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13B2" w14:textId="77777777" w:rsidR="00197F2E" w:rsidRPr="0007270D" w:rsidRDefault="008606A0" w:rsidP="00241A68">
      <w:pPr>
        <w:pStyle w:val="Heading1"/>
      </w:pPr>
      <w:bookmarkStart w:id="0" w:name="_top"/>
      <w:bookmarkEnd w:id="0"/>
      <w:r w:rsidRPr="0007270D">
        <w:t xml:space="preserve">Guideline </w:t>
      </w:r>
      <w:r w:rsidRPr="00241A68">
        <w:rPr>
          <w:b w:val="0"/>
          <w:bCs w:val="0"/>
        </w:rPr>
        <w:t xml:space="preserve">| </w:t>
      </w:r>
      <w:r w:rsidR="00481A6C" w:rsidRPr="00241A68">
        <w:rPr>
          <w:b w:val="0"/>
          <w:bCs w:val="0"/>
        </w:rPr>
        <w:t>Canberra Health Services</w:t>
      </w:r>
    </w:p>
    <w:p w14:paraId="14F74E69" w14:textId="1BF8B472" w:rsidR="00197F2E" w:rsidRPr="00237CC4" w:rsidRDefault="00EC5174" w:rsidP="00197F2E">
      <w:pPr>
        <w:pStyle w:val="Heading2"/>
        <w:rPr>
          <w:b/>
          <w:bCs/>
        </w:rPr>
      </w:pPr>
      <w:r w:rsidRPr="00EC5174">
        <w:rPr>
          <w:b/>
          <w:bCs/>
        </w:rPr>
        <w:t>Transition from multiple daily injections (MDI) of insulin to continuous subcutaneous insulin infusion (CSII) (Paediatric Outpatients only)</w:t>
      </w:r>
    </w:p>
    <w:p w14:paraId="6E87D534" w14:textId="69778477" w:rsidR="00CA4FDE" w:rsidRPr="00C34A10" w:rsidRDefault="00E31596" w:rsidP="00C34A10">
      <w:pPr>
        <w:pStyle w:val="BodyCopy"/>
        <w:spacing w:before="0" w:line="240" w:lineRule="auto"/>
        <w:rPr>
          <w:color w:val="575757" w:themeColor="text2"/>
        </w:rPr>
      </w:pPr>
      <w:r w:rsidRPr="00197F2E">
        <w:t>CHS</w:t>
      </w:r>
      <w:r w:rsidR="00237CC4">
        <w:t>24</w:t>
      </w:r>
      <w:r w:rsidRPr="00197F2E">
        <w:t>/</w:t>
      </w:r>
      <w:r w:rsidR="00237CC4">
        <w:t>448</w:t>
      </w:r>
      <w:bookmarkStart w:id="1" w:name="_Hlk157074578"/>
    </w:p>
    <w:sdt>
      <w:sdtPr>
        <w:rPr>
          <w:sz w:val="32"/>
        </w:rPr>
        <w:id w:val="-1206019646"/>
        <w:docPartObj>
          <w:docPartGallery w:val="Table of Contents"/>
          <w:docPartUnique/>
        </w:docPartObj>
      </w:sdtPr>
      <w:sdtEndPr>
        <w:rPr>
          <w:noProof/>
        </w:rPr>
      </w:sdtEndPr>
      <w:sdtContent>
        <w:p w14:paraId="6C0B1B88" w14:textId="77777777" w:rsidR="00A731B8" w:rsidRPr="000E7683" w:rsidRDefault="00A731B8">
          <w:pPr>
            <w:pStyle w:val="TOCHeading"/>
            <w:rPr>
              <w:rStyle w:val="Heading3Char"/>
              <w:b/>
              <w:bCs w:val="0"/>
            </w:rPr>
          </w:pPr>
          <w:r w:rsidRPr="007B1A7B">
            <w:rPr>
              <w:rStyle w:val="Heading3Char"/>
              <w:b/>
              <w:bCs w:val="0"/>
            </w:rPr>
            <w:t>Contents</w:t>
          </w:r>
        </w:p>
        <w:p w14:paraId="4C7C9799" w14:textId="04F562F2" w:rsidR="00896548" w:rsidRDefault="00A621FE">
          <w:pPr>
            <w:pStyle w:val="TOC1"/>
            <w:rPr>
              <w:rFonts w:asciiTheme="minorHAnsi" w:eastAsiaTheme="minorEastAsia" w:hAnsiTheme="minorHAnsi" w:cs="Arial Unicode MS"/>
              <w:color w:val="auto"/>
              <w:kern w:val="2"/>
              <w:lang w:bidi="ml-IN"/>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79454123" w:history="1">
            <w:r w:rsidR="00896548" w:rsidRPr="00C716FF">
              <w:rPr>
                <w:rStyle w:val="Hyperlink"/>
              </w:rPr>
              <w:t>Guideline statement</w:t>
            </w:r>
            <w:r w:rsidR="00896548">
              <w:rPr>
                <w:webHidden/>
              </w:rPr>
              <w:tab/>
            </w:r>
            <w:r w:rsidR="00896548">
              <w:rPr>
                <w:webHidden/>
              </w:rPr>
              <w:fldChar w:fldCharType="begin"/>
            </w:r>
            <w:r w:rsidR="00896548">
              <w:rPr>
                <w:webHidden/>
              </w:rPr>
              <w:instrText xml:space="preserve"> PAGEREF _Toc179454123 \h </w:instrText>
            </w:r>
            <w:r w:rsidR="00896548">
              <w:rPr>
                <w:webHidden/>
              </w:rPr>
            </w:r>
            <w:r w:rsidR="00896548">
              <w:rPr>
                <w:webHidden/>
              </w:rPr>
              <w:fldChar w:fldCharType="separate"/>
            </w:r>
            <w:r w:rsidR="002A3186">
              <w:rPr>
                <w:webHidden/>
              </w:rPr>
              <w:t>2</w:t>
            </w:r>
            <w:r w:rsidR="00896548">
              <w:rPr>
                <w:webHidden/>
              </w:rPr>
              <w:fldChar w:fldCharType="end"/>
            </w:r>
          </w:hyperlink>
        </w:p>
        <w:p w14:paraId="62D0A32B" w14:textId="484793CF"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24" w:history="1">
            <w:r w:rsidR="00896548" w:rsidRPr="00C716FF">
              <w:rPr>
                <w:rStyle w:val="Hyperlink"/>
              </w:rPr>
              <w:t>Scope</w:t>
            </w:r>
            <w:r w:rsidR="00896548">
              <w:rPr>
                <w:webHidden/>
              </w:rPr>
              <w:tab/>
            </w:r>
            <w:r w:rsidR="00896548">
              <w:rPr>
                <w:webHidden/>
              </w:rPr>
              <w:fldChar w:fldCharType="begin"/>
            </w:r>
            <w:r w:rsidR="00896548">
              <w:rPr>
                <w:webHidden/>
              </w:rPr>
              <w:instrText xml:space="preserve"> PAGEREF _Toc179454124 \h </w:instrText>
            </w:r>
            <w:r w:rsidR="00896548">
              <w:rPr>
                <w:webHidden/>
              </w:rPr>
            </w:r>
            <w:r w:rsidR="00896548">
              <w:rPr>
                <w:webHidden/>
              </w:rPr>
              <w:fldChar w:fldCharType="separate"/>
            </w:r>
            <w:r w:rsidR="002A3186">
              <w:rPr>
                <w:webHidden/>
              </w:rPr>
              <w:t>2</w:t>
            </w:r>
            <w:r w:rsidR="00896548">
              <w:rPr>
                <w:webHidden/>
              </w:rPr>
              <w:fldChar w:fldCharType="end"/>
            </w:r>
          </w:hyperlink>
        </w:p>
        <w:p w14:paraId="7910999C" w14:textId="1AED71DF"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25" w:history="1">
            <w:r w:rsidR="00896548" w:rsidRPr="00C716FF">
              <w:rPr>
                <w:rStyle w:val="Hyperlink"/>
              </w:rPr>
              <w:t>Section 1 – Rationale and considerations for commencing CSII</w:t>
            </w:r>
            <w:r w:rsidR="00896548">
              <w:rPr>
                <w:webHidden/>
              </w:rPr>
              <w:tab/>
            </w:r>
            <w:r w:rsidR="00896548">
              <w:rPr>
                <w:webHidden/>
              </w:rPr>
              <w:fldChar w:fldCharType="begin"/>
            </w:r>
            <w:r w:rsidR="00896548">
              <w:rPr>
                <w:webHidden/>
              </w:rPr>
              <w:instrText xml:space="preserve"> PAGEREF _Toc179454125 \h </w:instrText>
            </w:r>
            <w:r w:rsidR="00896548">
              <w:rPr>
                <w:webHidden/>
              </w:rPr>
            </w:r>
            <w:r w:rsidR="00896548">
              <w:rPr>
                <w:webHidden/>
              </w:rPr>
              <w:fldChar w:fldCharType="separate"/>
            </w:r>
            <w:r w:rsidR="002A3186">
              <w:rPr>
                <w:webHidden/>
              </w:rPr>
              <w:t>3</w:t>
            </w:r>
            <w:r w:rsidR="00896548">
              <w:rPr>
                <w:webHidden/>
              </w:rPr>
              <w:fldChar w:fldCharType="end"/>
            </w:r>
          </w:hyperlink>
        </w:p>
        <w:p w14:paraId="0CE1F295" w14:textId="182F4D4D"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26" w:history="1">
            <w:r w:rsidR="00896548" w:rsidRPr="00C716FF">
              <w:rPr>
                <w:rStyle w:val="Hyperlink"/>
              </w:rPr>
              <w:t>Section 2 – Education and appointment schedule</w:t>
            </w:r>
            <w:r w:rsidR="00896548">
              <w:rPr>
                <w:webHidden/>
              </w:rPr>
              <w:tab/>
            </w:r>
            <w:r w:rsidR="00896548">
              <w:rPr>
                <w:webHidden/>
              </w:rPr>
              <w:fldChar w:fldCharType="begin"/>
            </w:r>
            <w:r w:rsidR="00896548">
              <w:rPr>
                <w:webHidden/>
              </w:rPr>
              <w:instrText xml:space="preserve"> PAGEREF _Toc179454126 \h </w:instrText>
            </w:r>
            <w:r w:rsidR="00896548">
              <w:rPr>
                <w:webHidden/>
              </w:rPr>
            </w:r>
            <w:r w:rsidR="00896548">
              <w:rPr>
                <w:webHidden/>
              </w:rPr>
              <w:fldChar w:fldCharType="separate"/>
            </w:r>
            <w:r w:rsidR="002A3186">
              <w:rPr>
                <w:webHidden/>
              </w:rPr>
              <w:t>4</w:t>
            </w:r>
            <w:r w:rsidR="00896548">
              <w:rPr>
                <w:webHidden/>
              </w:rPr>
              <w:fldChar w:fldCharType="end"/>
            </w:r>
          </w:hyperlink>
        </w:p>
        <w:p w14:paraId="5323E9D0" w14:textId="6BE0156E"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27" w:history="1">
            <w:r w:rsidR="00896548" w:rsidRPr="00C716FF">
              <w:rPr>
                <w:rStyle w:val="Hyperlink"/>
              </w:rPr>
              <w:t>Section 3- Determining starting insulin pump settings/rates</w:t>
            </w:r>
            <w:r w:rsidR="00896548">
              <w:rPr>
                <w:webHidden/>
              </w:rPr>
              <w:tab/>
            </w:r>
            <w:r w:rsidR="00896548">
              <w:rPr>
                <w:webHidden/>
              </w:rPr>
              <w:fldChar w:fldCharType="begin"/>
            </w:r>
            <w:r w:rsidR="00896548">
              <w:rPr>
                <w:webHidden/>
              </w:rPr>
              <w:instrText xml:space="preserve"> PAGEREF _Toc179454127 \h </w:instrText>
            </w:r>
            <w:r w:rsidR="00896548">
              <w:rPr>
                <w:webHidden/>
              </w:rPr>
            </w:r>
            <w:r w:rsidR="00896548">
              <w:rPr>
                <w:webHidden/>
              </w:rPr>
              <w:fldChar w:fldCharType="separate"/>
            </w:r>
            <w:r w:rsidR="002A3186">
              <w:rPr>
                <w:webHidden/>
              </w:rPr>
              <w:t>6</w:t>
            </w:r>
            <w:r w:rsidR="00896548">
              <w:rPr>
                <w:webHidden/>
              </w:rPr>
              <w:fldChar w:fldCharType="end"/>
            </w:r>
          </w:hyperlink>
        </w:p>
        <w:p w14:paraId="23CDA66F" w14:textId="57E65813"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28" w:history="1">
            <w:r w:rsidR="00896548" w:rsidRPr="00C716FF">
              <w:rPr>
                <w:rStyle w:val="Hyperlink"/>
              </w:rPr>
              <w:t>Section 4- CSII and Continuous Glucose Monitor (CGM) commencement</w:t>
            </w:r>
            <w:r w:rsidR="00896548">
              <w:rPr>
                <w:webHidden/>
              </w:rPr>
              <w:tab/>
            </w:r>
            <w:r w:rsidR="00896548">
              <w:rPr>
                <w:webHidden/>
              </w:rPr>
              <w:fldChar w:fldCharType="begin"/>
            </w:r>
            <w:r w:rsidR="00896548">
              <w:rPr>
                <w:webHidden/>
              </w:rPr>
              <w:instrText xml:space="preserve"> PAGEREF _Toc179454128 \h </w:instrText>
            </w:r>
            <w:r w:rsidR="00896548">
              <w:rPr>
                <w:webHidden/>
              </w:rPr>
            </w:r>
            <w:r w:rsidR="00896548">
              <w:rPr>
                <w:webHidden/>
              </w:rPr>
              <w:fldChar w:fldCharType="separate"/>
            </w:r>
            <w:r w:rsidR="002A3186">
              <w:rPr>
                <w:webHidden/>
              </w:rPr>
              <w:t>8</w:t>
            </w:r>
            <w:r w:rsidR="00896548">
              <w:rPr>
                <w:webHidden/>
              </w:rPr>
              <w:fldChar w:fldCharType="end"/>
            </w:r>
          </w:hyperlink>
        </w:p>
        <w:p w14:paraId="2376A9F2" w14:textId="7A05F2D2"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29" w:history="1">
            <w:r w:rsidR="00896548" w:rsidRPr="00C716FF">
              <w:rPr>
                <w:rStyle w:val="Hyperlink"/>
              </w:rPr>
              <w:t>Section 5- Hybrid Closed Loop (HCL)</w:t>
            </w:r>
            <w:r w:rsidR="00896548">
              <w:rPr>
                <w:webHidden/>
              </w:rPr>
              <w:tab/>
            </w:r>
            <w:r w:rsidR="00896548">
              <w:rPr>
                <w:webHidden/>
              </w:rPr>
              <w:fldChar w:fldCharType="begin"/>
            </w:r>
            <w:r w:rsidR="00896548">
              <w:rPr>
                <w:webHidden/>
              </w:rPr>
              <w:instrText xml:space="preserve"> PAGEREF _Toc179454129 \h </w:instrText>
            </w:r>
            <w:r w:rsidR="00896548">
              <w:rPr>
                <w:webHidden/>
              </w:rPr>
            </w:r>
            <w:r w:rsidR="00896548">
              <w:rPr>
                <w:webHidden/>
              </w:rPr>
              <w:fldChar w:fldCharType="separate"/>
            </w:r>
            <w:r w:rsidR="002A3186">
              <w:rPr>
                <w:webHidden/>
              </w:rPr>
              <w:t>9</w:t>
            </w:r>
            <w:r w:rsidR="00896548">
              <w:rPr>
                <w:webHidden/>
              </w:rPr>
              <w:fldChar w:fldCharType="end"/>
            </w:r>
          </w:hyperlink>
        </w:p>
        <w:p w14:paraId="1A62768B" w14:textId="3E63C5F8"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0" w:history="1">
            <w:r w:rsidR="00896548" w:rsidRPr="00C716FF">
              <w:rPr>
                <w:rStyle w:val="Hyperlink"/>
              </w:rPr>
              <w:t>Section 6- Management of illness and unexplained hyperglycaemia with CSII</w:t>
            </w:r>
            <w:r w:rsidR="00896548">
              <w:rPr>
                <w:webHidden/>
              </w:rPr>
              <w:tab/>
            </w:r>
            <w:r w:rsidR="00896548">
              <w:rPr>
                <w:webHidden/>
              </w:rPr>
              <w:fldChar w:fldCharType="begin"/>
            </w:r>
            <w:r w:rsidR="00896548">
              <w:rPr>
                <w:webHidden/>
              </w:rPr>
              <w:instrText xml:space="preserve"> PAGEREF _Toc179454130 \h </w:instrText>
            </w:r>
            <w:r w:rsidR="00896548">
              <w:rPr>
                <w:webHidden/>
              </w:rPr>
            </w:r>
            <w:r w:rsidR="00896548">
              <w:rPr>
                <w:webHidden/>
              </w:rPr>
              <w:fldChar w:fldCharType="separate"/>
            </w:r>
            <w:r w:rsidR="002A3186">
              <w:rPr>
                <w:webHidden/>
              </w:rPr>
              <w:t>10</w:t>
            </w:r>
            <w:r w:rsidR="00896548">
              <w:rPr>
                <w:webHidden/>
              </w:rPr>
              <w:fldChar w:fldCharType="end"/>
            </w:r>
          </w:hyperlink>
        </w:p>
        <w:p w14:paraId="4E6A6CDD" w14:textId="2353AC83"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1" w:history="1">
            <w:r w:rsidR="00896548" w:rsidRPr="00C716FF">
              <w:rPr>
                <w:rStyle w:val="Hyperlink"/>
              </w:rPr>
              <w:t>Section 7- Reverting to subcut insulin injections in case of pump failure</w:t>
            </w:r>
            <w:r w:rsidR="00896548">
              <w:rPr>
                <w:webHidden/>
              </w:rPr>
              <w:tab/>
            </w:r>
            <w:r w:rsidR="00896548">
              <w:rPr>
                <w:webHidden/>
              </w:rPr>
              <w:fldChar w:fldCharType="begin"/>
            </w:r>
            <w:r w:rsidR="00896548">
              <w:rPr>
                <w:webHidden/>
              </w:rPr>
              <w:instrText xml:space="preserve"> PAGEREF _Toc179454131 \h </w:instrText>
            </w:r>
            <w:r w:rsidR="00896548">
              <w:rPr>
                <w:webHidden/>
              </w:rPr>
            </w:r>
            <w:r w:rsidR="00896548">
              <w:rPr>
                <w:webHidden/>
              </w:rPr>
              <w:fldChar w:fldCharType="separate"/>
            </w:r>
            <w:r w:rsidR="002A3186">
              <w:rPr>
                <w:webHidden/>
              </w:rPr>
              <w:t>11</w:t>
            </w:r>
            <w:r w:rsidR="00896548">
              <w:rPr>
                <w:webHidden/>
              </w:rPr>
              <w:fldChar w:fldCharType="end"/>
            </w:r>
          </w:hyperlink>
        </w:p>
        <w:p w14:paraId="63DF473B" w14:textId="49748CC9"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2" w:history="1">
            <w:r w:rsidR="00896548" w:rsidRPr="00C716FF">
              <w:rPr>
                <w:rStyle w:val="Hyperlink"/>
              </w:rPr>
              <w:t>Evaluation</w:t>
            </w:r>
            <w:r w:rsidR="00896548">
              <w:rPr>
                <w:webHidden/>
              </w:rPr>
              <w:tab/>
            </w:r>
            <w:r w:rsidR="00896548">
              <w:rPr>
                <w:webHidden/>
              </w:rPr>
              <w:fldChar w:fldCharType="begin"/>
            </w:r>
            <w:r w:rsidR="00896548">
              <w:rPr>
                <w:webHidden/>
              </w:rPr>
              <w:instrText xml:space="preserve"> PAGEREF _Toc179454132 \h </w:instrText>
            </w:r>
            <w:r w:rsidR="00896548">
              <w:rPr>
                <w:webHidden/>
              </w:rPr>
            </w:r>
            <w:r w:rsidR="00896548">
              <w:rPr>
                <w:webHidden/>
              </w:rPr>
              <w:fldChar w:fldCharType="separate"/>
            </w:r>
            <w:r w:rsidR="002A3186">
              <w:rPr>
                <w:webHidden/>
              </w:rPr>
              <w:t>11</w:t>
            </w:r>
            <w:r w:rsidR="00896548">
              <w:rPr>
                <w:webHidden/>
              </w:rPr>
              <w:fldChar w:fldCharType="end"/>
            </w:r>
          </w:hyperlink>
        </w:p>
        <w:p w14:paraId="07BC8053" w14:textId="7E406856"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3" w:history="1">
            <w:r w:rsidR="00896548" w:rsidRPr="00C716FF">
              <w:rPr>
                <w:rStyle w:val="Hyperlink"/>
              </w:rPr>
              <w:t>Related policies, procedures, guidelines and legislation</w:t>
            </w:r>
            <w:r w:rsidR="00896548">
              <w:rPr>
                <w:webHidden/>
              </w:rPr>
              <w:tab/>
            </w:r>
            <w:r w:rsidR="00896548">
              <w:rPr>
                <w:webHidden/>
              </w:rPr>
              <w:fldChar w:fldCharType="begin"/>
            </w:r>
            <w:r w:rsidR="00896548">
              <w:rPr>
                <w:webHidden/>
              </w:rPr>
              <w:instrText xml:space="preserve"> PAGEREF _Toc179454133 \h </w:instrText>
            </w:r>
            <w:r w:rsidR="00896548">
              <w:rPr>
                <w:webHidden/>
              </w:rPr>
            </w:r>
            <w:r w:rsidR="00896548">
              <w:rPr>
                <w:webHidden/>
              </w:rPr>
              <w:fldChar w:fldCharType="separate"/>
            </w:r>
            <w:r w:rsidR="002A3186">
              <w:rPr>
                <w:webHidden/>
              </w:rPr>
              <w:t>12</w:t>
            </w:r>
            <w:r w:rsidR="00896548">
              <w:rPr>
                <w:webHidden/>
              </w:rPr>
              <w:fldChar w:fldCharType="end"/>
            </w:r>
          </w:hyperlink>
        </w:p>
        <w:p w14:paraId="6593941E" w14:textId="5BBDDA9E"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4" w:history="1">
            <w:r w:rsidR="00896548" w:rsidRPr="00C716FF">
              <w:rPr>
                <w:rStyle w:val="Hyperlink"/>
              </w:rPr>
              <w:t>References</w:t>
            </w:r>
            <w:r w:rsidR="00896548">
              <w:rPr>
                <w:webHidden/>
              </w:rPr>
              <w:tab/>
            </w:r>
            <w:r w:rsidR="00896548">
              <w:rPr>
                <w:webHidden/>
              </w:rPr>
              <w:fldChar w:fldCharType="begin"/>
            </w:r>
            <w:r w:rsidR="00896548">
              <w:rPr>
                <w:webHidden/>
              </w:rPr>
              <w:instrText xml:space="preserve"> PAGEREF _Toc179454134 \h </w:instrText>
            </w:r>
            <w:r w:rsidR="00896548">
              <w:rPr>
                <w:webHidden/>
              </w:rPr>
            </w:r>
            <w:r w:rsidR="00896548">
              <w:rPr>
                <w:webHidden/>
              </w:rPr>
              <w:fldChar w:fldCharType="separate"/>
            </w:r>
            <w:r w:rsidR="002A3186">
              <w:rPr>
                <w:webHidden/>
              </w:rPr>
              <w:t>12</w:t>
            </w:r>
            <w:r w:rsidR="00896548">
              <w:rPr>
                <w:webHidden/>
              </w:rPr>
              <w:fldChar w:fldCharType="end"/>
            </w:r>
          </w:hyperlink>
        </w:p>
        <w:p w14:paraId="69A623EE" w14:textId="2FBDA094"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5" w:history="1">
            <w:r w:rsidR="00896548" w:rsidRPr="00C716FF">
              <w:rPr>
                <w:rStyle w:val="Hyperlink"/>
              </w:rPr>
              <w:t>Definition of terms</w:t>
            </w:r>
            <w:r w:rsidR="00896548">
              <w:rPr>
                <w:webHidden/>
              </w:rPr>
              <w:tab/>
            </w:r>
            <w:r w:rsidR="00896548">
              <w:rPr>
                <w:webHidden/>
              </w:rPr>
              <w:fldChar w:fldCharType="begin"/>
            </w:r>
            <w:r w:rsidR="00896548">
              <w:rPr>
                <w:webHidden/>
              </w:rPr>
              <w:instrText xml:space="preserve"> PAGEREF _Toc179454135 \h </w:instrText>
            </w:r>
            <w:r w:rsidR="00896548">
              <w:rPr>
                <w:webHidden/>
              </w:rPr>
            </w:r>
            <w:r w:rsidR="00896548">
              <w:rPr>
                <w:webHidden/>
              </w:rPr>
              <w:fldChar w:fldCharType="separate"/>
            </w:r>
            <w:r w:rsidR="002A3186">
              <w:rPr>
                <w:webHidden/>
              </w:rPr>
              <w:t>13</w:t>
            </w:r>
            <w:r w:rsidR="00896548">
              <w:rPr>
                <w:webHidden/>
              </w:rPr>
              <w:fldChar w:fldCharType="end"/>
            </w:r>
          </w:hyperlink>
        </w:p>
        <w:p w14:paraId="25BD43EB" w14:textId="272324E0"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6" w:history="1">
            <w:r w:rsidR="00896548" w:rsidRPr="00C716FF">
              <w:rPr>
                <w:rStyle w:val="Hyperlink"/>
              </w:rPr>
              <w:t>Search terms</w:t>
            </w:r>
            <w:r w:rsidR="00896548">
              <w:rPr>
                <w:webHidden/>
              </w:rPr>
              <w:tab/>
            </w:r>
            <w:r w:rsidR="00896548">
              <w:rPr>
                <w:webHidden/>
              </w:rPr>
              <w:fldChar w:fldCharType="begin"/>
            </w:r>
            <w:r w:rsidR="00896548">
              <w:rPr>
                <w:webHidden/>
              </w:rPr>
              <w:instrText xml:space="preserve"> PAGEREF _Toc179454136 \h </w:instrText>
            </w:r>
            <w:r w:rsidR="00896548">
              <w:rPr>
                <w:webHidden/>
              </w:rPr>
            </w:r>
            <w:r w:rsidR="00896548">
              <w:rPr>
                <w:webHidden/>
              </w:rPr>
              <w:fldChar w:fldCharType="separate"/>
            </w:r>
            <w:r w:rsidR="002A3186">
              <w:rPr>
                <w:webHidden/>
              </w:rPr>
              <w:t>14</w:t>
            </w:r>
            <w:r w:rsidR="00896548">
              <w:rPr>
                <w:webHidden/>
              </w:rPr>
              <w:fldChar w:fldCharType="end"/>
            </w:r>
          </w:hyperlink>
        </w:p>
        <w:p w14:paraId="68E35BC5" w14:textId="0D4C959F"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7" w:history="1">
            <w:r w:rsidR="00896548" w:rsidRPr="00C716FF">
              <w:rPr>
                <w:rStyle w:val="Hyperlink"/>
              </w:rPr>
              <w:t>Attachments</w:t>
            </w:r>
            <w:r w:rsidR="00896548">
              <w:rPr>
                <w:webHidden/>
              </w:rPr>
              <w:tab/>
            </w:r>
            <w:r w:rsidR="00896548">
              <w:rPr>
                <w:webHidden/>
              </w:rPr>
              <w:fldChar w:fldCharType="begin"/>
            </w:r>
            <w:r w:rsidR="00896548">
              <w:rPr>
                <w:webHidden/>
              </w:rPr>
              <w:instrText xml:space="preserve"> PAGEREF _Toc179454137 \h </w:instrText>
            </w:r>
            <w:r w:rsidR="00896548">
              <w:rPr>
                <w:webHidden/>
              </w:rPr>
            </w:r>
            <w:r w:rsidR="00896548">
              <w:rPr>
                <w:webHidden/>
              </w:rPr>
              <w:fldChar w:fldCharType="separate"/>
            </w:r>
            <w:r w:rsidR="002A3186">
              <w:rPr>
                <w:webHidden/>
              </w:rPr>
              <w:t>14</w:t>
            </w:r>
            <w:r w:rsidR="00896548">
              <w:rPr>
                <w:webHidden/>
              </w:rPr>
              <w:fldChar w:fldCharType="end"/>
            </w:r>
          </w:hyperlink>
        </w:p>
        <w:p w14:paraId="754486C1" w14:textId="08570D2F" w:rsidR="00896548" w:rsidRDefault="00E7191B">
          <w:pPr>
            <w:pStyle w:val="TOC1"/>
            <w:rPr>
              <w:rFonts w:asciiTheme="minorHAnsi" w:eastAsiaTheme="minorEastAsia" w:hAnsiTheme="minorHAnsi" w:cs="Arial Unicode MS"/>
              <w:color w:val="auto"/>
              <w:kern w:val="2"/>
              <w:lang w:bidi="ml-IN"/>
              <w14:ligatures w14:val="standardContextual"/>
            </w:rPr>
          </w:pPr>
          <w:hyperlink w:anchor="_Toc179454138" w:history="1">
            <w:r w:rsidR="00896548" w:rsidRPr="00C716FF">
              <w:rPr>
                <w:rStyle w:val="Hyperlink"/>
              </w:rPr>
              <w:t>Attachment 1- Type 1 Diabetes Sick Day Management Plan for Insulin Pump</w:t>
            </w:r>
            <w:r w:rsidR="00896548">
              <w:rPr>
                <w:webHidden/>
              </w:rPr>
              <w:tab/>
            </w:r>
            <w:r w:rsidR="00896548">
              <w:rPr>
                <w:webHidden/>
              </w:rPr>
              <w:fldChar w:fldCharType="begin"/>
            </w:r>
            <w:r w:rsidR="00896548">
              <w:rPr>
                <w:webHidden/>
              </w:rPr>
              <w:instrText xml:space="preserve"> PAGEREF _Toc179454138 \h </w:instrText>
            </w:r>
            <w:r w:rsidR="00896548">
              <w:rPr>
                <w:webHidden/>
              </w:rPr>
            </w:r>
            <w:r w:rsidR="00896548">
              <w:rPr>
                <w:webHidden/>
              </w:rPr>
              <w:fldChar w:fldCharType="separate"/>
            </w:r>
            <w:r w:rsidR="002A3186">
              <w:rPr>
                <w:webHidden/>
              </w:rPr>
              <w:t>16</w:t>
            </w:r>
            <w:r w:rsidR="00896548">
              <w:rPr>
                <w:webHidden/>
              </w:rPr>
              <w:fldChar w:fldCharType="end"/>
            </w:r>
          </w:hyperlink>
        </w:p>
        <w:p w14:paraId="368656B9" w14:textId="60F2936C"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5AB9CA9A" w14:textId="77777777" w:rsidR="00FE46F1" w:rsidRDefault="00FE46F1">
      <w:pPr>
        <w:spacing w:before="0" w:after="0" w:line="240" w:lineRule="auto"/>
        <w:rPr>
          <w:rFonts w:eastAsia="Times New Roman"/>
          <w:b/>
          <w:color w:val="FFFFFF" w:themeColor="background1"/>
          <w:szCs w:val="80"/>
          <w:lang w:eastAsia="en-US"/>
        </w:rPr>
      </w:pPr>
    </w:p>
    <w:p w14:paraId="249E5628" w14:textId="77777777" w:rsidR="00201AF6" w:rsidRDefault="00201AF6">
      <w:pPr>
        <w:spacing w:before="0" w:after="0" w:line="240" w:lineRule="auto"/>
        <w:rPr>
          <w:rFonts w:eastAsia="Times New Roman"/>
          <w:b/>
          <w:bCs/>
          <w:iCs/>
          <w:color w:val="FFFFFF" w:themeColor="background1"/>
          <w:lang w:eastAsia="en-US"/>
        </w:rPr>
      </w:pPr>
      <w:r>
        <w:br w:type="page"/>
      </w:r>
    </w:p>
    <w:p w14:paraId="695BF8B2" w14:textId="58B02641" w:rsidR="0078367D" w:rsidRPr="00036249" w:rsidRDefault="0078367D" w:rsidP="00036249">
      <w:pPr>
        <w:pStyle w:val="Heading4"/>
      </w:pPr>
      <w:bookmarkStart w:id="2" w:name="_Toc179454123"/>
      <w:r w:rsidRPr="00036249">
        <w:lastRenderedPageBreak/>
        <w:t>Guideline statement</w:t>
      </w:r>
      <w:bookmarkEnd w:id="2"/>
      <w:r w:rsidR="009746B1" w:rsidRPr="00036249">
        <w:t xml:space="preserve"> </w:t>
      </w:r>
    </w:p>
    <w:p w14:paraId="029B73C4" w14:textId="77777777" w:rsidR="00A6051F" w:rsidRDefault="00A6051F" w:rsidP="00DA5524">
      <w:pPr>
        <w:pStyle w:val="Heading5"/>
        <w:rPr>
          <w:rStyle w:val="Heading5Char"/>
          <w:b/>
          <w:bCs/>
          <w:iCs/>
        </w:rPr>
      </w:pPr>
      <w:r w:rsidRPr="00A6051F">
        <w:rPr>
          <w:rStyle w:val="Heading5Char"/>
          <w:b/>
          <w:bCs/>
          <w:iCs/>
        </w:rPr>
        <w:t>Backgro</w:t>
      </w:r>
      <w:r>
        <w:rPr>
          <w:rStyle w:val="Heading5Char"/>
          <w:b/>
          <w:bCs/>
          <w:iCs/>
        </w:rPr>
        <w:t>und</w:t>
      </w:r>
    </w:p>
    <w:p w14:paraId="021A48F8" w14:textId="333A34F3" w:rsidR="00EC5174" w:rsidRPr="00EC5174" w:rsidRDefault="00EC5174" w:rsidP="00EC5174">
      <w:pPr>
        <w:pStyle w:val="BodyCopy"/>
        <w:rPr>
          <w:rFonts w:eastAsiaTheme="majorEastAsia"/>
        </w:rPr>
      </w:pPr>
      <w:r w:rsidRPr="00EC5174">
        <w:rPr>
          <w:rFonts w:eastAsiaTheme="majorEastAsia"/>
        </w:rPr>
        <w:t xml:space="preserve">The following set of guidelines have been developed to provide clear guidance for clinicians to enable and support the transition from multiple daily injections (MDI) of insulin to continuous subcutaneous insulin infusion (CSII) insulin pump for children living with type 1 diabetes mellitus (T1DM) in ACT and surrounding NSW. </w:t>
      </w:r>
    </w:p>
    <w:p w14:paraId="56F60F58" w14:textId="5B0E1CE0" w:rsidR="00EC5174" w:rsidRPr="00EC5174" w:rsidRDefault="00EC5174" w:rsidP="00EC5174">
      <w:pPr>
        <w:pStyle w:val="BodyCopy"/>
        <w:rPr>
          <w:rFonts w:eastAsiaTheme="majorEastAsia"/>
        </w:rPr>
      </w:pPr>
      <w:r w:rsidRPr="00EC5174">
        <w:rPr>
          <w:rFonts w:eastAsiaTheme="majorEastAsia"/>
        </w:rPr>
        <w:t>As per the 2022 International Society for Paediatric and Adolescent Diabetes (ISPAD) Clinical Practice Consensus guidelines, the transition to CSII should be completed by a specialised team with experience in CSII.</w:t>
      </w:r>
      <w:r w:rsidRPr="00EC5174">
        <w:rPr>
          <w:rFonts w:eastAsiaTheme="majorEastAsia"/>
          <w:vertAlign w:val="superscript"/>
        </w:rPr>
        <w:t>1,2</w:t>
      </w:r>
      <w:r w:rsidRPr="00EC5174">
        <w:rPr>
          <w:rFonts w:eastAsiaTheme="majorEastAsia"/>
        </w:rPr>
        <w:t xml:space="preserve"> The use of CSII is increasing within the paediatric population due to the improved health outcomes with use, with the recommendation that all youth be offered the most advanced technology available, affordable, and appropriate.</w:t>
      </w:r>
      <w:r w:rsidRPr="00EC5174">
        <w:rPr>
          <w:rFonts w:eastAsiaTheme="majorEastAsia"/>
          <w:vertAlign w:val="superscript"/>
        </w:rPr>
        <w:t>1,2</w:t>
      </w:r>
      <w:r w:rsidRPr="00EC5174">
        <w:rPr>
          <w:rFonts w:eastAsiaTheme="majorEastAsia"/>
        </w:rPr>
        <w:t xml:space="preserve"> With the increasing initiation, clear guidance/education is required for a successful transition. </w:t>
      </w:r>
    </w:p>
    <w:p w14:paraId="5415A523" w14:textId="77777777" w:rsidR="00DA5524" w:rsidRDefault="00DA5524" w:rsidP="00DA5524">
      <w:pPr>
        <w:pStyle w:val="Heading5"/>
        <w:rPr>
          <w:rStyle w:val="Heading5Char"/>
          <w:b/>
          <w:bCs/>
          <w:iCs/>
        </w:rPr>
      </w:pPr>
      <w:r>
        <w:rPr>
          <w:rStyle w:val="Heading5Char"/>
          <w:b/>
          <w:bCs/>
          <w:iCs/>
        </w:rPr>
        <w:t>Key Objective</w:t>
      </w:r>
    </w:p>
    <w:p w14:paraId="74981510" w14:textId="77777777" w:rsidR="00EC5174" w:rsidRPr="00EC5174" w:rsidRDefault="00EC5174" w:rsidP="000B7FFC">
      <w:pPr>
        <w:pStyle w:val="BodyCopy"/>
        <w:numPr>
          <w:ilvl w:val="0"/>
          <w:numId w:val="49"/>
        </w:numPr>
        <w:rPr>
          <w:rFonts w:eastAsiaTheme="majorEastAsia"/>
        </w:rPr>
      </w:pPr>
      <w:r w:rsidRPr="00EC5174">
        <w:rPr>
          <w:rFonts w:eastAsiaTheme="majorEastAsia"/>
        </w:rPr>
        <w:t>To provide clear clinical guidance to specialised paediatric diabetes staff in transitioning children from MDI to CSII.</w:t>
      </w:r>
    </w:p>
    <w:p w14:paraId="096CEEBE" w14:textId="77777777" w:rsidR="00EC5174" w:rsidRPr="00EC5174" w:rsidRDefault="00EC5174" w:rsidP="000B7FFC">
      <w:pPr>
        <w:pStyle w:val="BodyCopy"/>
        <w:numPr>
          <w:ilvl w:val="0"/>
          <w:numId w:val="49"/>
        </w:numPr>
        <w:rPr>
          <w:rFonts w:eastAsiaTheme="majorEastAsia"/>
        </w:rPr>
      </w:pPr>
      <w:r w:rsidRPr="00EC5174">
        <w:rPr>
          <w:rFonts w:eastAsiaTheme="majorEastAsia"/>
        </w:rPr>
        <w:t>To improve diabetes education and care provided to children and families transitioning to CSII to ensure successful transition.</w:t>
      </w:r>
    </w:p>
    <w:p w14:paraId="330FA01A" w14:textId="77777777" w:rsidR="00EC5174" w:rsidRPr="00EC5174" w:rsidRDefault="00EC5174" w:rsidP="000B7FFC">
      <w:pPr>
        <w:pStyle w:val="BodyCopy"/>
        <w:numPr>
          <w:ilvl w:val="0"/>
          <w:numId w:val="49"/>
        </w:numPr>
        <w:rPr>
          <w:rFonts w:eastAsiaTheme="majorEastAsia"/>
        </w:rPr>
      </w:pPr>
      <w:r w:rsidRPr="00EC5174">
        <w:rPr>
          <w:rFonts w:eastAsiaTheme="majorEastAsia"/>
        </w:rPr>
        <w:t>To ensure that the Paediatric Endocrinology and Diabetes Service (PEDS) continues to provide an excellent standard of care for children with T1DM.</w:t>
      </w:r>
    </w:p>
    <w:p w14:paraId="2EB026D5" w14:textId="791FCEDD" w:rsidR="00EC5174" w:rsidRPr="00EC5174" w:rsidRDefault="00EC5174" w:rsidP="000B7FFC">
      <w:pPr>
        <w:pStyle w:val="BodyCopy"/>
        <w:numPr>
          <w:ilvl w:val="0"/>
          <w:numId w:val="49"/>
        </w:numPr>
        <w:rPr>
          <w:rFonts w:eastAsiaTheme="majorEastAsia"/>
        </w:rPr>
      </w:pPr>
      <w:r w:rsidRPr="00EC5174">
        <w:rPr>
          <w:rFonts w:eastAsiaTheme="majorEastAsia"/>
        </w:rPr>
        <w:t>To reduce possible hospitalisations and presentations to Emergency Department and Outpatient Department by ensuring PEDS have a robust transition process for MDI to CSII.</w:t>
      </w:r>
    </w:p>
    <w:p w14:paraId="70ACB47A" w14:textId="77777777" w:rsidR="00481A6C" w:rsidRDefault="00E7191B" w:rsidP="00481A6C">
      <w:pPr>
        <w:pStyle w:val="BodyCopy"/>
        <w:rPr>
          <w:rStyle w:val="Hyperlink"/>
          <w:iCs w:val="0"/>
        </w:rPr>
      </w:pPr>
      <w:hyperlink w:anchor="_top" w:history="1">
        <w:r w:rsidR="00481A6C" w:rsidRPr="00481A6C">
          <w:rPr>
            <w:rStyle w:val="Hyperlink"/>
            <w:iCs w:val="0"/>
          </w:rPr>
          <w:t>Back to Contents</w:t>
        </w:r>
      </w:hyperlink>
    </w:p>
    <w:p w14:paraId="2C94A33C" w14:textId="77777777" w:rsidR="0078367D" w:rsidRPr="00AC2EDE" w:rsidRDefault="0078367D" w:rsidP="00197F2E">
      <w:pPr>
        <w:pStyle w:val="Heading4"/>
      </w:pPr>
      <w:bookmarkStart w:id="3" w:name="_Toc179454124"/>
      <w:r w:rsidRPr="00AC2EDE">
        <w:rPr>
          <w:rStyle w:val="Hyperlink"/>
          <w:color w:val="FFFFFF" w:themeColor="background1"/>
          <w:u w:val="none"/>
        </w:rPr>
        <w:t>Scope</w:t>
      </w:r>
      <w:bookmarkEnd w:id="3"/>
    </w:p>
    <w:p w14:paraId="3D5BD0E6" w14:textId="0CF67FEF" w:rsidR="00EC5174" w:rsidRPr="00EC5174" w:rsidRDefault="00EC5174" w:rsidP="00EC5174">
      <w:pPr>
        <w:pStyle w:val="BodyCopy"/>
      </w:pPr>
      <w:r w:rsidRPr="00EC5174">
        <w:t xml:space="preserve">This guideline applies to all children and adolescents with T1DM managed by PEDs, up to and including 18 years of age who are transitioning from MDI to CSII. </w:t>
      </w:r>
    </w:p>
    <w:p w14:paraId="0669E153" w14:textId="77777777" w:rsidR="00EC5174" w:rsidRPr="00EC5174" w:rsidRDefault="00EC5174" w:rsidP="00EC5174">
      <w:pPr>
        <w:pStyle w:val="BodyCopy"/>
      </w:pPr>
      <w:r w:rsidRPr="00EC5174">
        <w:t>This guideline is intended to be used by the following staff within Canberra Health Service (CHS) outpatient settings:</w:t>
      </w:r>
    </w:p>
    <w:p w14:paraId="26F5D17F" w14:textId="77777777" w:rsidR="00EC5174" w:rsidRPr="00EC5174" w:rsidRDefault="00EC5174" w:rsidP="00EC5174">
      <w:pPr>
        <w:pStyle w:val="BodyCopy"/>
        <w:numPr>
          <w:ilvl w:val="0"/>
          <w:numId w:val="27"/>
        </w:numPr>
        <w:spacing w:line="240" w:lineRule="auto"/>
      </w:pPr>
      <w:r w:rsidRPr="00EC5174">
        <w:t>PEDS Registered Nurse (RN) Paediatric Credentialled Diabetes Educators (CDEs)</w:t>
      </w:r>
    </w:p>
    <w:p w14:paraId="3F72AC49" w14:textId="77777777" w:rsidR="00EC5174" w:rsidRPr="00EC5174" w:rsidRDefault="00EC5174" w:rsidP="00EC5174">
      <w:pPr>
        <w:pStyle w:val="BodyCopy"/>
        <w:numPr>
          <w:ilvl w:val="0"/>
          <w:numId w:val="27"/>
        </w:numPr>
        <w:spacing w:line="240" w:lineRule="auto"/>
      </w:pPr>
      <w:r w:rsidRPr="00EC5174">
        <w:t>RN Paediatric Diabetes Educators (DEs)</w:t>
      </w:r>
    </w:p>
    <w:p w14:paraId="2D483A5F" w14:textId="77777777" w:rsidR="00EC5174" w:rsidRPr="00EC5174" w:rsidRDefault="00EC5174" w:rsidP="00EC5174">
      <w:pPr>
        <w:pStyle w:val="BodyCopy"/>
        <w:numPr>
          <w:ilvl w:val="0"/>
          <w:numId w:val="27"/>
        </w:numPr>
        <w:spacing w:line="240" w:lineRule="auto"/>
      </w:pPr>
      <w:r w:rsidRPr="00EC5174">
        <w:t>PEDS Paediatric Diabetes Advanced Practice Nurse (APN)</w:t>
      </w:r>
    </w:p>
    <w:p w14:paraId="46F41DC9" w14:textId="77777777" w:rsidR="00EC5174" w:rsidRPr="00EC5174" w:rsidRDefault="00EC5174" w:rsidP="00EC5174">
      <w:pPr>
        <w:pStyle w:val="BodyCopy"/>
        <w:numPr>
          <w:ilvl w:val="0"/>
          <w:numId w:val="27"/>
        </w:numPr>
        <w:spacing w:line="240" w:lineRule="auto"/>
      </w:pPr>
      <w:r w:rsidRPr="00EC5174">
        <w:t>Consultant Paediatric Endocrinologists</w:t>
      </w:r>
    </w:p>
    <w:p w14:paraId="1E27889B" w14:textId="77777777" w:rsidR="00EC5174" w:rsidRPr="00EC5174" w:rsidRDefault="00EC5174" w:rsidP="00EC5174">
      <w:pPr>
        <w:pStyle w:val="BodyCopy"/>
        <w:numPr>
          <w:ilvl w:val="0"/>
          <w:numId w:val="27"/>
        </w:numPr>
        <w:spacing w:line="240" w:lineRule="auto"/>
      </w:pPr>
      <w:r w:rsidRPr="00EC5174">
        <w:lastRenderedPageBreak/>
        <w:t>Paediatric Endocrinology Registrars</w:t>
      </w:r>
    </w:p>
    <w:p w14:paraId="219E28C5" w14:textId="6A605700" w:rsidR="00EC5174" w:rsidRPr="00EC5174" w:rsidRDefault="00EC5174" w:rsidP="00EC5174">
      <w:pPr>
        <w:pStyle w:val="BodyCopy"/>
        <w:numPr>
          <w:ilvl w:val="0"/>
          <w:numId w:val="27"/>
        </w:numPr>
        <w:spacing w:line="240" w:lineRule="auto"/>
      </w:pPr>
      <w:r w:rsidRPr="00EC5174">
        <w:t>PEDS Paediatric Diabetes Dietitians</w:t>
      </w:r>
    </w:p>
    <w:p w14:paraId="4B8ED738" w14:textId="77777777" w:rsidR="00EC5174" w:rsidRPr="00EC5174" w:rsidRDefault="00EC5174" w:rsidP="00EC5174">
      <w:pPr>
        <w:pStyle w:val="BodyCopy"/>
        <w:spacing w:line="240" w:lineRule="auto"/>
      </w:pPr>
      <w:r w:rsidRPr="00EC5174">
        <w:t>Note, this guideline does not pertain to the following:</w:t>
      </w:r>
    </w:p>
    <w:p w14:paraId="41E36E63" w14:textId="77777777" w:rsidR="00EC5174" w:rsidRPr="00EC5174" w:rsidRDefault="00EC5174" w:rsidP="000B7FFC">
      <w:pPr>
        <w:pStyle w:val="BodyCopy"/>
        <w:numPr>
          <w:ilvl w:val="0"/>
          <w:numId w:val="28"/>
        </w:numPr>
      </w:pPr>
      <w:r w:rsidRPr="00EC5174">
        <w:t>transition of adults with T1DM from MDI to CSII</w:t>
      </w:r>
    </w:p>
    <w:p w14:paraId="4D0EAD25" w14:textId="77777777" w:rsidR="00EC5174" w:rsidRPr="00EC5174" w:rsidRDefault="00EC5174" w:rsidP="000B7FFC">
      <w:pPr>
        <w:pStyle w:val="BodyCopy"/>
        <w:numPr>
          <w:ilvl w:val="0"/>
          <w:numId w:val="28"/>
        </w:numPr>
      </w:pPr>
      <w:r w:rsidRPr="00EC5174">
        <w:t xml:space="preserve">children and young people with type 2 diabetes or other types of diabetes </w:t>
      </w:r>
    </w:p>
    <w:p w14:paraId="18645AE7" w14:textId="07754382" w:rsidR="00EC5174" w:rsidRPr="00EC5174" w:rsidRDefault="00EC5174" w:rsidP="000B7FFC">
      <w:pPr>
        <w:pStyle w:val="BodyCopy"/>
        <w:numPr>
          <w:ilvl w:val="0"/>
          <w:numId w:val="28"/>
        </w:numPr>
      </w:pPr>
      <w:r w:rsidRPr="00EC5174">
        <w:t>children and young people in ACT/surrounding NSW who do not see a Paediatric Endocrinologist within CHS</w:t>
      </w:r>
      <w:r w:rsidR="00D25645">
        <w:t>.</w:t>
      </w:r>
    </w:p>
    <w:p w14:paraId="0FDE8408" w14:textId="544FE6ED" w:rsidR="00481A6C" w:rsidRDefault="00481A6C" w:rsidP="00481A6C">
      <w:pPr>
        <w:pStyle w:val="BodyCopy"/>
        <w:rPr>
          <w:iCs w:val="0"/>
        </w:rPr>
      </w:pPr>
      <w:r>
        <w:br/>
      </w:r>
      <w:hyperlink w:anchor="_top" w:history="1">
        <w:r w:rsidRPr="00481A6C">
          <w:rPr>
            <w:rStyle w:val="Hyperlink"/>
            <w:iCs w:val="0"/>
          </w:rPr>
          <w:t>Back to Contents</w:t>
        </w:r>
      </w:hyperlink>
    </w:p>
    <w:p w14:paraId="667BF115" w14:textId="2BF4EB99" w:rsidR="0078367D" w:rsidRDefault="0078367D" w:rsidP="00197F2E">
      <w:pPr>
        <w:pStyle w:val="Heading4"/>
      </w:pPr>
      <w:bookmarkStart w:id="4" w:name="_Toc179454125"/>
      <w:r>
        <w:t xml:space="preserve">Section 1 </w:t>
      </w:r>
      <w:r w:rsidR="00EC5174">
        <w:t>–</w:t>
      </w:r>
      <w:r>
        <w:t xml:space="preserve"> </w:t>
      </w:r>
      <w:r w:rsidR="00EC5174">
        <w:t>Rationale and considerations for commencing CSII</w:t>
      </w:r>
      <w:bookmarkEnd w:id="4"/>
    </w:p>
    <w:p w14:paraId="6BD61D4E" w14:textId="4FFD9338" w:rsidR="00EC5174" w:rsidRPr="00EC5174" w:rsidRDefault="00EC5174" w:rsidP="000B7FFC">
      <w:pPr>
        <w:pStyle w:val="BodyCopy"/>
        <w:spacing w:before="240"/>
      </w:pPr>
      <w:r w:rsidRPr="00EC5174">
        <w:t>The appropriate management of blood glucose levels (BGL) for children living with T1DM is vital to ensure long term health and wellbeing remains optimal, and to reduce the risk of long-term health outcomes</w:t>
      </w:r>
      <w:bookmarkStart w:id="5" w:name="_Hlk167182714"/>
      <w:r w:rsidRPr="00EC5174">
        <w:t>. The use of CSII has been shown to reduce HbA1c, improve time in range (3.9-10mmol/L), reduce hypoglycaemia frequency, and improve quality of life/reduce burden of chronic illness</w:t>
      </w:r>
      <w:bookmarkEnd w:id="5"/>
      <w:r w:rsidRPr="00EC5174">
        <w:rPr>
          <w:vertAlign w:val="superscript"/>
        </w:rPr>
        <w:t>1,2</w:t>
      </w:r>
      <w:r w:rsidRPr="00EC5174">
        <w:t>. Due to this, the use of CSII is recommended for every child with T1DM and is the preferred mode of insulin delivery for those aged under 7 years.</w:t>
      </w:r>
      <w:r w:rsidRPr="00EC5174">
        <w:rPr>
          <w:vertAlign w:val="superscript"/>
        </w:rPr>
        <w:t>3</w:t>
      </w:r>
    </w:p>
    <w:p w14:paraId="102F32A6" w14:textId="77777777" w:rsidR="00EC5174" w:rsidRPr="00EC5174" w:rsidRDefault="00EC5174" w:rsidP="000B7FFC">
      <w:pPr>
        <w:pStyle w:val="BodyCopy"/>
        <w:spacing w:before="240"/>
      </w:pPr>
      <w:r w:rsidRPr="00EC5174">
        <w:t>The below needs to be considered by PEDS when a child with T1DM or their family expresses interest in, and is considered for, transition to CSII:</w:t>
      </w:r>
    </w:p>
    <w:p w14:paraId="7DB6C0C6" w14:textId="77777777" w:rsidR="00EC5174" w:rsidRPr="00EC5174" w:rsidRDefault="00EC5174" w:rsidP="000B7FFC">
      <w:pPr>
        <w:pStyle w:val="BodyCopy"/>
        <w:numPr>
          <w:ilvl w:val="0"/>
          <w:numId w:val="29"/>
        </w:numPr>
        <w:spacing w:before="240"/>
      </w:pPr>
      <w:r w:rsidRPr="00EC5174">
        <w:t>There needs to be regular and ongoing attendance to PEDS clinics</w:t>
      </w:r>
      <w:r w:rsidRPr="00EC5174">
        <w:rPr>
          <w:b/>
        </w:rPr>
        <w:t xml:space="preserve"> </w:t>
      </w:r>
      <w:r w:rsidRPr="00EC5174">
        <w:t>for diabetes care.</w:t>
      </w:r>
    </w:p>
    <w:p w14:paraId="670E6E27" w14:textId="77777777" w:rsidR="00EC5174" w:rsidRPr="00EC5174" w:rsidRDefault="00EC5174" w:rsidP="000B7FFC">
      <w:pPr>
        <w:pStyle w:val="BodyCopy"/>
        <w:numPr>
          <w:ilvl w:val="0"/>
          <w:numId w:val="29"/>
        </w:numPr>
        <w:spacing w:before="240"/>
      </w:pPr>
      <w:r w:rsidRPr="00EC5174">
        <w:t>The family has the capacity and ability to attend multiple appointments (approximately 10-12 hours in total) for intensive education for insulin pump.</w:t>
      </w:r>
    </w:p>
    <w:p w14:paraId="2FA4C2AF" w14:textId="77777777" w:rsidR="00EC5174" w:rsidRPr="00EC5174" w:rsidRDefault="00EC5174" w:rsidP="000B7FFC">
      <w:pPr>
        <w:pStyle w:val="BodyCopy"/>
        <w:numPr>
          <w:ilvl w:val="0"/>
          <w:numId w:val="29"/>
        </w:numPr>
        <w:spacing w:before="240"/>
      </w:pPr>
      <w:r w:rsidRPr="00EC5174">
        <w:t xml:space="preserve">The family and/or young person demonstrate ability to count or estimate carbohydrates. </w:t>
      </w:r>
    </w:p>
    <w:p w14:paraId="5ECD785B" w14:textId="77777777" w:rsidR="00EC5174" w:rsidRPr="00EC5174" w:rsidRDefault="00EC5174" w:rsidP="000B7FFC">
      <w:pPr>
        <w:pStyle w:val="BodyCopy"/>
        <w:numPr>
          <w:ilvl w:val="0"/>
          <w:numId w:val="29"/>
        </w:numPr>
        <w:spacing w:before="240"/>
      </w:pPr>
      <w:r w:rsidRPr="00EC5174">
        <w:t xml:space="preserve">The family and/or young person want to commence CSII and are aware of different options for insulin pump choice. </w:t>
      </w:r>
    </w:p>
    <w:p w14:paraId="0B8F3186" w14:textId="77777777" w:rsidR="00EC5174" w:rsidRPr="00EC5174" w:rsidRDefault="00EC5174" w:rsidP="000B7FFC">
      <w:pPr>
        <w:pStyle w:val="BodyCopy"/>
        <w:numPr>
          <w:ilvl w:val="0"/>
          <w:numId w:val="29"/>
        </w:numPr>
        <w:spacing w:before="240"/>
      </w:pPr>
      <w:r w:rsidRPr="00EC5174">
        <w:t xml:space="preserve">The family is aware of initial and ongoing costs associated with CSII commencement. </w:t>
      </w:r>
    </w:p>
    <w:p w14:paraId="0F6B9BD4" w14:textId="77777777" w:rsidR="00EC5174" w:rsidRPr="00EC5174" w:rsidRDefault="00EC5174" w:rsidP="000B7FFC">
      <w:pPr>
        <w:pStyle w:val="BodyCopy"/>
        <w:numPr>
          <w:ilvl w:val="0"/>
          <w:numId w:val="29"/>
        </w:numPr>
        <w:spacing w:before="240"/>
      </w:pPr>
      <w:r w:rsidRPr="00EC5174">
        <w:t xml:space="preserve">The psychological health of the child and ability to undergo change to treatment.  </w:t>
      </w:r>
    </w:p>
    <w:p w14:paraId="45BE018D" w14:textId="4E05BC69" w:rsidR="00EC5174" w:rsidRPr="00EC5174" w:rsidRDefault="00EC5174" w:rsidP="000B7FFC">
      <w:pPr>
        <w:pStyle w:val="BodyCopy"/>
        <w:numPr>
          <w:ilvl w:val="0"/>
          <w:numId w:val="29"/>
        </w:numPr>
        <w:spacing w:before="240"/>
      </w:pPr>
      <w:r w:rsidRPr="00EC5174">
        <w:t>The child/family has realistic expectation for insulin pump use.</w:t>
      </w:r>
    </w:p>
    <w:p w14:paraId="254E476E" w14:textId="77777777" w:rsidR="00EC5174" w:rsidRPr="00EC5174" w:rsidRDefault="00EC5174" w:rsidP="000B7FFC">
      <w:pPr>
        <w:pStyle w:val="BodyCopy"/>
        <w:spacing w:before="240"/>
        <w:rPr>
          <w:b/>
        </w:rPr>
      </w:pPr>
      <w:r w:rsidRPr="00EC5174">
        <w:t xml:space="preserve">PEDS team will discuss each family considering CSII at regular team meeting, to ensure any issues present are acknowledged by team prior to transition. Note that CSII may be </w:t>
      </w:r>
      <w:r w:rsidRPr="00EC5174">
        <w:lastRenderedPageBreak/>
        <w:t xml:space="preserve">commenced at diagnosis, if high clinical need, however this must be initiated by treating Paediatric Endocrinologist only. </w:t>
      </w:r>
    </w:p>
    <w:p w14:paraId="5A3BADB5" w14:textId="77777777" w:rsidR="00EC5174" w:rsidRPr="00EC5174" w:rsidRDefault="00EC5174" w:rsidP="000B7FFC">
      <w:pPr>
        <w:pStyle w:val="BodyCopy"/>
        <w:spacing w:before="240"/>
      </w:pPr>
      <w:r w:rsidRPr="00EC5174">
        <w:t>Recommendation to expedite insulin pump commencement for the following:</w:t>
      </w:r>
    </w:p>
    <w:p w14:paraId="3E83E6E6" w14:textId="77777777" w:rsidR="00EC5174" w:rsidRPr="00EC5174" w:rsidRDefault="00EC5174" w:rsidP="000B7FFC">
      <w:pPr>
        <w:pStyle w:val="BodyCopy"/>
        <w:numPr>
          <w:ilvl w:val="0"/>
          <w:numId w:val="30"/>
        </w:numPr>
        <w:spacing w:before="240"/>
      </w:pPr>
      <w:r w:rsidRPr="00EC5174">
        <w:t>infants and neonates.</w:t>
      </w:r>
    </w:p>
    <w:p w14:paraId="653DDFD7" w14:textId="77777777" w:rsidR="00EC5174" w:rsidRPr="00EC5174" w:rsidRDefault="00EC5174" w:rsidP="000B7FFC">
      <w:pPr>
        <w:pStyle w:val="BodyCopy"/>
        <w:numPr>
          <w:ilvl w:val="0"/>
          <w:numId w:val="30"/>
        </w:numPr>
        <w:spacing w:before="240"/>
      </w:pPr>
      <w:r w:rsidRPr="00EC5174">
        <w:t>those with recurrent severe hypoglycaemia, or impaired hypoglycaemia awareness.</w:t>
      </w:r>
    </w:p>
    <w:p w14:paraId="3C57FF85" w14:textId="2A26B15A" w:rsidR="00EC5174" w:rsidRPr="00EC5174" w:rsidRDefault="00EC5174" w:rsidP="000B7FFC">
      <w:pPr>
        <w:pStyle w:val="BodyCopy"/>
        <w:numPr>
          <w:ilvl w:val="0"/>
          <w:numId w:val="30"/>
        </w:numPr>
        <w:spacing w:before="240"/>
      </w:pPr>
      <w:r w:rsidRPr="00EC5174">
        <w:t xml:space="preserve">very poor glycaemic control, in conjunction with comorbid complications. </w:t>
      </w:r>
    </w:p>
    <w:p w14:paraId="6B9E5F5E" w14:textId="296E85CA" w:rsidR="00EC5174" w:rsidRPr="00EC5174" w:rsidRDefault="00EC5174" w:rsidP="000B7FFC">
      <w:pPr>
        <w:pStyle w:val="BodyCopy"/>
        <w:spacing w:before="240"/>
      </w:pPr>
      <w:r w:rsidRPr="00EC5174">
        <w:t xml:space="preserve">Once a young person with diabetes and/or their family express interest in CSII, a clinician within PEDS will provide the ‘Starting an Insulin pump with PEDS’ consumer handout and advise of expected wait time for CSII commencement. The family will then to be booked into a “Pump Information Session” which is offered every two months at Canberra Hospital. The insulin pump representatives for all available insulin pumps within Australia will be invited, with families having opportunity to spend time looking at each insulin pump. </w:t>
      </w:r>
    </w:p>
    <w:p w14:paraId="42556A09" w14:textId="100F63C9" w:rsidR="00EC5174" w:rsidRPr="00EC5174" w:rsidRDefault="00EC5174" w:rsidP="000B7FFC">
      <w:pPr>
        <w:pStyle w:val="BodyCopy"/>
        <w:spacing w:before="240"/>
      </w:pPr>
      <w:r w:rsidRPr="00EC5174">
        <w:t>As per ISPAD consensus guidelines</w:t>
      </w:r>
      <w:r w:rsidRPr="00EC5174">
        <w:rPr>
          <w:vertAlign w:val="superscript"/>
        </w:rPr>
        <w:t>1,2</w:t>
      </w:r>
      <w:r w:rsidRPr="00EC5174">
        <w:t>, pump selection should be based on features desired by young person/their family (with guidance by treating team). The pump information session provides the family with unbiased information regarding their options for CSII.  Families may also meet with representatives outside of hospital environment to make decisions regarding CSII choice.</w:t>
      </w:r>
    </w:p>
    <w:p w14:paraId="7EF7FC58" w14:textId="61D1B93A" w:rsidR="00EC5174" w:rsidRDefault="00EC5174" w:rsidP="000B7FFC">
      <w:pPr>
        <w:pStyle w:val="BodyCopy"/>
        <w:spacing w:before="240"/>
      </w:pPr>
      <w:r w:rsidRPr="00EC5174">
        <w:t xml:space="preserve">Once a CSII choice is made, a PEDS clinician will organise all relevant documentation, order insulin pump and contact family to book appointment schedule for commencement.  </w:t>
      </w:r>
    </w:p>
    <w:p w14:paraId="11539FA7" w14:textId="16FCE55E" w:rsidR="00481A6C" w:rsidRPr="00481A6C" w:rsidRDefault="00E7191B" w:rsidP="005C5F49">
      <w:pPr>
        <w:pStyle w:val="BodyCopy"/>
        <w:spacing w:before="240"/>
      </w:pPr>
      <w:hyperlink w:anchor="_top" w:history="1">
        <w:r w:rsidR="00481A6C" w:rsidRPr="00481A6C">
          <w:rPr>
            <w:rStyle w:val="Hyperlink"/>
            <w:iCs w:val="0"/>
          </w:rPr>
          <w:t>Back to Contents</w:t>
        </w:r>
      </w:hyperlink>
    </w:p>
    <w:p w14:paraId="50208CE1" w14:textId="77601647" w:rsidR="0078367D" w:rsidRDefault="0078367D" w:rsidP="00A6051F">
      <w:pPr>
        <w:pStyle w:val="Heading4"/>
      </w:pPr>
      <w:bookmarkStart w:id="6" w:name="_Toc179454126"/>
      <w:r>
        <w:t xml:space="preserve">Section 2 </w:t>
      </w:r>
      <w:r w:rsidR="00EC5174">
        <w:t>–</w:t>
      </w:r>
      <w:r>
        <w:t xml:space="preserve"> </w:t>
      </w:r>
      <w:r w:rsidR="00EC5174">
        <w:t>Education and appointment schedule</w:t>
      </w:r>
      <w:bookmarkEnd w:id="6"/>
    </w:p>
    <w:p w14:paraId="1057C432" w14:textId="5FED5B34" w:rsidR="00EC5174" w:rsidRPr="00EC5174" w:rsidRDefault="00EC5174" w:rsidP="000B7FFC">
      <w:pPr>
        <w:pStyle w:val="BodyCopy"/>
      </w:pPr>
      <w:r w:rsidRPr="00EC5174">
        <w:t>When transitioning from MDI to CSII, high quality training for child/family is critical for determining success.</w:t>
      </w:r>
      <w:r w:rsidRPr="00EC5174">
        <w:rPr>
          <w:vertAlign w:val="superscript"/>
        </w:rPr>
        <w:t>1,2,4</w:t>
      </w:r>
      <w:r w:rsidRPr="00EC5174">
        <w:t xml:space="preserve"> Intensive, patient centred care is recommended to assess and optimise CSII transition, ensuring user education is delivered by appropriately qualified paediatrics diabetes staff.</w:t>
      </w:r>
      <w:r w:rsidRPr="00EC5174">
        <w:rPr>
          <w:vertAlign w:val="superscript"/>
        </w:rPr>
        <w:t>5</w:t>
      </w:r>
      <w:r w:rsidRPr="00EC5174">
        <w:t xml:space="preserve"> Diabetes education staff delivering education must have formal, certified training on the individual CSII, as well as ability to read and interpret data reports.</w:t>
      </w:r>
      <w:r w:rsidRPr="00EC5174">
        <w:rPr>
          <w:vertAlign w:val="superscript"/>
        </w:rPr>
        <w:t>4</w:t>
      </w:r>
      <w:r w:rsidRPr="00EC5174">
        <w:t xml:space="preserve"> Until staff demonstrate knowledge as above, they are not to deliver the CSII training to children and families. The PEDS APN/nursing lead will determine when a diabetes educator has the requisite skill to provide training to families. </w:t>
      </w:r>
    </w:p>
    <w:p w14:paraId="120E6797" w14:textId="77777777" w:rsidR="00EC5174" w:rsidRPr="00EC5174" w:rsidRDefault="00EC5174" w:rsidP="00EC5174">
      <w:pPr>
        <w:pStyle w:val="BodyCopy"/>
      </w:pPr>
      <w:r w:rsidRPr="00EC5174">
        <w:t xml:space="preserve">Education for young people/families must cover: </w:t>
      </w:r>
    </w:p>
    <w:p w14:paraId="4DA8D2E3" w14:textId="77777777" w:rsidR="00EC5174" w:rsidRPr="00EC5174" w:rsidRDefault="00EC5174" w:rsidP="00D25645">
      <w:pPr>
        <w:pStyle w:val="BodyCopy"/>
        <w:numPr>
          <w:ilvl w:val="0"/>
          <w:numId w:val="31"/>
        </w:numPr>
        <w:spacing w:after="0" w:line="240" w:lineRule="auto"/>
      </w:pPr>
      <w:r w:rsidRPr="00EC5174">
        <w:t>the basics of how the system works.</w:t>
      </w:r>
    </w:p>
    <w:p w14:paraId="60AF2FCC" w14:textId="77777777" w:rsidR="00EC5174" w:rsidRPr="00EC5174" w:rsidRDefault="00EC5174" w:rsidP="00D25645">
      <w:pPr>
        <w:pStyle w:val="BodyCopy"/>
        <w:numPr>
          <w:ilvl w:val="0"/>
          <w:numId w:val="31"/>
        </w:numPr>
        <w:spacing w:after="0" w:line="240" w:lineRule="auto"/>
      </w:pPr>
      <w:r w:rsidRPr="00EC5174">
        <w:t>what settings can be adjusted.</w:t>
      </w:r>
    </w:p>
    <w:p w14:paraId="3BC97D13" w14:textId="120BFB54" w:rsidR="00EC5174" w:rsidRPr="00EC5174" w:rsidRDefault="00EC5174" w:rsidP="00D25645">
      <w:pPr>
        <w:pStyle w:val="BodyCopy"/>
        <w:numPr>
          <w:ilvl w:val="0"/>
          <w:numId w:val="31"/>
        </w:numPr>
        <w:spacing w:after="0" w:line="240" w:lineRule="auto"/>
      </w:pPr>
      <w:r w:rsidRPr="00EC5174">
        <w:t xml:space="preserve">how to manage events </w:t>
      </w:r>
      <w:r w:rsidR="00D25645" w:rsidRPr="00EC5174">
        <w:t>including</w:t>
      </w:r>
      <w:r w:rsidRPr="00EC5174">
        <w:t xml:space="preserve"> hypoglycaemia, exercise, sick days, alcohol use (if relevant).   </w:t>
      </w:r>
    </w:p>
    <w:p w14:paraId="3B2F4967" w14:textId="03CB5859" w:rsidR="00EC5174" w:rsidRDefault="00EC5174" w:rsidP="00EC5174">
      <w:pPr>
        <w:pStyle w:val="BodyCopy"/>
        <w:numPr>
          <w:ilvl w:val="0"/>
          <w:numId w:val="31"/>
        </w:numPr>
        <w:spacing w:after="0" w:line="240" w:lineRule="auto"/>
      </w:pPr>
      <w:r w:rsidRPr="00EC5174">
        <w:lastRenderedPageBreak/>
        <w:t xml:space="preserve">how to manage suspected infusion site failure. </w:t>
      </w:r>
    </w:p>
    <w:p w14:paraId="13A2B35B" w14:textId="77777777" w:rsidR="00D25645" w:rsidRPr="00EC5174" w:rsidRDefault="00D25645" w:rsidP="00D25645">
      <w:pPr>
        <w:pStyle w:val="BodyCopy"/>
        <w:spacing w:after="0" w:line="240" w:lineRule="auto"/>
        <w:ind w:left="720"/>
      </w:pPr>
    </w:p>
    <w:p w14:paraId="7C13AFDB" w14:textId="1EA0634D" w:rsidR="00EC5174" w:rsidRPr="00EC5174" w:rsidRDefault="00EC5174" w:rsidP="00EC5174">
      <w:pPr>
        <w:pStyle w:val="BodyCopy"/>
      </w:pPr>
      <w:r w:rsidRPr="00EC5174">
        <w:t>During the initial few weeks of CSII transition, the diabetes educator will need to provide intensive support in terms of education, training and ongoing evaluation.</w:t>
      </w:r>
      <w:r w:rsidRPr="00EC5174">
        <w:rPr>
          <w:vertAlign w:val="superscript"/>
        </w:rPr>
        <w:t>1,2,4</w:t>
      </w:r>
      <w:r w:rsidRPr="00EC5174">
        <w:t xml:space="preserve"> To ensure families do not become overwhelmed with the amount of new information, the education as above will be divided over multiple appointments - all of which must be attended by the family. </w:t>
      </w:r>
    </w:p>
    <w:p w14:paraId="4CDE1A30" w14:textId="0A0E4157" w:rsidR="00EC5174" w:rsidRPr="00EC5174" w:rsidRDefault="00EC5174" w:rsidP="00EC5174">
      <w:pPr>
        <w:pStyle w:val="BodyCopy"/>
      </w:pPr>
      <w:r w:rsidRPr="00EC5174">
        <w:t>The mandatory Insulin Pump start appointment schedule is as follows:</w:t>
      </w:r>
    </w:p>
    <w:tbl>
      <w:tblPr>
        <w:tblStyle w:val="TableGridLight"/>
        <w:tblW w:w="9947" w:type="dxa"/>
        <w:tblLook w:val="04A0" w:firstRow="1" w:lastRow="0" w:firstColumn="1" w:lastColumn="0" w:noHBand="0" w:noVBand="1"/>
      </w:tblPr>
      <w:tblGrid>
        <w:gridCol w:w="2785"/>
        <w:gridCol w:w="1710"/>
        <w:gridCol w:w="1710"/>
        <w:gridCol w:w="3742"/>
      </w:tblGrid>
      <w:tr w:rsidR="00EC5174" w:rsidRPr="00EC5174" w14:paraId="3C168156" w14:textId="77777777" w:rsidTr="004A2E4C">
        <w:trPr>
          <w:trHeight w:val="450"/>
        </w:trPr>
        <w:tc>
          <w:tcPr>
            <w:tcW w:w="2785" w:type="dxa"/>
          </w:tcPr>
          <w:p w14:paraId="7F9F9121" w14:textId="77777777" w:rsidR="00EC5174" w:rsidRPr="00EC5174" w:rsidRDefault="00EC5174" w:rsidP="00EC5174">
            <w:pPr>
              <w:pStyle w:val="BodyCopy"/>
              <w:rPr>
                <w:b/>
              </w:rPr>
            </w:pPr>
            <w:r w:rsidRPr="00EC5174">
              <w:rPr>
                <w:b/>
              </w:rPr>
              <w:t xml:space="preserve">Session: </w:t>
            </w:r>
          </w:p>
        </w:tc>
        <w:tc>
          <w:tcPr>
            <w:tcW w:w="1710" w:type="dxa"/>
          </w:tcPr>
          <w:p w14:paraId="278F9C32" w14:textId="77777777" w:rsidR="00EC5174" w:rsidRPr="00EC5174" w:rsidRDefault="00EC5174" w:rsidP="00EC5174">
            <w:pPr>
              <w:pStyle w:val="BodyCopy"/>
              <w:rPr>
                <w:b/>
              </w:rPr>
            </w:pPr>
            <w:r w:rsidRPr="00EC5174">
              <w:rPr>
                <w:b/>
              </w:rPr>
              <w:t xml:space="preserve">Duration </w:t>
            </w:r>
          </w:p>
        </w:tc>
        <w:tc>
          <w:tcPr>
            <w:tcW w:w="1710" w:type="dxa"/>
          </w:tcPr>
          <w:p w14:paraId="4B67F1B8" w14:textId="77777777" w:rsidR="00EC5174" w:rsidRPr="00EC5174" w:rsidRDefault="00EC5174" w:rsidP="00EC5174">
            <w:pPr>
              <w:pStyle w:val="BodyCopy"/>
              <w:rPr>
                <w:b/>
              </w:rPr>
            </w:pPr>
            <w:r w:rsidRPr="00EC5174">
              <w:rPr>
                <w:b/>
              </w:rPr>
              <w:t>Staff required:</w:t>
            </w:r>
          </w:p>
        </w:tc>
        <w:tc>
          <w:tcPr>
            <w:tcW w:w="3742" w:type="dxa"/>
          </w:tcPr>
          <w:p w14:paraId="6DB10B97" w14:textId="77777777" w:rsidR="00EC5174" w:rsidRPr="00EC5174" w:rsidRDefault="00EC5174" w:rsidP="00EC5174">
            <w:pPr>
              <w:pStyle w:val="BodyCopy"/>
              <w:rPr>
                <w:b/>
              </w:rPr>
            </w:pPr>
            <w:r w:rsidRPr="00EC5174">
              <w:rPr>
                <w:b/>
              </w:rPr>
              <w:t>Method of delivery:</w:t>
            </w:r>
          </w:p>
        </w:tc>
      </w:tr>
      <w:tr w:rsidR="00EC5174" w:rsidRPr="00EC5174" w14:paraId="52369119" w14:textId="77777777" w:rsidTr="004A2E4C">
        <w:trPr>
          <w:trHeight w:val="641"/>
        </w:trPr>
        <w:tc>
          <w:tcPr>
            <w:tcW w:w="2785" w:type="dxa"/>
          </w:tcPr>
          <w:p w14:paraId="466CA638" w14:textId="77777777" w:rsidR="00EC5174" w:rsidRPr="00EC5174" w:rsidRDefault="00EC5174" w:rsidP="00EC5174">
            <w:pPr>
              <w:pStyle w:val="BodyCopy"/>
            </w:pPr>
            <w:r w:rsidRPr="00EC5174">
              <w:t>Pre-pump education</w:t>
            </w:r>
          </w:p>
        </w:tc>
        <w:tc>
          <w:tcPr>
            <w:tcW w:w="1710" w:type="dxa"/>
          </w:tcPr>
          <w:p w14:paraId="51319459" w14:textId="77777777" w:rsidR="00EC5174" w:rsidRPr="00EC5174" w:rsidRDefault="00EC5174" w:rsidP="00EC5174">
            <w:pPr>
              <w:pStyle w:val="BodyCopy"/>
            </w:pPr>
            <w:r w:rsidRPr="00EC5174">
              <w:t>2.5 hours</w:t>
            </w:r>
          </w:p>
        </w:tc>
        <w:tc>
          <w:tcPr>
            <w:tcW w:w="1710" w:type="dxa"/>
          </w:tcPr>
          <w:p w14:paraId="76150AA6" w14:textId="77777777" w:rsidR="00EC5174" w:rsidRPr="00EC5174" w:rsidRDefault="00EC5174" w:rsidP="00EC5174">
            <w:pPr>
              <w:pStyle w:val="BodyCopy"/>
            </w:pPr>
            <w:r w:rsidRPr="00EC5174">
              <w:t>PEDS CDE</w:t>
            </w:r>
          </w:p>
          <w:p w14:paraId="204666DC" w14:textId="77777777" w:rsidR="00EC5174" w:rsidRPr="00EC5174" w:rsidRDefault="00EC5174" w:rsidP="00EC5174">
            <w:pPr>
              <w:pStyle w:val="BodyCopy"/>
            </w:pPr>
            <w:r w:rsidRPr="00EC5174">
              <w:t xml:space="preserve">PEDS dietitian </w:t>
            </w:r>
          </w:p>
        </w:tc>
        <w:tc>
          <w:tcPr>
            <w:tcW w:w="3742" w:type="dxa"/>
          </w:tcPr>
          <w:p w14:paraId="47E4D6C5" w14:textId="77777777" w:rsidR="00EC5174" w:rsidRPr="00EC5174" w:rsidRDefault="00EC5174" w:rsidP="00EC5174">
            <w:pPr>
              <w:pStyle w:val="BodyCopy"/>
            </w:pPr>
            <w:r w:rsidRPr="00EC5174">
              <w:t>Face to face</w:t>
            </w:r>
          </w:p>
          <w:p w14:paraId="31101D08" w14:textId="77777777" w:rsidR="00EC5174" w:rsidRPr="00EC5174" w:rsidRDefault="00EC5174" w:rsidP="00EC5174">
            <w:pPr>
              <w:pStyle w:val="BodyCopy"/>
            </w:pPr>
            <w:r w:rsidRPr="00EC5174">
              <w:t xml:space="preserve">Group </w:t>
            </w:r>
          </w:p>
        </w:tc>
      </w:tr>
      <w:tr w:rsidR="00EC5174" w:rsidRPr="00EC5174" w14:paraId="4DF0665F" w14:textId="77777777" w:rsidTr="004A2E4C">
        <w:trPr>
          <w:trHeight w:val="443"/>
        </w:trPr>
        <w:tc>
          <w:tcPr>
            <w:tcW w:w="2785" w:type="dxa"/>
          </w:tcPr>
          <w:p w14:paraId="12695A14" w14:textId="77777777" w:rsidR="00EC5174" w:rsidRPr="00EC5174" w:rsidRDefault="00EC5174" w:rsidP="00EC5174">
            <w:pPr>
              <w:pStyle w:val="BodyCopy"/>
            </w:pPr>
            <w:r w:rsidRPr="00EC5174">
              <w:t xml:space="preserve">Pump start </w:t>
            </w:r>
          </w:p>
        </w:tc>
        <w:tc>
          <w:tcPr>
            <w:tcW w:w="1710" w:type="dxa"/>
          </w:tcPr>
          <w:p w14:paraId="6EB17D9D" w14:textId="77777777" w:rsidR="00EC5174" w:rsidRPr="00EC5174" w:rsidRDefault="00EC5174" w:rsidP="00EC5174">
            <w:pPr>
              <w:pStyle w:val="BodyCopy"/>
            </w:pPr>
            <w:r w:rsidRPr="00EC5174">
              <w:t>1.5 to 2.5 hours</w:t>
            </w:r>
          </w:p>
        </w:tc>
        <w:tc>
          <w:tcPr>
            <w:tcW w:w="1710" w:type="dxa"/>
          </w:tcPr>
          <w:p w14:paraId="2A2CF3C3" w14:textId="77777777" w:rsidR="00EC5174" w:rsidRPr="00EC5174" w:rsidRDefault="00EC5174" w:rsidP="00EC5174">
            <w:pPr>
              <w:pStyle w:val="BodyCopy"/>
            </w:pPr>
            <w:r w:rsidRPr="00EC5174">
              <w:t>PEDS CDE</w:t>
            </w:r>
          </w:p>
        </w:tc>
        <w:tc>
          <w:tcPr>
            <w:tcW w:w="3742" w:type="dxa"/>
          </w:tcPr>
          <w:p w14:paraId="19903FE8" w14:textId="77777777" w:rsidR="00EC5174" w:rsidRPr="00EC5174" w:rsidRDefault="00EC5174" w:rsidP="00EC5174">
            <w:pPr>
              <w:pStyle w:val="BodyCopy"/>
            </w:pPr>
            <w:r w:rsidRPr="00EC5174">
              <w:t>Face to face Group</w:t>
            </w:r>
          </w:p>
        </w:tc>
      </w:tr>
      <w:tr w:rsidR="00EC5174" w:rsidRPr="00EC5174" w14:paraId="5663DD21" w14:textId="77777777" w:rsidTr="004A2E4C">
        <w:trPr>
          <w:trHeight w:val="623"/>
        </w:trPr>
        <w:tc>
          <w:tcPr>
            <w:tcW w:w="2785" w:type="dxa"/>
          </w:tcPr>
          <w:p w14:paraId="1A94221B" w14:textId="77777777" w:rsidR="00EC5174" w:rsidRPr="00EC5174" w:rsidRDefault="00EC5174" w:rsidP="00EC5174">
            <w:pPr>
              <w:pStyle w:val="BodyCopy"/>
            </w:pPr>
            <w:r w:rsidRPr="00EC5174">
              <w:t xml:space="preserve">Day 3 Line/Pod change check in </w:t>
            </w:r>
          </w:p>
        </w:tc>
        <w:tc>
          <w:tcPr>
            <w:tcW w:w="1710" w:type="dxa"/>
          </w:tcPr>
          <w:p w14:paraId="3FED263F" w14:textId="77777777" w:rsidR="00EC5174" w:rsidRPr="00EC5174" w:rsidRDefault="00EC5174" w:rsidP="00EC5174">
            <w:pPr>
              <w:pStyle w:val="BodyCopy"/>
            </w:pPr>
            <w:r w:rsidRPr="00EC5174">
              <w:t>30 minutes</w:t>
            </w:r>
          </w:p>
          <w:p w14:paraId="07E120D2" w14:textId="77777777" w:rsidR="00EC5174" w:rsidRPr="00EC5174" w:rsidRDefault="00EC5174" w:rsidP="00EC5174">
            <w:pPr>
              <w:pStyle w:val="BodyCopy"/>
            </w:pPr>
          </w:p>
        </w:tc>
        <w:tc>
          <w:tcPr>
            <w:tcW w:w="1710" w:type="dxa"/>
          </w:tcPr>
          <w:p w14:paraId="62B4DB46" w14:textId="77777777" w:rsidR="00EC5174" w:rsidRPr="00EC5174" w:rsidRDefault="00EC5174" w:rsidP="00EC5174">
            <w:pPr>
              <w:pStyle w:val="BodyCopy"/>
            </w:pPr>
            <w:r w:rsidRPr="00EC5174">
              <w:t>PEDS CDE</w:t>
            </w:r>
          </w:p>
        </w:tc>
        <w:tc>
          <w:tcPr>
            <w:tcW w:w="3742" w:type="dxa"/>
          </w:tcPr>
          <w:p w14:paraId="4F4CF51B" w14:textId="77777777" w:rsidR="00EC5174" w:rsidRPr="00EC5174" w:rsidRDefault="00EC5174" w:rsidP="00EC5174">
            <w:pPr>
              <w:pStyle w:val="BodyCopy"/>
            </w:pPr>
            <w:r w:rsidRPr="00EC5174">
              <w:t xml:space="preserve">Telehealth Individual appointments </w:t>
            </w:r>
          </w:p>
        </w:tc>
      </w:tr>
      <w:tr w:rsidR="00EC5174" w:rsidRPr="00EC5174" w14:paraId="35533391" w14:textId="77777777" w:rsidTr="004A2E4C">
        <w:trPr>
          <w:trHeight w:val="443"/>
        </w:trPr>
        <w:tc>
          <w:tcPr>
            <w:tcW w:w="2785" w:type="dxa"/>
          </w:tcPr>
          <w:p w14:paraId="50273066" w14:textId="77777777" w:rsidR="00EC5174" w:rsidRPr="00EC5174" w:rsidRDefault="00EC5174" w:rsidP="00EC5174">
            <w:pPr>
              <w:pStyle w:val="BodyCopy"/>
            </w:pPr>
            <w:r w:rsidRPr="00EC5174">
              <w:t xml:space="preserve">One week pump review </w:t>
            </w:r>
          </w:p>
        </w:tc>
        <w:tc>
          <w:tcPr>
            <w:tcW w:w="1710" w:type="dxa"/>
          </w:tcPr>
          <w:p w14:paraId="0A78AB19" w14:textId="77777777" w:rsidR="00EC5174" w:rsidRPr="00EC5174" w:rsidRDefault="00EC5174" w:rsidP="00EC5174">
            <w:pPr>
              <w:pStyle w:val="BodyCopy"/>
            </w:pPr>
            <w:r w:rsidRPr="00EC5174">
              <w:t>30 minutes</w:t>
            </w:r>
          </w:p>
        </w:tc>
        <w:tc>
          <w:tcPr>
            <w:tcW w:w="1710" w:type="dxa"/>
          </w:tcPr>
          <w:p w14:paraId="5248A317" w14:textId="77777777" w:rsidR="00EC5174" w:rsidRPr="00EC5174" w:rsidRDefault="00EC5174" w:rsidP="00EC5174">
            <w:pPr>
              <w:pStyle w:val="BodyCopy"/>
            </w:pPr>
            <w:r w:rsidRPr="00EC5174">
              <w:t>PEDS CDE</w:t>
            </w:r>
          </w:p>
        </w:tc>
        <w:tc>
          <w:tcPr>
            <w:tcW w:w="3742" w:type="dxa"/>
          </w:tcPr>
          <w:p w14:paraId="47A58E5C" w14:textId="77777777" w:rsidR="00EC5174" w:rsidRPr="00EC5174" w:rsidRDefault="00EC5174" w:rsidP="00EC5174">
            <w:pPr>
              <w:pStyle w:val="BodyCopy"/>
            </w:pPr>
            <w:r w:rsidRPr="00EC5174">
              <w:t>Telehealth Individual appointments</w:t>
            </w:r>
          </w:p>
        </w:tc>
      </w:tr>
      <w:tr w:rsidR="00EC5174" w:rsidRPr="00EC5174" w14:paraId="49A34F24" w14:textId="77777777" w:rsidTr="004A2E4C">
        <w:trPr>
          <w:trHeight w:val="605"/>
        </w:trPr>
        <w:tc>
          <w:tcPr>
            <w:tcW w:w="2785" w:type="dxa"/>
          </w:tcPr>
          <w:p w14:paraId="53EE1AD7" w14:textId="77777777" w:rsidR="00EC5174" w:rsidRPr="00EC5174" w:rsidRDefault="00EC5174" w:rsidP="00EC5174">
            <w:pPr>
              <w:pStyle w:val="BodyCopy"/>
            </w:pPr>
            <w:r w:rsidRPr="00EC5174">
              <w:t>One week pump review</w:t>
            </w:r>
          </w:p>
        </w:tc>
        <w:tc>
          <w:tcPr>
            <w:tcW w:w="1710" w:type="dxa"/>
          </w:tcPr>
          <w:p w14:paraId="708889C9" w14:textId="77777777" w:rsidR="00EC5174" w:rsidRPr="00EC5174" w:rsidRDefault="00EC5174" w:rsidP="00EC5174">
            <w:pPr>
              <w:pStyle w:val="BodyCopy"/>
            </w:pPr>
            <w:r w:rsidRPr="00EC5174">
              <w:t>30 minutes</w:t>
            </w:r>
          </w:p>
        </w:tc>
        <w:tc>
          <w:tcPr>
            <w:tcW w:w="1710" w:type="dxa"/>
          </w:tcPr>
          <w:p w14:paraId="411AE280" w14:textId="77777777" w:rsidR="00EC5174" w:rsidRPr="00EC5174" w:rsidRDefault="00EC5174" w:rsidP="00EC5174">
            <w:pPr>
              <w:pStyle w:val="BodyCopy"/>
            </w:pPr>
            <w:r w:rsidRPr="00EC5174">
              <w:t xml:space="preserve">PEDS Dietitian </w:t>
            </w:r>
          </w:p>
        </w:tc>
        <w:tc>
          <w:tcPr>
            <w:tcW w:w="3742" w:type="dxa"/>
          </w:tcPr>
          <w:p w14:paraId="3F70135B" w14:textId="77777777" w:rsidR="00EC5174" w:rsidRPr="00EC5174" w:rsidRDefault="00EC5174" w:rsidP="00EC5174">
            <w:pPr>
              <w:pStyle w:val="BodyCopy"/>
            </w:pPr>
            <w:r w:rsidRPr="00EC5174">
              <w:t>Telehealth Individual appointments</w:t>
            </w:r>
          </w:p>
        </w:tc>
      </w:tr>
      <w:tr w:rsidR="00EC5174" w:rsidRPr="00EC5174" w14:paraId="7CACD3CB" w14:textId="77777777" w:rsidTr="004A2E4C">
        <w:trPr>
          <w:trHeight w:val="398"/>
        </w:trPr>
        <w:tc>
          <w:tcPr>
            <w:tcW w:w="2785" w:type="dxa"/>
          </w:tcPr>
          <w:p w14:paraId="1920040D" w14:textId="77777777" w:rsidR="00EC5174" w:rsidRPr="00EC5174" w:rsidRDefault="00EC5174" w:rsidP="00EC5174">
            <w:pPr>
              <w:pStyle w:val="BodyCopy"/>
            </w:pPr>
            <w:r w:rsidRPr="00EC5174">
              <w:t>Three week Pump review</w:t>
            </w:r>
          </w:p>
        </w:tc>
        <w:tc>
          <w:tcPr>
            <w:tcW w:w="1710" w:type="dxa"/>
          </w:tcPr>
          <w:p w14:paraId="7C4836BE" w14:textId="77777777" w:rsidR="00EC5174" w:rsidRPr="00EC5174" w:rsidRDefault="00EC5174" w:rsidP="00EC5174">
            <w:pPr>
              <w:pStyle w:val="BodyCopy"/>
            </w:pPr>
            <w:r w:rsidRPr="00EC5174">
              <w:t>30 minutes</w:t>
            </w:r>
          </w:p>
        </w:tc>
        <w:tc>
          <w:tcPr>
            <w:tcW w:w="1710" w:type="dxa"/>
          </w:tcPr>
          <w:p w14:paraId="796916EC" w14:textId="77777777" w:rsidR="00EC5174" w:rsidRPr="00EC5174" w:rsidRDefault="00EC5174" w:rsidP="00EC5174">
            <w:pPr>
              <w:pStyle w:val="BodyCopy"/>
            </w:pPr>
            <w:r w:rsidRPr="00EC5174">
              <w:t xml:space="preserve">PEDS CDE </w:t>
            </w:r>
          </w:p>
        </w:tc>
        <w:tc>
          <w:tcPr>
            <w:tcW w:w="3742" w:type="dxa"/>
          </w:tcPr>
          <w:p w14:paraId="4FA15E55" w14:textId="77777777" w:rsidR="00EC5174" w:rsidRPr="00EC5174" w:rsidRDefault="00EC5174" w:rsidP="00EC5174">
            <w:pPr>
              <w:pStyle w:val="BodyCopy"/>
            </w:pPr>
            <w:r w:rsidRPr="00EC5174">
              <w:t>Telehealth Individual appointments</w:t>
            </w:r>
          </w:p>
        </w:tc>
      </w:tr>
      <w:tr w:rsidR="00EC5174" w:rsidRPr="00EC5174" w14:paraId="160102A2" w14:textId="77777777" w:rsidTr="004A2E4C">
        <w:trPr>
          <w:trHeight w:val="720"/>
        </w:trPr>
        <w:tc>
          <w:tcPr>
            <w:tcW w:w="2785" w:type="dxa"/>
          </w:tcPr>
          <w:p w14:paraId="0D4608B0" w14:textId="77777777" w:rsidR="00EC5174" w:rsidRPr="00EC5174" w:rsidRDefault="00EC5174" w:rsidP="00EC5174">
            <w:pPr>
              <w:pStyle w:val="BodyCopy"/>
            </w:pPr>
            <w:r w:rsidRPr="00EC5174">
              <w:t xml:space="preserve">One month pump review </w:t>
            </w:r>
          </w:p>
        </w:tc>
        <w:tc>
          <w:tcPr>
            <w:tcW w:w="1710" w:type="dxa"/>
          </w:tcPr>
          <w:p w14:paraId="52C7F7D1" w14:textId="77777777" w:rsidR="00EC5174" w:rsidRPr="00EC5174" w:rsidRDefault="00EC5174" w:rsidP="00EC5174">
            <w:pPr>
              <w:pStyle w:val="BodyCopy"/>
            </w:pPr>
            <w:r w:rsidRPr="00EC5174">
              <w:t>1 hour</w:t>
            </w:r>
          </w:p>
        </w:tc>
        <w:tc>
          <w:tcPr>
            <w:tcW w:w="1710" w:type="dxa"/>
          </w:tcPr>
          <w:p w14:paraId="5C7AE963" w14:textId="77777777" w:rsidR="00EC5174" w:rsidRPr="00EC5174" w:rsidRDefault="00EC5174" w:rsidP="00EC5174">
            <w:pPr>
              <w:pStyle w:val="BodyCopy"/>
            </w:pPr>
            <w:r w:rsidRPr="00EC5174">
              <w:t>PEDS CDE</w:t>
            </w:r>
          </w:p>
          <w:p w14:paraId="72585A59" w14:textId="77777777" w:rsidR="00EC5174" w:rsidRPr="00EC5174" w:rsidRDefault="00EC5174" w:rsidP="00EC5174">
            <w:pPr>
              <w:pStyle w:val="BodyCopy"/>
            </w:pPr>
            <w:r w:rsidRPr="00EC5174">
              <w:t>PEDS dietitian</w:t>
            </w:r>
          </w:p>
        </w:tc>
        <w:tc>
          <w:tcPr>
            <w:tcW w:w="3742" w:type="dxa"/>
          </w:tcPr>
          <w:p w14:paraId="428EEAF0" w14:textId="77777777" w:rsidR="00EC5174" w:rsidRPr="00EC5174" w:rsidRDefault="00EC5174" w:rsidP="00EC5174">
            <w:pPr>
              <w:pStyle w:val="BodyCopy"/>
            </w:pPr>
            <w:r w:rsidRPr="00EC5174">
              <w:t xml:space="preserve">Face to face or video  </w:t>
            </w:r>
          </w:p>
          <w:p w14:paraId="7FD7D486" w14:textId="77777777" w:rsidR="00EC5174" w:rsidRPr="00EC5174" w:rsidRDefault="00EC5174" w:rsidP="00EC5174">
            <w:pPr>
              <w:pStyle w:val="BodyCopy"/>
            </w:pPr>
            <w:r w:rsidRPr="00EC5174">
              <w:t>Individual appointments</w:t>
            </w:r>
          </w:p>
        </w:tc>
      </w:tr>
    </w:tbl>
    <w:p w14:paraId="42ED0F93" w14:textId="78981CAD" w:rsidR="00EC5174" w:rsidRPr="00EC5174" w:rsidRDefault="00EC5174" w:rsidP="00D25645">
      <w:pPr>
        <w:pStyle w:val="BodyCopy"/>
        <w:spacing w:after="0"/>
      </w:pPr>
      <w:r w:rsidRPr="00EC5174">
        <w:t xml:space="preserve">For rural and remote families, the one-month review after the pump start will be offered as video telehealth. The pre pump education and pump start must occur via face-to-face education. </w:t>
      </w:r>
    </w:p>
    <w:p w14:paraId="06072F4A" w14:textId="7E91135A" w:rsidR="00EC5174" w:rsidRDefault="00EC5174" w:rsidP="0091462B">
      <w:pPr>
        <w:pStyle w:val="BodyCopy"/>
      </w:pPr>
      <w:r w:rsidRPr="00EC5174">
        <w:t xml:space="preserve">If PEDS staff are concerned regarding an outpatient CSII commencement, the young person may be considered for an inpatient pump start at the discretion of the Paediatric Endocrinologist. </w:t>
      </w:r>
    </w:p>
    <w:p w14:paraId="4918FCF7" w14:textId="3C4389B8" w:rsidR="00481A6C" w:rsidRDefault="00E7191B" w:rsidP="0091462B">
      <w:pPr>
        <w:pStyle w:val="BodyCopy"/>
      </w:pPr>
      <w:hyperlink w:anchor="_top" w:history="1">
        <w:r w:rsidR="00481A6C" w:rsidRPr="00481A6C">
          <w:rPr>
            <w:rStyle w:val="Hyperlink"/>
            <w:iCs w:val="0"/>
          </w:rPr>
          <w:t>Back to Contents</w:t>
        </w:r>
      </w:hyperlink>
    </w:p>
    <w:p w14:paraId="5EAD5FE7" w14:textId="26EDB751" w:rsidR="0078367D" w:rsidRDefault="0078367D" w:rsidP="00A6051F">
      <w:pPr>
        <w:pStyle w:val="Heading4"/>
      </w:pPr>
      <w:bookmarkStart w:id="7" w:name="_Toc179454127"/>
      <w:r w:rsidRPr="0078367D">
        <w:lastRenderedPageBreak/>
        <w:t xml:space="preserve">Section </w:t>
      </w:r>
      <w:r w:rsidR="00EC5174">
        <w:t>3- Determining starting insulin pump settings/rates</w:t>
      </w:r>
      <w:bookmarkEnd w:id="7"/>
    </w:p>
    <w:p w14:paraId="728EC6CA" w14:textId="30192872" w:rsidR="00383A8C" w:rsidRPr="00383A8C" w:rsidRDefault="00383A8C" w:rsidP="00383A8C">
      <w:pPr>
        <w:pStyle w:val="BodyCopy"/>
      </w:pPr>
      <w:r w:rsidRPr="00383A8C">
        <w:t>When initiating CSII, starting pump settings should be derived from the child’s total daily dose (TDD) pre transition</w:t>
      </w:r>
      <w:r w:rsidRPr="00383A8C">
        <w:rPr>
          <w:vertAlign w:val="superscript"/>
        </w:rPr>
        <w:t>1,2,6</w:t>
      </w:r>
      <w:r w:rsidRPr="00383A8C">
        <w:t xml:space="preserve">, noting that only insulin </w:t>
      </w:r>
      <w:proofErr w:type="spellStart"/>
      <w:r w:rsidRPr="00383A8C">
        <w:t>aspart</w:t>
      </w:r>
      <w:proofErr w:type="spellEnd"/>
      <w:r w:rsidRPr="00383A8C">
        <w:t xml:space="preserve"> (</w:t>
      </w:r>
      <w:proofErr w:type="spellStart"/>
      <w:r w:rsidRPr="00383A8C">
        <w:rPr>
          <w:i/>
        </w:rPr>
        <w:t>Novorapid</w:t>
      </w:r>
      <w:proofErr w:type="spellEnd"/>
      <w:r w:rsidRPr="00383A8C">
        <w:rPr>
          <w:i/>
          <w:vertAlign w:val="superscript"/>
        </w:rPr>
        <w:t>®</w:t>
      </w:r>
      <w:r w:rsidRPr="00383A8C">
        <w:t>) or insulin lispro (</w:t>
      </w:r>
      <w:r w:rsidRPr="00383A8C">
        <w:rPr>
          <w:i/>
        </w:rPr>
        <w:t>Humalog</w:t>
      </w:r>
      <w:r w:rsidRPr="00383A8C">
        <w:rPr>
          <w:vertAlign w:val="superscript"/>
        </w:rPr>
        <w:t>®</w:t>
      </w:r>
      <w:r w:rsidRPr="00383A8C">
        <w:t>) will be utilised for CSII. CSII rates include basal rate, insulin to carbohydrate ratio, insulin correction factor/insulin sensitivity factor, target blood glucose level, and insulin action time. It is important to note that often starting insulin doses are based on clinical experience, rather than robust clinical evidence due to the varying insulin needs for children. The below is a starting guide for rates, based on ISPAD clinical guidelines.</w:t>
      </w:r>
      <w:r w:rsidRPr="00383A8C">
        <w:rPr>
          <w:vertAlign w:val="superscript"/>
        </w:rPr>
        <w:t>1,2,6</w:t>
      </w:r>
    </w:p>
    <w:p w14:paraId="6A6D1F0D" w14:textId="77777777" w:rsidR="00383A8C" w:rsidRPr="00383A8C" w:rsidRDefault="00383A8C" w:rsidP="00383A8C">
      <w:pPr>
        <w:pStyle w:val="BodyCopy"/>
      </w:pPr>
      <w:r w:rsidRPr="00383A8C">
        <w:t>It was previously recommended to reduce TDD by 10-20% when transitioning to CSII from MDI, however with the use of rapid acting insulin - a reduction is now not routinely recommended.</w:t>
      </w:r>
      <w:r w:rsidRPr="00383A8C">
        <w:rPr>
          <w:vertAlign w:val="superscript"/>
        </w:rPr>
        <w:t>1,2,7</w:t>
      </w:r>
      <w:r w:rsidRPr="00383A8C">
        <w:t xml:space="preserve"> However, a 10% reduction to TDD is recommended if the below is true (must discuss with treating endocrinologist):</w:t>
      </w:r>
    </w:p>
    <w:p w14:paraId="774D36AC" w14:textId="77777777" w:rsidR="00383A8C" w:rsidRPr="00383A8C" w:rsidRDefault="00383A8C" w:rsidP="00383A8C">
      <w:pPr>
        <w:pStyle w:val="BodyCopy"/>
        <w:numPr>
          <w:ilvl w:val="0"/>
          <w:numId w:val="33"/>
        </w:numPr>
        <w:spacing w:line="240" w:lineRule="auto"/>
      </w:pPr>
      <w:r w:rsidRPr="00383A8C">
        <w:t>Child has above 5% of time hypoglycaemic (below 4.0 mmol/L).</w:t>
      </w:r>
    </w:p>
    <w:p w14:paraId="2DD6FFDD" w14:textId="1EF174C3" w:rsidR="00383A8C" w:rsidRPr="00383A8C" w:rsidRDefault="00383A8C" w:rsidP="00383A8C">
      <w:pPr>
        <w:pStyle w:val="BodyCopy"/>
        <w:numPr>
          <w:ilvl w:val="0"/>
          <w:numId w:val="33"/>
        </w:numPr>
      </w:pPr>
      <w:bookmarkStart w:id="8" w:name="_Hlk167182488"/>
      <w:r w:rsidRPr="00383A8C">
        <w:t>Child has had an episode of severe hypoglycaemia in past 6 months.</w:t>
      </w:r>
      <w:bookmarkEnd w:id="8"/>
    </w:p>
    <w:p w14:paraId="2C229342" w14:textId="77777777" w:rsidR="00383A8C" w:rsidRPr="00383A8C" w:rsidRDefault="00383A8C" w:rsidP="00383A8C">
      <w:pPr>
        <w:pStyle w:val="BodyCopy"/>
      </w:pPr>
      <w:r w:rsidRPr="00383A8C">
        <w:rPr>
          <w:noProof/>
        </w:rPr>
        <mc:AlternateContent>
          <mc:Choice Requires="wps">
            <w:drawing>
              <wp:anchor distT="45720" distB="45720" distL="114300" distR="114300" simplePos="0" relativeHeight="251659264" behindDoc="0" locked="0" layoutInCell="1" allowOverlap="1" wp14:anchorId="5C99B603" wp14:editId="0FE878DE">
                <wp:simplePos x="0" y="0"/>
                <wp:positionH relativeFrom="margin">
                  <wp:posOffset>32385</wp:posOffset>
                </wp:positionH>
                <wp:positionV relativeFrom="paragraph">
                  <wp:posOffset>571500</wp:posOffset>
                </wp:positionV>
                <wp:extent cx="5457825" cy="1404620"/>
                <wp:effectExtent l="0" t="0" r="2857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4620"/>
                        </a:xfrm>
                        <a:prstGeom prst="rect">
                          <a:avLst/>
                        </a:prstGeom>
                        <a:solidFill>
                          <a:srgbClr val="FFFFFF"/>
                        </a:solidFill>
                        <a:ln w="9525">
                          <a:solidFill>
                            <a:srgbClr val="000000"/>
                          </a:solidFill>
                          <a:miter lim="800000"/>
                          <a:headEnd/>
                          <a:tailEnd/>
                        </a:ln>
                      </wps:spPr>
                      <wps:txbx>
                        <w:txbxContent>
                          <w:p w14:paraId="6C16B3AC" w14:textId="77777777" w:rsidR="00383A8C" w:rsidRPr="00800218" w:rsidRDefault="00383A8C" w:rsidP="00383A8C">
                            <w:pPr>
                              <w:rPr>
                                <w:b/>
                                <w:bCs/>
                              </w:rPr>
                            </w:pPr>
                            <w:r w:rsidRPr="00800218">
                              <w:rPr>
                                <w:b/>
                                <w:bCs/>
                              </w:rPr>
                              <w:t xml:space="preserve">Alert: </w:t>
                            </w:r>
                          </w:p>
                          <w:p w14:paraId="3DF7B962" w14:textId="77777777" w:rsidR="00383A8C" w:rsidRPr="00800218" w:rsidRDefault="00383A8C" w:rsidP="00383A8C">
                            <w:r w:rsidRPr="00800218">
                              <w:t xml:space="preserve">If the total daily dose is below 10units, the RN CDE is to discuss consideration of diluted insulin with the patient’s treating Paediatric Endocrinologist. </w:t>
                            </w:r>
                          </w:p>
                          <w:p w14:paraId="1A05E3B2" w14:textId="76501F84" w:rsidR="00383A8C" w:rsidRPr="00800218" w:rsidRDefault="00383A8C" w:rsidP="00383A8C">
                            <w:r w:rsidRPr="00800218">
                              <w:t xml:space="preserve">If diluted insulin is to be used, a ratio of 1:5 (1 part insulin aspart to 5 parts normal saline) is to be utilised.1,2,6 Sample calculations of this 1:5 ratio: </w:t>
                            </w:r>
                          </w:p>
                          <w:p w14:paraId="6EFCD916" w14:textId="77777777" w:rsidR="00383A8C" w:rsidRPr="00800218" w:rsidRDefault="00383A8C" w:rsidP="00383A8C">
                            <w:pPr>
                              <w:numPr>
                                <w:ilvl w:val="0"/>
                                <w:numId w:val="32"/>
                              </w:numPr>
                              <w:spacing w:before="0" w:after="0" w:line="240" w:lineRule="auto"/>
                            </w:pPr>
                            <w:r w:rsidRPr="00800218">
                              <w:t xml:space="preserve">20units insulin to 100 units (or 1ml) normal saline </w:t>
                            </w:r>
                          </w:p>
                          <w:p w14:paraId="1031CD4D" w14:textId="742B8286" w:rsidR="00383A8C" w:rsidRDefault="00383A8C" w:rsidP="00383A8C">
                            <w:pPr>
                              <w:numPr>
                                <w:ilvl w:val="0"/>
                                <w:numId w:val="32"/>
                              </w:numPr>
                              <w:spacing w:before="0" w:after="0" w:line="240" w:lineRule="auto"/>
                            </w:pPr>
                            <w:r w:rsidRPr="00800218">
                              <w:t xml:space="preserve">30 units insulin to 150 units (or 1.5ml) normal saline </w:t>
                            </w:r>
                          </w:p>
                          <w:p w14:paraId="308D9A06" w14:textId="77777777" w:rsidR="00383A8C" w:rsidRPr="00383A8C" w:rsidRDefault="00383A8C" w:rsidP="00383A8C">
                            <w:pPr>
                              <w:spacing w:before="0" w:after="0" w:line="240" w:lineRule="auto"/>
                              <w:ind w:left="643"/>
                            </w:pPr>
                          </w:p>
                          <w:p w14:paraId="619DB4A6" w14:textId="77777777" w:rsidR="00383A8C" w:rsidRDefault="00383A8C" w:rsidP="00383A8C">
                            <w:r w:rsidRPr="00800218">
                              <w:t xml:space="preserve">Any changes to this dilution must be discussed with Paediatric Endocrinologist, and the family are to be advised not to adjust the dilution without discussion with PEDS.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99B603" id="_x0000_t202" coordsize="21600,21600" o:spt="202" path="m,l,21600r21600,l21600,xe">
                <v:stroke joinstyle="miter"/>
                <v:path gradientshapeok="t" o:connecttype="rect"/>
              </v:shapetype>
              <v:shape id="Text Box 2" o:spid="_x0000_s1026" type="#_x0000_t202" style="position:absolute;margin-left:2.55pt;margin-top:45pt;width:429.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">
                <v:textbox style="mso-fit-shape-to-text:t">
                  <w:txbxContent>
                    <w:p w14:paraId="6C16B3AC" w14:textId="77777777" w:rsidR="00383A8C" w:rsidRPr="00800218" w:rsidRDefault="00383A8C" w:rsidP="00383A8C">
                      <w:pPr>
                        <w:rPr>
                          <w:b/>
                          <w:bCs/>
                        </w:rPr>
                      </w:pPr>
                      <w:r w:rsidRPr="00800218">
                        <w:rPr>
                          <w:b/>
                          <w:bCs/>
                        </w:rPr>
                        <w:t xml:space="preserve">Alert: </w:t>
                      </w:r>
                    </w:p>
                    <w:p w14:paraId="3DF7B962" w14:textId="77777777" w:rsidR="00383A8C" w:rsidRPr="00800218" w:rsidRDefault="00383A8C" w:rsidP="00383A8C">
                      <w:r w:rsidRPr="00800218">
                        <w:t xml:space="preserve">If the total daily dose is below 10units, the RN CDE is to discuss consideration of diluted insulin with the patient’s treating Paediatric Endocrinologist. </w:t>
                      </w:r>
                    </w:p>
                    <w:p w14:paraId="1A05E3B2" w14:textId="76501F84" w:rsidR="00383A8C" w:rsidRPr="00800218" w:rsidRDefault="00383A8C" w:rsidP="00383A8C">
                      <w:r w:rsidRPr="00800218">
                        <w:t xml:space="preserve">If diluted insulin is to be used, a ratio of 1:5 (1 part insulin aspart to 5 parts normal saline) is to be utilised.1,2,6 Sample calculations of this 1:5 ratio: </w:t>
                      </w:r>
                    </w:p>
                    <w:p w14:paraId="6EFCD916" w14:textId="77777777" w:rsidR="00383A8C" w:rsidRPr="00800218" w:rsidRDefault="00383A8C" w:rsidP="00383A8C">
                      <w:pPr>
                        <w:numPr>
                          <w:ilvl w:val="0"/>
                          <w:numId w:val="32"/>
                        </w:numPr>
                        <w:spacing w:before="0" w:after="0" w:line="240" w:lineRule="auto"/>
                      </w:pPr>
                      <w:r w:rsidRPr="00800218">
                        <w:t xml:space="preserve">20units insulin to 100 units (or 1ml) normal saline </w:t>
                      </w:r>
                    </w:p>
                    <w:p w14:paraId="1031CD4D" w14:textId="742B8286" w:rsidR="00383A8C" w:rsidRDefault="00383A8C" w:rsidP="00383A8C">
                      <w:pPr>
                        <w:numPr>
                          <w:ilvl w:val="0"/>
                          <w:numId w:val="32"/>
                        </w:numPr>
                        <w:spacing w:before="0" w:after="0" w:line="240" w:lineRule="auto"/>
                      </w:pPr>
                      <w:r w:rsidRPr="00800218">
                        <w:t xml:space="preserve">30 units insulin to 150 units (or 1.5ml) normal saline </w:t>
                      </w:r>
                    </w:p>
                    <w:p w14:paraId="308D9A06" w14:textId="77777777" w:rsidR="00383A8C" w:rsidRPr="00383A8C" w:rsidRDefault="00383A8C" w:rsidP="00383A8C">
                      <w:pPr>
                        <w:spacing w:before="0" w:after="0" w:line="240" w:lineRule="auto"/>
                        <w:ind w:left="643"/>
                      </w:pPr>
                    </w:p>
                    <w:p w14:paraId="619DB4A6" w14:textId="77777777" w:rsidR="00383A8C" w:rsidRDefault="00383A8C" w:rsidP="00383A8C">
                      <w:r w:rsidRPr="00800218">
                        <w:t xml:space="preserve">Any changes to this dilution must be discussed with Paediatric Endocrinologist, and the family are to be advised not to adjust the dilution without discussion with PEDS. </w:t>
                      </w:r>
                    </w:p>
                  </w:txbxContent>
                </v:textbox>
                <w10:wrap type="square" anchorx="margin"/>
              </v:shape>
            </w:pict>
          </mc:Fallback>
        </mc:AlternateContent>
      </w:r>
      <w:r w:rsidRPr="00383A8C">
        <w:t xml:space="preserve">The family is to provide the average total daily dose at the pre pump education session. If using bolus calculator app- family to provide 30 day history from same to RN CDE. </w:t>
      </w:r>
    </w:p>
    <w:p w14:paraId="457819E0" w14:textId="77777777" w:rsidR="00383A8C" w:rsidRPr="00383A8C" w:rsidRDefault="00383A8C" w:rsidP="00383A8C">
      <w:pPr>
        <w:pStyle w:val="BodyCopy"/>
      </w:pPr>
    </w:p>
    <w:p w14:paraId="2B858A7B" w14:textId="77777777" w:rsidR="00383A8C" w:rsidRPr="00383A8C" w:rsidRDefault="00383A8C" w:rsidP="00383A8C">
      <w:pPr>
        <w:pStyle w:val="BodyCopy"/>
        <w:rPr>
          <w:b/>
        </w:rPr>
      </w:pPr>
      <w:r w:rsidRPr="00383A8C">
        <w:rPr>
          <w:b/>
        </w:rPr>
        <w:t>Determination of Basal rates</w:t>
      </w:r>
    </w:p>
    <w:p w14:paraId="51067E14" w14:textId="11E8EEB2" w:rsidR="00383A8C" w:rsidRPr="00383A8C" w:rsidRDefault="00383A8C" w:rsidP="00D25645">
      <w:pPr>
        <w:pStyle w:val="BodyCopy"/>
        <w:spacing w:after="0"/>
      </w:pPr>
      <w:r w:rsidRPr="00383A8C">
        <w:t>A basal rate is defined as small amounts of</w:t>
      </w:r>
      <w:r w:rsidRPr="00383A8C">
        <w:rPr>
          <w:b/>
        </w:rPr>
        <w:t> </w:t>
      </w:r>
      <w:r w:rsidRPr="00383A8C">
        <w:t>continuous insulin delivery every hour to maintain the background or fasting basal requirements of the body. The recommendation is for a 50% split of total daily insulin requirements to be basal insulin.</w:t>
      </w:r>
      <w:r w:rsidRPr="00383A8C">
        <w:rPr>
          <w:vertAlign w:val="superscript"/>
        </w:rPr>
        <w:t>1,2,6</w:t>
      </w:r>
      <w:r w:rsidRPr="00383A8C">
        <w:t xml:space="preserve"> </w:t>
      </w:r>
    </w:p>
    <w:p w14:paraId="355B5E27" w14:textId="35FDC81D" w:rsidR="00372471" w:rsidRDefault="00383A8C" w:rsidP="00383A8C">
      <w:pPr>
        <w:pStyle w:val="BodyCopy"/>
      </w:pPr>
      <w:r w:rsidRPr="00383A8C">
        <w:lastRenderedPageBreak/>
        <w:t xml:space="preserve">To calculate starting basal rate (TDD/2)/24 = baseline units/hour. </w:t>
      </w:r>
      <w:bookmarkStart w:id="9" w:name="_Hlk167182371"/>
      <w:r w:rsidRPr="00383A8C">
        <w:t>Having multiple pre-programmed basal time blocks has been correlated with lower HbA1C values so is recommended</w:t>
      </w:r>
      <w:bookmarkEnd w:id="9"/>
      <w:r w:rsidRPr="00383A8C">
        <w:t xml:space="preserve"> </w:t>
      </w:r>
      <w:r w:rsidRPr="00383A8C">
        <w:rPr>
          <w:vertAlign w:val="superscript"/>
        </w:rPr>
        <w:t>7</w:t>
      </w:r>
      <w:r w:rsidRPr="00383A8C">
        <w:t xml:space="preserve"> (see Figure 1). </w:t>
      </w:r>
    </w:p>
    <w:p w14:paraId="0D37DA1C" w14:textId="77777777" w:rsidR="00383A8C" w:rsidRPr="00383A8C" w:rsidRDefault="00383A8C" w:rsidP="00383A8C">
      <w:pPr>
        <w:pStyle w:val="BodyCopy"/>
        <w:rPr>
          <w:b/>
        </w:rPr>
      </w:pPr>
      <w:r w:rsidRPr="00383A8C">
        <w:rPr>
          <w:b/>
        </w:rPr>
        <w:t>Determination of carbohydrate ratio</w:t>
      </w:r>
    </w:p>
    <w:p w14:paraId="36117188" w14:textId="4FBDA754" w:rsidR="00383A8C" w:rsidRPr="00383A8C" w:rsidRDefault="00383A8C" w:rsidP="00383A8C">
      <w:pPr>
        <w:pStyle w:val="BodyCopy"/>
      </w:pPr>
      <w:r w:rsidRPr="00383A8C">
        <w:t xml:space="preserve">The carbohydrate ratio specifies how many grams of carbohydrate a single unit of insulin will cover in a meal. </w:t>
      </w:r>
      <w:r w:rsidRPr="00383A8C">
        <w:rPr>
          <w:b/>
        </w:rPr>
        <w:t>For example</w:t>
      </w:r>
      <w:r w:rsidRPr="00383A8C">
        <w:t>, for a child with a carbohydrate ratio of 1 to 10, one unit of insulin will cover 10 g of carbohydrate.</w:t>
      </w:r>
    </w:p>
    <w:p w14:paraId="07EE1BC1" w14:textId="7C07BBD4" w:rsidR="00383A8C" w:rsidRPr="00383A8C" w:rsidRDefault="00383A8C" w:rsidP="00383A8C">
      <w:pPr>
        <w:pStyle w:val="BodyCopy"/>
      </w:pPr>
      <w:r w:rsidRPr="00383A8C">
        <w:t xml:space="preserve">If the child is using a bolus calculator that utilises carbohydrate ratio pre CSII commencement use these rates for CSII. </w:t>
      </w:r>
    </w:p>
    <w:p w14:paraId="54AB6B71" w14:textId="77777777" w:rsidR="00383A8C" w:rsidRPr="00383A8C" w:rsidRDefault="00383A8C" w:rsidP="00383A8C">
      <w:pPr>
        <w:pStyle w:val="BodyCopy"/>
      </w:pPr>
      <w:r w:rsidRPr="00383A8C">
        <w:t xml:space="preserve">If not using a bolus calculator, then use the following carbohydrate ratios: </w:t>
      </w:r>
    </w:p>
    <w:p w14:paraId="4F45ADF5" w14:textId="77777777" w:rsidR="00383A8C" w:rsidRPr="00383A8C" w:rsidRDefault="00383A8C" w:rsidP="00383A8C">
      <w:pPr>
        <w:pStyle w:val="BodyCopy"/>
        <w:numPr>
          <w:ilvl w:val="0"/>
          <w:numId w:val="35"/>
        </w:numPr>
      </w:pPr>
      <w:r w:rsidRPr="00383A8C">
        <w:t>for children aged 5 and above- 450/TDD= baseline carb ratio (g per 1u).</w:t>
      </w:r>
    </w:p>
    <w:p w14:paraId="1BDC3409" w14:textId="2A02C2B3" w:rsidR="00383A8C" w:rsidRPr="00383A8C" w:rsidRDefault="00383A8C" w:rsidP="00383A8C">
      <w:pPr>
        <w:pStyle w:val="BodyCopy"/>
        <w:numPr>
          <w:ilvl w:val="0"/>
          <w:numId w:val="35"/>
        </w:numPr>
      </w:pPr>
      <w:r w:rsidRPr="00383A8C">
        <w:t>for children aged 4 and below-350/TDD baseline carb ratio (g per 1u).</w:t>
      </w:r>
    </w:p>
    <w:p w14:paraId="69C5037A" w14:textId="77777777" w:rsidR="00383A8C" w:rsidRPr="00383A8C" w:rsidRDefault="00383A8C" w:rsidP="00383A8C">
      <w:pPr>
        <w:pStyle w:val="BodyCopy"/>
        <w:rPr>
          <w:b/>
        </w:rPr>
      </w:pPr>
      <w:r w:rsidRPr="00383A8C">
        <w:rPr>
          <w:b/>
        </w:rPr>
        <w:t>Determination of correction factors/Insulin sensitivity factors</w:t>
      </w:r>
    </w:p>
    <w:p w14:paraId="5176FE81" w14:textId="33C1B9D4" w:rsidR="00383A8C" w:rsidRPr="00383A8C" w:rsidRDefault="00383A8C" w:rsidP="00383A8C">
      <w:pPr>
        <w:pStyle w:val="BodyCopy"/>
      </w:pPr>
      <w:r w:rsidRPr="00383A8C">
        <w:t>The insulin sensitivity factor is used for correcting hyperglycaemia. It specifies by how much 1 unit of insulin will decrease the blood glucose level in mmol/L.</w:t>
      </w:r>
    </w:p>
    <w:p w14:paraId="0F6C05E2" w14:textId="332BD61C" w:rsidR="00383A8C" w:rsidRPr="00383A8C" w:rsidRDefault="00383A8C" w:rsidP="00383A8C">
      <w:pPr>
        <w:pStyle w:val="BodyCopy"/>
      </w:pPr>
      <w:r w:rsidRPr="00383A8C">
        <w:t xml:space="preserve">If the child is using a bolus calculator that utilises a correction factor pre CSII commencement, then use these rates for CSII. </w:t>
      </w:r>
    </w:p>
    <w:p w14:paraId="3E2A7071" w14:textId="77777777" w:rsidR="00383A8C" w:rsidRPr="00383A8C" w:rsidRDefault="00383A8C" w:rsidP="00383A8C">
      <w:pPr>
        <w:pStyle w:val="BodyCopy"/>
      </w:pPr>
      <w:r w:rsidRPr="00383A8C">
        <w:t xml:space="preserve">If the child is not using a correction factor from a bolus calculator use these formulae: </w:t>
      </w:r>
    </w:p>
    <w:p w14:paraId="7D286182" w14:textId="77777777" w:rsidR="00383A8C" w:rsidRPr="00383A8C" w:rsidRDefault="00383A8C" w:rsidP="00383A8C">
      <w:pPr>
        <w:pStyle w:val="BodyCopy"/>
        <w:numPr>
          <w:ilvl w:val="0"/>
          <w:numId w:val="34"/>
        </w:numPr>
      </w:pPr>
      <w:r w:rsidRPr="00383A8C">
        <w:t>for children aged 5 and above - 100/TDD= baseline correction factor (per mmol/1unit)</w:t>
      </w:r>
    </w:p>
    <w:p w14:paraId="3C26BE27" w14:textId="1BBA4443" w:rsidR="00383A8C" w:rsidRPr="00383A8C" w:rsidRDefault="00383A8C" w:rsidP="00383A8C">
      <w:pPr>
        <w:pStyle w:val="BodyCopy"/>
        <w:numPr>
          <w:ilvl w:val="0"/>
          <w:numId w:val="34"/>
        </w:numPr>
      </w:pPr>
      <w:r w:rsidRPr="00383A8C">
        <w:t>for children aged 4 and below - 120/TDD= baseline correction factor (per mmol/1unit)</w:t>
      </w:r>
    </w:p>
    <w:p w14:paraId="3559B888" w14:textId="77777777" w:rsidR="00383A8C" w:rsidRPr="00383A8C" w:rsidRDefault="00383A8C" w:rsidP="00383A8C">
      <w:pPr>
        <w:pStyle w:val="BodyCopy"/>
        <w:rPr>
          <w:b/>
        </w:rPr>
      </w:pPr>
      <w:r w:rsidRPr="00383A8C">
        <w:rPr>
          <w:b/>
        </w:rPr>
        <w:t>Determination of target BGL</w:t>
      </w:r>
    </w:p>
    <w:p w14:paraId="4D8A65AE" w14:textId="3F2C25FE" w:rsidR="00383A8C" w:rsidRPr="00383A8C" w:rsidRDefault="00383A8C" w:rsidP="00383A8C">
      <w:pPr>
        <w:pStyle w:val="BodyCopy"/>
      </w:pPr>
      <w:r w:rsidRPr="00383A8C">
        <w:t>Although, with the addition of hybrid closed loop (HCL) systems, target BGL is customisable for automated delivery, the starting target BGL is to be 6.0mmol (</w:t>
      </w:r>
      <w:r w:rsidRPr="00383A8C">
        <w:rPr>
          <w:vertAlign w:val="superscript"/>
        </w:rPr>
        <w:t>1,2</w:t>
      </w:r>
      <w:r w:rsidRPr="00383A8C">
        <w:t xml:space="preserve">). </w:t>
      </w:r>
    </w:p>
    <w:p w14:paraId="516B950F" w14:textId="77777777" w:rsidR="00383A8C" w:rsidRPr="00383A8C" w:rsidRDefault="00383A8C" w:rsidP="00383A8C">
      <w:pPr>
        <w:pStyle w:val="BodyCopy"/>
        <w:rPr>
          <w:b/>
        </w:rPr>
      </w:pPr>
      <w:r w:rsidRPr="00383A8C">
        <w:rPr>
          <w:b/>
        </w:rPr>
        <w:t>Determination of insulin action time</w:t>
      </w:r>
    </w:p>
    <w:p w14:paraId="32B49B34" w14:textId="3DDC155B" w:rsidR="00383A8C" w:rsidRPr="00383A8C" w:rsidRDefault="00383A8C" w:rsidP="00383A8C">
      <w:pPr>
        <w:pStyle w:val="BodyCopy"/>
      </w:pPr>
      <w:r w:rsidRPr="00383A8C">
        <w:t xml:space="preserve">Insulin action time to be 3 hours from commencement. For those HCL’s that have preset action times then these are to be used. For Medtronic insulin pumps the manufacturer recommends a 2-hour insulin action time.  </w:t>
      </w:r>
    </w:p>
    <w:p w14:paraId="55B2E185" w14:textId="77777777" w:rsidR="00383A8C" w:rsidRPr="00383A8C" w:rsidRDefault="00383A8C" w:rsidP="00383A8C">
      <w:pPr>
        <w:pStyle w:val="BodyCopy"/>
        <w:rPr>
          <w:b/>
        </w:rPr>
      </w:pPr>
      <w:r w:rsidRPr="00383A8C">
        <w:rPr>
          <w:b/>
        </w:rPr>
        <w:t>Figure One</w:t>
      </w:r>
      <w:r w:rsidRPr="00383A8C">
        <w:t>: Time Blocks and Rates</w:t>
      </w:r>
    </w:p>
    <w:tbl>
      <w:tblPr>
        <w:tblStyle w:val="TableGrid"/>
        <w:tblW w:w="0" w:type="auto"/>
        <w:tblLook w:val="04A0" w:firstRow="1" w:lastRow="0" w:firstColumn="1" w:lastColumn="0" w:noHBand="0" w:noVBand="1"/>
      </w:tblPr>
      <w:tblGrid>
        <w:gridCol w:w="1812"/>
        <w:gridCol w:w="2152"/>
        <w:gridCol w:w="1985"/>
        <w:gridCol w:w="1984"/>
        <w:gridCol w:w="1258"/>
      </w:tblGrid>
      <w:tr w:rsidR="00383A8C" w:rsidRPr="00383A8C" w14:paraId="3FC95FF9" w14:textId="77777777" w:rsidTr="00350C9E">
        <w:tc>
          <w:tcPr>
            <w:tcW w:w="1812" w:type="dxa"/>
          </w:tcPr>
          <w:p w14:paraId="4A829E08" w14:textId="77777777" w:rsidR="00383A8C" w:rsidRPr="00383A8C" w:rsidRDefault="00383A8C" w:rsidP="00383A8C">
            <w:pPr>
              <w:pStyle w:val="BodyCopy"/>
              <w:rPr>
                <w:b/>
              </w:rPr>
            </w:pPr>
            <w:r w:rsidRPr="00383A8C">
              <w:rPr>
                <w:b/>
              </w:rPr>
              <w:lastRenderedPageBreak/>
              <w:t>Time</w:t>
            </w:r>
          </w:p>
        </w:tc>
        <w:tc>
          <w:tcPr>
            <w:tcW w:w="2152" w:type="dxa"/>
          </w:tcPr>
          <w:p w14:paraId="0FF57645" w14:textId="77777777" w:rsidR="00383A8C" w:rsidRPr="00383A8C" w:rsidRDefault="00383A8C" w:rsidP="00383A8C">
            <w:pPr>
              <w:pStyle w:val="BodyCopy"/>
              <w:rPr>
                <w:b/>
              </w:rPr>
            </w:pPr>
            <w:r w:rsidRPr="00383A8C">
              <w:rPr>
                <w:b/>
              </w:rPr>
              <w:t>Basal rate</w:t>
            </w:r>
          </w:p>
        </w:tc>
        <w:tc>
          <w:tcPr>
            <w:tcW w:w="1985" w:type="dxa"/>
          </w:tcPr>
          <w:p w14:paraId="56C6F4FB" w14:textId="77777777" w:rsidR="00383A8C" w:rsidRPr="00383A8C" w:rsidRDefault="00383A8C" w:rsidP="00383A8C">
            <w:pPr>
              <w:pStyle w:val="BodyCopy"/>
              <w:rPr>
                <w:b/>
              </w:rPr>
            </w:pPr>
            <w:r w:rsidRPr="00383A8C">
              <w:rPr>
                <w:b/>
              </w:rPr>
              <w:t>Carb ratio</w:t>
            </w:r>
          </w:p>
        </w:tc>
        <w:tc>
          <w:tcPr>
            <w:tcW w:w="1984" w:type="dxa"/>
          </w:tcPr>
          <w:p w14:paraId="29B118B4" w14:textId="77777777" w:rsidR="00383A8C" w:rsidRPr="00383A8C" w:rsidRDefault="00383A8C" w:rsidP="00383A8C">
            <w:pPr>
              <w:pStyle w:val="BodyCopy"/>
              <w:rPr>
                <w:b/>
              </w:rPr>
            </w:pPr>
            <w:r w:rsidRPr="00383A8C">
              <w:rPr>
                <w:b/>
              </w:rPr>
              <w:t>Correction Factor</w:t>
            </w:r>
          </w:p>
        </w:tc>
        <w:tc>
          <w:tcPr>
            <w:tcW w:w="1258" w:type="dxa"/>
          </w:tcPr>
          <w:p w14:paraId="0A0D6ADD" w14:textId="77777777" w:rsidR="00383A8C" w:rsidRPr="00383A8C" w:rsidRDefault="00383A8C" w:rsidP="00383A8C">
            <w:pPr>
              <w:pStyle w:val="BodyCopy"/>
              <w:rPr>
                <w:b/>
              </w:rPr>
            </w:pPr>
            <w:r w:rsidRPr="00383A8C">
              <w:rPr>
                <w:b/>
              </w:rPr>
              <w:t>Target BGL</w:t>
            </w:r>
          </w:p>
        </w:tc>
      </w:tr>
      <w:tr w:rsidR="00383A8C" w:rsidRPr="00383A8C" w14:paraId="410FFF77" w14:textId="77777777" w:rsidTr="00350C9E">
        <w:tc>
          <w:tcPr>
            <w:tcW w:w="1812" w:type="dxa"/>
          </w:tcPr>
          <w:p w14:paraId="2B73BC6F" w14:textId="77777777" w:rsidR="00383A8C" w:rsidRPr="00383A8C" w:rsidRDefault="00383A8C" w:rsidP="00383A8C">
            <w:pPr>
              <w:pStyle w:val="BodyCopy"/>
              <w:rPr>
                <w:b/>
              </w:rPr>
            </w:pPr>
            <w:r w:rsidRPr="00383A8C">
              <w:rPr>
                <w:b/>
              </w:rPr>
              <w:t>0000</w:t>
            </w:r>
          </w:p>
        </w:tc>
        <w:tc>
          <w:tcPr>
            <w:tcW w:w="2152" w:type="dxa"/>
          </w:tcPr>
          <w:p w14:paraId="1210B429" w14:textId="77777777" w:rsidR="00383A8C" w:rsidRPr="00383A8C" w:rsidRDefault="00383A8C" w:rsidP="00383A8C">
            <w:pPr>
              <w:pStyle w:val="BodyCopy"/>
            </w:pPr>
            <w:r w:rsidRPr="00383A8C">
              <w:t>Baseline – 10%</w:t>
            </w:r>
          </w:p>
        </w:tc>
        <w:tc>
          <w:tcPr>
            <w:tcW w:w="1985" w:type="dxa"/>
          </w:tcPr>
          <w:p w14:paraId="25DC4776" w14:textId="77777777" w:rsidR="00383A8C" w:rsidRPr="00383A8C" w:rsidRDefault="00383A8C" w:rsidP="00383A8C">
            <w:pPr>
              <w:pStyle w:val="BodyCopy"/>
            </w:pPr>
            <w:r w:rsidRPr="00383A8C">
              <w:t>Baseline + 20%</w:t>
            </w:r>
          </w:p>
        </w:tc>
        <w:tc>
          <w:tcPr>
            <w:tcW w:w="1984" w:type="dxa"/>
          </w:tcPr>
          <w:p w14:paraId="0EAE470C" w14:textId="77777777" w:rsidR="00383A8C" w:rsidRPr="00383A8C" w:rsidRDefault="00383A8C" w:rsidP="00383A8C">
            <w:pPr>
              <w:pStyle w:val="BodyCopy"/>
            </w:pPr>
            <w:r w:rsidRPr="00383A8C">
              <w:t>Baseline + 20%</w:t>
            </w:r>
          </w:p>
        </w:tc>
        <w:tc>
          <w:tcPr>
            <w:tcW w:w="1258" w:type="dxa"/>
          </w:tcPr>
          <w:p w14:paraId="4EE84E48" w14:textId="77777777" w:rsidR="00383A8C" w:rsidRPr="00383A8C" w:rsidRDefault="00383A8C" w:rsidP="00383A8C">
            <w:pPr>
              <w:pStyle w:val="BodyCopy"/>
            </w:pPr>
            <w:r w:rsidRPr="00383A8C">
              <w:t>6.0mmol</w:t>
            </w:r>
          </w:p>
        </w:tc>
      </w:tr>
      <w:tr w:rsidR="00383A8C" w:rsidRPr="00383A8C" w14:paraId="2FE76D6D" w14:textId="77777777" w:rsidTr="00350C9E">
        <w:tc>
          <w:tcPr>
            <w:tcW w:w="1812" w:type="dxa"/>
          </w:tcPr>
          <w:p w14:paraId="1DC853DF" w14:textId="77777777" w:rsidR="00383A8C" w:rsidRPr="00383A8C" w:rsidRDefault="00383A8C" w:rsidP="00383A8C">
            <w:pPr>
              <w:pStyle w:val="BodyCopy"/>
              <w:rPr>
                <w:b/>
              </w:rPr>
            </w:pPr>
            <w:r w:rsidRPr="00383A8C">
              <w:rPr>
                <w:b/>
              </w:rPr>
              <w:t>0300</w:t>
            </w:r>
          </w:p>
        </w:tc>
        <w:tc>
          <w:tcPr>
            <w:tcW w:w="2152" w:type="dxa"/>
          </w:tcPr>
          <w:p w14:paraId="29464B1C" w14:textId="77777777" w:rsidR="00383A8C" w:rsidRPr="00383A8C" w:rsidRDefault="00383A8C" w:rsidP="00383A8C">
            <w:pPr>
              <w:pStyle w:val="BodyCopy"/>
            </w:pPr>
            <w:r w:rsidRPr="00383A8C">
              <w:t>Baseline + 10%</w:t>
            </w:r>
          </w:p>
        </w:tc>
        <w:tc>
          <w:tcPr>
            <w:tcW w:w="1985" w:type="dxa"/>
          </w:tcPr>
          <w:p w14:paraId="08BC3463" w14:textId="77777777" w:rsidR="00383A8C" w:rsidRPr="00383A8C" w:rsidRDefault="00383A8C" w:rsidP="00383A8C">
            <w:pPr>
              <w:pStyle w:val="BodyCopy"/>
            </w:pPr>
            <w:r w:rsidRPr="00383A8C">
              <w:t>Baseline +20%</w:t>
            </w:r>
          </w:p>
        </w:tc>
        <w:tc>
          <w:tcPr>
            <w:tcW w:w="1984" w:type="dxa"/>
          </w:tcPr>
          <w:p w14:paraId="37326AD2" w14:textId="77777777" w:rsidR="00383A8C" w:rsidRPr="00383A8C" w:rsidRDefault="00383A8C" w:rsidP="00383A8C">
            <w:pPr>
              <w:pStyle w:val="BodyCopy"/>
            </w:pPr>
            <w:r w:rsidRPr="00383A8C">
              <w:t>Baseline +20%</w:t>
            </w:r>
          </w:p>
        </w:tc>
        <w:tc>
          <w:tcPr>
            <w:tcW w:w="1258" w:type="dxa"/>
          </w:tcPr>
          <w:p w14:paraId="2438BE40" w14:textId="77777777" w:rsidR="00383A8C" w:rsidRPr="00383A8C" w:rsidRDefault="00383A8C" w:rsidP="00383A8C">
            <w:pPr>
              <w:pStyle w:val="BodyCopy"/>
            </w:pPr>
            <w:r w:rsidRPr="00383A8C">
              <w:t>6.0mmol</w:t>
            </w:r>
          </w:p>
        </w:tc>
      </w:tr>
      <w:tr w:rsidR="00383A8C" w:rsidRPr="00383A8C" w14:paraId="17AE8592" w14:textId="77777777" w:rsidTr="00350C9E">
        <w:tc>
          <w:tcPr>
            <w:tcW w:w="1812" w:type="dxa"/>
          </w:tcPr>
          <w:p w14:paraId="5C5DAFB5" w14:textId="77777777" w:rsidR="00383A8C" w:rsidRPr="00383A8C" w:rsidRDefault="00383A8C" w:rsidP="00383A8C">
            <w:pPr>
              <w:pStyle w:val="BodyCopy"/>
              <w:rPr>
                <w:b/>
              </w:rPr>
            </w:pPr>
            <w:r w:rsidRPr="00383A8C">
              <w:rPr>
                <w:b/>
              </w:rPr>
              <w:t>0600</w:t>
            </w:r>
          </w:p>
        </w:tc>
        <w:tc>
          <w:tcPr>
            <w:tcW w:w="2152" w:type="dxa"/>
          </w:tcPr>
          <w:p w14:paraId="112AAD0A" w14:textId="77777777" w:rsidR="00383A8C" w:rsidRPr="00383A8C" w:rsidRDefault="00383A8C" w:rsidP="00383A8C">
            <w:pPr>
              <w:pStyle w:val="BodyCopy"/>
            </w:pPr>
            <w:r w:rsidRPr="00383A8C">
              <w:t>Baseline + 10%</w:t>
            </w:r>
          </w:p>
        </w:tc>
        <w:tc>
          <w:tcPr>
            <w:tcW w:w="1985" w:type="dxa"/>
          </w:tcPr>
          <w:p w14:paraId="2D3D1CE5" w14:textId="77777777" w:rsidR="00383A8C" w:rsidRPr="00383A8C" w:rsidRDefault="00383A8C" w:rsidP="00383A8C">
            <w:pPr>
              <w:pStyle w:val="BodyCopy"/>
            </w:pPr>
            <w:r w:rsidRPr="00383A8C">
              <w:t>Baseline – 20%</w:t>
            </w:r>
          </w:p>
        </w:tc>
        <w:tc>
          <w:tcPr>
            <w:tcW w:w="1984" w:type="dxa"/>
          </w:tcPr>
          <w:p w14:paraId="1C8A42E1" w14:textId="77777777" w:rsidR="00383A8C" w:rsidRPr="00383A8C" w:rsidRDefault="00383A8C" w:rsidP="00383A8C">
            <w:pPr>
              <w:pStyle w:val="BodyCopy"/>
            </w:pPr>
            <w:r w:rsidRPr="00383A8C">
              <w:t>Baseline – 20%</w:t>
            </w:r>
          </w:p>
        </w:tc>
        <w:tc>
          <w:tcPr>
            <w:tcW w:w="1258" w:type="dxa"/>
          </w:tcPr>
          <w:p w14:paraId="7F34625D" w14:textId="77777777" w:rsidR="00383A8C" w:rsidRPr="00383A8C" w:rsidRDefault="00383A8C" w:rsidP="00383A8C">
            <w:pPr>
              <w:pStyle w:val="BodyCopy"/>
            </w:pPr>
            <w:r w:rsidRPr="00383A8C">
              <w:t>6.0mmol</w:t>
            </w:r>
          </w:p>
        </w:tc>
      </w:tr>
      <w:tr w:rsidR="00383A8C" w:rsidRPr="00383A8C" w14:paraId="3AA4C8D7" w14:textId="77777777" w:rsidTr="00350C9E">
        <w:tc>
          <w:tcPr>
            <w:tcW w:w="1812" w:type="dxa"/>
          </w:tcPr>
          <w:p w14:paraId="1D46E837" w14:textId="77777777" w:rsidR="00383A8C" w:rsidRPr="00383A8C" w:rsidRDefault="00383A8C" w:rsidP="00383A8C">
            <w:pPr>
              <w:pStyle w:val="BodyCopy"/>
              <w:rPr>
                <w:b/>
              </w:rPr>
            </w:pPr>
            <w:r w:rsidRPr="00383A8C">
              <w:rPr>
                <w:b/>
              </w:rPr>
              <w:t>1000</w:t>
            </w:r>
          </w:p>
        </w:tc>
        <w:tc>
          <w:tcPr>
            <w:tcW w:w="2152" w:type="dxa"/>
          </w:tcPr>
          <w:p w14:paraId="444745F8" w14:textId="77777777" w:rsidR="00383A8C" w:rsidRPr="00383A8C" w:rsidRDefault="00383A8C" w:rsidP="00383A8C">
            <w:pPr>
              <w:pStyle w:val="BodyCopy"/>
              <w:rPr>
                <w:b/>
              </w:rPr>
            </w:pPr>
            <w:r w:rsidRPr="00383A8C">
              <w:rPr>
                <w:b/>
              </w:rPr>
              <w:t xml:space="preserve">Baseline </w:t>
            </w:r>
          </w:p>
        </w:tc>
        <w:tc>
          <w:tcPr>
            <w:tcW w:w="1985" w:type="dxa"/>
          </w:tcPr>
          <w:p w14:paraId="7D541993" w14:textId="77777777" w:rsidR="00383A8C" w:rsidRPr="00383A8C" w:rsidRDefault="00383A8C" w:rsidP="00383A8C">
            <w:pPr>
              <w:pStyle w:val="BodyCopy"/>
              <w:rPr>
                <w:b/>
              </w:rPr>
            </w:pPr>
            <w:r w:rsidRPr="00383A8C">
              <w:rPr>
                <w:b/>
              </w:rPr>
              <w:t xml:space="preserve">Baseline </w:t>
            </w:r>
          </w:p>
        </w:tc>
        <w:tc>
          <w:tcPr>
            <w:tcW w:w="1984" w:type="dxa"/>
          </w:tcPr>
          <w:p w14:paraId="1E661E7B" w14:textId="77777777" w:rsidR="00383A8C" w:rsidRPr="00383A8C" w:rsidRDefault="00383A8C" w:rsidP="00383A8C">
            <w:pPr>
              <w:pStyle w:val="BodyCopy"/>
              <w:rPr>
                <w:b/>
              </w:rPr>
            </w:pPr>
            <w:r w:rsidRPr="00383A8C">
              <w:rPr>
                <w:b/>
              </w:rPr>
              <w:t xml:space="preserve">Baseline </w:t>
            </w:r>
          </w:p>
        </w:tc>
        <w:tc>
          <w:tcPr>
            <w:tcW w:w="1258" w:type="dxa"/>
          </w:tcPr>
          <w:p w14:paraId="4EAC14BF" w14:textId="77777777" w:rsidR="00383A8C" w:rsidRPr="00383A8C" w:rsidRDefault="00383A8C" w:rsidP="00383A8C">
            <w:pPr>
              <w:pStyle w:val="BodyCopy"/>
              <w:rPr>
                <w:b/>
              </w:rPr>
            </w:pPr>
            <w:r w:rsidRPr="00383A8C">
              <w:rPr>
                <w:b/>
              </w:rPr>
              <w:t>6.0mmol</w:t>
            </w:r>
          </w:p>
        </w:tc>
      </w:tr>
      <w:tr w:rsidR="00383A8C" w:rsidRPr="00383A8C" w14:paraId="4C5AFADA" w14:textId="77777777" w:rsidTr="00350C9E">
        <w:tc>
          <w:tcPr>
            <w:tcW w:w="1812" w:type="dxa"/>
          </w:tcPr>
          <w:p w14:paraId="5EB9B7B2" w14:textId="77777777" w:rsidR="00383A8C" w:rsidRPr="00383A8C" w:rsidRDefault="00383A8C" w:rsidP="00383A8C">
            <w:pPr>
              <w:pStyle w:val="BodyCopy"/>
              <w:rPr>
                <w:b/>
              </w:rPr>
            </w:pPr>
            <w:r w:rsidRPr="00383A8C">
              <w:rPr>
                <w:b/>
              </w:rPr>
              <w:t>1600</w:t>
            </w:r>
          </w:p>
        </w:tc>
        <w:tc>
          <w:tcPr>
            <w:tcW w:w="2152" w:type="dxa"/>
          </w:tcPr>
          <w:p w14:paraId="15C90E78" w14:textId="77777777" w:rsidR="00383A8C" w:rsidRPr="00383A8C" w:rsidRDefault="00383A8C" w:rsidP="00383A8C">
            <w:pPr>
              <w:pStyle w:val="BodyCopy"/>
            </w:pPr>
            <w:r w:rsidRPr="00383A8C">
              <w:t>Baseline + 20%</w:t>
            </w:r>
          </w:p>
        </w:tc>
        <w:tc>
          <w:tcPr>
            <w:tcW w:w="1985" w:type="dxa"/>
          </w:tcPr>
          <w:p w14:paraId="5D3CCD29" w14:textId="77777777" w:rsidR="00383A8C" w:rsidRPr="00383A8C" w:rsidRDefault="00383A8C" w:rsidP="00383A8C">
            <w:pPr>
              <w:pStyle w:val="BodyCopy"/>
            </w:pPr>
            <w:r w:rsidRPr="00383A8C">
              <w:t>Baseline – 10%</w:t>
            </w:r>
          </w:p>
        </w:tc>
        <w:tc>
          <w:tcPr>
            <w:tcW w:w="1984" w:type="dxa"/>
          </w:tcPr>
          <w:p w14:paraId="0097873F" w14:textId="77777777" w:rsidR="00383A8C" w:rsidRPr="00383A8C" w:rsidRDefault="00383A8C" w:rsidP="00383A8C">
            <w:pPr>
              <w:pStyle w:val="BodyCopy"/>
            </w:pPr>
            <w:r w:rsidRPr="00383A8C">
              <w:t>Baseline – 10%</w:t>
            </w:r>
          </w:p>
        </w:tc>
        <w:tc>
          <w:tcPr>
            <w:tcW w:w="1258" w:type="dxa"/>
          </w:tcPr>
          <w:p w14:paraId="502C3E33" w14:textId="77777777" w:rsidR="00383A8C" w:rsidRPr="00383A8C" w:rsidRDefault="00383A8C" w:rsidP="00383A8C">
            <w:pPr>
              <w:pStyle w:val="BodyCopy"/>
            </w:pPr>
            <w:r w:rsidRPr="00383A8C">
              <w:t>6.0mmol</w:t>
            </w:r>
          </w:p>
        </w:tc>
      </w:tr>
      <w:tr w:rsidR="00383A8C" w:rsidRPr="00383A8C" w14:paraId="76EB7E7E" w14:textId="77777777" w:rsidTr="00350C9E">
        <w:tc>
          <w:tcPr>
            <w:tcW w:w="1812" w:type="dxa"/>
          </w:tcPr>
          <w:p w14:paraId="595657B5" w14:textId="77777777" w:rsidR="00383A8C" w:rsidRPr="00383A8C" w:rsidRDefault="00383A8C" w:rsidP="00383A8C">
            <w:pPr>
              <w:pStyle w:val="BodyCopy"/>
              <w:rPr>
                <w:b/>
              </w:rPr>
            </w:pPr>
            <w:r w:rsidRPr="00383A8C">
              <w:rPr>
                <w:b/>
              </w:rPr>
              <w:t>2200</w:t>
            </w:r>
          </w:p>
        </w:tc>
        <w:tc>
          <w:tcPr>
            <w:tcW w:w="2152" w:type="dxa"/>
          </w:tcPr>
          <w:p w14:paraId="606FA4C7" w14:textId="77777777" w:rsidR="00383A8C" w:rsidRPr="00383A8C" w:rsidRDefault="00383A8C" w:rsidP="00383A8C">
            <w:pPr>
              <w:pStyle w:val="BodyCopy"/>
              <w:rPr>
                <w:b/>
              </w:rPr>
            </w:pPr>
            <w:r w:rsidRPr="00383A8C">
              <w:t xml:space="preserve">Baseline - 10% </w:t>
            </w:r>
          </w:p>
        </w:tc>
        <w:tc>
          <w:tcPr>
            <w:tcW w:w="1985" w:type="dxa"/>
          </w:tcPr>
          <w:p w14:paraId="361140F5" w14:textId="77777777" w:rsidR="00383A8C" w:rsidRPr="00383A8C" w:rsidRDefault="00383A8C" w:rsidP="00383A8C">
            <w:pPr>
              <w:pStyle w:val="BodyCopy"/>
            </w:pPr>
            <w:r w:rsidRPr="00383A8C">
              <w:t>Baseline + 20%</w:t>
            </w:r>
          </w:p>
        </w:tc>
        <w:tc>
          <w:tcPr>
            <w:tcW w:w="1984" w:type="dxa"/>
          </w:tcPr>
          <w:p w14:paraId="4EF5C89A" w14:textId="77777777" w:rsidR="00383A8C" w:rsidRPr="00383A8C" w:rsidRDefault="00383A8C" w:rsidP="00383A8C">
            <w:pPr>
              <w:pStyle w:val="BodyCopy"/>
            </w:pPr>
            <w:r w:rsidRPr="00383A8C">
              <w:t>Baseline + 20%</w:t>
            </w:r>
          </w:p>
        </w:tc>
        <w:tc>
          <w:tcPr>
            <w:tcW w:w="1258" w:type="dxa"/>
          </w:tcPr>
          <w:p w14:paraId="461D8E5E" w14:textId="77777777" w:rsidR="00383A8C" w:rsidRPr="00383A8C" w:rsidRDefault="00383A8C" w:rsidP="00383A8C">
            <w:pPr>
              <w:pStyle w:val="BodyCopy"/>
            </w:pPr>
            <w:r w:rsidRPr="00383A8C">
              <w:t>6.0mmol</w:t>
            </w:r>
          </w:p>
        </w:tc>
      </w:tr>
    </w:tbl>
    <w:p w14:paraId="2B31ED02" w14:textId="77777777" w:rsidR="00383A8C" w:rsidRPr="00383A8C" w:rsidRDefault="00383A8C" w:rsidP="00383A8C">
      <w:pPr>
        <w:pStyle w:val="BodyCopy"/>
      </w:pPr>
      <w:r w:rsidRPr="00383A8C">
        <w:rPr>
          <w:b/>
        </w:rPr>
        <w:t>Figure Two</w:t>
      </w:r>
      <w:r w:rsidRPr="00383A8C">
        <w:t>: Calculation of Rates</w:t>
      </w:r>
    </w:p>
    <w:tbl>
      <w:tblPr>
        <w:tblStyle w:val="TableGrid"/>
        <w:tblW w:w="0" w:type="auto"/>
        <w:tblLook w:val="04A0" w:firstRow="1" w:lastRow="0" w:firstColumn="1" w:lastColumn="0" w:noHBand="0" w:noVBand="1"/>
      </w:tblPr>
      <w:tblGrid>
        <w:gridCol w:w="3539"/>
        <w:gridCol w:w="5521"/>
      </w:tblGrid>
      <w:tr w:rsidR="00383A8C" w:rsidRPr="00383A8C" w14:paraId="33D52107" w14:textId="77777777" w:rsidTr="004A2E4C">
        <w:tc>
          <w:tcPr>
            <w:tcW w:w="3539" w:type="dxa"/>
          </w:tcPr>
          <w:p w14:paraId="355E3048" w14:textId="77777777" w:rsidR="00383A8C" w:rsidRPr="00383A8C" w:rsidRDefault="00383A8C" w:rsidP="00383A8C">
            <w:pPr>
              <w:pStyle w:val="BodyCopy"/>
            </w:pPr>
            <w:r w:rsidRPr="00383A8C">
              <w:t>Basal rate</w:t>
            </w:r>
          </w:p>
        </w:tc>
        <w:tc>
          <w:tcPr>
            <w:tcW w:w="5521" w:type="dxa"/>
          </w:tcPr>
          <w:p w14:paraId="796F09BA" w14:textId="77777777" w:rsidR="00383A8C" w:rsidRPr="00383A8C" w:rsidRDefault="00383A8C" w:rsidP="00383A8C">
            <w:pPr>
              <w:pStyle w:val="BodyCopy"/>
              <w:rPr>
                <w:b/>
              </w:rPr>
            </w:pPr>
            <w:r w:rsidRPr="00383A8C">
              <w:rPr>
                <w:b/>
              </w:rPr>
              <w:t>Total daily dose/2 then /24- starting</w:t>
            </w:r>
          </w:p>
        </w:tc>
      </w:tr>
      <w:tr w:rsidR="00383A8C" w:rsidRPr="00383A8C" w14:paraId="76C53E19" w14:textId="77777777" w:rsidTr="004A2E4C">
        <w:tc>
          <w:tcPr>
            <w:tcW w:w="3539" w:type="dxa"/>
          </w:tcPr>
          <w:p w14:paraId="1260D825" w14:textId="77777777" w:rsidR="00383A8C" w:rsidRPr="00383A8C" w:rsidRDefault="00383A8C" w:rsidP="00383A8C">
            <w:pPr>
              <w:pStyle w:val="BodyCopy"/>
            </w:pPr>
            <w:r w:rsidRPr="00383A8C">
              <w:t>Carb ratio</w:t>
            </w:r>
          </w:p>
        </w:tc>
        <w:tc>
          <w:tcPr>
            <w:tcW w:w="5521" w:type="dxa"/>
          </w:tcPr>
          <w:p w14:paraId="2850CBAD" w14:textId="77777777" w:rsidR="00383A8C" w:rsidRPr="00383A8C" w:rsidRDefault="00383A8C" w:rsidP="00383A8C">
            <w:pPr>
              <w:pStyle w:val="BodyCopy"/>
              <w:rPr>
                <w:b/>
              </w:rPr>
            </w:pPr>
            <w:r w:rsidRPr="00383A8C">
              <w:rPr>
                <w:b/>
              </w:rPr>
              <w:t>450/TDD- 5-year-old and over</w:t>
            </w:r>
          </w:p>
          <w:p w14:paraId="3EA26338" w14:textId="77777777" w:rsidR="00383A8C" w:rsidRPr="00383A8C" w:rsidRDefault="00383A8C" w:rsidP="00383A8C">
            <w:pPr>
              <w:pStyle w:val="BodyCopy"/>
              <w:rPr>
                <w:b/>
              </w:rPr>
            </w:pPr>
            <w:r w:rsidRPr="00383A8C">
              <w:rPr>
                <w:b/>
              </w:rPr>
              <w:t>350/TDD- 4-year-old and under</w:t>
            </w:r>
          </w:p>
        </w:tc>
      </w:tr>
      <w:tr w:rsidR="00383A8C" w:rsidRPr="00383A8C" w14:paraId="182529DF" w14:textId="77777777" w:rsidTr="004A2E4C">
        <w:tc>
          <w:tcPr>
            <w:tcW w:w="3539" w:type="dxa"/>
          </w:tcPr>
          <w:p w14:paraId="07EC2E5C" w14:textId="77777777" w:rsidR="00383A8C" w:rsidRPr="00383A8C" w:rsidRDefault="00383A8C" w:rsidP="00383A8C">
            <w:pPr>
              <w:pStyle w:val="BodyCopy"/>
            </w:pPr>
            <w:r w:rsidRPr="00383A8C">
              <w:t xml:space="preserve">Correction factor/sensitivity </w:t>
            </w:r>
          </w:p>
        </w:tc>
        <w:tc>
          <w:tcPr>
            <w:tcW w:w="5521" w:type="dxa"/>
          </w:tcPr>
          <w:p w14:paraId="0ABB3AD8" w14:textId="77777777" w:rsidR="00383A8C" w:rsidRPr="00383A8C" w:rsidRDefault="00383A8C" w:rsidP="00383A8C">
            <w:pPr>
              <w:pStyle w:val="BodyCopy"/>
              <w:rPr>
                <w:b/>
              </w:rPr>
            </w:pPr>
            <w:r w:rsidRPr="00383A8C">
              <w:rPr>
                <w:b/>
              </w:rPr>
              <w:t>100/TDD - 5 years and over</w:t>
            </w:r>
          </w:p>
          <w:p w14:paraId="4BCD2585" w14:textId="77777777" w:rsidR="00383A8C" w:rsidRPr="00383A8C" w:rsidRDefault="00383A8C" w:rsidP="00383A8C">
            <w:pPr>
              <w:pStyle w:val="BodyCopy"/>
              <w:rPr>
                <w:b/>
              </w:rPr>
            </w:pPr>
            <w:r w:rsidRPr="00383A8C">
              <w:rPr>
                <w:b/>
              </w:rPr>
              <w:t>120/TDD - 4 years and under</w:t>
            </w:r>
          </w:p>
        </w:tc>
      </w:tr>
      <w:tr w:rsidR="00383A8C" w:rsidRPr="00383A8C" w14:paraId="3EB6B004" w14:textId="77777777" w:rsidTr="004A2E4C">
        <w:tc>
          <w:tcPr>
            <w:tcW w:w="3539" w:type="dxa"/>
          </w:tcPr>
          <w:p w14:paraId="64C41F95" w14:textId="77777777" w:rsidR="00383A8C" w:rsidRPr="00383A8C" w:rsidRDefault="00383A8C" w:rsidP="00383A8C">
            <w:pPr>
              <w:pStyle w:val="BodyCopy"/>
            </w:pPr>
            <w:r w:rsidRPr="00383A8C">
              <w:t>Target BGL</w:t>
            </w:r>
          </w:p>
        </w:tc>
        <w:tc>
          <w:tcPr>
            <w:tcW w:w="5521" w:type="dxa"/>
          </w:tcPr>
          <w:p w14:paraId="52FC9395" w14:textId="77777777" w:rsidR="00383A8C" w:rsidRPr="00383A8C" w:rsidRDefault="00383A8C" w:rsidP="00383A8C">
            <w:pPr>
              <w:pStyle w:val="BodyCopy"/>
              <w:rPr>
                <w:b/>
              </w:rPr>
            </w:pPr>
            <w:r w:rsidRPr="00383A8C">
              <w:rPr>
                <w:b/>
              </w:rPr>
              <w:t>6.0mmol</w:t>
            </w:r>
          </w:p>
        </w:tc>
      </w:tr>
      <w:tr w:rsidR="00383A8C" w:rsidRPr="00383A8C" w14:paraId="7D2374D6" w14:textId="77777777" w:rsidTr="004A2E4C">
        <w:tc>
          <w:tcPr>
            <w:tcW w:w="3539" w:type="dxa"/>
          </w:tcPr>
          <w:p w14:paraId="018B7115" w14:textId="77777777" w:rsidR="00383A8C" w:rsidRPr="00383A8C" w:rsidRDefault="00383A8C" w:rsidP="00383A8C">
            <w:pPr>
              <w:pStyle w:val="BodyCopy"/>
            </w:pPr>
            <w:r w:rsidRPr="00383A8C">
              <w:t>Insulin Action Time</w:t>
            </w:r>
          </w:p>
        </w:tc>
        <w:tc>
          <w:tcPr>
            <w:tcW w:w="5521" w:type="dxa"/>
          </w:tcPr>
          <w:p w14:paraId="5D7DEE1F" w14:textId="77777777" w:rsidR="00383A8C" w:rsidRPr="00383A8C" w:rsidRDefault="00383A8C" w:rsidP="00383A8C">
            <w:pPr>
              <w:pStyle w:val="BodyCopy"/>
              <w:rPr>
                <w:b/>
              </w:rPr>
            </w:pPr>
            <w:r w:rsidRPr="00383A8C">
              <w:rPr>
                <w:b/>
              </w:rPr>
              <w:t>3 hours</w:t>
            </w:r>
          </w:p>
          <w:p w14:paraId="4324FDA5" w14:textId="77777777" w:rsidR="00383A8C" w:rsidRPr="00383A8C" w:rsidRDefault="00383A8C" w:rsidP="00383A8C">
            <w:pPr>
              <w:pStyle w:val="BodyCopy"/>
              <w:rPr>
                <w:b/>
              </w:rPr>
            </w:pPr>
            <w:r w:rsidRPr="00383A8C">
              <w:rPr>
                <w:b/>
              </w:rPr>
              <w:t xml:space="preserve">Medtronic insulin pumps- 2.0 hours </w:t>
            </w:r>
          </w:p>
        </w:tc>
      </w:tr>
    </w:tbl>
    <w:p w14:paraId="3F81BC84" w14:textId="21E1557F" w:rsidR="00EC5174" w:rsidRDefault="00383A8C" w:rsidP="00383A8C">
      <w:pPr>
        <w:pStyle w:val="BodyCopy"/>
      </w:pPr>
      <w:bookmarkStart w:id="10" w:name="_Hlk167184540"/>
      <w:r w:rsidRPr="00383A8C">
        <w:t>The rates outlined in Figure 2 are to be calculated by RN CDE and documented in the patient medical record. CDE to send proposed CSII rates to patient’s treating paediatric endocrinologist for review and prescribing ahead of CSII start</w:t>
      </w:r>
      <w:bookmarkEnd w:id="10"/>
      <w:r w:rsidRPr="00383A8C">
        <w:t>.</w:t>
      </w:r>
    </w:p>
    <w:p w14:paraId="3F5FDE9D" w14:textId="089E647D" w:rsidR="00481A6C" w:rsidRDefault="00E7191B" w:rsidP="0091462B">
      <w:pPr>
        <w:pStyle w:val="BodyCopy"/>
        <w:rPr>
          <w:rStyle w:val="Hyperlink"/>
          <w:iCs w:val="0"/>
        </w:rPr>
      </w:pPr>
      <w:hyperlink w:anchor="_top" w:history="1">
        <w:r w:rsidR="00481A6C" w:rsidRPr="00481A6C">
          <w:rPr>
            <w:rStyle w:val="Hyperlink"/>
            <w:iCs w:val="0"/>
          </w:rPr>
          <w:t>Back to Contents</w:t>
        </w:r>
      </w:hyperlink>
    </w:p>
    <w:p w14:paraId="50170D4E" w14:textId="143FC240" w:rsidR="00383A8C" w:rsidRDefault="00383A8C" w:rsidP="00383A8C">
      <w:pPr>
        <w:pStyle w:val="Heading4"/>
      </w:pPr>
      <w:bookmarkStart w:id="11" w:name="_Toc179454128"/>
      <w:r>
        <w:t>Section 4- CSII and Continuous Glucose Monitor (CGM) commencement</w:t>
      </w:r>
      <w:bookmarkEnd w:id="11"/>
    </w:p>
    <w:p w14:paraId="0464DB65" w14:textId="77777777" w:rsidR="00383A8C" w:rsidRPr="00383A8C" w:rsidRDefault="00383A8C" w:rsidP="00383A8C">
      <w:pPr>
        <w:pStyle w:val="BodyCopy"/>
      </w:pPr>
      <w:r w:rsidRPr="00383A8C">
        <w:t>As outlined, there are multiple considerations for transition to, and commencement of CSII. Following are guidelines for day of commencement:</w:t>
      </w:r>
    </w:p>
    <w:p w14:paraId="2C4166AB" w14:textId="77777777" w:rsidR="00383A8C" w:rsidRPr="00383A8C" w:rsidRDefault="00383A8C" w:rsidP="00D25645">
      <w:pPr>
        <w:pStyle w:val="BodyCopy"/>
        <w:numPr>
          <w:ilvl w:val="0"/>
          <w:numId w:val="37"/>
        </w:numPr>
        <w:spacing w:after="0" w:line="240" w:lineRule="auto"/>
      </w:pPr>
      <w:r w:rsidRPr="00383A8C">
        <w:lastRenderedPageBreak/>
        <w:t>CSII start education/commencement to be delivered face to face in a group of no more than 4 families, by PEDS RN DE or RN CDE</w:t>
      </w:r>
    </w:p>
    <w:p w14:paraId="640C71B4" w14:textId="77777777" w:rsidR="00383A8C" w:rsidRPr="00383A8C" w:rsidRDefault="00383A8C" w:rsidP="00383A8C">
      <w:pPr>
        <w:pStyle w:val="BodyCopy"/>
        <w:numPr>
          <w:ilvl w:val="0"/>
          <w:numId w:val="37"/>
        </w:numPr>
      </w:pPr>
      <w:r w:rsidRPr="00383A8C">
        <w:t xml:space="preserve">advise family regarding reduction to basal MDI dose night before pump start. </w:t>
      </w:r>
      <w:bookmarkStart w:id="12" w:name="_Hlk167191230"/>
    </w:p>
    <w:p w14:paraId="4C730073" w14:textId="77777777" w:rsidR="00383A8C" w:rsidRPr="00383A8C" w:rsidRDefault="00383A8C" w:rsidP="00383A8C">
      <w:pPr>
        <w:pStyle w:val="BodyCopy"/>
        <w:numPr>
          <w:ilvl w:val="0"/>
          <w:numId w:val="36"/>
        </w:numPr>
      </w:pPr>
      <w:r w:rsidRPr="00383A8C">
        <w:t xml:space="preserve">If on daily </w:t>
      </w:r>
      <w:proofErr w:type="spellStart"/>
      <w:r w:rsidRPr="00383A8C">
        <w:rPr>
          <w:i/>
        </w:rPr>
        <w:t>Optisulin</w:t>
      </w:r>
      <w:proofErr w:type="spellEnd"/>
      <w:r w:rsidRPr="00383A8C">
        <w:rPr>
          <w:i/>
        </w:rPr>
        <w:t>®</w:t>
      </w:r>
      <w:r w:rsidRPr="00383A8C">
        <w:t xml:space="preserve"> (insulin glargine) reduce the dose by 30%.  </w:t>
      </w:r>
      <w:bookmarkEnd w:id="12"/>
    </w:p>
    <w:p w14:paraId="72E5117E" w14:textId="77777777" w:rsidR="00383A8C" w:rsidRPr="00383A8C" w:rsidRDefault="00383A8C" w:rsidP="00D25645">
      <w:pPr>
        <w:pStyle w:val="BodyCopy"/>
        <w:numPr>
          <w:ilvl w:val="0"/>
          <w:numId w:val="36"/>
        </w:numPr>
        <w:spacing w:after="0"/>
      </w:pPr>
      <w:r w:rsidRPr="00383A8C">
        <w:t xml:space="preserve">If on </w:t>
      </w:r>
      <w:r w:rsidRPr="00383A8C">
        <w:rPr>
          <w:i/>
        </w:rPr>
        <w:t>Levemir®</w:t>
      </w:r>
      <w:r w:rsidRPr="00383A8C">
        <w:t xml:space="preserve"> (insulin detemir) withhold morning dose but administer full dose night before. </w:t>
      </w:r>
    </w:p>
    <w:p w14:paraId="58DD072F" w14:textId="77777777" w:rsidR="00383A8C" w:rsidRPr="00383A8C" w:rsidRDefault="00383A8C" w:rsidP="00383A8C">
      <w:pPr>
        <w:pStyle w:val="BodyCopy"/>
        <w:numPr>
          <w:ilvl w:val="0"/>
          <w:numId w:val="37"/>
        </w:numPr>
      </w:pPr>
      <w:r w:rsidRPr="00383A8C">
        <w:t>Children to commence CSII with metal cannulas unless there is a contraindication (e.g. allergy) due to high risk of dislodgment/kinking with other materials (e.g. Teflon) (1,2).   The CDE will provide education on varying insulin pump cannula options once the initial stabilisation period is complete.</w:t>
      </w:r>
    </w:p>
    <w:p w14:paraId="32696C05" w14:textId="77777777" w:rsidR="00383A8C" w:rsidRPr="00383A8C" w:rsidRDefault="00383A8C" w:rsidP="00383A8C">
      <w:pPr>
        <w:pStyle w:val="BodyCopy"/>
        <w:numPr>
          <w:ilvl w:val="0"/>
          <w:numId w:val="37"/>
        </w:numPr>
      </w:pPr>
      <w:r w:rsidRPr="00383A8C">
        <w:t xml:space="preserve">Starting insulin pump rates are to be checked by two RNs before insulin pump is connected to child. </w:t>
      </w:r>
    </w:p>
    <w:p w14:paraId="6D85AB49" w14:textId="68F063E0" w:rsidR="00383A8C" w:rsidRPr="00383A8C" w:rsidRDefault="00383A8C" w:rsidP="00383A8C">
      <w:pPr>
        <w:pStyle w:val="BodyCopy"/>
        <w:numPr>
          <w:ilvl w:val="0"/>
          <w:numId w:val="37"/>
        </w:numPr>
      </w:pPr>
      <w:r w:rsidRPr="00383A8C">
        <w:t xml:space="preserve">The family will be instructed to call between 4.00 and 4:30pm to PEDS CDE team for review if any issues with pump.  This will ensure that any major issues are solved before after-hours Paediatrician team is on call. </w:t>
      </w:r>
    </w:p>
    <w:p w14:paraId="3C08F0A1" w14:textId="77777777" w:rsidR="00383A8C" w:rsidRPr="00383A8C" w:rsidRDefault="00383A8C" w:rsidP="00383A8C">
      <w:pPr>
        <w:pStyle w:val="BodyCopy"/>
      </w:pPr>
      <w:r w:rsidRPr="00383A8C">
        <w:t xml:space="preserve">If a child is transitioning to a new CGM as well as CSII, this transition is to occur on the day of the CSII start. The RN-CDE is to ensure necessary paperwork is submitted and the device ordered has arrived prior to start. </w:t>
      </w:r>
    </w:p>
    <w:p w14:paraId="6A3614E1" w14:textId="21D83E9A" w:rsidR="00383A8C" w:rsidRDefault="00E7191B" w:rsidP="0091462B">
      <w:pPr>
        <w:pStyle w:val="BodyCopy"/>
        <w:rPr>
          <w:rStyle w:val="Hyperlink"/>
          <w:iCs w:val="0"/>
        </w:rPr>
      </w:pPr>
      <w:hyperlink w:anchor="_top" w:history="1">
        <w:r w:rsidR="00383A8C" w:rsidRPr="00481A6C">
          <w:rPr>
            <w:rStyle w:val="Hyperlink"/>
            <w:iCs w:val="0"/>
          </w:rPr>
          <w:t>Back to Contents</w:t>
        </w:r>
      </w:hyperlink>
    </w:p>
    <w:p w14:paraId="76B51C6A" w14:textId="7CC7AD75" w:rsidR="00383A8C" w:rsidRDefault="00383A8C" w:rsidP="00383A8C">
      <w:pPr>
        <w:pStyle w:val="Heading4"/>
      </w:pPr>
      <w:bookmarkStart w:id="13" w:name="_Toc179454129"/>
      <w:r>
        <w:t>Section 5- Hybrid Closed Loop (HCL)</w:t>
      </w:r>
      <w:bookmarkEnd w:id="13"/>
    </w:p>
    <w:p w14:paraId="080270E3" w14:textId="3693AE21" w:rsidR="00383A8C" w:rsidRPr="00383A8C" w:rsidRDefault="00383A8C" w:rsidP="00383A8C">
      <w:pPr>
        <w:pStyle w:val="BodyCopy"/>
        <w:rPr>
          <w:color w:val="auto"/>
        </w:rPr>
      </w:pPr>
      <w:bookmarkStart w:id="14" w:name="_Hlk167197314"/>
      <w:r w:rsidRPr="00383A8C">
        <w:rPr>
          <w:color w:val="auto"/>
        </w:rPr>
        <w:t>Best clinical outcomes occur when CSII transition incorporates use of hybrid closed loop (HCL) technology</w:t>
      </w:r>
      <w:bookmarkEnd w:id="14"/>
      <w:r w:rsidRPr="00383A8C">
        <w:rPr>
          <w:color w:val="auto"/>
        </w:rPr>
        <w:t xml:space="preserve"> </w:t>
      </w:r>
      <w:r w:rsidRPr="00383A8C">
        <w:rPr>
          <w:color w:val="auto"/>
          <w:vertAlign w:val="superscript"/>
        </w:rPr>
        <w:t>(2)</w:t>
      </w:r>
      <w:r w:rsidRPr="00383A8C">
        <w:rPr>
          <w:color w:val="auto"/>
        </w:rPr>
        <w:t>. HCL refers to a form of semi-automated insulin delivery (AID) consisting of an insulin pump with a built-in algorithm that is linked to a real time CGM. The algorithm will increase or decrease the amount of insulin delivered based on the interstitial glucose level measured by the CGM.</w:t>
      </w:r>
      <w:r w:rsidRPr="00383A8C">
        <w:rPr>
          <w:color w:val="auto"/>
          <w:vertAlign w:val="superscript"/>
        </w:rPr>
        <w:t>4</w:t>
      </w:r>
      <w:r w:rsidRPr="00383A8C">
        <w:rPr>
          <w:color w:val="auto"/>
        </w:rPr>
        <w:t xml:space="preserve"> </w:t>
      </w:r>
      <w:r w:rsidRPr="00383A8C">
        <w:rPr>
          <w:color w:val="auto"/>
          <w:vertAlign w:val="superscript"/>
        </w:rPr>
        <w:t xml:space="preserve"> </w:t>
      </w:r>
      <w:r w:rsidRPr="00383A8C">
        <w:rPr>
          <w:color w:val="auto"/>
        </w:rPr>
        <w:t>HCL is safe and effective both at reducing HbA1c and increasing time in range (TIR) in children, while improving quality of life for children and caregivers.</w:t>
      </w:r>
      <w:r w:rsidRPr="00383A8C">
        <w:rPr>
          <w:color w:val="auto"/>
          <w:vertAlign w:val="superscript"/>
        </w:rPr>
        <w:t>1,2</w:t>
      </w:r>
      <w:r w:rsidRPr="00383A8C">
        <w:rPr>
          <w:color w:val="auto"/>
        </w:rPr>
        <w:t xml:space="preserve"> It is strongly recommended as the preferred treatment of choice for managing T1DM.</w:t>
      </w:r>
      <w:r w:rsidRPr="00383A8C">
        <w:rPr>
          <w:color w:val="auto"/>
          <w:vertAlign w:val="superscript"/>
        </w:rPr>
        <w:t>1,2,3,6</w:t>
      </w:r>
      <w:r w:rsidRPr="00383A8C">
        <w:rPr>
          <w:color w:val="auto"/>
        </w:rPr>
        <w:t xml:space="preserve"> Noting that CSII choice remains child/family decision, not all families will commence on HCL due to preference/choice. </w:t>
      </w:r>
    </w:p>
    <w:p w14:paraId="60B167B7" w14:textId="77777777" w:rsidR="00383A8C" w:rsidRPr="00383A8C" w:rsidRDefault="00383A8C" w:rsidP="00383A8C">
      <w:pPr>
        <w:pStyle w:val="BodyCopy"/>
        <w:rPr>
          <w:b/>
          <w:color w:val="auto"/>
        </w:rPr>
      </w:pPr>
      <w:r w:rsidRPr="00383A8C">
        <w:rPr>
          <w:color w:val="auto"/>
        </w:rPr>
        <w:t>There are several key educational messages needed for optimal outcomes which must be provided to families by staff</w:t>
      </w:r>
      <w:r w:rsidRPr="00383A8C">
        <w:rPr>
          <w:color w:val="auto"/>
          <w:vertAlign w:val="superscript"/>
        </w:rPr>
        <w:t>5</w:t>
      </w:r>
      <w:r w:rsidRPr="00383A8C">
        <w:rPr>
          <w:color w:val="auto"/>
        </w:rPr>
        <w:t>:</w:t>
      </w:r>
    </w:p>
    <w:p w14:paraId="10E4BA9D" w14:textId="77777777" w:rsidR="00383A8C" w:rsidRPr="00383A8C" w:rsidRDefault="00383A8C" w:rsidP="00383A8C">
      <w:pPr>
        <w:pStyle w:val="BodyCopy"/>
        <w:numPr>
          <w:ilvl w:val="0"/>
          <w:numId w:val="39"/>
        </w:numPr>
        <w:rPr>
          <w:color w:val="auto"/>
        </w:rPr>
      </w:pPr>
      <w:r w:rsidRPr="00383A8C">
        <w:rPr>
          <w:b/>
          <w:color w:val="auto"/>
        </w:rPr>
        <w:t xml:space="preserve">Hypoglycaemia management. </w:t>
      </w:r>
      <w:r w:rsidRPr="00383A8C">
        <w:rPr>
          <w:color w:val="auto"/>
        </w:rPr>
        <w:t xml:space="preserve">Due to the HCL aiming to avoid hypoglycaemia by a reduction or suspension in insulin delivery, the amount of glucose required to treat hypoglycaemia is reduced </w:t>
      </w:r>
      <w:r w:rsidRPr="00383A8C">
        <w:rPr>
          <w:color w:val="auto"/>
          <w:vertAlign w:val="superscript"/>
        </w:rPr>
        <w:t>(4)</w:t>
      </w:r>
      <w:r w:rsidRPr="00383A8C">
        <w:rPr>
          <w:color w:val="auto"/>
        </w:rPr>
        <w:t xml:space="preserve">. </w:t>
      </w:r>
      <w:bookmarkStart w:id="15" w:name="_Hlk167183015"/>
      <w:r w:rsidRPr="00383A8C">
        <w:rPr>
          <w:color w:val="auto"/>
        </w:rPr>
        <w:t xml:space="preserve">Therefore, hypoglycaemia should be treated with approx. half a child’s usual treatment (i.e. 5-10g) to avoid rebound hyperglycaemia </w:t>
      </w:r>
      <w:r w:rsidRPr="00383A8C">
        <w:rPr>
          <w:color w:val="auto"/>
          <w:vertAlign w:val="superscript"/>
        </w:rPr>
        <w:t>(1,2)</w:t>
      </w:r>
      <w:r w:rsidRPr="00383A8C">
        <w:rPr>
          <w:color w:val="auto"/>
        </w:rPr>
        <w:t xml:space="preserve">. </w:t>
      </w:r>
      <w:bookmarkEnd w:id="15"/>
    </w:p>
    <w:p w14:paraId="31D7D86D" w14:textId="77777777" w:rsidR="00383A8C" w:rsidRPr="00383A8C" w:rsidRDefault="00383A8C" w:rsidP="00383A8C">
      <w:pPr>
        <w:pStyle w:val="BodyCopy"/>
        <w:numPr>
          <w:ilvl w:val="0"/>
          <w:numId w:val="39"/>
        </w:numPr>
        <w:rPr>
          <w:b/>
          <w:color w:val="auto"/>
        </w:rPr>
      </w:pPr>
      <w:r w:rsidRPr="00383A8C">
        <w:rPr>
          <w:b/>
          <w:color w:val="auto"/>
        </w:rPr>
        <w:lastRenderedPageBreak/>
        <w:t>Exercise</w:t>
      </w:r>
      <w:r w:rsidRPr="00383A8C">
        <w:rPr>
          <w:color w:val="auto"/>
        </w:rPr>
        <w:t>. Exercise modes within the HCL can be utilised to temporarily increase target BGL. Exercise modes should be turned on before activity, during, and possibly some hours after exercise to avoid hypoglycaemia.</w:t>
      </w:r>
      <w:r w:rsidRPr="00383A8C">
        <w:rPr>
          <w:b/>
          <w:color w:val="auto"/>
        </w:rPr>
        <w:t xml:space="preserve"> </w:t>
      </w:r>
    </w:p>
    <w:p w14:paraId="40969AB3" w14:textId="77777777" w:rsidR="00383A8C" w:rsidRPr="00383A8C" w:rsidRDefault="00383A8C" w:rsidP="00383A8C">
      <w:pPr>
        <w:pStyle w:val="BodyCopy"/>
        <w:numPr>
          <w:ilvl w:val="0"/>
          <w:numId w:val="39"/>
        </w:numPr>
        <w:rPr>
          <w:color w:val="auto"/>
        </w:rPr>
      </w:pPr>
      <w:r w:rsidRPr="00383A8C">
        <w:rPr>
          <w:b/>
          <w:color w:val="auto"/>
        </w:rPr>
        <w:t xml:space="preserve">Missed or delayed boluses.  </w:t>
      </w:r>
      <w:r w:rsidRPr="00383A8C">
        <w:rPr>
          <w:color w:val="auto"/>
        </w:rPr>
        <w:t>Due to the HCL responding to a rising sensor glucose with insulin delivery, the risk of hypoglycaemia increases when the child/family bolus late. Education should be given that if boluses are missed or delayed, the child/family is to allow HCL to manage post prandial hyperglycaemia and then self-deliver a correctional insulin dose at 2 hour mark if required.</w:t>
      </w:r>
    </w:p>
    <w:p w14:paraId="6CB99B58" w14:textId="77777777" w:rsidR="00383A8C" w:rsidRPr="00383A8C" w:rsidRDefault="00383A8C" w:rsidP="00383A8C">
      <w:pPr>
        <w:pStyle w:val="BodyCopy"/>
        <w:numPr>
          <w:ilvl w:val="0"/>
          <w:numId w:val="39"/>
        </w:numPr>
        <w:rPr>
          <w:color w:val="auto"/>
        </w:rPr>
      </w:pPr>
      <w:r w:rsidRPr="00383A8C">
        <w:rPr>
          <w:b/>
          <w:color w:val="auto"/>
        </w:rPr>
        <w:t xml:space="preserve">Managing ketones.  </w:t>
      </w:r>
      <w:r w:rsidRPr="00383A8C">
        <w:rPr>
          <w:color w:val="auto"/>
        </w:rPr>
        <w:t>Families are to be educated on when to exit HCL and revert to manual mode based on glucose levels and ketones. Refer to management of illness section.</w:t>
      </w:r>
    </w:p>
    <w:p w14:paraId="27896267" w14:textId="77777777" w:rsidR="00383A8C" w:rsidRPr="00383A8C" w:rsidRDefault="00383A8C" w:rsidP="00383A8C">
      <w:pPr>
        <w:pStyle w:val="BodyCopy"/>
        <w:numPr>
          <w:ilvl w:val="0"/>
          <w:numId w:val="39"/>
        </w:numPr>
        <w:rPr>
          <w:color w:val="auto"/>
        </w:rPr>
      </w:pPr>
      <w:r w:rsidRPr="00383A8C">
        <w:rPr>
          <w:b/>
          <w:color w:val="auto"/>
        </w:rPr>
        <w:t xml:space="preserve">Suspending insulin delivery. </w:t>
      </w:r>
      <w:r w:rsidRPr="00383A8C">
        <w:rPr>
          <w:color w:val="auto"/>
        </w:rPr>
        <w:t xml:space="preserve">Families should be educated that when the pump is disconnected/removed that the delivery should be suspended. All insulin infused when the pump is not attached will be considered as delivered and will impact the algorithm estimation of active insulin on board. </w:t>
      </w:r>
    </w:p>
    <w:p w14:paraId="0B28586B" w14:textId="1E75FA51" w:rsidR="00383A8C" w:rsidRDefault="00E7191B" w:rsidP="00383A8C">
      <w:pPr>
        <w:pStyle w:val="BodyCopy"/>
        <w:rPr>
          <w:iCs w:val="0"/>
          <w:color w:val="auto"/>
          <w:u w:val="single"/>
        </w:rPr>
      </w:pPr>
      <w:hyperlink w:anchor="_top" w:history="1">
        <w:r w:rsidR="00383A8C" w:rsidRPr="00481A6C">
          <w:rPr>
            <w:rStyle w:val="Hyperlink"/>
            <w:iCs w:val="0"/>
          </w:rPr>
          <w:t>Back to Contents</w:t>
        </w:r>
      </w:hyperlink>
    </w:p>
    <w:p w14:paraId="43595C4F" w14:textId="43680E23" w:rsidR="00383A8C" w:rsidRDefault="00383A8C" w:rsidP="00383A8C">
      <w:pPr>
        <w:pStyle w:val="Heading4"/>
      </w:pPr>
      <w:bookmarkStart w:id="16" w:name="_Toc179454130"/>
      <w:r>
        <w:t>Section 6- Management of illness and unexplained hyperglycaemia with CSII</w:t>
      </w:r>
      <w:bookmarkEnd w:id="16"/>
    </w:p>
    <w:p w14:paraId="73C1E094" w14:textId="3C5ED0F0" w:rsidR="00383A8C" w:rsidRPr="00383A8C" w:rsidRDefault="00383A8C" w:rsidP="00383A8C">
      <w:pPr>
        <w:pStyle w:val="BodyCopy"/>
        <w:rPr>
          <w:color w:val="auto"/>
        </w:rPr>
      </w:pPr>
      <w:r w:rsidRPr="00383A8C">
        <w:rPr>
          <w:color w:val="auto"/>
        </w:rPr>
        <w:t>Childhood illness can complicate diabetes management and increase the risk of diabetic ketoacidosis (DKA). An increase in insulin requirements before, during and up to weeks post infection may be indicated and requires frequent monitoring and adjustment.</w:t>
      </w:r>
      <w:r w:rsidRPr="00383A8C">
        <w:rPr>
          <w:color w:val="auto"/>
          <w:vertAlign w:val="superscript"/>
        </w:rPr>
        <w:t>8</w:t>
      </w:r>
      <w:r w:rsidRPr="00383A8C">
        <w:rPr>
          <w:color w:val="auto"/>
        </w:rPr>
        <w:t xml:space="preserve"> </w:t>
      </w:r>
    </w:p>
    <w:p w14:paraId="538868B4" w14:textId="7EA28896" w:rsidR="00383A8C" w:rsidRPr="00383A8C" w:rsidRDefault="00383A8C" w:rsidP="00383A8C">
      <w:pPr>
        <w:pStyle w:val="BodyCopy"/>
        <w:rPr>
          <w:color w:val="auto"/>
        </w:rPr>
      </w:pPr>
      <w:r w:rsidRPr="00383A8C">
        <w:rPr>
          <w:color w:val="auto"/>
        </w:rPr>
        <w:t xml:space="preserve">Although the management of illness for CSII is similar to the management with MDI, additional guidance is required for families and staff when using HCL. In children managing their diabetes with CSII, the only insulin delivered is via sub cutaneous cannula. If the cannula blocks or is dislodged, and this is unrecognised, ketones and hyperglycaemia will occur within a few hours. </w:t>
      </w:r>
    </w:p>
    <w:p w14:paraId="438A8613" w14:textId="1C825723" w:rsidR="00383A8C" w:rsidRPr="00383A8C" w:rsidRDefault="00383A8C" w:rsidP="00383A8C">
      <w:pPr>
        <w:pStyle w:val="BodyCopy"/>
        <w:rPr>
          <w:color w:val="auto"/>
        </w:rPr>
      </w:pPr>
      <w:r w:rsidRPr="00383A8C">
        <w:rPr>
          <w:color w:val="auto"/>
        </w:rPr>
        <w:t>Families must be educated on the need to check for problems with insulin pump or delivery system (i.e. kinks in cannula, incorrect connection of cannula at pump resulting in leaking, insulin pump failure) if BGLs remain above 15mmol/L for more than 2 hours with no other explanation. Families are encouraged to change insulin, reservoir and cannula in these instances to ensure insulin delivery is occurring.</w:t>
      </w:r>
      <w:r w:rsidRPr="00383A8C">
        <w:rPr>
          <w:color w:val="auto"/>
          <w:vertAlign w:val="superscript"/>
        </w:rPr>
        <w:t>8</w:t>
      </w:r>
      <w:r w:rsidRPr="00383A8C">
        <w:rPr>
          <w:color w:val="auto"/>
        </w:rPr>
        <w:t xml:space="preserve"> </w:t>
      </w:r>
    </w:p>
    <w:p w14:paraId="34465102" w14:textId="77777777" w:rsidR="00383A8C" w:rsidRPr="00383A8C" w:rsidRDefault="00383A8C" w:rsidP="00383A8C">
      <w:pPr>
        <w:pStyle w:val="BodyCopy"/>
        <w:rPr>
          <w:color w:val="auto"/>
        </w:rPr>
      </w:pPr>
      <w:r w:rsidRPr="00383A8C">
        <w:rPr>
          <w:color w:val="auto"/>
        </w:rPr>
        <w:t>In periods of illness, families are advised:</w:t>
      </w:r>
    </w:p>
    <w:p w14:paraId="089E85DB" w14:textId="77777777" w:rsidR="00383A8C" w:rsidRPr="00383A8C" w:rsidRDefault="00383A8C" w:rsidP="003F4499">
      <w:pPr>
        <w:pStyle w:val="BodyCopy"/>
        <w:numPr>
          <w:ilvl w:val="0"/>
          <w:numId w:val="40"/>
        </w:numPr>
        <w:rPr>
          <w:color w:val="auto"/>
        </w:rPr>
      </w:pPr>
      <w:r w:rsidRPr="00383A8C">
        <w:rPr>
          <w:color w:val="auto"/>
        </w:rPr>
        <w:t>if BGL above 15mmol and ketones are less than 0.6 give 5% of total daily insulin dose of</w:t>
      </w:r>
      <w:r w:rsidRPr="00383A8C">
        <w:rPr>
          <w:b/>
          <w:color w:val="auto"/>
        </w:rPr>
        <w:t xml:space="preserve"> </w:t>
      </w:r>
      <w:r w:rsidRPr="00383A8C">
        <w:rPr>
          <w:i/>
          <w:color w:val="auto"/>
        </w:rPr>
        <w:t>Novorapid</w:t>
      </w:r>
      <w:r w:rsidRPr="00383A8C">
        <w:rPr>
          <w:color w:val="auto"/>
        </w:rPr>
        <w:t xml:space="preserve"> or </w:t>
      </w:r>
      <w:r w:rsidRPr="00383A8C">
        <w:rPr>
          <w:i/>
          <w:color w:val="auto"/>
        </w:rPr>
        <w:t>Humalog</w:t>
      </w:r>
      <w:r w:rsidRPr="00383A8C">
        <w:rPr>
          <w:color w:val="auto"/>
        </w:rPr>
        <w:t xml:space="preserve"> via pen injection.</w:t>
      </w:r>
    </w:p>
    <w:p w14:paraId="4481EB04" w14:textId="62703483" w:rsidR="00383A8C" w:rsidRPr="00383A8C" w:rsidRDefault="00383A8C" w:rsidP="003F4499">
      <w:pPr>
        <w:pStyle w:val="BodyCopy"/>
        <w:numPr>
          <w:ilvl w:val="0"/>
          <w:numId w:val="40"/>
        </w:numPr>
        <w:rPr>
          <w:color w:val="auto"/>
        </w:rPr>
      </w:pPr>
      <w:r w:rsidRPr="00383A8C">
        <w:rPr>
          <w:color w:val="auto"/>
        </w:rPr>
        <w:t>if ketones between 0.6mmol</w:t>
      </w:r>
      <w:r>
        <w:rPr>
          <w:color w:val="auto"/>
        </w:rPr>
        <w:t>/L</w:t>
      </w:r>
      <w:r w:rsidRPr="00383A8C">
        <w:rPr>
          <w:color w:val="auto"/>
        </w:rPr>
        <w:t xml:space="preserve"> and 1.5mmol</w:t>
      </w:r>
      <w:r>
        <w:rPr>
          <w:color w:val="auto"/>
        </w:rPr>
        <w:t>/L</w:t>
      </w:r>
      <w:r w:rsidRPr="00383A8C">
        <w:rPr>
          <w:color w:val="auto"/>
        </w:rPr>
        <w:t xml:space="preserve"> give 10% of total daily insulin dose via pen injection</w:t>
      </w:r>
    </w:p>
    <w:p w14:paraId="75851053" w14:textId="3CD0086F" w:rsidR="00383A8C" w:rsidRPr="00383A8C" w:rsidRDefault="00383A8C" w:rsidP="003F4499">
      <w:pPr>
        <w:pStyle w:val="BodyCopy"/>
        <w:numPr>
          <w:ilvl w:val="0"/>
          <w:numId w:val="40"/>
        </w:numPr>
        <w:rPr>
          <w:color w:val="auto"/>
        </w:rPr>
      </w:pPr>
      <w:r w:rsidRPr="00383A8C">
        <w:rPr>
          <w:color w:val="auto"/>
        </w:rPr>
        <w:lastRenderedPageBreak/>
        <w:t>if ketones above 1.5mmol</w:t>
      </w:r>
      <w:r w:rsidR="003F4499">
        <w:rPr>
          <w:color w:val="auto"/>
        </w:rPr>
        <w:t>/L</w:t>
      </w:r>
      <w:r w:rsidRPr="00383A8C">
        <w:rPr>
          <w:color w:val="auto"/>
        </w:rPr>
        <w:t xml:space="preserve"> give 15-20% of total daily insulin dose via pen injection.</w:t>
      </w:r>
    </w:p>
    <w:p w14:paraId="28FD3A5E" w14:textId="47E38643" w:rsidR="00383A8C" w:rsidRPr="00383A8C" w:rsidRDefault="00383A8C" w:rsidP="00D25645">
      <w:pPr>
        <w:pStyle w:val="BodyCopy"/>
        <w:spacing w:after="0"/>
        <w:rPr>
          <w:color w:val="auto"/>
        </w:rPr>
      </w:pPr>
      <w:r w:rsidRPr="00383A8C">
        <w:rPr>
          <w:color w:val="auto"/>
        </w:rPr>
        <w:t xml:space="preserve">See attachment 1 “Type 1 Diabetes Sick day management plan for insulin pump”.  This is provided to the family at CSII commencement and reviewed regularly with family by PEDS clinical team. </w:t>
      </w:r>
    </w:p>
    <w:p w14:paraId="15B4E525" w14:textId="77777777" w:rsidR="00383A8C" w:rsidRPr="00383A8C" w:rsidRDefault="00383A8C" w:rsidP="00383A8C">
      <w:pPr>
        <w:pStyle w:val="BodyCopy"/>
        <w:rPr>
          <w:color w:val="auto"/>
        </w:rPr>
      </w:pPr>
      <w:r w:rsidRPr="00383A8C">
        <w:rPr>
          <w:color w:val="auto"/>
        </w:rPr>
        <w:t xml:space="preserve">In a gastrointestinal illness, if a child is using </w:t>
      </w:r>
      <w:proofErr w:type="gramStart"/>
      <w:r w:rsidRPr="00383A8C">
        <w:rPr>
          <w:color w:val="auto"/>
        </w:rPr>
        <w:t>a</w:t>
      </w:r>
      <w:proofErr w:type="gramEnd"/>
      <w:r w:rsidRPr="00383A8C">
        <w:rPr>
          <w:color w:val="auto"/>
        </w:rPr>
        <w:t xml:space="preserve"> HCL system, families are advised to revert to manual mode if ketones above 0.6mmol and utilise temporary basal rates and manual correctional doses.</w:t>
      </w:r>
    </w:p>
    <w:p w14:paraId="5A221165" w14:textId="16929DBE" w:rsidR="00383A8C" w:rsidRDefault="00E7191B" w:rsidP="0091462B">
      <w:pPr>
        <w:pStyle w:val="BodyCopy"/>
        <w:rPr>
          <w:iCs w:val="0"/>
          <w:color w:val="auto"/>
          <w:u w:val="single"/>
        </w:rPr>
      </w:pPr>
      <w:hyperlink w:anchor="_top" w:history="1">
        <w:r w:rsidR="003F4499" w:rsidRPr="00481A6C">
          <w:rPr>
            <w:rStyle w:val="Hyperlink"/>
            <w:iCs w:val="0"/>
          </w:rPr>
          <w:t>Back to Contents</w:t>
        </w:r>
      </w:hyperlink>
    </w:p>
    <w:p w14:paraId="1406D07C" w14:textId="1388E749" w:rsidR="00383A8C" w:rsidRDefault="003F4499" w:rsidP="00383A8C">
      <w:pPr>
        <w:pStyle w:val="Heading4"/>
      </w:pPr>
      <w:bookmarkStart w:id="17" w:name="_Toc179454131"/>
      <w:r>
        <w:t>Section 7- Reverting to subcut insulin injections in case of pump failure</w:t>
      </w:r>
      <w:bookmarkEnd w:id="17"/>
    </w:p>
    <w:p w14:paraId="27ED0981" w14:textId="6E07F88C" w:rsidR="003F4499" w:rsidRPr="003F4499" w:rsidRDefault="003F4499" w:rsidP="00D25645">
      <w:pPr>
        <w:pStyle w:val="BodyCopy"/>
        <w:spacing w:after="0"/>
        <w:rPr>
          <w:color w:val="auto"/>
        </w:rPr>
      </w:pPr>
      <w:r w:rsidRPr="003F4499">
        <w:rPr>
          <w:color w:val="auto"/>
        </w:rPr>
        <w:t>In case of absolute insulin pump failure, families must have access to basal and bolus insulin via insulin injection. Education is to be provided by diabetes educator on a pump fail plan. See attachment 1 for resource to be provided to family.</w:t>
      </w:r>
    </w:p>
    <w:p w14:paraId="4B92635E" w14:textId="77777777" w:rsidR="003F4499" w:rsidRPr="003F4499" w:rsidRDefault="003F4499" w:rsidP="003F4499">
      <w:pPr>
        <w:pStyle w:val="BodyCopy"/>
        <w:rPr>
          <w:color w:val="auto"/>
        </w:rPr>
      </w:pPr>
      <w:r w:rsidRPr="003F4499">
        <w:rPr>
          <w:color w:val="auto"/>
        </w:rPr>
        <w:t>In event of pump failure:</w:t>
      </w:r>
    </w:p>
    <w:p w14:paraId="49FAEE41" w14:textId="77777777" w:rsidR="003F4499" w:rsidRPr="003F4499" w:rsidRDefault="003F4499" w:rsidP="003F4499">
      <w:pPr>
        <w:pStyle w:val="BodyCopy"/>
        <w:numPr>
          <w:ilvl w:val="0"/>
          <w:numId w:val="41"/>
        </w:numPr>
        <w:rPr>
          <w:color w:val="auto"/>
        </w:rPr>
      </w:pPr>
      <w:r w:rsidRPr="003F4499">
        <w:rPr>
          <w:color w:val="auto"/>
        </w:rPr>
        <w:t xml:space="preserve">Insulin glargine (brand name </w:t>
      </w:r>
      <w:proofErr w:type="spellStart"/>
      <w:r w:rsidRPr="003F4499">
        <w:rPr>
          <w:i/>
          <w:color w:val="auto"/>
        </w:rPr>
        <w:t>Optisulin</w:t>
      </w:r>
      <w:proofErr w:type="spellEnd"/>
      <w:r w:rsidRPr="003F4499">
        <w:rPr>
          <w:i/>
          <w:color w:val="auto"/>
        </w:rPr>
        <w:t>®</w:t>
      </w:r>
      <w:r w:rsidRPr="003F4499">
        <w:rPr>
          <w:color w:val="auto"/>
        </w:rPr>
        <w:t xml:space="preserve">) is to be administered once daily as 40-50% of total daily dose (e.g. If total daily dose on pump is 60units then administer 24-30units of </w:t>
      </w:r>
      <w:proofErr w:type="spellStart"/>
      <w:r w:rsidRPr="003F4499">
        <w:rPr>
          <w:i/>
          <w:color w:val="auto"/>
        </w:rPr>
        <w:t>Optisulin</w:t>
      </w:r>
      <w:proofErr w:type="spellEnd"/>
      <w:r w:rsidRPr="003F4499">
        <w:rPr>
          <w:i/>
          <w:color w:val="auto"/>
        </w:rPr>
        <w:t>®</w:t>
      </w:r>
      <w:r w:rsidRPr="003F4499">
        <w:rPr>
          <w:color w:val="auto"/>
        </w:rPr>
        <w:t xml:space="preserve">). Glargine lasts 24 hours in the body and should be given at the same time each day. </w:t>
      </w:r>
    </w:p>
    <w:p w14:paraId="38CDD1EA" w14:textId="42D6FE9B" w:rsidR="003F4499" w:rsidRPr="003F4499" w:rsidRDefault="003F4499" w:rsidP="003F4499">
      <w:pPr>
        <w:pStyle w:val="BodyCopy"/>
        <w:numPr>
          <w:ilvl w:val="0"/>
          <w:numId w:val="41"/>
        </w:numPr>
        <w:rPr>
          <w:color w:val="auto"/>
        </w:rPr>
      </w:pPr>
      <w:r w:rsidRPr="003F4499">
        <w:rPr>
          <w:color w:val="auto"/>
        </w:rPr>
        <w:t xml:space="preserve">Insulin </w:t>
      </w:r>
      <w:proofErr w:type="spellStart"/>
      <w:r w:rsidRPr="003F4499">
        <w:rPr>
          <w:color w:val="auto"/>
        </w:rPr>
        <w:t>aspart</w:t>
      </w:r>
      <w:proofErr w:type="spellEnd"/>
      <w:r w:rsidRPr="003F4499">
        <w:rPr>
          <w:color w:val="auto"/>
        </w:rPr>
        <w:t xml:space="preserve"> (brand name </w:t>
      </w:r>
      <w:proofErr w:type="spellStart"/>
      <w:r w:rsidRPr="003F4499">
        <w:rPr>
          <w:i/>
          <w:color w:val="auto"/>
        </w:rPr>
        <w:t>Novorapid</w:t>
      </w:r>
      <w:proofErr w:type="spellEnd"/>
      <w:r w:rsidRPr="003F4499">
        <w:rPr>
          <w:i/>
          <w:color w:val="auto"/>
        </w:rPr>
        <w:t>®)</w:t>
      </w:r>
      <w:r w:rsidRPr="003F4499">
        <w:rPr>
          <w:color w:val="auto"/>
        </w:rPr>
        <w:t xml:space="preserve"> or insulin lispro (brand name </w:t>
      </w:r>
      <w:r w:rsidRPr="003F4499">
        <w:rPr>
          <w:i/>
          <w:color w:val="auto"/>
        </w:rPr>
        <w:t>Humalog®</w:t>
      </w:r>
      <w:r w:rsidRPr="003F4499">
        <w:rPr>
          <w:color w:val="auto"/>
        </w:rPr>
        <w:t xml:space="preserve">) is to be administered prior to each meal utilising bolus calculator (i.e. </w:t>
      </w:r>
      <w:r w:rsidRPr="003F4499">
        <w:rPr>
          <w:i/>
          <w:color w:val="auto"/>
        </w:rPr>
        <w:t>My Life</w:t>
      </w:r>
      <w:r w:rsidRPr="003F4499">
        <w:rPr>
          <w:color w:val="auto"/>
        </w:rPr>
        <w:t xml:space="preserve"> app) from pump.</w:t>
      </w:r>
    </w:p>
    <w:p w14:paraId="4AFACA36" w14:textId="77777777" w:rsidR="003F4499" w:rsidRPr="003F4499" w:rsidRDefault="003F4499" w:rsidP="003F4499">
      <w:pPr>
        <w:pStyle w:val="BodyCopy"/>
        <w:rPr>
          <w:color w:val="auto"/>
        </w:rPr>
      </w:pPr>
      <w:r w:rsidRPr="003F4499">
        <w:rPr>
          <w:color w:val="auto"/>
        </w:rPr>
        <w:t xml:space="preserve">If the family does not have access to a bolus calculator, give 20% of the total daily dose as rapid acting insulin with breakfast, lunch and dinner. This means that 60% of daily insulin will be given as bolus insulin with the three main meals and 40% as basal (glargine insulin – </w:t>
      </w:r>
      <w:proofErr w:type="spellStart"/>
      <w:r w:rsidRPr="003F4499">
        <w:rPr>
          <w:i/>
          <w:color w:val="auto"/>
        </w:rPr>
        <w:t>Optisulin</w:t>
      </w:r>
      <w:proofErr w:type="spellEnd"/>
      <w:r w:rsidRPr="003F4499">
        <w:rPr>
          <w:color w:val="auto"/>
        </w:rPr>
        <w:t xml:space="preserve">®). </w:t>
      </w:r>
    </w:p>
    <w:p w14:paraId="196BC189" w14:textId="13FE8B36" w:rsidR="00383A8C" w:rsidRPr="00383A8C" w:rsidRDefault="00E7191B" w:rsidP="0091462B">
      <w:pPr>
        <w:pStyle w:val="BodyCopy"/>
        <w:rPr>
          <w:iCs w:val="0"/>
          <w:color w:val="auto"/>
          <w:u w:val="single"/>
        </w:rPr>
      </w:pPr>
      <w:hyperlink w:anchor="_top" w:history="1">
        <w:r w:rsidR="003F4499" w:rsidRPr="00481A6C">
          <w:rPr>
            <w:rStyle w:val="Hyperlink"/>
            <w:iCs w:val="0"/>
          </w:rPr>
          <w:t>Back to Contents</w:t>
        </w:r>
      </w:hyperlink>
    </w:p>
    <w:p w14:paraId="5BEBF14B" w14:textId="77777777" w:rsidR="0078367D" w:rsidRDefault="0078367D" w:rsidP="00A6051F">
      <w:pPr>
        <w:pStyle w:val="Heading4"/>
      </w:pPr>
      <w:bookmarkStart w:id="18" w:name="_Toc176348490"/>
      <w:bookmarkStart w:id="19" w:name="_Toc179454132"/>
      <w:r>
        <w:t>Evaluation</w:t>
      </w:r>
      <w:bookmarkStart w:id="20" w:name="_Hlk43366294"/>
      <w:bookmarkEnd w:id="18"/>
      <w:bookmarkEnd w:id="19"/>
    </w:p>
    <w:p w14:paraId="651F8D66" w14:textId="77777777" w:rsidR="00481A6C" w:rsidRDefault="00481A6C" w:rsidP="00C34A10">
      <w:pPr>
        <w:pStyle w:val="Heading5"/>
      </w:pPr>
      <w:bookmarkStart w:id="21" w:name="_Hlk170467190"/>
      <w:bookmarkEnd w:id="20"/>
      <w:r w:rsidRPr="00C34A10">
        <w:t>Outcome</w:t>
      </w:r>
    </w:p>
    <w:p w14:paraId="367F0D18" w14:textId="77777777" w:rsidR="003F4499" w:rsidRPr="003F4499" w:rsidRDefault="003F4499" w:rsidP="003F4499">
      <w:pPr>
        <w:pStyle w:val="BodyCopy"/>
        <w:numPr>
          <w:ilvl w:val="0"/>
          <w:numId w:val="43"/>
        </w:numPr>
        <w:spacing w:after="0"/>
      </w:pPr>
      <w:r w:rsidRPr="003F4499">
        <w:t>Clear guidelines for staff to follow for pump initiation.</w:t>
      </w:r>
    </w:p>
    <w:p w14:paraId="4326335A" w14:textId="77777777" w:rsidR="003F4499" w:rsidRPr="003F4499" w:rsidRDefault="003F4499" w:rsidP="003F4499">
      <w:pPr>
        <w:pStyle w:val="BodyCopy"/>
        <w:numPr>
          <w:ilvl w:val="0"/>
          <w:numId w:val="43"/>
        </w:numPr>
        <w:spacing w:after="0"/>
      </w:pPr>
      <w:r w:rsidRPr="003F4499">
        <w:t>The initiation of CSII in paediatric patients is managed safely and effectively.</w:t>
      </w:r>
    </w:p>
    <w:p w14:paraId="544157C7" w14:textId="7BACEC92" w:rsidR="003F4499" w:rsidRPr="003F4499" w:rsidRDefault="003F4499" w:rsidP="003F4499">
      <w:pPr>
        <w:pStyle w:val="BodyCopy"/>
        <w:numPr>
          <w:ilvl w:val="0"/>
          <w:numId w:val="43"/>
        </w:numPr>
        <w:spacing w:after="0"/>
      </w:pPr>
      <w:r w:rsidRPr="003F4499">
        <w:t>Improved family and child understanding of diabetes and pump management</w:t>
      </w:r>
    </w:p>
    <w:p w14:paraId="053BB539" w14:textId="77777777" w:rsidR="00481A6C" w:rsidRDefault="00C34A10" w:rsidP="00C34A10">
      <w:pPr>
        <w:pStyle w:val="Heading5"/>
      </w:pPr>
      <w:bookmarkStart w:id="22" w:name="_Hlk170467240"/>
      <w:bookmarkEnd w:id="21"/>
      <w:r>
        <w:lastRenderedPageBreak/>
        <w:t>Measures</w:t>
      </w:r>
    </w:p>
    <w:p w14:paraId="776A4A18" w14:textId="77777777" w:rsidR="003F4499" w:rsidRPr="003F4499" w:rsidRDefault="003F4499" w:rsidP="003F4499">
      <w:pPr>
        <w:pStyle w:val="BodyCopy"/>
        <w:numPr>
          <w:ilvl w:val="0"/>
          <w:numId w:val="43"/>
        </w:numPr>
        <w:spacing w:after="0"/>
      </w:pPr>
      <w:r w:rsidRPr="003F4499">
        <w:t>Regular review and reporting of ED presentations with ketoacidosis in children using an insulin pump.</w:t>
      </w:r>
    </w:p>
    <w:p w14:paraId="7A99C2C1" w14:textId="33DB558B" w:rsidR="003F4499" w:rsidRPr="003F4499" w:rsidRDefault="003F4499" w:rsidP="003F4499">
      <w:pPr>
        <w:pStyle w:val="BodyCopy"/>
        <w:numPr>
          <w:ilvl w:val="0"/>
          <w:numId w:val="43"/>
        </w:numPr>
      </w:pPr>
      <w:r w:rsidRPr="003F4499">
        <w:t xml:space="preserve">Favourable patient and family feedback on the pump initiation process via patient experience questionnaires and consumer feedback data. </w:t>
      </w:r>
    </w:p>
    <w:bookmarkEnd w:id="22"/>
    <w:p w14:paraId="5886CFE7" w14:textId="77777777" w:rsidR="00481A6C" w:rsidRDefault="00350C9E" w:rsidP="002D7682">
      <w:pPr>
        <w:pStyle w:val="BodyCopy"/>
        <w:spacing w:after="120"/>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46E2C5A8" w14:textId="77777777" w:rsidR="00A6051F" w:rsidRDefault="00A6051F" w:rsidP="00A6051F">
      <w:pPr>
        <w:pStyle w:val="Heading4"/>
      </w:pPr>
      <w:bookmarkStart w:id="23" w:name="_Toc179454133"/>
      <w:r>
        <w:t>Related policies, procedures, guidelines and legislation</w:t>
      </w:r>
      <w:bookmarkEnd w:id="23"/>
    </w:p>
    <w:p w14:paraId="2B5A57F2" w14:textId="77777777" w:rsidR="00481A6C" w:rsidRDefault="00481A6C" w:rsidP="00A6051F">
      <w:pPr>
        <w:pStyle w:val="Heading5"/>
      </w:pPr>
      <w:r w:rsidRPr="00A66966">
        <w:t>Policies</w:t>
      </w:r>
    </w:p>
    <w:p w14:paraId="118012F4" w14:textId="5322551B" w:rsidR="003F4499" w:rsidRPr="003F4499" w:rsidRDefault="003F4499" w:rsidP="003F4499">
      <w:pPr>
        <w:pStyle w:val="BodyCopy"/>
        <w:numPr>
          <w:ilvl w:val="0"/>
          <w:numId w:val="45"/>
        </w:numPr>
      </w:pPr>
      <w:r>
        <w:t>Medication Handling policy</w:t>
      </w:r>
    </w:p>
    <w:p w14:paraId="66E3CA8C" w14:textId="77777777" w:rsidR="00481A6C" w:rsidRDefault="00481A6C" w:rsidP="00A6051F">
      <w:pPr>
        <w:pStyle w:val="Heading5"/>
      </w:pPr>
      <w:r>
        <w:t>Procedures</w:t>
      </w:r>
    </w:p>
    <w:p w14:paraId="6C810C27" w14:textId="2D712983" w:rsidR="003F4499" w:rsidRPr="003F4499" w:rsidRDefault="003F4499" w:rsidP="003F4499">
      <w:pPr>
        <w:pStyle w:val="BodyCopy"/>
        <w:numPr>
          <w:ilvl w:val="0"/>
          <w:numId w:val="45"/>
        </w:numPr>
      </w:pPr>
      <w:r>
        <w:t xml:space="preserve">High-Risk Medicine Standard - Insulin </w:t>
      </w:r>
    </w:p>
    <w:p w14:paraId="53358CB7" w14:textId="77777777" w:rsidR="00481A6C" w:rsidRDefault="00481A6C" w:rsidP="00A6051F">
      <w:pPr>
        <w:pStyle w:val="Heading5"/>
      </w:pPr>
      <w:r>
        <w:t xml:space="preserve">Guidelines </w:t>
      </w:r>
    </w:p>
    <w:p w14:paraId="38B46BAF" w14:textId="7ED7C67F" w:rsidR="003F4499" w:rsidRPr="003F4499" w:rsidRDefault="003F4499" w:rsidP="003F4499">
      <w:pPr>
        <w:pStyle w:val="BodyCopy"/>
        <w:numPr>
          <w:ilvl w:val="0"/>
          <w:numId w:val="45"/>
        </w:numPr>
      </w:pPr>
      <w:r>
        <w:t xml:space="preserve">Registered Nurse – Credentialled Diabetes Educators (RN-CDES) to provide advice on paediatric insulin dosing – outpatients only. </w:t>
      </w:r>
    </w:p>
    <w:p w14:paraId="4340A413" w14:textId="77777777" w:rsidR="00481A6C" w:rsidRDefault="00481A6C" w:rsidP="00A6051F">
      <w:pPr>
        <w:pStyle w:val="Heading5"/>
      </w:pPr>
      <w:r>
        <w:t>Legislation</w:t>
      </w:r>
    </w:p>
    <w:p w14:paraId="21E34B9D" w14:textId="77777777" w:rsidR="00481A6C" w:rsidRPr="00D25645" w:rsidRDefault="00481A6C" w:rsidP="00D25645">
      <w:pPr>
        <w:pStyle w:val="BodyCopy"/>
        <w:numPr>
          <w:ilvl w:val="0"/>
          <w:numId w:val="45"/>
        </w:numPr>
        <w:spacing w:line="240" w:lineRule="auto"/>
        <w:rPr>
          <w:i/>
          <w:iCs w:val="0"/>
        </w:rPr>
      </w:pPr>
      <w:r w:rsidRPr="00D25645">
        <w:rPr>
          <w:i/>
          <w:iCs w:val="0"/>
        </w:rPr>
        <w:t>Health Records (Privacy and Access) Act 1997</w:t>
      </w:r>
    </w:p>
    <w:p w14:paraId="27D8904A" w14:textId="77777777" w:rsidR="00481A6C" w:rsidRPr="00D25645" w:rsidRDefault="00481A6C" w:rsidP="00D25645">
      <w:pPr>
        <w:pStyle w:val="BodyCopy"/>
        <w:numPr>
          <w:ilvl w:val="0"/>
          <w:numId w:val="45"/>
        </w:numPr>
        <w:spacing w:line="240" w:lineRule="auto"/>
        <w:rPr>
          <w:i/>
          <w:iCs w:val="0"/>
        </w:rPr>
      </w:pPr>
      <w:r w:rsidRPr="00D25645">
        <w:rPr>
          <w:i/>
          <w:iCs w:val="0"/>
        </w:rPr>
        <w:t>Human Rights Act 2004</w:t>
      </w:r>
    </w:p>
    <w:p w14:paraId="3A2440F3" w14:textId="77777777" w:rsidR="00481A6C" w:rsidRPr="00D25645" w:rsidRDefault="00481A6C" w:rsidP="00D25645">
      <w:pPr>
        <w:pStyle w:val="BodyCopy"/>
        <w:numPr>
          <w:ilvl w:val="0"/>
          <w:numId w:val="45"/>
        </w:numPr>
        <w:spacing w:line="240" w:lineRule="auto"/>
        <w:rPr>
          <w:i/>
          <w:iCs w:val="0"/>
        </w:rPr>
      </w:pPr>
      <w:r w:rsidRPr="00D25645">
        <w:rPr>
          <w:i/>
          <w:iCs w:val="0"/>
        </w:rPr>
        <w:t>Work Health and Safety Act 2011</w:t>
      </w:r>
    </w:p>
    <w:p w14:paraId="1BDC6A7E" w14:textId="77777777" w:rsidR="00481A6C" w:rsidRPr="00D25645" w:rsidRDefault="00481A6C" w:rsidP="00D25645">
      <w:pPr>
        <w:pStyle w:val="BodyCopy"/>
        <w:numPr>
          <w:ilvl w:val="0"/>
          <w:numId w:val="45"/>
        </w:numPr>
        <w:spacing w:line="240" w:lineRule="auto"/>
        <w:rPr>
          <w:i/>
          <w:iCs w:val="0"/>
        </w:rPr>
      </w:pPr>
      <w:r w:rsidRPr="00D25645">
        <w:rPr>
          <w:i/>
          <w:iCs w:val="0"/>
        </w:rPr>
        <w:t>Carers Recognition Act 2021</w:t>
      </w:r>
    </w:p>
    <w:p w14:paraId="71EE30CC" w14:textId="77777777" w:rsidR="00481A6C" w:rsidRDefault="00481A6C" w:rsidP="00A6051F">
      <w:pPr>
        <w:pStyle w:val="Heading5"/>
      </w:pPr>
      <w:r>
        <w:t>Other</w:t>
      </w:r>
    </w:p>
    <w:p w14:paraId="59D2F7D2" w14:textId="77777777" w:rsidR="000E7683" w:rsidRDefault="00481A6C" w:rsidP="00A66966">
      <w:pPr>
        <w:pStyle w:val="Bullet"/>
      </w:pPr>
      <w:r w:rsidRPr="00A66966">
        <w:t>Australian</w:t>
      </w:r>
      <w:r w:rsidRPr="000E7683">
        <w:t xml:space="preserve"> Charter of Healthcare Right</w:t>
      </w:r>
      <w:r w:rsidR="00280C5D" w:rsidRPr="000E7683">
        <w:t>s</w:t>
      </w:r>
    </w:p>
    <w:p w14:paraId="5282DC03" w14:textId="09E955CE" w:rsidR="003F4499" w:rsidRDefault="003F4499" w:rsidP="003F4499">
      <w:pPr>
        <w:pStyle w:val="Bullet"/>
      </w:pPr>
      <w:r>
        <w:t>Consumer Health Information Sheet Handout</w:t>
      </w:r>
      <w:r w:rsidRPr="00F56268">
        <w:t>: “Starting an Insulin Pump with PEDS”</w:t>
      </w:r>
    </w:p>
    <w:p w14:paraId="0D7A1AEB" w14:textId="77777777" w:rsidR="000E7683" w:rsidRPr="000E7683" w:rsidRDefault="00E7191B" w:rsidP="002D7682">
      <w:pPr>
        <w:pStyle w:val="BodyCopy"/>
      </w:pPr>
      <w:hyperlink w:anchor="_top" w:history="1">
        <w:r w:rsidR="000E7683" w:rsidRPr="004A7A7F">
          <w:rPr>
            <w:rStyle w:val="Hyperlink"/>
          </w:rPr>
          <w:t>Back to Contents</w:t>
        </w:r>
      </w:hyperlink>
    </w:p>
    <w:p w14:paraId="206764DE" w14:textId="77777777" w:rsidR="0078367D" w:rsidRPr="0078367D" w:rsidRDefault="0078367D" w:rsidP="00A6051F">
      <w:pPr>
        <w:pStyle w:val="Heading4"/>
      </w:pPr>
      <w:bookmarkStart w:id="24" w:name="_Toc179454134"/>
      <w:r w:rsidRPr="0078367D">
        <w:t>References</w:t>
      </w:r>
      <w:bookmarkEnd w:id="24"/>
    </w:p>
    <w:p w14:paraId="45B971CD" w14:textId="77777777" w:rsidR="003F4499" w:rsidRPr="003F4499" w:rsidRDefault="003F4499" w:rsidP="003F4499">
      <w:pPr>
        <w:pStyle w:val="Bullet"/>
        <w:numPr>
          <w:ilvl w:val="0"/>
          <w:numId w:val="48"/>
        </w:numPr>
        <w:spacing w:after="240"/>
      </w:pPr>
      <w:proofErr w:type="spellStart"/>
      <w:r w:rsidRPr="003F4499">
        <w:t>Sherr</w:t>
      </w:r>
      <w:proofErr w:type="spellEnd"/>
      <w:r w:rsidRPr="003F4499">
        <w:t xml:space="preserve"> JL, </w:t>
      </w:r>
      <w:proofErr w:type="spellStart"/>
      <w:r w:rsidRPr="003F4499">
        <w:t>Schoelwer</w:t>
      </w:r>
      <w:proofErr w:type="spellEnd"/>
      <w:r w:rsidRPr="003F4499">
        <w:t xml:space="preserve"> M, Jeronimo Dos Santos J, Reddy L, </w:t>
      </w:r>
      <w:proofErr w:type="spellStart"/>
      <w:r w:rsidRPr="003F4499">
        <w:t>Biester</w:t>
      </w:r>
      <w:proofErr w:type="spellEnd"/>
      <w:r w:rsidRPr="003F4499">
        <w:t xml:space="preserve"> T, </w:t>
      </w:r>
      <w:proofErr w:type="spellStart"/>
      <w:r w:rsidRPr="003F4499">
        <w:t>Galderisi</w:t>
      </w:r>
      <w:proofErr w:type="spellEnd"/>
      <w:r w:rsidRPr="003F4499">
        <w:t xml:space="preserve"> A et al. ISPAD Clinical Practice Consensus Guidelines 2022: Diabetes technologies: Insulin delivery.  </w:t>
      </w:r>
      <w:proofErr w:type="spellStart"/>
      <w:r w:rsidRPr="003F4499">
        <w:t>Pediatric</w:t>
      </w:r>
      <w:proofErr w:type="spellEnd"/>
      <w:r w:rsidRPr="003F4499">
        <w:t xml:space="preserve"> Diabetes 2022 Sept 5; 23;1-26</w:t>
      </w:r>
    </w:p>
    <w:p w14:paraId="764FA30E" w14:textId="77777777" w:rsidR="003F4499" w:rsidRPr="003F4499" w:rsidRDefault="003F4499" w:rsidP="003F4499">
      <w:pPr>
        <w:pStyle w:val="Bullet"/>
        <w:numPr>
          <w:ilvl w:val="0"/>
          <w:numId w:val="48"/>
        </w:numPr>
        <w:spacing w:after="240"/>
      </w:pPr>
      <w:r w:rsidRPr="003F4499">
        <w:t xml:space="preserve">Phillip M, </w:t>
      </w:r>
      <w:proofErr w:type="spellStart"/>
      <w:r w:rsidRPr="003F4499">
        <w:t>Nimri</w:t>
      </w:r>
      <w:proofErr w:type="spellEnd"/>
      <w:r w:rsidRPr="003F4499">
        <w:t xml:space="preserve"> R, </w:t>
      </w:r>
      <w:proofErr w:type="spellStart"/>
      <w:r w:rsidRPr="003F4499">
        <w:t>Bergenstal</w:t>
      </w:r>
      <w:proofErr w:type="spellEnd"/>
      <w:r w:rsidRPr="003F4499">
        <w:t xml:space="preserve"> RM, Barnard-Kelly K, </w:t>
      </w:r>
      <w:proofErr w:type="spellStart"/>
      <w:r w:rsidRPr="003F4499">
        <w:t>Danne</w:t>
      </w:r>
      <w:proofErr w:type="spellEnd"/>
      <w:r w:rsidRPr="003F4499">
        <w:t xml:space="preserve"> T, </w:t>
      </w:r>
      <w:proofErr w:type="spellStart"/>
      <w:r w:rsidRPr="003F4499">
        <w:t>Hovorka</w:t>
      </w:r>
      <w:proofErr w:type="spellEnd"/>
      <w:r w:rsidRPr="003F4499">
        <w:t xml:space="preserve"> R, </w:t>
      </w:r>
      <w:proofErr w:type="spellStart"/>
      <w:r w:rsidRPr="003F4499">
        <w:t>Battelino</w:t>
      </w:r>
      <w:proofErr w:type="spellEnd"/>
      <w:r w:rsidRPr="003F4499">
        <w:t>, et al.  Consensus recommendations for the use of automated insulin delivery technologies in clinical practice. Endocrine reviews.  2023 March 04; 44 (2), 254-280.</w:t>
      </w:r>
    </w:p>
    <w:p w14:paraId="682F4B44" w14:textId="77777777" w:rsidR="003F4499" w:rsidRPr="003F4499" w:rsidRDefault="003F4499" w:rsidP="003F4499">
      <w:pPr>
        <w:pStyle w:val="Bullet"/>
        <w:numPr>
          <w:ilvl w:val="0"/>
          <w:numId w:val="48"/>
        </w:numPr>
        <w:spacing w:after="240"/>
      </w:pPr>
      <w:r w:rsidRPr="003F4499">
        <w:lastRenderedPageBreak/>
        <w:t xml:space="preserve">Sundberg F, </w:t>
      </w:r>
      <w:proofErr w:type="spellStart"/>
      <w:r w:rsidRPr="003F4499">
        <w:t>deBeaufort</w:t>
      </w:r>
      <w:proofErr w:type="spellEnd"/>
      <w:r w:rsidRPr="003F4499">
        <w:t xml:space="preserve"> C, </w:t>
      </w:r>
      <w:proofErr w:type="spellStart"/>
      <w:r w:rsidRPr="003F4499">
        <w:t>Krogvold</w:t>
      </w:r>
      <w:proofErr w:type="spellEnd"/>
      <w:r w:rsidRPr="003F4499">
        <w:t xml:space="preserve"> L, Patton S, </w:t>
      </w:r>
      <w:proofErr w:type="spellStart"/>
      <w:r w:rsidRPr="003F4499">
        <w:t>Piloya</w:t>
      </w:r>
      <w:proofErr w:type="spellEnd"/>
      <w:r w:rsidRPr="003F4499">
        <w:t xml:space="preserve"> T, Smart C et al. ISPAD Clinical Practice Consensus Guidelines 2022: Managing diabetes in preschoolers.  </w:t>
      </w:r>
      <w:proofErr w:type="spellStart"/>
      <w:r w:rsidRPr="003F4499">
        <w:t>Pediatric</w:t>
      </w:r>
      <w:proofErr w:type="spellEnd"/>
      <w:r w:rsidRPr="003F4499">
        <w:t xml:space="preserve"> Diabetes 2022 Sept 29; 23:1496-1511. </w:t>
      </w:r>
    </w:p>
    <w:p w14:paraId="79676137" w14:textId="77777777" w:rsidR="003F4499" w:rsidRPr="003F4499" w:rsidRDefault="003F4499" w:rsidP="003F4499">
      <w:pPr>
        <w:pStyle w:val="Bullet"/>
        <w:numPr>
          <w:ilvl w:val="0"/>
          <w:numId w:val="48"/>
        </w:numPr>
        <w:spacing w:after="240"/>
      </w:pPr>
      <w:r w:rsidRPr="003F4499">
        <w:t>Griffin TP, Gallen G, Hartnell S, Crabtree T, Holloway M, Gibb FW, et al. UK's Association of British Clinical Diabetologist's Diabetes Technology Network (ABCD</w:t>
      </w:r>
      <w:r w:rsidRPr="003F4499">
        <w:rPr>
          <w:rFonts w:ascii="Cambria Math" w:hAnsi="Cambria Math" w:cs="Cambria Math"/>
        </w:rPr>
        <w:t>‐</w:t>
      </w:r>
      <w:r w:rsidRPr="003F4499">
        <w:t>DTN): Best practice guide for hybrid closed</w:t>
      </w:r>
      <w:r w:rsidRPr="003F4499">
        <w:rPr>
          <w:rFonts w:ascii="Cambria Math" w:hAnsi="Cambria Math" w:cs="Cambria Math"/>
        </w:rPr>
        <w:t>‐</w:t>
      </w:r>
      <w:r w:rsidRPr="003F4499">
        <w:t>loop therapy. Diabetic Medicine. 2023 Jul; 40 (7), e15078.</w:t>
      </w:r>
    </w:p>
    <w:p w14:paraId="0E09824E" w14:textId="77777777" w:rsidR="003F4499" w:rsidRPr="003F4499" w:rsidRDefault="003F4499" w:rsidP="003F4499">
      <w:pPr>
        <w:pStyle w:val="Bullet"/>
        <w:numPr>
          <w:ilvl w:val="0"/>
          <w:numId w:val="48"/>
        </w:numPr>
        <w:spacing w:after="240"/>
      </w:pPr>
      <w:r w:rsidRPr="003F4499">
        <w:t xml:space="preserve">Boughton CK, Hartnell S, Allen JM, Fuchs J, </w:t>
      </w:r>
      <w:proofErr w:type="spellStart"/>
      <w:r w:rsidRPr="003F4499">
        <w:t>Hovorka</w:t>
      </w:r>
      <w:proofErr w:type="spellEnd"/>
      <w:r w:rsidRPr="003F4499">
        <w:t>, R. Training and support for hybrid closed-loop therapy. Journal of Diabetes Science and Technology. 2022 Jan; 16 (1), 218-223.</w:t>
      </w:r>
    </w:p>
    <w:p w14:paraId="1DD89F9D" w14:textId="77777777" w:rsidR="003F4499" w:rsidRPr="003F4499" w:rsidRDefault="003F4499" w:rsidP="003F4499">
      <w:pPr>
        <w:pStyle w:val="Bullet"/>
        <w:numPr>
          <w:ilvl w:val="0"/>
          <w:numId w:val="48"/>
        </w:numPr>
        <w:spacing w:after="240"/>
      </w:pPr>
      <w:r w:rsidRPr="003F4499">
        <w:t xml:space="preserve">Cengiz E, </w:t>
      </w:r>
      <w:proofErr w:type="spellStart"/>
      <w:r w:rsidRPr="003F4499">
        <w:t>Danne</w:t>
      </w:r>
      <w:proofErr w:type="spellEnd"/>
      <w:r w:rsidRPr="003F4499">
        <w:t xml:space="preserve"> T, Ahmad T, </w:t>
      </w:r>
      <w:proofErr w:type="spellStart"/>
      <w:r w:rsidRPr="003F4499">
        <w:t>Ayyavoo</w:t>
      </w:r>
      <w:proofErr w:type="spellEnd"/>
      <w:r w:rsidRPr="003F4499">
        <w:t xml:space="preserve"> A, </w:t>
      </w:r>
      <w:proofErr w:type="spellStart"/>
      <w:r w:rsidRPr="003F4499">
        <w:t>Beran</w:t>
      </w:r>
      <w:proofErr w:type="spellEnd"/>
      <w:r w:rsidRPr="003F4499">
        <w:t xml:space="preserve"> D, Ehtisham S, et al.  ISPAD Clinical Practice Consensus Guidelines 2022: Insulin treatment in children and adolescents with diabetes. Paediatric Diabetes 2022 Dec; 23:1277 1296.</w:t>
      </w:r>
    </w:p>
    <w:p w14:paraId="1A700322" w14:textId="77777777" w:rsidR="003F4499" w:rsidRPr="003F4499" w:rsidRDefault="003F4499" w:rsidP="003F4499">
      <w:pPr>
        <w:pStyle w:val="Bullet"/>
        <w:numPr>
          <w:ilvl w:val="0"/>
          <w:numId w:val="48"/>
        </w:numPr>
        <w:spacing w:after="240"/>
      </w:pPr>
      <w:proofErr w:type="spellStart"/>
      <w:r w:rsidRPr="003F4499">
        <w:t>Danne</w:t>
      </w:r>
      <w:proofErr w:type="spellEnd"/>
      <w:r w:rsidRPr="003F4499">
        <w:t xml:space="preserve"> T, von </w:t>
      </w:r>
      <w:proofErr w:type="spellStart"/>
      <w:r w:rsidRPr="003F4499">
        <w:t>Schütz</w:t>
      </w:r>
      <w:proofErr w:type="spellEnd"/>
      <w:r w:rsidRPr="003F4499">
        <w:t xml:space="preserve"> W, Lange K, </w:t>
      </w:r>
      <w:proofErr w:type="spellStart"/>
      <w:r w:rsidRPr="003F4499">
        <w:t>Nestoris</w:t>
      </w:r>
      <w:proofErr w:type="spellEnd"/>
      <w:r w:rsidRPr="003F4499">
        <w:t xml:space="preserve"> C, </w:t>
      </w:r>
      <w:proofErr w:type="spellStart"/>
      <w:r w:rsidRPr="003F4499">
        <w:t>Datz</w:t>
      </w:r>
      <w:proofErr w:type="spellEnd"/>
      <w:r w:rsidRPr="003F4499">
        <w:t xml:space="preserve">, N, </w:t>
      </w:r>
      <w:proofErr w:type="spellStart"/>
      <w:r w:rsidRPr="003F4499">
        <w:t>Kordonouri</w:t>
      </w:r>
      <w:proofErr w:type="spellEnd"/>
      <w:r w:rsidRPr="003F4499">
        <w:t xml:space="preserve"> O.  Current practice of insulin pump therapy in children and adolescents – the Hannover recipe. </w:t>
      </w:r>
      <w:proofErr w:type="spellStart"/>
      <w:r w:rsidRPr="003F4499">
        <w:t>Pediatric</w:t>
      </w:r>
      <w:proofErr w:type="spellEnd"/>
      <w:r w:rsidRPr="003F4499">
        <w:t xml:space="preserve"> diabetes. 2006 Aug; 7 (Suppl 4), 25-31.</w:t>
      </w:r>
    </w:p>
    <w:p w14:paraId="484A5587" w14:textId="0579A5DC" w:rsidR="003F4499" w:rsidRPr="003F4499" w:rsidRDefault="003F4499" w:rsidP="003F4499">
      <w:pPr>
        <w:pStyle w:val="Bullet"/>
        <w:numPr>
          <w:ilvl w:val="0"/>
          <w:numId w:val="48"/>
        </w:numPr>
        <w:spacing w:after="240"/>
      </w:pPr>
      <w:r w:rsidRPr="003F4499">
        <w:t xml:space="preserve">Phelan H, Hanas R, Sabine EH, James S, Landry A, Lee W, Wood RW, </w:t>
      </w:r>
      <w:proofErr w:type="spellStart"/>
      <w:r w:rsidRPr="003F4499">
        <w:t>Codner</w:t>
      </w:r>
      <w:proofErr w:type="spellEnd"/>
      <w:r w:rsidRPr="003F4499">
        <w:t xml:space="preserve"> E. Sick day management in children and adolescents with diabetes.  ISPAD Clinical Practice Consensus Guidelines 2022 Paediatric Diabetes 2022 Sept 5; 23:912 - 925.</w:t>
      </w:r>
    </w:p>
    <w:p w14:paraId="684E5894" w14:textId="77777777" w:rsidR="003F4499" w:rsidRDefault="003F4499" w:rsidP="003F4499">
      <w:pPr>
        <w:pStyle w:val="Bullet"/>
        <w:numPr>
          <w:ilvl w:val="0"/>
          <w:numId w:val="0"/>
        </w:numPr>
        <w:tabs>
          <w:tab w:val="clear" w:pos="425"/>
        </w:tabs>
        <w:spacing w:after="240"/>
        <w:ind w:left="360" w:hanging="360"/>
      </w:pPr>
    </w:p>
    <w:p w14:paraId="6BC4B9F6" w14:textId="578D71AA" w:rsidR="00280C5D" w:rsidRDefault="00E7191B" w:rsidP="002D7682">
      <w:pPr>
        <w:pStyle w:val="Bullet"/>
        <w:numPr>
          <w:ilvl w:val="0"/>
          <w:numId w:val="0"/>
        </w:numPr>
        <w:tabs>
          <w:tab w:val="clear" w:pos="425"/>
        </w:tabs>
        <w:spacing w:after="240"/>
        <w:ind w:left="357" w:hanging="357"/>
        <w:rPr>
          <w:lang w:eastAsia="en-US"/>
        </w:rPr>
      </w:pPr>
      <w:hyperlink w:anchor="_top" w:history="1">
        <w:r w:rsidR="00280C5D" w:rsidRPr="004A7A7F">
          <w:rPr>
            <w:rStyle w:val="Hyperlink"/>
          </w:rPr>
          <w:t>Back to Contents</w:t>
        </w:r>
      </w:hyperlink>
    </w:p>
    <w:p w14:paraId="751F08FA" w14:textId="7E8C3C13" w:rsidR="0078367D" w:rsidRDefault="0078367D" w:rsidP="00A6051F">
      <w:pPr>
        <w:pStyle w:val="Heading4"/>
      </w:pPr>
      <w:bookmarkStart w:id="25" w:name="_Toc179454135"/>
      <w:r>
        <w:t>Definition of terms</w:t>
      </w:r>
      <w:bookmarkEnd w:id="25"/>
      <w:r>
        <w:t xml:space="preserve"> </w:t>
      </w:r>
    </w:p>
    <w:p w14:paraId="64D3F582" w14:textId="77777777" w:rsidR="003F4499" w:rsidRPr="003F4499" w:rsidRDefault="003F4499" w:rsidP="003F4499">
      <w:pPr>
        <w:pStyle w:val="BodyCopy"/>
      </w:pPr>
      <w:r w:rsidRPr="003F4499">
        <w:rPr>
          <w:b/>
        </w:rPr>
        <w:t>Continuous Subcutaneous Insulin Infusion (CSII) ‘insulin pump’</w:t>
      </w:r>
      <w:r w:rsidRPr="003F4499">
        <w:t xml:space="preserve"> – An insulin pump is a small battery-operated electronic device about the size of a pager which is controlled by a microprocessor and delivers insulin by subcutaneous infusion. The device delivers rapid acting insulin in two ways:1) As basal rate (background insulin) – continuous delivery of small amounts of rapid acting </w:t>
      </w:r>
      <w:proofErr w:type="spellStart"/>
      <w:r w:rsidRPr="003F4499">
        <w:t>analog</w:t>
      </w:r>
      <w:proofErr w:type="spellEnd"/>
      <w:r w:rsidRPr="003F4499">
        <w:t xml:space="preserve"> insulin (replacing the need for long-acting basal insulin injections), and as 2) Bolus doses – delivery of a dose of rapid acting </w:t>
      </w:r>
      <w:proofErr w:type="spellStart"/>
      <w:r w:rsidRPr="003F4499">
        <w:t>analog</w:t>
      </w:r>
      <w:proofErr w:type="spellEnd"/>
      <w:r w:rsidRPr="003F4499">
        <w:t xml:space="preserve"> insulin at the time of carbohydrate consumption, or to correct blood glucose levels above target.</w:t>
      </w:r>
    </w:p>
    <w:p w14:paraId="327E7A68" w14:textId="77777777" w:rsidR="003F4499" w:rsidRPr="003F4499" w:rsidRDefault="003F4499" w:rsidP="003F4499">
      <w:pPr>
        <w:pStyle w:val="BodyCopy"/>
      </w:pPr>
      <w:r w:rsidRPr="003F4499">
        <w:t>An insulin pump is operated by the patient, or carer, and worn 24 hours a day but may be disconnected for short periods of less than 1 – 2 hours (providing blood glucose levels are stable between 4 – 8mmol/L) e.g. showering, exercise or short clinical procedures.</w:t>
      </w:r>
    </w:p>
    <w:p w14:paraId="392ABD20" w14:textId="77777777" w:rsidR="003F4499" w:rsidRPr="003F4499" w:rsidRDefault="003F4499" w:rsidP="003F4499">
      <w:pPr>
        <w:pStyle w:val="BodyCopy"/>
      </w:pPr>
      <w:r w:rsidRPr="003F4499">
        <w:rPr>
          <w:b/>
        </w:rPr>
        <w:t>Correction or insulin sensitivity factor</w:t>
      </w:r>
      <w:r w:rsidRPr="003F4499">
        <w:t xml:space="preserve"> – The fall in blood glucose levels expected (expressed in mmol/L /unit of insulin) per unit of insulin. This is an adjustable setting and more than one setting can be programmed each day.</w:t>
      </w:r>
    </w:p>
    <w:p w14:paraId="37A64A32" w14:textId="77777777" w:rsidR="003F4499" w:rsidRPr="003F4499" w:rsidRDefault="003F4499" w:rsidP="003F4499">
      <w:pPr>
        <w:pStyle w:val="BodyCopy"/>
      </w:pPr>
      <w:r w:rsidRPr="003F4499">
        <w:rPr>
          <w:b/>
        </w:rPr>
        <w:t>Diabetic ketoacidosis (DKA)</w:t>
      </w:r>
      <w:r w:rsidRPr="003F4499">
        <w:t xml:space="preserve"> – Diabetic Ketoacidosis is a potentially life-threatening condition that arises because of insulin deficiency. This causes imbalances in body fluid and electrolyte levels, leading to dehydration and build-up of acids in the blood. </w:t>
      </w:r>
    </w:p>
    <w:p w14:paraId="01792447" w14:textId="4E4E7DCA" w:rsidR="003F4499" w:rsidRPr="003F4499" w:rsidRDefault="003F4499" w:rsidP="003F4499">
      <w:pPr>
        <w:pStyle w:val="BodyCopy"/>
      </w:pPr>
      <w:r w:rsidRPr="003F4499">
        <w:rPr>
          <w:b/>
        </w:rPr>
        <w:lastRenderedPageBreak/>
        <w:t>HbA1C</w:t>
      </w:r>
      <w:r w:rsidR="00D25645">
        <w:rPr>
          <w:b/>
        </w:rPr>
        <w:t>-</w:t>
      </w:r>
      <w:r w:rsidRPr="003F4499">
        <w:t xml:space="preserve"> Glycated or glycosylated haemoglobin.  This is a blood test that measures average blood glucose levels over a 90 day period. </w:t>
      </w:r>
    </w:p>
    <w:p w14:paraId="1F716F8B" w14:textId="77777777" w:rsidR="003F4499" w:rsidRPr="003F4499" w:rsidRDefault="003F4499" w:rsidP="003F4499">
      <w:pPr>
        <w:pStyle w:val="BodyCopy"/>
      </w:pPr>
      <w:r w:rsidRPr="003F4499">
        <w:rPr>
          <w:b/>
        </w:rPr>
        <w:t>Insulin to carbohydrate ratio</w:t>
      </w:r>
      <w:r w:rsidRPr="003F4499">
        <w:t xml:space="preserve"> – The number of grams of carbohydrate that one unit of insulin will cover. More than one setting can be programmed throughout each day.</w:t>
      </w:r>
    </w:p>
    <w:p w14:paraId="5DD0E05E" w14:textId="77777777" w:rsidR="003F4499" w:rsidRPr="003F4499" w:rsidRDefault="003F4499" w:rsidP="003F4499">
      <w:pPr>
        <w:pStyle w:val="BodyCopy"/>
      </w:pPr>
      <w:r w:rsidRPr="003F4499">
        <w:rPr>
          <w:b/>
        </w:rPr>
        <w:t>Infusion Set</w:t>
      </w:r>
      <w:r w:rsidRPr="003F4499">
        <w:t xml:space="preserve"> – flexible tubing and cannula.</w:t>
      </w:r>
    </w:p>
    <w:p w14:paraId="313C5652" w14:textId="77777777" w:rsidR="003F4499" w:rsidRPr="003F4499" w:rsidRDefault="003F4499" w:rsidP="003F4499">
      <w:pPr>
        <w:pStyle w:val="BodyCopy"/>
      </w:pPr>
      <w:r w:rsidRPr="003F4499">
        <w:rPr>
          <w:b/>
        </w:rPr>
        <w:t>Ketones</w:t>
      </w:r>
      <w:r w:rsidRPr="003F4499">
        <w:t xml:space="preserve"> – arise from the breakdown of fats and signify insulin deficiency. They are a normal finding in fasting patients, but in patients with diabetes rising ketone levels in the presence of hyperglycaemia may signify evolving diabetic ketoacidosis (DKA). DKA requires urgent medical review.</w:t>
      </w:r>
    </w:p>
    <w:p w14:paraId="71649195" w14:textId="4532D54B" w:rsidR="003F4499" w:rsidRDefault="003F4499" w:rsidP="002D7682">
      <w:pPr>
        <w:pStyle w:val="BodyCopy"/>
      </w:pPr>
      <w:r w:rsidRPr="003F4499">
        <w:rPr>
          <w:b/>
        </w:rPr>
        <w:t>Pump reservoir/cartridge</w:t>
      </w:r>
      <w:r w:rsidRPr="003F4499">
        <w:t xml:space="preserve"> – a small syringe for storage of insulin inside the pump.</w:t>
      </w:r>
    </w:p>
    <w:p w14:paraId="4DABD972" w14:textId="64E99E23" w:rsidR="00280C5D" w:rsidRDefault="00E7191B" w:rsidP="002D7682">
      <w:pPr>
        <w:pStyle w:val="BodyCopy"/>
      </w:pPr>
      <w:hyperlink w:anchor="_top" w:history="1">
        <w:r w:rsidR="00280C5D" w:rsidRPr="00481A6C">
          <w:rPr>
            <w:rStyle w:val="Hyperlink"/>
            <w:iCs w:val="0"/>
          </w:rPr>
          <w:t>Back to Contents</w:t>
        </w:r>
      </w:hyperlink>
    </w:p>
    <w:p w14:paraId="54C1D842" w14:textId="77777777" w:rsidR="0078367D" w:rsidRDefault="0078367D" w:rsidP="00A6051F">
      <w:pPr>
        <w:pStyle w:val="Heading4"/>
      </w:pPr>
      <w:bookmarkStart w:id="26" w:name="_Toc179454136"/>
      <w:r>
        <w:t>Search terms</w:t>
      </w:r>
      <w:bookmarkEnd w:id="26"/>
    </w:p>
    <w:p w14:paraId="4B650CAF" w14:textId="36AC259F" w:rsidR="003F4499" w:rsidRDefault="003F4499" w:rsidP="003F4499">
      <w:r w:rsidRPr="008F2CD6">
        <w:t>CSII, Continuous Subcutaneous Insulin Infusion, Insulin Pump therapy, Paediatric Diabetes, T1DM, Type 1 Diabetes Mellitus</w:t>
      </w:r>
      <w:r>
        <w:rPr>
          <w:i/>
          <w:iCs/>
        </w:rPr>
        <w:t xml:space="preserve">, </w:t>
      </w:r>
      <w:r w:rsidRPr="00190F4C">
        <w:t>HCL Hybrid Closed Loop</w:t>
      </w:r>
      <w:r>
        <w:t>, Insulin Infusion</w:t>
      </w:r>
    </w:p>
    <w:p w14:paraId="24CB11B8" w14:textId="4A2D6ABF" w:rsidR="00280C5D" w:rsidRDefault="00E7191B"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1D737F03" w14:textId="306F2D47" w:rsidR="0078367D" w:rsidRPr="009A5010" w:rsidRDefault="0078367D" w:rsidP="00A6051F">
      <w:pPr>
        <w:pStyle w:val="Heading4"/>
      </w:pPr>
      <w:bookmarkStart w:id="27" w:name="_Toc179454137"/>
      <w:r>
        <w:t>Attachments</w:t>
      </w:r>
      <w:bookmarkEnd w:id="27"/>
      <w:r w:rsidR="009746B1">
        <w:t xml:space="preserve"> </w:t>
      </w:r>
    </w:p>
    <w:p w14:paraId="6A398CDC" w14:textId="77777777" w:rsidR="003F4499" w:rsidRDefault="001F3ED6" w:rsidP="003F4499">
      <w:pPr>
        <w:pStyle w:val="Heading7"/>
      </w:pPr>
      <w:r>
        <w:rPr>
          <w:lang w:eastAsia="en-US"/>
        </w:rPr>
        <w:t>Attachment 1</w:t>
      </w:r>
      <w:r w:rsidR="002140AE">
        <w:rPr>
          <w:lang w:eastAsia="en-US"/>
        </w:rPr>
        <w:t xml:space="preserve"> </w:t>
      </w:r>
      <w:r w:rsidR="003F4499">
        <w:rPr>
          <w:lang w:eastAsia="en-US"/>
        </w:rPr>
        <w:t xml:space="preserve">- </w:t>
      </w:r>
      <w:r w:rsidR="003F4499">
        <w:t>Type 1 Diabetes Sick Day Management Plan for Insulin Pump</w:t>
      </w:r>
    </w:p>
    <w:p w14:paraId="14DD4BC8" w14:textId="77777777" w:rsidR="00372471" w:rsidRDefault="00372471" w:rsidP="002D7682">
      <w:pPr>
        <w:pStyle w:val="Bullet"/>
        <w:numPr>
          <w:ilvl w:val="0"/>
          <w:numId w:val="0"/>
        </w:numPr>
        <w:spacing w:after="240"/>
      </w:pPr>
    </w:p>
    <w:p w14:paraId="2A411F38" w14:textId="0331497F" w:rsidR="007B1A7B" w:rsidRDefault="00E7191B" w:rsidP="002D7682">
      <w:pPr>
        <w:pStyle w:val="Bullet"/>
        <w:numPr>
          <w:ilvl w:val="0"/>
          <w:numId w:val="0"/>
        </w:numPr>
        <w:spacing w:after="240"/>
        <w:rPr>
          <w:rStyle w:val="Hyperlink"/>
        </w:rPr>
      </w:pPr>
      <w:hyperlink w:anchor="_top" w:history="1">
        <w:r w:rsidR="002D7682" w:rsidRPr="00481A6C">
          <w:rPr>
            <w:rStyle w:val="Hyperlink"/>
          </w:rPr>
          <w:t>Back to Contents</w:t>
        </w:r>
      </w:hyperlink>
    </w:p>
    <w:p w14:paraId="1F576A8F" w14:textId="77777777" w:rsidR="007B1A7B" w:rsidRDefault="007B1A7B">
      <w:pPr>
        <w:spacing w:before="0" w:after="0" w:line="240" w:lineRule="auto"/>
        <w:rPr>
          <w:rStyle w:val="Hyperlink"/>
          <w:rFonts w:eastAsia="Times New Roman"/>
        </w:rPr>
      </w:pPr>
      <w:r>
        <w:rPr>
          <w:rStyle w:val="Hyperlink"/>
        </w:rPr>
        <w:br w:type="page"/>
      </w:r>
    </w:p>
    <w:p w14:paraId="779FA0CD"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36917765"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41E8C2CC" w14:textId="77777777" w:rsidR="00280C5D" w:rsidRDefault="00280C5D" w:rsidP="003B0E72">
            <w:pPr>
              <w:pStyle w:val="Tableheader"/>
            </w:pPr>
            <w:r>
              <w:t>Date amended</w:t>
            </w:r>
          </w:p>
        </w:tc>
        <w:tc>
          <w:tcPr>
            <w:tcW w:w="2477" w:type="dxa"/>
          </w:tcPr>
          <w:p w14:paraId="1985DC5C" w14:textId="77777777" w:rsidR="00280C5D" w:rsidRDefault="00280C5D" w:rsidP="003B0E72">
            <w:pPr>
              <w:pStyle w:val="Tableheader"/>
            </w:pPr>
            <w:r>
              <w:t>Section amended</w:t>
            </w:r>
          </w:p>
        </w:tc>
        <w:tc>
          <w:tcPr>
            <w:tcW w:w="2555" w:type="dxa"/>
          </w:tcPr>
          <w:p w14:paraId="3F637D81" w14:textId="77777777" w:rsidR="00280C5D" w:rsidRDefault="00280C5D" w:rsidP="003B0E72">
            <w:pPr>
              <w:pStyle w:val="Tableheader"/>
            </w:pPr>
            <w:r>
              <w:t>Divisional approval</w:t>
            </w:r>
          </w:p>
        </w:tc>
        <w:tc>
          <w:tcPr>
            <w:tcW w:w="2403" w:type="dxa"/>
          </w:tcPr>
          <w:p w14:paraId="66D28DA9" w14:textId="77777777" w:rsidR="00280C5D" w:rsidRDefault="00280C5D" w:rsidP="003B0E72">
            <w:pPr>
              <w:pStyle w:val="Tableheader"/>
            </w:pPr>
            <w:r>
              <w:t>Final approval</w:t>
            </w:r>
          </w:p>
        </w:tc>
      </w:tr>
      <w:tr w:rsidR="00280C5D" w14:paraId="254D8421" w14:textId="77777777" w:rsidTr="003B0E72">
        <w:tc>
          <w:tcPr>
            <w:tcW w:w="2476" w:type="dxa"/>
          </w:tcPr>
          <w:p w14:paraId="059E1FDB" w14:textId="7F69941C" w:rsidR="00280C5D" w:rsidRDefault="006B68F1" w:rsidP="003B0E72">
            <w:pPr>
              <w:pStyle w:val="Tablebody"/>
              <w:rPr>
                <w:lang w:eastAsia="en-US"/>
              </w:rPr>
            </w:pPr>
            <w:r>
              <w:rPr>
                <w:lang w:eastAsia="en-US"/>
              </w:rPr>
              <w:t>10/10/2024</w:t>
            </w:r>
          </w:p>
        </w:tc>
        <w:tc>
          <w:tcPr>
            <w:tcW w:w="2477" w:type="dxa"/>
          </w:tcPr>
          <w:p w14:paraId="1E38D6F3" w14:textId="5294E983" w:rsidR="00280C5D" w:rsidRDefault="006B68F1" w:rsidP="003B0E72">
            <w:pPr>
              <w:pStyle w:val="Tablebody"/>
              <w:rPr>
                <w:lang w:eastAsia="en-US"/>
              </w:rPr>
            </w:pPr>
            <w:r>
              <w:rPr>
                <w:lang w:eastAsia="en-US"/>
              </w:rPr>
              <w:t>New Document Added</w:t>
            </w:r>
          </w:p>
        </w:tc>
        <w:tc>
          <w:tcPr>
            <w:tcW w:w="2555" w:type="dxa"/>
          </w:tcPr>
          <w:p w14:paraId="059AD936" w14:textId="676F9286" w:rsidR="00280C5D" w:rsidRDefault="006B68F1" w:rsidP="003B0E72">
            <w:pPr>
              <w:pStyle w:val="Tablebody"/>
              <w:rPr>
                <w:lang w:eastAsia="en-US"/>
              </w:rPr>
            </w:pPr>
            <w:r>
              <w:rPr>
                <w:lang w:eastAsia="en-US"/>
              </w:rPr>
              <w:t>Katherine Wakefield, Executive Director, WY&amp;C</w:t>
            </w:r>
          </w:p>
        </w:tc>
        <w:tc>
          <w:tcPr>
            <w:tcW w:w="2403" w:type="dxa"/>
          </w:tcPr>
          <w:p w14:paraId="208B912F" w14:textId="19F6C8C4" w:rsidR="00280C5D" w:rsidRDefault="006B68F1" w:rsidP="003B0E72">
            <w:pPr>
              <w:pStyle w:val="Tablebody"/>
              <w:rPr>
                <w:lang w:eastAsia="en-US"/>
              </w:rPr>
            </w:pPr>
            <w:r>
              <w:rPr>
                <w:lang w:eastAsia="en-US"/>
              </w:rPr>
              <w:t>Policy Document Review Panel</w:t>
            </w:r>
          </w:p>
        </w:tc>
      </w:tr>
      <w:tr w:rsidR="00280C5D" w14:paraId="6ADFCBDA" w14:textId="77777777" w:rsidTr="003B0E72">
        <w:tc>
          <w:tcPr>
            <w:tcW w:w="2476" w:type="dxa"/>
          </w:tcPr>
          <w:p w14:paraId="29D2A77A" w14:textId="77777777" w:rsidR="00280C5D" w:rsidRDefault="00280C5D" w:rsidP="003B0E72">
            <w:pPr>
              <w:pStyle w:val="Tablebody"/>
              <w:rPr>
                <w:lang w:eastAsia="en-US"/>
              </w:rPr>
            </w:pPr>
          </w:p>
        </w:tc>
        <w:tc>
          <w:tcPr>
            <w:tcW w:w="2477" w:type="dxa"/>
          </w:tcPr>
          <w:p w14:paraId="116FC3B9" w14:textId="77777777" w:rsidR="00280C5D" w:rsidRDefault="00280C5D" w:rsidP="003B0E72">
            <w:pPr>
              <w:pStyle w:val="Tablebody"/>
              <w:rPr>
                <w:lang w:eastAsia="en-US"/>
              </w:rPr>
            </w:pPr>
          </w:p>
        </w:tc>
        <w:tc>
          <w:tcPr>
            <w:tcW w:w="2555" w:type="dxa"/>
          </w:tcPr>
          <w:p w14:paraId="07B43FDD" w14:textId="77777777" w:rsidR="00280C5D" w:rsidRDefault="00280C5D" w:rsidP="003B0E72">
            <w:pPr>
              <w:pStyle w:val="Tablebody"/>
              <w:rPr>
                <w:lang w:eastAsia="en-US"/>
              </w:rPr>
            </w:pPr>
          </w:p>
        </w:tc>
        <w:tc>
          <w:tcPr>
            <w:tcW w:w="2403" w:type="dxa"/>
          </w:tcPr>
          <w:p w14:paraId="2902C8D8" w14:textId="77777777" w:rsidR="00280C5D" w:rsidRDefault="00280C5D" w:rsidP="003B0E72">
            <w:pPr>
              <w:pStyle w:val="Tablebody"/>
              <w:rPr>
                <w:lang w:eastAsia="en-US"/>
              </w:rPr>
            </w:pPr>
          </w:p>
        </w:tc>
      </w:tr>
    </w:tbl>
    <w:p w14:paraId="269C4BAE"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6A7AF659"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551011D3" w14:textId="77777777" w:rsidR="00280C5D" w:rsidRDefault="00280C5D" w:rsidP="003B0E72">
            <w:pPr>
              <w:pStyle w:val="Tableheader"/>
            </w:pPr>
            <w:r>
              <w:t>Document number</w:t>
            </w:r>
          </w:p>
        </w:tc>
        <w:tc>
          <w:tcPr>
            <w:tcW w:w="7653" w:type="dxa"/>
          </w:tcPr>
          <w:p w14:paraId="6488ADA8" w14:textId="77777777" w:rsidR="00280C5D" w:rsidRDefault="00280C5D" w:rsidP="003B0E72">
            <w:pPr>
              <w:pStyle w:val="Tableheader"/>
            </w:pPr>
            <w:r>
              <w:t>Document name</w:t>
            </w:r>
          </w:p>
        </w:tc>
      </w:tr>
      <w:tr w:rsidR="00280C5D" w14:paraId="3FB4CFC9" w14:textId="77777777" w:rsidTr="003B0E72">
        <w:tc>
          <w:tcPr>
            <w:tcW w:w="2548" w:type="dxa"/>
          </w:tcPr>
          <w:p w14:paraId="0A4998E4" w14:textId="77777777" w:rsidR="00280C5D" w:rsidRDefault="00280C5D" w:rsidP="003B0E72">
            <w:pPr>
              <w:pStyle w:val="Tablebody"/>
              <w:rPr>
                <w:lang w:eastAsia="en-US"/>
              </w:rPr>
            </w:pPr>
          </w:p>
        </w:tc>
        <w:tc>
          <w:tcPr>
            <w:tcW w:w="7653" w:type="dxa"/>
          </w:tcPr>
          <w:p w14:paraId="447B0D2A" w14:textId="77777777" w:rsidR="00280C5D" w:rsidRDefault="00280C5D" w:rsidP="003B0E72">
            <w:pPr>
              <w:pStyle w:val="Tablebody"/>
              <w:rPr>
                <w:lang w:eastAsia="en-US"/>
              </w:rPr>
            </w:pPr>
          </w:p>
        </w:tc>
      </w:tr>
      <w:tr w:rsidR="00280C5D" w14:paraId="26E4435D" w14:textId="77777777" w:rsidTr="003B0E72">
        <w:tc>
          <w:tcPr>
            <w:tcW w:w="2548" w:type="dxa"/>
          </w:tcPr>
          <w:p w14:paraId="16942F75" w14:textId="77777777" w:rsidR="00280C5D" w:rsidRDefault="00280C5D" w:rsidP="003B0E72">
            <w:pPr>
              <w:pStyle w:val="Tablebody"/>
              <w:rPr>
                <w:lang w:eastAsia="en-US"/>
              </w:rPr>
            </w:pPr>
          </w:p>
        </w:tc>
        <w:tc>
          <w:tcPr>
            <w:tcW w:w="7653" w:type="dxa"/>
          </w:tcPr>
          <w:p w14:paraId="4DED6263" w14:textId="77777777" w:rsidR="00280C5D" w:rsidRDefault="00280C5D" w:rsidP="003B0E72">
            <w:pPr>
              <w:pStyle w:val="Tablebody"/>
              <w:rPr>
                <w:lang w:eastAsia="en-US"/>
              </w:rPr>
            </w:pPr>
          </w:p>
        </w:tc>
      </w:tr>
    </w:tbl>
    <w:p w14:paraId="1DF900A2" w14:textId="77777777" w:rsidR="00280C5D" w:rsidRPr="001F3ED6" w:rsidRDefault="00280C5D" w:rsidP="001F3ED6">
      <w:pPr>
        <w:pStyle w:val="BodyCopy"/>
        <w:rPr>
          <w:rStyle w:val="Bold"/>
        </w:rPr>
      </w:pPr>
      <w:r w:rsidRPr="001F3ED6">
        <w:rPr>
          <w:rStyle w:val="Bold"/>
        </w:rPr>
        <w:t>Disclaimer</w:t>
      </w:r>
    </w:p>
    <w:p w14:paraId="749A0304"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5372AB2F" w14:textId="77777777" w:rsidR="00280C5D" w:rsidRDefault="00E7191B" w:rsidP="00280C5D">
      <w:pPr>
        <w:pStyle w:val="Bullet"/>
        <w:numPr>
          <w:ilvl w:val="0"/>
          <w:numId w:val="0"/>
        </w:numPr>
        <w:rPr>
          <w:rStyle w:val="Hyperlink"/>
        </w:rPr>
      </w:pPr>
      <w:hyperlink w:anchor="_top" w:history="1">
        <w:r w:rsidR="00280C5D" w:rsidRPr="00481A6C">
          <w:rPr>
            <w:rStyle w:val="Hyperlink"/>
          </w:rPr>
          <w:t>Back to Contents</w:t>
        </w:r>
      </w:hyperlink>
    </w:p>
    <w:p w14:paraId="711E184B"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DB202A4" w14:textId="77777777" w:rsidTr="003B0E72">
        <w:tc>
          <w:tcPr>
            <w:tcW w:w="5529" w:type="dxa"/>
            <w:shd w:val="clear" w:color="auto" w:fill="F4F3EE"/>
            <w:tcMar>
              <w:top w:w="142" w:type="dxa"/>
              <w:left w:w="170" w:type="dxa"/>
              <w:bottom w:w="142" w:type="dxa"/>
              <w:right w:w="170" w:type="dxa"/>
            </w:tcMar>
          </w:tcPr>
          <w:bookmarkStart w:id="28" w:name="_Hlk160027189" w:displacedByCustomXml="next"/>
          <w:sdt>
            <w:sdtPr>
              <w:rPr>
                <w:color w:val="auto"/>
                <w:u w:val="single"/>
              </w:rPr>
              <w:id w:val="643171884"/>
              <w:placeholder>
                <w:docPart w:val="24D4283088594C41B3F894D498D81AEF"/>
              </w:placeholder>
            </w:sdtPr>
            <w:sdtEndPr>
              <w:rPr>
                <w:color w:val="000000" w:themeColor="text1"/>
                <w:u w:val="none"/>
              </w:rPr>
            </w:sdtEndPr>
            <w:sdtContent>
              <w:p w14:paraId="2A96D681" w14:textId="77777777" w:rsidR="00280C5D" w:rsidRPr="00350211" w:rsidRDefault="00280C5D" w:rsidP="003B0E72">
                <w:pPr>
                  <w:pStyle w:val="Bottomblocktext"/>
                  <w:rPr>
                    <w:b/>
                    <w:bCs w:val="0"/>
                    <w:sz w:val="20"/>
                    <w:szCs w:val="20"/>
                  </w:rPr>
                </w:pPr>
                <w:r>
                  <w:rPr>
                    <w:noProof/>
                    <w:sz w:val="20"/>
                    <w:szCs w:val="20"/>
                  </w:rPr>
                  <w:drawing>
                    <wp:inline distT="0" distB="0" distL="0" distR="0" wp14:anchorId="78914004" wp14:editId="7751D60E">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77AFE402"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31CB1611"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03DCA0F6AC254E9180A6DA8E14E758B3"/>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B071F8927E884E27A5CD85E6687463BD"/>
            </w:placeholder>
            <w:showingPlcHdr/>
          </w:sdtPr>
          <w:sdtEndPr/>
          <w:sdtContent>
            <w:tc>
              <w:tcPr>
                <w:tcW w:w="4665" w:type="dxa"/>
                <w:shd w:val="clear" w:color="auto" w:fill="F4F3EE"/>
                <w:tcMar>
                  <w:top w:w="142" w:type="dxa"/>
                  <w:left w:w="170" w:type="dxa"/>
                  <w:bottom w:w="142" w:type="dxa"/>
                  <w:right w:w="170" w:type="dxa"/>
                </w:tcMar>
              </w:tcPr>
              <w:p w14:paraId="571A4F09"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98DD9FD" wp14:editId="71F07EF9">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243FBE9" wp14:editId="7523F162">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2756E357"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EF03156" wp14:editId="5FA1B07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8FAD729" wp14:editId="2A1D2041">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B5C36A1" w14:textId="77777777" w:rsidR="00280C5D" w:rsidRDefault="00E7191B"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2BA896E8" w14:textId="77777777" w:rsidR="00280C5D" w:rsidRDefault="00280C5D" w:rsidP="003B0E72">
                <w:pPr>
                  <w:pStyle w:val="Bottomblocktext"/>
                </w:pPr>
                <w:r>
                  <w:rPr>
                    <w:b/>
                    <w:bCs w:val="0"/>
                    <w:noProof/>
                  </w:rPr>
                  <w:drawing>
                    <wp:inline distT="0" distB="0" distL="0" distR="0" wp14:anchorId="3A6B27B8" wp14:editId="3BDF89F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8"/>
    </w:tbl>
    <w:p w14:paraId="311C4EE8" w14:textId="77777777" w:rsidR="00201AF6" w:rsidRDefault="00201AF6" w:rsidP="000E7683">
      <w:pPr>
        <w:rPr>
          <w:lang w:eastAsia="en-US"/>
        </w:rPr>
      </w:pPr>
    </w:p>
    <w:p w14:paraId="260BE18A" w14:textId="77777777" w:rsidR="00201AF6" w:rsidRDefault="00201AF6">
      <w:pPr>
        <w:spacing w:before="0" w:after="0" w:line="240" w:lineRule="auto"/>
        <w:rPr>
          <w:lang w:eastAsia="en-US"/>
        </w:rPr>
      </w:pPr>
      <w:r>
        <w:rPr>
          <w:lang w:eastAsia="en-US"/>
        </w:rPr>
        <w:br w:type="page"/>
      </w:r>
    </w:p>
    <w:p w14:paraId="30D83B02" w14:textId="5E17B7F7" w:rsidR="004A7A7F" w:rsidRDefault="00201AF6" w:rsidP="00201AF6">
      <w:pPr>
        <w:pStyle w:val="Heading4"/>
      </w:pPr>
      <w:bookmarkStart w:id="29" w:name="_Toc179454138"/>
      <w:r>
        <w:lastRenderedPageBreak/>
        <w:t>Attachment 1</w:t>
      </w:r>
      <w:r w:rsidR="003F4499">
        <w:t>- Type 1 Diabetes Sick Day Management Plan for Insulin Pump</w:t>
      </w:r>
      <w:bookmarkEnd w:id="29"/>
    </w:p>
    <w:p w14:paraId="4EFE4841" w14:textId="77777777" w:rsidR="003F4499" w:rsidRDefault="003F4499" w:rsidP="00A513AA">
      <w:pPr>
        <w:pStyle w:val="Bullet"/>
        <w:numPr>
          <w:ilvl w:val="0"/>
          <w:numId w:val="0"/>
        </w:numPr>
      </w:pPr>
    </w:p>
    <w:p w14:paraId="5E9A2D36" w14:textId="77777777" w:rsidR="003F4499" w:rsidRPr="008644D4" w:rsidRDefault="003F4499" w:rsidP="003F4499">
      <w:pPr>
        <w:autoSpaceDE w:val="0"/>
        <w:autoSpaceDN w:val="0"/>
        <w:adjustRightInd w:val="0"/>
        <w:rPr>
          <w:rFonts w:asciiTheme="minorHAnsi" w:eastAsiaTheme="minorHAnsi" w:hAnsiTheme="minorHAnsi" w:cstheme="minorHAnsi"/>
        </w:rPr>
      </w:pPr>
      <w:r w:rsidRPr="008644D4">
        <w:rPr>
          <w:rFonts w:asciiTheme="minorHAnsi" w:eastAsiaTheme="minorHAnsi" w:hAnsiTheme="minorHAnsi" w:cstheme="minorHAnsi"/>
        </w:rPr>
        <w:t xml:space="preserve">Weight: </w:t>
      </w:r>
    </w:p>
    <w:p w14:paraId="3C0DED6F" w14:textId="27234BE5" w:rsidR="003F4499" w:rsidRPr="008644D4" w:rsidRDefault="003F4499" w:rsidP="003F4499">
      <w:pPr>
        <w:autoSpaceDE w:val="0"/>
        <w:autoSpaceDN w:val="0"/>
        <w:adjustRightInd w:val="0"/>
        <w:rPr>
          <w:rFonts w:asciiTheme="minorHAnsi" w:eastAsiaTheme="minorHAnsi" w:hAnsiTheme="minorHAnsi" w:cstheme="minorHAnsi"/>
        </w:rPr>
      </w:pPr>
      <w:r w:rsidRPr="008644D4">
        <w:rPr>
          <w:rFonts w:asciiTheme="minorHAnsi" w:eastAsiaTheme="minorHAnsi" w:hAnsiTheme="minorHAnsi" w:cstheme="minorHAnsi"/>
        </w:rPr>
        <w:t xml:space="preserve">Total Daily Dose: </w:t>
      </w:r>
      <w:r w:rsidRPr="008644D4">
        <w:rPr>
          <w:rFonts w:asciiTheme="minorHAnsi" w:eastAsiaTheme="minorHAnsi" w:hAnsiTheme="minorHAnsi" w:cstheme="minorHAnsi"/>
        </w:rPr>
        <w:tab/>
      </w:r>
      <w:r w:rsidRPr="008644D4">
        <w:rPr>
          <w:rFonts w:asciiTheme="minorHAnsi" w:eastAsiaTheme="minorHAnsi" w:hAnsiTheme="minorHAnsi" w:cstheme="minorHAnsi"/>
        </w:rPr>
        <w:tab/>
        <w:t xml:space="preserve">Date of Clinic visit: </w:t>
      </w:r>
    </w:p>
    <w:p w14:paraId="159DCF01" w14:textId="102360BE" w:rsidR="003F4499" w:rsidRPr="008644D4" w:rsidRDefault="003F4499" w:rsidP="003F4499">
      <w:pPr>
        <w:autoSpaceDE w:val="0"/>
        <w:autoSpaceDN w:val="0"/>
        <w:adjustRightInd w:val="0"/>
        <w:rPr>
          <w:rFonts w:asciiTheme="minorHAnsi" w:eastAsiaTheme="minorHAnsi" w:hAnsiTheme="minorHAnsi" w:cstheme="minorHAnsi"/>
        </w:rPr>
      </w:pPr>
      <w:r w:rsidRPr="008644D4">
        <w:rPr>
          <w:rFonts w:asciiTheme="minorHAnsi" w:eastAsiaTheme="minorHAnsi" w:hAnsiTheme="minorHAnsi" w:cstheme="minorHAnsi"/>
        </w:rPr>
        <w:t>If has a</w:t>
      </w:r>
      <w:r>
        <w:rPr>
          <w:rFonts w:asciiTheme="minorHAnsi" w:eastAsiaTheme="minorHAnsi" w:hAnsiTheme="minorHAnsi" w:cstheme="minorHAnsi"/>
        </w:rPr>
        <w:t xml:space="preserve"> Continuous Glucose Monitor (</w:t>
      </w:r>
      <w:r w:rsidRPr="008644D4">
        <w:rPr>
          <w:rFonts w:asciiTheme="minorHAnsi" w:eastAsiaTheme="minorHAnsi" w:hAnsiTheme="minorHAnsi" w:cstheme="minorHAnsi"/>
        </w:rPr>
        <w:t>CGM</w:t>
      </w:r>
      <w:r>
        <w:rPr>
          <w:rFonts w:asciiTheme="minorHAnsi" w:eastAsiaTheme="minorHAnsi" w:hAnsiTheme="minorHAnsi" w:cstheme="minorHAnsi"/>
        </w:rPr>
        <w:t>)</w:t>
      </w:r>
      <w:r w:rsidRPr="008644D4">
        <w:rPr>
          <w:rFonts w:asciiTheme="minorHAnsi" w:eastAsiaTheme="minorHAnsi" w:hAnsiTheme="minorHAnsi" w:cstheme="minorHAnsi"/>
        </w:rPr>
        <w:t xml:space="preserve"> reading more than 15 without a known reason, confirm this level by finger prick and check ketone levels. </w:t>
      </w:r>
    </w:p>
    <w:p w14:paraId="621B136E" w14:textId="77777777" w:rsidR="003F4499" w:rsidRPr="008644D4" w:rsidRDefault="003F4499" w:rsidP="003F4499">
      <w:pPr>
        <w:autoSpaceDE w:val="0"/>
        <w:autoSpaceDN w:val="0"/>
        <w:adjustRightInd w:val="0"/>
        <w:rPr>
          <w:rFonts w:asciiTheme="minorHAnsi" w:eastAsiaTheme="minorHAnsi" w:hAnsiTheme="minorHAnsi" w:cstheme="minorHAnsi"/>
          <w:b/>
          <w:bCs/>
        </w:rPr>
      </w:pPr>
      <w:r w:rsidRPr="008644D4">
        <w:rPr>
          <w:rFonts w:asciiTheme="minorHAnsi" w:eastAsiaTheme="minorHAnsi" w:hAnsiTheme="minorHAnsi" w:cstheme="minorHAnsi"/>
          <w:b/>
          <w:bCs/>
        </w:rPr>
        <w:t xml:space="preserve">If </w:t>
      </w:r>
      <w:r w:rsidRPr="008644D4">
        <w:rPr>
          <w:rFonts w:asciiTheme="minorHAnsi" w:eastAsiaTheme="minorHAnsi" w:hAnsiTheme="minorHAnsi" w:cstheme="minorHAnsi"/>
          <w:b/>
          <w:bCs/>
          <w:i/>
          <w:iCs/>
        </w:rPr>
        <w:t>finger</w:t>
      </w:r>
      <w:r>
        <w:rPr>
          <w:rFonts w:asciiTheme="minorHAnsi" w:eastAsiaTheme="minorHAnsi" w:hAnsiTheme="minorHAnsi" w:cstheme="minorHAnsi"/>
          <w:b/>
          <w:bCs/>
          <w:i/>
          <w:iCs/>
        </w:rPr>
        <w:t>-</w:t>
      </w:r>
      <w:r w:rsidRPr="008644D4">
        <w:rPr>
          <w:rFonts w:asciiTheme="minorHAnsi" w:eastAsiaTheme="minorHAnsi" w:hAnsiTheme="minorHAnsi" w:cstheme="minorHAnsi"/>
          <w:b/>
          <w:bCs/>
          <w:i/>
          <w:iCs/>
        </w:rPr>
        <w:t>prick</w:t>
      </w:r>
      <w:r w:rsidRPr="008644D4">
        <w:rPr>
          <w:rFonts w:asciiTheme="minorHAnsi" w:eastAsiaTheme="minorHAnsi" w:hAnsiTheme="minorHAnsi" w:cstheme="minorHAnsi"/>
          <w:b/>
          <w:bCs/>
        </w:rPr>
        <w:t xml:space="preserve"> </w:t>
      </w:r>
      <w:r>
        <w:rPr>
          <w:rFonts w:asciiTheme="minorHAnsi" w:eastAsiaTheme="minorHAnsi" w:hAnsiTheme="minorHAnsi" w:cstheme="minorHAnsi"/>
          <w:b/>
          <w:bCs/>
        </w:rPr>
        <w:t xml:space="preserve">blood glucose level (BGL) </w:t>
      </w:r>
      <w:r w:rsidRPr="008644D4">
        <w:rPr>
          <w:rFonts w:asciiTheme="minorHAnsi" w:eastAsiaTheme="minorHAnsi" w:hAnsiTheme="minorHAnsi" w:cstheme="minorHAnsi"/>
          <w:b/>
          <w:bCs/>
        </w:rPr>
        <w:t xml:space="preserve">is more than 15 </w:t>
      </w:r>
      <w:r w:rsidRPr="008644D4">
        <w:rPr>
          <w:rFonts w:asciiTheme="minorHAnsi" w:eastAsiaTheme="minorHAnsi" w:hAnsiTheme="minorHAnsi" w:cstheme="minorHAnsi"/>
          <w:b/>
          <w:bCs/>
          <w:i/>
          <w:iCs/>
        </w:rPr>
        <w:t>along</w:t>
      </w:r>
      <w:r>
        <w:rPr>
          <w:rFonts w:asciiTheme="minorHAnsi" w:eastAsiaTheme="minorHAnsi" w:hAnsiTheme="minorHAnsi" w:cstheme="minorHAnsi"/>
          <w:b/>
          <w:bCs/>
          <w:i/>
          <w:iCs/>
        </w:rPr>
        <w:t xml:space="preserve"> </w:t>
      </w:r>
      <w:r w:rsidRPr="008644D4">
        <w:rPr>
          <w:rFonts w:asciiTheme="minorHAnsi" w:eastAsiaTheme="minorHAnsi" w:hAnsiTheme="minorHAnsi" w:cstheme="minorHAnsi"/>
          <w:b/>
          <w:bCs/>
          <w:i/>
          <w:iCs/>
        </w:rPr>
        <w:t>with</w:t>
      </w:r>
      <w:r w:rsidRPr="008644D4">
        <w:rPr>
          <w:rFonts w:asciiTheme="minorHAnsi" w:eastAsiaTheme="minorHAnsi" w:hAnsiTheme="minorHAnsi" w:cstheme="minorHAnsi"/>
          <w:b/>
          <w:bCs/>
        </w:rPr>
        <w:t xml:space="preserve"> -</w:t>
      </w:r>
    </w:p>
    <w:p w14:paraId="43C55A66" w14:textId="77777777" w:rsidR="003F4499" w:rsidRPr="008644D4" w:rsidRDefault="003F4499" w:rsidP="003F4499">
      <w:pPr>
        <w:autoSpaceDE w:val="0"/>
        <w:autoSpaceDN w:val="0"/>
        <w:adjustRightInd w:val="0"/>
        <w:rPr>
          <w:rFonts w:asciiTheme="minorHAnsi" w:eastAsiaTheme="minorHAnsi" w:hAnsiTheme="minorHAnsi" w:cstheme="minorHAnsi"/>
        </w:rPr>
      </w:pPr>
      <w:r w:rsidRPr="00D25645">
        <w:rPr>
          <w:rFonts w:asciiTheme="minorHAnsi" w:eastAsiaTheme="minorHAnsi" w:hAnsiTheme="minorHAnsi" w:cstheme="minorHAnsi"/>
          <w:b/>
          <w:bCs/>
        </w:rPr>
        <w:t>-</w:t>
      </w:r>
      <w:r w:rsidRPr="008644D4">
        <w:rPr>
          <w:rFonts w:asciiTheme="minorHAnsi" w:eastAsiaTheme="minorHAnsi" w:hAnsiTheme="minorHAnsi" w:cstheme="minorHAnsi"/>
        </w:rPr>
        <w:t xml:space="preserve"> ketones less than 0.6, </w:t>
      </w:r>
      <w:r w:rsidRPr="008644D4">
        <w:rPr>
          <w:rFonts w:asciiTheme="minorHAnsi" w:eastAsiaTheme="minorHAnsi" w:hAnsiTheme="minorHAnsi" w:cstheme="minorHAnsi"/>
          <w:b/>
          <w:bCs/>
        </w:rPr>
        <w:t>give ....</w:t>
      </w:r>
      <w:r w:rsidRPr="008644D4">
        <w:rPr>
          <w:rFonts w:asciiTheme="minorHAnsi" w:eastAsiaTheme="minorHAnsi" w:hAnsiTheme="minorHAnsi" w:cstheme="minorHAnsi"/>
          <w:b/>
          <w:bCs/>
          <w:color w:val="000000"/>
        </w:rPr>
        <w:t xml:space="preserve"> units</w:t>
      </w:r>
      <w:r w:rsidRPr="008644D4">
        <w:rPr>
          <w:rFonts w:asciiTheme="minorHAnsi" w:eastAsiaTheme="minorHAnsi" w:hAnsiTheme="minorHAnsi" w:cstheme="minorHAnsi"/>
          <w:color w:val="000000"/>
        </w:rPr>
        <w:t xml:space="preserve"> (5% of total daily insulin dose) of</w:t>
      </w:r>
      <w:r w:rsidRPr="008644D4">
        <w:rPr>
          <w:rFonts w:asciiTheme="minorHAnsi" w:eastAsiaTheme="minorHAnsi" w:hAnsiTheme="minorHAnsi" w:cstheme="minorHAnsi"/>
          <w:b/>
          <w:bCs/>
          <w:color w:val="000000"/>
        </w:rPr>
        <w:t xml:space="preserve"> </w:t>
      </w:r>
      <w:r w:rsidRPr="008644D4">
        <w:rPr>
          <w:rFonts w:asciiTheme="minorHAnsi" w:eastAsiaTheme="minorHAnsi" w:hAnsiTheme="minorHAnsi" w:cstheme="minorHAnsi"/>
        </w:rPr>
        <w:t>Novorapid or Humalog</w:t>
      </w:r>
    </w:p>
    <w:p w14:paraId="0529C311" w14:textId="77777777" w:rsidR="003F4499" w:rsidRPr="008644D4" w:rsidRDefault="003F4499" w:rsidP="003F4499">
      <w:pPr>
        <w:autoSpaceDE w:val="0"/>
        <w:autoSpaceDN w:val="0"/>
        <w:adjustRightInd w:val="0"/>
        <w:rPr>
          <w:rFonts w:asciiTheme="minorHAnsi" w:eastAsiaTheme="minorHAnsi" w:hAnsiTheme="minorHAnsi" w:cstheme="minorHAnsi"/>
        </w:rPr>
      </w:pPr>
      <w:r w:rsidRPr="00D25645">
        <w:rPr>
          <w:rFonts w:asciiTheme="minorHAnsi" w:eastAsiaTheme="minorHAnsi" w:hAnsiTheme="minorHAnsi" w:cstheme="minorHAnsi"/>
          <w:b/>
          <w:bCs/>
        </w:rPr>
        <w:t>-</w:t>
      </w:r>
      <w:r w:rsidRPr="008644D4">
        <w:rPr>
          <w:rFonts w:asciiTheme="minorHAnsi" w:eastAsiaTheme="minorHAnsi" w:hAnsiTheme="minorHAnsi" w:cstheme="minorHAnsi"/>
        </w:rPr>
        <w:t xml:space="preserve"> ketones between 0.6 and 1.5, </w:t>
      </w:r>
      <w:r w:rsidRPr="008644D4">
        <w:rPr>
          <w:rFonts w:asciiTheme="minorHAnsi" w:eastAsiaTheme="minorHAnsi" w:hAnsiTheme="minorHAnsi" w:cstheme="minorHAnsi"/>
          <w:b/>
          <w:bCs/>
        </w:rPr>
        <w:t xml:space="preserve">give </w:t>
      </w:r>
      <w:proofErr w:type="gramStart"/>
      <w:r w:rsidRPr="008644D4">
        <w:rPr>
          <w:rFonts w:asciiTheme="minorHAnsi" w:eastAsiaTheme="minorHAnsi" w:hAnsiTheme="minorHAnsi" w:cstheme="minorHAnsi"/>
          <w:b/>
          <w:bCs/>
        </w:rPr>
        <w:t>.....</w:t>
      </w:r>
      <w:proofErr w:type="gramEnd"/>
      <w:r w:rsidRPr="008644D4">
        <w:rPr>
          <w:rFonts w:asciiTheme="minorHAnsi" w:eastAsiaTheme="minorHAnsi" w:hAnsiTheme="minorHAnsi" w:cstheme="minorHAnsi"/>
          <w:b/>
          <w:bCs/>
          <w:color w:val="000000"/>
        </w:rPr>
        <w:t xml:space="preserve"> units</w:t>
      </w:r>
      <w:r w:rsidRPr="008644D4">
        <w:rPr>
          <w:rFonts w:asciiTheme="minorHAnsi" w:eastAsiaTheme="minorHAnsi" w:hAnsiTheme="minorHAnsi" w:cstheme="minorHAnsi"/>
          <w:color w:val="000000"/>
        </w:rPr>
        <w:t xml:space="preserve"> (10% of total daily insulin dose) of</w:t>
      </w:r>
      <w:r w:rsidRPr="008644D4">
        <w:rPr>
          <w:rFonts w:asciiTheme="minorHAnsi" w:eastAsiaTheme="minorHAnsi" w:hAnsiTheme="minorHAnsi" w:cstheme="minorHAnsi"/>
          <w:b/>
          <w:bCs/>
          <w:color w:val="000000"/>
        </w:rPr>
        <w:t xml:space="preserve"> </w:t>
      </w:r>
      <w:r w:rsidRPr="008644D4">
        <w:rPr>
          <w:rFonts w:asciiTheme="minorHAnsi" w:eastAsiaTheme="minorHAnsi" w:hAnsiTheme="minorHAnsi" w:cstheme="minorHAnsi"/>
        </w:rPr>
        <w:t>Novorapid or Humalog</w:t>
      </w:r>
    </w:p>
    <w:p w14:paraId="103E53B3" w14:textId="3843169E" w:rsidR="003F4499" w:rsidRDefault="003F4499" w:rsidP="003F4499">
      <w:pPr>
        <w:autoSpaceDE w:val="0"/>
        <w:autoSpaceDN w:val="0"/>
        <w:adjustRightInd w:val="0"/>
        <w:rPr>
          <w:rFonts w:asciiTheme="minorHAnsi" w:eastAsiaTheme="minorHAnsi" w:hAnsiTheme="minorHAnsi" w:cstheme="minorHAnsi"/>
        </w:rPr>
      </w:pPr>
      <w:r w:rsidRPr="00D25645">
        <w:rPr>
          <w:rFonts w:asciiTheme="minorHAnsi" w:eastAsiaTheme="minorHAnsi" w:hAnsiTheme="minorHAnsi" w:cstheme="minorHAnsi"/>
          <w:b/>
          <w:bCs/>
        </w:rPr>
        <w:t>-</w:t>
      </w:r>
      <w:r w:rsidRPr="008644D4">
        <w:rPr>
          <w:rFonts w:asciiTheme="minorHAnsi" w:eastAsiaTheme="minorHAnsi" w:hAnsiTheme="minorHAnsi" w:cstheme="minorHAnsi"/>
        </w:rPr>
        <w:t xml:space="preserve"> ketones more than 1.5, </w:t>
      </w:r>
      <w:r w:rsidRPr="008644D4">
        <w:rPr>
          <w:rFonts w:asciiTheme="minorHAnsi" w:eastAsiaTheme="minorHAnsi" w:hAnsiTheme="minorHAnsi" w:cstheme="minorHAnsi"/>
          <w:b/>
          <w:bCs/>
        </w:rPr>
        <w:t xml:space="preserve">give </w:t>
      </w:r>
      <w:proofErr w:type="gramStart"/>
      <w:r w:rsidRPr="008644D4">
        <w:rPr>
          <w:rFonts w:asciiTheme="minorHAnsi" w:eastAsiaTheme="minorHAnsi" w:hAnsiTheme="minorHAnsi" w:cstheme="minorHAnsi"/>
          <w:b/>
          <w:bCs/>
        </w:rPr>
        <w:t>.....</w:t>
      </w:r>
      <w:proofErr w:type="gramEnd"/>
      <w:r w:rsidRPr="008644D4">
        <w:rPr>
          <w:rFonts w:asciiTheme="minorHAnsi" w:eastAsiaTheme="minorHAnsi" w:hAnsiTheme="minorHAnsi" w:cstheme="minorHAnsi"/>
          <w:b/>
          <w:bCs/>
        </w:rPr>
        <w:t xml:space="preserve"> </w:t>
      </w:r>
      <w:r w:rsidRPr="008644D4">
        <w:rPr>
          <w:rFonts w:asciiTheme="minorHAnsi" w:eastAsiaTheme="minorHAnsi" w:hAnsiTheme="minorHAnsi" w:cstheme="minorHAnsi"/>
          <w:b/>
          <w:bCs/>
          <w:color w:val="000000"/>
        </w:rPr>
        <w:t>units</w:t>
      </w:r>
      <w:r w:rsidRPr="008644D4">
        <w:rPr>
          <w:rFonts w:asciiTheme="minorHAnsi" w:eastAsiaTheme="minorHAnsi" w:hAnsiTheme="minorHAnsi" w:cstheme="minorHAnsi"/>
          <w:color w:val="000000"/>
        </w:rPr>
        <w:t xml:space="preserve"> (15-20% of total daily insulin dose) of</w:t>
      </w:r>
      <w:r w:rsidRPr="008644D4">
        <w:rPr>
          <w:rFonts w:asciiTheme="minorHAnsi" w:eastAsiaTheme="minorHAnsi" w:hAnsiTheme="minorHAnsi" w:cstheme="minorHAnsi"/>
          <w:b/>
          <w:bCs/>
          <w:color w:val="000000"/>
        </w:rPr>
        <w:t xml:space="preserve"> </w:t>
      </w:r>
      <w:r w:rsidRPr="008644D4">
        <w:rPr>
          <w:rFonts w:asciiTheme="minorHAnsi" w:eastAsiaTheme="minorHAnsi" w:hAnsiTheme="minorHAnsi" w:cstheme="minorHAnsi"/>
        </w:rPr>
        <w:t>Novorapid or Humalog</w:t>
      </w:r>
    </w:p>
    <w:p w14:paraId="421DBBD1" w14:textId="77777777" w:rsidR="003F4499" w:rsidRPr="008644D4" w:rsidRDefault="003F4499" w:rsidP="003F4499">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Theme="minorHAnsi" w:hAnsiTheme="minorHAnsi" w:cstheme="minorHAnsi"/>
          <w:b/>
          <w:bCs/>
        </w:rPr>
      </w:pPr>
      <w:r>
        <w:rPr>
          <w:rFonts w:asciiTheme="minorHAnsi" w:eastAsiaTheme="minorHAnsi" w:hAnsiTheme="minorHAnsi" w:cstheme="minorHAnsi"/>
          <w:b/>
          <w:bCs/>
        </w:rPr>
        <w:t>Alert</w:t>
      </w:r>
    </w:p>
    <w:p w14:paraId="09BB06D6" w14:textId="77777777" w:rsidR="003F4499" w:rsidRPr="004B4B37" w:rsidRDefault="003F4499" w:rsidP="003F4499">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Theme="minorHAnsi" w:hAnsiTheme="minorHAnsi" w:cstheme="minorHAnsi"/>
          <w:i/>
          <w:iCs/>
        </w:rPr>
      </w:pPr>
      <w:r w:rsidRPr="004B4B37">
        <w:rPr>
          <w:rFonts w:asciiTheme="minorHAnsi" w:eastAsiaTheme="minorHAnsi" w:hAnsiTheme="minorHAnsi" w:cstheme="minorHAnsi"/>
        </w:rPr>
        <w:t>*</w:t>
      </w:r>
      <w:r w:rsidRPr="004B4B37">
        <w:rPr>
          <w:rFonts w:asciiTheme="minorHAnsi" w:eastAsiaTheme="minorHAnsi" w:hAnsiTheme="minorHAnsi" w:cstheme="minorHAnsi"/>
          <w:i/>
          <w:iCs/>
        </w:rPr>
        <w:t xml:space="preserve">* Please take this letter with you to </w:t>
      </w:r>
      <w:r>
        <w:rPr>
          <w:rFonts w:asciiTheme="minorHAnsi" w:eastAsiaTheme="minorHAnsi" w:hAnsiTheme="minorHAnsi" w:cstheme="minorHAnsi"/>
          <w:i/>
          <w:iCs/>
        </w:rPr>
        <w:t>the E</w:t>
      </w:r>
      <w:r w:rsidRPr="004B4B37">
        <w:rPr>
          <w:rFonts w:asciiTheme="minorHAnsi" w:eastAsiaTheme="minorHAnsi" w:hAnsiTheme="minorHAnsi" w:cstheme="minorHAnsi"/>
          <w:i/>
          <w:iCs/>
        </w:rPr>
        <w:t>mergency</w:t>
      </w:r>
      <w:r>
        <w:rPr>
          <w:rFonts w:asciiTheme="minorHAnsi" w:eastAsiaTheme="minorHAnsi" w:hAnsiTheme="minorHAnsi" w:cstheme="minorHAnsi"/>
          <w:i/>
          <w:iCs/>
        </w:rPr>
        <w:t xml:space="preserve"> Department</w:t>
      </w:r>
      <w:r w:rsidRPr="004B4B37">
        <w:rPr>
          <w:rFonts w:asciiTheme="minorHAnsi" w:eastAsiaTheme="minorHAnsi" w:hAnsiTheme="minorHAnsi" w:cstheme="minorHAnsi"/>
          <w:i/>
          <w:iCs/>
        </w:rPr>
        <w:t xml:space="preserve"> if unwell and needing urgent medical review</w:t>
      </w:r>
    </w:p>
    <w:p w14:paraId="67020546" w14:textId="77777777" w:rsidR="003F4499" w:rsidRPr="008644D4" w:rsidRDefault="003F4499" w:rsidP="003F4499">
      <w:pPr>
        <w:autoSpaceDE w:val="0"/>
        <w:autoSpaceDN w:val="0"/>
        <w:adjustRightInd w:val="0"/>
        <w:rPr>
          <w:rFonts w:asciiTheme="minorHAnsi" w:eastAsiaTheme="minorHAnsi" w:hAnsiTheme="minorHAnsi" w:cstheme="minorHAnsi"/>
        </w:rPr>
      </w:pPr>
    </w:p>
    <w:p w14:paraId="53913DD9" w14:textId="77777777" w:rsidR="003F4499" w:rsidRDefault="003F4499" w:rsidP="003F4499">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Theme="minorHAnsi" w:hAnsiTheme="minorHAnsi" w:cstheme="minorHAnsi"/>
          <w:b/>
          <w:bCs/>
        </w:rPr>
      </w:pPr>
      <w:r w:rsidRPr="008644D4">
        <w:rPr>
          <w:rFonts w:asciiTheme="minorHAnsi" w:eastAsiaTheme="minorHAnsi" w:hAnsiTheme="minorHAnsi" w:cstheme="minorHAnsi"/>
          <w:b/>
          <w:bCs/>
        </w:rPr>
        <w:t xml:space="preserve">Note: </w:t>
      </w:r>
    </w:p>
    <w:p w14:paraId="113A3C90" w14:textId="1A1056B9" w:rsidR="003F4499" w:rsidRPr="008644D4" w:rsidRDefault="003F4499" w:rsidP="00D25645">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Theme="minorHAnsi" w:hAnsiTheme="minorHAnsi" w:cstheme="minorHAnsi"/>
        </w:rPr>
      </w:pPr>
      <w:r w:rsidRPr="008644D4">
        <w:rPr>
          <w:rFonts w:asciiTheme="minorHAnsi" w:eastAsiaTheme="minorHAnsi" w:hAnsiTheme="minorHAnsi" w:cstheme="minorHAnsi"/>
        </w:rPr>
        <w:t>In the event of gastro like illness, monitor ketones even if BGLs are normal. If ketones rising with lower range BGLs- utilise carbohydrate containing fluids and then insulin to reduce ketones</w:t>
      </w:r>
    </w:p>
    <w:p w14:paraId="02322759" w14:textId="77777777" w:rsidR="003F4499" w:rsidRPr="008644D4" w:rsidRDefault="003F4499" w:rsidP="003F4499">
      <w:pPr>
        <w:autoSpaceDE w:val="0"/>
        <w:autoSpaceDN w:val="0"/>
        <w:adjustRightInd w:val="0"/>
        <w:rPr>
          <w:rFonts w:asciiTheme="minorHAnsi" w:eastAsiaTheme="minorHAnsi" w:hAnsiTheme="minorHAnsi" w:cstheme="minorHAnsi"/>
          <w:b/>
          <w:bCs/>
          <w:color w:val="000000"/>
          <w:u w:val="single"/>
        </w:rPr>
      </w:pPr>
      <w:r w:rsidRPr="008644D4">
        <w:rPr>
          <w:rFonts w:asciiTheme="minorHAnsi" w:eastAsiaTheme="minorHAnsi" w:hAnsiTheme="minorHAnsi" w:cstheme="minorHAnsi"/>
          <w:b/>
          <w:bCs/>
          <w:color w:val="000000"/>
          <w:u w:val="single"/>
        </w:rPr>
        <w:t>Pump Failure</w:t>
      </w:r>
    </w:p>
    <w:p w14:paraId="2B422DF1" w14:textId="7FDBAFA0" w:rsidR="003F4499" w:rsidRPr="00D25645" w:rsidRDefault="003F4499" w:rsidP="003F4499">
      <w:pPr>
        <w:autoSpaceDE w:val="0"/>
        <w:autoSpaceDN w:val="0"/>
        <w:adjustRightInd w:val="0"/>
        <w:rPr>
          <w:rFonts w:asciiTheme="minorHAnsi" w:eastAsiaTheme="minorHAnsi" w:hAnsiTheme="minorHAnsi" w:cstheme="minorHAnsi"/>
          <w:i/>
          <w:iCs/>
          <w:color w:val="000000"/>
        </w:rPr>
      </w:pPr>
      <w:r w:rsidRPr="008644D4">
        <w:rPr>
          <w:rFonts w:asciiTheme="minorHAnsi" w:eastAsiaTheme="minorHAnsi" w:hAnsiTheme="minorHAnsi" w:cstheme="minorHAnsi"/>
          <w:i/>
          <w:iCs/>
          <w:color w:val="000000"/>
        </w:rPr>
        <w:t>The commonest reason for a pump failing and resulting in high blood sugars and ketones is a problem in the infusion set (e.g. Cannula kinking)</w:t>
      </w:r>
    </w:p>
    <w:p w14:paraId="24DAC838" w14:textId="29ED84B6" w:rsidR="003F4499" w:rsidRPr="00D25645" w:rsidRDefault="003F4499" w:rsidP="003F4499">
      <w:pPr>
        <w:autoSpaceDE w:val="0"/>
        <w:autoSpaceDN w:val="0"/>
        <w:adjustRightInd w:val="0"/>
        <w:rPr>
          <w:rFonts w:asciiTheme="minorHAnsi" w:eastAsiaTheme="minorHAnsi" w:hAnsiTheme="minorHAnsi" w:cstheme="minorHAnsi"/>
          <w:color w:val="000000"/>
        </w:rPr>
      </w:pPr>
      <w:r w:rsidRPr="008644D4">
        <w:rPr>
          <w:rFonts w:asciiTheme="minorHAnsi" w:eastAsiaTheme="minorHAnsi" w:hAnsiTheme="minorHAnsi" w:cstheme="minorHAnsi"/>
          <w:color w:val="000000"/>
        </w:rPr>
        <w:t xml:space="preserve">If on pump and blood sugars are high give an injection of Novorapid/Humalog as per the above plan and </w:t>
      </w:r>
      <w:r w:rsidRPr="008644D4">
        <w:rPr>
          <w:rFonts w:asciiTheme="minorHAnsi" w:eastAsiaTheme="minorHAnsi" w:hAnsiTheme="minorHAnsi" w:cstheme="minorHAnsi"/>
          <w:b/>
          <w:bCs/>
          <w:i/>
          <w:iCs/>
          <w:color w:val="000000"/>
        </w:rPr>
        <w:t>change the pump infusion set</w:t>
      </w:r>
      <w:r w:rsidRPr="008644D4">
        <w:rPr>
          <w:rFonts w:asciiTheme="minorHAnsi" w:eastAsiaTheme="minorHAnsi" w:hAnsiTheme="minorHAnsi" w:cstheme="minorHAnsi"/>
          <w:color w:val="000000"/>
        </w:rPr>
        <w:t xml:space="preserve">. </w:t>
      </w:r>
    </w:p>
    <w:p w14:paraId="783FD206" w14:textId="77777777" w:rsidR="003F4499" w:rsidRPr="008644D4" w:rsidRDefault="003F4499" w:rsidP="003F4499">
      <w:pPr>
        <w:autoSpaceDE w:val="0"/>
        <w:autoSpaceDN w:val="0"/>
        <w:adjustRightInd w:val="0"/>
        <w:rPr>
          <w:rFonts w:asciiTheme="minorHAnsi" w:eastAsiaTheme="minorHAnsi" w:hAnsiTheme="minorHAnsi" w:cstheme="minorHAnsi"/>
          <w:i/>
          <w:iCs/>
          <w:color w:val="000000"/>
        </w:rPr>
      </w:pPr>
      <w:r w:rsidRPr="008644D4">
        <w:rPr>
          <w:rFonts w:asciiTheme="minorHAnsi" w:eastAsiaTheme="minorHAnsi" w:hAnsiTheme="minorHAnsi" w:cstheme="minorHAnsi"/>
          <w:color w:val="000000"/>
        </w:rPr>
        <w:t xml:space="preserve">If the pump has failed due to mechanical problems in the pump itself, a </w:t>
      </w:r>
      <w:r w:rsidRPr="008644D4">
        <w:rPr>
          <w:rFonts w:asciiTheme="minorHAnsi" w:eastAsiaTheme="minorHAnsi" w:hAnsiTheme="minorHAnsi" w:cstheme="minorHAnsi"/>
          <w:i/>
          <w:iCs/>
          <w:color w:val="000000"/>
        </w:rPr>
        <w:t xml:space="preserve">Novorapid/Humalog injection is needed every 4 hours if there is no long-acting (basal insulin) on board. </w:t>
      </w:r>
    </w:p>
    <w:p w14:paraId="43692D89" w14:textId="77777777" w:rsidR="003F4499" w:rsidRPr="008644D4" w:rsidRDefault="003F4499" w:rsidP="003F4499">
      <w:pPr>
        <w:autoSpaceDE w:val="0"/>
        <w:autoSpaceDN w:val="0"/>
        <w:adjustRightInd w:val="0"/>
        <w:rPr>
          <w:rFonts w:asciiTheme="minorHAnsi" w:eastAsiaTheme="minorHAnsi" w:hAnsiTheme="minorHAnsi" w:cstheme="minorHAnsi"/>
          <w:i/>
          <w:iCs/>
          <w:color w:val="000000"/>
        </w:rPr>
      </w:pPr>
      <w:r w:rsidRPr="008644D4">
        <w:rPr>
          <w:rFonts w:asciiTheme="minorHAnsi" w:eastAsiaTheme="minorHAnsi" w:hAnsiTheme="minorHAnsi" w:cstheme="minorHAnsi"/>
          <w:i/>
          <w:iCs/>
          <w:color w:val="000000"/>
        </w:rPr>
        <w:t>Please contact your insulin pump company to report faults on:</w:t>
      </w:r>
    </w:p>
    <w:p w14:paraId="3504B644" w14:textId="77777777" w:rsidR="003F4499" w:rsidRPr="008644D4" w:rsidRDefault="003F4499" w:rsidP="00D25645">
      <w:pPr>
        <w:autoSpaceDE w:val="0"/>
        <w:autoSpaceDN w:val="0"/>
        <w:adjustRightInd w:val="0"/>
        <w:jc w:val="both"/>
        <w:rPr>
          <w:rFonts w:asciiTheme="minorHAnsi" w:eastAsiaTheme="minorHAnsi" w:hAnsiTheme="minorHAnsi" w:cstheme="minorHAnsi"/>
          <w:i/>
          <w:iCs/>
          <w:color w:val="000000"/>
        </w:rPr>
      </w:pPr>
      <w:r w:rsidRPr="008644D4">
        <w:rPr>
          <w:rFonts w:asciiTheme="minorHAnsi" w:eastAsiaTheme="minorHAnsi" w:hAnsiTheme="minorHAnsi" w:cstheme="minorHAnsi"/>
          <w:i/>
          <w:iCs/>
          <w:color w:val="000000"/>
        </w:rPr>
        <w:lastRenderedPageBreak/>
        <w:t xml:space="preserve">- </w:t>
      </w:r>
      <w:r w:rsidRPr="008644D4">
        <w:rPr>
          <w:rFonts w:asciiTheme="minorHAnsi" w:eastAsiaTheme="minorHAnsi" w:hAnsiTheme="minorHAnsi" w:cstheme="minorHAnsi"/>
          <w:b/>
          <w:bCs/>
          <w:color w:val="000000"/>
        </w:rPr>
        <w:t>Tandem-</w:t>
      </w:r>
      <w:r w:rsidRPr="008644D4">
        <w:rPr>
          <w:rFonts w:asciiTheme="minorHAnsi" w:eastAsiaTheme="minorHAnsi" w:hAnsiTheme="minorHAnsi" w:cstheme="minorHAnsi"/>
          <w:i/>
          <w:iCs/>
          <w:color w:val="000000"/>
        </w:rPr>
        <w:t xml:space="preserve"> AMSL on 1300 851 056</w:t>
      </w:r>
    </w:p>
    <w:p w14:paraId="10D10BD9" w14:textId="77777777" w:rsidR="003F4499" w:rsidRPr="008644D4" w:rsidRDefault="003F4499" w:rsidP="00D25645">
      <w:pPr>
        <w:autoSpaceDE w:val="0"/>
        <w:autoSpaceDN w:val="0"/>
        <w:adjustRightInd w:val="0"/>
        <w:jc w:val="both"/>
        <w:rPr>
          <w:rFonts w:asciiTheme="minorHAnsi" w:eastAsiaTheme="minorHAnsi" w:hAnsiTheme="minorHAnsi" w:cstheme="minorHAnsi"/>
          <w:i/>
          <w:iCs/>
          <w:color w:val="000000"/>
        </w:rPr>
      </w:pPr>
      <w:r w:rsidRPr="008644D4">
        <w:rPr>
          <w:rFonts w:asciiTheme="minorHAnsi" w:eastAsiaTheme="minorHAnsi" w:hAnsiTheme="minorHAnsi" w:cstheme="minorHAnsi"/>
          <w:i/>
          <w:iCs/>
          <w:color w:val="000000"/>
        </w:rPr>
        <w:t xml:space="preserve">- </w:t>
      </w:r>
      <w:r w:rsidRPr="008644D4">
        <w:rPr>
          <w:rFonts w:asciiTheme="minorHAnsi" w:eastAsiaTheme="minorHAnsi" w:hAnsiTheme="minorHAnsi" w:cstheme="minorHAnsi"/>
          <w:b/>
          <w:bCs/>
          <w:color w:val="000000"/>
        </w:rPr>
        <w:t>Medtronic</w:t>
      </w:r>
      <w:r w:rsidRPr="008644D4">
        <w:rPr>
          <w:rFonts w:asciiTheme="minorHAnsi" w:eastAsiaTheme="minorHAnsi" w:hAnsiTheme="minorHAnsi" w:cstheme="minorHAnsi"/>
          <w:i/>
          <w:iCs/>
          <w:color w:val="000000"/>
        </w:rPr>
        <w:t xml:space="preserve"> on 1800</w:t>
      </w:r>
      <w:r w:rsidRPr="008644D4">
        <w:rPr>
          <w:rFonts w:asciiTheme="minorHAnsi" w:eastAsiaTheme="minorHAnsi" w:hAnsiTheme="minorHAnsi" w:cstheme="minorHAnsi"/>
          <w:i/>
          <w:iCs/>
          <w:color w:val="000000"/>
        </w:rPr>
        <w:tab/>
        <w:t>777 808</w:t>
      </w:r>
    </w:p>
    <w:p w14:paraId="3EC03FB3" w14:textId="77777777" w:rsidR="003F4499" w:rsidRPr="008644D4" w:rsidRDefault="003F4499" w:rsidP="00D25645">
      <w:pPr>
        <w:autoSpaceDE w:val="0"/>
        <w:autoSpaceDN w:val="0"/>
        <w:adjustRightInd w:val="0"/>
        <w:jc w:val="both"/>
        <w:rPr>
          <w:rFonts w:asciiTheme="minorHAnsi" w:eastAsiaTheme="minorHAnsi" w:hAnsiTheme="minorHAnsi" w:cstheme="minorHAnsi"/>
          <w:i/>
          <w:iCs/>
          <w:color w:val="000000"/>
        </w:rPr>
      </w:pPr>
      <w:r w:rsidRPr="008644D4">
        <w:rPr>
          <w:rFonts w:asciiTheme="minorHAnsi" w:eastAsiaTheme="minorHAnsi" w:hAnsiTheme="minorHAnsi" w:cstheme="minorHAnsi"/>
          <w:i/>
          <w:iCs/>
          <w:color w:val="000000"/>
        </w:rPr>
        <w:t xml:space="preserve">- </w:t>
      </w:r>
      <w:proofErr w:type="spellStart"/>
      <w:r w:rsidRPr="008644D4">
        <w:rPr>
          <w:rFonts w:asciiTheme="minorHAnsi" w:eastAsiaTheme="minorHAnsi" w:hAnsiTheme="minorHAnsi" w:cstheme="minorHAnsi"/>
          <w:b/>
          <w:bCs/>
          <w:color w:val="000000"/>
        </w:rPr>
        <w:t>Ypsomed</w:t>
      </w:r>
      <w:proofErr w:type="spellEnd"/>
      <w:r w:rsidRPr="008644D4">
        <w:rPr>
          <w:rFonts w:asciiTheme="minorHAnsi" w:eastAsiaTheme="minorHAnsi" w:hAnsiTheme="minorHAnsi" w:cstheme="minorHAnsi"/>
          <w:b/>
          <w:bCs/>
          <w:color w:val="000000"/>
        </w:rPr>
        <w:t xml:space="preserve"> </w:t>
      </w:r>
      <w:r w:rsidRPr="008644D4">
        <w:rPr>
          <w:rFonts w:asciiTheme="minorHAnsi" w:eastAsiaTheme="minorHAnsi" w:hAnsiTheme="minorHAnsi" w:cstheme="minorHAnsi"/>
          <w:i/>
          <w:iCs/>
          <w:color w:val="000000"/>
        </w:rPr>
        <w:t>on 1800 447 042</w:t>
      </w:r>
    </w:p>
    <w:p w14:paraId="705894E2" w14:textId="77777777" w:rsidR="003F4499" w:rsidRPr="008644D4" w:rsidRDefault="003F4499" w:rsidP="00D25645">
      <w:pPr>
        <w:autoSpaceDE w:val="0"/>
        <w:autoSpaceDN w:val="0"/>
        <w:adjustRightInd w:val="0"/>
        <w:jc w:val="both"/>
        <w:rPr>
          <w:rFonts w:asciiTheme="minorHAnsi" w:eastAsiaTheme="minorHAnsi" w:hAnsiTheme="minorHAnsi" w:cstheme="minorHAnsi"/>
          <w:i/>
          <w:iCs/>
          <w:color w:val="000000"/>
        </w:rPr>
      </w:pPr>
      <w:r w:rsidRPr="008644D4">
        <w:rPr>
          <w:rFonts w:asciiTheme="minorHAnsi" w:eastAsiaTheme="minorHAnsi" w:hAnsiTheme="minorHAnsi" w:cstheme="minorHAnsi"/>
          <w:i/>
          <w:iCs/>
          <w:color w:val="000000"/>
        </w:rPr>
        <w:t xml:space="preserve">- </w:t>
      </w:r>
      <w:proofErr w:type="spellStart"/>
      <w:r w:rsidRPr="008644D4">
        <w:rPr>
          <w:rFonts w:asciiTheme="minorHAnsi" w:eastAsiaTheme="minorHAnsi" w:hAnsiTheme="minorHAnsi" w:cstheme="minorHAnsi"/>
          <w:b/>
          <w:bCs/>
          <w:color w:val="000000"/>
        </w:rPr>
        <w:t>Omnipod</w:t>
      </w:r>
      <w:proofErr w:type="spellEnd"/>
      <w:r w:rsidRPr="008644D4">
        <w:rPr>
          <w:rFonts w:asciiTheme="minorHAnsi" w:eastAsiaTheme="minorHAnsi" w:hAnsiTheme="minorHAnsi" w:cstheme="minorHAnsi"/>
          <w:i/>
          <w:iCs/>
          <w:color w:val="000000"/>
        </w:rPr>
        <w:t xml:space="preserve">- </w:t>
      </w:r>
      <w:proofErr w:type="spellStart"/>
      <w:r w:rsidRPr="008644D4">
        <w:rPr>
          <w:rFonts w:asciiTheme="minorHAnsi" w:eastAsiaTheme="minorHAnsi" w:hAnsiTheme="minorHAnsi" w:cstheme="minorHAnsi"/>
          <w:i/>
          <w:iCs/>
          <w:color w:val="000000"/>
        </w:rPr>
        <w:t>Insulet</w:t>
      </w:r>
      <w:proofErr w:type="spellEnd"/>
      <w:r w:rsidRPr="008644D4">
        <w:rPr>
          <w:rFonts w:asciiTheme="minorHAnsi" w:eastAsiaTheme="minorHAnsi" w:hAnsiTheme="minorHAnsi" w:cstheme="minorHAnsi"/>
          <w:i/>
          <w:iCs/>
          <w:color w:val="000000"/>
        </w:rPr>
        <w:t xml:space="preserve"> on 1800 954 075</w:t>
      </w:r>
    </w:p>
    <w:p w14:paraId="11435865" w14:textId="592BC3AF" w:rsidR="003F4499" w:rsidRPr="008644D4" w:rsidRDefault="003F4499" w:rsidP="003F4499">
      <w:pPr>
        <w:autoSpaceDE w:val="0"/>
        <w:autoSpaceDN w:val="0"/>
        <w:adjustRightInd w:val="0"/>
        <w:rPr>
          <w:rFonts w:asciiTheme="minorHAnsi" w:eastAsiaTheme="minorHAnsi" w:hAnsiTheme="minorHAnsi" w:cstheme="minorHAnsi"/>
          <w:color w:val="000000"/>
        </w:rPr>
      </w:pPr>
      <w:r w:rsidRPr="008644D4">
        <w:rPr>
          <w:rFonts w:asciiTheme="minorHAnsi" w:eastAsiaTheme="minorHAnsi" w:hAnsiTheme="minorHAnsi" w:cstheme="minorHAnsi"/>
          <w:color w:val="000000"/>
        </w:rPr>
        <w:t>If there is a prolonged pump failure (more than 24 hours) give:</w:t>
      </w:r>
    </w:p>
    <w:p w14:paraId="5FA2DC8D" w14:textId="77777777" w:rsidR="003F4499" w:rsidRPr="008644D4" w:rsidRDefault="003F4499" w:rsidP="003F4499">
      <w:pPr>
        <w:autoSpaceDE w:val="0"/>
        <w:autoSpaceDN w:val="0"/>
        <w:adjustRightInd w:val="0"/>
        <w:rPr>
          <w:rFonts w:asciiTheme="minorHAnsi" w:eastAsiaTheme="minorHAnsi" w:hAnsiTheme="minorHAnsi" w:cstheme="minorHAnsi"/>
          <w:color w:val="000000"/>
        </w:rPr>
      </w:pPr>
      <w:r w:rsidRPr="008644D4">
        <w:rPr>
          <w:rFonts w:asciiTheme="minorHAnsi" w:eastAsiaTheme="minorHAnsi" w:hAnsiTheme="minorHAnsi" w:cstheme="minorHAnsi"/>
          <w:color w:val="000000"/>
          <w:u w:val="single"/>
        </w:rPr>
        <w:t>Long acting insulin</w:t>
      </w:r>
      <w:r w:rsidRPr="008644D4">
        <w:rPr>
          <w:rFonts w:asciiTheme="minorHAnsi" w:eastAsiaTheme="minorHAnsi" w:hAnsiTheme="minorHAnsi" w:cstheme="minorHAnsi"/>
          <w:color w:val="000000"/>
        </w:rPr>
        <w:t xml:space="preserve">: </w:t>
      </w:r>
    </w:p>
    <w:p w14:paraId="05F40077" w14:textId="77777777" w:rsidR="003F4499" w:rsidRPr="008644D4" w:rsidRDefault="003F4499" w:rsidP="003F4499">
      <w:pPr>
        <w:autoSpaceDE w:val="0"/>
        <w:autoSpaceDN w:val="0"/>
        <w:adjustRightInd w:val="0"/>
        <w:rPr>
          <w:rFonts w:asciiTheme="minorHAnsi" w:eastAsiaTheme="minorHAnsi" w:hAnsiTheme="minorHAnsi" w:cstheme="minorHAnsi"/>
          <w:color w:val="000000"/>
        </w:rPr>
      </w:pPr>
      <w:proofErr w:type="spellStart"/>
      <w:r w:rsidRPr="008644D4">
        <w:rPr>
          <w:rFonts w:asciiTheme="minorHAnsi" w:eastAsiaTheme="minorHAnsi" w:hAnsiTheme="minorHAnsi" w:cstheme="minorHAnsi"/>
          <w:color w:val="000000"/>
        </w:rPr>
        <w:t>Optisulin</w:t>
      </w:r>
      <w:proofErr w:type="spellEnd"/>
      <w:r w:rsidRPr="008644D4">
        <w:rPr>
          <w:rFonts w:asciiTheme="minorHAnsi" w:eastAsiaTheme="minorHAnsi" w:hAnsiTheme="minorHAnsi" w:cstheme="minorHAnsi"/>
          <w:color w:val="000000"/>
        </w:rPr>
        <w:t xml:space="preserve"> ......units once daily OR</w:t>
      </w:r>
    </w:p>
    <w:p w14:paraId="7CC296A4" w14:textId="77777777" w:rsidR="003F4499" w:rsidRPr="008644D4" w:rsidRDefault="003F4499" w:rsidP="003F4499">
      <w:pPr>
        <w:autoSpaceDE w:val="0"/>
        <w:autoSpaceDN w:val="0"/>
        <w:adjustRightInd w:val="0"/>
        <w:rPr>
          <w:rFonts w:asciiTheme="minorHAnsi" w:eastAsiaTheme="minorHAnsi" w:hAnsiTheme="minorHAnsi" w:cstheme="minorHAnsi"/>
          <w:color w:val="000000"/>
        </w:rPr>
      </w:pPr>
      <w:r w:rsidRPr="008644D4">
        <w:rPr>
          <w:rFonts w:asciiTheme="minorHAnsi" w:eastAsiaTheme="minorHAnsi" w:hAnsiTheme="minorHAnsi" w:cstheme="minorHAnsi"/>
          <w:color w:val="000000"/>
        </w:rPr>
        <w:t xml:space="preserve">Levemir ......units before breakfast and ......units before dinner </w:t>
      </w:r>
    </w:p>
    <w:p w14:paraId="03E634CC" w14:textId="7EFF0349" w:rsidR="003F4499" w:rsidRPr="00D25645" w:rsidRDefault="003F4499" w:rsidP="00D25645">
      <w:pPr>
        <w:autoSpaceDE w:val="0"/>
        <w:autoSpaceDN w:val="0"/>
        <w:adjustRightInd w:val="0"/>
        <w:rPr>
          <w:rFonts w:asciiTheme="minorHAnsi" w:eastAsiaTheme="minorHAnsi" w:hAnsiTheme="minorHAnsi" w:cstheme="minorHAnsi"/>
          <w:color w:val="000000"/>
        </w:rPr>
      </w:pPr>
      <w:r w:rsidRPr="008644D4">
        <w:rPr>
          <w:rFonts w:asciiTheme="minorHAnsi" w:eastAsiaTheme="minorHAnsi" w:hAnsiTheme="minorHAnsi" w:cstheme="minorHAnsi"/>
          <w:color w:val="000000"/>
          <w:u w:val="single"/>
        </w:rPr>
        <w:t xml:space="preserve">Short acting insulin: </w:t>
      </w:r>
      <w:proofErr w:type="spellStart"/>
      <w:r w:rsidRPr="008644D4">
        <w:rPr>
          <w:rFonts w:asciiTheme="minorHAnsi" w:eastAsiaTheme="minorHAnsi" w:hAnsiTheme="minorHAnsi" w:cstheme="minorHAnsi"/>
          <w:color w:val="000000"/>
        </w:rPr>
        <w:t>Novorapid</w:t>
      </w:r>
      <w:proofErr w:type="spellEnd"/>
      <w:r w:rsidRPr="008644D4">
        <w:rPr>
          <w:rFonts w:asciiTheme="minorHAnsi" w:eastAsiaTheme="minorHAnsi" w:hAnsiTheme="minorHAnsi" w:cstheme="minorHAnsi"/>
          <w:color w:val="000000"/>
        </w:rPr>
        <w:t xml:space="preserve">/Humalog: utilise </w:t>
      </w:r>
      <w:proofErr w:type="spellStart"/>
      <w:r w:rsidRPr="008644D4">
        <w:rPr>
          <w:rFonts w:asciiTheme="minorHAnsi" w:eastAsiaTheme="minorHAnsi" w:hAnsiTheme="minorHAnsi" w:cstheme="minorHAnsi"/>
          <w:color w:val="000000"/>
        </w:rPr>
        <w:t>myLife</w:t>
      </w:r>
      <w:proofErr w:type="spellEnd"/>
      <w:r w:rsidRPr="008644D4">
        <w:rPr>
          <w:rFonts w:asciiTheme="minorHAnsi" w:eastAsiaTheme="minorHAnsi" w:hAnsiTheme="minorHAnsi" w:cstheme="minorHAnsi"/>
          <w:color w:val="000000"/>
        </w:rPr>
        <w:t xml:space="preserve"> app (set up with most commonly used pump profile) for breakfast, lunch and dinner. Please request assistance from Diabetes Educator if unsure on use of app</w:t>
      </w:r>
    </w:p>
    <w:p w14:paraId="06B4E8E9" w14:textId="78879183" w:rsidR="00A513AA" w:rsidRDefault="00E7191B" w:rsidP="00A513AA">
      <w:pPr>
        <w:pStyle w:val="Bullet"/>
        <w:numPr>
          <w:ilvl w:val="0"/>
          <w:numId w:val="0"/>
        </w:numPr>
        <w:rPr>
          <w:rStyle w:val="Hyperlink"/>
        </w:rPr>
      </w:pPr>
      <w:hyperlink w:anchor="_top" w:history="1">
        <w:r w:rsidR="00A513AA" w:rsidRPr="00481A6C">
          <w:rPr>
            <w:rStyle w:val="Hyperlink"/>
          </w:rPr>
          <w:t>Back to Contents</w:t>
        </w:r>
      </w:hyperlink>
    </w:p>
    <w:p w14:paraId="6557E8F7" w14:textId="77777777" w:rsidR="00A513AA" w:rsidRDefault="00A513AA" w:rsidP="00201AF6">
      <w:pPr>
        <w:pStyle w:val="BodyCopy"/>
      </w:pPr>
    </w:p>
    <w:sectPr w:rsidR="00A513A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F686" w14:textId="77777777" w:rsidR="002D3120" w:rsidRDefault="002D3120" w:rsidP="00225769">
      <w:pPr>
        <w:spacing w:after="0" w:line="240" w:lineRule="auto"/>
      </w:pPr>
      <w:r>
        <w:separator/>
      </w:r>
    </w:p>
    <w:p w14:paraId="4C533225" w14:textId="77777777" w:rsidR="002D3120" w:rsidRDefault="002D3120"/>
    <w:p w14:paraId="2EB78983" w14:textId="77777777" w:rsidR="002D3120" w:rsidRDefault="002D3120"/>
    <w:p w14:paraId="522338C9" w14:textId="77777777" w:rsidR="002D3120" w:rsidRDefault="002D3120"/>
    <w:p w14:paraId="2C465AD3" w14:textId="77777777" w:rsidR="002D3120" w:rsidRDefault="002D3120"/>
    <w:p w14:paraId="22172865" w14:textId="77777777" w:rsidR="002D3120" w:rsidRDefault="002D3120"/>
    <w:p w14:paraId="6D757910" w14:textId="77777777" w:rsidR="002D3120" w:rsidRDefault="002D3120"/>
  </w:endnote>
  <w:endnote w:type="continuationSeparator" w:id="0">
    <w:p w14:paraId="2B54BA76" w14:textId="77777777" w:rsidR="002D3120" w:rsidRDefault="002D3120" w:rsidP="00225769">
      <w:pPr>
        <w:spacing w:after="0" w:line="240" w:lineRule="auto"/>
      </w:pPr>
      <w:r>
        <w:continuationSeparator/>
      </w:r>
    </w:p>
    <w:p w14:paraId="6C82031A" w14:textId="77777777" w:rsidR="002D3120" w:rsidRDefault="002D3120"/>
    <w:p w14:paraId="52BDEC2A" w14:textId="77777777" w:rsidR="002D3120" w:rsidRDefault="002D3120"/>
    <w:p w14:paraId="5B19DA80" w14:textId="77777777" w:rsidR="002D3120" w:rsidRDefault="002D3120"/>
    <w:p w14:paraId="09E05923" w14:textId="77777777" w:rsidR="002D3120" w:rsidRDefault="002D3120"/>
    <w:p w14:paraId="7EC8581F" w14:textId="77777777" w:rsidR="002D3120" w:rsidRDefault="002D3120"/>
    <w:p w14:paraId="66E9973E" w14:textId="77777777" w:rsidR="002D3120" w:rsidRDefault="002D3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51972CA" w14:textId="77777777" w:rsidTr="003B0E72">
      <w:trPr>
        <w:jc w:val="center"/>
      </w:trPr>
      <w:tc>
        <w:tcPr>
          <w:tcW w:w="1515" w:type="dxa"/>
        </w:tcPr>
        <w:p w14:paraId="2A76B562"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7194619"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FA2EA3A"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78006EEF"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43ACCC0C"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571CC0B3"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2104AE45" w14:textId="77777777" w:rsidTr="003B0E72">
      <w:trPr>
        <w:jc w:val="center"/>
      </w:trPr>
      <w:tc>
        <w:tcPr>
          <w:tcW w:w="1515" w:type="dxa"/>
        </w:tcPr>
        <w:p w14:paraId="3C55681B" w14:textId="6F8A464C" w:rsidR="00481A6C" w:rsidRPr="00954F7B" w:rsidRDefault="006B68F1"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448</w:t>
          </w:r>
        </w:p>
      </w:tc>
      <w:tc>
        <w:tcPr>
          <w:tcW w:w="965" w:type="dxa"/>
        </w:tcPr>
        <w:p w14:paraId="33879A8B" w14:textId="7432934E" w:rsidR="00481A6C" w:rsidRPr="00954F7B" w:rsidRDefault="006B68F1" w:rsidP="00481A6C">
          <w:pPr>
            <w:pStyle w:val="Footer"/>
            <w:jc w:val="center"/>
            <w:rPr>
              <w:bCs/>
              <w:iCs/>
              <w:sz w:val="20"/>
              <w:szCs w:val="20"/>
            </w:rPr>
          </w:pPr>
          <w:r>
            <w:rPr>
              <w:bCs/>
              <w:iCs/>
              <w:sz w:val="20"/>
              <w:szCs w:val="20"/>
            </w:rPr>
            <w:t>1</w:t>
          </w:r>
        </w:p>
      </w:tc>
      <w:tc>
        <w:tcPr>
          <w:tcW w:w="1552" w:type="dxa"/>
        </w:tcPr>
        <w:p w14:paraId="74408BF4" w14:textId="41624F04" w:rsidR="00481A6C" w:rsidRPr="00954F7B" w:rsidRDefault="006B68F1" w:rsidP="00481A6C">
          <w:pPr>
            <w:pStyle w:val="Footer"/>
            <w:jc w:val="center"/>
            <w:rPr>
              <w:bCs/>
              <w:iCs/>
              <w:sz w:val="20"/>
              <w:szCs w:val="20"/>
            </w:rPr>
          </w:pPr>
          <w:r>
            <w:rPr>
              <w:bCs/>
              <w:iCs/>
              <w:sz w:val="20"/>
              <w:szCs w:val="20"/>
            </w:rPr>
            <w:t>10</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6B45F817" w14:textId="53AE8BD0" w:rsidR="00481A6C" w:rsidRPr="00954F7B" w:rsidRDefault="006B68F1"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09</w:t>
          </w:r>
          <w:r w:rsidR="00481A6C" w:rsidRPr="00954F7B">
            <w:rPr>
              <w:bCs/>
              <w:iCs/>
              <w:sz w:val="20"/>
              <w:szCs w:val="20"/>
            </w:rPr>
            <w:t>/</w:t>
          </w:r>
          <w:r>
            <w:rPr>
              <w:bCs/>
              <w:iCs/>
              <w:sz w:val="20"/>
              <w:szCs w:val="20"/>
            </w:rPr>
            <w:t>2025</w:t>
          </w:r>
        </w:p>
      </w:tc>
      <w:tc>
        <w:tcPr>
          <w:tcW w:w="1746" w:type="dxa"/>
        </w:tcPr>
        <w:p w14:paraId="764B6C49" w14:textId="4B296741" w:rsidR="00481A6C" w:rsidRPr="00954F7B" w:rsidRDefault="006B68F1" w:rsidP="00481A6C">
          <w:pPr>
            <w:pStyle w:val="Footer"/>
            <w:jc w:val="center"/>
            <w:rPr>
              <w:bCs/>
              <w:iCs/>
              <w:sz w:val="20"/>
              <w:szCs w:val="20"/>
            </w:rPr>
          </w:pPr>
          <w:r>
            <w:rPr>
              <w:bCs/>
              <w:iCs/>
              <w:sz w:val="20"/>
              <w:szCs w:val="20"/>
            </w:rPr>
            <w:t>WY&amp;C - Paediatrics</w:t>
          </w:r>
        </w:p>
      </w:tc>
      <w:tc>
        <w:tcPr>
          <w:tcW w:w="1836" w:type="dxa"/>
        </w:tcPr>
        <w:p w14:paraId="468615F2"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4B9E603D"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D358631" w14:textId="77777777" w:rsidTr="008E1ED9">
      <w:trPr>
        <w:jc w:val="center"/>
      </w:trPr>
      <w:tc>
        <w:tcPr>
          <w:tcW w:w="1515" w:type="dxa"/>
        </w:tcPr>
        <w:p w14:paraId="5B22CA43"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60B6571C"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E38C728"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733D1847"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09D95854"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721E3DCB"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0FE5D0CD" w14:textId="77777777" w:rsidTr="008E1ED9">
      <w:trPr>
        <w:jc w:val="center"/>
      </w:trPr>
      <w:tc>
        <w:tcPr>
          <w:tcW w:w="1515" w:type="dxa"/>
        </w:tcPr>
        <w:p w14:paraId="5969B993" w14:textId="1EC4DBAD" w:rsidR="008A3DD8" w:rsidRPr="00954F7B" w:rsidRDefault="006B68F1"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448</w:t>
          </w:r>
        </w:p>
      </w:tc>
      <w:tc>
        <w:tcPr>
          <w:tcW w:w="965" w:type="dxa"/>
        </w:tcPr>
        <w:p w14:paraId="480129F3" w14:textId="1B64A3AF" w:rsidR="008A3DD8" w:rsidRPr="00954F7B" w:rsidRDefault="006B68F1" w:rsidP="008A3DD8">
          <w:pPr>
            <w:pStyle w:val="Footer"/>
            <w:jc w:val="center"/>
            <w:rPr>
              <w:bCs/>
              <w:iCs/>
              <w:sz w:val="20"/>
              <w:szCs w:val="20"/>
            </w:rPr>
          </w:pPr>
          <w:r>
            <w:rPr>
              <w:bCs/>
              <w:iCs/>
              <w:sz w:val="20"/>
              <w:szCs w:val="20"/>
            </w:rPr>
            <w:t>1</w:t>
          </w:r>
        </w:p>
      </w:tc>
      <w:tc>
        <w:tcPr>
          <w:tcW w:w="1552" w:type="dxa"/>
        </w:tcPr>
        <w:p w14:paraId="6FB3182E" w14:textId="6E83DF92" w:rsidR="008A3DD8" w:rsidRPr="00954F7B" w:rsidRDefault="006B68F1" w:rsidP="008A3DD8">
          <w:pPr>
            <w:pStyle w:val="Footer"/>
            <w:jc w:val="center"/>
            <w:rPr>
              <w:bCs/>
              <w:iCs/>
              <w:sz w:val="20"/>
              <w:szCs w:val="20"/>
            </w:rPr>
          </w:pPr>
          <w:r>
            <w:rPr>
              <w:bCs/>
              <w:iCs/>
              <w:sz w:val="20"/>
              <w:szCs w:val="20"/>
            </w:rPr>
            <w:t>10</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44B392CC" w14:textId="783F594D" w:rsidR="008A3DD8" w:rsidRPr="00954F7B" w:rsidRDefault="006B68F1"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09</w:t>
          </w:r>
          <w:r w:rsidR="008A3DD8" w:rsidRPr="00954F7B">
            <w:rPr>
              <w:bCs/>
              <w:iCs/>
              <w:sz w:val="20"/>
              <w:szCs w:val="20"/>
            </w:rPr>
            <w:t>/</w:t>
          </w:r>
          <w:r>
            <w:rPr>
              <w:bCs/>
              <w:iCs/>
              <w:sz w:val="20"/>
              <w:szCs w:val="20"/>
            </w:rPr>
            <w:t>2025</w:t>
          </w:r>
        </w:p>
      </w:tc>
      <w:tc>
        <w:tcPr>
          <w:tcW w:w="1746" w:type="dxa"/>
        </w:tcPr>
        <w:p w14:paraId="38138024" w14:textId="4A269F75" w:rsidR="008A3DD8" w:rsidRPr="00954F7B" w:rsidRDefault="006B68F1" w:rsidP="008A3DD8">
          <w:pPr>
            <w:pStyle w:val="Footer"/>
            <w:jc w:val="center"/>
            <w:rPr>
              <w:bCs/>
              <w:iCs/>
              <w:sz w:val="20"/>
              <w:szCs w:val="20"/>
            </w:rPr>
          </w:pPr>
          <w:r>
            <w:rPr>
              <w:bCs/>
              <w:iCs/>
              <w:sz w:val="20"/>
              <w:szCs w:val="20"/>
            </w:rPr>
            <w:t>WY&amp;C - Paediatrics</w:t>
          </w:r>
        </w:p>
      </w:tc>
      <w:tc>
        <w:tcPr>
          <w:tcW w:w="1836" w:type="dxa"/>
        </w:tcPr>
        <w:p w14:paraId="5F27AB5C"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7E87FCEB"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A2649" w14:textId="77777777" w:rsidR="002D3120" w:rsidRDefault="002D3120" w:rsidP="009D493B">
      <w:pPr>
        <w:spacing w:after="0" w:line="240" w:lineRule="auto"/>
      </w:pPr>
      <w:r>
        <w:separator/>
      </w:r>
    </w:p>
  </w:footnote>
  <w:footnote w:type="continuationSeparator" w:id="0">
    <w:p w14:paraId="704C990A" w14:textId="77777777" w:rsidR="002D3120" w:rsidRDefault="002D3120" w:rsidP="00A9080B">
      <w:pPr>
        <w:spacing w:after="0" w:line="240" w:lineRule="auto"/>
      </w:pPr>
      <w:r>
        <w:continuationSeparator/>
      </w:r>
    </w:p>
    <w:p w14:paraId="45981223" w14:textId="77777777" w:rsidR="002D3120" w:rsidRDefault="002D3120"/>
    <w:p w14:paraId="75FCAC24" w14:textId="77777777" w:rsidR="002D3120" w:rsidRDefault="002D3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D0C3" w14:textId="77777777" w:rsidR="008A3DD8" w:rsidRDefault="008A3DD8">
    <w:pPr>
      <w:pStyle w:val="Header"/>
    </w:pPr>
    <w:r w:rsidRPr="00324CF9">
      <w:rPr>
        <w:noProof/>
      </w:rPr>
      <w:drawing>
        <wp:inline distT="0" distB="0" distL="0" distR="0" wp14:anchorId="43D6F1DA" wp14:editId="28091EC6">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B82B6A"/>
    <w:lvl w:ilvl="0">
      <w:start w:val="1"/>
      <w:numFmt w:val="bullet"/>
      <w:pStyle w:val="ListBullet"/>
      <w:lvlText w:val=""/>
      <w:lvlJc w:val="left"/>
      <w:pPr>
        <w:tabs>
          <w:tab w:val="num" w:pos="643"/>
        </w:tabs>
        <w:ind w:left="643"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6C56A95"/>
    <w:multiLevelType w:val="hybridMultilevel"/>
    <w:tmpl w:val="4A589E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787E33"/>
    <w:multiLevelType w:val="hybridMultilevel"/>
    <w:tmpl w:val="79481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861951"/>
    <w:multiLevelType w:val="hybridMultilevel"/>
    <w:tmpl w:val="B72CA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1273DF"/>
    <w:multiLevelType w:val="hybridMultilevel"/>
    <w:tmpl w:val="EFDE99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B96036"/>
    <w:multiLevelType w:val="hybridMultilevel"/>
    <w:tmpl w:val="4586B180"/>
    <w:lvl w:ilvl="0" w:tplc="0C090001">
      <w:start w:val="1"/>
      <w:numFmt w:val="bullet"/>
      <w:lvlText w:val=""/>
      <w:lvlJc w:val="left"/>
      <w:pPr>
        <w:ind w:left="1352" w:hanging="360"/>
      </w:pPr>
      <w:rPr>
        <w:rFonts w:ascii="Symbol" w:hAnsi="Symbol"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7"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DD67AC"/>
    <w:multiLevelType w:val="hybridMultilevel"/>
    <w:tmpl w:val="20C0D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1" w15:restartNumberingAfterBreak="0">
    <w:nsid w:val="1AD4779A"/>
    <w:multiLevelType w:val="hybridMultilevel"/>
    <w:tmpl w:val="44E69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B6591C"/>
    <w:multiLevelType w:val="hybridMultilevel"/>
    <w:tmpl w:val="F33E5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10430B"/>
    <w:multiLevelType w:val="hybridMultilevel"/>
    <w:tmpl w:val="62502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0F418A"/>
    <w:multiLevelType w:val="multilevel"/>
    <w:tmpl w:val="13F4FC1E"/>
    <w:lvl w:ilvl="0">
      <w:start w:val="1"/>
      <w:numFmt w:val="bullet"/>
      <w:pStyle w:val="Bullet"/>
      <w:lvlText w:val=""/>
      <w:lvlJc w:val="left"/>
      <w:pPr>
        <w:ind w:left="720" w:hanging="360"/>
      </w:pPr>
      <w:rPr>
        <w:rFonts w:ascii="Symbol" w:hAnsi="Symbol" w:hint="default"/>
      </w:rPr>
    </w:lvl>
    <w:lvl w:ilvl="1">
      <w:start w:val="1"/>
      <w:numFmt w:val="bullet"/>
      <w:lvlText w:val="-"/>
      <w:lvlJc w:val="left"/>
      <w:pPr>
        <w:ind w:left="1210" w:hanging="425"/>
      </w:pPr>
      <w:rPr>
        <w:rFonts w:ascii="Courier New" w:hAnsi="Courier New" w:hint="default"/>
      </w:rPr>
    </w:lvl>
    <w:lvl w:ilvl="2">
      <w:start w:val="1"/>
      <w:numFmt w:val="bullet"/>
      <w:lvlText w:val=""/>
      <w:lvlJc w:val="left"/>
      <w:pPr>
        <w:ind w:left="1635" w:hanging="425"/>
      </w:pPr>
      <w:rPr>
        <w:rFonts w:ascii="Wingdings" w:hAnsi="Wingdings" w:hint="default"/>
      </w:rPr>
    </w:lvl>
    <w:lvl w:ilvl="3">
      <w:start w:val="1"/>
      <w:numFmt w:val="bullet"/>
      <w:lvlText w:val=""/>
      <w:lvlJc w:val="left"/>
      <w:pPr>
        <w:ind w:left="2060" w:hanging="425"/>
      </w:pPr>
      <w:rPr>
        <w:rFonts w:ascii="Symbol" w:hAnsi="Symbol" w:hint="default"/>
      </w:rPr>
    </w:lvl>
    <w:lvl w:ilvl="4">
      <w:start w:val="1"/>
      <w:numFmt w:val="bullet"/>
      <w:lvlText w:val="-"/>
      <w:lvlJc w:val="left"/>
      <w:pPr>
        <w:ind w:left="2485" w:hanging="425"/>
      </w:pPr>
      <w:rPr>
        <w:rFonts w:ascii="Arial" w:hAnsi="Arial" w:hint="default"/>
      </w:rPr>
    </w:lvl>
    <w:lvl w:ilvl="5">
      <w:start w:val="1"/>
      <w:numFmt w:val="bullet"/>
      <w:lvlText w:val=""/>
      <w:lvlJc w:val="left"/>
      <w:pPr>
        <w:ind w:left="2910" w:hanging="425"/>
      </w:pPr>
      <w:rPr>
        <w:rFonts w:ascii="Wingdings" w:hAnsi="Wingdings" w:hint="default"/>
      </w:rPr>
    </w:lvl>
    <w:lvl w:ilvl="6">
      <w:start w:val="1"/>
      <w:numFmt w:val="bullet"/>
      <w:lvlText w:val=""/>
      <w:lvlJc w:val="left"/>
      <w:pPr>
        <w:ind w:left="3335" w:hanging="425"/>
      </w:pPr>
      <w:rPr>
        <w:rFonts w:ascii="Symbol" w:hAnsi="Symbol" w:hint="default"/>
      </w:rPr>
    </w:lvl>
    <w:lvl w:ilvl="7">
      <w:start w:val="1"/>
      <w:numFmt w:val="bullet"/>
      <w:lvlText w:val="-"/>
      <w:lvlJc w:val="left"/>
      <w:pPr>
        <w:ind w:left="3760" w:hanging="425"/>
      </w:pPr>
      <w:rPr>
        <w:rFonts w:ascii="Arial" w:hAnsi="Arial" w:hint="default"/>
      </w:rPr>
    </w:lvl>
    <w:lvl w:ilvl="8">
      <w:start w:val="1"/>
      <w:numFmt w:val="bullet"/>
      <w:lvlText w:val=""/>
      <w:lvlJc w:val="left"/>
      <w:pPr>
        <w:ind w:left="4185" w:hanging="425"/>
      </w:pPr>
      <w:rPr>
        <w:rFonts w:ascii="Wingdings" w:hAnsi="Wingdings" w:hint="default"/>
      </w:rPr>
    </w:lvl>
  </w:abstractNum>
  <w:abstractNum w:abstractNumId="15" w15:restartNumberingAfterBreak="0">
    <w:nsid w:val="24226916"/>
    <w:multiLevelType w:val="hybridMultilevel"/>
    <w:tmpl w:val="7BCE2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A3F84"/>
    <w:multiLevelType w:val="hybridMultilevel"/>
    <w:tmpl w:val="FDB24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1B4618"/>
    <w:multiLevelType w:val="hybridMultilevel"/>
    <w:tmpl w:val="9C560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CD5367"/>
    <w:multiLevelType w:val="hybridMultilevel"/>
    <w:tmpl w:val="CB948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6" w15:restartNumberingAfterBreak="0">
    <w:nsid w:val="4D155CB3"/>
    <w:multiLevelType w:val="hybridMultilevel"/>
    <w:tmpl w:val="0354E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5F5A07"/>
    <w:multiLevelType w:val="hybridMultilevel"/>
    <w:tmpl w:val="1918F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EB140C"/>
    <w:multiLevelType w:val="hybridMultilevel"/>
    <w:tmpl w:val="A20E8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F04710"/>
    <w:multiLevelType w:val="hybridMultilevel"/>
    <w:tmpl w:val="A1BAF0DA"/>
    <w:lvl w:ilvl="0" w:tplc="0C090003">
      <w:start w:val="1"/>
      <w:numFmt w:val="bullet"/>
      <w:lvlText w:val="o"/>
      <w:lvlJc w:val="left"/>
      <w:pPr>
        <w:ind w:left="1352" w:hanging="360"/>
      </w:pPr>
      <w:rPr>
        <w:rFonts w:ascii="Courier New" w:hAnsi="Courier New" w:cs="Courier New"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30" w15:restartNumberingAfterBreak="0">
    <w:nsid w:val="5D0E24E7"/>
    <w:multiLevelType w:val="hybridMultilevel"/>
    <w:tmpl w:val="D382D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0E7D4B"/>
    <w:multiLevelType w:val="hybridMultilevel"/>
    <w:tmpl w:val="D2348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14"/>
  </w:num>
  <w:num w:numId="2" w16cid:durableId="842209657">
    <w:abstractNumId w:val="10"/>
  </w:num>
  <w:num w:numId="3" w16cid:durableId="660542573">
    <w:abstractNumId w:val="32"/>
  </w:num>
  <w:num w:numId="4" w16cid:durableId="1971085616">
    <w:abstractNumId w:val="20"/>
  </w:num>
  <w:num w:numId="5" w16cid:durableId="252517802">
    <w:abstractNumId w:val="21"/>
  </w:num>
  <w:num w:numId="6" w16cid:durableId="420297118">
    <w:abstractNumId w:val="25"/>
  </w:num>
  <w:num w:numId="7" w16cid:durableId="3533880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20"/>
    <w:lvlOverride w:ilvl="0">
      <w:startOverride w:val="1"/>
    </w:lvlOverride>
  </w:num>
  <w:num w:numId="9" w16cid:durableId="1747920389">
    <w:abstractNumId w:val="21"/>
    <w:lvlOverride w:ilvl="0">
      <w:startOverride w:val="1"/>
    </w:lvlOverride>
  </w:num>
  <w:num w:numId="10" w16cid:durableId="1001813381">
    <w:abstractNumId w:val="20"/>
    <w:lvlOverride w:ilvl="0">
      <w:startOverride w:val="1"/>
    </w:lvlOverride>
  </w:num>
  <w:num w:numId="11" w16cid:durableId="1103450744">
    <w:abstractNumId w:val="21"/>
    <w:lvlOverride w:ilvl="0">
      <w:startOverride w:val="1"/>
    </w:lvlOverride>
  </w:num>
  <w:num w:numId="12" w16cid:durableId="1549294228">
    <w:abstractNumId w:val="20"/>
    <w:lvlOverride w:ilvl="0">
      <w:startOverride w:val="1"/>
    </w:lvlOverride>
  </w:num>
  <w:num w:numId="13" w16cid:durableId="8758549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21"/>
    <w:lvlOverride w:ilvl="0">
      <w:startOverride w:val="1"/>
    </w:lvlOverride>
  </w:num>
  <w:num w:numId="15" w16cid:durableId="12464539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32"/>
  </w:num>
  <w:num w:numId="17" w16cid:durableId="434129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7"/>
  </w:num>
  <w:num w:numId="19" w16cid:durableId="836698820">
    <w:abstractNumId w:val="23"/>
  </w:num>
  <w:num w:numId="20" w16cid:durableId="4028038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24"/>
  </w:num>
  <w:num w:numId="22" w16cid:durableId="200242115">
    <w:abstractNumId w:val="1"/>
  </w:num>
  <w:num w:numId="23" w16cid:durableId="585068731">
    <w:abstractNumId w:val="9"/>
  </w:num>
  <w:num w:numId="24" w16cid:durableId="1431437445">
    <w:abstractNumId w:val="7"/>
  </w:num>
  <w:num w:numId="25" w16cid:durableId="507214046">
    <w:abstractNumId w:val="18"/>
  </w:num>
  <w:num w:numId="26" w16cid:durableId="753861848">
    <w:abstractNumId w:val="14"/>
  </w:num>
  <w:num w:numId="27" w16cid:durableId="1690830493">
    <w:abstractNumId w:val="31"/>
  </w:num>
  <w:num w:numId="28" w16cid:durableId="446703070">
    <w:abstractNumId w:val="30"/>
  </w:num>
  <w:num w:numId="29" w16cid:durableId="785121380">
    <w:abstractNumId w:val="16"/>
  </w:num>
  <w:num w:numId="30" w16cid:durableId="1141654300">
    <w:abstractNumId w:val="19"/>
  </w:num>
  <w:num w:numId="31" w16cid:durableId="786392948">
    <w:abstractNumId w:val="11"/>
  </w:num>
  <w:num w:numId="32" w16cid:durableId="477496159">
    <w:abstractNumId w:val="0"/>
  </w:num>
  <w:num w:numId="33" w16cid:durableId="164102406">
    <w:abstractNumId w:val="0"/>
    <w:lvlOverride w:ilvl="0">
      <w:startOverride w:val="1"/>
    </w:lvlOverride>
  </w:num>
  <w:num w:numId="34" w16cid:durableId="1382555823">
    <w:abstractNumId w:val="8"/>
  </w:num>
  <w:num w:numId="35" w16cid:durableId="722825371">
    <w:abstractNumId w:val="22"/>
  </w:num>
  <w:num w:numId="36" w16cid:durableId="1420906736">
    <w:abstractNumId w:val="29"/>
  </w:num>
  <w:num w:numId="37" w16cid:durableId="542057519">
    <w:abstractNumId w:val="26"/>
  </w:num>
  <w:num w:numId="38" w16cid:durableId="1082918442">
    <w:abstractNumId w:val="6"/>
  </w:num>
  <w:num w:numId="39" w16cid:durableId="814226166">
    <w:abstractNumId w:val="4"/>
  </w:num>
  <w:num w:numId="40" w16cid:durableId="1440299215">
    <w:abstractNumId w:val="12"/>
  </w:num>
  <w:num w:numId="41" w16cid:durableId="2015836637">
    <w:abstractNumId w:val="13"/>
  </w:num>
  <w:num w:numId="42" w16cid:durableId="1699699876">
    <w:abstractNumId w:val="27"/>
  </w:num>
  <w:num w:numId="43" w16cid:durableId="1887905839">
    <w:abstractNumId w:val="28"/>
  </w:num>
  <w:num w:numId="44" w16cid:durableId="2012414166">
    <w:abstractNumId w:val="14"/>
  </w:num>
  <w:num w:numId="45" w16cid:durableId="1959221734">
    <w:abstractNumId w:val="15"/>
  </w:num>
  <w:num w:numId="46" w16cid:durableId="1476072192">
    <w:abstractNumId w:val="5"/>
  </w:num>
  <w:num w:numId="47" w16cid:durableId="1680737199">
    <w:abstractNumId w:val="14"/>
  </w:num>
  <w:num w:numId="48" w16cid:durableId="697438268">
    <w:abstractNumId w:val="2"/>
  </w:num>
  <w:num w:numId="49" w16cid:durableId="85885297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20"/>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3D00"/>
    <w:rsid w:val="00096D01"/>
    <w:rsid w:val="00097F70"/>
    <w:rsid w:val="000A0C18"/>
    <w:rsid w:val="000A3AA0"/>
    <w:rsid w:val="000A3F9B"/>
    <w:rsid w:val="000A4C7E"/>
    <w:rsid w:val="000A6268"/>
    <w:rsid w:val="000B04DE"/>
    <w:rsid w:val="000B4346"/>
    <w:rsid w:val="000B4DF9"/>
    <w:rsid w:val="000B6A88"/>
    <w:rsid w:val="000B7FFC"/>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201"/>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28C2"/>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37CC4"/>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A3186"/>
    <w:rsid w:val="002B2713"/>
    <w:rsid w:val="002B3511"/>
    <w:rsid w:val="002B3D19"/>
    <w:rsid w:val="002B3F13"/>
    <w:rsid w:val="002B434C"/>
    <w:rsid w:val="002B5D29"/>
    <w:rsid w:val="002C1BE0"/>
    <w:rsid w:val="002C39F9"/>
    <w:rsid w:val="002C58B8"/>
    <w:rsid w:val="002C7500"/>
    <w:rsid w:val="002C75BC"/>
    <w:rsid w:val="002D1CA0"/>
    <w:rsid w:val="002D22CF"/>
    <w:rsid w:val="002D3120"/>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581"/>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0C9E"/>
    <w:rsid w:val="003518BF"/>
    <w:rsid w:val="00352DA1"/>
    <w:rsid w:val="0035392C"/>
    <w:rsid w:val="00354558"/>
    <w:rsid w:val="00356BBD"/>
    <w:rsid w:val="00363564"/>
    <w:rsid w:val="0036465D"/>
    <w:rsid w:val="00372471"/>
    <w:rsid w:val="00372477"/>
    <w:rsid w:val="00372544"/>
    <w:rsid w:val="0037341B"/>
    <w:rsid w:val="00376B5F"/>
    <w:rsid w:val="00377AD9"/>
    <w:rsid w:val="00380288"/>
    <w:rsid w:val="003817A2"/>
    <w:rsid w:val="00383A8C"/>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4499"/>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2E1B"/>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16F53"/>
    <w:rsid w:val="00620386"/>
    <w:rsid w:val="006253B6"/>
    <w:rsid w:val="00625A15"/>
    <w:rsid w:val="00627BD8"/>
    <w:rsid w:val="0063178C"/>
    <w:rsid w:val="006349C4"/>
    <w:rsid w:val="00635114"/>
    <w:rsid w:val="0063588C"/>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A6206"/>
    <w:rsid w:val="006B18B2"/>
    <w:rsid w:val="006B3640"/>
    <w:rsid w:val="006B61AC"/>
    <w:rsid w:val="006B68F1"/>
    <w:rsid w:val="006B6C90"/>
    <w:rsid w:val="006B7CA7"/>
    <w:rsid w:val="006C1521"/>
    <w:rsid w:val="006C39B7"/>
    <w:rsid w:val="006C3C89"/>
    <w:rsid w:val="006C4E7E"/>
    <w:rsid w:val="006C66D6"/>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2F2"/>
    <w:rsid w:val="00702564"/>
    <w:rsid w:val="007033DE"/>
    <w:rsid w:val="00703CCF"/>
    <w:rsid w:val="00705460"/>
    <w:rsid w:val="00712F00"/>
    <w:rsid w:val="00721B04"/>
    <w:rsid w:val="00721E2A"/>
    <w:rsid w:val="00721FE4"/>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6548"/>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97834"/>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03F"/>
    <w:rsid w:val="00A65C0A"/>
    <w:rsid w:val="00A66966"/>
    <w:rsid w:val="00A721C0"/>
    <w:rsid w:val="00A7294C"/>
    <w:rsid w:val="00A731B8"/>
    <w:rsid w:val="00A7517C"/>
    <w:rsid w:val="00A774B1"/>
    <w:rsid w:val="00A801E0"/>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3BF"/>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259D"/>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645"/>
    <w:rsid w:val="00D25E0F"/>
    <w:rsid w:val="00D27637"/>
    <w:rsid w:val="00D30343"/>
    <w:rsid w:val="00D3635A"/>
    <w:rsid w:val="00D36920"/>
    <w:rsid w:val="00D36B09"/>
    <w:rsid w:val="00D40CAC"/>
    <w:rsid w:val="00D434D3"/>
    <w:rsid w:val="00D4358F"/>
    <w:rsid w:val="00D443D7"/>
    <w:rsid w:val="00D5188B"/>
    <w:rsid w:val="00D520E7"/>
    <w:rsid w:val="00D53C66"/>
    <w:rsid w:val="00D56DA0"/>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191B"/>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5174"/>
    <w:rsid w:val="00EC7202"/>
    <w:rsid w:val="00ED2843"/>
    <w:rsid w:val="00ED2DE6"/>
    <w:rsid w:val="00ED4AAB"/>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2BFD"/>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0B1B"/>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53BDAC5A"/>
  <w15:docId w15:val="{66BC2A0D-6AEB-436A-A97D-5DDDAE6E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table" w:styleId="TableGridLight">
    <w:name w:val="Grid Table Light"/>
    <w:basedOn w:val="TableNormal"/>
    <w:uiPriority w:val="40"/>
    <w:locked/>
    <w:rsid w:val="00EC5174"/>
    <w:rPr>
      <w:rFonts w:asciiTheme="minorHAnsi" w:eastAsiaTheme="minorHAnsi" w:hAnsiTheme="minorHAnsi" w:cstheme="minorBidi"/>
      <w:color w:val="aut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99"/>
    <w:qFormat/>
    <w:rsid w:val="00383A8C"/>
    <w:pPr>
      <w:numPr>
        <w:numId w:val="32"/>
      </w:numPr>
      <w:spacing w:before="0" w:after="0" w:line="240" w:lineRule="auto"/>
    </w:pPr>
    <w:rPr>
      <w:rFonts w:ascii="Calibri" w:eastAsia="Times New Roman" w:hAnsi="Calibri"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Q:\Strategy%20Policy%20and%20Planning\Strategy%20and%20Governance\Policy%20Team\CHS%20PC\Resources\Templates\CHS%20Guideline%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D4283088594C41B3F894D498D81AEF"/>
        <w:category>
          <w:name w:val="General"/>
          <w:gallery w:val="placeholder"/>
        </w:category>
        <w:types>
          <w:type w:val="bbPlcHdr"/>
        </w:types>
        <w:behaviors>
          <w:behavior w:val="content"/>
        </w:behaviors>
        <w:guid w:val="{014C0DE4-9A1C-4FD2-8B27-C8420C52A113}"/>
      </w:docPartPr>
      <w:docPartBody>
        <w:p w:rsidR="00C7757B" w:rsidRDefault="00C7757B">
          <w:pPr>
            <w:pStyle w:val="24D4283088594C41B3F894D498D81AEF"/>
          </w:pPr>
          <w:r>
            <w:rPr>
              <w:noProof/>
              <w:sz w:val="20"/>
              <w:szCs w:val="20"/>
            </w:rPr>
            <w:drawing>
              <wp:inline distT="0" distB="0" distL="0" distR="0" wp14:anchorId="59737646" wp14:editId="3D8D3E8F">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3DCA0F6AC254E9180A6DA8E14E758B3"/>
        <w:category>
          <w:name w:val="General"/>
          <w:gallery w:val="placeholder"/>
        </w:category>
        <w:types>
          <w:type w:val="bbPlcHdr"/>
        </w:types>
        <w:behaviors>
          <w:behavior w:val="content"/>
        </w:behaviors>
        <w:guid w:val="{252EAB7E-2AAC-48EA-89FC-60AC1E04DC33}"/>
      </w:docPartPr>
      <w:docPartBody>
        <w:p w:rsidR="00C7757B" w:rsidRDefault="00C7757B">
          <w:pPr>
            <w:pStyle w:val="03DCA0F6AC254E9180A6DA8E14E758B3"/>
          </w:pPr>
          <w:r w:rsidRPr="00EE29F8">
            <w:rPr>
              <w:rStyle w:val="PlaceholderText"/>
            </w:rPr>
            <w:t>Choose an item.</w:t>
          </w:r>
        </w:p>
      </w:docPartBody>
    </w:docPart>
    <w:docPart>
      <w:docPartPr>
        <w:name w:val="B071F8927E884E27A5CD85E6687463BD"/>
        <w:category>
          <w:name w:val="General"/>
          <w:gallery w:val="placeholder"/>
        </w:category>
        <w:types>
          <w:type w:val="bbPlcHdr"/>
        </w:types>
        <w:behaviors>
          <w:behavior w:val="content"/>
        </w:behaviors>
        <w:guid w:val="{6B14E8F4-2A0E-40C6-B24E-372439F29C43}"/>
      </w:docPartPr>
      <w:docPartBody>
        <w:p w:rsidR="00C7757B" w:rsidRPr="00F26C97" w:rsidRDefault="00C7757B" w:rsidP="003B0E72">
          <w:pPr>
            <w:pStyle w:val="Bottomblocktext"/>
            <w:rPr>
              <w:b/>
              <w:bCs w:val="0"/>
              <w:sz w:val="20"/>
              <w:szCs w:val="20"/>
            </w:rPr>
          </w:pPr>
          <w:r>
            <w:rPr>
              <w:b/>
              <w:bCs w:val="0"/>
              <w:noProof/>
              <w:sz w:val="20"/>
              <w:szCs w:val="20"/>
            </w:rPr>
            <w:drawing>
              <wp:inline distT="0" distB="0" distL="0" distR="0" wp14:anchorId="6B24E343" wp14:editId="012F7A81">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57B4F67" wp14:editId="36A1E029">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C7757B" w:rsidRPr="00F26C97" w:rsidRDefault="00C7757B" w:rsidP="003B0E72">
          <w:pPr>
            <w:pStyle w:val="Bottomblocktext"/>
            <w:rPr>
              <w:b/>
              <w:bCs w:val="0"/>
              <w:sz w:val="20"/>
              <w:szCs w:val="20"/>
            </w:rPr>
          </w:pPr>
          <w:r>
            <w:rPr>
              <w:b/>
              <w:bCs w:val="0"/>
              <w:noProof/>
              <w:sz w:val="20"/>
              <w:szCs w:val="20"/>
            </w:rPr>
            <w:drawing>
              <wp:inline distT="0" distB="0" distL="0" distR="0" wp14:anchorId="7B215DA5" wp14:editId="4A1275E2">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1412B27" wp14:editId="7C215F04">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C7757B" w:rsidRDefault="004471E9" w:rsidP="003B0E72">
          <w:pPr>
            <w:pStyle w:val="Bottomblocktext"/>
            <w:rPr>
              <w:sz w:val="20"/>
              <w:szCs w:val="20"/>
            </w:rPr>
          </w:pPr>
          <w:hyperlink r:id="rId8" w:history="1">
            <w:r w:rsidR="00C7757B" w:rsidRPr="00350211">
              <w:rPr>
                <w:rStyle w:val="Hyperlink"/>
                <w:sz w:val="20"/>
                <w:szCs w:val="20"/>
              </w:rPr>
              <w:t>canberrahealthservices.act.gov.au/accessibility</w:t>
            </w:r>
          </w:hyperlink>
        </w:p>
        <w:p w:rsidR="00C7757B" w:rsidRDefault="00C7757B">
          <w:pPr>
            <w:pStyle w:val="B071F8927E884E27A5CD85E6687463BD"/>
          </w:pPr>
          <w:r>
            <w:rPr>
              <w:b/>
              <w:bCs/>
              <w:noProof/>
            </w:rPr>
            <w:drawing>
              <wp:inline distT="0" distB="0" distL="0" distR="0" wp14:anchorId="27471337" wp14:editId="6CB8FB12">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57B"/>
    <w:rsid w:val="00093D00"/>
    <w:rsid w:val="002C1BE0"/>
    <w:rsid w:val="0063588C"/>
    <w:rsid w:val="00635EC9"/>
    <w:rsid w:val="00721FE4"/>
    <w:rsid w:val="00775295"/>
    <w:rsid w:val="00A6503F"/>
    <w:rsid w:val="00B173BF"/>
    <w:rsid w:val="00BA6931"/>
    <w:rsid w:val="00BE1590"/>
    <w:rsid w:val="00C7757B"/>
    <w:rsid w:val="00D40CAC"/>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ml-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D4283088594C41B3F894D498D81AEF">
    <w:name w:val="24D4283088594C41B3F894D498D81AEF"/>
    <w:rPr>
      <w:rFonts w:cs="Arial Unicode MS"/>
    </w:rPr>
  </w:style>
  <w:style w:type="character" w:styleId="PlaceholderText">
    <w:name w:val="Placeholder Text"/>
    <w:basedOn w:val="DefaultParagraphFont"/>
    <w:uiPriority w:val="99"/>
    <w:semiHidden/>
    <w:rPr>
      <w:color w:val="808080"/>
    </w:rPr>
  </w:style>
  <w:style w:type="paragraph" w:customStyle="1" w:styleId="03DCA0F6AC254E9180A6DA8E14E758B3">
    <w:name w:val="03DCA0F6AC254E9180A6DA8E14E758B3"/>
    <w:rPr>
      <w:rFonts w:cs="Arial Unicode MS"/>
    </w:rPr>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bidi="ar-SA"/>
      <w14:ligatures w14:val="none"/>
    </w:rPr>
  </w:style>
  <w:style w:type="paragraph" w:customStyle="1" w:styleId="B071F8927E884E27A5CD85E6687463BD">
    <w:name w:val="B071F8927E884E27A5CD85E6687463BD"/>
    <w:rPr>
      <w:rFonts w:cs="Arial Unicode M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3BD61DBC-2304-46B7-BF21-5D9FF9A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CHS Guideline Template</Template>
  <TotalTime>1</TotalTime>
  <Pages>17</Pages>
  <Words>4470</Words>
  <Characters>25479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29890</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Thomas, Raichel (Health)</dc:creator>
  <cp:lastModifiedBy>Mathew, Jerrin</cp:lastModifiedBy>
  <cp:revision>2</cp:revision>
  <cp:lastPrinted>2017-05-22T07:29:00Z</cp:lastPrinted>
  <dcterms:created xsi:type="dcterms:W3CDTF">2024-11-04T11:01:00Z</dcterms:created>
  <dcterms:modified xsi:type="dcterms:W3CDTF">2024-11-04T11:01:00Z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