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93C0" w14:textId="23DB4F65"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0F2193C1" w14:textId="3C4E3265" w:rsidR="00A86A9D" w:rsidRDefault="00956FAA" w:rsidP="00A86A9D">
      <w:pPr>
        <w:rPr>
          <w:rFonts w:cs="Arial"/>
          <w:b/>
          <w:sz w:val="36"/>
          <w:szCs w:val="36"/>
        </w:rPr>
      </w:pPr>
      <w:r>
        <w:rPr>
          <w:rFonts w:cs="Arial"/>
          <w:b/>
          <w:sz w:val="44"/>
          <w:szCs w:val="44"/>
        </w:rPr>
        <w:t>Guideline</w:t>
      </w:r>
    </w:p>
    <w:p w14:paraId="0F2193C2" w14:textId="3F456C8D" w:rsidR="00A86A9D" w:rsidRPr="00362267" w:rsidRDefault="002008E4" w:rsidP="00362267">
      <w:pPr>
        <w:rPr>
          <w:rFonts w:cs="Arial"/>
          <w:b/>
          <w:sz w:val="36"/>
          <w:szCs w:val="36"/>
        </w:rPr>
      </w:pPr>
      <w:r>
        <w:rPr>
          <w:rFonts w:cs="Arial"/>
          <w:b/>
          <w:sz w:val="36"/>
          <w:szCs w:val="36"/>
        </w:rPr>
        <w:t>Paediatric Parenteral Nutrition</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4" w14:textId="77777777" w:rsidTr="00537C9E">
        <w:trPr>
          <w:cantSplit/>
          <w:trHeight w:val="285"/>
        </w:trPr>
        <w:tc>
          <w:tcPr>
            <w:tcW w:w="9158" w:type="dxa"/>
            <w:shd w:val="clear" w:color="auto" w:fill="000000"/>
          </w:tcPr>
          <w:p w14:paraId="0F2193C3" w14:textId="77777777" w:rsidR="00A86A9D" w:rsidRPr="007A238D" w:rsidRDefault="00A86A9D" w:rsidP="007A238D">
            <w:pPr>
              <w:pStyle w:val="Heading1"/>
              <w:rPr>
                <w:szCs w:val="24"/>
              </w:rPr>
            </w:pPr>
            <w:r w:rsidRPr="007A238D">
              <w:rPr>
                <w:szCs w:val="24"/>
              </w:rPr>
              <w:t>Purpose</w:t>
            </w:r>
          </w:p>
        </w:tc>
      </w:tr>
    </w:tbl>
    <w:p w14:paraId="13205E07" w14:textId="24BD62CE" w:rsidR="002008E4" w:rsidRDefault="002008E4" w:rsidP="00C61DE8">
      <w:pPr>
        <w:spacing w:before="120" w:after="120"/>
        <w:rPr>
          <w:rFonts w:asciiTheme="minorHAnsi" w:hAnsiTheme="minorHAnsi" w:cs="Arial"/>
          <w:iCs/>
          <w:szCs w:val="24"/>
        </w:rPr>
      </w:pPr>
      <w:r>
        <w:rPr>
          <w:rFonts w:asciiTheme="minorHAnsi" w:hAnsiTheme="minorHAnsi" w:cs="Arial"/>
          <w:iCs/>
          <w:szCs w:val="24"/>
        </w:rPr>
        <w:t xml:space="preserve">The Sydney Children’s Hospital Network (SCHN) Parenteral Nutrition Practice Guideline </w:t>
      </w:r>
      <w:r w:rsidR="00F71391">
        <w:rPr>
          <w:rFonts w:asciiTheme="minorHAnsi" w:hAnsiTheme="minorHAnsi" w:cs="Arial"/>
          <w:iCs/>
          <w:szCs w:val="24"/>
        </w:rPr>
        <w:t>provides guidance for clinicians on the management of Parenteral Nutrition (PN) in infants and children</w:t>
      </w:r>
      <w:r w:rsidR="00B747BE">
        <w:rPr>
          <w:rFonts w:asciiTheme="minorHAnsi" w:hAnsiTheme="minorHAnsi" w:cs="Arial"/>
          <w:iCs/>
          <w:szCs w:val="24"/>
        </w:rPr>
        <w:t>,</w:t>
      </w:r>
      <w:r w:rsidR="00B747BE" w:rsidRPr="00B747BE">
        <w:rPr>
          <w:rFonts w:asciiTheme="minorHAnsi" w:hAnsiTheme="minorHAnsi" w:cs="Arial"/>
          <w:iCs/>
          <w:szCs w:val="24"/>
        </w:rPr>
        <w:t xml:space="preserve"> </w:t>
      </w:r>
      <w:r w:rsidR="00B747BE">
        <w:rPr>
          <w:rFonts w:asciiTheme="minorHAnsi" w:hAnsiTheme="minorHAnsi" w:cs="Arial"/>
          <w:iCs/>
          <w:szCs w:val="24"/>
        </w:rPr>
        <w:t>and resources for parents/carers</w:t>
      </w:r>
      <w:r w:rsidR="00F71391">
        <w:rPr>
          <w:rFonts w:asciiTheme="minorHAnsi" w:hAnsiTheme="minorHAnsi" w:cs="Arial"/>
          <w:iCs/>
          <w:szCs w:val="24"/>
        </w:rPr>
        <w:t xml:space="preserve">. It was developed by a multidisciplinary team of experts and is based on international evidence-based guidelines. </w:t>
      </w:r>
    </w:p>
    <w:p w14:paraId="0A127D29" w14:textId="5C0E047A" w:rsidR="00B747BE" w:rsidRDefault="00B747BE" w:rsidP="00C61DE8">
      <w:pPr>
        <w:spacing w:after="120"/>
        <w:rPr>
          <w:rStyle w:val="normaltextrun"/>
          <w:rFonts w:eastAsia="Calibri" w:cs="Calibri"/>
          <w:color w:val="000000" w:themeColor="text1"/>
          <w:szCs w:val="24"/>
        </w:rPr>
      </w:pPr>
      <w:r w:rsidRPr="00EDA731">
        <w:rPr>
          <w:rStyle w:val="normaltextrun"/>
          <w:rFonts w:eastAsia="Calibri" w:cs="Calibri"/>
          <w:color w:val="000000" w:themeColor="text1"/>
          <w:szCs w:val="24"/>
        </w:rPr>
        <w:t xml:space="preserve">This document reflects what is currently regarded as safe </w:t>
      </w:r>
      <w:r>
        <w:rPr>
          <w:rStyle w:val="normaltextrun"/>
          <w:rFonts w:eastAsia="Calibri" w:cs="Calibri"/>
          <w:color w:val="000000" w:themeColor="text1"/>
          <w:szCs w:val="24"/>
        </w:rPr>
        <w:t>practice</w:t>
      </w:r>
      <w:r w:rsidRPr="00EDA731">
        <w:rPr>
          <w:rStyle w:val="normaltextrun"/>
          <w:rFonts w:eastAsia="Calibri" w:cs="Calibri"/>
          <w:color w:val="000000" w:themeColor="text1"/>
          <w:szCs w:val="24"/>
        </w:rPr>
        <w:t>. This document should be used as a guide and does not replace the need for the application of clinical judgment to each individual presentation.</w:t>
      </w:r>
      <w:r>
        <w:rPr>
          <w:rStyle w:val="normaltextrun"/>
          <w:rFonts w:eastAsia="Calibri" w:cs="Calibri"/>
          <w:color w:val="000000" w:themeColor="text1"/>
          <w:szCs w:val="24"/>
        </w:rPr>
        <w:t xml:space="preserve">  </w:t>
      </w:r>
      <w:r w:rsidR="00956FAA">
        <w:rPr>
          <w:rStyle w:val="normaltextrun"/>
          <w:rFonts w:eastAsia="Calibri" w:cs="Calibri"/>
          <w:color w:val="000000" w:themeColor="text1"/>
          <w:szCs w:val="24"/>
        </w:rPr>
        <w:t>This document has been endorsed for use at Canberra Health Services (CHS).</w:t>
      </w:r>
    </w:p>
    <w:p w14:paraId="31B089E6" w14:textId="6BBB77F4" w:rsidR="00B747BE" w:rsidRDefault="00B747BE" w:rsidP="00C61DE8">
      <w:pPr>
        <w:spacing w:after="120"/>
        <w:rPr>
          <w:rStyle w:val="normaltextrun"/>
          <w:rFonts w:eastAsia="Calibri" w:cs="Calibri"/>
          <w:color w:val="000000" w:themeColor="text1"/>
          <w:szCs w:val="24"/>
        </w:rPr>
      </w:pPr>
      <w:r>
        <w:rPr>
          <w:rStyle w:val="normaltextrun"/>
          <w:rFonts w:eastAsia="Calibri" w:cs="Calibri"/>
          <w:color w:val="000000" w:themeColor="text1"/>
          <w:szCs w:val="24"/>
        </w:rPr>
        <w:t xml:space="preserve">This document should be used in conjunction with the </w:t>
      </w:r>
      <w:r w:rsidR="00D264A0" w:rsidRPr="00D264A0">
        <w:rPr>
          <w:rStyle w:val="normaltextrun"/>
          <w:rFonts w:eastAsia="Calibri" w:cs="Calibri"/>
          <w:i/>
          <w:iCs/>
          <w:color w:val="000000" w:themeColor="text1"/>
          <w:szCs w:val="24"/>
        </w:rPr>
        <w:t>C</w:t>
      </w:r>
      <w:r w:rsidRPr="00D264A0">
        <w:rPr>
          <w:rStyle w:val="normaltextrun"/>
          <w:rFonts w:eastAsia="Calibri" w:cs="Calibri"/>
          <w:i/>
          <w:iCs/>
          <w:color w:val="000000" w:themeColor="text1"/>
          <w:szCs w:val="24"/>
        </w:rPr>
        <w:t>HS</w:t>
      </w:r>
      <w:r>
        <w:rPr>
          <w:rStyle w:val="normaltextrun"/>
          <w:rFonts w:eastAsia="Calibri" w:cs="Calibri"/>
          <w:color w:val="000000" w:themeColor="text1"/>
          <w:szCs w:val="24"/>
        </w:rPr>
        <w:t xml:space="preserve"> </w:t>
      </w:r>
      <w:r w:rsidRPr="00D264A0">
        <w:rPr>
          <w:rStyle w:val="normaltextrun"/>
          <w:rFonts w:eastAsia="Calibri" w:cs="Calibri"/>
          <w:i/>
          <w:iCs/>
          <w:color w:val="000000" w:themeColor="text1"/>
          <w:szCs w:val="24"/>
        </w:rPr>
        <w:t>Central Venous Access Device Management</w:t>
      </w:r>
      <w:r w:rsidR="00D264A0">
        <w:rPr>
          <w:rStyle w:val="normaltextrun"/>
          <w:rFonts w:eastAsia="Calibri" w:cs="Calibri"/>
          <w:i/>
          <w:iCs/>
          <w:color w:val="000000" w:themeColor="text1"/>
          <w:szCs w:val="24"/>
        </w:rPr>
        <w:t xml:space="preserve"> Procedure</w:t>
      </w:r>
      <w:r w:rsidRPr="00D264A0">
        <w:rPr>
          <w:rStyle w:val="normaltextrun"/>
          <w:rFonts w:eastAsia="Calibri" w:cs="Calibri"/>
          <w:i/>
          <w:iCs/>
          <w:color w:val="000000" w:themeColor="text1"/>
          <w:szCs w:val="24"/>
        </w:rPr>
        <w:t>, Aseptic Technique</w:t>
      </w:r>
      <w:r w:rsidR="00D264A0">
        <w:rPr>
          <w:rStyle w:val="normaltextrun"/>
          <w:rFonts w:eastAsia="Calibri" w:cs="Calibri"/>
          <w:i/>
          <w:iCs/>
          <w:color w:val="000000" w:themeColor="text1"/>
          <w:szCs w:val="24"/>
        </w:rPr>
        <w:t xml:space="preserve"> Procedure</w:t>
      </w:r>
      <w:r w:rsidR="00DC3720" w:rsidRPr="00D264A0">
        <w:rPr>
          <w:rStyle w:val="normaltextrun"/>
          <w:rFonts w:eastAsia="Calibri" w:cs="Calibri"/>
          <w:i/>
          <w:iCs/>
          <w:color w:val="000000" w:themeColor="text1"/>
          <w:szCs w:val="24"/>
        </w:rPr>
        <w:t>, Vital Signs and Early Warning Scores</w:t>
      </w:r>
      <w:r w:rsidR="00DC3720">
        <w:rPr>
          <w:rStyle w:val="normaltextrun"/>
          <w:rFonts w:eastAsia="Calibri" w:cs="Calibri"/>
          <w:color w:val="000000" w:themeColor="text1"/>
          <w:szCs w:val="24"/>
        </w:rPr>
        <w:t xml:space="preserve"> </w:t>
      </w:r>
      <w:r w:rsidR="00D264A0" w:rsidRPr="00D264A0">
        <w:rPr>
          <w:rStyle w:val="normaltextrun"/>
          <w:rFonts w:eastAsia="Calibri" w:cs="Calibri"/>
          <w:i/>
          <w:iCs/>
          <w:color w:val="000000" w:themeColor="text1"/>
          <w:szCs w:val="24"/>
        </w:rPr>
        <w:t>Procedure</w:t>
      </w:r>
      <w:r w:rsidR="00D264A0">
        <w:rPr>
          <w:rStyle w:val="normaltextrun"/>
          <w:rFonts w:eastAsia="Calibri" w:cs="Calibri"/>
          <w:color w:val="000000" w:themeColor="text1"/>
          <w:szCs w:val="24"/>
        </w:rPr>
        <w:t xml:space="preserve"> </w:t>
      </w:r>
      <w:r w:rsidR="00DC3720">
        <w:rPr>
          <w:rStyle w:val="normaltextrun"/>
          <w:rFonts w:eastAsia="Calibri" w:cs="Calibri"/>
          <w:color w:val="000000" w:themeColor="text1"/>
          <w:szCs w:val="24"/>
        </w:rPr>
        <w:t xml:space="preserve">and </w:t>
      </w:r>
      <w:r w:rsidR="00DC3720" w:rsidRPr="00D264A0">
        <w:rPr>
          <w:rStyle w:val="normaltextrun"/>
          <w:rFonts w:eastAsia="Calibri" w:cs="Calibri"/>
          <w:i/>
          <w:iCs/>
          <w:color w:val="000000" w:themeColor="text1"/>
          <w:szCs w:val="24"/>
        </w:rPr>
        <w:t>Incident Management Procedure</w:t>
      </w:r>
      <w:r w:rsidR="00BD5382">
        <w:rPr>
          <w:rStyle w:val="normaltextrun"/>
          <w:rFonts w:eastAsia="Calibri" w:cs="Calibri"/>
          <w:color w:val="000000" w:themeColor="text1"/>
          <w:szCs w:val="24"/>
        </w:rPr>
        <w:t>.</w:t>
      </w:r>
    </w:p>
    <w:p w14:paraId="7893A004" w14:textId="7B5E9EEE" w:rsidR="00B747BE" w:rsidRDefault="00956FAA" w:rsidP="00C61DE8">
      <w:pPr>
        <w:spacing w:after="120"/>
        <w:rPr>
          <w:rStyle w:val="normaltextrun"/>
          <w:rFonts w:eastAsia="Calibri" w:cs="Calibri"/>
          <w:color w:val="000000" w:themeColor="text1"/>
          <w:szCs w:val="24"/>
        </w:rPr>
      </w:pPr>
      <w:r>
        <w:rPr>
          <w:rStyle w:val="normaltextrun"/>
          <w:rFonts w:eastAsia="Calibri" w:cs="Calibri"/>
          <w:color w:val="000000" w:themeColor="text1"/>
          <w:szCs w:val="24"/>
        </w:rPr>
        <w:t>At CHS a</w:t>
      </w:r>
      <w:r w:rsidR="00B747BE">
        <w:rPr>
          <w:rStyle w:val="normaltextrun"/>
          <w:rFonts w:eastAsia="Calibri" w:cs="Calibri"/>
          <w:color w:val="000000" w:themeColor="text1"/>
          <w:szCs w:val="24"/>
        </w:rPr>
        <w:t xml:space="preserve">ll paediatric patients requiring PN should be referred to the Paediatric Gastroenterologist </w:t>
      </w:r>
      <w:r w:rsidR="009C3A5B">
        <w:rPr>
          <w:rStyle w:val="normaltextrun"/>
          <w:rFonts w:eastAsia="Calibri" w:cs="Calibri"/>
          <w:color w:val="000000" w:themeColor="text1"/>
          <w:szCs w:val="24"/>
        </w:rPr>
        <w:t xml:space="preserve">(Paediatric Team A) </w:t>
      </w:r>
      <w:r w:rsidR="00B747BE">
        <w:rPr>
          <w:rStyle w:val="normaltextrun"/>
          <w:rFonts w:eastAsia="Calibri" w:cs="Calibri"/>
          <w:color w:val="000000" w:themeColor="text1"/>
          <w:szCs w:val="24"/>
        </w:rPr>
        <w:t xml:space="preserve">and a Dietitian. </w:t>
      </w:r>
    </w:p>
    <w:p w14:paraId="47F7EE23" w14:textId="77777777" w:rsidR="005C5618" w:rsidRDefault="005C5618" w:rsidP="005C5618">
      <w:pPr>
        <w:spacing w:after="120"/>
        <w:rPr>
          <w:rStyle w:val="normaltextrun"/>
          <w:rFonts w:eastAsia="Calibri" w:cs="Calibri"/>
          <w:color w:val="000000" w:themeColor="text1"/>
          <w:szCs w:val="24"/>
        </w:rPr>
      </w:pPr>
      <w:r>
        <w:rPr>
          <w:rStyle w:val="normaltextrun"/>
          <w:rFonts w:eastAsia="Calibri" w:cs="Calibri"/>
          <w:color w:val="000000" w:themeColor="text1"/>
          <w:szCs w:val="24"/>
        </w:rPr>
        <w:t xml:space="preserve">Paediatric PN should be administered via a Central Venous Access Device. </w:t>
      </w:r>
    </w:p>
    <w:p w14:paraId="541E9198" w14:textId="51D82F5B" w:rsidR="00B747BE" w:rsidRDefault="00D6532D" w:rsidP="00C61DE8">
      <w:pPr>
        <w:spacing w:after="120"/>
        <w:rPr>
          <w:rStyle w:val="normaltextrun"/>
          <w:rFonts w:eastAsia="Calibri" w:cs="Calibri"/>
          <w:color w:val="000000" w:themeColor="text1"/>
          <w:szCs w:val="24"/>
        </w:rPr>
      </w:pPr>
      <w:r>
        <w:rPr>
          <w:rStyle w:val="normaltextrun"/>
          <w:rFonts w:eastAsia="Calibri" w:cs="Calibri"/>
          <w:color w:val="000000" w:themeColor="text1"/>
          <w:szCs w:val="24"/>
        </w:rPr>
        <w:t>The standard paediatric PN solution stocked by Canberra Hospital Pharmacy is</w:t>
      </w:r>
      <w:r w:rsidR="00B747BE">
        <w:rPr>
          <w:rStyle w:val="normaltextrun"/>
          <w:rFonts w:eastAsia="Calibri" w:cs="Calibri"/>
          <w:color w:val="000000" w:themeColor="text1"/>
          <w:szCs w:val="24"/>
        </w:rPr>
        <w:t xml:space="preserve"> S2-10</w:t>
      </w:r>
      <w:r>
        <w:rPr>
          <w:rStyle w:val="normaltextrun"/>
          <w:rFonts w:eastAsia="Calibri" w:cs="Calibri"/>
          <w:color w:val="000000" w:themeColor="text1"/>
          <w:szCs w:val="24"/>
        </w:rPr>
        <w:t>. Other solutions referred to in the Guideline are available by special order.</w:t>
      </w:r>
    </w:p>
    <w:p w14:paraId="3AB5FDA7" w14:textId="1FC17E0F" w:rsidR="00B747BE" w:rsidRDefault="00B747BE" w:rsidP="00C61DE8">
      <w:pPr>
        <w:spacing w:after="120"/>
        <w:rPr>
          <w:rStyle w:val="normaltextrun"/>
          <w:rFonts w:eastAsia="Calibri" w:cs="Calibri"/>
          <w:color w:val="000000" w:themeColor="text1"/>
          <w:szCs w:val="24"/>
        </w:rPr>
      </w:pPr>
      <w:r>
        <w:rPr>
          <w:rStyle w:val="normaltextrun"/>
          <w:rFonts w:eastAsia="Calibri" w:cs="Calibri"/>
          <w:color w:val="000000" w:themeColor="text1"/>
          <w:szCs w:val="24"/>
        </w:rPr>
        <w:t xml:space="preserve">Paediatric PN must be </w:t>
      </w:r>
      <w:r w:rsidRPr="00765162">
        <w:rPr>
          <w:rStyle w:val="normaltextrun"/>
          <w:rFonts w:eastAsia="Calibri" w:cs="Calibri"/>
          <w:color w:val="000000" w:themeColor="text1"/>
          <w:szCs w:val="24"/>
        </w:rPr>
        <w:t>ordere</w:t>
      </w:r>
      <w:r w:rsidR="00765162" w:rsidRPr="00765162">
        <w:rPr>
          <w:rStyle w:val="normaltextrun"/>
          <w:rFonts w:eastAsia="Calibri" w:cs="Calibri"/>
          <w:color w:val="000000" w:themeColor="text1"/>
          <w:szCs w:val="24"/>
        </w:rPr>
        <w:t>d i</w:t>
      </w:r>
      <w:r w:rsidR="00C61DE8" w:rsidRPr="00765162">
        <w:rPr>
          <w:rStyle w:val="normaltextrun"/>
          <w:rFonts w:eastAsia="Calibri" w:cs="Calibri"/>
          <w:color w:val="000000" w:themeColor="text1"/>
          <w:szCs w:val="24"/>
        </w:rPr>
        <w:t>n the Digital</w:t>
      </w:r>
      <w:r w:rsidR="00C61DE8">
        <w:rPr>
          <w:rStyle w:val="normaltextrun"/>
          <w:rFonts w:eastAsia="Calibri" w:cs="Calibri"/>
          <w:color w:val="000000" w:themeColor="text1"/>
          <w:szCs w:val="24"/>
        </w:rPr>
        <w:t xml:space="preserve"> Health Record (DHR) (a paper paediatric PN order </w:t>
      </w:r>
      <w:r w:rsidR="00DC3720">
        <w:rPr>
          <w:rStyle w:val="normaltextrun"/>
          <w:rFonts w:eastAsia="Calibri" w:cs="Calibri"/>
          <w:color w:val="000000" w:themeColor="text1"/>
          <w:szCs w:val="24"/>
        </w:rPr>
        <w:t xml:space="preserve">form </w:t>
      </w:r>
      <w:r w:rsidR="00C61DE8">
        <w:rPr>
          <w:rStyle w:val="normaltextrun"/>
          <w:rFonts w:eastAsia="Calibri" w:cs="Calibri"/>
          <w:color w:val="000000" w:themeColor="text1"/>
          <w:szCs w:val="24"/>
        </w:rPr>
        <w:t xml:space="preserve">is </w:t>
      </w:r>
      <w:r w:rsidR="00DC3720">
        <w:rPr>
          <w:rStyle w:val="normaltextrun"/>
          <w:rFonts w:eastAsia="Calibri" w:cs="Calibri"/>
          <w:color w:val="000000" w:themeColor="text1"/>
          <w:szCs w:val="24"/>
        </w:rPr>
        <w:t>available on the clinical forms register</w:t>
      </w:r>
      <w:r w:rsidR="00C61DE8">
        <w:rPr>
          <w:rStyle w:val="normaltextrun"/>
          <w:rFonts w:eastAsia="Calibri" w:cs="Calibri"/>
          <w:color w:val="000000" w:themeColor="text1"/>
          <w:szCs w:val="24"/>
        </w:rPr>
        <w:t xml:space="preserve"> in the event of DHR outage)</w:t>
      </w:r>
      <w:r w:rsidR="00DC3720">
        <w:rPr>
          <w:rStyle w:val="normaltextrun"/>
          <w:rFonts w:eastAsia="Calibri" w:cs="Calibri"/>
          <w:color w:val="000000" w:themeColor="text1"/>
          <w:szCs w:val="24"/>
        </w:rPr>
        <w:t>.</w:t>
      </w:r>
      <w:r w:rsidR="00512371">
        <w:rPr>
          <w:rStyle w:val="normaltextrun"/>
          <w:rFonts w:eastAsia="Calibri" w:cs="Calibri"/>
          <w:color w:val="000000" w:themeColor="text1"/>
          <w:szCs w:val="24"/>
        </w:rPr>
        <w:t xml:space="preserve"> Orders should be submitted by </w:t>
      </w:r>
      <w:r w:rsidR="00D6532D">
        <w:rPr>
          <w:rStyle w:val="normaltextrun"/>
          <w:rFonts w:eastAsia="Calibri" w:cs="Calibri"/>
          <w:color w:val="000000" w:themeColor="text1"/>
          <w:szCs w:val="24"/>
        </w:rPr>
        <w:t>10</w:t>
      </w:r>
      <w:r w:rsidR="00765162">
        <w:rPr>
          <w:rStyle w:val="normaltextrun"/>
          <w:rFonts w:eastAsia="Calibri" w:cs="Calibri"/>
          <w:color w:val="000000" w:themeColor="text1"/>
          <w:szCs w:val="24"/>
        </w:rPr>
        <w:t>:</w:t>
      </w:r>
      <w:r w:rsidR="00D6532D">
        <w:rPr>
          <w:rStyle w:val="normaltextrun"/>
          <w:rFonts w:eastAsia="Calibri" w:cs="Calibri"/>
          <w:color w:val="000000" w:themeColor="text1"/>
          <w:szCs w:val="24"/>
        </w:rPr>
        <w:t>00</w:t>
      </w:r>
      <w:r w:rsidR="00512371">
        <w:rPr>
          <w:rStyle w:val="normaltextrun"/>
          <w:rFonts w:eastAsia="Calibri" w:cs="Calibri"/>
          <w:color w:val="000000" w:themeColor="text1"/>
          <w:szCs w:val="24"/>
        </w:rPr>
        <w:t>.</w:t>
      </w:r>
    </w:p>
    <w:p w14:paraId="785AD809" w14:textId="77777777" w:rsidR="005C5618" w:rsidRDefault="005C5618" w:rsidP="005C5618">
      <w:pPr>
        <w:spacing w:after="120"/>
        <w:rPr>
          <w:rStyle w:val="normaltextrun"/>
          <w:rFonts w:eastAsia="Calibri" w:cs="Calibri"/>
          <w:color w:val="000000" w:themeColor="text1"/>
          <w:szCs w:val="24"/>
        </w:rPr>
      </w:pPr>
      <w:r>
        <w:rPr>
          <w:rStyle w:val="normaltextrun"/>
          <w:rFonts w:eastAsia="Calibri" w:cs="Calibri"/>
          <w:color w:val="000000" w:themeColor="text1"/>
          <w:szCs w:val="24"/>
        </w:rPr>
        <w:t>PN solutions may be stored for up to 24 hours in ward refrigerators.</w:t>
      </w:r>
    </w:p>
    <w:p w14:paraId="097E6F29" w14:textId="7B7EBE6E" w:rsidR="00F95AC4" w:rsidRDefault="00F95AC4" w:rsidP="20E371D4">
      <w:pPr>
        <w:spacing w:after="120"/>
        <w:rPr>
          <w:rStyle w:val="normaltextrun"/>
          <w:rFonts w:eastAsia="Calibri" w:cs="Calibri"/>
          <w:color w:val="000000" w:themeColor="text1"/>
        </w:rPr>
      </w:pPr>
      <w:r w:rsidRPr="20E371D4">
        <w:rPr>
          <w:rStyle w:val="normaltextrun"/>
          <w:rFonts w:eastAsia="Calibri" w:cs="Calibri"/>
          <w:color w:val="000000" w:themeColor="text1"/>
        </w:rPr>
        <w:t xml:space="preserve">Composition of Baxter </w:t>
      </w:r>
      <w:proofErr w:type="spellStart"/>
      <w:r w:rsidRPr="20E371D4">
        <w:rPr>
          <w:rStyle w:val="normaltextrun"/>
          <w:rFonts w:eastAsia="Calibri" w:cs="Calibri"/>
          <w:color w:val="000000" w:themeColor="text1"/>
        </w:rPr>
        <w:t>AuSPEN</w:t>
      </w:r>
      <w:proofErr w:type="spellEnd"/>
      <w:r w:rsidRPr="20E371D4">
        <w:rPr>
          <w:rStyle w:val="normaltextrun"/>
          <w:rFonts w:eastAsia="Calibri" w:cs="Calibri"/>
          <w:color w:val="000000" w:themeColor="text1"/>
        </w:rPr>
        <w:t xml:space="preserve"> </w:t>
      </w:r>
      <w:r w:rsidR="009C19A7" w:rsidRPr="20E371D4">
        <w:rPr>
          <w:rStyle w:val="normaltextrun"/>
          <w:rFonts w:eastAsia="Calibri" w:cs="Calibri"/>
          <w:color w:val="000000" w:themeColor="text1"/>
        </w:rPr>
        <w:t xml:space="preserve">Paediatric </w:t>
      </w:r>
      <w:r w:rsidRPr="20E371D4">
        <w:rPr>
          <w:rStyle w:val="normaltextrun"/>
          <w:rFonts w:eastAsia="Calibri" w:cs="Calibri"/>
          <w:color w:val="000000" w:themeColor="text1"/>
        </w:rPr>
        <w:t xml:space="preserve">Trace Elements </w:t>
      </w:r>
      <w:r w:rsidR="00066F75" w:rsidRPr="20E371D4">
        <w:rPr>
          <w:rStyle w:val="normaltextrun"/>
          <w:rFonts w:eastAsia="Calibri" w:cs="Calibri"/>
          <w:color w:val="000000" w:themeColor="text1"/>
        </w:rPr>
        <w:t xml:space="preserve">(TE) </w:t>
      </w:r>
      <w:r w:rsidR="00C61DE8" w:rsidRPr="20E371D4">
        <w:rPr>
          <w:rStyle w:val="normaltextrun"/>
          <w:rFonts w:eastAsia="Calibri" w:cs="Calibri"/>
          <w:color w:val="000000" w:themeColor="text1"/>
        </w:rPr>
        <w:t xml:space="preserve">referred to </w:t>
      </w:r>
      <w:r w:rsidRPr="20E371D4">
        <w:rPr>
          <w:rStyle w:val="normaltextrun"/>
          <w:rFonts w:eastAsia="Calibri" w:cs="Calibri"/>
          <w:color w:val="000000" w:themeColor="text1"/>
        </w:rPr>
        <w:t xml:space="preserve">in Appendix 1 of the Practice Guideline </w:t>
      </w:r>
      <w:r w:rsidR="00C61DE8" w:rsidRPr="20E371D4">
        <w:rPr>
          <w:rStyle w:val="normaltextrun"/>
          <w:rFonts w:eastAsia="Calibri" w:cs="Calibri"/>
          <w:color w:val="000000" w:themeColor="text1"/>
        </w:rPr>
        <w:t>was updated in June 2022 to the following</w:t>
      </w:r>
      <w:r w:rsidR="064BD12E" w:rsidRPr="20E371D4">
        <w:rPr>
          <w:rStyle w:val="normaltextrun"/>
          <w:rFonts w:eastAsia="Calibri" w:cs="Calibri"/>
          <w:color w:val="000000" w:themeColor="text1"/>
        </w:rPr>
        <w:t xml:space="preserve"> NEW Paediatric TE</w:t>
      </w:r>
      <w:r w:rsidR="00C61DE8" w:rsidRPr="20E371D4">
        <w:rPr>
          <w:rStyle w:val="normaltextrun"/>
          <w:rFonts w:eastAsia="Calibri" w:cs="Calibri"/>
          <w:color w:val="000000" w:themeColor="text1"/>
        </w:rPr>
        <w:t>:</w:t>
      </w:r>
    </w:p>
    <w:tbl>
      <w:tblPr>
        <w:tblW w:w="0" w:type="auto"/>
        <w:tblCellMar>
          <w:left w:w="0" w:type="dxa"/>
          <w:right w:w="0" w:type="dxa"/>
        </w:tblCellMar>
        <w:tblLook w:val="04A0" w:firstRow="1" w:lastRow="0" w:firstColumn="1" w:lastColumn="0" w:noHBand="0" w:noVBand="1"/>
      </w:tblPr>
      <w:tblGrid>
        <w:gridCol w:w="2996"/>
        <w:gridCol w:w="3027"/>
        <w:gridCol w:w="3027"/>
      </w:tblGrid>
      <w:tr w:rsidR="00C61DE8" w14:paraId="47DDACEF" w14:textId="77777777" w:rsidTr="20E371D4">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A36726" w14:textId="77777777" w:rsidR="00C61DE8" w:rsidRDefault="00C61DE8">
            <w:pPr>
              <w:rPr>
                <w:sz w:val="22"/>
              </w:rPr>
            </w:pP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B9076D" w14:textId="79436320" w:rsidR="00C61DE8" w:rsidRDefault="00C61DE8">
            <w:r>
              <w:t>Old formulation</w:t>
            </w:r>
            <w:r w:rsidR="541B3D7A">
              <w:t xml:space="preserve"> </w:t>
            </w:r>
            <w:proofErr w:type="spellStart"/>
            <w:r w:rsidR="541B3D7A">
              <w:t>AuSPEN</w:t>
            </w:r>
            <w:proofErr w:type="spellEnd"/>
            <w:r w:rsidR="541B3D7A">
              <w:t xml:space="preserve"> TE</w:t>
            </w:r>
            <w:r>
              <w:t xml:space="preserve"> (microgram/mL)</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5ECCA5" w14:textId="7CCEF9B9" w:rsidR="00C61DE8" w:rsidRDefault="00C61DE8">
            <w:r>
              <w:t>New formulation</w:t>
            </w:r>
            <w:r w:rsidR="0DD626CD">
              <w:t xml:space="preserve"> Paediatric TE</w:t>
            </w:r>
            <w:r>
              <w:t xml:space="preserve"> (microgram/mL)</w:t>
            </w:r>
          </w:p>
        </w:tc>
      </w:tr>
      <w:tr w:rsidR="00C61DE8" w14:paraId="1F2A50F6" w14:textId="77777777" w:rsidTr="20E371D4">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0223F" w14:textId="77777777" w:rsidR="00C61DE8" w:rsidRDefault="00C61DE8">
            <w:r>
              <w:t>Zinc</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D6E8110" w14:textId="77777777" w:rsidR="00C61DE8" w:rsidRDefault="00C61DE8">
            <w:r>
              <w:t>91</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35A02CD" w14:textId="77777777" w:rsidR="00C61DE8" w:rsidRDefault="00C61DE8">
            <w:r>
              <w:t>2000</w:t>
            </w:r>
          </w:p>
        </w:tc>
      </w:tr>
      <w:tr w:rsidR="00C61DE8" w14:paraId="6384F4E3" w14:textId="77777777" w:rsidTr="20E371D4">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0A2B8" w14:textId="77777777" w:rsidR="00C61DE8" w:rsidRDefault="00C61DE8">
            <w:r>
              <w:t>Copper</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D1F2CE8" w14:textId="77777777" w:rsidR="00C61DE8" w:rsidRDefault="00C61DE8">
            <w:r>
              <w:t>38</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00AA5BB" w14:textId="77777777" w:rsidR="00C61DE8" w:rsidRDefault="00C61DE8">
            <w:r>
              <w:t>200</w:t>
            </w:r>
          </w:p>
        </w:tc>
      </w:tr>
      <w:tr w:rsidR="00C61DE8" w14:paraId="59A43A67" w14:textId="77777777" w:rsidTr="20E371D4">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38F56" w14:textId="16CB5D8A" w:rsidR="00C61DE8" w:rsidRDefault="00C61DE8">
            <w:r>
              <w:t>Manganese</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498EE581" w14:textId="77777777" w:rsidR="00C61DE8" w:rsidRDefault="00C61DE8">
            <w:r>
              <w:t>2.2</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0A076B18" w14:textId="77777777" w:rsidR="00C61DE8" w:rsidRDefault="00C61DE8">
            <w:r>
              <w:t>-</w:t>
            </w:r>
          </w:p>
        </w:tc>
      </w:tr>
      <w:tr w:rsidR="00C61DE8" w14:paraId="4D87786C" w14:textId="77777777" w:rsidTr="20E371D4">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17496" w14:textId="77777777" w:rsidR="00C61DE8" w:rsidRDefault="00C61DE8">
            <w:r>
              <w:t>Selenium</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1C258F0" w14:textId="77777777" w:rsidR="00C61DE8" w:rsidRDefault="00C61DE8">
            <w:r>
              <w:t>3.1</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7DABCBC" w14:textId="77777777" w:rsidR="00C61DE8" w:rsidRDefault="00C61DE8">
            <w:r>
              <w:t>30</w:t>
            </w:r>
          </w:p>
        </w:tc>
      </w:tr>
      <w:tr w:rsidR="00C61DE8" w14:paraId="36C857D4" w14:textId="77777777" w:rsidTr="20E371D4">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3B84D" w14:textId="77777777" w:rsidR="00C61DE8" w:rsidRDefault="00C61DE8">
            <w:r>
              <w:t>Chromium</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32623F7C" w14:textId="77777777" w:rsidR="00C61DE8" w:rsidRDefault="00C61DE8">
            <w:r>
              <w:t>0.25</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E2A45E5" w14:textId="77777777" w:rsidR="00C61DE8" w:rsidRDefault="00C61DE8">
            <w:r>
              <w:t>-</w:t>
            </w:r>
          </w:p>
        </w:tc>
      </w:tr>
      <w:tr w:rsidR="00C61DE8" w14:paraId="50A5479B" w14:textId="77777777" w:rsidTr="20E371D4">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DE40C0" w14:textId="580228B4" w:rsidR="00C61DE8" w:rsidRDefault="00C61DE8">
            <w:r>
              <w:t>Iodine</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6F66CC54" w14:textId="77777777" w:rsidR="00C61DE8" w:rsidRDefault="00C61DE8">
            <w:r>
              <w:t>6.4</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5B9B6C3" w14:textId="77777777" w:rsidR="00C61DE8" w:rsidRDefault="00C61DE8">
            <w:r>
              <w:t>10</w:t>
            </w:r>
          </w:p>
        </w:tc>
      </w:tr>
    </w:tbl>
    <w:p w14:paraId="28C9336E" w14:textId="77777777" w:rsidR="00DA6208" w:rsidRDefault="00DA6208" w:rsidP="00362267">
      <w:pPr>
        <w:rPr>
          <w:rStyle w:val="normaltextrun"/>
          <w:rFonts w:eastAsia="Calibri" w:cs="Calibri"/>
          <w:color w:val="000000" w:themeColor="text1"/>
          <w:szCs w:val="24"/>
        </w:rPr>
      </w:pPr>
    </w:p>
    <w:p w14:paraId="3A1958F4" w14:textId="1A89C75A" w:rsidR="00454CC9" w:rsidRDefault="00454CC9" w:rsidP="20E371D4">
      <w:pPr>
        <w:rPr>
          <w:rStyle w:val="normaltextrun"/>
          <w:rFonts w:eastAsia="Calibri" w:cs="Calibri"/>
          <w:color w:val="000000" w:themeColor="text1"/>
        </w:rPr>
      </w:pPr>
      <w:r w:rsidRPr="20E371D4">
        <w:rPr>
          <w:rStyle w:val="normaltextrun"/>
          <w:rFonts w:eastAsia="Calibri" w:cs="Calibri"/>
          <w:color w:val="000000" w:themeColor="text1"/>
        </w:rPr>
        <w:t xml:space="preserve">Dosing of </w:t>
      </w:r>
      <w:r w:rsidR="009C19A7" w:rsidRPr="20E371D4">
        <w:rPr>
          <w:rStyle w:val="normaltextrun"/>
          <w:rFonts w:eastAsia="Calibri" w:cs="Calibri"/>
          <w:color w:val="000000" w:themeColor="text1"/>
        </w:rPr>
        <w:t xml:space="preserve">Paediatric </w:t>
      </w:r>
      <w:r w:rsidRPr="20E371D4">
        <w:rPr>
          <w:rStyle w:val="normaltextrun"/>
          <w:rFonts w:eastAsia="Calibri" w:cs="Calibri"/>
          <w:color w:val="000000" w:themeColor="text1"/>
        </w:rPr>
        <w:t>Trace Elements</w:t>
      </w:r>
      <w:r w:rsidR="00066F75" w:rsidRPr="20E371D4">
        <w:rPr>
          <w:rStyle w:val="normaltextrun"/>
          <w:rFonts w:eastAsia="Calibri" w:cs="Calibri"/>
          <w:color w:val="000000" w:themeColor="text1"/>
        </w:rPr>
        <w:t xml:space="preserve"> (TE)</w:t>
      </w:r>
      <w:r w:rsidRPr="20E371D4">
        <w:rPr>
          <w:rStyle w:val="normaltextrun"/>
          <w:rFonts w:eastAsia="Calibri" w:cs="Calibri"/>
          <w:color w:val="000000" w:themeColor="text1"/>
        </w:rPr>
        <w:t xml:space="preserve"> is 0.1mL/kg/day to maximum dose of 2.5mL/day (maximum dose is achieved at 25kg).</w:t>
      </w:r>
    </w:p>
    <w:p w14:paraId="0F2193CC" w14:textId="2974F262" w:rsidR="00A86A9D" w:rsidRDefault="00A86A9D" w:rsidP="00362267">
      <w:pPr>
        <w:rPr>
          <w:rFonts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0F2193CE" w14:textId="77777777" w:rsidTr="00537C9E">
        <w:trPr>
          <w:cantSplit/>
          <w:trHeight w:val="285"/>
        </w:trPr>
        <w:tc>
          <w:tcPr>
            <w:tcW w:w="9158" w:type="dxa"/>
            <w:shd w:val="clear" w:color="auto" w:fill="000000"/>
          </w:tcPr>
          <w:p w14:paraId="0F2193CD" w14:textId="77777777" w:rsidR="00A86A9D" w:rsidRPr="001502DF" w:rsidRDefault="00A86A9D" w:rsidP="007A238D">
            <w:pPr>
              <w:pStyle w:val="Heading1"/>
              <w:rPr>
                <w:b w:val="0"/>
                <w:szCs w:val="24"/>
              </w:rPr>
            </w:pPr>
            <w:r w:rsidRPr="001502DF">
              <w:rPr>
                <w:szCs w:val="24"/>
              </w:rPr>
              <w:t>Scope</w:t>
            </w:r>
          </w:p>
        </w:tc>
      </w:tr>
    </w:tbl>
    <w:p w14:paraId="0F2193CF" w14:textId="77777777" w:rsidR="00A86A9D" w:rsidRDefault="00A86A9D" w:rsidP="00A86A9D">
      <w:pPr>
        <w:jc w:val="both"/>
        <w:rPr>
          <w:rFonts w:cs="Arial"/>
          <w:b/>
          <w:szCs w:val="24"/>
        </w:rPr>
      </w:pPr>
    </w:p>
    <w:p w14:paraId="441D0B46" w14:textId="0730DF87" w:rsidR="00956FAA" w:rsidRDefault="00DC3720" w:rsidP="00DC3720">
      <w:pPr>
        <w:rPr>
          <w:rStyle w:val="normaltextrun"/>
          <w:rFonts w:eastAsia="Calibri" w:cs="Calibri"/>
          <w:color w:val="000000" w:themeColor="text1"/>
          <w:szCs w:val="24"/>
        </w:rPr>
      </w:pPr>
      <w:r w:rsidRPr="00DC3720">
        <w:rPr>
          <w:rStyle w:val="normaltextrun"/>
          <w:rFonts w:eastAsia="Calibri" w:cs="Calibri"/>
          <w:color w:val="000000" w:themeColor="text1"/>
          <w:szCs w:val="24"/>
        </w:rPr>
        <w:t xml:space="preserve">This document </w:t>
      </w:r>
      <w:r w:rsidR="00956FAA">
        <w:rPr>
          <w:rStyle w:val="normaltextrun"/>
          <w:rFonts w:eastAsia="Calibri" w:cs="Calibri"/>
          <w:color w:val="000000" w:themeColor="text1"/>
          <w:szCs w:val="24"/>
        </w:rPr>
        <w:t xml:space="preserve">applies </w:t>
      </w:r>
      <w:r w:rsidRPr="00DC3720">
        <w:rPr>
          <w:rStyle w:val="normaltextrun"/>
          <w:rFonts w:eastAsia="Calibri" w:cs="Calibri"/>
          <w:color w:val="000000" w:themeColor="text1"/>
          <w:szCs w:val="24"/>
        </w:rPr>
        <w:t xml:space="preserve">to </w:t>
      </w:r>
      <w:r>
        <w:rPr>
          <w:rStyle w:val="normaltextrun"/>
          <w:rFonts w:eastAsia="Calibri" w:cs="Calibri"/>
          <w:color w:val="000000" w:themeColor="text1"/>
          <w:szCs w:val="24"/>
        </w:rPr>
        <w:t xml:space="preserve">paediatric patients </w:t>
      </w:r>
      <w:r w:rsidRPr="7506F1E2">
        <w:rPr>
          <w:rStyle w:val="normaltextrun"/>
          <w:rFonts w:eastAsia="Calibri" w:cs="Calibri"/>
          <w:color w:val="000000" w:themeColor="text1"/>
          <w:szCs w:val="24"/>
        </w:rPr>
        <w:t xml:space="preserve">(infants, children, and adolescents) </w:t>
      </w:r>
      <w:r>
        <w:rPr>
          <w:rStyle w:val="normaltextrun"/>
          <w:rFonts w:eastAsia="Calibri" w:cs="Calibri"/>
          <w:color w:val="000000" w:themeColor="text1"/>
          <w:szCs w:val="24"/>
        </w:rPr>
        <w:t xml:space="preserve">at </w:t>
      </w:r>
      <w:r w:rsidR="00D264A0">
        <w:rPr>
          <w:rStyle w:val="normaltextrun"/>
          <w:rFonts w:eastAsia="Calibri" w:cs="Calibri"/>
          <w:color w:val="000000" w:themeColor="text1"/>
          <w:szCs w:val="24"/>
        </w:rPr>
        <w:t>CHS</w:t>
      </w:r>
      <w:r w:rsidR="00956FAA">
        <w:rPr>
          <w:rStyle w:val="normaltextrun"/>
          <w:rFonts w:eastAsia="Calibri" w:cs="Calibri"/>
          <w:color w:val="000000" w:themeColor="text1"/>
          <w:szCs w:val="24"/>
        </w:rPr>
        <w:t>.</w:t>
      </w:r>
    </w:p>
    <w:p w14:paraId="1857315F" w14:textId="77777777" w:rsidR="00956FAA" w:rsidRDefault="00956FAA" w:rsidP="00DC3720">
      <w:pPr>
        <w:rPr>
          <w:rStyle w:val="normaltextrun"/>
          <w:rFonts w:eastAsia="Calibri" w:cs="Calibri"/>
          <w:color w:val="000000" w:themeColor="text1"/>
          <w:szCs w:val="24"/>
        </w:rPr>
      </w:pPr>
    </w:p>
    <w:p w14:paraId="1CC7448B" w14:textId="330B54E4" w:rsidR="00DC3720" w:rsidRPr="00DC3720" w:rsidRDefault="00956FAA" w:rsidP="00DC3720">
      <w:pPr>
        <w:rPr>
          <w:rStyle w:val="normaltextrun"/>
          <w:rFonts w:eastAsia="Calibri" w:cs="Calibri"/>
          <w:color w:val="000000" w:themeColor="text1"/>
          <w:szCs w:val="24"/>
        </w:rPr>
      </w:pPr>
      <w:r>
        <w:rPr>
          <w:rStyle w:val="normaltextrun"/>
          <w:rFonts w:eastAsia="Calibri" w:cs="Calibri"/>
          <w:color w:val="000000" w:themeColor="text1"/>
          <w:szCs w:val="24"/>
        </w:rPr>
        <w:t xml:space="preserve">The document applies to the following team members </w:t>
      </w:r>
      <w:r w:rsidR="00D264A0">
        <w:rPr>
          <w:rStyle w:val="normaltextrun"/>
          <w:rFonts w:eastAsia="Calibri" w:cs="Calibri"/>
          <w:color w:val="000000" w:themeColor="text1"/>
          <w:szCs w:val="24"/>
        </w:rPr>
        <w:t xml:space="preserve">working </w:t>
      </w:r>
      <w:r w:rsidR="00DC3720" w:rsidRPr="00DC3720">
        <w:rPr>
          <w:rStyle w:val="normaltextrun"/>
          <w:rFonts w:eastAsia="Calibri" w:cs="Calibri"/>
          <w:color w:val="000000" w:themeColor="text1"/>
          <w:szCs w:val="24"/>
        </w:rPr>
        <w:t>within their scope of practice:</w:t>
      </w:r>
    </w:p>
    <w:p w14:paraId="239D5872" w14:textId="4231E294" w:rsidR="00DC3720" w:rsidRPr="00DC3720" w:rsidRDefault="00DC3720" w:rsidP="00A066A7">
      <w:pPr>
        <w:pStyle w:val="ListParagraph"/>
        <w:numPr>
          <w:ilvl w:val="0"/>
          <w:numId w:val="7"/>
        </w:numPr>
        <w:rPr>
          <w:rStyle w:val="normaltextrun"/>
          <w:rFonts w:eastAsia="Calibri" w:cs="Calibri"/>
          <w:color w:val="000000" w:themeColor="text1"/>
          <w:szCs w:val="24"/>
        </w:rPr>
      </w:pPr>
      <w:r w:rsidRPr="00DC3720">
        <w:rPr>
          <w:rStyle w:val="normaltextrun"/>
          <w:rFonts w:eastAsia="Calibri" w:cs="Calibri"/>
          <w:color w:val="000000" w:themeColor="text1"/>
          <w:szCs w:val="24"/>
        </w:rPr>
        <w:t xml:space="preserve">Medical Officers </w:t>
      </w:r>
    </w:p>
    <w:p w14:paraId="6656DFFC" w14:textId="17B439CD" w:rsidR="00DC3720" w:rsidRDefault="00DC3720" w:rsidP="00A066A7">
      <w:pPr>
        <w:pStyle w:val="ListParagraph"/>
        <w:numPr>
          <w:ilvl w:val="0"/>
          <w:numId w:val="7"/>
        </w:numPr>
        <w:rPr>
          <w:rStyle w:val="normaltextrun"/>
          <w:rFonts w:eastAsia="Calibri" w:cs="Calibri"/>
          <w:color w:val="000000" w:themeColor="text1"/>
          <w:szCs w:val="24"/>
        </w:rPr>
      </w:pPr>
      <w:r w:rsidRPr="00DC3720">
        <w:rPr>
          <w:rStyle w:val="normaltextrun"/>
          <w:rFonts w:eastAsia="Calibri" w:cs="Calibri"/>
          <w:color w:val="000000" w:themeColor="text1"/>
          <w:szCs w:val="24"/>
        </w:rPr>
        <w:t xml:space="preserve">Registered Nurses </w:t>
      </w:r>
    </w:p>
    <w:p w14:paraId="6BABBDDD" w14:textId="3622C4F7" w:rsidR="00A066A7" w:rsidRPr="00A066A7" w:rsidRDefault="00A066A7" w:rsidP="00A066A7">
      <w:pPr>
        <w:pStyle w:val="ListParagraph"/>
        <w:numPr>
          <w:ilvl w:val="0"/>
          <w:numId w:val="7"/>
        </w:numPr>
        <w:rPr>
          <w:rStyle w:val="normaltextrun"/>
          <w:rFonts w:eastAsia="Calibri" w:cs="Calibri"/>
          <w:color w:val="000000" w:themeColor="text1"/>
          <w:szCs w:val="24"/>
        </w:rPr>
      </w:pPr>
      <w:r w:rsidRPr="00A066A7">
        <w:rPr>
          <w:rStyle w:val="normaltextrun"/>
          <w:rFonts w:eastAsia="Calibri" w:cs="Calibri"/>
          <w:color w:val="000000" w:themeColor="text1"/>
          <w:szCs w:val="24"/>
        </w:rPr>
        <w:t>Dietitians</w:t>
      </w:r>
    </w:p>
    <w:p w14:paraId="6EEB111E" w14:textId="44227B35" w:rsidR="00A066A7" w:rsidRPr="00A066A7" w:rsidRDefault="00A066A7" w:rsidP="00A066A7">
      <w:pPr>
        <w:pStyle w:val="ListParagraph"/>
        <w:numPr>
          <w:ilvl w:val="0"/>
          <w:numId w:val="7"/>
        </w:numPr>
        <w:rPr>
          <w:rStyle w:val="normaltextrun"/>
          <w:rFonts w:eastAsia="Calibri" w:cs="Calibri"/>
          <w:color w:val="000000" w:themeColor="text1"/>
          <w:szCs w:val="24"/>
        </w:rPr>
      </w:pPr>
      <w:r w:rsidRPr="00A066A7">
        <w:rPr>
          <w:rStyle w:val="normaltextrun"/>
          <w:rFonts w:eastAsia="Calibri" w:cs="Calibri"/>
          <w:color w:val="000000" w:themeColor="text1"/>
          <w:szCs w:val="24"/>
        </w:rPr>
        <w:t>Pharmacists</w:t>
      </w:r>
    </w:p>
    <w:p w14:paraId="20F073B5" w14:textId="57A9BE42" w:rsidR="00DC3720" w:rsidRDefault="00DC3720" w:rsidP="00A066A7">
      <w:pPr>
        <w:pStyle w:val="ListParagraph"/>
        <w:numPr>
          <w:ilvl w:val="0"/>
          <w:numId w:val="7"/>
        </w:numPr>
        <w:rPr>
          <w:rStyle w:val="normaltextrun"/>
          <w:rFonts w:eastAsia="Calibri" w:cs="Calibri"/>
          <w:color w:val="000000" w:themeColor="text1"/>
          <w:szCs w:val="24"/>
        </w:rPr>
      </w:pPr>
      <w:r w:rsidRPr="00DC3720">
        <w:rPr>
          <w:rStyle w:val="normaltextrun"/>
          <w:rFonts w:eastAsia="Calibri" w:cs="Calibri"/>
          <w:color w:val="000000" w:themeColor="text1"/>
          <w:szCs w:val="24"/>
        </w:rPr>
        <w:t>Students under direct supervision.</w:t>
      </w:r>
    </w:p>
    <w:p w14:paraId="25F4C817" w14:textId="77777777" w:rsidR="00A066A7" w:rsidRDefault="00A066A7" w:rsidP="00A066A7">
      <w:pPr>
        <w:pStyle w:val="ListParagraph"/>
        <w:ind w:left="1146"/>
        <w:rPr>
          <w:rStyle w:val="normaltextrun"/>
          <w:rFonts w:eastAsia="Calibri" w:cs="Calibri"/>
          <w:color w:val="000000" w:themeColor="text1"/>
          <w:szCs w:val="24"/>
        </w:rPr>
      </w:pPr>
    </w:p>
    <w:p w14:paraId="7E04FC10" w14:textId="3E48D0C6" w:rsidR="00DC3720" w:rsidRDefault="005C72C3" w:rsidP="00DC3720">
      <w:pPr>
        <w:rPr>
          <w:rFonts w:eastAsia="Calibri" w:cs="Calibri"/>
          <w:color w:val="000000" w:themeColor="text1"/>
          <w:szCs w:val="24"/>
        </w:rPr>
      </w:pPr>
      <w:r>
        <w:rPr>
          <w:rStyle w:val="normaltextrun"/>
          <w:rFonts w:eastAsia="Calibri" w:cs="Calibri"/>
          <w:color w:val="000000" w:themeColor="text1"/>
          <w:szCs w:val="24"/>
        </w:rPr>
        <w:t>This guideline does not apply to neonates or infants cared for in the</w:t>
      </w:r>
      <w:r w:rsidR="00DC3720" w:rsidRPr="7506F1E2">
        <w:rPr>
          <w:rStyle w:val="normaltextrun"/>
          <w:rFonts w:eastAsia="Calibri" w:cs="Calibri"/>
          <w:color w:val="000000" w:themeColor="text1"/>
          <w:szCs w:val="24"/>
        </w:rPr>
        <w:t xml:space="preserve"> Neonatal Intensive Care Unit.</w:t>
      </w:r>
    </w:p>
    <w:p w14:paraId="0F2193D6" w14:textId="77777777" w:rsidR="00491A10" w:rsidRDefault="00491A10" w:rsidP="00362267">
      <w:pPr>
        <w:rPr>
          <w:rFonts w:asciiTheme="minorHAnsi" w:hAnsiTheme="minorHAnsi" w:cs="Arial"/>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8" w14:textId="77777777" w:rsidTr="00537C9E">
        <w:trPr>
          <w:cantSplit/>
          <w:trHeight w:val="285"/>
        </w:trPr>
        <w:tc>
          <w:tcPr>
            <w:tcW w:w="9158" w:type="dxa"/>
            <w:shd w:val="clear" w:color="auto" w:fill="000000"/>
          </w:tcPr>
          <w:p w14:paraId="0F2193D7" w14:textId="548D451F" w:rsidR="00362267" w:rsidRPr="007A238D" w:rsidRDefault="00362267" w:rsidP="00717EBF">
            <w:pPr>
              <w:pStyle w:val="Heading1"/>
              <w:rPr>
                <w:color w:val="FFFFFF" w:themeColor="background1"/>
              </w:rPr>
            </w:pPr>
            <w:r>
              <w:rPr>
                <w:color w:val="FFFFFF" w:themeColor="background1"/>
              </w:rPr>
              <w:t xml:space="preserve">Which area in </w:t>
            </w:r>
            <w:r w:rsidR="008459BF">
              <w:rPr>
                <w:color w:val="FFFFFF" w:themeColor="background1"/>
              </w:rPr>
              <w:t>Canberra Health Services</w:t>
            </w:r>
            <w:r>
              <w:rPr>
                <w:color w:val="FFFFFF" w:themeColor="background1"/>
              </w:rPr>
              <w:t xml:space="preserve"> can I contact for more information?</w:t>
            </w:r>
          </w:p>
        </w:tc>
      </w:tr>
    </w:tbl>
    <w:p w14:paraId="13129F7C" w14:textId="77777777" w:rsidR="005C72C3" w:rsidRDefault="005C72C3" w:rsidP="005C72C3">
      <w:pPr>
        <w:pStyle w:val="paragraph"/>
        <w:spacing w:before="0" w:beforeAutospacing="0" w:after="0" w:afterAutospacing="0"/>
        <w:textAlignment w:val="baseline"/>
        <w:rPr>
          <w:rStyle w:val="normaltextrun"/>
          <w:rFonts w:ascii="Calibri" w:hAnsi="Calibri" w:cs="Calibri"/>
        </w:rPr>
      </w:pPr>
    </w:p>
    <w:p w14:paraId="2BFE884D" w14:textId="10142A7B" w:rsidR="005C72C3" w:rsidRDefault="005C72C3" w:rsidP="005C72C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Paediatric Clinical Support Nurse</w:t>
      </w:r>
      <w:r>
        <w:rPr>
          <w:rStyle w:val="eop"/>
          <w:rFonts w:ascii="Calibri" w:hAnsi="Calibri" w:cs="Calibri"/>
        </w:rPr>
        <w:t> </w:t>
      </w:r>
      <w:r w:rsidR="00D264A0">
        <w:rPr>
          <w:rStyle w:val="eop"/>
          <w:rFonts w:ascii="Calibri" w:hAnsi="Calibri" w:cs="Calibri"/>
        </w:rPr>
        <w:t xml:space="preserve">(Monday – Friday) </w:t>
      </w:r>
    </w:p>
    <w:p w14:paraId="5EBFC49E" w14:textId="27B2AA6C" w:rsidR="005C72C3" w:rsidRDefault="005C72C3" w:rsidP="005C72C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Phone </w:t>
      </w:r>
      <w:r w:rsidR="00704E62">
        <w:rPr>
          <w:rStyle w:val="normaltextrun"/>
          <w:rFonts w:ascii="Calibri" w:hAnsi="Calibri" w:cs="Calibri"/>
        </w:rPr>
        <w:t>0481 396 197</w:t>
      </w:r>
      <w:r w:rsidR="00704E62">
        <w:rPr>
          <w:rStyle w:val="eop"/>
          <w:rFonts w:ascii="Calibri" w:hAnsi="Calibri" w:cs="Calibri"/>
        </w:rPr>
        <w:t xml:space="preserve"> or </w:t>
      </w:r>
      <w:r w:rsidR="00704E62">
        <w:rPr>
          <w:rStyle w:val="normaltextrun"/>
          <w:rFonts w:ascii="Calibri" w:hAnsi="Calibri" w:cs="Calibri"/>
        </w:rPr>
        <w:t>0403 194 726</w:t>
      </w:r>
      <w:r>
        <w:rPr>
          <w:rStyle w:val="normaltextrun"/>
          <w:rFonts w:ascii="Calibri" w:hAnsi="Calibri" w:cs="Calibri"/>
        </w:rPr>
        <w:t xml:space="preserve"> </w:t>
      </w:r>
    </w:p>
    <w:p w14:paraId="0F2193DB" w14:textId="77777777" w:rsidR="00A02258" w:rsidRDefault="00A02258"/>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62267" w:rsidRPr="001B2BAC" w14:paraId="0F2193DD" w14:textId="77777777" w:rsidTr="00537C9E">
        <w:trPr>
          <w:cantSplit/>
          <w:trHeight w:val="285"/>
        </w:trPr>
        <w:tc>
          <w:tcPr>
            <w:tcW w:w="9158" w:type="dxa"/>
            <w:shd w:val="clear" w:color="auto" w:fill="000000"/>
          </w:tcPr>
          <w:p w14:paraId="0F2193DC" w14:textId="77777777" w:rsidR="00362267" w:rsidRPr="007A238D" w:rsidRDefault="00362267" w:rsidP="00717EBF">
            <w:pPr>
              <w:pStyle w:val="Heading1"/>
              <w:rPr>
                <w:color w:val="FFFFFF" w:themeColor="background1"/>
              </w:rPr>
            </w:pPr>
            <w:r>
              <w:rPr>
                <w:color w:val="FFFFFF" w:themeColor="background1"/>
              </w:rPr>
              <w:t>How can I access the document?</w:t>
            </w:r>
          </w:p>
        </w:tc>
      </w:tr>
    </w:tbl>
    <w:p w14:paraId="0F2193DE" w14:textId="73A34510" w:rsidR="00362267" w:rsidRDefault="00362267" w:rsidP="00362267">
      <w:pPr>
        <w:rPr>
          <w:rFonts w:cs="Calibri,Bold"/>
          <w:bCs/>
          <w:i/>
          <w:szCs w:val="24"/>
          <w:lang w:eastAsia="en-AU"/>
        </w:rPr>
      </w:pPr>
    </w:p>
    <w:p w14:paraId="599D634F" w14:textId="31C10AFD" w:rsidR="005C72C3" w:rsidRPr="005C72C3" w:rsidRDefault="005C72C3" w:rsidP="00362267">
      <w:pPr>
        <w:rPr>
          <w:rFonts w:cs="Calibri,Bold"/>
          <w:bCs/>
          <w:iCs/>
          <w:szCs w:val="24"/>
          <w:lang w:eastAsia="en-AU"/>
        </w:rPr>
      </w:pPr>
      <w:r>
        <w:rPr>
          <w:rFonts w:cs="Calibri,Bold"/>
          <w:bCs/>
          <w:iCs/>
          <w:szCs w:val="24"/>
          <w:lang w:eastAsia="en-AU"/>
        </w:rPr>
        <w:t>Sydney Children’s Hospital Network Parenteral Nutrition Practice Guideline, available from:</w:t>
      </w:r>
    </w:p>
    <w:p w14:paraId="4A389882" w14:textId="6CCDF4B3" w:rsidR="005C72C3" w:rsidRPr="005C72C3" w:rsidRDefault="00AF0D2B" w:rsidP="00362267">
      <w:pPr>
        <w:pStyle w:val="ListParagraph"/>
        <w:ind w:left="0"/>
        <w:rPr>
          <w:rFonts w:asciiTheme="minorHAnsi" w:hAnsiTheme="minorHAnsi"/>
          <w:iCs/>
          <w:szCs w:val="22"/>
        </w:rPr>
      </w:pPr>
      <w:hyperlink r:id="rId11" w:history="1">
        <w:r w:rsidR="005C72C3" w:rsidRPr="005C72C3">
          <w:rPr>
            <w:rStyle w:val="Hyperlink"/>
            <w:rFonts w:asciiTheme="minorHAnsi" w:hAnsiTheme="minorHAnsi"/>
            <w:iCs/>
            <w:szCs w:val="22"/>
          </w:rPr>
          <w:t>https://www.schn.health.nsw.gov.au/_policies/pdf/2013-7039.pdf</w:t>
        </w:r>
      </w:hyperlink>
    </w:p>
    <w:p w14:paraId="0F2193E0" w14:textId="77777777" w:rsidR="00362267" w:rsidRDefault="00362267" w:rsidP="00362267">
      <w:pPr>
        <w:rPr>
          <w:rFonts w:cs="Calibri,Bold"/>
          <w:bCs/>
          <w:i/>
          <w:szCs w:val="24"/>
          <w:lang w:eastAsia="en-AU"/>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0F2193E2" w14:textId="77777777" w:rsidTr="00537C9E">
        <w:trPr>
          <w:cantSplit/>
          <w:trHeight w:val="285"/>
        </w:trPr>
        <w:tc>
          <w:tcPr>
            <w:tcW w:w="9158" w:type="dxa"/>
            <w:shd w:val="clear" w:color="auto" w:fill="000000"/>
          </w:tcPr>
          <w:p w14:paraId="0F2193E1" w14:textId="77777777" w:rsidR="00636DD9" w:rsidRPr="007A238D" w:rsidRDefault="00636DD9" w:rsidP="004C183B">
            <w:pPr>
              <w:pStyle w:val="Heading1"/>
              <w:rPr>
                <w:color w:val="FFFFFF" w:themeColor="background1"/>
              </w:rPr>
            </w:pPr>
            <w:r>
              <w:rPr>
                <w:color w:val="FFFFFF" w:themeColor="background1"/>
              </w:rPr>
              <w:t>Search Terms</w:t>
            </w:r>
          </w:p>
        </w:tc>
      </w:tr>
    </w:tbl>
    <w:p w14:paraId="0F2193E3" w14:textId="77777777" w:rsidR="00636DD9" w:rsidRDefault="00636DD9" w:rsidP="00636DD9">
      <w:pPr>
        <w:rPr>
          <w:rFonts w:cs="Calibri,Bold"/>
          <w:bCs/>
          <w:i/>
          <w:szCs w:val="24"/>
          <w:lang w:eastAsia="en-AU"/>
        </w:rPr>
      </w:pPr>
    </w:p>
    <w:p w14:paraId="0F2193E4" w14:textId="50ADD4B5" w:rsidR="00636DD9" w:rsidRPr="00512371" w:rsidRDefault="005C72C3" w:rsidP="00636DD9">
      <w:pPr>
        <w:rPr>
          <w:rFonts w:cs="Calibri,Bold"/>
          <w:bCs/>
          <w:iCs/>
          <w:szCs w:val="24"/>
          <w:lang w:eastAsia="en-AU"/>
        </w:rPr>
      </w:pPr>
      <w:r>
        <w:rPr>
          <w:rFonts w:cs="Calibri,Bold"/>
          <w:bCs/>
          <w:iCs/>
          <w:szCs w:val="24"/>
          <w:lang w:eastAsia="en-AU"/>
        </w:rPr>
        <w:t>TPN, PN, parenteral, nutrition, lipids, paediatric, paeds.</w:t>
      </w:r>
    </w:p>
    <w:p w14:paraId="0F2193E5" w14:textId="77777777" w:rsidR="007A238D" w:rsidRPr="00032890" w:rsidRDefault="007A238D" w:rsidP="00A86A9D">
      <w:pPr>
        <w:jc w:val="both"/>
        <w:rPr>
          <w:rFonts w:cs="Arial"/>
          <w:szCs w:val="24"/>
        </w:rPr>
      </w:pPr>
    </w:p>
    <w:p w14:paraId="0F2193E7" w14:textId="4708CCAA" w:rsidR="00373B7C" w:rsidRDefault="00720A69" w:rsidP="00373B7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0F2193E8" w14:textId="77777777" w:rsidR="00373B7C" w:rsidRDefault="00373B7C" w:rsidP="00373B7C">
      <w:pPr>
        <w:rPr>
          <w:rFonts w:cs="Arial"/>
          <w:i/>
          <w:iCs/>
          <w:sz w:val="20"/>
        </w:rPr>
      </w:pPr>
    </w:p>
    <w:p w14:paraId="0F2193E9" w14:textId="77777777" w:rsidR="00373B7C" w:rsidRPr="00D86A19" w:rsidRDefault="00373B7C" w:rsidP="00373B7C">
      <w:pPr>
        <w:rPr>
          <w:rFonts w:cs="Arial"/>
          <w:i/>
          <w:iCs/>
          <w:sz w:val="20"/>
          <w:szCs w:val="24"/>
        </w:rPr>
      </w:pPr>
      <w:r w:rsidRPr="00D86A19">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1555"/>
        <w:gridCol w:w="1701"/>
        <w:gridCol w:w="3827"/>
        <w:gridCol w:w="1977"/>
      </w:tblGrid>
      <w:tr w:rsidR="00373B7C" w:rsidRPr="00D86A19" w14:paraId="0F2193EE" w14:textId="77777777" w:rsidTr="00AF0D2B">
        <w:tc>
          <w:tcPr>
            <w:tcW w:w="1555" w:type="dxa"/>
          </w:tcPr>
          <w:p w14:paraId="0F2193EA" w14:textId="77777777" w:rsidR="00373B7C" w:rsidRPr="00D86A19" w:rsidRDefault="00373B7C" w:rsidP="005B3A1A">
            <w:pPr>
              <w:rPr>
                <w:i/>
                <w:sz w:val="20"/>
                <w:szCs w:val="24"/>
              </w:rPr>
            </w:pPr>
            <w:r w:rsidRPr="00D86A19">
              <w:rPr>
                <w:i/>
                <w:sz w:val="20"/>
                <w:szCs w:val="24"/>
              </w:rPr>
              <w:t>Date Amended</w:t>
            </w:r>
          </w:p>
        </w:tc>
        <w:tc>
          <w:tcPr>
            <w:tcW w:w="1701" w:type="dxa"/>
          </w:tcPr>
          <w:p w14:paraId="0F2193EB" w14:textId="77777777" w:rsidR="00373B7C" w:rsidRPr="00D86A19" w:rsidRDefault="00373B7C" w:rsidP="005B3A1A">
            <w:pPr>
              <w:rPr>
                <w:i/>
                <w:sz w:val="20"/>
                <w:szCs w:val="24"/>
              </w:rPr>
            </w:pPr>
            <w:r w:rsidRPr="00D86A19">
              <w:rPr>
                <w:i/>
                <w:sz w:val="20"/>
                <w:szCs w:val="24"/>
              </w:rPr>
              <w:t>Section Amended</w:t>
            </w:r>
          </w:p>
        </w:tc>
        <w:tc>
          <w:tcPr>
            <w:tcW w:w="3827" w:type="dxa"/>
          </w:tcPr>
          <w:p w14:paraId="0F2193EC" w14:textId="77777777" w:rsidR="00373B7C" w:rsidRPr="00D86A19" w:rsidRDefault="00373B7C" w:rsidP="005B3A1A">
            <w:pPr>
              <w:rPr>
                <w:i/>
                <w:sz w:val="20"/>
                <w:szCs w:val="24"/>
              </w:rPr>
            </w:pPr>
            <w:r w:rsidRPr="00D86A19">
              <w:rPr>
                <w:i/>
                <w:sz w:val="20"/>
                <w:szCs w:val="24"/>
              </w:rPr>
              <w:t>Divisional Approval</w:t>
            </w:r>
          </w:p>
        </w:tc>
        <w:tc>
          <w:tcPr>
            <w:tcW w:w="1977" w:type="dxa"/>
          </w:tcPr>
          <w:p w14:paraId="0F2193ED" w14:textId="77777777" w:rsidR="00373B7C" w:rsidRPr="00D86A19" w:rsidRDefault="00373B7C" w:rsidP="005B3A1A">
            <w:pPr>
              <w:rPr>
                <w:i/>
                <w:sz w:val="20"/>
                <w:szCs w:val="24"/>
              </w:rPr>
            </w:pPr>
            <w:r w:rsidRPr="00D86A19">
              <w:rPr>
                <w:i/>
                <w:sz w:val="20"/>
                <w:szCs w:val="24"/>
              </w:rPr>
              <w:t xml:space="preserve">Final Approval </w:t>
            </w:r>
          </w:p>
        </w:tc>
      </w:tr>
      <w:tr w:rsidR="00373B7C" w:rsidRPr="00D86A19" w14:paraId="0F2193F3" w14:textId="77777777" w:rsidTr="00AF0D2B">
        <w:tc>
          <w:tcPr>
            <w:tcW w:w="1555" w:type="dxa"/>
          </w:tcPr>
          <w:p w14:paraId="0F2193EF" w14:textId="7C453CE5" w:rsidR="00373B7C" w:rsidRPr="00D86A19" w:rsidRDefault="00354B54" w:rsidP="005B3A1A">
            <w:pPr>
              <w:rPr>
                <w:i/>
                <w:sz w:val="20"/>
                <w:szCs w:val="24"/>
              </w:rPr>
            </w:pPr>
            <w:r>
              <w:rPr>
                <w:i/>
                <w:sz w:val="20"/>
                <w:szCs w:val="24"/>
              </w:rPr>
              <w:t>13/06/2023</w:t>
            </w:r>
          </w:p>
        </w:tc>
        <w:tc>
          <w:tcPr>
            <w:tcW w:w="1701" w:type="dxa"/>
          </w:tcPr>
          <w:p w14:paraId="0F2193F0" w14:textId="5D4CC013" w:rsidR="00373B7C" w:rsidRPr="00D86A19" w:rsidRDefault="00354B54" w:rsidP="005B3A1A">
            <w:pPr>
              <w:rPr>
                <w:i/>
                <w:sz w:val="20"/>
                <w:szCs w:val="24"/>
              </w:rPr>
            </w:pPr>
            <w:r>
              <w:rPr>
                <w:i/>
                <w:sz w:val="20"/>
                <w:szCs w:val="24"/>
              </w:rPr>
              <w:t>New document</w:t>
            </w:r>
          </w:p>
        </w:tc>
        <w:tc>
          <w:tcPr>
            <w:tcW w:w="3827" w:type="dxa"/>
          </w:tcPr>
          <w:p w14:paraId="0F2193F1" w14:textId="5C19079C" w:rsidR="00373B7C" w:rsidRPr="00D86A19" w:rsidRDefault="00354B54" w:rsidP="005B3A1A">
            <w:pPr>
              <w:rPr>
                <w:i/>
                <w:sz w:val="20"/>
                <w:szCs w:val="24"/>
              </w:rPr>
            </w:pPr>
            <w:r>
              <w:rPr>
                <w:i/>
                <w:sz w:val="20"/>
                <w:szCs w:val="24"/>
              </w:rPr>
              <w:t>Suzanne Pilkington, A/g Executive Director of WY&amp;C</w:t>
            </w:r>
          </w:p>
        </w:tc>
        <w:tc>
          <w:tcPr>
            <w:tcW w:w="1977" w:type="dxa"/>
          </w:tcPr>
          <w:p w14:paraId="0F2193F2" w14:textId="2CFA7BE7" w:rsidR="00373B7C" w:rsidRPr="00D86A19" w:rsidRDefault="00AF0D2B" w:rsidP="005B3A1A">
            <w:pPr>
              <w:rPr>
                <w:i/>
                <w:sz w:val="20"/>
                <w:szCs w:val="24"/>
              </w:rPr>
            </w:pPr>
            <w:r>
              <w:rPr>
                <w:i/>
                <w:sz w:val="20"/>
                <w:szCs w:val="24"/>
              </w:rPr>
              <w:t>CHS Policy Committee</w:t>
            </w:r>
          </w:p>
        </w:tc>
      </w:tr>
      <w:tr w:rsidR="00373B7C" w:rsidRPr="00D86A19" w14:paraId="0F2193F8" w14:textId="77777777" w:rsidTr="00AF0D2B">
        <w:tc>
          <w:tcPr>
            <w:tcW w:w="1555" w:type="dxa"/>
          </w:tcPr>
          <w:p w14:paraId="0F2193F4" w14:textId="77777777" w:rsidR="00373B7C" w:rsidRPr="00D86A19" w:rsidRDefault="00373B7C" w:rsidP="005B3A1A">
            <w:pPr>
              <w:rPr>
                <w:i/>
                <w:sz w:val="20"/>
                <w:szCs w:val="24"/>
              </w:rPr>
            </w:pPr>
          </w:p>
        </w:tc>
        <w:tc>
          <w:tcPr>
            <w:tcW w:w="1701" w:type="dxa"/>
          </w:tcPr>
          <w:p w14:paraId="0F2193F5" w14:textId="77777777" w:rsidR="00373B7C" w:rsidRPr="00D86A19" w:rsidRDefault="00373B7C" w:rsidP="005B3A1A">
            <w:pPr>
              <w:rPr>
                <w:i/>
                <w:sz w:val="20"/>
                <w:szCs w:val="24"/>
              </w:rPr>
            </w:pPr>
          </w:p>
        </w:tc>
        <w:tc>
          <w:tcPr>
            <w:tcW w:w="3827" w:type="dxa"/>
          </w:tcPr>
          <w:p w14:paraId="0F2193F6" w14:textId="77777777" w:rsidR="00373B7C" w:rsidRPr="00D86A19" w:rsidRDefault="00373B7C" w:rsidP="005B3A1A">
            <w:pPr>
              <w:rPr>
                <w:i/>
                <w:sz w:val="20"/>
                <w:szCs w:val="24"/>
              </w:rPr>
            </w:pPr>
          </w:p>
        </w:tc>
        <w:tc>
          <w:tcPr>
            <w:tcW w:w="1977" w:type="dxa"/>
          </w:tcPr>
          <w:p w14:paraId="0F2193F7" w14:textId="77777777" w:rsidR="00373B7C" w:rsidRPr="00D86A19" w:rsidRDefault="00373B7C" w:rsidP="005B3A1A">
            <w:pPr>
              <w:rPr>
                <w:i/>
                <w:sz w:val="20"/>
                <w:szCs w:val="24"/>
              </w:rPr>
            </w:pPr>
          </w:p>
        </w:tc>
      </w:tr>
    </w:tbl>
    <w:p w14:paraId="0F2193F9" w14:textId="77777777" w:rsidR="00373B7C" w:rsidRPr="00D86A19" w:rsidRDefault="00373B7C" w:rsidP="00373B7C">
      <w:pPr>
        <w:rPr>
          <w:rFonts w:cs="Arial"/>
          <w:sz w:val="20"/>
          <w:szCs w:val="24"/>
        </w:rPr>
      </w:pPr>
    </w:p>
    <w:p w14:paraId="0F2193FA" w14:textId="77777777" w:rsidR="00373B7C" w:rsidRPr="00D86A19" w:rsidRDefault="00373B7C" w:rsidP="00373B7C">
      <w:pPr>
        <w:rPr>
          <w:rFonts w:cs="Arial"/>
          <w:i/>
          <w:sz w:val="20"/>
          <w:szCs w:val="24"/>
        </w:rPr>
      </w:pPr>
      <w:r w:rsidRPr="00D86A19">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373B7C" w:rsidRPr="00D86A19" w14:paraId="0F2193FD" w14:textId="77777777" w:rsidTr="005B3A1A">
        <w:tc>
          <w:tcPr>
            <w:tcW w:w="2122" w:type="dxa"/>
          </w:tcPr>
          <w:p w14:paraId="0F2193FB" w14:textId="77777777" w:rsidR="00373B7C" w:rsidRPr="00D86A19" w:rsidRDefault="00373B7C" w:rsidP="005B3A1A">
            <w:pPr>
              <w:rPr>
                <w:i/>
                <w:sz w:val="20"/>
                <w:szCs w:val="24"/>
              </w:rPr>
            </w:pPr>
            <w:r w:rsidRPr="00D86A19">
              <w:rPr>
                <w:i/>
                <w:sz w:val="20"/>
                <w:szCs w:val="24"/>
              </w:rPr>
              <w:t>Document Number</w:t>
            </w:r>
          </w:p>
        </w:tc>
        <w:tc>
          <w:tcPr>
            <w:tcW w:w="6938" w:type="dxa"/>
          </w:tcPr>
          <w:p w14:paraId="0F2193FC" w14:textId="77777777" w:rsidR="00373B7C" w:rsidRPr="00D86A19" w:rsidRDefault="00373B7C" w:rsidP="005B3A1A">
            <w:pPr>
              <w:rPr>
                <w:i/>
                <w:sz w:val="20"/>
                <w:szCs w:val="24"/>
              </w:rPr>
            </w:pPr>
            <w:r w:rsidRPr="00D86A19">
              <w:rPr>
                <w:i/>
                <w:sz w:val="20"/>
                <w:szCs w:val="24"/>
              </w:rPr>
              <w:t>Document Name</w:t>
            </w:r>
          </w:p>
        </w:tc>
      </w:tr>
      <w:tr w:rsidR="00373B7C" w:rsidRPr="00D86A19" w14:paraId="0F219400" w14:textId="77777777" w:rsidTr="005B3A1A">
        <w:tc>
          <w:tcPr>
            <w:tcW w:w="2122" w:type="dxa"/>
          </w:tcPr>
          <w:p w14:paraId="0F2193FE" w14:textId="77777777" w:rsidR="00373B7C" w:rsidRPr="00D86A19" w:rsidRDefault="00373B7C" w:rsidP="005B3A1A">
            <w:pPr>
              <w:rPr>
                <w:i/>
                <w:sz w:val="20"/>
                <w:szCs w:val="24"/>
              </w:rPr>
            </w:pPr>
          </w:p>
        </w:tc>
        <w:tc>
          <w:tcPr>
            <w:tcW w:w="6938" w:type="dxa"/>
          </w:tcPr>
          <w:p w14:paraId="0F2193FF" w14:textId="77777777" w:rsidR="00373B7C" w:rsidRPr="00D86A19" w:rsidRDefault="00373B7C" w:rsidP="005B3A1A">
            <w:pPr>
              <w:rPr>
                <w:i/>
                <w:sz w:val="20"/>
                <w:szCs w:val="24"/>
              </w:rPr>
            </w:pPr>
          </w:p>
        </w:tc>
      </w:tr>
      <w:tr w:rsidR="00EF3E86" w:rsidRPr="00D86A19" w14:paraId="15F6AE21" w14:textId="77777777" w:rsidTr="005B3A1A">
        <w:tc>
          <w:tcPr>
            <w:tcW w:w="2122" w:type="dxa"/>
          </w:tcPr>
          <w:p w14:paraId="217224D9" w14:textId="77777777" w:rsidR="00EF3E86" w:rsidRPr="00D86A19" w:rsidRDefault="00EF3E86" w:rsidP="005B3A1A">
            <w:pPr>
              <w:rPr>
                <w:i/>
                <w:sz w:val="20"/>
                <w:szCs w:val="24"/>
              </w:rPr>
            </w:pPr>
          </w:p>
        </w:tc>
        <w:tc>
          <w:tcPr>
            <w:tcW w:w="6938" w:type="dxa"/>
          </w:tcPr>
          <w:p w14:paraId="32FC5932" w14:textId="77777777" w:rsidR="00EF3E86" w:rsidRPr="00D86A19" w:rsidRDefault="00EF3E86" w:rsidP="005B3A1A">
            <w:pPr>
              <w:rPr>
                <w:i/>
                <w:sz w:val="20"/>
                <w:szCs w:val="24"/>
              </w:rPr>
            </w:pPr>
          </w:p>
        </w:tc>
      </w:tr>
    </w:tbl>
    <w:p w14:paraId="0F219405" w14:textId="77777777" w:rsidR="002F61F7" w:rsidRPr="00A86A9D" w:rsidRDefault="002F61F7" w:rsidP="00EF3E86">
      <w:pPr>
        <w:rPr>
          <w:szCs w:val="24"/>
        </w:rPr>
      </w:pPr>
    </w:p>
    <w:sectPr w:rsidR="002F61F7" w:rsidRPr="00A86A9D" w:rsidSect="002F61F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235F8" w14:textId="77777777" w:rsidR="009670F0" w:rsidRDefault="009670F0" w:rsidP="00F66CB0">
      <w:r>
        <w:separator/>
      </w:r>
    </w:p>
  </w:endnote>
  <w:endnote w:type="continuationSeparator" w:id="0">
    <w:p w14:paraId="34A1A655" w14:textId="77777777" w:rsidR="009670F0" w:rsidRDefault="009670F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167"/>
      <w:gridCol w:w="1415"/>
    </w:tblGrid>
    <w:tr w:rsidR="00E9072F" w:rsidRPr="00AE7C5C" w14:paraId="0F219414" w14:textId="77777777" w:rsidTr="00354B54">
      <w:tc>
        <w:tcPr>
          <w:tcW w:w="1515" w:type="dxa"/>
        </w:tcPr>
        <w:p w14:paraId="0F21940E"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0F21940F"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0F219410"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0F219411" w14:textId="77777777" w:rsidR="00E9072F" w:rsidRPr="00B3752F" w:rsidRDefault="00E9072F" w:rsidP="002F61F7">
          <w:pPr>
            <w:pStyle w:val="Footer"/>
            <w:rPr>
              <w:rFonts w:cs="Arial"/>
              <w:b/>
              <w:bCs/>
              <w:i/>
              <w:sz w:val="20"/>
            </w:rPr>
          </w:pPr>
          <w:r w:rsidRPr="00B3752F">
            <w:rPr>
              <w:rFonts w:cs="Arial"/>
              <w:b/>
              <w:bCs/>
              <w:i/>
              <w:sz w:val="20"/>
            </w:rPr>
            <w:t>Review Date</w:t>
          </w:r>
        </w:p>
      </w:tc>
      <w:tc>
        <w:tcPr>
          <w:tcW w:w="2167" w:type="dxa"/>
        </w:tcPr>
        <w:p w14:paraId="0F219412"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415" w:type="dxa"/>
        </w:tcPr>
        <w:p w14:paraId="0F219413"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0F21941B" w14:textId="77777777" w:rsidTr="00354B54">
      <w:tc>
        <w:tcPr>
          <w:tcW w:w="1515" w:type="dxa"/>
        </w:tcPr>
        <w:p w14:paraId="0F219415" w14:textId="68BF3BE9" w:rsidR="00E9072F" w:rsidRPr="00542EE6" w:rsidRDefault="00354B54" w:rsidP="002F61F7">
          <w:pPr>
            <w:pStyle w:val="Footer"/>
            <w:rPr>
              <w:rFonts w:cs="Arial"/>
              <w:b/>
              <w:bCs/>
              <w:sz w:val="20"/>
            </w:rPr>
          </w:pPr>
          <w:r>
            <w:rPr>
              <w:b/>
              <w:bCs/>
              <w:sz w:val="20"/>
            </w:rPr>
            <w:t>CHS23/153</w:t>
          </w:r>
        </w:p>
      </w:tc>
      <w:tc>
        <w:tcPr>
          <w:tcW w:w="965" w:type="dxa"/>
        </w:tcPr>
        <w:p w14:paraId="0F219416" w14:textId="0861FE64" w:rsidR="00E9072F" w:rsidRPr="00B3752F" w:rsidRDefault="00354B54" w:rsidP="002F61F7">
          <w:pPr>
            <w:pStyle w:val="Footer"/>
            <w:rPr>
              <w:rFonts w:cs="Arial"/>
              <w:b/>
              <w:bCs/>
              <w:sz w:val="20"/>
            </w:rPr>
          </w:pPr>
          <w:r>
            <w:rPr>
              <w:rFonts w:cs="Arial"/>
              <w:b/>
              <w:bCs/>
              <w:sz w:val="20"/>
            </w:rPr>
            <w:t>1</w:t>
          </w:r>
        </w:p>
      </w:tc>
      <w:tc>
        <w:tcPr>
          <w:tcW w:w="1552" w:type="dxa"/>
        </w:tcPr>
        <w:p w14:paraId="0F219417" w14:textId="6BC4AA5F" w:rsidR="00E9072F" w:rsidRPr="00B3752F" w:rsidRDefault="00354B54" w:rsidP="002F61F7">
          <w:pPr>
            <w:pStyle w:val="Footer"/>
            <w:rPr>
              <w:rFonts w:cs="Arial"/>
              <w:b/>
              <w:bCs/>
              <w:sz w:val="20"/>
            </w:rPr>
          </w:pPr>
          <w:r>
            <w:rPr>
              <w:rFonts w:cs="Arial"/>
              <w:b/>
              <w:bCs/>
              <w:sz w:val="20"/>
            </w:rPr>
            <w:t>13/06/2023</w:t>
          </w:r>
        </w:p>
      </w:tc>
      <w:tc>
        <w:tcPr>
          <w:tcW w:w="1456" w:type="dxa"/>
        </w:tcPr>
        <w:p w14:paraId="0F219418" w14:textId="17C3DA2B" w:rsidR="00E9072F" w:rsidRPr="00B3752F" w:rsidRDefault="00354B54" w:rsidP="00720A69">
          <w:pPr>
            <w:pStyle w:val="Footer"/>
            <w:rPr>
              <w:rFonts w:cs="Arial"/>
              <w:b/>
              <w:bCs/>
              <w:sz w:val="20"/>
            </w:rPr>
          </w:pPr>
          <w:r>
            <w:rPr>
              <w:rFonts w:cs="Arial"/>
              <w:b/>
              <w:bCs/>
              <w:sz w:val="20"/>
            </w:rPr>
            <w:t>01/07/2026</w:t>
          </w:r>
        </w:p>
      </w:tc>
      <w:tc>
        <w:tcPr>
          <w:tcW w:w="2167" w:type="dxa"/>
        </w:tcPr>
        <w:p w14:paraId="0F219419" w14:textId="26005D19" w:rsidR="00E9072F" w:rsidRPr="00B3752F" w:rsidRDefault="00354B54" w:rsidP="002F61F7">
          <w:pPr>
            <w:pStyle w:val="Footer"/>
            <w:rPr>
              <w:rFonts w:cs="Arial"/>
              <w:b/>
              <w:bCs/>
              <w:sz w:val="20"/>
            </w:rPr>
          </w:pPr>
          <w:r>
            <w:rPr>
              <w:rFonts w:cs="Arial"/>
              <w:b/>
              <w:bCs/>
              <w:sz w:val="20"/>
            </w:rPr>
            <w:t>WY&amp;C - Paediatrics</w:t>
          </w:r>
        </w:p>
      </w:tc>
      <w:tc>
        <w:tcPr>
          <w:tcW w:w="1415" w:type="dxa"/>
        </w:tcPr>
        <w:p w14:paraId="0F21941A" w14:textId="77777777" w:rsidR="00E9072F" w:rsidRPr="00B3752F" w:rsidRDefault="0040217A"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86A19">
            <w:rPr>
              <w:rStyle w:val="PageNumber"/>
              <w:noProof/>
              <w:sz w:val="20"/>
            </w:rPr>
            <w:t>2</w:t>
          </w:r>
          <w:r w:rsidRPr="00B3752F">
            <w:rPr>
              <w:rStyle w:val="PageNumber"/>
              <w:sz w:val="20"/>
            </w:rPr>
            <w:fldChar w:fldCharType="end"/>
          </w:r>
        </w:p>
      </w:tc>
    </w:tr>
    <w:tr w:rsidR="004938EF" w14:paraId="5A1BA8DD"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7B65D06" w14:textId="1678DE38" w:rsidR="004938EF" w:rsidRPr="002C1428" w:rsidRDefault="004938EF" w:rsidP="004938EF">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869A9">
            <w:rPr>
              <w:sz w:val="16"/>
              <w:szCs w:val="16"/>
            </w:rPr>
            <w:t xml:space="preserve">CHS </w:t>
          </w:r>
          <w:r w:rsidRPr="002C1428">
            <w:rPr>
              <w:sz w:val="16"/>
              <w:szCs w:val="16"/>
            </w:rPr>
            <w:t>Policy Register</w:t>
          </w:r>
        </w:p>
      </w:tc>
    </w:tr>
  </w:tbl>
  <w:p w14:paraId="0F21941C"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FA7C" w14:textId="77777777" w:rsidR="009670F0" w:rsidRDefault="009670F0" w:rsidP="00F66CB0">
      <w:r>
        <w:separator/>
      </w:r>
    </w:p>
  </w:footnote>
  <w:footnote w:type="continuationSeparator" w:id="0">
    <w:p w14:paraId="6D2FD4BA" w14:textId="77777777" w:rsidR="009670F0" w:rsidRDefault="009670F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671"/>
    </w:tblGrid>
    <w:tr w:rsidR="00DF6B10" w14:paraId="09252DAC" w14:textId="77777777" w:rsidTr="009F6A81">
      <w:trPr>
        <w:trHeight w:val="1418"/>
      </w:trPr>
      <w:tc>
        <w:tcPr>
          <w:tcW w:w="5543" w:type="dxa"/>
          <w:vAlign w:val="center"/>
        </w:tcPr>
        <w:p w14:paraId="09578450" w14:textId="77777777" w:rsidR="00DF6B10" w:rsidRPr="00EF02B0" w:rsidRDefault="00DF6B10" w:rsidP="00DF6B10">
          <w:pPr>
            <w:pStyle w:val="Header"/>
            <w:rPr>
              <w:sz w:val="20"/>
            </w:rPr>
          </w:pPr>
          <w:r>
            <w:rPr>
              <w:noProof/>
              <w:sz w:val="20"/>
            </w:rPr>
            <w:drawing>
              <wp:inline distT="0" distB="0" distL="0" distR="0" wp14:anchorId="7255E53D" wp14:editId="6448597B">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671" w:type="dxa"/>
          <w:vAlign w:val="center"/>
        </w:tcPr>
        <w:p w14:paraId="7D7B958D" w14:textId="6FB67746" w:rsidR="00DF6B10" w:rsidRDefault="00DF6B10" w:rsidP="00DF6B10">
          <w:pPr>
            <w:pStyle w:val="Header"/>
            <w:tabs>
              <w:tab w:val="clear" w:pos="4153"/>
              <w:tab w:val="clear" w:pos="8306"/>
            </w:tabs>
            <w:jc w:val="right"/>
            <w:rPr>
              <w:sz w:val="20"/>
            </w:rPr>
          </w:pPr>
          <w:bookmarkStart w:id="0" w:name="_top"/>
          <w:bookmarkEnd w:id="0"/>
          <w:r w:rsidRPr="00542EE6">
            <w:rPr>
              <w:sz w:val="20"/>
            </w:rPr>
            <w:t>CHS</w:t>
          </w:r>
          <w:r w:rsidR="00354B54">
            <w:rPr>
              <w:sz w:val="20"/>
            </w:rPr>
            <w:t>23/153</w:t>
          </w:r>
        </w:p>
      </w:tc>
    </w:tr>
  </w:tbl>
  <w:p w14:paraId="0F21940D"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6740EA"/>
    <w:multiLevelType w:val="hybridMultilevel"/>
    <w:tmpl w:val="13B2E3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292981206">
    <w:abstractNumId w:val="0"/>
  </w:num>
  <w:num w:numId="2" w16cid:durableId="952515653">
    <w:abstractNumId w:val="1"/>
  </w:num>
  <w:num w:numId="3" w16cid:durableId="372661571">
    <w:abstractNumId w:val="5"/>
  </w:num>
  <w:num w:numId="4" w16cid:durableId="1159884366">
    <w:abstractNumId w:val="2"/>
  </w:num>
  <w:num w:numId="5" w16cid:durableId="654770214">
    <w:abstractNumId w:val="3"/>
  </w:num>
  <w:num w:numId="6" w16cid:durableId="1454637633">
    <w:abstractNumId w:val="6"/>
  </w:num>
  <w:num w:numId="7" w16cid:durableId="1596286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66F75"/>
    <w:rsid w:val="000B5C8C"/>
    <w:rsid w:val="000C59E2"/>
    <w:rsid w:val="000C7B2D"/>
    <w:rsid w:val="000F46D0"/>
    <w:rsid w:val="000F4867"/>
    <w:rsid w:val="000F7B7E"/>
    <w:rsid w:val="00103EEA"/>
    <w:rsid w:val="00191109"/>
    <w:rsid w:val="001A0053"/>
    <w:rsid w:val="001B2465"/>
    <w:rsid w:val="001F6D2D"/>
    <w:rsid w:val="001F715E"/>
    <w:rsid w:val="002008E4"/>
    <w:rsid w:val="00211130"/>
    <w:rsid w:val="00240B97"/>
    <w:rsid w:val="0025382D"/>
    <w:rsid w:val="00263BA6"/>
    <w:rsid w:val="00272059"/>
    <w:rsid w:val="0027264D"/>
    <w:rsid w:val="00293E43"/>
    <w:rsid w:val="002B5F43"/>
    <w:rsid w:val="002C4EB6"/>
    <w:rsid w:val="002D7104"/>
    <w:rsid w:val="002F61F7"/>
    <w:rsid w:val="00313707"/>
    <w:rsid w:val="00344838"/>
    <w:rsid w:val="00354B54"/>
    <w:rsid w:val="00362267"/>
    <w:rsid w:val="00373B7C"/>
    <w:rsid w:val="00376A6D"/>
    <w:rsid w:val="00380B98"/>
    <w:rsid w:val="00396023"/>
    <w:rsid w:val="003C4BB5"/>
    <w:rsid w:val="003E4CC0"/>
    <w:rsid w:val="003F3D8F"/>
    <w:rsid w:val="0040217A"/>
    <w:rsid w:val="00412CED"/>
    <w:rsid w:val="00427139"/>
    <w:rsid w:val="004358E9"/>
    <w:rsid w:val="00454CC9"/>
    <w:rsid w:val="00487DD5"/>
    <w:rsid w:val="00491A10"/>
    <w:rsid w:val="004938EF"/>
    <w:rsid w:val="004A2E02"/>
    <w:rsid w:val="004B7C43"/>
    <w:rsid w:val="004C2B20"/>
    <w:rsid w:val="004E28AD"/>
    <w:rsid w:val="004E2D2A"/>
    <w:rsid w:val="004F1D05"/>
    <w:rsid w:val="00512371"/>
    <w:rsid w:val="005149D6"/>
    <w:rsid w:val="0052443C"/>
    <w:rsid w:val="0052775E"/>
    <w:rsid w:val="00537C9E"/>
    <w:rsid w:val="00542514"/>
    <w:rsid w:val="00546AED"/>
    <w:rsid w:val="005621E4"/>
    <w:rsid w:val="00571914"/>
    <w:rsid w:val="00584241"/>
    <w:rsid w:val="005869A9"/>
    <w:rsid w:val="00596FD7"/>
    <w:rsid w:val="005A2C1F"/>
    <w:rsid w:val="005A3625"/>
    <w:rsid w:val="005B4738"/>
    <w:rsid w:val="005B6AEF"/>
    <w:rsid w:val="005C212D"/>
    <w:rsid w:val="005C3CB0"/>
    <w:rsid w:val="005C5618"/>
    <w:rsid w:val="005C72C3"/>
    <w:rsid w:val="005F7499"/>
    <w:rsid w:val="00612231"/>
    <w:rsid w:val="00635EB1"/>
    <w:rsid w:val="00636DD9"/>
    <w:rsid w:val="006473BB"/>
    <w:rsid w:val="0066495D"/>
    <w:rsid w:val="00695EB6"/>
    <w:rsid w:val="006A4D46"/>
    <w:rsid w:val="006A6024"/>
    <w:rsid w:val="006C31FF"/>
    <w:rsid w:val="006C6B6C"/>
    <w:rsid w:val="006C704D"/>
    <w:rsid w:val="006E1B0C"/>
    <w:rsid w:val="006E31CB"/>
    <w:rsid w:val="0070331D"/>
    <w:rsid w:val="00704E62"/>
    <w:rsid w:val="00712B30"/>
    <w:rsid w:val="00720A69"/>
    <w:rsid w:val="00741B43"/>
    <w:rsid w:val="00756537"/>
    <w:rsid w:val="00765162"/>
    <w:rsid w:val="0078251B"/>
    <w:rsid w:val="007A0EBC"/>
    <w:rsid w:val="007A238D"/>
    <w:rsid w:val="007B4ABB"/>
    <w:rsid w:val="007B6904"/>
    <w:rsid w:val="007C0E06"/>
    <w:rsid w:val="0080368E"/>
    <w:rsid w:val="0081192D"/>
    <w:rsid w:val="00816782"/>
    <w:rsid w:val="0082141D"/>
    <w:rsid w:val="00827F24"/>
    <w:rsid w:val="008459BF"/>
    <w:rsid w:val="00855DA8"/>
    <w:rsid w:val="00886399"/>
    <w:rsid w:val="008974CA"/>
    <w:rsid w:val="008C08CD"/>
    <w:rsid w:val="008C238B"/>
    <w:rsid w:val="008E0BB0"/>
    <w:rsid w:val="008E1F7F"/>
    <w:rsid w:val="008F00E8"/>
    <w:rsid w:val="008F6921"/>
    <w:rsid w:val="00933EED"/>
    <w:rsid w:val="0093434A"/>
    <w:rsid w:val="00940CDE"/>
    <w:rsid w:val="00942B11"/>
    <w:rsid w:val="00954112"/>
    <w:rsid w:val="00956FAA"/>
    <w:rsid w:val="009670F0"/>
    <w:rsid w:val="0097742A"/>
    <w:rsid w:val="00980EED"/>
    <w:rsid w:val="00991670"/>
    <w:rsid w:val="009B3F8C"/>
    <w:rsid w:val="009B6C8C"/>
    <w:rsid w:val="009C0FCA"/>
    <w:rsid w:val="009C19A7"/>
    <w:rsid w:val="009C3963"/>
    <w:rsid w:val="009C3A5B"/>
    <w:rsid w:val="009D323C"/>
    <w:rsid w:val="009F6A81"/>
    <w:rsid w:val="00A02258"/>
    <w:rsid w:val="00A066A7"/>
    <w:rsid w:val="00A35E2D"/>
    <w:rsid w:val="00A6718B"/>
    <w:rsid w:val="00A74B8A"/>
    <w:rsid w:val="00A83C2D"/>
    <w:rsid w:val="00A85F61"/>
    <w:rsid w:val="00A86A9D"/>
    <w:rsid w:val="00A86DB3"/>
    <w:rsid w:val="00AA25DC"/>
    <w:rsid w:val="00AB4914"/>
    <w:rsid w:val="00AE7FD2"/>
    <w:rsid w:val="00AF0D2B"/>
    <w:rsid w:val="00B21043"/>
    <w:rsid w:val="00B44CAC"/>
    <w:rsid w:val="00B573D6"/>
    <w:rsid w:val="00B747BE"/>
    <w:rsid w:val="00B7783C"/>
    <w:rsid w:val="00B81455"/>
    <w:rsid w:val="00B9627F"/>
    <w:rsid w:val="00BA2415"/>
    <w:rsid w:val="00BA4F95"/>
    <w:rsid w:val="00BB33F9"/>
    <w:rsid w:val="00BC3CE6"/>
    <w:rsid w:val="00BD5382"/>
    <w:rsid w:val="00BE5E41"/>
    <w:rsid w:val="00C05C96"/>
    <w:rsid w:val="00C24EDC"/>
    <w:rsid w:val="00C25A76"/>
    <w:rsid w:val="00C32206"/>
    <w:rsid w:val="00C45C67"/>
    <w:rsid w:val="00C46419"/>
    <w:rsid w:val="00C46710"/>
    <w:rsid w:val="00C523FF"/>
    <w:rsid w:val="00C56413"/>
    <w:rsid w:val="00C61DE8"/>
    <w:rsid w:val="00C71C3C"/>
    <w:rsid w:val="00C84F94"/>
    <w:rsid w:val="00CA593D"/>
    <w:rsid w:val="00CC71D4"/>
    <w:rsid w:val="00D21780"/>
    <w:rsid w:val="00D23346"/>
    <w:rsid w:val="00D243B8"/>
    <w:rsid w:val="00D264A0"/>
    <w:rsid w:val="00D34794"/>
    <w:rsid w:val="00D4502D"/>
    <w:rsid w:val="00D530CE"/>
    <w:rsid w:val="00D53E3C"/>
    <w:rsid w:val="00D6532D"/>
    <w:rsid w:val="00D77950"/>
    <w:rsid w:val="00D80114"/>
    <w:rsid w:val="00D8106C"/>
    <w:rsid w:val="00D86A19"/>
    <w:rsid w:val="00DA6208"/>
    <w:rsid w:val="00DC3720"/>
    <w:rsid w:val="00DC3762"/>
    <w:rsid w:val="00DD616A"/>
    <w:rsid w:val="00DE0465"/>
    <w:rsid w:val="00DF086F"/>
    <w:rsid w:val="00DF6B10"/>
    <w:rsid w:val="00DF6F75"/>
    <w:rsid w:val="00E049ED"/>
    <w:rsid w:val="00E34E6D"/>
    <w:rsid w:val="00E37CD4"/>
    <w:rsid w:val="00E57848"/>
    <w:rsid w:val="00E65F32"/>
    <w:rsid w:val="00E9072F"/>
    <w:rsid w:val="00E96207"/>
    <w:rsid w:val="00ED21C3"/>
    <w:rsid w:val="00ED388C"/>
    <w:rsid w:val="00EF02B0"/>
    <w:rsid w:val="00EF3E86"/>
    <w:rsid w:val="00F01B61"/>
    <w:rsid w:val="00F0517F"/>
    <w:rsid w:val="00F149FD"/>
    <w:rsid w:val="00F4262F"/>
    <w:rsid w:val="00F53719"/>
    <w:rsid w:val="00F56495"/>
    <w:rsid w:val="00F57291"/>
    <w:rsid w:val="00F66CB0"/>
    <w:rsid w:val="00F71391"/>
    <w:rsid w:val="00F76C89"/>
    <w:rsid w:val="00F95AC4"/>
    <w:rsid w:val="00FA29B8"/>
    <w:rsid w:val="00FD3D92"/>
    <w:rsid w:val="00FF56DD"/>
    <w:rsid w:val="064BD12E"/>
    <w:rsid w:val="0DD626CD"/>
    <w:rsid w:val="20E371D4"/>
    <w:rsid w:val="28D55B5C"/>
    <w:rsid w:val="541B3D7A"/>
    <w:rsid w:val="5755A539"/>
    <w:rsid w:val="687FD0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193C0"/>
  <w15:docId w15:val="{AA389BF4-9F6E-4297-888A-3E04B21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customStyle="1" w:styleId="normaltextrun">
    <w:name w:val="normaltextrun"/>
    <w:basedOn w:val="DefaultParagraphFont"/>
    <w:rsid w:val="00B747BE"/>
  </w:style>
  <w:style w:type="paragraph" w:customStyle="1" w:styleId="paragraph">
    <w:name w:val="paragraph"/>
    <w:basedOn w:val="Normal"/>
    <w:rsid w:val="005C72C3"/>
    <w:pPr>
      <w:spacing w:before="100" w:beforeAutospacing="1" w:after="100" w:afterAutospacing="1"/>
    </w:pPr>
    <w:rPr>
      <w:rFonts w:ascii="Times New Roman" w:hAnsi="Times New Roman"/>
      <w:szCs w:val="24"/>
      <w:lang w:eastAsia="en-AU"/>
    </w:rPr>
  </w:style>
  <w:style w:type="character" w:customStyle="1" w:styleId="eop">
    <w:name w:val="eop"/>
    <w:basedOn w:val="DefaultParagraphFont"/>
    <w:rsid w:val="005C72C3"/>
  </w:style>
  <w:style w:type="character" w:styleId="UnresolvedMention">
    <w:name w:val="Unresolved Mention"/>
    <w:basedOn w:val="DefaultParagraphFont"/>
    <w:uiPriority w:val="99"/>
    <w:semiHidden/>
    <w:unhideWhenUsed/>
    <w:rsid w:val="005C72C3"/>
    <w:rPr>
      <w:color w:val="605E5C"/>
      <w:shd w:val="clear" w:color="auto" w:fill="E1DFDD"/>
    </w:rPr>
  </w:style>
  <w:style w:type="paragraph" w:styleId="Revision">
    <w:name w:val="Revision"/>
    <w:hidden/>
    <w:uiPriority w:val="99"/>
    <w:semiHidden/>
    <w:rsid w:val="00C05C96"/>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80808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hn.health.nsw.gov.au/_policies/pdf/2013-7039.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2023-06-08T14:00:00+00:00</Approval_x0020_Date>
    <Review_x0020_Date xmlns="690b2128-8961-48af-a473-22c34a9accba">2026-06-30T14:00:00+00:00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TPN, PN, parenteral, nutrition, lipids, paediatric, paeds</Key_x0020_Words>
    <Type_x0020_of_x0020_Document xmlns="690b2128-8961-48af-a473-22c34a9accba">Placeholder</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The Sydney Children’s Hospital Network Parenteral Nutrition Practice Guideline provides guidance for clinicians on the management of Parenteral Nutrition in infants and children. This document has been endorsed for use at Canberra Health Services.</Description0>
    <Display_x0020_on_x0020_Internet xmlns="690b2128-8961-48af-a473-22c34a9accba">false</Display_x0020_on_x0020_Internet>
    <Related_x0020_Documents xmlns="690b2128-8961-48af-a473-22c34a9accba" xsi:nil="true"/>
    <Decision_x0020_Number xmlns="690b2128-8961-48af-a473-22c34a9accba">CHS23/153</Decision_x0020_Number>
    <New_x0020_Owner xmlns="690b2128-8961-48af-a473-22c34a9accba">Women, Youth and Children (WY&amp;C) - Paediatrics</New_x0020_Own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2942046c879ff7447fe1e22b6c07f4b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2e85804787e272ecdde2b61c3fb80238"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E7612-4F52-47D8-8A8F-EDDADEBDD7BD}">
  <ds:schemaRefs>
    <ds:schemaRef ds:uri="http://schemas.openxmlformats.org/officeDocument/2006/bibliography"/>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9e069e67-931b-47e2-b2d5-73c36bfc2795"/>
    <ds:schemaRef ds:uri="0c8e588b-9c83-49d3-a6c8-a54de8f95e6a"/>
  </ds:schemaRefs>
</ds:datastoreItem>
</file>

<file path=customXml/itemProps4.xml><?xml version="1.0" encoding="utf-8"?>
<ds:datastoreItem xmlns:ds="http://schemas.openxmlformats.org/officeDocument/2006/customXml" ds:itemID="{A0212005-54AF-4E2D-9CA7-D9FC323A4475}"/>
</file>

<file path=docProps/app.xml><?xml version="1.0" encoding="utf-8"?>
<Properties xmlns="http://schemas.openxmlformats.org/officeDocument/2006/extended-properties" xmlns:vt="http://schemas.openxmlformats.org/officeDocument/2006/docPropsVTypes">
  <Template>Normal</Template>
  <TotalTime>24</TotalTime>
  <Pages>3</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Paediatric Parenteral Nutrition</dc:title>
  <dc:creator>Kerryn Hunter</dc:creator>
  <cp:lastModifiedBy>Rusanov, Zoia (Health)</cp:lastModifiedBy>
  <cp:revision>7</cp:revision>
  <cp:lastPrinted>2014-07-16T01:36:00Z</cp:lastPrinted>
  <dcterms:created xsi:type="dcterms:W3CDTF">2022-12-05T03:31:00Z</dcterms:created>
  <dcterms:modified xsi:type="dcterms:W3CDTF">2023-06-13T06:15:00Z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ExtendedDescription">
    <vt:lpwstr/>
  </property>
</Properties>
</file>