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D4B7" w14:textId="7AB33840" w:rsidR="00197F2E" w:rsidRPr="0007270D" w:rsidRDefault="00FF3133" w:rsidP="00241A68">
      <w:pPr>
        <w:pStyle w:val="Heading1"/>
        <w:rPr>
          <w:b w:val="0"/>
          <w:bCs w:val="0"/>
        </w:rPr>
      </w:pPr>
      <w:bookmarkStart w:id="0" w:name="_Toc210027358"/>
      <w:bookmarkStart w:id="1" w:name="_Toc212706854"/>
      <w:bookmarkStart w:id="2" w:name="_Toc213252858"/>
      <w:r>
        <w:t>Procedure</w:t>
      </w:r>
      <w:r w:rsidR="008606A0">
        <w:t xml:space="preserve"> </w:t>
      </w:r>
      <w:r w:rsidR="008606A0">
        <w:rPr>
          <w:b w:val="0"/>
          <w:bCs w:val="0"/>
        </w:rPr>
        <w:t xml:space="preserve">| </w:t>
      </w:r>
      <w:r w:rsidR="00481A6C">
        <w:rPr>
          <w:b w:val="0"/>
          <w:bCs w:val="0"/>
        </w:rPr>
        <w:t>Canberra Health Services</w:t>
      </w:r>
      <w:bookmarkEnd w:id="0"/>
      <w:bookmarkEnd w:id="1"/>
      <w:bookmarkEnd w:id="2"/>
    </w:p>
    <w:p w14:paraId="259C47D9" w14:textId="61FC6A83" w:rsidR="00197F2E" w:rsidRDefault="00F16473" w:rsidP="00197F2E">
      <w:pPr>
        <w:pStyle w:val="Heading2"/>
      </w:pPr>
      <w:bookmarkStart w:id="3" w:name="_Toc210027359"/>
      <w:bookmarkStart w:id="4" w:name="_Toc212706855"/>
      <w:bookmarkStart w:id="5" w:name="_Toc213252859"/>
      <w:r w:rsidRPr="00F16473">
        <w:t>Transition of care for young people receiving mental health service</w:t>
      </w:r>
      <w:r>
        <w:t xml:space="preserve">s </w:t>
      </w:r>
      <w:r w:rsidR="0018021F">
        <w:t xml:space="preserve">from </w:t>
      </w:r>
      <w:r w:rsidR="00A26855">
        <w:t xml:space="preserve">Children </w:t>
      </w:r>
      <w:r w:rsidR="00C74D01">
        <w:t xml:space="preserve">and Adolescent </w:t>
      </w:r>
      <w:r w:rsidR="00A26855">
        <w:t xml:space="preserve">Mental Health Services </w:t>
      </w:r>
      <w:r w:rsidR="0018021F">
        <w:t xml:space="preserve">to Adult </w:t>
      </w:r>
      <w:r w:rsidR="006F349A">
        <w:t xml:space="preserve">Community </w:t>
      </w:r>
      <w:r w:rsidR="00A26855">
        <w:t>Mental Health Services</w:t>
      </w:r>
      <w:bookmarkEnd w:id="3"/>
      <w:bookmarkEnd w:id="4"/>
      <w:bookmarkEnd w:id="5"/>
    </w:p>
    <w:p w14:paraId="777D21BA" w14:textId="412602D5" w:rsidR="00CA4FDE" w:rsidRPr="00C34A10" w:rsidRDefault="00E31596" w:rsidP="00C34A10">
      <w:pPr>
        <w:pStyle w:val="BodyCopy"/>
        <w:spacing w:before="0" w:line="240" w:lineRule="auto"/>
        <w:rPr>
          <w:color w:val="575757" w:themeColor="text2"/>
        </w:rPr>
      </w:pPr>
      <w:r w:rsidRPr="00197F2E">
        <w:t>CHS</w:t>
      </w:r>
      <w:r w:rsidR="00463CDA">
        <w:t>25/447</w:t>
      </w:r>
      <w:r w:rsidRPr="00E31596">
        <w:t xml:space="preserve"> </w:t>
      </w:r>
      <w:bookmarkStart w:id="6" w:name="_Hlk157074578"/>
    </w:p>
    <w:sdt>
      <w:sdtPr>
        <w:rPr>
          <w:sz w:val="32"/>
          <w:szCs w:val="32"/>
        </w:rPr>
        <w:id w:val="-1206019646"/>
        <w:docPartObj>
          <w:docPartGallery w:val="Table of Contents"/>
          <w:docPartUnique/>
        </w:docPartObj>
      </w:sdtPr>
      <w:sdtEndPr>
        <w:rPr>
          <w:noProof/>
          <w:sz w:val="40"/>
        </w:rPr>
      </w:sdtEndPr>
      <w:sdtContent>
        <w:p w14:paraId="5BCDAC00" w14:textId="77777777" w:rsidR="009D009E" w:rsidRDefault="00A731B8" w:rsidP="009D009E">
          <w:pPr>
            <w:pStyle w:val="TOCHeading"/>
            <w:rPr>
              <w:noProof/>
            </w:rPr>
          </w:pPr>
          <w:r w:rsidRPr="007B1A7B">
            <w:rPr>
              <w:rStyle w:val="Heading3Char"/>
              <w:b/>
              <w:bCs w:val="0"/>
            </w:rPr>
            <w:t>Contents</w:t>
          </w:r>
          <w:r w:rsidR="009D009E">
            <w:rPr>
              <w:rFonts w:eastAsia="Calibri" w:cs="Times New Roman"/>
              <w:noProof/>
              <w:color w:val="000000" w:themeColor="text1"/>
              <w:sz w:val="24"/>
              <w:szCs w:val="24"/>
              <w:lang w:eastAsia="en-AU"/>
            </w:rPr>
            <w:fldChar w:fldCharType="begin"/>
          </w:r>
          <w:r w:rsidR="009D009E">
            <w:rPr>
              <w:rFonts w:eastAsia="Calibri" w:cs="Times New Roman"/>
              <w:noProof/>
              <w:color w:val="000000" w:themeColor="text1"/>
              <w:sz w:val="24"/>
              <w:szCs w:val="24"/>
              <w:lang w:eastAsia="en-AU"/>
            </w:rPr>
            <w:instrText xml:space="preserve"> TOC \h \z \u \t "Heading 4,1" </w:instrText>
          </w:r>
          <w:r w:rsidR="009D009E">
            <w:rPr>
              <w:rFonts w:eastAsia="Calibri" w:cs="Times New Roman"/>
              <w:noProof/>
              <w:color w:val="000000" w:themeColor="text1"/>
              <w:sz w:val="24"/>
              <w:szCs w:val="24"/>
              <w:lang w:eastAsia="en-AU"/>
            </w:rPr>
            <w:fldChar w:fldCharType="separate"/>
          </w:r>
        </w:p>
        <w:p w14:paraId="7C4C6F9C" w14:textId="643A3B11" w:rsidR="009D009E" w:rsidRDefault="009D009E">
          <w:pPr>
            <w:pStyle w:val="TOC1"/>
            <w:rPr>
              <w:rFonts w:asciiTheme="minorHAnsi" w:eastAsiaTheme="minorEastAsia" w:hAnsiTheme="minorHAnsi" w:cstheme="minorBidi"/>
              <w:color w:val="auto"/>
              <w:kern w:val="2"/>
              <w14:ligatures w14:val="standardContextual"/>
            </w:rPr>
          </w:pPr>
          <w:hyperlink w:anchor="_Toc217464181" w:history="1">
            <w:r w:rsidRPr="002E3708">
              <w:rPr>
                <w:rStyle w:val="Hyperlink"/>
              </w:rPr>
              <w:t>Purpose</w:t>
            </w:r>
            <w:r>
              <w:rPr>
                <w:webHidden/>
              </w:rPr>
              <w:tab/>
            </w:r>
            <w:r>
              <w:rPr>
                <w:webHidden/>
              </w:rPr>
              <w:fldChar w:fldCharType="begin"/>
            </w:r>
            <w:r>
              <w:rPr>
                <w:webHidden/>
              </w:rPr>
              <w:instrText xml:space="preserve"> PAGEREF _Toc217464181 \h </w:instrText>
            </w:r>
            <w:r>
              <w:rPr>
                <w:webHidden/>
              </w:rPr>
            </w:r>
            <w:r>
              <w:rPr>
                <w:webHidden/>
              </w:rPr>
              <w:fldChar w:fldCharType="separate"/>
            </w:r>
            <w:r>
              <w:rPr>
                <w:webHidden/>
              </w:rPr>
              <w:t>2</w:t>
            </w:r>
            <w:r>
              <w:rPr>
                <w:webHidden/>
              </w:rPr>
              <w:fldChar w:fldCharType="end"/>
            </w:r>
          </w:hyperlink>
        </w:p>
        <w:p w14:paraId="1B62BE4B" w14:textId="6D24EB38" w:rsidR="009D009E" w:rsidRDefault="009D009E">
          <w:pPr>
            <w:pStyle w:val="TOC1"/>
            <w:rPr>
              <w:rFonts w:asciiTheme="minorHAnsi" w:eastAsiaTheme="minorEastAsia" w:hAnsiTheme="minorHAnsi" w:cstheme="minorBidi"/>
              <w:color w:val="auto"/>
              <w:kern w:val="2"/>
              <w14:ligatures w14:val="standardContextual"/>
            </w:rPr>
          </w:pPr>
          <w:hyperlink w:anchor="_Toc217464182" w:history="1">
            <w:r w:rsidRPr="002E3708">
              <w:rPr>
                <w:rStyle w:val="Hyperlink"/>
              </w:rPr>
              <w:t>Scope</w:t>
            </w:r>
            <w:r>
              <w:rPr>
                <w:webHidden/>
              </w:rPr>
              <w:tab/>
            </w:r>
            <w:r>
              <w:rPr>
                <w:webHidden/>
              </w:rPr>
              <w:fldChar w:fldCharType="begin"/>
            </w:r>
            <w:r>
              <w:rPr>
                <w:webHidden/>
              </w:rPr>
              <w:instrText xml:space="preserve"> PAGEREF _Toc217464182 \h </w:instrText>
            </w:r>
            <w:r>
              <w:rPr>
                <w:webHidden/>
              </w:rPr>
            </w:r>
            <w:r>
              <w:rPr>
                <w:webHidden/>
              </w:rPr>
              <w:fldChar w:fldCharType="separate"/>
            </w:r>
            <w:r>
              <w:rPr>
                <w:webHidden/>
              </w:rPr>
              <w:t>2</w:t>
            </w:r>
            <w:r>
              <w:rPr>
                <w:webHidden/>
              </w:rPr>
              <w:fldChar w:fldCharType="end"/>
            </w:r>
          </w:hyperlink>
        </w:p>
        <w:p w14:paraId="362AF839" w14:textId="62D6B619" w:rsidR="009D009E" w:rsidRDefault="009D009E">
          <w:pPr>
            <w:pStyle w:val="TOC1"/>
            <w:rPr>
              <w:rFonts w:asciiTheme="minorHAnsi" w:eastAsiaTheme="minorEastAsia" w:hAnsiTheme="minorHAnsi" w:cstheme="minorBidi"/>
              <w:color w:val="auto"/>
              <w:kern w:val="2"/>
              <w14:ligatures w14:val="standardContextual"/>
            </w:rPr>
          </w:pPr>
          <w:hyperlink w:anchor="_Toc217464183" w:history="1">
            <w:r w:rsidRPr="002E3708">
              <w:rPr>
                <w:rStyle w:val="Hyperlink"/>
              </w:rPr>
              <w:t>Section 1  –  Roles and responsibilities</w:t>
            </w:r>
            <w:r>
              <w:rPr>
                <w:webHidden/>
              </w:rPr>
              <w:tab/>
            </w:r>
            <w:r>
              <w:rPr>
                <w:webHidden/>
              </w:rPr>
              <w:fldChar w:fldCharType="begin"/>
            </w:r>
            <w:r>
              <w:rPr>
                <w:webHidden/>
              </w:rPr>
              <w:instrText xml:space="preserve"> PAGEREF _Toc217464183 \h </w:instrText>
            </w:r>
            <w:r>
              <w:rPr>
                <w:webHidden/>
              </w:rPr>
            </w:r>
            <w:r>
              <w:rPr>
                <w:webHidden/>
              </w:rPr>
              <w:fldChar w:fldCharType="separate"/>
            </w:r>
            <w:r>
              <w:rPr>
                <w:webHidden/>
              </w:rPr>
              <w:t>2</w:t>
            </w:r>
            <w:r>
              <w:rPr>
                <w:webHidden/>
              </w:rPr>
              <w:fldChar w:fldCharType="end"/>
            </w:r>
          </w:hyperlink>
        </w:p>
        <w:p w14:paraId="2981664B" w14:textId="4FABEE0D" w:rsidR="009D009E" w:rsidRDefault="009D009E">
          <w:pPr>
            <w:pStyle w:val="TOC1"/>
            <w:rPr>
              <w:rFonts w:asciiTheme="minorHAnsi" w:eastAsiaTheme="minorEastAsia" w:hAnsiTheme="minorHAnsi" w:cstheme="minorBidi"/>
              <w:color w:val="auto"/>
              <w:kern w:val="2"/>
              <w14:ligatures w14:val="standardContextual"/>
            </w:rPr>
          </w:pPr>
          <w:hyperlink w:anchor="_Toc217464184" w:history="1">
            <w:r w:rsidRPr="002E3708">
              <w:rPr>
                <w:rStyle w:val="Hyperlink"/>
              </w:rPr>
              <w:t>Section 2 – Background</w:t>
            </w:r>
            <w:r>
              <w:rPr>
                <w:webHidden/>
              </w:rPr>
              <w:tab/>
            </w:r>
            <w:r>
              <w:rPr>
                <w:webHidden/>
              </w:rPr>
              <w:fldChar w:fldCharType="begin"/>
            </w:r>
            <w:r>
              <w:rPr>
                <w:webHidden/>
              </w:rPr>
              <w:instrText xml:space="preserve"> PAGEREF _Toc217464184 \h </w:instrText>
            </w:r>
            <w:r>
              <w:rPr>
                <w:webHidden/>
              </w:rPr>
            </w:r>
            <w:r>
              <w:rPr>
                <w:webHidden/>
              </w:rPr>
              <w:fldChar w:fldCharType="separate"/>
            </w:r>
            <w:r>
              <w:rPr>
                <w:webHidden/>
              </w:rPr>
              <w:t>3</w:t>
            </w:r>
            <w:r>
              <w:rPr>
                <w:webHidden/>
              </w:rPr>
              <w:fldChar w:fldCharType="end"/>
            </w:r>
          </w:hyperlink>
        </w:p>
        <w:p w14:paraId="643E1EF0" w14:textId="33839D32" w:rsidR="009D009E" w:rsidRDefault="009D009E">
          <w:pPr>
            <w:pStyle w:val="TOC1"/>
            <w:rPr>
              <w:rFonts w:asciiTheme="minorHAnsi" w:eastAsiaTheme="minorEastAsia" w:hAnsiTheme="minorHAnsi" w:cstheme="minorBidi"/>
              <w:color w:val="auto"/>
              <w:kern w:val="2"/>
              <w14:ligatures w14:val="standardContextual"/>
            </w:rPr>
          </w:pPr>
          <w:hyperlink w:anchor="_Toc217464185" w:history="1">
            <w:r w:rsidRPr="002E3708">
              <w:rPr>
                <w:rStyle w:val="Hyperlink"/>
              </w:rPr>
              <w:t>Section 3 – Principles</w:t>
            </w:r>
            <w:r>
              <w:rPr>
                <w:webHidden/>
              </w:rPr>
              <w:tab/>
            </w:r>
            <w:r>
              <w:rPr>
                <w:webHidden/>
              </w:rPr>
              <w:fldChar w:fldCharType="begin"/>
            </w:r>
            <w:r>
              <w:rPr>
                <w:webHidden/>
              </w:rPr>
              <w:instrText xml:space="preserve"> PAGEREF _Toc217464185 \h </w:instrText>
            </w:r>
            <w:r>
              <w:rPr>
                <w:webHidden/>
              </w:rPr>
            </w:r>
            <w:r>
              <w:rPr>
                <w:webHidden/>
              </w:rPr>
              <w:fldChar w:fldCharType="separate"/>
            </w:r>
            <w:r>
              <w:rPr>
                <w:webHidden/>
              </w:rPr>
              <w:t>4</w:t>
            </w:r>
            <w:r>
              <w:rPr>
                <w:webHidden/>
              </w:rPr>
              <w:fldChar w:fldCharType="end"/>
            </w:r>
          </w:hyperlink>
        </w:p>
        <w:p w14:paraId="3E35D945" w14:textId="37474EF5" w:rsidR="009D009E" w:rsidRDefault="009D009E">
          <w:pPr>
            <w:pStyle w:val="TOC1"/>
            <w:rPr>
              <w:rFonts w:asciiTheme="minorHAnsi" w:eastAsiaTheme="minorEastAsia" w:hAnsiTheme="minorHAnsi" w:cstheme="minorBidi"/>
              <w:color w:val="auto"/>
              <w:kern w:val="2"/>
              <w14:ligatures w14:val="standardContextual"/>
            </w:rPr>
          </w:pPr>
          <w:hyperlink w:anchor="_Toc217464186" w:history="1">
            <w:r w:rsidRPr="002E3708">
              <w:rPr>
                <w:rStyle w:val="Hyperlink"/>
              </w:rPr>
              <w:t>Section 4 – Procedure</w:t>
            </w:r>
            <w:r>
              <w:rPr>
                <w:webHidden/>
              </w:rPr>
              <w:tab/>
            </w:r>
            <w:r>
              <w:rPr>
                <w:webHidden/>
              </w:rPr>
              <w:fldChar w:fldCharType="begin"/>
            </w:r>
            <w:r>
              <w:rPr>
                <w:webHidden/>
              </w:rPr>
              <w:instrText xml:space="preserve"> PAGEREF _Toc217464186 \h </w:instrText>
            </w:r>
            <w:r>
              <w:rPr>
                <w:webHidden/>
              </w:rPr>
            </w:r>
            <w:r>
              <w:rPr>
                <w:webHidden/>
              </w:rPr>
              <w:fldChar w:fldCharType="separate"/>
            </w:r>
            <w:r>
              <w:rPr>
                <w:webHidden/>
              </w:rPr>
              <w:t>5</w:t>
            </w:r>
            <w:r>
              <w:rPr>
                <w:webHidden/>
              </w:rPr>
              <w:fldChar w:fldCharType="end"/>
            </w:r>
          </w:hyperlink>
        </w:p>
        <w:p w14:paraId="32DCFE1D" w14:textId="14C7A227" w:rsidR="009D009E" w:rsidRDefault="009D009E">
          <w:pPr>
            <w:pStyle w:val="TOC1"/>
            <w:rPr>
              <w:rFonts w:asciiTheme="minorHAnsi" w:eastAsiaTheme="minorEastAsia" w:hAnsiTheme="minorHAnsi" w:cstheme="minorBidi"/>
              <w:color w:val="auto"/>
              <w:kern w:val="2"/>
              <w14:ligatures w14:val="standardContextual"/>
            </w:rPr>
          </w:pPr>
          <w:hyperlink w:anchor="_Toc217464187" w:history="1">
            <w:r w:rsidRPr="002E3708">
              <w:rPr>
                <w:rStyle w:val="Hyperlink"/>
              </w:rPr>
              <w:t>Evaluation</w:t>
            </w:r>
            <w:r>
              <w:rPr>
                <w:webHidden/>
              </w:rPr>
              <w:tab/>
            </w:r>
            <w:r>
              <w:rPr>
                <w:webHidden/>
              </w:rPr>
              <w:fldChar w:fldCharType="begin"/>
            </w:r>
            <w:r>
              <w:rPr>
                <w:webHidden/>
              </w:rPr>
              <w:instrText xml:space="preserve"> PAGEREF _Toc217464187 \h </w:instrText>
            </w:r>
            <w:r>
              <w:rPr>
                <w:webHidden/>
              </w:rPr>
            </w:r>
            <w:r>
              <w:rPr>
                <w:webHidden/>
              </w:rPr>
              <w:fldChar w:fldCharType="separate"/>
            </w:r>
            <w:r>
              <w:rPr>
                <w:webHidden/>
              </w:rPr>
              <w:t>11</w:t>
            </w:r>
            <w:r>
              <w:rPr>
                <w:webHidden/>
              </w:rPr>
              <w:fldChar w:fldCharType="end"/>
            </w:r>
          </w:hyperlink>
        </w:p>
        <w:p w14:paraId="630D7467" w14:textId="44B0C788" w:rsidR="009D009E" w:rsidRDefault="009D009E">
          <w:pPr>
            <w:pStyle w:val="TOC1"/>
            <w:rPr>
              <w:rFonts w:asciiTheme="minorHAnsi" w:eastAsiaTheme="minorEastAsia" w:hAnsiTheme="minorHAnsi" w:cstheme="minorBidi"/>
              <w:color w:val="auto"/>
              <w:kern w:val="2"/>
              <w14:ligatures w14:val="standardContextual"/>
            </w:rPr>
          </w:pPr>
          <w:hyperlink w:anchor="_Toc217464188" w:history="1">
            <w:r w:rsidRPr="002E3708">
              <w:rPr>
                <w:rStyle w:val="Hyperlink"/>
              </w:rPr>
              <w:t>Related policies, procedures, guidelines and legislation</w:t>
            </w:r>
            <w:r>
              <w:rPr>
                <w:webHidden/>
              </w:rPr>
              <w:tab/>
            </w:r>
            <w:r>
              <w:rPr>
                <w:webHidden/>
              </w:rPr>
              <w:fldChar w:fldCharType="begin"/>
            </w:r>
            <w:r>
              <w:rPr>
                <w:webHidden/>
              </w:rPr>
              <w:instrText xml:space="preserve"> PAGEREF _Toc217464188 \h </w:instrText>
            </w:r>
            <w:r>
              <w:rPr>
                <w:webHidden/>
              </w:rPr>
            </w:r>
            <w:r>
              <w:rPr>
                <w:webHidden/>
              </w:rPr>
              <w:fldChar w:fldCharType="separate"/>
            </w:r>
            <w:r>
              <w:rPr>
                <w:webHidden/>
              </w:rPr>
              <w:t>12</w:t>
            </w:r>
            <w:r>
              <w:rPr>
                <w:webHidden/>
              </w:rPr>
              <w:fldChar w:fldCharType="end"/>
            </w:r>
          </w:hyperlink>
        </w:p>
        <w:p w14:paraId="16377367" w14:textId="526230DF" w:rsidR="009D009E" w:rsidRDefault="009D009E">
          <w:pPr>
            <w:pStyle w:val="TOC1"/>
            <w:rPr>
              <w:rFonts w:asciiTheme="minorHAnsi" w:eastAsiaTheme="minorEastAsia" w:hAnsiTheme="minorHAnsi" w:cstheme="minorBidi"/>
              <w:color w:val="auto"/>
              <w:kern w:val="2"/>
              <w14:ligatures w14:val="standardContextual"/>
            </w:rPr>
          </w:pPr>
          <w:hyperlink w:anchor="_Toc217464189" w:history="1">
            <w:r w:rsidRPr="002E3708">
              <w:rPr>
                <w:rStyle w:val="Hyperlink"/>
              </w:rPr>
              <w:t>References</w:t>
            </w:r>
            <w:r>
              <w:rPr>
                <w:webHidden/>
              </w:rPr>
              <w:tab/>
            </w:r>
            <w:r>
              <w:rPr>
                <w:webHidden/>
              </w:rPr>
              <w:fldChar w:fldCharType="begin"/>
            </w:r>
            <w:r>
              <w:rPr>
                <w:webHidden/>
              </w:rPr>
              <w:instrText xml:space="preserve"> PAGEREF _Toc217464189 \h </w:instrText>
            </w:r>
            <w:r>
              <w:rPr>
                <w:webHidden/>
              </w:rPr>
            </w:r>
            <w:r>
              <w:rPr>
                <w:webHidden/>
              </w:rPr>
              <w:fldChar w:fldCharType="separate"/>
            </w:r>
            <w:r>
              <w:rPr>
                <w:webHidden/>
              </w:rPr>
              <w:t>13</w:t>
            </w:r>
            <w:r>
              <w:rPr>
                <w:webHidden/>
              </w:rPr>
              <w:fldChar w:fldCharType="end"/>
            </w:r>
          </w:hyperlink>
        </w:p>
        <w:p w14:paraId="6853040B" w14:textId="5975D482" w:rsidR="009D009E" w:rsidRDefault="009D009E">
          <w:pPr>
            <w:pStyle w:val="TOC1"/>
            <w:rPr>
              <w:rFonts w:asciiTheme="minorHAnsi" w:eastAsiaTheme="minorEastAsia" w:hAnsiTheme="minorHAnsi" w:cstheme="minorBidi"/>
              <w:color w:val="auto"/>
              <w:kern w:val="2"/>
              <w14:ligatures w14:val="standardContextual"/>
            </w:rPr>
          </w:pPr>
          <w:hyperlink w:anchor="_Toc217464190" w:history="1">
            <w:r w:rsidRPr="002E3708">
              <w:rPr>
                <w:rStyle w:val="Hyperlink"/>
              </w:rPr>
              <w:t>Definition of terms</w:t>
            </w:r>
            <w:r>
              <w:rPr>
                <w:webHidden/>
              </w:rPr>
              <w:tab/>
            </w:r>
            <w:r>
              <w:rPr>
                <w:webHidden/>
              </w:rPr>
              <w:fldChar w:fldCharType="begin"/>
            </w:r>
            <w:r>
              <w:rPr>
                <w:webHidden/>
              </w:rPr>
              <w:instrText xml:space="preserve"> PAGEREF _Toc217464190 \h </w:instrText>
            </w:r>
            <w:r>
              <w:rPr>
                <w:webHidden/>
              </w:rPr>
            </w:r>
            <w:r>
              <w:rPr>
                <w:webHidden/>
              </w:rPr>
              <w:fldChar w:fldCharType="separate"/>
            </w:r>
            <w:r>
              <w:rPr>
                <w:webHidden/>
              </w:rPr>
              <w:t>14</w:t>
            </w:r>
            <w:r>
              <w:rPr>
                <w:webHidden/>
              </w:rPr>
              <w:fldChar w:fldCharType="end"/>
            </w:r>
          </w:hyperlink>
        </w:p>
        <w:p w14:paraId="53CEFABA" w14:textId="2A458969" w:rsidR="009D009E" w:rsidRDefault="009D009E">
          <w:pPr>
            <w:pStyle w:val="TOC1"/>
            <w:rPr>
              <w:rFonts w:asciiTheme="minorHAnsi" w:eastAsiaTheme="minorEastAsia" w:hAnsiTheme="minorHAnsi" w:cstheme="minorBidi"/>
              <w:color w:val="auto"/>
              <w:kern w:val="2"/>
              <w14:ligatures w14:val="standardContextual"/>
            </w:rPr>
          </w:pPr>
          <w:hyperlink w:anchor="_Toc217464191" w:history="1">
            <w:r w:rsidRPr="002E3708">
              <w:rPr>
                <w:rStyle w:val="Hyperlink"/>
              </w:rPr>
              <w:t>Search terms</w:t>
            </w:r>
            <w:r>
              <w:rPr>
                <w:webHidden/>
              </w:rPr>
              <w:tab/>
            </w:r>
            <w:r>
              <w:rPr>
                <w:webHidden/>
              </w:rPr>
              <w:fldChar w:fldCharType="begin"/>
            </w:r>
            <w:r>
              <w:rPr>
                <w:webHidden/>
              </w:rPr>
              <w:instrText xml:space="preserve"> PAGEREF _Toc217464191 \h </w:instrText>
            </w:r>
            <w:r>
              <w:rPr>
                <w:webHidden/>
              </w:rPr>
            </w:r>
            <w:r>
              <w:rPr>
                <w:webHidden/>
              </w:rPr>
              <w:fldChar w:fldCharType="separate"/>
            </w:r>
            <w:r>
              <w:rPr>
                <w:webHidden/>
              </w:rPr>
              <w:t>15</w:t>
            </w:r>
            <w:r>
              <w:rPr>
                <w:webHidden/>
              </w:rPr>
              <w:fldChar w:fldCharType="end"/>
            </w:r>
          </w:hyperlink>
        </w:p>
        <w:p w14:paraId="46759E84" w14:textId="6B881FBB" w:rsidR="009D009E" w:rsidRDefault="009D009E">
          <w:pPr>
            <w:pStyle w:val="TOC1"/>
            <w:rPr>
              <w:rFonts w:asciiTheme="minorHAnsi" w:eastAsiaTheme="minorEastAsia" w:hAnsiTheme="minorHAnsi" w:cstheme="minorBidi"/>
              <w:color w:val="auto"/>
              <w:kern w:val="2"/>
              <w14:ligatures w14:val="standardContextual"/>
            </w:rPr>
          </w:pPr>
          <w:hyperlink w:anchor="_Toc217464192" w:history="1">
            <w:r w:rsidRPr="002E3708">
              <w:rPr>
                <w:rStyle w:val="Hyperlink"/>
              </w:rPr>
              <w:t>Attachments</w:t>
            </w:r>
            <w:r>
              <w:rPr>
                <w:webHidden/>
              </w:rPr>
              <w:tab/>
            </w:r>
            <w:r>
              <w:rPr>
                <w:webHidden/>
              </w:rPr>
              <w:fldChar w:fldCharType="begin"/>
            </w:r>
            <w:r>
              <w:rPr>
                <w:webHidden/>
              </w:rPr>
              <w:instrText xml:space="preserve"> PAGEREF _Toc217464192 \h </w:instrText>
            </w:r>
            <w:r>
              <w:rPr>
                <w:webHidden/>
              </w:rPr>
            </w:r>
            <w:r>
              <w:rPr>
                <w:webHidden/>
              </w:rPr>
              <w:fldChar w:fldCharType="separate"/>
            </w:r>
            <w:r>
              <w:rPr>
                <w:webHidden/>
              </w:rPr>
              <w:t>15</w:t>
            </w:r>
            <w:r>
              <w:rPr>
                <w:webHidden/>
              </w:rPr>
              <w:fldChar w:fldCharType="end"/>
            </w:r>
          </w:hyperlink>
        </w:p>
        <w:p w14:paraId="294F0BD7" w14:textId="1D3BF9EA" w:rsidR="009D009E" w:rsidRDefault="009D009E">
          <w:pPr>
            <w:pStyle w:val="TOC1"/>
            <w:rPr>
              <w:rFonts w:asciiTheme="minorHAnsi" w:eastAsiaTheme="minorEastAsia" w:hAnsiTheme="minorHAnsi" w:cstheme="minorBidi"/>
              <w:color w:val="auto"/>
              <w:kern w:val="2"/>
              <w14:ligatures w14:val="standardContextual"/>
            </w:rPr>
          </w:pPr>
          <w:hyperlink w:anchor="_Toc217464193" w:history="1">
            <w:r w:rsidRPr="002E3708">
              <w:rPr>
                <w:rStyle w:val="Hyperlink"/>
              </w:rPr>
              <w:t>Attachment 1 – Transition flowchart</w:t>
            </w:r>
            <w:r>
              <w:rPr>
                <w:webHidden/>
              </w:rPr>
              <w:tab/>
            </w:r>
            <w:r>
              <w:rPr>
                <w:webHidden/>
              </w:rPr>
              <w:fldChar w:fldCharType="begin"/>
            </w:r>
            <w:r>
              <w:rPr>
                <w:webHidden/>
              </w:rPr>
              <w:instrText xml:space="preserve"> PAGEREF _Toc217464193 \h </w:instrText>
            </w:r>
            <w:r>
              <w:rPr>
                <w:webHidden/>
              </w:rPr>
            </w:r>
            <w:r>
              <w:rPr>
                <w:webHidden/>
              </w:rPr>
              <w:fldChar w:fldCharType="separate"/>
            </w:r>
            <w:r>
              <w:rPr>
                <w:webHidden/>
              </w:rPr>
              <w:t>17</w:t>
            </w:r>
            <w:r>
              <w:rPr>
                <w:webHidden/>
              </w:rPr>
              <w:fldChar w:fldCharType="end"/>
            </w:r>
          </w:hyperlink>
        </w:p>
        <w:p w14:paraId="5886016F" w14:textId="18CA0A31" w:rsidR="009D009E" w:rsidRDefault="009D009E">
          <w:pPr>
            <w:pStyle w:val="TOC1"/>
            <w:rPr>
              <w:rFonts w:asciiTheme="minorHAnsi" w:eastAsiaTheme="minorEastAsia" w:hAnsiTheme="minorHAnsi" w:cstheme="minorBidi"/>
              <w:color w:val="auto"/>
              <w:kern w:val="2"/>
              <w14:ligatures w14:val="standardContextual"/>
            </w:rPr>
          </w:pPr>
          <w:hyperlink w:anchor="_Toc217464194" w:history="1">
            <w:r w:rsidRPr="002E3708">
              <w:rPr>
                <w:rStyle w:val="Hyperlink"/>
              </w:rPr>
              <w:t>Attachment 2 - Transition planning guidelines</w:t>
            </w:r>
            <w:r>
              <w:rPr>
                <w:webHidden/>
              </w:rPr>
              <w:tab/>
            </w:r>
            <w:r>
              <w:rPr>
                <w:webHidden/>
              </w:rPr>
              <w:fldChar w:fldCharType="begin"/>
            </w:r>
            <w:r>
              <w:rPr>
                <w:webHidden/>
              </w:rPr>
              <w:instrText xml:space="preserve"> PAGEREF _Toc217464194 \h </w:instrText>
            </w:r>
            <w:r>
              <w:rPr>
                <w:webHidden/>
              </w:rPr>
            </w:r>
            <w:r>
              <w:rPr>
                <w:webHidden/>
              </w:rPr>
              <w:fldChar w:fldCharType="separate"/>
            </w:r>
            <w:r>
              <w:rPr>
                <w:webHidden/>
              </w:rPr>
              <w:t>18</w:t>
            </w:r>
            <w:r>
              <w:rPr>
                <w:webHidden/>
              </w:rPr>
              <w:fldChar w:fldCharType="end"/>
            </w:r>
          </w:hyperlink>
        </w:p>
        <w:p w14:paraId="5EF24DD7" w14:textId="2836DD1F" w:rsidR="00481A6C" w:rsidRDefault="009D009E" w:rsidP="009D009E">
          <w:pPr>
            <w:pStyle w:val="TOCHeading"/>
          </w:pPr>
          <w:r>
            <w:rPr>
              <w:rFonts w:eastAsia="Calibri" w:cs="Times New Roman"/>
              <w:noProof/>
              <w:color w:val="000000" w:themeColor="text1"/>
              <w:sz w:val="24"/>
              <w:szCs w:val="24"/>
              <w:lang w:eastAsia="en-AU"/>
            </w:rPr>
            <w:fldChar w:fldCharType="end"/>
          </w:r>
        </w:p>
      </w:sdtContent>
    </w:sdt>
    <w:p w14:paraId="10A10986" w14:textId="77777777" w:rsidR="00FE46F1" w:rsidRDefault="00FE46F1">
      <w:pPr>
        <w:spacing w:before="0" w:after="0" w:line="240" w:lineRule="auto"/>
        <w:rPr>
          <w:rFonts w:eastAsia="Times New Roman"/>
          <w:b/>
          <w:color w:val="FFFFFF" w:themeColor="background1"/>
          <w:szCs w:val="80"/>
          <w:lang w:eastAsia="en-US"/>
        </w:rPr>
      </w:pPr>
    </w:p>
    <w:p w14:paraId="0CF71A0C" w14:textId="77777777" w:rsidR="00201AF6" w:rsidRDefault="00201AF6">
      <w:pPr>
        <w:spacing w:before="0" w:after="0" w:line="240" w:lineRule="auto"/>
        <w:rPr>
          <w:rFonts w:eastAsia="Times New Roman"/>
          <w:b/>
          <w:bCs/>
          <w:iCs/>
          <w:color w:val="FFFFFF" w:themeColor="background1"/>
          <w:lang w:eastAsia="en-US"/>
        </w:rPr>
      </w:pPr>
      <w:r>
        <w:br w:type="page"/>
      </w:r>
    </w:p>
    <w:p w14:paraId="7EAEF2F5" w14:textId="31A8F1FE" w:rsidR="0078367D" w:rsidRPr="00036249" w:rsidRDefault="00C8370B" w:rsidP="00036249">
      <w:pPr>
        <w:pStyle w:val="Heading4"/>
      </w:pPr>
      <w:bookmarkStart w:id="7" w:name="_Toc217464181"/>
      <w:r>
        <w:lastRenderedPageBreak/>
        <w:t>Purpose</w:t>
      </w:r>
      <w:bookmarkEnd w:id="7"/>
    </w:p>
    <w:p w14:paraId="15A93BED" w14:textId="2216FD7E" w:rsidR="00DA5524" w:rsidRDefault="003545C3" w:rsidP="00DA5524">
      <w:pPr>
        <w:pStyle w:val="BodyCopy"/>
      </w:pPr>
      <w:r>
        <w:t>T</w:t>
      </w:r>
      <w:r w:rsidR="00541F5B" w:rsidRPr="003545C3">
        <w:t xml:space="preserve">his </w:t>
      </w:r>
      <w:r w:rsidR="00576378">
        <w:t>procedure</w:t>
      </w:r>
      <w:r w:rsidR="00541F5B" w:rsidRPr="003545C3">
        <w:t xml:space="preserve"> provides </w:t>
      </w:r>
      <w:r w:rsidR="00576378">
        <w:t xml:space="preserve">best practice information </w:t>
      </w:r>
      <w:r w:rsidR="00541F5B" w:rsidRPr="003545C3">
        <w:t xml:space="preserve">for managing the transition of young people from </w:t>
      </w:r>
      <w:r w:rsidR="00D4477F" w:rsidRPr="0004070A">
        <w:t xml:space="preserve">Child and Adolescent Mental Health Services (CAMHS) </w:t>
      </w:r>
      <w:r w:rsidR="00541F5B" w:rsidRPr="003545C3">
        <w:t xml:space="preserve">to Adult </w:t>
      </w:r>
      <w:r w:rsidR="00744C7D">
        <w:t xml:space="preserve">Community </w:t>
      </w:r>
      <w:r w:rsidR="00541F5B" w:rsidRPr="003545C3">
        <w:t>Mental Health Services</w:t>
      </w:r>
      <w:r w:rsidR="00937930">
        <w:t xml:space="preserve"> (A</w:t>
      </w:r>
      <w:r w:rsidR="00744C7D">
        <w:t>C</w:t>
      </w:r>
      <w:r w:rsidR="00937930">
        <w:t>MHS)</w:t>
      </w:r>
      <w:r w:rsidR="00541F5B" w:rsidRPr="003545C3">
        <w:t xml:space="preserve"> within C</w:t>
      </w:r>
      <w:r w:rsidR="008148C3">
        <w:t xml:space="preserve">anberra </w:t>
      </w:r>
      <w:r w:rsidR="00541F5B" w:rsidRPr="003545C3">
        <w:t>H</w:t>
      </w:r>
      <w:r w:rsidR="008148C3">
        <w:t xml:space="preserve">ealth </w:t>
      </w:r>
      <w:r w:rsidR="00541F5B" w:rsidRPr="003545C3">
        <w:t>S</w:t>
      </w:r>
      <w:r w:rsidR="008148C3">
        <w:t>ervices (CHS)</w:t>
      </w:r>
      <w:r w:rsidR="00541F5B" w:rsidRPr="003545C3">
        <w:t>.</w:t>
      </w:r>
      <w:r w:rsidR="001B4382">
        <w:t xml:space="preserve"> </w:t>
      </w:r>
      <w:r w:rsidR="005E45FB">
        <w:t xml:space="preserve"> </w:t>
      </w:r>
    </w:p>
    <w:p w14:paraId="789676E9"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3F5CC2A1" w14:textId="77777777" w:rsidR="0078367D" w:rsidRPr="00AC2EDE" w:rsidRDefault="0078367D" w:rsidP="00197F2E">
      <w:pPr>
        <w:pStyle w:val="Heading4"/>
      </w:pPr>
      <w:bookmarkStart w:id="8" w:name="_Toc217464182"/>
      <w:r w:rsidRPr="00AC2EDE">
        <w:rPr>
          <w:rStyle w:val="Hyperlink"/>
          <w:color w:val="FFFFFF" w:themeColor="background1"/>
          <w:u w:val="none"/>
        </w:rPr>
        <w:t>Scope</w:t>
      </w:r>
      <w:bookmarkEnd w:id="8"/>
    </w:p>
    <w:p w14:paraId="70ECD798" w14:textId="3B320D3D" w:rsidR="0036208B" w:rsidRDefault="0036208B" w:rsidP="20F7A6EC">
      <w:pPr>
        <w:rPr>
          <w:rFonts w:eastAsia="Times New Roman"/>
          <w:lang w:eastAsia="en-US"/>
        </w:rPr>
      </w:pPr>
      <w:r w:rsidRPr="20F7A6EC">
        <w:rPr>
          <w:rFonts w:eastAsia="Times New Roman"/>
          <w:lang w:eastAsia="en-US"/>
        </w:rPr>
        <w:t xml:space="preserve">This </w:t>
      </w:r>
      <w:r w:rsidR="00307F6E">
        <w:rPr>
          <w:rFonts w:eastAsia="Times New Roman"/>
          <w:lang w:eastAsia="en-US"/>
        </w:rPr>
        <w:t>procedure</w:t>
      </w:r>
      <w:r w:rsidRPr="20F7A6EC">
        <w:rPr>
          <w:rFonts w:eastAsia="Times New Roman"/>
          <w:lang w:eastAsia="en-US"/>
        </w:rPr>
        <w:t xml:space="preserve"> applies to all </w:t>
      </w:r>
      <w:r w:rsidR="00241AD5">
        <w:rPr>
          <w:rFonts w:eastAsia="Times New Roman"/>
          <w:lang w:eastAsia="en-US"/>
        </w:rPr>
        <w:t>Mental Health, Justice Health, and Alcohol and Drug Services (</w:t>
      </w:r>
      <w:r w:rsidR="00937930">
        <w:rPr>
          <w:rFonts w:eastAsia="Times New Roman"/>
          <w:lang w:eastAsia="en-US"/>
        </w:rPr>
        <w:t>MHJHADS</w:t>
      </w:r>
      <w:r w:rsidR="00241AD5">
        <w:rPr>
          <w:rFonts w:eastAsia="Times New Roman"/>
          <w:lang w:eastAsia="en-US"/>
        </w:rPr>
        <w:t>)</w:t>
      </w:r>
      <w:r w:rsidRPr="20F7A6EC">
        <w:rPr>
          <w:rFonts w:eastAsia="Times New Roman"/>
          <w:lang w:eastAsia="en-US"/>
        </w:rPr>
        <w:t xml:space="preserve"> professionals involved in the care of young people transitioning from CAMHS to </w:t>
      </w:r>
      <w:r w:rsidR="00937930">
        <w:rPr>
          <w:rFonts w:eastAsia="Times New Roman"/>
          <w:lang w:eastAsia="en-US"/>
        </w:rPr>
        <w:t>A</w:t>
      </w:r>
      <w:r w:rsidR="002246C2">
        <w:rPr>
          <w:rFonts w:eastAsia="Times New Roman"/>
          <w:lang w:eastAsia="en-US"/>
        </w:rPr>
        <w:t>C</w:t>
      </w:r>
      <w:r w:rsidR="00937930">
        <w:rPr>
          <w:rFonts w:eastAsia="Times New Roman"/>
          <w:lang w:eastAsia="en-US"/>
        </w:rPr>
        <w:t>MHS</w:t>
      </w:r>
      <w:r w:rsidR="00905D4F" w:rsidRPr="20F7A6EC">
        <w:rPr>
          <w:rFonts w:eastAsia="Times New Roman"/>
          <w:lang w:eastAsia="en-US"/>
        </w:rPr>
        <w:t>.</w:t>
      </w:r>
    </w:p>
    <w:p w14:paraId="3F88FE18" w14:textId="2B8F1D80" w:rsidR="0031501F" w:rsidRDefault="00964432" w:rsidP="00964432">
      <w:pPr>
        <w:rPr>
          <w:lang w:eastAsia="en-US"/>
        </w:rPr>
      </w:pPr>
      <w:r w:rsidRPr="1F9C53F0">
        <w:rPr>
          <w:lang w:eastAsia="en-US"/>
        </w:rPr>
        <w:t xml:space="preserve">This </w:t>
      </w:r>
      <w:r w:rsidR="00D674FC">
        <w:rPr>
          <w:lang w:eastAsia="en-US"/>
        </w:rPr>
        <w:t>procedure</w:t>
      </w:r>
      <w:r w:rsidRPr="1F9C53F0">
        <w:rPr>
          <w:lang w:eastAsia="en-US"/>
        </w:rPr>
        <w:t xml:space="preserve"> pertains to situations where a transition to </w:t>
      </w:r>
      <w:r w:rsidR="002246C2">
        <w:rPr>
          <w:lang w:eastAsia="en-US"/>
        </w:rPr>
        <w:t>ACMHS</w:t>
      </w:r>
      <w:r w:rsidRPr="1F9C53F0">
        <w:rPr>
          <w:lang w:eastAsia="en-US"/>
        </w:rPr>
        <w:t xml:space="preserve"> is required because of the young person’s age and the need for continued mental health care and support. </w:t>
      </w:r>
    </w:p>
    <w:p w14:paraId="721A2483" w14:textId="1AE14EC0" w:rsidR="00964432" w:rsidRDefault="00964432" w:rsidP="00964432">
      <w:pPr>
        <w:rPr>
          <w:lang w:eastAsia="en-US"/>
        </w:rPr>
      </w:pPr>
      <w:r w:rsidRPr="1F9C53F0">
        <w:rPr>
          <w:lang w:eastAsia="en-US"/>
        </w:rPr>
        <w:t>Step down</w:t>
      </w:r>
      <w:r w:rsidR="5E569FCB" w:rsidRPr="76D46D34">
        <w:rPr>
          <w:lang w:eastAsia="en-US"/>
        </w:rPr>
        <w:t xml:space="preserve"> from inpatient care</w:t>
      </w:r>
      <w:r w:rsidRPr="1F9C53F0">
        <w:rPr>
          <w:lang w:eastAsia="en-US"/>
        </w:rPr>
        <w:t xml:space="preserve">, transfer, transition to non-government service providers or other external providers, or discharge from CAMHS in other circumstances are not covered by this </w:t>
      </w:r>
      <w:r w:rsidR="00D674FC">
        <w:rPr>
          <w:lang w:eastAsia="en-US"/>
        </w:rPr>
        <w:t>procedure</w:t>
      </w:r>
      <w:r w:rsidRPr="1F9C53F0">
        <w:rPr>
          <w:lang w:eastAsia="en-US"/>
        </w:rPr>
        <w:t xml:space="preserve"> (local business rules </w:t>
      </w:r>
      <w:r w:rsidR="005913C1">
        <w:rPr>
          <w:lang w:eastAsia="en-US"/>
        </w:rPr>
        <w:t xml:space="preserve">located on the CAMHS </w:t>
      </w:r>
      <w:r w:rsidR="00F45787">
        <w:rPr>
          <w:lang w:eastAsia="en-US"/>
        </w:rPr>
        <w:t>SharePoint</w:t>
      </w:r>
      <w:r w:rsidR="005913C1">
        <w:rPr>
          <w:lang w:eastAsia="en-US"/>
        </w:rPr>
        <w:t xml:space="preserve"> site</w:t>
      </w:r>
      <w:r w:rsidR="0083594A">
        <w:rPr>
          <w:lang w:eastAsia="en-US"/>
        </w:rPr>
        <w:t xml:space="preserve"> and local drives</w:t>
      </w:r>
      <w:r w:rsidR="005913C1">
        <w:rPr>
          <w:lang w:eastAsia="en-US"/>
        </w:rPr>
        <w:t xml:space="preserve"> </w:t>
      </w:r>
      <w:r w:rsidRPr="1F9C53F0">
        <w:rPr>
          <w:lang w:eastAsia="en-US"/>
        </w:rPr>
        <w:t>apply).</w:t>
      </w:r>
      <w:r w:rsidR="0099670D">
        <w:rPr>
          <w:lang w:eastAsia="en-US"/>
        </w:rPr>
        <w:t xml:space="preserve"> </w:t>
      </w:r>
      <w:r w:rsidR="00B52BB7" w:rsidRPr="00B52BB7">
        <w:rPr>
          <w:lang w:eastAsia="en-US"/>
        </w:rPr>
        <w:t xml:space="preserve">CAMHS clinicians are expected to apply the principles outlined in this procedure to guide transitions to all other providers, ensuring consistency and continuity of care </w:t>
      </w:r>
      <w:r w:rsidR="004F2743">
        <w:rPr>
          <w:lang w:eastAsia="en-US"/>
        </w:rPr>
        <w:t>(relevant referral pathways</w:t>
      </w:r>
      <w:r w:rsidR="00AC7BF7">
        <w:rPr>
          <w:lang w:eastAsia="en-US"/>
        </w:rPr>
        <w:t xml:space="preserve"> apply)</w:t>
      </w:r>
      <w:r w:rsidR="004F2743">
        <w:rPr>
          <w:lang w:eastAsia="en-US"/>
        </w:rPr>
        <w:t xml:space="preserve">. </w:t>
      </w:r>
    </w:p>
    <w:p w14:paraId="49BE3E6F" w14:textId="5096E4CE" w:rsidR="007D0C45" w:rsidRDefault="006F5CE3" w:rsidP="105229D2">
      <w:pPr>
        <w:rPr>
          <w:rFonts w:eastAsia="Times New Roman"/>
          <w:lang w:eastAsia="en-US"/>
        </w:rPr>
      </w:pPr>
      <w:proofErr w:type="gramStart"/>
      <w:r w:rsidRPr="20F7A6EC">
        <w:rPr>
          <w:rFonts w:eastAsia="Times New Roman"/>
          <w:lang w:eastAsia="en-US"/>
        </w:rPr>
        <w:t>For the purpose of</w:t>
      </w:r>
      <w:proofErr w:type="gramEnd"/>
      <w:r w:rsidRPr="20F7A6EC">
        <w:rPr>
          <w:rFonts w:eastAsia="Times New Roman"/>
          <w:lang w:eastAsia="en-US"/>
        </w:rPr>
        <w:t xml:space="preserve"> this document, </w:t>
      </w:r>
      <w:r w:rsidR="00302FF5" w:rsidRPr="20F7A6EC">
        <w:rPr>
          <w:rFonts w:eastAsia="Times New Roman"/>
          <w:b/>
          <w:bCs/>
          <w:lang w:eastAsia="en-US"/>
        </w:rPr>
        <w:t>t</w:t>
      </w:r>
      <w:r w:rsidR="0036208B" w:rsidRPr="20F7A6EC">
        <w:rPr>
          <w:rFonts w:eastAsia="Times New Roman"/>
          <w:b/>
          <w:bCs/>
          <w:lang w:eastAsia="en-US"/>
        </w:rPr>
        <w:t>ransition</w:t>
      </w:r>
      <w:r w:rsidR="0036208B" w:rsidRPr="20F7A6EC">
        <w:rPr>
          <w:rFonts w:eastAsia="Times New Roman"/>
          <w:lang w:eastAsia="en-US"/>
        </w:rPr>
        <w:t xml:space="preserve"> is defined as the coordination and continuity of care process that starts with preparing a </w:t>
      </w:r>
      <w:r w:rsidR="00B97B08" w:rsidRPr="20F7A6EC">
        <w:rPr>
          <w:rFonts w:eastAsia="Times New Roman"/>
          <w:lang w:eastAsia="en-US"/>
        </w:rPr>
        <w:t>young person</w:t>
      </w:r>
      <w:r w:rsidR="0036208B" w:rsidRPr="20F7A6EC">
        <w:rPr>
          <w:rFonts w:eastAsia="Times New Roman"/>
          <w:lang w:eastAsia="en-US"/>
        </w:rPr>
        <w:t xml:space="preserve"> to leave a CAMHS service and finishes when the </w:t>
      </w:r>
      <w:r w:rsidR="00B167AB">
        <w:rPr>
          <w:rFonts w:eastAsia="Times New Roman"/>
          <w:lang w:eastAsia="en-US"/>
        </w:rPr>
        <w:t>t</w:t>
      </w:r>
      <w:r w:rsidR="00B167AB" w:rsidRPr="20F7A6EC">
        <w:rPr>
          <w:rFonts w:eastAsia="Times New Roman"/>
          <w:lang w:eastAsia="en-US"/>
        </w:rPr>
        <w:t xml:space="preserve">ransfer of care </w:t>
      </w:r>
      <w:r w:rsidR="00B167AB">
        <w:rPr>
          <w:rFonts w:eastAsia="Times New Roman"/>
          <w:lang w:eastAsia="en-US"/>
        </w:rPr>
        <w:t xml:space="preserve">has occurred and </w:t>
      </w:r>
      <w:r w:rsidR="00B167AB" w:rsidRPr="20F7A6EC">
        <w:rPr>
          <w:rFonts w:eastAsia="Times New Roman"/>
          <w:lang w:eastAsia="en-US"/>
        </w:rPr>
        <w:t xml:space="preserve">the responsibility for </w:t>
      </w:r>
      <w:r w:rsidR="00B167AB">
        <w:rPr>
          <w:rFonts w:eastAsia="Times New Roman"/>
          <w:lang w:eastAsia="en-US"/>
        </w:rPr>
        <w:t>the</w:t>
      </w:r>
      <w:r w:rsidR="00B167AB" w:rsidRPr="20F7A6EC">
        <w:rPr>
          <w:rFonts w:eastAsia="Times New Roman"/>
          <w:lang w:eastAsia="en-US"/>
        </w:rPr>
        <w:t xml:space="preserve"> person's care </w:t>
      </w:r>
      <w:r w:rsidR="00B167AB">
        <w:rPr>
          <w:rFonts w:eastAsia="Times New Roman"/>
          <w:lang w:eastAsia="en-US"/>
        </w:rPr>
        <w:t xml:space="preserve">has </w:t>
      </w:r>
      <w:r w:rsidR="00B167AB" w:rsidRPr="20F7A6EC">
        <w:rPr>
          <w:rFonts w:eastAsia="Times New Roman"/>
          <w:lang w:eastAsia="en-US"/>
        </w:rPr>
        <w:t>shift</w:t>
      </w:r>
      <w:r w:rsidR="00B167AB">
        <w:rPr>
          <w:rFonts w:eastAsia="Times New Roman"/>
          <w:lang w:eastAsia="en-US"/>
        </w:rPr>
        <w:t xml:space="preserve">ed to </w:t>
      </w:r>
      <w:r w:rsidR="002246C2">
        <w:rPr>
          <w:rFonts w:eastAsia="Times New Roman"/>
          <w:lang w:eastAsia="en-US"/>
        </w:rPr>
        <w:t>ACMHS</w:t>
      </w:r>
      <w:r w:rsidR="00B167AB">
        <w:rPr>
          <w:rFonts w:eastAsia="Times New Roman"/>
          <w:lang w:eastAsia="en-US"/>
        </w:rPr>
        <w:t xml:space="preserve">. </w:t>
      </w:r>
    </w:p>
    <w:p w14:paraId="63FBCBEE" w14:textId="0FBDA741" w:rsidR="008F195F" w:rsidRDefault="007D0C45" w:rsidP="105229D2">
      <w:pPr>
        <w:rPr>
          <w:rFonts w:eastAsia="Times New Roman"/>
          <w:color w:val="000000"/>
          <w:lang w:eastAsia="en-US"/>
        </w:rPr>
      </w:pPr>
      <w:proofErr w:type="gramStart"/>
      <w:r w:rsidRPr="20F7A6EC">
        <w:rPr>
          <w:rFonts w:eastAsia="Times New Roman"/>
          <w:lang w:eastAsia="en-US"/>
        </w:rPr>
        <w:t>For the purpose of</w:t>
      </w:r>
      <w:proofErr w:type="gramEnd"/>
      <w:r w:rsidRPr="20F7A6EC">
        <w:rPr>
          <w:rFonts w:eastAsia="Times New Roman"/>
          <w:lang w:eastAsia="en-US"/>
        </w:rPr>
        <w:t xml:space="preserve"> this document, </w:t>
      </w:r>
      <w:r w:rsidRPr="20F7A6EC">
        <w:rPr>
          <w:rFonts w:eastAsia="Times New Roman"/>
          <w:b/>
          <w:bCs/>
          <w:lang w:eastAsia="en-US"/>
        </w:rPr>
        <w:t>a CAMHS service</w:t>
      </w:r>
      <w:r w:rsidRPr="20F7A6EC">
        <w:rPr>
          <w:rFonts w:eastAsia="Times New Roman"/>
          <w:lang w:eastAsia="en-US"/>
        </w:rPr>
        <w:t xml:space="preserve"> includes </w:t>
      </w:r>
      <w:r w:rsidR="00E634E5">
        <w:rPr>
          <w:rFonts w:eastAsia="Times New Roman"/>
          <w:lang w:eastAsia="en-US"/>
        </w:rPr>
        <w:t>those</w:t>
      </w:r>
      <w:r w:rsidRPr="20F7A6EC">
        <w:rPr>
          <w:rFonts w:eastAsia="Times New Roman"/>
          <w:lang w:eastAsia="en-US"/>
        </w:rPr>
        <w:t xml:space="preserve"> that support young people up to 18 years old </w:t>
      </w:r>
      <w:r w:rsidR="000C0420" w:rsidRPr="20F7A6EC">
        <w:rPr>
          <w:rFonts w:eastAsia="Times New Roman"/>
          <w:lang w:eastAsia="en-US"/>
        </w:rPr>
        <w:t>(</w:t>
      </w:r>
      <w:r w:rsidRPr="20F7A6EC">
        <w:rPr>
          <w:rFonts w:eastAsia="Times New Roman"/>
          <w:lang w:eastAsia="en-US"/>
        </w:rPr>
        <w:t>up to 25 years old in the case of</w:t>
      </w:r>
      <w:r w:rsidR="0031720B">
        <w:rPr>
          <w:rFonts w:eastAsia="Times New Roman"/>
          <w:lang w:eastAsia="en-US"/>
        </w:rPr>
        <w:t xml:space="preserve"> the </w:t>
      </w:r>
      <w:r w:rsidR="0031720B" w:rsidRPr="0031720B">
        <w:rPr>
          <w:rFonts w:eastAsia="Times New Roman"/>
          <w:lang w:eastAsia="en-US"/>
        </w:rPr>
        <w:t>Specialist Youth Mental Health Outreach Team</w:t>
      </w:r>
      <w:r w:rsidRPr="20F7A6EC">
        <w:rPr>
          <w:rFonts w:eastAsia="Times New Roman"/>
          <w:lang w:eastAsia="en-US"/>
        </w:rPr>
        <w:t xml:space="preserve"> </w:t>
      </w:r>
      <w:r w:rsidR="0031720B">
        <w:rPr>
          <w:rFonts w:eastAsia="Times New Roman"/>
          <w:lang w:eastAsia="en-US"/>
        </w:rPr>
        <w:t xml:space="preserve">- </w:t>
      </w:r>
      <w:r w:rsidRPr="20F7A6EC">
        <w:rPr>
          <w:rFonts w:eastAsia="Times New Roman"/>
          <w:lang w:eastAsia="en-US"/>
        </w:rPr>
        <w:t>SYMHO</w:t>
      </w:r>
      <w:r w:rsidR="000C0420" w:rsidRPr="20F7A6EC">
        <w:rPr>
          <w:rFonts w:eastAsia="Times New Roman"/>
          <w:lang w:eastAsia="en-US"/>
        </w:rPr>
        <w:t>), not services that provide support across the life span</w:t>
      </w:r>
      <w:r w:rsidRPr="20F7A6EC">
        <w:rPr>
          <w:rFonts w:eastAsia="Times New Roman"/>
          <w:lang w:eastAsia="en-US"/>
        </w:rPr>
        <w:t>.</w:t>
      </w:r>
      <w:r w:rsidR="0036208B" w:rsidRPr="20F7A6EC">
        <w:rPr>
          <w:rFonts w:eastAsia="Times New Roman"/>
          <w:lang w:eastAsia="en-US"/>
        </w:rPr>
        <w:t xml:space="preserve"> </w:t>
      </w:r>
    </w:p>
    <w:p w14:paraId="4D1A7089" w14:textId="05B302CE" w:rsidR="00481A6C" w:rsidRPr="004E43A2" w:rsidRDefault="00481A6C" w:rsidP="004E43A2">
      <w:pPr>
        <w:rPr>
          <w:rFonts w:eastAsia="Times New Roman"/>
          <w:bCs/>
          <w:iCs/>
          <w:color w:val="000000"/>
          <w:lang w:eastAsia="en-US"/>
        </w:rPr>
      </w:pPr>
      <w:hyperlink w:anchor="_top" w:history="1">
        <w:r w:rsidRPr="004E43A2">
          <w:rPr>
            <w:rStyle w:val="Hyperlink"/>
          </w:rPr>
          <w:t>Back to Contents</w:t>
        </w:r>
      </w:hyperlink>
    </w:p>
    <w:p w14:paraId="2BC0B061" w14:textId="06BC3618" w:rsidR="00113CD3" w:rsidRDefault="00113CD3" w:rsidP="00113CD3">
      <w:pPr>
        <w:pStyle w:val="Heading4"/>
      </w:pPr>
      <w:r w:rsidRPr="0078367D">
        <w:t xml:space="preserve"> </w:t>
      </w:r>
      <w:bookmarkStart w:id="9" w:name="_Toc217464183"/>
      <w:r w:rsidR="00FC6EB5">
        <w:t xml:space="preserve">Section 1 – </w:t>
      </w:r>
      <w:r>
        <w:t>Roles and responsibilities</w:t>
      </w:r>
      <w:bookmarkEnd w:id="9"/>
      <w:r>
        <w:t xml:space="preserve">  </w:t>
      </w:r>
    </w:p>
    <w:p w14:paraId="1A3B4B5D" w14:textId="77777777" w:rsidR="00113CD3" w:rsidRDefault="00113CD3" w:rsidP="00113CD3">
      <w:pPr>
        <w:rPr>
          <w:rFonts w:eastAsia="Times New Roman"/>
          <w:bCs/>
          <w:iCs/>
          <w:color w:val="000000"/>
          <w:lang w:eastAsia="en-US"/>
        </w:rPr>
      </w:pPr>
      <w:r w:rsidRPr="005237FB">
        <w:rPr>
          <w:rFonts w:eastAsia="Times New Roman"/>
          <w:bCs/>
          <w:iCs/>
          <w:color w:val="000000"/>
          <w:lang w:val="en-GB" w:eastAsia="en-US"/>
        </w:rPr>
        <w:t xml:space="preserve">It is the responsibility of all clinicians working with young people during the transition period to ensure that this </w:t>
      </w:r>
      <w:r>
        <w:rPr>
          <w:rFonts w:eastAsia="Times New Roman"/>
          <w:bCs/>
          <w:iCs/>
          <w:color w:val="000000"/>
          <w:lang w:val="en-GB" w:eastAsia="en-US"/>
        </w:rPr>
        <w:t>procedure</w:t>
      </w:r>
      <w:r w:rsidRPr="005237FB">
        <w:rPr>
          <w:rFonts w:eastAsia="Times New Roman"/>
          <w:bCs/>
          <w:iCs/>
          <w:color w:val="000000"/>
          <w:lang w:val="en-GB" w:eastAsia="en-US"/>
        </w:rPr>
        <w:t xml:space="preserve"> is adhered to. </w:t>
      </w:r>
      <w:r w:rsidRPr="005237FB">
        <w:rPr>
          <w:rFonts w:eastAsia="Times New Roman"/>
          <w:bCs/>
          <w:iCs/>
          <w:color w:val="000000"/>
          <w:lang w:eastAsia="en-US"/>
        </w:rPr>
        <w:t> </w:t>
      </w:r>
    </w:p>
    <w:p w14:paraId="6FC6E541" w14:textId="77777777" w:rsidR="00113CD3" w:rsidRPr="005237FB" w:rsidRDefault="00113CD3" w:rsidP="00113CD3">
      <w:pPr>
        <w:pStyle w:val="Heading5"/>
        <w:rPr>
          <w:rFonts w:eastAsia="Times New Roman"/>
          <w:lang w:eastAsia="en-US"/>
        </w:rPr>
      </w:pPr>
      <w:r w:rsidRPr="005237FB">
        <w:rPr>
          <w:rFonts w:eastAsia="Times New Roman"/>
          <w:lang w:eastAsia="en-US"/>
        </w:rPr>
        <w:t>CAMHS Team</w:t>
      </w:r>
    </w:p>
    <w:p w14:paraId="3C55F0D7" w14:textId="77777777" w:rsidR="00113CD3" w:rsidRPr="005237FB" w:rsidRDefault="00113CD3" w:rsidP="00113CD3">
      <w:pPr>
        <w:pStyle w:val="Bullet"/>
        <w:rPr>
          <w:lang w:eastAsia="en-US"/>
        </w:rPr>
      </w:pPr>
      <w:r w:rsidRPr="005237FB">
        <w:rPr>
          <w:lang w:eastAsia="en-US"/>
        </w:rPr>
        <w:t xml:space="preserve">Ensure that </w:t>
      </w:r>
      <w:r>
        <w:rPr>
          <w:lang w:eastAsia="en-US"/>
        </w:rPr>
        <w:t>one member of the CAMHS clinical team</w:t>
      </w:r>
      <w:r w:rsidRPr="005237FB">
        <w:rPr>
          <w:lang w:eastAsia="en-US"/>
        </w:rPr>
        <w:t xml:space="preserve"> takes responsibility for the transition process</w:t>
      </w:r>
      <w:r>
        <w:rPr>
          <w:lang w:eastAsia="en-US"/>
        </w:rPr>
        <w:t xml:space="preserve"> and </w:t>
      </w:r>
      <w:r>
        <w:rPr>
          <w:bCs/>
          <w:iCs/>
          <w:color w:val="000000"/>
          <w:lang w:eastAsia="en-US"/>
        </w:rPr>
        <w:t>a</w:t>
      </w:r>
      <w:r w:rsidRPr="005237FB">
        <w:rPr>
          <w:bCs/>
          <w:iCs/>
          <w:color w:val="000000"/>
          <w:lang w:eastAsia="en-US"/>
        </w:rPr>
        <w:t>ct</w:t>
      </w:r>
      <w:r>
        <w:rPr>
          <w:bCs/>
          <w:iCs/>
          <w:color w:val="000000"/>
          <w:lang w:eastAsia="en-US"/>
        </w:rPr>
        <w:t>s</w:t>
      </w:r>
      <w:r w:rsidRPr="005237FB">
        <w:rPr>
          <w:bCs/>
          <w:iCs/>
          <w:color w:val="000000"/>
          <w:lang w:eastAsia="en-US"/>
        </w:rPr>
        <w:t xml:space="preserve"> as a single point of contact for the young person and </w:t>
      </w:r>
      <w:r>
        <w:rPr>
          <w:lang w:eastAsia="en-US"/>
        </w:rPr>
        <w:t xml:space="preserve">their </w:t>
      </w:r>
      <w:r w:rsidRPr="00A32DE3">
        <w:rPr>
          <w:lang w:eastAsia="en-US"/>
        </w:rPr>
        <w:t>parents, carers and family</w:t>
      </w:r>
      <w:r w:rsidRPr="005237FB">
        <w:rPr>
          <w:bCs/>
          <w:iCs/>
          <w:color w:val="000000"/>
          <w:lang w:eastAsia="en-US"/>
        </w:rPr>
        <w:t>.</w:t>
      </w:r>
    </w:p>
    <w:p w14:paraId="48053641" w14:textId="77777777" w:rsidR="00113CD3" w:rsidRPr="005237FB" w:rsidRDefault="00113CD3" w:rsidP="00113CD3">
      <w:pPr>
        <w:pStyle w:val="Bullet"/>
        <w:rPr>
          <w:lang w:eastAsia="en-US"/>
        </w:rPr>
      </w:pPr>
      <w:r w:rsidRPr="005237FB">
        <w:rPr>
          <w:lang w:eastAsia="en-US"/>
        </w:rPr>
        <w:t>Lead transition planning</w:t>
      </w:r>
      <w:r>
        <w:rPr>
          <w:lang w:eastAsia="en-US"/>
        </w:rPr>
        <w:t xml:space="preserve"> </w:t>
      </w:r>
      <w:r w:rsidRPr="005237FB">
        <w:t xml:space="preserve">in collaboration with the young person and </w:t>
      </w:r>
      <w:r>
        <w:rPr>
          <w:lang w:eastAsia="en-US"/>
        </w:rPr>
        <w:t xml:space="preserve">their </w:t>
      </w:r>
      <w:r w:rsidRPr="00A32DE3">
        <w:rPr>
          <w:lang w:eastAsia="en-US"/>
        </w:rPr>
        <w:t xml:space="preserve">parents, carers and family </w:t>
      </w:r>
      <w:r>
        <w:t xml:space="preserve">and </w:t>
      </w:r>
      <w:r>
        <w:rPr>
          <w:bCs/>
          <w:iCs/>
          <w:color w:val="000000"/>
          <w:lang w:eastAsia="en-US"/>
        </w:rPr>
        <w:t>c</w:t>
      </w:r>
      <w:r w:rsidRPr="005237FB">
        <w:rPr>
          <w:bCs/>
          <w:iCs/>
          <w:color w:val="000000"/>
          <w:lang w:eastAsia="en-US"/>
        </w:rPr>
        <w:t>oordinate the delivery of</w:t>
      </w:r>
      <w:r>
        <w:rPr>
          <w:bCs/>
          <w:iCs/>
          <w:color w:val="000000"/>
          <w:lang w:eastAsia="en-US"/>
        </w:rPr>
        <w:t xml:space="preserve"> agreed</w:t>
      </w:r>
      <w:r w:rsidRPr="005237FB">
        <w:rPr>
          <w:bCs/>
          <w:iCs/>
          <w:color w:val="000000"/>
          <w:lang w:eastAsia="en-US"/>
        </w:rPr>
        <w:t xml:space="preserve"> actions</w:t>
      </w:r>
      <w:r>
        <w:rPr>
          <w:bCs/>
          <w:iCs/>
          <w:color w:val="000000"/>
          <w:lang w:eastAsia="en-US"/>
        </w:rPr>
        <w:t>.</w:t>
      </w:r>
    </w:p>
    <w:p w14:paraId="0AFF46C4" w14:textId="77777777" w:rsidR="00113CD3" w:rsidRDefault="00113CD3" w:rsidP="00113CD3">
      <w:pPr>
        <w:pStyle w:val="Bullet"/>
        <w:rPr>
          <w:lang w:eastAsia="en-US"/>
        </w:rPr>
      </w:pPr>
      <w:r w:rsidRPr="005237FB">
        <w:lastRenderedPageBreak/>
        <w:t>Identify relevant adult services and initiate contact to discuss suitability</w:t>
      </w:r>
      <w:r>
        <w:t xml:space="preserve"> where possible</w:t>
      </w:r>
      <w:r w:rsidRPr="005237FB">
        <w:t xml:space="preserve"> and prepare for the upcoming transition.</w:t>
      </w:r>
    </w:p>
    <w:p w14:paraId="7E4A76EF" w14:textId="77777777" w:rsidR="00113CD3" w:rsidRPr="005237FB" w:rsidRDefault="00113CD3" w:rsidP="00113CD3">
      <w:pPr>
        <w:pStyle w:val="Bullet"/>
        <w:rPr>
          <w:lang w:eastAsia="en-US"/>
        </w:rPr>
      </w:pPr>
      <w:r w:rsidRPr="005237FB">
        <w:rPr>
          <w:lang w:eastAsia="en-US"/>
        </w:rPr>
        <w:t>Remain the primary responsible team during the transition period.</w:t>
      </w:r>
    </w:p>
    <w:p w14:paraId="09C1B5B3" w14:textId="77777777" w:rsidR="00113CD3" w:rsidRPr="005237FB" w:rsidRDefault="00113CD3" w:rsidP="00113CD3">
      <w:pPr>
        <w:pStyle w:val="Bullet"/>
        <w:rPr>
          <w:lang w:eastAsia="en-US"/>
        </w:rPr>
      </w:pPr>
      <w:r w:rsidRPr="005237FB">
        <w:rPr>
          <w:lang w:eastAsia="en-US"/>
        </w:rPr>
        <w:t xml:space="preserve">Monitor progress during the transition </w:t>
      </w:r>
      <w:r>
        <w:rPr>
          <w:lang w:eastAsia="en-US"/>
        </w:rPr>
        <w:t xml:space="preserve">period </w:t>
      </w:r>
      <w:r w:rsidRPr="005237FB">
        <w:rPr>
          <w:lang w:eastAsia="en-US"/>
        </w:rPr>
        <w:t>and address any emerging issues.</w:t>
      </w:r>
    </w:p>
    <w:p w14:paraId="676445B4" w14:textId="77777777" w:rsidR="00113CD3" w:rsidRPr="005237FB" w:rsidRDefault="00113CD3" w:rsidP="00113CD3">
      <w:pPr>
        <w:pStyle w:val="Bullet"/>
        <w:rPr>
          <w:lang w:eastAsia="en-US"/>
        </w:rPr>
      </w:pPr>
      <w:r w:rsidRPr="005237FB">
        <w:rPr>
          <w:lang w:eastAsia="en-US"/>
        </w:rPr>
        <w:t xml:space="preserve">Maintain ongoing communication with </w:t>
      </w:r>
      <w:r>
        <w:rPr>
          <w:lang w:eastAsia="en-US"/>
        </w:rPr>
        <w:t>ACMHS</w:t>
      </w:r>
      <w:r w:rsidRPr="005237FB">
        <w:rPr>
          <w:lang w:eastAsia="en-US"/>
        </w:rPr>
        <w:t xml:space="preserve"> to ensure continuity of care.</w:t>
      </w:r>
    </w:p>
    <w:p w14:paraId="0CD2F4A4" w14:textId="77777777" w:rsidR="00113CD3" w:rsidRDefault="00113CD3" w:rsidP="00113CD3">
      <w:pPr>
        <w:pStyle w:val="Bullet"/>
        <w:rPr>
          <w:lang w:eastAsia="en-US"/>
        </w:rPr>
      </w:pPr>
      <w:r w:rsidRPr="005237FB">
        <w:rPr>
          <w:lang w:eastAsia="en-US"/>
        </w:rPr>
        <w:t xml:space="preserve">Provide comprehensive handover to </w:t>
      </w:r>
      <w:r>
        <w:rPr>
          <w:lang w:eastAsia="en-US"/>
        </w:rPr>
        <w:t>ACMHS</w:t>
      </w:r>
      <w:r w:rsidRPr="005237FB">
        <w:rPr>
          <w:lang w:eastAsia="en-US"/>
        </w:rPr>
        <w:t>.</w:t>
      </w:r>
    </w:p>
    <w:p w14:paraId="140000C9" w14:textId="77777777" w:rsidR="00113CD3" w:rsidRPr="005237FB" w:rsidRDefault="00113CD3" w:rsidP="00113CD3">
      <w:pPr>
        <w:pStyle w:val="Bullet"/>
        <w:rPr>
          <w:lang w:eastAsia="en-US"/>
        </w:rPr>
      </w:pPr>
      <w:r>
        <w:rPr>
          <w:lang w:eastAsia="en-US"/>
        </w:rPr>
        <w:t>Conduct or send</w:t>
      </w:r>
      <w:r w:rsidRPr="005237FB">
        <w:rPr>
          <w:lang w:eastAsia="en-US"/>
        </w:rPr>
        <w:t xml:space="preserve"> the transition evaluation </w:t>
      </w:r>
      <w:r>
        <w:rPr>
          <w:lang w:eastAsia="en-US"/>
        </w:rPr>
        <w:t>surveys</w:t>
      </w:r>
      <w:r w:rsidRPr="005237FB">
        <w:rPr>
          <w:lang w:eastAsia="en-US"/>
        </w:rPr>
        <w:t xml:space="preserve"> </w:t>
      </w:r>
      <w:r>
        <w:rPr>
          <w:lang w:eastAsia="en-US"/>
        </w:rPr>
        <w:t>to</w:t>
      </w:r>
      <w:r w:rsidRPr="005237FB">
        <w:rPr>
          <w:lang w:eastAsia="en-US"/>
        </w:rPr>
        <w:t xml:space="preserve"> </w:t>
      </w:r>
      <w:r>
        <w:rPr>
          <w:lang w:eastAsia="en-US"/>
        </w:rPr>
        <w:t xml:space="preserve">the young person and their </w:t>
      </w:r>
      <w:r w:rsidRPr="00A32DE3">
        <w:rPr>
          <w:lang w:eastAsia="en-US"/>
        </w:rPr>
        <w:t xml:space="preserve">parents, carers and family </w:t>
      </w:r>
      <w:r>
        <w:rPr>
          <w:lang w:eastAsia="en-US"/>
        </w:rPr>
        <w:t xml:space="preserve">if appropriate on the day of transition and </w:t>
      </w:r>
      <w:r>
        <w:t>three months post transition or on discharge, whichever occurs first.</w:t>
      </w:r>
    </w:p>
    <w:p w14:paraId="5F2AE440" w14:textId="77777777" w:rsidR="00113CD3" w:rsidRPr="005237FB" w:rsidRDefault="00113CD3" w:rsidP="00113CD3">
      <w:pPr>
        <w:pStyle w:val="Bullet"/>
        <w:rPr>
          <w:lang w:eastAsia="en-US"/>
        </w:rPr>
      </w:pPr>
      <w:r w:rsidRPr="000D5CE5">
        <w:t>Monitor</w:t>
      </w:r>
      <w:r w:rsidRPr="005237FB">
        <w:rPr>
          <w:lang w:eastAsia="en-US"/>
        </w:rPr>
        <w:t xml:space="preserve"> </w:t>
      </w:r>
      <w:r>
        <w:rPr>
          <w:lang w:eastAsia="en-US"/>
        </w:rPr>
        <w:t>feedback</w:t>
      </w:r>
      <w:r w:rsidRPr="005237FB">
        <w:rPr>
          <w:lang w:eastAsia="en-US"/>
        </w:rPr>
        <w:t xml:space="preserve"> and make recommendations for service improvement if required.</w:t>
      </w:r>
    </w:p>
    <w:p w14:paraId="0B836529" w14:textId="77777777" w:rsidR="00113CD3" w:rsidRPr="005237FB" w:rsidRDefault="00113CD3" w:rsidP="00113CD3">
      <w:pPr>
        <w:pStyle w:val="Heading5"/>
        <w:rPr>
          <w:rFonts w:eastAsia="Times New Roman"/>
          <w:lang w:eastAsia="en-US"/>
        </w:rPr>
      </w:pPr>
      <w:r>
        <w:rPr>
          <w:rFonts w:eastAsia="Times New Roman"/>
          <w:lang w:eastAsia="en-US"/>
        </w:rPr>
        <w:t>ACMHS Team</w:t>
      </w:r>
    </w:p>
    <w:p w14:paraId="4ACC9DAD" w14:textId="77777777" w:rsidR="00113CD3" w:rsidRDefault="00113CD3" w:rsidP="00113CD3">
      <w:pPr>
        <w:pStyle w:val="Bullet"/>
        <w:rPr>
          <w:lang w:eastAsia="en-US"/>
        </w:rPr>
      </w:pPr>
      <w:r w:rsidRPr="239B38D7">
        <w:rPr>
          <w:lang w:eastAsia="en-US"/>
        </w:rPr>
        <w:t>Provide timely outcomes of referrals made by CAMHS</w:t>
      </w:r>
      <w:r>
        <w:rPr>
          <w:lang w:eastAsia="en-US"/>
        </w:rPr>
        <w:t>.</w:t>
      </w:r>
    </w:p>
    <w:p w14:paraId="26C9D023" w14:textId="77777777" w:rsidR="00113CD3" w:rsidRDefault="00113CD3" w:rsidP="00113CD3">
      <w:pPr>
        <w:pStyle w:val="Bullet"/>
        <w:rPr>
          <w:lang w:eastAsia="en-US"/>
        </w:rPr>
      </w:pPr>
      <w:r w:rsidRPr="239B38D7">
        <w:rPr>
          <w:lang w:eastAsia="en-US"/>
        </w:rPr>
        <w:t xml:space="preserve">Consider priority allocation to young people transferred </w:t>
      </w:r>
      <w:r>
        <w:rPr>
          <w:lang w:eastAsia="en-US"/>
        </w:rPr>
        <w:t>from</w:t>
      </w:r>
      <w:r w:rsidRPr="239B38D7">
        <w:rPr>
          <w:lang w:eastAsia="en-US"/>
        </w:rPr>
        <w:t xml:space="preserve"> CAMHS</w:t>
      </w:r>
      <w:r>
        <w:rPr>
          <w:lang w:eastAsia="en-US"/>
        </w:rPr>
        <w:t>.</w:t>
      </w:r>
    </w:p>
    <w:p w14:paraId="2742A3D6" w14:textId="77777777" w:rsidR="00113CD3" w:rsidRPr="005237FB" w:rsidRDefault="00113CD3" w:rsidP="00113CD3">
      <w:pPr>
        <w:pStyle w:val="Bullet"/>
        <w:rPr>
          <w:bCs/>
          <w:iCs/>
          <w:color w:val="000000"/>
          <w:lang w:eastAsia="en-US"/>
        </w:rPr>
      </w:pPr>
      <w:r w:rsidRPr="239B38D7">
        <w:rPr>
          <w:lang w:eastAsia="en-US"/>
        </w:rPr>
        <w:t xml:space="preserve">Nominate a case manager that is the contact/coordinator for the transition process. </w:t>
      </w:r>
    </w:p>
    <w:p w14:paraId="42940968" w14:textId="77777777" w:rsidR="00113CD3" w:rsidRDefault="00113CD3" w:rsidP="00113CD3">
      <w:pPr>
        <w:pStyle w:val="Bullet"/>
        <w:rPr>
          <w:lang w:eastAsia="en-US"/>
        </w:rPr>
      </w:pPr>
      <w:r w:rsidRPr="239B38D7">
        <w:rPr>
          <w:lang w:eastAsia="en-US"/>
        </w:rPr>
        <w:t xml:space="preserve">Attend joint meetings with CAMHS, </w:t>
      </w:r>
      <w:r>
        <w:rPr>
          <w:lang w:eastAsia="en-US"/>
        </w:rPr>
        <w:t>y</w:t>
      </w:r>
      <w:r w:rsidRPr="239B38D7">
        <w:rPr>
          <w:lang w:eastAsia="en-US"/>
        </w:rPr>
        <w:t xml:space="preserve">oung </w:t>
      </w:r>
      <w:r>
        <w:rPr>
          <w:lang w:eastAsia="en-US"/>
        </w:rPr>
        <w:t>p</w:t>
      </w:r>
      <w:r w:rsidRPr="239B38D7">
        <w:rPr>
          <w:lang w:eastAsia="en-US"/>
        </w:rPr>
        <w:t xml:space="preserve">eople, their </w:t>
      </w:r>
      <w:r w:rsidRPr="00A32DE3">
        <w:rPr>
          <w:lang w:eastAsia="en-US"/>
        </w:rPr>
        <w:t>parents, carers and family</w:t>
      </w:r>
      <w:r>
        <w:rPr>
          <w:lang w:eastAsia="en-US"/>
        </w:rPr>
        <w:t xml:space="preserve">, and </w:t>
      </w:r>
      <w:r w:rsidRPr="239B38D7">
        <w:rPr>
          <w:lang w:eastAsia="en-US"/>
        </w:rPr>
        <w:t xml:space="preserve">any other relevant services to discuss handover of care. </w:t>
      </w:r>
    </w:p>
    <w:p w14:paraId="4439AB41" w14:textId="77777777" w:rsidR="00113CD3" w:rsidRPr="005237FB" w:rsidRDefault="00113CD3" w:rsidP="00113CD3">
      <w:pPr>
        <w:pStyle w:val="Bullet"/>
        <w:rPr>
          <w:bCs/>
          <w:iCs/>
          <w:color w:val="000000"/>
          <w:lang w:eastAsia="en-US"/>
        </w:rPr>
      </w:pPr>
      <w:r w:rsidRPr="005237FB">
        <w:rPr>
          <w:bCs/>
          <w:iCs/>
          <w:color w:val="000000"/>
          <w:lang w:eastAsia="en-US"/>
        </w:rPr>
        <w:t>Ensure readiness to accept young people transitioning from CAMHS, including understanding of complex care needs.</w:t>
      </w:r>
    </w:p>
    <w:p w14:paraId="736BB999" w14:textId="77777777" w:rsidR="00113CD3" w:rsidRDefault="00113CD3" w:rsidP="00113CD3">
      <w:pPr>
        <w:pStyle w:val="Bullet"/>
        <w:rPr>
          <w:bCs/>
          <w:iCs/>
          <w:color w:val="000000"/>
          <w:lang w:eastAsia="en-US"/>
        </w:rPr>
      </w:pPr>
      <w:r w:rsidRPr="239B38D7">
        <w:rPr>
          <w:lang w:eastAsia="en-US"/>
        </w:rPr>
        <w:t>Maintain ongoing communication with CAMHS during the transition period to ensure continuity of care.</w:t>
      </w:r>
    </w:p>
    <w:p w14:paraId="06BC0C62" w14:textId="77777777" w:rsidR="00113CD3" w:rsidRDefault="00113CD3" w:rsidP="00113CD3">
      <w:pPr>
        <w:pStyle w:val="Bullet"/>
        <w:rPr>
          <w:lang w:eastAsia="en-US"/>
        </w:rPr>
      </w:pPr>
      <w:r w:rsidRPr="239B38D7">
        <w:rPr>
          <w:lang w:eastAsia="en-US"/>
        </w:rPr>
        <w:t xml:space="preserve">Support the recovery goals of the young person as identified in the </w:t>
      </w:r>
      <w:r>
        <w:rPr>
          <w:lang w:eastAsia="en-US"/>
        </w:rPr>
        <w:t xml:space="preserve">Mental Health </w:t>
      </w:r>
      <w:r w:rsidRPr="239B38D7">
        <w:rPr>
          <w:lang w:eastAsia="en-US"/>
        </w:rPr>
        <w:t>Care Plan.</w:t>
      </w:r>
    </w:p>
    <w:p w14:paraId="7733D15B" w14:textId="77777777" w:rsidR="00113CD3" w:rsidRDefault="00113CD3" w:rsidP="00113CD3">
      <w:pPr>
        <w:pStyle w:val="BodyCopy"/>
      </w:pPr>
      <w:hyperlink w:anchor="_top" w:history="1">
        <w:r w:rsidRPr="00481A6C">
          <w:rPr>
            <w:rStyle w:val="Hyperlink"/>
            <w:iCs w:val="0"/>
          </w:rPr>
          <w:t>Back to Contents</w:t>
        </w:r>
      </w:hyperlink>
    </w:p>
    <w:p w14:paraId="0A5C1283" w14:textId="6A6491A8" w:rsidR="0078367D" w:rsidRDefault="0078367D" w:rsidP="00197F2E">
      <w:pPr>
        <w:pStyle w:val="Heading4"/>
      </w:pPr>
      <w:bookmarkStart w:id="10" w:name="_Toc217464184"/>
      <w:r>
        <w:t xml:space="preserve">Section </w:t>
      </w:r>
      <w:r w:rsidR="00FC6EB5">
        <w:t>2</w:t>
      </w:r>
      <w:r>
        <w:t xml:space="preserve"> </w:t>
      </w:r>
      <w:r w:rsidR="00576514">
        <w:t>–</w:t>
      </w:r>
      <w:r>
        <w:t xml:space="preserve"> </w:t>
      </w:r>
      <w:r w:rsidR="00C55565">
        <w:t>Back</w:t>
      </w:r>
      <w:r w:rsidR="0004070A">
        <w:t>ground</w:t>
      </w:r>
      <w:bookmarkEnd w:id="10"/>
      <w:r w:rsidR="00576514">
        <w:t xml:space="preserve"> </w:t>
      </w:r>
    </w:p>
    <w:p w14:paraId="0055C0AA" w14:textId="55E31413" w:rsidR="003B3637" w:rsidRPr="00327F4B" w:rsidRDefault="00703C4D" w:rsidP="00327F4B">
      <w:pPr>
        <w:pStyle w:val="BodyCopy"/>
      </w:pPr>
      <w:r>
        <w:t>For young people going</w:t>
      </w:r>
      <w:r w:rsidR="0004070A">
        <w:t xml:space="preserve"> from </w:t>
      </w:r>
      <w:r w:rsidR="00BE64E6">
        <w:t xml:space="preserve">CAMHS to </w:t>
      </w:r>
      <w:r w:rsidR="002246C2">
        <w:t>adult services</w:t>
      </w:r>
      <w:r>
        <w:t>, the transition</w:t>
      </w:r>
      <w:r w:rsidR="002246C2">
        <w:t xml:space="preserve"> </w:t>
      </w:r>
      <w:r w:rsidR="0004070A">
        <w:t>is crucial for</w:t>
      </w:r>
      <w:r w:rsidR="00EF014D">
        <w:t xml:space="preserve"> their</w:t>
      </w:r>
      <w:r w:rsidR="0004070A">
        <w:t xml:space="preserve"> mental health recovery. In 2023, the ACT Audit Office assessed the effectiveness of CHS’s planning, accessibility, and performance monitoring of mental health services for young people with moderate to severe mental illness</w:t>
      </w:r>
      <w:r w:rsidR="003B3637">
        <w:t xml:space="preserve"> and </w:t>
      </w:r>
      <w:r w:rsidR="0004070A">
        <w:t xml:space="preserve">recommended </w:t>
      </w:r>
      <w:r w:rsidR="003B3637">
        <w:t xml:space="preserve">that </w:t>
      </w:r>
      <w:r w:rsidR="0004070A">
        <w:t>CHS review its transition policies to ensure positive outcomes for young people.</w:t>
      </w:r>
    </w:p>
    <w:p w14:paraId="3D411A3F" w14:textId="7F7806E0" w:rsidR="00C82BDB" w:rsidRDefault="00C82BDB" w:rsidP="00C82BDB">
      <w:pPr>
        <w:pStyle w:val="BodyCopy"/>
      </w:pPr>
      <w:r w:rsidRPr="00C82BDB">
        <w:t xml:space="preserve">Transition support is a national and state priority. The </w:t>
      </w:r>
      <w:r w:rsidRPr="00C82BDB">
        <w:rPr>
          <w:i/>
          <w:iCs w:val="0"/>
        </w:rPr>
        <w:t>2020-2030 National Action Plan for the Health of Children and Young People</w:t>
      </w:r>
      <w:r w:rsidRPr="00C82BDB">
        <w:t xml:space="preserve"> </w:t>
      </w:r>
      <w:r w:rsidR="00C66536">
        <w:t xml:space="preserve">(available on the Department of Health, Disability and Aging website at: </w:t>
      </w:r>
      <w:hyperlink r:id="rId10" w:history="1">
        <w:r w:rsidR="00C66536" w:rsidRPr="00C66536">
          <w:rPr>
            <w:rStyle w:val="Hyperlink"/>
          </w:rPr>
          <w:t>https://www.health.gov.au/resources/publications/national-action-plan-for-the-health-of-children-and-young-people-2020-2030?language=en</w:t>
        </w:r>
      </w:hyperlink>
      <w:r w:rsidR="00C66536">
        <w:t>)</w:t>
      </w:r>
      <w:r w:rsidR="00C66536" w:rsidRPr="00C66536">
        <w:t xml:space="preserve"> </w:t>
      </w:r>
      <w:r w:rsidRPr="00C82BDB">
        <w:t>emphasi</w:t>
      </w:r>
      <w:r w:rsidR="00032504">
        <w:t>s</w:t>
      </w:r>
      <w:r w:rsidRPr="00C82BDB">
        <w:t xml:space="preserve">es preventative activities, early intervention, and support for transitions, especially for at-risk individuals. The </w:t>
      </w:r>
      <w:r w:rsidRPr="00C82BDB">
        <w:rPr>
          <w:i/>
          <w:iCs w:val="0"/>
        </w:rPr>
        <w:t>ACT Legislative Assembly’s Inquiry into Youth Mental Health (2020)</w:t>
      </w:r>
      <w:r w:rsidRPr="00C82BDB">
        <w:t xml:space="preserve"> </w:t>
      </w:r>
      <w:r w:rsidR="00C66536">
        <w:t xml:space="preserve">(available </w:t>
      </w:r>
      <w:r w:rsidR="00D26235">
        <w:t xml:space="preserve">on the ACT Legislative Assembly website </w:t>
      </w:r>
      <w:r w:rsidR="00C66536">
        <w:t xml:space="preserve">at: </w:t>
      </w:r>
      <w:hyperlink r:id="rId11" w:anchor="tab1477975-5id" w:history="1">
        <w:r w:rsidR="00C66536" w:rsidRPr="00C66536">
          <w:rPr>
            <w:rStyle w:val="Hyperlink"/>
          </w:rPr>
          <w:t xml:space="preserve">9. Youth Mental Health in the ACT - ACT Legislative </w:t>
        </w:r>
        <w:r w:rsidR="00C66536" w:rsidRPr="00C66536">
          <w:rPr>
            <w:rStyle w:val="Hyperlink"/>
          </w:rPr>
          <w:lastRenderedPageBreak/>
          <w:t>Assembly</w:t>
        </w:r>
      </w:hyperlink>
      <w:r w:rsidR="00C66536">
        <w:t xml:space="preserve">) </w:t>
      </w:r>
      <w:r w:rsidRPr="00C82BDB">
        <w:t>also highlighted the challenges and risks associated with the break in support services during the transition to adulthood.</w:t>
      </w:r>
      <w:r w:rsidR="00C66536">
        <w:t xml:space="preserve"> </w:t>
      </w:r>
    </w:p>
    <w:p w14:paraId="6326D7BA" w14:textId="7C024176" w:rsidR="001413E4" w:rsidRDefault="001413E4" w:rsidP="0062479E">
      <w:pPr>
        <w:rPr>
          <w:rFonts w:eastAsia="Times New Roman"/>
          <w:bCs/>
          <w:iCs/>
          <w:color w:val="000000"/>
          <w:lang w:eastAsia="en-US"/>
        </w:rPr>
      </w:pPr>
      <w:r w:rsidRPr="001413E4">
        <w:rPr>
          <w:rFonts w:eastAsia="Times New Roman"/>
          <w:bCs/>
          <w:iCs/>
          <w:color w:val="000000"/>
          <w:lang w:eastAsia="en-US"/>
        </w:rPr>
        <w:t xml:space="preserve">The transition from CAMHS to </w:t>
      </w:r>
      <w:r w:rsidR="00E762FD">
        <w:rPr>
          <w:rFonts w:eastAsia="Times New Roman"/>
          <w:bCs/>
          <w:iCs/>
          <w:color w:val="000000"/>
          <w:lang w:eastAsia="en-US"/>
        </w:rPr>
        <w:t xml:space="preserve">an adult service </w:t>
      </w:r>
      <w:r w:rsidRPr="001413E4">
        <w:rPr>
          <w:rFonts w:eastAsia="Times New Roman"/>
          <w:bCs/>
          <w:iCs/>
          <w:color w:val="000000"/>
          <w:lang w:eastAsia="en-US"/>
        </w:rPr>
        <w:t>is a critical phase in a young person’s life, as adolescence and young adulthood are times of significant developmental change. During this period, young people move towards greater independence, including managing their own health. Research has consistently highlighted the risks of poor transitions</w:t>
      </w:r>
      <w:r w:rsidR="00F363A6">
        <w:rPr>
          <w:rFonts w:eastAsia="Times New Roman"/>
          <w:bCs/>
          <w:iCs/>
          <w:color w:val="000000"/>
          <w:lang w:eastAsia="en-US"/>
        </w:rPr>
        <w:t xml:space="preserve"> </w:t>
      </w:r>
      <w:r w:rsidR="00F363A6" w:rsidRPr="00F363A6">
        <w:rPr>
          <w:rFonts w:eastAsia="Times New Roman"/>
          <w:bCs/>
          <w:iCs/>
          <w:color w:val="000000"/>
          <w:vertAlign w:val="superscript"/>
          <w:lang w:eastAsia="en-US"/>
        </w:rPr>
        <w:t>[1]</w:t>
      </w:r>
      <w:r w:rsidRPr="001413E4">
        <w:rPr>
          <w:rFonts w:eastAsia="Times New Roman"/>
          <w:bCs/>
          <w:iCs/>
          <w:color w:val="000000"/>
          <w:lang w:eastAsia="en-US"/>
        </w:rPr>
        <w:t xml:space="preserve"> such as increased crises, disengagement from services, and worsening mental health. However, effective transition planning has been shown to improve long-term mental health, social, and vocational outcomes by ensuring that young people are well-prepared for the shift to adult services and continue to receive the necessary care and support.</w:t>
      </w:r>
    </w:p>
    <w:p w14:paraId="55A2A9B6" w14:textId="0408FA5D" w:rsidR="007D3F39" w:rsidRDefault="007D3F39" w:rsidP="007D3F39">
      <w:pPr>
        <w:rPr>
          <w:rFonts w:eastAsia="Times New Roman"/>
          <w:bCs/>
          <w:iCs/>
          <w:color w:val="000000"/>
          <w:lang w:eastAsia="en-US"/>
        </w:rPr>
      </w:pPr>
      <w:r w:rsidRPr="007D3F39">
        <w:rPr>
          <w:rFonts w:eastAsia="Times New Roman"/>
          <w:bCs/>
          <w:iCs/>
          <w:color w:val="000000"/>
          <w:lang w:eastAsia="en-US"/>
        </w:rPr>
        <w:t>Continuity of care is emphasi</w:t>
      </w:r>
      <w:r>
        <w:rPr>
          <w:rFonts w:eastAsia="Times New Roman"/>
          <w:bCs/>
          <w:iCs/>
          <w:color w:val="000000"/>
          <w:lang w:eastAsia="en-US"/>
        </w:rPr>
        <w:t>s</w:t>
      </w:r>
      <w:r w:rsidRPr="007D3F39">
        <w:rPr>
          <w:rFonts w:eastAsia="Times New Roman"/>
          <w:bCs/>
          <w:iCs/>
          <w:color w:val="000000"/>
          <w:lang w:eastAsia="en-US"/>
        </w:rPr>
        <w:t>ed in numerous guidelines, such as those from the NSW Health Department</w:t>
      </w:r>
      <w:r w:rsidR="00A5650F">
        <w:rPr>
          <w:rFonts w:eastAsia="Times New Roman"/>
          <w:bCs/>
          <w:iCs/>
          <w:color w:val="000000"/>
          <w:lang w:eastAsia="en-US"/>
        </w:rPr>
        <w:t xml:space="preserve"> </w:t>
      </w:r>
      <w:r w:rsidR="00A5650F" w:rsidRPr="00A5650F">
        <w:rPr>
          <w:rFonts w:eastAsia="Times New Roman"/>
          <w:bCs/>
          <w:iCs/>
          <w:color w:val="000000"/>
          <w:vertAlign w:val="superscript"/>
          <w:lang w:eastAsia="en-US"/>
        </w:rPr>
        <w:t>[2]</w:t>
      </w:r>
      <w:r w:rsidRPr="007D3F39">
        <w:rPr>
          <w:rFonts w:eastAsia="Times New Roman"/>
          <w:bCs/>
          <w:iCs/>
          <w:color w:val="000000"/>
          <w:lang w:eastAsia="en-US"/>
        </w:rPr>
        <w:t>, which stress the importance of a coordinated, planned approach to transition. Similarly, the National Institute for Health and Care Excellence (NICE) recommends a strengths-based approach, focusing on hope, recovery, and active engagement from the young person and their family</w:t>
      </w:r>
      <w:r w:rsidR="00F363A6">
        <w:rPr>
          <w:rFonts w:eastAsia="Times New Roman"/>
          <w:bCs/>
          <w:iCs/>
          <w:color w:val="000000"/>
          <w:lang w:eastAsia="en-US"/>
        </w:rPr>
        <w:t xml:space="preserve"> </w:t>
      </w:r>
      <w:r w:rsidR="00F363A6" w:rsidRPr="00F363A6">
        <w:rPr>
          <w:rFonts w:eastAsia="Times New Roman"/>
          <w:bCs/>
          <w:iCs/>
          <w:color w:val="000000"/>
          <w:vertAlign w:val="superscript"/>
          <w:lang w:eastAsia="en-US"/>
        </w:rPr>
        <w:t>[</w:t>
      </w:r>
      <w:r w:rsidR="00A5650F">
        <w:rPr>
          <w:rFonts w:eastAsia="Times New Roman"/>
          <w:bCs/>
          <w:iCs/>
          <w:color w:val="000000"/>
          <w:vertAlign w:val="superscript"/>
          <w:lang w:eastAsia="en-US"/>
        </w:rPr>
        <w:t>3</w:t>
      </w:r>
      <w:r w:rsidR="00F363A6" w:rsidRPr="00F363A6">
        <w:rPr>
          <w:rFonts w:eastAsia="Times New Roman"/>
          <w:bCs/>
          <w:iCs/>
          <w:color w:val="000000"/>
          <w:vertAlign w:val="superscript"/>
          <w:lang w:eastAsia="en-US"/>
        </w:rPr>
        <w:t>]</w:t>
      </w:r>
      <w:r w:rsidRPr="007D3F39">
        <w:rPr>
          <w:rFonts w:eastAsia="Times New Roman"/>
          <w:bCs/>
          <w:iCs/>
          <w:color w:val="000000"/>
          <w:lang w:eastAsia="en-US"/>
        </w:rPr>
        <w:t>.</w:t>
      </w:r>
    </w:p>
    <w:p w14:paraId="74C5FC48" w14:textId="6321AE9E" w:rsidR="00A40BE9" w:rsidRDefault="00A40BE9" w:rsidP="1F9C53F0">
      <w:pPr>
        <w:rPr>
          <w:rFonts w:eastAsia="Times New Roman"/>
          <w:color w:val="000000"/>
          <w:lang w:eastAsia="en-US"/>
        </w:rPr>
      </w:pPr>
      <w:r w:rsidRPr="1F9C53F0">
        <w:rPr>
          <w:rFonts w:eastAsia="Times New Roman"/>
          <w:color w:val="000000"/>
          <w:lang w:eastAsia="en-US"/>
        </w:rPr>
        <w:t>The Transition from CAMHS to Adult Mental Health Services (TRACK) study</w:t>
      </w:r>
      <w:r w:rsidR="0070296B">
        <w:rPr>
          <w:rFonts w:eastAsia="Times New Roman"/>
          <w:color w:val="000000"/>
          <w:lang w:eastAsia="en-US"/>
        </w:rPr>
        <w:t xml:space="preserve"> </w:t>
      </w:r>
      <w:r w:rsidR="0070296B" w:rsidRPr="00090E0A">
        <w:rPr>
          <w:rFonts w:eastAsia="Times New Roman"/>
          <w:color w:val="000000"/>
          <w:vertAlign w:val="superscript"/>
          <w:lang w:eastAsia="en-US"/>
        </w:rPr>
        <w:t>[4]</w:t>
      </w:r>
      <w:r w:rsidR="0070296B">
        <w:rPr>
          <w:rFonts w:eastAsia="Times New Roman"/>
          <w:color w:val="000000"/>
          <w:lang w:eastAsia="en-US"/>
        </w:rPr>
        <w:t xml:space="preserve"> </w:t>
      </w:r>
      <w:r w:rsidRPr="1F9C53F0">
        <w:rPr>
          <w:rFonts w:eastAsia="Times New Roman"/>
          <w:color w:val="000000"/>
          <w:lang w:eastAsia="en-US"/>
        </w:rPr>
        <w:t xml:space="preserve">evaluated the transition process and found that effective planning and well-executed processes are key to ensuring a positive transition experience. A dedicated professional to guide young people through this process was identified as one of the most important factors in successful transitions. </w:t>
      </w:r>
    </w:p>
    <w:p w14:paraId="068705E8" w14:textId="44B9E32E" w:rsidR="008B4FBC" w:rsidRPr="008B4FBC" w:rsidRDefault="008B4FBC" w:rsidP="008B4FBC">
      <w:pPr>
        <w:rPr>
          <w:rFonts w:eastAsia="Times New Roman"/>
          <w:bCs/>
          <w:iCs/>
          <w:color w:val="000000"/>
          <w:lang w:eastAsia="en-US"/>
        </w:rPr>
      </w:pPr>
      <w:r w:rsidRPr="28B050E5">
        <w:rPr>
          <w:rFonts w:eastAsia="Times New Roman"/>
          <w:lang w:eastAsia="en-US"/>
        </w:rPr>
        <w:t xml:space="preserve">This transition period is critical. </w:t>
      </w:r>
      <w:r w:rsidR="00BE3AD9" w:rsidRPr="28B050E5">
        <w:rPr>
          <w:rFonts w:eastAsia="Times New Roman"/>
          <w:lang w:eastAsia="en-US"/>
        </w:rPr>
        <w:t>Not</w:t>
      </w:r>
      <w:r w:rsidRPr="28B050E5">
        <w:rPr>
          <w:rFonts w:eastAsia="Times New Roman"/>
          <w:lang w:eastAsia="en-US"/>
        </w:rPr>
        <w:t xml:space="preserve"> manag</w:t>
      </w:r>
      <w:r w:rsidR="00BE3AD9" w:rsidRPr="28B050E5">
        <w:rPr>
          <w:rFonts w:eastAsia="Times New Roman"/>
          <w:lang w:eastAsia="en-US"/>
        </w:rPr>
        <w:t>ing</w:t>
      </w:r>
      <w:r w:rsidRPr="28B050E5">
        <w:rPr>
          <w:rFonts w:eastAsia="Times New Roman"/>
          <w:lang w:eastAsia="en-US"/>
        </w:rPr>
        <w:t xml:space="preserve"> this transition effectively can lead to disengagement, disruption in care, and negative mental health outcomes. However, a well-managed transition ensures continuity of care, reduces the risk of crisis situations, and supports the young person’s long-term recovery.</w:t>
      </w:r>
    </w:p>
    <w:p w14:paraId="4EEDC2DC"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76CF7223" w14:textId="41ABC806" w:rsidR="00DA14FE" w:rsidRDefault="00DA14FE" w:rsidP="00DA14FE">
      <w:pPr>
        <w:pStyle w:val="Heading4"/>
      </w:pPr>
      <w:bookmarkStart w:id="11" w:name="_Toc217464185"/>
      <w:r>
        <w:t xml:space="preserve">Section </w:t>
      </w:r>
      <w:r w:rsidR="00FC6EB5">
        <w:t>3</w:t>
      </w:r>
      <w:r>
        <w:t xml:space="preserve"> – Principles</w:t>
      </w:r>
      <w:bookmarkEnd w:id="11"/>
      <w:r>
        <w:t xml:space="preserve"> </w:t>
      </w:r>
    </w:p>
    <w:p w14:paraId="0F5A9344" w14:textId="0D07522A" w:rsidR="00DA14FE" w:rsidRPr="00EA6127" w:rsidRDefault="00DA14FE" w:rsidP="00DA14FE">
      <w:pPr>
        <w:pStyle w:val="BodyCopy"/>
        <w:rPr>
          <w:lang w:eastAsia="en-US"/>
        </w:rPr>
      </w:pPr>
      <w:r w:rsidRPr="603B4AF1">
        <w:rPr>
          <w:lang w:eastAsia="en-US"/>
        </w:rPr>
        <w:t xml:space="preserve">The transition of mental health care for young people needs to be a </w:t>
      </w:r>
      <w:r w:rsidRPr="1F9C53F0">
        <w:rPr>
          <w:bCs w:val="0"/>
          <w:lang w:eastAsia="en-US"/>
        </w:rPr>
        <w:t>planned, systematic and</w:t>
      </w:r>
      <w:r w:rsidR="1591EB1C" w:rsidRPr="1F9C53F0">
        <w:rPr>
          <w:lang w:eastAsia="en-US"/>
        </w:rPr>
        <w:t xml:space="preserve"> </w:t>
      </w:r>
      <w:r w:rsidRPr="1F9C53F0">
        <w:rPr>
          <w:bCs w:val="0"/>
          <w:lang w:eastAsia="en-US"/>
        </w:rPr>
        <w:t>formal process</w:t>
      </w:r>
      <w:r w:rsidRPr="603B4AF1">
        <w:rPr>
          <w:bCs w:val="0"/>
          <w:lang w:eastAsia="en-US"/>
        </w:rPr>
        <w:t xml:space="preserve"> that provides for a gradual and generous timeframe reflective o</w:t>
      </w:r>
      <w:r w:rsidRPr="603B4AF1">
        <w:rPr>
          <w:lang w:eastAsia="en-US"/>
        </w:rPr>
        <w:t>f the young person’s needs</w:t>
      </w:r>
      <w:r w:rsidR="001B3723">
        <w:rPr>
          <w:lang w:eastAsia="en-US"/>
        </w:rPr>
        <w:t>,</w:t>
      </w:r>
      <w:r w:rsidRPr="603B4AF1">
        <w:rPr>
          <w:lang w:eastAsia="en-US"/>
        </w:rPr>
        <w:t xml:space="preserve"> strengths</w:t>
      </w:r>
      <w:r w:rsidR="00993688">
        <w:rPr>
          <w:lang w:eastAsia="en-US"/>
        </w:rPr>
        <w:t>,</w:t>
      </w:r>
      <w:r w:rsidR="001B3723">
        <w:rPr>
          <w:lang w:eastAsia="en-US"/>
        </w:rPr>
        <w:t xml:space="preserve"> and cultural connections</w:t>
      </w:r>
      <w:r w:rsidRPr="603B4AF1">
        <w:rPr>
          <w:lang w:eastAsia="en-US"/>
        </w:rPr>
        <w:t xml:space="preserve">. </w:t>
      </w:r>
      <w:r w:rsidRPr="005237FB">
        <w:rPr>
          <w:color w:val="000000"/>
          <w:lang w:eastAsia="en-US"/>
        </w:rPr>
        <w:t>Transition is a process, not an event, requiring therapeutic interventions</w:t>
      </w:r>
      <w:r>
        <w:rPr>
          <w:color w:val="000000"/>
          <w:lang w:eastAsia="en-US"/>
        </w:rPr>
        <w:t>,</w:t>
      </w:r>
      <w:r w:rsidRPr="005237FB">
        <w:rPr>
          <w:color w:val="000000"/>
          <w:lang w:eastAsia="en-US"/>
        </w:rPr>
        <w:t xml:space="preserve"> which ultimately results in established and meaningful engagement of the young person with adult services</w:t>
      </w:r>
      <w:r w:rsidR="0070296B">
        <w:rPr>
          <w:color w:val="000000"/>
          <w:lang w:eastAsia="en-US"/>
        </w:rPr>
        <w:t xml:space="preserve"> </w:t>
      </w:r>
      <w:r w:rsidR="0070296B" w:rsidRPr="00090E0A">
        <w:rPr>
          <w:color w:val="000000"/>
          <w:vertAlign w:val="superscript"/>
          <w:lang w:eastAsia="en-US"/>
        </w:rPr>
        <w:t>[5] [6]</w:t>
      </w:r>
      <w:r w:rsidRPr="005237FB">
        <w:rPr>
          <w:color w:val="000000"/>
          <w:lang w:eastAsia="en-US"/>
        </w:rPr>
        <w:t xml:space="preserve"> </w:t>
      </w:r>
    </w:p>
    <w:p w14:paraId="20D05692" w14:textId="06D787DE" w:rsidR="00DA14FE" w:rsidRPr="005237FB" w:rsidRDefault="00DA14FE" w:rsidP="00DA14FE">
      <w:pPr>
        <w:rPr>
          <w:rFonts w:eastAsia="Times New Roman"/>
          <w:bCs/>
          <w:iCs/>
          <w:color w:val="000000"/>
          <w:lang w:eastAsia="en-US"/>
        </w:rPr>
      </w:pPr>
      <w:r w:rsidRPr="005237FB">
        <w:rPr>
          <w:rFonts w:eastAsia="Times New Roman"/>
          <w:bCs/>
          <w:iCs/>
          <w:color w:val="000000"/>
          <w:lang w:eastAsia="en-US"/>
        </w:rPr>
        <w:t>The following principles are the foundation of a successful transition process. They have been adapted from the NICE guidance on transition for young people</w:t>
      </w:r>
      <w:r w:rsidR="0070296B" w:rsidRPr="00090E0A">
        <w:rPr>
          <w:rFonts w:eastAsia="Times New Roman"/>
          <w:bCs/>
          <w:iCs/>
          <w:color w:val="000000"/>
          <w:vertAlign w:val="superscript"/>
          <w:lang w:eastAsia="en-US"/>
        </w:rPr>
        <w:t xml:space="preserve"> [7]</w:t>
      </w:r>
      <w:r w:rsidRPr="005237FB">
        <w:rPr>
          <w:rFonts w:eastAsia="Times New Roman"/>
          <w:bCs/>
          <w:iCs/>
          <w:color w:val="000000"/>
          <w:lang w:eastAsia="en-US"/>
        </w:rPr>
        <w:t xml:space="preserve"> and the NSW Agency for Clinical Innovation/Trapeze key principles</w:t>
      </w:r>
      <w:r w:rsidR="0070296B">
        <w:rPr>
          <w:rFonts w:eastAsia="Times New Roman"/>
          <w:bCs/>
          <w:iCs/>
          <w:color w:val="000000"/>
          <w:lang w:eastAsia="en-US"/>
        </w:rPr>
        <w:t xml:space="preserve"> </w:t>
      </w:r>
      <w:r w:rsidR="0070296B" w:rsidRPr="00090E0A">
        <w:rPr>
          <w:rFonts w:eastAsia="Times New Roman"/>
          <w:bCs/>
          <w:iCs/>
          <w:color w:val="000000"/>
          <w:vertAlign w:val="superscript"/>
          <w:lang w:eastAsia="en-US"/>
        </w:rPr>
        <w:t>[8]</w:t>
      </w:r>
      <w:r w:rsidRPr="005237FB">
        <w:rPr>
          <w:rFonts w:eastAsia="Times New Roman"/>
          <w:bCs/>
          <w:iCs/>
          <w:color w:val="000000"/>
          <w:lang w:eastAsia="en-US"/>
        </w:rPr>
        <w:t xml:space="preserve">. </w:t>
      </w:r>
    </w:p>
    <w:p w14:paraId="5801695F" w14:textId="43D08600" w:rsidR="00DA14FE" w:rsidRPr="00201DDA" w:rsidRDefault="00DA14FE" w:rsidP="0072563B">
      <w:pPr>
        <w:pStyle w:val="Bullet"/>
      </w:pPr>
      <w:r w:rsidRPr="00201DDA">
        <w:rPr>
          <w:b/>
          <w:bCs/>
        </w:rPr>
        <w:t xml:space="preserve">Systematic </w:t>
      </w:r>
      <w:r>
        <w:rPr>
          <w:b/>
          <w:bCs/>
        </w:rPr>
        <w:t>a</w:t>
      </w:r>
      <w:r w:rsidRPr="00201DDA">
        <w:rPr>
          <w:b/>
          <w:bCs/>
        </w:rPr>
        <w:t xml:space="preserve">nd </w:t>
      </w:r>
      <w:r>
        <w:rPr>
          <w:b/>
          <w:bCs/>
        </w:rPr>
        <w:t>f</w:t>
      </w:r>
      <w:r w:rsidRPr="00201DDA">
        <w:rPr>
          <w:b/>
          <w:bCs/>
        </w:rPr>
        <w:t xml:space="preserve">ormal </w:t>
      </w:r>
      <w:r>
        <w:rPr>
          <w:b/>
          <w:bCs/>
        </w:rPr>
        <w:t>p</w:t>
      </w:r>
      <w:r w:rsidRPr="00201DDA">
        <w:rPr>
          <w:b/>
          <w:bCs/>
        </w:rPr>
        <w:t>rocess</w:t>
      </w:r>
      <w:r w:rsidRPr="00201DDA">
        <w:t xml:space="preserve">: The transition process must be systematic, with clear, structured steps, timelines, and responsibilities to ensure consistency and thoroughness. </w:t>
      </w:r>
    </w:p>
    <w:p w14:paraId="74E3F135" w14:textId="408ECC3F" w:rsidR="00DA14FE" w:rsidRPr="005237FB" w:rsidRDefault="00DA14FE" w:rsidP="0072563B">
      <w:pPr>
        <w:pStyle w:val="Bullet"/>
        <w:rPr>
          <w:lang w:eastAsia="en-US"/>
        </w:rPr>
      </w:pPr>
      <w:r w:rsidRPr="005237FB">
        <w:rPr>
          <w:b/>
          <w:lang w:eastAsia="en-US"/>
        </w:rPr>
        <w:lastRenderedPageBreak/>
        <w:t>Continuity of care</w:t>
      </w:r>
      <w:r w:rsidRPr="005237FB">
        <w:rPr>
          <w:lang w:eastAsia="en-US"/>
        </w:rPr>
        <w:t xml:space="preserve">: </w:t>
      </w:r>
      <w:r w:rsidRPr="00F90B38">
        <w:t xml:space="preserve">Continuity of care is </w:t>
      </w:r>
      <w:r>
        <w:t>a fundamental principle</w:t>
      </w:r>
      <w:r w:rsidRPr="00F90B38">
        <w:t xml:space="preserve"> of </w:t>
      </w:r>
      <w:r>
        <w:t>effective</w:t>
      </w:r>
      <w:r w:rsidRPr="00F90B38">
        <w:t xml:space="preserve"> clinical practice</w:t>
      </w:r>
      <w:r w:rsidR="00DE1296" w:rsidRPr="00DE1296">
        <w:rPr>
          <w:vertAlign w:val="superscript"/>
        </w:rPr>
        <w:t xml:space="preserve"> [9]</w:t>
      </w:r>
      <w:r w:rsidRPr="005237FB">
        <w:rPr>
          <w:rFonts w:ascii="Calibri" w:hAnsi="Calibri" w:cs="Calibri"/>
          <w:position w:val="1"/>
          <w:sz w:val="22"/>
          <w:szCs w:val="22"/>
          <w:bdr w:val="none" w:sz="0" w:space="0" w:color="auto" w:frame="1"/>
        </w:rPr>
        <w:t xml:space="preserve"> </w:t>
      </w:r>
      <w:r w:rsidRPr="005237FB">
        <w:rPr>
          <w:lang w:eastAsia="en-US"/>
        </w:rPr>
        <w:t xml:space="preserve">Transition may include parallel care periods with both CAMHS and </w:t>
      </w:r>
      <w:r w:rsidR="002246C2">
        <w:rPr>
          <w:lang w:eastAsia="en-US"/>
        </w:rPr>
        <w:t>ACMHS</w:t>
      </w:r>
      <w:r w:rsidRPr="005237FB">
        <w:rPr>
          <w:lang w:eastAsia="en-US"/>
        </w:rPr>
        <w:t>.</w:t>
      </w:r>
    </w:p>
    <w:p w14:paraId="6BC4277E" w14:textId="3BE9A1FD" w:rsidR="00DA14FE" w:rsidRPr="005237FB" w:rsidRDefault="00DA14FE" w:rsidP="0072563B">
      <w:pPr>
        <w:pStyle w:val="Bullet"/>
        <w:rPr>
          <w:lang w:eastAsia="en-US"/>
        </w:rPr>
      </w:pPr>
      <w:r w:rsidRPr="005237FB">
        <w:rPr>
          <w:b/>
          <w:lang w:eastAsia="en-US"/>
        </w:rPr>
        <w:t>Engagement</w:t>
      </w:r>
      <w:r w:rsidRPr="005237FB">
        <w:rPr>
          <w:lang w:eastAsia="en-US"/>
        </w:rPr>
        <w:t xml:space="preserve">: Actively involve young people and </w:t>
      </w:r>
      <w:r>
        <w:rPr>
          <w:lang w:eastAsia="en-US"/>
        </w:rPr>
        <w:t xml:space="preserve">their </w:t>
      </w:r>
      <w:r w:rsidR="00966BD0" w:rsidRPr="00966BD0">
        <w:rPr>
          <w:lang w:eastAsia="en-US"/>
        </w:rPr>
        <w:t xml:space="preserve">parents, carers and family </w:t>
      </w:r>
      <w:r w:rsidR="002934DF">
        <w:rPr>
          <w:lang w:eastAsia="en-US"/>
        </w:rPr>
        <w:t xml:space="preserve">where possible </w:t>
      </w:r>
      <w:r>
        <w:rPr>
          <w:lang w:eastAsia="en-US"/>
        </w:rPr>
        <w:t>during the</w:t>
      </w:r>
      <w:r w:rsidRPr="005237FB">
        <w:rPr>
          <w:lang w:eastAsia="en-US"/>
        </w:rPr>
        <w:t xml:space="preserve"> transition </w:t>
      </w:r>
      <w:r>
        <w:rPr>
          <w:lang w:eastAsia="en-US"/>
        </w:rPr>
        <w:t>process</w:t>
      </w:r>
      <w:r w:rsidRPr="005237FB">
        <w:rPr>
          <w:lang w:eastAsia="en-US"/>
        </w:rPr>
        <w:t xml:space="preserve">. Young people and </w:t>
      </w:r>
      <w:r>
        <w:rPr>
          <w:lang w:eastAsia="en-US"/>
        </w:rPr>
        <w:t xml:space="preserve">their </w:t>
      </w:r>
      <w:r w:rsidR="00A32DE3" w:rsidRPr="00A32DE3">
        <w:rPr>
          <w:lang w:eastAsia="en-US"/>
        </w:rPr>
        <w:t xml:space="preserve">parents, carers and family </w:t>
      </w:r>
      <w:r w:rsidRPr="005237FB">
        <w:rPr>
          <w:lang w:eastAsia="en-US"/>
        </w:rPr>
        <w:t>are listened to, engaged, and guide the transition process.</w:t>
      </w:r>
    </w:p>
    <w:p w14:paraId="334BFA92" w14:textId="2A2E68B8" w:rsidR="00DA14FE" w:rsidRPr="005237FB" w:rsidRDefault="00DA14FE" w:rsidP="0072563B">
      <w:pPr>
        <w:pStyle w:val="Bullet"/>
        <w:rPr>
          <w:lang w:eastAsia="en-US"/>
        </w:rPr>
      </w:pPr>
      <w:r w:rsidRPr="005237FB">
        <w:rPr>
          <w:b/>
          <w:lang w:eastAsia="en-US"/>
        </w:rPr>
        <w:t>Person-centric</w:t>
      </w:r>
      <w:r w:rsidRPr="005237FB">
        <w:rPr>
          <w:lang w:eastAsia="en-US"/>
        </w:rPr>
        <w:t xml:space="preserve">: </w:t>
      </w:r>
      <w:r>
        <w:rPr>
          <w:lang w:eastAsia="en-US"/>
        </w:rPr>
        <w:t>The transition process is</w:t>
      </w:r>
      <w:r w:rsidRPr="005237FB">
        <w:rPr>
          <w:lang w:eastAsia="en-US"/>
        </w:rPr>
        <w:t xml:space="preserve"> strength-based, recovery-focused, empowering, engaging, and enabling, with a focus on the young person’s goals</w:t>
      </w:r>
      <w:r w:rsidR="001000A0">
        <w:rPr>
          <w:lang w:eastAsia="en-US"/>
        </w:rPr>
        <w:t xml:space="preserve">, </w:t>
      </w:r>
      <w:r w:rsidRPr="005237FB">
        <w:rPr>
          <w:lang w:eastAsia="en-US"/>
        </w:rPr>
        <w:t>aspirations</w:t>
      </w:r>
      <w:r w:rsidR="001000A0">
        <w:rPr>
          <w:lang w:eastAsia="en-US"/>
        </w:rPr>
        <w:t>, and cultural connections</w:t>
      </w:r>
      <w:r>
        <w:rPr>
          <w:lang w:eastAsia="en-US"/>
        </w:rPr>
        <w:t xml:space="preserve">. </w:t>
      </w:r>
    </w:p>
    <w:p w14:paraId="0378FBB7" w14:textId="7D89897D" w:rsidR="00DA14FE" w:rsidRPr="005237FB" w:rsidRDefault="00DA14FE" w:rsidP="0072563B">
      <w:pPr>
        <w:pStyle w:val="Bullet"/>
        <w:rPr>
          <w:lang w:eastAsia="en-US"/>
        </w:rPr>
      </w:pPr>
      <w:r w:rsidRPr="005237FB">
        <w:rPr>
          <w:b/>
          <w:lang w:eastAsia="en-US"/>
        </w:rPr>
        <w:t>Early transition planning</w:t>
      </w:r>
      <w:r w:rsidRPr="005237FB">
        <w:rPr>
          <w:lang w:eastAsia="en-US"/>
        </w:rPr>
        <w:t xml:space="preserve">: Start planning early, when the young person is still in CAMHS, to build connections with </w:t>
      </w:r>
      <w:r>
        <w:rPr>
          <w:lang w:eastAsia="en-US"/>
        </w:rPr>
        <w:t xml:space="preserve">the </w:t>
      </w:r>
      <w:r w:rsidR="002246C2">
        <w:rPr>
          <w:lang w:eastAsia="en-US"/>
        </w:rPr>
        <w:t>ACMHS</w:t>
      </w:r>
      <w:r w:rsidRPr="005237FB">
        <w:rPr>
          <w:lang w:eastAsia="en-US"/>
        </w:rPr>
        <w:t>.</w:t>
      </w:r>
    </w:p>
    <w:p w14:paraId="3D464334" w14:textId="3272DDD7" w:rsidR="00DA14FE" w:rsidRPr="005237FB" w:rsidRDefault="00DA14FE" w:rsidP="0072563B">
      <w:pPr>
        <w:pStyle w:val="Bullet"/>
        <w:rPr>
          <w:lang w:eastAsia="en-US"/>
        </w:rPr>
      </w:pPr>
      <w:r w:rsidRPr="005237FB">
        <w:rPr>
          <w:b/>
          <w:lang w:eastAsia="en-US"/>
        </w:rPr>
        <w:t>Flexibility</w:t>
      </w:r>
      <w:r w:rsidRPr="005237FB">
        <w:rPr>
          <w:lang w:eastAsia="en-US"/>
        </w:rPr>
        <w:t>: Provide flexibility in the transition timing and approach based on individual needs, including developmental age</w:t>
      </w:r>
      <w:r w:rsidRPr="57853072">
        <w:rPr>
          <w:lang w:eastAsia="en-US"/>
        </w:rPr>
        <w:t>,</w:t>
      </w:r>
      <w:r w:rsidRPr="546C0203">
        <w:rPr>
          <w:lang w:eastAsia="en-US"/>
        </w:rPr>
        <w:t xml:space="preserve"> </w:t>
      </w:r>
      <w:r w:rsidRPr="57853072">
        <w:rPr>
          <w:lang w:eastAsia="en-US"/>
        </w:rPr>
        <w:t>diversity</w:t>
      </w:r>
      <w:r>
        <w:rPr>
          <w:lang w:eastAsia="en-US"/>
        </w:rPr>
        <w:t xml:space="preserve"> and</w:t>
      </w:r>
      <w:r w:rsidRPr="005237FB">
        <w:rPr>
          <w:lang w:eastAsia="en-US"/>
        </w:rPr>
        <w:t xml:space="preserve"> cultural needs.</w:t>
      </w:r>
      <w:r w:rsidRPr="00C363C8">
        <w:rPr>
          <w:rFonts w:eastAsia="Calibri"/>
        </w:rPr>
        <w:t xml:space="preserve"> </w:t>
      </w:r>
      <w:r w:rsidRPr="00C363C8">
        <w:rPr>
          <w:lang w:eastAsia="en-US"/>
        </w:rPr>
        <w:t xml:space="preserve">While flexibility is critical, </w:t>
      </w:r>
      <w:r w:rsidRPr="00166E74">
        <w:rPr>
          <w:lang w:eastAsia="en-US"/>
        </w:rPr>
        <w:t>the process remain</w:t>
      </w:r>
      <w:r>
        <w:rPr>
          <w:lang w:eastAsia="en-US"/>
        </w:rPr>
        <w:t>s</w:t>
      </w:r>
      <w:r w:rsidRPr="00166E74">
        <w:rPr>
          <w:lang w:eastAsia="en-US"/>
        </w:rPr>
        <w:t xml:space="preserve"> structured and clearly documented, ensuring</w:t>
      </w:r>
      <w:r w:rsidRPr="00C363C8">
        <w:rPr>
          <w:lang w:eastAsia="en-US"/>
        </w:rPr>
        <w:t xml:space="preserve"> that flexibility does</w:t>
      </w:r>
      <w:r>
        <w:rPr>
          <w:lang w:eastAsia="en-US"/>
        </w:rPr>
        <w:t xml:space="preserve"> </w:t>
      </w:r>
      <w:r w:rsidRPr="00C363C8">
        <w:rPr>
          <w:lang w:eastAsia="en-US"/>
        </w:rPr>
        <w:t>n</w:t>
      </w:r>
      <w:r>
        <w:rPr>
          <w:lang w:eastAsia="en-US"/>
        </w:rPr>
        <w:t>o</w:t>
      </w:r>
      <w:r w:rsidRPr="00C363C8">
        <w:rPr>
          <w:lang w:eastAsia="en-US"/>
        </w:rPr>
        <w:t>t result in delays or lack of clarity in the transition plan</w:t>
      </w:r>
      <w:r>
        <w:rPr>
          <w:lang w:eastAsia="en-US"/>
        </w:rPr>
        <w:t>ning</w:t>
      </w:r>
      <w:r w:rsidRPr="00C363C8">
        <w:rPr>
          <w:lang w:eastAsia="en-US"/>
        </w:rPr>
        <w:t>.</w:t>
      </w:r>
    </w:p>
    <w:p w14:paraId="4B8CF210" w14:textId="55D8C2CC" w:rsidR="00DA14FE" w:rsidRPr="005237FB" w:rsidRDefault="00DA14FE" w:rsidP="00DA14FE">
      <w:pPr>
        <w:pStyle w:val="Bullet"/>
        <w:rPr>
          <w:lang w:eastAsia="en-US"/>
        </w:rPr>
      </w:pPr>
      <w:r w:rsidRPr="005237FB">
        <w:rPr>
          <w:b/>
          <w:lang w:eastAsia="en-US"/>
        </w:rPr>
        <w:t>Services collaboration</w:t>
      </w:r>
      <w:r w:rsidRPr="005237FB">
        <w:rPr>
          <w:lang w:eastAsia="en-US"/>
        </w:rPr>
        <w:t xml:space="preserve">: Collaboration between CAMHS, </w:t>
      </w:r>
      <w:r w:rsidR="002246C2">
        <w:rPr>
          <w:lang w:eastAsia="en-US"/>
        </w:rPr>
        <w:t>ACMHS</w:t>
      </w:r>
      <w:r>
        <w:rPr>
          <w:lang w:eastAsia="en-US"/>
        </w:rPr>
        <w:t>,</w:t>
      </w:r>
      <w:r w:rsidRPr="00C143AB">
        <w:rPr>
          <w:lang w:eastAsia="en-US"/>
        </w:rPr>
        <w:t xml:space="preserve"> </w:t>
      </w:r>
      <w:r>
        <w:rPr>
          <w:lang w:eastAsia="en-US"/>
        </w:rPr>
        <w:t xml:space="preserve">other support services, </w:t>
      </w:r>
      <w:r w:rsidRPr="00C143AB">
        <w:rPr>
          <w:lang w:eastAsia="en-US"/>
        </w:rPr>
        <w:t xml:space="preserve">and </w:t>
      </w:r>
      <w:r w:rsidR="00A32DE3" w:rsidRPr="00A32DE3">
        <w:rPr>
          <w:lang w:eastAsia="en-US"/>
        </w:rPr>
        <w:t>parents, carers and family</w:t>
      </w:r>
      <w:r w:rsidRPr="00C143AB">
        <w:rPr>
          <w:lang w:eastAsia="en-US"/>
        </w:rPr>
        <w:t xml:space="preserve"> </w:t>
      </w:r>
      <w:proofErr w:type="gramStart"/>
      <w:r w:rsidRPr="00C143AB">
        <w:rPr>
          <w:lang w:eastAsia="en-US"/>
        </w:rPr>
        <w:t>is</w:t>
      </w:r>
      <w:proofErr w:type="gramEnd"/>
      <w:r w:rsidRPr="00C143AB">
        <w:rPr>
          <w:lang w:eastAsia="en-US"/>
        </w:rPr>
        <w:t xml:space="preserve"> crucial for ensuring a successful and smooth transition. This collaboration is formalised with joint meetings where possible, and clear communication channels to ensure there are no gaps in care during transition.</w:t>
      </w:r>
    </w:p>
    <w:p w14:paraId="792F3749" w14:textId="77777777" w:rsidR="00DA14FE" w:rsidRDefault="00DA14FE" w:rsidP="00DA14FE">
      <w:pPr>
        <w:pStyle w:val="BodyCopy"/>
      </w:pPr>
      <w:hyperlink w:anchor="_top" w:history="1">
        <w:r w:rsidRPr="00481A6C">
          <w:rPr>
            <w:rStyle w:val="Hyperlink"/>
            <w:iCs w:val="0"/>
          </w:rPr>
          <w:t>Back to Contents</w:t>
        </w:r>
      </w:hyperlink>
    </w:p>
    <w:p w14:paraId="4B781AC0" w14:textId="169CE464" w:rsidR="006735EE" w:rsidRDefault="006735EE" w:rsidP="006735EE">
      <w:pPr>
        <w:pStyle w:val="Heading4"/>
      </w:pPr>
      <w:bookmarkStart w:id="12" w:name="_Toc217464186"/>
      <w:r w:rsidRPr="0078367D">
        <w:t xml:space="preserve">Section </w:t>
      </w:r>
      <w:r w:rsidR="00FC6EB5">
        <w:t>4</w:t>
      </w:r>
      <w:r w:rsidRPr="0078367D">
        <w:t xml:space="preserve"> </w:t>
      </w:r>
      <w:r>
        <w:t>–</w:t>
      </w:r>
      <w:r w:rsidRPr="0078367D">
        <w:t xml:space="preserve"> </w:t>
      </w:r>
      <w:r>
        <w:t>Procedure</w:t>
      </w:r>
      <w:bookmarkEnd w:id="12"/>
    </w:p>
    <w:p w14:paraId="59A70C6B" w14:textId="797F1012" w:rsidR="006735EE" w:rsidRDefault="006735EE" w:rsidP="006735EE">
      <w:pPr>
        <w:rPr>
          <w:rFonts w:eastAsia="Times New Roman"/>
          <w:bCs/>
          <w:iCs/>
          <w:color w:val="000000"/>
          <w:lang w:eastAsia="en-US"/>
        </w:rPr>
      </w:pPr>
      <w:r w:rsidRPr="005237FB">
        <w:rPr>
          <w:rFonts w:eastAsia="Times New Roman"/>
          <w:bCs/>
          <w:iCs/>
          <w:color w:val="000000"/>
          <w:lang w:eastAsia="en-US"/>
        </w:rPr>
        <w:t xml:space="preserve">The process for transitioning from CAMHS to </w:t>
      </w:r>
      <w:r w:rsidR="002246C2">
        <w:rPr>
          <w:rFonts w:eastAsia="Times New Roman"/>
          <w:bCs/>
          <w:iCs/>
          <w:color w:val="000000"/>
          <w:lang w:eastAsia="en-US"/>
        </w:rPr>
        <w:t>ACMHS</w:t>
      </w:r>
      <w:r w:rsidRPr="005237FB">
        <w:rPr>
          <w:rFonts w:eastAsia="Times New Roman"/>
          <w:bCs/>
          <w:iCs/>
          <w:color w:val="000000"/>
          <w:lang w:eastAsia="en-US"/>
        </w:rPr>
        <w:t xml:space="preserve"> is structured around a series of carefully planned steps. The process of transition includes negotiation between the current CAMHS treating team and the receiving team</w:t>
      </w:r>
      <w:r>
        <w:rPr>
          <w:rFonts w:eastAsia="Times New Roman"/>
          <w:bCs/>
          <w:iCs/>
          <w:color w:val="000000"/>
          <w:lang w:eastAsia="en-US"/>
        </w:rPr>
        <w:t xml:space="preserve">, engaging with the young person, </w:t>
      </w:r>
      <w:r>
        <w:rPr>
          <w:lang w:eastAsia="en-US"/>
        </w:rPr>
        <w:t xml:space="preserve">their </w:t>
      </w:r>
      <w:r w:rsidR="00A32DE3" w:rsidRPr="00A32DE3">
        <w:rPr>
          <w:lang w:eastAsia="en-US"/>
        </w:rPr>
        <w:t>parents, carers and family</w:t>
      </w:r>
      <w:r>
        <w:rPr>
          <w:rFonts w:eastAsia="Times New Roman"/>
          <w:bCs/>
          <w:iCs/>
          <w:color w:val="000000"/>
          <w:lang w:eastAsia="en-US"/>
        </w:rPr>
        <w:t>, and any other involved support network/services,</w:t>
      </w:r>
      <w:r w:rsidRPr="005237FB">
        <w:rPr>
          <w:rFonts w:eastAsia="Times New Roman"/>
          <w:bCs/>
          <w:iCs/>
          <w:color w:val="000000"/>
          <w:lang w:eastAsia="en-US"/>
        </w:rPr>
        <w:t xml:space="preserve"> in a coordinat</w:t>
      </w:r>
      <w:r w:rsidR="00543A2C">
        <w:rPr>
          <w:rFonts w:eastAsia="Times New Roman"/>
          <w:bCs/>
          <w:iCs/>
          <w:color w:val="000000"/>
          <w:lang w:eastAsia="en-US"/>
        </w:rPr>
        <w:t>ed</w:t>
      </w:r>
      <w:r w:rsidRPr="005237FB">
        <w:rPr>
          <w:rFonts w:eastAsia="Times New Roman"/>
          <w:bCs/>
          <w:iCs/>
          <w:color w:val="000000"/>
          <w:lang w:eastAsia="en-US"/>
        </w:rPr>
        <w:t xml:space="preserve"> way with timely exchange of information. </w:t>
      </w:r>
    </w:p>
    <w:p w14:paraId="1FE06622" w14:textId="77777777" w:rsidR="00E634E5" w:rsidRDefault="006735EE" w:rsidP="00E634E5">
      <w:pPr>
        <w:pStyle w:val="BodyCopy"/>
        <w:pBdr>
          <w:top w:val="single" w:sz="4" w:space="1" w:color="auto"/>
          <w:left w:val="single" w:sz="4" w:space="4" w:color="auto"/>
          <w:bottom w:val="single" w:sz="4" w:space="1" w:color="auto"/>
          <w:right w:val="single" w:sz="4" w:space="4" w:color="auto"/>
        </w:pBdr>
        <w:shd w:val="clear" w:color="auto" w:fill="FFFFFF" w:themeFill="background1"/>
        <w:rPr>
          <w:rStyle w:val="Bold"/>
        </w:rPr>
      </w:pPr>
      <w:bookmarkStart w:id="13" w:name="_Hlk172532356"/>
      <w:r w:rsidRPr="1F9C53F0">
        <w:rPr>
          <w:rStyle w:val="Bold"/>
        </w:rPr>
        <w:t>Alert</w:t>
      </w:r>
    </w:p>
    <w:p w14:paraId="6BAC4CF9" w14:textId="3EAA21D3" w:rsidR="006735EE" w:rsidRPr="00892CCA" w:rsidRDefault="006735EE" w:rsidP="00E634E5">
      <w:pPr>
        <w:pStyle w:val="BodyCopy"/>
        <w:pBdr>
          <w:top w:val="single" w:sz="4" w:space="1" w:color="auto"/>
          <w:left w:val="single" w:sz="4" w:space="4" w:color="auto"/>
          <w:bottom w:val="single" w:sz="4" w:space="1" w:color="auto"/>
          <w:right w:val="single" w:sz="4" w:space="4" w:color="auto"/>
        </w:pBdr>
        <w:shd w:val="clear" w:color="auto" w:fill="FFFFFF" w:themeFill="background1"/>
      </w:pPr>
      <w:r w:rsidRPr="00892CCA">
        <w:t xml:space="preserve">The needs of the young person, not of the service, should come first and foremost. </w:t>
      </w:r>
    </w:p>
    <w:bookmarkEnd w:id="13"/>
    <w:p w14:paraId="4C11ED8F" w14:textId="2638B442" w:rsidR="006735EE" w:rsidRDefault="006735EE" w:rsidP="006735EE">
      <w:pPr>
        <w:pStyle w:val="BodyCopy"/>
        <w:rPr>
          <w:rStyle w:val="Bold"/>
          <w:b w:val="0"/>
        </w:rPr>
      </w:pPr>
      <w:r w:rsidRPr="20F7A6EC">
        <w:rPr>
          <w:rStyle w:val="Bold"/>
          <w:b w:val="0"/>
        </w:rPr>
        <w:t>A flowchart i</w:t>
      </w:r>
      <w:r>
        <w:rPr>
          <w:rStyle w:val="Bold"/>
          <w:b w:val="0"/>
        </w:rPr>
        <w:t xml:space="preserve">s </w:t>
      </w:r>
      <w:r w:rsidRPr="20F7A6EC">
        <w:rPr>
          <w:rStyle w:val="Bold"/>
          <w:b w:val="0"/>
        </w:rPr>
        <w:t>available in Attachment 1, outlining the key steps in a typical transition process</w:t>
      </w:r>
      <w:r w:rsidR="00682AB5">
        <w:rPr>
          <w:rStyle w:val="Bold"/>
          <w:b w:val="0"/>
        </w:rPr>
        <w:t xml:space="preserve"> from CAMHS to </w:t>
      </w:r>
      <w:r w:rsidR="002246C2">
        <w:rPr>
          <w:rStyle w:val="Bold"/>
          <w:b w:val="0"/>
        </w:rPr>
        <w:t>ACMHS</w:t>
      </w:r>
      <w:r w:rsidRPr="20F7A6EC">
        <w:rPr>
          <w:rStyle w:val="Bold"/>
          <w:b w:val="0"/>
        </w:rPr>
        <w:t xml:space="preserve">. </w:t>
      </w:r>
    </w:p>
    <w:p w14:paraId="66D35F96" w14:textId="77777777" w:rsidR="006735EE" w:rsidRDefault="006735EE" w:rsidP="006735EE">
      <w:pPr>
        <w:pStyle w:val="Heading5"/>
      </w:pPr>
      <w:r>
        <w:t xml:space="preserve">Step 1 - Early preparation </w:t>
      </w:r>
    </w:p>
    <w:p w14:paraId="5606F91F" w14:textId="7B87D27A" w:rsidR="006735EE" w:rsidRDefault="006735EE" w:rsidP="0072563B">
      <w:pPr>
        <w:pStyle w:val="BodyCopy"/>
        <w:rPr>
          <w:lang w:eastAsia="en-US"/>
        </w:rPr>
      </w:pPr>
      <w:r w:rsidRPr="1F9C53F0">
        <w:rPr>
          <w:lang w:eastAsia="en-US"/>
        </w:rPr>
        <w:t xml:space="preserve">A young person requiring transition </w:t>
      </w:r>
      <w:r w:rsidR="008A3A64" w:rsidRPr="28B050E5">
        <w:rPr>
          <w:lang w:eastAsia="en-US"/>
        </w:rPr>
        <w:t>from CAMHS</w:t>
      </w:r>
      <w:r w:rsidR="008A3A64" w:rsidRPr="1F9C53F0">
        <w:rPr>
          <w:lang w:eastAsia="en-US"/>
        </w:rPr>
        <w:t xml:space="preserve"> </w:t>
      </w:r>
      <w:r w:rsidRPr="1F9C53F0">
        <w:rPr>
          <w:lang w:eastAsia="en-US"/>
        </w:rPr>
        <w:t xml:space="preserve">to </w:t>
      </w:r>
      <w:r w:rsidR="002246C2">
        <w:rPr>
          <w:lang w:eastAsia="en-US"/>
        </w:rPr>
        <w:t>ACMHS</w:t>
      </w:r>
      <w:r w:rsidR="129FA866" w:rsidRPr="28B050E5">
        <w:rPr>
          <w:lang w:eastAsia="en-US"/>
        </w:rPr>
        <w:t xml:space="preserve"> </w:t>
      </w:r>
      <w:r w:rsidRPr="1F9C53F0">
        <w:rPr>
          <w:lang w:eastAsia="en-US"/>
        </w:rPr>
        <w:t xml:space="preserve">needs to be identified </w:t>
      </w:r>
      <w:r>
        <w:rPr>
          <w:lang w:eastAsia="en-US"/>
        </w:rPr>
        <w:t xml:space="preserve">and discussed </w:t>
      </w:r>
      <w:r w:rsidRPr="1F9C53F0">
        <w:rPr>
          <w:lang w:eastAsia="en-US"/>
        </w:rPr>
        <w:t xml:space="preserve">as early as possible. </w:t>
      </w:r>
      <w:r w:rsidRPr="57853072">
        <w:rPr>
          <w:lang w:eastAsia="en-US"/>
        </w:rPr>
        <w:t>The duration of the transition period should be determined based on clinical judgment. However, d</w:t>
      </w:r>
      <w:r>
        <w:rPr>
          <w:lang w:eastAsia="en-US"/>
        </w:rPr>
        <w:t>iscussions about the transition period and process should</w:t>
      </w:r>
      <w:r w:rsidRPr="1F9C53F0">
        <w:rPr>
          <w:lang w:eastAsia="en-US"/>
        </w:rPr>
        <w:t xml:space="preserve"> occur</w:t>
      </w:r>
      <w:r>
        <w:rPr>
          <w:lang w:eastAsia="en-US"/>
        </w:rPr>
        <w:t xml:space="preserve"> </w:t>
      </w:r>
      <w:r w:rsidRPr="57853072">
        <w:rPr>
          <w:lang w:eastAsia="en-US"/>
        </w:rPr>
        <w:t>approx</w:t>
      </w:r>
      <w:r>
        <w:rPr>
          <w:lang w:eastAsia="en-US"/>
        </w:rPr>
        <w:t xml:space="preserve">imately </w:t>
      </w:r>
      <w:r w:rsidR="00546B71">
        <w:rPr>
          <w:lang w:eastAsia="en-US"/>
        </w:rPr>
        <w:t>three</w:t>
      </w:r>
      <w:r w:rsidRPr="1F9C53F0">
        <w:rPr>
          <w:lang w:eastAsia="en-US"/>
        </w:rPr>
        <w:t xml:space="preserve"> to </w:t>
      </w:r>
      <w:r w:rsidR="00546B71">
        <w:rPr>
          <w:lang w:eastAsia="en-US"/>
        </w:rPr>
        <w:t>six</w:t>
      </w:r>
      <w:r w:rsidRPr="1F9C53F0">
        <w:rPr>
          <w:lang w:eastAsia="en-US"/>
        </w:rPr>
        <w:t xml:space="preserve"> months prior to the actual transition (e.g. as the young person approaches the age of 18</w:t>
      </w:r>
      <w:r>
        <w:rPr>
          <w:lang w:eastAsia="en-US"/>
        </w:rPr>
        <w:t xml:space="preserve">, or up to 25 for SYMHO, </w:t>
      </w:r>
      <w:r w:rsidRPr="1F9C53F0">
        <w:rPr>
          <w:lang w:eastAsia="en-US"/>
        </w:rPr>
        <w:t xml:space="preserve">or is identified as needing transition to </w:t>
      </w:r>
      <w:r w:rsidR="002246C2">
        <w:rPr>
          <w:lang w:eastAsia="en-US"/>
        </w:rPr>
        <w:t>ACMHS</w:t>
      </w:r>
      <w:r w:rsidRPr="1F9C53F0">
        <w:rPr>
          <w:lang w:eastAsia="en-US"/>
        </w:rPr>
        <w:t>).</w:t>
      </w:r>
      <w:r>
        <w:rPr>
          <w:lang w:eastAsia="en-US"/>
        </w:rPr>
        <w:t xml:space="preserve"> </w:t>
      </w:r>
      <w:r w:rsidRPr="001F1B94">
        <w:rPr>
          <w:lang w:eastAsia="en-US"/>
        </w:rPr>
        <w:t>These discussions are a</w:t>
      </w:r>
      <w:r>
        <w:rPr>
          <w:lang w:eastAsia="en-US"/>
        </w:rPr>
        <w:t xml:space="preserve">n </w:t>
      </w:r>
      <w:r w:rsidRPr="001F1B94">
        <w:rPr>
          <w:lang w:eastAsia="en-US"/>
        </w:rPr>
        <w:t xml:space="preserve">extension of the ongoing care provided by </w:t>
      </w:r>
      <w:r w:rsidRPr="001F1B94">
        <w:rPr>
          <w:lang w:eastAsia="en-US"/>
        </w:rPr>
        <w:lastRenderedPageBreak/>
        <w:t xml:space="preserve">CAMHS, </w:t>
      </w:r>
      <w:r>
        <w:rPr>
          <w:lang w:eastAsia="en-US"/>
        </w:rPr>
        <w:t xml:space="preserve">where </w:t>
      </w:r>
      <w:r w:rsidRPr="001F1B94">
        <w:rPr>
          <w:lang w:eastAsia="en-US"/>
        </w:rPr>
        <w:t xml:space="preserve">regular reviews include consideration of whether continued CAMHS involvement is </w:t>
      </w:r>
      <w:r>
        <w:rPr>
          <w:lang w:eastAsia="en-US"/>
        </w:rPr>
        <w:t>needed</w:t>
      </w:r>
      <w:r w:rsidRPr="001F1B94">
        <w:rPr>
          <w:lang w:eastAsia="en-US"/>
        </w:rPr>
        <w:t xml:space="preserve">, and </w:t>
      </w:r>
      <w:r w:rsidR="0010092F">
        <w:rPr>
          <w:lang w:eastAsia="en-US"/>
        </w:rPr>
        <w:t xml:space="preserve">where </w:t>
      </w:r>
      <w:r w:rsidR="00D75DC3">
        <w:rPr>
          <w:lang w:eastAsia="en-US"/>
        </w:rPr>
        <w:t xml:space="preserve">discussions and planning of </w:t>
      </w:r>
      <w:r w:rsidRPr="001F1B94">
        <w:rPr>
          <w:lang w:eastAsia="en-US"/>
        </w:rPr>
        <w:t xml:space="preserve">the transition </w:t>
      </w:r>
      <w:r>
        <w:rPr>
          <w:lang w:eastAsia="en-US"/>
        </w:rPr>
        <w:t xml:space="preserve">process </w:t>
      </w:r>
      <w:r w:rsidR="00D75DC3">
        <w:rPr>
          <w:lang w:eastAsia="en-US"/>
        </w:rPr>
        <w:t>are</w:t>
      </w:r>
      <w:r>
        <w:rPr>
          <w:lang w:eastAsia="en-US"/>
        </w:rPr>
        <w:t xml:space="preserve"> i</w:t>
      </w:r>
      <w:r w:rsidRPr="001F1B94">
        <w:rPr>
          <w:lang w:eastAsia="en-US"/>
        </w:rPr>
        <w:t xml:space="preserve">ntegrated into the young person’s regular </w:t>
      </w:r>
      <w:r w:rsidR="00D75DC3">
        <w:rPr>
          <w:lang w:eastAsia="en-US"/>
        </w:rPr>
        <w:t xml:space="preserve">CAMHS </w:t>
      </w:r>
      <w:r w:rsidRPr="001F1B94">
        <w:rPr>
          <w:lang w:eastAsia="en-US"/>
        </w:rPr>
        <w:t>appointments.</w:t>
      </w:r>
      <w:r>
        <w:rPr>
          <w:lang w:eastAsia="en-US"/>
        </w:rPr>
        <w:t xml:space="preserve"> </w:t>
      </w:r>
    </w:p>
    <w:p w14:paraId="64900F39" w14:textId="7D73EF10" w:rsidR="006735EE" w:rsidRPr="0093467C" w:rsidRDefault="00FD7057" w:rsidP="0072563B">
      <w:pPr>
        <w:pStyle w:val="BodyCopy"/>
        <w:rPr>
          <w:lang w:eastAsia="en-US"/>
        </w:rPr>
      </w:pPr>
      <w:r>
        <w:rPr>
          <w:lang w:eastAsia="en-US"/>
        </w:rPr>
        <w:t>T</w:t>
      </w:r>
      <w:r w:rsidRPr="00FD7057">
        <w:rPr>
          <w:lang w:eastAsia="en-US"/>
        </w:rPr>
        <w:t xml:space="preserve">he initiation of the </w:t>
      </w:r>
      <w:r>
        <w:rPr>
          <w:lang w:eastAsia="en-US"/>
        </w:rPr>
        <w:t>transition</w:t>
      </w:r>
      <w:r w:rsidRPr="00FD7057">
        <w:rPr>
          <w:lang w:eastAsia="en-US"/>
        </w:rPr>
        <w:t xml:space="preserve"> by a psychiatrist or by clinical staff is to be discussed and agreed at</w:t>
      </w:r>
      <w:r w:rsidR="00902FD5">
        <w:rPr>
          <w:lang w:eastAsia="en-US"/>
        </w:rPr>
        <w:t xml:space="preserve"> a</w:t>
      </w:r>
      <w:r w:rsidRPr="00FD7057">
        <w:rPr>
          <w:lang w:eastAsia="en-US"/>
        </w:rPr>
        <w:t xml:space="preserve"> </w:t>
      </w:r>
      <w:r w:rsidR="00C0189C">
        <w:rPr>
          <w:lang w:eastAsia="en-US"/>
        </w:rPr>
        <w:t>multi</w:t>
      </w:r>
      <w:r w:rsidR="000C0515">
        <w:rPr>
          <w:lang w:eastAsia="en-US"/>
        </w:rPr>
        <w:t xml:space="preserve">-disciplinary </w:t>
      </w:r>
      <w:r w:rsidR="00CC19CC">
        <w:rPr>
          <w:lang w:eastAsia="en-US"/>
        </w:rPr>
        <w:t>team (</w:t>
      </w:r>
      <w:r w:rsidRPr="00FD7057">
        <w:rPr>
          <w:lang w:eastAsia="en-US"/>
        </w:rPr>
        <w:t>MDT</w:t>
      </w:r>
      <w:r w:rsidR="00CC19CC">
        <w:rPr>
          <w:lang w:eastAsia="en-US"/>
        </w:rPr>
        <w:t>)</w:t>
      </w:r>
      <w:r w:rsidR="00902FD5">
        <w:rPr>
          <w:lang w:eastAsia="en-US"/>
        </w:rPr>
        <w:t xml:space="preserve"> meeting. </w:t>
      </w:r>
      <w:r w:rsidR="006735EE">
        <w:rPr>
          <w:lang w:eastAsia="en-US"/>
        </w:rPr>
        <w:t xml:space="preserve">Once </w:t>
      </w:r>
      <w:r w:rsidR="00902FD5">
        <w:rPr>
          <w:lang w:eastAsia="en-US"/>
        </w:rPr>
        <w:t>initiated</w:t>
      </w:r>
      <w:r w:rsidR="006735EE">
        <w:rPr>
          <w:lang w:eastAsia="en-US"/>
        </w:rPr>
        <w:t>, the t</w:t>
      </w:r>
      <w:r w:rsidR="006735EE" w:rsidRPr="1F9C53F0">
        <w:rPr>
          <w:lang w:eastAsia="en-US"/>
        </w:rPr>
        <w:t xml:space="preserve">ransition status is to be added on the young person’s </w:t>
      </w:r>
      <w:r w:rsidR="00543A2C">
        <w:rPr>
          <w:lang w:eastAsia="en-US"/>
        </w:rPr>
        <w:t>D</w:t>
      </w:r>
      <w:r w:rsidR="00F825FE">
        <w:rPr>
          <w:lang w:eastAsia="en-US"/>
        </w:rPr>
        <w:t xml:space="preserve">igital </w:t>
      </w:r>
      <w:r w:rsidR="00543A2C">
        <w:rPr>
          <w:lang w:eastAsia="en-US"/>
        </w:rPr>
        <w:t>H</w:t>
      </w:r>
      <w:r w:rsidR="00F825FE">
        <w:rPr>
          <w:lang w:eastAsia="en-US"/>
        </w:rPr>
        <w:t xml:space="preserve">ealth </w:t>
      </w:r>
      <w:r w:rsidR="00543A2C">
        <w:rPr>
          <w:lang w:eastAsia="en-US"/>
        </w:rPr>
        <w:t>R</w:t>
      </w:r>
      <w:r w:rsidR="00F825FE">
        <w:rPr>
          <w:lang w:eastAsia="en-US"/>
        </w:rPr>
        <w:t>ecord</w:t>
      </w:r>
      <w:r w:rsidR="009B1CEB">
        <w:rPr>
          <w:lang w:eastAsia="en-US"/>
        </w:rPr>
        <w:t xml:space="preserve"> (</w:t>
      </w:r>
      <w:r w:rsidR="006735EE" w:rsidRPr="1F9C53F0">
        <w:rPr>
          <w:lang w:eastAsia="en-US"/>
        </w:rPr>
        <w:t>DHR</w:t>
      </w:r>
      <w:r w:rsidR="009B1CEB">
        <w:rPr>
          <w:lang w:eastAsia="en-US"/>
        </w:rPr>
        <w:t>)</w:t>
      </w:r>
      <w:r w:rsidR="00113CD3">
        <w:rPr>
          <w:lang w:eastAsia="en-US"/>
        </w:rPr>
        <w:t xml:space="preserve"> using the ‘T</w:t>
      </w:r>
      <w:r w:rsidR="005913A1">
        <w:rPr>
          <w:lang w:eastAsia="en-US"/>
        </w:rPr>
        <w:t>r</w:t>
      </w:r>
      <w:r w:rsidR="00113CD3">
        <w:rPr>
          <w:lang w:eastAsia="en-US"/>
        </w:rPr>
        <w:t>ansition of care’ episode status</w:t>
      </w:r>
      <w:r w:rsidR="00B54468">
        <w:rPr>
          <w:i/>
          <w:lang w:eastAsia="en-US"/>
        </w:rPr>
        <w:t>.</w:t>
      </w:r>
    </w:p>
    <w:p w14:paraId="05A4EC4E" w14:textId="77777777" w:rsidR="006735EE" w:rsidRDefault="006735EE" w:rsidP="0072563B">
      <w:pPr>
        <w:pStyle w:val="BodyCopy"/>
      </w:pPr>
      <w:r>
        <w:t>The young person’s readiness to commence the transition process needs to be taken into consideration (e.g. developmental age, current mental and physical health, existing support networks available, and psychosocial needs).</w:t>
      </w:r>
    </w:p>
    <w:p w14:paraId="230A23B6" w14:textId="23C30C32" w:rsidR="006735EE" w:rsidRPr="005237FB" w:rsidRDefault="006735EE" w:rsidP="0072563B">
      <w:pPr>
        <w:pStyle w:val="BodyCopy"/>
      </w:pPr>
      <w:r>
        <w:t>A relevant member of the CAMHS clinical team (e.g</w:t>
      </w:r>
      <w:r w:rsidR="006156CE">
        <w:t xml:space="preserve">. </w:t>
      </w:r>
      <w:r>
        <w:t>allocated clinician) needs to be identified as being responsible for the planning and coordination of the transition process, and as the key contact point for the young person</w:t>
      </w:r>
      <w:r w:rsidR="00C816DE">
        <w:t>,</w:t>
      </w:r>
      <w:r>
        <w:t xml:space="preserve"> </w:t>
      </w:r>
      <w:r>
        <w:rPr>
          <w:lang w:eastAsia="en-US"/>
        </w:rPr>
        <w:t xml:space="preserve">their </w:t>
      </w:r>
      <w:r w:rsidR="001C22AC" w:rsidRPr="00A32DE3">
        <w:rPr>
          <w:lang w:eastAsia="en-US"/>
        </w:rPr>
        <w:t>parents, carers and family</w:t>
      </w:r>
      <w:r w:rsidR="00835132">
        <w:rPr>
          <w:lang w:eastAsia="en-US"/>
        </w:rPr>
        <w:t>,</w:t>
      </w:r>
      <w:r>
        <w:t xml:space="preserve"> and </w:t>
      </w:r>
      <w:r w:rsidR="002246C2">
        <w:t>ACMHS</w:t>
      </w:r>
      <w:r>
        <w:t xml:space="preserve">. </w:t>
      </w:r>
      <w:r w:rsidR="00113CD3">
        <w:t>The allocated clinician is identifiable in the DHR case team.</w:t>
      </w:r>
    </w:p>
    <w:p w14:paraId="5708B982" w14:textId="440EECD4" w:rsidR="006735EE" w:rsidRDefault="006735EE" w:rsidP="0072563B">
      <w:pPr>
        <w:pStyle w:val="BodyCopy"/>
      </w:pPr>
      <w:r>
        <w:t>The CAMHS clinical team needs to engage the</w:t>
      </w:r>
      <w:r w:rsidRPr="1F9C53F0">
        <w:rPr>
          <w:b/>
        </w:rPr>
        <w:t xml:space="preserve"> </w:t>
      </w:r>
      <w:r>
        <w:t xml:space="preserve">young person and their </w:t>
      </w:r>
      <w:r w:rsidR="001C22AC" w:rsidRPr="00A32DE3">
        <w:rPr>
          <w:lang w:eastAsia="en-US"/>
        </w:rPr>
        <w:t xml:space="preserve">parents, carers and family </w:t>
      </w:r>
      <w:r>
        <w:t xml:space="preserve">and discuss the typical transition process, the young person’s preferences, needs, concerns, and any potential barriers to transition. </w:t>
      </w:r>
      <w:r w:rsidRPr="006C1DBB">
        <w:t xml:space="preserve">Involving </w:t>
      </w:r>
      <w:r w:rsidR="001C22AC" w:rsidRPr="00A32DE3">
        <w:rPr>
          <w:lang w:eastAsia="en-US"/>
        </w:rPr>
        <w:t xml:space="preserve">parents, carers and family </w:t>
      </w:r>
      <w:r w:rsidRPr="006C1DBB">
        <w:t xml:space="preserve">in transition planning and support is considered best practice whenever possible. The TRACK study found that parental involvement significantly improved the likelihood of a successful transition. </w:t>
      </w:r>
      <w:r w:rsidR="004C2208" w:rsidRPr="004C2208">
        <w:t>However, such involvement should always be guided by the young person’s consent</w:t>
      </w:r>
      <w:r w:rsidR="00570A6E">
        <w:t>.</w:t>
      </w:r>
      <w:r w:rsidR="00F24574">
        <w:t xml:space="preserve"> </w:t>
      </w:r>
      <w:r w:rsidR="000471C8">
        <w:t xml:space="preserve">If the young person does not consent to </w:t>
      </w:r>
      <w:r w:rsidR="000471C8" w:rsidRPr="00A32DE3">
        <w:rPr>
          <w:lang w:eastAsia="en-US"/>
        </w:rPr>
        <w:t xml:space="preserve">parent, carer </w:t>
      </w:r>
      <w:r w:rsidR="000471C8">
        <w:rPr>
          <w:lang w:eastAsia="en-US"/>
        </w:rPr>
        <w:t>or</w:t>
      </w:r>
      <w:r w:rsidR="000471C8" w:rsidRPr="00A32DE3">
        <w:rPr>
          <w:lang w:eastAsia="en-US"/>
        </w:rPr>
        <w:t xml:space="preserve"> family </w:t>
      </w:r>
      <w:r w:rsidR="000471C8">
        <w:t>involvement, the transition process must be adapted accordingly.</w:t>
      </w:r>
    </w:p>
    <w:p w14:paraId="04C19981" w14:textId="61BF8A14" w:rsidR="006735EE" w:rsidRDefault="006735EE" w:rsidP="0072563B">
      <w:pPr>
        <w:pStyle w:val="BodyCopy"/>
      </w:pPr>
      <w:r>
        <w:t xml:space="preserve">Suitable and relevant </w:t>
      </w:r>
      <w:r w:rsidR="00AE1A47">
        <w:t xml:space="preserve">services within </w:t>
      </w:r>
      <w:r w:rsidR="002246C2">
        <w:t>ACMHS</w:t>
      </w:r>
      <w:r w:rsidR="005214B0">
        <w:t xml:space="preserve"> </w:t>
      </w:r>
      <w:r>
        <w:t xml:space="preserve">are identified by the CAMHS clinical team and discussed with the young person and their </w:t>
      </w:r>
      <w:r w:rsidR="001C22AC" w:rsidRPr="00A32DE3">
        <w:rPr>
          <w:lang w:eastAsia="en-US"/>
        </w:rPr>
        <w:t>parents, carers and family</w:t>
      </w:r>
      <w:r>
        <w:t xml:space="preserve">. All CAMHS clinicians need to understand entry/referral criteria of </w:t>
      </w:r>
      <w:r w:rsidR="002246C2">
        <w:t>adult services</w:t>
      </w:r>
      <w:r>
        <w:t xml:space="preserve">. </w:t>
      </w:r>
      <w:r w:rsidR="00BC37AE">
        <w:t>Refer to Adult Community Mental Health Services (ACHMS) Operational Proce</w:t>
      </w:r>
      <w:r w:rsidR="008B75A9">
        <w:t xml:space="preserve">dure (available on the CHS Policy and Guidance Documents Register) for more information. </w:t>
      </w:r>
      <w:r>
        <w:t xml:space="preserve"> </w:t>
      </w:r>
    </w:p>
    <w:p w14:paraId="122AA536" w14:textId="00526210" w:rsidR="006735EE" w:rsidRDefault="006735EE" w:rsidP="006735EE">
      <w:pPr>
        <w:pStyle w:val="BodyCopy"/>
      </w:pPr>
      <w:r>
        <w:t xml:space="preserve">Depending on the service and the level of complexity and risk, the CAMHS clinical team (e.g. the allocated clinician or the team manager) may wish to directly contact the identified </w:t>
      </w:r>
      <w:r w:rsidR="002246C2">
        <w:t>ACMHS</w:t>
      </w:r>
      <w:r>
        <w:t xml:space="preserve"> </w:t>
      </w:r>
      <w:r w:rsidR="00F535DE">
        <w:t xml:space="preserve">team </w:t>
      </w:r>
      <w:r>
        <w:t xml:space="preserve">to discuss </w:t>
      </w:r>
      <w:r w:rsidR="005307E9">
        <w:t xml:space="preserve">if the service is suitable to the young person’s needs </w:t>
      </w:r>
      <w:r>
        <w:t xml:space="preserve">prior to further </w:t>
      </w:r>
      <w:r w:rsidR="129FA866">
        <w:t>engage</w:t>
      </w:r>
      <w:r w:rsidR="1F169658">
        <w:t>ment</w:t>
      </w:r>
      <w:r>
        <w:t xml:space="preserve"> in the transition and referral processes. </w:t>
      </w:r>
    </w:p>
    <w:p w14:paraId="0910B6B4" w14:textId="32A38BB3" w:rsidR="006735EE" w:rsidRDefault="006735EE" w:rsidP="00E634E5">
      <w:pPr>
        <w:pStyle w:val="BodyCopy"/>
        <w:pBdr>
          <w:top w:val="single" w:sz="4" w:space="1" w:color="auto"/>
          <w:left w:val="single" w:sz="4" w:space="4" w:color="auto"/>
          <w:bottom w:val="single" w:sz="4" w:space="1" w:color="auto"/>
          <w:right w:val="single" w:sz="4" w:space="4" w:color="auto"/>
        </w:pBdr>
      </w:pPr>
      <w:r w:rsidRPr="00E634E5">
        <w:rPr>
          <w:b/>
          <w:bCs w:val="0"/>
        </w:rPr>
        <w:t>Note:</w:t>
      </w:r>
      <w:r>
        <w:t xml:space="preserve"> </w:t>
      </w:r>
      <w:r w:rsidR="009A2FDD">
        <w:t>if</w:t>
      </w:r>
      <w:r>
        <w:t xml:space="preserve"> </w:t>
      </w:r>
      <w:r w:rsidR="00895A7C">
        <w:t>a</w:t>
      </w:r>
      <w:r>
        <w:t xml:space="preserve"> young person is first referred to CAMHS and their 18</w:t>
      </w:r>
      <w:r w:rsidRPr="005D1CF3">
        <w:rPr>
          <w:vertAlign w:val="superscript"/>
        </w:rPr>
        <w:t>th</w:t>
      </w:r>
      <w:r>
        <w:t xml:space="preserve"> birthday is less than </w:t>
      </w:r>
      <w:r w:rsidR="0080590E">
        <w:t xml:space="preserve">six </w:t>
      </w:r>
      <w:r>
        <w:t xml:space="preserve">months away, the CAMHS clinical team may consider referring them to </w:t>
      </w:r>
      <w:r w:rsidR="002246C2">
        <w:t>ACMHS</w:t>
      </w:r>
      <w:r>
        <w:t xml:space="preserve"> directly if deemed appropriate. </w:t>
      </w:r>
    </w:p>
    <w:p w14:paraId="613DBFB3" w14:textId="77777777" w:rsidR="006735EE" w:rsidRDefault="006735EE" w:rsidP="006735EE">
      <w:pPr>
        <w:pStyle w:val="Heading5"/>
      </w:pPr>
      <w:r>
        <w:lastRenderedPageBreak/>
        <w:t>Step 2 - Transition planning</w:t>
      </w:r>
    </w:p>
    <w:p w14:paraId="18F02B98" w14:textId="77777777" w:rsidR="006735EE" w:rsidRPr="007D1F78" w:rsidRDefault="006735EE" w:rsidP="006735EE">
      <w:pPr>
        <w:pStyle w:val="Heading6"/>
      </w:pPr>
      <w:r>
        <w:t xml:space="preserve">Planning and documenting the transition </w:t>
      </w:r>
    </w:p>
    <w:p w14:paraId="50C51978" w14:textId="0030497E" w:rsidR="006735EE" w:rsidRDefault="00B42A82" w:rsidP="006735EE">
      <w:pPr>
        <w:pStyle w:val="BodyCopy"/>
      </w:pPr>
      <w:r>
        <w:t xml:space="preserve">The transition process </w:t>
      </w:r>
      <w:r w:rsidR="001240D0">
        <w:t xml:space="preserve">and timelines </w:t>
      </w:r>
      <w:r w:rsidR="006735EE" w:rsidRPr="006E66EF">
        <w:t xml:space="preserve">need to be developed in partnership with the young person and their </w:t>
      </w:r>
      <w:r w:rsidR="001C22AC" w:rsidRPr="00A32DE3">
        <w:rPr>
          <w:lang w:eastAsia="en-US"/>
        </w:rPr>
        <w:t>parents, carers and family</w:t>
      </w:r>
      <w:r w:rsidR="006735EE">
        <w:t xml:space="preserve">, </w:t>
      </w:r>
      <w:r w:rsidR="00E256C3">
        <w:t>as part of the regular CAMHS appointments with the young person</w:t>
      </w:r>
      <w:r w:rsidR="00FF6267">
        <w:t>,</w:t>
      </w:r>
      <w:r w:rsidR="00E256C3">
        <w:t xml:space="preserve"> </w:t>
      </w:r>
      <w:r w:rsidR="006735EE">
        <w:t xml:space="preserve">and recorded within </w:t>
      </w:r>
      <w:r w:rsidR="001240D0">
        <w:t>the Mental Health Care Plan</w:t>
      </w:r>
      <w:r w:rsidR="00113CD3">
        <w:t xml:space="preserve"> in DHR</w:t>
      </w:r>
      <w:r w:rsidR="006735EE" w:rsidRPr="006E66EF">
        <w:t xml:space="preserve">. </w:t>
      </w:r>
      <w:r w:rsidR="001240D0">
        <w:t>Guidelines are</w:t>
      </w:r>
      <w:r w:rsidR="006735EE" w:rsidRPr="006E66EF">
        <w:t xml:space="preserve"> available in Attachment 2. </w:t>
      </w:r>
    </w:p>
    <w:p w14:paraId="1F88E5F6" w14:textId="4E90A2B0" w:rsidR="006735EE" w:rsidRPr="005237FB" w:rsidRDefault="006735EE" w:rsidP="006735EE">
      <w:pPr>
        <w:pStyle w:val="BodyCopy"/>
        <w:rPr>
          <w:lang w:eastAsia="en-US"/>
        </w:rPr>
      </w:pPr>
      <w:r>
        <w:rPr>
          <w:lang w:eastAsia="en-US"/>
        </w:rPr>
        <w:t>When planning the transition, the CAMHS clinical team needs to g</w:t>
      </w:r>
      <w:r w:rsidRPr="005237FB">
        <w:rPr>
          <w:lang w:eastAsia="en-US"/>
        </w:rPr>
        <w:t>ain a thorough understanding of the young person’s mental health needs, developmental stage, and readiness for transition</w:t>
      </w:r>
      <w:r>
        <w:rPr>
          <w:lang w:eastAsia="en-US"/>
        </w:rPr>
        <w:t xml:space="preserve"> and should c</w:t>
      </w:r>
      <w:r w:rsidRPr="005237FB">
        <w:rPr>
          <w:lang w:eastAsia="en-US"/>
        </w:rPr>
        <w:t xml:space="preserve">onsider how long </w:t>
      </w:r>
      <w:r>
        <w:rPr>
          <w:lang w:eastAsia="en-US"/>
        </w:rPr>
        <w:t xml:space="preserve">the young person </w:t>
      </w:r>
      <w:r w:rsidRPr="005237FB">
        <w:rPr>
          <w:lang w:eastAsia="en-US"/>
        </w:rPr>
        <w:t>ha</w:t>
      </w:r>
      <w:r>
        <w:rPr>
          <w:lang w:eastAsia="en-US"/>
        </w:rPr>
        <w:t>s</w:t>
      </w:r>
      <w:r w:rsidRPr="005237FB">
        <w:rPr>
          <w:lang w:eastAsia="en-US"/>
        </w:rPr>
        <w:t xml:space="preserve"> been engaged with CAMHS</w:t>
      </w:r>
      <w:r>
        <w:rPr>
          <w:lang w:eastAsia="en-US"/>
        </w:rPr>
        <w:t xml:space="preserve">, including </w:t>
      </w:r>
      <w:r w:rsidRPr="005237FB">
        <w:rPr>
          <w:lang w:eastAsia="en-US"/>
        </w:rPr>
        <w:t xml:space="preserve">their level of relationship with their current treating team. The unique circumstances and goals </w:t>
      </w:r>
      <w:r>
        <w:rPr>
          <w:lang w:eastAsia="en-US"/>
        </w:rPr>
        <w:t xml:space="preserve">of the young person </w:t>
      </w:r>
      <w:r w:rsidRPr="005237FB">
        <w:rPr>
          <w:lang w:eastAsia="en-US"/>
        </w:rPr>
        <w:t xml:space="preserve">should guide the </w:t>
      </w:r>
      <w:r w:rsidR="00A95F1E">
        <w:rPr>
          <w:lang w:eastAsia="en-US"/>
        </w:rPr>
        <w:t>transition process</w:t>
      </w:r>
      <w:r>
        <w:rPr>
          <w:lang w:eastAsia="en-US"/>
        </w:rPr>
        <w:t xml:space="preserve">. </w:t>
      </w:r>
      <w:r w:rsidR="002F5947">
        <w:rPr>
          <w:lang w:eastAsia="en-US"/>
        </w:rPr>
        <w:t xml:space="preserve">When relevant, a referral to the MHJHADS Cultural Specialist Service </w:t>
      </w:r>
      <w:r w:rsidR="00BF16C1">
        <w:rPr>
          <w:lang w:eastAsia="en-US"/>
        </w:rPr>
        <w:t>may also be made to assist with the transition planning and process</w:t>
      </w:r>
      <w:r w:rsidR="002F1C34">
        <w:rPr>
          <w:lang w:eastAsia="en-US"/>
        </w:rPr>
        <w:t xml:space="preserve"> and</w:t>
      </w:r>
      <w:r w:rsidR="0B64D9A7" w:rsidRPr="28B050E5">
        <w:rPr>
          <w:lang w:eastAsia="en-US"/>
        </w:rPr>
        <w:t xml:space="preserve"> to promote cultural safety and support</w:t>
      </w:r>
      <w:r w:rsidR="002F1C34">
        <w:rPr>
          <w:lang w:eastAsia="en-US"/>
        </w:rPr>
        <w:t>.</w:t>
      </w:r>
    </w:p>
    <w:p w14:paraId="61EADB77" w14:textId="63A7296E" w:rsidR="006735EE" w:rsidRDefault="006735EE" w:rsidP="006735EE">
      <w:pPr>
        <w:pStyle w:val="BodyCopy"/>
      </w:pPr>
      <w:r>
        <w:t xml:space="preserve">Transition timeframes are developed to reflect an individual approach to transition. If the young person is undertaking </w:t>
      </w:r>
      <w:r w:rsidR="00113CD3">
        <w:t xml:space="preserve">a course of </w:t>
      </w:r>
      <w:r>
        <w:t xml:space="preserve">therapy, </w:t>
      </w:r>
      <w:r w:rsidR="00F72BF2">
        <w:t>for example dialectical behavioural therapy (DBT)</w:t>
      </w:r>
      <w:r w:rsidR="005913A1">
        <w:t>,</w:t>
      </w:r>
      <w:r w:rsidR="00F72BF2">
        <w:t xml:space="preserve"> </w:t>
      </w:r>
      <w:r>
        <w:t>a transition</w:t>
      </w:r>
      <w:r w:rsidR="005B7FF3">
        <w:t>/handover of care</w:t>
      </w:r>
      <w:r>
        <w:t xml:space="preserve"> should not occur until the therapy has been completed</w:t>
      </w:r>
      <w:r w:rsidRPr="003A7AD4">
        <w:rPr>
          <w:color w:val="auto"/>
        </w:rPr>
        <w:t xml:space="preserve">. </w:t>
      </w:r>
      <w:r>
        <w:t xml:space="preserve">When setting the transition date, the young person’s engagement with the education system also needs to be taken into consideration. When relevant, it is preferable to set the transition date after the school year ends, particularly if the young person is completing Year 12. </w:t>
      </w:r>
    </w:p>
    <w:p w14:paraId="327CAE13" w14:textId="12DBAA10" w:rsidR="006735EE" w:rsidRDefault="006735EE" w:rsidP="006735EE">
      <w:r w:rsidRPr="546C0203">
        <w:rPr>
          <w:rFonts w:eastAsia="Times New Roman"/>
          <w:lang w:eastAsia="en-US"/>
        </w:rPr>
        <w:t xml:space="preserve">Service providers should recognise the potential differences in service delivery models </w:t>
      </w:r>
      <w:r w:rsidR="003F2805">
        <w:rPr>
          <w:rFonts w:eastAsia="Times New Roman"/>
          <w:lang w:eastAsia="en-US"/>
        </w:rPr>
        <w:t xml:space="preserve">/ models of care </w:t>
      </w:r>
      <w:r w:rsidRPr="546C0203">
        <w:rPr>
          <w:rFonts w:eastAsia="Times New Roman"/>
          <w:lang w:eastAsia="en-US"/>
        </w:rPr>
        <w:t xml:space="preserve">between CAMHS and </w:t>
      </w:r>
      <w:r w:rsidR="002246C2">
        <w:rPr>
          <w:rFonts w:eastAsia="Times New Roman"/>
          <w:lang w:eastAsia="en-US"/>
        </w:rPr>
        <w:t>ACMHS</w:t>
      </w:r>
      <w:r w:rsidRPr="546C0203">
        <w:rPr>
          <w:rFonts w:eastAsia="Times New Roman"/>
          <w:lang w:eastAsia="en-US"/>
        </w:rPr>
        <w:t xml:space="preserve">. Transition planning should include educating the young person and </w:t>
      </w:r>
      <w:r>
        <w:rPr>
          <w:lang w:eastAsia="en-US"/>
        </w:rPr>
        <w:t xml:space="preserve">their </w:t>
      </w:r>
      <w:r w:rsidR="001C22AC" w:rsidRPr="00A32DE3">
        <w:rPr>
          <w:lang w:eastAsia="en-US"/>
        </w:rPr>
        <w:t>parents, carers and family</w:t>
      </w:r>
      <w:r w:rsidRPr="546C0203">
        <w:rPr>
          <w:rFonts w:eastAsia="Times New Roman"/>
          <w:lang w:eastAsia="en-US"/>
        </w:rPr>
        <w:t xml:space="preserve">, and significant others about these differences to ensure they are informed and able to make the most suitable choice regarding service options. </w:t>
      </w:r>
      <w:r w:rsidRPr="546C0203">
        <w:rPr>
          <w:lang w:eastAsia="en-US"/>
        </w:rPr>
        <w:t>It is important to e</w:t>
      </w:r>
      <w:r w:rsidRPr="546C0203">
        <w:rPr>
          <w:rFonts w:eastAsia="Times New Roman"/>
          <w:lang w:eastAsia="en-US"/>
        </w:rPr>
        <w:t xml:space="preserve">nsure that the young person and </w:t>
      </w:r>
      <w:r>
        <w:rPr>
          <w:lang w:eastAsia="en-US"/>
        </w:rPr>
        <w:t xml:space="preserve">their </w:t>
      </w:r>
      <w:r w:rsidR="001C22AC" w:rsidRPr="00A32DE3">
        <w:rPr>
          <w:lang w:eastAsia="en-US"/>
        </w:rPr>
        <w:t xml:space="preserve">parents, carers and family </w:t>
      </w:r>
      <w:r w:rsidRPr="546C0203">
        <w:rPr>
          <w:rFonts w:eastAsia="Times New Roman"/>
          <w:lang w:eastAsia="en-US"/>
        </w:rPr>
        <w:t xml:space="preserve">clearly understand the changes to expect, such as differences in the frequency of engagement or the level of support provided. </w:t>
      </w:r>
    </w:p>
    <w:p w14:paraId="742EEA2A" w14:textId="6C0034A6" w:rsidR="006735EE" w:rsidRDefault="006735EE" w:rsidP="006735EE">
      <w:pPr>
        <w:pStyle w:val="BodyCopy"/>
      </w:pPr>
      <w:r>
        <w:t xml:space="preserve">Transition planning needs to include </w:t>
      </w:r>
      <w:r w:rsidRPr="00F008A2">
        <w:t xml:space="preserve">strategies for monitoring the young person’s progress and engagement with </w:t>
      </w:r>
      <w:r w:rsidR="002246C2">
        <w:t>ACMHS</w:t>
      </w:r>
      <w:r w:rsidRPr="00F008A2">
        <w:t xml:space="preserve">. </w:t>
      </w:r>
      <w:r>
        <w:t>The CAMHS clinical team s</w:t>
      </w:r>
      <w:r w:rsidRPr="00F008A2">
        <w:t xml:space="preserve">hould ensure the young person is introduced to the </w:t>
      </w:r>
      <w:r w:rsidR="002246C2">
        <w:t>ACMHS</w:t>
      </w:r>
      <w:r w:rsidRPr="00F008A2">
        <w:t xml:space="preserve"> before the transition</w:t>
      </w:r>
      <w:r>
        <w:t xml:space="preserve"> day</w:t>
      </w:r>
      <w:r w:rsidRPr="00F008A2">
        <w:t>, with clear identification of their key contact.</w:t>
      </w:r>
    </w:p>
    <w:p w14:paraId="46DA303D" w14:textId="77777777" w:rsidR="006735EE" w:rsidRDefault="006735EE" w:rsidP="006735EE">
      <w:pPr>
        <w:pStyle w:val="BodyCopy"/>
      </w:pPr>
      <w:r>
        <w:t xml:space="preserve">Additionally, transition planning needs to include a crisis management strategy, outlining which service will manage crises and the steps to be taken (e.g. CAMHS remains responsible until the formal handover of care). This can be documented in the Mental Health Safety Plan. Transition should not occur if the young person is in hospital or in crisis. </w:t>
      </w:r>
    </w:p>
    <w:p w14:paraId="3B796C0D" w14:textId="0E01D989" w:rsidR="006735EE" w:rsidRDefault="006735EE" w:rsidP="006735EE">
      <w:pPr>
        <w:pStyle w:val="BodyCopy"/>
      </w:pPr>
      <w:r>
        <w:t xml:space="preserve">The Transition Consumer Handout </w:t>
      </w:r>
      <w:r w:rsidR="00913D16">
        <w:t>and the Parent/Carer</w:t>
      </w:r>
      <w:r w:rsidR="001C22AC">
        <w:t>/Family</w:t>
      </w:r>
      <w:r w:rsidR="00913D16">
        <w:t xml:space="preserve"> Handout</w:t>
      </w:r>
      <w:r w:rsidR="00E80D23">
        <w:t xml:space="preserve">, available on the </w:t>
      </w:r>
      <w:r w:rsidR="00E80D23" w:rsidRPr="617BF002">
        <w:rPr>
          <w:rFonts w:eastAsia="Arial"/>
        </w:rPr>
        <w:t>Policy and Guidance Documents Register</w:t>
      </w:r>
      <w:r w:rsidR="00E80D23">
        <w:rPr>
          <w:rFonts w:eastAsia="Arial"/>
        </w:rPr>
        <w:t>,</w:t>
      </w:r>
      <w:r w:rsidR="00913D16">
        <w:t xml:space="preserve"> </w:t>
      </w:r>
      <w:r>
        <w:t xml:space="preserve">should also be </w:t>
      </w:r>
      <w:r w:rsidR="00113CD3">
        <w:t>provided to</w:t>
      </w:r>
      <w:r>
        <w:t xml:space="preserve"> and discussed with the young person and </w:t>
      </w:r>
      <w:r>
        <w:rPr>
          <w:lang w:eastAsia="en-US"/>
        </w:rPr>
        <w:t xml:space="preserve">their </w:t>
      </w:r>
      <w:r w:rsidR="001C22AC" w:rsidRPr="00A32DE3">
        <w:rPr>
          <w:lang w:eastAsia="en-US"/>
        </w:rPr>
        <w:t>parents, carers and family</w:t>
      </w:r>
      <w:r>
        <w:t xml:space="preserve"> as part of transition planning. </w:t>
      </w:r>
    </w:p>
    <w:p w14:paraId="3C330B09" w14:textId="77777777" w:rsidR="006735EE" w:rsidRPr="005237FB" w:rsidRDefault="006735EE" w:rsidP="006735EE">
      <w:pPr>
        <w:pStyle w:val="Heading6"/>
      </w:pPr>
      <w:r>
        <w:lastRenderedPageBreak/>
        <w:t>Referral and transition discussion</w:t>
      </w:r>
    </w:p>
    <w:p w14:paraId="0D3B29B8" w14:textId="46D6520A" w:rsidR="006735EE" w:rsidRDefault="006735EE" w:rsidP="006735EE">
      <w:pPr>
        <w:pStyle w:val="BodyCopy"/>
      </w:pPr>
      <w:r>
        <w:t xml:space="preserve">To progress the referral to </w:t>
      </w:r>
      <w:r w:rsidR="002246C2">
        <w:t>ACMHS</w:t>
      </w:r>
      <w:r>
        <w:t xml:space="preserve">, the allocated clinician should discuss the transfer at a CAMHS MDT meeting to seek formal endorsement of the transition, which is documented in DHR. </w:t>
      </w:r>
    </w:p>
    <w:p w14:paraId="31BC3C54" w14:textId="5ECF53A6" w:rsidR="006735EE" w:rsidRDefault="006735EE" w:rsidP="006735EE">
      <w:pPr>
        <w:pStyle w:val="BodyCopy"/>
      </w:pPr>
      <w:r>
        <w:t>Following MDT endorsement, the CAMHS allocated clinician should commence</w:t>
      </w:r>
      <w:r w:rsidRPr="005237FB">
        <w:t xml:space="preserve"> the referral process</w:t>
      </w:r>
      <w:r>
        <w:t xml:space="preserve"> in DHR to the identified </w:t>
      </w:r>
      <w:r w:rsidR="002246C2">
        <w:t>ACMHS</w:t>
      </w:r>
      <w:r w:rsidR="00F505DB">
        <w:t xml:space="preserve"> team(s)</w:t>
      </w:r>
      <w:r>
        <w:t xml:space="preserve"> through sending a ISBAR (Information, </w:t>
      </w:r>
      <w:r w:rsidR="00F543AE">
        <w:t>S</w:t>
      </w:r>
      <w:r>
        <w:t xml:space="preserve">ituation, </w:t>
      </w:r>
      <w:r w:rsidR="00F543AE">
        <w:t>B</w:t>
      </w:r>
      <w:r>
        <w:t xml:space="preserve">ackground, </w:t>
      </w:r>
      <w:r w:rsidR="00F543AE">
        <w:t>A</w:t>
      </w:r>
      <w:r>
        <w:t xml:space="preserve">ssessment and </w:t>
      </w:r>
      <w:r w:rsidR="00F543AE">
        <w:t>R</w:t>
      </w:r>
      <w:r>
        <w:t>ecommendation) referral, as per the</w:t>
      </w:r>
      <w:r w:rsidRPr="006E56C9">
        <w:t xml:space="preserve"> </w:t>
      </w:r>
      <w:r w:rsidRPr="001A33B5">
        <w:rPr>
          <w:i/>
          <w:iCs w:val="0"/>
        </w:rPr>
        <w:t xml:space="preserve">Clinical </w:t>
      </w:r>
      <w:r w:rsidR="00F543AE">
        <w:rPr>
          <w:i/>
          <w:iCs w:val="0"/>
        </w:rPr>
        <w:t>H</w:t>
      </w:r>
      <w:r w:rsidRPr="001A33B5">
        <w:rPr>
          <w:i/>
          <w:iCs w:val="0"/>
        </w:rPr>
        <w:t>andover</w:t>
      </w:r>
      <w:r w:rsidRPr="00E634E5">
        <w:rPr>
          <w:i/>
          <w:iCs w:val="0"/>
        </w:rPr>
        <w:t xml:space="preserve"> </w:t>
      </w:r>
      <w:r w:rsidR="00F543AE" w:rsidRPr="00E634E5">
        <w:rPr>
          <w:i/>
          <w:iCs w:val="0"/>
        </w:rPr>
        <w:t>P</w:t>
      </w:r>
      <w:r w:rsidRPr="00E634E5">
        <w:rPr>
          <w:i/>
          <w:iCs w:val="0"/>
        </w:rPr>
        <w:t>rocedure</w:t>
      </w:r>
      <w:r w:rsidR="00946D3B" w:rsidRPr="00D41E8C">
        <w:t xml:space="preserve">, </w:t>
      </w:r>
      <w:r w:rsidR="574089E6">
        <w:t xml:space="preserve">available on the </w:t>
      </w:r>
      <w:r w:rsidR="574089E6" w:rsidRPr="617BF002">
        <w:rPr>
          <w:rFonts w:eastAsia="Arial"/>
        </w:rPr>
        <w:t>Policy and Guidance Documents Register</w:t>
      </w:r>
      <w:r w:rsidR="75C44F1F">
        <w:t xml:space="preserve">, </w:t>
      </w:r>
      <w:r w:rsidR="00946D3B" w:rsidRPr="00D41E8C">
        <w:t>including information on</w:t>
      </w:r>
      <w:r w:rsidR="00D41E8C">
        <w:t xml:space="preserve"> suicide risks and any other se</w:t>
      </w:r>
      <w:r w:rsidR="00F27FCC">
        <w:t>rious events</w:t>
      </w:r>
      <w:r>
        <w:t xml:space="preserve">. </w:t>
      </w:r>
      <w:r w:rsidR="005856AF">
        <w:t>This should be done as a direct re</w:t>
      </w:r>
      <w:r w:rsidR="000407D4">
        <w:t xml:space="preserve">ferral to the relevant ACMHS team(s) and </w:t>
      </w:r>
      <w:r w:rsidR="507D8354">
        <w:t xml:space="preserve">is </w:t>
      </w:r>
      <w:r w:rsidR="000407D4">
        <w:t xml:space="preserve">not required to go to </w:t>
      </w:r>
      <w:r w:rsidR="00EF5945">
        <w:t>Access Mental Health</w:t>
      </w:r>
      <w:r>
        <w:t xml:space="preserve">. For example, if the young person is being referred to the Therapies Team, the referral is to be sent to the Therapies Team at the same time as the referral to the </w:t>
      </w:r>
      <w:r w:rsidR="78D7011B">
        <w:t xml:space="preserve">Adult </w:t>
      </w:r>
      <w:r>
        <w:t xml:space="preserve">Community Recovery Service </w:t>
      </w:r>
      <w:r w:rsidR="04060696">
        <w:t xml:space="preserve">(CRS) </w:t>
      </w:r>
      <w:r>
        <w:t xml:space="preserve">team when relevant (the allocation of a </w:t>
      </w:r>
      <w:r w:rsidR="00B1650D">
        <w:t xml:space="preserve">CRS </w:t>
      </w:r>
      <w:r>
        <w:t>case manager is not required</w:t>
      </w:r>
      <w:r w:rsidR="00B1650D">
        <w:t xml:space="preserve"> for the referral to the Therapies team to proceed</w:t>
      </w:r>
      <w:r>
        <w:t xml:space="preserve">). </w:t>
      </w:r>
    </w:p>
    <w:p w14:paraId="1D633D1B" w14:textId="14BB3A50" w:rsidR="006735EE" w:rsidRPr="005237FB" w:rsidRDefault="006735EE" w:rsidP="006735EE">
      <w:pPr>
        <w:pStyle w:val="BodyCopy"/>
      </w:pPr>
      <w:r>
        <w:t xml:space="preserve">The CAMHS referral will be discussed at the </w:t>
      </w:r>
      <w:r w:rsidR="002246C2">
        <w:t>ACMHS</w:t>
      </w:r>
      <w:r>
        <w:t xml:space="preserve"> MDT meeting and the outcome documented in DHR. </w:t>
      </w:r>
      <w:r w:rsidR="00A86218">
        <w:t xml:space="preserve">All referrals from CAMHS will be accepted </w:t>
      </w:r>
      <w:r w:rsidR="00B577F9">
        <w:t>by</w:t>
      </w:r>
      <w:r w:rsidR="00A86218">
        <w:t xml:space="preserve"> the </w:t>
      </w:r>
      <w:r w:rsidR="002246C2">
        <w:t>ACMHS</w:t>
      </w:r>
      <w:r w:rsidR="00A86218">
        <w:t xml:space="preserve">. </w:t>
      </w:r>
    </w:p>
    <w:p w14:paraId="032BFF71" w14:textId="1126595C" w:rsidR="006735EE" w:rsidRDefault="006735EE" w:rsidP="006735EE">
      <w:pPr>
        <w:pStyle w:val="BodyCopy"/>
      </w:pPr>
      <w:r>
        <w:t xml:space="preserve">Once the referral has been accepted by </w:t>
      </w:r>
      <w:r w:rsidR="002246C2">
        <w:t>ACMHS</w:t>
      </w:r>
      <w:r>
        <w:t xml:space="preserve">, the CAMHS clinical team </w:t>
      </w:r>
      <w:r w:rsidR="00B577F9">
        <w:t>will meet</w:t>
      </w:r>
      <w:r>
        <w:t xml:space="preserve"> with the relevant </w:t>
      </w:r>
      <w:r w:rsidR="002246C2">
        <w:t>ACMHS</w:t>
      </w:r>
      <w:r>
        <w:t xml:space="preserve"> team members, including the</w:t>
      </w:r>
      <w:r w:rsidR="00F72BF2">
        <w:t xml:space="preserve"> ACMHS</w:t>
      </w:r>
      <w:r>
        <w:t xml:space="preserve"> allocated clinician, and if appropriate any other involved services (e.g. Alcohol and Drug Services) to discuss the transition process. The conference </w:t>
      </w:r>
      <w:r w:rsidR="007117AA">
        <w:t xml:space="preserve">should </w:t>
      </w:r>
      <w:r>
        <w:t xml:space="preserve">include </w:t>
      </w:r>
      <w:r w:rsidRPr="005237FB">
        <w:t>the young person</w:t>
      </w:r>
      <w:r>
        <w:t xml:space="preserve"> and </w:t>
      </w:r>
      <w:r>
        <w:rPr>
          <w:lang w:eastAsia="en-US"/>
        </w:rPr>
        <w:t xml:space="preserve">their </w:t>
      </w:r>
      <w:r w:rsidR="00543064" w:rsidRPr="00A32DE3">
        <w:rPr>
          <w:lang w:eastAsia="en-US"/>
        </w:rPr>
        <w:t>parents, carers and family</w:t>
      </w:r>
      <w:r w:rsidR="007117AA">
        <w:rPr>
          <w:lang w:eastAsia="en-US"/>
        </w:rPr>
        <w:t>, if possible</w:t>
      </w:r>
      <w:r>
        <w:t xml:space="preserve">. </w:t>
      </w:r>
      <w:r w:rsidR="008D1033">
        <w:t>The purpose of the meeting is to</w:t>
      </w:r>
      <w:r w:rsidR="115138D8">
        <w:t xml:space="preserve"> </w:t>
      </w:r>
      <w:r w:rsidR="6CBCE1D4">
        <w:t>introduce</w:t>
      </w:r>
      <w:r w:rsidR="00DA43EE">
        <w:t xml:space="preserve"> the ACMHS team to the young person and their parents, carers and family, and to discuss the transition process and </w:t>
      </w:r>
      <w:r w:rsidR="00A25BA2">
        <w:t>timeline</w:t>
      </w:r>
      <w:r w:rsidR="00DA43EE">
        <w:t xml:space="preserve">. </w:t>
      </w:r>
      <w:r>
        <w:t xml:space="preserve"> </w:t>
      </w:r>
    </w:p>
    <w:p w14:paraId="49F3423B" w14:textId="4C624B6A" w:rsidR="006735EE" w:rsidRDefault="006735EE" w:rsidP="006735EE">
      <w:pPr>
        <w:pStyle w:val="BodyCopy"/>
      </w:pPr>
      <w:r>
        <w:t>The CAMHS clinical team will provide</w:t>
      </w:r>
      <w:r w:rsidRPr="00BA7716">
        <w:t xml:space="preserve"> clear, accessible information</w:t>
      </w:r>
      <w:r w:rsidR="00673811">
        <w:t xml:space="preserve"> to the young person and their parents, carers and family</w:t>
      </w:r>
      <w:r w:rsidRPr="00BA7716">
        <w:t xml:space="preserve"> about the </w:t>
      </w:r>
      <w:r w:rsidR="002246C2">
        <w:t>ACMHS</w:t>
      </w:r>
      <w:r>
        <w:t xml:space="preserve">, </w:t>
      </w:r>
      <w:r w:rsidRPr="00BA7716">
        <w:t>includ</w:t>
      </w:r>
      <w:r>
        <w:t>ing</w:t>
      </w:r>
      <w:r w:rsidRPr="00BA7716">
        <w:t xml:space="preserve"> their contact details, information on how the services will operate, what they can expect, and differences compared to their experience with CAMHS.</w:t>
      </w:r>
      <w:r w:rsidRPr="0D189816">
        <w:rPr>
          <w:i/>
          <w:highlight w:val="yellow"/>
        </w:rPr>
        <w:t xml:space="preserve"> </w:t>
      </w:r>
    </w:p>
    <w:p w14:paraId="5C5CCCA8" w14:textId="77777777" w:rsidR="00122EA0" w:rsidRDefault="00122EA0" w:rsidP="00122EA0">
      <w:pPr>
        <w:pStyle w:val="Heading6"/>
        <w:rPr>
          <w:lang w:eastAsia="en-US"/>
        </w:rPr>
      </w:pPr>
      <w:r w:rsidRPr="008F1A9C">
        <w:rPr>
          <w:lang w:eastAsia="en-US"/>
        </w:rPr>
        <w:t>Consent and confidentiality</w:t>
      </w:r>
    </w:p>
    <w:p w14:paraId="6F243107" w14:textId="3414AB03" w:rsidR="00122EA0" w:rsidRPr="000472B2" w:rsidRDefault="00122EA0" w:rsidP="00122EA0">
      <w:pPr>
        <w:pStyle w:val="BodyCopy"/>
        <w:rPr>
          <w:lang w:eastAsia="en-US"/>
        </w:rPr>
      </w:pPr>
      <w:r w:rsidRPr="000472B2">
        <w:rPr>
          <w:lang w:eastAsia="en-US"/>
        </w:rPr>
        <w:t xml:space="preserve">As part of the transition process, </w:t>
      </w:r>
      <w:r>
        <w:rPr>
          <w:lang w:eastAsia="en-US"/>
        </w:rPr>
        <w:t xml:space="preserve">CAMHS </w:t>
      </w:r>
      <w:r w:rsidRPr="000472B2">
        <w:rPr>
          <w:lang w:eastAsia="en-US"/>
        </w:rPr>
        <w:t xml:space="preserve">clinicians must actively engage with the young </w:t>
      </w:r>
      <w:r w:rsidRPr="00B218BE">
        <w:rPr>
          <w:lang w:eastAsia="en-US"/>
        </w:rPr>
        <w:t xml:space="preserve">person and their </w:t>
      </w:r>
      <w:r w:rsidR="00543064" w:rsidRPr="00A32DE3">
        <w:rPr>
          <w:lang w:eastAsia="en-US"/>
        </w:rPr>
        <w:t xml:space="preserve">parents, carers and family </w:t>
      </w:r>
      <w:r w:rsidRPr="00B218BE">
        <w:rPr>
          <w:lang w:eastAsia="en-US"/>
        </w:rPr>
        <w:t xml:space="preserve">to support continuity of care while respecting the young person’s rights. </w:t>
      </w:r>
      <w:r w:rsidR="00B218BE" w:rsidRPr="00D053EF">
        <w:rPr>
          <w:lang w:eastAsia="en-US"/>
        </w:rPr>
        <w:t>In accordance with the ACT Child Safe Standards</w:t>
      </w:r>
      <w:r w:rsidR="00B02B29">
        <w:rPr>
          <w:lang w:eastAsia="en-US"/>
        </w:rPr>
        <w:t xml:space="preserve"> (available on the Human Rights Commission website at: </w:t>
      </w:r>
      <w:hyperlink r:id="rId12" w:history="1">
        <w:r w:rsidR="00B02B29" w:rsidRPr="00B02B29">
          <w:rPr>
            <w:rStyle w:val="Hyperlink"/>
            <w:lang w:eastAsia="en-US"/>
          </w:rPr>
          <w:t>ACT Child Safe Standards Scheme - HRC</w:t>
        </w:r>
      </w:hyperlink>
      <w:r w:rsidR="00B02B29">
        <w:rPr>
          <w:lang w:eastAsia="en-US"/>
        </w:rPr>
        <w:t>)</w:t>
      </w:r>
      <w:r w:rsidR="00B218BE" w:rsidRPr="00D053EF">
        <w:rPr>
          <w:lang w:eastAsia="en-US"/>
        </w:rPr>
        <w:t xml:space="preserve">, staff must ensure that children and young people are provided with information in language they can understand, are supported to give informed consent. </w:t>
      </w:r>
      <w:r w:rsidRPr="00B218BE">
        <w:rPr>
          <w:lang w:eastAsia="en-US"/>
        </w:rPr>
        <w:t xml:space="preserve">In the ACT, young people </w:t>
      </w:r>
      <w:r w:rsidR="005A5567">
        <w:rPr>
          <w:lang w:eastAsia="en-US"/>
        </w:rPr>
        <w:t>above 16</w:t>
      </w:r>
      <w:r w:rsidRPr="00B218BE">
        <w:rPr>
          <w:lang w:eastAsia="en-US"/>
        </w:rPr>
        <w:t xml:space="preserve"> with decision-making capacity have the legal right to make decisions about their mental health care, including who is involved and what information is shared. Clinicians must respect the young person’s privacy, meaning that details about diagnosis</w:t>
      </w:r>
      <w:r w:rsidRPr="000472B2">
        <w:rPr>
          <w:lang w:eastAsia="en-US"/>
        </w:rPr>
        <w:t>, treatment, or medication cannot be shared without their consent, unless there is a serious risk to their safety or the safety of others.</w:t>
      </w:r>
    </w:p>
    <w:p w14:paraId="7FBBB1BE" w14:textId="69EFDC32" w:rsidR="00251CFD" w:rsidRDefault="00122EA0" w:rsidP="00122EA0">
      <w:pPr>
        <w:pStyle w:val="BodyCopy"/>
        <w:rPr>
          <w:lang w:eastAsia="en-US"/>
        </w:rPr>
      </w:pPr>
      <w:r w:rsidRPr="000472B2">
        <w:rPr>
          <w:lang w:eastAsia="en-US"/>
        </w:rPr>
        <w:lastRenderedPageBreak/>
        <w:t xml:space="preserve">CAMHS clinicians should initiate a discussion with the young person and their family or carers about consent and information sharing as part of transition planning. This includes revisiting any previous decisions around confidentiality. If the young person has not provided consent in the past, the transition process presents an important opportunity to explore their preferences again. </w:t>
      </w:r>
      <w:r w:rsidR="00251CFD" w:rsidRPr="00251CFD">
        <w:rPr>
          <w:lang w:eastAsia="en-US"/>
        </w:rPr>
        <w:t xml:space="preserve">The </w:t>
      </w:r>
      <w:r w:rsidR="002A50B9">
        <w:rPr>
          <w:lang w:eastAsia="en-US"/>
        </w:rPr>
        <w:t xml:space="preserve">young person </w:t>
      </w:r>
      <w:r w:rsidR="00251CFD" w:rsidRPr="00251CFD">
        <w:rPr>
          <w:lang w:eastAsia="en-US"/>
        </w:rPr>
        <w:t xml:space="preserve">should be asked at appropriate regular intervals whether they wish to share any information with their </w:t>
      </w:r>
      <w:r w:rsidR="00543064" w:rsidRPr="00A32DE3">
        <w:rPr>
          <w:lang w:eastAsia="en-US"/>
        </w:rPr>
        <w:t xml:space="preserve">parents, carers and family </w:t>
      </w:r>
      <w:r w:rsidR="00251CFD" w:rsidRPr="00251CFD">
        <w:rPr>
          <w:lang w:eastAsia="en-US"/>
        </w:rPr>
        <w:t xml:space="preserve">and which information they would like to share with them. </w:t>
      </w:r>
    </w:p>
    <w:p w14:paraId="5A79DE3D" w14:textId="61DF1BA3" w:rsidR="00122EA0" w:rsidRPr="000472B2" w:rsidRDefault="00122EA0" w:rsidP="00122EA0">
      <w:pPr>
        <w:pStyle w:val="BodyCopy"/>
        <w:rPr>
          <w:lang w:eastAsia="en-US"/>
        </w:rPr>
      </w:pPr>
      <w:r w:rsidRPr="000C070A">
        <w:rPr>
          <w:lang w:eastAsia="en-US"/>
        </w:rPr>
        <w:t xml:space="preserve">Clinicians should also inform the young person about the option to nominate a trusted person to support them with their care, document this in the </w:t>
      </w:r>
      <w:r>
        <w:rPr>
          <w:lang w:eastAsia="en-US"/>
        </w:rPr>
        <w:t>Mental Health C</w:t>
      </w:r>
      <w:r w:rsidRPr="000C070A">
        <w:rPr>
          <w:lang w:eastAsia="en-US"/>
        </w:rPr>
        <w:t xml:space="preserve">are </w:t>
      </w:r>
      <w:r>
        <w:rPr>
          <w:lang w:eastAsia="en-US"/>
        </w:rPr>
        <w:t>P</w:t>
      </w:r>
      <w:r w:rsidRPr="000C070A">
        <w:rPr>
          <w:lang w:eastAsia="en-US"/>
        </w:rPr>
        <w:t xml:space="preserve">lan or </w:t>
      </w:r>
      <w:r w:rsidR="259DC43E" w:rsidRPr="28B050E5">
        <w:rPr>
          <w:lang w:eastAsia="en-US"/>
        </w:rPr>
        <w:t>A</w:t>
      </w:r>
      <w:r w:rsidR="291B378E" w:rsidRPr="28B050E5">
        <w:rPr>
          <w:lang w:eastAsia="en-US"/>
        </w:rPr>
        <w:t xml:space="preserve">dvance </w:t>
      </w:r>
      <w:r w:rsidR="40A4F8B9" w:rsidRPr="28B050E5">
        <w:rPr>
          <w:lang w:eastAsia="en-US"/>
        </w:rPr>
        <w:t>A</w:t>
      </w:r>
      <w:r w:rsidRPr="000C070A">
        <w:rPr>
          <w:lang w:eastAsia="en-US"/>
        </w:rPr>
        <w:t xml:space="preserve">greement, and review the nominated person’s involvement as appropriate, ensuring the young person’s preferences and rights are respected while facilitating </w:t>
      </w:r>
      <w:r w:rsidR="0068794D" w:rsidRPr="00A32DE3">
        <w:rPr>
          <w:lang w:eastAsia="en-US"/>
        </w:rPr>
        <w:t xml:space="preserve">parents, carers and family </w:t>
      </w:r>
      <w:r w:rsidRPr="000C070A">
        <w:rPr>
          <w:lang w:eastAsia="en-US"/>
        </w:rPr>
        <w:t>participation where possible.</w:t>
      </w:r>
    </w:p>
    <w:p w14:paraId="104FBE61" w14:textId="3B0DCC23" w:rsidR="00122EA0" w:rsidRDefault="00122EA0" w:rsidP="00122EA0">
      <w:pPr>
        <w:pStyle w:val="BodyCopy"/>
        <w:rPr>
          <w:lang w:eastAsia="en-US"/>
        </w:rPr>
      </w:pPr>
      <w:r w:rsidRPr="000472B2">
        <w:rPr>
          <w:lang w:eastAsia="en-US"/>
        </w:rPr>
        <w:t xml:space="preserve">It is also important to prepare </w:t>
      </w:r>
      <w:r w:rsidR="0068794D" w:rsidRPr="00A32DE3">
        <w:rPr>
          <w:lang w:eastAsia="en-US"/>
        </w:rPr>
        <w:t xml:space="preserve">parents, carers and family </w:t>
      </w:r>
      <w:r w:rsidRPr="000472B2">
        <w:rPr>
          <w:lang w:eastAsia="en-US"/>
        </w:rPr>
        <w:t xml:space="preserve">for the differences in how </w:t>
      </w:r>
      <w:r w:rsidR="002246C2">
        <w:rPr>
          <w:lang w:eastAsia="en-US"/>
        </w:rPr>
        <w:t>adult services</w:t>
      </w:r>
      <w:r w:rsidRPr="000472B2">
        <w:rPr>
          <w:lang w:eastAsia="en-US"/>
        </w:rPr>
        <w:t xml:space="preserve"> engages with </w:t>
      </w:r>
      <w:r w:rsidR="0068794D" w:rsidRPr="00A32DE3">
        <w:rPr>
          <w:lang w:eastAsia="en-US"/>
        </w:rPr>
        <w:t>parents, carers and family</w:t>
      </w:r>
      <w:r w:rsidRPr="000472B2">
        <w:rPr>
          <w:lang w:eastAsia="en-US"/>
        </w:rPr>
        <w:t xml:space="preserve">. </w:t>
      </w:r>
      <w:r w:rsidR="002246C2">
        <w:rPr>
          <w:lang w:eastAsia="en-US"/>
        </w:rPr>
        <w:t>Adult services</w:t>
      </w:r>
      <w:r w:rsidRPr="000472B2">
        <w:rPr>
          <w:lang w:eastAsia="en-US"/>
        </w:rPr>
        <w:t xml:space="preserve"> typically place greater emphasis on the autonomy of the young person and may limit direct communication with </w:t>
      </w:r>
      <w:r w:rsidR="0068794D" w:rsidRPr="00A32DE3">
        <w:rPr>
          <w:lang w:eastAsia="en-US"/>
        </w:rPr>
        <w:t xml:space="preserve">parents, carers and family </w:t>
      </w:r>
      <w:r w:rsidRPr="000472B2">
        <w:rPr>
          <w:lang w:eastAsia="en-US"/>
        </w:rPr>
        <w:t xml:space="preserve">unless consent has been provided. </w:t>
      </w:r>
      <w:r w:rsidR="001039F1">
        <w:rPr>
          <w:lang w:eastAsia="en-US"/>
        </w:rPr>
        <w:t>P</w:t>
      </w:r>
      <w:r w:rsidR="0068794D" w:rsidRPr="00A32DE3">
        <w:rPr>
          <w:lang w:eastAsia="en-US"/>
        </w:rPr>
        <w:t xml:space="preserve">arents, carers and family </w:t>
      </w:r>
      <w:r w:rsidRPr="000472B2">
        <w:rPr>
          <w:lang w:eastAsia="en-US"/>
        </w:rPr>
        <w:t xml:space="preserve">should be encouraged to speak with the young person and the care team about what level of involvement feels appropriate and helpful. </w:t>
      </w:r>
    </w:p>
    <w:p w14:paraId="1440A369" w14:textId="77777777" w:rsidR="006735EE" w:rsidRDefault="006735EE" w:rsidP="006735EE">
      <w:pPr>
        <w:pStyle w:val="Heading5"/>
      </w:pPr>
      <w:r>
        <w:t>Step 3 - During the transition period</w:t>
      </w:r>
    </w:p>
    <w:p w14:paraId="0EC9B2B0" w14:textId="77777777" w:rsidR="006735EE" w:rsidRDefault="006735EE" w:rsidP="006735EE">
      <w:pPr>
        <w:pStyle w:val="Heading6"/>
      </w:pPr>
      <w:r>
        <w:t xml:space="preserve">Collaboration and joint appointments </w:t>
      </w:r>
    </w:p>
    <w:p w14:paraId="6AD8BE9C" w14:textId="7F81A659" w:rsidR="006735EE" w:rsidRDefault="006735EE" w:rsidP="006735EE">
      <w:pPr>
        <w:rPr>
          <w:rFonts w:eastAsia="Times New Roman"/>
          <w:lang w:eastAsia="en-US"/>
        </w:rPr>
      </w:pPr>
      <w:r w:rsidRPr="0FE6AAF4">
        <w:rPr>
          <w:rFonts w:eastAsia="Times New Roman"/>
          <w:lang w:eastAsia="en-US"/>
        </w:rPr>
        <w:t xml:space="preserve">During the transition period, the CAMHS clinical team retains the primary care responsibility and continues to provide care, supporting the young person and their </w:t>
      </w:r>
      <w:r w:rsidR="0068794D" w:rsidRPr="00A32DE3">
        <w:rPr>
          <w:lang w:eastAsia="en-US"/>
        </w:rPr>
        <w:t xml:space="preserve">parents, carers and family </w:t>
      </w:r>
      <w:r w:rsidRPr="0FE6AAF4">
        <w:rPr>
          <w:rFonts w:eastAsia="Times New Roman"/>
          <w:lang w:eastAsia="en-US"/>
        </w:rPr>
        <w:t>on their goals and build readiness for transition. In addition, t</w:t>
      </w:r>
      <w:r>
        <w:rPr>
          <w:rFonts w:eastAsia="Times New Roman"/>
          <w:lang w:eastAsia="en-US"/>
        </w:rPr>
        <w:t xml:space="preserve">he CAMHS and </w:t>
      </w:r>
      <w:r w:rsidR="002246C2">
        <w:rPr>
          <w:rFonts w:eastAsia="Times New Roman"/>
          <w:lang w:eastAsia="en-US"/>
        </w:rPr>
        <w:t>ACMHS</w:t>
      </w:r>
      <w:r>
        <w:rPr>
          <w:rFonts w:eastAsia="Times New Roman"/>
          <w:lang w:eastAsia="en-US"/>
        </w:rPr>
        <w:t xml:space="preserve"> clinicians work</w:t>
      </w:r>
      <w:r w:rsidRPr="4213AECA">
        <w:rPr>
          <w:rFonts w:eastAsia="Times New Roman"/>
          <w:lang w:eastAsia="en-US"/>
        </w:rPr>
        <w:t xml:space="preserve"> collaboratively to provide the support the young person needs</w:t>
      </w:r>
      <w:r>
        <w:rPr>
          <w:rFonts w:eastAsia="Times New Roman"/>
          <w:lang w:eastAsia="en-US"/>
        </w:rPr>
        <w:t xml:space="preserve"> during the transition period</w:t>
      </w:r>
      <w:r w:rsidRPr="4213AECA">
        <w:rPr>
          <w:rFonts w:eastAsia="Times New Roman"/>
          <w:lang w:eastAsia="en-US"/>
        </w:rPr>
        <w:t xml:space="preserve">. </w:t>
      </w:r>
    </w:p>
    <w:p w14:paraId="0B63CF5A" w14:textId="7083E095" w:rsidR="00AA74F4" w:rsidRPr="00AA74F4" w:rsidRDefault="006735EE" w:rsidP="003A7AD4">
      <w:pPr>
        <w:rPr>
          <w:color w:val="auto"/>
        </w:rPr>
      </w:pPr>
      <w:r w:rsidRPr="08C2405F">
        <w:rPr>
          <w:lang w:eastAsia="en-US"/>
        </w:rPr>
        <w:t xml:space="preserve">When possible, joint appointments between CAMHS, the young person, their </w:t>
      </w:r>
      <w:r w:rsidR="0068794D" w:rsidRPr="00A32DE3">
        <w:rPr>
          <w:lang w:eastAsia="en-US"/>
        </w:rPr>
        <w:t>parents, carers and family</w:t>
      </w:r>
      <w:r w:rsidRPr="08C2405F">
        <w:rPr>
          <w:lang w:eastAsia="en-US"/>
        </w:rPr>
        <w:t xml:space="preserve">, relevant support network/services, and the </w:t>
      </w:r>
      <w:r w:rsidR="002246C2">
        <w:rPr>
          <w:lang w:eastAsia="en-US"/>
        </w:rPr>
        <w:t>ACMHS</w:t>
      </w:r>
      <w:r w:rsidRPr="08C2405F">
        <w:rPr>
          <w:lang w:eastAsia="en-US"/>
        </w:rPr>
        <w:t xml:space="preserve"> team need to occur during the transition period, to discuss the young person’s goals and progress, expectations, support provided by the adult service, and the </w:t>
      </w:r>
      <w:r w:rsidR="00F258E2">
        <w:rPr>
          <w:lang w:eastAsia="en-US"/>
        </w:rPr>
        <w:t>Mental Health Care Plan</w:t>
      </w:r>
      <w:r w:rsidRPr="08C2405F">
        <w:rPr>
          <w:lang w:eastAsia="en-US"/>
        </w:rPr>
        <w:t xml:space="preserve">. </w:t>
      </w:r>
      <w:r w:rsidRPr="008F1A9C">
        <w:rPr>
          <w:color w:val="auto"/>
          <w:lang w:eastAsia="en-US"/>
        </w:rPr>
        <w:t>These joint appointments may be in addition to regular therapy appointments with CAMHS</w:t>
      </w:r>
      <w:r w:rsidR="00350644">
        <w:rPr>
          <w:color w:val="auto"/>
          <w:lang w:eastAsia="en-US"/>
        </w:rPr>
        <w:t xml:space="preserve"> </w:t>
      </w:r>
      <w:r w:rsidR="00DB0BE9" w:rsidRPr="008F1A9C">
        <w:rPr>
          <w:color w:val="auto"/>
        </w:rPr>
        <w:t xml:space="preserve">and will focus on the transition process and </w:t>
      </w:r>
      <w:r w:rsidR="009C411B">
        <w:rPr>
          <w:color w:val="auto"/>
        </w:rPr>
        <w:t>relationship building with the new service</w:t>
      </w:r>
      <w:r w:rsidR="00DB0BE9" w:rsidRPr="008F1A9C">
        <w:rPr>
          <w:color w:val="auto"/>
        </w:rPr>
        <w:t xml:space="preserve"> – no</w:t>
      </w:r>
      <w:r w:rsidR="009861EC">
        <w:rPr>
          <w:color w:val="auto"/>
        </w:rPr>
        <w:t xml:space="preserve"> additional</w:t>
      </w:r>
      <w:r w:rsidR="00DB0BE9" w:rsidRPr="008F1A9C">
        <w:rPr>
          <w:color w:val="auto"/>
        </w:rPr>
        <w:t xml:space="preserve"> assessment </w:t>
      </w:r>
      <w:r w:rsidR="009861EC">
        <w:rPr>
          <w:color w:val="auto"/>
        </w:rPr>
        <w:t>is required</w:t>
      </w:r>
      <w:r w:rsidR="00DB0BE9" w:rsidRPr="008F1A9C">
        <w:rPr>
          <w:color w:val="auto"/>
        </w:rPr>
        <w:t xml:space="preserve">. </w:t>
      </w:r>
      <w:r w:rsidRPr="008F1A9C">
        <w:rPr>
          <w:color w:val="auto"/>
          <w:lang w:eastAsia="en-US"/>
        </w:rPr>
        <w:t xml:space="preserve">Ideally, they </w:t>
      </w:r>
      <w:r w:rsidRPr="08C2405F">
        <w:rPr>
          <w:lang w:eastAsia="en-US"/>
        </w:rPr>
        <w:t xml:space="preserve">should happen at the location of the adult </w:t>
      </w:r>
      <w:r w:rsidR="00C43617" w:rsidRPr="08C2405F">
        <w:rPr>
          <w:lang w:eastAsia="en-US"/>
        </w:rPr>
        <w:t>service,</w:t>
      </w:r>
      <w:r w:rsidRPr="08C2405F">
        <w:rPr>
          <w:lang w:eastAsia="en-US"/>
        </w:rPr>
        <w:t xml:space="preserve"> or a location chosen by the young person. </w:t>
      </w:r>
      <w:r w:rsidR="00AA74F4" w:rsidRPr="00AA74F4">
        <w:rPr>
          <w:color w:val="auto"/>
        </w:rPr>
        <w:t xml:space="preserve"> </w:t>
      </w:r>
    </w:p>
    <w:p w14:paraId="0B8C81A9" w14:textId="77777777" w:rsidR="006735EE" w:rsidRDefault="006735EE" w:rsidP="006735EE">
      <w:pPr>
        <w:pStyle w:val="Heading6"/>
        <w:rPr>
          <w:lang w:eastAsia="en-US"/>
        </w:rPr>
      </w:pPr>
      <w:r>
        <w:rPr>
          <w:lang w:eastAsia="en-US"/>
        </w:rPr>
        <w:t xml:space="preserve">Appointment frequency </w:t>
      </w:r>
    </w:p>
    <w:p w14:paraId="2856E1ED" w14:textId="351533BA" w:rsidR="006735EE" w:rsidRDefault="006735EE" w:rsidP="006735EE">
      <w:pPr>
        <w:pStyle w:val="BodyCopy"/>
        <w:rPr>
          <w:lang w:eastAsia="en-US"/>
        </w:rPr>
      </w:pPr>
      <w:r w:rsidRPr="00FD464D">
        <w:rPr>
          <w:lang w:eastAsia="en-US"/>
        </w:rPr>
        <w:t xml:space="preserve">During the transition period, </w:t>
      </w:r>
      <w:r w:rsidR="491936F5" w:rsidRPr="28B050E5">
        <w:rPr>
          <w:lang w:eastAsia="en-US"/>
        </w:rPr>
        <w:t>c</w:t>
      </w:r>
      <w:r w:rsidR="28B050E5" w:rsidRPr="28B050E5">
        <w:rPr>
          <w:lang w:eastAsia="en-US"/>
        </w:rPr>
        <w:t xml:space="preserve">linical judgment and input from the young person should be used to determine frequency, format, and content of joint </w:t>
      </w:r>
      <w:r w:rsidR="28B050E5" w:rsidRPr="28B050E5">
        <w:rPr>
          <w:color w:val="auto"/>
          <w:lang w:eastAsia="en-US"/>
        </w:rPr>
        <w:t xml:space="preserve">appointments. </w:t>
      </w:r>
      <w:r w:rsidR="11A9BB8B" w:rsidRPr="28B050E5">
        <w:rPr>
          <w:color w:val="auto"/>
          <w:lang w:eastAsia="en-US"/>
        </w:rPr>
        <w:t>T</w:t>
      </w:r>
      <w:r>
        <w:rPr>
          <w:lang w:eastAsia="en-US"/>
        </w:rPr>
        <w:t>he CA</w:t>
      </w:r>
      <w:r w:rsidRPr="00FD464D">
        <w:rPr>
          <w:lang w:eastAsia="en-US"/>
        </w:rPr>
        <w:t xml:space="preserve">MHS </w:t>
      </w:r>
      <w:r>
        <w:rPr>
          <w:lang w:eastAsia="en-US"/>
        </w:rPr>
        <w:t xml:space="preserve">clinical team </w:t>
      </w:r>
      <w:r w:rsidRPr="00FD464D">
        <w:rPr>
          <w:lang w:eastAsia="en-US"/>
        </w:rPr>
        <w:t>may consider gradually decreasing the frequency of</w:t>
      </w:r>
      <w:r>
        <w:rPr>
          <w:lang w:eastAsia="en-US"/>
        </w:rPr>
        <w:t xml:space="preserve"> CAMHS</w:t>
      </w:r>
      <w:r w:rsidRPr="00FD464D">
        <w:rPr>
          <w:lang w:eastAsia="en-US"/>
        </w:rPr>
        <w:t xml:space="preserve"> appointments as the young person prepares to move to adult services. This approach aligns with the likely reduction in the frequency of appointments under the </w:t>
      </w:r>
      <w:r w:rsidR="00BE140A">
        <w:rPr>
          <w:lang w:eastAsia="en-US"/>
        </w:rPr>
        <w:t>ACMHS Model of Care</w:t>
      </w:r>
      <w:r w:rsidRPr="00FD464D">
        <w:rPr>
          <w:lang w:eastAsia="en-US"/>
        </w:rPr>
        <w:t xml:space="preserve">, which typically </w:t>
      </w:r>
      <w:r w:rsidRPr="00FD464D">
        <w:rPr>
          <w:lang w:eastAsia="en-US"/>
        </w:rPr>
        <w:lastRenderedPageBreak/>
        <w:t>involves less frequent contact than the more intensive support provided by CAMHS. The goal is to ease the young person into the expectations of adult services, helping them adjust to a more independent care model while maintaining sufficient support throughout the transition</w:t>
      </w:r>
      <w:r>
        <w:rPr>
          <w:lang w:eastAsia="en-US"/>
        </w:rPr>
        <w:t>.</w:t>
      </w:r>
    </w:p>
    <w:p w14:paraId="12B16FF9" w14:textId="21563EE1" w:rsidR="0080696C" w:rsidRDefault="0080696C" w:rsidP="006735EE">
      <w:pPr>
        <w:pStyle w:val="BodyCopy"/>
      </w:pPr>
      <w:r w:rsidRPr="00D409CF">
        <w:t xml:space="preserve">The transition process should remain flexible and responsive to the young person’s evolving needs and preferences. It may be paused or the destination service reconsidered at any stage, depending on changes in the young person’s circumstances or clinical presentation. </w:t>
      </w:r>
    </w:p>
    <w:p w14:paraId="2825F70C" w14:textId="77777777" w:rsidR="006735EE" w:rsidRDefault="006735EE" w:rsidP="006735EE">
      <w:pPr>
        <w:pStyle w:val="Heading6"/>
        <w:rPr>
          <w:lang w:eastAsia="en-US"/>
        </w:rPr>
      </w:pPr>
      <w:r>
        <w:rPr>
          <w:lang w:eastAsia="en-US"/>
        </w:rPr>
        <w:t xml:space="preserve">Waiting list </w:t>
      </w:r>
    </w:p>
    <w:p w14:paraId="22DD28A4" w14:textId="2DA0A446" w:rsidR="00CB3A73" w:rsidRDefault="006735EE" w:rsidP="006735EE">
      <w:pPr>
        <w:pStyle w:val="BodyCopy"/>
        <w:rPr>
          <w:lang w:eastAsia="en-US"/>
        </w:rPr>
      </w:pPr>
      <w:r w:rsidRPr="08C2405F">
        <w:rPr>
          <w:lang w:eastAsia="en-US"/>
        </w:rPr>
        <w:t xml:space="preserve">CAMHS should consider early referral to </w:t>
      </w:r>
      <w:r>
        <w:rPr>
          <w:lang w:eastAsia="en-US"/>
        </w:rPr>
        <w:t xml:space="preserve">the adult Therapies team </w:t>
      </w:r>
      <w:r w:rsidRPr="08C2405F">
        <w:rPr>
          <w:lang w:eastAsia="en-US"/>
        </w:rPr>
        <w:t>if there is an extensive wait list</w:t>
      </w:r>
      <w:r w:rsidR="004F61D8">
        <w:rPr>
          <w:lang w:eastAsia="en-US"/>
        </w:rPr>
        <w:t xml:space="preserve">, </w:t>
      </w:r>
      <w:r w:rsidR="003571C3">
        <w:rPr>
          <w:lang w:eastAsia="en-US"/>
        </w:rPr>
        <w:t>at the same time as a referral to the CRS team</w:t>
      </w:r>
      <w:r w:rsidRPr="08C2405F">
        <w:rPr>
          <w:lang w:eastAsia="en-US"/>
        </w:rPr>
        <w:t xml:space="preserve">. </w:t>
      </w:r>
      <w:r w:rsidR="002246C2">
        <w:rPr>
          <w:lang w:eastAsia="en-US"/>
        </w:rPr>
        <w:t>ACMHS</w:t>
      </w:r>
      <w:r w:rsidRPr="08C2405F">
        <w:rPr>
          <w:lang w:eastAsia="en-US"/>
        </w:rPr>
        <w:t xml:space="preserve"> should consider priority allocation of a young person referred to their team to support best practice for continuous mental health care. </w:t>
      </w:r>
    </w:p>
    <w:p w14:paraId="2B53E2F7" w14:textId="77777777" w:rsidR="006735EE" w:rsidRDefault="006735EE" w:rsidP="006735EE">
      <w:pPr>
        <w:pStyle w:val="Heading6"/>
      </w:pPr>
      <w:r>
        <w:t xml:space="preserve">Risk and crisis management </w:t>
      </w:r>
    </w:p>
    <w:p w14:paraId="4C36D4E1" w14:textId="6C942D95" w:rsidR="006735EE" w:rsidRDefault="006735EE" w:rsidP="006735EE">
      <w:pPr>
        <w:pStyle w:val="BodyCopy"/>
        <w:rPr>
          <w:lang w:eastAsia="en-US"/>
        </w:rPr>
      </w:pPr>
      <w:r w:rsidRPr="20F7A6EC">
        <w:rPr>
          <w:lang w:eastAsia="en-US"/>
        </w:rPr>
        <w:t xml:space="preserve">A clear protocol for communication about deterioration or increasing risks needs to be established. As part of the transition process, the CAMHS </w:t>
      </w:r>
      <w:r w:rsidR="0B6D0A70" w:rsidRPr="28B050E5">
        <w:rPr>
          <w:lang w:eastAsia="en-US"/>
        </w:rPr>
        <w:t xml:space="preserve">and ACMHS </w:t>
      </w:r>
      <w:r w:rsidRPr="20F7A6EC">
        <w:rPr>
          <w:lang w:eastAsia="en-US"/>
        </w:rPr>
        <w:t xml:space="preserve">clinical </w:t>
      </w:r>
      <w:r w:rsidR="129FA866" w:rsidRPr="28B050E5">
        <w:rPr>
          <w:lang w:eastAsia="en-US"/>
        </w:rPr>
        <w:t>team</w:t>
      </w:r>
      <w:r w:rsidR="181B7DF1" w:rsidRPr="28B050E5">
        <w:rPr>
          <w:lang w:eastAsia="en-US"/>
        </w:rPr>
        <w:t>s</w:t>
      </w:r>
      <w:r w:rsidRPr="20F7A6EC">
        <w:rPr>
          <w:lang w:eastAsia="en-US"/>
        </w:rPr>
        <w:t xml:space="preserve">   should collaborate to update the </w:t>
      </w:r>
      <w:r w:rsidR="002A7F73">
        <w:rPr>
          <w:lang w:eastAsia="en-US"/>
        </w:rPr>
        <w:t>Mental Health Care Plan</w:t>
      </w:r>
      <w:r>
        <w:rPr>
          <w:lang w:eastAsia="en-US"/>
        </w:rPr>
        <w:t>, the Mental Health S</w:t>
      </w:r>
      <w:r w:rsidRPr="20F7A6EC">
        <w:rPr>
          <w:lang w:eastAsia="en-US"/>
        </w:rPr>
        <w:t>afety Plan</w:t>
      </w:r>
      <w:r>
        <w:rPr>
          <w:lang w:eastAsia="en-US"/>
        </w:rPr>
        <w:t>,</w:t>
      </w:r>
      <w:r w:rsidRPr="20F7A6EC">
        <w:rPr>
          <w:lang w:eastAsia="en-US"/>
        </w:rPr>
        <w:t xml:space="preserve"> and the Suicide Vulnerability Assessment Tool (SVAT)</w:t>
      </w:r>
      <w:r>
        <w:rPr>
          <w:lang w:eastAsia="en-US"/>
        </w:rPr>
        <w:t xml:space="preserve">, </w:t>
      </w:r>
      <w:r w:rsidRPr="20F7A6EC">
        <w:rPr>
          <w:lang w:eastAsia="en-US"/>
        </w:rPr>
        <w:t>addressing potential risks throughout the transition period.</w:t>
      </w:r>
      <w:r w:rsidRPr="239B38D7">
        <w:rPr>
          <w:lang w:eastAsia="en-US"/>
        </w:rPr>
        <w:t xml:space="preserve"> </w:t>
      </w:r>
      <w:r w:rsidR="00113CD3">
        <w:rPr>
          <w:lang w:eastAsia="en-US"/>
        </w:rPr>
        <w:t xml:space="preserve">These are all found in DHR. </w:t>
      </w:r>
      <w:r w:rsidRPr="239B38D7">
        <w:rPr>
          <w:lang w:eastAsia="en-US"/>
        </w:rPr>
        <w:t xml:space="preserve">The young person and their </w:t>
      </w:r>
      <w:r w:rsidR="0068794D" w:rsidRPr="00A32DE3">
        <w:rPr>
          <w:lang w:eastAsia="en-US"/>
        </w:rPr>
        <w:t>parents, carers and family</w:t>
      </w:r>
      <w:r w:rsidRPr="239B38D7">
        <w:rPr>
          <w:lang w:eastAsia="en-US"/>
        </w:rPr>
        <w:t xml:space="preserve"> need to fully understand who to contact in case of a crisis.</w:t>
      </w:r>
    </w:p>
    <w:p w14:paraId="6E918996" w14:textId="582D693C" w:rsidR="006735EE" w:rsidRDefault="006735EE" w:rsidP="006735EE">
      <w:pPr>
        <w:rPr>
          <w:rFonts w:eastAsia="Times New Roman"/>
          <w:bCs/>
          <w:iCs/>
          <w:color w:val="000000"/>
          <w:lang w:eastAsia="en-US"/>
        </w:rPr>
      </w:pPr>
      <w:r w:rsidRPr="28B050E5">
        <w:rPr>
          <w:rFonts w:eastAsia="Times New Roman"/>
          <w:lang w:eastAsia="en-US"/>
        </w:rPr>
        <w:t xml:space="preserve">In some cases, the transition may need to be </w:t>
      </w:r>
      <w:r w:rsidR="00004A27" w:rsidRPr="28B050E5">
        <w:rPr>
          <w:rFonts w:eastAsia="Times New Roman"/>
          <w:lang w:eastAsia="en-US"/>
        </w:rPr>
        <w:t xml:space="preserve">paused or </w:t>
      </w:r>
      <w:r w:rsidRPr="28B050E5">
        <w:rPr>
          <w:rFonts w:eastAsia="Times New Roman"/>
          <w:lang w:eastAsia="en-US"/>
        </w:rPr>
        <w:t xml:space="preserve">delayed due to the young person’s mental health acuity or a crisis that arises during the transition process. The primary concern must be the young person's safety and well-being, and the transition date should be adjusted if their condition requires stabilisation or additional support. Clinical judgment should be used in determining whether the transition needs to be </w:t>
      </w:r>
      <w:r w:rsidR="00AD0826" w:rsidRPr="28B050E5">
        <w:rPr>
          <w:rFonts w:eastAsia="Times New Roman"/>
          <w:lang w:eastAsia="en-US"/>
        </w:rPr>
        <w:t xml:space="preserve">paused or </w:t>
      </w:r>
      <w:r w:rsidRPr="28B050E5">
        <w:rPr>
          <w:rFonts w:eastAsia="Times New Roman"/>
          <w:lang w:eastAsia="en-US"/>
        </w:rPr>
        <w:t xml:space="preserve">delayed, and the CAMHS allocated clinician is to discuss potential significant transition delays with their team manager </w:t>
      </w:r>
      <w:r w:rsidR="4C0E8A4D" w:rsidRPr="28B050E5">
        <w:rPr>
          <w:rFonts w:eastAsia="Times New Roman"/>
          <w:lang w:eastAsia="en-US"/>
        </w:rPr>
        <w:t>and/</w:t>
      </w:r>
      <w:r w:rsidRPr="28B050E5">
        <w:rPr>
          <w:rFonts w:eastAsia="Times New Roman"/>
          <w:lang w:eastAsia="en-US"/>
        </w:rPr>
        <w:t xml:space="preserve">or at an MDT meeting. </w:t>
      </w:r>
    </w:p>
    <w:p w14:paraId="60583521" w14:textId="0632C532" w:rsidR="006735EE" w:rsidRDefault="006735EE" w:rsidP="006735EE">
      <w:pPr>
        <w:rPr>
          <w:rFonts w:eastAsia="Times New Roman"/>
          <w:bCs/>
          <w:iCs/>
          <w:color w:val="000000"/>
          <w:lang w:eastAsia="en-US"/>
        </w:rPr>
      </w:pPr>
      <w:r w:rsidRPr="239B38D7">
        <w:rPr>
          <w:rFonts w:eastAsia="Times New Roman"/>
          <w:lang w:eastAsia="en-US"/>
        </w:rPr>
        <w:t xml:space="preserve">If the transition </w:t>
      </w:r>
      <w:r w:rsidR="00682165">
        <w:rPr>
          <w:rFonts w:eastAsia="Times New Roman"/>
          <w:lang w:eastAsia="en-US"/>
        </w:rPr>
        <w:t xml:space="preserve">process </w:t>
      </w:r>
      <w:r w:rsidRPr="239B38D7">
        <w:rPr>
          <w:rFonts w:eastAsia="Times New Roman"/>
          <w:lang w:eastAsia="en-US"/>
        </w:rPr>
        <w:t>is</w:t>
      </w:r>
      <w:r w:rsidR="00AD0826">
        <w:rPr>
          <w:rFonts w:eastAsia="Times New Roman"/>
          <w:lang w:eastAsia="en-US"/>
        </w:rPr>
        <w:t xml:space="preserve"> paused or</w:t>
      </w:r>
      <w:r w:rsidRPr="239B38D7">
        <w:rPr>
          <w:rFonts w:eastAsia="Times New Roman"/>
          <w:lang w:eastAsia="en-US"/>
        </w:rPr>
        <w:t xml:space="preserve"> </w:t>
      </w:r>
      <w:r w:rsidR="00682165">
        <w:rPr>
          <w:rFonts w:eastAsia="Times New Roman"/>
          <w:lang w:eastAsia="en-US"/>
        </w:rPr>
        <w:t xml:space="preserve">the transition date is </w:t>
      </w:r>
      <w:r w:rsidRPr="239B38D7">
        <w:rPr>
          <w:rFonts w:eastAsia="Times New Roman"/>
          <w:lang w:eastAsia="en-US"/>
        </w:rPr>
        <w:t>delayed, all parties involved, including team managers, must be kept informed and updated regularly about the reasons for the delay, expected next steps, and any adjustments to the transition timeline through discussions at MDT</w:t>
      </w:r>
      <w:r w:rsidR="00920D35">
        <w:rPr>
          <w:rFonts w:eastAsia="Times New Roman"/>
          <w:lang w:eastAsia="en-US"/>
        </w:rPr>
        <w:t xml:space="preserve"> meetings</w:t>
      </w:r>
      <w:r>
        <w:rPr>
          <w:rFonts w:eastAsia="Times New Roman"/>
          <w:lang w:eastAsia="en-US"/>
        </w:rPr>
        <w:t xml:space="preserve">. </w:t>
      </w:r>
      <w:r w:rsidR="00A64BB8">
        <w:rPr>
          <w:rFonts w:eastAsia="Times New Roman"/>
          <w:lang w:eastAsia="en-US"/>
        </w:rPr>
        <w:t>R</w:t>
      </w:r>
      <w:r w:rsidRPr="239B38D7">
        <w:rPr>
          <w:rFonts w:eastAsia="Times New Roman"/>
          <w:lang w:eastAsia="en-US"/>
        </w:rPr>
        <w:t xml:space="preserve">eviews should be conducted with the young person, </w:t>
      </w:r>
      <w:r>
        <w:rPr>
          <w:lang w:eastAsia="en-US"/>
        </w:rPr>
        <w:t xml:space="preserve">their </w:t>
      </w:r>
      <w:r w:rsidR="0068794D" w:rsidRPr="00A32DE3">
        <w:rPr>
          <w:lang w:eastAsia="en-US"/>
        </w:rPr>
        <w:t>parents, carers and family</w:t>
      </w:r>
      <w:r w:rsidRPr="239B38D7">
        <w:rPr>
          <w:rFonts w:eastAsia="Times New Roman"/>
          <w:lang w:eastAsia="en-US"/>
        </w:rPr>
        <w:t>, and both service teams to assess progress, mental health stability, and readiness for transition. However, it is essential to ensure that the transition does not continue indefinitely and that there are clear parameters in place to guide decision-making.</w:t>
      </w:r>
    </w:p>
    <w:p w14:paraId="32FB13B9" w14:textId="77777777" w:rsidR="006735EE" w:rsidRPr="005237FB" w:rsidRDefault="006735EE" w:rsidP="006735EE">
      <w:pPr>
        <w:pStyle w:val="Heading6"/>
        <w:rPr>
          <w:rFonts w:eastAsia="Times New Roman"/>
          <w:lang w:eastAsia="en-US"/>
        </w:rPr>
      </w:pPr>
      <w:r>
        <w:rPr>
          <w:rFonts w:eastAsia="Times New Roman"/>
          <w:lang w:eastAsia="en-US"/>
        </w:rPr>
        <w:t>Dispute resolution</w:t>
      </w:r>
    </w:p>
    <w:p w14:paraId="653066CA" w14:textId="2D1A1FE7" w:rsidR="006735EE" w:rsidRPr="00BB345B" w:rsidRDefault="006735EE" w:rsidP="006735EE">
      <w:pPr>
        <w:rPr>
          <w:rFonts w:eastAsia="Times New Roman"/>
          <w:bCs/>
          <w:iCs/>
          <w:color w:val="000000"/>
          <w:lang w:eastAsia="en-US"/>
        </w:rPr>
      </w:pPr>
      <w:r>
        <w:rPr>
          <w:rFonts w:eastAsia="Times New Roman"/>
          <w:bCs/>
          <w:iCs/>
          <w:color w:val="000000"/>
          <w:lang w:eastAsia="en-US"/>
        </w:rPr>
        <w:t xml:space="preserve">Should there be any dispute about the transition process, including timelines and responsibilities, the relevant senior managers from CAMHS and </w:t>
      </w:r>
      <w:r w:rsidR="002246C2">
        <w:rPr>
          <w:rFonts w:eastAsia="Times New Roman"/>
          <w:bCs/>
          <w:iCs/>
          <w:color w:val="000000"/>
          <w:lang w:eastAsia="en-US"/>
        </w:rPr>
        <w:t>ACMHS</w:t>
      </w:r>
      <w:r>
        <w:rPr>
          <w:rFonts w:eastAsia="Times New Roman"/>
          <w:bCs/>
          <w:iCs/>
          <w:color w:val="000000"/>
          <w:lang w:eastAsia="en-US"/>
        </w:rPr>
        <w:t xml:space="preserve"> are to be involved and if a final decision cannot be made, the matter is to be escalated to the CAMHS and </w:t>
      </w:r>
      <w:r w:rsidR="002246C2">
        <w:rPr>
          <w:rFonts w:eastAsia="Times New Roman"/>
          <w:bCs/>
          <w:iCs/>
          <w:color w:val="000000"/>
          <w:lang w:eastAsia="en-US"/>
        </w:rPr>
        <w:t>ACMHS</w:t>
      </w:r>
      <w:r>
        <w:rPr>
          <w:rFonts w:eastAsia="Times New Roman"/>
          <w:bCs/>
          <w:iCs/>
          <w:color w:val="000000"/>
          <w:lang w:eastAsia="en-US"/>
        </w:rPr>
        <w:t xml:space="preserve"> Clinical Directors.</w:t>
      </w:r>
    </w:p>
    <w:p w14:paraId="0CE43145" w14:textId="77777777" w:rsidR="006735EE" w:rsidRDefault="006735EE" w:rsidP="006735EE">
      <w:pPr>
        <w:pStyle w:val="Heading5"/>
      </w:pPr>
      <w:r>
        <w:lastRenderedPageBreak/>
        <w:t>Step 4 - Handover of care</w:t>
      </w:r>
    </w:p>
    <w:p w14:paraId="34CD21CB" w14:textId="72CBCDA7" w:rsidR="00B54468" w:rsidRPr="00B54468" w:rsidRDefault="00AE39CE" w:rsidP="006735EE">
      <w:pPr>
        <w:pStyle w:val="BodyCopy"/>
        <w:rPr>
          <w:i/>
          <w:iCs w:val="0"/>
          <w:lang w:eastAsia="en-US"/>
        </w:rPr>
      </w:pPr>
      <w:r>
        <w:t>O</w:t>
      </w:r>
      <w:r w:rsidR="006735EE">
        <w:t xml:space="preserve">n the agreed transition date, the </w:t>
      </w:r>
      <w:r w:rsidR="006735EE" w:rsidRPr="20F7A6EC">
        <w:rPr>
          <w:lang w:eastAsia="en-US"/>
        </w:rPr>
        <w:t xml:space="preserve">responsibility for the young person’s care is transferred from CAMHS to </w:t>
      </w:r>
      <w:r w:rsidR="002246C2">
        <w:rPr>
          <w:lang w:eastAsia="en-US"/>
        </w:rPr>
        <w:t>ACMHS</w:t>
      </w:r>
      <w:r w:rsidR="006735EE" w:rsidRPr="20F7A6EC">
        <w:rPr>
          <w:lang w:eastAsia="en-US"/>
        </w:rPr>
        <w:t xml:space="preserve">. </w:t>
      </w:r>
      <w:r w:rsidR="006735EE">
        <w:rPr>
          <w:lang w:eastAsia="en-US"/>
        </w:rPr>
        <w:t xml:space="preserve">The handover of all required documentation, including the </w:t>
      </w:r>
      <w:r w:rsidR="006735EE">
        <w:t xml:space="preserve">Mental Health </w:t>
      </w:r>
      <w:r w:rsidR="006735EE">
        <w:rPr>
          <w:lang w:eastAsia="en-US"/>
        </w:rPr>
        <w:t xml:space="preserve">Care Plan, the </w:t>
      </w:r>
      <w:r w:rsidR="006735EE">
        <w:t xml:space="preserve">Mental Health </w:t>
      </w:r>
      <w:r w:rsidR="006735EE">
        <w:rPr>
          <w:lang w:eastAsia="en-US"/>
        </w:rPr>
        <w:t xml:space="preserve">Safety Plan, and the SVAT, need to occur as per the usual process. The case is closed in accordance with the CAMHS discharge processes. </w:t>
      </w:r>
    </w:p>
    <w:p w14:paraId="07C079BA" w14:textId="51E7DC70" w:rsidR="006735EE" w:rsidRPr="00BB345B" w:rsidRDefault="006735EE" w:rsidP="006735EE">
      <w:pPr>
        <w:pStyle w:val="BodyCopy"/>
      </w:pPr>
      <w:r>
        <w:rPr>
          <w:color w:val="000000"/>
        </w:rPr>
        <w:t>A</w:t>
      </w:r>
      <w:r w:rsidRPr="005237FB">
        <w:rPr>
          <w:color w:val="000000"/>
        </w:rPr>
        <w:t xml:space="preserve"> meeting involving the young person, </w:t>
      </w:r>
      <w:r>
        <w:rPr>
          <w:lang w:eastAsia="en-US"/>
        </w:rPr>
        <w:t xml:space="preserve">their </w:t>
      </w:r>
      <w:r w:rsidR="0068794D" w:rsidRPr="00A32DE3">
        <w:rPr>
          <w:lang w:eastAsia="en-US"/>
        </w:rPr>
        <w:t>parents, carers and family</w:t>
      </w:r>
      <w:r w:rsidRPr="005237FB">
        <w:rPr>
          <w:color w:val="000000"/>
        </w:rPr>
        <w:t xml:space="preserve">, </w:t>
      </w:r>
      <w:r>
        <w:rPr>
          <w:color w:val="000000"/>
        </w:rPr>
        <w:t xml:space="preserve">relevant support network/services, </w:t>
      </w:r>
      <w:r w:rsidRPr="005237FB">
        <w:rPr>
          <w:color w:val="000000"/>
        </w:rPr>
        <w:t xml:space="preserve">and both CAMHS and </w:t>
      </w:r>
      <w:r w:rsidR="002246C2">
        <w:rPr>
          <w:color w:val="000000"/>
        </w:rPr>
        <w:t>ACMHS</w:t>
      </w:r>
      <w:r w:rsidRPr="005237FB">
        <w:rPr>
          <w:color w:val="000000"/>
        </w:rPr>
        <w:t xml:space="preserve"> </w:t>
      </w:r>
      <w:r>
        <w:rPr>
          <w:color w:val="000000"/>
        </w:rPr>
        <w:t>should take place to formalise the handover of care.</w:t>
      </w:r>
    </w:p>
    <w:p w14:paraId="7E0A90A9" w14:textId="77777777" w:rsidR="006735EE" w:rsidRDefault="006735EE" w:rsidP="006735EE">
      <w:pPr>
        <w:pStyle w:val="Heading5"/>
      </w:pPr>
      <w:r>
        <w:t xml:space="preserve">Step 5 - Evaluation </w:t>
      </w:r>
    </w:p>
    <w:p w14:paraId="765C9728" w14:textId="1020583B" w:rsidR="006735EE" w:rsidRDefault="006735EE" w:rsidP="006735EE">
      <w:pPr>
        <w:pStyle w:val="BodyCopy"/>
      </w:pPr>
      <w:r>
        <w:t xml:space="preserve">The </w:t>
      </w:r>
      <w:r w:rsidRPr="4213AECA">
        <w:t xml:space="preserve">transition process is evaluated using the </w:t>
      </w:r>
      <w:r>
        <w:t>p</w:t>
      </w:r>
      <w:r w:rsidRPr="4213AECA">
        <w:t>ost-</w:t>
      </w:r>
      <w:r>
        <w:t>t</w:t>
      </w:r>
      <w:r w:rsidRPr="4213AECA">
        <w:t xml:space="preserve">ransition </w:t>
      </w:r>
      <w:r>
        <w:t>e</w:t>
      </w:r>
      <w:r w:rsidRPr="4213AECA">
        <w:t xml:space="preserve">valuation </w:t>
      </w:r>
      <w:r>
        <w:t>surveys</w:t>
      </w:r>
      <w:r w:rsidR="00113CD3">
        <w:t xml:space="preserve"> (</w:t>
      </w:r>
      <w:r w:rsidR="005913A1">
        <w:t>available</w:t>
      </w:r>
      <w:r w:rsidR="00113CD3">
        <w:t xml:space="preserve"> on the CAMHS SharePoint page)</w:t>
      </w:r>
      <w:r w:rsidRPr="4213AECA">
        <w:t xml:space="preserve">, which include </w:t>
      </w:r>
      <w:r w:rsidRPr="001F79D0">
        <w:t xml:space="preserve">gathering feedback from </w:t>
      </w:r>
      <w:r>
        <w:t>t</w:t>
      </w:r>
      <w:r w:rsidRPr="001F79D0">
        <w:t xml:space="preserve">he young person and </w:t>
      </w:r>
      <w:r>
        <w:rPr>
          <w:lang w:eastAsia="en-US"/>
        </w:rPr>
        <w:t xml:space="preserve">their </w:t>
      </w:r>
      <w:r w:rsidR="0068794D" w:rsidRPr="00A32DE3">
        <w:rPr>
          <w:lang w:eastAsia="en-US"/>
        </w:rPr>
        <w:t xml:space="preserve">parents, carers and family </w:t>
      </w:r>
      <w:r>
        <w:t>on the day of transition and three</w:t>
      </w:r>
      <w:r w:rsidRPr="4213AECA">
        <w:t xml:space="preserve"> months after the transition date</w:t>
      </w:r>
      <w:r>
        <w:t>.</w:t>
      </w:r>
    </w:p>
    <w:p w14:paraId="1113A1C3" w14:textId="3A6D985C" w:rsidR="0021211D" w:rsidRDefault="0021211D" w:rsidP="0021211D">
      <w:pPr>
        <w:pStyle w:val="BodyCopy"/>
      </w:pPr>
      <w:r>
        <w:t xml:space="preserve">The CAMHS allocated clinician is responsible for conducting the first evaluation survey with the young person on the day of transition, either by phone or face-to-face. The survey may also be sent electronically or by mail, depending on the young person's preference. On the same day, the clinician should also send the survey to the </w:t>
      </w:r>
      <w:r w:rsidR="0068794D" w:rsidRPr="00A32DE3">
        <w:rPr>
          <w:lang w:eastAsia="en-US"/>
        </w:rPr>
        <w:t xml:space="preserve">parents, carers and family </w:t>
      </w:r>
      <w:r>
        <w:t>via email, if appropriate.</w:t>
      </w:r>
      <w:r w:rsidR="00113CD3">
        <w:t xml:space="preserve"> Survey responses will be reviewed by the CAMHS Governance committee. </w:t>
      </w:r>
    </w:p>
    <w:p w14:paraId="60F7C25A" w14:textId="69A3322F" w:rsidR="0021211D" w:rsidRDefault="0021211D" w:rsidP="0021211D">
      <w:pPr>
        <w:pStyle w:val="BodyCopy"/>
      </w:pPr>
      <w:r>
        <w:t xml:space="preserve">The CAMHS clinician is also responsible for the second evaluation survey, to be completed with the young person three months post-transition or upon discharge from </w:t>
      </w:r>
      <w:r w:rsidR="002246C2">
        <w:t>ACMHS</w:t>
      </w:r>
      <w:r w:rsidR="0096569F">
        <w:t xml:space="preserve"> post-transition</w:t>
      </w:r>
      <w:r>
        <w:t xml:space="preserve">, whichever comes first. This can be conducted over the </w:t>
      </w:r>
      <w:r w:rsidR="00CF6806">
        <w:t>phone or</w:t>
      </w:r>
      <w:r>
        <w:t xml:space="preserve"> sent electronically or by mail if preferred. The second survey should also be sent to the </w:t>
      </w:r>
      <w:r w:rsidR="0068794D" w:rsidRPr="00A32DE3">
        <w:rPr>
          <w:lang w:eastAsia="en-US"/>
        </w:rPr>
        <w:t xml:space="preserve">parents, carers and family </w:t>
      </w:r>
      <w:r>
        <w:t>via email, if appropriate.</w:t>
      </w:r>
      <w:r w:rsidR="0096569F">
        <w:t xml:space="preserve"> </w:t>
      </w:r>
    </w:p>
    <w:p w14:paraId="33DA2B19" w14:textId="77777777" w:rsidR="006735EE" w:rsidRDefault="006735EE" w:rsidP="006735EE">
      <w:pPr>
        <w:pStyle w:val="BodyCopy"/>
      </w:pPr>
      <w:hyperlink w:anchor="_top" w:history="1">
        <w:r w:rsidRPr="00481A6C">
          <w:rPr>
            <w:rStyle w:val="Hyperlink"/>
            <w:iCs w:val="0"/>
          </w:rPr>
          <w:t>Back to Contents</w:t>
        </w:r>
      </w:hyperlink>
    </w:p>
    <w:p w14:paraId="21DE9B5B" w14:textId="77777777" w:rsidR="0078367D" w:rsidRDefault="0078367D" w:rsidP="00A6051F">
      <w:pPr>
        <w:pStyle w:val="Heading4"/>
      </w:pPr>
      <w:bookmarkStart w:id="14" w:name="_Toc176348490"/>
      <w:bookmarkStart w:id="15" w:name="_Toc217464187"/>
      <w:r>
        <w:t>Evaluation</w:t>
      </w:r>
      <w:bookmarkStart w:id="16" w:name="_Hlk43366294"/>
      <w:bookmarkEnd w:id="14"/>
      <w:bookmarkEnd w:id="15"/>
    </w:p>
    <w:p w14:paraId="24679F0B" w14:textId="327E6E4F" w:rsidR="00B926AD" w:rsidRDefault="00B926AD" w:rsidP="4213AECA">
      <w:pPr>
        <w:rPr>
          <w:rFonts w:eastAsia="Times New Roman"/>
          <w:color w:val="000000"/>
          <w:lang w:eastAsia="en-US"/>
        </w:rPr>
      </w:pPr>
      <w:bookmarkStart w:id="17" w:name="_Hlk170467190"/>
      <w:bookmarkEnd w:id="16"/>
      <w:r w:rsidRPr="4213AECA">
        <w:rPr>
          <w:rFonts w:eastAsia="Times New Roman"/>
          <w:lang w:eastAsia="en-US"/>
        </w:rPr>
        <w:t xml:space="preserve">To ensure the success of the transition process, </w:t>
      </w:r>
      <w:r w:rsidR="004674FD" w:rsidRPr="4213AECA">
        <w:rPr>
          <w:rFonts w:eastAsia="Times New Roman"/>
          <w:lang w:eastAsia="en-US"/>
        </w:rPr>
        <w:t>measures</w:t>
      </w:r>
      <w:r w:rsidR="00F317B9">
        <w:rPr>
          <w:rFonts w:eastAsia="Times New Roman"/>
          <w:lang w:eastAsia="en-US"/>
        </w:rPr>
        <w:t xml:space="preserve"> outlined below</w:t>
      </w:r>
      <w:r w:rsidRPr="4213AECA">
        <w:rPr>
          <w:rFonts w:eastAsia="Times New Roman"/>
          <w:lang w:eastAsia="en-US"/>
        </w:rPr>
        <w:t xml:space="preserve"> are recorded and monitored. </w:t>
      </w:r>
      <w:r w:rsidR="004674FD" w:rsidRPr="4213AECA">
        <w:rPr>
          <w:rFonts w:eastAsia="Times New Roman"/>
          <w:lang w:eastAsia="en-US"/>
        </w:rPr>
        <w:t>O</w:t>
      </w:r>
      <w:r w:rsidRPr="4213AECA">
        <w:rPr>
          <w:rFonts w:eastAsia="Times New Roman"/>
          <w:lang w:eastAsia="en-US"/>
        </w:rPr>
        <w:t>ngoing evaluation ensure</w:t>
      </w:r>
      <w:r w:rsidR="031FD7C0" w:rsidRPr="4213AECA">
        <w:rPr>
          <w:rFonts w:eastAsia="Times New Roman"/>
          <w:lang w:eastAsia="en-US"/>
        </w:rPr>
        <w:t>s</w:t>
      </w:r>
      <w:r w:rsidRPr="4213AECA">
        <w:rPr>
          <w:rFonts w:eastAsia="Times New Roman"/>
          <w:lang w:eastAsia="en-US"/>
        </w:rPr>
        <w:t xml:space="preserve"> that the transition process remains responsive and person-centred and provide</w:t>
      </w:r>
      <w:r w:rsidR="004900DC">
        <w:rPr>
          <w:rFonts w:eastAsia="Times New Roman"/>
          <w:lang w:eastAsia="en-US"/>
        </w:rPr>
        <w:t>s</w:t>
      </w:r>
      <w:r w:rsidRPr="4213AECA">
        <w:rPr>
          <w:rFonts w:eastAsia="Times New Roman"/>
          <w:lang w:eastAsia="en-US"/>
        </w:rPr>
        <w:t xml:space="preserve"> valuable feedback for refining the transition process. Regular</w:t>
      </w:r>
      <w:r w:rsidR="71252A7A" w:rsidRPr="239B38D7">
        <w:rPr>
          <w:rFonts w:eastAsia="Times New Roman"/>
          <w:lang w:eastAsia="en-US"/>
        </w:rPr>
        <w:t xml:space="preserve"> </w:t>
      </w:r>
      <w:r w:rsidR="36467923" w:rsidRPr="239B38D7">
        <w:rPr>
          <w:rFonts w:eastAsia="Times New Roman"/>
          <w:lang w:eastAsia="en-US"/>
        </w:rPr>
        <w:t>data</w:t>
      </w:r>
      <w:r w:rsidRPr="4213AECA">
        <w:rPr>
          <w:rFonts w:eastAsia="Times New Roman"/>
          <w:lang w:eastAsia="en-US"/>
        </w:rPr>
        <w:t xml:space="preserve"> </w:t>
      </w:r>
      <w:r w:rsidR="00E07A72" w:rsidRPr="239B38D7">
        <w:rPr>
          <w:rFonts w:eastAsia="Times New Roman"/>
          <w:lang w:eastAsia="en-US"/>
        </w:rPr>
        <w:t xml:space="preserve">on </w:t>
      </w:r>
      <w:r w:rsidR="00BF4499">
        <w:rPr>
          <w:rFonts w:eastAsia="Times New Roman"/>
          <w:lang w:eastAsia="en-US"/>
        </w:rPr>
        <w:t xml:space="preserve">the inclusion of the transition process information as part of the </w:t>
      </w:r>
      <w:r w:rsidR="00BA60A3">
        <w:rPr>
          <w:rFonts w:eastAsia="Times New Roman"/>
          <w:lang w:eastAsia="en-US"/>
        </w:rPr>
        <w:t>Mental Health Care Plan</w:t>
      </w:r>
      <w:r w:rsidRPr="4213AECA">
        <w:rPr>
          <w:rFonts w:eastAsia="Times New Roman"/>
          <w:lang w:eastAsia="en-US"/>
        </w:rPr>
        <w:t xml:space="preserve"> are</w:t>
      </w:r>
      <w:r w:rsidR="000969D1">
        <w:rPr>
          <w:rFonts w:eastAsia="Times New Roman"/>
          <w:lang w:eastAsia="en-US"/>
        </w:rPr>
        <w:t xml:space="preserve"> reported as part of the </w:t>
      </w:r>
      <w:r w:rsidR="005540A3">
        <w:rPr>
          <w:rFonts w:eastAsia="Times New Roman"/>
          <w:lang w:eastAsia="en-US"/>
        </w:rPr>
        <w:t>CAMHS governance</w:t>
      </w:r>
      <w:r w:rsidR="00383F31" w:rsidRPr="4213AECA">
        <w:rPr>
          <w:rFonts w:eastAsia="Times New Roman"/>
          <w:lang w:eastAsia="en-US"/>
        </w:rPr>
        <w:t xml:space="preserve">. </w:t>
      </w:r>
      <w:r w:rsidRPr="4213AECA">
        <w:rPr>
          <w:rFonts w:eastAsia="Times New Roman"/>
          <w:lang w:eastAsia="en-US"/>
        </w:rPr>
        <w:t xml:space="preserve">Feedback </w:t>
      </w:r>
      <w:r w:rsidR="6B357D9E" w:rsidRPr="239B38D7">
        <w:rPr>
          <w:rFonts w:eastAsia="Times New Roman"/>
          <w:lang w:eastAsia="en-US"/>
        </w:rPr>
        <w:t xml:space="preserve">from </w:t>
      </w:r>
      <w:r w:rsidR="005D160D">
        <w:rPr>
          <w:rFonts w:eastAsia="Times New Roman"/>
          <w:lang w:eastAsia="en-US"/>
        </w:rPr>
        <w:t xml:space="preserve">staff and </w:t>
      </w:r>
      <w:r w:rsidR="6B357D9E" w:rsidRPr="239B38D7">
        <w:rPr>
          <w:rFonts w:eastAsia="Times New Roman"/>
          <w:lang w:eastAsia="en-US"/>
        </w:rPr>
        <w:t>the</w:t>
      </w:r>
      <w:r w:rsidR="664F7562" w:rsidRPr="239B38D7">
        <w:rPr>
          <w:rFonts w:eastAsia="Times New Roman"/>
          <w:lang w:eastAsia="en-US"/>
        </w:rPr>
        <w:t xml:space="preserve"> </w:t>
      </w:r>
      <w:r w:rsidR="00D70B98" w:rsidRPr="005237FB">
        <w:rPr>
          <w:lang w:eastAsia="en-US"/>
        </w:rPr>
        <w:t xml:space="preserve">transition evaluation </w:t>
      </w:r>
      <w:r w:rsidR="00D70B98">
        <w:rPr>
          <w:lang w:eastAsia="en-US"/>
        </w:rPr>
        <w:t>survey</w:t>
      </w:r>
      <w:r w:rsidR="00D70B98" w:rsidRPr="005237FB">
        <w:rPr>
          <w:lang w:eastAsia="en-US"/>
        </w:rPr>
        <w:t xml:space="preserve"> </w:t>
      </w:r>
      <w:r w:rsidR="00D26A0D" w:rsidRPr="4213AECA">
        <w:rPr>
          <w:rFonts w:eastAsia="Times New Roman"/>
          <w:lang w:eastAsia="en-US"/>
        </w:rPr>
        <w:t xml:space="preserve">results </w:t>
      </w:r>
      <w:r w:rsidR="005D160D">
        <w:rPr>
          <w:rFonts w:eastAsia="Times New Roman"/>
          <w:lang w:eastAsia="en-US"/>
        </w:rPr>
        <w:t>are</w:t>
      </w:r>
      <w:r w:rsidRPr="4213AECA">
        <w:rPr>
          <w:rFonts w:eastAsia="Times New Roman"/>
          <w:lang w:eastAsia="en-US"/>
        </w:rPr>
        <w:t xml:space="preserve"> </w:t>
      </w:r>
      <w:r w:rsidR="00E91111">
        <w:rPr>
          <w:rFonts w:eastAsia="Times New Roman"/>
          <w:lang w:eastAsia="en-US"/>
        </w:rPr>
        <w:t xml:space="preserve">examined every </w:t>
      </w:r>
      <w:r w:rsidR="0080590E">
        <w:rPr>
          <w:rFonts w:eastAsia="Times New Roman"/>
          <w:lang w:eastAsia="en-US"/>
        </w:rPr>
        <w:t xml:space="preserve">six </w:t>
      </w:r>
      <w:r w:rsidR="00E91111">
        <w:rPr>
          <w:rFonts w:eastAsia="Times New Roman"/>
          <w:lang w:eastAsia="en-US"/>
        </w:rPr>
        <w:t>months</w:t>
      </w:r>
      <w:r w:rsidR="00E634E5">
        <w:rPr>
          <w:rFonts w:eastAsia="Times New Roman"/>
          <w:lang w:eastAsia="en-US"/>
        </w:rPr>
        <w:t xml:space="preserve"> by CAMHS and</w:t>
      </w:r>
      <w:r w:rsidR="00E91111">
        <w:rPr>
          <w:rFonts w:eastAsia="Times New Roman"/>
          <w:lang w:eastAsia="en-US"/>
        </w:rPr>
        <w:t xml:space="preserve"> </w:t>
      </w:r>
      <w:r w:rsidR="00E634E5">
        <w:rPr>
          <w:rFonts w:eastAsia="Times New Roman"/>
          <w:lang w:eastAsia="en-US"/>
        </w:rPr>
        <w:t xml:space="preserve">ACMHS </w:t>
      </w:r>
      <w:r w:rsidR="00E91111">
        <w:rPr>
          <w:rFonts w:eastAsia="Times New Roman"/>
          <w:lang w:eastAsia="en-US"/>
        </w:rPr>
        <w:t xml:space="preserve">and </w:t>
      </w:r>
      <w:r w:rsidRPr="4213AECA">
        <w:rPr>
          <w:rFonts w:eastAsia="Times New Roman"/>
          <w:lang w:eastAsia="en-US"/>
        </w:rPr>
        <w:t xml:space="preserve">used to refine this </w:t>
      </w:r>
      <w:r w:rsidR="0062525C" w:rsidRPr="4213AECA">
        <w:rPr>
          <w:rFonts w:eastAsia="Times New Roman"/>
          <w:lang w:eastAsia="en-US"/>
        </w:rPr>
        <w:t>procedure</w:t>
      </w:r>
      <w:r w:rsidRPr="4213AECA">
        <w:rPr>
          <w:rFonts w:eastAsia="Times New Roman"/>
          <w:lang w:eastAsia="en-US"/>
        </w:rPr>
        <w:t>.</w:t>
      </w:r>
    </w:p>
    <w:p w14:paraId="50E0D0B7" w14:textId="4FAF0240" w:rsidR="00E240D5" w:rsidRPr="00E240D5" w:rsidRDefault="00E240D5" w:rsidP="00E240D5">
      <w:pPr>
        <w:rPr>
          <w:rFonts w:eastAsia="Times New Roman"/>
          <w:bCs/>
          <w:iCs/>
          <w:color w:val="000000"/>
          <w:lang w:eastAsia="en-US"/>
        </w:rPr>
      </w:pPr>
      <w:r w:rsidRPr="239B38D7">
        <w:rPr>
          <w:rFonts w:eastAsia="Times New Roman"/>
          <w:lang w:eastAsia="en-US"/>
        </w:rPr>
        <w:t xml:space="preserve">The CAMHS </w:t>
      </w:r>
      <w:r w:rsidR="004F45A0" w:rsidRPr="239B38D7">
        <w:rPr>
          <w:rFonts w:eastAsia="Times New Roman"/>
          <w:lang w:eastAsia="en-US"/>
        </w:rPr>
        <w:t>Governance</w:t>
      </w:r>
      <w:r w:rsidRPr="239B38D7">
        <w:rPr>
          <w:rFonts w:eastAsia="Times New Roman"/>
          <w:lang w:eastAsia="en-US"/>
        </w:rPr>
        <w:t xml:space="preserve"> Committee monitor</w:t>
      </w:r>
      <w:r w:rsidR="002F61D5" w:rsidRPr="239B38D7">
        <w:rPr>
          <w:rFonts w:eastAsia="Times New Roman"/>
          <w:lang w:eastAsia="en-US"/>
        </w:rPr>
        <w:t>s</w:t>
      </w:r>
      <w:r w:rsidRPr="239B38D7">
        <w:rPr>
          <w:rFonts w:eastAsia="Times New Roman"/>
          <w:lang w:eastAsia="en-US"/>
        </w:rPr>
        <w:t xml:space="preserve"> how this transition </w:t>
      </w:r>
      <w:r w:rsidR="00D674FC" w:rsidRPr="239B38D7">
        <w:rPr>
          <w:rFonts w:eastAsia="Times New Roman"/>
          <w:lang w:eastAsia="en-US"/>
        </w:rPr>
        <w:t>procedure</w:t>
      </w:r>
      <w:r w:rsidRPr="239B38D7">
        <w:rPr>
          <w:rFonts w:eastAsia="Times New Roman"/>
          <w:lang w:eastAsia="en-US"/>
        </w:rPr>
        <w:t xml:space="preserve"> is implemented,</w:t>
      </w:r>
      <w:r w:rsidR="00164753">
        <w:rPr>
          <w:rStyle w:val="CommentReference"/>
        </w:rPr>
        <w:t xml:space="preserve"> </w:t>
      </w:r>
      <w:r w:rsidR="00164753">
        <w:rPr>
          <w:rFonts w:eastAsia="Times New Roman"/>
          <w:lang w:eastAsia="en-US"/>
        </w:rPr>
        <w:t>a</w:t>
      </w:r>
      <w:r w:rsidR="002F61D5" w:rsidRPr="239B38D7">
        <w:rPr>
          <w:rFonts w:eastAsia="Times New Roman"/>
          <w:lang w:eastAsia="en-US"/>
        </w:rPr>
        <w:t xml:space="preserve">s well as </w:t>
      </w:r>
      <w:r w:rsidRPr="239B38D7">
        <w:rPr>
          <w:rFonts w:eastAsia="Times New Roman"/>
          <w:lang w:eastAsia="en-US"/>
        </w:rPr>
        <w:t xml:space="preserve">compliance and evaluation feedback. This document and related documents will be reviewed </w:t>
      </w:r>
      <w:r w:rsidR="0080590E">
        <w:rPr>
          <w:rFonts w:eastAsia="Times New Roman"/>
          <w:lang w:eastAsia="en-US"/>
        </w:rPr>
        <w:t>six</w:t>
      </w:r>
      <w:r w:rsidR="0080590E" w:rsidRPr="239B38D7">
        <w:rPr>
          <w:rFonts w:eastAsia="Times New Roman"/>
          <w:lang w:eastAsia="en-US"/>
        </w:rPr>
        <w:t xml:space="preserve"> </w:t>
      </w:r>
      <w:r w:rsidRPr="239B38D7">
        <w:rPr>
          <w:rFonts w:eastAsia="Times New Roman"/>
          <w:lang w:eastAsia="en-US"/>
        </w:rPr>
        <w:t xml:space="preserve">months post </w:t>
      </w:r>
      <w:r w:rsidR="002F61D5" w:rsidRPr="239B38D7">
        <w:rPr>
          <w:rFonts w:eastAsia="Times New Roman"/>
          <w:lang w:eastAsia="en-US"/>
        </w:rPr>
        <w:t xml:space="preserve">first </w:t>
      </w:r>
      <w:r w:rsidRPr="239B38D7">
        <w:rPr>
          <w:rFonts w:eastAsia="Times New Roman"/>
          <w:lang w:eastAsia="en-US"/>
        </w:rPr>
        <w:t xml:space="preserve">implementation, and every </w:t>
      </w:r>
      <w:r w:rsidR="00297A5F">
        <w:rPr>
          <w:rFonts w:eastAsia="Times New Roman"/>
          <w:lang w:eastAsia="en-US"/>
        </w:rPr>
        <w:t>three</w:t>
      </w:r>
      <w:r w:rsidR="00297A5F" w:rsidRPr="239B38D7">
        <w:rPr>
          <w:rFonts w:eastAsia="Times New Roman"/>
          <w:lang w:eastAsia="en-US"/>
        </w:rPr>
        <w:t xml:space="preserve"> </w:t>
      </w:r>
      <w:r w:rsidRPr="239B38D7">
        <w:rPr>
          <w:rFonts w:eastAsia="Times New Roman"/>
          <w:lang w:eastAsia="en-US"/>
        </w:rPr>
        <w:t>years thereafter.</w:t>
      </w:r>
    </w:p>
    <w:p w14:paraId="7F081B75" w14:textId="684AB215" w:rsidR="00E240D5" w:rsidRPr="005237FB" w:rsidRDefault="00E240D5" w:rsidP="00E240D5">
      <w:pPr>
        <w:rPr>
          <w:rFonts w:eastAsia="Times New Roman"/>
          <w:bCs/>
          <w:iCs/>
          <w:color w:val="000000"/>
          <w:lang w:eastAsia="en-US"/>
        </w:rPr>
      </w:pPr>
      <w:r w:rsidRPr="239B38D7">
        <w:rPr>
          <w:rFonts w:eastAsia="Times New Roman"/>
          <w:lang w:eastAsia="en-US"/>
        </w:rPr>
        <w:lastRenderedPageBreak/>
        <w:t xml:space="preserve">CAMHS </w:t>
      </w:r>
      <w:r w:rsidR="15D45DBD" w:rsidRPr="239B38D7">
        <w:rPr>
          <w:rFonts w:eastAsia="Times New Roman"/>
          <w:lang w:eastAsia="en-US"/>
        </w:rPr>
        <w:t xml:space="preserve">and </w:t>
      </w:r>
      <w:r w:rsidR="002246C2">
        <w:rPr>
          <w:rFonts w:eastAsia="Times New Roman"/>
          <w:lang w:eastAsia="en-US"/>
        </w:rPr>
        <w:t>ACMHS</w:t>
      </w:r>
      <w:r w:rsidR="008F7022" w:rsidRPr="239B38D7">
        <w:rPr>
          <w:rFonts w:eastAsia="Times New Roman"/>
          <w:lang w:eastAsia="en-US"/>
        </w:rPr>
        <w:t xml:space="preserve"> </w:t>
      </w:r>
      <w:r w:rsidRPr="239B38D7">
        <w:rPr>
          <w:rFonts w:eastAsia="Times New Roman"/>
          <w:lang w:eastAsia="en-US"/>
        </w:rPr>
        <w:t>Senior Managers</w:t>
      </w:r>
      <w:r w:rsidR="30533A6A" w:rsidRPr="239B38D7">
        <w:rPr>
          <w:rFonts w:eastAsia="Times New Roman"/>
          <w:lang w:eastAsia="en-US"/>
        </w:rPr>
        <w:t xml:space="preserve"> </w:t>
      </w:r>
      <w:r w:rsidRPr="239B38D7">
        <w:rPr>
          <w:rFonts w:eastAsia="Times New Roman"/>
          <w:lang w:eastAsia="en-US"/>
        </w:rPr>
        <w:t xml:space="preserve">have regular meetings to discuss the implementation of this </w:t>
      </w:r>
      <w:r w:rsidR="00D674FC" w:rsidRPr="239B38D7">
        <w:rPr>
          <w:rFonts w:eastAsia="Times New Roman"/>
          <w:lang w:eastAsia="en-US"/>
        </w:rPr>
        <w:t>procedure</w:t>
      </w:r>
      <w:r w:rsidR="00A931D6" w:rsidRPr="239B38D7">
        <w:rPr>
          <w:rFonts w:eastAsia="Times New Roman"/>
          <w:lang w:eastAsia="en-US"/>
        </w:rPr>
        <w:t xml:space="preserve"> and associated </w:t>
      </w:r>
      <w:r w:rsidRPr="239B38D7">
        <w:rPr>
          <w:rFonts w:eastAsia="Times New Roman"/>
          <w:lang w:eastAsia="en-US"/>
        </w:rPr>
        <w:t>process</w:t>
      </w:r>
      <w:r w:rsidR="00A931D6" w:rsidRPr="239B38D7">
        <w:rPr>
          <w:rFonts w:eastAsia="Times New Roman"/>
          <w:lang w:eastAsia="en-US"/>
        </w:rPr>
        <w:t>es</w:t>
      </w:r>
      <w:r w:rsidRPr="239B38D7">
        <w:rPr>
          <w:rFonts w:eastAsia="Times New Roman"/>
          <w:lang w:eastAsia="en-US"/>
        </w:rPr>
        <w:t xml:space="preserve"> </w:t>
      </w:r>
      <w:r w:rsidR="758A518E" w:rsidRPr="28B050E5">
        <w:rPr>
          <w:rFonts w:eastAsia="Times New Roman"/>
          <w:lang w:eastAsia="en-US"/>
        </w:rPr>
        <w:t>to</w:t>
      </w:r>
      <w:r w:rsidRPr="239B38D7">
        <w:rPr>
          <w:rFonts w:eastAsia="Times New Roman"/>
          <w:lang w:eastAsia="en-US"/>
        </w:rPr>
        <w:t xml:space="preserve"> ensure that </w:t>
      </w:r>
      <w:r w:rsidR="00A931D6" w:rsidRPr="239B38D7">
        <w:rPr>
          <w:rFonts w:eastAsia="Times New Roman"/>
          <w:lang w:eastAsia="en-US"/>
        </w:rPr>
        <w:t>they</w:t>
      </w:r>
      <w:r w:rsidRPr="239B38D7">
        <w:rPr>
          <w:rFonts w:eastAsia="Times New Roman"/>
          <w:lang w:eastAsia="en-US"/>
        </w:rPr>
        <w:t xml:space="preserve"> lea</w:t>
      </w:r>
      <w:r w:rsidR="00A931D6" w:rsidRPr="239B38D7">
        <w:rPr>
          <w:rFonts w:eastAsia="Times New Roman"/>
          <w:lang w:eastAsia="en-US"/>
        </w:rPr>
        <w:t>d</w:t>
      </w:r>
      <w:r w:rsidRPr="239B38D7">
        <w:rPr>
          <w:rFonts w:eastAsia="Times New Roman"/>
          <w:lang w:eastAsia="en-US"/>
        </w:rPr>
        <w:t xml:space="preserve"> to successful outcomes for all parties. </w:t>
      </w:r>
    </w:p>
    <w:p w14:paraId="2D6D2674" w14:textId="77777777" w:rsidR="00481A6C" w:rsidRDefault="00481A6C" w:rsidP="00C34A10">
      <w:pPr>
        <w:pStyle w:val="Heading5"/>
      </w:pPr>
      <w:r w:rsidRPr="00C34A10">
        <w:t>Outcome</w:t>
      </w:r>
    </w:p>
    <w:p w14:paraId="0B74FA6E" w14:textId="3EB96E97" w:rsidR="00B926AD" w:rsidRDefault="00B926AD" w:rsidP="00B926AD">
      <w:pPr>
        <w:pStyle w:val="Bullet"/>
        <w:rPr>
          <w:lang w:eastAsia="en-US"/>
        </w:rPr>
      </w:pPr>
      <w:bookmarkStart w:id="18" w:name="_Hlk170467240"/>
      <w:bookmarkEnd w:id="17"/>
      <w:r w:rsidRPr="005237FB">
        <w:rPr>
          <w:lang w:eastAsia="en-US"/>
        </w:rPr>
        <w:t xml:space="preserve">The young person continues engagement with </w:t>
      </w:r>
      <w:r w:rsidR="00101F2C">
        <w:rPr>
          <w:lang w:eastAsia="en-US"/>
        </w:rPr>
        <w:t xml:space="preserve">the </w:t>
      </w:r>
      <w:r w:rsidR="00A931D6">
        <w:rPr>
          <w:lang w:eastAsia="en-US"/>
        </w:rPr>
        <w:t xml:space="preserve">adult </w:t>
      </w:r>
      <w:r w:rsidRPr="005237FB">
        <w:rPr>
          <w:lang w:eastAsia="en-US"/>
        </w:rPr>
        <w:t>service</w:t>
      </w:r>
      <w:r w:rsidR="00101F2C">
        <w:rPr>
          <w:lang w:eastAsia="en-US"/>
        </w:rPr>
        <w:t xml:space="preserve"> as needed</w:t>
      </w:r>
      <w:r w:rsidRPr="005237FB">
        <w:rPr>
          <w:lang w:eastAsia="en-US"/>
        </w:rPr>
        <w:t>.</w:t>
      </w:r>
    </w:p>
    <w:p w14:paraId="752EBA45" w14:textId="4302F725" w:rsidR="00051E38" w:rsidRPr="005237FB" w:rsidRDefault="00051E38" w:rsidP="00B926AD">
      <w:pPr>
        <w:pStyle w:val="Bullet"/>
        <w:rPr>
          <w:lang w:eastAsia="en-US"/>
        </w:rPr>
      </w:pPr>
      <w:r>
        <w:rPr>
          <w:lang w:eastAsia="en-US"/>
        </w:rPr>
        <w:t>T</w:t>
      </w:r>
      <w:r w:rsidRPr="00051E38">
        <w:rPr>
          <w:lang w:eastAsia="en-US"/>
        </w:rPr>
        <w:t>he transition of young people from CAHMS to ACMHS is managed according to this procedure</w:t>
      </w:r>
    </w:p>
    <w:p w14:paraId="67C4894D" w14:textId="77777777" w:rsidR="00481A6C" w:rsidRPr="00C34A10" w:rsidRDefault="00C34A10" w:rsidP="00C34A10">
      <w:pPr>
        <w:pStyle w:val="Heading5"/>
      </w:pPr>
      <w:r>
        <w:t>Measures</w:t>
      </w:r>
    </w:p>
    <w:bookmarkEnd w:id="18"/>
    <w:p w14:paraId="66F6F9E2" w14:textId="316FA918" w:rsidR="004674FD" w:rsidRPr="005237FB" w:rsidRDefault="00935D20" w:rsidP="004674FD">
      <w:pPr>
        <w:pStyle w:val="Bullet"/>
        <w:rPr>
          <w:lang w:eastAsia="en-US"/>
        </w:rPr>
      </w:pPr>
      <w:r>
        <w:rPr>
          <w:lang w:eastAsia="en-US"/>
        </w:rPr>
        <w:t>100</w:t>
      </w:r>
      <w:r w:rsidR="004674FD" w:rsidRPr="005237FB">
        <w:rPr>
          <w:lang w:eastAsia="en-US"/>
        </w:rPr>
        <w:t xml:space="preserve">% of CAMHS </w:t>
      </w:r>
      <w:r w:rsidR="0021249A">
        <w:rPr>
          <w:lang w:eastAsia="en-US"/>
        </w:rPr>
        <w:t xml:space="preserve">young </w:t>
      </w:r>
      <w:r w:rsidR="00C859A0">
        <w:rPr>
          <w:lang w:eastAsia="en-US"/>
        </w:rPr>
        <w:t>people</w:t>
      </w:r>
      <w:r w:rsidR="004674FD" w:rsidRPr="005237FB">
        <w:rPr>
          <w:lang w:eastAsia="en-US"/>
        </w:rPr>
        <w:t xml:space="preserve"> </w:t>
      </w:r>
      <w:r w:rsidR="0021249A">
        <w:rPr>
          <w:lang w:eastAsia="en-US"/>
        </w:rPr>
        <w:t xml:space="preserve">transitioning to </w:t>
      </w:r>
      <w:r w:rsidR="002246C2">
        <w:rPr>
          <w:lang w:eastAsia="en-US"/>
        </w:rPr>
        <w:t>ACMHS</w:t>
      </w:r>
      <w:r w:rsidR="004674FD" w:rsidRPr="005237FB">
        <w:rPr>
          <w:lang w:eastAsia="en-US"/>
        </w:rPr>
        <w:t xml:space="preserve"> have </w:t>
      </w:r>
      <w:r w:rsidR="003F1BFE">
        <w:rPr>
          <w:lang w:eastAsia="en-US"/>
        </w:rPr>
        <w:t xml:space="preserve">their transition process recorded in </w:t>
      </w:r>
      <w:r w:rsidR="00BA60A3">
        <w:rPr>
          <w:lang w:eastAsia="en-US"/>
        </w:rPr>
        <w:t xml:space="preserve">their Mental Health Care Plan </w:t>
      </w:r>
      <w:r w:rsidR="003443B3">
        <w:rPr>
          <w:lang w:eastAsia="en-US"/>
        </w:rPr>
        <w:t>in DHR</w:t>
      </w:r>
      <w:r w:rsidR="004674FD" w:rsidRPr="005237FB">
        <w:rPr>
          <w:lang w:eastAsia="en-US"/>
        </w:rPr>
        <w:t xml:space="preserve">. </w:t>
      </w:r>
    </w:p>
    <w:p w14:paraId="2BDD3EA0" w14:textId="504BB25D" w:rsidR="004674FD" w:rsidRDefault="4533AC9D" w:rsidP="004674FD">
      <w:pPr>
        <w:pStyle w:val="Bullet"/>
        <w:rPr>
          <w:lang w:eastAsia="en-US"/>
        </w:rPr>
      </w:pPr>
      <w:r w:rsidRPr="28B050E5">
        <w:rPr>
          <w:lang w:eastAsia="en-US"/>
        </w:rPr>
        <w:t>S</w:t>
      </w:r>
      <w:r w:rsidR="004674FD" w:rsidRPr="005237FB">
        <w:rPr>
          <w:lang w:eastAsia="en-US"/>
        </w:rPr>
        <w:t>atisfaction ratings from young people</w:t>
      </w:r>
      <w:r w:rsidR="003443B3">
        <w:rPr>
          <w:lang w:eastAsia="en-US"/>
        </w:rPr>
        <w:t xml:space="preserve"> and</w:t>
      </w:r>
      <w:r w:rsidR="004674FD" w:rsidRPr="005237FB">
        <w:rPr>
          <w:lang w:eastAsia="en-US"/>
        </w:rPr>
        <w:t xml:space="preserve"> </w:t>
      </w:r>
      <w:r w:rsidR="0068794D" w:rsidRPr="00A32DE3">
        <w:rPr>
          <w:lang w:eastAsia="en-US"/>
        </w:rPr>
        <w:t xml:space="preserve">parents, carers and family </w:t>
      </w:r>
      <w:r w:rsidR="004674FD" w:rsidRPr="005237FB">
        <w:rPr>
          <w:lang w:eastAsia="en-US"/>
        </w:rPr>
        <w:t xml:space="preserve">about the transition process, as measured by the </w:t>
      </w:r>
      <w:r w:rsidR="00D70B98" w:rsidRPr="005237FB">
        <w:rPr>
          <w:lang w:eastAsia="en-US"/>
        </w:rPr>
        <w:t xml:space="preserve">transition evaluation </w:t>
      </w:r>
      <w:r w:rsidR="00D70B98">
        <w:rPr>
          <w:lang w:eastAsia="en-US"/>
        </w:rPr>
        <w:t>surveys</w:t>
      </w:r>
      <w:r w:rsidR="004674FD" w:rsidRPr="005237FB">
        <w:rPr>
          <w:lang w:eastAsia="en-US"/>
        </w:rPr>
        <w:t xml:space="preserve">, </w:t>
      </w:r>
      <w:r w:rsidR="005B7EF9">
        <w:rPr>
          <w:lang w:eastAsia="en-US"/>
        </w:rPr>
        <w:t>at transition and three</w:t>
      </w:r>
      <w:r w:rsidR="004674FD" w:rsidRPr="005237FB">
        <w:rPr>
          <w:lang w:eastAsia="en-US"/>
        </w:rPr>
        <w:t xml:space="preserve"> months post transition.</w:t>
      </w:r>
    </w:p>
    <w:p w14:paraId="4F341706" w14:textId="217EB7AF" w:rsidR="008F7EFB" w:rsidRDefault="008F7EFB" w:rsidP="004674FD">
      <w:pPr>
        <w:pStyle w:val="Bullet"/>
        <w:rPr>
          <w:lang w:eastAsia="en-US"/>
        </w:rPr>
      </w:pPr>
      <w:r>
        <w:rPr>
          <w:lang w:eastAsia="en-US"/>
        </w:rPr>
        <w:t>Number of complaints or compliments related to transition</w:t>
      </w:r>
      <w:r w:rsidR="00BC3293">
        <w:rPr>
          <w:lang w:eastAsia="en-US"/>
        </w:rPr>
        <w:t xml:space="preserve">, including through the </w:t>
      </w:r>
      <w:r w:rsidR="628C942A" w:rsidRPr="239B38D7">
        <w:rPr>
          <w:lang w:eastAsia="en-US"/>
        </w:rPr>
        <w:t>Y</w:t>
      </w:r>
      <w:r w:rsidR="638CBA5E" w:rsidRPr="239B38D7">
        <w:rPr>
          <w:lang w:eastAsia="en-US"/>
        </w:rPr>
        <w:t xml:space="preserve">our </w:t>
      </w:r>
      <w:r w:rsidR="628C942A" w:rsidRPr="239B38D7">
        <w:rPr>
          <w:lang w:eastAsia="en-US"/>
        </w:rPr>
        <w:t>E</w:t>
      </w:r>
      <w:r w:rsidR="60671FEE" w:rsidRPr="239B38D7">
        <w:rPr>
          <w:lang w:eastAsia="en-US"/>
        </w:rPr>
        <w:t xml:space="preserve">xperience </w:t>
      </w:r>
      <w:r w:rsidR="628C942A" w:rsidRPr="239B38D7">
        <w:rPr>
          <w:lang w:eastAsia="en-US"/>
        </w:rPr>
        <w:t>S</w:t>
      </w:r>
      <w:r w:rsidR="73A1F890" w:rsidRPr="239B38D7">
        <w:rPr>
          <w:lang w:eastAsia="en-US"/>
        </w:rPr>
        <w:t>urvey (</w:t>
      </w:r>
      <w:r w:rsidR="00BC3293">
        <w:rPr>
          <w:lang w:eastAsia="en-US"/>
        </w:rPr>
        <w:t>YES</w:t>
      </w:r>
      <w:r w:rsidR="73A1F890" w:rsidRPr="239B38D7">
        <w:rPr>
          <w:lang w:eastAsia="en-US"/>
        </w:rPr>
        <w:t>) and Carer Experience Survey</w:t>
      </w:r>
      <w:r w:rsidR="00C56A2D">
        <w:rPr>
          <w:lang w:eastAsia="en-US"/>
        </w:rPr>
        <w:t xml:space="preserve"> (CES)</w:t>
      </w:r>
      <w:r w:rsidR="73A1F890" w:rsidRPr="239B38D7">
        <w:rPr>
          <w:lang w:eastAsia="en-US"/>
        </w:rPr>
        <w:t xml:space="preserve">. </w:t>
      </w:r>
    </w:p>
    <w:p w14:paraId="59E377FA" w14:textId="06D22179" w:rsidR="0021249A" w:rsidRPr="005237FB" w:rsidRDefault="0021249A" w:rsidP="004674FD">
      <w:pPr>
        <w:pStyle w:val="Bullet"/>
        <w:rPr>
          <w:lang w:eastAsia="en-US"/>
        </w:rPr>
      </w:pPr>
      <w:r>
        <w:rPr>
          <w:lang w:eastAsia="en-US"/>
        </w:rPr>
        <w:t xml:space="preserve">Percentage of young </w:t>
      </w:r>
      <w:r w:rsidR="00C859A0">
        <w:rPr>
          <w:lang w:eastAsia="en-US"/>
        </w:rPr>
        <w:t xml:space="preserve">people who have transitioned from CAMHS to </w:t>
      </w:r>
      <w:r w:rsidR="002246C2">
        <w:rPr>
          <w:lang w:eastAsia="en-US"/>
        </w:rPr>
        <w:t>ACMHS</w:t>
      </w:r>
      <w:r w:rsidR="00C859A0">
        <w:rPr>
          <w:lang w:eastAsia="en-US"/>
        </w:rPr>
        <w:t xml:space="preserve"> who remained engaged to </w:t>
      </w:r>
      <w:r w:rsidR="002246C2">
        <w:rPr>
          <w:lang w:eastAsia="en-US"/>
        </w:rPr>
        <w:t>ACMHS</w:t>
      </w:r>
      <w:r w:rsidR="00C859A0">
        <w:rPr>
          <w:lang w:eastAsia="en-US"/>
        </w:rPr>
        <w:t xml:space="preserve"> for at least </w:t>
      </w:r>
      <w:r w:rsidR="00297A5F">
        <w:rPr>
          <w:lang w:eastAsia="en-US"/>
        </w:rPr>
        <w:t xml:space="preserve">three </w:t>
      </w:r>
      <w:r w:rsidR="00C859A0">
        <w:rPr>
          <w:lang w:eastAsia="en-US"/>
        </w:rPr>
        <w:t xml:space="preserve">months post transition. </w:t>
      </w:r>
    </w:p>
    <w:p w14:paraId="048DF111"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5465DC16" w14:textId="77777777" w:rsidR="00A6051F" w:rsidRDefault="00A6051F" w:rsidP="00A6051F">
      <w:pPr>
        <w:pStyle w:val="Heading4"/>
      </w:pPr>
      <w:bookmarkStart w:id="19" w:name="_Toc217464188"/>
      <w:r>
        <w:t>Related policies, procedures, guidelines and legislation</w:t>
      </w:r>
      <w:bookmarkEnd w:id="19"/>
    </w:p>
    <w:p w14:paraId="721BBC78" w14:textId="77777777" w:rsidR="00481A6C" w:rsidRPr="005E376C" w:rsidRDefault="00481A6C" w:rsidP="00A6051F">
      <w:pPr>
        <w:pStyle w:val="Heading5"/>
      </w:pPr>
      <w:bookmarkStart w:id="20" w:name="_Toc217464108"/>
      <w:r w:rsidRPr="005E376C">
        <w:t>Policies</w:t>
      </w:r>
      <w:bookmarkEnd w:id="20"/>
    </w:p>
    <w:p w14:paraId="7CC04AC9" w14:textId="1329C66F" w:rsidR="00A40C88" w:rsidRDefault="00A40C88" w:rsidP="00F61673">
      <w:pPr>
        <w:pStyle w:val="Bullet"/>
        <w:numPr>
          <w:ilvl w:val="0"/>
          <w:numId w:val="8"/>
        </w:numPr>
      </w:pPr>
      <w:r>
        <w:t>Child Protection</w:t>
      </w:r>
    </w:p>
    <w:p w14:paraId="6E4BEB8B" w14:textId="46096BF1" w:rsidR="00A40C88" w:rsidRDefault="00A40C88" w:rsidP="00F61673">
      <w:pPr>
        <w:pStyle w:val="Bullet"/>
        <w:numPr>
          <w:ilvl w:val="0"/>
          <w:numId w:val="8"/>
        </w:numPr>
      </w:pPr>
      <w:r>
        <w:t>Clinical Records Management</w:t>
      </w:r>
    </w:p>
    <w:p w14:paraId="03A997B9" w14:textId="0BB36898" w:rsidR="00FC1D13" w:rsidRDefault="00FC1D13" w:rsidP="00F61673">
      <w:pPr>
        <w:pStyle w:val="Bullet"/>
        <w:numPr>
          <w:ilvl w:val="0"/>
          <w:numId w:val="8"/>
        </w:numPr>
      </w:pPr>
      <w:r>
        <w:t xml:space="preserve">Comprehensive </w:t>
      </w:r>
      <w:r w:rsidR="00CE4CBC">
        <w:t>C</w:t>
      </w:r>
      <w:r>
        <w:t>are</w:t>
      </w:r>
    </w:p>
    <w:p w14:paraId="2462791E" w14:textId="1EEDA278" w:rsidR="00E2127F" w:rsidRDefault="00E2127F" w:rsidP="00F61673">
      <w:pPr>
        <w:pStyle w:val="Bullet"/>
        <w:numPr>
          <w:ilvl w:val="0"/>
          <w:numId w:val="8"/>
        </w:numPr>
      </w:pPr>
      <w:r>
        <w:t xml:space="preserve">Consumer Privacy </w:t>
      </w:r>
    </w:p>
    <w:p w14:paraId="672799B4" w14:textId="237EFFD4" w:rsidR="00404561" w:rsidRDefault="00404561" w:rsidP="00E2127F">
      <w:pPr>
        <w:pStyle w:val="Bullet"/>
        <w:numPr>
          <w:ilvl w:val="0"/>
          <w:numId w:val="8"/>
        </w:numPr>
      </w:pPr>
      <w:r>
        <w:t xml:space="preserve">Information Privacy </w:t>
      </w:r>
    </w:p>
    <w:p w14:paraId="1E4EF3C8" w14:textId="7D0439A9" w:rsidR="00404561" w:rsidRDefault="00404561" w:rsidP="00F61673">
      <w:pPr>
        <w:pStyle w:val="Bullet"/>
        <w:numPr>
          <w:ilvl w:val="0"/>
          <w:numId w:val="8"/>
        </w:numPr>
      </w:pPr>
      <w:r>
        <w:t>Partnering with Consumers</w:t>
      </w:r>
      <w:r w:rsidR="00BE4E6E">
        <w:t xml:space="preserve"> and Carers</w:t>
      </w:r>
    </w:p>
    <w:p w14:paraId="7E83FE1D" w14:textId="7573BEA9" w:rsidR="00604EC7" w:rsidRDefault="00604EC7" w:rsidP="00F61673">
      <w:pPr>
        <w:pStyle w:val="Bullet"/>
        <w:numPr>
          <w:ilvl w:val="0"/>
          <w:numId w:val="8"/>
        </w:numPr>
      </w:pPr>
      <w:r w:rsidRPr="00604EC7">
        <w:t>Recognising and Responding to Acute Deterioration</w:t>
      </w:r>
    </w:p>
    <w:p w14:paraId="16E6C48E" w14:textId="1BE73BEC" w:rsidR="00604EC7" w:rsidRDefault="00604EC7" w:rsidP="00F61673">
      <w:pPr>
        <w:pStyle w:val="Bullet"/>
        <w:numPr>
          <w:ilvl w:val="0"/>
          <w:numId w:val="8"/>
        </w:numPr>
      </w:pPr>
      <w:r>
        <w:t xml:space="preserve">Risk management </w:t>
      </w:r>
    </w:p>
    <w:p w14:paraId="6294E233" w14:textId="77777777" w:rsidR="00481A6C" w:rsidRPr="005E376C" w:rsidRDefault="00481A6C" w:rsidP="00A6051F">
      <w:pPr>
        <w:pStyle w:val="Heading5"/>
      </w:pPr>
      <w:bookmarkStart w:id="21" w:name="_Toc217464109"/>
      <w:r w:rsidRPr="005E376C">
        <w:t>Procedures</w:t>
      </w:r>
      <w:bookmarkEnd w:id="21"/>
    </w:p>
    <w:p w14:paraId="1BCA8C38" w14:textId="172EB701" w:rsidR="000937EA" w:rsidRPr="000937EA" w:rsidRDefault="000937EA" w:rsidP="000937EA">
      <w:pPr>
        <w:pStyle w:val="Bullet"/>
        <w:rPr>
          <w:rFonts w:ascii="Times New Roman" w:hAnsi="Times New Roman"/>
        </w:rPr>
      </w:pPr>
      <w:r w:rsidRPr="000937EA">
        <w:t xml:space="preserve">Adult Community Mental Health Services </w:t>
      </w:r>
      <w:r>
        <w:t xml:space="preserve">Operational </w:t>
      </w:r>
      <w:r w:rsidRPr="000937EA">
        <w:t>Procedure</w:t>
      </w:r>
    </w:p>
    <w:p w14:paraId="41951025" w14:textId="10E0B0B0" w:rsidR="00604EC7" w:rsidRDefault="00604EC7" w:rsidP="003954D2">
      <w:pPr>
        <w:pStyle w:val="Bullet"/>
        <w:numPr>
          <w:ilvl w:val="0"/>
          <w:numId w:val="8"/>
        </w:numPr>
      </w:pPr>
      <w:r>
        <w:t xml:space="preserve">Clinical </w:t>
      </w:r>
      <w:r w:rsidR="00613AC5">
        <w:t>H</w:t>
      </w:r>
      <w:r>
        <w:t>andover</w:t>
      </w:r>
    </w:p>
    <w:p w14:paraId="158BC808" w14:textId="77777777" w:rsidR="000542FC" w:rsidRDefault="000542FC" w:rsidP="003954D2">
      <w:pPr>
        <w:pStyle w:val="Bullet"/>
        <w:numPr>
          <w:ilvl w:val="0"/>
          <w:numId w:val="8"/>
        </w:numPr>
      </w:pPr>
      <w:r w:rsidRPr="000542FC">
        <w:t>Clinical Records Management</w:t>
      </w:r>
    </w:p>
    <w:p w14:paraId="40D83AA9" w14:textId="7D85EAC0" w:rsidR="00D95596" w:rsidRDefault="00D95596" w:rsidP="003954D2">
      <w:pPr>
        <w:pStyle w:val="Bullet"/>
        <w:numPr>
          <w:ilvl w:val="0"/>
          <w:numId w:val="8"/>
        </w:numPr>
      </w:pPr>
      <w:r w:rsidRPr="00D95596">
        <w:t>Initial Management, Assessment and Intervention for a Person Vulnerable to Suicide</w:t>
      </w:r>
    </w:p>
    <w:p w14:paraId="19C779E5" w14:textId="752C984A" w:rsidR="00D730C0" w:rsidRDefault="00D730C0" w:rsidP="00D730C0">
      <w:pPr>
        <w:pStyle w:val="Bullet"/>
      </w:pPr>
      <w:r>
        <w:t>Mental Health Triage Scales - Use within MHJHADS</w:t>
      </w:r>
    </w:p>
    <w:p w14:paraId="0AC5AD47" w14:textId="7FB89A06" w:rsidR="00855DA3" w:rsidRDefault="00855DA3" w:rsidP="00D730C0">
      <w:pPr>
        <w:pStyle w:val="Bullet"/>
      </w:pPr>
      <w:r w:rsidRPr="00855DA3">
        <w:t>Multi-agency Response Guide (MARG) - Mental Health</w:t>
      </w:r>
    </w:p>
    <w:p w14:paraId="7E9AFF9D" w14:textId="71CBF67A" w:rsidR="00D11189" w:rsidRDefault="00D11189" w:rsidP="00D730C0">
      <w:pPr>
        <w:pStyle w:val="Bullet"/>
      </w:pPr>
      <w:r w:rsidRPr="00D11189">
        <w:lastRenderedPageBreak/>
        <w:t>Sharing Information with Carers - Mental Health Adult Inpatient Unit</w:t>
      </w:r>
      <w:r>
        <w:t>s</w:t>
      </w:r>
    </w:p>
    <w:p w14:paraId="302746AC" w14:textId="77777777" w:rsidR="00481A6C" w:rsidRPr="005E376C" w:rsidRDefault="00481A6C" w:rsidP="00A6051F">
      <w:pPr>
        <w:pStyle w:val="Heading5"/>
      </w:pPr>
      <w:bookmarkStart w:id="22" w:name="_Toc217464110"/>
      <w:r w:rsidRPr="005E376C">
        <w:t>Guidelines</w:t>
      </w:r>
      <w:bookmarkEnd w:id="22"/>
      <w:r w:rsidRPr="005E376C">
        <w:t xml:space="preserve"> </w:t>
      </w:r>
    </w:p>
    <w:p w14:paraId="3A8F3412" w14:textId="77777777" w:rsidR="00E460D8" w:rsidRDefault="00E460D8" w:rsidP="003954D2">
      <w:pPr>
        <w:pStyle w:val="Bullet"/>
        <w:numPr>
          <w:ilvl w:val="0"/>
          <w:numId w:val="8"/>
        </w:numPr>
      </w:pPr>
      <w:r w:rsidRPr="00E460D8">
        <w:t>Consent for Healthcare Treatment</w:t>
      </w:r>
    </w:p>
    <w:p w14:paraId="3D8BA0AE" w14:textId="0AB41B7D" w:rsidR="003954D2" w:rsidRDefault="00184114" w:rsidP="003954D2">
      <w:pPr>
        <w:pStyle w:val="Bullet"/>
        <w:numPr>
          <w:ilvl w:val="0"/>
          <w:numId w:val="8"/>
        </w:numPr>
      </w:pPr>
      <w:r w:rsidRPr="00184114">
        <w:t xml:space="preserve">Deteriorating Mental State </w:t>
      </w:r>
      <w:r w:rsidR="00FD19DD">
        <w:t>–</w:t>
      </w:r>
      <w:r w:rsidRPr="00184114">
        <w:t xml:space="preserve"> Inpatients</w:t>
      </w:r>
    </w:p>
    <w:p w14:paraId="6977F015" w14:textId="11B26A18" w:rsidR="00FD19DD" w:rsidRDefault="00FD19DD" w:rsidP="00FD19DD">
      <w:pPr>
        <w:pStyle w:val="Bullet"/>
      </w:pPr>
      <w:r>
        <w:t>Providing Physical Health Care Across Mental Health, Justice Health and Alcohol &amp; Drug Services (MHJHADS)</w:t>
      </w:r>
    </w:p>
    <w:p w14:paraId="1153E6AC" w14:textId="02BB4EB7" w:rsidR="00BE144B" w:rsidRPr="005E376C" w:rsidRDefault="00BE144B" w:rsidP="00BE144B">
      <w:pPr>
        <w:pStyle w:val="Bullet"/>
      </w:pPr>
      <w:r>
        <w:t>Use of Psychological Interventions in MHJHADS</w:t>
      </w:r>
    </w:p>
    <w:p w14:paraId="386E79F8" w14:textId="77777777" w:rsidR="00481A6C" w:rsidRDefault="00481A6C" w:rsidP="00A6051F">
      <w:pPr>
        <w:pStyle w:val="Heading5"/>
      </w:pPr>
      <w:bookmarkStart w:id="23" w:name="_Toc217464111"/>
      <w:r w:rsidRPr="005E376C">
        <w:t>Legislation</w:t>
      </w:r>
      <w:bookmarkEnd w:id="23"/>
    </w:p>
    <w:p w14:paraId="578C0D39" w14:textId="4EA9858A" w:rsidR="00E07BC1" w:rsidRPr="00E07BC1" w:rsidRDefault="00E07BC1" w:rsidP="000E7683">
      <w:pPr>
        <w:pStyle w:val="Bullet"/>
      </w:pPr>
      <w:r>
        <w:rPr>
          <w:i/>
          <w:iCs/>
        </w:rPr>
        <w:t>P</w:t>
      </w:r>
      <w:r w:rsidRPr="00E07BC1">
        <w:rPr>
          <w:i/>
          <w:iCs/>
        </w:rPr>
        <w:t>rivacy Act</w:t>
      </w:r>
      <w:r w:rsidRPr="00E07BC1">
        <w:t xml:space="preserve"> 1988</w:t>
      </w:r>
    </w:p>
    <w:p w14:paraId="0149E010" w14:textId="63809975" w:rsidR="00481A6C" w:rsidRPr="000E7683" w:rsidRDefault="00AF69C0" w:rsidP="000E7683">
      <w:pPr>
        <w:pStyle w:val="Bullet"/>
      </w:pPr>
      <w:r>
        <w:rPr>
          <w:i/>
          <w:iCs/>
        </w:rPr>
        <w:t xml:space="preserve">ACT </w:t>
      </w:r>
      <w:r w:rsidR="00481A6C" w:rsidRPr="00FE46F1">
        <w:rPr>
          <w:i/>
          <w:iCs/>
        </w:rPr>
        <w:t>Health Records (Privacy and Access) Act</w:t>
      </w:r>
      <w:r w:rsidR="00481A6C" w:rsidRPr="000E7683">
        <w:t xml:space="preserve"> 1997</w:t>
      </w:r>
    </w:p>
    <w:p w14:paraId="0A256570" w14:textId="77777777" w:rsidR="00481A6C" w:rsidRPr="000E7683" w:rsidRDefault="00481A6C" w:rsidP="000E7683">
      <w:pPr>
        <w:pStyle w:val="Bullet"/>
      </w:pPr>
      <w:r w:rsidRPr="00FE46F1">
        <w:rPr>
          <w:i/>
          <w:iCs/>
        </w:rPr>
        <w:t>Human Rights Act</w:t>
      </w:r>
      <w:r w:rsidRPr="000E7683">
        <w:t xml:space="preserve"> 2004</w:t>
      </w:r>
    </w:p>
    <w:p w14:paraId="57B11FD3" w14:textId="77777777" w:rsidR="00481A6C" w:rsidRPr="000E7683" w:rsidRDefault="00481A6C" w:rsidP="000E7683">
      <w:pPr>
        <w:pStyle w:val="Bullet"/>
      </w:pPr>
      <w:r w:rsidRPr="00FE46F1">
        <w:rPr>
          <w:i/>
          <w:iCs/>
        </w:rPr>
        <w:t>Work Health and Safety Act</w:t>
      </w:r>
      <w:r w:rsidRPr="000E7683">
        <w:t xml:space="preserve"> 2011</w:t>
      </w:r>
    </w:p>
    <w:p w14:paraId="411ED874" w14:textId="6432D1AD" w:rsidR="00481A6C" w:rsidRDefault="00481A6C" w:rsidP="000E7683">
      <w:pPr>
        <w:pStyle w:val="Bullet"/>
      </w:pPr>
      <w:r w:rsidRPr="00FE46F1">
        <w:rPr>
          <w:i/>
          <w:iCs/>
        </w:rPr>
        <w:t>Carers Recognition Act</w:t>
      </w:r>
      <w:r w:rsidRPr="000E7683">
        <w:t xml:space="preserve"> 2021</w:t>
      </w:r>
    </w:p>
    <w:p w14:paraId="5DB3C07B" w14:textId="19001583" w:rsidR="00AD0F12" w:rsidRPr="0019418B" w:rsidRDefault="00AD0F12" w:rsidP="000E7683">
      <w:pPr>
        <w:pStyle w:val="Bullet"/>
      </w:pPr>
      <w:r>
        <w:rPr>
          <w:i/>
          <w:iCs/>
        </w:rPr>
        <w:t>Mental Health Act</w:t>
      </w:r>
      <w:r w:rsidR="00AF69C0">
        <w:rPr>
          <w:i/>
          <w:iCs/>
        </w:rPr>
        <w:t xml:space="preserve"> </w:t>
      </w:r>
      <w:r w:rsidR="00AF69C0" w:rsidRPr="00021785">
        <w:t>2015</w:t>
      </w:r>
    </w:p>
    <w:p w14:paraId="232BDCA1" w14:textId="2CD4C5EF" w:rsidR="00021785" w:rsidRPr="008C2E84" w:rsidRDefault="00021785" w:rsidP="00021785">
      <w:pPr>
        <w:pStyle w:val="Bullet"/>
        <w:rPr>
          <w:i/>
          <w:iCs/>
        </w:rPr>
      </w:pPr>
      <w:r w:rsidRPr="00021785">
        <w:rPr>
          <w:i/>
          <w:iCs/>
        </w:rPr>
        <w:t xml:space="preserve">Children and Young People Act </w:t>
      </w:r>
      <w:r w:rsidRPr="00021785">
        <w:t>2000</w:t>
      </w:r>
    </w:p>
    <w:p w14:paraId="30D19EA4" w14:textId="2466BA20" w:rsidR="00B50BBE" w:rsidRPr="00021785" w:rsidRDefault="00B50BBE" w:rsidP="00021785">
      <w:pPr>
        <w:pStyle w:val="Bullet"/>
        <w:rPr>
          <w:i/>
          <w:iCs/>
        </w:rPr>
      </w:pPr>
      <w:r w:rsidRPr="00B50BBE">
        <w:rPr>
          <w:i/>
          <w:iCs/>
        </w:rPr>
        <w:t xml:space="preserve">Discrimination Act </w:t>
      </w:r>
      <w:r w:rsidRPr="00E634E5">
        <w:t>1991</w:t>
      </w:r>
      <w:r w:rsidRPr="00B50BBE">
        <w:rPr>
          <w:i/>
          <w:iCs/>
        </w:rPr>
        <w:t> (ACT)</w:t>
      </w:r>
    </w:p>
    <w:p w14:paraId="64BBDE3C" w14:textId="2ADEEF22" w:rsidR="00021785" w:rsidRPr="00021785" w:rsidRDefault="00021785" w:rsidP="00021785">
      <w:pPr>
        <w:pStyle w:val="Bullet"/>
        <w:rPr>
          <w:i/>
          <w:iCs/>
        </w:rPr>
      </w:pPr>
      <w:r w:rsidRPr="00021785">
        <w:rPr>
          <w:i/>
          <w:iCs/>
        </w:rPr>
        <w:t xml:space="preserve">Health Practitioner Regulation National Law (ACT) Act </w:t>
      </w:r>
      <w:r w:rsidRPr="00021785">
        <w:t>2010</w:t>
      </w:r>
    </w:p>
    <w:p w14:paraId="16498428" w14:textId="3F1742A7" w:rsidR="00021785" w:rsidRPr="00021785" w:rsidRDefault="00021785" w:rsidP="00021785">
      <w:pPr>
        <w:pStyle w:val="Bullet"/>
        <w:rPr>
          <w:i/>
          <w:iCs/>
        </w:rPr>
      </w:pPr>
      <w:r>
        <w:rPr>
          <w:i/>
          <w:iCs/>
        </w:rPr>
        <w:t>O</w:t>
      </w:r>
      <w:r w:rsidRPr="00021785">
        <w:rPr>
          <w:i/>
          <w:iCs/>
        </w:rPr>
        <w:t xml:space="preserve">mbudsman Act </w:t>
      </w:r>
      <w:r w:rsidRPr="00021785">
        <w:t>1989</w:t>
      </w:r>
    </w:p>
    <w:p w14:paraId="1D5FBCA3" w14:textId="0B41D1D7" w:rsidR="00021785" w:rsidRPr="00021785" w:rsidRDefault="00021785" w:rsidP="00021785">
      <w:pPr>
        <w:pStyle w:val="Bullet"/>
        <w:rPr>
          <w:i/>
          <w:iCs/>
        </w:rPr>
      </w:pPr>
      <w:r w:rsidRPr="00021785">
        <w:rPr>
          <w:i/>
          <w:iCs/>
        </w:rPr>
        <w:t xml:space="preserve">Public Sector Management Act </w:t>
      </w:r>
      <w:r w:rsidRPr="00021785">
        <w:t>1994</w:t>
      </w:r>
    </w:p>
    <w:p w14:paraId="7CD48557" w14:textId="031F947E" w:rsidR="00021785" w:rsidRPr="00021785" w:rsidRDefault="00021785" w:rsidP="00021785">
      <w:pPr>
        <w:pStyle w:val="Bullet"/>
        <w:rPr>
          <w:i/>
          <w:iCs/>
        </w:rPr>
      </w:pPr>
      <w:r w:rsidRPr="00021785">
        <w:rPr>
          <w:i/>
          <w:iCs/>
        </w:rPr>
        <w:t xml:space="preserve">Working with Vulnerable People (Background Checking) Act </w:t>
      </w:r>
      <w:r w:rsidRPr="00021785">
        <w:t>2011</w:t>
      </w:r>
    </w:p>
    <w:p w14:paraId="5762A06C" w14:textId="77777777" w:rsidR="00481A6C" w:rsidRDefault="00481A6C" w:rsidP="00A6051F">
      <w:pPr>
        <w:pStyle w:val="Heading5"/>
      </w:pPr>
      <w:bookmarkStart w:id="24" w:name="_Toc217464112"/>
      <w:r>
        <w:t>Other</w:t>
      </w:r>
      <w:bookmarkEnd w:id="24"/>
    </w:p>
    <w:p w14:paraId="5CC566DA" w14:textId="5CB65674" w:rsidR="00073958" w:rsidRDefault="00073958" w:rsidP="00612792">
      <w:pPr>
        <w:pStyle w:val="Bullet"/>
      </w:pPr>
      <w:r w:rsidRPr="00073958">
        <w:t xml:space="preserve">Aboriginal and </w:t>
      </w:r>
      <w:r>
        <w:t>T</w:t>
      </w:r>
      <w:r w:rsidRPr="00073958">
        <w:t xml:space="preserve">orres </w:t>
      </w:r>
      <w:r>
        <w:t>S</w:t>
      </w:r>
      <w:r w:rsidRPr="00073958">
        <w:t xml:space="preserve">trait </w:t>
      </w:r>
      <w:r>
        <w:t>I</w:t>
      </w:r>
      <w:r w:rsidRPr="00073958">
        <w:t xml:space="preserve">slander </w:t>
      </w:r>
      <w:r w:rsidR="00B24272">
        <w:t>M</w:t>
      </w:r>
      <w:r w:rsidRPr="00073958">
        <w:t xml:space="preserve">ental </w:t>
      </w:r>
      <w:r w:rsidR="00B24272">
        <w:t>H</w:t>
      </w:r>
      <w:r w:rsidRPr="00073958">
        <w:t xml:space="preserve">ealth </w:t>
      </w:r>
      <w:r w:rsidR="00B24272">
        <w:t>S</w:t>
      </w:r>
      <w:r w:rsidRPr="00073958">
        <w:t>ervices 2019</w:t>
      </w:r>
    </w:p>
    <w:p w14:paraId="3674EFCB" w14:textId="3ED06BD4" w:rsidR="00612792" w:rsidRPr="00AB01BB" w:rsidRDefault="00612792" w:rsidP="00612792">
      <w:pPr>
        <w:pStyle w:val="Bullet"/>
      </w:pPr>
      <w:r w:rsidRPr="004265BF">
        <w:t>ACT Charter of Rights for people who experience Mental Health Issues</w:t>
      </w:r>
    </w:p>
    <w:p w14:paraId="45F03094" w14:textId="4419CE84" w:rsidR="00C946B1" w:rsidRDefault="00C946B1" w:rsidP="00202929">
      <w:pPr>
        <w:pStyle w:val="Bullet"/>
      </w:pPr>
      <w:r w:rsidRPr="00C946B1">
        <w:t>ACT Child Safe Standards Scheme</w:t>
      </w:r>
    </w:p>
    <w:p w14:paraId="210C0F56" w14:textId="6F575CE5" w:rsidR="005862D5" w:rsidRPr="000937EA" w:rsidRDefault="005862D5" w:rsidP="005862D5">
      <w:pPr>
        <w:pStyle w:val="Bullet"/>
        <w:rPr>
          <w:rFonts w:ascii="Times New Roman" w:hAnsi="Times New Roman"/>
        </w:rPr>
      </w:pPr>
      <w:r w:rsidRPr="000937EA">
        <w:t xml:space="preserve">Adult Community Mental Health Services </w:t>
      </w:r>
      <w:r>
        <w:t>Model of Care</w:t>
      </w:r>
    </w:p>
    <w:p w14:paraId="7DB1379B" w14:textId="51EB2B7D" w:rsidR="000E7683" w:rsidRDefault="00481A6C" w:rsidP="00202929">
      <w:pPr>
        <w:pStyle w:val="Bullet"/>
      </w:pPr>
      <w:r w:rsidRPr="00A66966">
        <w:t>Australian</w:t>
      </w:r>
      <w:r w:rsidRPr="000E7683">
        <w:t xml:space="preserve"> Charter of Healthcare Right</w:t>
      </w:r>
      <w:r w:rsidR="00280C5D" w:rsidRPr="000E7683">
        <w:t>s</w:t>
      </w:r>
    </w:p>
    <w:p w14:paraId="37359194" w14:textId="7652A99C" w:rsidR="00F52A47" w:rsidRDefault="00F52A47" w:rsidP="00F52A47">
      <w:pPr>
        <w:pStyle w:val="Bullet"/>
      </w:pPr>
      <w:r w:rsidRPr="00FB7799">
        <w:t>Australian Health Care Rights &amp; Your Privacy</w:t>
      </w:r>
      <w:r>
        <w:t xml:space="preserve"> </w:t>
      </w:r>
      <w:r w:rsidRPr="00FB7799">
        <w:t>at Canberra Health Service</w:t>
      </w:r>
      <w:r w:rsidR="00922F98">
        <w:t>s</w:t>
      </w:r>
      <w:r>
        <w:t xml:space="preserve"> – Health Information Sheet</w:t>
      </w:r>
    </w:p>
    <w:p w14:paraId="52A9C744" w14:textId="4491D2D1" w:rsidR="009B22AA" w:rsidRDefault="009B22AA" w:rsidP="00202929">
      <w:pPr>
        <w:pStyle w:val="Bullet"/>
      </w:pPr>
      <w:r w:rsidRPr="009B22AA">
        <w:t>Canberra Health Services, Creating Exceptional Health Care Together – Exceptional Care Framework 2024–2029</w:t>
      </w:r>
    </w:p>
    <w:p w14:paraId="72EA8746" w14:textId="77777777" w:rsidR="00021785" w:rsidRDefault="00021785" w:rsidP="00021785">
      <w:pPr>
        <w:pStyle w:val="Bullet"/>
      </w:pPr>
      <w:r>
        <w:t>Mutual expectations in the Child and Adolescent Mental Health Services – Health Information Sheet</w:t>
      </w:r>
    </w:p>
    <w:p w14:paraId="7FFF0FD0" w14:textId="05FE67B4" w:rsidR="00B24272" w:rsidRDefault="00B24272" w:rsidP="00021785">
      <w:pPr>
        <w:pStyle w:val="Bullet"/>
      </w:pPr>
      <w:r w:rsidRPr="00B24272">
        <w:t xml:space="preserve">National Aboriginal </w:t>
      </w:r>
      <w:r>
        <w:t>a</w:t>
      </w:r>
      <w:r w:rsidRPr="00B24272">
        <w:t>nd Torres Strait Islander Mental Health Policy National Consultancy Report Ways Forward 2023</w:t>
      </w:r>
    </w:p>
    <w:p w14:paraId="46B99DF9" w14:textId="7FF76A95" w:rsidR="004D54BB" w:rsidRDefault="005E1EA4" w:rsidP="004D54BB">
      <w:pPr>
        <w:pStyle w:val="Bullet"/>
      </w:pPr>
      <w:r w:rsidRPr="005E1EA4">
        <w:t xml:space="preserve">National Safety and Quality Health Service Standards </w:t>
      </w:r>
    </w:p>
    <w:p w14:paraId="7EA446F5" w14:textId="134E87BA" w:rsidR="00AB5ECA" w:rsidRDefault="004D54BB" w:rsidP="004D54BB">
      <w:pPr>
        <w:pStyle w:val="Bullet"/>
      </w:pPr>
      <w:r w:rsidRPr="00AB01BB">
        <w:t>National Standards for Mental Health Services 2010</w:t>
      </w:r>
    </w:p>
    <w:p w14:paraId="6923FCA5" w14:textId="5DE1E8D8" w:rsidR="00BD1099" w:rsidRPr="00C84B6C" w:rsidRDefault="00BD1099" w:rsidP="004D54BB">
      <w:pPr>
        <w:pStyle w:val="Bullet"/>
      </w:pPr>
      <w:r w:rsidRPr="00194C11">
        <w:rPr>
          <w:rFonts w:asciiTheme="minorHAnsi" w:hAnsiTheme="minorHAnsi" w:cstheme="minorHAnsi"/>
        </w:rPr>
        <w:lastRenderedPageBreak/>
        <w:t>National Strategic Framework for Aboriginal and Torres Strait Islander Peoples’ Mental Health and Social and Emotional Wellbeing 2017-2023</w:t>
      </w:r>
    </w:p>
    <w:p w14:paraId="1A273428" w14:textId="373F9827" w:rsidR="00027CDF" w:rsidRDefault="00027CDF" w:rsidP="004D54BB">
      <w:pPr>
        <w:pStyle w:val="Bullet"/>
      </w:pPr>
      <w:r w:rsidRPr="00027CDF">
        <w:t>The Fifth National Mental Health and Suicide Prevention Plan 2017</w:t>
      </w:r>
    </w:p>
    <w:p w14:paraId="12AF367D" w14:textId="77777777" w:rsidR="000E7683" w:rsidRPr="000E7683" w:rsidRDefault="000E7683" w:rsidP="002D7682">
      <w:pPr>
        <w:pStyle w:val="BodyCopy"/>
      </w:pPr>
      <w:hyperlink w:anchor="_top" w:history="1">
        <w:r w:rsidRPr="004A7A7F">
          <w:rPr>
            <w:rStyle w:val="Hyperlink"/>
          </w:rPr>
          <w:t>Back to Contents</w:t>
        </w:r>
      </w:hyperlink>
    </w:p>
    <w:p w14:paraId="66CA1294" w14:textId="77777777" w:rsidR="0078367D" w:rsidRPr="0078367D" w:rsidRDefault="0078367D" w:rsidP="00A6051F">
      <w:pPr>
        <w:pStyle w:val="Heading4"/>
      </w:pPr>
      <w:bookmarkStart w:id="25" w:name="_Toc217464189"/>
      <w:r w:rsidRPr="0078367D">
        <w:t>References</w:t>
      </w:r>
      <w:bookmarkEnd w:id="25"/>
    </w:p>
    <w:p w14:paraId="411E3702" w14:textId="41B06D69" w:rsidR="00F363A6" w:rsidRDefault="00F363A6" w:rsidP="0072563B">
      <w:pPr>
        <w:pStyle w:val="Numberedlist"/>
        <w:contextualSpacing w:val="0"/>
      </w:pPr>
      <w:r w:rsidRPr="003A60CA">
        <w:t xml:space="preserve">National Institute for Health and Care Excellence (NICE). (2016). </w:t>
      </w:r>
      <w:r w:rsidRPr="003A60CA">
        <w:rPr>
          <w:i/>
        </w:rPr>
        <w:t xml:space="preserve">Transition from </w:t>
      </w:r>
      <w:proofErr w:type="gramStart"/>
      <w:r w:rsidRPr="003A60CA">
        <w:rPr>
          <w:i/>
        </w:rPr>
        <w:t>children’s</w:t>
      </w:r>
      <w:proofErr w:type="gramEnd"/>
      <w:r w:rsidRPr="003A60CA">
        <w:rPr>
          <w:i/>
        </w:rPr>
        <w:t xml:space="preserve"> to adults' services for young people using health or social care services</w:t>
      </w:r>
      <w:r w:rsidRPr="003A60CA">
        <w:t xml:space="preserve">. NICE Guideline NG43. Retrieved from </w:t>
      </w:r>
      <w:hyperlink r:id="rId13" w:tgtFrame="_new" w:history="1">
        <w:r w:rsidRPr="003A60CA">
          <w:rPr>
            <w:rStyle w:val="Hyperlink"/>
          </w:rPr>
          <w:t>https://www.nice.org.uk/guidance/ng43</w:t>
        </w:r>
      </w:hyperlink>
    </w:p>
    <w:p w14:paraId="79D91612" w14:textId="17994A86" w:rsidR="00F363A6" w:rsidRDefault="00F363A6" w:rsidP="0072563B">
      <w:pPr>
        <w:pStyle w:val="Numberedlist"/>
        <w:contextualSpacing w:val="0"/>
      </w:pPr>
      <w:r w:rsidRPr="003A60CA">
        <w:t xml:space="preserve">NSW Health. (2018). </w:t>
      </w:r>
      <w:r w:rsidRPr="003A60CA">
        <w:rPr>
          <w:i/>
        </w:rPr>
        <w:t>Supporting Young People During Transition to Adult Mental Health Services</w:t>
      </w:r>
      <w:r w:rsidRPr="003A60CA">
        <w:t xml:space="preserve">. NSW Health Policy Directive GL2018_022. Retrieved from </w:t>
      </w:r>
      <w:hyperlink r:id="rId14" w:tgtFrame="_new" w:history="1">
        <w:r w:rsidRPr="003A60CA">
          <w:rPr>
            <w:rStyle w:val="Hyperlink"/>
          </w:rPr>
          <w:t>https://www1.health.nsw.gov.au/pds/ActivePDSDocuments/GL2018_022.pdf</w:t>
        </w:r>
      </w:hyperlink>
    </w:p>
    <w:p w14:paraId="4D54D331" w14:textId="77777777" w:rsidR="00A5650F" w:rsidRDefault="00A5650F" w:rsidP="00A5650F">
      <w:pPr>
        <w:pStyle w:val="Numberedlist"/>
        <w:contextualSpacing w:val="0"/>
      </w:pPr>
      <w:r w:rsidRPr="003A60CA">
        <w:t xml:space="preserve">National Institute for Health and Care Excellence (NICE). (2016). </w:t>
      </w:r>
      <w:r w:rsidRPr="003A60CA">
        <w:rPr>
          <w:i/>
        </w:rPr>
        <w:t xml:space="preserve">Transition from </w:t>
      </w:r>
      <w:proofErr w:type="gramStart"/>
      <w:r w:rsidRPr="003A60CA">
        <w:rPr>
          <w:i/>
        </w:rPr>
        <w:t>children’s</w:t>
      </w:r>
      <w:proofErr w:type="gramEnd"/>
      <w:r w:rsidRPr="003A60CA">
        <w:rPr>
          <w:i/>
        </w:rPr>
        <w:t xml:space="preserve"> to adults' services for young people using health or social care services</w:t>
      </w:r>
      <w:r w:rsidRPr="003A60CA">
        <w:t xml:space="preserve">. NICE Guideline NG43. Retrieved from </w:t>
      </w:r>
      <w:hyperlink r:id="rId15" w:tgtFrame="_new" w:history="1">
        <w:r w:rsidRPr="003A60CA">
          <w:rPr>
            <w:rStyle w:val="Hyperlink"/>
          </w:rPr>
          <w:t>https://www.nice.org.uk/guidance/ng43</w:t>
        </w:r>
      </w:hyperlink>
    </w:p>
    <w:p w14:paraId="3D22B862" w14:textId="48D56AF1" w:rsidR="00F363A6" w:rsidRDefault="0070296B" w:rsidP="0072563B">
      <w:pPr>
        <w:pStyle w:val="Numberedlist"/>
        <w:contextualSpacing w:val="0"/>
      </w:pPr>
      <w:r w:rsidRPr="00045932">
        <w:t>Singh, SP, Paul, M, Ford, T, et al. (2008) Transitions of care from child and adolescent mental health services to adult mental health services (TRACK study): a study of protocols in Greater London. BMC Health Service Research (8) 1-7.</w:t>
      </w:r>
      <w:r>
        <w:t xml:space="preserve"> </w:t>
      </w:r>
      <w:hyperlink r:id="rId16" w:history="1">
        <w:r w:rsidRPr="003676F6">
          <w:rPr>
            <w:rStyle w:val="Hyperlink"/>
          </w:rPr>
          <w:t>https://wrap.warwick.ac.uk/id/eprint/48972/1/3027551.pdf</w:t>
        </w:r>
      </w:hyperlink>
    </w:p>
    <w:p w14:paraId="7DB9D6B4" w14:textId="77777777" w:rsidR="0070296B" w:rsidRDefault="0070296B" w:rsidP="0070296B">
      <w:pPr>
        <w:pStyle w:val="Numberedlist"/>
        <w:contextualSpacing w:val="0"/>
      </w:pPr>
      <w:r w:rsidRPr="00BE2EC3">
        <w:t xml:space="preserve">Paul, M, Ford, T, Kramer, T et.al. (2013) Transfers and transitions between child and adult mental health services. British Journal of Psychiatry, 202, s36-s40. </w:t>
      </w:r>
      <w:hyperlink r:id="rId17" w:history="1">
        <w:r w:rsidRPr="00270155">
          <w:rPr>
            <w:rStyle w:val="Hyperlink"/>
          </w:rPr>
          <w:t>Transfers and transitions between child and adult mental health services - PubMed</w:t>
        </w:r>
      </w:hyperlink>
      <w:r>
        <w:t xml:space="preserve"> </w:t>
      </w:r>
    </w:p>
    <w:p w14:paraId="5D6EA29D" w14:textId="7B08886C" w:rsidR="0070296B" w:rsidRDefault="0070296B" w:rsidP="0070296B">
      <w:pPr>
        <w:pStyle w:val="Numberedlist"/>
        <w:contextualSpacing w:val="0"/>
      </w:pPr>
      <w:r w:rsidRPr="00E56233">
        <w:t>Brodie, L and Bridgett, M (2014) Key Principles for Transition of Young People from Paediatric to Adult Health Care. Agency for Clinical Innovation and Trapeze, The Sydney Children’s Hospitals Network.</w:t>
      </w:r>
      <w:r>
        <w:t xml:space="preserve"> </w:t>
      </w:r>
      <w:hyperlink r:id="rId18" w:history="1">
        <w:r w:rsidRPr="00522C13">
          <w:rPr>
            <w:rStyle w:val="Hyperlink"/>
          </w:rPr>
          <w:t>Key principles for transition care | Agency for Clinical Innovation</w:t>
        </w:r>
      </w:hyperlink>
      <w:r>
        <w:t xml:space="preserve"> </w:t>
      </w:r>
    </w:p>
    <w:p w14:paraId="1D064C1D" w14:textId="77777777" w:rsidR="0070296B" w:rsidRDefault="0070296B" w:rsidP="0070296B">
      <w:pPr>
        <w:pStyle w:val="Numberedlist"/>
        <w:contextualSpacing w:val="0"/>
      </w:pPr>
      <w:hyperlink r:id="rId19" w:anchor="overarching-principles" w:history="1">
        <w:r w:rsidRPr="005C398D">
          <w:rPr>
            <w:rStyle w:val="Hyperlink"/>
          </w:rPr>
          <w:t>https://www.nice.org.uk/guidance/ng43/chapter/Recommendations#overarching-principles</w:t>
        </w:r>
      </w:hyperlink>
      <w:r>
        <w:t xml:space="preserve"> </w:t>
      </w:r>
    </w:p>
    <w:p w14:paraId="37E9B09C" w14:textId="32DDEE1F" w:rsidR="00F363A6" w:rsidRDefault="0070296B" w:rsidP="0072563B">
      <w:pPr>
        <w:pStyle w:val="Numberedlist"/>
        <w:contextualSpacing w:val="0"/>
      </w:pPr>
      <w:hyperlink r:id="rId20" w:history="1">
        <w:r w:rsidRPr="005C398D">
          <w:rPr>
            <w:rStyle w:val="Hyperlink"/>
          </w:rPr>
          <w:t>http://www.aci.health.nsw.gov.au/__data/assets/pdf_file/0011/251696/Key_Principles_for_Transition.pdf</w:t>
        </w:r>
      </w:hyperlink>
    </w:p>
    <w:p w14:paraId="19D5B91D" w14:textId="64E155A7" w:rsidR="007507DA" w:rsidRDefault="00DE1296" w:rsidP="0072563B">
      <w:pPr>
        <w:pStyle w:val="Numberedlist"/>
      </w:pPr>
      <w:r w:rsidRPr="00253108">
        <w:t xml:space="preserve">Australian Commission on Safety and Quality in Health Care. (2021). </w:t>
      </w:r>
      <w:r w:rsidRPr="00253108">
        <w:rPr>
          <w:i/>
        </w:rPr>
        <w:t>National Safety and Quality Health Service Standards</w:t>
      </w:r>
      <w:r w:rsidRPr="00253108">
        <w:t xml:space="preserve"> (2nd ed., version 2). ACSQHC. </w:t>
      </w:r>
      <w:hyperlink r:id="rId21" w:tgtFrame="_new" w:history="1">
        <w:r w:rsidRPr="00253108">
          <w:rPr>
            <w:rStyle w:val="Hyperlink"/>
          </w:rPr>
          <w:t>https://www.safetyandquality.gov.au/publications-and-resources/resource-library/national-safety-and-quality-health-service-standards-second-edition</w:t>
        </w:r>
      </w:hyperlink>
    </w:p>
    <w:p w14:paraId="71B4601D"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2FD830A6" w14:textId="775EE0D9" w:rsidR="0078367D" w:rsidRDefault="0078367D" w:rsidP="00A6051F">
      <w:pPr>
        <w:pStyle w:val="Heading4"/>
      </w:pPr>
      <w:bookmarkStart w:id="26" w:name="_Toc217464190"/>
      <w:r>
        <w:lastRenderedPageBreak/>
        <w:t>Definition of terms</w:t>
      </w:r>
      <w:bookmarkEnd w:id="26"/>
      <w:r>
        <w:t xml:space="preserve"> </w:t>
      </w:r>
    </w:p>
    <w:p w14:paraId="3B185F68" w14:textId="72EA1FE5" w:rsidR="003614C0" w:rsidRPr="006B1C02" w:rsidRDefault="003614C0" w:rsidP="006359C3">
      <w:pPr>
        <w:rPr>
          <w:lang w:eastAsia="en-US"/>
        </w:rPr>
      </w:pPr>
      <w:r w:rsidRPr="239B38D7">
        <w:rPr>
          <w:rFonts w:eastAsia="Times New Roman"/>
          <w:b/>
          <w:lang w:eastAsia="en-US"/>
        </w:rPr>
        <w:t>A</w:t>
      </w:r>
      <w:r w:rsidR="002246C2">
        <w:rPr>
          <w:rFonts w:eastAsia="Times New Roman"/>
          <w:b/>
          <w:lang w:eastAsia="en-US"/>
        </w:rPr>
        <w:t>C</w:t>
      </w:r>
      <w:r w:rsidR="006359C3" w:rsidRPr="239B38D7">
        <w:rPr>
          <w:rFonts w:eastAsia="Times New Roman"/>
          <w:b/>
          <w:lang w:eastAsia="en-US"/>
        </w:rPr>
        <w:t>MHS:</w:t>
      </w:r>
      <w:r w:rsidRPr="239B38D7">
        <w:rPr>
          <w:rFonts w:eastAsia="Times New Roman"/>
          <w:b/>
          <w:lang w:eastAsia="en-US"/>
        </w:rPr>
        <w:t xml:space="preserve"> </w:t>
      </w:r>
      <w:r w:rsidRPr="006B1C02">
        <w:rPr>
          <w:lang w:eastAsia="en-US"/>
        </w:rPr>
        <w:t xml:space="preserve">Adult </w:t>
      </w:r>
      <w:r w:rsidR="002246C2">
        <w:rPr>
          <w:lang w:eastAsia="en-US"/>
        </w:rPr>
        <w:t xml:space="preserve">community </w:t>
      </w:r>
      <w:r w:rsidRPr="006B1C02">
        <w:rPr>
          <w:lang w:eastAsia="en-US"/>
        </w:rPr>
        <w:t>mental health services</w:t>
      </w:r>
      <w:r w:rsidR="006359C3">
        <w:rPr>
          <w:lang w:eastAsia="en-US"/>
        </w:rPr>
        <w:t xml:space="preserve">, delivered </w:t>
      </w:r>
      <w:r w:rsidRPr="006B1C02">
        <w:rPr>
          <w:lang w:eastAsia="en-US"/>
        </w:rPr>
        <w:t>by CHS</w:t>
      </w:r>
      <w:r w:rsidR="23A02072" w:rsidRPr="239B38D7">
        <w:rPr>
          <w:lang w:eastAsia="en-US"/>
        </w:rPr>
        <w:t xml:space="preserve"> - MHJHADS</w:t>
      </w:r>
      <w:r w:rsidR="006359C3">
        <w:rPr>
          <w:lang w:eastAsia="en-US"/>
        </w:rPr>
        <w:t>.</w:t>
      </w:r>
    </w:p>
    <w:p w14:paraId="1184BA44" w14:textId="65B01F5E" w:rsidR="00A613EB" w:rsidRDefault="00A613EB" w:rsidP="003614C0">
      <w:pPr>
        <w:rPr>
          <w:rFonts w:eastAsia="Times New Roman"/>
          <w:b/>
          <w:iCs/>
          <w:color w:val="000000"/>
          <w:lang w:eastAsia="en-US"/>
        </w:rPr>
      </w:pPr>
      <w:r w:rsidRPr="239B38D7">
        <w:rPr>
          <w:rFonts w:eastAsia="Times New Roman"/>
          <w:b/>
          <w:lang w:eastAsia="en-US"/>
        </w:rPr>
        <w:t xml:space="preserve">CAMHS: </w:t>
      </w:r>
      <w:r w:rsidRPr="239B38D7">
        <w:rPr>
          <w:rFonts w:eastAsia="Times New Roman"/>
          <w:lang w:eastAsia="en-US"/>
        </w:rPr>
        <w:t>Children and Adolescent Mental Health Services</w:t>
      </w:r>
      <w:r w:rsidR="0033593C" w:rsidRPr="239B38D7">
        <w:rPr>
          <w:rFonts w:eastAsia="Times New Roman"/>
          <w:lang w:eastAsia="en-US"/>
        </w:rPr>
        <w:t>, delivered by CHS</w:t>
      </w:r>
      <w:r w:rsidR="4D60EABA" w:rsidRPr="239B38D7">
        <w:rPr>
          <w:rFonts w:eastAsia="Times New Roman"/>
          <w:lang w:eastAsia="en-US"/>
        </w:rPr>
        <w:t xml:space="preserve"> </w:t>
      </w:r>
      <w:r w:rsidR="00675551">
        <w:rPr>
          <w:rFonts w:eastAsia="Times New Roman"/>
          <w:lang w:eastAsia="en-US"/>
        </w:rPr>
        <w:t xml:space="preserve">– </w:t>
      </w:r>
      <w:r w:rsidR="4D60EABA" w:rsidRPr="239B38D7">
        <w:rPr>
          <w:rFonts w:eastAsia="Times New Roman"/>
          <w:lang w:eastAsia="en-US"/>
        </w:rPr>
        <w:t>MHJHADS</w:t>
      </w:r>
      <w:r w:rsidR="00675551">
        <w:rPr>
          <w:rFonts w:eastAsia="Times New Roman"/>
          <w:lang w:eastAsia="en-US"/>
        </w:rPr>
        <w:t>.</w:t>
      </w:r>
    </w:p>
    <w:p w14:paraId="74A4C889" w14:textId="5C99A526" w:rsidR="00F460B2" w:rsidRDefault="003B36D1" w:rsidP="00F460B2">
      <w:pPr>
        <w:pStyle w:val="BodyCopy"/>
      </w:pPr>
      <w:r w:rsidRPr="00D30212">
        <w:rPr>
          <w:b/>
          <w:color w:val="000000"/>
          <w:lang w:eastAsia="en-US"/>
        </w:rPr>
        <w:t xml:space="preserve">Carer: </w:t>
      </w:r>
      <w:r w:rsidR="00F460B2">
        <w:t xml:space="preserve">The </w:t>
      </w:r>
      <w:r w:rsidR="00F460B2" w:rsidRPr="00F460B2">
        <w:rPr>
          <w:i/>
          <w:iCs w:val="0"/>
        </w:rPr>
        <w:t>Mental Health Act</w:t>
      </w:r>
      <w:r w:rsidR="00F460B2">
        <w:t xml:space="preserve"> 2015 (the Act) defines a </w:t>
      </w:r>
      <w:proofErr w:type="spellStart"/>
      <w:r w:rsidR="00F460B2">
        <w:t>carer</w:t>
      </w:r>
      <w:proofErr w:type="spellEnd"/>
      <w:r w:rsidR="00F460B2">
        <w:t xml:space="preserve"> as a person who provides personal care, support or assistance to a consumer who has a mental illness or mental disorder. A carer can be a domestic partner, parent, close friend, child, family member, guardian of the consumer, or someone who lives with a consumer who experiences mental illness or mental disorders. However, being in one of these categories does not automatically mean a person is defined as a carer under the Act.</w:t>
      </w:r>
      <w:r w:rsidR="00BE744D">
        <w:t xml:space="preserve"> </w:t>
      </w:r>
    </w:p>
    <w:p w14:paraId="3C71FB09" w14:textId="69989E4F" w:rsidR="00A613EB" w:rsidRPr="00A613EB" w:rsidRDefault="00A613EB" w:rsidP="00D30212">
      <w:pPr>
        <w:pStyle w:val="BodyCopy"/>
        <w:rPr>
          <w:lang w:eastAsia="en-US"/>
        </w:rPr>
      </w:pPr>
      <w:r>
        <w:rPr>
          <w:b/>
          <w:lang w:eastAsia="en-US"/>
        </w:rPr>
        <w:t xml:space="preserve">CHS: </w:t>
      </w:r>
      <w:r>
        <w:rPr>
          <w:lang w:eastAsia="en-US"/>
        </w:rPr>
        <w:t>Canberra Health Services.</w:t>
      </w:r>
    </w:p>
    <w:p w14:paraId="5B852F33" w14:textId="42768DF4" w:rsidR="00A613EB" w:rsidRDefault="00A613EB" w:rsidP="003614C0">
      <w:pPr>
        <w:rPr>
          <w:rFonts w:eastAsia="Times New Roman"/>
          <w:bCs/>
          <w:iCs/>
          <w:color w:val="000000"/>
          <w:lang w:eastAsia="en-US"/>
        </w:rPr>
      </w:pPr>
      <w:r>
        <w:rPr>
          <w:rFonts w:eastAsia="Times New Roman"/>
          <w:b/>
          <w:iCs/>
          <w:color w:val="000000"/>
          <w:lang w:eastAsia="en-US"/>
        </w:rPr>
        <w:t xml:space="preserve">DHR: </w:t>
      </w:r>
      <w:r>
        <w:rPr>
          <w:rFonts w:eastAsia="Times New Roman"/>
          <w:bCs/>
          <w:iCs/>
          <w:color w:val="000000"/>
          <w:lang w:eastAsia="en-US"/>
        </w:rPr>
        <w:t>Digital Health Record system used at CHS.</w:t>
      </w:r>
    </w:p>
    <w:p w14:paraId="64FD0013" w14:textId="315F1517" w:rsidR="008E2290" w:rsidRDefault="0033593C" w:rsidP="003614C0">
      <w:pPr>
        <w:rPr>
          <w:rFonts w:eastAsia="Times New Roman"/>
          <w:bCs/>
          <w:iCs/>
          <w:color w:val="000000"/>
          <w:lang w:eastAsia="en-US"/>
        </w:rPr>
      </w:pPr>
      <w:r w:rsidRPr="0033593C">
        <w:rPr>
          <w:rFonts w:eastAsia="Times New Roman"/>
          <w:b/>
          <w:iCs/>
          <w:color w:val="000000"/>
          <w:lang w:eastAsia="en-US"/>
        </w:rPr>
        <w:t>MHJHADS</w:t>
      </w:r>
      <w:r>
        <w:rPr>
          <w:rFonts w:eastAsia="Times New Roman"/>
          <w:bCs/>
          <w:iCs/>
          <w:color w:val="000000"/>
          <w:lang w:eastAsia="en-US"/>
        </w:rPr>
        <w:t>: Mental Health, Justice Health, Alcohol and Drug Services Division</w:t>
      </w:r>
      <w:r w:rsidR="008E2290">
        <w:rPr>
          <w:rFonts w:eastAsia="Times New Roman"/>
          <w:bCs/>
          <w:iCs/>
          <w:color w:val="000000"/>
          <w:lang w:eastAsia="en-US"/>
        </w:rPr>
        <w:t>.</w:t>
      </w:r>
    </w:p>
    <w:p w14:paraId="6CAE39D4" w14:textId="09D56B65" w:rsidR="00FE2CAA" w:rsidRPr="00D026F1" w:rsidRDefault="00FE2CAA" w:rsidP="00FE2CAA">
      <w:pPr>
        <w:pStyle w:val="Bullet"/>
        <w:numPr>
          <w:ilvl w:val="0"/>
          <w:numId w:val="0"/>
        </w:numPr>
        <w:rPr>
          <w:bCs/>
          <w:iCs/>
          <w:color w:val="auto"/>
        </w:rPr>
      </w:pPr>
      <w:r w:rsidRPr="00D026F1">
        <w:rPr>
          <w:b/>
          <w:iCs/>
          <w:color w:val="auto"/>
        </w:rPr>
        <w:t xml:space="preserve">Parent: </w:t>
      </w:r>
      <w:r w:rsidR="00CE0DAF" w:rsidRPr="00D026F1">
        <w:rPr>
          <w:color w:val="auto"/>
        </w:rPr>
        <w:t xml:space="preserve">The young person’s mother or father, or someone else who is presumed under the </w:t>
      </w:r>
      <w:r w:rsidR="00CE0DAF" w:rsidRPr="00D026F1">
        <w:rPr>
          <w:i/>
          <w:iCs/>
          <w:color w:val="auto"/>
        </w:rPr>
        <w:t>Parentage Act</w:t>
      </w:r>
      <w:r w:rsidR="00CE0DAF" w:rsidRPr="00D026F1">
        <w:rPr>
          <w:color w:val="auto"/>
        </w:rPr>
        <w:t xml:space="preserve"> 2004, Part 2 to be a parent</w:t>
      </w:r>
      <w:r w:rsidR="00A53A21" w:rsidRPr="00D026F1">
        <w:rPr>
          <w:bCs/>
          <w:iCs/>
          <w:color w:val="auto"/>
        </w:rPr>
        <w:t xml:space="preserve">. </w:t>
      </w:r>
    </w:p>
    <w:p w14:paraId="76E0B3D1" w14:textId="26ECD0FA" w:rsidR="003614C0" w:rsidRDefault="003614C0" w:rsidP="003614C0">
      <w:pPr>
        <w:rPr>
          <w:rFonts w:eastAsia="Times New Roman"/>
          <w:bCs/>
          <w:iCs/>
          <w:color w:val="000000"/>
          <w:lang w:eastAsia="en-US"/>
        </w:rPr>
      </w:pPr>
      <w:r w:rsidRPr="006B1C02">
        <w:rPr>
          <w:rFonts w:eastAsia="Times New Roman"/>
          <w:b/>
          <w:iCs/>
          <w:color w:val="000000"/>
          <w:lang w:eastAsia="en-US"/>
        </w:rPr>
        <w:t>Transition</w:t>
      </w:r>
      <w:r w:rsidRPr="006B1C02">
        <w:rPr>
          <w:rFonts w:eastAsia="Times New Roman"/>
          <w:bCs/>
          <w:iCs/>
          <w:color w:val="000000"/>
          <w:lang w:eastAsia="en-US"/>
        </w:rPr>
        <w:t xml:space="preserve">: </w:t>
      </w:r>
      <w:r w:rsidR="00666912" w:rsidRPr="20F7A6EC">
        <w:rPr>
          <w:rFonts w:eastAsia="Times New Roman"/>
          <w:lang w:eastAsia="en-US"/>
        </w:rPr>
        <w:t>the coordination and continuity of care process that starts with preparing a young person to leave a CAMHS service and finishes when the young person is engaged in</w:t>
      </w:r>
      <w:r w:rsidR="00666912">
        <w:rPr>
          <w:rFonts w:eastAsia="Times New Roman"/>
          <w:lang w:eastAsia="en-US"/>
        </w:rPr>
        <w:t xml:space="preserve"> a</w:t>
      </w:r>
      <w:r w:rsidR="00551090">
        <w:rPr>
          <w:rFonts w:eastAsia="Times New Roman"/>
          <w:lang w:eastAsia="en-US"/>
        </w:rPr>
        <w:t>n</w:t>
      </w:r>
      <w:r w:rsidR="00666912" w:rsidRPr="20F7A6EC">
        <w:rPr>
          <w:rFonts w:eastAsia="Times New Roman"/>
          <w:lang w:eastAsia="en-US"/>
        </w:rPr>
        <w:t xml:space="preserve"> </w:t>
      </w:r>
      <w:r w:rsidR="002246C2">
        <w:rPr>
          <w:rFonts w:eastAsia="Times New Roman"/>
          <w:lang w:eastAsia="en-US"/>
        </w:rPr>
        <w:t>adult</w:t>
      </w:r>
      <w:r w:rsidR="002246C2" w:rsidRPr="20F7A6EC">
        <w:rPr>
          <w:rFonts w:eastAsia="Times New Roman"/>
          <w:lang w:eastAsia="en-US"/>
        </w:rPr>
        <w:t xml:space="preserve"> </w:t>
      </w:r>
      <w:r w:rsidR="00666912">
        <w:rPr>
          <w:rFonts w:eastAsia="Times New Roman"/>
          <w:lang w:eastAsia="en-US"/>
        </w:rPr>
        <w:t xml:space="preserve">service </w:t>
      </w:r>
      <w:r w:rsidR="00666912" w:rsidRPr="20F7A6EC">
        <w:rPr>
          <w:rFonts w:eastAsia="Times New Roman"/>
          <w:lang w:eastAsia="en-US"/>
        </w:rPr>
        <w:t>(or when the transition is deemed to be completed regardless of the outcome). Transfer of care occurs when the responsibility for a person's care shifts between services.</w:t>
      </w:r>
    </w:p>
    <w:p w14:paraId="798DAA12" w14:textId="743992FE" w:rsidR="008E2290" w:rsidRPr="008E2290" w:rsidRDefault="008E2290" w:rsidP="003614C0">
      <w:pPr>
        <w:rPr>
          <w:rFonts w:eastAsia="Times New Roman"/>
          <w:bCs/>
          <w:iCs/>
          <w:color w:val="000000"/>
          <w:lang w:eastAsia="en-US"/>
        </w:rPr>
      </w:pPr>
      <w:r>
        <w:rPr>
          <w:rFonts w:eastAsia="Times New Roman"/>
          <w:b/>
          <w:iCs/>
          <w:color w:val="000000"/>
          <w:lang w:eastAsia="en-US"/>
        </w:rPr>
        <w:t xml:space="preserve">Young person: </w:t>
      </w:r>
      <w:r w:rsidR="008C0931">
        <w:rPr>
          <w:bCs/>
          <w:iCs/>
        </w:rPr>
        <w:t>a person w</w:t>
      </w:r>
      <w:r w:rsidR="00010C5C">
        <w:rPr>
          <w:bCs/>
          <w:iCs/>
        </w:rPr>
        <w:t xml:space="preserve">ho is not yet 18 years old, </w:t>
      </w:r>
      <w:r w:rsidR="009E57AA">
        <w:rPr>
          <w:bCs/>
          <w:iCs/>
        </w:rPr>
        <w:t>or a young adult</w:t>
      </w:r>
      <w:r w:rsidR="00010C5C">
        <w:rPr>
          <w:bCs/>
          <w:iCs/>
        </w:rPr>
        <w:t xml:space="preserve"> aged over 18</w:t>
      </w:r>
      <w:r w:rsidR="008C0931">
        <w:rPr>
          <w:bCs/>
          <w:iCs/>
        </w:rPr>
        <w:t>. I</w:t>
      </w:r>
      <w:r>
        <w:rPr>
          <w:rFonts w:eastAsia="Times New Roman"/>
          <w:bCs/>
          <w:iCs/>
          <w:color w:val="000000"/>
          <w:lang w:eastAsia="en-US"/>
        </w:rPr>
        <w:t>n this context, a</w:t>
      </w:r>
      <w:r w:rsidR="006A777A">
        <w:rPr>
          <w:rFonts w:eastAsia="Times New Roman"/>
          <w:bCs/>
          <w:iCs/>
          <w:color w:val="000000"/>
          <w:lang w:eastAsia="en-US"/>
        </w:rPr>
        <w:t xml:space="preserve"> consumer engaged with CAMHS</w:t>
      </w:r>
      <w:r w:rsidR="009E57AA">
        <w:rPr>
          <w:rFonts w:eastAsia="Times New Roman"/>
          <w:bCs/>
          <w:iCs/>
          <w:color w:val="000000"/>
          <w:lang w:eastAsia="en-US"/>
        </w:rPr>
        <w:t xml:space="preserve"> </w:t>
      </w:r>
      <w:r w:rsidR="00702B1C">
        <w:rPr>
          <w:rFonts w:eastAsia="Times New Roman"/>
          <w:bCs/>
          <w:iCs/>
          <w:color w:val="000000"/>
          <w:lang w:eastAsia="en-US"/>
        </w:rPr>
        <w:t>and</w:t>
      </w:r>
      <w:r w:rsidR="009E57AA">
        <w:rPr>
          <w:rFonts w:eastAsia="Times New Roman"/>
          <w:bCs/>
          <w:iCs/>
          <w:color w:val="000000"/>
          <w:lang w:eastAsia="en-US"/>
        </w:rPr>
        <w:t xml:space="preserve"> transitioning to </w:t>
      </w:r>
      <w:r w:rsidR="002246C2">
        <w:rPr>
          <w:rFonts w:eastAsia="Times New Roman"/>
          <w:bCs/>
          <w:iCs/>
          <w:color w:val="000000"/>
          <w:lang w:eastAsia="en-US"/>
        </w:rPr>
        <w:t>ACMHS</w:t>
      </w:r>
      <w:r w:rsidR="006A777A">
        <w:rPr>
          <w:rFonts w:eastAsia="Times New Roman"/>
          <w:bCs/>
          <w:iCs/>
          <w:color w:val="000000"/>
          <w:lang w:eastAsia="en-US"/>
        </w:rPr>
        <w:t>.</w:t>
      </w:r>
    </w:p>
    <w:p w14:paraId="08CDD5F3" w14:textId="77777777" w:rsidR="00280C5D" w:rsidRDefault="00280C5D" w:rsidP="002D7682">
      <w:pPr>
        <w:pStyle w:val="BodyCopy"/>
      </w:pPr>
      <w:hyperlink w:anchor="_top" w:history="1">
        <w:r w:rsidRPr="00481A6C">
          <w:rPr>
            <w:rStyle w:val="Hyperlink"/>
            <w:iCs w:val="0"/>
          </w:rPr>
          <w:t>Back to Contents</w:t>
        </w:r>
      </w:hyperlink>
    </w:p>
    <w:p w14:paraId="5B959348" w14:textId="77777777" w:rsidR="0078367D" w:rsidRDefault="0078367D" w:rsidP="00A6051F">
      <w:pPr>
        <w:pStyle w:val="Heading4"/>
      </w:pPr>
      <w:bookmarkStart w:id="27" w:name="_Toc217464191"/>
      <w:r>
        <w:t>Search terms</w:t>
      </w:r>
      <w:bookmarkEnd w:id="27"/>
    </w:p>
    <w:p w14:paraId="1440205A" w14:textId="6704642E" w:rsidR="00280C5D" w:rsidRDefault="00666912" w:rsidP="0078367D">
      <w:pPr>
        <w:pStyle w:val="BodyCopy"/>
        <w:rPr>
          <w:lang w:eastAsia="en-US"/>
        </w:rPr>
      </w:pPr>
      <w:r>
        <w:rPr>
          <w:lang w:eastAsia="en-US"/>
        </w:rPr>
        <w:t>A</w:t>
      </w:r>
      <w:r w:rsidR="002246C2">
        <w:rPr>
          <w:lang w:eastAsia="en-US"/>
        </w:rPr>
        <w:t>C</w:t>
      </w:r>
      <w:r>
        <w:rPr>
          <w:lang w:eastAsia="en-US"/>
        </w:rPr>
        <w:t xml:space="preserve">MHS, </w:t>
      </w:r>
      <w:r w:rsidR="00A158ED">
        <w:rPr>
          <w:lang w:eastAsia="en-US"/>
        </w:rPr>
        <w:t>CAMHS, Mental Health, MHJHADS, Transition, Young people, Youth</w:t>
      </w:r>
      <w:r w:rsidR="009514FD">
        <w:rPr>
          <w:lang w:eastAsia="en-US"/>
        </w:rPr>
        <w:t>, Adult</w:t>
      </w:r>
    </w:p>
    <w:p w14:paraId="7B25E573"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77E054ED" w14:textId="250464CC" w:rsidR="0078367D" w:rsidRPr="009A5010" w:rsidRDefault="0078367D" w:rsidP="00A6051F">
      <w:pPr>
        <w:pStyle w:val="Heading4"/>
      </w:pPr>
      <w:bookmarkStart w:id="28" w:name="_Toc217464192"/>
      <w:r>
        <w:t>Attachments</w:t>
      </w:r>
      <w:bookmarkEnd w:id="28"/>
      <w:r w:rsidR="009746B1">
        <w:t xml:space="preserve"> </w:t>
      </w:r>
    </w:p>
    <w:p w14:paraId="157F65DD" w14:textId="3F1DEC7D" w:rsidR="001F3ED6" w:rsidRDefault="001F3ED6" w:rsidP="00A513AA">
      <w:pPr>
        <w:pStyle w:val="Heading7"/>
        <w:rPr>
          <w:lang w:eastAsia="en-US"/>
        </w:rPr>
      </w:pPr>
      <w:r>
        <w:rPr>
          <w:lang w:eastAsia="en-US"/>
        </w:rPr>
        <w:t>Attachment 1</w:t>
      </w:r>
      <w:r w:rsidR="002140AE">
        <w:rPr>
          <w:lang w:eastAsia="en-US"/>
        </w:rPr>
        <w:t xml:space="preserve"> </w:t>
      </w:r>
      <w:r w:rsidR="00CC4236">
        <w:rPr>
          <w:lang w:eastAsia="en-US"/>
        </w:rPr>
        <w:t>–</w:t>
      </w:r>
      <w:r w:rsidR="005C50A0">
        <w:rPr>
          <w:lang w:eastAsia="en-US"/>
        </w:rPr>
        <w:t xml:space="preserve"> T</w:t>
      </w:r>
      <w:r w:rsidR="00CC4236">
        <w:rPr>
          <w:lang w:eastAsia="en-US"/>
        </w:rPr>
        <w:t>ransition flowchart</w:t>
      </w:r>
    </w:p>
    <w:p w14:paraId="53739724" w14:textId="1A4678C1" w:rsidR="002D7682" w:rsidRDefault="00C34A10" w:rsidP="00A513AA">
      <w:pPr>
        <w:pStyle w:val="Heading7"/>
      </w:pPr>
      <w:r>
        <w:t xml:space="preserve">Attachment </w:t>
      </w:r>
      <w:r w:rsidR="002D7682">
        <w:t>2</w:t>
      </w:r>
      <w:r w:rsidR="00CC4236">
        <w:t xml:space="preserve"> – Transition </w:t>
      </w:r>
      <w:r w:rsidR="00794933">
        <w:t xml:space="preserve">planning guidelines </w:t>
      </w:r>
    </w:p>
    <w:p w14:paraId="2C5DB13E"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21655890" w14:textId="77777777" w:rsidR="007B1A7B" w:rsidRDefault="007B1A7B">
      <w:pPr>
        <w:spacing w:before="0" w:after="0" w:line="240" w:lineRule="auto"/>
        <w:rPr>
          <w:rStyle w:val="Hyperlink"/>
          <w:rFonts w:eastAsia="Times New Roman"/>
        </w:rPr>
      </w:pPr>
      <w:r>
        <w:rPr>
          <w:rStyle w:val="Hyperlink"/>
        </w:rPr>
        <w:br w:type="page"/>
      </w:r>
    </w:p>
    <w:p w14:paraId="48035944" w14:textId="7777777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3853373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43844E15" w14:textId="77777777" w:rsidR="00280C5D" w:rsidRDefault="00280C5D" w:rsidP="003B0E72">
            <w:pPr>
              <w:pStyle w:val="Tableheader"/>
            </w:pPr>
            <w:r>
              <w:t>Date amended</w:t>
            </w:r>
          </w:p>
        </w:tc>
        <w:tc>
          <w:tcPr>
            <w:tcW w:w="2477" w:type="dxa"/>
          </w:tcPr>
          <w:p w14:paraId="45B4674D" w14:textId="77777777" w:rsidR="00280C5D" w:rsidRDefault="00280C5D" w:rsidP="003B0E72">
            <w:pPr>
              <w:pStyle w:val="Tableheader"/>
            </w:pPr>
            <w:r>
              <w:t>Section amended</w:t>
            </w:r>
          </w:p>
        </w:tc>
        <w:tc>
          <w:tcPr>
            <w:tcW w:w="2555" w:type="dxa"/>
          </w:tcPr>
          <w:p w14:paraId="34EBCF7D" w14:textId="77777777" w:rsidR="00280C5D" w:rsidRDefault="00280C5D" w:rsidP="003B0E72">
            <w:pPr>
              <w:pStyle w:val="Tableheader"/>
            </w:pPr>
            <w:r>
              <w:t>Divisional approval</w:t>
            </w:r>
          </w:p>
        </w:tc>
        <w:tc>
          <w:tcPr>
            <w:tcW w:w="2403" w:type="dxa"/>
          </w:tcPr>
          <w:p w14:paraId="5583B212" w14:textId="77777777" w:rsidR="00280C5D" w:rsidRDefault="00280C5D" w:rsidP="003B0E72">
            <w:pPr>
              <w:pStyle w:val="Tableheader"/>
            </w:pPr>
            <w:r>
              <w:t>Final approval</w:t>
            </w:r>
          </w:p>
        </w:tc>
      </w:tr>
      <w:tr w:rsidR="00280C5D" w14:paraId="51A768ED" w14:textId="77777777" w:rsidTr="003B0E72">
        <w:tc>
          <w:tcPr>
            <w:tcW w:w="2476" w:type="dxa"/>
          </w:tcPr>
          <w:p w14:paraId="6B79977C" w14:textId="24D58901" w:rsidR="00280C5D" w:rsidRDefault="00463CDA" w:rsidP="003B0E72">
            <w:pPr>
              <w:pStyle w:val="Tablebody"/>
              <w:rPr>
                <w:lang w:eastAsia="en-US"/>
              </w:rPr>
            </w:pPr>
            <w:r>
              <w:rPr>
                <w:lang w:eastAsia="en-US"/>
              </w:rPr>
              <w:t>24/12/2025</w:t>
            </w:r>
          </w:p>
        </w:tc>
        <w:tc>
          <w:tcPr>
            <w:tcW w:w="2477" w:type="dxa"/>
          </w:tcPr>
          <w:p w14:paraId="32B568D5" w14:textId="5360E752" w:rsidR="00280C5D" w:rsidRDefault="00463CDA" w:rsidP="003B0E72">
            <w:pPr>
              <w:pStyle w:val="Tablebody"/>
              <w:rPr>
                <w:lang w:eastAsia="en-US"/>
              </w:rPr>
            </w:pPr>
            <w:r>
              <w:rPr>
                <w:lang w:eastAsia="en-US"/>
              </w:rPr>
              <w:t>New</w:t>
            </w:r>
          </w:p>
        </w:tc>
        <w:tc>
          <w:tcPr>
            <w:tcW w:w="2555" w:type="dxa"/>
          </w:tcPr>
          <w:p w14:paraId="748385B9" w14:textId="7061D899" w:rsidR="00280C5D" w:rsidRDefault="00463CDA" w:rsidP="003B0E72">
            <w:pPr>
              <w:pStyle w:val="Tablebody"/>
              <w:rPr>
                <w:lang w:eastAsia="en-US"/>
              </w:rPr>
            </w:pPr>
            <w:r>
              <w:rPr>
                <w:lang w:eastAsia="en-US"/>
              </w:rPr>
              <w:t>Bruno Aloisi General Manager MHJHADS</w:t>
            </w:r>
          </w:p>
        </w:tc>
        <w:tc>
          <w:tcPr>
            <w:tcW w:w="2403" w:type="dxa"/>
          </w:tcPr>
          <w:p w14:paraId="74ADFBF2" w14:textId="2B71E0B4" w:rsidR="00280C5D" w:rsidRDefault="00463CDA" w:rsidP="003B0E72">
            <w:pPr>
              <w:pStyle w:val="Tablebody"/>
              <w:rPr>
                <w:lang w:eastAsia="en-US"/>
              </w:rPr>
            </w:pPr>
            <w:r>
              <w:rPr>
                <w:lang w:eastAsia="en-US"/>
              </w:rPr>
              <w:t>Policy Document Review Panel</w:t>
            </w:r>
          </w:p>
        </w:tc>
      </w:tr>
      <w:tr w:rsidR="00280C5D" w14:paraId="5A9FBBBE" w14:textId="77777777" w:rsidTr="003B0E72">
        <w:tc>
          <w:tcPr>
            <w:tcW w:w="2476" w:type="dxa"/>
          </w:tcPr>
          <w:p w14:paraId="1E71293C" w14:textId="77777777" w:rsidR="00280C5D" w:rsidRDefault="00280C5D" w:rsidP="003B0E72">
            <w:pPr>
              <w:pStyle w:val="Tablebody"/>
              <w:rPr>
                <w:lang w:eastAsia="en-US"/>
              </w:rPr>
            </w:pPr>
          </w:p>
        </w:tc>
        <w:tc>
          <w:tcPr>
            <w:tcW w:w="2477" w:type="dxa"/>
          </w:tcPr>
          <w:p w14:paraId="7647B42A" w14:textId="77777777" w:rsidR="00280C5D" w:rsidRDefault="00280C5D" w:rsidP="003B0E72">
            <w:pPr>
              <w:pStyle w:val="Tablebody"/>
              <w:rPr>
                <w:lang w:eastAsia="en-US"/>
              </w:rPr>
            </w:pPr>
          </w:p>
        </w:tc>
        <w:tc>
          <w:tcPr>
            <w:tcW w:w="2555" w:type="dxa"/>
          </w:tcPr>
          <w:p w14:paraId="37D7B980" w14:textId="77777777" w:rsidR="00280C5D" w:rsidRDefault="00280C5D" w:rsidP="003B0E72">
            <w:pPr>
              <w:pStyle w:val="Tablebody"/>
              <w:rPr>
                <w:lang w:eastAsia="en-US"/>
              </w:rPr>
            </w:pPr>
          </w:p>
        </w:tc>
        <w:tc>
          <w:tcPr>
            <w:tcW w:w="2403" w:type="dxa"/>
          </w:tcPr>
          <w:p w14:paraId="69F44248" w14:textId="77777777" w:rsidR="00280C5D" w:rsidRDefault="00280C5D" w:rsidP="003B0E72">
            <w:pPr>
              <w:pStyle w:val="Tablebody"/>
              <w:rPr>
                <w:lang w:eastAsia="en-US"/>
              </w:rPr>
            </w:pPr>
          </w:p>
        </w:tc>
      </w:tr>
    </w:tbl>
    <w:p w14:paraId="3CF23DF7"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4403E25F"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344013AF" w14:textId="77777777" w:rsidR="00280C5D" w:rsidRDefault="00280C5D" w:rsidP="003B0E72">
            <w:pPr>
              <w:pStyle w:val="Tableheader"/>
            </w:pPr>
            <w:r>
              <w:t>Document number</w:t>
            </w:r>
          </w:p>
        </w:tc>
        <w:tc>
          <w:tcPr>
            <w:tcW w:w="7653" w:type="dxa"/>
          </w:tcPr>
          <w:p w14:paraId="193FEA15" w14:textId="77777777" w:rsidR="00280C5D" w:rsidRDefault="00280C5D" w:rsidP="003B0E72">
            <w:pPr>
              <w:pStyle w:val="Tableheader"/>
            </w:pPr>
            <w:r>
              <w:t>Document name</w:t>
            </w:r>
          </w:p>
        </w:tc>
      </w:tr>
      <w:tr w:rsidR="00280C5D" w14:paraId="4898FECC" w14:textId="77777777" w:rsidTr="003B0E72">
        <w:tc>
          <w:tcPr>
            <w:tcW w:w="2548" w:type="dxa"/>
          </w:tcPr>
          <w:p w14:paraId="64103FEF" w14:textId="77777777" w:rsidR="00280C5D" w:rsidRDefault="00280C5D" w:rsidP="003B0E72">
            <w:pPr>
              <w:pStyle w:val="Tablebody"/>
              <w:rPr>
                <w:lang w:eastAsia="en-US"/>
              </w:rPr>
            </w:pPr>
          </w:p>
        </w:tc>
        <w:tc>
          <w:tcPr>
            <w:tcW w:w="7653" w:type="dxa"/>
          </w:tcPr>
          <w:p w14:paraId="5E71A377" w14:textId="77777777" w:rsidR="00280C5D" w:rsidRDefault="00280C5D" w:rsidP="003B0E72">
            <w:pPr>
              <w:pStyle w:val="Tablebody"/>
              <w:rPr>
                <w:lang w:eastAsia="en-US"/>
              </w:rPr>
            </w:pPr>
          </w:p>
        </w:tc>
      </w:tr>
      <w:tr w:rsidR="00280C5D" w14:paraId="6E1D2CDD" w14:textId="77777777" w:rsidTr="003B0E72">
        <w:tc>
          <w:tcPr>
            <w:tcW w:w="2548" w:type="dxa"/>
          </w:tcPr>
          <w:p w14:paraId="3073A789" w14:textId="77777777" w:rsidR="00280C5D" w:rsidRDefault="00280C5D" w:rsidP="003B0E72">
            <w:pPr>
              <w:pStyle w:val="Tablebody"/>
              <w:rPr>
                <w:lang w:eastAsia="en-US"/>
              </w:rPr>
            </w:pPr>
          </w:p>
        </w:tc>
        <w:tc>
          <w:tcPr>
            <w:tcW w:w="7653" w:type="dxa"/>
          </w:tcPr>
          <w:p w14:paraId="5FEEFAED" w14:textId="77777777" w:rsidR="00280C5D" w:rsidRDefault="00280C5D" w:rsidP="003B0E72">
            <w:pPr>
              <w:pStyle w:val="Tablebody"/>
              <w:rPr>
                <w:lang w:eastAsia="en-US"/>
              </w:rPr>
            </w:pPr>
          </w:p>
        </w:tc>
      </w:tr>
    </w:tbl>
    <w:p w14:paraId="704F0129" w14:textId="77777777" w:rsidR="00280C5D" w:rsidRPr="001F3ED6" w:rsidRDefault="00280C5D" w:rsidP="001F3ED6">
      <w:pPr>
        <w:pStyle w:val="BodyCopy"/>
        <w:rPr>
          <w:rStyle w:val="Bold"/>
        </w:rPr>
      </w:pPr>
      <w:r w:rsidRPr="001F3ED6">
        <w:rPr>
          <w:rStyle w:val="Bold"/>
        </w:rPr>
        <w:t>Disclaimer</w:t>
      </w:r>
    </w:p>
    <w:p w14:paraId="21EC6ADF"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05CCB2EC"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0FA866AA" w14:textId="77777777" w:rsidTr="003221AA">
        <w:tc>
          <w:tcPr>
            <w:tcW w:w="5271" w:type="dxa"/>
            <w:shd w:val="clear" w:color="auto" w:fill="F4F3EE"/>
            <w:tcMar>
              <w:top w:w="142" w:type="dxa"/>
              <w:left w:w="170" w:type="dxa"/>
              <w:bottom w:w="142" w:type="dxa"/>
              <w:right w:w="170" w:type="dxa"/>
            </w:tcMar>
          </w:tcPr>
          <w:bookmarkStart w:id="29" w:name="_Hlk160027189" w:displacedByCustomXml="next"/>
          <w:sdt>
            <w:sdtPr>
              <w:rPr>
                <w:color w:val="auto"/>
                <w:u w:val="single"/>
              </w:rPr>
              <w:id w:val="643171884"/>
              <w:placeholder>
                <w:docPart w:val="52ADC63FE0144A40AC85B0ABAD56C265"/>
              </w:placeholder>
            </w:sdtPr>
            <w:sdtEndPr>
              <w:rPr>
                <w:color w:val="000000" w:themeColor="text1"/>
                <w:u w:val="none"/>
              </w:rPr>
            </w:sdtEndPr>
            <w:sdtContent>
              <w:p w14:paraId="1BE79920" w14:textId="77777777" w:rsidR="00280C5D" w:rsidRPr="00350211" w:rsidRDefault="00280C5D" w:rsidP="003B0E72">
                <w:pPr>
                  <w:pStyle w:val="Bottomblocktext"/>
                  <w:rPr>
                    <w:b/>
                    <w:bCs w:val="0"/>
                    <w:sz w:val="20"/>
                    <w:szCs w:val="20"/>
                  </w:rPr>
                </w:pPr>
                <w:r>
                  <w:rPr>
                    <w:noProof/>
                    <w:sz w:val="20"/>
                    <w:szCs w:val="20"/>
                  </w:rPr>
                  <w:drawing>
                    <wp:inline distT="0" distB="0" distL="0" distR="0" wp14:anchorId="4D10C633" wp14:editId="17907909">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2"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1EEA17ED"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15A49486" w14:textId="41625FAA"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9BF72938DAB44E1B9D2703A07E650F83"/>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F22E86">
                      <w:t>25</w:t>
                    </w:r>
                  </w:sdtContent>
                </w:sdt>
              </w:p>
            </w:sdtContent>
          </w:sdt>
        </w:tc>
        <w:sdt>
          <w:sdtPr>
            <w:id w:val="637692764"/>
            <w:placeholder>
              <w:docPart w:val="CAFCC714B33B420DB9DA17893644F5FF"/>
            </w:placeholder>
            <w:showingPlcHdr/>
          </w:sdtPr>
          <w:sdtEndPr/>
          <w:sdtContent>
            <w:tc>
              <w:tcPr>
                <w:tcW w:w="4650" w:type="dxa"/>
                <w:shd w:val="clear" w:color="auto" w:fill="F4F3EE"/>
                <w:tcMar>
                  <w:top w:w="142" w:type="dxa"/>
                  <w:left w:w="170" w:type="dxa"/>
                  <w:bottom w:w="142" w:type="dxa"/>
                  <w:right w:w="170" w:type="dxa"/>
                </w:tcMar>
              </w:tcPr>
              <w:p w14:paraId="65E29FB6"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1C7FF96E" wp14:editId="7490BC69">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3"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F9904F9" wp14:editId="5C60B5F9">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215EA73"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0531F27E" wp14:editId="683087DD">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5"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8D91D0D" wp14:editId="2C3C478D">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5DD015BE" w14:textId="77777777" w:rsidR="00280C5D" w:rsidRDefault="00280C5D" w:rsidP="003B0E72">
                <w:pPr>
                  <w:pStyle w:val="Bottomblocktext"/>
                  <w:rPr>
                    <w:sz w:val="20"/>
                    <w:szCs w:val="20"/>
                  </w:rPr>
                </w:pPr>
                <w:hyperlink r:id="rId26" w:history="1">
                  <w:r w:rsidRPr="00350211">
                    <w:rPr>
                      <w:rStyle w:val="Hyperlink"/>
                      <w:sz w:val="20"/>
                      <w:szCs w:val="20"/>
                    </w:rPr>
                    <w:t>canberrahealthservices.act.gov.au/accessibility</w:t>
                  </w:r>
                </w:hyperlink>
              </w:p>
              <w:p w14:paraId="12DEFD4E" w14:textId="77777777" w:rsidR="00280C5D" w:rsidRDefault="00280C5D" w:rsidP="003B0E72">
                <w:pPr>
                  <w:pStyle w:val="Bottomblocktext"/>
                </w:pPr>
                <w:r>
                  <w:rPr>
                    <w:b/>
                    <w:bCs w:val="0"/>
                    <w:noProof/>
                  </w:rPr>
                  <w:drawing>
                    <wp:inline distT="0" distB="0" distL="0" distR="0" wp14:anchorId="1F91BF2C" wp14:editId="355FB162">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7"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6"/>
      <w:bookmarkEnd w:id="29"/>
    </w:tbl>
    <w:p w14:paraId="7C61B45A" w14:textId="77777777" w:rsidR="00293D54" w:rsidRDefault="00293D54">
      <w:pPr>
        <w:spacing w:before="0" w:after="0" w:line="240" w:lineRule="auto"/>
        <w:rPr>
          <w:lang w:eastAsia="en-US"/>
        </w:rPr>
      </w:pPr>
      <w:r>
        <w:rPr>
          <w:lang w:eastAsia="en-US"/>
        </w:rPr>
        <w:br w:type="page"/>
      </w:r>
    </w:p>
    <w:p w14:paraId="4B50EACA" w14:textId="5EA77124" w:rsidR="00293D54" w:rsidRDefault="00293D54" w:rsidP="00293D54">
      <w:pPr>
        <w:pStyle w:val="Heading4"/>
      </w:pPr>
      <w:bookmarkStart w:id="30" w:name="_Toc217464193"/>
      <w:r>
        <w:lastRenderedPageBreak/>
        <w:t>Attachment 1 –</w:t>
      </w:r>
      <w:r w:rsidR="005C50A0">
        <w:t xml:space="preserve"> T</w:t>
      </w:r>
      <w:r>
        <w:t>ransition flowchart</w:t>
      </w:r>
      <w:bookmarkEnd w:id="30"/>
      <w:r>
        <w:t xml:space="preserve">  </w:t>
      </w:r>
    </w:p>
    <w:p w14:paraId="5DC32077" w14:textId="02514662" w:rsidR="003221AA" w:rsidRDefault="003221AA">
      <w:pPr>
        <w:spacing w:before="0" w:after="0" w:line="240" w:lineRule="auto"/>
        <w:rPr>
          <w:lang w:eastAsia="en-US"/>
        </w:rPr>
      </w:pPr>
      <w:r>
        <w:rPr>
          <w:noProof/>
        </w:rPr>
        <w:drawing>
          <wp:inline distT="0" distB="0" distL="0" distR="0" wp14:anchorId="629DED36" wp14:editId="35F26384">
            <wp:extent cx="5859780" cy="6384290"/>
            <wp:effectExtent l="0" t="0" r="26670" b="16510"/>
            <wp:docPr id="1912265102" name="Diagram 1" descr="Transition flowchart from when CAMHS identifies need for transition.&#10;1. Early preparation - CAMHS&#10;2. Transiton Planning - CAMHS and ACMHS&#10;3. Transition Period - CAMHS and ACMHS&#10;4. Handover of care - CAMHS and ACMHS&#10;Evaluation - CAMHS and ACMH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E304DAA" w14:textId="77777777" w:rsidR="003221AA" w:rsidRDefault="003221AA">
      <w:pPr>
        <w:spacing w:before="0" w:after="0" w:line="240" w:lineRule="auto"/>
        <w:rPr>
          <w:lang w:eastAsia="en-US"/>
        </w:rPr>
      </w:pPr>
    </w:p>
    <w:p w14:paraId="1B80ACD3" w14:textId="77777777" w:rsidR="003221AA" w:rsidRDefault="003221AA" w:rsidP="003221AA">
      <w:pPr>
        <w:pStyle w:val="Bullet"/>
        <w:numPr>
          <w:ilvl w:val="0"/>
          <w:numId w:val="0"/>
        </w:numPr>
        <w:rPr>
          <w:rStyle w:val="Hyperlink"/>
        </w:rPr>
      </w:pPr>
      <w:hyperlink w:anchor="_top" w:history="1">
        <w:r w:rsidRPr="00481A6C">
          <w:rPr>
            <w:rStyle w:val="Hyperlink"/>
          </w:rPr>
          <w:t>Back to Contents</w:t>
        </w:r>
      </w:hyperlink>
    </w:p>
    <w:p w14:paraId="039BE861" w14:textId="65896C3C" w:rsidR="003221AA" w:rsidRDefault="003221AA">
      <w:pPr>
        <w:spacing w:before="0" w:after="0" w:line="240" w:lineRule="auto"/>
        <w:rPr>
          <w:lang w:eastAsia="en-US"/>
        </w:rPr>
      </w:pPr>
      <w:r>
        <w:rPr>
          <w:lang w:eastAsia="en-US"/>
        </w:rPr>
        <w:br w:type="page"/>
      </w:r>
    </w:p>
    <w:p w14:paraId="21C1519F" w14:textId="2B00DBDB" w:rsidR="004A7A7F" w:rsidRDefault="00B54D76" w:rsidP="00201AF6">
      <w:pPr>
        <w:pStyle w:val="Heading4"/>
      </w:pPr>
      <w:bookmarkStart w:id="31" w:name="_Toc217464194"/>
      <w:r>
        <w:lastRenderedPageBreak/>
        <w:t xml:space="preserve">Attachment </w:t>
      </w:r>
      <w:r w:rsidR="00293D54">
        <w:t>2</w:t>
      </w:r>
      <w:r>
        <w:t xml:space="preserve"> - Transition </w:t>
      </w:r>
      <w:r w:rsidR="00794933">
        <w:t>p</w:t>
      </w:r>
      <w:r w:rsidR="00FC3696">
        <w:t>lan</w:t>
      </w:r>
      <w:r w:rsidR="00794933">
        <w:t>ning guidelines</w:t>
      </w:r>
      <w:bookmarkEnd w:id="31"/>
    </w:p>
    <w:p w14:paraId="699DE7DC" w14:textId="79D2B1A8" w:rsidR="004921A3" w:rsidRDefault="00A22D3F" w:rsidP="004921A3">
      <w:pPr>
        <w:pStyle w:val="BodyCopy"/>
        <w:rPr>
          <w:lang w:eastAsia="en-US"/>
        </w:rPr>
      </w:pPr>
      <w:r w:rsidRPr="21011F8E">
        <w:rPr>
          <w:lang w:eastAsia="en-US"/>
        </w:rPr>
        <w:t>Transition planning information, including the process and timelines, should be included in the young person’s Mental Health Care Plan</w:t>
      </w:r>
      <w:r w:rsidR="004C05BC" w:rsidRPr="21011F8E">
        <w:rPr>
          <w:lang w:eastAsia="en-US"/>
        </w:rPr>
        <w:t xml:space="preserve">. </w:t>
      </w:r>
      <w:r w:rsidR="002644EE" w:rsidRPr="002644EE">
        <w:rPr>
          <w:lang w:eastAsia="en-US"/>
        </w:rPr>
        <w:t xml:space="preserve">This can be added in DHR using the Smart Text </w:t>
      </w:r>
      <w:r w:rsidR="00446975">
        <w:rPr>
          <w:lang w:eastAsia="en-US"/>
        </w:rPr>
        <w:t>“</w:t>
      </w:r>
      <w:r w:rsidR="002644EE" w:rsidRPr="002644EE">
        <w:rPr>
          <w:lang w:eastAsia="en-US"/>
        </w:rPr>
        <w:t>ACT MH CAMHS TRANSITION PLAN</w:t>
      </w:r>
      <w:r w:rsidR="00446975">
        <w:rPr>
          <w:lang w:eastAsia="en-US"/>
        </w:rPr>
        <w:t>”.</w:t>
      </w:r>
      <w:r w:rsidR="004C05BC" w:rsidRPr="21011F8E">
        <w:rPr>
          <w:lang w:eastAsia="en-US"/>
        </w:rPr>
        <w:t xml:space="preserve"> </w:t>
      </w:r>
    </w:p>
    <w:p w14:paraId="42509957" w14:textId="3556D787" w:rsidR="004C05BC" w:rsidRDefault="004C05BC" w:rsidP="004921A3">
      <w:pPr>
        <w:pStyle w:val="BodyCopy"/>
        <w:rPr>
          <w:lang w:eastAsia="en-US"/>
        </w:rPr>
      </w:pPr>
      <w:r>
        <w:rPr>
          <w:lang w:eastAsia="en-US"/>
        </w:rPr>
        <w:t xml:space="preserve">Below is the typical transition information that should be included in the Mental Health Care Plan. </w:t>
      </w:r>
    </w:p>
    <w:p w14:paraId="476AD362" w14:textId="2574B805" w:rsidR="001C7B9A" w:rsidRPr="001D75FE" w:rsidRDefault="001C7B9A" w:rsidP="00E634E5">
      <w:pPr>
        <w:pStyle w:val="Heading5"/>
        <w:rPr>
          <w:lang w:eastAsia="en-US"/>
        </w:rPr>
      </w:pPr>
      <w:bookmarkStart w:id="32" w:name="_Toc217464119"/>
      <w:r w:rsidRPr="001D75FE">
        <w:rPr>
          <w:lang w:eastAsia="en-US"/>
        </w:rPr>
        <w:t xml:space="preserve">Key transition </w:t>
      </w:r>
      <w:r w:rsidRPr="001D75FE">
        <w:t>information</w:t>
      </w:r>
      <w:bookmarkEnd w:id="32"/>
    </w:p>
    <w:p w14:paraId="5DA0FEC3" w14:textId="5E63139E" w:rsidR="00A92737" w:rsidRPr="00A92737" w:rsidRDefault="00A92737" w:rsidP="003F40C7">
      <w:pPr>
        <w:pStyle w:val="Bullet"/>
        <w:rPr>
          <w:bCs/>
        </w:rPr>
      </w:pPr>
      <w:r>
        <w:t xml:space="preserve">Transition </w:t>
      </w:r>
      <w:r w:rsidR="001C7B9A">
        <w:t xml:space="preserve">process </w:t>
      </w:r>
      <w:r>
        <w:t>start date</w:t>
      </w:r>
    </w:p>
    <w:p w14:paraId="32EE5B58" w14:textId="412C5AB7" w:rsidR="003F40C7" w:rsidRPr="003F40C7" w:rsidRDefault="003F40C7" w:rsidP="003F40C7">
      <w:pPr>
        <w:pStyle w:val="Bullet"/>
        <w:rPr>
          <w:bCs/>
        </w:rPr>
      </w:pPr>
      <w:r>
        <w:t>Transition destination – name of team</w:t>
      </w:r>
    </w:p>
    <w:p w14:paraId="581A5A97" w14:textId="161200D7" w:rsidR="00A92737" w:rsidRPr="00A92737" w:rsidRDefault="115B7561" w:rsidP="21011F8E">
      <w:pPr>
        <w:pStyle w:val="Bullet"/>
      </w:pPr>
      <w:r>
        <w:t>Contact details of relevant ACMHS team</w:t>
      </w:r>
    </w:p>
    <w:p w14:paraId="202A6EFF" w14:textId="6CB57CCB" w:rsidR="77271064" w:rsidRDefault="77271064" w:rsidP="21011F8E">
      <w:pPr>
        <w:pStyle w:val="Bullet"/>
      </w:pPr>
      <w:r>
        <w:t>Frequency of appointments</w:t>
      </w:r>
    </w:p>
    <w:p w14:paraId="5034EC9C" w14:textId="0F6BA061" w:rsidR="001C7B9A" w:rsidRPr="00C07487" w:rsidRDefault="58B7C7EC" w:rsidP="21011F8E">
      <w:pPr>
        <w:pStyle w:val="Bullet"/>
      </w:pPr>
      <w:r>
        <w:t>Anticipated t</w:t>
      </w:r>
      <w:r w:rsidR="1FEBB284">
        <w:t>ransition date</w:t>
      </w:r>
      <w:r w:rsidR="00E10BCD">
        <w:t>.</w:t>
      </w:r>
    </w:p>
    <w:p w14:paraId="76308276" w14:textId="24940699" w:rsidR="001C7B9A" w:rsidRPr="00C07487" w:rsidRDefault="001D75FE" w:rsidP="00E634E5">
      <w:pPr>
        <w:pStyle w:val="Heading5"/>
      </w:pPr>
      <w:bookmarkStart w:id="33" w:name="_Toc217464120"/>
      <w:r w:rsidRPr="00C07487">
        <w:t>Transition goals</w:t>
      </w:r>
      <w:bookmarkEnd w:id="33"/>
    </w:p>
    <w:p w14:paraId="23768934" w14:textId="1F81E4A7" w:rsidR="003F40C7" w:rsidRPr="00640174" w:rsidRDefault="7CE24E1C" w:rsidP="21011F8E">
      <w:pPr>
        <w:pStyle w:val="Bullet"/>
      </w:pPr>
      <w:r>
        <w:t xml:space="preserve">Transition </w:t>
      </w:r>
      <w:r w:rsidR="3E1D3C85">
        <w:t xml:space="preserve">and recovery </w:t>
      </w:r>
      <w:r>
        <w:t>goals</w:t>
      </w:r>
      <w:r w:rsidR="00E10BCD">
        <w:t>.</w:t>
      </w:r>
    </w:p>
    <w:p w14:paraId="545C8CDC" w14:textId="381CE5D0" w:rsidR="001D75FE" w:rsidRPr="00C07487" w:rsidRDefault="00C07487" w:rsidP="00E634E5">
      <w:pPr>
        <w:pStyle w:val="Heading5"/>
      </w:pPr>
      <w:bookmarkStart w:id="34" w:name="_Toc217464121"/>
      <w:r w:rsidRPr="00C07487">
        <w:t>Transition discussions</w:t>
      </w:r>
      <w:bookmarkEnd w:id="34"/>
    </w:p>
    <w:p w14:paraId="4AC6EFED" w14:textId="5EA4DCDF" w:rsidR="001D75FE" w:rsidRDefault="5FB3C096" w:rsidP="00C07487">
      <w:pPr>
        <w:pStyle w:val="Bullet"/>
      </w:pPr>
      <w:r>
        <w:t>What has been discussed with the young person and their parents, carers and family</w:t>
      </w:r>
      <w:r w:rsidR="511818F7">
        <w:t xml:space="preserve"> e.g.</w:t>
      </w:r>
      <w:r w:rsidR="06283A59">
        <w:t xml:space="preserve"> reason for transfer,</w:t>
      </w:r>
      <w:r w:rsidR="511818F7">
        <w:t xml:space="preserve"> concerns</w:t>
      </w:r>
      <w:r w:rsidR="3A4B300E">
        <w:t>, expectations</w:t>
      </w:r>
    </w:p>
    <w:p w14:paraId="078E5FD0" w14:textId="03A19929" w:rsidR="009A06B8" w:rsidRDefault="009A06B8" w:rsidP="00C07487">
      <w:pPr>
        <w:pStyle w:val="Bullet"/>
      </w:pPr>
      <w:r>
        <w:t>F</w:t>
      </w:r>
      <w:r w:rsidRPr="009A06B8">
        <w:t xml:space="preserve">actors </w:t>
      </w:r>
      <w:r>
        <w:t xml:space="preserve">and circumstances </w:t>
      </w:r>
      <w:r w:rsidRPr="009A06B8">
        <w:t xml:space="preserve">that have been considered </w:t>
      </w:r>
      <w:r>
        <w:t>and discussed as part of the transition process</w:t>
      </w:r>
      <w:r w:rsidR="007F1B81">
        <w:t xml:space="preserve"> e.g. completion of year 12</w:t>
      </w:r>
    </w:p>
    <w:p w14:paraId="60761A3D" w14:textId="01DE3ADB" w:rsidR="00C32A05" w:rsidRDefault="00C32A05" w:rsidP="00C07487">
      <w:pPr>
        <w:pStyle w:val="Bullet"/>
      </w:pPr>
      <w:r>
        <w:t>P</w:t>
      </w:r>
      <w:r w:rsidRPr="00C32A05">
        <w:t>rivacy/confidentiality/consent</w:t>
      </w:r>
    </w:p>
    <w:p w14:paraId="0C9953F3" w14:textId="3CAB6E50" w:rsidR="00875A67" w:rsidRDefault="00875A67" w:rsidP="00C07487">
      <w:pPr>
        <w:pStyle w:val="Bullet"/>
      </w:pPr>
      <w:r>
        <w:t>I</w:t>
      </w:r>
      <w:r w:rsidRPr="00875A67">
        <w:t>nvolvement of other support services and networks</w:t>
      </w:r>
    </w:p>
    <w:p w14:paraId="4A1F0BBB" w14:textId="37BF9936" w:rsidR="005D6EBD" w:rsidRDefault="00742B88" w:rsidP="00C07487">
      <w:pPr>
        <w:pStyle w:val="Bullet"/>
      </w:pPr>
      <w:r>
        <w:t>Differences between CAMHS and ACMHS</w:t>
      </w:r>
    </w:p>
    <w:p w14:paraId="16B39202" w14:textId="2E968AA1" w:rsidR="0048699F" w:rsidRDefault="736811EE" w:rsidP="00C07487">
      <w:pPr>
        <w:pStyle w:val="Bullet"/>
      </w:pPr>
      <w:r>
        <w:t>Plan if transition process does not go as planned</w:t>
      </w:r>
    </w:p>
    <w:p w14:paraId="6F49320C" w14:textId="0B9845EB" w:rsidR="4D64822E" w:rsidRDefault="4D64822E" w:rsidP="21011F8E">
      <w:pPr>
        <w:pStyle w:val="Bullet"/>
      </w:pPr>
      <w:r>
        <w:t>Who to contact in case of a crisis</w:t>
      </w:r>
      <w:r w:rsidR="00E10BCD">
        <w:t>.</w:t>
      </w:r>
    </w:p>
    <w:p w14:paraId="21D57E68" w14:textId="340FCAD8" w:rsidR="0048699F" w:rsidRPr="00B32B18" w:rsidRDefault="00B32B18" w:rsidP="00E634E5">
      <w:pPr>
        <w:pStyle w:val="Heading5"/>
      </w:pPr>
      <w:bookmarkStart w:id="35" w:name="_Toc217464122"/>
      <w:r w:rsidRPr="00B32B18">
        <w:t>Collaboration with ACMHS</w:t>
      </w:r>
      <w:bookmarkEnd w:id="35"/>
    </w:p>
    <w:p w14:paraId="40E772F2" w14:textId="03AD0AC6" w:rsidR="00B32B18" w:rsidRPr="0021254F" w:rsidRDefault="3FFDAEB1" w:rsidP="00B32B18">
      <w:pPr>
        <w:pStyle w:val="Bullet"/>
      </w:pPr>
      <w:r>
        <w:t>Explanation of the r</w:t>
      </w:r>
      <w:r w:rsidR="452BBDF2">
        <w:t>ole of each service during the transition</w:t>
      </w:r>
      <w:r w:rsidR="7D760236">
        <w:t xml:space="preserve">, </w:t>
      </w:r>
      <w:r w:rsidR="68773EC0">
        <w:t>communication process and methods</w:t>
      </w:r>
    </w:p>
    <w:p w14:paraId="5194E998" w14:textId="61E815EC" w:rsidR="005D6EBD" w:rsidRDefault="62342A0A" w:rsidP="005D6EBD">
      <w:pPr>
        <w:pStyle w:val="Bullet"/>
      </w:pPr>
      <w:r>
        <w:t>When joint appointments have been scheduled and where</w:t>
      </w:r>
    </w:p>
    <w:p w14:paraId="1C323EBC" w14:textId="2BC37A7D" w:rsidR="005D6EBD" w:rsidRDefault="62342A0A" w:rsidP="005D6EBD">
      <w:pPr>
        <w:pStyle w:val="Bullet"/>
      </w:pPr>
      <w:r>
        <w:t>Who will attend</w:t>
      </w:r>
      <w:r w:rsidR="2FE9D315">
        <w:t xml:space="preserve"> the joint appointments</w:t>
      </w:r>
    </w:p>
    <w:p w14:paraId="07B4BDBB" w14:textId="1544EB79" w:rsidR="005D6EBD" w:rsidRDefault="005D6EBD" w:rsidP="005D6EBD">
      <w:pPr>
        <w:pStyle w:val="Bullet"/>
      </w:pPr>
      <w:r>
        <w:t>Goals of the joint appointments</w:t>
      </w:r>
      <w:r w:rsidR="00E10BCD">
        <w:t>.</w:t>
      </w:r>
    </w:p>
    <w:p w14:paraId="607C2CDC" w14:textId="75FCE1AF" w:rsidR="00CB0BA7" w:rsidRDefault="00293D54" w:rsidP="00640174">
      <w:pPr>
        <w:pStyle w:val="Bullet"/>
        <w:numPr>
          <w:ilvl w:val="0"/>
          <w:numId w:val="0"/>
        </w:numPr>
      </w:pPr>
      <w:hyperlink w:anchor="_top" w:history="1">
        <w:r w:rsidRPr="00481A6C">
          <w:rPr>
            <w:rStyle w:val="Hyperlink"/>
          </w:rPr>
          <w:t>Back to Contents</w:t>
        </w:r>
      </w:hyperlink>
    </w:p>
    <w:sectPr w:rsidR="00CB0BA7" w:rsidSect="0007270D">
      <w:footerReference w:type="default" r:id="rId33"/>
      <w:headerReference w:type="first" r:id="rId34"/>
      <w:footerReference w:type="first" r:id="rId35"/>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845AE" w14:textId="77777777" w:rsidR="002329B5" w:rsidRDefault="002329B5" w:rsidP="00225769">
      <w:pPr>
        <w:spacing w:after="0" w:line="240" w:lineRule="auto"/>
      </w:pPr>
      <w:r>
        <w:separator/>
      </w:r>
    </w:p>
    <w:p w14:paraId="6805F20F" w14:textId="77777777" w:rsidR="002329B5" w:rsidRDefault="002329B5"/>
    <w:p w14:paraId="47241F16" w14:textId="77777777" w:rsidR="002329B5" w:rsidRDefault="002329B5"/>
    <w:p w14:paraId="4FC96F93" w14:textId="77777777" w:rsidR="002329B5" w:rsidRDefault="002329B5"/>
    <w:p w14:paraId="7DCA3968" w14:textId="77777777" w:rsidR="002329B5" w:rsidRDefault="002329B5"/>
    <w:p w14:paraId="52095745" w14:textId="77777777" w:rsidR="002329B5" w:rsidRDefault="002329B5"/>
    <w:p w14:paraId="4B65E215" w14:textId="77777777" w:rsidR="002329B5" w:rsidRDefault="002329B5"/>
  </w:endnote>
  <w:endnote w:type="continuationSeparator" w:id="0">
    <w:p w14:paraId="5BCE5DAA" w14:textId="77777777" w:rsidR="002329B5" w:rsidRDefault="002329B5" w:rsidP="00225769">
      <w:pPr>
        <w:spacing w:after="0" w:line="240" w:lineRule="auto"/>
      </w:pPr>
      <w:r>
        <w:continuationSeparator/>
      </w:r>
    </w:p>
    <w:p w14:paraId="16EC3327" w14:textId="77777777" w:rsidR="002329B5" w:rsidRDefault="002329B5"/>
    <w:p w14:paraId="7E732453" w14:textId="77777777" w:rsidR="002329B5" w:rsidRDefault="002329B5"/>
    <w:p w14:paraId="22457718" w14:textId="77777777" w:rsidR="002329B5" w:rsidRDefault="002329B5"/>
    <w:p w14:paraId="5DF69FC5" w14:textId="77777777" w:rsidR="002329B5" w:rsidRDefault="002329B5"/>
    <w:p w14:paraId="595C306A" w14:textId="77777777" w:rsidR="002329B5" w:rsidRDefault="002329B5"/>
    <w:p w14:paraId="40BA4945" w14:textId="77777777" w:rsidR="002329B5" w:rsidRDefault="002329B5"/>
  </w:endnote>
  <w:endnote w:type="continuationNotice" w:id="1">
    <w:p w14:paraId="3451BD8D" w14:textId="77777777" w:rsidR="002329B5" w:rsidRDefault="002329B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31A49C80" w14:textId="77777777" w:rsidTr="003B0E72">
      <w:trPr>
        <w:jc w:val="center"/>
      </w:trPr>
      <w:tc>
        <w:tcPr>
          <w:tcW w:w="1515" w:type="dxa"/>
        </w:tcPr>
        <w:p w14:paraId="0B1046C9"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A78522F"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44F57B4A"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188791CA"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23F0A5EF"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621A9A7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63CDA" w:rsidRPr="006B62B4" w14:paraId="4269BD93" w14:textId="77777777" w:rsidTr="003B0E72">
      <w:trPr>
        <w:jc w:val="center"/>
      </w:trPr>
      <w:tc>
        <w:tcPr>
          <w:tcW w:w="1515" w:type="dxa"/>
        </w:tcPr>
        <w:p w14:paraId="1314A91A" w14:textId="421EACA1" w:rsidR="00463CDA" w:rsidRPr="00954F7B" w:rsidRDefault="00463CDA" w:rsidP="00463CDA">
          <w:pPr>
            <w:pStyle w:val="Footer"/>
            <w:jc w:val="center"/>
            <w:rPr>
              <w:bCs/>
              <w:iCs/>
              <w:sz w:val="20"/>
              <w:szCs w:val="20"/>
            </w:rPr>
          </w:pPr>
          <w:r>
            <w:rPr>
              <w:bCs/>
              <w:iCs/>
              <w:sz w:val="20"/>
              <w:szCs w:val="20"/>
            </w:rPr>
            <w:t>CHS25/447</w:t>
          </w:r>
        </w:p>
      </w:tc>
      <w:tc>
        <w:tcPr>
          <w:tcW w:w="965" w:type="dxa"/>
        </w:tcPr>
        <w:p w14:paraId="1AA812AE" w14:textId="1D2881FF" w:rsidR="00463CDA" w:rsidRPr="00954F7B" w:rsidRDefault="00463CDA" w:rsidP="00463CDA">
          <w:pPr>
            <w:pStyle w:val="Footer"/>
            <w:jc w:val="center"/>
            <w:rPr>
              <w:bCs/>
              <w:iCs/>
              <w:sz w:val="20"/>
              <w:szCs w:val="20"/>
            </w:rPr>
          </w:pPr>
          <w:r>
            <w:rPr>
              <w:bCs/>
              <w:iCs/>
              <w:sz w:val="20"/>
              <w:szCs w:val="20"/>
            </w:rPr>
            <w:t>1</w:t>
          </w:r>
        </w:p>
      </w:tc>
      <w:tc>
        <w:tcPr>
          <w:tcW w:w="1552" w:type="dxa"/>
        </w:tcPr>
        <w:p w14:paraId="3CE15495" w14:textId="15AFBCB6" w:rsidR="00463CDA" w:rsidRPr="00954F7B" w:rsidRDefault="00463CDA" w:rsidP="00463CDA">
          <w:pPr>
            <w:pStyle w:val="Footer"/>
            <w:jc w:val="center"/>
            <w:rPr>
              <w:bCs/>
              <w:iCs/>
              <w:sz w:val="20"/>
              <w:szCs w:val="20"/>
            </w:rPr>
          </w:pPr>
          <w:r>
            <w:rPr>
              <w:bCs/>
              <w:iCs/>
              <w:sz w:val="20"/>
              <w:szCs w:val="20"/>
            </w:rPr>
            <w:t>24/12/2025</w:t>
          </w:r>
        </w:p>
      </w:tc>
      <w:tc>
        <w:tcPr>
          <w:tcW w:w="1456" w:type="dxa"/>
        </w:tcPr>
        <w:p w14:paraId="2B76BAE3" w14:textId="71A79B67" w:rsidR="00463CDA" w:rsidRPr="00954F7B" w:rsidRDefault="00463CDA" w:rsidP="00463CDA">
          <w:pPr>
            <w:pStyle w:val="Footer"/>
            <w:jc w:val="center"/>
            <w:rPr>
              <w:bCs/>
              <w:iCs/>
              <w:sz w:val="20"/>
              <w:szCs w:val="20"/>
            </w:rPr>
          </w:pPr>
          <w:r>
            <w:rPr>
              <w:bCs/>
              <w:iCs/>
              <w:sz w:val="20"/>
              <w:szCs w:val="20"/>
            </w:rPr>
            <w:t>01/01/2029</w:t>
          </w:r>
        </w:p>
      </w:tc>
      <w:tc>
        <w:tcPr>
          <w:tcW w:w="1746" w:type="dxa"/>
        </w:tcPr>
        <w:p w14:paraId="04EC5961" w14:textId="0F880786" w:rsidR="00463CDA" w:rsidRPr="00954F7B" w:rsidRDefault="00463CDA" w:rsidP="00463CDA">
          <w:pPr>
            <w:pStyle w:val="Footer"/>
            <w:jc w:val="center"/>
            <w:rPr>
              <w:bCs/>
              <w:iCs/>
              <w:sz w:val="20"/>
              <w:szCs w:val="20"/>
            </w:rPr>
          </w:pPr>
          <w:r>
            <w:rPr>
              <w:bCs/>
              <w:iCs/>
              <w:sz w:val="20"/>
              <w:szCs w:val="20"/>
            </w:rPr>
            <w:t>MHJHADS CAMHS</w:t>
          </w:r>
        </w:p>
      </w:tc>
      <w:tc>
        <w:tcPr>
          <w:tcW w:w="1836" w:type="dxa"/>
        </w:tcPr>
        <w:p w14:paraId="7A2D9994" w14:textId="77777777" w:rsidR="00463CDA" w:rsidRPr="00954F7B" w:rsidRDefault="00463CDA" w:rsidP="00463CDA">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6D9A7F26"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70192EF3" w14:textId="77777777" w:rsidTr="008E1ED9">
      <w:trPr>
        <w:jc w:val="center"/>
      </w:trPr>
      <w:tc>
        <w:tcPr>
          <w:tcW w:w="1515" w:type="dxa"/>
        </w:tcPr>
        <w:p w14:paraId="076E6E7D"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32916AA8"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0FB5802F"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410333B0"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32E2ABA6"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3CDFC86F"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66C6E597" w14:textId="77777777" w:rsidTr="008E1ED9">
      <w:trPr>
        <w:jc w:val="center"/>
      </w:trPr>
      <w:tc>
        <w:tcPr>
          <w:tcW w:w="1515" w:type="dxa"/>
        </w:tcPr>
        <w:p w14:paraId="112B1E4F" w14:textId="0EE60B94" w:rsidR="008A3DD8" w:rsidRPr="00954F7B" w:rsidRDefault="00463CDA" w:rsidP="008A3DD8">
          <w:pPr>
            <w:pStyle w:val="Footer"/>
            <w:jc w:val="center"/>
            <w:rPr>
              <w:bCs/>
              <w:iCs/>
              <w:sz w:val="20"/>
              <w:szCs w:val="20"/>
            </w:rPr>
          </w:pPr>
          <w:r>
            <w:rPr>
              <w:bCs/>
              <w:iCs/>
              <w:sz w:val="20"/>
              <w:szCs w:val="20"/>
            </w:rPr>
            <w:t>CHS25/447</w:t>
          </w:r>
        </w:p>
      </w:tc>
      <w:tc>
        <w:tcPr>
          <w:tcW w:w="965" w:type="dxa"/>
        </w:tcPr>
        <w:p w14:paraId="3E368442" w14:textId="63190E5B" w:rsidR="008A3DD8" w:rsidRPr="00954F7B" w:rsidRDefault="00463CDA" w:rsidP="008A3DD8">
          <w:pPr>
            <w:pStyle w:val="Footer"/>
            <w:jc w:val="center"/>
            <w:rPr>
              <w:bCs/>
              <w:iCs/>
              <w:sz w:val="20"/>
              <w:szCs w:val="20"/>
            </w:rPr>
          </w:pPr>
          <w:r>
            <w:rPr>
              <w:bCs/>
              <w:iCs/>
              <w:sz w:val="20"/>
              <w:szCs w:val="20"/>
            </w:rPr>
            <w:t>1</w:t>
          </w:r>
        </w:p>
      </w:tc>
      <w:tc>
        <w:tcPr>
          <w:tcW w:w="1552" w:type="dxa"/>
        </w:tcPr>
        <w:p w14:paraId="4C7C9D5C" w14:textId="4C98F00A" w:rsidR="008A3DD8" w:rsidRPr="00954F7B" w:rsidRDefault="00463CDA" w:rsidP="008A3DD8">
          <w:pPr>
            <w:pStyle w:val="Footer"/>
            <w:jc w:val="center"/>
            <w:rPr>
              <w:bCs/>
              <w:iCs/>
              <w:sz w:val="20"/>
              <w:szCs w:val="20"/>
            </w:rPr>
          </w:pPr>
          <w:r>
            <w:rPr>
              <w:bCs/>
              <w:iCs/>
              <w:sz w:val="20"/>
              <w:szCs w:val="20"/>
            </w:rPr>
            <w:t>24/12/2025</w:t>
          </w:r>
        </w:p>
      </w:tc>
      <w:tc>
        <w:tcPr>
          <w:tcW w:w="1456" w:type="dxa"/>
        </w:tcPr>
        <w:p w14:paraId="63ADB3E7" w14:textId="10461FE0" w:rsidR="008A3DD8" w:rsidRPr="00954F7B" w:rsidRDefault="00463CDA" w:rsidP="008A3DD8">
          <w:pPr>
            <w:pStyle w:val="Footer"/>
            <w:jc w:val="center"/>
            <w:rPr>
              <w:bCs/>
              <w:iCs/>
              <w:sz w:val="20"/>
              <w:szCs w:val="20"/>
            </w:rPr>
          </w:pPr>
          <w:r>
            <w:rPr>
              <w:bCs/>
              <w:iCs/>
              <w:sz w:val="20"/>
              <w:szCs w:val="20"/>
            </w:rPr>
            <w:t>01/01/2029</w:t>
          </w:r>
        </w:p>
      </w:tc>
      <w:tc>
        <w:tcPr>
          <w:tcW w:w="1746" w:type="dxa"/>
        </w:tcPr>
        <w:p w14:paraId="19DB8AD3" w14:textId="5E122630" w:rsidR="008A3DD8" w:rsidRPr="00954F7B" w:rsidRDefault="00463CDA" w:rsidP="008A3DD8">
          <w:pPr>
            <w:pStyle w:val="Footer"/>
            <w:jc w:val="center"/>
            <w:rPr>
              <w:bCs/>
              <w:iCs/>
              <w:sz w:val="20"/>
              <w:szCs w:val="20"/>
            </w:rPr>
          </w:pPr>
          <w:r>
            <w:rPr>
              <w:bCs/>
              <w:iCs/>
              <w:sz w:val="20"/>
              <w:szCs w:val="20"/>
            </w:rPr>
            <w:t>MHJHADS CAMHS</w:t>
          </w:r>
        </w:p>
      </w:tc>
      <w:tc>
        <w:tcPr>
          <w:tcW w:w="1836" w:type="dxa"/>
        </w:tcPr>
        <w:p w14:paraId="16697554"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7762B608"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5F16E" w14:textId="77777777" w:rsidR="002329B5" w:rsidRDefault="002329B5" w:rsidP="009D493B">
      <w:pPr>
        <w:spacing w:after="0" w:line="240" w:lineRule="auto"/>
      </w:pPr>
      <w:r>
        <w:separator/>
      </w:r>
    </w:p>
  </w:footnote>
  <w:footnote w:type="continuationSeparator" w:id="0">
    <w:p w14:paraId="3556DE24" w14:textId="77777777" w:rsidR="002329B5" w:rsidRDefault="002329B5" w:rsidP="00A9080B">
      <w:pPr>
        <w:spacing w:after="0" w:line="240" w:lineRule="auto"/>
      </w:pPr>
      <w:r>
        <w:continuationSeparator/>
      </w:r>
    </w:p>
    <w:p w14:paraId="6094D4CE" w14:textId="77777777" w:rsidR="002329B5" w:rsidRDefault="002329B5"/>
    <w:p w14:paraId="48B4D8D9" w14:textId="77777777" w:rsidR="002329B5" w:rsidRDefault="002329B5"/>
  </w:footnote>
  <w:footnote w:type="continuationNotice" w:id="1">
    <w:p w14:paraId="7886F098" w14:textId="77777777" w:rsidR="002329B5" w:rsidRDefault="002329B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A5E3" w14:textId="77777777" w:rsidR="008A3DD8" w:rsidRDefault="008A3DD8">
    <w:pPr>
      <w:pStyle w:val="Header"/>
    </w:pPr>
    <w:r w:rsidRPr="00324CF9">
      <w:rPr>
        <w:noProof/>
      </w:rPr>
      <w:drawing>
        <wp:inline distT="0" distB="0" distL="0" distR="0" wp14:anchorId="6416E20E" wp14:editId="5CEB3217">
          <wp:extent cx="3360385" cy="972000"/>
          <wp:effectExtent l="0" t="0" r="0" b="0"/>
          <wp:docPr id="509360861" name="Picture 5093608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74B1"/>
    <w:multiLevelType w:val="multilevel"/>
    <w:tmpl w:val="F3C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24AB4"/>
    <w:multiLevelType w:val="multilevel"/>
    <w:tmpl w:val="5186F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D341B"/>
    <w:multiLevelType w:val="multilevel"/>
    <w:tmpl w:val="657CB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D31601"/>
    <w:multiLevelType w:val="hybridMultilevel"/>
    <w:tmpl w:val="73120F9A"/>
    <w:lvl w:ilvl="0" w:tplc="C420901A">
      <w:start w:val="1"/>
      <w:numFmt w:val="bullet"/>
      <w:lvlText w:val=""/>
      <w:lvlJc w:val="left"/>
      <w:pPr>
        <w:ind w:left="720" w:hanging="360"/>
      </w:pPr>
      <w:rPr>
        <w:rFonts w:ascii="Symbol" w:hAnsi="Symbol" w:hint="default"/>
      </w:rPr>
    </w:lvl>
    <w:lvl w:ilvl="1" w:tplc="BE3EEB66">
      <w:start w:val="1"/>
      <w:numFmt w:val="bullet"/>
      <w:lvlText w:val="o"/>
      <w:lvlJc w:val="left"/>
      <w:pPr>
        <w:ind w:left="1440" w:hanging="360"/>
      </w:pPr>
      <w:rPr>
        <w:rFonts w:ascii="Courier New" w:hAnsi="Courier New" w:hint="default"/>
      </w:rPr>
    </w:lvl>
    <w:lvl w:ilvl="2" w:tplc="5F745224">
      <w:start w:val="1"/>
      <w:numFmt w:val="bullet"/>
      <w:lvlText w:val=""/>
      <w:lvlJc w:val="left"/>
      <w:pPr>
        <w:ind w:left="2160" w:hanging="360"/>
      </w:pPr>
      <w:rPr>
        <w:rFonts w:ascii="Wingdings" w:hAnsi="Wingdings" w:hint="default"/>
      </w:rPr>
    </w:lvl>
    <w:lvl w:ilvl="3" w:tplc="AAA85D32">
      <w:start w:val="1"/>
      <w:numFmt w:val="bullet"/>
      <w:lvlText w:val=""/>
      <w:lvlJc w:val="left"/>
      <w:pPr>
        <w:ind w:left="2880" w:hanging="360"/>
      </w:pPr>
      <w:rPr>
        <w:rFonts w:ascii="Symbol" w:hAnsi="Symbol" w:hint="default"/>
      </w:rPr>
    </w:lvl>
    <w:lvl w:ilvl="4" w:tplc="C62ACDC2">
      <w:start w:val="1"/>
      <w:numFmt w:val="bullet"/>
      <w:lvlText w:val="o"/>
      <w:lvlJc w:val="left"/>
      <w:pPr>
        <w:ind w:left="3600" w:hanging="360"/>
      </w:pPr>
      <w:rPr>
        <w:rFonts w:ascii="Courier New" w:hAnsi="Courier New" w:hint="default"/>
      </w:rPr>
    </w:lvl>
    <w:lvl w:ilvl="5" w:tplc="02F01C50">
      <w:start w:val="1"/>
      <w:numFmt w:val="bullet"/>
      <w:lvlText w:val=""/>
      <w:lvlJc w:val="left"/>
      <w:pPr>
        <w:ind w:left="4320" w:hanging="360"/>
      </w:pPr>
      <w:rPr>
        <w:rFonts w:ascii="Wingdings" w:hAnsi="Wingdings" w:hint="default"/>
      </w:rPr>
    </w:lvl>
    <w:lvl w:ilvl="6" w:tplc="683C2848">
      <w:start w:val="1"/>
      <w:numFmt w:val="bullet"/>
      <w:lvlText w:val=""/>
      <w:lvlJc w:val="left"/>
      <w:pPr>
        <w:ind w:left="5040" w:hanging="360"/>
      </w:pPr>
      <w:rPr>
        <w:rFonts w:ascii="Symbol" w:hAnsi="Symbol" w:hint="default"/>
      </w:rPr>
    </w:lvl>
    <w:lvl w:ilvl="7" w:tplc="CD968870">
      <w:start w:val="1"/>
      <w:numFmt w:val="bullet"/>
      <w:lvlText w:val="o"/>
      <w:lvlJc w:val="left"/>
      <w:pPr>
        <w:ind w:left="5760" w:hanging="360"/>
      </w:pPr>
      <w:rPr>
        <w:rFonts w:ascii="Courier New" w:hAnsi="Courier New" w:hint="default"/>
      </w:rPr>
    </w:lvl>
    <w:lvl w:ilvl="8" w:tplc="AE767954">
      <w:start w:val="1"/>
      <w:numFmt w:val="bullet"/>
      <w:lvlText w:val=""/>
      <w:lvlJc w:val="left"/>
      <w:pPr>
        <w:ind w:left="6480" w:hanging="360"/>
      </w:pPr>
      <w:rPr>
        <w:rFonts w:ascii="Wingdings" w:hAnsi="Wingdings" w:hint="default"/>
      </w:rPr>
    </w:lvl>
  </w:abstractNum>
  <w:abstractNum w:abstractNumId="4" w15:restartNumberingAfterBreak="0">
    <w:nsid w:val="0C0B3755"/>
    <w:multiLevelType w:val="multilevel"/>
    <w:tmpl w:val="E39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4E7E54"/>
    <w:multiLevelType w:val="hybridMultilevel"/>
    <w:tmpl w:val="76B6BD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2F83B73"/>
    <w:multiLevelType w:val="multilevel"/>
    <w:tmpl w:val="DA64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E7142D"/>
    <w:multiLevelType w:val="multilevel"/>
    <w:tmpl w:val="6EF63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15230"/>
    <w:multiLevelType w:val="multilevel"/>
    <w:tmpl w:val="7EFE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750E85"/>
    <w:multiLevelType w:val="multilevel"/>
    <w:tmpl w:val="6EB8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D47279"/>
    <w:multiLevelType w:val="hybridMultilevel"/>
    <w:tmpl w:val="19D428C0"/>
    <w:lvl w:ilvl="0" w:tplc="912824C8">
      <w:start w:val="1"/>
      <w:numFmt w:val="bullet"/>
      <w:lvlText w:val=""/>
      <w:lvlJc w:val="left"/>
      <w:pPr>
        <w:ind w:left="720" w:hanging="360"/>
      </w:pPr>
      <w:rPr>
        <w:rFonts w:ascii="Symbol" w:hAnsi="Symbol" w:hint="default"/>
      </w:rPr>
    </w:lvl>
    <w:lvl w:ilvl="1" w:tplc="67C0C4E4">
      <w:start w:val="1"/>
      <w:numFmt w:val="bullet"/>
      <w:lvlText w:val="o"/>
      <w:lvlJc w:val="left"/>
      <w:pPr>
        <w:ind w:left="1440" w:hanging="360"/>
      </w:pPr>
      <w:rPr>
        <w:rFonts w:ascii="Courier New" w:hAnsi="Courier New" w:hint="default"/>
      </w:rPr>
    </w:lvl>
    <w:lvl w:ilvl="2" w:tplc="01101F40">
      <w:start w:val="1"/>
      <w:numFmt w:val="bullet"/>
      <w:lvlText w:val=""/>
      <w:lvlJc w:val="left"/>
      <w:pPr>
        <w:ind w:left="2160" w:hanging="360"/>
      </w:pPr>
      <w:rPr>
        <w:rFonts w:ascii="Wingdings" w:hAnsi="Wingdings" w:hint="default"/>
      </w:rPr>
    </w:lvl>
    <w:lvl w:ilvl="3" w:tplc="36A60DF4">
      <w:start w:val="1"/>
      <w:numFmt w:val="bullet"/>
      <w:lvlText w:val=""/>
      <w:lvlJc w:val="left"/>
      <w:pPr>
        <w:ind w:left="2880" w:hanging="360"/>
      </w:pPr>
      <w:rPr>
        <w:rFonts w:ascii="Symbol" w:hAnsi="Symbol" w:hint="default"/>
      </w:rPr>
    </w:lvl>
    <w:lvl w:ilvl="4" w:tplc="BE369012">
      <w:start w:val="1"/>
      <w:numFmt w:val="bullet"/>
      <w:lvlText w:val="o"/>
      <w:lvlJc w:val="left"/>
      <w:pPr>
        <w:ind w:left="3600" w:hanging="360"/>
      </w:pPr>
      <w:rPr>
        <w:rFonts w:ascii="Courier New" w:hAnsi="Courier New" w:hint="default"/>
      </w:rPr>
    </w:lvl>
    <w:lvl w:ilvl="5" w:tplc="860E3654">
      <w:start w:val="1"/>
      <w:numFmt w:val="bullet"/>
      <w:lvlText w:val=""/>
      <w:lvlJc w:val="left"/>
      <w:pPr>
        <w:ind w:left="4320" w:hanging="360"/>
      </w:pPr>
      <w:rPr>
        <w:rFonts w:ascii="Wingdings" w:hAnsi="Wingdings" w:hint="default"/>
      </w:rPr>
    </w:lvl>
    <w:lvl w:ilvl="6" w:tplc="BC4C601E">
      <w:start w:val="1"/>
      <w:numFmt w:val="bullet"/>
      <w:lvlText w:val=""/>
      <w:lvlJc w:val="left"/>
      <w:pPr>
        <w:ind w:left="5040" w:hanging="360"/>
      </w:pPr>
      <w:rPr>
        <w:rFonts w:ascii="Symbol" w:hAnsi="Symbol" w:hint="default"/>
      </w:rPr>
    </w:lvl>
    <w:lvl w:ilvl="7" w:tplc="DE1ED3B2">
      <w:start w:val="1"/>
      <w:numFmt w:val="bullet"/>
      <w:lvlText w:val="o"/>
      <w:lvlJc w:val="left"/>
      <w:pPr>
        <w:ind w:left="5760" w:hanging="360"/>
      </w:pPr>
      <w:rPr>
        <w:rFonts w:ascii="Courier New" w:hAnsi="Courier New" w:hint="default"/>
      </w:rPr>
    </w:lvl>
    <w:lvl w:ilvl="8" w:tplc="F7A89064">
      <w:start w:val="1"/>
      <w:numFmt w:val="bullet"/>
      <w:lvlText w:val=""/>
      <w:lvlJc w:val="left"/>
      <w:pPr>
        <w:ind w:left="6480" w:hanging="360"/>
      </w:pPr>
      <w:rPr>
        <w:rFonts w:ascii="Wingdings" w:hAnsi="Wingdings" w:hint="default"/>
      </w:rPr>
    </w:lvl>
  </w:abstractNum>
  <w:abstractNum w:abstractNumId="13" w15:restartNumberingAfterBreak="0">
    <w:nsid w:val="2E6802AE"/>
    <w:multiLevelType w:val="hybridMultilevel"/>
    <w:tmpl w:val="E7FAF5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823567E"/>
    <w:multiLevelType w:val="multilevel"/>
    <w:tmpl w:val="E9342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BA7C92"/>
    <w:multiLevelType w:val="hybridMultilevel"/>
    <w:tmpl w:val="91C23A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CB05C3D"/>
    <w:multiLevelType w:val="multilevel"/>
    <w:tmpl w:val="9328DB76"/>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21" w15:restartNumberingAfterBreak="0">
    <w:nsid w:val="45753FC8"/>
    <w:multiLevelType w:val="hybridMultilevel"/>
    <w:tmpl w:val="E5103FF6"/>
    <w:lvl w:ilvl="0" w:tplc="3C62DF6C">
      <w:start w:val="1"/>
      <w:numFmt w:val="bullet"/>
      <w:lvlText w:val=""/>
      <w:lvlJc w:val="left"/>
      <w:pPr>
        <w:ind w:left="720" w:hanging="360"/>
      </w:pPr>
      <w:rPr>
        <w:rFonts w:ascii="Symbol" w:hAnsi="Symbol" w:hint="default"/>
      </w:rPr>
    </w:lvl>
    <w:lvl w:ilvl="1" w:tplc="AD8C75D8">
      <w:start w:val="1"/>
      <w:numFmt w:val="bullet"/>
      <w:lvlText w:val="o"/>
      <w:lvlJc w:val="left"/>
      <w:pPr>
        <w:ind w:left="1440" w:hanging="360"/>
      </w:pPr>
      <w:rPr>
        <w:rFonts w:ascii="Courier New" w:hAnsi="Courier New" w:hint="default"/>
      </w:rPr>
    </w:lvl>
    <w:lvl w:ilvl="2" w:tplc="431E4AD2">
      <w:start w:val="1"/>
      <w:numFmt w:val="bullet"/>
      <w:lvlText w:val=""/>
      <w:lvlJc w:val="left"/>
      <w:pPr>
        <w:ind w:left="2160" w:hanging="360"/>
      </w:pPr>
      <w:rPr>
        <w:rFonts w:ascii="Wingdings" w:hAnsi="Wingdings" w:hint="default"/>
      </w:rPr>
    </w:lvl>
    <w:lvl w:ilvl="3" w:tplc="CB9C9352">
      <w:start w:val="1"/>
      <w:numFmt w:val="bullet"/>
      <w:lvlText w:val=""/>
      <w:lvlJc w:val="left"/>
      <w:pPr>
        <w:ind w:left="2880" w:hanging="360"/>
      </w:pPr>
      <w:rPr>
        <w:rFonts w:ascii="Symbol" w:hAnsi="Symbol" w:hint="default"/>
      </w:rPr>
    </w:lvl>
    <w:lvl w:ilvl="4" w:tplc="381E2B44">
      <w:start w:val="1"/>
      <w:numFmt w:val="bullet"/>
      <w:lvlText w:val="o"/>
      <w:lvlJc w:val="left"/>
      <w:pPr>
        <w:ind w:left="3600" w:hanging="360"/>
      </w:pPr>
      <w:rPr>
        <w:rFonts w:ascii="Courier New" w:hAnsi="Courier New" w:hint="default"/>
      </w:rPr>
    </w:lvl>
    <w:lvl w:ilvl="5" w:tplc="233E4690">
      <w:start w:val="1"/>
      <w:numFmt w:val="bullet"/>
      <w:lvlText w:val=""/>
      <w:lvlJc w:val="left"/>
      <w:pPr>
        <w:ind w:left="4320" w:hanging="360"/>
      </w:pPr>
      <w:rPr>
        <w:rFonts w:ascii="Wingdings" w:hAnsi="Wingdings" w:hint="default"/>
      </w:rPr>
    </w:lvl>
    <w:lvl w:ilvl="6" w:tplc="8CE82B78">
      <w:start w:val="1"/>
      <w:numFmt w:val="bullet"/>
      <w:lvlText w:val=""/>
      <w:lvlJc w:val="left"/>
      <w:pPr>
        <w:ind w:left="5040" w:hanging="360"/>
      </w:pPr>
      <w:rPr>
        <w:rFonts w:ascii="Symbol" w:hAnsi="Symbol" w:hint="default"/>
      </w:rPr>
    </w:lvl>
    <w:lvl w:ilvl="7" w:tplc="DED6728A">
      <w:start w:val="1"/>
      <w:numFmt w:val="bullet"/>
      <w:lvlText w:val="o"/>
      <w:lvlJc w:val="left"/>
      <w:pPr>
        <w:ind w:left="5760" w:hanging="360"/>
      </w:pPr>
      <w:rPr>
        <w:rFonts w:ascii="Courier New" w:hAnsi="Courier New" w:hint="default"/>
      </w:rPr>
    </w:lvl>
    <w:lvl w:ilvl="8" w:tplc="70DACEF8">
      <w:start w:val="1"/>
      <w:numFmt w:val="bullet"/>
      <w:lvlText w:val=""/>
      <w:lvlJc w:val="left"/>
      <w:pPr>
        <w:ind w:left="6480" w:hanging="360"/>
      </w:pPr>
      <w:rPr>
        <w:rFonts w:ascii="Wingdings" w:hAnsi="Wingdings" w:hint="default"/>
      </w:rPr>
    </w:lvl>
  </w:abstractNum>
  <w:abstractNum w:abstractNumId="22" w15:restartNumberingAfterBreak="0">
    <w:nsid w:val="467700EB"/>
    <w:multiLevelType w:val="multilevel"/>
    <w:tmpl w:val="E25A3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8A09A7"/>
    <w:multiLevelType w:val="multilevel"/>
    <w:tmpl w:val="02F85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8D58D2"/>
    <w:multiLevelType w:val="multilevel"/>
    <w:tmpl w:val="8F58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5E20A0"/>
    <w:multiLevelType w:val="hybridMultilevel"/>
    <w:tmpl w:val="7F6E43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0214877"/>
    <w:multiLevelType w:val="multilevel"/>
    <w:tmpl w:val="923C8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63DEF"/>
    <w:multiLevelType w:val="multilevel"/>
    <w:tmpl w:val="7E3C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63742E"/>
    <w:multiLevelType w:val="multilevel"/>
    <w:tmpl w:val="D170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E077BD7"/>
    <w:multiLevelType w:val="multilevel"/>
    <w:tmpl w:val="9910840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EB3998"/>
    <w:multiLevelType w:val="hybridMultilevel"/>
    <w:tmpl w:val="E1DC34E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32" w15:restartNumberingAfterBreak="0">
    <w:nsid w:val="6A611D67"/>
    <w:multiLevelType w:val="hybridMultilevel"/>
    <w:tmpl w:val="933CFC34"/>
    <w:lvl w:ilvl="0" w:tplc="055277F6">
      <w:start w:val="1"/>
      <w:numFmt w:val="bullet"/>
      <w:lvlText w:val=""/>
      <w:lvlJc w:val="left"/>
      <w:pPr>
        <w:ind w:left="720" w:hanging="360"/>
      </w:pPr>
      <w:rPr>
        <w:rFonts w:ascii="Symbol" w:hAnsi="Symbol" w:hint="default"/>
      </w:rPr>
    </w:lvl>
    <w:lvl w:ilvl="1" w:tplc="97AE5EDE">
      <w:start w:val="1"/>
      <w:numFmt w:val="bullet"/>
      <w:lvlText w:val="o"/>
      <w:lvlJc w:val="left"/>
      <w:pPr>
        <w:ind w:left="1440" w:hanging="360"/>
      </w:pPr>
      <w:rPr>
        <w:rFonts w:ascii="Courier New" w:hAnsi="Courier New" w:hint="default"/>
      </w:rPr>
    </w:lvl>
    <w:lvl w:ilvl="2" w:tplc="FD72866C">
      <w:start w:val="1"/>
      <w:numFmt w:val="bullet"/>
      <w:lvlText w:val=""/>
      <w:lvlJc w:val="left"/>
      <w:pPr>
        <w:ind w:left="2160" w:hanging="360"/>
      </w:pPr>
      <w:rPr>
        <w:rFonts w:ascii="Wingdings" w:hAnsi="Wingdings" w:hint="default"/>
      </w:rPr>
    </w:lvl>
    <w:lvl w:ilvl="3" w:tplc="53762F56">
      <w:start w:val="1"/>
      <w:numFmt w:val="bullet"/>
      <w:lvlText w:val=""/>
      <w:lvlJc w:val="left"/>
      <w:pPr>
        <w:ind w:left="2880" w:hanging="360"/>
      </w:pPr>
      <w:rPr>
        <w:rFonts w:ascii="Symbol" w:hAnsi="Symbol" w:hint="default"/>
      </w:rPr>
    </w:lvl>
    <w:lvl w:ilvl="4" w:tplc="4704C548">
      <w:start w:val="1"/>
      <w:numFmt w:val="bullet"/>
      <w:lvlText w:val="o"/>
      <w:lvlJc w:val="left"/>
      <w:pPr>
        <w:ind w:left="3600" w:hanging="360"/>
      </w:pPr>
      <w:rPr>
        <w:rFonts w:ascii="Courier New" w:hAnsi="Courier New" w:hint="default"/>
      </w:rPr>
    </w:lvl>
    <w:lvl w:ilvl="5" w:tplc="F918C4F8">
      <w:start w:val="1"/>
      <w:numFmt w:val="bullet"/>
      <w:lvlText w:val=""/>
      <w:lvlJc w:val="left"/>
      <w:pPr>
        <w:ind w:left="4320" w:hanging="360"/>
      </w:pPr>
      <w:rPr>
        <w:rFonts w:ascii="Wingdings" w:hAnsi="Wingdings" w:hint="default"/>
      </w:rPr>
    </w:lvl>
    <w:lvl w:ilvl="6" w:tplc="079065E0">
      <w:start w:val="1"/>
      <w:numFmt w:val="bullet"/>
      <w:lvlText w:val=""/>
      <w:lvlJc w:val="left"/>
      <w:pPr>
        <w:ind w:left="5040" w:hanging="360"/>
      </w:pPr>
      <w:rPr>
        <w:rFonts w:ascii="Symbol" w:hAnsi="Symbol" w:hint="default"/>
      </w:rPr>
    </w:lvl>
    <w:lvl w:ilvl="7" w:tplc="C2DC12D8">
      <w:start w:val="1"/>
      <w:numFmt w:val="bullet"/>
      <w:lvlText w:val="o"/>
      <w:lvlJc w:val="left"/>
      <w:pPr>
        <w:ind w:left="5760" w:hanging="360"/>
      </w:pPr>
      <w:rPr>
        <w:rFonts w:ascii="Courier New" w:hAnsi="Courier New" w:hint="default"/>
      </w:rPr>
    </w:lvl>
    <w:lvl w:ilvl="8" w:tplc="3266D01C">
      <w:start w:val="1"/>
      <w:numFmt w:val="bullet"/>
      <w:lvlText w:val=""/>
      <w:lvlJc w:val="left"/>
      <w:pPr>
        <w:ind w:left="6480" w:hanging="360"/>
      </w:pPr>
      <w:rPr>
        <w:rFonts w:ascii="Wingdings" w:hAnsi="Wingdings" w:hint="default"/>
      </w:rPr>
    </w:lvl>
  </w:abstractNum>
  <w:abstractNum w:abstractNumId="33" w15:restartNumberingAfterBreak="0">
    <w:nsid w:val="724D4452"/>
    <w:multiLevelType w:val="multilevel"/>
    <w:tmpl w:val="8276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A91164"/>
    <w:multiLevelType w:val="multilevel"/>
    <w:tmpl w:val="C6CA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352C6C"/>
    <w:multiLevelType w:val="multilevel"/>
    <w:tmpl w:val="EE22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C372996"/>
    <w:multiLevelType w:val="multilevel"/>
    <w:tmpl w:val="103E9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48431774">
    <w:abstractNumId w:val="7"/>
  </w:num>
  <w:num w:numId="2" w16cid:durableId="842209657">
    <w:abstractNumId w:val="6"/>
  </w:num>
  <w:num w:numId="3" w16cid:durableId="1971085616">
    <w:abstractNumId w:val="18"/>
  </w:num>
  <w:num w:numId="4" w16cid:durableId="252517802">
    <w:abstractNumId w:val="19"/>
  </w:num>
  <w:num w:numId="5" w16cid:durableId="258952063">
    <w:abstractNumId w:val="31"/>
  </w:num>
  <w:num w:numId="6" w16cid:durableId="681904122">
    <w:abstractNumId w:val="14"/>
  </w:num>
  <w:num w:numId="7" w16cid:durableId="836698820">
    <w:abstractNumId w:val="20"/>
  </w:num>
  <w:num w:numId="8" w16cid:durableId="753861848">
    <w:abstractNumId w:val="7"/>
  </w:num>
  <w:num w:numId="9" w16cid:durableId="2094547578">
    <w:abstractNumId w:val="5"/>
  </w:num>
  <w:num w:numId="10" w16cid:durableId="1889101008">
    <w:abstractNumId w:val="25"/>
  </w:num>
  <w:num w:numId="11" w16cid:durableId="929511472">
    <w:abstractNumId w:val="16"/>
  </w:num>
  <w:num w:numId="12" w16cid:durableId="546451136">
    <w:abstractNumId w:val="35"/>
  </w:num>
  <w:num w:numId="13" w16cid:durableId="1121610050">
    <w:abstractNumId w:val="34"/>
  </w:num>
  <w:num w:numId="14" w16cid:durableId="471751523">
    <w:abstractNumId w:val="27"/>
  </w:num>
  <w:num w:numId="15" w16cid:durableId="619920257">
    <w:abstractNumId w:val="9"/>
  </w:num>
  <w:num w:numId="16" w16cid:durableId="618024461">
    <w:abstractNumId w:val="1"/>
  </w:num>
  <w:num w:numId="17" w16cid:durableId="1826623419">
    <w:abstractNumId w:val="26"/>
  </w:num>
  <w:num w:numId="18" w16cid:durableId="841093065">
    <w:abstractNumId w:val="15"/>
  </w:num>
  <w:num w:numId="19" w16cid:durableId="944507353">
    <w:abstractNumId w:val="23"/>
  </w:num>
  <w:num w:numId="20" w16cid:durableId="927427660">
    <w:abstractNumId w:val="12"/>
  </w:num>
  <w:num w:numId="21" w16cid:durableId="2005205114">
    <w:abstractNumId w:val="32"/>
  </w:num>
  <w:num w:numId="22" w16cid:durableId="2039349786">
    <w:abstractNumId w:val="3"/>
  </w:num>
  <w:num w:numId="23" w16cid:durableId="1660385336">
    <w:abstractNumId w:val="21"/>
  </w:num>
  <w:num w:numId="24" w16cid:durableId="1868179578">
    <w:abstractNumId w:val="7"/>
  </w:num>
  <w:num w:numId="25" w16cid:durableId="974138486">
    <w:abstractNumId w:val="22"/>
  </w:num>
  <w:num w:numId="26" w16cid:durableId="863635567">
    <w:abstractNumId w:val="29"/>
  </w:num>
  <w:num w:numId="27" w16cid:durableId="1561211638">
    <w:abstractNumId w:val="17"/>
  </w:num>
  <w:num w:numId="28" w16cid:durableId="1553542805">
    <w:abstractNumId w:val="28"/>
  </w:num>
  <w:num w:numId="29" w16cid:durableId="1761104214">
    <w:abstractNumId w:val="4"/>
  </w:num>
  <w:num w:numId="30" w16cid:durableId="1369644460">
    <w:abstractNumId w:val="24"/>
  </w:num>
  <w:num w:numId="31" w16cid:durableId="1707371660">
    <w:abstractNumId w:val="8"/>
  </w:num>
  <w:num w:numId="32" w16cid:durableId="203056430">
    <w:abstractNumId w:val="30"/>
  </w:num>
  <w:num w:numId="33" w16cid:durableId="425805523">
    <w:abstractNumId w:val="2"/>
  </w:num>
  <w:num w:numId="34" w16cid:durableId="1648512631">
    <w:abstractNumId w:val="33"/>
  </w:num>
  <w:num w:numId="35" w16cid:durableId="1574313862">
    <w:abstractNumId w:val="36"/>
  </w:num>
  <w:num w:numId="36" w16cid:durableId="342434146">
    <w:abstractNumId w:val="10"/>
  </w:num>
  <w:num w:numId="37" w16cid:durableId="963970757">
    <w:abstractNumId w:val="11"/>
  </w:num>
  <w:num w:numId="38" w16cid:durableId="1112745643">
    <w:abstractNumId w:val="0"/>
  </w:num>
  <w:num w:numId="39" w16cid:durableId="700084599">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AB"/>
    <w:rsid w:val="00000822"/>
    <w:rsid w:val="00000C0E"/>
    <w:rsid w:val="00003728"/>
    <w:rsid w:val="00004A27"/>
    <w:rsid w:val="00004B91"/>
    <w:rsid w:val="00006344"/>
    <w:rsid w:val="000068B9"/>
    <w:rsid w:val="000078AA"/>
    <w:rsid w:val="00010C5C"/>
    <w:rsid w:val="000115AB"/>
    <w:rsid w:val="000117B1"/>
    <w:rsid w:val="00012DA7"/>
    <w:rsid w:val="00014646"/>
    <w:rsid w:val="0001473F"/>
    <w:rsid w:val="00014D0A"/>
    <w:rsid w:val="00014E02"/>
    <w:rsid w:val="00015018"/>
    <w:rsid w:val="00015D51"/>
    <w:rsid w:val="0002099B"/>
    <w:rsid w:val="00021785"/>
    <w:rsid w:val="00022C3D"/>
    <w:rsid w:val="00022D39"/>
    <w:rsid w:val="00023C17"/>
    <w:rsid w:val="00024658"/>
    <w:rsid w:val="000246D6"/>
    <w:rsid w:val="00025C12"/>
    <w:rsid w:val="000265C2"/>
    <w:rsid w:val="00027CDF"/>
    <w:rsid w:val="0003034C"/>
    <w:rsid w:val="0003090A"/>
    <w:rsid w:val="0003104E"/>
    <w:rsid w:val="00032504"/>
    <w:rsid w:val="00032801"/>
    <w:rsid w:val="0003289D"/>
    <w:rsid w:val="000329A7"/>
    <w:rsid w:val="00032B90"/>
    <w:rsid w:val="000347FB"/>
    <w:rsid w:val="00035A11"/>
    <w:rsid w:val="00036249"/>
    <w:rsid w:val="00037D61"/>
    <w:rsid w:val="0004070A"/>
    <w:rsid w:val="000407D4"/>
    <w:rsid w:val="00041BB7"/>
    <w:rsid w:val="00041CD5"/>
    <w:rsid w:val="00041D05"/>
    <w:rsid w:val="00042268"/>
    <w:rsid w:val="00043526"/>
    <w:rsid w:val="00043534"/>
    <w:rsid w:val="000437C0"/>
    <w:rsid w:val="00045932"/>
    <w:rsid w:val="00046D4C"/>
    <w:rsid w:val="000471C8"/>
    <w:rsid w:val="000472B2"/>
    <w:rsid w:val="000472DD"/>
    <w:rsid w:val="00047707"/>
    <w:rsid w:val="00047C31"/>
    <w:rsid w:val="0005011E"/>
    <w:rsid w:val="0005042F"/>
    <w:rsid w:val="00050A6B"/>
    <w:rsid w:val="000513FD"/>
    <w:rsid w:val="00051E38"/>
    <w:rsid w:val="0005259A"/>
    <w:rsid w:val="00052D11"/>
    <w:rsid w:val="00053BD7"/>
    <w:rsid w:val="00053CC3"/>
    <w:rsid w:val="00053D2F"/>
    <w:rsid w:val="000542FC"/>
    <w:rsid w:val="0005461D"/>
    <w:rsid w:val="000546A0"/>
    <w:rsid w:val="000557DC"/>
    <w:rsid w:val="00055C49"/>
    <w:rsid w:val="0005626F"/>
    <w:rsid w:val="000565DE"/>
    <w:rsid w:val="0005685E"/>
    <w:rsid w:val="00056E94"/>
    <w:rsid w:val="00057003"/>
    <w:rsid w:val="000570A6"/>
    <w:rsid w:val="00057E40"/>
    <w:rsid w:val="000607E4"/>
    <w:rsid w:val="000609CB"/>
    <w:rsid w:val="00060ED0"/>
    <w:rsid w:val="0006145C"/>
    <w:rsid w:val="00061582"/>
    <w:rsid w:val="00064FEE"/>
    <w:rsid w:val="00065DFD"/>
    <w:rsid w:val="000707E9"/>
    <w:rsid w:val="00070945"/>
    <w:rsid w:val="000717BA"/>
    <w:rsid w:val="00071EC7"/>
    <w:rsid w:val="00072526"/>
    <w:rsid w:val="0007270D"/>
    <w:rsid w:val="0007368C"/>
    <w:rsid w:val="00073958"/>
    <w:rsid w:val="00074597"/>
    <w:rsid w:val="00075506"/>
    <w:rsid w:val="00075609"/>
    <w:rsid w:val="00076831"/>
    <w:rsid w:val="00080F06"/>
    <w:rsid w:val="00080FC2"/>
    <w:rsid w:val="00081196"/>
    <w:rsid w:val="000825CF"/>
    <w:rsid w:val="00082A55"/>
    <w:rsid w:val="00082C60"/>
    <w:rsid w:val="00082EB1"/>
    <w:rsid w:val="00083230"/>
    <w:rsid w:val="00083D66"/>
    <w:rsid w:val="000848B6"/>
    <w:rsid w:val="000858DB"/>
    <w:rsid w:val="000861FC"/>
    <w:rsid w:val="00086B8B"/>
    <w:rsid w:val="000874D0"/>
    <w:rsid w:val="000905E4"/>
    <w:rsid w:val="000906CB"/>
    <w:rsid w:val="0009092E"/>
    <w:rsid w:val="00090E0A"/>
    <w:rsid w:val="0009157D"/>
    <w:rsid w:val="000937EA"/>
    <w:rsid w:val="000949AA"/>
    <w:rsid w:val="00095330"/>
    <w:rsid w:val="000969D1"/>
    <w:rsid w:val="00096D01"/>
    <w:rsid w:val="00097F70"/>
    <w:rsid w:val="000A0375"/>
    <w:rsid w:val="000A0C18"/>
    <w:rsid w:val="000A1042"/>
    <w:rsid w:val="000A1A46"/>
    <w:rsid w:val="000A3515"/>
    <w:rsid w:val="000A37A8"/>
    <w:rsid w:val="000A3AA0"/>
    <w:rsid w:val="000A3B7D"/>
    <w:rsid w:val="000A3F9B"/>
    <w:rsid w:val="000A4314"/>
    <w:rsid w:val="000A4C7E"/>
    <w:rsid w:val="000A5C68"/>
    <w:rsid w:val="000A5E1B"/>
    <w:rsid w:val="000A6268"/>
    <w:rsid w:val="000A70E4"/>
    <w:rsid w:val="000A7A61"/>
    <w:rsid w:val="000B04DE"/>
    <w:rsid w:val="000B2128"/>
    <w:rsid w:val="000B2981"/>
    <w:rsid w:val="000B429B"/>
    <w:rsid w:val="000B4346"/>
    <w:rsid w:val="000B487D"/>
    <w:rsid w:val="000B4958"/>
    <w:rsid w:val="000B4DF9"/>
    <w:rsid w:val="000B6785"/>
    <w:rsid w:val="000B6A88"/>
    <w:rsid w:val="000B6E37"/>
    <w:rsid w:val="000B7383"/>
    <w:rsid w:val="000C0420"/>
    <w:rsid w:val="000C0515"/>
    <w:rsid w:val="000C070A"/>
    <w:rsid w:val="000C1464"/>
    <w:rsid w:val="000C18C4"/>
    <w:rsid w:val="000C36A3"/>
    <w:rsid w:val="000C3973"/>
    <w:rsid w:val="000C48B1"/>
    <w:rsid w:val="000C55F2"/>
    <w:rsid w:val="000C57C6"/>
    <w:rsid w:val="000C6006"/>
    <w:rsid w:val="000C6931"/>
    <w:rsid w:val="000C7452"/>
    <w:rsid w:val="000C76AA"/>
    <w:rsid w:val="000D018D"/>
    <w:rsid w:val="000D0A42"/>
    <w:rsid w:val="000D1C07"/>
    <w:rsid w:val="000D2410"/>
    <w:rsid w:val="000D24EB"/>
    <w:rsid w:val="000D408B"/>
    <w:rsid w:val="000D4BEF"/>
    <w:rsid w:val="000D5CE5"/>
    <w:rsid w:val="000D713F"/>
    <w:rsid w:val="000D742A"/>
    <w:rsid w:val="000D7612"/>
    <w:rsid w:val="000E058F"/>
    <w:rsid w:val="000E07C3"/>
    <w:rsid w:val="000E18C3"/>
    <w:rsid w:val="000E1D08"/>
    <w:rsid w:val="000E45F5"/>
    <w:rsid w:val="000E5739"/>
    <w:rsid w:val="000E7683"/>
    <w:rsid w:val="000E77F0"/>
    <w:rsid w:val="000F04D9"/>
    <w:rsid w:val="000F0D7B"/>
    <w:rsid w:val="000F0EC9"/>
    <w:rsid w:val="000F11B7"/>
    <w:rsid w:val="000F1EB3"/>
    <w:rsid w:val="000F1ED4"/>
    <w:rsid w:val="000F288B"/>
    <w:rsid w:val="000F2FF0"/>
    <w:rsid w:val="000F300A"/>
    <w:rsid w:val="000F3A4B"/>
    <w:rsid w:val="000F5C20"/>
    <w:rsid w:val="000F7100"/>
    <w:rsid w:val="000F79EA"/>
    <w:rsid w:val="001000A0"/>
    <w:rsid w:val="00100393"/>
    <w:rsid w:val="001005B0"/>
    <w:rsid w:val="0010092F"/>
    <w:rsid w:val="0010162C"/>
    <w:rsid w:val="0010164B"/>
    <w:rsid w:val="00101F2C"/>
    <w:rsid w:val="001033F5"/>
    <w:rsid w:val="001039F1"/>
    <w:rsid w:val="001045F5"/>
    <w:rsid w:val="0010505A"/>
    <w:rsid w:val="00105C6D"/>
    <w:rsid w:val="001065D6"/>
    <w:rsid w:val="00107118"/>
    <w:rsid w:val="001073AE"/>
    <w:rsid w:val="001079A9"/>
    <w:rsid w:val="00110AB8"/>
    <w:rsid w:val="00110D60"/>
    <w:rsid w:val="00110D97"/>
    <w:rsid w:val="00110EDD"/>
    <w:rsid w:val="001111A9"/>
    <w:rsid w:val="00111BFB"/>
    <w:rsid w:val="00112DAD"/>
    <w:rsid w:val="00113CD3"/>
    <w:rsid w:val="001147D9"/>
    <w:rsid w:val="0011562F"/>
    <w:rsid w:val="00115921"/>
    <w:rsid w:val="00115B62"/>
    <w:rsid w:val="00115C0C"/>
    <w:rsid w:val="001171E4"/>
    <w:rsid w:val="00117A74"/>
    <w:rsid w:val="0012007C"/>
    <w:rsid w:val="00120E2E"/>
    <w:rsid w:val="00121181"/>
    <w:rsid w:val="0012143C"/>
    <w:rsid w:val="00122329"/>
    <w:rsid w:val="00122EA0"/>
    <w:rsid w:val="001232C3"/>
    <w:rsid w:val="00123690"/>
    <w:rsid w:val="00123B1A"/>
    <w:rsid w:val="001240D0"/>
    <w:rsid w:val="00124B00"/>
    <w:rsid w:val="001251D9"/>
    <w:rsid w:val="00125A1E"/>
    <w:rsid w:val="00126471"/>
    <w:rsid w:val="00126ADF"/>
    <w:rsid w:val="00126BEE"/>
    <w:rsid w:val="00127D91"/>
    <w:rsid w:val="001324A3"/>
    <w:rsid w:val="001326BE"/>
    <w:rsid w:val="00132746"/>
    <w:rsid w:val="00135341"/>
    <w:rsid w:val="00135EF0"/>
    <w:rsid w:val="0013675B"/>
    <w:rsid w:val="001369B1"/>
    <w:rsid w:val="001369B8"/>
    <w:rsid w:val="00136C50"/>
    <w:rsid w:val="00137347"/>
    <w:rsid w:val="0013780E"/>
    <w:rsid w:val="0014050F"/>
    <w:rsid w:val="001412AA"/>
    <w:rsid w:val="001413E4"/>
    <w:rsid w:val="00141B64"/>
    <w:rsid w:val="00141F08"/>
    <w:rsid w:val="00142C87"/>
    <w:rsid w:val="0014346D"/>
    <w:rsid w:val="00143C66"/>
    <w:rsid w:val="00144A90"/>
    <w:rsid w:val="00144ECA"/>
    <w:rsid w:val="00147EA8"/>
    <w:rsid w:val="00153EBE"/>
    <w:rsid w:val="00154D8C"/>
    <w:rsid w:val="00154FF4"/>
    <w:rsid w:val="001573B3"/>
    <w:rsid w:val="001575C5"/>
    <w:rsid w:val="001600FA"/>
    <w:rsid w:val="001616DD"/>
    <w:rsid w:val="00161AE4"/>
    <w:rsid w:val="00161FDC"/>
    <w:rsid w:val="0016261A"/>
    <w:rsid w:val="00163113"/>
    <w:rsid w:val="001631B6"/>
    <w:rsid w:val="00164201"/>
    <w:rsid w:val="001646F4"/>
    <w:rsid w:val="00164753"/>
    <w:rsid w:val="00164AA5"/>
    <w:rsid w:val="00166052"/>
    <w:rsid w:val="001660FE"/>
    <w:rsid w:val="00166E74"/>
    <w:rsid w:val="00167C17"/>
    <w:rsid w:val="001701EF"/>
    <w:rsid w:val="00170421"/>
    <w:rsid w:val="0017051B"/>
    <w:rsid w:val="001718D2"/>
    <w:rsid w:val="00172E75"/>
    <w:rsid w:val="0017323A"/>
    <w:rsid w:val="001733BF"/>
    <w:rsid w:val="00173AE7"/>
    <w:rsid w:val="00173EDD"/>
    <w:rsid w:val="00174ECE"/>
    <w:rsid w:val="00175212"/>
    <w:rsid w:val="00175FF8"/>
    <w:rsid w:val="001767CA"/>
    <w:rsid w:val="0017736B"/>
    <w:rsid w:val="0017773F"/>
    <w:rsid w:val="00177C87"/>
    <w:rsid w:val="0018021F"/>
    <w:rsid w:val="00181504"/>
    <w:rsid w:val="00181729"/>
    <w:rsid w:val="001819E4"/>
    <w:rsid w:val="00182526"/>
    <w:rsid w:val="00183E97"/>
    <w:rsid w:val="00184114"/>
    <w:rsid w:val="00184284"/>
    <w:rsid w:val="00184480"/>
    <w:rsid w:val="00184D6D"/>
    <w:rsid w:val="00184F59"/>
    <w:rsid w:val="0018502F"/>
    <w:rsid w:val="00185A1F"/>
    <w:rsid w:val="00185C37"/>
    <w:rsid w:val="00185D23"/>
    <w:rsid w:val="001867B9"/>
    <w:rsid w:val="00186FB7"/>
    <w:rsid w:val="00187537"/>
    <w:rsid w:val="0019135B"/>
    <w:rsid w:val="00191413"/>
    <w:rsid w:val="0019193E"/>
    <w:rsid w:val="00192C70"/>
    <w:rsid w:val="001935B4"/>
    <w:rsid w:val="00193907"/>
    <w:rsid w:val="00193CB2"/>
    <w:rsid w:val="0019418B"/>
    <w:rsid w:val="00195EFB"/>
    <w:rsid w:val="00195F25"/>
    <w:rsid w:val="001961D9"/>
    <w:rsid w:val="00196D4E"/>
    <w:rsid w:val="00197965"/>
    <w:rsid w:val="00197E99"/>
    <w:rsid w:val="00197F2E"/>
    <w:rsid w:val="001A0124"/>
    <w:rsid w:val="001A1DD6"/>
    <w:rsid w:val="001A2273"/>
    <w:rsid w:val="001A31DD"/>
    <w:rsid w:val="001A33B5"/>
    <w:rsid w:val="001A4333"/>
    <w:rsid w:val="001A5849"/>
    <w:rsid w:val="001A60C2"/>
    <w:rsid w:val="001A6817"/>
    <w:rsid w:val="001A6958"/>
    <w:rsid w:val="001B03F8"/>
    <w:rsid w:val="001B0DC3"/>
    <w:rsid w:val="001B1A6A"/>
    <w:rsid w:val="001B1E47"/>
    <w:rsid w:val="001B2FCF"/>
    <w:rsid w:val="001B3430"/>
    <w:rsid w:val="001B3723"/>
    <w:rsid w:val="001B4209"/>
    <w:rsid w:val="001B4382"/>
    <w:rsid w:val="001B50E0"/>
    <w:rsid w:val="001B78D0"/>
    <w:rsid w:val="001C0A7A"/>
    <w:rsid w:val="001C0F5C"/>
    <w:rsid w:val="001C108E"/>
    <w:rsid w:val="001C223C"/>
    <w:rsid w:val="001C22AC"/>
    <w:rsid w:val="001C23D4"/>
    <w:rsid w:val="001C24A7"/>
    <w:rsid w:val="001C263F"/>
    <w:rsid w:val="001C2C26"/>
    <w:rsid w:val="001C36DB"/>
    <w:rsid w:val="001C3C56"/>
    <w:rsid w:val="001C50F5"/>
    <w:rsid w:val="001C5958"/>
    <w:rsid w:val="001C66E4"/>
    <w:rsid w:val="001C7B9A"/>
    <w:rsid w:val="001D011B"/>
    <w:rsid w:val="001D12A9"/>
    <w:rsid w:val="001D140D"/>
    <w:rsid w:val="001D14EE"/>
    <w:rsid w:val="001D150B"/>
    <w:rsid w:val="001D15C4"/>
    <w:rsid w:val="001D195F"/>
    <w:rsid w:val="001D1C41"/>
    <w:rsid w:val="001D22EF"/>
    <w:rsid w:val="001D44B2"/>
    <w:rsid w:val="001D5261"/>
    <w:rsid w:val="001D75FE"/>
    <w:rsid w:val="001D780B"/>
    <w:rsid w:val="001D7907"/>
    <w:rsid w:val="001E0222"/>
    <w:rsid w:val="001E0BEA"/>
    <w:rsid w:val="001E0BED"/>
    <w:rsid w:val="001E23AF"/>
    <w:rsid w:val="001E2C6F"/>
    <w:rsid w:val="001E2D70"/>
    <w:rsid w:val="001E307F"/>
    <w:rsid w:val="001E30A5"/>
    <w:rsid w:val="001E3D5B"/>
    <w:rsid w:val="001E3D92"/>
    <w:rsid w:val="001E4A13"/>
    <w:rsid w:val="001E4EF9"/>
    <w:rsid w:val="001E579B"/>
    <w:rsid w:val="001E5A85"/>
    <w:rsid w:val="001E5BD6"/>
    <w:rsid w:val="001E5FF2"/>
    <w:rsid w:val="001E626E"/>
    <w:rsid w:val="001E6697"/>
    <w:rsid w:val="001E6E97"/>
    <w:rsid w:val="001E7077"/>
    <w:rsid w:val="001E7A17"/>
    <w:rsid w:val="001E7C87"/>
    <w:rsid w:val="001F032D"/>
    <w:rsid w:val="001F0765"/>
    <w:rsid w:val="001F1B94"/>
    <w:rsid w:val="001F26B1"/>
    <w:rsid w:val="001F29F4"/>
    <w:rsid w:val="001F3ED6"/>
    <w:rsid w:val="001F4369"/>
    <w:rsid w:val="001F49DF"/>
    <w:rsid w:val="001F5533"/>
    <w:rsid w:val="001F57C5"/>
    <w:rsid w:val="001F5AE3"/>
    <w:rsid w:val="001F656A"/>
    <w:rsid w:val="001F68D1"/>
    <w:rsid w:val="001F6D1A"/>
    <w:rsid w:val="001F6E03"/>
    <w:rsid w:val="001F79D0"/>
    <w:rsid w:val="002007DE"/>
    <w:rsid w:val="002012D2"/>
    <w:rsid w:val="00201607"/>
    <w:rsid w:val="00201AF6"/>
    <w:rsid w:val="00201DDA"/>
    <w:rsid w:val="00202929"/>
    <w:rsid w:val="0020360D"/>
    <w:rsid w:val="00203D6D"/>
    <w:rsid w:val="002047AF"/>
    <w:rsid w:val="00204E2C"/>
    <w:rsid w:val="0020612C"/>
    <w:rsid w:val="002119D4"/>
    <w:rsid w:val="00211BFA"/>
    <w:rsid w:val="0021211D"/>
    <w:rsid w:val="0021232F"/>
    <w:rsid w:val="0021249A"/>
    <w:rsid w:val="0021254F"/>
    <w:rsid w:val="00212F1D"/>
    <w:rsid w:val="002140AE"/>
    <w:rsid w:val="0021465B"/>
    <w:rsid w:val="0021568D"/>
    <w:rsid w:val="0022138F"/>
    <w:rsid w:val="00221824"/>
    <w:rsid w:val="00223363"/>
    <w:rsid w:val="00223E4A"/>
    <w:rsid w:val="002246C2"/>
    <w:rsid w:val="002252D8"/>
    <w:rsid w:val="00225769"/>
    <w:rsid w:val="00225928"/>
    <w:rsid w:val="00225E3B"/>
    <w:rsid w:val="00227104"/>
    <w:rsid w:val="00230054"/>
    <w:rsid w:val="002329B5"/>
    <w:rsid w:val="002333FB"/>
    <w:rsid w:val="002337F6"/>
    <w:rsid w:val="00236141"/>
    <w:rsid w:val="0023668B"/>
    <w:rsid w:val="00240DC9"/>
    <w:rsid w:val="00241A68"/>
    <w:rsid w:val="00241AD5"/>
    <w:rsid w:val="00241E37"/>
    <w:rsid w:val="00242479"/>
    <w:rsid w:val="00242601"/>
    <w:rsid w:val="002427B0"/>
    <w:rsid w:val="00244149"/>
    <w:rsid w:val="002452D2"/>
    <w:rsid w:val="00245BF4"/>
    <w:rsid w:val="00246EDC"/>
    <w:rsid w:val="00247BAF"/>
    <w:rsid w:val="00250923"/>
    <w:rsid w:val="00250B29"/>
    <w:rsid w:val="00251CFD"/>
    <w:rsid w:val="00251D96"/>
    <w:rsid w:val="00252C28"/>
    <w:rsid w:val="00253108"/>
    <w:rsid w:val="00253A48"/>
    <w:rsid w:val="00253EC8"/>
    <w:rsid w:val="0025483C"/>
    <w:rsid w:val="00254DF9"/>
    <w:rsid w:val="002558F0"/>
    <w:rsid w:val="00256701"/>
    <w:rsid w:val="0026085A"/>
    <w:rsid w:val="00261BBD"/>
    <w:rsid w:val="00263439"/>
    <w:rsid w:val="002636D0"/>
    <w:rsid w:val="002644EE"/>
    <w:rsid w:val="00264F58"/>
    <w:rsid w:val="002661D6"/>
    <w:rsid w:val="0026670E"/>
    <w:rsid w:val="00266ABF"/>
    <w:rsid w:val="00267813"/>
    <w:rsid w:val="002700D3"/>
    <w:rsid w:val="00270155"/>
    <w:rsid w:val="0027262B"/>
    <w:rsid w:val="00272E8F"/>
    <w:rsid w:val="00274308"/>
    <w:rsid w:val="002743F6"/>
    <w:rsid w:val="00274A0C"/>
    <w:rsid w:val="00274A24"/>
    <w:rsid w:val="00277271"/>
    <w:rsid w:val="00280051"/>
    <w:rsid w:val="00280C5D"/>
    <w:rsid w:val="00281798"/>
    <w:rsid w:val="00281830"/>
    <w:rsid w:val="0028189F"/>
    <w:rsid w:val="002827C4"/>
    <w:rsid w:val="00283BDB"/>
    <w:rsid w:val="0028424B"/>
    <w:rsid w:val="002847A5"/>
    <w:rsid w:val="00284918"/>
    <w:rsid w:val="00284D13"/>
    <w:rsid w:val="002854D6"/>
    <w:rsid w:val="0028727D"/>
    <w:rsid w:val="0028778B"/>
    <w:rsid w:val="00287DC4"/>
    <w:rsid w:val="0029020F"/>
    <w:rsid w:val="00292A6B"/>
    <w:rsid w:val="002934DF"/>
    <w:rsid w:val="00293B6B"/>
    <w:rsid w:val="00293D54"/>
    <w:rsid w:val="00294B76"/>
    <w:rsid w:val="00294F04"/>
    <w:rsid w:val="00294F1A"/>
    <w:rsid w:val="00295D79"/>
    <w:rsid w:val="0029655B"/>
    <w:rsid w:val="0029692E"/>
    <w:rsid w:val="00296E38"/>
    <w:rsid w:val="00297A5F"/>
    <w:rsid w:val="002A0163"/>
    <w:rsid w:val="002A256E"/>
    <w:rsid w:val="002A295E"/>
    <w:rsid w:val="002A2AA4"/>
    <w:rsid w:val="002A4E59"/>
    <w:rsid w:val="002A50B9"/>
    <w:rsid w:val="002A5C34"/>
    <w:rsid w:val="002A75FD"/>
    <w:rsid w:val="002A7F73"/>
    <w:rsid w:val="002B01D7"/>
    <w:rsid w:val="002B102B"/>
    <w:rsid w:val="002B2713"/>
    <w:rsid w:val="002B3511"/>
    <w:rsid w:val="002B3D19"/>
    <w:rsid w:val="002B3F13"/>
    <w:rsid w:val="002B434C"/>
    <w:rsid w:val="002B490C"/>
    <w:rsid w:val="002B5805"/>
    <w:rsid w:val="002B5D29"/>
    <w:rsid w:val="002B7B85"/>
    <w:rsid w:val="002C0167"/>
    <w:rsid w:val="002C1362"/>
    <w:rsid w:val="002C39F9"/>
    <w:rsid w:val="002C4E73"/>
    <w:rsid w:val="002C58B8"/>
    <w:rsid w:val="002C58E0"/>
    <w:rsid w:val="002C5BB8"/>
    <w:rsid w:val="002C6F36"/>
    <w:rsid w:val="002C7500"/>
    <w:rsid w:val="002C75BC"/>
    <w:rsid w:val="002C78D6"/>
    <w:rsid w:val="002D0955"/>
    <w:rsid w:val="002D0FCF"/>
    <w:rsid w:val="002D1CA0"/>
    <w:rsid w:val="002D22CF"/>
    <w:rsid w:val="002D2343"/>
    <w:rsid w:val="002D23A0"/>
    <w:rsid w:val="002D3262"/>
    <w:rsid w:val="002D4BB3"/>
    <w:rsid w:val="002D534C"/>
    <w:rsid w:val="002D56A1"/>
    <w:rsid w:val="002D59A9"/>
    <w:rsid w:val="002D5A00"/>
    <w:rsid w:val="002D63FD"/>
    <w:rsid w:val="002D68D2"/>
    <w:rsid w:val="002D6B65"/>
    <w:rsid w:val="002D7682"/>
    <w:rsid w:val="002D7A9A"/>
    <w:rsid w:val="002D7F0E"/>
    <w:rsid w:val="002E1664"/>
    <w:rsid w:val="002E19A3"/>
    <w:rsid w:val="002E1E63"/>
    <w:rsid w:val="002E1FA1"/>
    <w:rsid w:val="002E267F"/>
    <w:rsid w:val="002E434F"/>
    <w:rsid w:val="002E5D3C"/>
    <w:rsid w:val="002E63E1"/>
    <w:rsid w:val="002E6515"/>
    <w:rsid w:val="002E6517"/>
    <w:rsid w:val="002E6687"/>
    <w:rsid w:val="002E6B97"/>
    <w:rsid w:val="002E6CFD"/>
    <w:rsid w:val="002E6E84"/>
    <w:rsid w:val="002E6F66"/>
    <w:rsid w:val="002F0469"/>
    <w:rsid w:val="002F1C34"/>
    <w:rsid w:val="002F291D"/>
    <w:rsid w:val="002F2A26"/>
    <w:rsid w:val="002F5947"/>
    <w:rsid w:val="002F61D5"/>
    <w:rsid w:val="002F6957"/>
    <w:rsid w:val="002F6CB3"/>
    <w:rsid w:val="002F756A"/>
    <w:rsid w:val="002F76EF"/>
    <w:rsid w:val="002F7982"/>
    <w:rsid w:val="002F7DE5"/>
    <w:rsid w:val="002F7DF1"/>
    <w:rsid w:val="003007EA"/>
    <w:rsid w:val="00301960"/>
    <w:rsid w:val="003027B6"/>
    <w:rsid w:val="00302FF5"/>
    <w:rsid w:val="00303A11"/>
    <w:rsid w:val="003044F5"/>
    <w:rsid w:val="00304F65"/>
    <w:rsid w:val="003064CE"/>
    <w:rsid w:val="00306981"/>
    <w:rsid w:val="00307F6E"/>
    <w:rsid w:val="00307FDA"/>
    <w:rsid w:val="00310ACC"/>
    <w:rsid w:val="0031196F"/>
    <w:rsid w:val="00311D54"/>
    <w:rsid w:val="003123E7"/>
    <w:rsid w:val="00312B51"/>
    <w:rsid w:val="00312C39"/>
    <w:rsid w:val="00313E19"/>
    <w:rsid w:val="0031435E"/>
    <w:rsid w:val="00314716"/>
    <w:rsid w:val="0031501F"/>
    <w:rsid w:val="00315534"/>
    <w:rsid w:val="00315D52"/>
    <w:rsid w:val="0031600D"/>
    <w:rsid w:val="00316881"/>
    <w:rsid w:val="00316DD9"/>
    <w:rsid w:val="00317020"/>
    <w:rsid w:val="00317101"/>
    <w:rsid w:val="0031720B"/>
    <w:rsid w:val="003172CB"/>
    <w:rsid w:val="0031775C"/>
    <w:rsid w:val="00317F10"/>
    <w:rsid w:val="003217E1"/>
    <w:rsid w:val="003218C1"/>
    <w:rsid w:val="003219E8"/>
    <w:rsid w:val="003221AA"/>
    <w:rsid w:val="00322AF0"/>
    <w:rsid w:val="00323B86"/>
    <w:rsid w:val="0032423A"/>
    <w:rsid w:val="00324440"/>
    <w:rsid w:val="003247E9"/>
    <w:rsid w:val="00325BFB"/>
    <w:rsid w:val="00327E58"/>
    <w:rsid w:val="00327EBE"/>
    <w:rsid w:val="00327F4B"/>
    <w:rsid w:val="00330349"/>
    <w:rsid w:val="003303F9"/>
    <w:rsid w:val="00330A1E"/>
    <w:rsid w:val="00331E2B"/>
    <w:rsid w:val="003321DE"/>
    <w:rsid w:val="00332EF6"/>
    <w:rsid w:val="00333295"/>
    <w:rsid w:val="00333A73"/>
    <w:rsid w:val="00334700"/>
    <w:rsid w:val="003352BA"/>
    <w:rsid w:val="0033593C"/>
    <w:rsid w:val="00335D26"/>
    <w:rsid w:val="003366C8"/>
    <w:rsid w:val="0033770B"/>
    <w:rsid w:val="003377AE"/>
    <w:rsid w:val="0034072B"/>
    <w:rsid w:val="0034113A"/>
    <w:rsid w:val="003412E9"/>
    <w:rsid w:val="00342166"/>
    <w:rsid w:val="00342839"/>
    <w:rsid w:val="00343699"/>
    <w:rsid w:val="00343A44"/>
    <w:rsid w:val="0034437C"/>
    <w:rsid w:val="003443B3"/>
    <w:rsid w:val="003444DC"/>
    <w:rsid w:val="003446B3"/>
    <w:rsid w:val="00345511"/>
    <w:rsid w:val="00345EDA"/>
    <w:rsid w:val="00346520"/>
    <w:rsid w:val="00346B6E"/>
    <w:rsid w:val="00350211"/>
    <w:rsid w:val="00350644"/>
    <w:rsid w:val="003518BF"/>
    <w:rsid w:val="00352DA1"/>
    <w:rsid w:val="003530AD"/>
    <w:rsid w:val="0035392C"/>
    <w:rsid w:val="00354558"/>
    <w:rsid w:val="003545C3"/>
    <w:rsid w:val="003555AA"/>
    <w:rsid w:val="0035660B"/>
    <w:rsid w:val="00356A74"/>
    <w:rsid w:val="003571C3"/>
    <w:rsid w:val="00357AE6"/>
    <w:rsid w:val="00360238"/>
    <w:rsid w:val="00360700"/>
    <w:rsid w:val="003614C0"/>
    <w:rsid w:val="0036186E"/>
    <w:rsid w:val="00361B7B"/>
    <w:rsid w:val="0036208B"/>
    <w:rsid w:val="00363564"/>
    <w:rsid w:val="00364084"/>
    <w:rsid w:val="00364310"/>
    <w:rsid w:val="0036465D"/>
    <w:rsid w:val="00364743"/>
    <w:rsid w:val="003717E7"/>
    <w:rsid w:val="00371C84"/>
    <w:rsid w:val="00372477"/>
    <w:rsid w:val="00372544"/>
    <w:rsid w:val="0037341B"/>
    <w:rsid w:val="003741F6"/>
    <w:rsid w:val="003742D1"/>
    <w:rsid w:val="0037461D"/>
    <w:rsid w:val="0037498D"/>
    <w:rsid w:val="00374ADE"/>
    <w:rsid w:val="00374E4D"/>
    <w:rsid w:val="00376ADB"/>
    <w:rsid w:val="00376B5F"/>
    <w:rsid w:val="00377AD9"/>
    <w:rsid w:val="00377FB0"/>
    <w:rsid w:val="00380288"/>
    <w:rsid w:val="00380A47"/>
    <w:rsid w:val="0038174D"/>
    <w:rsid w:val="003817A2"/>
    <w:rsid w:val="00383158"/>
    <w:rsid w:val="00383F31"/>
    <w:rsid w:val="00384672"/>
    <w:rsid w:val="00385359"/>
    <w:rsid w:val="00385468"/>
    <w:rsid w:val="00387858"/>
    <w:rsid w:val="00390CE7"/>
    <w:rsid w:val="00390DAE"/>
    <w:rsid w:val="00392953"/>
    <w:rsid w:val="00392BE4"/>
    <w:rsid w:val="003931A5"/>
    <w:rsid w:val="00393C61"/>
    <w:rsid w:val="00393FF3"/>
    <w:rsid w:val="00394B5E"/>
    <w:rsid w:val="00394DE7"/>
    <w:rsid w:val="003954D2"/>
    <w:rsid w:val="00395708"/>
    <w:rsid w:val="00395AA1"/>
    <w:rsid w:val="0039618C"/>
    <w:rsid w:val="0039633A"/>
    <w:rsid w:val="00396B90"/>
    <w:rsid w:val="00396E34"/>
    <w:rsid w:val="00397A53"/>
    <w:rsid w:val="003A0BC9"/>
    <w:rsid w:val="003A0D26"/>
    <w:rsid w:val="003A21CD"/>
    <w:rsid w:val="003A291A"/>
    <w:rsid w:val="003A2A9E"/>
    <w:rsid w:val="003A40A7"/>
    <w:rsid w:val="003A4AED"/>
    <w:rsid w:val="003A4DF3"/>
    <w:rsid w:val="003A4F1A"/>
    <w:rsid w:val="003A55FF"/>
    <w:rsid w:val="003A58BC"/>
    <w:rsid w:val="003A5ADA"/>
    <w:rsid w:val="003A5B3D"/>
    <w:rsid w:val="003A6511"/>
    <w:rsid w:val="003A76E1"/>
    <w:rsid w:val="003A7AD4"/>
    <w:rsid w:val="003B1584"/>
    <w:rsid w:val="003B28A5"/>
    <w:rsid w:val="003B3637"/>
    <w:rsid w:val="003B36D1"/>
    <w:rsid w:val="003B37A6"/>
    <w:rsid w:val="003B3F9A"/>
    <w:rsid w:val="003B53D6"/>
    <w:rsid w:val="003B57A1"/>
    <w:rsid w:val="003B5B7B"/>
    <w:rsid w:val="003B661D"/>
    <w:rsid w:val="003B720D"/>
    <w:rsid w:val="003B760C"/>
    <w:rsid w:val="003C02BE"/>
    <w:rsid w:val="003C047F"/>
    <w:rsid w:val="003C0584"/>
    <w:rsid w:val="003C0957"/>
    <w:rsid w:val="003C0E1B"/>
    <w:rsid w:val="003C2076"/>
    <w:rsid w:val="003C218A"/>
    <w:rsid w:val="003C234F"/>
    <w:rsid w:val="003C3620"/>
    <w:rsid w:val="003C4430"/>
    <w:rsid w:val="003C5ABC"/>
    <w:rsid w:val="003C5F3E"/>
    <w:rsid w:val="003C694F"/>
    <w:rsid w:val="003C7391"/>
    <w:rsid w:val="003C7810"/>
    <w:rsid w:val="003D10DD"/>
    <w:rsid w:val="003D1C0C"/>
    <w:rsid w:val="003D3855"/>
    <w:rsid w:val="003D39B4"/>
    <w:rsid w:val="003D3B16"/>
    <w:rsid w:val="003D4FF6"/>
    <w:rsid w:val="003D60E0"/>
    <w:rsid w:val="003D6E3A"/>
    <w:rsid w:val="003D709B"/>
    <w:rsid w:val="003D7463"/>
    <w:rsid w:val="003D762D"/>
    <w:rsid w:val="003D7746"/>
    <w:rsid w:val="003E0103"/>
    <w:rsid w:val="003E0A22"/>
    <w:rsid w:val="003E14A7"/>
    <w:rsid w:val="003E151A"/>
    <w:rsid w:val="003E1B94"/>
    <w:rsid w:val="003E21D4"/>
    <w:rsid w:val="003E3C0F"/>
    <w:rsid w:val="003E405A"/>
    <w:rsid w:val="003E727F"/>
    <w:rsid w:val="003E7D3D"/>
    <w:rsid w:val="003F01DF"/>
    <w:rsid w:val="003F0368"/>
    <w:rsid w:val="003F1BFE"/>
    <w:rsid w:val="003F2715"/>
    <w:rsid w:val="003F2805"/>
    <w:rsid w:val="003F2C18"/>
    <w:rsid w:val="003F40C7"/>
    <w:rsid w:val="003F4594"/>
    <w:rsid w:val="003F5F7A"/>
    <w:rsid w:val="003F6C0E"/>
    <w:rsid w:val="00402527"/>
    <w:rsid w:val="0040261C"/>
    <w:rsid w:val="0040404B"/>
    <w:rsid w:val="00404561"/>
    <w:rsid w:val="00405518"/>
    <w:rsid w:val="004074E5"/>
    <w:rsid w:val="00407C75"/>
    <w:rsid w:val="00407E6D"/>
    <w:rsid w:val="00410E3F"/>
    <w:rsid w:val="00411B14"/>
    <w:rsid w:val="00412C91"/>
    <w:rsid w:val="004132C5"/>
    <w:rsid w:val="00414064"/>
    <w:rsid w:val="00415DFF"/>
    <w:rsid w:val="00417745"/>
    <w:rsid w:val="004204C7"/>
    <w:rsid w:val="00420FB5"/>
    <w:rsid w:val="0042251C"/>
    <w:rsid w:val="00422A8B"/>
    <w:rsid w:val="00422DE6"/>
    <w:rsid w:val="00423241"/>
    <w:rsid w:val="00423CA6"/>
    <w:rsid w:val="00424A04"/>
    <w:rsid w:val="00425D0F"/>
    <w:rsid w:val="004265BF"/>
    <w:rsid w:val="004267C6"/>
    <w:rsid w:val="00427412"/>
    <w:rsid w:val="00430454"/>
    <w:rsid w:val="004326A8"/>
    <w:rsid w:val="004328A4"/>
    <w:rsid w:val="00433D5E"/>
    <w:rsid w:val="004344BB"/>
    <w:rsid w:val="00436B86"/>
    <w:rsid w:val="0043706A"/>
    <w:rsid w:val="004375FC"/>
    <w:rsid w:val="0043780C"/>
    <w:rsid w:val="004401B0"/>
    <w:rsid w:val="0044052A"/>
    <w:rsid w:val="00441154"/>
    <w:rsid w:val="00441809"/>
    <w:rsid w:val="00441D90"/>
    <w:rsid w:val="00442224"/>
    <w:rsid w:val="004424F4"/>
    <w:rsid w:val="0044339B"/>
    <w:rsid w:val="00443AD6"/>
    <w:rsid w:val="004444EE"/>
    <w:rsid w:val="00444BCC"/>
    <w:rsid w:val="0044611A"/>
    <w:rsid w:val="00446975"/>
    <w:rsid w:val="00446C75"/>
    <w:rsid w:val="004506B2"/>
    <w:rsid w:val="004514FA"/>
    <w:rsid w:val="004524CF"/>
    <w:rsid w:val="00452582"/>
    <w:rsid w:val="004530F7"/>
    <w:rsid w:val="00454812"/>
    <w:rsid w:val="004549FE"/>
    <w:rsid w:val="00454D38"/>
    <w:rsid w:val="00455774"/>
    <w:rsid w:val="00455980"/>
    <w:rsid w:val="00455C81"/>
    <w:rsid w:val="004565E0"/>
    <w:rsid w:val="00457272"/>
    <w:rsid w:val="00457DCC"/>
    <w:rsid w:val="00460008"/>
    <w:rsid w:val="00460468"/>
    <w:rsid w:val="00460B59"/>
    <w:rsid w:val="0046148F"/>
    <w:rsid w:val="00461A18"/>
    <w:rsid w:val="00462060"/>
    <w:rsid w:val="0046230D"/>
    <w:rsid w:val="00463C1A"/>
    <w:rsid w:val="00463CDA"/>
    <w:rsid w:val="00463EEC"/>
    <w:rsid w:val="004640FF"/>
    <w:rsid w:val="00464BC5"/>
    <w:rsid w:val="00465490"/>
    <w:rsid w:val="00467201"/>
    <w:rsid w:val="004674FD"/>
    <w:rsid w:val="0047018B"/>
    <w:rsid w:val="0047251C"/>
    <w:rsid w:val="00473FD3"/>
    <w:rsid w:val="00474746"/>
    <w:rsid w:val="00474A6A"/>
    <w:rsid w:val="00475AAB"/>
    <w:rsid w:val="004770BE"/>
    <w:rsid w:val="004773B8"/>
    <w:rsid w:val="00477432"/>
    <w:rsid w:val="00477C43"/>
    <w:rsid w:val="00480537"/>
    <w:rsid w:val="00480DA2"/>
    <w:rsid w:val="0048163F"/>
    <w:rsid w:val="00481A6C"/>
    <w:rsid w:val="0048281D"/>
    <w:rsid w:val="00483298"/>
    <w:rsid w:val="0048389D"/>
    <w:rsid w:val="0048411B"/>
    <w:rsid w:val="00486165"/>
    <w:rsid w:val="0048699F"/>
    <w:rsid w:val="00486EB4"/>
    <w:rsid w:val="00486F00"/>
    <w:rsid w:val="004870E1"/>
    <w:rsid w:val="004900DC"/>
    <w:rsid w:val="0049014C"/>
    <w:rsid w:val="004902F0"/>
    <w:rsid w:val="00491794"/>
    <w:rsid w:val="00492083"/>
    <w:rsid w:val="004921A3"/>
    <w:rsid w:val="00492356"/>
    <w:rsid w:val="00492733"/>
    <w:rsid w:val="00492830"/>
    <w:rsid w:val="00492FF1"/>
    <w:rsid w:val="0049455D"/>
    <w:rsid w:val="00494757"/>
    <w:rsid w:val="00494C61"/>
    <w:rsid w:val="004952B3"/>
    <w:rsid w:val="004957A2"/>
    <w:rsid w:val="004963B6"/>
    <w:rsid w:val="00496826"/>
    <w:rsid w:val="00496AA3"/>
    <w:rsid w:val="00496EA1"/>
    <w:rsid w:val="004A0201"/>
    <w:rsid w:val="004A178D"/>
    <w:rsid w:val="004A1C33"/>
    <w:rsid w:val="004A245E"/>
    <w:rsid w:val="004A5B89"/>
    <w:rsid w:val="004A5F58"/>
    <w:rsid w:val="004A6070"/>
    <w:rsid w:val="004A7963"/>
    <w:rsid w:val="004A7A7F"/>
    <w:rsid w:val="004B02C0"/>
    <w:rsid w:val="004B031B"/>
    <w:rsid w:val="004B138F"/>
    <w:rsid w:val="004B1986"/>
    <w:rsid w:val="004B2060"/>
    <w:rsid w:val="004B2115"/>
    <w:rsid w:val="004B2EED"/>
    <w:rsid w:val="004B39AB"/>
    <w:rsid w:val="004B474F"/>
    <w:rsid w:val="004B4EFA"/>
    <w:rsid w:val="004B5158"/>
    <w:rsid w:val="004B5E60"/>
    <w:rsid w:val="004B678C"/>
    <w:rsid w:val="004B6F4A"/>
    <w:rsid w:val="004B7F6A"/>
    <w:rsid w:val="004C05BC"/>
    <w:rsid w:val="004C0793"/>
    <w:rsid w:val="004C12EF"/>
    <w:rsid w:val="004C14AC"/>
    <w:rsid w:val="004C2208"/>
    <w:rsid w:val="004C221A"/>
    <w:rsid w:val="004C398F"/>
    <w:rsid w:val="004C39F8"/>
    <w:rsid w:val="004C3E2B"/>
    <w:rsid w:val="004C416A"/>
    <w:rsid w:val="004C478C"/>
    <w:rsid w:val="004C4C9C"/>
    <w:rsid w:val="004C55B7"/>
    <w:rsid w:val="004C5C67"/>
    <w:rsid w:val="004C5D35"/>
    <w:rsid w:val="004C6739"/>
    <w:rsid w:val="004D097E"/>
    <w:rsid w:val="004D0A68"/>
    <w:rsid w:val="004D1673"/>
    <w:rsid w:val="004D16D9"/>
    <w:rsid w:val="004D20BF"/>
    <w:rsid w:val="004D2A9D"/>
    <w:rsid w:val="004D2C70"/>
    <w:rsid w:val="004D31D0"/>
    <w:rsid w:val="004D31F1"/>
    <w:rsid w:val="004D4286"/>
    <w:rsid w:val="004D4733"/>
    <w:rsid w:val="004D4B45"/>
    <w:rsid w:val="004D4B5A"/>
    <w:rsid w:val="004D54BB"/>
    <w:rsid w:val="004D6053"/>
    <w:rsid w:val="004D6C3E"/>
    <w:rsid w:val="004D6F88"/>
    <w:rsid w:val="004D7188"/>
    <w:rsid w:val="004D7B29"/>
    <w:rsid w:val="004E14DE"/>
    <w:rsid w:val="004E2562"/>
    <w:rsid w:val="004E2568"/>
    <w:rsid w:val="004E2E2F"/>
    <w:rsid w:val="004E43A2"/>
    <w:rsid w:val="004E43BA"/>
    <w:rsid w:val="004E4662"/>
    <w:rsid w:val="004E477C"/>
    <w:rsid w:val="004E4AE3"/>
    <w:rsid w:val="004E6B50"/>
    <w:rsid w:val="004E7CE8"/>
    <w:rsid w:val="004E7DBC"/>
    <w:rsid w:val="004F1338"/>
    <w:rsid w:val="004F13A0"/>
    <w:rsid w:val="004F1BEF"/>
    <w:rsid w:val="004F2430"/>
    <w:rsid w:val="004F2743"/>
    <w:rsid w:val="004F2B91"/>
    <w:rsid w:val="004F3034"/>
    <w:rsid w:val="004F3281"/>
    <w:rsid w:val="004F3565"/>
    <w:rsid w:val="004F38A6"/>
    <w:rsid w:val="004F3F46"/>
    <w:rsid w:val="004F435E"/>
    <w:rsid w:val="004F45A0"/>
    <w:rsid w:val="004F61D8"/>
    <w:rsid w:val="004F744A"/>
    <w:rsid w:val="004F7E3B"/>
    <w:rsid w:val="004F7F03"/>
    <w:rsid w:val="004F7FE2"/>
    <w:rsid w:val="00500645"/>
    <w:rsid w:val="00501DC8"/>
    <w:rsid w:val="00501EC3"/>
    <w:rsid w:val="00503CC8"/>
    <w:rsid w:val="00504E77"/>
    <w:rsid w:val="00506052"/>
    <w:rsid w:val="005065D7"/>
    <w:rsid w:val="00506937"/>
    <w:rsid w:val="00506D24"/>
    <w:rsid w:val="005077D2"/>
    <w:rsid w:val="0051180C"/>
    <w:rsid w:val="005118F6"/>
    <w:rsid w:val="005124A8"/>
    <w:rsid w:val="0051350A"/>
    <w:rsid w:val="00513FB8"/>
    <w:rsid w:val="00515B67"/>
    <w:rsid w:val="00517604"/>
    <w:rsid w:val="00517DA5"/>
    <w:rsid w:val="00517EC1"/>
    <w:rsid w:val="00517FA4"/>
    <w:rsid w:val="0052043F"/>
    <w:rsid w:val="00520E36"/>
    <w:rsid w:val="005214B0"/>
    <w:rsid w:val="005216E4"/>
    <w:rsid w:val="0052197F"/>
    <w:rsid w:val="00521D32"/>
    <w:rsid w:val="00522C13"/>
    <w:rsid w:val="005237FB"/>
    <w:rsid w:val="00524449"/>
    <w:rsid w:val="00525801"/>
    <w:rsid w:val="00525989"/>
    <w:rsid w:val="00530642"/>
    <w:rsid w:val="005307E9"/>
    <w:rsid w:val="00530BDB"/>
    <w:rsid w:val="00530F88"/>
    <w:rsid w:val="00531654"/>
    <w:rsid w:val="00532B1C"/>
    <w:rsid w:val="00532EB9"/>
    <w:rsid w:val="00532F9A"/>
    <w:rsid w:val="00533388"/>
    <w:rsid w:val="00533CCF"/>
    <w:rsid w:val="00534E1F"/>
    <w:rsid w:val="0053528C"/>
    <w:rsid w:val="00535504"/>
    <w:rsid w:val="00535DEE"/>
    <w:rsid w:val="00536D9E"/>
    <w:rsid w:val="00537269"/>
    <w:rsid w:val="00540CC2"/>
    <w:rsid w:val="005412CE"/>
    <w:rsid w:val="00541457"/>
    <w:rsid w:val="00541F5B"/>
    <w:rsid w:val="00542143"/>
    <w:rsid w:val="005424E5"/>
    <w:rsid w:val="00543064"/>
    <w:rsid w:val="00543382"/>
    <w:rsid w:val="00543A2C"/>
    <w:rsid w:val="00543D88"/>
    <w:rsid w:val="005443C8"/>
    <w:rsid w:val="005458B6"/>
    <w:rsid w:val="005461A3"/>
    <w:rsid w:val="0054683B"/>
    <w:rsid w:val="00546B71"/>
    <w:rsid w:val="00547AA3"/>
    <w:rsid w:val="00550A55"/>
    <w:rsid w:val="00551090"/>
    <w:rsid w:val="005523B5"/>
    <w:rsid w:val="00552527"/>
    <w:rsid w:val="0055347C"/>
    <w:rsid w:val="005540A3"/>
    <w:rsid w:val="00555111"/>
    <w:rsid w:val="005558E1"/>
    <w:rsid w:val="005564A4"/>
    <w:rsid w:val="0055674C"/>
    <w:rsid w:val="00556756"/>
    <w:rsid w:val="005567EE"/>
    <w:rsid w:val="005606CB"/>
    <w:rsid w:val="0056219D"/>
    <w:rsid w:val="005631B6"/>
    <w:rsid w:val="00563265"/>
    <w:rsid w:val="00563FD8"/>
    <w:rsid w:val="00564250"/>
    <w:rsid w:val="00564817"/>
    <w:rsid w:val="0056512E"/>
    <w:rsid w:val="0056552B"/>
    <w:rsid w:val="0056561D"/>
    <w:rsid w:val="00567E75"/>
    <w:rsid w:val="005706E9"/>
    <w:rsid w:val="00570849"/>
    <w:rsid w:val="00570A6E"/>
    <w:rsid w:val="0057103D"/>
    <w:rsid w:val="0057158C"/>
    <w:rsid w:val="00576378"/>
    <w:rsid w:val="00576416"/>
    <w:rsid w:val="0057648D"/>
    <w:rsid w:val="00576514"/>
    <w:rsid w:val="005778BD"/>
    <w:rsid w:val="00577C65"/>
    <w:rsid w:val="00580B30"/>
    <w:rsid w:val="00581121"/>
    <w:rsid w:val="00581D37"/>
    <w:rsid w:val="00581EB2"/>
    <w:rsid w:val="005823AF"/>
    <w:rsid w:val="00583766"/>
    <w:rsid w:val="00583B18"/>
    <w:rsid w:val="005840B8"/>
    <w:rsid w:val="00585478"/>
    <w:rsid w:val="0058563A"/>
    <w:rsid w:val="005856AF"/>
    <w:rsid w:val="005862D5"/>
    <w:rsid w:val="005867D5"/>
    <w:rsid w:val="005867DF"/>
    <w:rsid w:val="00586A10"/>
    <w:rsid w:val="00587524"/>
    <w:rsid w:val="005900D8"/>
    <w:rsid w:val="005904BF"/>
    <w:rsid w:val="00590D89"/>
    <w:rsid w:val="005913A1"/>
    <w:rsid w:val="005913C1"/>
    <w:rsid w:val="005916F1"/>
    <w:rsid w:val="00592081"/>
    <w:rsid w:val="00592A57"/>
    <w:rsid w:val="00593648"/>
    <w:rsid w:val="00594300"/>
    <w:rsid w:val="00594D1E"/>
    <w:rsid w:val="0059513C"/>
    <w:rsid w:val="00595348"/>
    <w:rsid w:val="00597ED1"/>
    <w:rsid w:val="005A0348"/>
    <w:rsid w:val="005A1B0F"/>
    <w:rsid w:val="005A1FA3"/>
    <w:rsid w:val="005A27C0"/>
    <w:rsid w:val="005A3A4D"/>
    <w:rsid w:val="005A4691"/>
    <w:rsid w:val="005A5496"/>
    <w:rsid w:val="005A5567"/>
    <w:rsid w:val="005A6089"/>
    <w:rsid w:val="005A6483"/>
    <w:rsid w:val="005A74FF"/>
    <w:rsid w:val="005A7C67"/>
    <w:rsid w:val="005B0EA6"/>
    <w:rsid w:val="005B1175"/>
    <w:rsid w:val="005B1233"/>
    <w:rsid w:val="005B141E"/>
    <w:rsid w:val="005B14F9"/>
    <w:rsid w:val="005B18FD"/>
    <w:rsid w:val="005B194A"/>
    <w:rsid w:val="005B234E"/>
    <w:rsid w:val="005B3207"/>
    <w:rsid w:val="005B3D8A"/>
    <w:rsid w:val="005B3EC2"/>
    <w:rsid w:val="005B478B"/>
    <w:rsid w:val="005B4B7D"/>
    <w:rsid w:val="005B4E8E"/>
    <w:rsid w:val="005B5087"/>
    <w:rsid w:val="005B6324"/>
    <w:rsid w:val="005B68DD"/>
    <w:rsid w:val="005B71F8"/>
    <w:rsid w:val="005B77E1"/>
    <w:rsid w:val="005B7EF9"/>
    <w:rsid w:val="005B7FF3"/>
    <w:rsid w:val="005C0C5D"/>
    <w:rsid w:val="005C1D68"/>
    <w:rsid w:val="005C4F8A"/>
    <w:rsid w:val="005C50A0"/>
    <w:rsid w:val="005C58FA"/>
    <w:rsid w:val="005C5F49"/>
    <w:rsid w:val="005C71BC"/>
    <w:rsid w:val="005C7AA9"/>
    <w:rsid w:val="005CC104"/>
    <w:rsid w:val="005D00DA"/>
    <w:rsid w:val="005D01DF"/>
    <w:rsid w:val="005D160D"/>
    <w:rsid w:val="005D1CF3"/>
    <w:rsid w:val="005D2629"/>
    <w:rsid w:val="005D2D98"/>
    <w:rsid w:val="005D3D2F"/>
    <w:rsid w:val="005D476C"/>
    <w:rsid w:val="005D4A78"/>
    <w:rsid w:val="005D54F1"/>
    <w:rsid w:val="005D5820"/>
    <w:rsid w:val="005D6EBD"/>
    <w:rsid w:val="005D7990"/>
    <w:rsid w:val="005E03EB"/>
    <w:rsid w:val="005E04FC"/>
    <w:rsid w:val="005E1EA4"/>
    <w:rsid w:val="005E2F7B"/>
    <w:rsid w:val="005E376C"/>
    <w:rsid w:val="005E38C9"/>
    <w:rsid w:val="005E3D07"/>
    <w:rsid w:val="005E45FB"/>
    <w:rsid w:val="005E4F4C"/>
    <w:rsid w:val="005E4F8A"/>
    <w:rsid w:val="005E6B49"/>
    <w:rsid w:val="005E6EAB"/>
    <w:rsid w:val="005E7252"/>
    <w:rsid w:val="005E7AA8"/>
    <w:rsid w:val="005F02C2"/>
    <w:rsid w:val="005F0B69"/>
    <w:rsid w:val="005F0F93"/>
    <w:rsid w:val="005F1B9B"/>
    <w:rsid w:val="005F2E00"/>
    <w:rsid w:val="005F3FAE"/>
    <w:rsid w:val="005F572E"/>
    <w:rsid w:val="005F5FA6"/>
    <w:rsid w:val="005F70F7"/>
    <w:rsid w:val="005F797F"/>
    <w:rsid w:val="00600ED9"/>
    <w:rsid w:val="00601B97"/>
    <w:rsid w:val="00601F5E"/>
    <w:rsid w:val="006026DE"/>
    <w:rsid w:val="006026E1"/>
    <w:rsid w:val="006029C4"/>
    <w:rsid w:val="00603895"/>
    <w:rsid w:val="00604369"/>
    <w:rsid w:val="006046D3"/>
    <w:rsid w:val="00604CF3"/>
    <w:rsid w:val="00604DC5"/>
    <w:rsid w:val="00604EC7"/>
    <w:rsid w:val="00605E3B"/>
    <w:rsid w:val="00606041"/>
    <w:rsid w:val="006065E8"/>
    <w:rsid w:val="00607ACE"/>
    <w:rsid w:val="00607B4C"/>
    <w:rsid w:val="00610940"/>
    <w:rsid w:val="00611902"/>
    <w:rsid w:val="00612792"/>
    <w:rsid w:val="00613AC5"/>
    <w:rsid w:val="00613EB3"/>
    <w:rsid w:val="006155F0"/>
    <w:rsid w:val="006156CE"/>
    <w:rsid w:val="00616766"/>
    <w:rsid w:val="00616DBB"/>
    <w:rsid w:val="00620386"/>
    <w:rsid w:val="006229EE"/>
    <w:rsid w:val="0062479E"/>
    <w:rsid w:val="0062525C"/>
    <w:rsid w:val="006253B6"/>
    <w:rsid w:val="00625A15"/>
    <w:rsid w:val="00625DD2"/>
    <w:rsid w:val="00626137"/>
    <w:rsid w:val="00626CBD"/>
    <w:rsid w:val="00627BD8"/>
    <w:rsid w:val="006312CA"/>
    <w:rsid w:val="00631504"/>
    <w:rsid w:val="0063178C"/>
    <w:rsid w:val="00633C48"/>
    <w:rsid w:val="00633F9D"/>
    <w:rsid w:val="006349C4"/>
    <w:rsid w:val="00635114"/>
    <w:rsid w:val="006359C3"/>
    <w:rsid w:val="00636177"/>
    <w:rsid w:val="006361D0"/>
    <w:rsid w:val="00636665"/>
    <w:rsid w:val="00636910"/>
    <w:rsid w:val="00637276"/>
    <w:rsid w:val="00637BE8"/>
    <w:rsid w:val="00637C90"/>
    <w:rsid w:val="00637D76"/>
    <w:rsid w:val="00640174"/>
    <w:rsid w:val="006408BF"/>
    <w:rsid w:val="00640A07"/>
    <w:rsid w:val="00641273"/>
    <w:rsid w:val="00641E95"/>
    <w:rsid w:val="0064271E"/>
    <w:rsid w:val="00642C22"/>
    <w:rsid w:val="00642CC8"/>
    <w:rsid w:val="00642F69"/>
    <w:rsid w:val="006431FF"/>
    <w:rsid w:val="0064333A"/>
    <w:rsid w:val="00643A17"/>
    <w:rsid w:val="006443B3"/>
    <w:rsid w:val="00644F12"/>
    <w:rsid w:val="00644F89"/>
    <w:rsid w:val="00645F0D"/>
    <w:rsid w:val="00645FE9"/>
    <w:rsid w:val="00646CE5"/>
    <w:rsid w:val="0064782F"/>
    <w:rsid w:val="00651409"/>
    <w:rsid w:val="00651C5E"/>
    <w:rsid w:val="00652C22"/>
    <w:rsid w:val="006553EC"/>
    <w:rsid w:val="00655674"/>
    <w:rsid w:val="00656027"/>
    <w:rsid w:val="00656118"/>
    <w:rsid w:val="00656746"/>
    <w:rsid w:val="00656998"/>
    <w:rsid w:val="00660A84"/>
    <w:rsid w:val="0066116F"/>
    <w:rsid w:val="006612A4"/>
    <w:rsid w:val="00661B2B"/>
    <w:rsid w:val="006623D2"/>
    <w:rsid w:val="00662BDE"/>
    <w:rsid w:val="00664D70"/>
    <w:rsid w:val="00665EB3"/>
    <w:rsid w:val="00666912"/>
    <w:rsid w:val="00667CA5"/>
    <w:rsid w:val="0067005A"/>
    <w:rsid w:val="006709DC"/>
    <w:rsid w:val="006717AE"/>
    <w:rsid w:val="006733D3"/>
    <w:rsid w:val="006735EE"/>
    <w:rsid w:val="00673811"/>
    <w:rsid w:val="00673B3E"/>
    <w:rsid w:val="00675551"/>
    <w:rsid w:val="00676495"/>
    <w:rsid w:val="00680130"/>
    <w:rsid w:val="00681B72"/>
    <w:rsid w:val="00682165"/>
    <w:rsid w:val="006824E0"/>
    <w:rsid w:val="00682AB5"/>
    <w:rsid w:val="00684A68"/>
    <w:rsid w:val="006851FF"/>
    <w:rsid w:val="00685883"/>
    <w:rsid w:val="00685AA9"/>
    <w:rsid w:val="0068794D"/>
    <w:rsid w:val="006907E7"/>
    <w:rsid w:val="00691C90"/>
    <w:rsid w:val="00692458"/>
    <w:rsid w:val="00693041"/>
    <w:rsid w:val="0069379C"/>
    <w:rsid w:val="0069388D"/>
    <w:rsid w:val="00695963"/>
    <w:rsid w:val="0069730A"/>
    <w:rsid w:val="006A0160"/>
    <w:rsid w:val="006A0B72"/>
    <w:rsid w:val="006A31AB"/>
    <w:rsid w:val="006A3A8A"/>
    <w:rsid w:val="006A51AC"/>
    <w:rsid w:val="006A5215"/>
    <w:rsid w:val="006A777A"/>
    <w:rsid w:val="006B18B2"/>
    <w:rsid w:val="006B1C02"/>
    <w:rsid w:val="006B3640"/>
    <w:rsid w:val="006B450B"/>
    <w:rsid w:val="006B4940"/>
    <w:rsid w:val="006B59A9"/>
    <w:rsid w:val="006B61AC"/>
    <w:rsid w:val="006B699A"/>
    <w:rsid w:val="006B6C90"/>
    <w:rsid w:val="006B7149"/>
    <w:rsid w:val="006B7CA7"/>
    <w:rsid w:val="006C0A5F"/>
    <w:rsid w:val="006C1521"/>
    <w:rsid w:val="006C1DBB"/>
    <w:rsid w:val="006C23BA"/>
    <w:rsid w:val="006C2B13"/>
    <w:rsid w:val="006C2BC7"/>
    <w:rsid w:val="006C3017"/>
    <w:rsid w:val="006C39B7"/>
    <w:rsid w:val="006C3C89"/>
    <w:rsid w:val="006C43E8"/>
    <w:rsid w:val="006C48B9"/>
    <w:rsid w:val="006C4ADB"/>
    <w:rsid w:val="006C4E43"/>
    <w:rsid w:val="006C4E7E"/>
    <w:rsid w:val="006C4EFE"/>
    <w:rsid w:val="006C64F3"/>
    <w:rsid w:val="006C6E36"/>
    <w:rsid w:val="006C7001"/>
    <w:rsid w:val="006C7362"/>
    <w:rsid w:val="006CCD9D"/>
    <w:rsid w:val="006D11DF"/>
    <w:rsid w:val="006D2547"/>
    <w:rsid w:val="006D3EF5"/>
    <w:rsid w:val="006D40F9"/>
    <w:rsid w:val="006D47A7"/>
    <w:rsid w:val="006D566D"/>
    <w:rsid w:val="006D5794"/>
    <w:rsid w:val="006E0951"/>
    <w:rsid w:val="006E10A6"/>
    <w:rsid w:val="006E12FC"/>
    <w:rsid w:val="006E1B89"/>
    <w:rsid w:val="006E4456"/>
    <w:rsid w:val="006E462E"/>
    <w:rsid w:val="006E56C9"/>
    <w:rsid w:val="006E5856"/>
    <w:rsid w:val="006E66EF"/>
    <w:rsid w:val="006E71A5"/>
    <w:rsid w:val="006E73F9"/>
    <w:rsid w:val="006E7DE2"/>
    <w:rsid w:val="006F0585"/>
    <w:rsid w:val="006F060E"/>
    <w:rsid w:val="006F20D2"/>
    <w:rsid w:val="006F349A"/>
    <w:rsid w:val="006F3844"/>
    <w:rsid w:val="006F47AA"/>
    <w:rsid w:val="006F4FA8"/>
    <w:rsid w:val="006F5CE3"/>
    <w:rsid w:val="006F6FD5"/>
    <w:rsid w:val="006F7069"/>
    <w:rsid w:val="006F73C8"/>
    <w:rsid w:val="00700549"/>
    <w:rsid w:val="00700665"/>
    <w:rsid w:val="00700B1E"/>
    <w:rsid w:val="00700B46"/>
    <w:rsid w:val="00702088"/>
    <w:rsid w:val="00702564"/>
    <w:rsid w:val="0070296B"/>
    <w:rsid w:val="00702B1C"/>
    <w:rsid w:val="007033DE"/>
    <w:rsid w:val="00703C4D"/>
    <w:rsid w:val="00703CCF"/>
    <w:rsid w:val="00705460"/>
    <w:rsid w:val="0070574A"/>
    <w:rsid w:val="00705A38"/>
    <w:rsid w:val="00706CA0"/>
    <w:rsid w:val="00706E79"/>
    <w:rsid w:val="00707271"/>
    <w:rsid w:val="007075E3"/>
    <w:rsid w:val="0071119D"/>
    <w:rsid w:val="007117AA"/>
    <w:rsid w:val="00711851"/>
    <w:rsid w:val="00711B9A"/>
    <w:rsid w:val="0071215A"/>
    <w:rsid w:val="00712BE4"/>
    <w:rsid w:val="00712F00"/>
    <w:rsid w:val="00713FD1"/>
    <w:rsid w:val="0071489F"/>
    <w:rsid w:val="00714C41"/>
    <w:rsid w:val="0071685F"/>
    <w:rsid w:val="00716D1B"/>
    <w:rsid w:val="007208BB"/>
    <w:rsid w:val="00721024"/>
    <w:rsid w:val="00721B04"/>
    <w:rsid w:val="00721E2A"/>
    <w:rsid w:val="00721E83"/>
    <w:rsid w:val="00722928"/>
    <w:rsid w:val="00723D56"/>
    <w:rsid w:val="00724D61"/>
    <w:rsid w:val="007255D4"/>
    <w:rsid w:val="0072563B"/>
    <w:rsid w:val="00726C87"/>
    <w:rsid w:val="007277AF"/>
    <w:rsid w:val="00730FFA"/>
    <w:rsid w:val="00731D70"/>
    <w:rsid w:val="007337EC"/>
    <w:rsid w:val="0073425D"/>
    <w:rsid w:val="00734338"/>
    <w:rsid w:val="00735AF1"/>
    <w:rsid w:val="00735CAA"/>
    <w:rsid w:val="0073719C"/>
    <w:rsid w:val="00737CFE"/>
    <w:rsid w:val="00740C8F"/>
    <w:rsid w:val="00741153"/>
    <w:rsid w:val="007419E0"/>
    <w:rsid w:val="00742580"/>
    <w:rsid w:val="007429C1"/>
    <w:rsid w:val="00742B88"/>
    <w:rsid w:val="00742E09"/>
    <w:rsid w:val="007432BC"/>
    <w:rsid w:val="0074331C"/>
    <w:rsid w:val="0074336B"/>
    <w:rsid w:val="0074438F"/>
    <w:rsid w:val="00744C7D"/>
    <w:rsid w:val="00745452"/>
    <w:rsid w:val="00745956"/>
    <w:rsid w:val="0074634C"/>
    <w:rsid w:val="00746818"/>
    <w:rsid w:val="00747FC4"/>
    <w:rsid w:val="007504B8"/>
    <w:rsid w:val="007507DA"/>
    <w:rsid w:val="00750C91"/>
    <w:rsid w:val="0075148F"/>
    <w:rsid w:val="00751DF1"/>
    <w:rsid w:val="00752457"/>
    <w:rsid w:val="00752E62"/>
    <w:rsid w:val="0075311C"/>
    <w:rsid w:val="007533A0"/>
    <w:rsid w:val="0075415F"/>
    <w:rsid w:val="00754898"/>
    <w:rsid w:val="00754A51"/>
    <w:rsid w:val="00755876"/>
    <w:rsid w:val="00760169"/>
    <w:rsid w:val="007606B4"/>
    <w:rsid w:val="00760845"/>
    <w:rsid w:val="00761799"/>
    <w:rsid w:val="00761DE4"/>
    <w:rsid w:val="00761EDC"/>
    <w:rsid w:val="00762A77"/>
    <w:rsid w:val="007640E0"/>
    <w:rsid w:val="007644B1"/>
    <w:rsid w:val="00765D91"/>
    <w:rsid w:val="00765E87"/>
    <w:rsid w:val="00766E67"/>
    <w:rsid w:val="007678AC"/>
    <w:rsid w:val="00770769"/>
    <w:rsid w:val="00771AB5"/>
    <w:rsid w:val="0077225F"/>
    <w:rsid w:val="00774042"/>
    <w:rsid w:val="007741B9"/>
    <w:rsid w:val="00774739"/>
    <w:rsid w:val="00774FDE"/>
    <w:rsid w:val="00775D89"/>
    <w:rsid w:val="007761F7"/>
    <w:rsid w:val="00777EE3"/>
    <w:rsid w:val="007812CF"/>
    <w:rsid w:val="00782572"/>
    <w:rsid w:val="0078367D"/>
    <w:rsid w:val="00783716"/>
    <w:rsid w:val="00783DAD"/>
    <w:rsid w:val="007840CC"/>
    <w:rsid w:val="00784D38"/>
    <w:rsid w:val="00785234"/>
    <w:rsid w:val="00785AC2"/>
    <w:rsid w:val="007865AE"/>
    <w:rsid w:val="00787722"/>
    <w:rsid w:val="00790800"/>
    <w:rsid w:val="007913FC"/>
    <w:rsid w:val="00791850"/>
    <w:rsid w:val="00794435"/>
    <w:rsid w:val="00794933"/>
    <w:rsid w:val="00794A76"/>
    <w:rsid w:val="00794ACF"/>
    <w:rsid w:val="00794DD3"/>
    <w:rsid w:val="00795C83"/>
    <w:rsid w:val="00795ED4"/>
    <w:rsid w:val="00797244"/>
    <w:rsid w:val="007974B1"/>
    <w:rsid w:val="00797D11"/>
    <w:rsid w:val="007A05C2"/>
    <w:rsid w:val="007A0629"/>
    <w:rsid w:val="007A0654"/>
    <w:rsid w:val="007A1603"/>
    <w:rsid w:val="007A1BEC"/>
    <w:rsid w:val="007A1D61"/>
    <w:rsid w:val="007A4868"/>
    <w:rsid w:val="007A5A4C"/>
    <w:rsid w:val="007A682A"/>
    <w:rsid w:val="007A696A"/>
    <w:rsid w:val="007A7D7A"/>
    <w:rsid w:val="007A7F29"/>
    <w:rsid w:val="007B03DA"/>
    <w:rsid w:val="007B1A7B"/>
    <w:rsid w:val="007B257F"/>
    <w:rsid w:val="007B2631"/>
    <w:rsid w:val="007B3138"/>
    <w:rsid w:val="007B40DC"/>
    <w:rsid w:val="007B5E59"/>
    <w:rsid w:val="007B6F78"/>
    <w:rsid w:val="007B72C3"/>
    <w:rsid w:val="007B75F4"/>
    <w:rsid w:val="007B7B1B"/>
    <w:rsid w:val="007C05FC"/>
    <w:rsid w:val="007C10BA"/>
    <w:rsid w:val="007C1D78"/>
    <w:rsid w:val="007C2324"/>
    <w:rsid w:val="007C2806"/>
    <w:rsid w:val="007C4184"/>
    <w:rsid w:val="007C499C"/>
    <w:rsid w:val="007C4CFE"/>
    <w:rsid w:val="007C4D91"/>
    <w:rsid w:val="007C5428"/>
    <w:rsid w:val="007C5C1B"/>
    <w:rsid w:val="007C629D"/>
    <w:rsid w:val="007D01C2"/>
    <w:rsid w:val="007D0C45"/>
    <w:rsid w:val="007D1991"/>
    <w:rsid w:val="007D1D95"/>
    <w:rsid w:val="007D1F78"/>
    <w:rsid w:val="007D27F3"/>
    <w:rsid w:val="007D2FCB"/>
    <w:rsid w:val="007D3448"/>
    <w:rsid w:val="007D3DEC"/>
    <w:rsid w:val="007D3F39"/>
    <w:rsid w:val="007D438A"/>
    <w:rsid w:val="007D4495"/>
    <w:rsid w:val="007D632A"/>
    <w:rsid w:val="007E04CD"/>
    <w:rsid w:val="007E09E0"/>
    <w:rsid w:val="007E18FD"/>
    <w:rsid w:val="007E203F"/>
    <w:rsid w:val="007E26BB"/>
    <w:rsid w:val="007E3653"/>
    <w:rsid w:val="007E4E9A"/>
    <w:rsid w:val="007E4F6A"/>
    <w:rsid w:val="007E50E2"/>
    <w:rsid w:val="007E6647"/>
    <w:rsid w:val="007E673E"/>
    <w:rsid w:val="007E6EE6"/>
    <w:rsid w:val="007E76B4"/>
    <w:rsid w:val="007E7EC6"/>
    <w:rsid w:val="007F030D"/>
    <w:rsid w:val="007F1B81"/>
    <w:rsid w:val="007F2515"/>
    <w:rsid w:val="007F29F8"/>
    <w:rsid w:val="007F2D82"/>
    <w:rsid w:val="007F3F19"/>
    <w:rsid w:val="007F43F2"/>
    <w:rsid w:val="007F48B2"/>
    <w:rsid w:val="007F4EF0"/>
    <w:rsid w:val="007F5CFF"/>
    <w:rsid w:val="007F7490"/>
    <w:rsid w:val="007F758E"/>
    <w:rsid w:val="007F7830"/>
    <w:rsid w:val="007F7990"/>
    <w:rsid w:val="00800065"/>
    <w:rsid w:val="008001A7"/>
    <w:rsid w:val="008018B6"/>
    <w:rsid w:val="0080320B"/>
    <w:rsid w:val="00803FDC"/>
    <w:rsid w:val="00804269"/>
    <w:rsid w:val="008050A5"/>
    <w:rsid w:val="0080590E"/>
    <w:rsid w:val="00806320"/>
    <w:rsid w:val="0080696C"/>
    <w:rsid w:val="0081013E"/>
    <w:rsid w:val="0081083B"/>
    <w:rsid w:val="00810C0D"/>
    <w:rsid w:val="008113B4"/>
    <w:rsid w:val="008114F0"/>
    <w:rsid w:val="008115E5"/>
    <w:rsid w:val="00812BEE"/>
    <w:rsid w:val="0081314A"/>
    <w:rsid w:val="00814151"/>
    <w:rsid w:val="008143E9"/>
    <w:rsid w:val="008148C3"/>
    <w:rsid w:val="00814D74"/>
    <w:rsid w:val="00814DE5"/>
    <w:rsid w:val="00815C7B"/>
    <w:rsid w:val="00816563"/>
    <w:rsid w:val="00816F78"/>
    <w:rsid w:val="00817E18"/>
    <w:rsid w:val="00820942"/>
    <w:rsid w:val="00822F01"/>
    <w:rsid w:val="008248D1"/>
    <w:rsid w:val="00824B5C"/>
    <w:rsid w:val="0082586A"/>
    <w:rsid w:val="008261B4"/>
    <w:rsid w:val="00827EDE"/>
    <w:rsid w:val="00832E24"/>
    <w:rsid w:val="00832EAB"/>
    <w:rsid w:val="0083324B"/>
    <w:rsid w:val="00835132"/>
    <w:rsid w:val="008358B4"/>
    <w:rsid w:val="0083594A"/>
    <w:rsid w:val="00835C21"/>
    <w:rsid w:val="00835F87"/>
    <w:rsid w:val="008376FB"/>
    <w:rsid w:val="00837FEB"/>
    <w:rsid w:val="008400F3"/>
    <w:rsid w:val="008415FC"/>
    <w:rsid w:val="008420A6"/>
    <w:rsid w:val="00842C18"/>
    <w:rsid w:val="00842EF4"/>
    <w:rsid w:val="0084318F"/>
    <w:rsid w:val="00843D15"/>
    <w:rsid w:val="008440C0"/>
    <w:rsid w:val="00845AA0"/>
    <w:rsid w:val="00845BE5"/>
    <w:rsid w:val="00845EA7"/>
    <w:rsid w:val="00847C71"/>
    <w:rsid w:val="00850029"/>
    <w:rsid w:val="0085108C"/>
    <w:rsid w:val="008510FF"/>
    <w:rsid w:val="00851559"/>
    <w:rsid w:val="008530BE"/>
    <w:rsid w:val="008540FA"/>
    <w:rsid w:val="0085567D"/>
    <w:rsid w:val="00855DA3"/>
    <w:rsid w:val="00856885"/>
    <w:rsid w:val="00857823"/>
    <w:rsid w:val="0086038E"/>
    <w:rsid w:val="008605E8"/>
    <w:rsid w:val="008606A0"/>
    <w:rsid w:val="00861299"/>
    <w:rsid w:val="00861D46"/>
    <w:rsid w:val="00861E1B"/>
    <w:rsid w:val="008622F2"/>
    <w:rsid w:val="00862EB9"/>
    <w:rsid w:val="00863446"/>
    <w:rsid w:val="00863CA4"/>
    <w:rsid w:val="00863D82"/>
    <w:rsid w:val="00863E4E"/>
    <w:rsid w:val="00865ACD"/>
    <w:rsid w:val="0086613E"/>
    <w:rsid w:val="00867895"/>
    <w:rsid w:val="008707CF"/>
    <w:rsid w:val="00870E12"/>
    <w:rsid w:val="008728A8"/>
    <w:rsid w:val="0087598A"/>
    <w:rsid w:val="00875A67"/>
    <w:rsid w:val="00875FE9"/>
    <w:rsid w:val="008761F9"/>
    <w:rsid w:val="0087684F"/>
    <w:rsid w:val="0087691D"/>
    <w:rsid w:val="00876CAC"/>
    <w:rsid w:val="00880067"/>
    <w:rsid w:val="00882C1A"/>
    <w:rsid w:val="00884EB5"/>
    <w:rsid w:val="00885A76"/>
    <w:rsid w:val="00886079"/>
    <w:rsid w:val="00886EDF"/>
    <w:rsid w:val="00887C15"/>
    <w:rsid w:val="008906E0"/>
    <w:rsid w:val="00891F34"/>
    <w:rsid w:val="00892CCA"/>
    <w:rsid w:val="008949A1"/>
    <w:rsid w:val="00894D90"/>
    <w:rsid w:val="00895A7C"/>
    <w:rsid w:val="00895C04"/>
    <w:rsid w:val="00896D17"/>
    <w:rsid w:val="008970B7"/>
    <w:rsid w:val="008A0530"/>
    <w:rsid w:val="008A0D1F"/>
    <w:rsid w:val="008A1A19"/>
    <w:rsid w:val="008A1B21"/>
    <w:rsid w:val="008A1FF9"/>
    <w:rsid w:val="008A2122"/>
    <w:rsid w:val="008A26F4"/>
    <w:rsid w:val="008A3A64"/>
    <w:rsid w:val="008A3DD8"/>
    <w:rsid w:val="008A3F85"/>
    <w:rsid w:val="008A47BD"/>
    <w:rsid w:val="008A51E8"/>
    <w:rsid w:val="008A6BA0"/>
    <w:rsid w:val="008A72C3"/>
    <w:rsid w:val="008B03EF"/>
    <w:rsid w:val="008B0AC9"/>
    <w:rsid w:val="008B0F37"/>
    <w:rsid w:val="008B24CA"/>
    <w:rsid w:val="008B3459"/>
    <w:rsid w:val="008B3B7D"/>
    <w:rsid w:val="008B4BDE"/>
    <w:rsid w:val="008B4FBC"/>
    <w:rsid w:val="008B55D2"/>
    <w:rsid w:val="008B5C21"/>
    <w:rsid w:val="008B692E"/>
    <w:rsid w:val="008B7400"/>
    <w:rsid w:val="008B74B4"/>
    <w:rsid w:val="008B75A9"/>
    <w:rsid w:val="008B791D"/>
    <w:rsid w:val="008C0931"/>
    <w:rsid w:val="008C1C7C"/>
    <w:rsid w:val="008C208A"/>
    <w:rsid w:val="008C2E84"/>
    <w:rsid w:val="008C3519"/>
    <w:rsid w:val="008C5EE4"/>
    <w:rsid w:val="008C618D"/>
    <w:rsid w:val="008C73C1"/>
    <w:rsid w:val="008C77C0"/>
    <w:rsid w:val="008D0052"/>
    <w:rsid w:val="008D0538"/>
    <w:rsid w:val="008D0D9A"/>
    <w:rsid w:val="008D1033"/>
    <w:rsid w:val="008D14AE"/>
    <w:rsid w:val="008D2915"/>
    <w:rsid w:val="008D2CA8"/>
    <w:rsid w:val="008D2FDF"/>
    <w:rsid w:val="008D4AA6"/>
    <w:rsid w:val="008D4AEC"/>
    <w:rsid w:val="008D4DF5"/>
    <w:rsid w:val="008D5BC7"/>
    <w:rsid w:val="008D7C8C"/>
    <w:rsid w:val="008E07D9"/>
    <w:rsid w:val="008E0CD4"/>
    <w:rsid w:val="008E184E"/>
    <w:rsid w:val="008E2267"/>
    <w:rsid w:val="008E2290"/>
    <w:rsid w:val="008E337F"/>
    <w:rsid w:val="008E6827"/>
    <w:rsid w:val="008E6887"/>
    <w:rsid w:val="008E68CC"/>
    <w:rsid w:val="008E6EF4"/>
    <w:rsid w:val="008F0F03"/>
    <w:rsid w:val="008F1341"/>
    <w:rsid w:val="008F195F"/>
    <w:rsid w:val="008F1A9C"/>
    <w:rsid w:val="008F2CF5"/>
    <w:rsid w:val="008F3034"/>
    <w:rsid w:val="008F3089"/>
    <w:rsid w:val="008F3194"/>
    <w:rsid w:val="008F3B21"/>
    <w:rsid w:val="008F54F6"/>
    <w:rsid w:val="008F5E84"/>
    <w:rsid w:val="008F65FF"/>
    <w:rsid w:val="008F6803"/>
    <w:rsid w:val="008F7022"/>
    <w:rsid w:val="008F726F"/>
    <w:rsid w:val="008F7339"/>
    <w:rsid w:val="008F7EFB"/>
    <w:rsid w:val="00900440"/>
    <w:rsid w:val="00900E44"/>
    <w:rsid w:val="00901785"/>
    <w:rsid w:val="00901A43"/>
    <w:rsid w:val="00901E01"/>
    <w:rsid w:val="00902FD5"/>
    <w:rsid w:val="00903638"/>
    <w:rsid w:val="00904BC8"/>
    <w:rsid w:val="00905D4F"/>
    <w:rsid w:val="00906B88"/>
    <w:rsid w:val="00906D5B"/>
    <w:rsid w:val="00907133"/>
    <w:rsid w:val="009071E8"/>
    <w:rsid w:val="00907C28"/>
    <w:rsid w:val="00907E59"/>
    <w:rsid w:val="00911355"/>
    <w:rsid w:val="009114FC"/>
    <w:rsid w:val="009118F6"/>
    <w:rsid w:val="00911EB8"/>
    <w:rsid w:val="00912168"/>
    <w:rsid w:val="009139C7"/>
    <w:rsid w:val="00913C63"/>
    <w:rsid w:val="00913CAC"/>
    <w:rsid w:val="00913D16"/>
    <w:rsid w:val="0091437D"/>
    <w:rsid w:val="0091462B"/>
    <w:rsid w:val="009149B8"/>
    <w:rsid w:val="00914E60"/>
    <w:rsid w:val="0091550B"/>
    <w:rsid w:val="0091658D"/>
    <w:rsid w:val="0091681E"/>
    <w:rsid w:val="00916857"/>
    <w:rsid w:val="00916D55"/>
    <w:rsid w:val="00917142"/>
    <w:rsid w:val="009178DF"/>
    <w:rsid w:val="00917CA9"/>
    <w:rsid w:val="00917DFB"/>
    <w:rsid w:val="00920D35"/>
    <w:rsid w:val="00920EF6"/>
    <w:rsid w:val="0092177A"/>
    <w:rsid w:val="00921C0B"/>
    <w:rsid w:val="00921FF8"/>
    <w:rsid w:val="00922875"/>
    <w:rsid w:val="00922A50"/>
    <w:rsid w:val="00922F98"/>
    <w:rsid w:val="00923EC8"/>
    <w:rsid w:val="00924903"/>
    <w:rsid w:val="00925F13"/>
    <w:rsid w:val="00926417"/>
    <w:rsid w:val="009277AD"/>
    <w:rsid w:val="00927F04"/>
    <w:rsid w:val="009306ED"/>
    <w:rsid w:val="00932D30"/>
    <w:rsid w:val="00933111"/>
    <w:rsid w:val="00933BFA"/>
    <w:rsid w:val="00933D56"/>
    <w:rsid w:val="0093467C"/>
    <w:rsid w:val="00935342"/>
    <w:rsid w:val="00935D20"/>
    <w:rsid w:val="009369C2"/>
    <w:rsid w:val="00936C28"/>
    <w:rsid w:val="00936DC9"/>
    <w:rsid w:val="00936E45"/>
    <w:rsid w:val="00936F4C"/>
    <w:rsid w:val="00937930"/>
    <w:rsid w:val="0093796A"/>
    <w:rsid w:val="00940816"/>
    <w:rsid w:val="00942585"/>
    <w:rsid w:val="0094333E"/>
    <w:rsid w:val="0094381B"/>
    <w:rsid w:val="009447F8"/>
    <w:rsid w:val="009448F7"/>
    <w:rsid w:val="00944A46"/>
    <w:rsid w:val="00945A1D"/>
    <w:rsid w:val="00945CC4"/>
    <w:rsid w:val="00946533"/>
    <w:rsid w:val="00946802"/>
    <w:rsid w:val="00946D3B"/>
    <w:rsid w:val="0094765F"/>
    <w:rsid w:val="00947A11"/>
    <w:rsid w:val="00950323"/>
    <w:rsid w:val="0095050A"/>
    <w:rsid w:val="0095084B"/>
    <w:rsid w:val="00951182"/>
    <w:rsid w:val="009514FD"/>
    <w:rsid w:val="009519DC"/>
    <w:rsid w:val="00951FA2"/>
    <w:rsid w:val="0095266F"/>
    <w:rsid w:val="009533F3"/>
    <w:rsid w:val="00953528"/>
    <w:rsid w:val="00953E59"/>
    <w:rsid w:val="0095533A"/>
    <w:rsid w:val="00955C52"/>
    <w:rsid w:val="0095646B"/>
    <w:rsid w:val="00957227"/>
    <w:rsid w:val="009573C3"/>
    <w:rsid w:val="00957565"/>
    <w:rsid w:val="00957A99"/>
    <w:rsid w:val="00960508"/>
    <w:rsid w:val="0096076A"/>
    <w:rsid w:val="00961091"/>
    <w:rsid w:val="0096227D"/>
    <w:rsid w:val="009625A5"/>
    <w:rsid w:val="009629B4"/>
    <w:rsid w:val="00964313"/>
    <w:rsid w:val="00964432"/>
    <w:rsid w:val="0096445B"/>
    <w:rsid w:val="00964D8D"/>
    <w:rsid w:val="00964EDA"/>
    <w:rsid w:val="00965188"/>
    <w:rsid w:val="0096569F"/>
    <w:rsid w:val="00965A01"/>
    <w:rsid w:val="00965C15"/>
    <w:rsid w:val="00965EA8"/>
    <w:rsid w:val="009667FE"/>
    <w:rsid w:val="00966BD0"/>
    <w:rsid w:val="0096731B"/>
    <w:rsid w:val="0096785D"/>
    <w:rsid w:val="00970842"/>
    <w:rsid w:val="009710D2"/>
    <w:rsid w:val="00971125"/>
    <w:rsid w:val="00971DDE"/>
    <w:rsid w:val="00971F4F"/>
    <w:rsid w:val="00972D70"/>
    <w:rsid w:val="0097363B"/>
    <w:rsid w:val="009737C2"/>
    <w:rsid w:val="009746B1"/>
    <w:rsid w:val="00974A3A"/>
    <w:rsid w:val="00975A13"/>
    <w:rsid w:val="009763DD"/>
    <w:rsid w:val="00977BFB"/>
    <w:rsid w:val="00980B49"/>
    <w:rsid w:val="00980F90"/>
    <w:rsid w:val="00981CE7"/>
    <w:rsid w:val="00982385"/>
    <w:rsid w:val="009823B6"/>
    <w:rsid w:val="00982810"/>
    <w:rsid w:val="00982B96"/>
    <w:rsid w:val="00982D73"/>
    <w:rsid w:val="0098303E"/>
    <w:rsid w:val="0098310D"/>
    <w:rsid w:val="00984379"/>
    <w:rsid w:val="00984784"/>
    <w:rsid w:val="009853FB"/>
    <w:rsid w:val="009861EC"/>
    <w:rsid w:val="0098722B"/>
    <w:rsid w:val="009903CC"/>
    <w:rsid w:val="00991C96"/>
    <w:rsid w:val="00992C75"/>
    <w:rsid w:val="00993688"/>
    <w:rsid w:val="00994903"/>
    <w:rsid w:val="00994E8B"/>
    <w:rsid w:val="0099500E"/>
    <w:rsid w:val="00995B1B"/>
    <w:rsid w:val="0099670D"/>
    <w:rsid w:val="009974C8"/>
    <w:rsid w:val="0099774A"/>
    <w:rsid w:val="00997834"/>
    <w:rsid w:val="009A0225"/>
    <w:rsid w:val="009A06B8"/>
    <w:rsid w:val="009A09C4"/>
    <w:rsid w:val="009A1396"/>
    <w:rsid w:val="009A2981"/>
    <w:rsid w:val="009A2FDD"/>
    <w:rsid w:val="009A336D"/>
    <w:rsid w:val="009A35E4"/>
    <w:rsid w:val="009A4046"/>
    <w:rsid w:val="009A4761"/>
    <w:rsid w:val="009A5010"/>
    <w:rsid w:val="009A63B5"/>
    <w:rsid w:val="009A7037"/>
    <w:rsid w:val="009A73DA"/>
    <w:rsid w:val="009A7452"/>
    <w:rsid w:val="009B0623"/>
    <w:rsid w:val="009B1B60"/>
    <w:rsid w:val="009B1CEB"/>
    <w:rsid w:val="009B22AA"/>
    <w:rsid w:val="009B29F7"/>
    <w:rsid w:val="009B402A"/>
    <w:rsid w:val="009B57E2"/>
    <w:rsid w:val="009C0DD4"/>
    <w:rsid w:val="009C11CF"/>
    <w:rsid w:val="009C13FA"/>
    <w:rsid w:val="009C27B4"/>
    <w:rsid w:val="009C2AED"/>
    <w:rsid w:val="009C2FC5"/>
    <w:rsid w:val="009C3490"/>
    <w:rsid w:val="009C3BB0"/>
    <w:rsid w:val="009C3DB0"/>
    <w:rsid w:val="009C411B"/>
    <w:rsid w:val="009C42CF"/>
    <w:rsid w:val="009C575D"/>
    <w:rsid w:val="009C6385"/>
    <w:rsid w:val="009C67B7"/>
    <w:rsid w:val="009C72D3"/>
    <w:rsid w:val="009D009E"/>
    <w:rsid w:val="009D1FC0"/>
    <w:rsid w:val="009D2529"/>
    <w:rsid w:val="009D2863"/>
    <w:rsid w:val="009D4238"/>
    <w:rsid w:val="009D493B"/>
    <w:rsid w:val="009D4FEC"/>
    <w:rsid w:val="009D50A0"/>
    <w:rsid w:val="009D5E09"/>
    <w:rsid w:val="009D5EE5"/>
    <w:rsid w:val="009D5F1E"/>
    <w:rsid w:val="009D6DB3"/>
    <w:rsid w:val="009D7580"/>
    <w:rsid w:val="009E00C4"/>
    <w:rsid w:val="009E0C7A"/>
    <w:rsid w:val="009E0E38"/>
    <w:rsid w:val="009E163A"/>
    <w:rsid w:val="009E18F0"/>
    <w:rsid w:val="009E201F"/>
    <w:rsid w:val="009E2588"/>
    <w:rsid w:val="009E25DD"/>
    <w:rsid w:val="009E2FB0"/>
    <w:rsid w:val="009E31CD"/>
    <w:rsid w:val="009E524E"/>
    <w:rsid w:val="009E53F4"/>
    <w:rsid w:val="009E57AA"/>
    <w:rsid w:val="009E59FA"/>
    <w:rsid w:val="009E6249"/>
    <w:rsid w:val="009E6E03"/>
    <w:rsid w:val="009F26D1"/>
    <w:rsid w:val="009F3206"/>
    <w:rsid w:val="009F48AB"/>
    <w:rsid w:val="009F4BF2"/>
    <w:rsid w:val="009F7076"/>
    <w:rsid w:val="009F72C8"/>
    <w:rsid w:val="009F7FB7"/>
    <w:rsid w:val="00A006D5"/>
    <w:rsid w:val="00A00C70"/>
    <w:rsid w:val="00A00C91"/>
    <w:rsid w:val="00A0144D"/>
    <w:rsid w:val="00A01509"/>
    <w:rsid w:val="00A024ED"/>
    <w:rsid w:val="00A02651"/>
    <w:rsid w:val="00A0328E"/>
    <w:rsid w:val="00A0337B"/>
    <w:rsid w:val="00A035E4"/>
    <w:rsid w:val="00A03809"/>
    <w:rsid w:val="00A0459A"/>
    <w:rsid w:val="00A05373"/>
    <w:rsid w:val="00A05C5F"/>
    <w:rsid w:val="00A07C43"/>
    <w:rsid w:val="00A1042B"/>
    <w:rsid w:val="00A116EA"/>
    <w:rsid w:val="00A11739"/>
    <w:rsid w:val="00A12723"/>
    <w:rsid w:val="00A13DDF"/>
    <w:rsid w:val="00A14209"/>
    <w:rsid w:val="00A14311"/>
    <w:rsid w:val="00A14E96"/>
    <w:rsid w:val="00A1579B"/>
    <w:rsid w:val="00A158ED"/>
    <w:rsid w:val="00A166E8"/>
    <w:rsid w:val="00A20A0B"/>
    <w:rsid w:val="00A20CEA"/>
    <w:rsid w:val="00A212FC"/>
    <w:rsid w:val="00A22D3F"/>
    <w:rsid w:val="00A23EDA"/>
    <w:rsid w:val="00A240E5"/>
    <w:rsid w:val="00A240EB"/>
    <w:rsid w:val="00A24C42"/>
    <w:rsid w:val="00A24C51"/>
    <w:rsid w:val="00A25BA2"/>
    <w:rsid w:val="00A2629A"/>
    <w:rsid w:val="00A264A9"/>
    <w:rsid w:val="00A26855"/>
    <w:rsid w:val="00A26F1E"/>
    <w:rsid w:val="00A272D4"/>
    <w:rsid w:val="00A2737A"/>
    <w:rsid w:val="00A303C6"/>
    <w:rsid w:val="00A31E06"/>
    <w:rsid w:val="00A3257C"/>
    <w:rsid w:val="00A32873"/>
    <w:rsid w:val="00A32B6F"/>
    <w:rsid w:val="00A32DE3"/>
    <w:rsid w:val="00A330EE"/>
    <w:rsid w:val="00A333F2"/>
    <w:rsid w:val="00A34EAB"/>
    <w:rsid w:val="00A369D9"/>
    <w:rsid w:val="00A36EE4"/>
    <w:rsid w:val="00A37D91"/>
    <w:rsid w:val="00A40AA6"/>
    <w:rsid w:val="00A40BE9"/>
    <w:rsid w:val="00A40C88"/>
    <w:rsid w:val="00A40FAA"/>
    <w:rsid w:val="00A4131D"/>
    <w:rsid w:val="00A41B58"/>
    <w:rsid w:val="00A41E01"/>
    <w:rsid w:val="00A42F10"/>
    <w:rsid w:val="00A435C8"/>
    <w:rsid w:val="00A45D6C"/>
    <w:rsid w:val="00A468E7"/>
    <w:rsid w:val="00A470E3"/>
    <w:rsid w:val="00A47A08"/>
    <w:rsid w:val="00A513AA"/>
    <w:rsid w:val="00A521BF"/>
    <w:rsid w:val="00A522AE"/>
    <w:rsid w:val="00A5279E"/>
    <w:rsid w:val="00A52AAE"/>
    <w:rsid w:val="00A53A21"/>
    <w:rsid w:val="00A54461"/>
    <w:rsid w:val="00A54950"/>
    <w:rsid w:val="00A5650F"/>
    <w:rsid w:val="00A56C05"/>
    <w:rsid w:val="00A6051F"/>
    <w:rsid w:val="00A60EED"/>
    <w:rsid w:val="00A61358"/>
    <w:rsid w:val="00A613EB"/>
    <w:rsid w:val="00A617FC"/>
    <w:rsid w:val="00A61D76"/>
    <w:rsid w:val="00A621FE"/>
    <w:rsid w:val="00A6232E"/>
    <w:rsid w:val="00A63276"/>
    <w:rsid w:val="00A64430"/>
    <w:rsid w:val="00A64BB8"/>
    <w:rsid w:val="00A64D9D"/>
    <w:rsid w:val="00A65C0A"/>
    <w:rsid w:val="00A66966"/>
    <w:rsid w:val="00A70F81"/>
    <w:rsid w:val="00A721C0"/>
    <w:rsid w:val="00A728A6"/>
    <w:rsid w:val="00A7294C"/>
    <w:rsid w:val="00A731B8"/>
    <w:rsid w:val="00A74252"/>
    <w:rsid w:val="00A7517C"/>
    <w:rsid w:val="00A755C5"/>
    <w:rsid w:val="00A75A28"/>
    <w:rsid w:val="00A77249"/>
    <w:rsid w:val="00A774B1"/>
    <w:rsid w:val="00A77B57"/>
    <w:rsid w:val="00A811DD"/>
    <w:rsid w:val="00A81478"/>
    <w:rsid w:val="00A818B0"/>
    <w:rsid w:val="00A81A9B"/>
    <w:rsid w:val="00A83FE8"/>
    <w:rsid w:val="00A84013"/>
    <w:rsid w:val="00A84E3E"/>
    <w:rsid w:val="00A855D9"/>
    <w:rsid w:val="00A856B1"/>
    <w:rsid w:val="00A860C5"/>
    <w:rsid w:val="00A86218"/>
    <w:rsid w:val="00A875F3"/>
    <w:rsid w:val="00A87796"/>
    <w:rsid w:val="00A9080B"/>
    <w:rsid w:val="00A90C06"/>
    <w:rsid w:val="00A90E16"/>
    <w:rsid w:val="00A915A4"/>
    <w:rsid w:val="00A92737"/>
    <w:rsid w:val="00A931D6"/>
    <w:rsid w:val="00A9350D"/>
    <w:rsid w:val="00A94E61"/>
    <w:rsid w:val="00A952B1"/>
    <w:rsid w:val="00A957B0"/>
    <w:rsid w:val="00A95F1E"/>
    <w:rsid w:val="00A96564"/>
    <w:rsid w:val="00A96CD8"/>
    <w:rsid w:val="00A979FD"/>
    <w:rsid w:val="00AA15EB"/>
    <w:rsid w:val="00AA2D7A"/>
    <w:rsid w:val="00AA2E86"/>
    <w:rsid w:val="00AA3549"/>
    <w:rsid w:val="00AA3B72"/>
    <w:rsid w:val="00AA3F16"/>
    <w:rsid w:val="00AA5194"/>
    <w:rsid w:val="00AA5307"/>
    <w:rsid w:val="00AA6197"/>
    <w:rsid w:val="00AA74F4"/>
    <w:rsid w:val="00AA7A3F"/>
    <w:rsid w:val="00AA7F8C"/>
    <w:rsid w:val="00AB01BB"/>
    <w:rsid w:val="00AB03C2"/>
    <w:rsid w:val="00AB3BAC"/>
    <w:rsid w:val="00AB40EB"/>
    <w:rsid w:val="00AB4AD3"/>
    <w:rsid w:val="00AB4CED"/>
    <w:rsid w:val="00AB4DB7"/>
    <w:rsid w:val="00AB5718"/>
    <w:rsid w:val="00AB5ECA"/>
    <w:rsid w:val="00AC04C3"/>
    <w:rsid w:val="00AC0797"/>
    <w:rsid w:val="00AC0F39"/>
    <w:rsid w:val="00AC1F83"/>
    <w:rsid w:val="00AC2A1F"/>
    <w:rsid w:val="00AC2EDE"/>
    <w:rsid w:val="00AC53AF"/>
    <w:rsid w:val="00AC6EFD"/>
    <w:rsid w:val="00AC7978"/>
    <w:rsid w:val="00AC7B0A"/>
    <w:rsid w:val="00AC7BF7"/>
    <w:rsid w:val="00AC7CBF"/>
    <w:rsid w:val="00AD0826"/>
    <w:rsid w:val="00AD0F12"/>
    <w:rsid w:val="00AD1B24"/>
    <w:rsid w:val="00AD1C61"/>
    <w:rsid w:val="00AD2B97"/>
    <w:rsid w:val="00AD31F1"/>
    <w:rsid w:val="00AD328F"/>
    <w:rsid w:val="00AD3540"/>
    <w:rsid w:val="00AD3FCA"/>
    <w:rsid w:val="00AD4F9D"/>
    <w:rsid w:val="00AD4FA6"/>
    <w:rsid w:val="00AD5A0C"/>
    <w:rsid w:val="00AD628A"/>
    <w:rsid w:val="00AD75EA"/>
    <w:rsid w:val="00AE05E1"/>
    <w:rsid w:val="00AE0AC0"/>
    <w:rsid w:val="00AE0D54"/>
    <w:rsid w:val="00AE1A47"/>
    <w:rsid w:val="00AE2123"/>
    <w:rsid w:val="00AE39CE"/>
    <w:rsid w:val="00AE3EC5"/>
    <w:rsid w:val="00AE43D0"/>
    <w:rsid w:val="00AE486F"/>
    <w:rsid w:val="00AE4D30"/>
    <w:rsid w:val="00AE59E5"/>
    <w:rsid w:val="00AE629D"/>
    <w:rsid w:val="00AE6938"/>
    <w:rsid w:val="00AE6DBC"/>
    <w:rsid w:val="00AE6E56"/>
    <w:rsid w:val="00AE6FE4"/>
    <w:rsid w:val="00AE752E"/>
    <w:rsid w:val="00AE7C9E"/>
    <w:rsid w:val="00AF0A65"/>
    <w:rsid w:val="00AF0D80"/>
    <w:rsid w:val="00AF223D"/>
    <w:rsid w:val="00AF22E7"/>
    <w:rsid w:val="00AF35DB"/>
    <w:rsid w:val="00AF3909"/>
    <w:rsid w:val="00AF3F61"/>
    <w:rsid w:val="00AF532B"/>
    <w:rsid w:val="00AF5C4F"/>
    <w:rsid w:val="00AF6025"/>
    <w:rsid w:val="00AF62FB"/>
    <w:rsid w:val="00AF67A9"/>
    <w:rsid w:val="00AF69C0"/>
    <w:rsid w:val="00AF7220"/>
    <w:rsid w:val="00B0246C"/>
    <w:rsid w:val="00B024D9"/>
    <w:rsid w:val="00B02B29"/>
    <w:rsid w:val="00B031B8"/>
    <w:rsid w:val="00B03FFF"/>
    <w:rsid w:val="00B0502D"/>
    <w:rsid w:val="00B058EF"/>
    <w:rsid w:val="00B065C2"/>
    <w:rsid w:val="00B07BD4"/>
    <w:rsid w:val="00B07F75"/>
    <w:rsid w:val="00B10AB7"/>
    <w:rsid w:val="00B1151B"/>
    <w:rsid w:val="00B12A1B"/>
    <w:rsid w:val="00B1305E"/>
    <w:rsid w:val="00B1620D"/>
    <w:rsid w:val="00B1650D"/>
    <w:rsid w:val="00B167AB"/>
    <w:rsid w:val="00B16F97"/>
    <w:rsid w:val="00B170A2"/>
    <w:rsid w:val="00B172C4"/>
    <w:rsid w:val="00B17410"/>
    <w:rsid w:val="00B17D92"/>
    <w:rsid w:val="00B17F72"/>
    <w:rsid w:val="00B20323"/>
    <w:rsid w:val="00B203FF"/>
    <w:rsid w:val="00B215E2"/>
    <w:rsid w:val="00B218BE"/>
    <w:rsid w:val="00B21B81"/>
    <w:rsid w:val="00B22277"/>
    <w:rsid w:val="00B22944"/>
    <w:rsid w:val="00B24272"/>
    <w:rsid w:val="00B24AEC"/>
    <w:rsid w:val="00B2758D"/>
    <w:rsid w:val="00B30482"/>
    <w:rsid w:val="00B30742"/>
    <w:rsid w:val="00B31526"/>
    <w:rsid w:val="00B3226B"/>
    <w:rsid w:val="00B3253D"/>
    <w:rsid w:val="00B326A7"/>
    <w:rsid w:val="00B328BA"/>
    <w:rsid w:val="00B32B18"/>
    <w:rsid w:val="00B32EE7"/>
    <w:rsid w:val="00B33322"/>
    <w:rsid w:val="00B33F30"/>
    <w:rsid w:val="00B33FA0"/>
    <w:rsid w:val="00B34124"/>
    <w:rsid w:val="00B3418C"/>
    <w:rsid w:val="00B34980"/>
    <w:rsid w:val="00B35159"/>
    <w:rsid w:val="00B3535F"/>
    <w:rsid w:val="00B3569C"/>
    <w:rsid w:val="00B36541"/>
    <w:rsid w:val="00B3684F"/>
    <w:rsid w:val="00B36C89"/>
    <w:rsid w:val="00B37121"/>
    <w:rsid w:val="00B37E6E"/>
    <w:rsid w:val="00B40BD2"/>
    <w:rsid w:val="00B41CEE"/>
    <w:rsid w:val="00B420B6"/>
    <w:rsid w:val="00B42A82"/>
    <w:rsid w:val="00B450AD"/>
    <w:rsid w:val="00B45500"/>
    <w:rsid w:val="00B47F44"/>
    <w:rsid w:val="00B500E8"/>
    <w:rsid w:val="00B506B5"/>
    <w:rsid w:val="00B50BBE"/>
    <w:rsid w:val="00B515E5"/>
    <w:rsid w:val="00B520C5"/>
    <w:rsid w:val="00B52163"/>
    <w:rsid w:val="00B52BB7"/>
    <w:rsid w:val="00B530FA"/>
    <w:rsid w:val="00B54468"/>
    <w:rsid w:val="00B54BA5"/>
    <w:rsid w:val="00B54D76"/>
    <w:rsid w:val="00B55283"/>
    <w:rsid w:val="00B5577E"/>
    <w:rsid w:val="00B5583F"/>
    <w:rsid w:val="00B55EF6"/>
    <w:rsid w:val="00B5627F"/>
    <w:rsid w:val="00B577F9"/>
    <w:rsid w:val="00B61582"/>
    <w:rsid w:val="00B6217E"/>
    <w:rsid w:val="00B625F2"/>
    <w:rsid w:val="00B627C5"/>
    <w:rsid w:val="00B62AAC"/>
    <w:rsid w:val="00B633D8"/>
    <w:rsid w:val="00B635F9"/>
    <w:rsid w:val="00B64367"/>
    <w:rsid w:val="00B64C8C"/>
    <w:rsid w:val="00B65F91"/>
    <w:rsid w:val="00B6769D"/>
    <w:rsid w:val="00B6772A"/>
    <w:rsid w:val="00B70FBE"/>
    <w:rsid w:val="00B715DC"/>
    <w:rsid w:val="00B716CB"/>
    <w:rsid w:val="00B73974"/>
    <w:rsid w:val="00B75CAD"/>
    <w:rsid w:val="00B75E45"/>
    <w:rsid w:val="00B7697A"/>
    <w:rsid w:val="00B771E0"/>
    <w:rsid w:val="00B77EC4"/>
    <w:rsid w:val="00B8304F"/>
    <w:rsid w:val="00B83559"/>
    <w:rsid w:val="00B8355B"/>
    <w:rsid w:val="00B839DE"/>
    <w:rsid w:val="00B853F1"/>
    <w:rsid w:val="00B8545C"/>
    <w:rsid w:val="00B85DF9"/>
    <w:rsid w:val="00B86A43"/>
    <w:rsid w:val="00B91976"/>
    <w:rsid w:val="00B91DC4"/>
    <w:rsid w:val="00B926AD"/>
    <w:rsid w:val="00B92C4D"/>
    <w:rsid w:val="00B92CED"/>
    <w:rsid w:val="00B93256"/>
    <w:rsid w:val="00B94117"/>
    <w:rsid w:val="00B954CE"/>
    <w:rsid w:val="00B958E8"/>
    <w:rsid w:val="00B95970"/>
    <w:rsid w:val="00B968C2"/>
    <w:rsid w:val="00B96DFA"/>
    <w:rsid w:val="00B9767D"/>
    <w:rsid w:val="00B979D2"/>
    <w:rsid w:val="00B97B08"/>
    <w:rsid w:val="00BA028D"/>
    <w:rsid w:val="00BA1722"/>
    <w:rsid w:val="00BA3E7C"/>
    <w:rsid w:val="00BA4E78"/>
    <w:rsid w:val="00BA5911"/>
    <w:rsid w:val="00BA60A3"/>
    <w:rsid w:val="00BA62AA"/>
    <w:rsid w:val="00BA6C5D"/>
    <w:rsid w:val="00BA6DD4"/>
    <w:rsid w:val="00BA718C"/>
    <w:rsid w:val="00BA7716"/>
    <w:rsid w:val="00BB1636"/>
    <w:rsid w:val="00BB176A"/>
    <w:rsid w:val="00BB1B98"/>
    <w:rsid w:val="00BB2948"/>
    <w:rsid w:val="00BB2E51"/>
    <w:rsid w:val="00BB345B"/>
    <w:rsid w:val="00BB3DE9"/>
    <w:rsid w:val="00BB5BAF"/>
    <w:rsid w:val="00BB6801"/>
    <w:rsid w:val="00BB77C3"/>
    <w:rsid w:val="00BB7B1F"/>
    <w:rsid w:val="00BC10E5"/>
    <w:rsid w:val="00BC12C5"/>
    <w:rsid w:val="00BC18F5"/>
    <w:rsid w:val="00BC24AC"/>
    <w:rsid w:val="00BC2CC5"/>
    <w:rsid w:val="00BC3293"/>
    <w:rsid w:val="00BC37AE"/>
    <w:rsid w:val="00BC4D26"/>
    <w:rsid w:val="00BC4E73"/>
    <w:rsid w:val="00BC4FD7"/>
    <w:rsid w:val="00BC5518"/>
    <w:rsid w:val="00BC5EA5"/>
    <w:rsid w:val="00BD054C"/>
    <w:rsid w:val="00BD054F"/>
    <w:rsid w:val="00BD078D"/>
    <w:rsid w:val="00BD1099"/>
    <w:rsid w:val="00BD27FC"/>
    <w:rsid w:val="00BD2CD3"/>
    <w:rsid w:val="00BD2CFD"/>
    <w:rsid w:val="00BD368B"/>
    <w:rsid w:val="00BD429D"/>
    <w:rsid w:val="00BD44A9"/>
    <w:rsid w:val="00BD44B5"/>
    <w:rsid w:val="00BD5977"/>
    <w:rsid w:val="00BD62C3"/>
    <w:rsid w:val="00BD67B5"/>
    <w:rsid w:val="00BD68B5"/>
    <w:rsid w:val="00BD6D69"/>
    <w:rsid w:val="00BD6F1A"/>
    <w:rsid w:val="00BD7563"/>
    <w:rsid w:val="00BD7953"/>
    <w:rsid w:val="00BD79E3"/>
    <w:rsid w:val="00BE140A"/>
    <w:rsid w:val="00BE144B"/>
    <w:rsid w:val="00BE1539"/>
    <w:rsid w:val="00BE1566"/>
    <w:rsid w:val="00BE1A61"/>
    <w:rsid w:val="00BE2EC3"/>
    <w:rsid w:val="00BE30E5"/>
    <w:rsid w:val="00BE3AD9"/>
    <w:rsid w:val="00BE3E4E"/>
    <w:rsid w:val="00BE4832"/>
    <w:rsid w:val="00BE4E6E"/>
    <w:rsid w:val="00BE4EDA"/>
    <w:rsid w:val="00BE5961"/>
    <w:rsid w:val="00BE5964"/>
    <w:rsid w:val="00BE64E6"/>
    <w:rsid w:val="00BE6AA5"/>
    <w:rsid w:val="00BE744D"/>
    <w:rsid w:val="00BE745B"/>
    <w:rsid w:val="00BF16C1"/>
    <w:rsid w:val="00BF1A83"/>
    <w:rsid w:val="00BF27FA"/>
    <w:rsid w:val="00BF35EB"/>
    <w:rsid w:val="00BF36A0"/>
    <w:rsid w:val="00BF3884"/>
    <w:rsid w:val="00BF4499"/>
    <w:rsid w:val="00BF52DE"/>
    <w:rsid w:val="00BF55F9"/>
    <w:rsid w:val="00BF5875"/>
    <w:rsid w:val="00BF6116"/>
    <w:rsid w:val="00BF6465"/>
    <w:rsid w:val="00BF7E8D"/>
    <w:rsid w:val="00C00318"/>
    <w:rsid w:val="00C0189C"/>
    <w:rsid w:val="00C01BE9"/>
    <w:rsid w:val="00C024EF"/>
    <w:rsid w:val="00C034D3"/>
    <w:rsid w:val="00C049CA"/>
    <w:rsid w:val="00C0540D"/>
    <w:rsid w:val="00C055ED"/>
    <w:rsid w:val="00C05C80"/>
    <w:rsid w:val="00C06395"/>
    <w:rsid w:val="00C07276"/>
    <w:rsid w:val="00C07487"/>
    <w:rsid w:val="00C10168"/>
    <w:rsid w:val="00C10CF7"/>
    <w:rsid w:val="00C11030"/>
    <w:rsid w:val="00C111B1"/>
    <w:rsid w:val="00C11E48"/>
    <w:rsid w:val="00C12554"/>
    <w:rsid w:val="00C143AB"/>
    <w:rsid w:val="00C14686"/>
    <w:rsid w:val="00C15F4D"/>
    <w:rsid w:val="00C16588"/>
    <w:rsid w:val="00C175E9"/>
    <w:rsid w:val="00C202F8"/>
    <w:rsid w:val="00C206BA"/>
    <w:rsid w:val="00C20D92"/>
    <w:rsid w:val="00C221C1"/>
    <w:rsid w:val="00C24670"/>
    <w:rsid w:val="00C247EA"/>
    <w:rsid w:val="00C2525D"/>
    <w:rsid w:val="00C25557"/>
    <w:rsid w:val="00C25936"/>
    <w:rsid w:val="00C25BFC"/>
    <w:rsid w:val="00C26640"/>
    <w:rsid w:val="00C270C9"/>
    <w:rsid w:val="00C272F6"/>
    <w:rsid w:val="00C27564"/>
    <w:rsid w:val="00C328F1"/>
    <w:rsid w:val="00C32A05"/>
    <w:rsid w:val="00C32B28"/>
    <w:rsid w:val="00C32E3E"/>
    <w:rsid w:val="00C32FD3"/>
    <w:rsid w:val="00C3347F"/>
    <w:rsid w:val="00C338D7"/>
    <w:rsid w:val="00C33B14"/>
    <w:rsid w:val="00C34A10"/>
    <w:rsid w:val="00C34F92"/>
    <w:rsid w:val="00C363C8"/>
    <w:rsid w:val="00C364A1"/>
    <w:rsid w:val="00C36B93"/>
    <w:rsid w:val="00C36F3E"/>
    <w:rsid w:val="00C37A4C"/>
    <w:rsid w:val="00C37C6A"/>
    <w:rsid w:val="00C40538"/>
    <w:rsid w:val="00C4176F"/>
    <w:rsid w:val="00C41E67"/>
    <w:rsid w:val="00C43617"/>
    <w:rsid w:val="00C438A7"/>
    <w:rsid w:val="00C43EF4"/>
    <w:rsid w:val="00C4612C"/>
    <w:rsid w:val="00C4728A"/>
    <w:rsid w:val="00C47732"/>
    <w:rsid w:val="00C47810"/>
    <w:rsid w:val="00C47C02"/>
    <w:rsid w:val="00C50542"/>
    <w:rsid w:val="00C50963"/>
    <w:rsid w:val="00C50BD6"/>
    <w:rsid w:val="00C50D02"/>
    <w:rsid w:val="00C50FA2"/>
    <w:rsid w:val="00C51274"/>
    <w:rsid w:val="00C51E26"/>
    <w:rsid w:val="00C52687"/>
    <w:rsid w:val="00C52CEA"/>
    <w:rsid w:val="00C548FE"/>
    <w:rsid w:val="00C54CB0"/>
    <w:rsid w:val="00C54D16"/>
    <w:rsid w:val="00C55135"/>
    <w:rsid w:val="00C55565"/>
    <w:rsid w:val="00C55C66"/>
    <w:rsid w:val="00C56A2D"/>
    <w:rsid w:val="00C5745C"/>
    <w:rsid w:val="00C57A55"/>
    <w:rsid w:val="00C60861"/>
    <w:rsid w:val="00C62A0C"/>
    <w:rsid w:val="00C635E2"/>
    <w:rsid w:val="00C63838"/>
    <w:rsid w:val="00C647EB"/>
    <w:rsid w:val="00C65F34"/>
    <w:rsid w:val="00C66536"/>
    <w:rsid w:val="00C704CF"/>
    <w:rsid w:val="00C724D0"/>
    <w:rsid w:val="00C72507"/>
    <w:rsid w:val="00C72880"/>
    <w:rsid w:val="00C74397"/>
    <w:rsid w:val="00C747BD"/>
    <w:rsid w:val="00C74820"/>
    <w:rsid w:val="00C74A04"/>
    <w:rsid w:val="00C74D01"/>
    <w:rsid w:val="00C74E94"/>
    <w:rsid w:val="00C7607C"/>
    <w:rsid w:val="00C76E2D"/>
    <w:rsid w:val="00C76FFF"/>
    <w:rsid w:val="00C77386"/>
    <w:rsid w:val="00C80191"/>
    <w:rsid w:val="00C80421"/>
    <w:rsid w:val="00C80E22"/>
    <w:rsid w:val="00C81037"/>
    <w:rsid w:val="00C816DE"/>
    <w:rsid w:val="00C818BB"/>
    <w:rsid w:val="00C81D25"/>
    <w:rsid w:val="00C81DFC"/>
    <w:rsid w:val="00C81FCA"/>
    <w:rsid w:val="00C82214"/>
    <w:rsid w:val="00C8227E"/>
    <w:rsid w:val="00C82BDB"/>
    <w:rsid w:val="00C8370B"/>
    <w:rsid w:val="00C83A91"/>
    <w:rsid w:val="00C84B6C"/>
    <w:rsid w:val="00C84E28"/>
    <w:rsid w:val="00C84F08"/>
    <w:rsid w:val="00C85029"/>
    <w:rsid w:val="00C859A0"/>
    <w:rsid w:val="00C86F2E"/>
    <w:rsid w:val="00C87416"/>
    <w:rsid w:val="00C87C63"/>
    <w:rsid w:val="00C9012D"/>
    <w:rsid w:val="00C90647"/>
    <w:rsid w:val="00C91310"/>
    <w:rsid w:val="00C92207"/>
    <w:rsid w:val="00C94094"/>
    <w:rsid w:val="00C942FB"/>
    <w:rsid w:val="00C946B1"/>
    <w:rsid w:val="00C97B05"/>
    <w:rsid w:val="00C97D19"/>
    <w:rsid w:val="00CA0192"/>
    <w:rsid w:val="00CA28CF"/>
    <w:rsid w:val="00CA2E05"/>
    <w:rsid w:val="00CA43F1"/>
    <w:rsid w:val="00CA462E"/>
    <w:rsid w:val="00CA4FDE"/>
    <w:rsid w:val="00CA5C97"/>
    <w:rsid w:val="00CA70E7"/>
    <w:rsid w:val="00CB0BA7"/>
    <w:rsid w:val="00CB0DB1"/>
    <w:rsid w:val="00CB11A3"/>
    <w:rsid w:val="00CB228A"/>
    <w:rsid w:val="00CB2B96"/>
    <w:rsid w:val="00CB2E17"/>
    <w:rsid w:val="00CB3056"/>
    <w:rsid w:val="00CB3987"/>
    <w:rsid w:val="00CB3A73"/>
    <w:rsid w:val="00CB3FCB"/>
    <w:rsid w:val="00CB7E08"/>
    <w:rsid w:val="00CC19CC"/>
    <w:rsid w:val="00CC26A3"/>
    <w:rsid w:val="00CC27E6"/>
    <w:rsid w:val="00CC4236"/>
    <w:rsid w:val="00CC4F4F"/>
    <w:rsid w:val="00CC5AD8"/>
    <w:rsid w:val="00CC5FF0"/>
    <w:rsid w:val="00CD17F1"/>
    <w:rsid w:val="00CD2571"/>
    <w:rsid w:val="00CD2FAD"/>
    <w:rsid w:val="00CD31B5"/>
    <w:rsid w:val="00CD434F"/>
    <w:rsid w:val="00CD52D2"/>
    <w:rsid w:val="00CD6A7E"/>
    <w:rsid w:val="00CD6FA6"/>
    <w:rsid w:val="00CE0DAF"/>
    <w:rsid w:val="00CE1D90"/>
    <w:rsid w:val="00CE2446"/>
    <w:rsid w:val="00CE2B58"/>
    <w:rsid w:val="00CE2C13"/>
    <w:rsid w:val="00CE2F09"/>
    <w:rsid w:val="00CE3FC1"/>
    <w:rsid w:val="00CE40E7"/>
    <w:rsid w:val="00CE4338"/>
    <w:rsid w:val="00CE4CBC"/>
    <w:rsid w:val="00CE5F47"/>
    <w:rsid w:val="00CE6986"/>
    <w:rsid w:val="00CE6F26"/>
    <w:rsid w:val="00CE78F5"/>
    <w:rsid w:val="00CE7BFE"/>
    <w:rsid w:val="00CF0A16"/>
    <w:rsid w:val="00CF14A3"/>
    <w:rsid w:val="00CF24D4"/>
    <w:rsid w:val="00CF2E30"/>
    <w:rsid w:val="00CF3925"/>
    <w:rsid w:val="00CF4C5B"/>
    <w:rsid w:val="00CF5CBA"/>
    <w:rsid w:val="00CF6806"/>
    <w:rsid w:val="00CF75AB"/>
    <w:rsid w:val="00D00312"/>
    <w:rsid w:val="00D01536"/>
    <w:rsid w:val="00D026F1"/>
    <w:rsid w:val="00D027B9"/>
    <w:rsid w:val="00D03171"/>
    <w:rsid w:val="00D04454"/>
    <w:rsid w:val="00D04863"/>
    <w:rsid w:val="00D0489B"/>
    <w:rsid w:val="00D052B4"/>
    <w:rsid w:val="00D053EF"/>
    <w:rsid w:val="00D05CA5"/>
    <w:rsid w:val="00D06414"/>
    <w:rsid w:val="00D07A8B"/>
    <w:rsid w:val="00D07FB5"/>
    <w:rsid w:val="00D10388"/>
    <w:rsid w:val="00D10F72"/>
    <w:rsid w:val="00D11189"/>
    <w:rsid w:val="00D112DC"/>
    <w:rsid w:val="00D113D6"/>
    <w:rsid w:val="00D11EC7"/>
    <w:rsid w:val="00D1360B"/>
    <w:rsid w:val="00D13B11"/>
    <w:rsid w:val="00D14156"/>
    <w:rsid w:val="00D1507B"/>
    <w:rsid w:val="00D165EC"/>
    <w:rsid w:val="00D17891"/>
    <w:rsid w:val="00D17ADC"/>
    <w:rsid w:val="00D206E0"/>
    <w:rsid w:val="00D2079D"/>
    <w:rsid w:val="00D223CA"/>
    <w:rsid w:val="00D228B8"/>
    <w:rsid w:val="00D22EFE"/>
    <w:rsid w:val="00D24084"/>
    <w:rsid w:val="00D25E0F"/>
    <w:rsid w:val="00D26235"/>
    <w:rsid w:val="00D26A0D"/>
    <w:rsid w:val="00D27637"/>
    <w:rsid w:val="00D278AE"/>
    <w:rsid w:val="00D27A6E"/>
    <w:rsid w:val="00D30212"/>
    <w:rsid w:val="00D30343"/>
    <w:rsid w:val="00D32B2C"/>
    <w:rsid w:val="00D35E88"/>
    <w:rsid w:val="00D3635A"/>
    <w:rsid w:val="00D36581"/>
    <w:rsid w:val="00D366F5"/>
    <w:rsid w:val="00D36920"/>
    <w:rsid w:val="00D36B09"/>
    <w:rsid w:val="00D36DA9"/>
    <w:rsid w:val="00D409CF"/>
    <w:rsid w:val="00D41B28"/>
    <w:rsid w:val="00D41E8C"/>
    <w:rsid w:val="00D42838"/>
    <w:rsid w:val="00D42C4F"/>
    <w:rsid w:val="00D434D3"/>
    <w:rsid w:val="00D4358F"/>
    <w:rsid w:val="00D442B4"/>
    <w:rsid w:val="00D443D7"/>
    <w:rsid w:val="00D4477F"/>
    <w:rsid w:val="00D45F65"/>
    <w:rsid w:val="00D467E4"/>
    <w:rsid w:val="00D47740"/>
    <w:rsid w:val="00D47B73"/>
    <w:rsid w:val="00D5188B"/>
    <w:rsid w:val="00D5204D"/>
    <w:rsid w:val="00D520E7"/>
    <w:rsid w:val="00D53C66"/>
    <w:rsid w:val="00D556F9"/>
    <w:rsid w:val="00D55D5E"/>
    <w:rsid w:val="00D56D30"/>
    <w:rsid w:val="00D56DA0"/>
    <w:rsid w:val="00D57193"/>
    <w:rsid w:val="00D60286"/>
    <w:rsid w:val="00D6039A"/>
    <w:rsid w:val="00D61AD3"/>
    <w:rsid w:val="00D62793"/>
    <w:rsid w:val="00D627BE"/>
    <w:rsid w:val="00D64F80"/>
    <w:rsid w:val="00D6578B"/>
    <w:rsid w:val="00D65905"/>
    <w:rsid w:val="00D65994"/>
    <w:rsid w:val="00D66BB3"/>
    <w:rsid w:val="00D66EAE"/>
    <w:rsid w:val="00D674FC"/>
    <w:rsid w:val="00D67E6B"/>
    <w:rsid w:val="00D70B98"/>
    <w:rsid w:val="00D70C05"/>
    <w:rsid w:val="00D71B35"/>
    <w:rsid w:val="00D730C0"/>
    <w:rsid w:val="00D744AB"/>
    <w:rsid w:val="00D74BE6"/>
    <w:rsid w:val="00D74DFD"/>
    <w:rsid w:val="00D75DC3"/>
    <w:rsid w:val="00D760EB"/>
    <w:rsid w:val="00D770C8"/>
    <w:rsid w:val="00D77B02"/>
    <w:rsid w:val="00D77FE9"/>
    <w:rsid w:val="00D80302"/>
    <w:rsid w:val="00D81A2D"/>
    <w:rsid w:val="00D81CB0"/>
    <w:rsid w:val="00D82114"/>
    <w:rsid w:val="00D82211"/>
    <w:rsid w:val="00D8290A"/>
    <w:rsid w:val="00D8365B"/>
    <w:rsid w:val="00D837B1"/>
    <w:rsid w:val="00D83B8A"/>
    <w:rsid w:val="00D8559E"/>
    <w:rsid w:val="00D85EAC"/>
    <w:rsid w:val="00D863DB"/>
    <w:rsid w:val="00D86613"/>
    <w:rsid w:val="00D870D1"/>
    <w:rsid w:val="00D87671"/>
    <w:rsid w:val="00D87906"/>
    <w:rsid w:val="00D90346"/>
    <w:rsid w:val="00D903B7"/>
    <w:rsid w:val="00D92132"/>
    <w:rsid w:val="00D928B9"/>
    <w:rsid w:val="00D92CE7"/>
    <w:rsid w:val="00D931B6"/>
    <w:rsid w:val="00D94770"/>
    <w:rsid w:val="00D95596"/>
    <w:rsid w:val="00D95849"/>
    <w:rsid w:val="00D958B8"/>
    <w:rsid w:val="00D9592E"/>
    <w:rsid w:val="00D9595A"/>
    <w:rsid w:val="00D967DA"/>
    <w:rsid w:val="00D96A05"/>
    <w:rsid w:val="00D96ACC"/>
    <w:rsid w:val="00D96CB3"/>
    <w:rsid w:val="00D974FB"/>
    <w:rsid w:val="00D97618"/>
    <w:rsid w:val="00DA031B"/>
    <w:rsid w:val="00DA0E5E"/>
    <w:rsid w:val="00DA14FE"/>
    <w:rsid w:val="00DA1C59"/>
    <w:rsid w:val="00DA2353"/>
    <w:rsid w:val="00DA4113"/>
    <w:rsid w:val="00DA43EE"/>
    <w:rsid w:val="00DA473B"/>
    <w:rsid w:val="00DA48F8"/>
    <w:rsid w:val="00DA5357"/>
    <w:rsid w:val="00DA5524"/>
    <w:rsid w:val="00DA60A4"/>
    <w:rsid w:val="00DA636B"/>
    <w:rsid w:val="00DA776A"/>
    <w:rsid w:val="00DB0295"/>
    <w:rsid w:val="00DB0BD6"/>
    <w:rsid w:val="00DB0BE9"/>
    <w:rsid w:val="00DB1CD1"/>
    <w:rsid w:val="00DB207B"/>
    <w:rsid w:val="00DB273A"/>
    <w:rsid w:val="00DB2F2B"/>
    <w:rsid w:val="00DB3285"/>
    <w:rsid w:val="00DB5138"/>
    <w:rsid w:val="00DB6108"/>
    <w:rsid w:val="00DB6667"/>
    <w:rsid w:val="00DB6BEE"/>
    <w:rsid w:val="00DB72A7"/>
    <w:rsid w:val="00DB7D1E"/>
    <w:rsid w:val="00DC008F"/>
    <w:rsid w:val="00DC3ABA"/>
    <w:rsid w:val="00DC48BA"/>
    <w:rsid w:val="00DD084E"/>
    <w:rsid w:val="00DD22B2"/>
    <w:rsid w:val="00DD2C43"/>
    <w:rsid w:val="00DD2D2D"/>
    <w:rsid w:val="00DD2ECC"/>
    <w:rsid w:val="00DD4464"/>
    <w:rsid w:val="00DD6074"/>
    <w:rsid w:val="00DD693A"/>
    <w:rsid w:val="00DD7203"/>
    <w:rsid w:val="00DD76DB"/>
    <w:rsid w:val="00DE125D"/>
    <w:rsid w:val="00DE1296"/>
    <w:rsid w:val="00DE276D"/>
    <w:rsid w:val="00DE3632"/>
    <w:rsid w:val="00DE3C9C"/>
    <w:rsid w:val="00DE4C25"/>
    <w:rsid w:val="00DE55DE"/>
    <w:rsid w:val="00DE5620"/>
    <w:rsid w:val="00DE5C6B"/>
    <w:rsid w:val="00DE6056"/>
    <w:rsid w:val="00DE6090"/>
    <w:rsid w:val="00DE6F51"/>
    <w:rsid w:val="00DE7900"/>
    <w:rsid w:val="00DF13F7"/>
    <w:rsid w:val="00DF17BA"/>
    <w:rsid w:val="00DF1CBC"/>
    <w:rsid w:val="00DF3EFE"/>
    <w:rsid w:val="00DF54BC"/>
    <w:rsid w:val="00DF5A7B"/>
    <w:rsid w:val="00DF732F"/>
    <w:rsid w:val="00DF797F"/>
    <w:rsid w:val="00DF7C5E"/>
    <w:rsid w:val="00E00098"/>
    <w:rsid w:val="00E0053C"/>
    <w:rsid w:val="00E00C26"/>
    <w:rsid w:val="00E00DAD"/>
    <w:rsid w:val="00E023D9"/>
    <w:rsid w:val="00E02685"/>
    <w:rsid w:val="00E042A2"/>
    <w:rsid w:val="00E04477"/>
    <w:rsid w:val="00E04EDE"/>
    <w:rsid w:val="00E05002"/>
    <w:rsid w:val="00E0642F"/>
    <w:rsid w:val="00E07A72"/>
    <w:rsid w:val="00E07BC1"/>
    <w:rsid w:val="00E104DF"/>
    <w:rsid w:val="00E10BCD"/>
    <w:rsid w:val="00E11158"/>
    <w:rsid w:val="00E12939"/>
    <w:rsid w:val="00E16552"/>
    <w:rsid w:val="00E17DC5"/>
    <w:rsid w:val="00E2127F"/>
    <w:rsid w:val="00E21634"/>
    <w:rsid w:val="00E22DE9"/>
    <w:rsid w:val="00E22E96"/>
    <w:rsid w:val="00E240D5"/>
    <w:rsid w:val="00E256C3"/>
    <w:rsid w:val="00E25BA6"/>
    <w:rsid w:val="00E26208"/>
    <w:rsid w:val="00E27141"/>
    <w:rsid w:val="00E272E4"/>
    <w:rsid w:val="00E274ED"/>
    <w:rsid w:val="00E27B1E"/>
    <w:rsid w:val="00E27EB6"/>
    <w:rsid w:val="00E31382"/>
    <w:rsid w:val="00E3143D"/>
    <w:rsid w:val="00E31596"/>
    <w:rsid w:val="00E31D99"/>
    <w:rsid w:val="00E3208C"/>
    <w:rsid w:val="00E3285C"/>
    <w:rsid w:val="00E3510F"/>
    <w:rsid w:val="00E35774"/>
    <w:rsid w:val="00E36293"/>
    <w:rsid w:val="00E364E9"/>
    <w:rsid w:val="00E3663A"/>
    <w:rsid w:val="00E367AD"/>
    <w:rsid w:val="00E372EF"/>
    <w:rsid w:val="00E3733D"/>
    <w:rsid w:val="00E40741"/>
    <w:rsid w:val="00E40792"/>
    <w:rsid w:val="00E41BFA"/>
    <w:rsid w:val="00E41C36"/>
    <w:rsid w:val="00E43DCB"/>
    <w:rsid w:val="00E4457B"/>
    <w:rsid w:val="00E4487D"/>
    <w:rsid w:val="00E45226"/>
    <w:rsid w:val="00E45436"/>
    <w:rsid w:val="00E460D8"/>
    <w:rsid w:val="00E47EAF"/>
    <w:rsid w:val="00E53036"/>
    <w:rsid w:val="00E5472A"/>
    <w:rsid w:val="00E54806"/>
    <w:rsid w:val="00E54A4D"/>
    <w:rsid w:val="00E54D0C"/>
    <w:rsid w:val="00E55664"/>
    <w:rsid w:val="00E56233"/>
    <w:rsid w:val="00E563D9"/>
    <w:rsid w:val="00E56F2D"/>
    <w:rsid w:val="00E5710E"/>
    <w:rsid w:val="00E571AE"/>
    <w:rsid w:val="00E576D7"/>
    <w:rsid w:val="00E60925"/>
    <w:rsid w:val="00E6128F"/>
    <w:rsid w:val="00E619A0"/>
    <w:rsid w:val="00E62BDF"/>
    <w:rsid w:val="00E634E5"/>
    <w:rsid w:val="00E63F4F"/>
    <w:rsid w:val="00E64DA3"/>
    <w:rsid w:val="00E666BE"/>
    <w:rsid w:val="00E679F9"/>
    <w:rsid w:val="00E704B3"/>
    <w:rsid w:val="00E70F31"/>
    <w:rsid w:val="00E7101C"/>
    <w:rsid w:val="00E710F2"/>
    <w:rsid w:val="00E71F3A"/>
    <w:rsid w:val="00E7267D"/>
    <w:rsid w:val="00E72731"/>
    <w:rsid w:val="00E73490"/>
    <w:rsid w:val="00E73A87"/>
    <w:rsid w:val="00E73EA3"/>
    <w:rsid w:val="00E74774"/>
    <w:rsid w:val="00E762FD"/>
    <w:rsid w:val="00E76C52"/>
    <w:rsid w:val="00E77C32"/>
    <w:rsid w:val="00E803C9"/>
    <w:rsid w:val="00E80B1C"/>
    <w:rsid w:val="00E80D23"/>
    <w:rsid w:val="00E816E2"/>
    <w:rsid w:val="00E82347"/>
    <w:rsid w:val="00E870E4"/>
    <w:rsid w:val="00E8796B"/>
    <w:rsid w:val="00E87DC9"/>
    <w:rsid w:val="00E90AFE"/>
    <w:rsid w:val="00E90C07"/>
    <w:rsid w:val="00E91111"/>
    <w:rsid w:val="00E921B5"/>
    <w:rsid w:val="00E93309"/>
    <w:rsid w:val="00E93320"/>
    <w:rsid w:val="00E93F27"/>
    <w:rsid w:val="00E9411C"/>
    <w:rsid w:val="00E94350"/>
    <w:rsid w:val="00E96862"/>
    <w:rsid w:val="00E97B77"/>
    <w:rsid w:val="00EA060C"/>
    <w:rsid w:val="00EA10B0"/>
    <w:rsid w:val="00EA11F2"/>
    <w:rsid w:val="00EA1A5D"/>
    <w:rsid w:val="00EA4041"/>
    <w:rsid w:val="00EA4C6B"/>
    <w:rsid w:val="00EA4DCD"/>
    <w:rsid w:val="00EA55B8"/>
    <w:rsid w:val="00EA5631"/>
    <w:rsid w:val="00EA5A72"/>
    <w:rsid w:val="00EA6127"/>
    <w:rsid w:val="00EA7109"/>
    <w:rsid w:val="00EB103A"/>
    <w:rsid w:val="00EB192E"/>
    <w:rsid w:val="00EB256E"/>
    <w:rsid w:val="00EB26B6"/>
    <w:rsid w:val="00EB44CD"/>
    <w:rsid w:val="00EB4807"/>
    <w:rsid w:val="00EB70EE"/>
    <w:rsid w:val="00EC0190"/>
    <w:rsid w:val="00EC0561"/>
    <w:rsid w:val="00EC1580"/>
    <w:rsid w:val="00EC30F3"/>
    <w:rsid w:val="00EC3146"/>
    <w:rsid w:val="00EC3DCE"/>
    <w:rsid w:val="00EC4BB0"/>
    <w:rsid w:val="00EC4C64"/>
    <w:rsid w:val="00EC604E"/>
    <w:rsid w:val="00EC6F55"/>
    <w:rsid w:val="00EC7202"/>
    <w:rsid w:val="00EC7598"/>
    <w:rsid w:val="00ED01F1"/>
    <w:rsid w:val="00ED04D7"/>
    <w:rsid w:val="00ED09A9"/>
    <w:rsid w:val="00ED2843"/>
    <w:rsid w:val="00ED2DE6"/>
    <w:rsid w:val="00ED3950"/>
    <w:rsid w:val="00ED44D8"/>
    <w:rsid w:val="00ED4816"/>
    <w:rsid w:val="00ED4AAB"/>
    <w:rsid w:val="00ED508A"/>
    <w:rsid w:val="00ED7549"/>
    <w:rsid w:val="00ED7986"/>
    <w:rsid w:val="00ED7B93"/>
    <w:rsid w:val="00ED7BED"/>
    <w:rsid w:val="00ED7E7E"/>
    <w:rsid w:val="00EE1EBC"/>
    <w:rsid w:val="00EE2036"/>
    <w:rsid w:val="00EE285A"/>
    <w:rsid w:val="00EE3372"/>
    <w:rsid w:val="00EE3455"/>
    <w:rsid w:val="00EE4E68"/>
    <w:rsid w:val="00EE5549"/>
    <w:rsid w:val="00EE5A45"/>
    <w:rsid w:val="00EE6F7A"/>
    <w:rsid w:val="00EE70F3"/>
    <w:rsid w:val="00EE764E"/>
    <w:rsid w:val="00EF014D"/>
    <w:rsid w:val="00EF0A64"/>
    <w:rsid w:val="00EF1F94"/>
    <w:rsid w:val="00EF273A"/>
    <w:rsid w:val="00EF46D9"/>
    <w:rsid w:val="00EF4833"/>
    <w:rsid w:val="00EF5945"/>
    <w:rsid w:val="00EF6148"/>
    <w:rsid w:val="00EF645E"/>
    <w:rsid w:val="00EF6EE7"/>
    <w:rsid w:val="00EF7CD2"/>
    <w:rsid w:val="00EF7E3E"/>
    <w:rsid w:val="00F008A2"/>
    <w:rsid w:val="00F0112A"/>
    <w:rsid w:val="00F01837"/>
    <w:rsid w:val="00F022B6"/>
    <w:rsid w:val="00F037CF"/>
    <w:rsid w:val="00F03A6B"/>
    <w:rsid w:val="00F04F4D"/>
    <w:rsid w:val="00F051A3"/>
    <w:rsid w:val="00F0542E"/>
    <w:rsid w:val="00F0695F"/>
    <w:rsid w:val="00F071B9"/>
    <w:rsid w:val="00F07602"/>
    <w:rsid w:val="00F07604"/>
    <w:rsid w:val="00F07A42"/>
    <w:rsid w:val="00F07C6E"/>
    <w:rsid w:val="00F1047A"/>
    <w:rsid w:val="00F109DA"/>
    <w:rsid w:val="00F10A80"/>
    <w:rsid w:val="00F122F6"/>
    <w:rsid w:val="00F134B6"/>
    <w:rsid w:val="00F1401E"/>
    <w:rsid w:val="00F14625"/>
    <w:rsid w:val="00F14A4F"/>
    <w:rsid w:val="00F15189"/>
    <w:rsid w:val="00F1598A"/>
    <w:rsid w:val="00F15E6F"/>
    <w:rsid w:val="00F16473"/>
    <w:rsid w:val="00F16B6E"/>
    <w:rsid w:val="00F20B07"/>
    <w:rsid w:val="00F20F66"/>
    <w:rsid w:val="00F21E51"/>
    <w:rsid w:val="00F22E86"/>
    <w:rsid w:val="00F22F63"/>
    <w:rsid w:val="00F2322A"/>
    <w:rsid w:val="00F24574"/>
    <w:rsid w:val="00F25056"/>
    <w:rsid w:val="00F254A8"/>
    <w:rsid w:val="00F25562"/>
    <w:rsid w:val="00F258E2"/>
    <w:rsid w:val="00F25C5E"/>
    <w:rsid w:val="00F26716"/>
    <w:rsid w:val="00F26C97"/>
    <w:rsid w:val="00F26FB6"/>
    <w:rsid w:val="00F27FCC"/>
    <w:rsid w:val="00F30FA6"/>
    <w:rsid w:val="00F317B9"/>
    <w:rsid w:val="00F3287A"/>
    <w:rsid w:val="00F32B42"/>
    <w:rsid w:val="00F33821"/>
    <w:rsid w:val="00F347E4"/>
    <w:rsid w:val="00F34BCF"/>
    <w:rsid w:val="00F34F6C"/>
    <w:rsid w:val="00F351DC"/>
    <w:rsid w:val="00F35344"/>
    <w:rsid w:val="00F3576A"/>
    <w:rsid w:val="00F35EB0"/>
    <w:rsid w:val="00F35EF3"/>
    <w:rsid w:val="00F363A6"/>
    <w:rsid w:val="00F369AC"/>
    <w:rsid w:val="00F373D8"/>
    <w:rsid w:val="00F40172"/>
    <w:rsid w:val="00F401A9"/>
    <w:rsid w:val="00F40250"/>
    <w:rsid w:val="00F40D9A"/>
    <w:rsid w:val="00F41308"/>
    <w:rsid w:val="00F41387"/>
    <w:rsid w:val="00F41E7B"/>
    <w:rsid w:val="00F4308C"/>
    <w:rsid w:val="00F43818"/>
    <w:rsid w:val="00F43B50"/>
    <w:rsid w:val="00F441A0"/>
    <w:rsid w:val="00F44A8D"/>
    <w:rsid w:val="00F44AAE"/>
    <w:rsid w:val="00F4545C"/>
    <w:rsid w:val="00F4563F"/>
    <w:rsid w:val="00F45787"/>
    <w:rsid w:val="00F460B2"/>
    <w:rsid w:val="00F505DB"/>
    <w:rsid w:val="00F5152F"/>
    <w:rsid w:val="00F52A47"/>
    <w:rsid w:val="00F535DE"/>
    <w:rsid w:val="00F53D1E"/>
    <w:rsid w:val="00F53DF0"/>
    <w:rsid w:val="00F53EE8"/>
    <w:rsid w:val="00F543AE"/>
    <w:rsid w:val="00F545A8"/>
    <w:rsid w:val="00F545FA"/>
    <w:rsid w:val="00F5475F"/>
    <w:rsid w:val="00F54857"/>
    <w:rsid w:val="00F5537C"/>
    <w:rsid w:val="00F5666F"/>
    <w:rsid w:val="00F56E41"/>
    <w:rsid w:val="00F56F88"/>
    <w:rsid w:val="00F57004"/>
    <w:rsid w:val="00F571EC"/>
    <w:rsid w:val="00F57ABE"/>
    <w:rsid w:val="00F60B1B"/>
    <w:rsid w:val="00F61633"/>
    <w:rsid w:val="00F61673"/>
    <w:rsid w:val="00F61E7D"/>
    <w:rsid w:val="00F622D7"/>
    <w:rsid w:val="00F62DDB"/>
    <w:rsid w:val="00F641F4"/>
    <w:rsid w:val="00F64DF4"/>
    <w:rsid w:val="00F658A9"/>
    <w:rsid w:val="00F66768"/>
    <w:rsid w:val="00F67B42"/>
    <w:rsid w:val="00F71652"/>
    <w:rsid w:val="00F72BF2"/>
    <w:rsid w:val="00F7327D"/>
    <w:rsid w:val="00F74407"/>
    <w:rsid w:val="00F74A0E"/>
    <w:rsid w:val="00F75412"/>
    <w:rsid w:val="00F764BE"/>
    <w:rsid w:val="00F76F3E"/>
    <w:rsid w:val="00F77117"/>
    <w:rsid w:val="00F77F9B"/>
    <w:rsid w:val="00F82567"/>
    <w:rsid w:val="00F825FE"/>
    <w:rsid w:val="00F826D8"/>
    <w:rsid w:val="00F82849"/>
    <w:rsid w:val="00F8334D"/>
    <w:rsid w:val="00F84AF1"/>
    <w:rsid w:val="00F86E3F"/>
    <w:rsid w:val="00F86E9A"/>
    <w:rsid w:val="00F879C4"/>
    <w:rsid w:val="00F87D53"/>
    <w:rsid w:val="00F90936"/>
    <w:rsid w:val="00F90B38"/>
    <w:rsid w:val="00F9196B"/>
    <w:rsid w:val="00F919F3"/>
    <w:rsid w:val="00F92B47"/>
    <w:rsid w:val="00F92B9B"/>
    <w:rsid w:val="00F942C6"/>
    <w:rsid w:val="00F94451"/>
    <w:rsid w:val="00F9448A"/>
    <w:rsid w:val="00F947D6"/>
    <w:rsid w:val="00F94CDC"/>
    <w:rsid w:val="00F94D3F"/>
    <w:rsid w:val="00F9517F"/>
    <w:rsid w:val="00F9579E"/>
    <w:rsid w:val="00F961BE"/>
    <w:rsid w:val="00F967B7"/>
    <w:rsid w:val="00F96C2B"/>
    <w:rsid w:val="00FA029F"/>
    <w:rsid w:val="00FA0820"/>
    <w:rsid w:val="00FA0D35"/>
    <w:rsid w:val="00FA1105"/>
    <w:rsid w:val="00FA1572"/>
    <w:rsid w:val="00FA16AF"/>
    <w:rsid w:val="00FA35A6"/>
    <w:rsid w:val="00FA3DB7"/>
    <w:rsid w:val="00FA4775"/>
    <w:rsid w:val="00FA4E6F"/>
    <w:rsid w:val="00FA4F9F"/>
    <w:rsid w:val="00FA54BF"/>
    <w:rsid w:val="00FA5A53"/>
    <w:rsid w:val="00FA5C1A"/>
    <w:rsid w:val="00FA5EAB"/>
    <w:rsid w:val="00FA64CF"/>
    <w:rsid w:val="00FA6EFF"/>
    <w:rsid w:val="00FB090E"/>
    <w:rsid w:val="00FB0F2E"/>
    <w:rsid w:val="00FB1755"/>
    <w:rsid w:val="00FB2282"/>
    <w:rsid w:val="00FB2AFF"/>
    <w:rsid w:val="00FB3139"/>
    <w:rsid w:val="00FB3E04"/>
    <w:rsid w:val="00FB4014"/>
    <w:rsid w:val="00FB4F23"/>
    <w:rsid w:val="00FB50A7"/>
    <w:rsid w:val="00FB5C57"/>
    <w:rsid w:val="00FB6EC9"/>
    <w:rsid w:val="00FB7092"/>
    <w:rsid w:val="00FB7596"/>
    <w:rsid w:val="00FB7799"/>
    <w:rsid w:val="00FB7C9C"/>
    <w:rsid w:val="00FB7F45"/>
    <w:rsid w:val="00FC04B5"/>
    <w:rsid w:val="00FC1860"/>
    <w:rsid w:val="00FC1B7F"/>
    <w:rsid w:val="00FC1D13"/>
    <w:rsid w:val="00FC1F3B"/>
    <w:rsid w:val="00FC3474"/>
    <w:rsid w:val="00FC3696"/>
    <w:rsid w:val="00FC379F"/>
    <w:rsid w:val="00FC3ACC"/>
    <w:rsid w:val="00FC49FE"/>
    <w:rsid w:val="00FC4A8E"/>
    <w:rsid w:val="00FC5688"/>
    <w:rsid w:val="00FC5B3A"/>
    <w:rsid w:val="00FC69C8"/>
    <w:rsid w:val="00FC6EB5"/>
    <w:rsid w:val="00FD0658"/>
    <w:rsid w:val="00FD13BC"/>
    <w:rsid w:val="00FD19DD"/>
    <w:rsid w:val="00FD1DBC"/>
    <w:rsid w:val="00FD1E57"/>
    <w:rsid w:val="00FD242D"/>
    <w:rsid w:val="00FD2799"/>
    <w:rsid w:val="00FD3169"/>
    <w:rsid w:val="00FD464D"/>
    <w:rsid w:val="00FD4961"/>
    <w:rsid w:val="00FD7057"/>
    <w:rsid w:val="00FD7976"/>
    <w:rsid w:val="00FE0686"/>
    <w:rsid w:val="00FE19DE"/>
    <w:rsid w:val="00FE2CAA"/>
    <w:rsid w:val="00FE3E80"/>
    <w:rsid w:val="00FE400F"/>
    <w:rsid w:val="00FE46F1"/>
    <w:rsid w:val="00FE5081"/>
    <w:rsid w:val="00FE70A6"/>
    <w:rsid w:val="00FE7FF1"/>
    <w:rsid w:val="00FF0FE9"/>
    <w:rsid w:val="00FF248A"/>
    <w:rsid w:val="00FF3133"/>
    <w:rsid w:val="00FF3F96"/>
    <w:rsid w:val="00FF44BE"/>
    <w:rsid w:val="00FF55B2"/>
    <w:rsid w:val="00FF571F"/>
    <w:rsid w:val="00FF5CDB"/>
    <w:rsid w:val="00FF6267"/>
    <w:rsid w:val="00FF674A"/>
    <w:rsid w:val="00FF680D"/>
    <w:rsid w:val="00FF723D"/>
    <w:rsid w:val="01242F92"/>
    <w:rsid w:val="016E036A"/>
    <w:rsid w:val="01982EB4"/>
    <w:rsid w:val="01A180E2"/>
    <w:rsid w:val="01B6992C"/>
    <w:rsid w:val="01D5F056"/>
    <w:rsid w:val="01E382CA"/>
    <w:rsid w:val="01FF7120"/>
    <w:rsid w:val="020B64A8"/>
    <w:rsid w:val="0243CA15"/>
    <w:rsid w:val="024EA817"/>
    <w:rsid w:val="0253E945"/>
    <w:rsid w:val="02705CE8"/>
    <w:rsid w:val="027608E0"/>
    <w:rsid w:val="029CAC8D"/>
    <w:rsid w:val="02A11A42"/>
    <w:rsid w:val="02B1C3ED"/>
    <w:rsid w:val="02BECEB5"/>
    <w:rsid w:val="02D9BFF4"/>
    <w:rsid w:val="03179575"/>
    <w:rsid w:val="031FD7C0"/>
    <w:rsid w:val="032330F3"/>
    <w:rsid w:val="03474285"/>
    <w:rsid w:val="03484ED4"/>
    <w:rsid w:val="03538EE6"/>
    <w:rsid w:val="03B6D1B7"/>
    <w:rsid w:val="03C56295"/>
    <w:rsid w:val="04060696"/>
    <w:rsid w:val="04448F23"/>
    <w:rsid w:val="04475D20"/>
    <w:rsid w:val="04878AA2"/>
    <w:rsid w:val="04BBD64C"/>
    <w:rsid w:val="04BFF036"/>
    <w:rsid w:val="04E2B5A5"/>
    <w:rsid w:val="051CE254"/>
    <w:rsid w:val="053CB08D"/>
    <w:rsid w:val="0556EE8F"/>
    <w:rsid w:val="0567285A"/>
    <w:rsid w:val="0581408F"/>
    <w:rsid w:val="059DC8FF"/>
    <w:rsid w:val="05DA419C"/>
    <w:rsid w:val="05E30FFB"/>
    <w:rsid w:val="05EBE496"/>
    <w:rsid w:val="06283A59"/>
    <w:rsid w:val="06796E47"/>
    <w:rsid w:val="068ECDCA"/>
    <w:rsid w:val="0697618B"/>
    <w:rsid w:val="06CAAF58"/>
    <w:rsid w:val="06D980BE"/>
    <w:rsid w:val="06FB0670"/>
    <w:rsid w:val="07146494"/>
    <w:rsid w:val="07544692"/>
    <w:rsid w:val="07670FA9"/>
    <w:rsid w:val="07949962"/>
    <w:rsid w:val="07F90C55"/>
    <w:rsid w:val="0813E09F"/>
    <w:rsid w:val="0826C465"/>
    <w:rsid w:val="0847F6AA"/>
    <w:rsid w:val="08BCEBE8"/>
    <w:rsid w:val="08C2405F"/>
    <w:rsid w:val="08D5FF1A"/>
    <w:rsid w:val="096FD64B"/>
    <w:rsid w:val="09AFD09A"/>
    <w:rsid w:val="09CC7E13"/>
    <w:rsid w:val="0A560157"/>
    <w:rsid w:val="0A9389D0"/>
    <w:rsid w:val="0AA592B3"/>
    <w:rsid w:val="0AE30F96"/>
    <w:rsid w:val="0B07C55D"/>
    <w:rsid w:val="0B35C1F7"/>
    <w:rsid w:val="0B407DDD"/>
    <w:rsid w:val="0B57C7DA"/>
    <w:rsid w:val="0B64D9A7"/>
    <w:rsid w:val="0B6D0A70"/>
    <w:rsid w:val="0B810920"/>
    <w:rsid w:val="0B880632"/>
    <w:rsid w:val="0C004385"/>
    <w:rsid w:val="0C14F4C6"/>
    <w:rsid w:val="0C426990"/>
    <w:rsid w:val="0C48E779"/>
    <w:rsid w:val="0CB601F2"/>
    <w:rsid w:val="0CE3E4A5"/>
    <w:rsid w:val="0D02E45D"/>
    <w:rsid w:val="0D144FCA"/>
    <w:rsid w:val="0D173AE7"/>
    <w:rsid w:val="0D189816"/>
    <w:rsid w:val="0D1CA0D9"/>
    <w:rsid w:val="0D20527F"/>
    <w:rsid w:val="0D512A14"/>
    <w:rsid w:val="0D7E4122"/>
    <w:rsid w:val="0DAFAC31"/>
    <w:rsid w:val="0DD54832"/>
    <w:rsid w:val="0DF21EEC"/>
    <w:rsid w:val="0DF479C0"/>
    <w:rsid w:val="0E065A3F"/>
    <w:rsid w:val="0E0D077E"/>
    <w:rsid w:val="0E1D0E3A"/>
    <w:rsid w:val="0E29DB44"/>
    <w:rsid w:val="0E4F5856"/>
    <w:rsid w:val="0E63B70A"/>
    <w:rsid w:val="0F1B9FA5"/>
    <w:rsid w:val="0F5E797B"/>
    <w:rsid w:val="0F650942"/>
    <w:rsid w:val="0F713B06"/>
    <w:rsid w:val="0FC93419"/>
    <w:rsid w:val="0FE6AAF4"/>
    <w:rsid w:val="0FF62F36"/>
    <w:rsid w:val="105229D2"/>
    <w:rsid w:val="1061401A"/>
    <w:rsid w:val="1061ABE7"/>
    <w:rsid w:val="106600E6"/>
    <w:rsid w:val="1085BF84"/>
    <w:rsid w:val="10A0FDBD"/>
    <w:rsid w:val="10B330AC"/>
    <w:rsid w:val="10F3A5B0"/>
    <w:rsid w:val="11217186"/>
    <w:rsid w:val="114EC742"/>
    <w:rsid w:val="115138D8"/>
    <w:rsid w:val="115B7561"/>
    <w:rsid w:val="11A1B4F9"/>
    <w:rsid w:val="11A9BB8B"/>
    <w:rsid w:val="120A4F80"/>
    <w:rsid w:val="121FAB84"/>
    <w:rsid w:val="1229123A"/>
    <w:rsid w:val="122B7D0E"/>
    <w:rsid w:val="125EA3CF"/>
    <w:rsid w:val="1268DA93"/>
    <w:rsid w:val="129FA866"/>
    <w:rsid w:val="12C1F30B"/>
    <w:rsid w:val="13240017"/>
    <w:rsid w:val="133A2AB9"/>
    <w:rsid w:val="136F0B58"/>
    <w:rsid w:val="138B91F0"/>
    <w:rsid w:val="13F6FBF6"/>
    <w:rsid w:val="14259DF2"/>
    <w:rsid w:val="142F4B46"/>
    <w:rsid w:val="14700FBA"/>
    <w:rsid w:val="14DC6C5D"/>
    <w:rsid w:val="152C19B5"/>
    <w:rsid w:val="154B5298"/>
    <w:rsid w:val="1591EB1C"/>
    <w:rsid w:val="15A28BEC"/>
    <w:rsid w:val="15D1E943"/>
    <w:rsid w:val="15D45DBD"/>
    <w:rsid w:val="1645E23D"/>
    <w:rsid w:val="1682355E"/>
    <w:rsid w:val="169E8D03"/>
    <w:rsid w:val="16C5CA35"/>
    <w:rsid w:val="16FC5098"/>
    <w:rsid w:val="170BCCCA"/>
    <w:rsid w:val="17138F92"/>
    <w:rsid w:val="175418D1"/>
    <w:rsid w:val="178DA46B"/>
    <w:rsid w:val="17983068"/>
    <w:rsid w:val="17D5B377"/>
    <w:rsid w:val="17DBC7EF"/>
    <w:rsid w:val="17E2EEDE"/>
    <w:rsid w:val="17F220FD"/>
    <w:rsid w:val="17F46D6A"/>
    <w:rsid w:val="181B7DF1"/>
    <w:rsid w:val="182E1BE5"/>
    <w:rsid w:val="18461D51"/>
    <w:rsid w:val="1880876D"/>
    <w:rsid w:val="18D7A3AF"/>
    <w:rsid w:val="190F0F75"/>
    <w:rsid w:val="19250B5A"/>
    <w:rsid w:val="19485A84"/>
    <w:rsid w:val="19C0C504"/>
    <w:rsid w:val="19CF90F4"/>
    <w:rsid w:val="1A14C3E8"/>
    <w:rsid w:val="1A54029F"/>
    <w:rsid w:val="1A798770"/>
    <w:rsid w:val="1A840376"/>
    <w:rsid w:val="1AA9A5D7"/>
    <w:rsid w:val="1ADBECF6"/>
    <w:rsid w:val="1AE02E7A"/>
    <w:rsid w:val="1AEA00DF"/>
    <w:rsid w:val="1B329674"/>
    <w:rsid w:val="1B3BB6C5"/>
    <w:rsid w:val="1B585BC2"/>
    <w:rsid w:val="1B6A7244"/>
    <w:rsid w:val="1BD3EB04"/>
    <w:rsid w:val="1BD9A9AC"/>
    <w:rsid w:val="1BEDAB5E"/>
    <w:rsid w:val="1C0F0674"/>
    <w:rsid w:val="1C14F67C"/>
    <w:rsid w:val="1C1E613F"/>
    <w:rsid w:val="1C20882F"/>
    <w:rsid w:val="1C64BA47"/>
    <w:rsid w:val="1C901EE0"/>
    <w:rsid w:val="1C922271"/>
    <w:rsid w:val="1CA91750"/>
    <w:rsid w:val="1CFAC125"/>
    <w:rsid w:val="1CFFB2FA"/>
    <w:rsid w:val="1D0F37AC"/>
    <w:rsid w:val="1D335A4F"/>
    <w:rsid w:val="1D5650A2"/>
    <w:rsid w:val="1D731399"/>
    <w:rsid w:val="1D8720B0"/>
    <w:rsid w:val="1DCC6661"/>
    <w:rsid w:val="1DD34828"/>
    <w:rsid w:val="1DDE016E"/>
    <w:rsid w:val="1DE19BC2"/>
    <w:rsid w:val="1E1511C7"/>
    <w:rsid w:val="1E4E47DA"/>
    <w:rsid w:val="1E72DC75"/>
    <w:rsid w:val="1E8D379B"/>
    <w:rsid w:val="1EABF979"/>
    <w:rsid w:val="1EB4CF44"/>
    <w:rsid w:val="1ED5D5F1"/>
    <w:rsid w:val="1EDA65B8"/>
    <w:rsid w:val="1F169658"/>
    <w:rsid w:val="1F41EFAE"/>
    <w:rsid w:val="1F46FF53"/>
    <w:rsid w:val="1F650FBF"/>
    <w:rsid w:val="1F9C53F0"/>
    <w:rsid w:val="1FA9F802"/>
    <w:rsid w:val="1FBCFFF7"/>
    <w:rsid w:val="1FC28958"/>
    <w:rsid w:val="1FEBB284"/>
    <w:rsid w:val="2006B723"/>
    <w:rsid w:val="201A0201"/>
    <w:rsid w:val="202C6EA1"/>
    <w:rsid w:val="20754AAA"/>
    <w:rsid w:val="20955B11"/>
    <w:rsid w:val="20A22F8E"/>
    <w:rsid w:val="20A5DBEC"/>
    <w:rsid w:val="20B45CA8"/>
    <w:rsid w:val="20F7A6EC"/>
    <w:rsid w:val="21011F8E"/>
    <w:rsid w:val="210F95B0"/>
    <w:rsid w:val="21361C32"/>
    <w:rsid w:val="215904ED"/>
    <w:rsid w:val="21745859"/>
    <w:rsid w:val="218967F6"/>
    <w:rsid w:val="21BB919C"/>
    <w:rsid w:val="21DFBB34"/>
    <w:rsid w:val="220457A7"/>
    <w:rsid w:val="22872184"/>
    <w:rsid w:val="228FEA9C"/>
    <w:rsid w:val="230E1848"/>
    <w:rsid w:val="23359396"/>
    <w:rsid w:val="2340C101"/>
    <w:rsid w:val="239B38D7"/>
    <w:rsid w:val="23A02072"/>
    <w:rsid w:val="23BC1445"/>
    <w:rsid w:val="24640D41"/>
    <w:rsid w:val="24C54B7E"/>
    <w:rsid w:val="25182070"/>
    <w:rsid w:val="2542A28E"/>
    <w:rsid w:val="2554DE76"/>
    <w:rsid w:val="2587AA59"/>
    <w:rsid w:val="258C4699"/>
    <w:rsid w:val="259BC411"/>
    <w:rsid w:val="259DC43E"/>
    <w:rsid w:val="25E46C41"/>
    <w:rsid w:val="25F9A1EF"/>
    <w:rsid w:val="260B8A36"/>
    <w:rsid w:val="261AA471"/>
    <w:rsid w:val="262920EF"/>
    <w:rsid w:val="2635D299"/>
    <w:rsid w:val="264533B1"/>
    <w:rsid w:val="2646EC7E"/>
    <w:rsid w:val="2665BDE4"/>
    <w:rsid w:val="26BCA7A5"/>
    <w:rsid w:val="2705ED06"/>
    <w:rsid w:val="27160EE5"/>
    <w:rsid w:val="27436A8C"/>
    <w:rsid w:val="275E881C"/>
    <w:rsid w:val="2777A9B5"/>
    <w:rsid w:val="27804FA1"/>
    <w:rsid w:val="278810D4"/>
    <w:rsid w:val="27C25B88"/>
    <w:rsid w:val="27E4C9EE"/>
    <w:rsid w:val="280D3F69"/>
    <w:rsid w:val="281D7E5E"/>
    <w:rsid w:val="282E92A8"/>
    <w:rsid w:val="28A5BEF2"/>
    <w:rsid w:val="28B050E5"/>
    <w:rsid w:val="28B88707"/>
    <w:rsid w:val="28D91F2B"/>
    <w:rsid w:val="28F834D6"/>
    <w:rsid w:val="28F8CB83"/>
    <w:rsid w:val="290EA130"/>
    <w:rsid w:val="291B378E"/>
    <w:rsid w:val="291EFB12"/>
    <w:rsid w:val="292FA09A"/>
    <w:rsid w:val="29569D52"/>
    <w:rsid w:val="29A58313"/>
    <w:rsid w:val="29F7E534"/>
    <w:rsid w:val="2A415F96"/>
    <w:rsid w:val="2A89FFE9"/>
    <w:rsid w:val="2AA49E4A"/>
    <w:rsid w:val="2ABD161E"/>
    <w:rsid w:val="2ADD712A"/>
    <w:rsid w:val="2AE2E7E0"/>
    <w:rsid w:val="2AF31EBA"/>
    <w:rsid w:val="2B376C11"/>
    <w:rsid w:val="2B74042F"/>
    <w:rsid w:val="2BE53CC5"/>
    <w:rsid w:val="2C3960CD"/>
    <w:rsid w:val="2C399F9D"/>
    <w:rsid w:val="2C4BC826"/>
    <w:rsid w:val="2C4EBF02"/>
    <w:rsid w:val="2CFD955F"/>
    <w:rsid w:val="2D1529EC"/>
    <w:rsid w:val="2D161374"/>
    <w:rsid w:val="2D4721B0"/>
    <w:rsid w:val="2D7DB799"/>
    <w:rsid w:val="2D812D9E"/>
    <w:rsid w:val="2D93F214"/>
    <w:rsid w:val="2DC9C4E2"/>
    <w:rsid w:val="2E113FB8"/>
    <w:rsid w:val="2E4834CD"/>
    <w:rsid w:val="2E692BB4"/>
    <w:rsid w:val="2E937B64"/>
    <w:rsid w:val="2EAD238D"/>
    <w:rsid w:val="2EE1B4D9"/>
    <w:rsid w:val="2EF66591"/>
    <w:rsid w:val="2F145F41"/>
    <w:rsid w:val="2F406EC6"/>
    <w:rsid w:val="2F752790"/>
    <w:rsid w:val="2F7E5762"/>
    <w:rsid w:val="2F897203"/>
    <w:rsid w:val="2FA20F37"/>
    <w:rsid w:val="2FD10F3A"/>
    <w:rsid w:val="2FE8114F"/>
    <w:rsid w:val="2FE9D315"/>
    <w:rsid w:val="2FFFCC27"/>
    <w:rsid w:val="3016AFA1"/>
    <w:rsid w:val="3026A80F"/>
    <w:rsid w:val="3040DB7D"/>
    <w:rsid w:val="3041800C"/>
    <w:rsid w:val="30533A6A"/>
    <w:rsid w:val="30BFE9E5"/>
    <w:rsid w:val="30E0C1B5"/>
    <w:rsid w:val="30EAFA40"/>
    <w:rsid w:val="30EF13AE"/>
    <w:rsid w:val="3119D87A"/>
    <w:rsid w:val="31418177"/>
    <w:rsid w:val="31434F94"/>
    <w:rsid w:val="3148E53F"/>
    <w:rsid w:val="315B7F28"/>
    <w:rsid w:val="316197D7"/>
    <w:rsid w:val="31BE62EA"/>
    <w:rsid w:val="31C5BBBE"/>
    <w:rsid w:val="31DC8080"/>
    <w:rsid w:val="31DE4AC1"/>
    <w:rsid w:val="321EB5AF"/>
    <w:rsid w:val="3224794F"/>
    <w:rsid w:val="323BA1EA"/>
    <w:rsid w:val="3273DB40"/>
    <w:rsid w:val="329D72FA"/>
    <w:rsid w:val="32EFC4FF"/>
    <w:rsid w:val="3306A91A"/>
    <w:rsid w:val="330D7DD2"/>
    <w:rsid w:val="33239904"/>
    <w:rsid w:val="332627A3"/>
    <w:rsid w:val="33668DE5"/>
    <w:rsid w:val="337E8653"/>
    <w:rsid w:val="33AB9E43"/>
    <w:rsid w:val="33B2A537"/>
    <w:rsid w:val="33BC996A"/>
    <w:rsid w:val="33D9542B"/>
    <w:rsid w:val="33EDA5FA"/>
    <w:rsid w:val="340B39E4"/>
    <w:rsid w:val="346903AD"/>
    <w:rsid w:val="3490AA9B"/>
    <w:rsid w:val="34B77951"/>
    <w:rsid w:val="34E05200"/>
    <w:rsid w:val="34FE56D8"/>
    <w:rsid w:val="351E3A68"/>
    <w:rsid w:val="352FC9BE"/>
    <w:rsid w:val="3559EA10"/>
    <w:rsid w:val="35CF0FD2"/>
    <w:rsid w:val="3624AF99"/>
    <w:rsid w:val="36258294"/>
    <w:rsid w:val="3637DBBF"/>
    <w:rsid w:val="363E2AB5"/>
    <w:rsid w:val="36467923"/>
    <w:rsid w:val="365B7825"/>
    <w:rsid w:val="3698B2C9"/>
    <w:rsid w:val="369D0511"/>
    <w:rsid w:val="36E8A2C0"/>
    <w:rsid w:val="36EEC642"/>
    <w:rsid w:val="36F69FD8"/>
    <w:rsid w:val="37171061"/>
    <w:rsid w:val="3729D765"/>
    <w:rsid w:val="372BEDD8"/>
    <w:rsid w:val="375FD355"/>
    <w:rsid w:val="37710AD8"/>
    <w:rsid w:val="377AE13C"/>
    <w:rsid w:val="37AAC727"/>
    <w:rsid w:val="37BDCA94"/>
    <w:rsid w:val="37ECE267"/>
    <w:rsid w:val="3842DE6D"/>
    <w:rsid w:val="387045A0"/>
    <w:rsid w:val="387B37E3"/>
    <w:rsid w:val="389913A3"/>
    <w:rsid w:val="389EA221"/>
    <w:rsid w:val="38F7E3D7"/>
    <w:rsid w:val="39389049"/>
    <w:rsid w:val="395C51BD"/>
    <w:rsid w:val="395DC7A1"/>
    <w:rsid w:val="39621262"/>
    <w:rsid w:val="39633791"/>
    <w:rsid w:val="3976FABE"/>
    <w:rsid w:val="397B0C25"/>
    <w:rsid w:val="39923015"/>
    <w:rsid w:val="39A8C42D"/>
    <w:rsid w:val="39B044CC"/>
    <w:rsid w:val="39EAF081"/>
    <w:rsid w:val="3A15CCEC"/>
    <w:rsid w:val="3A355F18"/>
    <w:rsid w:val="3A4B300E"/>
    <w:rsid w:val="3A4CED1D"/>
    <w:rsid w:val="3A8BC256"/>
    <w:rsid w:val="3A8CED59"/>
    <w:rsid w:val="3A9CDD12"/>
    <w:rsid w:val="3AB22CE5"/>
    <w:rsid w:val="3B1DFD55"/>
    <w:rsid w:val="3B69BFCA"/>
    <w:rsid w:val="3B75B5D4"/>
    <w:rsid w:val="3BD27F8E"/>
    <w:rsid w:val="3C080264"/>
    <w:rsid w:val="3C2967DA"/>
    <w:rsid w:val="3C2FD869"/>
    <w:rsid w:val="3C30D06B"/>
    <w:rsid w:val="3C5F3987"/>
    <w:rsid w:val="3C8F5255"/>
    <w:rsid w:val="3CC80977"/>
    <w:rsid w:val="3CEB8CFB"/>
    <w:rsid w:val="3CF59EA9"/>
    <w:rsid w:val="3D0028F2"/>
    <w:rsid w:val="3D231870"/>
    <w:rsid w:val="3D525A41"/>
    <w:rsid w:val="3DB1A4E5"/>
    <w:rsid w:val="3DD37370"/>
    <w:rsid w:val="3E1D3C85"/>
    <w:rsid w:val="3E1DC6AB"/>
    <w:rsid w:val="3E273849"/>
    <w:rsid w:val="3E553BD2"/>
    <w:rsid w:val="3E91DB61"/>
    <w:rsid w:val="3E9D992F"/>
    <w:rsid w:val="3EB7A727"/>
    <w:rsid w:val="3ED87A93"/>
    <w:rsid w:val="3F3494FC"/>
    <w:rsid w:val="3F78849F"/>
    <w:rsid w:val="3F8AE3DC"/>
    <w:rsid w:val="3FAB4024"/>
    <w:rsid w:val="3FB25B35"/>
    <w:rsid w:val="3FDD39D7"/>
    <w:rsid w:val="3FFDAEB1"/>
    <w:rsid w:val="4007D2C9"/>
    <w:rsid w:val="403860CF"/>
    <w:rsid w:val="404E94E3"/>
    <w:rsid w:val="406299C9"/>
    <w:rsid w:val="4084889B"/>
    <w:rsid w:val="40A4F8B9"/>
    <w:rsid w:val="40C3E948"/>
    <w:rsid w:val="40F87CC9"/>
    <w:rsid w:val="412F71B7"/>
    <w:rsid w:val="413BDEB6"/>
    <w:rsid w:val="416C8FB7"/>
    <w:rsid w:val="416EFA94"/>
    <w:rsid w:val="4183A76B"/>
    <w:rsid w:val="41CBC154"/>
    <w:rsid w:val="4213AECA"/>
    <w:rsid w:val="422CE38B"/>
    <w:rsid w:val="42489169"/>
    <w:rsid w:val="426D2F04"/>
    <w:rsid w:val="42845FAD"/>
    <w:rsid w:val="42C83FEE"/>
    <w:rsid w:val="435C8E58"/>
    <w:rsid w:val="4379A11E"/>
    <w:rsid w:val="439B2548"/>
    <w:rsid w:val="43ABCFFE"/>
    <w:rsid w:val="43ECDC31"/>
    <w:rsid w:val="43F41073"/>
    <w:rsid w:val="441CE18A"/>
    <w:rsid w:val="441FDCB1"/>
    <w:rsid w:val="443B152D"/>
    <w:rsid w:val="444E99BC"/>
    <w:rsid w:val="444EFBA7"/>
    <w:rsid w:val="445598F0"/>
    <w:rsid w:val="44852113"/>
    <w:rsid w:val="44B0F4CB"/>
    <w:rsid w:val="44E95B0A"/>
    <w:rsid w:val="452B3087"/>
    <w:rsid w:val="452BBDF2"/>
    <w:rsid w:val="4533AC9D"/>
    <w:rsid w:val="4538BC15"/>
    <w:rsid w:val="4565B911"/>
    <w:rsid w:val="45C51A04"/>
    <w:rsid w:val="45E5ABA5"/>
    <w:rsid w:val="45F10E51"/>
    <w:rsid w:val="462584E9"/>
    <w:rsid w:val="463D3320"/>
    <w:rsid w:val="4643A3DF"/>
    <w:rsid w:val="46626D2B"/>
    <w:rsid w:val="46A323EB"/>
    <w:rsid w:val="4751D0DF"/>
    <w:rsid w:val="4794027A"/>
    <w:rsid w:val="47A28BFB"/>
    <w:rsid w:val="47B19D3F"/>
    <w:rsid w:val="47C705F5"/>
    <w:rsid w:val="47D43031"/>
    <w:rsid w:val="47E6188E"/>
    <w:rsid w:val="484CF0FA"/>
    <w:rsid w:val="487B9434"/>
    <w:rsid w:val="49005DE3"/>
    <w:rsid w:val="490F1B16"/>
    <w:rsid w:val="491936F5"/>
    <w:rsid w:val="4931A37A"/>
    <w:rsid w:val="498F5FE3"/>
    <w:rsid w:val="4997DABD"/>
    <w:rsid w:val="49D26263"/>
    <w:rsid w:val="4A154AA6"/>
    <w:rsid w:val="4A2C3979"/>
    <w:rsid w:val="4A76213E"/>
    <w:rsid w:val="4A8B59A2"/>
    <w:rsid w:val="4ABA5933"/>
    <w:rsid w:val="4AE624E0"/>
    <w:rsid w:val="4AED132C"/>
    <w:rsid w:val="4B0F06BC"/>
    <w:rsid w:val="4B22C9F7"/>
    <w:rsid w:val="4B52897C"/>
    <w:rsid w:val="4B8CA4C6"/>
    <w:rsid w:val="4C0E8A4D"/>
    <w:rsid w:val="4C174F88"/>
    <w:rsid w:val="4C1C9815"/>
    <w:rsid w:val="4C3C1C29"/>
    <w:rsid w:val="4C9037CF"/>
    <w:rsid w:val="4CC86B4A"/>
    <w:rsid w:val="4CE91A44"/>
    <w:rsid w:val="4CF5E123"/>
    <w:rsid w:val="4D0FD0BB"/>
    <w:rsid w:val="4D3C1390"/>
    <w:rsid w:val="4D453935"/>
    <w:rsid w:val="4D60EABA"/>
    <w:rsid w:val="4D64822E"/>
    <w:rsid w:val="4D8572C5"/>
    <w:rsid w:val="4DD86F2C"/>
    <w:rsid w:val="4DF879A6"/>
    <w:rsid w:val="4E0F77ED"/>
    <w:rsid w:val="4E261507"/>
    <w:rsid w:val="4E3C9A1D"/>
    <w:rsid w:val="4E400A3E"/>
    <w:rsid w:val="4E5F2960"/>
    <w:rsid w:val="4E866597"/>
    <w:rsid w:val="4E95E9B2"/>
    <w:rsid w:val="4EC530B0"/>
    <w:rsid w:val="4F8182ED"/>
    <w:rsid w:val="4F9A680A"/>
    <w:rsid w:val="4FAB2E5F"/>
    <w:rsid w:val="4FBBBCC3"/>
    <w:rsid w:val="501C00EA"/>
    <w:rsid w:val="5036D44D"/>
    <w:rsid w:val="503B5C85"/>
    <w:rsid w:val="507C8D84"/>
    <w:rsid w:val="507D8354"/>
    <w:rsid w:val="50E6BA8C"/>
    <w:rsid w:val="5107442F"/>
    <w:rsid w:val="511818F7"/>
    <w:rsid w:val="5153D75E"/>
    <w:rsid w:val="515562FA"/>
    <w:rsid w:val="5157AAF7"/>
    <w:rsid w:val="51CC727D"/>
    <w:rsid w:val="5209F590"/>
    <w:rsid w:val="5248F747"/>
    <w:rsid w:val="52520224"/>
    <w:rsid w:val="525B190D"/>
    <w:rsid w:val="527B5019"/>
    <w:rsid w:val="52856177"/>
    <w:rsid w:val="5297DB39"/>
    <w:rsid w:val="52B2E218"/>
    <w:rsid w:val="52EFA334"/>
    <w:rsid w:val="530C01A2"/>
    <w:rsid w:val="532DEAA9"/>
    <w:rsid w:val="533B6040"/>
    <w:rsid w:val="53569D3C"/>
    <w:rsid w:val="53592C7C"/>
    <w:rsid w:val="53F6DC86"/>
    <w:rsid w:val="5413A5DA"/>
    <w:rsid w:val="54630435"/>
    <w:rsid w:val="546C0203"/>
    <w:rsid w:val="546E86DD"/>
    <w:rsid w:val="546F95C6"/>
    <w:rsid w:val="548D77A9"/>
    <w:rsid w:val="549BC62E"/>
    <w:rsid w:val="54B080E3"/>
    <w:rsid w:val="54B29A0C"/>
    <w:rsid w:val="54E92526"/>
    <w:rsid w:val="54FAAF38"/>
    <w:rsid w:val="54FAE419"/>
    <w:rsid w:val="55094D9B"/>
    <w:rsid w:val="552A9A3F"/>
    <w:rsid w:val="5559241E"/>
    <w:rsid w:val="5573373A"/>
    <w:rsid w:val="55881B41"/>
    <w:rsid w:val="558AA4D5"/>
    <w:rsid w:val="55A49260"/>
    <w:rsid w:val="55DC8877"/>
    <w:rsid w:val="560F9B3B"/>
    <w:rsid w:val="56181223"/>
    <w:rsid w:val="564F111C"/>
    <w:rsid w:val="56E3C526"/>
    <w:rsid w:val="5706CEDE"/>
    <w:rsid w:val="571A9C0E"/>
    <w:rsid w:val="571C28E7"/>
    <w:rsid w:val="574089E6"/>
    <w:rsid w:val="5754F3D9"/>
    <w:rsid w:val="57853072"/>
    <w:rsid w:val="578EC803"/>
    <w:rsid w:val="57F5DE7E"/>
    <w:rsid w:val="580AE289"/>
    <w:rsid w:val="583248D0"/>
    <w:rsid w:val="588A464E"/>
    <w:rsid w:val="58B7C7EC"/>
    <w:rsid w:val="58C3561E"/>
    <w:rsid w:val="58C76E82"/>
    <w:rsid w:val="58D517F1"/>
    <w:rsid w:val="58E3821F"/>
    <w:rsid w:val="59228454"/>
    <w:rsid w:val="59558885"/>
    <w:rsid w:val="59A5DE88"/>
    <w:rsid w:val="59D2F1C1"/>
    <w:rsid w:val="5A152861"/>
    <w:rsid w:val="5A8377C1"/>
    <w:rsid w:val="5A88FE1D"/>
    <w:rsid w:val="5A99D7DB"/>
    <w:rsid w:val="5ACF917E"/>
    <w:rsid w:val="5AFE47D7"/>
    <w:rsid w:val="5B02BD0C"/>
    <w:rsid w:val="5B167B45"/>
    <w:rsid w:val="5B18A6AE"/>
    <w:rsid w:val="5B28BE35"/>
    <w:rsid w:val="5B410E9B"/>
    <w:rsid w:val="5B4C11CB"/>
    <w:rsid w:val="5B4DDDF1"/>
    <w:rsid w:val="5B7788EF"/>
    <w:rsid w:val="5BA0C005"/>
    <w:rsid w:val="5BAF5EFF"/>
    <w:rsid w:val="5BB25D85"/>
    <w:rsid w:val="5BBB342C"/>
    <w:rsid w:val="5BF34687"/>
    <w:rsid w:val="5C14E335"/>
    <w:rsid w:val="5C7D01EA"/>
    <w:rsid w:val="5CA34668"/>
    <w:rsid w:val="5CE82503"/>
    <w:rsid w:val="5D0EBA7A"/>
    <w:rsid w:val="5D136F0A"/>
    <w:rsid w:val="5D31B487"/>
    <w:rsid w:val="5D5E97C6"/>
    <w:rsid w:val="5DD11E07"/>
    <w:rsid w:val="5DE933CF"/>
    <w:rsid w:val="5DF8FD84"/>
    <w:rsid w:val="5E125149"/>
    <w:rsid w:val="5E38D9F3"/>
    <w:rsid w:val="5E569FCB"/>
    <w:rsid w:val="5F3D3B0A"/>
    <w:rsid w:val="5F484E3D"/>
    <w:rsid w:val="5F55EAFD"/>
    <w:rsid w:val="5FA87249"/>
    <w:rsid w:val="5FAF3471"/>
    <w:rsid w:val="5FB3C096"/>
    <w:rsid w:val="5FB74184"/>
    <w:rsid w:val="5FCDB0AA"/>
    <w:rsid w:val="5FF8DBEC"/>
    <w:rsid w:val="602EA353"/>
    <w:rsid w:val="603B4AF1"/>
    <w:rsid w:val="60671FEE"/>
    <w:rsid w:val="6074D6B6"/>
    <w:rsid w:val="60A8D96D"/>
    <w:rsid w:val="60AAC093"/>
    <w:rsid w:val="60B55BEA"/>
    <w:rsid w:val="60D98D7D"/>
    <w:rsid w:val="60D9E35C"/>
    <w:rsid w:val="60EEA5A8"/>
    <w:rsid w:val="60FEBDFE"/>
    <w:rsid w:val="6130FED4"/>
    <w:rsid w:val="613A1019"/>
    <w:rsid w:val="617BF002"/>
    <w:rsid w:val="617DC75E"/>
    <w:rsid w:val="61E773AC"/>
    <w:rsid w:val="62050770"/>
    <w:rsid w:val="620A9AF6"/>
    <w:rsid w:val="621FDE45"/>
    <w:rsid w:val="62342A0A"/>
    <w:rsid w:val="625FFFCE"/>
    <w:rsid w:val="627550D4"/>
    <w:rsid w:val="628C942A"/>
    <w:rsid w:val="629D787D"/>
    <w:rsid w:val="62A7258E"/>
    <w:rsid w:val="62AF8D59"/>
    <w:rsid w:val="62D9DA30"/>
    <w:rsid w:val="62E39F20"/>
    <w:rsid w:val="62EC6A24"/>
    <w:rsid w:val="63179AD7"/>
    <w:rsid w:val="63367E98"/>
    <w:rsid w:val="63438648"/>
    <w:rsid w:val="636C1AFE"/>
    <w:rsid w:val="638CBA5E"/>
    <w:rsid w:val="63B9DA2E"/>
    <w:rsid w:val="63CAB845"/>
    <w:rsid w:val="63E5FAD3"/>
    <w:rsid w:val="63F76B8C"/>
    <w:rsid w:val="6401935F"/>
    <w:rsid w:val="645254C6"/>
    <w:rsid w:val="64881994"/>
    <w:rsid w:val="648D6EE8"/>
    <w:rsid w:val="64EB6F03"/>
    <w:rsid w:val="64FDC7CD"/>
    <w:rsid w:val="650A7108"/>
    <w:rsid w:val="652477DE"/>
    <w:rsid w:val="652C1D2A"/>
    <w:rsid w:val="6531FD94"/>
    <w:rsid w:val="655A4C1D"/>
    <w:rsid w:val="65EAC145"/>
    <w:rsid w:val="660646BB"/>
    <w:rsid w:val="6606CB2F"/>
    <w:rsid w:val="661C6C7D"/>
    <w:rsid w:val="662B88CA"/>
    <w:rsid w:val="664F7562"/>
    <w:rsid w:val="665007C0"/>
    <w:rsid w:val="66E00543"/>
    <w:rsid w:val="66E7F52C"/>
    <w:rsid w:val="672E6126"/>
    <w:rsid w:val="673589C8"/>
    <w:rsid w:val="6753702E"/>
    <w:rsid w:val="67668572"/>
    <w:rsid w:val="67AF7EE6"/>
    <w:rsid w:val="67C4BB8A"/>
    <w:rsid w:val="67CD5974"/>
    <w:rsid w:val="67D3F453"/>
    <w:rsid w:val="680D655C"/>
    <w:rsid w:val="6861BE97"/>
    <w:rsid w:val="68773EC0"/>
    <w:rsid w:val="6899E0AA"/>
    <w:rsid w:val="6899F1BA"/>
    <w:rsid w:val="68DE40CD"/>
    <w:rsid w:val="68E00195"/>
    <w:rsid w:val="68EF4516"/>
    <w:rsid w:val="691E3CBD"/>
    <w:rsid w:val="69A05647"/>
    <w:rsid w:val="69D5701D"/>
    <w:rsid w:val="69E6E779"/>
    <w:rsid w:val="6A38302A"/>
    <w:rsid w:val="6A5D0B1E"/>
    <w:rsid w:val="6A925BF8"/>
    <w:rsid w:val="6A940409"/>
    <w:rsid w:val="6AC745DB"/>
    <w:rsid w:val="6ACDC090"/>
    <w:rsid w:val="6B00B72C"/>
    <w:rsid w:val="6B357D9E"/>
    <w:rsid w:val="6B423FD8"/>
    <w:rsid w:val="6B8345A4"/>
    <w:rsid w:val="6B85F9E2"/>
    <w:rsid w:val="6BC7C7CE"/>
    <w:rsid w:val="6BDDEA23"/>
    <w:rsid w:val="6BDE0D60"/>
    <w:rsid w:val="6BE9DF02"/>
    <w:rsid w:val="6C1B89F6"/>
    <w:rsid w:val="6C4CCCE7"/>
    <w:rsid w:val="6C4DBED2"/>
    <w:rsid w:val="6C8A7922"/>
    <w:rsid w:val="6CAAFF8B"/>
    <w:rsid w:val="6CBCE1D4"/>
    <w:rsid w:val="6D16724E"/>
    <w:rsid w:val="6D67DD92"/>
    <w:rsid w:val="6D6E41A3"/>
    <w:rsid w:val="6D83B4FB"/>
    <w:rsid w:val="6D8544C0"/>
    <w:rsid w:val="6D941D5A"/>
    <w:rsid w:val="6D9D5DAF"/>
    <w:rsid w:val="6DC6E451"/>
    <w:rsid w:val="6E516F02"/>
    <w:rsid w:val="6E70B4AF"/>
    <w:rsid w:val="6E8DA5F6"/>
    <w:rsid w:val="6ED02C8E"/>
    <w:rsid w:val="6ED9339B"/>
    <w:rsid w:val="6EE6F7CF"/>
    <w:rsid w:val="6F20D58D"/>
    <w:rsid w:val="6F780062"/>
    <w:rsid w:val="6F8DF8C0"/>
    <w:rsid w:val="6FDE821E"/>
    <w:rsid w:val="6FF2723F"/>
    <w:rsid w:val="70039E76"/>
    <w:rsid w:val="7031ABA4"/>
    <w:rsid w:val="7039B5E6"/>
    <w:rsid w:val="7072AB0C"/>
    <w:rsid w:val="70B82CFE"/>
    <w:rsid w:val="71252A7A"/>
    <w:rsid w:val="718EDAB4"/>
    <w:rsid w:val="71902739"/>
    <w:rsid w:val="71A92801"/>
    <w:rsid w:val="71B7AC72"/>
    <w:rsid w:val="71CEA444"/>
    <w:rsid w:val="71DB1148"/>
    <w:rsid w:val="71E7449B"/>
    <w:rsid w:val="71FD8365"/>
    <w:rsid w:val="720D8F2D"/>
    <w:rsid w:val="7232701E"/>
    <w:rsid w:val="72777463"/>
    <w:rsid w:val="72794511"/>
    <w:rsid w:val="7289FAD7"/>
    <w:rsid w:val="72D70B28"/>
    <w:rsid w:val="72E4B061"/>
    <w:rsid w:val="72F88C42"/>
    <w:rsid w:val="731AC16E"/>
    <w:rsid w:val="73266DDA"/>
    <w:rsid w:val="736811EE"/>
    <w:rsid w:val="737D57DE"/>
    <w:rsid w:val="73A1F890"/>
    <w:rsid w:val="73B70AEA"/>
    <w:rsid w:val="73ECA12E"/>
    <w:rsid w:val="741D891B"/>
    <w:rsid w:val="743DC50A"/>
    <w:rsid w:val="74538143"/>
    <w:rsid w:val="7464A99D"/>
    <w:rsid w:val="74874B1B"/>
    <w:rsid w:val="74EC68FE"/>
    <w:rsid w:val="752A02D5"/>
    <w:rsid w:val="753475C1"/>
    <w:rsid w:val="75384659"/>
    <w:rsid w:val="754716EC"/>
    <w:rsid w:val="754D0962"/>
    <w:rsid w:val="758A518E"/>
    <w:rsid w:val="759A38C1"/>
    <w:rsid w:val="75A1E88E"/>
    <w:rsid w:val="75C44F1F"/>
    <w:rsid w:val="75D902B7"/>
    <w:rsid w:val="75DD0F68"/>
    <w:rsid w:val="7608617D"/>
    <w:rsid w:val="7609E1A2"/>
    <w:rsid w:val="7622A460"/>
    <w:rsid w:val="76B41D49"/>
    <w:rsid w:val="76D46D34"/>
    <w:rsid w:val="76F2CCF5"/>
    <w:rsid w:val="770D4D44"/>
    <w:rsid w:val="7716F241"/>
    <w:rsid w:val="772228E5"/>
    <w:rsid w:val="77271064"/>
    <w:rsid w:val="77770D46"/>
    <w:rsid w:val="778414CF"/>
    <w:rsid w:val="77D8F626"/>
    <w:rsid w:val="77F2AA5F"/>
    <w:rsid w:val="77FDEC67"/>
    <w:rsid w:val="78103B98"/>
    <w:rsid w:val="782AAD39"/>
    <w:rsid w:val="783B87C5"/>
    <w:rsid w:val="7857612C"/>
    <w:rsid w:val="786C6EFA"/>
    <w:rsid w:val="787CD9DF"/>
    <w:rsid w:val="789DE451"/>
    <w:rsid w:val="78D7011B"/>
    <w:rsid w:val="78EA58EB"/>
    <w:rsid w:val="78F618C9"/>
    <w:rsid w:val="79138F78"/>
    <w:rsid w:val="79333007"/>
    <w:rsid w:val="7936CA32"/>
    <w:rsid w:val="7971880B"/>
    <w:rsid w:val="79A2010B"/>
    <w:rsid w:val="79CAEF60"/>
    <w:rsid w:val="7A22B477"/>
    <w:rsid w:val="7A3B2A3E"/>
    <w:rsid w:val="7A6CD8C6"/>
    <w:rsid w:val="7A9B730D"/>
    <w:rsid w:val="7AD72A75"/>
    <w:rsid w:val="7AF91F43"/>
    <w:rsid w:val="7B16CDCD"/>
    <w:rsid w:val="7BCF6942"/>
    <w:rsid w:val="7BD0C5F6"/>
    <w:rsid w:val="7BD816A6"/>
    <w:rsid w:val="7BDA484C"/>
    <w:rsid w:val="7C54DB80"/>
    <w:rsid w:val="7C7E1181"/>
    <w:rsid w:val="7CE24E1C"/>
    <w:rsid w:val="7D522E54"/>
    <w:rsid w:val="7D760236"/>
    <w:rsid w:val="7D86ABB5"/>
    <w:rsid w:val="7D9410CC"/>
    <w:rsid w:val="7DA02625"/>
    <w:rsid w:val="7DFC6FB8"/>
    <w:rsid w:val="7E1DAF4E"/>
    <w:rsid w:val="7E2C4459"/>
    <w:rsid w:val="7E4E09A3"/>
    <w:rsid w:val="7E7378BA"/>
    <w:rsid w:val="7ED12ABF"/>
    <w:rsid w:val="7F026882"/>
    <w:rsid w:val="7F0A73FF"/>
    <w:rsid w:val="7F7A23AD"/>
    <w:rsid w:val="7F97A486"/>
    <w:rsid w:val="7FDC3C25"/>
    <w:rsid w:val="7FF17C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412CD5BA"/>
  <w15:docId w15:val="{E919A55B-8794-4384-A909-81EB789A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uiPriority w:val="9"/>
    <w:qFormat/>
    <w:rsid w:val="00036249"/>
    <w:pPr>
      <w:outlineLvl w:val="0"/>
    </w:pPr>
    <w:rPr>
      <w:b/>
      <w:bCs/>
      <w:sz w:val="40"/>
      <w:szCs w:val="40"/>
    </w:rPr>
  </w:style>
  <w:style w:type="paragraph" w:styleId="Heading2">
    <w:name w:val="heading 2"/>
    <w:basedOn w:val="Header"/>
    <w:next w:val="BodyCopy"/>
    <w:link w:val="Heading2Char"/>
    <w:uiPriority w:val="9"/>
    <w:unhideWhenUsed/>
    <w:qFormat/>
    <w:rsid w:val="00197F2E"/>
    <w:pPr>
      <w:outlineLvl w:val="1"/>
    </w:pPr>
    <w:rPr>
      <w:sz w:val="32"/>
    </w:rPr>
  </w:style>
  <w:style w:type="paragraph" w:styleId="Heading3">
    <w:name w:val="heading 3"/>
    <w:basedOn w:val="Heading2"/>
    <w:next w:val="BodyCopy"/>
    <w:link w:val="Heading3Char"/>
    <w:autoRedefine/>
    <w:uiPriority w:val="9"/>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iPriority w:val="9"/>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iPriority w:val="9"/>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iPriority w:val="9"/>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iPriority w:val="9"/>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iPriority w:val="9"/>
    <w:unhideWhenUsed/>
    <w:qFormat/>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uiPriority w:val="9"/>
    <w:rsid w:val="00241A68"/>
    <w:rPr>
      <w:b/>
      <w:bCs/>
      <w:sz w:val="40"/>
      <w:szCs w:val="40"/>
    </w:rPr>
  </w:style>
  <w:style w:type="character" w:customStyle="1" w:styleId="Heading2Char">
    <w:name w:val="Heading 2 Char"/>
    <w:basedOn w:val="DefaultParagraphFont"/>
    <w:link w:val="Heading2"/>
    <w:uiPriority w:val="9"/>
    <w:rsid w:val="00197F2E"/>
    <w:rPr>
      <w:sz w:val="32"/>
    </w:rPr>
  </w:style>
  <w:style w:type="character" w:customStyle="1" w:styleId="Heading3Char">
    <w:name w:val="Heading 3 Char"/>
    <w:basedOn w:val="DefaultParagraphFont"/>
    <w:link w:val="Heading3"/>
    <w:uiPriority w:val="9"/>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qFormat/>
    <w:rsid w:val="00533388"/>
    <w:pPr>
      <w:spacing w:before="0" w:after="0" w:line="300" w:lineRule="exact"/>
    </w:pPr>
    <w:rPr>
      <w:rFonts w:eastAsia="Times New Roman"/>
      <w:bCs/>
      <w:iCs/>
      <w:lang w:val="en-US"/>
    </w:rPr>
  </w:style>
  <w:style w:type="paragraph" w:customStyle="1" w:styleId="Tablebullet1">
    <w:name w:val="Table bullet 1"/>
    <w:basedOn w:val="Bullet"/>
    <w:qFormat/>
    <w:rsid w:val="00FE46F1"/>
    <w:pPr>
      <w:spacing w:after="0" w:line="280" w:lineRule="exact"/>
      <w:ind w:left="357" w:hanging="357"/>
    </w:pPr>
    <w:rPr>
      <w:lang w:val="en-US"/>
    </w:rPr>
  </w:style>
  <w:style w:type="paragraph" w:customStyle="1" w:styleId="Tablebullet2">
    <w:name w:val="Table bullet 2"/>
    <w:basedOn w:val="Normal"/>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uiPriority w:val="9"/>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uiPriority w:val="9"/>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link w:val="BodyCopyChar"/>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uiPriority w:val="9"/>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uiPriority w:val="9"/>
    <w:rsid w:val="002140AE"/>
    <w:rPr>
      <w:rFonts w:asciiTheme="majorHAnsi" w:eastAsiaTheme="majorEastAsia" w:hAnsiTheme="majorHAnsi" w:cstheme="majorBidi"/>
      <w:b/>
      <w:iCs/>
    </w:rPr>
  </w:style>
  <w:style w:type="character" w:customStyle="1" w:styleId="Heading8Char">
    <w:name w:val="Heading 8 Char"/>
    <w:basedOn w:val="DefaultParagraphFont"/>
    <w:link w:val="Heading8"/>
    <w:uiPriority w:val="9"/>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qFormat/>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iPriority w:val="99"/>
    <w:unhideWhenUsed/>
    <w:rsid w:val="00CA4FDE"/>
    <w:pPr>
      <w:spacing w:line="240" w:lineRule="auto"/>
    </w:pPr>
    <w:rPr>
      <w:sz w:val="20"/>
      <w:szCs w:val="20"/>
    </w:rPr>
  </w:style>
  <w:style w:type="character" w:customStyle="1" w:styleId="CommentTextChar">
    <w:name w:val="Comment Text Char"/>
    <w:basedOn w:val="DefaultParagraphFont"/>
    <w:link w:val="CommentText"/>
    <w:uiPriority w:val="99"/>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numbering" w:customStyle="1" w:styleId="NoList1">
    <w:name w:val="No List1"/>
    <w:next w:val="NoList"/>
    <w:uiPriority w:val="99"/>
    <w:semiHidden/>
    <w:unhideWhenUsed/>
    <w:rsid w:val="005237FB"/>
  </w:style>
  <w:style w:type="character" w:customStyle="1" w:styleId="TitleChar">
    <w:name w:val="Title Char"/>
    <w:basedOn w:val="DefaultParagraphFont"/>
    <w:link w:val="Title"/>
    <w:uiPriority w:val="10"/>
    <w:rsid w:val="005237FB"/>
    <w:rPr>
      <w:rFonts w:ascii="Aptos Display" w:eastAsia="Times New Roman" w:hAnsi="Aptos Display" w:cs="Times New Roman"/>
      <w:spacing w:val="-10"/>
      <w:kern w:val="28"/>
      <w:sz w:val="56"/>
      <w:szCs w:val="56"/>
    </w:rPr>
  </w:style>
  <w:style w:type="paragraph" w:customStyle="1" w:styleId="Title1">
    <w:name w:val="Title1"/>
    <w:basedOn w:val="Normal"/>
    <w:next w:val="Normal"/>
    <w:uiPriority w:val="10"/>
    <w:qFormat/>
    <w:rsid w:val="005237FB"/>
    <w:pPr>
      <w:spacing w:after="80" w:line="240" w:lineRule="auto"/>
      <w:contextualSpacing/>
    </w:pPr>
    <w:rPr>
      <w:rFonts w:ascii="Aptos Display" w:eastAsia="Times New Roman" w:hAnsi="Aptos Display" w:cs="Times New Roman"/>
      <w:bCs/>
      <w:iCs/>
      <w:color w:val="000000"/>
      <w:spacing w:val="-10"/>
      <w:kern w:val="28"/>
      <w:sz w:val="56"/>
      <w:szCs w:val="56"/>
    </w:rPr>
  </w:style>
  <w:style w:type="character" w:customStyle="1" w:styleId="IntenseEmphasis1">
    <w:name w:val="Intense Emphasis1"/>
    <w:basedOn w:val="DefaultParagraphFont"/>
    <w:uiPriority w:val="21"/>
    <w:qFormat/>
    <w:rsid w:val="005237FB"/>
    <w:rPr>
      <w:i/>
      <w:iCs/>
      <w:color w:val="0F4761"/>
    </w:rPr>
  </w:style>
  <w:style w:type="character" w:customStyle="1" w:styleId="QuoteChar">
    <w:name w:val="Quote Char"/>
    <w:basedOn w:val="DefaultParagraphFont"/>
    <w:link w:val="Quote"/>
    <w:uiPriority w:val="29"/>
    <w:rsid w:val="005237FB"/>
    <w:rPr>
      <w:i/>
      <w:iCs/>
      <w:color w:val="404040"/>
    </w:rPr>
  </w:style>
  <w:style w:type="paragraph" w:customStyle="1" w:styleId="Quote1">
    <w:name w:val="Quote1"/>
    <w:basedOn w:val="Normal"/>
    <w:next w:val="Normal"/>
    <w:uiPriority w:val="29"/>
    <w:qFormat/>
    <w:rsid w:val="005237FB"/>
    <w:pPr>
      <w:spacing w:before="160"/>
      <w:jc w:val="center"/>
    </w:pPr>
    <w:rPr>
      <w:rFonts w:eastAsia="Times New Roman"/>
      <w:bCs/>
      <w:i/>
      <w:color w:val="404040"/>
    </w:rPr>
  </w:style>
  <w:style w:type="character" w:customStyle="1" w:styleId="IntenseQuoteChar">
    <w:name w:val="Intense Quote Char"/>
    <w:basedOn w:val="DefaultParagraphFont"/>
    <w:link w:val="IntenseQuote"/>
    <w:uiPriority w:val="30"/>
    <w:rsid w:val="005237FB"/>
    <w:rPr>
      <w:i/>
      <w:iCs/>
      <w:color w:val="0F4761"/>
    </w:rPr>
  </w:style>
  <w:style w:type="paragraph" w:customStyle="1" w:styleId="IntenseQuote1">
    <w:name w:val="Intense Quote1"/>
    <w:basedOn w:val="Normal"/>
    <w:next w:val="Normal"/>
    <w:uiPriority w:val="30"/>
    <w:qFormat/>
    <w:rsid w:val="005237FB"/>
    <w:pPr>
      <w:pBdr>
        <w:top w:val="single" w:sz="4" w:space="10" w:color="0F4761"/>
        <w:bottom w:val="single" w:sz="4" w:space="10" w:color="0F4761"/>
      </w:pBdr>
      <w:spacing w:before="360" w:after="360"/>
      <w:ind w:left="864" w:right="864"/>
      <w:jc w:val="center"/>
    </w:pPr>
    <w:rPr>
      <w:rFonts w:eastAsia="Times New Roman"/>
      <w:bCs/>
      <w:i/>
      <w:color w:val="0F4761"/>
    </w:rPr>
  </w:style>
  <w:style w:type="character" w:customStyle="1" w:styleId="IntenseReference1">
    <w:name w:val="Intense Reference1"/>
    <w:basedOn w:val="DefaultParagraphFont"/>
    <w:uiPriority w:val="32"/>
    <w:qFormat/>
    <w:rsid w:val="005237FB"/>
    <w:rPr>
      <w:b/>
      <w:bCs/>
      <w:smallCaps/>
      <w:color w:val="0F4761"/>
      <w:spacing w:val="5"/>
    </w:rPr>
  </w:style>
  <w:style w:type="paragraph" w:styleId="ListParagraph">
    <w:name w:val="List Paragraph"/>
    <w:basedOn w:val="Normal"/>
    <w:uiPriority w:val="34"/>
    <w:qFormat/>
    <w:locked/>
    <w:rsid w:val="005237FB"/>
    <w:pPr>
      <w:ind w:left="720"/>
      <w:contextualSpacing/>
    </w:pPr>
    <w:rPr>
      <w:rFonts w:eastAsia="Times New Roman"/>
      <w:bCs/>
      <w:iCs/>
      <w:color w:val="000000"/>
    </w:rPr>
  </w:style>
  <w:style w:type="paragraph" w:styleId="NormalWeb">
    <w:name w:val="Normal (Web)"/>
    <w:basedOn w:val="Normal"/>
    <w:uiPriority w:val="99"/>
    <w:semiHidden/>
    <w:unhideWhenUsed/>
    <w:rsid w:val="005237FB"/>
    <w:pPr>
      <w:spacing w:before="100" w:beforeAutospacing="1" w:after="100" w:afterAutospacing="1" w:line="240" w:lineRule="auto"/>
    </w:pPr>
    <w:rPr>
      <w:rFonts w:ascii="Times New Roman" w:eastAsia="Times New Roman" w:hAnsi="Times New Roman" w:cs="Times New Roman"/>
      <w:color w:val="auto"/>
    </w:rPr>
  </w:style>
  <w:style w:type="paragraph" w:styleId="NoSpacing">
    <w:name w:val="No Spacing"/>
    <w:uiPriority w:val="1"/>
    <w:qFormat/>
    <w:locked/>
    <w:rsid w:val="005237FB"/>
    <w:rPr>
      <w:rFonts w:eastAsia="Times New Roman"/>
      <w:bCs/>
      <w:iCs/>
      <w:color w:val="000000"/>
    </w:rPr>
  </w:style>
  <w:style w:type="character" w:styleId="Strong">
    <w:name w:val="Strong"/>
    <w:basedOn w:val="DefaultParagraphFont"/>
    <w:uiPriority w:val="22"/>
    <w:qFormat/>
    <w:locked/>
    <w:rsid w:val="005237FB"/>
    <w:rPr>
      <w:b/>
      <w:bCs/>
    </w:rPr>
  </w:style>
  <w:style w:type="paragraph" w:styleId="Title">
    <w:name w:val="Title"/>
    <w:basedOn w:val="Normal"/>
    <w:next w:val="Normal"/>
    <w:link w:val="TitleChar"/>
    <w:uiPriority w:val="10"/>
    <w:rsid w:val="005237FB"/>
    <w:pPr>
      <w:spacing w:before="0"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5237FB"/>
    <w:rPr>
      <w:rFonts w:asciiTheme="majorHAnsi" w:eastAsiaTheme="majorEastAsia" w:hAnsiTheme="majorHAnsi" w:cstheme="majorBidi"/>
      <w:color w:val="auto"/>
      <w:spacing w:val="-10"/>
      <w:kern w:val="28"/>
      <w:sz w:val="56"/>
      <w:szCs w:val="56"/>
    </w:rPr>
  </w:style>
  <w:style w:type="character" w:styleId="IntenseEmphasis">
    <w:name w:val="Intense Emphasis"/>
    <w:basedOn w:val="DefaultParagraphFont"/>
    <w:uiPriority w:val="21"/>
    <w:locked/>
    <w:rsid w:val="005237FB"/>
    <w:rPr>
      <w:i/>
      <w:iCs/>
      <w:color w:val="3D2262" w:themeColor="accent1"/>
    </w:rPr>
  </w:style>
  <w:style w:type="paragraph" w:styleId="Quote">
    <w:name w:val="Quote"/>
    <w:basedOn w:val="Normal"/>
    <w:next w:val="Normal"/>
    <w:link w:val="QuoteChar"/>
    <w:uiPriority w:val="29"/>
    <w:locked/>
    <w:rsid w:val="005237FB"/>
    <w:pPr>
      <w:spacing w:before="200" w:after="160"/>
      <w:ind w:left="864" w:right="864"/>
      <w:jc w:val="center"/>
    </w:pPr>
    <w:rPr>
      <w:i/>
      <w:iCs/>
      <w:color w:val="404040"/>
    </w:rPr>
  </w:style>
  <w:style w:type="character" w:customStyle="1" w:styleId="QuoteChar1">
    <w:name w:val="Quote Char1"/>
    <w:basedOn w:val="DefaultParagraphFont"/>
    <w:uiPriority w:val="29"/>
    <w:rsid w:val="005237FB"/>
    <w:rPr>
      <w:i/>
      <w:iCs/>
      <w:color w:val="404040" w:themeColor="text1" w:themeTint="BF"/>
    </w:rPr>
  </w:style>
  <w:style w:type="paragraph" w:styleId="IntenseQuote">
    <w:name w:val="Intense Quote"/>
    <w:basedOn w:val="Normal"/>
    <w:next w:val="Normal"/>
    <w:link w:val="IntenseQuoteChar"/>
    <w:uiPriority w:val="30"/>
    <w:locked/>
    <w:rsid w:val="005237FB"/>
    <w:pPr>
      <w:pBdr>
        <w:top w:val="single" w:sz="4" w:space="10" w:color="3D2262" w:themeColor="accent1"/>
        <w:bottom w:val="single" w:sz="4" w:space="10" w:color="3D2262"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5237FB"/>
    <w:rPr>
      <w:i/>
      <w:iCs/>
      <w:color w:val="3D2262" w:themeColor="accent1"/>
    </w:rPr>
  </w:style>
  <w:style w:type="character" w:styleId="IntenseReference">
    <w:name w:val="Intense Reference"/>
    <w:basedOn w:val="DefaultParagraphFont"/>
    <w:uiPriority w:val="32"/>
    <w:locked/>
    <w:rsid w:val="005237FB"/>
    <w:rPr>
      <w:b/>
      <w:bCs/>
      <w:smallCaps/>
      <w:color w:val="3D2262" w:themeColor="accent1"/>
      <w:spacing w:val="5"/>
    </w:rPr>
  </w:style>
  <w:style w:type="paragraph" w:styleId="HTMLPreformatted">
    <w:name w:val="HTML Preformatted"/>
    <w:basedOn w:val="Normal"/>
    <w:link w:val="HTMLPreformattedChar"/>
    <w:uiPriority w:val="99"/>
    <w:semiHidden/>
    <w:unhideWhenUsed/>
    <w:rsid w:val="00C81D25"/>
    <w:pPr>
      <w:spacing w:before="0"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81D25"/>
    <w:rPr>
      <w:rFonts w:ascii="Consolas" w:hAnsi="Consolas"/>
      <w:sz w:val="20"/>
      <w:szCs w:val="20"/>
    </w:rPr>
  </w:style>
  <w:style w:type="table" w:customStyle="1" w:styleId="TableGrid1">
    <w:name w:val="Table Grid1"/>
    <w:basedOn w:val="TableNormal"/>
    <w:next w:val="TableGrid"/>
    <w:uiPriority w:val="59"/>
    <w:locked/>
    <w:rsid w:val="005B1175"/>
    <w:rPr>
      <w:rFonts w:ascii="Calibri" w:eastAsia="Times New Roman" w:hAnsi="Calibri" w:cs="Times New Roman"/>
      <w:color w:val="auto"/>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HSTable1">
    <w:name w:val="CHS Table1"/>
    <w:basedOn w:val="TableNormal"/>
    <w:uiPriority w:val="99"/>
    <w:rsid w:val="005B1175"/>
    <w:pPr>
      <w:spacing w:line="300" w:lineRule="exact"/>
    </w:pPr>
    <w:rPr>
      <w:rFonts w:cs="Times New Roman"/>
      <w:color w:val="auto"/>
      <w:szCs w:val="20"/>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spacing w:beforeLines="0" w:before="0" w:beforeAutospacing="0" w:afterLines="0" w:after="0" w:afterAutospacing="0" w:line="300" w:lineRule="exact"/>
        <w:jc w:val="left"/>
      </w:pPr>
      <w:rPr>
        <w:rFonts w:ascii="Arial" w:hAnsi="Arial"/>
        <w:b w:val="0"/>
        <w:i w:val="0"/>
        <w:color w:val="FFFFFF"/>
        <w:sz w:val="24"/>
      </w:rPr>
      <w:tblPr/>
      <w:tcPr>
        <w:shd w:val="clear" w:color="auto" w:fill="3D2262"/>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paragraph" w:customStyle="1" w:styleId="CHS">
    <w:name w:val="CHS"/>
    <w:basedOn w:val="BodyCopy"/>
    <w:link w:val="CHSChar"/>
    <w:uiPriority w:val="3"/>
    <w:qFormat/>
    <w:rsid w:val="00FB5C57"/>
  </w:style>
  <w:style w:type="character" w:customStyle="1" w:styleId="BodyCopyChar">
    <w:name w:val="Body Copy Char"/>
    <w:basedOn w:val="DefaultParagraphFont"/>
    <w:link w:val="BodyCopy"/>
    <w:uiPriority w:val="1"/>
    <w:rsid w:val="00FB5C57"/>
    <w:rPr>
      <w:rFonts w:eastAsia="Times New Roman"/>
      <w:bCs/>
      <w:iCs/>
    </w:rPr>
  </w:style>
  <w:style w:type="character" w:customStyle="1" w:styleId="CHSChar">
    <w:name w:val="CHS Char"/>
    <w:basedOn w:val="BodyCopyChar"/>
    <w:link w:val="CHS"/>
    <w:uiPriority w:val="3"/>
    <w:rsid w:val="00FB5C57"/>
    <w:rPr>
      <w:rFonts w:eastAsia="Times New Roman"/>
      <w:bCs/>
      <w:iCs/>
    </w:rPr>
  </w:style>
  <w:style w:type="character" w:styleId="Mention">
    <w:name w:val="Mention"/>
    <w:basedOn w:val="DefaultParagraphFont"/>
    <w:uiPriority w:val="99"/>
    <w:unhideWhenUsed/>
    <w:rsid w:val="00327E5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3569">
      <w:bodyDiv w:val="1"/>
      <w:marLeft w:val="0"/>
      <w:marRight w:val="0"/>
      <w:marTop w:val="0"/>
      <w:marBottom w:val="0"/>
      <w:divBdr>
        <w:top w:val="none" w:sz="0" w:space="0" w:color="auto"/>
        <w:left w:val="none" w:sz="0" w:space="0" w:color="auto"/>
        <w:bottom w:val="none" w:sz="0" w:space="0" w:color="auto"/>
        <w:right w:val="none" w:sz="0" w:space="0" w:color="auto"/>
      </w:divBdr>
    </w:div>
    <w:div w:id="36666846">
      <w:bodyDiv w:val="1"/>
      <w:marLeft w:val="0"/>
      <w:marRight w:val="0"/>
      <w:marTop w:val="0"/>
      <w:marBottom w:val="0"/>
      <w:divBdr>
        <w:top w:val="none" w:sz="0" w:space="0" w:color="auto"/>
        <w:left w:val="none" w:sz="0" w:space="0" w:color="auto"/>
        <w:bottom w:val="none" w:sz="0" w:space="0" w:color="auto"/>
        <w:right w:val="none" w:sz="0" w:space="0" w:color="auto"/>
      </w:divBdr>
    </w:div>
    <w:div w:id="53431040">
      <w:bodyDiv w:val="1"/>
      <w:marLeft w:val="0"/>
      <w:marRight w:val="0"/>
      <w:marTop w:val="0"/>
      <w:marBottom w:val="0"/>
      <w:divBdr>
        <w:top w:val="none" w:sz="0" w:space="0" w:color="auto"/>
        <w:left w:val="none" w:sz="0" w:space="0" w:color="auto"/>
        <w:bottom w:val="none" w:sz="0" w:space="0" w:color="auto"/>
        <w:right w:val="none" w:sz="0" w:space="0" w:color="auto"/>
      </w:divBdr>
      <w:divsChild>
        <w:div w:id="1177038997">
          <w:marLeft w:val="0"/>
          <w:marRight w:val="0"/>
          <w:marTop w:val="0"/>
          <w:marBottom w:val="0"/>
          <w:divBdr>
            <w:top w:val="none" w:sz="0" w:space="0" w:color="auto"/>
            <w:left w:val="none" w:sz="0" w:space="0" w:color="auto"/>
            <w:bottom w:val="none" w:sz="0" w:space="0" w:color="auto"/>
            <w:right w:val="none" w:sz="0" w:space="0" w:color="auto"/>
          </w:divBdr>
        </w:div>
        <w:div w:id="1567297348">
          <w:marLeft w:val="0"/>
          <w:marRight w:val="0"/>
          <w:marTop w:val="0"/>
          <w:marBottom w:val="0"/>
          <w:divBdr>
            <w:top w:val="none" w:sz="0" w:space="0" w:color="auto"/>
            <w:left w:val="none" w:sz="0" w:space="0" w:color="auto"/>
            <w:bottom w:val="none" w:sz="0" w:space="0" w:color="auto"/>
            <w:right w:val="none" w:sz="0" w:space="0" w:color="auto"/>
          </w:divBdr>
        </w:div>
        <w:div w:id="1843737463">
          <w:marLeft w:val="0"/>
          <w:marRight w:val="0"/>
          <w:marTop w:val="0"/>
          <w:marBottom w:val="0"/>
          <w:divBdr>
            <w:top w:val="none" w:sz="0" w:space="0" w:color="auto"/>
            <w:left w:val="none" w:sz="0" w:space="0" w:color="auto"/>
            <w:bottom w:val="none" w:sz="0" w:space="0" w:color="auto"/>
            <w:right w:val="none" w:sz="0" w:space="0" w:color="auto"/>
          </w:divBdr>
        </w:div>
        <w:div w:id="884100942">
          <w:marLeft w:val="0"/>
          <w:marRight w:val="0"/>
          <w:marTop w:val="0"/>
          <w:marBottom w:val="0"/>
          <w:divBdr>
            <w:top w:val="none" w:sz="0" w:space="0" w:color="auto"/>
            <w:left w:val="none" w:sz="0" w:space="0" w:color="auto"/>
            <w:bottom w:val="none" w:sz="0" w:space="0" w:color="auto"/>
            <w:right w:val="none" w:sz="0" w:space="0" w:color="auto"/>
          </w:divBdr>
        </w:div>
        <w:div w:id="2102218981">
          <w:marLeft w:val="0"/>
          <w:marRight w:val="0"/>
          <w:marTop w:val="0"/>
          <w:marBottom w:val="0"/>
          <w:divBdr>
            <w:top w:val="none" w:sz="0" w:space="0" w:color="auto"/>
            <w:left w:val="none" w:sz="0" w:space="0" w:color="auto"/>
            <w:bottom w:val="none" w:sz="0" w:space="0" w:color="auto"/>
            <w:right w:val="none" w:sz="0" w:space="0" w:color="auto"/>
          </w:divBdr>
        </w:div>
      </w:divsChild>
    </w:div>
    <w:div w:id="57897971">
      <w:bodyDiv w:val="1"/>
      <w:marLeft w:val="0"/>
      <w:marRight w:val="0"/>
      <w:marTop w:val="0"/>
      <w:marBottom w:val="0"/>
      <w:divBdr>
        <w:top w:val="none" w:sz="0" w:space="0" w:color="auto"/>
        <w:left w:val="none" w:sz="0" w:space="0" w:color="auto"/>
        <w:bottom w:val="none" w:sz="0" w:space="0" w:color="auto"/>
        <w:right w:val="none" w:sz="0" w:space="0" w:color="auto"/>
      </w:divBdr>
    </w:div>
    <w:div w:id="116917006">
      <w:bodyDiv w:val="1"/>
      <w:marLeft w:val="0"/>
      <w:marRight w:val="0"/>
      <w:marTop w:val="0"/>
      <w:marBottom w:val="0"/>
      <w:divBdr>
        <w:top w:val="none" w:sz="0" w:space="0" w:color="auto"/>
        <w:left w:val="none" w:sz="0" w:space="0" w:color="auto"/>
        <w:bottom w:val="none" w:sz="0" w:space="0" w:color="auto"/>
        <w:right w:val="none" w:sz="0" w:space="0" w:color="auto"/>
      </w:divBdr>
    </w:div>
    <w:div w:id="139351230">
      <w:bodyDiv w:val="1"/>
      <w:marLeft w:val="0"/>
      <w:marRight w:val="0"/>
      <w:marTop w:val="0"/>
      <w:marBottom w:val="0"/>
      <w:divBdr>
        <w:top w:val="none" w:sz="0" w:space="0" w:color="auto"/>
        <w:left w:val="none" w:sz="0" w:space="0" w:color="auto"/>
        <w:bottom w:val="none" w:sz="0" w:space="0" w:color="auto"/>
        <w:right w:val="none" w:sz="0" w:space="0" w:color="auto"/>
      </w:divBdr>
      <w:divsChild>
        <w:div w:id="558590936">
          <w:marLeft w:val="0"/>
          <w:marRight w:val="0"/>
          <w:marTop w:val="0"/>
          <w:marBottom w:val="0"/>
          <w:divBdr>
            <w:top w:val="none" w:sz="0" w:space="0" w:color="auto"/>
            <w:left w:val="none" w:sz="0" w:space="0" w:color="auto"/>
            <w:bottom w:val="none" w:sz="0" w:space="0" w:color="auto"/>
            <w:right w:val="none" w:sz="0" w:space="0" w:color="auto"/>
          </w:divBdr>
        </w:div>
        <w:div w:id="1464038439">
          <w:marLeft w:val="0"/>
          <w:marRight w:val="0"/>
          <w:marTop w:val="0"/>
          <w:marBottom w:val="0"/>
          <w:divBdr>
            <w:top w:val="none" w:sz="0" w:space="0" w:color="auto"/>
            <w:left w:val="none" w:sz="0" w:space="0" w:color="auto"/>
            <w:bottom w:val="none" w:sz="0" w:space="0" w:color="auto"/>
            <w:right w:val="none" w:sz="0" w:space="0" w:color="auto"/>
          </w:divBdr>
        </w:div>
        <w:div w:id="585726337">
          <w:marLeft w:val="0"/>
          <w:marRight w:val="0"/>
          <w:marTop w:val="0"/>
          <w:marBottom w:val="0"/>
          <w:divBdr>
            <w:top w:val="none" w:sz="0" w:space="0" w:color="auto"/>
            <w:left w:val="none" w:sz="0" w:space="0" w:color="auto"/>
            <w:bottom w:val="none" w:sz="0" w:space="0" w:color="auto"/>
            <w:right w:val="none" w:sz="0" w:space="0" w:color="auto"/>
          </w:divBdr>
        </w:div>
      </w:divsChild>
    </w:div>
    <w:div w:id="174077714">
      <w:bodyDiv w:val="1"/>
      <w:marLeft w:val="0"/>
      <w:marRight w:val="0"/>
      <w:marTop w:val="0"/>
      <w:marBottom w:val="0"/>
      <w:divBdr>
        <w:top w:val="none" w:sz="0" w:space="0" w:color="auto"/>
        <w:left w:val="none" w:sz="0" w:space="0" w:color="auto"/>
        <w:bottom w:val="none" w:sz="0" w:space="0" w:color="auto"/>
        <w:right w:val="none" w:sz="0" w:space="0" w:color="auto"/>
      </w:divBdr>
    </w:div>
    <w:div w:id="182280128">
      <w:bodyDiv w:val="1"/>
      <w:marLeft w:val="0"/>
      <w:marRight w:val="0"/>
      <w:marTop w:val="0"/>
      <w:marBottom w:val="0"/>
      <w:divBdr>
        <w:top w:val="none" w:sz="0" w:space="0" w:color="auto"/>
        <w:left w:val="none" w:sz="0" w:space="0" w:color="auto"/>
        <w:bottom w:val="none" w:sz="0" w:space="0" w:color="auto"/>
        <w:right w:val="none" w:sz="0" w:space="0" w:color="auto"/>
      </w:divBdr>
    </w:div>
    <w:div w:id="217860175">
      <w:bodyDiv w:val="1"/>
      <w:marLeft w:val="0"/>
      <w:marRight w:val="0"/>
      <w:marTop w:val="0"/>
      <w:marBottom w:val="0"/>
      <w:divBdr>
        <w:top w:val="none" w:sz="0" w:space="0" w:color="auto"/>
        <w:left w:val="none" w:sz="0" w:space="0" w:color="auto"/>
        <w:bottom w:val="none" w:sz="0" w:space="0" w:color="auto"/>
        <w:right w:val="none" w:sz="0" w:space="0" w:color="auto"/>
      </w:divBdr>
    </w:div>
    <w:div w:id="224999965">
      <w:bodyDiv w:val="1"/>
      <w:marLeft w:val="0"/>
      <w:marRight w:val="0"/>
      <w:marTop w:val="0"/>
      <w:marBottom w:val="0"/>
      <w:divBdr>
        <w:top w:val="none" w:sz="0" w:space="0" w:color="auto"/>
        <w:left w:val="none" w:sz="0" w:space="0" w:color="auto"/>
        <w:bottom w:val="none" w:sz="0" w:space="0" w:color="auto"/>
        <w:right w:val="none" w:sz="0" w:space="0" w:color="auto"/>
      </w:divBdr>
    </w:div>
    <w:div w:id="251814928">
      <w:bodyDiv w:val="1"/>
      <w:marLeft w:val="0"/>
      <w:marRight w:val="0"/>
      <w:marTop w:val="0"/>
      <w:marBottom w:val="0"/>
      <w:divBdr>
        <w:top w:val="none" w:sz="0" w:space="0" w:color="auto"/>
        <w:left w:val="none" w:sz="0" w:space="0" w:color="auto"/>
        <w:bottom w:val="none" w:sz="0" w:space="0" w:color="auto"/>
        <w:right w:val="none" w:sz="0" w:space="0" w:color="auto"/>
      </w:divBdr>
    </w:div>
    <w:div w:id="253394667">
      <w:bodyDiv w:val="1"/>
      <w:marLeft w:val="0"/>
      <w:marRight w:val="0"/>
      <w:marTop w:val="0"/>
      <w:marBottom w:val="0"/>
      <w:divBdr>
        <w:top w:val="none" w:sz="0" w:space="0" w:color="auto"/>
        <w:left w:val="none" w:sz="0" w:space="0" w:color="auto"/>
        <w:bottom w:val="none" w:sz="0" w:space="0" w:color="auto"/>
        <w:right w:val="none" w:sz="0" w:space="0" w:color="auto"/>
      </w:divBdr>
    </w:div>
    <w:div w:id="255289998">
      <w:bodyDiv w:val="1"/>
      <w:marLeft w:val="0"/>
      <w:marRight w:val="0"/>
      <w:marTop w:val="0"/>
      <w:marBottom w:val="0"/>
      <w:divBdr>
        <w:top w:val="none" w:sz="0" w:space="0" w:color="auto"/>
        <w:left w:val="none" w:sz="0" w:space="0" w:color="auto"/>
        <w:bottom w:val="none" w:sz="0" w:space="0" w:color="auto"/>
        <w:right w:val="none" w:sz="0" w:space="0" w:color="auto"/>
      </w:divBdr>
    </w:div>
    <w:div w:id="267012335">
      <w:bodyDiv w:val="1"/>
      <w:marLeft w:val="0"/>
      <w:marRight w:val="0"/>
      <w:marTop w:val="0"/>
      <w:marBottom w:val="0"/>
      <w:divBdr>
        <w:top w:val="none" w:sz="0" w:space="0" w:color="auto"/>
        <w:left w:val="none" w:sz="0" w:space="0" w:color="auto"/>
        <w:bottom w:val="none" w:sz="0" w:space="0" w:color="auto"/>
        <w:right w:val="none" w:sz="0" w:space="0" w:color="auto"/>
      </w:divBdr>
    </w:div>
    <w:div w:id="281887261">
      <w:bodyDiv w:val="1"/>
      <w:marLeft w:val="0"/>
      <w:marRight w:val="0"/>
      <w:marTop w:val="0"/>
      <w:marBottom w:val="0"/>
      <w:divBdr>
        <w:top w:val="none" w:sz="0" w:space="0" w:color="auto"/>
        <w:left w:val="none" w:sz="0" w:space="0" w:color="auto"/>
        <w:bottom w:val="none" w:sz="0" w:space="0" w:color="auto"/>
        <w:right w:val="none" w:sz="0" w:space="0" w:color="auto"/>
      </w:divBdr>
    </w:div>
    <w:div w:id="300812469">
      <w:bodyDiv w:val="1"/>
      <w:marLeft w:val="0"/>
      <w:marRight w:val="0"/>
      <w:marTop w:val="0"/>
      <w:marBottom w:val="0"/>
      <w:divBdr>
        <w:top w:val="none" w:sz="0" w:space="0" w:color="auto"/>
        <w:left w:val="none" w:sz="0" w:space="0" w:color="auto"/>
        <w:bottom w:val="none" w:sz="0" w:space="0" w:color="auto"/>
        <w:right w:val="none" w:sz="0" w:space="0" w:color="auto"/>
      </w:divBdr>
    </w:div>
    <w:div w:id="321013022">
      <w:bodyDiv w:val="1"/>
      <w:marLeft w:val="0"/>
      <w:marRight w:val="0"/>
      <w:marTop w:val="0"/>
      <w:marBottom w:val="0"/>
      <w:divBdr>
        <w:top w:val="none" w:sz="0" w:space="0" w:color="auto"/>
        <w:left w:val="none" w:sz="0" w:space="0" w:color="auto"/>
        <w:bottom w:val="none" w:sz="0" w:space="0" w:color="auto"/>
        <w:right w:val="none" w:sz="0" w:space="0" w:color="auto"/>
      </w:divBdr>
    </w:div>
    <w:div w:id="321082091">
      <w:bodyDiv w:val="1"/>
      <w:marLeft w:val="0"/>
      <w:marRight w:val="0"/>
      <w:marTop w:val="0"/>
      <w:marBottom w:val="0"/>
      <w:divBdr>
        <w:top w:val="none" w:sz="0" w:space="0" w:color="auto"/>
        <w:left w:val="none" w:sz="0" w:space="0" w:color="auto"/>
        <w:bottom w:val="none" w:sz="0" w:space="0" w:color="auto"/>
        <w:right w:val="none" w:sz="0" w:space="0" w:color="auto"/>
      </w:divBdr>
    </w:div>
    <w:div w:id="373314883">
      <w:bodyDiv w:val="1"/>
      <w:marLeft w:val="0"/>
      <w:marRight w:val="0"/>
      <w:marTop w:val="0"/>
      <w:marBottom w:val="0"/>
      <w:divBdr>
        <w:top w:val="none" w:sz="0" w:space="0" w:color="auto"/>
        <w:left w:val="none" w:sz="0" w:space="0" w:color="auto"/>
        <w:bottom w:val="none" w:sz="0" w:space="0" w:color="auto"/>
        <w:right w:val="none" w:sz="0" w:space="0" w:color="auto"/>
      </w:divBdr>
    </w:div>
    <w:div w:id="376009404">
      <w:bodyDiv w:val="1"/>
      <w:marLeft w:val="0"/>
      <w:marRight w:val="0"/>
      <w:marTop w:val="0"/>
      <w:marBottom w:val="0"/>
      <w:divBdr>
        <w:top w:val="none" w:sz="0" w:space="0" w:color="auto"/>
        <w:left w:val="none" w:sz="0" w:space="0" w:color="auto"/>
        <w:bottom w:val="none" w:sz="0" w:space="0" w:color="auto"/>
        <w:right w:val="none" w:sz="0" w:space="0" w:color="auto"/>
      </w:divBdr>
    </w:div>
    <w:div w:id="397752752">
      <w:bodyDiv w:val="1"/>
      <w:marLeft w:val="0"/>
      <w:marRight w:val="0"/>
      <w:marTop w:val="0"/>
      <w:marBottom w:val="0"/>
      <w:divBdr>
        <w:top w:val="none" w:sz="0" w:space="0" w:color="auto"/>
        <w:left w:val="none" w:sz="0" w:space="0" w:color="auto"/>
        <w:bottom w:val="none" w:sz="0" w:space="0" w:color="auto"/>
        <w:right w:val="none" w:sz="0" w:space="0" w:color="auto"/>
      </w:divBdr>
    </w:div>
    <w:div w:id="418139000">
      <w:bodyDiv w:val="1"/>
      <w:marLeft w:val="0"/>
      <w:marRight w:val="0"/>
      <w:marTop w:val="0"/>
      <w:marBottom w:val="0"/>
      <w:divBdr>
        <w:top w:val="none" w:sz="0" w:space="0" w:color="auto"/>
        <w:left w:val="none" w:sz="0" w:space="0" w:color="auto"/>
        <w:bottom w:val="none" w:sz="0" w:space="0" w:color="auto"/>
        <w:right w:val="none" w:sz="0" w:space="0" w:color="auto"/>
      </w:divBdr>
    </w:div>
    <w:div w:id="420151787">
      <w:bodyDiv w:val="1"/>
      <w:marLeft w:val="0"/>
      <w:marRight w:val="0"/>
      <w:marTop w:val="0"/>
      <w:marBottom w:val="0"/>
      <w:divBdr>
        <w:top w:val="none" w:sz="0" w:space="0" w:color="auto"/>
        <w:left w:val="none" w:sz="0" w:space="0" w:color="auto"/>
        <w:bottom w:val="none" w:sz="0" w:space="0" w:color="auto"/>
        <w:right w:val="none" w:sz="0" w:space="0" w:color="auto"/>
      </w:divBdr>
    </w:div>
    <w:div w:id="429814252">
      <w:bodyDiv w:val="1"/>
      <w:marLeft w:val="0"/>
      <w:marRight w:val="0"/>
      <w:marTop w:val="0"/>
      <w:marBottom w:val="0"/>
      <w:divBdr>
        <w:top w:val="none" w:sz="0" w:space="0" w:color="auto"/>
        <w:left w:val="none" w:sz="0" w:space="0" w:color="auto"/>
        <w:bottom w:val="none" w:sz="0" w:space="0" w:color="auto"/>
        <w:right w:val="none" w:sz="0" w:space="0" w:color="auto"/>
      </w:divBdr>
    </w:div>
    <w:div w:id="457653296">
      <w:bodyDiv w:val="1"/>
      <w:marLeft w:val="0"/>
      <w:marRight w:val="0"/>
      <w:marTop w:val="0"/>
      <w:marBottom w:val="0"/>
      <w:divBdr>
        <w:top w:val="none" w:sz="0" w:space="0" w:color="auto"/>
        <w:left w:val="none" w:sz="0" w:space="0" w:color="auto"/>
        <w:bottom w:val="none" w:sz="0" w:space="0" w:color="auto"/>
        <w:right w:val="none" w:sz="0" w:space="0" w:color="auto"/>
      </w:divBdr>
    </w:div>
    <w:div w:id="484862204">
      <w:bodyDiv w:val="1"/>
      <w:marLeft w:val="0"/>
      <w:marRight w:val="0"/>
      <w:marTop w:val="0"/>
      <w:marBottom w:val="0"/>
      <w:divBdr>
        <w:top w:val="none" w:sz="0" w:space="0" w:color="auto"/>
        <w:left w:val="none" w:sz="0" w:space="0" w:color="auto"/>
        <w:bottom w:val="none" w:sz="0" w:space="0" w:color="auto"/>
        <w:right w:val="none" w:sz="0" w:space="0" w:color="auto"/>
      </w:divBdr>
    </w:div>
    <w:div w:id="532306592">
      <w:bodyDiv w:val="1"/>
      <w:marLeft w:val="0"/>
      <w:marRight w:val="0"/>
      <w:marTop w:val="0"/>
      <w:marBottom w:val="0"/>
      <w:divBdr>
        <w:top w:val="none" w:sz="0" w:space="0" w:color="auto"/>
        <w:left w:val="none" w:sz="0" w:space="0" w:color="auto"/>
        <w:bottom w:val="none" w:sz="0" w:space="0" w:color="auto"/>
        <w:right w:val="none" w:sz="0" w:space="0" w:color="auto"/>
      </w:divBdr>
    </w:div>
    <w:div w:id="537859015">
      <w:bodyDiv w:val="1"/>
      <w:marLeft w:val="0"/>
      <w:marRight w:val="0"/>
      <w:marTop w:val="0"/>
      <w:marBottom w:val="0"/>
      <w:divBdr>
        <w:top w:val="none" w:sz="0" w:space="0" w:color="auto"/>
        <w:left w:val="none" w:sz="0" w:space="0" w:color="auto"/>
        <w:bottom w:val="none" w:sz="0" w:space="0" w:color="auto"/>
        <w:right w:val="none" w:sz="0" w:space="0" w:color="auto"/>
      </w:divBdr>
    </w:div>
    <w:div w:id="545877598">
      <w:bodyDiv w:val="1"/>
      <w:marLeft w:val="0"/>
      <w:marRight w:val="0"/>
      <w:marTop w:val="0"/>
      <w:marBottom w:val="0"/>
      <w:divBdr>
        <w:top w:val="none" w:sz="0" w:space="0" w:color="auto"/>
        <w:left w:val="none" w:sz="0" w:space="0" w:color="auto"/>
        <w:bottom w:val="none" w:sz="0" w:space="0" w:color="auto"/>
        <w:right w:val="none" w:sz="0" w:space="0" w:color="auto"/>
      </w:divBdr>
    </w:div>
    <w:div w:id="571699958">
      <w:bodyDiv w:val="1"/>
      <w:marLeft w:val="0"/>
      <w:marRight w:val="0"/>
      <w:marTop w:val="0"/>
      <w:marBottom w:val="0"/>
      <w:divBdr>
        <w:top w:val="none" w:sz="0" w:space="0" w:color="auto"/>
        <w:left w:val="none" w:sz="0" w:space="0" w:color="auto"/>
        <w:bottom w:val="none" w:sz="0" w:space="0" w:color="auto"/>
        <w:right w:val="none" w:sz="0" w:space="0" w:color="auto"/>
      </w:divBdr>
      <w:divsChild>
        <w:div w:id="889658995">
          <w:marLeft w:val="0"/>
          <w:marRight w:val="0"/>
          <w:marTop w:val="0"/>
          <w:marBottom w:val="0"/>
          <w:divBdr>
            <w:top w:val="none" w:sz="0" w:space="0" w:color="auto"/>
            <w:left w:val="none" w:sz="0" w:space="0" w:color="auto"/>
            <w:bottom w:val="none" w:sz="0" w:space="0" w:color="auto"/>
            <w:right w:val="none" w:sz="0" w:space="0" w:color="auto"/>
          </w:divBdr>
        </w:div>
        <w:div w:id="780418510">
          <w:marLeft w:val="0"/>
          <w:marRight w:val="0"/>
          <w:marTop w:val="0"/>
          <w:marBottom w:val="0"/>
          <w:divBdr>
            <w:top w:val="none" w:sz="0" w:space="0" w:color="auto"/>
            <w:left w:val="none" w:sz="0" w:space="0" w:color="auto"/>
            <w:bottom w:val="none" w:sz="0" w:space="0" w:color="auto"/>
            <w:right w:val="none" w:sz="0" w:space="0" w:color="auto"/>
          </w:divBdr>
        </w:div>
        <w:div w:id="1784570179">
          <w:marLeft w:val="0"/>
          <w:marRight w:val="0"/>
          <w:marTop w:val="0"/>
          <w:marBottom w:val="0"/>
          <w:divBdr>
            <w:top w:val="none" w:sz="0" w:space="0" w:color="auto"/>
            <w:left w:val="none" w:sz="0" w:space="0" w:color="auto"/>
            <w:bottom w:val="none" w:sz="0" w:space="0" w:color="auto"/>
            <w:right w:val="none" w:sz="0" w:space="0" w:color="auto"/>
          </w:divBdr>
        </w:div>
        <w:div w:id="490945575">
          <w:marLeft w:val="0"/>
          <w:marRight w:val="0"/>
          <w:marTop w:val="0"/>
          <w:marBottom w:val="0"/>
          <w:divBdr>
            <w:top w:val="none" w:sz="0" w:space="0" w:color="auto"/>
            <w:left w:val="none" w:sz="0" w:space="0" w:color="auto"/>
            <w:bottom w:val="none" w:sz="0" w:space="0" w:color="auto"/>
            <w:right w:val="none" w:sz="0" w:space="0" w:color="auto"/>
          </w:divBdr>
        </w:div>
        <w:div w:id="1268467985">
          <w:marLeft w:val="0"/>
          <w:marRight w:val="0"/>
          <w:marTop w:val="0"/>
          <w:marBottom w:val="0"/>
          <w:divBdr>
            <w:top w:val="none" w:sz="0" w:space="0" w:color="auto"/>
            <w:left w:val="none" w:sz="0" w:space="0" w:color="auto"/>
            <w:bottom w:val="none" w:sz="0" w:space="0" w:color="auto"/>
            <w:right w:val="none" w:sz="0" w:space="0" w:color="auto"/>
          </w:divBdr>
        </w:div>
      </w:divsChild>
    </w:div>
    <w:div w:id="579951278">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582372873">
      <w:bodyDiv w:val="1"/>
      <w:marLeft w:val="0"/>
      <w:marRight w:val="0"/>
      <w:marTop w:val="0"/>
      <w:marBottom w:val="0"/>
      <w:divBdr>
        <w:top w:val="none" w:sz="0" w:space="0" w:color="auto"/>
        <w:left w:val="none" w:sz="0" w:space="0" w:color="auto"/>
        <w:bottom w:val="none" w:sz="0" w:space="0" w:color="auto"/>
        <w:right w:val="none" w:sz="0" w:space="0" w:color="auto"/>
      </w:divBdr>
    </w:div>
    <w:div w:id="582684037">
      <w:bodyDiv w:val="1"/>
      <w:marLeft w:val="0"/>
      <w:marRight w:val="0"/>
      <w:marTop w:val="0"/>
      <w:marBottom w:val="0"/>
      <w:divBdr>
        <w:top w:val="none" w:sz="0" w:space="0" w:color="auto"/>
        <w:left w:val="none" w:sz="0" w:space="0" w:color="auto"/>
        <w:bottom w:val="none" w:sz="0" w:space="0" w:color="auto"/>
        <w:right w:val="none" w:sz="0" w:space="0" w:color="auto"/>
      </w:divBdr>
    </w:div>
    <w:div w:id="641741185">
      <w:bodyDiv w:val="1"/>
      <w:marLeft w:val="0"/>
      <w:marRight w:val="0"/>
      <w:marTop w:val="0"/>
      <w:marBottom w:val="0"/>
      <w:divBdr>
        <w:top w:val="none" w:sz="0" w:space="0" w:color="auto"/>
        <w:left w:val="none" w:sz="0" w:space="0" w:color="auto"/>
        <w:bottom w:val="none" w:sz="0" w:space="0" w:color="auto"/>
        <w:right w:val="none" w:sz="0" w:space="0" w:color="auto"/>
      </w:divBdr>
    </w:div>
    <w:div w:id="681008858">
      <w:bodyDiv w:val="1"/>
      <w:marLeft w:val="0"/>
      <w:marRight w:val="0"/>
      <w:marTop w:val="0"/>
      <w:marBottom w:val="0"/>
      <w:divBdr>
        <w:top w:val="none" w:sz="0" w:space="0" w:color="auto"/>
        <w:left w:val="none" w:sz="0" w:space="0" w:color="auto"/>
        <w:bottom w:val="none" w:sz="0" w:space="0" w:color="auto"/>
        <w:right w:val="none" w:sz="0" w:space="0" w:color="auto"/>
      </w:divBdr>
      <w:divsChild>
        <w:div w:id="705758024">
          <w:marLeft w:val="0"/>
          <w:marRight w:val="0"/>
          <w:marTop w:val="0"/>
          <w:marBottom w:val="0"/>
          <w:divBdr>
            <w:top w:val="none" w:sz="0" w:space="0" w:color="auto"/>
            <w:left w:val="none" w:sz="0" w:space="0" w:color="auto"/>
            <w:bottom w:val="none" w:sz="0" w:space="0" w:color="auto"/>
            <w:right w:val="none" w:sz="0" w:space="0" w:color="auto"/>
          </w:divBdr>
        </w:div>
        <w:div w:id="1996831384">
          <w:marLeft w:val="0"/>
          <w:marRight w:val="0"/>
          <w:marTop w:val="0"/>
          <w:marBottom w:val="0"/>
          <w:divBdr>
            <w:top w:val="none" w:sz="0" w:space="0" w:color="auto"/>
            <w:left w:val="none" w:sz="0" w:space="0" w:color="auto"/>
            <w:bottom w:val="none" w:sz="0" w:space="0" w:color="auto"/>
            <w:right w:val="none" w:sz="0" w:space="0" w:color="auto"/>
          </w:divBdr>
        </w:div>
        <w:div w:id="11345176">
          <w:marLeft w:val="0"/>
          <w:marRight w:val="0"/>
          <w:marTop w:val="0"/>
          <w:marBottom w:val="0"/>
          <w:divBdr>
            <w:top w:val="none" w:sz="0" w:space="0" w:color="auto"/>
            <w:left w:val="none" w:sz="0" w:space="0" w:color="auto"/>
            <w:bottom w:val="none" w:sz="0" w:space="0" w:color="auto"/>
            <w:right w:val="none" w:sz="0" w:space="0" w:color="auto"/>
          </w:divBdr>
        </w:div>
        <w:div w:id="1664504025">
          <w:marLeft w:val="0"/>
          <w:marRight w:val="0"/>
          <w:marTop w:val="0"/>
          <w:marBottom w:val="0"/>
          <w:divBdr>
            <w:top w:val="none" w:sz="0" w:space="0" w:color="auto"/>
            <w:left w:val="none" w:sz="0" w:space="0" w:color="auto"/>
            <w:bottom w:val="none" w:sz="0" w:space="0" w:color="auto"/>
            <w:right w:val="none" w:sz="0" w:space="0" w:color="auto"/>
          </w:divBdr>
        </w:div>
        <w:div w:id="612324509">
          <w:marLeft w:val="0"/>
          <w:marRight w:val="0"/>
          <w:marTop w:val="0"/>
          <w:marBottom w:val="0"/>
          <w:divBdr>
            <w:top w:val="none" w:sz="0" w:space="0" w:color="auto"/>
            <w:left w:val="none" w:sz="0" w:space="0" w:color="auto"/>
            <w:bottom w:val="none" w:sz="0" w:space="0" w:color="auto"/>
            <w:right w:val="none" w:sz="0" w:space="0" w:color="auto"/>
          </w:divBdr>
        </w:div>
      </w:divsChild>
    </w:div>
    <w:div w:id="714349237">
      <w:bodyDiv w:val="1"/>
      <w:marLeft w:val="0"/>
      <w:marRight w:val="0"/>
      <w:marTop w:val="0"/>
      <w:marBottom w:val="0"/>
      <w:divBdr>
        <w:top w:val="none" w:sz="0" w:space="0" w:color="auto"/>
        <w:left w:val="none" w:sz="0" w:space="0" w:color="auto"/>
        <w:bottom w:val="none" w:sz="0" w:space="0" w:color="auto"/>
        <w:right w:val="none" w:sz="0" w:space="0" w:color="auto"/>
      </w:divBdr>
    </w:div>
    <w:div w:id="738596492">
      <w:bodyDiv w:val="1"/>
      <w:marLeft w:val="0"/>
      <w:marRight w:val="0"/>
      <w:marTop w:val="0"/>
      <w:marBottom w:val="0"/>
      <w:divBdr>
        <w:top w:val="none" w:sz="0" w:space="0" w:color="auto"/>
        <w:left w:val="none" w:sz="0" w:space="0" w:color="auto"/>
        <w:bottom w:val="none" w:sz="0" w:space="0" w:color="auto"/>
        <w:right w:val="none" w:sz="0" w:space="0" w:color="auto"/>
      </w:divBdr>
    </w:div>
    <w:div w:id="740370993">
      <w:bodyDiv w:val="1"/>
      <w:marLeft w:val="0"/>
      <w:marRight w:val="0"/>
      <w:marTop w:val="0"/>
      <w:marBottom w:val="0"/>
      <w:divBdr>
        <w:top w:val="none" w:sz="0" w:space="0" w:color="auto"/>
        <w:left w:val="none" w:sz="0" w:space="0" w:color="auto"/>
        <w:bottom w:val="none" w:sz="0" w:space="0" w:color="auto"/>
        <w:right w:val="none" w:sz="0" w:space="0" w:color="auto"/>
      </w:divBdr>
    </w:div>
    <w:div w:id="750660022">
      <w:bodyDiv w:val="1"/>
      <w:marLeft w:val="0"/>
      <w:marRight w:val="0"/>
      <w:marTop w:val="0"/>
      <w:marBottom w:val="0"/>
      <w:divBdr>
        <w:top w:val="none" w:sz="0" w:space="0" w:color="auto"/>
        <w:left w:val="none" w:sz="0" w:space="0" w:color="auto"/>
        <w:bottom w:val="none" w:sz="0" w:space="0" w:color="auto"/>
        <w:right w:val="none" w:sz="0" w:space="0" w:color="auto"/>
      </w:divBdr>
    </w:div>
    <w:div w:id="756823739">
      <w:bodyDiv w:val="1"/>
      <w:marLeft w:val="0"/>
      <w:marRight w:val="0"/>
      <w:marTop w:val="0"/>
      <w:marBottom w:val="0"/>
      <w:divBdr>
        <w:top w:val="none" w:sz="0" w:space="0" w:color="auto"/>
        <w:left w:val="none" w:sz="0" w:space="0" w:color="auto"/>
        <w:bottom w:val="none" w:sz="0" w:space="0" w:color="auto"/>
        <w:right w:val="none" w:sz="0" w:space="0" w:color="auto"/>
      </w:divBdr>
    </w:div>
    <w:div w:id="764769212">
      <w:bodyDiv w:val="1"/>
      <w:marLeft w:val="0"/>
      <w:marRight w:val="0"/>
      <w:marTop w:val="0"/>
      <w:marBottom w:val="0"/>
      <w:divBdr>
        <w:top w:val="none" w:sz="0" w:space="0" w:color="auto"/>
        <w:left w:val="none" w:sz="0" w:space="0" w:color="auto"/>
        <w:bottom w:val="none" w:sz="0" w:space="0" w:color="auto"/>
        <w:right w:val="none" w:sz="0" w:space="0" w:color="auto"/>
      </w:divBdr>
    </w:div>
    <w:div w:id="765886072">
      <w:bodyDiv w:val="1"/>
      <w:marLeft w:val="0"/>
      <w:marRight w:val="0"/>
      <w:marTop w:val="0"/>
      <w:marBottom w:val="0"/>
      <w:divBdr>
        <w:top w:val="none" w:sz="0" w:space="0" w:color="auto"/>
        <w:left w:val="none" w:sz="0" w:space="0" w:color="auto"/>
        <w:bottom w:val="none" w:sz="0" w:space="0" w:color="auto"/>
        <w:right w:val="none" w:sz="0" w:space="0" w:color="auto"/>
      </w:divBdr>
      <w:divsChild>
        <w:div w:id="80369648">
          <w:marLeft w:val="0"/>
          <w:marRight w:val="0"/>
          <w:marTop w:val="0"/>
          <w:marBottom w:val="0"/>
          <w:divBdr>
            <w:top w:val="none" w:sz="0" w:space="0" w:color="auto"/>
            <w:left w:val="none" w:sz="0" w:space="0" w:color="auto"/>
            <w:bottom w:val="none" w:sz="0" w:space="0" w:color="auto"/>
            <w:right w:val="none" w:sz="0" w:space="0" w:color="auto"/>
          </w:divBdr>
        </w:div>
        <w:div w:id="954484959">
          <w:marLeft w:val="0"/>
          <w:marRight w:val="0"/>
          <w:marTop w:val="0"/>
          <w:marBottom w:val="0"/>
          <w:divBdr>
            <w:top w:val="none" w:sz="0" w:space="0" w:color="auto"/>
            <w:left w:val="none" w:sz="0" w:space="0" w:color="auto"/>
            <w:bottom w:val="none" w:sz="0" w:space="0" w:color="auto"/>
            <w:right w:val="none" w:sz="0" w:space="0" w:color="auto"/>
          </w:divBdr>
        </w:div>
        <w:div w:id="714618390">
          <w:marLeft w:val="0"/>
          <w:marRight w:val="0"/>
          <w:marTop w:val="0"/>
          <w:marBottom w:val="0"/>
          <w:divBdr>
            <w:top w:val="none" w:sz="0" w:space="0" w:color="auto"/>
            <w:left w:val="none" w:sz="0" w:space="0" w:color="auto"/>
            <w:bottom w:val="none" w:sz="0" w:space="0" w:color="auto"/>
            <w:right w:val="none" w:sz="0" w:space="0" w:color="auto"/>
          </w:divBdr>
        </w:div>
        <w:div w:id="1783185034">
          <w:marLeft w:val="0"/>
          <w:marRight w:val="0"/>
          <w:marTop w:val="0"/>
          <w:marBottom w:val="0"/>
          <w:divBdr>
            <w:top w:val="none" w:sz="0" w:space="0" w:color="auto"/>
            <w:left w:val="none" w:sz="0" w:space="0" w:color="auto"/>
            <w:bottom w:val="none" w:sz="0" w:space="0" w:color="auto"/>
            <w:right w:val="none" w:sz="0" w:space="0" w:color="auto"/>
          </w:divBdr>
        </w:div>
        <w:div w:id="1981227541">
          <w:marLeft w:val="0"/>
          <w:marRight w:val="0"/>
          <w:marTop w:val="0"/>
          <w:marBottom w:val="0"/>
          <w:divBdr>
            <w:top w:val="none" w:sz="0" w:space="0" w:color="auto"/>
            <w:left w:val="none" w:sz="0" w:space="0" w:color="auto"/>
            <w:bottom w:val="none" w:sz="0" w:space="0" w:color="auto"/>
            <w:right w:val="none" w:sz="0" w:space="0" w:color="auto"/>
          </w:divBdr>
        </w:div>
        <w:div w:id="913659459">
          <w:marLeft w:val="0"/>
          <w:marRight w:val="0"/>
          <w:marTop w:val="0"/>
          <w:marBottom w:val="0"/>
          <w:divBdr>
            <w:top w:val="none" w:sz="0" w:space="0" w:color="auto"/>
            <w:left w:val="none" w:sz="0" w:space="0" w:color="auto"/>
            <w:bottom w:val="none" w:sz="0" w:space="0" w:color="auto"/>
            <w:right w:val="none" w:sz="0" w:space="0" w:color="auto"/>
          </w:divBdr>
        </w:div>
        <w:div w:id="1635478293">
          <w:marLeft w:val="0"/>
          <w:marRight w:val="0"/>
          <w:marTop w:val="0"/>
          <w:marBottom w:val="0"/>
          <w:divBdr>
            <w:top w:val="none" w:sz="0" w:space="0" w:color="auto"/>
            <w:left w:val="none" w:sz="0" w:space="0" w:color="auto"/>
            <w:bottom w:val="none" w:sz="0" w:space="0" w:color="auto"/>
            <w:right w:val="none" w:sz="0" w:space="0" w:color="auto"/>
          </w:divBdr>
        </w:div>
      </w:divsChild>
    </w:div>
    <w:div w:id="769396496">
      <w:bodyDiv w:val="1"/>
      <w:marLeft w:val="0"/>
      <w:marRight w:val="0"/>
      <w:marTop w:val="0"/>
      <w:marBottom w:val="0"/>
      <w:divBdr>
        <w:top w:val="none" w:sz="0" w:space="0" w:color="auto"/>
        <w:left w:val="none" w:sz="0" w:space="0" w:color="auto"/>
        <w:bottom w:val="none" w:sz="0" w:space="0" w:color="auto"/>
        <w:right w:val="none" w:sz="0" w:space="0" w:color="auto"/>
      </w:divBdr>
    </w:div>
    <w:div w:id="785780534">
      <w:bodyDiv w:val="1"/>
      <w:marLeft w:val="0"/>
      <w:marRight w:val="0"/>
      <w:marTop w:val="0"/>
      <w:marBottom w:val="0"/>
      <w:divBdr>
        <w:top w:val="none" w:sz="0" w:space="0" w:color="auto"/>
        <w:left w:val="none" w:sz="0" w:space="0" w:color="auto"/>
        <w:bottom w:val="none" w:sz="0" w:space="0" w:color="auto"/>
        <w:right w:val="none" w:sz="0" w:space="0" w:color="auto"/>
      </w:divBdr>
    </w:div>
    <w:div w:id="790906122">
      <w:bodyDiv w:val="1"/>
      <w:marLeft w:val="0"/>
      <w:marRight w:val="0"/>
      <w:marTop w:val="0"/>
      <w:marBottom w:val="0"/>
      <w:divBdr>
        <w:top w:val="none" w:sz="0" w:space="0" w:color="auto"/>
        <w:left w:val="none" w:sz="0" w:space="0" w:color="auto"/>
        <w:bottom w:val="none" w:sz="0" w:space="0" w:color="auto"/>
        <w:right w:val="none" w:sz="0" w:space="0" w:color="auto"/>
      </w:divBdr>
    </w:div>
    <w:div w:id="809982548">
      <w:bodyDiv w:val="1"/>
      <w:marLeft w:val="0"/>
      <w:marRight w:val="0"/>
      <w:marTop w:val="0"/>
      <w:marBottom w:val="0"/>
      <w:divBdr>
        <w:top w:val="none" w:sz="0" w:space="0" w:color="auto"/>
        <w:left w:val="none" w:sz="0" w:space="0" w:color="auto"/>
        <w:bottom w:val="none" w:sz="0" w:space="0" w:color="auto"/>
        <w:right w:val="none" w:sz="0" w:space="0" w:color="auto"/>
      </w:divBdr>
    </w:div>
    <w:div w:id="858664165">
      <w:bodyDiv w:val="1"/>
      <w:marLeft w:val="0"/>
      <w:marRight w:val="0"/>
      <w:marTop w:val="0"/>
      <w:marBottom w:val="0"/>
      <w:divBdr>
        <w:top w:val="none" w:sz="0" w:space="0" w:color="auto"/>
        <w:left w:val="none" w:sz="0" w:space="0" w:color="auto"/>
        <w:bottom w:val="none" w:sz="0" w:space="0" w:color="auto"/>
        <w:right w:val="none" w:sz="0" w:space="0" w:color="auto"/>
      </w:divBdr>
    </w:div>
    <w:div w:id="859396624">
      <w:bodyDiv w:val="1"/>
      <w:marLeft w:val="0"/>
      <w:marRight w:val="0"/>
      <w:marTop w:val="0"/>
      <w:marBottom w:val="0"/>
      <w:divBdr>
        <w:top w:val="none" w:sz="0" w:space="0" w:color="auto"/>
        <w:left w:val="none" w:sz="0" w:space="0" w:color="auto"/>
        <w:bottom w:val="none" w:sz="0" w:space="0" w:color="auto"/>
        <w:right w:val="none" w:sz="0" w:space="0" w:color="auto"/>
      </w:divBdr>
    </w:div>
    <w:div w:id="871452991">
      <w:bodyDiv w:val="1"/>
      <w:marLeft w:val="0"/>
      <w:marRight w:val="0"/>
      <w:marTop w:val="0"/>
      <w:marBottom w:val="0"/>
      <w:divBdr>
        <w:top w:val="none" w:sz="0" w:space="0" w:color="auto"/>
        <w:left w:val="none" w:sz="0" w:space="0" w:color="auto"/>
        <w:bottom w:val="none" w:sz="0" w:space="0" w:color="auto"/>
        <w:right w:val="none" w:sz="0" w:space="0" w:color="auto"/>
      </w:divBdr>
    </w:div>
    <w:div w:id="883368150">
      <w:bodyDiv w:val="1"/>
      <w:marLeft w:val="0"/>
      <w:marRight w:val="0"/>
      <w:marTop w:val="0"/>
      <w:marBottom w:val="0"/>
      <w:divBdr>
        <w:top w:val="none" w:sz="0" w:space="0" w:color="auto"/>
        <w:left w:val="none" w:sz="0" w:space="0" w:color="auto"/>
        <w:bottom w:val="none" w:sz="0" w:space="0" w:color="auto"/>
        <w:right w:val="none" w:sz="0" w:space="0" w:color="auto"/>
      </w:divBdr>
    </w:div>
    <w:div w:id="895818970">
      <w:bodyDiv w:val="1"/>
      <w:marLeft w:val="0"/>
      <w:marRight w:val="0"/>
      <w:marTop w:val="0"/>
      <w:marBottom w:val="0"/>
      <w:divBdr>
        <w:top w:val="none" w:sz="0" w:space="0" w:color="auto"/>
        <w:left w:val="none" w:sz="0" w:space="0" w:color="auto"/>
        <w:bottom w:val="none" w:sz="0" w:space="0" w:color="auto"/>
        <w:right w:val="none" w:sz="0" w:space="0" w:color="auto"/>
      </w:divBdr>
    </w:div>
    <w:div w:id="923684565">
      <w:bodyDiv w:val="1"/>
      <w:marLeft w:val="0"/>
      <w:marRight w:val="0"/>
      <w:marTop w:val="0"/>
      <w:marBottom w:val="0"/>
      <w:divBdr>
        <w:top w:val="none" w:sz="0" w:space="0" w:color="auto"/>
        <w:left w:val="none" w:sz="0" w:space="0" w:color="auto"/>
        <w:bottom w:val="none" w:sz="0" w:space="0" w:color="auto"/>
        <w:right w:val="none" w:sz="0" w:space="0" w:color="auto"/>
      </w:divBdr>
    </w:div>
    <w:div w:id="940724951">
      <w:bodyDiv w:val="1"/>
      <w:marLeft w:val="0"/>
      <w:marRight w:val="0"/>
      <w:marTop w:val="0"/>
      <w:marBottom w:val="0"/>
      <w:divBdr>
        <w:top w:val="none" w:sz="0" w:space="0" w:color="auto"/>
        <w:left w:val="none" w:sz="0" w:space="0" w:color="auto"/>
        <w:bottom w:val="none" w:sz="0" w:space="0" w:color="auto"/>
        <w:right w:val="none" w:sz="0" w:space="0" w:color="auto"/>
      </w:divBdr>
    </w:div>
    <w:div w:id="944504980">
      <w:bodyDiv w:val="1"/>
      <w:marLeft w:val="0"/>
      <w:marRight w:val="0"/>
      <w:marTop w:val="0"/>
      <w:marBottom w:val="0"/>
      <w:divBdr>
        <w:top w:val="none" w:sz="0" w:space="0" w:color="auto"/>
        <w:left w:val="none" w:sz="0" w:space="0" w:color="auto"/>
        <w:bottom w:val="none" w:sz="0" w:space="0" w:color="auto"/>
        <w:right w:val="none" w:sz="0" w:space="0" w:color="auto"/>
      </w:divBdr>
    </w:div>
    <w:div w:id="950892482">
      <w:bodyDiv w:val="1"/>
      <w:marLeft w:val="0"/>
      <w:marRight w:val="0"/>
      <w:marTop w:val="0"/>
      <w:marBottom w:val="0"/>
      <w:divBdr>
        <w:top w:val="none" w:sz="0" w:space="0" w:color="auto"/>
        <w:left w:val="none" w:sz="0" w:space="0" w:color="auto"/>
        <w:bottom w:val="none" w:sz="0" w:space="0" w:color="auto"/>
        <w:right w:val="none" w:sz="0" w:space="0" w:color="auto"/>
      </w:divBdr>
    </w:div>
    <w:div w:id="962804248">
      <w:bodyDiv w:val="1"/>
      <w:marLeft w:val="0"/>
      <w:marRight w:val="0"/>
      <w:marTop w:val="0"/>
      <w:marBottom w:val="0"/>
      <w:divBdr>
        <w:top w:val="none" w:sz="0" w:space="0" w:color="auto"/>
        <w:left w:val="none" w:sz="0" w:space="0" w:color="auto"/>
        <w:bottom w:val="none" w:sz="0" w:space="0" w:color="auto"/>
        <w:right w:val="none" w:sz="0" w:space="0" w:color="auto"/>
      </w:divBdr>
    </w:div>
    <w:div w:id="997029451">
      <w:bodyDiv w:val="1"/>
      <w:marLeft w:val="0"/>
      <w:marRight w:val="0"/>
      <w:marTop w:val="0"/>
      <w:marBottom w:val="0"/>
      <w:divBdr>
        <w:top w:val="none" w:sz="0" w:space="0" w:color="auto"/>
        <w:left w:val="none" w:sz="0" w:space="0" w:color="auto"/>
        <w:bottom w:val="none" w:sz="0" w:space="0" w:color="auto"/>
        <w:right w:val="none" w:sz="0" w:space="0" w:color="auto"/>
      </w:divBdr>
    </w:div>
    <w:div w:id="999960725">
      <w:bodyDiv w:val="1"/>
      <w:marLeft w:val="0"/>
      <w:marRight w:val="0"/>
      <w:marTop w:val="0"/>
      <w:marBottom w:val="0"/>
      <w:divBdr>
        <w:top w:val="none" w:sz="0" w:space="0" w:color="auto"/>
        <w:left w:val="none" w:sz="0" w:space="0" w:color="auto"/>
        <w:bottom w:val="none" w:sz="0" w:space="0" w:color="auto"/>
        <w:right w:val="none" w:sz="0" w:space="0" w:color="auto"/>
      </w:divBdr>
    </w:div>
    <w:div w:id="1006442828">
      <w:bodyDiv w:val="1"/>
      <w:marLeft w:val="0"/>
      <w:marRight w:val="0"/>
      <w:marTop w:val="0"/>
      <w:marBottom w:val="0"/>
      <w:divBdr>
        <w:top w:val="none" w:sz="0" w:space="0" w:color="auto"/>
        <w:left w:val="none" w:sz="0" w:space="0" w:color="auto"/>
        <w:bottom w:val="none" w:sz="0" w:space="0" w:color="auto"/>
        <w:right w:val="none" w:sz="0" w:space="0" w:color="auto"/>
      </w:divBdr>
    </w:div>
    <w:div w:id="1018584618">
      <w:bodyDiv w:val="1"/>
      <w:marLeft w:val="0"/>
      <w:marRight w:val="0"/>
      <w:marTop w:val="0"/>
      <w:marBottom w:val="0"/>
      <w:divBdr>
        <w:top w:val="none" w:sz="0" w:space="0" w:color="auto"/>
        <w:left w:val="none" w:sz="0" w:space="0" w:color="auto"/>
        <w:bottom w:val="none" w:sz="0" w:space="0" w:color="auto"/>
        <w:right w:val="none" w:sz="0" w:space="0" w:color="auto"/>
      </w:divBdr>
      <w:divsChild>
        <w:div w:id="833036099">
          <w:marLeft w:val="0"/>
          <w:marRight w:val="0"/>
          <w:marTop w:val="0"/>
          <w:marBottom w:val="0"/>
          <w:divBdr>
            <w:top w:val="none" w:sz="0" w:space="0" w:color="auto"/>
            <w:left w:val="none" w:sz="0" w:space="0" w:color="auto"/>
            <w:bottom w:val="none" w:sz="0" w:space="0" w:color="auto"/>
            <w:right w:val="none" w:sz="0" w:space="0" w:color="auto"/>
          </w:divBdr>
        </w:div>
        <w:div w:id="1785615747">
          <w:marLeft w:val="0"/>
          <w:marRight w:val="0"/>
          <w:marTop w:val="0"/>
          <w:marBottom w:val="0"/>
          <w:divBdr>
            <w:top w:val="none" w:sz="0" w:space="0" w:color="auto"/>
            <w:left w:val="none" w:sz="0" w:space="0" w:color="auto"/>
            <w:bottom w:val="none" w:sz="0" w:space="0" w:color="auto"/>
            <w:right w:val="none" w:sz="0" w:space="0" w:color="auto"/>
          </w:divBdr>
        </w:div>
        <w:div w:id="848837243">
          <w:marLeft w:val="0"/>
          <w:marRight w:val="0"/>
          <w:marTop w:val="0"/>
          <w:marBottom w:val="0"/>
          <w:divBdr>
            <w:top w:val="none" w:sz="0" w:space="0" w:color="auto"/>
            <w:left w:val="none" w:sz="0" w:space="0" w:color="auto"/>
            <w:bottom w:val="none" w:sz="0" w:space="0" w:color="auto"/>
            <w:right w:val="none" w:sz="0" w:space="0" w:color="auto"/>
          </w:divBdr>
        </w:div>
        <w:div w:id="1004358184">
          <w:marLeft w:val="0"/>
          <w:marRight w:val="0"/>
          <w:marTop w:val="0"/>
          <w:marBottom w:val="0"/>
          <w:divBdr>
            <w:top w:val="none" w:sz="0" w:space="0" w:color="auto"/>
            <w:left w:val="none" w:sz="0" w:space="0" w:color="auto"/>
            <w:bottom w:val="none" w:sz="0" w:space="0" w:color="auto"/>
            <w:right w:val="none" w:sz="0" w:space="0" w:color="auto"/>
          </w:divBdr>
        </w:div>
        <w:div w:id="1478718150">
          <w:marLeft w:val="0"/>
          <w:marRight w:val="0"/>
          <w:marTop w:val="0"/>
          <w:marBottom w:val="0"/>
          <w:divBdr>
            <w:top w:val="none" w:sz="0" w:space="0" w:color="auto"/>
            <w:left w:val="none" w:sz="0" w:space="0" w:color="auto"/>
            <w:bottom w:val="none" w:sz="0" w:space="0" w:color="auto"/>
            <w:right w:val="none" w:sz="0" w:space="0" w:color="auto"/>
          </w:divBdr>
        </w:div>
        <w:div w:id="1223445709">
          <w:marLeft w:val="0"/>
          <w:marRight w:val="0"/>
          <w:marTop w:val="0"/>
          <w:marBottom w:val="0"/>
          <w:divBdr>
            <w:top w:val="none" w:sz="0" w:space="0" w:color="auto"/>
            <w:left w:val="none" w:sz="0" w:space="0" w:color="auto"/>
            <w:bottom w:val="none" w:sz="0" w:space="0" w:color="auto"/>
            <w:right w:val="none" w:sz="0" w:space="0" w:color="auto"/>
          </w:divBdr>
        </w:div>
        <w:div w:id="82192535">
          <w:marLeft w:val="0"/>
          <w:marRight w:val="0"/>
          <w:marTop w:val="0"/>
          <w:marBottom w:val="0"/>
          <w:divBdr>
            <w:top w:val="none" w:sz="0" w:space="0" w:color="auto"/>
            <w:left w:val="none" w:sz="0" w:space="0" w:color="auto"/>
            <w:bottom w:val="none" w:sz="0" w:space="0" w:color="auto"/>
            <w:right w:val="none" w:sz="0" w:space="0" w:color="auto"/>
          </w:divBdr>
        </w:div>
      </w:divsChild>
    </w:div>
    <w:div w:id="1049108330">
      <w:bodyDiv w:val="1"/>
      <w:marLeft w:val="0"/>
      <w:marRight w:val="0"/>
      <w:marTop w:val="0"/>
      <w:marBottom w:val="0"/>
      <w:divBdr>
        <w:top w:val="none" w:sz="0" w:space="0" w:color="auto"/>
        <w:left w:val="none" w:sz="0" w:space="0" w:color="auto"/>
        <w:bottom w:val="none" w:sz="0" w:space="0" w:color="auto"/>
        <w:right w:val="none" w:sz="0" w:space="0" w:color="auto"/>
      </w:divBdr>
    </w:div>
    <w:div w:id="1057439944">
      <w:bodyDiv w:val="1"/>
      <w:marLeft w:val="0"/>
      <w:marRight w:val="0"/>
      <w:marTop w:val="0"/>
      <w:marBottom w:val="0"/>
      <w:divBdr>
        <w:top w:val="none" w:sz="0" w:space="0" w:color="auto"/>
        <w:left w:val="none" w:sz="0" w:space="0" w:color="auto"/>
        <w:bottom w:val="none" w:sz="0" w:space="0" w:color="auto"/>
        <w:right w:val="none" w:sz="0" w:space="0" w:color="auto"/>
      </w:divBdr>
    </w:div>
    <w:div w:id="1072972689">
      <w:bodyDiv w:val="1"/>
      <w:marLeft w:val="0"/>
      <w:marRight w:val="0"/>
      <w:marTop w:val="0"/>
      <w:marBottom w:val="0"/>
      <w:divBdr>
        <w:top w:val="none" w:sz="0" w:space="0" w:color="auto"/>
        <w:left w:val="none" w:sz="0" w:space="0" w:color="auto"/>
        <w:bottom w:val="none" w:sz="0" w:space="0" w:color="auto"/>
        <w:right w:val="none" w:sz="0" w:space="0" w:color="auto"/>
      </w:divBdr>
    </w:div>
    <w:div w:id="1106080767">
      <w:bodyDiv w:val="1"/>
      <w:marLeft w:val="0"/>
      <w:marRight w:val="0"/>
      <w:marTop w:val="0"/>
      <w:marBottom w:val="0"/>
      <w:divBdr>
        <w:top w:val="none" w:sz="0" w:space="0" w:color="auto"/>
        <w:left w:val="none" w:sz="0" w:space="0" w:color="auto"/>
        <w:bottom w:val="none" w:sz="0" w:space="0" w:color="auto"/>
        <w:right w:val="none" w:sz="0" w:space="0" w:color="auto"/>
      </w:divBdr>
    </w:div>
    <w:div w:id="1114516399">
      <w:bodyDiv w:val="1"/>
      <w:marLeft w:val="0"/>
      <w:marRight w:val="0"/>
      <w:marTop w:val="0"/>
      <w:marBottom w:val="0"/>
      <w:divBdr>
        <w:top w:val="none" w:sz="0" w:space="0" w:color="auto"/>
        <w:left w:val="none" w:sz="0" w:space="0" w:color="auto"/>
        <w:bottom w:val="none" w:sz="0" w:space="0" w:color="auto"/>
        <w:right w:val="none" w:sz="0" w:space="0" w:color="auto"/>
      </w:divBdr>
    </w:div>
    <w:div w:id="1125387865">
      <w:bodyDiv w:val="1"/>
      <w:marLeft w:val="0"/>
      <w:marRight w:val="0"/>
      <w:marTop w:val="0"/>
      <w:marBottom w:val="0"/>
      <w:divBdr>
        <w:top w:val="none" w:sz="0" w:space="0" w:color="auto"/>
        <w:left w:val="none" w:sz="0" w:space="0" w:color="auto"/>
        <w:bottom w:val="none" w:sz="0" w:space="0" w:color="auto"/>
        <w:right w:val="none" w:sz="0" w:space="0" w:color="auto"/>
      </w:divBdr>
    </w:div>
    <w:div w:id="1126461939">
      <w:bodyDiv w:val="1"/>
      <w:marLeft w:val="0"/>
      <w:marRight w:val="0"/>
      <w:marTop w:val="0"/>
      <w:marBottom w:val="0"/>
      <w:divBdr>
        <w:top w:val="none" w:sz="0" w:space="0" w:color="auto"/>
        <w:left w:val="none" w:sz="0" w:space="0" w:color="auto"/>
        <w:bottom w:val="none" w:sz="0" w:space="0" w:color="auto"/>
        <w:right w:val="none" w:sz="0" w:space="0" w:color="auto"/>
      </w:divBdr>
    </w:div>
    <w:div w:id="1149513971">
      <w:bodyDiv w:val="1"/>
      <w:marLeft w:val="0"/>
      <w:marRight w:val="0"/>
      <w:marTop w:val="0"/>
      <w:marBottom w:val="0"/>
      <w:divBdr>
        <w:top w:val="none" w:sz="0" w:space="0" w:color="auto"/>
        <w:left w:val="none" w:sz="0" w:space="0" w:color="auto"/>
        <w:bottom w:val="none" w:sz="0" w:space="0" w:color="auto"/>
        <w:right w:val="none" w:sz="0" w:space="0" w:color="auto"/>
      </w:divBdr>
    </w:div>
    <w:div w:id="1167939716">
      <w:bodyDiv w:val="1"/>
      <w:marLeft w:val="0"/>
      <w:marRight w:val="0"/>
      <w:marTop w:val="0"/>
      <w:marBottom w:val="0"/>
      <w:divBdr>
        <w:top w:val="none" w:sz="0" w:space="0" w:color="auto"/>
        <w:left w:val="none" w:sz="0" w:space="0" w:color="auto"/>
        <w:bottom w:val="none" w:sz="0" w:space="0" w:color="auto"/>
        <w:right w:val="none" w:sz="0" w:space="0" w:color="auto"/>
      </w:divBdr>
    </w:div>
    <w:div w:id="1169248044">
      <w:bodyDiv w:val="1"/>
      <w:marLeft w:val="0"/>
      <w:marRight w:val="0"/>
      <w:marTop w:val="0"/>
      <w:marBottom w:val="0"/>
      <w:divBdr>
        <w:top w:val="none" w:sz="0" w:space="0" w:color="auto"/>
        <w:left w:val="none" w:sz="0" w:space="0" w:color="auto"/>
        <w:bottom w:val="none" w:sz="0" w:space="0" w:color="auto"/>
        <w:right w:val="none" w:sz="0" w:space="0" w:color="auto"/>
      </w:divBdr>
    </w:div>
    <w:div w:id="1185048197">
      <w:bodyDiv w:val="1"/>
      <w:marLeft w:val="0"/>
      <w:marRight w:val="0"/>
      <w:marTop w:val="0"/>
      <w:marBottom w:val="0"/>
      <w:divBdr>
        <w:top w:val="none" w:sz="0" w:space="0" w:color="auto"/>
        <w:left w:val="none" w:sz="0" w:space="0" w:color="auto"/>
        <w:bottom w:val="none" w:sz="0" w:space="0" w:color="auto"/>
        <w:right w:val="none" w:sz="0" w:space="0" w:color="auto"/>
      </w:divBdr>
    </w:div>
    <w:div w:id="1189874184">
      <w:bodyDiv w:val="1"/>
      <w:marLeft w:val="0"/>
      <w:marRight w:val="0"/>
      <w:marTop w:val="0"/>
      <w:marBottom w:val="0"/>
      <w:divBdr>
        <w:top w:val="none" w:sz="0" w:space="0" w:color="auto"/>
        <w:left w:val="none" w:sz="0" w:space="0" w:color="auto"/>
        <w:bottom w:val="none" w:sz="0" w:space="0" w:color="auto"/>
        <w:right w:val="none" w:sz="0" w:space="0" w:color="auto"/>
      </w:divBdr>
    </w:div>
    <w:div w:id="1190993137">
      <w:bodyDiv w:val="1"/>
      <w:marLeft w:val="0"/>
      <w:marRight w:val="0"/>
      <w:marTop w:val="0"/>
      <w:marBottom w:val="0"/>
      <w:divBdr>
        <w:top w:val="none" w:sz="0" w:space="0" w:color="auto"/>
        <w:left w:val="none" w:sz="0" w:space="0" w:color="auto"/>
        <w:bottom w:val="none" w:sz="0" w:space="0" w:color="auto"/>
        <w:right w:val="none" w:sz="0" w:space="0" w:color="auto"/>
      </w:divBdr>
    </w:div>
    <w:div w:id="1216814028">
      <w:bodyDiv w:val="1"/>
      <w:marLeft w:val="0"/>
      <w:marRight w:val="0"/>
      <w:marTop w:val="0"/>
      <w:marBottom w:val="0"/>
      <w:divBdr>
        <w:top w:val="none" w:sz="0" w:space="0" w:color="auto"/>
        <w:left w:val="none" w:sz="0" w:space="0" w:color="auto"/>
        <w:bottom w:val="none" w:sz="0" w:space="0" w:color="auto"/>
        <w:right w:val="none" w:sz="0" w:space="0" w:color="auto"/>
      </w:divBdr>
    </w:div>
    <w:div w:id="1217274301">
      <w:bodyDiv w:val="1"/>
      <w:marLeft w:val="0"/>
      <w:marRight w:val="0"/>
      <w:marTop w:val="0"/>
      <w:marBottom w:val="0"/>
      <w:divBdr>
        <w:top w:val="none" w:sz="0" w:space="0" w:color="auto"/>
        <w:left w:val="none" w:sz="0" w:space="0" w:color="auto"/>
        <w:bottom w:val="none" w:sz="0" w:space="0" w:color="auto"/>
        <w:right w:val="none" w:sz="0" w:space="0" w:color="auto"/>
      </w:divBdr>
    </w:div>
    <w:div w:id="1220093306">
      <w:bodyDiv w:val="1"/>
      <w:marLeft w:val="0"/>
      <w:marRight w:val="0"/>
      <w:marTop w:val="0"/>
      <w:marBottom w:val="0"/>
      <w:divBdr>
        <w:top w:val="none" w:sz="0" w:space="0" w:color="auto"/>
        <w:left w:val="none" w:sz="0" w:space="0" w:color="auto"/>
        <w:bottom w:val="none" w:sz="0" w:space="0" w:color="auto"/>
        <w:right w:val="none" w:sz="0" w:space="0" w:color="auto"/>
      </w:divBdr>
      <w:divsChild>
        <w:div w:id="428283078">
          <w:marLeft w:val="0"/>
          <w:marRight w:val="0"/>
          <w:marTop w:val="0"/>
          <w:marBottom w:val="0"/>
          <w:divBdr>
            <w:top w:val="none" w:sz="0" w:space="0" w:color="auto"/>
            <w:left w:val="none" w:sz="0" w:space="0" w:color="auto"/>
            <w:bottom w:val="none" w:sz="0" w:space="0" w:color="auto"/>
            <w:right w:val="none" w:sz="0" w:space="0" w:color="auto"/>
          </w:divBdr>
        </w:div>
        <w:div w:id="205455936">
          <w:marLeft w:val="0"/>
          <w:marRight w:val="0"/>
          <w:marTop w:val="0"/>
          <w:marBottom w:val="0"/>
          <w:divBdr>
            <w:top w:val="none" w:sz="0" w:space="0" w:color="auto"/>
            <w:left w:val="none" w:sz="0" w:space="0" w:color="auto"/>
            <w:bottom w:val="none" w:sz="0" w:space="0" w:color="auto"/>
            <w:right w:val="none" w:sz="0" w:space="0" w:color="auto"/>
          </w:divBdr>
        </w:div>
        <w:div w:id="1386828738">
          <w:marLeft w:val="0"/>
          <w:marRight w:val="0"/>
          <w:marTop w:val="0"/>
          <w:marBottom w:val="0"/>
          <w:divBdr>
            <w:top w:val="none" w:sz="0" w:space="0" w:color="auto"/>
            <w:left w:val="none" w:sz="0" w:space="0" w:color="auto"/>
            <w:bottom w:val="none" w:sz="0" w:space="0" w:color="auto"/>
            <w:right w:val="none" w:sz="0" w:space="0" w:color="auto"/>
          </w:divBdr>
        </w:div>
      </w:divsChild>
    </w:div>
    <w:div w:id="1225212608">
      <w:bodyDiv w:val="1"/>
      <w:marLeft w:val="0"/>
      <w:marRight w:val="0"/>
      <w:marTop w:val="0"/>
      <w:marBottom w:val="0"/>
      <w:divBdr>
        <w:top w:val="none" w:sz="0" w:space="0" w:color="auto"/>
        <w:left w:val="none" w:sz="0" w:space="0" w:color="auto"/>
        <w:bottom w:val="none" w:sz="0" w:space="0" w:color="auto"/>
        <w:right w:val="none" w:sz="0" w:space="0" w:color="auto"/>
      </w:divBdr>
    </w:div>
    <w:div w:id="1266309500">
      <w:bodyDiv w:val="1"/>
      <w:marLeft w:val="0"/>
      <w:marRight w:val="0"/>
      <w:marTop w:val="0"/>
      <w:marBottom w:val="0"/>
      <w:divBdr>
        <w:top w:val="none" w:sz="0" w:space="0" w:color="auto"/>
        <w:left w:val="none" w:sz="0" w:space="0" w:color="auto"/>
        <w:bottom w:val="none" w:sz="0" w:space="0" w:color="auto"/>
        <w:right w:val="none" w:sz="0" w:space="0" w:color="auto"/>
      </w:divBdr>
    </w:div>
    <w:div w:id="1271280976">
      <w:bodyDiv w:val="1"/>
      <w:marLeft w:val="0"/>
      <w:marRight w:val="0"/>
      <w:marTop w:val="0"/>
      <w:marBottom w:val="0"/>
      <w:divBdr>
        <w:top w:val="none" w:sz="0" w:space="0" w:color="auto"/>
        <w:left w:val="none" w:sz="0" w:space="0" w:color="auto"/>
        <w:bottom w:val="none" w:sz="0" w:space="0" w:color="auto"/>
        <w:right w:val="none" w:sz="0" w:space="0" w:color="auto"/>
      </w:divBdr>
    </w:div>
    <w:div w:id="1272543501">
      <w:bodyDiv w:val="1"/>
      <w:marLeft w:val="0"/>
      <w:marRight w:val="0"/>
      <w:marTop w:val="0"/>
      <w:marBottom w:val="0"/>
      <w:divBdr>
        <w:top w:val="none" w:sz="0" w:space="0" w:color="auto"/>
        <w:left w:val="none" w:sz="0" w:space="0" w:color="auto"/>
        <w:bottom w:val="none" w:sz="0" w:space="0" w:color="auto"/>
        <w:right w:val="none" w:sz="0" w:space="0" w:color="auto"/>
      </w:divBdr>
    </w:div>
    <w:div w:id="1286499348">
      <w:bodyDiv w:val="1"/>
      <w:marLeft w:val="0"/>
      <w:marRight w:val="0"/>
      <w:marTop w:val="0"/>
      <w:marBottom w:val="0"/>
      <w:divBdr>
        <w:top w:val="none" w:sz="0" w:space="0" w:color="auto"/>
        <w:left w:val="none" w:sz="0" w:space="0" w:color="auto"/>
        <w:bottom w:val="none" w:sz="0" w:space="0" w:color="auto"/>
        <w:right w:val="none" w:sz="0" w:space="0" w:color="auto"/>
      </w:divBdr>
      <w:divsChild>
        <w:div w:id="577178088">
          <w:marLeft w:val="0"/>
          <w:marRight w:val="0"/>
          <w:marTop w:val="0"/>
          <w:marBottom w:val="0"/>
          <w:divBdr>
            <w:top w:val="none" w:sz="0" w:space="0" w:color="auto"/>
            <w:left w:val="none" w:sz="0" w:space="0" w:color="auto"/>
            <w:bottom w:val="none" w:sz="0" w:space="0" w:color="auto"/>
            <w:right w:val="none" w:sz="0" w:space="0" w:color="auto"/>
          </w:divBdr>
        </w:div>
        <w:div w:id="517357494">
          <w:marLeft w:val="0"/>
          <w:marRight w:val="0"/>
          <w:marTop w:val="0"/>
          <w:marBottom w:val="0"/>
          <w:divBdr>
            <w:top w:val="none" w:sz="0" w:space="0" w:color="auto"/>
            <w:left w:val="none" w:sz="0" w:space="0" w:color="auto"/>
            <w:bottom w:val="none" w:sz="0" w:space="0" w:color="auto"/>
            <w:right w:val="none" w:sz="0" w:space="0" w:color="auto"/>
          </w:divBdr>
        </w:div>
        <w:div w:id="1928465917">
          <w:marLeft w:val="0"/>
          <w:marRight w:val="0"/>
          <w:marTop w:val="0"/>
          <w:marBottom w:val="0"/>
          <w:divBdr>
            <w:top w:val="none" w:sz="0" w:space="0" w:color="auto"/>
            <w:left w:val="none" w:sz="0" w:space="0" w:color="auto"/>
            <w:bottom w:val="none" w:sz="0" w:space="0" w:color="auto"/>
            <w:right w:val="none" w:sz="0" w:space="0" w:color="auto"/>
          </w:divBdr>
        </w:div>
        <w:div w:id="89201789">
          <w:marLeft w:val="0"/>
          <w:marRight w:val="0"/>
          <w:marTop w:val="0"/>
          <w:marBottom w:val="0"/>
          <w:divBdr>
            <w:top w:val="none" w:sz="0" w:space="0" w:color="auto"/>
            <w:left w:val="none" w:sz="0" w:space="0" w:color="auto"/>
            <w:bottom w:val="none" w:sz="0" w:space="0" w:color="auto"/>
            <w:right w:val="none" w:sz="0" w:space="0" w:color="auto"/>
          </w:divBdr>
        </w:div>
        <w:div w:id="129245892">
          <w:marLeft w:val="0"/>
          <w:marRight w:val="0"/>
          <w:marTop w:val="0"/>
          <w:marBottom w:val="0"/>
          <w:divBdr>
            <w:top w:val="none" w:sz="0" w:space="0" w:color="auto"/>
            <w:left w:val="none" w:sz="0" w:space="0" w:color="auto"/>
            <w:bottom w:val="none" w:sz="0" w:space="0" w:color="auto"/>
            <w:right w:val="none" w:sz="0" w:space="0" w:color="auto"/>
          </w:divBdr>
        </w:div>
      </w:divsChild>
    </w:div>
    <w:div w:id="1293251756">
      <w:bodyDiv w:val="1"/>
      <w:marLeft w:val="0"/>
      <w:marRight w:val="0"/>
      <w:marTop w:val="0"/>
      <w:marBottom w:val="0"/>
      <w:divBdr>
        <w:top w:val="none" w:sz="0" w:space="0" w:color="auto"/>
        <w:left w:val="none" w:sz="0" w:space="0" w:color="auto"/>
        <w:bottom w:val="none" w:sz="0" w:space="0" w:color="auto"/>
        <w:right w:val="none" w:sz="0" w:space="0" w:color="auto"/>
      </w:divBdr>
    </w:div>
    <w:div w:id="1309242700">
      <w:bodyDiv w:val="1"/>
      <w:marLeft w:val="0"/>
      <w:marRight w:val="0"/>
      <w:marTop w:val="0"/>
      <w:marBottom w:val="0"/>
      <w:divBdr>
        <w:top w:val="none" w:sz="0" w:space="0" w:color="auto"/>
        <w:left w:val="none" w:sz="0" w:space="0" w:color="auto"/>
        <w:bottom w:val="none" w:sz="0" w:space="0" w:color="auto"/>
        <w:right w:val="none" w:sz="0" w:space="0" w:color="auto"/>
      </w:divBdr>
    </w:div>
    <w:div w:id="1317610531">
      <w:bodyDiv w:val="1"/>
      <w:marLeft w:val="0"/>
      <w:marRight w:val="0"/>
      <w:marTop w:val="0"/>
      <w:marBottom w:val="0"/>
      <w:divBdr>
        <w:top w:val="none" w:sz="0" w:space="0" w:color="auto"/>
        <w:left w:val="none" w:sz="0" w:space="0" w:color="auto"/>
        <w:bottom w:val="none" w:sz="0" w:space="0" w:color="auto"/>
        <w:right w:val="none" w:sz="0" w:space="0" w:color="auto"/>
      </w:divBdr>
    </w:div>
    <w:div w:id="1323268522">
      <w:bodyDiv w:val="1"/>
      <w:marLeft w:val="0"/>
      <w:marRight w:val="0"/>
      <w:marTop w:val="0"/>
      <w:marBottom w:val="0"/>
      <w:divBdr>
        <w:top w:val="none" w:sz="0" w:space="0" w:color="auto"/>
        <w:left w:val="none" w:sz="0" w:space="0" w:color="auto"/>
        <w:bottom w:val="none" w:sz="0" w:space="0" w:color="auto"/>
        <w:right w:val="none" w:sz="0" w:space="0" w:color="auto"/>
      </w:divBdr>
    </w:div>
    <w:div w:id="1324549422">
      <w:bodyDiv w:val="1"/>
      <w:marLeft w:val="0"/>
      <w:marRight w:val="0"/>
      <w:marTop w:val="0"/>
      <w:marBottom w:val="0"/>
      <w:divBdr>
        <w:top w:val="none" w:sz="0" w:space="0" w:color="auto"/>
        <w:left w:val="none" w:sz="0" w:space="0" w:color="auto"/>
        <w:bottom w:val="none" w:sz="0" w:space="0" w:color="auto"/>
        <w:right w:val="none" w:sz="0" w:space="0" w:color="auto"/>
      </w:divBdr>
    </w:div>
    <w:div w:id="1324893443">
      <w:bodyDiv w:val="1"/>
      <w:marLeft w:val="0"/>
      <w:marRight w:val="0"/>
      <w:marTop w:val="0"/>
      <w:marBottom w:val="0"/>
      <w:divBdr>
        <w:top w:val="none" w:sz="0" w:space="0" w:color="auto"/>
        <w:left w:val="none" w:sz="0" w:space="0" w:color="auto"/>
        <w:bottom w:val="none" w:sz="0" w:space="0" w:color="auto"/>
        <w:right w:val="none" w:sz="0" w:space="0" w:color="auto"/>
      </w:divBdr>
    </w:div>
    <w:div w:id="1344362977">
      <w:bodyDiv w:val="1"/>
      <w:marLeft w:val="0"/>
      <w:marRight w:val="0"/>
      <w:marTop w:val="0"/>
      <w:marBottom w:val="0"/>
      <w:divBdr>
        <w:top w:val="none" w:sz="0" w:space="0" w:color="auto"/>
        <w:left w:val="none" w:sz="0" w:space="0" w:color="auto"/>
        <w:bottom w:val="none" w:sz="0" w:space="0" w:color="auto"/>
        <w:right w:val="none" w:sz="0" w:space="0" w:color="auto"/>
      </w:divBdr>
    </w:div>
    <w:div w:id="1348293486">
      <w:bodyDiv w:val="1"/>
      <w:marLeft w:val="0"/>
      <w:marRight w:val="0"/>
      <w:marTop w:val="0"/>
      <w:marBottom w:val="0"/>
      <w:divBdr>
        <w:top w:val="none" w:sz="0" w:space="0" w:color="auto"/>
        <w:left w:val="none" w:sz="0" w:space="0" w:color="auto"/>
        <w:bottom w:val="none" w:sz="0" w:space="0" w:color="auto"/>
        <w:right w:val="none" w:sz="0" w:space="0" w:color="auto"/>
      </w:divBdr>
    </w:div>
    <w:div w:id="1368411453">
      <w:bodyDiv w:val="1"/>
      <w:marLeft w:val="0"/>
      <w:marRight w:val="0"/>
      <w:marTop w:val="0"/>
      <w:marBottom w:val="0"/>
      <w:divBdr>
        <w:top w:val="none" w:sz="0" w:space="0" w:color="auto"/>
        <w:left w:val="none" w:sz="0" w:space="0" w:color="auto"/>
        <w:bottom w:val="none" w:sz="0" w:space="0" w:color="auto"/>
        <w:right w:val="none" w:sz="0" w:space="0" w:color="auto"/>
      </w:divBdr>
    </w:div>
    <w:div w:id="1385643374">
      <w:bodyDiv w:val="1"/>
      <w:marLeft w:val="0"/>
      <w:marRight w:val="0"/>
      <w:marTop w:val="0"/>
      <w:marBottom w:val="0"/>
      <w:divBdr>
        <w:top w:val="none" w:sz="0" w:space="0" w:color="auto"/>
        <w:left w:val="none" w:sz="0" w:space="0" w:color="auto"/>
        <w:bottom w:val="none" w:sz="0" w:space="0" w:color="auto"/>
        <w:right w:val="none" w:sz="0" w:space="0" w:color="auto"/>
      </w:divBdr>
    </w:div>
    <w:div w:id="1410075098">
      <w:bodyDiv w:val="1"/>
      <w:marLeft w:val="0"/>
      <w:marRight w:val="0"/>
      <w:marTop w:val="0"/>
      <w:marBottom w:val="0"/>
      <w:divBdr>
        <w:top w:val="none" w:sz="0" w:space="0" w:color="auto"/>
        <w:left w:val="none" w:sz="0" w:space="0" w:color="auto"/>
        <w:bottom w:val="none" w:sz="0" w:space="0" w:color="auto"/>
        <w:right w:val="none" w:sz="0" w:space="0" w:color="auto"/>
      </w:divBdr>
    </w:div>
    <w:div w:id="1420521065">
      <w:bodyDiv w:val="1"/>
      <w:marLeft w:val="0"/>
      <w:marRight w:val="0"/>
      <w:marTop w:val="0"/>
      <w:marBottom w:val="0"/>
      <w:divBdr>
        <w:top w:val="none" w:sz="0" w:space="0" w:color="auto"/>
        <w:left w:val="none" w:sz="0" w:space="0" w:color="auto"/>
        <w:bottom w:val="none" w:sz="0" w:space="0" w:color="auto"/>
        <w:right w:val="none" w:sz="0" w:space="0" w:color="auto"/>
      </w:divBdr>
    </w:div>
    <w:div w:id="1427769773">
      <w:bodyDiv w:val="1"/>
      <w:marLeft w:val="0"/>
      <w:marRight w:val="0"/>
      <w:marTop w:val="0"/>
      <w:marBottom w:val="0"/>
      <w:divBdr>
        <w:top w:val="none" w:sz="0" w:space="0" w:color="auto"/>
        <w:left w:val="none" w:sz="0" w:space="0" w:color="auto"/>
        <w:bottom w:val="none" w:sz="0" w:space="0" w:color="auto"/>
        <w:right w:val="none" w:sz="0" w:space="0" w:color="auto"/>
      </w:divBdr>
    </w:div>
    <w:div w:id="1432125329">
      <w:bodyDiv w:val="1"/>
      <w:marLeft w:val="0"/>
      <w:marRight w:val="0"/>
      <w:marTop w:val="0"/>
      <w:marBottom w:val="0"/>
      <w:divBdr>
        <w:top w:val="none" w:sz="0" w:space="0" w:color="auto"/>
        <w:left w:val="none" w:sz="0" w:space="0" w:color="auto"/>
        <w:bottom w:val="none" w:sz="0" w:space="0" w:color="auto"/>
        <w:right w:val="none" w:sz="0" w:space="0" w:color="auto"/>
      </w:divBdr>
    </w:div>
    <w:div w:id="1432820937">
      <w:bodyDiv w:val="1"/>
      <w:marLeft w:val="0"/>
      <w:marRight w:val="0"/>
      <w:marTop w:val="0"/>
      <w:marBottom w:val="0"/>
      <w:divBdr>
        <w:top w:val="none" w:sz="0" w:space="0" w:color="auto"/>
        <w:left w:val="none" w:sz="0" w:space="0" w:color="auto"/>
        <w:bottom w:val="none" w:sz="0" w:space="0" w:color="auto"/>
        <w:right w:val="none" w:sz="0" w:space="0" w:color="auto"/>
      </w:divBdr>
    </w:div>
    <w:div w:id="1454709827">
      <w:bodyDiv w:val="1"/>
      <w:marLeft w:val="0"/>
      <w:marRight w:val="0"/>
      <w:marTop w:val="0"/>
      <w:marBottom w:val="0"/>
      <w:divBdr>
        <w:top w:val="none" w:sz="0" w:space="0" w:color="auto"/>
        <w:left w:val="none" w:sz="0" w:space="0" w:color="auto"/>
        <w:bottom w:val="none" w:sz="0" w:space="0" w:color="auto"/>
        <w:right w:val="none" w:sz="0" w:space="0" w:color="auto"/>
      </w:divBdr>
    </w:div>
    <w:div w:id="1462188135">
      <w:bodyDiv w:val="1"/>
      <w:marLeft w:val="0"/>
      <w:marRight w:val="0"/>
      <w:marTop w:val="0"/>
      <w:marBottom w:val="0"/>
      <w:divBdr>
        <w:top w:val="none" w:sz="0" w:space="0" w:color="auto"/>
        <w:left w:val="none" w:sz="0" w:space="0" w:color="auto"/>
        <w:bottom w:val="none" w:sz="0" w:space="0" w:color="auto"/>
        <w:right w:val="none" w:sz="0" w:space="0" w:color="auto"/>
      </w:divBdr>
    </w:div>
    <w:div w:id="1482582447">
      <w:bodyDiv w:val="1"/>
      <w:marLeft w:val="0"/>
      <w:marRight w:val="0"/>
      <w:marTop w:val="0"/>
      <w:marBottom w:val="0"/>
      <w:divBdr>
        <w:top w:val="none" w:sz="0" w:space="0" w:color="auto"/>
        <w:left w:val="none" w:sz="0" w:space="0" w:color="auto"/>
        <w:bottom w:val="none" w:sz="0" w:space="0" w:color="auto"/>
        <w:right w:val="none" w:sz="0" w:space="0" w:color="auto"/>
      </w:divBdr>
    </w:div>
    <w:div w:id="1497726922">
      <w:bodyDiv w:val="1"/>
      <w:marLeft w:val="0"/>
      <w:marRight w:val="0"/>
      <w:marTop w:val="0"/>
      <w:marBottom w:val="0"/>
      <w:divBdr>
        <w:top w:val="none" w:sz="0" w:space="0" w:color="auto"/>
        <w:left w:val="none" w:sz="0" w:space="0" w:color="auto"/>
        <w:bottom w:val="none" w:sz="0" w:space="0" w:color="auto"/>
        <w:right w:val="none" w:sz="0" w:space="0" w:color="auto"/>
      </w:divBdr>
    </w:div>
    <w:div w:id="1544098809">
      <w:bodyDiv w:val="1"/>
      <w:marLeft w:val="0"/>
      <w:marRight w:val="0"/>
      <w:marTop w:val="0"/>
      <w:marBottom w:val="0"/>
      <w:divBdr>
        <w:top w:val="none" w:sz="0" w:space="0" w:color="auto"/>
        <w:left w:val="none" w:sz="0" w:space="0" w:color="auto"/>
        <w:bottom w:val="none" w:sz="0" w:space="0" w:color="auto"/>
        <w:right w:val="none" w:sz="0" w:space="0" w:color="auto"/>
      </w:divBdr>
    </w:div>
    <w:div w:id="1552813199">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562056848">
      <w:bodyDiv w:val="1"/>
      <w:marLeft w:val="0"/>
      <w:marRight w:val="0"/>
      <w:marTop w:val="0"/>
      <w:marBottom w:val="0"/>
      <w:divBdr>
        <w:top w:val="none" w:sz="0" w:space="0" w:color="auto"/>
        <w:left w:val="none" w:sz="0" w:space="0" w:color="auto"/>
        <w:bottom w:val="none" w:sz="0" w:space="0" w:color="auto"/>
        <w:right w:val="none" w:sz="0" w:space="0" w:color="auto"/>
      </w:divBdr>
    </w:div>
    <w:div w:id="1564832223">
      <w:bodyDiv w:val="1"/>
      <w:marLeft w:val="0"/>
      <w:marRight w:val="0"/>
      <w:marTop w:val="0"/>
      <w:marBottom w:val="0"/>
      <w:divBdr>
        <w:top w:val="none" w:sz="0" w:space="0" w:color="auto"/>
        <w:left w:val="none" w:sz="0" w:space="0" w:color="auto"/>
        <w:bottom w:val="none" w:sz="0" w:space="0" w:color="auto"/>
        <w:right w:val="none" w:sz="0" w:space="0" w:color="auto"/>
      </w:divBdr>
    </w:div>
    <w:div w:id="1566337328">
      <w:bodyDiv w:val="1"/>
      <w:marLeft w:val="0"/>
      <w:marRight w:val="0"/>
      <w:marTop w:val="0"/>
      <w:marBottom w:val="0"/>
      <w:divBdr>
        <w:top w:val="none" w:sz="0" w:space="0" w:color="auto"/>
        <w:left w:val="none" w:sz="0" w:space="0" w:color="auto"/>
        <w:bottom w:val="none" w:sz="0" w:space="0" w:color="auto"/>
        <w:right w:val="none" w:sz="0" w:space="0" w:color="auto"/>
      </w:divBdr>
    </w:div>
    <w:div w:id="1586642854">
      <w:bodyDiv w:val="1"/>
      <w:marLeft w:val="0"/>
      <w:marRight w:val="0"/>
      <w:marTop w:val="0"/>
      <w:marBottom w:val="0"/>
      <w:divBdr>
        <w:top w:val="none" w:sz="0" w:space="0" w:color="auto"/>
        <w:left w:val="none" w:sz="0" w:space="0" w:color="auto"/>
        <w:bottom w:val="none" w:sz="0" w:space="0" w:color="auto"/>
        <w:right w:val="none" w:sz="0" w:space="0" w:color="auto"/>
      </w:divBdr>
    </w:div>
    <w:div w:id="1598367516">
      <w:bodyDiv w:val="1"/>
      <w:marLeft w:val="0"/>
      <w:marRight w:val="0"/>
      <w:marTop w:val="0"/>
      <w:marBottom w:val="0"/>
      <w:divBdr>
        <w:top w:val="none" w:sz="0" w:space="0" w:color="auto"/>
        <w:left w:val="none" w:sz="0" w:space="0" w:color="auto"/>
        <w:bottom w:val="none" w:sz="0" w:space="0" w:color="auto"/>
        <w:right w:val="none" w:sz="0" w:space="0" w:color="auto"/>
      </w:divBdr>
    </w:div>
    <w:div w:id="1607301842">
      <w:bodyDiv w:val="1"/>
      <w:marLeft w:val="0"/>
      <w:marRight w:val="0"/>
      <w:marTop w:val="0"/>
      <w:marBottom w:val="0"/>
      <w:divBdr>
        <w:top w:val="none" w:sz="0" w:space="0" w:color="auto"/>
        <w:left w:val="none" w:sz="0" w:space="0" w:color="auto"/>
        <w:bottom w:val="none" w:sz="0" w:space="0" w:color="auto"/>
        <w:right w:val="none" w:sz="0" w:space="0" w:color="auto"/>
      </w:divBdr>
    </w:div>
    <w:div w:id="1614046721">
      <w:bodyDiv w:val="1"/>
      <w:marLeft w:val="0"/>
      <w:marRight w:val="0"/>
      <w:marTop w:val="0"/>
      <w:marBottom w:val="0"/>
      <w:divBdr>
        <w:top w:val="none" w:sz="0" w:space="0" w:color="auto"/>
        <w:left w:val="none" w:sz="0" w:space="0" w:color="auto"/>
        <w:bottom w:val="none" w:sz="0" w:space="0" w:color="auto"/>
        <w:right w:val="none" w:sz="0" w:space="0" w:color="auto"/>
      </w:divBdr>
    </w:div>
    <w:div w:id="1614826978">
      <w:bodyDiv w:val="1"/>
      <w:marLeft w:val="0"/>
      <w:marRight w:val="0"/>
      <w:marTop w:val="0"/>
      <w:marBottom w:val="0"/>
      <w:divBdr>
        <w:top w:val="none" w:sz="0" w:space="0" w:color="auto"/>
        <w:left w:val="none" w:sz="0" w:space="0" w:color="auto"/>
        <w:bottom w:val="none" w:sz="0" w:space="0" w:color="auto"/>
        <w:right w:val="none" w:sz="0" w:space="0" w:color="auto"/>
      </w:divBdr>
    </w:div>
    <w:div w:id="1639413847">
      <w:bodyDiv w:val="1"/>
      <w:marLeft w:val="0"/>
      <w:marRight w:val="0"/>
      <w:marTop w:val="0"/>
      <w:marBottom w:val="0"/>
      <w:divBdr>
        <w:top w:val="none" w:sz="0" w:space="0" w:color="auto"/>
        <w:left w:val="none" w:sz="0" w:space="0" w:color="auto"/>
        <w:bottom w:val="none" w:sz="0" w:space="0" w:color="auto"/>
        <w:right w:val="none" w:sz="0" w:space="0" w:color="auto"/>
      </w:divBdr>
    </w:div>
    <w:div w:id="1668628747">
      <w:bodyDiv w:val="1"/>
      <w:marLeft w:val="0"/>
      <w:marRight w:val="0"/>
      <w:marTop w:val="0"/>
      <w:marBottom w:val="0"/>
      <w:divBdr>
        <w:top w:val="none" w:sz="0" w:space="0" w:color="auto"/>
        <w:left w:val="none" w:sz="0" w:space="0" w:color="auto"/>
        <w:bottom w:val="none" w:sz="0" w:space="0" w:color="auto"/>
        <w:right w:val="none" w:sz="0" w:space="0" w:color="auto"/>
      </w:divBdr>
    </w:div>
    <w:div w:id="1683893898">
      <w:bodyDiv w:val="1"/>
      <w:marLeft w:val="0"/>
      <w:marRight w:val="0"/>
      <w:marTop w:val="0"/>
      <w:marBottom w:val="0"/>
      <w:divBdr>
        <w:top w:val="none" w:sz="0" w:space="0" w:color="auto"/>
        <w:left w:val="none" w:sz="0" w:space="0" w:color="auto"/>
        <w:bottom w:val="none" w:sz="0" w:space="0" w:color="auto"/>
        <w:right w:val="none" w:sz="0" w:space="0" w:color="auto"/>
      </w:divBdr>
    </w:div>
    <w:div w:id="1728214054">
      <w:bodyDiv w:val="1"/>
      <w:marLeft w:val="0"/>
      <w:marRight w:val="0"/>
      <w:marTop w:val="0"/>
      <w:marBottom w:val="0"/>
      <w:divBdr>
        <w:top w:val="none" w:sz="0" w:space="0" w:color="auto"/>
        <w:left w:val="none" w:sz="0" w:space="0" w:color="auto"/>
        <w:bottom w:val="none" w:sz="0" w:space="0" w:color="auto"/>
        <w:right w:val="none" w:sz="0" w:space="0" w:color="auto"/>
      </w:divBdr>
    </w:div>
    <w:div w:id="1741051966">
      <w:bodyDiv w:val="1"/>
      <w:marLeft w:val="0"/>
      <w:marRight w:val="0"/>
      <w:marTop w:val="0"/>
      <w:marBottom w:val="0"/>
      <w:divBdr>
        <w:top w:val="none" w:sz="0" w:space="0" w:color="auto"/>
        <w:left w:val="none" w:sz="0" w:space="0" w:color="auto"/>
        <w:bottom w:val="none" w:sz="0" w:space="0" w:color="auto"/>
        <w:right w:val="none" w:sz="0" w:space="0" w:color="auto"/>
      </w:divBdr>
    </w:div>
    <w:div w:id="1765607469">
      <w:bodyDiv w:val="1"/>
      <w:marLeft w:val="0"/>
      <w:marRight w:val="0"/>
      <w:marTop w:val="0"/>
      <w:marBottom w:val="0"/>
      <w:divBdr>
        <w:top w:val="none" w:sz="0" w:space="0" w:color="auto"/>
        <w:left w:val="none" w:sz="0" w:space="0" w:color="auto"/>
        <w:bottom w:val="none" w:sz="0" w:space="0" w:color="auto"/>
        <w:right w:val="none" w:sz="0" w:space="0" w:color="auto"/>
      </w:divBdr>
    </w:div>
    <w:div w:id="1805006209">
      <w:bodyDiv w:val="1"/>
      <w:marLeft w:val="0"/>
      <w:marRight w:val="0"/>
      <w:marTop w:val="0"/>
      <w:marBottom w:val="0"/>
      <w:divBdr>
        <w:top w:val="none" w:sz="0" w:space="0" w:color="auto"/>
        <w:left w:val="none" w:sz="0" w:space="0" w:color="auto"/>
        <w:bottom w:val="none" w:sz="0" w:space="0" w:color="auto"/>
        <w:right w:val="none" w:sz="0" w:space="0" w:color="auto"/>
      </w:divBdr>
    </w:div>
    <w:div w:id="1816096147">
      <w:bodyDiv w:val="1"/>
      <w:marLeft w:val="0"/>
      <w:marRight w:val="0"/>
      <w:marTop w:val="0"/>
      <w:marBottom w:val="0"/>
      <w:divBdr>
        <w:top w:val="none" w:sz="0" w:space="0" w:color="auto"/>
        <w:left w:val="none" w:sz="0" w:space="0" w:color="auto"/>
        <w:bottom w:val="none" w:sz="0" w:space="0" w:color="auto"/>
        <w:right w:val="none" w:sz="0" w:space="0" w:color="auto"/>
      </w:divBdr>
    </w:div>
    <w:div w:id="1825194350">
      <w:bodyDiv w:val="1"/>
      <w:marLeft w:val="0"/>
      <w:marRight w:val="0"/>
      <w:marTop w:val="0"/>
      <w:marBottom w:val="0"/>
      <w:divBdr>
        <w:top w:val="none" w:sz="0" w:space="0" w:color="auto"/>
        <w:left w:val="none" w:sz="0" w:space="0" w:color="auto"/>
        <w:bottom w:val="none" w:sz="0" w:space="0" w:color="auto"/>
        <w:right w:val="none" w:sz="0" w:space="0" w:color="auto"/>
      </w:divBdr>
    </w:div>
    <w:div w:id="1854414876">
      <w:bodyDiv w:val="1"/>
      <w:marLeft w:val="0"/>
      <w:marRight w:val="0"/>
      <w:marTop w:val="0"/>
      <w:marBottom w:val="0"/>
      <w:divBdr>
        <w:top w:val="none" w:sz="0" w:space="0" w:color="auto"/>
        <w:left w:val="none" w:sz="0" w:space="0" w:color="auto"/>
        <w:bottom w:val="none" w:sz="0" w:space="0" w:color="auto"/>
        <w:right w:val="none" w:sz="0" w:space="0" w:color="auto"/>
      </w:divBdr>
      <w:divsChild>
        <w:div w:id="36324169">
          <w:marLeft w:val="0"/>
          <w:marRight w:val="0"/>
          <w:marTop w:val="0"/>
          <w:marBottom w:val="0"/>
          <w:divBdr>
            <w:top w:val="none" w:sz="0" w:space="0" w:color="auto"/>
            <w:left w:val="none" w:sz="0" w:space="0" w:color="auto"/>
            <w:bottom w:val="none" w:sz="0" w:space="0" w:color="auto"/>
            <w:right w:val="none" w:sz="0" w:space="0" w:color="auto"/>
          </w:divBdr>
          <w:divsChild>
            <w:div w:id="1596552589">
              <w:marLeft w:val="0"/>
              <w:marRight w:val="0"/>
              <w:marTop w:val="0"/>
              <w:marBottom w:val="0"/>
              <w:divBdr>
                <w:top w:val="none" w:sz="0" w:space="0" w:color="auto"/>
                <w:left w:val="none" w:sz="0" w:space="0" w:color="auto"/>
                <w:bottom w:val="none" w:sz="0" w:space="0" w:color="auto"/>
                <w:right w:val="none" w:sz="0" w:space="0" w:color="auto"/>
              </w:divBdr>
            </w:div>
            <w:div w:id="1477917780">
              <w:marLeft w:val="0"/>
              <w:marRight w:val="0"/>
              <w:marTop w:val="0"/>
              <w:marBottom w:val="0"/>
              <w:divBdr>
                <w:top w:val="none" w:sz="0" w:space="0" w:color="auto"/>
                <w:left w:val="none" w:sz="0" w:space="0" w:color="auto"/>
                <w:bottom w:val="none" w:sz="0" w:space="0" w:color="auto"/>
                <w:right w:val="none" w:sz="0" w:space="0" w:color="auto"/>
              </w:divBdr>
            </w:div>
          </w:divsChild>
        </w:div>
        <w:div w:id="2041054091">
          <w:marLeft w:val="0"/>
          <w:marRight w:val="0"/>
          <w:marTop w:val="0"/>
          <w:marBottom w:val="0"/>
          <w:divBdr>
            <w:top w:val="none" w:sz="0" w:space="0" w:color="auto"/>
            <w:left w:val="none" w:sz="0" w:space="0" w:color="auto"/>
            <w:bottom w:val="none" w:sz="0" w:space="0" w:color="auto"/>
            <w:right w:val="none" w:sz="0" w:space="0" w:color="auto"/>
          </w:divBdr>
          <w:divsChild>
            <w:div w:id="1761638919">
              <w:marLeft w:val="0"/>
              <w:marRight w:val="0"/>
              <w:marTop w:val="0"/>
              <w:marBottom w:val="0"/>
              <w:divBdr>
                <w:top w:val="none" w:sz="0" w:space="0" w:color="auto"/>
                <w:left w:val="none" w:sz="0" w:space="0" w:color="auto"/>
                <w:bottom w:val="none" w:sz="0" w:space="0" w:color="auto"/>
                <w:right w:val="none" w:sz="0" w:space="0" w:color="auto"/>
              </w:divBdr>
            </w:div>
            <w:div w:id="645206822">
              <w:marLeft w:val="0"/>
              <w:marRight w:val="0"/>
              <w:marTop w:val="0"/>
              <w:marBottom w:val="0"/>
              <w:divBdr>
                <w:top w:val="none" w:sz="0" w:space="0" w:color="auto"/>
                <w:left w:val="none" w:sz="0" w:space="0" w:color="auto"/>
                <w:bottom w:val="none" w:sz="0" w:space="0" w:color="auto"/>
                <w:right w:val="none" w:sz="0" w:space="0" w:color="auto"/>
              </w:divBdr>
            </w:div>
            <w:div w:id="822620225">
              <w:marLeft w:val="0"/>
              <w:marRight w:val="0"/>
              <w:marTop w:val="0"/>
              <w:marBottom w:val="0"/>
              <w:divBdr>
                <w:top w:val="none" w:sz="0" w:space="0" w:color="auto"/>
                <w:left w:val="none" w:sz="0" w:space="0" w:color="auto"/>
                <w:bottom w:val="none" w:sz="0" w:space="0" w:color="auto"/>
                <w:right w:val="none" w:sz="0" w:space="0" w:color="auto"/>
              </w:divBdr>
            </w:div>
            <w:div w:id="2044554191">
              <w:marLeft w:val="0"/>
              <w:marRight w:val="0"/>
              <w:marTop w:val="0"/>
              <w:marBottom w:val="0"/>
              <w:divBdr>
                <w:top w:val="none" w:sz="0" w:space="0" w:color="auto"/>
                <w:left w:val="none" w:sz="0" w:space="0" w:color="auto"/>
                <w:bottom w:val="none" w:sz="0" w:space="0" w:color="auto"/>
                <w:right w:val="none" w:sz="0" w:space="0" w:color="auto"/>
              </w:divBdr>
            </w:div>
            <w:div w:id="335887912">
              <w:marLeft w:val="0"/>
              <w:marRight w:val="0"/>
              <w:marTop w:val="0"/>
              <w:marBottom w:val="0"/>
              <w:divBdr>
                <w:top w:val="none" w:sz="0" w:space="0" w:color="auto"/>
                <w:left w:val="none" w:sz="0" w:space="0" w:color="auto"/>
                <w:bottom w:val="none" w:sz="0" w:space="0" w:color="auto"/>
                <w:right w:val="none" w:sz="0" w:space="0" w:color="auto"/>
              </w:divBdr>
            </w:div>
            <w:div w:id="2123110659">
              <w:marLeft w:val="0"/>
              <w:marRight w:val="0"/>
              <w:marTop w:val="0"/>
              <w:marBottom w:val="0"/>
              <w:divBdr>
                <w:top w:val="none" w:sz="0" w:space="0" w:color="auto"/>
                <w:left w:val="none" w:sz="0" w:space="0" w:color="auto"/>
                <w:bottom w:val="none" w:sz="0" w:space="0" w:color="auto"/>
                <w:right w:val="none" w:sz="0" w:space="0" w:color="auto"/>
              </w:divBdr>
            </w:div>
            <w:div w:id="294144888">
              <w:marLeft w:val="0"/>
              <w:marRight w:val="0"/>
              <w:marTop w:val="0"/>
              <w:marBottom w:val="0"/>
              <w:divBdr>
                <w:top w:val="none" w:sz="0" w:space="0" w:color="auto"/>
                <w:left w:val="none" w:sz="0" w:space="0" w:color="auto"/>
                <w:bottom w:val="none" w:sz="0" w:space="0" w:color="auto"/>
                <w:right w:val="none" w:sz="0" w:space="0" w:color="auto"/>
              </w:divBdr>
            </w:div>
            <w:div w:id="1352877859">
              <w:marLeft w:val="0"/>
              <w:marRight w:val="0"/>
              <w:marTop w:val="0"/>
              <w:marBottom w:val="0"/>
              <w:divBdr>
                <w:top w:val="none" w:sz="0" w:space="0" w:color="auto"/>
                <w:left w:val="none" w:sz="0" w:space="0" w:color="auto"/>
                <w:bottom w:val="none" w:sz="0" w:space="0" w:color="auto"/>
                <w:right w:val="none" w:sz="0" w:space="0" w:color="auto"/>
              </w:divBdr>
            </w:div>
            <w:div w:id="603999721">
              <w:marLeft w:val="0"/>
              <w:marRight w:val="0"/>
              <w:marTop w:val="0"/>
              <w:marBottom w:val="0"/>
              <w:divBdr>
                <w:top w:val="none" w:sz="0" w:space="0" w:color="auto"/>
                <w:left w:val="none" w:sz="0" w:space="0" w:color="auto"/>
                <w:bottom w:val="none" w:sz="0" w:space="0" w:color="auto"/>
                <w:right w:val="none" w:sz="0" w:space="0" w:color="auto"/>
              </w:divBdr>
            </w:div>
            <w:div w:id="2138136717">
              <w:marLeft w:val="0"/>
              <w:marRight w:val="0"/>
              <w:marTop w:val="0"/>
              <w:marBottom w:val="0"/>
              <w:divBdr>
                <w:top w:val="none" w:sz="0" w:space="0" w:color="auto"/>
                <w:left w:val="none" w:sz="0" w:space="0" w:color="auto"/>
                <w:bottom w:val="none" w:sz="0" w:space="0" w:color="auto"/>
                <w:right w:val="none" w:sz="0" w:space="0" w:color="auto"/>
              </w:divBdr>
            </w:div>
            <w:div w:id="399060044">
              <w:marLeft w:val="0"/>
              <w:marRight w:val="0"/>
              <w:marTop w:val="0"/>
              <w:marBottom w:val="0"/>
              <w:divBdr>
                <w:top w:val="none" w:sz="0" w:space="0" w:color="auto"/>
                <w:left w:val="none" w:sz="0" w:space="0" w:color="auto"/>
                <w:bottom w:val="none" w:sz="0" w:space="0" w:color="auto"/>
                <w:right w:val="none" w:sz="0" w:space="0" w:color="auto"/>
              </w:divBdr>
            </w:div>
            <w:div w:id="1888292797">
              <w:marLeft w:val="0"/>
              <w:marRight w:val="0"/>
              <w:marTop w:val="0"/>
              <w:marBottom w:val="0"/>
              <w:divBdr>
                <w:top w:val="none" w:sz="0" w:space="0" w:color="auto"/>
                <w:left w:val="none" w:sz="0" w:space="0" w:color="auto"/>
                <w:bottom w:val="none" w:sz="0" w:space="0" w:color="auto"/>
                <w:right w:val="none" w:sz="0" w:space="0" w:color="auto"/>
              </w:divBdr>
            </w:div>
            <w:div w:id="1392849777">
              <w:marLeft w:val="0"/>
              <w:marRight w:val="0"/>
              <w:marTop w:val="0"/>
              <w:marBottom w:val="0"/>
              <w:divBdr>
                <w:top w:val="none" w:sz="0" w:space="0" w:color="auto"/>
                <w:left w:val="none" w:sz="0" w:space="0" w:color="auto"/>
                <w:bottom w:val="none" w:sz="0" w:space="0" w:color="auto"/>
                <w:right w:val="none" w:sz="0" w:space="0" w:color="auto"/>
              </w:divBdr>
            </w:div>
            <w:div w:id="2110074884">
              <w:marLeft w:val="0"/>
              <w:marRight w:val="0"/>
              <w:marTop w:val="0"/>
              <w:marBottom w:val="0"/>
              <w:divBdr>
                <w:top w:val="none" w:sz="0" w:space="0" w:color="auto"/>
                <w:left w:val="none" w:sz="0" w:space="0" w:color="auto"/>
                <w:bottom w:val="none" w:sz="0" w:space="0" w:color="auto"/>
                <w:right w:val="none" w:sz="0" w:space="0" w:color="auto"/>
              </w:divBdr>
            </w:div>
            <w:div w:id="667829192">
              <w:marLeft w:val="0"/>
              <w:marRight w:val="0"/>
              <w:marTop w:val="0"/>
              <w:marBottom w:val="0"/>
              <w:divBdr>
                <w:top w:val="none" w:sz="0" w:space="0" w:color="auto"/>
                <w:left w:val="none" w:sz="0" w:space="0" w:color="auto"/>
                <w:bottom w:val="none" w:sz="0" w:space="0" w:color="auto"/>
                <w:right w:val="none" w:sz="0" w:space="0" w:color="auto"/>
              </w:divBdr>
            </w:div>
            <w:div w:id="1633713782">
              <w:marLeft w:val="0"/>
              <w:marRight w:val="0"/>
              <w:marTop w:val="0"/>
              <w:marBottom w:val="0"/>
              <w:divBdr>
                <w:top w:val="none" w:sz="0" w:space="0" w:color="auto"/>
                <w:left w:val="none" w:sz="0" w:space="0" w:color="auto"/>
                <w:bottom w:val="none" w:sz="0" w:space="0" w:color="auto"/>
                <w:right w:val="none" w:sz="0" w:space="0" w:color="auto"/>
              </w:divBdr>
            </w:div>
            <w:div w:id="735012251">
              <w:marLeft w:val="0"/>
              <w:marRight w:val="0"/>
              <w:marTop w:val="0"/>
              <w:marBottom w:val="0"/>
              <w:divBdr>
                <w:top w:val="none" w:sz="0" w:space="0" w:color="auto"/>
                <w:left w:val="none" w:sz="0" w:space="0" w:color="auto"/>
                <w:bottom w:val="none" w:sz="0" w:space="0" w:color="auto"/>
                <w:right w:val="none" w:sz="0" w:space="0" w:color="auto"/>
              </w:divBdr>
            </w:div>
            <w:div w:id="609240992">
              <w:marLeft w:val="0"/>
              <w:marRight w:val="0"/>
              <w:marTop w:val="0"/>
              <w:marBottom w:val="0"/>
              <w:divBdr>
                <w:top w:val="none" w:sz="0" w:space="0" w:color="auto"/>
                <w:left w:val="none" w:sz="0" w:space="0" w:color="auto"/>
                <w:bottom w:val="none" w:sz="0" w:space="0" w:color="auto"/>
                <w:right w:val="none" w:sz="0" w:space="0" w:color="auto"/>
              </w:divBdr>
            </w:div>
            <w:div w:id="1657296484">
              <w:marLeft w:val="0"/>
              <w:marRight w:val="0"/>
              <w:marTop w:val="0"/>
              <w:marBottom w:val="0"/>
              <w:divBdr>
                <w:top w:val="none" w:sz="0" w:space="0" w:color="auto"/>
                <w:left w:val="none" w:sz="0" w:space="0" w:color="auto"/>
                <w:bottom w:val="none" w:sz="0" w:space="0" w:color="auto"/>
                <w:right w:val="none" w:sz="0" w:space="0" w:color="auto"/>
              </w:divBdr>
            </w:div>
            <w:div w:id="13800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8249">
      <w:bodyDiv w:val="1"/>
      <w:marLeft w:val="0"/>
      <w:marRight w:val="0"/>
      <w:marTop w:val="0"/>
      <w:marBottom w:val="0"/>
      <w:divBdr>
        <w:top w:val="none" w:sz="0" w:space="0" w:color="auto"/>
        <w:left w:val="none" w:sz="0" w:space="0" w:color="auto"/>
        <w:bottom w:val="none" w:sz="0" w:space="0" w:color="auto"/>
        <w:right w:val="none" w:sz="0" w:space="0" w:color="auto"/>
      </w:divBdr>
    </w:div>
    <w:div w:id="1886913884">
      <w:bodyDiv w:val="1"/>
      <w:marLeft w:val="0"/>
      <w:marRight w:val="0"/>
      <w:marTop w:val="0"/>
      <w:marBottom w:val="0"/>
      <w:divBdr>
        <w:top w:val="none" w:sz="0" w:space="0" w:color="auto"/>
        <w:left w:val="none" w:sz="0" w:space="0" w:color="auto"/>
        <w:bottom w:val="none" w:sz="0" w:space="0" w:color="auto"/>
        <w:right w:val="none" w:sz="0" w:space="0" w:color="auto"/>
      </w:divBdr>
    </w:div>
    <w:div w:id="1902447524">
      <w:bodyDiv w:val="1"/>
      <w:marLeft w:val="0"/>
      <w:marRight w:val="0"/>
      <w:marTop w:val="0"/>
      <w:marBottom w:val="0"/>
      <w:divBdr>
        <w:top w:val="none" w:sz="0" w:space="0" w:color="auto"/>
        <w:left w:val="none" w:sz="0" w:space="0" w:color="auto"/>
        <w:bottom w:val="none" w:sz="0" w:space="0" w:color="auto"/>
        <w:right w:val="none" w:sz="0" w:space="0" w:color="auto"/>
      </w:divBdr>
    </w:div>
    <w:div w:id="1919706156">
      <w:bodyDiv w:val="1"/>
      <w:marLeft w:val="0"/>
      <w:marRight w:val="0"/>
      <w:marTop w:val="0"/>
      <w:marBottom w:val="0"/>
      <w:divBdr>
        <w:top w:val="none" w:sz="0" w:space="0" w:color="auto"/>
        <w:left w:val="none" w:sz="0" w:space="0" w:color="auto"/>
        <w:bottom w:val="none" w:sz="0" w:space="0" w:color="auto"/>
        <w:right w:val="none" w:sz="0" w:space="0" w:color="auto"/>
      </w:divBdr>
    </w:div>
    <w:div w:id="1937128691">
      <w:bodyDiv w:val="1"/>
      <w:marLeft w:val="0"/>
      <w:marRight w:val="0"/>
      <w:marTop w:val="0"/>
      <w:marBottom w:val="0"/>
      <w:divBdr>
        <w:top w:val="none" w:sz="0" w:space="0" w:color="auto"/>
        <w:left w:val="none" w:sz="0" w:space="0" w:color="auto"/>
        <w:bottom w:val="none" w:sz="0" w:space="0" w:color="auto"/>
        <w:right w:val="none" w:sz="0" w:space="0" w:color="auto"/>
      </w:divBdr>
    </w:div>
    <w:div w:id="1937208967">
      <w:bodyDiv w:val="1"/>
      <w:marLeft w:val="0"/>
      <w:marRight w:val="0"/>
      <w:marTop w:val="0"/>
      <w:marBottom w:val="0"/>
      <w:divBdr>
        <w:top w:val="none" w:sz="0" w:space="0" w:color="auto"/>
        <w:left w:val="none" w:sz="0" w:space="0" w:color="auto"/>
        <w:bottom w:val="none" w:sz="0" w:space="0" w:color="auto"/>
        <w:right w:val="none" w:sz="0" w:space="0" w:color="auto"/>
      </w:divBdr>
    </w:div>
    <w:div w:id="1944532778">
      <w:bodyDiv w:val="1"/>
      <w:marLeft w:val="0"/>
      <w:marRight w:val="0"/>
      <w:marTop w:val="0"/>
      <w:marBottom w:val="0"/>
      <w:divBdr>
        <w:top w:val="none" w:sz="0" w:space="0" w:color="auto"/>
        <w:left w:val="none" w:sz="0" w:space="0" w:color="auto"/>
        <w:bottom w:val="none" w:sz="0" w:space="0" w:color="auto"/>
        <w:right w:val="none" w:sz="0" w:space="0" w:color="auto"/>
      </w:divBdr>
    </w:div>
    <w:div w:id="1951820159">
      <w:bodyDiv w:val="1"/>
      <w:marLeft w:val="0"/>
      <w:marRight w:val="0"/>
      <w:marTop w:val="0"/>
      <w:marBottom w:val="0"/>
      <w:divBdr>
        <w:top w:val="none" w:sz="0" w:space="0" w:color="auto"/>
        <w:left w:val="none" w:sz="0" w:space="0" w:color="auto"/>
        <w:bottom w:val="none" w:sz="0" w:space="0" w:color="auto"/>
        <w:right w:val="none" w:sz="0" w:space="0" w:color="auto"/>
      </w:divBdr>
    </w:div>
    <w:div w:id="1958827956">
      <w:bodyDiv w:val="1"/>
      <w:marLeft w:val="0"/>
      <w:marRight w:val="0"/>
      <w:marTop w:val="0"/>
      <w:marBottom w:val="0"/>
      <w:divBdr>
        <w:top w:val="none" w:sz="0" w:space="0" w:color="auto"/>
        <w:left w:val="none" w:sz="0" w:space="0" w:color="auto"/>
        <w:bottom w:val="none" w:sz="0" w:space="0" w:color="auto"/>
        <w:right w:val="none" w:sz="0" w:space="0" w:color="auto"/>
      </w:divBdr>
    </w:div>
    <w:div w:id="1961494981">
      <w:bodyDiv w:val="1"/>
      <w:marLeft w:val="0"/>
      <w:marRight w:val="0"/>
      <w:marTop w:val="0"/>
      <w:marBottom w:val="0"/>
      <w:divBdr>
        <w:top w:val="none" w:sz="0" w:space="0" w:color="auto"/>
        <w:left w:val="none" w:sz="0" w:space="0" w:color="auto"/>
        <w:bottom w:val="none" w:sz="0" w:space="0" w:color="auto"/>
        <w:right w:val="none" w:sz="0" w:space="0" w:color="auto"/>
      </w:divBdr>
      <w:divsChild>
        <w:div w:id="1760787476">
          <w:marLeft w:val="0"/>
          <w:marRight w:val="0"/>
          <w:marTop w:val="0"/>
          <w:marBottom w:val="0"/>
          <w:divBdr>
            <w:top w:val="none" w:sz="0" w:space="0" w:color="auto"/>
            <w:left w:val="none" w:sz="0" w:space="0" w:color="auto"/>
            <w:bottom w:val="none" w:sz="0" w:space="0" w:color="auto"/>
            <w:right w:val="none" w:sz="0" w:space="0" w:color="auto"/>
          </w:divBdr>
          <w:divsChild>
            <w:div w:id="732587350">
              <w:marLeft w:val="0"/>
              <w:marRight w:val="0"/>
              <w:marTop w:val="0"/>
              <w:marBottom w:val="0"/>
              <w:divBdr>
                <w:top w:val="none" w:sz="0" w:space="0" w:color="auto"/>
                <w:left w:val="none" w:sz="0" w:space="0" w:color="auto"/>
                <w:bottom w:val="none" w:sz="0" w:space="0" w:color="auto"/>
                <w:right w:val="none" w:sz="0" w:space="0" w:color="auto"/>
              </w:divBdr>
            </w:div>
            <w:div w:id="2027364283">
              <w:marLeft w:val="0"/>
              <w:marRight w:val="0"/>
              <w:marTop w:val="0"/>
              <w:marBottom w:val="0"/>
              <w:divBdr>
                <w:top w:val="none" w:sz="0" w:space="0" w:color="auto"/>
                <w:left w:val="none" w:sz="0" w:space="0" w:color="auto"/>
                <w:bottom w:val="none" w:sz="0" w:space="0" w:color="auto"/>
                <w:right w:val="none" w:sz="0" w:space="0" w:color="auto"/>
              </w:divBdr>
            </w:div>
          </w:divsChild>
        </w:div>
        <w:div w:id="1025986842">
          <w:marLeft w:val="0"/>
          <w:marRight w:val="0"/>
          <w:marTop w:val="0"/>
          <w:marBottom w:val="0"/>
          <w:divBdr>
            <w:top w:val="none" w:sz="0" w:space="0" w:color="auto"/>
            <w:left w:val="none" w:sz="0" w:space="0" w:color="auto"/>
            <w:bottom w:val="none" w:sz="0" w:space="0" w:color="auto"/>
            <w:right w:val="none" w:sz="0" w:space="0" w:color="auto"/>
          </w:divBdr>
          <w:divsChild>
            <w:div w:id="816260924">
              <w:marLeft w:val="0"/>
              <w:marRight w:val="0"/>
              <w:marTop w:val="0"/>
              <w:marBottom w:val="0"/>
              <w:divBdr>
                <w:top w:val="none" w:sz="0" w:space="0" w:color="auto"/>
                <w:left w:val="none" w:sz="0" w:space="0" w:color="auto"/>
                <w:bottom w:val="none" w:sz="0" w:space="0" w:color="auto"/>
                <w:right w:val="none" w:sz="0" w:space="0" w:color="auto"/>
              </w:divBdr>
            </w:div>
            <w:div w:id="1151023011">
              <w:marLeft w:val="0"/>
              <w:marRight w:val="0"/>
              <w:marTop w:val="0"/>
              <w:marBottom w:val="0"/>
              <w:divBdr>
                <w:top w:val="none" w:sz="0" w:space="0" w:color="auto"/>
                <w:left w:val="none" w:sz="0" w:space="0" w:color="auto"/>
                <w:bottom w:val="none" w:sz="0" w:space="0" w:color="auto"/>
                <w:right w:val="none" w:sz="0" w:space="0" w:color="auto"/>
              </w:divBdr>
            </w:div>
            <w:div w:id="2007122948">
              <w:marLeft w:val="0"/>
              <w:marRight w:val="0"/>
              <w:marTop w:val="0"/>
              <w:marBottom w:val="0"/>
              <w:divBdr>
                <w:top w:val="none" w:sz="0" w:space="0" w:color="auto"/>
                <w:left w:val="none" w:sz="0" w:space="0" w:color="auto"/>
                <w:bottom w:val="none" w:sz="0" w:space="0" w:color="auto"/>
                <w:right w:val="none" w:sz="0" w:space="0" w:color="auto"/>
              </w:divBdr>
            </w:div>
            <w:div w:id="1326476563">
              <w:marLeft w:val="0"/>
              <w:marRight w:val="0"/>
              <w:marTop w:val="0"/>
              <w:marBottom w:val="0"/>
              <w:divBdr>
                <w:top w:val="none" w:sz="0" w:space="0" w:color="auto"/>
                <w:left w:val="none" w:sz="0" w:space="0" w:color="auto"/>
                <w:bottom w:val="none" w:sz="0" w:space="0" w:color="auto"/>
                <w:right w:val="none" w:sz="0" w:space="0" w:color="auto"/>
              </w:divBdr>
            </w:div>
            <w:div w:id="351034497">
              <w:marLeft w:val="0"/>
              <w:marRight w:val="0"/>
              <w:marTop w:val="0"/>
              <w:marBottom w:val="0"/>
              <w:divBdr>
                <w:top w:val="none" w:sz="0" w:space="0" w:color="auto"/>
                <w:left w:val="none" w:sz="0" w:space="0" w:color="auto"/>
                <w:bottom w:val="none" w:sz="0" w:space="0" w:color="auto"/>
                <w:right w:val="none" w:sz="0" w:space="0" w:color="auto"/>
              </w:divBdr>
            </w:div>
            <w:div w:id="282152597">
              <w:marLeft w:val="0"/>
              <w:marRight w:val="0"/>
              <w:marTop w:val="0"/>
              <w:marBottom w:val="0"/>
              <w:divBdr>
                <w:top w:val="none" w:sz="0" w:space="0" w:color="auto"/>
                <w:left w:val="none" w:sz="0" w:space="0" w:color="auto"/>
                <w:bottom w:val="none" w:sz="0" w:space="0" w:color="auto"/>
                <w:right w:val="none" w:sz="0" w:space="0" w:color="auto"/>
              </w:divBdr>
            </w:div>
            <w:div w:id="1256666278">
              <w:marLeft w:val="0"/>
              <w:marRight w:val="0"/>
              <w:marTop w:val="0"/>
              <w:marBottom w:val="0"/>
              <w:divBdr>
                <w:top w:val="none" w:sz="0" w:space="0" w:color="auto"/>
                <w:left w:val="none" w:sz="0" w:space="0" w:color="auto"/>
                <w:bottom w:val="none" w:sz="0" w:space="0" w:color="auto"/>
                <w:right w:val="none" w:sz="0" w:space="0" w:color="auto"/>
              </w:divBdr>
            </w:div>
            <w:div w:id="1840656339">
              <w:marLeft w:val="0"/>
              <w:marRight w:val="0"/>
              <w:marTop w:val="0"/>
              <w:marBottom w:val="0"/>
              <w:divBdr>
                <w:top w:val="none" w:sz="0" w:space="0" w:color="auto"/>
                <w:left w:val="none" w:sz="0" w:space="0" w:color="auto"/>
                <w:bottom w:val="none" w:sz="0" w:space="0" w:color="auto"/>
                <w:right w:val="none" w:sz="0" w:space="0" w:color="auto"/>
              </w:divBdr>
            </w:div>
            <w:div w:id="911045114">
              <w:marLeft w:val="0"/>
              <w:marRight w:val="0"/>
              <w:marTop w:val="0"/>
              <w:marBottom w:val="0"/>
              <w:divBdr>
                <w:top w:val="none" w:sz="0" w:space="0" w:color="auto"/>
                <w:left w:val="none" w:sz="0" w:space="0" w:color="auto"/>
                <w:bottom w:val="none" w:sz="0" w:space="0" w:color="auto"/>
                <w:right w:val="none" w:sz="0" w:space="0" w:color="auto"/>
              </w:divBdr>
            </w:div>
            <w:div w:id="571696671">
              <w:marLeft w:val="0"/>
              <w:marRight w:val="0"/>
              <w:marTop w:val="0"/>
              <w:marBottom w:val="0"/>
              <w:divBdr>
                <w:top w:val="none" w:sz="0" w:space="0" w:color="auto"/>
                <w:left w:val="none" w:sz="0" w:space="0" w:color="auto"/>
                <w:bottom w:val="none" w:sz="0" w:space="0" w:color="auto"/>
                <w:right w:val="none" w:sz="0" w:space="0" w:color="auto"/>
              </w:divBdr>
            </w:div>
            <w:div w:id="1287855592">
              <w:marLeft w:val="0"/>
              <w:marRight w:val="0"/>
              <w:marTop w:val="0"/>
              <w:marBottom w:val="0"/>
              <w:divBdr>
                <w:top w:val="none" w:sz="0" w:space="0" w:color="auto"/>
                <w:left w:val="none" w:sz="0" w:space="0" w:color="auto"/>
                <w:bottom w:val="none" w:sz="0" w:space="0" w:color="auto"/>
                <w:right w:val="none" w:sz="0" w:space="0" w:color="auto"/>
              </w:divBdr>
            </w:div>
            <w:div w:id="1517229631">
              <w:marLeft w:val="0"/>
              <w:marRight w:val="0"/>
              <w:marTop w:val="0"/>
              <w:marBottom w:val="0"/>
              <w:divBdr>
                <w:top w:val="none" w:sz="0" w:space="0" w:color="auto"/>
                <w:left w:val="none" w:sz="0" w:space="0" w:color="auto"/>
                <w:bottom w:val="none" w:sz="0" w:space="0" w:color="auto"/>
                <w:right w:val="none" w:sz="0" w:space="0" w:color="auto"/>
              </w:divBdr>
            </w:div>
            <w:div w:id="2044093261">
              <w:marLeft w:val="0"/>
              <w:marRight w:val="0"/>
              <w:marTop w:val="0"/>
              <w:marBottom w:val="0"/>
              <w:divBdr>
                <w:top w:val="none" w:sz="0" w:space="0" w:color="auto"/>
                <w:left w:val="none" w:sz="0" w:space="0" w:color="auto"/>
                <w:bottom w:val="none" w:sz="0" w:space="0" w:color="auto"/>
                <w:right w:val="none" w:sz="0" w:space="0" w:color="auto"/>
              </w:divBdr>
            </w:div>
            <w:div w:id="851919713">
              <w:marLeft w:val="0"/>
              <w:marRight w:val="0"/>
              <w:marTop w:val="0"/>
              <w:marBottom w:val="0"/>
              <w:divBdr>
                <w:top w:val="none" w:sz="0" w:space="0" w:color="auto"/>
                <w:left w:val="none" w:sz="0" w:space="0" w:color="auto"/>
                <w:bottom w:val="none" w:sz="0" w:space="0" w:color="auto"/>
                <w:right w:val="none" w:sz="0" w:space="0" w:color="auto"/>
              </w:divBdr>
            </w:div>
            <w:div w:id="1881091455">
              <w:marLeft w:val="0"/>
              <w:marRight w:val="0"/>
              <w:marTop w:val="0"/>
              <w:marBottom w:val="0"/>
              <w:divBdr>
                <w:top w:val="none" w:sz="0" w:space="0" w:color="auto"/>
                <w:left w:val="none" w:sz="0" w:space="0" w:color="auto"/>
                <w:bottom w:val="none" w:sz="0" w:space="0" w:color="auto"/>
                <w:right w:val="none" w:sz="0" w:space="0" w:color="auto"/>
              </w:divBdr>
            </w:div>
            <w:div w:id="84572198">
              <w:marLeft w:val="0"/>
              <w:marRight w:val="0"/>
              <w:marTop w:val="0"/>
              <w:marBottom w:val="0"/>
              <w:divBdr>
                <w:top w:val="none" w:sz="0" w:space="0" w:color="auto"/>
                <w:left w:val="none" w:sz="0" w:space="0" w:color="auto"/>
                <w:bottom w:val="none" w:sz="0" w:space="0" w:color="auto"/>
                <w:right w:val="none" w:sz="0" w:space="0" w:color="auto"/>
              </w:divBdr>
            </w:div>
            <w:div w:id="1979453973">
              <w:marLeft w:val="0"/>
              <w:marRight w:val="0"/>
              <w:marTop w:val="0"/>
              <w:marBottom w:val="0"/>
              <w:divBdr>
                <w:top w:val="none" w:sz="0" w:space="0" w:color="auto"/>
                <w:left w:val="none" w:sz="0" w:space="0" w:color="auto"/>
                <w:bottom w:val="none" w:sz="0" w:space="0" w:color="auto"/>
                <w:right w:val="none" w:sz="0" w:space="0" w:color="auto"/>
              </w:divBdr>
            </w:div>
            <w:div w:id="1318730647">
              <w:marLeft w:val="0"/>
              <w:marRight w:val="0"/>
              <w:marTop w:val="0"/>
              <w:marBottom w:val="0"/>
              <w:divBdr>
                <w:top w:val="none" w:sz="0" w:space="0" w:color="auto"/>
                <w:left w:val="none" w:sz="0" w:space="0" w:color="auto"/>
                <w:bottom w:val="none" w:sz="0" w:space="0" w:color="auto"/>
                <w:right w:val="none" w:sz="0" w:space="0" w:color="auto"/>
              </w:divBdr>
            </w:div>
            <w:div w:id="402800518">
              <w:marLeft w:val="0"/>
              <w:marRight w:val="0"/>
              <w:marTop w:val="0"/>
              <w:marBottom w:val="0"/>
              <w:divBdr>
                <w:top w:val="none" w:sz="0" w:space="0" w:color="auto"/>
                <w:left w:val="none" w:sz="0" w:space="0" w:color="auto"/>
                <w:bottom w:val="none" w:sz="0" w:space="0" w:color="auto"/>
                <w:right w:val="none" w:sz="0" w:space="0" w:color="auto"/>
              </w:divBdr>
            </w:div>
            <w:div w:id="2460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1964579246">
      <w:bodyDiv w:val="1"/>
      <w:marLeft w:val="0"/>
      <w:marRight w:val="0"/>
      <w:marTop w:val="0"/>
      <w:marBottom w:val="0"/>
      <w:divBdr>
        <w:top w:val="none" w:sz="0" w:space="0" w:color="auto"/>
        <w:left w:val="none" w:sz="0" w:space="0" w:color="auto"/>
        <w:bottom w:val="none" w:sz="0" w:space="0" w:color="auto"/>
        <w:right w:val="none" w:sz="0" w:space="0" w:color="auto"/>
      </w:divBdr>
    </w:div>
    <w:div w:id="1986005765">
      <w:bodyDiv w:val="1"/>
      <w:marLeft w:val="0"/>
      <w:marRight w:val="0"/>
      <w:marTop w:val="0"/>
      <w:marBottom w:val="0"/>
      <w:divBdr>
        <w:top w:val="none" w:sz="0" w:space="0" w:color="auto"/>
        <w:left w:val="none" w:sz="0" w:space="0" w:color="auto"/>
        <w:bottom w:val="none" w:sz="0" w:space="0" w:color="auto"/>
        <w:right w:val="none" w:sz="0" w:space="0" w:color="auto"/>
      </w:divBdr>
    </w:div>
    <w:div w:id="1990747601">
      <w:bodyDiv w:val="1"/>
      <w:marLeft w:val="0"/>
      <w:marRight w:val="0"/>
      <w:marTop w:val="0"/>
      <w:marBottom w:val="0"/>
      <w:divBdr>
        <w:top w:val="none" w:sz="0" w:space="0" w:color="auto"/>
        <w:left w:val="none" w:sz="0" w:space="0" w:color="auto"/>
        <w:bottom w:val="none" w:sz="0" w:space="0" w:color="auto"/>
        <w:right w:val="none" w:sz="0" w:space="0" w:color="auto"/>
      </w:divBdr>
    </w:div>
    <w:div w:id="1997027807">
      <w:bodyDiv w:val="1"/>
      <w:marLeft w:val="0"/>
      <w:marRight w:val="0"/>
      <w:marTop w:val="0"/>
      <w:marBottom w:val="0"/>
      <w:divBdr>
        <w:top w:val="none" w:sz="0" w:space="0" w:color="auto"/>
        <w:left w:val="none" w:sz="0" w:space="0" w:color="auto"/>
        <w:bottom w:val="none" w:sz="0" w:space="0" w:color="auto"/>
        <w:right w:val="none" w:sz="0" w:space="0" w:color="auto"/>
      </w:divBdr>
    </w:div>
    <w:div w:id="2019456382">
      <w:bodyDiv w:val="1"/>
      <w:marLeft w:val="0"/>
      <w:marRight w:val="0"/>
      <w:marTop w:val="0"/>
      <w:marBottom w:val="0"/>
      <w:divBdr>
        <w:top w:val="none" w:sz="0" w:space="0" w:color="auto"/>
        <w:left w:val="none" w:sz="0" w:space="0" w:color="auto"/>
        <w:bottom w:val="none" w:sz="0" w:space="0" w:color="auto"/>
        <w:right w:val="none" w:sz="0" w:space="0" w:color="auto"/>
      </w:divBdr>
    </w:div>
    <w:div w:id="2032221816">
      <w:bodyDiv w:val="1"/>
      <w:marLeft w:val="0"/>
      <w:marRight w:val="0"/>
      <w:marTop w:val="0"/>
      <w:marBottom w:val="0"/>
      <w:divBdr>
        <w:top w:val="none" w:sz="0" w:space="0" w:color="auto"/>
        <w:left w:val="none" w:sz="0" w:space="0" w:color="auto"/>
        <w:bottom w:val="none" w:sz="0" w:space="0" w:color="auto"/>
        <w:right w:val="none" w:sz="0" w:space="0" w:color="auto"/>
      </w:divBdr>
    </w:div>
    <w:div w:id="2046709717">
      <w:bodyDiv w:val="1"/>
      <w:marLeft w:val="0"/>
      <w:marRight w:val="0"/>
      <w:marTop w:val="0"/>
      <w:marBottom w:val="0"/>
      <w:divBdr>
        <w:top w:val="none" w:sz="0" w:space="0" w:color="auto"/>
        <w:left w:val="none" w:sz="0" w:space="0" w:color="auto"/>
        <w:bottom w:val="none" w:sz="0" w:space="0" w:color="auto"/>
        <w:right w:val="none" w:sz="0" w:space="0" w:color="auto"/>
      </w:divBdr>
      <w:divsChild>
        <w:div w:id="114371600">
          <w:marLeft w:val="547"/>
          <w:marRight w:val="0"/>
          <w:marTop w:val="0"/>
          <w:marBottom w:val="0"/>
          <w:divBdr>
            <w:top w:val="none" w:sz="0" w:space="0" w:color="auto"/>
            <w:left w:val="none" w:sz="0" w:space="0" w:color="auto"/>
            <w:bottom w:val="none" w:sz="0" w:space="0" w:color="auto"/>
            <w:right w:val="none" w:sz="0" w:space="0" w:color="auto"/>
          </w:divBdr>
        </w:div>
      </w:divsChild>
    </w:div>
    <w:div w:id="2071613732">
      <w:bodyDiv w:val="1"/>
      <w:marLeft w:val="0"/>
      <w:marRight w:val="0"/>
      <w:marTop w:val="0"/>
      <w:marBottom w:val="0"/>
      <w:divBdr>
        <w:top w:val="none" w:sz="0" w:space="0" w:color="auto"/>
        <w:left w:val="none" w:sz="0" w:space="0" w:color="auto"/>
        <w:bottom w:val="none" w:sz="0" w:space="0" w:color="auto"/>
        <w:right w:val="none" w:sz="0" w:space="0" w:color="auto"/>
      </w:divBdr>
    </w:div>
    <w:div w:id="2078746387">
      <w:bodyDiv w:val="1"/>
      <w:marLeft w:val="0"/>
      <w:marRight w:val="0"/>
      <w:marTop w:val="0"/>
      <w:marBottom w:val="0"/>
      <w:divBdr>
        <w:top w:val="none" w:sz="0" w:space="0" w:color="auto"/>
        <w:left w:val="none" w:sz="0" w:space="0" w:color="auto"/>
        <w:bottom w:val="none" w:sz="0" w:space="0" w:color="auto"/>
        <w:right w:val="none" w:sz="0" w:space="0" w:color="auto"/>
      </w:divBdr>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 w:id="214546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nice.org.uk/guidance/ng43" TargetMode="External"/><Relationship Id="rId18" Type="http://schemas.openxmlformats.org/officeDocument/2006/relationships/hyperlink" Target="https://aci.health.nsw.gov.au/networks/transition-care/resources/key-principles" TargetMode="External"/><Relationship Id="rId26" Type="http://schemas.openxmlformats.org/officeDocument/2006/relationships/hyperlink" Target="https://www.canberrahealthservices.act.gov.au/accessibility" TargetMode="External"/><Relationship Id="rId21" Type="http://schemas.openxmlformats.org/officeDocument/2006/relationships/hyperlink" Target="https://www.safetyandquality.gov.au/publications-and-resources/resource-library/national-safety-and-quality-health-service-standards-second-edition"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hrc.act.gov.au/childrenyoungpeople/act-child-safe-standards" TargetMode="External"/><Relationship Id="rId17" Type="http://schemas.openxmlformats.org/officeDocument/2006/relationships/hyperlink" Target="https://pubmed.ncbi.nlm.nih.gov/23288500/" TargetMode="External"/><Relationship Id="rId25" Type="http://schemas.openxmlformats.org/officeDocument/2006/relationships/image" Target="media/image4.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rap.warwick.ac.uk/id/eprint/48972/1/3027551.pdf" TargetMode="External"/><Relationship Id="rId20" Type="http://schemas.openxmlformats.org/officeDocument/2006/relationships/hyperlink" Target="http://www.aci.health.nsw.gov.au/__data/assets/pdf_file/0011/251696/Key_Principles_for_Transition.pdf" TargetMode="External"/><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arliament.act.gov.au/parliamentary-business/in-committees/previous-assemblies/standing-committees-ninth-assembly/standing-committee-on-education,-employment-and-youth-affairs/inquiry-into-youth-mental-health-in-the-act" TargetMode="External"/><Relationship Id="rId24" Type="http://schemas.openxmlformats.org/officeDocument/2006/relationships/image" Target="media/image3.png"/><Relationship Id="rId32" Type="http://schemas.microsoft.com/office/2007/relationships/diagramDrawing" Target="diagrams/drawing1.xml"/><Relationship Id="rId37"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nice.org.uk/guidance/ng43" TargetMode="External"/><Relationship Id="rId23" Type="http://schemas.openxmlformats.org/officeDocument/2006/relationships/image" Target="media/image2.png"/><Relationship Id="rId28" Type="http://schemas.openxmlformats.org/officeDocument/2006/relationships/diagramData" Target="diagrams/data1.xml"/><Relationship Id="rId36" Type="http://schemas.openxmlformats.org/officeDocument/2006/relationships/fontTable" Target="fontTable.xml"/><Relationship Id="rId10" Type="http://schemas.openxmlformats.org/officeDocument/2006/relationships/hyperlink" Target="https://www.health.gov.au/resources/publications/national-action-plan-for-the-health-of-children-and-young-people-2020-2030?language=en" TargetMode="External"/><Relationship Id="rId19" Type="http://schemas.openxmlformats.org/officeDocument/2006/relationships/hyperlink" Target="https://www.nice.org.uk/guidance/ng43/chapter/Recommendations" TargetMode="External"/><Relationship Id="rId31" Type="http://schemas.openxmlformats.org/officeDocument/2006/relationships/diagramColors" Target="diagrams/color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1.health.nsw.gov.au/pds/ActivePDSDocuments/GL2018_022.pdf" TargetMode="External"/><Relationship Id="rId22" Type="http://schemas.openxmlformats.org/officeDocument/2006/relationships/image" Target="media/image1.png"/><Relationship Id="rId27" Type="http://schemas.openxmlformats.org/officeDocument/2006/relationships/image" Target="media/image5.png"/><Relationship Id="rId30" Type="http://schemas.openxmlformats.org/officeDocument/2006/relationships/diagramQuickStyle" Target="diagrams/quickStyle1.xml"/><Relationship Id="rId35"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on%20meloni\Downloads\CHS%20Guideline%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19E9A8-BD99-4678-B081-51635DCF78E1}" type="doc">
      <dgm:prSet loTypeId="urn:microsoft.com/office/officeart/2005/8/layout/process4" loCatId="process" qsTypeId="urn:microsoft.com/office/officeart/2005/8/quickstyle/simple1" qsCatId="simple" csTypeId="urn:microsoft.com/office/officeart/2005/8/colors/accent2_2" csCatId="accent2" phldr="1"/>
      <dgm:spPr/>
      <dgm:t>
        <a:bodyPr/>
        <a:lstStyle/>
        <a:p>
          <a:endParaRPr lang="en-AU"/>
        </a:p>
      </dgm:t>
    </dgm:pt>
    <dgm:pt modelId="{97FB7974-2B91-4069-9428-2D2594358F3E}">
      <dgm:prSet phldrT="[Text]"/>
      <dgm:spPr/>
      <dgm:t>
        <a:bodyPr/>
        <a:lstStyle/>
        <a:p>
          <a:pPr algn="ctr"/>
          <a:r>
            <a:rPr lang="en-AU" b="1"/>
            <a:t>CAMHS identifies need for transition</a:t>
          </a:r>
        </a:p>
      </dgm:t>
    </dgm:pt>
    <dgm:pt modelId="{F89DA12B-66F5-446E-8D05-D3B6E1C1DE21}" type="parTrans" cxnId="{F6EC0CEB-575F-49C7-89DE-A0726C63AB4A}">
      <dgm:prSet/>
      <dgm:spPr/>
      <dgm:t>
        <a:bodyPr/>
        <a:lstStyle/>
        <a:p>
          <a:pPr algn="ctr"/>
          <a:endParaRPr lang="en-AU">
            <a:solidFill>
              <a:schemeClr val="bg2"/>
            </a:solidFill>
          </a:endParaRPr>
        </a:p>
      </dgm:t>
    </dgm:pt>
    <dgm:pt modelId="{C8C00B3A-6C75-4653-8975-70741700DEBC}" type="sibTrans" cxnId="{F6EC0CEB-575F-49C7-89DE-A0726C63AB4A}">
      <dgm:prSet/>
      <dgm:spPr/>
      <dgm:t>
        <a:bodyPr/>
        <a:lstStyle/>
        <a:p>
          <a:pPr algn="ctr"/>
          <a:endParaRPr lang="en-AU">
            <a:solidFill>
              <a:schemeClr val="bg2"/>
            </a:solidFill>
          </a:endParaRPr>
        </a:p>
      </dgm:t>
    </dgm:pt>
    <dgm:pt modelId="{43E22CA0-4FDE-49E0-B00A-007C1EFA8A83}">
      <dgm:prSet phldrT="[Text]"/>
      <dgm:spPr/>
      <dgm:t>
        <a:bodyPr/>
        <a:lstStyle/>
        <a:p>
          <a:pPr algn="ctr"/>
          <a:r>
            <a:rPr lang="en-AU"/>
            <a:t>3-6 months prior to needing transition, depending on the needs and circumstances of the young person </a:t>
          </a:r>
        </a:p>
      </dgm:t>
    </dgm:pt>
    <dgm:pt modelId="{079681F2-315A-4E5F-B39B-6F81BB8FC918}" type="parTrans" cxnId="{C8EAA60C-35C4-46E7-A4E7-B5DCF7AED4FE}">
      <dgm:prSet/>
      <dgm:spPr/>
      <dgm:t>
        <a:bodyPr/>
        <a:lstStyle/>
        <a:p>
          <a:pPr algn="ctr"/>
          <a:endParaRPr lang="en-AU">
            <a:solidFill>
              <a:schemeClr val="bg2"/>
            </a:solidFill>
          </a:endParaRPr>
        </a:p>
      </dgm:t>
    </dgm:pt>
    <dgm:pt modelId="{9DBEDE05-6B76-4635-A9E3-394AB5B2C15D}" type="sibTrans" cxnId="{C8EAA60C-35C4-46E7-A4E7-B5DCF7AED4FE}">
      <dgm:prSet/>
      <dgm:spPr/>
      <dgm:t>
        <a:bodyPr/>
        <a:lstStyle/>
        <a:p>
          <a:pPr algn="ctr"/>
          <a:endParaRPr lang="en-AU">
            <a:solidFill>
              <a:schemeClr val="bg2"/>
            </a:solidFill>
          </a:endParaRPr>
        </a:p>
      </dgm:t>
    </dgm:pt>
    <dgm:pt modelId="{1BC83EAB-F7F2-4017-B9B4-1420D277D9D9}">
      <dgm:prSet phldrT="[Text]"/>
      <dgm:spPr/>
      <dgm:t>
        <a:bodyPr/>
        <a:lstStyle/>
        <a:p>
          <a:pPr algn="ctr"/>
          <a:r>
            <a:rPr lang="en-AU" b="1"/>
            <a:t>1. Early preparation - CAMHS</a:t>
          </a:r>
        </a:p>
      </dgm:t>
    </dgm:pt>
    <dgm:pt modelId="{7009AAD8-204F-40AF-A180-1A8D0C4442C1}" type="parTrans" cxnId="{956B0B4F-E746-42D3-99A7-FF66D7653189}">
      <dgm:prSet/>
      <dgm:spPr/>
      <dgm:t>
        <a:bodyPr/>
        <a:lstStyle/>
        <a:p>
          <a:pPr algn="ctr"/>
          <a:endParaRPr lang="en-AU">
            <a:solidFill>
              <a:schemeClr val="bg2"/>
            </a:solidFill>
          </a:endParaRPr>
        </a:p>
      </dgm:t>
    </dgm:pt>
    <dgm:pt modelId="{1A21BB56-81BA-48C6-843C-0AAE64033A65}" type="sibTrans" cxnId="{956B0B4F-E746-42D3-99A7-FF66D7653189}">
      <dgm:prSet/>
      <dgm:spPr/>
      <dgm:t>
        <a:bodyPr/>
        <a:lstStyle/>
        <a:p>
          <a:pPr algn="ctr"/>
          <a:endParaRPr lang="en-AU">
            <a:solidFill>
              <a:schemeClr val="bg2"/>
            </a:solidFill>
          </a:endParaRPr>
        </a:p>
      </dgm:t>
    </dgm:pt>
    <dgm:pt modelId="{7A15F180-6D39-4850-AE23-E968C3EAD947}">
      <dgm:prSet phldrT="[Text]"/>
      <dgm:spPr/>
      <dgm:t>
        <a:bodyPr/>
        <a:lstStyle/>
        <a:p>
          <a:pPr algn="ctr"/>
          <a:r>
            <a:rPr lang="en-AU"/>
            <a:t>CAMHS leads this process, with the involvement of the young person and family/carer </a:t>
          </a:r>
        </a:p>
      </dgm:t>
    </dgm:pt>
    <dgm:pt modelId="{A00991E5-1EF7-4E93-B2D0-C39EB0D53E55}" type="parTrans" cxnId="{55B1006C-BDB2-4DEB-85DA-24534426608C}">
      <dgm:prSet/>
      <dgm:spPr/>
      <dgm:t>
        <a:bodyPr/>
        <a:lstStyle/>
        <a:p>
          <a:pPr algn="ctr"/>
          <a:endParaRPr lang="en-AU">
            <a:solidFill>
              <a:schemeClr val="bg2"/>
            </a:solidFill>
          </a:endParaRPr>
        </a:p>
      </dgm:t>
    </dgm:pt>
    <dgm:pt modelId="{B4DEBF20-E8D4-4795-88A9-5B24B0181488}" type="sibTrans" cxnId="{55B1006C-BDB2-4DEB-85DA-24534426608C}">
      <dgm:prSet/>
      <dgm:spPr/>
      <dgm:t>
        <a:bodyPr/>
        <a:lstStyle/>
        <a:p>
          <a:pPr algn="ctr"/>
          <a:endParaRPr lang="en-AU">
            <a:solidFill>
              <a:schemeClr val="bg2"/>
            </a:solidFill>
          </a:endParaRPr>
        </a:p>
      </dgm:t>
    </dgm:pt>
    <dgm:pt modelId="{D4C5DE80-F8CA-40BD-A6F5-D57A2CC4B441}">
      <dgm:prSet phldrT="[Text]"/>
      <dgm:spPr/>
      <dgm:t>
        <a:bodyPr/>
        <a:lstStyle/>
        <a:p>
          <a:pPr algn="ctr"/>
          <a:r>
            <a:rPr lang="en-AU" b="1"/>
            <a:t>2. Transition planning - CAMHS &amp; ACMHS </a:t>
          </a:r>
        </a:p>
      </dgm:t>
    </dgm:pt>
    <dgm:pt modelId="{DF97F816-ABBC-4732-9CEF-4F5C23063E04}" type="parTrans" cxnId="{F201E5ED-6706-45F2-B750-E73D24200B03}">
      <dgm:prSet/>
      <dgm:spPr/>
      <dgm:t>
        <a:bodyPr/>
        <a:lstStyle/>
        <a:p>
          <a:pPr algn="ctr"/>
          <a:endParaRPr lang="en-AU">
            <a:solidFill>
              <a:schemeClr val="bg2"/>
            </a:solidFill>
          </a:endParaRPr>
        </a:p>
      </dgm:t>
    </dgm:pt>
    <dgm:pt modelId="{C56903B9-E7CA-47AA-9D99-7F87C9E652F5}" type="sibTrans" cxnId="{F201E5ED-6706-45F2-B750-E73D24200B03}">
      <dgm:prSet/>
      <dgm:spPr/>
      <dgm:t>
        <a:bodyPr/>
        <a:lstStyle/>
        <a:p>
          <a:pPr algn="ctr"/>
          <a:endParaRPr lang="en-AU">
            <a:solidFill>
              <a:schemeClr val="bg2"/>
            </a:solidFill>
          </a:endParaRPr>
        </a:p>
      </dgm:t>
    </dgm:pt>
    <dgm:pt modelId="{D33A6D8E-BD03-4079-A2D9-A4291EFCE4B6}">
      <dgm:prSet phldrT="[Text]"/>
      <dgm:spPr/>
      <dgm:t>
        <a:bodyPr/>
        <a:lstStyle/>
        <a:p>
          <a:pPr algn="ctr"/>
          <a:r>
            <a:rPr lang="en-AU"/>
            <a:t>CAMHS includes the transition process and timeframes within the Mental Health Care Plan</a:t>
          </a:r>
        </a:p>
      </dgm:t>
    </dgm:pt>
    <dgm:pt modelId="{5CB62FD2-F2EA-4F98-87D5-22AE76BF8D6A}" type="parTrans" cxnId="{E4412401-A6CC-44CC-8D38-58CB4CAF4AC0}">
      <dgm:prSet/>
      <dgm:spPr/>
      <dgm:t>
        <a:bodyPr/>
        <a:lstStyle/>
        <a:p>
          <a:pPr algn="ctr"/>
          <a:endParaRPr lang="en-AU">
            <a:solidFill>
              <a:schemeClr val="bg2"/>
            </a:solidFill>
          </a:endParaRPr>
        </a:p>
      </dgm:t>
    </dgm:pt>
    <dgm:pt modelId="{25F91AC6-8BB7-479F-B2A0-8DEC1A819BA4}" type="sibTrans" cxnId="{E4412401-A6CC-44CC-8D38-58CB4CAF4AC0}">
      <dgm:prSet/>
      <dgm:spPr/>
      <dgm:t>
        <a:bodyPr/>
        <a:lstStyle/>
        <a:p>
          <a:pPr algn="ctr"/>
          <a:endParaRPr lang="en-AU">
            <a:solidFill>
              <a:schemeClr val="bg2"/>
            </a:solidFill>
          </a:endParaRPr>
        </a:p>
      </dgm:t>
    </dgm:pt>
    <dgm:pt modelId="{74866F8D-CC12-42C7-9BA2-06A480BA9A9B}">
      <dgm:prSet phldrT="[Text]"/>
      <dgm:spPr/>
      <dgm:t>
        <a:bodyPr/>
        <a:lstStyle/>
        <a:p>
          <a:pPr algn="ctr"/>
          <a:r>
            <a:rPr lang="en-AU"/>
            <a:t>Referral and transition discussion</a:t>
          </a:r>
        </a:p>
      </dgm:t>
    </dgm:pt>
    <dgm:pt modelId="{EB7AB17D-15DB-4AD0-BD20-456E811F4CC8}" type="parTrans" cxnId="{C4517F2E-A8C2-482A-A858-5AE1A3E7B76F}">
      <dgm:prSet/>
      <dgm:spPr/>
      <dgm:t>
        <a:bodyPr/>
        <a:lstStyle/>
        <a:p>
          <a:pPr algn="ctr"/>
          <a:endParaRPr lang="en-AU">
            <a:solidFill>
              <a:schemeClr val="bg2"/>
            </a:solidFill>
          </a:endParaRPr>
        </a:p>
      </dgm:t>
    </dgm:pt>
    <dgm:pt modelId="{EBC4F456-A67A-4FBA-B44D-7DA91ACFD1F8}" type="sibTrans" cxnId="{C4517F2E-A8C2-482A-A858-5AE1A3E7B76F}">
      <dgm:prSet/>
      <dgm:spPr/>
      <dgm:t>
        <a:bodyPr/>
        <a:lstStyle/>
        <a:p>
          <a:pPr algn="ctr"/>
          <a:endParaRPr lang="en-AU">
            <a:solidFill>
              <a:schemeClr val="bg2"/>
            </a:solidFill>
          </a:endParaRPr>
        </a:p>
      </dgm:t>
    </dgm:pt>
    <dgm:pt modelId="{67785F71-E214-4221-B776-791C50FC82A9}">
      <dgm:prSet phldrT="[Text]"/>
      <dgm:spPr/>
      <dgm:t>
        <a:bodyPr/>
        <a:lstStyle/>
        <a:p>
          <a:pPr algn="ctr"/>
          <a:r>
            <a:rPr lang="en-AU" b="1"/>
            <a:t>3. Transition Period - CAMHS &amp; ACMHS</a:t>
          </a:r>
        </a:p>
      </dgm:t>
    </dgm:pt>
    <dgm:pt modelId="{F59B3D67-B64D-44C8-9CBD-403CE3F1AAA9}" type="parTrans" cxnId="{466437B9-BF82-466F-97F3-B368BE2EABDE}">
      <dgm:prSet/>
      <dgm:spPr/>
      <dgm:t>
        <a:bodyPr/>
        <a:lstStyle/>
        <a:p>
          <a:pPr algn="ctr"/>
          <a:endParaRPr lang="en-AU">
            <a:solidFill>
              <a:schemeClr val="bg2"/>
            </a:solidFill>
          </a:endParaRPr>
        </a:p>
      </dgm:t>
    </dgm:pt>
    <dgm:pt modelId="{A1D6BE48-3198-4F8E-8289-0173A0A7EF19}" type="sibTrans" cxnId="{466437B9-BF82-466F-97F3-B368BE2EABDE}">
      <dgm:prSet/>
      <dgm:spPr/>
      <dgm:t>
        <a:bodyPr/>
        <a:lstStyle/>
        <a:p>
          <a:pPr algn="ctr"/>
          <a:endParaRPr lang="en-AU">
            <a:solidFill>
              <a:schemeClr val="bg2"/>
            </a:solidFill>
          </a:endParaRPr>
        </a:p>
      </dgm:t>
    </dgm:pt>
    <dgm:pt modelId="{499BB9AD-AA5E-4BE0-9621-F1CF2B79C8C9}">
      <dgm:prSet phldrT="[Text]"/>
      <dgm:spPr/>
      <dgm:t>
        <a:bodyPr/>
        <a:lstStyle/>
        <a:p>
          <a:pPr algn="ctr"/>
          <a:r>
            <a:rPr lang="en-AU" b="0"/>
            <a:t>Collaboration and joint appointments</a:t>
          </a:r>
        </a:p>
      </dgm:t>
    </dgm:pt>
    <dgm:pt modelId="{780E8725-1A16-44C1-A241-D0DE2CECB5F6}" type="parTrans" cxnId="{90C3F701-DC8C-4C0F-8FF2-511B846849A1}">
      <dgm:prSet/>
      <dgm:spPr/>
      <dgm:t>
        <a:bodyPr/>
        <a:lstStyle/>
        <a:p>
          <a:pPr algn="ctr"/>
          <a:endParaRPr lang="en-AU">
            <a:solidFill>
              <a:schemeClr val="bg2"/>
            </a:solidFill>
          </a:endParaRPr>
        </a:p>
      </dgm:t>
    </dgm:pt>
    <dgm:pt modelId="{C882A605-7C09-4A17-B4C2-1581B88A6707}" type="sibTrans" cxnId="{90C3F701-DC8C-4C0F-8FF2-511B846849A1}">
      <dgm:prSet/>
      <dgm:spPr/>
      <dgm:t>
        <a:bodyPr/>
        <a:lstStyle/>
        <a:p>
          <a:pPr algn="ctr"/>
          <a:endParaRPr lang="en-AU">
            <a:solidFill>
              <a:schemeClr val="bg2"/>
            </a:solidFill>
          </a:endParaRPr>
        </a:p>
      </dgm:t>
    </dgm:pt>
    <dgm:pt modelId="{EDA757D3-FF16-4156-BD8A-A09512F3E865}">
      <dgm:prSet phldrT="[Text]"/>
      <dgm:spPr/>
      <dgm:t>
        <a:bodyPr/>
        <a:lstStyle/>
        <a:p>
          <a:pPr algn="ctr"/>
          <a:r>
            <a:rPr lang="en-AU"/>
            <a:t>Identification of relevant and suitable adult services</a:t>
          </a:r>
        </a:p>
      </dgm:t>
    </dgm:pt>
    <dgm:pt modelId="{AC94C111-88B6-4240-8145-96DE35362984}" type="parTrans" cxnId="{49B595FB-D5BC-4E4B-B9BB-147C5BB4D909}">
      <dgm:prSet/>
      <dgm:spPr/>
      <dgm:t>
        <a:bodyPr/>
        <a:lstStyle/>
        <a:p>
          <a:pPr algn="ctr"/>
          <a:endParaRPr lang="en-AU">
            <a:solidFill>
              <a:schemeClr val="bg2"/>
            </a:solidFill>
          </a:endParaRPr>
        </a:p>
      </dgm:t>
    </dgm:pt>
    <dgm:pt modelId="{B2C7FA6A-CC5A-403A-86E6-767D33A7B6F9}" type="sibTrans" cxnId="{49B595FB-D5BC-4E4B-B9BB-147C5BB4D909}">
      <dgm:prSet/>
      <dgm:spPr/>
      <dgm:t>
        <a:bodyPr/>
        <a:lstStyle/>
        <a:p>
          <a:pPr algn="ctr"/>
          <a:endParaRPr lang="en-AU">
            <a:solidFill>
              <a:schemeClr val="bg2"/>
            </a:solidFill>
          </a:endParaRPr>
        </a:p>
      </dgm:t>
    </dgm:pt>
    <dgm:pt modelId="{58E0F057-2613-4EBF-8797-62DC49ACCF02}">
      <dgm:prSet phldrT="[Text]"/>
      <dgm:spPr/>
      <dgm:t>
        <a:bodyPr/>
        <a:lstStyle/>
        <a:p>
          <a:pPr algn="ctr"/>
          <a:r>
            <a:rPr lang="en-AU"/>
            <a:t>Risk and crisis management</a:t>
          </a:r>
          <a:endParaRPr lang="en-AU" b="0"/>
        </a:p>
      </dgm:t>
    </dgm:pt>
    <dgm:pt modelId="{6AAF2764-C283-45A4-9F4B-095AE5A1822B}" type="parTrans" cxnId="{7D17693B-F3F0-408C-B692-0E65B7FB0E95}">
      <dgm:prSet/>
      <dgm:spPr/>
      <dgm:t>
        <a:bodyPr/>
        <a:lstStyle/>
        <a:p>
          <a:pPr algn="ctr"/>
          <a:endParaRPr lang="en-AU">
            <a:solidFill>
              <a:schemeClr val="bg2"/>
            </a:solidFill>
          </a:endParaRPr>
        </a:p>
      </dgm:t>
    </dgm:pt>
    <dgm:pt modelId="{ECF2FBAB-6F58-42D6-92F8-53FBB45173E5}" type="sibTrans" cxnId="{7D17693B-F3F0-408C-B692-0E65B7FB0E95}">
      <dgm:prSet/>
      <dgm:spPr/>
      <dgm:t>
        <a:bodyPr/>
        <a:lstStyle/>
        <a:p>
          <a:pPr algn="ctr"/>
          <a:endParaRPr lang="en-AU">
            <a:solidFill>
              <a:schemeClr val="bg2"/>
            </a:solidFill>
          </a:endParaRPr>
        </a:p>
      </dgm:t>
    </dgm:pt>
    <dgm:pt modelId="{F5A342A1-F1B6-4523-B623-E37711276837}">
      <dgm:prSet phldrT="[Text]"/>
      <dgm:spPr/>
      <dgm:t>
        <a:bodyPr/>
        <a:lstStyle/>
        <a:p>
          <a:pPr algn="ctr"/>
          <a:r>
            <a:rPr lang="en-AU" b="1"/>
            <a:t>4. Handover of care - CAMHS &amp; ACMHS</a:t>
          </a:r>
        </a:p>
      </dgm:t>
    </dgm:pt>
    <dgm:pt modelId="{E554D480-5F13-45A7-9618-4CD7B8AC08DC}" type="parTrans" cxnId="{586FB260-C4A0-485F-9350-C7928B734CF0}">
      <dgm:prSet/>
      <dgm:spPr/>
      <dgm:t>
        <a:bodyPr/>
        <a:lstStyle/>
        <a:p>
          <a:pPr algn="ctr"/>
          <a:endParaRPr lang="en-AU">
            <a:solidFill>
              <a:schemeClr val="bg2"/>
            </a:solidFill>
          </a:endParaRPr>
        </a:p>
      </dgm:t>
    </dgm:pt>
    <dgm:pt modelId="{4267A531-A1E0-48A9-918F-14E9E23A25AC}" type="sibTrans" cxnId="{586FB260-C4A0-485F-9350-C7928B734CF0}">
      <dgm:prSet/>
      <dgm:spPr/>
      <dgm:t>
        <a:bodyPr/>
        <a:lstStyle/>
        <a:p>
          <a:pPr algn="ctr"/>
          <a:endParaRPr lang="en-AU">
            <a:solidFill>
              <a:schemeClr val="bg2"/>
            </a:solidFill>
          </a:endParaRPr>
        </a:p>
      </dgm:t>
    </dgm:pt>
    <dgm:pt modelId="{0E2C4CC6-8FA8-4E28-A49A-08DB2FD6AF32}">
      <dgm:prSet phldrT="[Text]"/>
      <dgm:spPr/>
      <dgm:t>
        <a:bodyPr/>
        <a:lstStyle/>
        <a:p>
          <a:pPr algn="ctr"/>
          <a:r>
            <a:rPr lang="en-AU" b="0"/>
            <a:t>Transition evaluation - on the day of transition and 3 months post transition </a:t>
          </a:r>
        </a:p>
      </dgm:t>
    </dgm:pt>
    <dgm:pt modelId="{A447A963-29BF-44DA-8077-ADA0C8CF3602}" type="parTrans" cxnId="{6B0C41FB-CC41-4CDB-8A84-844E98040772}">
      <dgm:prSet/>
      <dgm:spPr/>
      <dgm:t>
        <a:bodyPr/>
        <a:lstStyle/>
        <a:p>
          <a:pPr algn="ctr"/>
          <a:endParaRPr lang="en-AU">
            <a:solidFill>
              <a:schemeClr val="bg2"/>
            </a:solidFill>
          </a:endParaRPr>
        </a:p>
      </dgm:t>
    </dgm:pt>
    <dgm:pt modelId="{49D9C438-3ACA-4EA7-B47F-62828C4DD759}" type="sibTrans" cxnId="{6B0C41FB-CC41-4CDB-8A84-844E98040772}">
      <dgm:prSet/>
      <dgm:spPr/>
      <dgm:t>
        <a:bodyPr/>
        <a:lstStyle/>
        <a:p>
          <a:pPr algn="ctr"/>
          <a:endParaRPr lang="en-AU">
            <a:solidFill>
              <a:schemeClr val="bg2"/>
            </a:solidFill>
          </a:endParaRPr>
        </a:p>
      </dgm:t>
    </dgm:pt>
    <dgm:pt modelId="{47E89C76-1884-4734-8FC6-8B621E904214}">
      <dgm:prSet phldrT="[Text]"/>
      <dgm:spPr/>
      <dgm:t>
        <a:bodyPr/>
        <a:lstStyle/>
        <a:p>
          <a:pPr algn="ctr"/>
          <a:r>
            <a:rPr lang="en-AU" b="0"/>
            <a:t>ACMHS is now responsible for care</a:t>
          </a:r>
        </a:p>
      </dgm:t>
    </dgm:pt>
    <dgm:pt modelId="{B3918C08-BB68-4621-9B0A-0DA841E3FF14}" type="parTrans" cxnId="{3C25DBE9-A5E0-4BBF-9CDE-F4167B62773F}">
      <dgm:prSet/>
      <dgm:spPr/>
      <dgm:t>
        <a:bodyPr/>
        <a:lstStyle/>
        <a:p>
          <a:pPr algn="ctr"/>
          <a:endParaRPr lang="en-AU">
            <a:solidFill>
              <a:schemeClr val="bg2"/>
            </a:solidFill>
          </a:endParaRPr>
        </a:p>
      </dgm:t>
    </dgm:pt>
    <dgm:pt modelId="{FEACFD02-F168-4D83-86FF-13FD0C86FFD2}" type="sibTrans" cxnId="{3C25DBE9-A5E0-4BBF-9CDE-F4167B62773F}">
      <dgm:prSet/>
      <dgm:spPr/>
      <dgm:t>
        <a:bodyPr/>
        <a:lstStyle/>
        <a:p>
          <a:pPr algn="ctr"/>
          <a:endParaRPr lang="en-AU">
            <a:solidFill>
              <a:schemeClr val="bg2"/>
            </a:solidFill>
          </a:endParaRPr>
        </a:p>
      </dgm:t>
    </dgm:pt>
    <dgm:pt modelId="{72343DE0-5506-4EB2-89A8-1A42D575FE42}">
      <dgm:prSet phldrT="[Text]"/>
      <dgm:spPr/>
      <dgm:t>
        <a:bodyPr/>
        <a:lstStyle/>
        <a:p>
          <a:pPr algn="ctr"/>
          <a:r>
            <a:rPr lang="en-AU" b="1"/>
            <a:t>5. Evaluation - CAMHS &amp; ACMHS</a:t>
          </a:r>
        </a:p>
      </dgm:t>
    </dgm:pt>
    <dgm:pt modelId="{555AAF1C-DA69-4ED9-A289-38957D9A7895}" type="parTrans" cxnId="{43E214D8-0F2D-47E4-93E9-3E5A8293D128}">
      <dgm:prSet/>
      <dgm:spPr/>
      <dgm:t>
        <a:bodyPr/>
        <a:lstStyle/>
        <a:p>
          <a:endParaRPr lang="en-AU">
            <a:solidFill>
              <a:schemeClr val="bg2"/>
            </a:solidFill>
          </a:endParaRPr>
        </a:p>
      </dgm:t>
    </dgm:pt>
    <dgm:pt modelId="{74F8947A-636F-42C2-9939-E5F7860A3CE7}" type="sibTrans" cxnId="{43E214D8-0F2D-47E4-93E9-3E5A8293D128}">
      <dgm:prSet/>
      <dgm:spPr/>
      <dgm:t>
        <a:bodyPr/>
        <a:lstStyle/>
        <a:p>
          <a:endParaRPr lang="en-AU">
            <a:solidFill>
              <a:schemeClr val="bg2"/>
            </a:solidFill>
          </a:endParaRPr>
        </a:p>
      </dgm:t>
    </dgm:pt>
    <dgm:pt modelId="{EB245924-F0A1-4978-BDC0-6805E521308B}" type="pres">
      <dgm:prSet presAssocID="{5E19E9A8-BD99-4678-B081-51635DCF78E1}" presName="Name0" presStyleCnt="0">
        <dgm:presLayoutVars>
          <dgm:dir/>
          <dgm:animLvl val="lvl"/>
          <dgm:resizeHandles val="exact"/>
        </dgm:presLayoutVars>
      </dgm:prSet>
      <dgm:spPr/>
    </dgm:pt>
    <dgm:pt modelId="{0DCEED82-9316-4415-8039-E64EF62166B6}" type="pres">
      <dgm:prSet presAssocID="{72343DE0-5506-4EB2-89A8-1A42D575FE42}" presName="boxAndChildren" presStyleCnt="0"/>
      <dgm:spPr/>
    </dgm:pt>
    <dgm:pt modelId="{AAD16802-7F5F-492F-9271-CAD46F55B4E4}" type="pres">
      <dgm:prSet presAssocID="{72343DE0-5506-4EB2-89A8-1A42D575FE42}" presName="parentTextBox" presStyleLbl="node1" presStyleIdx="0" presStyleCnt="6"/>
      <dgm:spPr/>
    </dgm:pt>
    <dgm:pt modelId="{3B851903-9A57-43B1-AF6B-BD8EA48D8D4B}" type="pres">
      <dgm:prSet presAssocID="{72343DE0-5506-4EB2-89A8-1A42D575FE42}" presName="entireBox" presStyleLbl="node1" presStyleIdx="0" presStyleCnt="6"/>
      <dgm:spPr/>
    </dgm:pt>
    <dgm:pt modelId="{FC2A1594-C1E4-4D9D-9297-8D695C1EB085}" type="pres">
      <dgm:prSet presAssocID="{72343DE0-5506-4EB2-89A8-1A42D575FE42}" presName="descendantBox" presStyleCnt="0"/>
      <dgm:spPr/>
    </dgm:pt>
    <dgm:pt modelId="{807A6573-267C-441D-9C65-D6CF36E3DE5A}" type="pres">
      <dgm:prSet presAssocID="{0E2C4CC6-8FA8-4E28-A49A-08DB2FD6AF32}" presName="childTextBox" presStyleLbl="fgAccFollowNode1" presStyleIdx="0" presStyleCnt="9">
        <dgm:presLayoutVars>
          <dgm:bulletEnabled val="1"/>
        </dgm:presLayoutVars>
      </dgm:prSet>
      <dgm:spPr/>
    </dgm:pt>
    <dgm:pt modelId="{330E89C9-238B-4184-8979-19FAB032277E}" type="pres">
      <dgm:prSet presAssocID="{4267A531-A1E0-48A9-918F-14E9E23A25AC}" presName="sp" presStyleCnt="0"/>
      <dgm:spPr/>
    </dgm:pt>
    <dgm:pt modelId="{C4E20322-7004-4102-9126-BDE2317F4DCF}" type="pres">
      <dgm:prSet presAssocID="{F5A342A1-F1B6-4523-B623-E37711276837}" presName="arrowAndChildren" presStyleCnt="0"/>
      <dgm:spPr/>
    </dgm:pt>
    <dgm:pt modelId="{8041577B-E6D2-465B-AD7E-6B9F867165A7}" type="pres">
      <dgm:prSet presAssocID="{F5A342A1-F1B6-4523-B623-E37711276837}" presName="parentTextArrow" presStyleLbl="node1" presStyleIdx="0" presStyleCnt="6"/>
      <dgm:spPr/>
    </dgm:pt>
    <dgm:pt modelId="{F9CDC61D-4997-4FA9-BFE9-9C9ADB68438B}" type="pres">
      <dgm:prSet presAssocID="{F5A342A1-F1B6-4523-B623-E37711276837}" presName="arrow" presStyleLbl="node1" presStyleIdx="1" presStyleCnt="6"/>
      <dgm:spPr/>
    </dgm:pt>
    <dgm:pt modelId="{1A62D15A-3252-4FB3-9005-9869C5A72D65}" type="pres">
      <dgm:prSet presAssocID="{F5A342A1-F1B6-4523-B623-E37711276837}" presName="descendantArrow" presStyleCnt="0"/>
      <dgm:spPr/>
    </dgm:pt>
    <dgm:pt modelId="{E1BADEF2-496E-45D5-B99E-D24DC4E19085}" type="pres">
      <dgm:prSet presAssocID="{47E89C76-1884-4734-8FC6-8B621E904214}" presName="childTextArrow" presStyleLbl="fgAccFollowNode1" presStyleIdx="1" presStyleCnt="9">
        <dgm:presLayoutVars>
          <dgm:bulletEnabled val="1"/>
        </dgm:presLayoutVars>
      </dgm:prSet>
      <dgm:spPr/>
    </dgm:pt>
    <dgm:pt modelId="{B1BFF374-4C96-4969-A169-DAF819F32F0C}" type="pres">
      <dgm:prSet presAssocID="{A1D6BE48-3198-4F8E-8289-0173A0A7EF19}" presName="sp" presStyleCnt="0"/>
      <dgm:spPr/>
    </dgm:pt>
    <dgm:pt modelId="{C32228AF-1528-4AEB-88C7-92A44D02B773}" type="pres">
      <dgm:prSet presAssocID="{67785F71-E214-4221-B776-791C50FC82A9}" presName="arrowAndChildren" presStyleCnt="0"/>
      <dgm:spPr/>
    </dgm:pt>
    <dgm:pt modelId="{6CF85F71-7BAA-4AD8-87E1-B9B2EF6B238B}" type="pres">
      <dgm:prSet presAssocID="{67785F71-E214-4221-B776-791C50FC82A9}" presName="parentTextArrow" presStyleLbl="node1" presStyleIdx="1" presStyleCnt="6"/>
      <dgm:spPr/>
    </dgm:pt>
    <dgm:pt modelId="{A0FB3469-4E1D-4A88-8584-4B17D0F2B3CA}" type="pres">
      <dgm:prSet presAssocID="{67785F71-E214-4221-B776-791C50FC82A9}" presName="arrow" presStyleLbl="node1" presStyleIdx="2" presStyleCnt="6"/>
      <dgm:spPr/>
    </dgm:pt>
    <dgm:pt modelId="{A4BFEBF0-37E1-4B62-ADF4-F6BA596FB96B}" type="pres">
      <dgm:prSet presAssocID="{67785F71-E214-4221-B776-791C50FC82A9}" presName="descendantArrow" presStyleCnt="0"/>
      <dgm:spPr/>
    </dgm:pt>
    <dgm:pt modelId="{EF3D24B6-227D-4C47-A56C-791E9E4993F1}" type="pres">
      <dgm:prSet presAssocID="{499BB9AD-AA5E-4BE0-9621-F1CF2B79C8C9}" presName="childTextArrow" presStyleLbl="fgAccFollowNode1" presStyleIdx="2" presStyleCnt="9">
        <dgm:presLayoutVars>
          <dgm:bulletEnabled val="1"/>
        </dgm:presLayoutVars>
      </dgm:prSet>
      <dgm:spPr/>
    </dgm:pt>
    <dgm:pt modelId="{53E88476-A9A3-4B30-9428-F417108E4262}" type="pres">
      <dgm:prSet presAssocID="{58E0F057-2613-4EBF-8797-62DC49ACCF02}" presName="childTextArrow" presStyleLbl="fgAccFollowNode1" presStyleIdx="3" presStyleCnt="9">
        <dgm:presLayoutVars>
          <dgm:bulletEnabled val="1"/>
        </dgm:presLayoutVars>
      </dgm:prSet>
      <dgm:spPr/>
    </dgm:pt>
    <dgm:pt modelId="{A598475E-1ED2-49DD-9ACF-0F1712B733A1}" type="pres">
      <dgm:prSet presAssocID="{C56903B9-E7CA-47AA-9D99-7F87C9E652F5}" presName="sp" presStyleCnt="0"/>
      <dgm:spPr/>
    </dgm:pt>
    <dgm:pt modelId="{9EED983E-55B2-4875-86CD-CFBFCE7320C0}" type="pres">
      <dgm:prSet presAssocID="{D4C5DE80-F8CA-40BD-A6F5-D57A2CC4B441}" presName="arrowAndChildren" presStyleCnt="0"/>
      <dgm:spPr/>
    </dgm:pt>
    <dgm:pt modelId="{70A173BF-0D33-4947-BA59-C806BADB6F99}" type="pres">
      <dgm:prSet presAssocID="{D4C5DE80-F8CA-40BD-A6F5-D57A2CC4B441}" presName="parentTextArrow" presStyleLbl="node1" presStyleIdx="2" presStyleCnt="6"/>
      <dgm:spPr/>
    </dgm:pt>
    <dgm:pt modelId="{0E85E0DC-71F6-4608-A458-909158B60CEA}" type="pres">
      <dgm:prSet presAssocID="{D4C5DE80-F8CA-40BD-A6F5-D57A2CC4B441}" presName="arrow" presStyleLbl="node1" presStyleIdx="3" presStyleCnt="6"/>
      <dgm:spPr/>
    </dgm:pt>
    <dgm:pt modelId="{AE3D9FC7-9AF8-4D81-8A74-1A476FBBE1D3}" type="pres">
      <dgm:prSet presAssocID="{D4C5DE80-F8CA-40BD-A6F5-D57A2CC4B441}" presName="descendantArrow" presStyleCnt="0"/>
      <dgm:spPr/>
    </dgm:pt>
    <dgm:pt modelId="{FA1DC3C1-9464-4683-8D9A-A1368D37E9EE}" type="pres">
      <dgm:prSet presAssocID="{D33A6D8E-BD03-4079-A2D9-A4291EFCE4B6}" presName="childTextArrow" presStyleLbl="fgAccFollowNode1" presStyleIdx="4" presStyleCnt="9">
        <dgm:presLayoutVars>
          <dgm:bulletEnabled val="1"/>
        </dgm:presLayoutVars>
      </dgm:prSet>
      <dgm:spPr/>
    </dgm:pt>
    <dgm:pt modelId="{F102CB35-7E9D-4395-A0FE-EF08FC3A6917}" type="pres">
      <dgm:prSet presAssocID="{74866F8D-CC12-42C7-9BA2-06A480BA9A9B}" presName="childTextArrow" presStyleLbl="fgAccFollowNode1" presStyleIdx="5" presStyleCnt="9">
        <dgm:presLayoutVars>
          <dgm:bulletEnabled val="1"/>
        </dgm:presLayoutVars>
      </dgm:prSet>
      <dgm:spPr/>
    </dgm:pt>
    <dgm:pt modelId="{C9E1CD22-C018-46EA-8DD8-6072C321CEC2}" type="pres">
      <dgm:prSet presAssocID="{1A21BB56-81BA-48C6-843C-0AAE64033A65}" presName="sp" presStyleCnt="0"/>
      <dgm:spPr/>
    </dgm:pt>
    <dgm:pt modelId="{0A1C7E96-196C-46FA-82F6-9A203AC6B60B}" type="pres">
      <dgm:prSet presAssocID="{1BC83EAB-F7F2-4017-B9B4-1420D277D9D9}" presName="arrowAndChildren" presStyleCnt="0"/>
      <dgm:spPr/>
    </dgm:pt>
    <dgm:pt modelId="{81DB9E1B-C3C2-4960-92B2-FC537B01D701}" type="pres">
      <dgm:prSet presAssocID="{1BC83EAB-F7F2-4017-B9B4-1420D277D9D9}" presName="parentTextArrow" presStyleLbl="node1" presStyleIdx="3" presStyleCnt="6"/>
      <dgm:spPr/>
    </dgm:pt>
    <dgm:pt modelId="{3823A630-21B5-4995-84E7-990F3080B42E}" type="pres">
      <dgm:prSet presAssocID="{1BC83EAB-F7F2-4017-B9B4-1420D277D9D9}" presName="arrow" presStyleLbl="node1" presStyleIdx="4" presStyleCnt="6" custLinFactNeighborX="-813" custLinFactNeighborY="1673"/>
      <dgm:spPr/>
    </dgm:pt>
    <dgm:pt modelId="{0A5C5197-D6CF-4B7B-8F23-3247A947A14C}" type="pres">
      <dgm:prSet presAssocID="{1BC83EAB-F7F2-4017-B9B4-1420D277D9D9}" presName="descendantArrow" presStyleCnt="0"/>
      <dgm:spPr/>
    </dgm:pt>
    <dgm:pt modelId="{EDC59647-819C-464A-AD70-9C8C433875E7}" type="pres">
      <dgm:prSet presAssocID="{7A15F180-6D39-4850-AE23-E968C3EAD947}" presName="childTextArrow" presStyleLbl="fgAccFollowNode1" presStyleIdx="6" presStyleCnt="9">
        <dgm:presLayoutVars>
          <dgm:bulletEnabled val="1"/>
        </dgm:presLayoutVars>
      </dgm:prSet>
      <dgm:spPr/>
    </dgm:pt>
    <dgm:pt modelId="{B84F0EB8-C6C6-4A33-AF14-0BD75027EBB5}" type="pres">
      <dgm:prSet presAssocID="{EDA757D3-FF16-4156-BD8A-A09512F3E865}" presName="childTextArrow" presStyleLbl="fgAccFollowNode1" presStyleIdx="7" presStyleCnt="9">
        <dgm:presLayoutVars>
          <dgm:bulletEnabled val="1"/>
        </dgm:presLayoutVars>
      </dgm:prSet>
      <dgm:spPr/>
    </dgm:pt>
    <dgm:pt modelId="{E31D7C14-5479-4E59-A54A-7E20BB11DBA0}" type="pres">
      <dgm:prSet presAssocID="{C8C00B3A-6C75-4653-8975-70741700DEBC}" presName="sp" presStyleCnt="0"/>
      <dgm:spPr/>
    </dgm:pt>
    <dgm:pt modelId="{06AA9C20-AA0B-48F8-B62D-0E82702AECA9}" type="pres">
      <dgm:prSet presAssocID="{97FB7974-2B91-4069-9428-2D2594358F3E}" presName="arrowAndChildren" presStyleCnt="0"/>
      <dgm:spPr/>
    </dgm:pt>
    <dgm:pt modelId="{0963A78F-C093-4F3A-ADFA-1147A1C0D3AD}" type="pres">
      <dgm:prSet presAssocID="{97FB7974-2B91-4069-9428-2D2594358F3E}" presName="parentTextArrow" presStyleLbl="node1" presStyleIdx="4" presStyleCnt="6"/>
      <dgm:spPr/>
    </dgm:pt>
    <dgm:pt modelId="{17212A4A-F0DF-4CF1-8690-F7A78B856BDB}" type="pres">
      <dgm:prSet presAssocID="{97FB7974-2B91-4069-9428-2D2594358F3E}" presName="arrow" presStyleLbl="node1" presStyleIdx="5" presStyleCnt="6" custLinFactNeighborY="1672"/>
      <dgm:spPr/>
    </dgm:pt>
    <dgm:pt modelId="{9CF35EF7-5EC5-4C18-B434-A4F50E2C7562}" type="pres">
      <dgm:prSet presAssocID="{97FB7974-2B91-4069-9428-2D2594358F3E}" presName="descendantArrow" presStyleCnt="0"/>
      <dgm:spPr/>
    </dgm:pt>
    <dgm:pt modelId="{0317C5D1-16B5-4992-B4B7-6E1F56B1F963}" type="pres">
      <dgm:prSet presAssocID="{43E22CA0-4FDE-49E0-B00A-007C1EFA8A83}" presName="childTextArrow" presStyleLbl="fgAccFollowNode1" presStyleIdx="8" presStyleCnt="9">
        <dgm:presLayoutVars>
          <dgm:bulletEnabled val="1"/>
        </dgm:presLayoutVars>
      </dgm:prSet>
      <dgm:spPr/>
    </dgm:pt>
  </dgm:ptLst>
  <dgm:cxnLst>
    <dgm:cxn modelId="{E4412401-A6CC-44CC-8D38-58CB4CAF4AC0}" srcId="{D4C5DE80-F8CA-40BD-A6F5-D57A2CC4B441}" destId="{D33A6D8E-BD03-4079-A2D9-A4291EFCE4B6}" srcOrd="0" destOrd="0" parTransId="{5CB62FD2-F2EA-4F98-87D5-22AE76BF8D6A}" sibTransId="{25F91AC6-8BB7-479F-B2A0-8DEC1A819BA4}"/>
    <dgm:cxn modelId="{90C3F701-DC8C-4C0F-8FF2-511B846849A1}" srcId="{67785F71-E214-4221-B776-791C50FC82A9}" destId="{499BB9AD-AA5E-4BE0-9621-F1CF2B79C8C9}" srcOrd="0" destOrd="0" parTransId="{780E8725-1A16-44C1-A241-D0DE2CECB5F6}" sibTransId="{C882A605-7C09-4A17-B4C2-1581B88A6707}"/>
    <dgm:cxn modelId="{C8EAA60C-35C4-46E7-A4E7-B5DCF7AED4FE}" srcId="{97FB7974-2B91-4069-9428-2D2594358F3E}" destId="{43E22CA0-4FDE-49E0-B00A-007C1EFA8A83}" srcOrd="0" destOrd="0" parTransId="{079681F2-315A-4E5F-B39B-6F81BB8FC918}" sibTransId="{9DBEDE05-6B76-4635-A9E3-394AB5B2C15D}"/>
    <dgm:cxn modelId="{D6F60A1F-D634-4D59-BBE1-E25F87924E30}" type="presOf" srcId="{74866F8D-CC12-42C7-9BA2-06A480BA9A9B}" destId="{F102CB35-7E9D-4395-A0FE-EF08FC3A6917}" srcOrd="0" destOrd="0" presId="urn:microsoft.com/office/officeart/2005/8/layout/process4"/>
    <dgm:cxn modelId="{3DD32827-0EFF-4DBB-B1FD-A66559C111AE}" type="presOf" srcId="{97FB7974-2B91-4069-9428-2D2594358F3E}" destId="{0963A78F-C093-4F3A-ADFA-1147A1C0D3AD}" srcOrd="0" destOrd="0" presId="urn:microsoft.com/office/officeart/2005/8/layout/process4"/>
    <dgm:cxn modelId="{C4517F2E-A8C2-482A-A858-5AE1A3E7B76F}" srcId="{D4C5DE80-F8CA-40BD-A6F5-D57A2CC4B441}" destId="{74866F8D-CC12-42C7-9BA2-06A480BA9A9B}" srcOrd="1" destOrd="0" parTransId="{EB7AB17D-15DB-4AD0-BD20-456E811F4CC8}" sibTransId="{EBC4F456-A67A-4FBA-B44D-7DA91ACFD1F8}"/>
    <dgm:cxn modelId="{C18B5D39-975E-4136-BFC7-BB295263C3A8}" type="presOf" srcId="{D4C5DE80-F8CA-40BD-A6F5-D57A2CC4B441}" destId="{70A173BF-0D33-4947-BA59-C806BADB6F99}" srcOrd="0" destOrd="0" presId="urn:microsoft.com/office/officeart/2005/8/layout/process4"/>
    <dgm:cxn modelId="{7D17693B-F3F0-408C-B692-0E65B7FB0E95}" srcId="{67785F71-E214-4221-B776-791C50FC82A9}" destId="{58E0F057-2613-4EBF-8797-62DC49ACCF02}" srcOrd="1" destOrd="0" parTransId="{6AAF2764-C283-45A4-9F4B-095AE5A1822B}" sibTransId="{ECF2FBAB-6F58-42D6-92F8-53FBB45173E5}"/>
    <dgm:cxn modelId="{586FB260-C4A0-485F-9350-C7928B734CF0}" srcId="{5E19E9A8-BD99-4678-B081-51635DCF78E1}" destId="{F5A342A1-F1B6-4523-B623-E37711276837}" srcOrd="4" destOrd="0" parTransId="{E554D480-5F13-45A7-9618-4CD7B8AC08DC}" sibTransId="{4267A531-A1E0-48A9-918F-14E9E23A25AC}"/>
    <dgm:cxn modelId="{150F9A43-FB5A-43D8-9503-FA4F97488610}" type="presOf" srcId="{EDA757D3-FF16-4156-BD8A-A09512F3E865}" destId="{B84F0EB8-C6C6-4A33-AF14-0BD75027EBB5}" srcOrd="0" destOrd="0" presId="urn:microsoft.com/office/officeart/2005/8/layout/process4"/>
    <dgm:cxn modelId="{962C926A-EA8D-4CEB-A9CE-B09C2D0785B1}" type="presOf" srcId="{D4C5DE80-F8CA-40BD-A6F5-D57A2CC4B441}" destId="{0E85E0DC-71F6-4608-A458-909158B60CEA}" srcOrd="1" destOrd="0" presId="urn:microsoft.com/office/officeart/2005/8/layout/process4"/>
    <dgm:cxn modelId="{55B1006C-BDB2-4DEB-85DA-24534426608C}" srcId="{1BC83EAB-F7F2-4017-B9B4-1420D277D9D9}" destId="{7A15F180-6D39-4850-AE23-E968C3EAD947}" srcOrd="0" destOrd="0" parTransId="{A00991E5-1EF7-4E93-B2D0-C39EB0D53E55}" sibTransId="{B4DEBF20-E8D4-4795-88A9-5B24B0181488}"/>
    <dgm:cxn modelId="{635DEF6C-7596-4663-98BC-0DA20B1736FA}" type="presOf" srcId="{72343DE0-5506-4EB2-89A8-1A42D575FE42}" destId="{AAD16802-7F5F-492F-9271-CAD46F55B4E4}" srcOrd="0" destOrd="0" presId="urn:microsoft.com/office/officeart/2005/8/layout/process4"/>
    <dgm:cxn modelId="{956B0B4F-E746-42D3-99A7-FF66D7653189}" srcId="{5E19E9A8-BD99-4678-B081-51635DCF78E1}" destId="{1BC83EAB-F7F2-4017-B9B4-1420D277D9D9}" srcOrd="1" destOrd="0" parTransId="{7009AAD8-204F-40AF-A180-1A8D0C4442C1}" sibTransId="{1A21BB56-81BA-48C6-843C-0AAE64033A65}"/>
    <dgm:cxn modelId="{A170D657-6987-46EF-9F7E-C2ABFE964B41}" type="presOf" srcId="{67785F71-E214-4221-B776-791C50FC82A9}" destId="{6CF85F71-7BAA-4AD8-87E1-B9B2EF6B238B}" srcOrd="0" destOrd="0" presId="urn:microsoft.com/office/officeart/2005/8/layout/process4"/>
    <dgm:cxn modelId="{72071881-C5AC-444F-85F5-043E5557AD8C}" type="presOf" srcId="{5E19E9A8-BD99-4678-B081-51635DCF78E1}" destId="{EB245924-F0A1-4978-BDC0-6805E521308B}" srcOrd="0" destOrd="0" presId="urn:microsoft.com/office/officeart/2005/8/layout/process4"/>
    <dgm:cxn modelId="{D1D32488-4593-45A9-B813-0D38ECA2E098}" type="presOf" srcId="{0E2C4CC6-8FA8-4E28-A49A-08DB2FD6AF32}" destId="{807A6573-267C-441D-9C65-D6CF36E3DE5A}" srcOrd="0" destOrd="0" presId="urn:microsoft.com/office/officeart/2005/8/layout/process4"/>
    <dgm:cxn modelId="{8CF62890-444C-4461-ABFC-50B2D02D199D}" type="presOf" srcId="{67785F71-E214-4221-B776-791C50FC82A9}" destId="{A0FB3469-4E1D-4A88-8584-4B17D0F2B3CA}" srcOrd="1" destOrd="0" presId="urn:microsoft.com/office/officeart/2005/8/layout/process4"/>
    <dgm:cxn modelId="{5B8C1093-4678-4D28-A898-567FBCA5AEA0}" type="presOf" srcId="{58E0F057-2613-4EBF-8797-62DC49ACCF02}" destId="{53E88476-A9A3-4B30-9428-F417108E4262}" srcOrd="0" destOrd="0" presId="urn:microsoft.com/office/officeart/2005/8/layout/process4"/>
    <dgm:cxn modelId="{9CC0BC95-1AED-46DD-B717-8A640CF0D67A}" type="presOf" srcId="{F5A342A1-F1B6-4523-B623-E37711276837}" destId="{8041577B-E6D2-465B-AD7E-6B9F867165A7}" srcOrd="0" destOrd="0" presId="urn:microsoft.com/office/officeart/2005/8/layout/process4"/>
    <dgm:cxn modelId="{F452E395-8408-4B55-9D44-3BFC3C7268E5}" type="presOf" srcId="{7A15F180-6D39-4850-AE23-E968C3EAD947}" destId="{EDC59647-819C-464A-AD70-9C8C433875E7}" srcOrd="0" destOrd="0" presId="urn:microsoft.com/office/officeart/2005/8/layout/process4"/>
    <dgm:cxn modelId="{CDB4B4A5-E6EF-4C1A-B8BB-51B779EB0468}" type="presOf" srcId="{43E22CA0-4FDE-49E0-B00A-007C1EFA8A83}" destId="{0317C5D1-16B5-4992-B4B7-6E1F56B1F963}" srcOrd="0" destOrd="0" presId="urn:microsoft.com/office/officeart/2005/8/layout/process4"/>
    <dgm:cxn modelId="{397B67AE-C9D3-437A-9C88-4E2BC60EE8EA}" type="presOf" srcId="{72343DE0-5506-4EB2-89A8-1A42D575FE42}" destId="{3B851903-9A57-43B1-AF6B-BD8EA48D8D4B}" srcOrd="1" destOrd="0" presId="urn:microsoft.com/office/officeart/2005/8/layout/process4"/>
    <dgm:cxn modelId="{AD76FCAE-02F0-4F47-8B38-37EDBF041EBB}" type="presOf" srcId="{97FB7974-2B91-4069-9428-2D2594358F3E}" destId="{17212A4A-F0DF-4CF1-8690-F7A78B856BDB}" srcOrd="1" destOrd="0" presId="urn:microsoft.com/office/officeart/2005/8/layout/process4"/>
    <dgm:cxn modelId="{466437B9-BF82-466F-97F3-B368BE2EABDE}" srcId="{5E19E9A8-BD99-4678-B081-51635DCF78E1}" destId="{67785F71-E214-4221-B776-791C50FC82A9}" srcOrd="3" destOrd="0" parTransId="{F59B3D67-B64D-44C8-9CBD-403CE3F1AAA9}" sibTransId="{A1D6BE48-3198-4F8E-8289-0173A0A7EF19}"/>
    <dgm:cxn modelId="{35C720C0-E32F-4606-AB35-28DBD8B0B27C}" type="presOf" srcId="{D33A6D8E-BD03-4079-A2D9-A4291EFCE4B6}" destId="{FA1DC3C1-9464-4683-8D9A-A1368D37E9EE}" srcOrd="0" destOrd="0" presId="urn:microsoft.com/office/officeart/2005/8/layout/process4"/>
    <dgm:cxn modelId="{47524CC5-872E-4877-8A2C-794B4E9DD680}" type="presOf" srcId="{F5A342A1-F1B6-4523-B623-E37711276837}" destId="{F9CDC61D-4997-4FA9-BFE9-9C9ADB68438B}" srcOrd="1" destOrd="0" presId="urn:microsoft.com/office/officeart/2005/8/layout/process4"/>
    <dgm:cxn modelId="{9E22C2CB-9730-467C-827F-256B1ACBFA9C}" type="presOf" srcId="{499BB9AD-AA5E-4BE0-9621-F1CF2B79C8C9}" destId="{EF3D24B6-227D-4C47-A56C-791E9E4993F1}" srcOrd="0" destOrd="0" presId="urn:microsoft.com/office/officeart/2005/8/layout/process4"/>
    <dgm:cxn modelId="{43E214D8-0F2D-47E4-93E9-3E5A8293D128}" srcId="{5E19E9A8-BD99-4678-B081-51635DCF78E1}" destId="{72343DE0-5506-4EB2-89A8-1A42D575FE42}" srcOrd="5" destOrd="0" parTransId="{555AAF1C-DA69-4ED9-A289-38957D9A7895}" sibTransId="{74F8947A-636F-42C2-9939-E5F7860A3CE7}"/>
    <dgm:cxn modelId="{984CEFDE-59C6-4EED-B642-D936161DED63}" type="presOf" srcId="{1BC83EAB-F7F2-4017-B9B4-1420D277D9D9}" destId="{81DB9E1B-C3C2-4960-92B2-FC537B01D701}" srcOrd="0" destOrd="0" presId="urn:microsoft.com/office/officeart/2005/8/layout/process4"/>
    <dgm:cxn modelId="{513996E9-9681-496D-AAC7-98508C9F96FC}" type="presOf" srcId="{47E89C76-1884-4734-8FC6-8B621E904214}" destId="{E1BADEF2-496E-45D5-B99E-D24DC4E19085}" srcOrd="0" destOrd="0" presId="urn:microsoft.com/office/officeart/2005/8/layout/process4"/>
    <dgm:cxn modelId="{3C25DBE9-A5E0-4BBF-9CDE-F4167B62773F}" srcId="{F5A342A1-F1B6-4523-B623-E37711276837}" destId="{47E89C76-1884-4734-8FC6-8B621E904214}" srcOrd="0" destOrd="0" parTransId="{B3918C08-BB68-4621-9B0A-0DA841E3FF14}" sibTransId="{FEACFD02-F168-4D83-86FF-13FD0C86FFD2}"/>
    <dgm:cxn modelId="{F6EC0CEB-575F-49C7-89DE-A0726C63AB4A}" srcId="{5E19E9A8-BD99-4678-B081-51635DCF78E1}" destId="{97FB7974-2B91-4069-9428-2D2594358F3E}" srcOrd="0" destOrd="0" parTransId="{F89DA12B-66F5-446E-8D05-D3B6E1C1DE21}" sibTransId="{C8C00B3A-6C75-4653-8975-70741700DEBC}"/>
    <dgm:cxn modelId="{F201E5ED-6706-45F2-B750-E73D24200B03}" srcId="{5E19E9A8-BD99-4678-B081-51635DCF78E1}" destId="{D4C5DE80-F8CA-40BD-A6F5-D57A2CC4B441}" srcOrd="2" destOrd="0" parTransId="{DF97F816-ABBC-4732-9CEF-4F5C23063E04}" sibTransId="{C56903B9-E7CA-47AA-9D99-7F87C9E652F5}"/>
    <dgm:cxn modelId="{6B0C41FB-CC41-4CDB-8A84-844E98040772}" srcId="{72343DE0-5506-4EB2-89A8-1A42D575FE42}" destId="{0E2C4CC6-8FA8-4E28-A49A-08DB2FD6AF32}" srcOrd="0" destOrd="0" parTransId="{A447A963-29BF-44DA-8077-ADA0C8CF3602}" sibTransId="{49D9C438-3ACA-4EA7-B47F-62828C4DD759}"/>
    <dgm:cxn modelId="{49B595FB-D5BC-4E4B-B9BB-147C5BB4D909}" srcId="{1BC83EAB-F7F2-4017-B9B4-1420D277D9D9}" destId="{EDA757D3-FF16-4156-BD8A-A09512F3E865}" srcOrd="1" destOrd="0" parTransId="{AC94C111-88B6-4240-8145-96DE35362984}" sibTransId="{B2C7FA6A-CC5A-403A-86E6-767D33A7B6F9}"/>
    <dgm:cxn modelId="{EB995FFC-29D7-42D5-922C-FFC619F6B327}" type="presOf" srcId="{1BC83EAB-F7F2-4017-B9B4-1420D277D9D9}" destId="{3823A630-21B5-4995-84E7-990F3080B42E}" srcOrd="1" destOrd="0" presId="urn:microsoft.com/office/officeart/2005/8/layout/process4"/>
    <dgm:cxn modelId="{0FBD0AD5-B2E9-4DC3-B7AD-835DF14ED649}" type="presParOf" srcId="{EB245924-F0A1-4978-BDC0-6805E521308B}" destId="{0DCEED82-9316-4415-8039-E64EF62166B6}" srcOrd="0" destOrd="0" presId="urn:microsoft.com/office/officeart/2005/8/layout/process4"/>
    <dgm:cxn modelId="{9BF0D90F-E150-457D-A08D-598E68597226}" type="presParOf" srcId="{0DCEED82-9316-4415-8039-E64EF62166B6}" destId="{AAD16802-7F5F-492F-9271-CAD46F55B4E4}" srcOrd="0" destOrd="0" presId="urn:microsoft.com/office/officeart/2005/8/layout/process4"/>
    <dgm:cxn modelId="{E609E337-A664-4624-A59D-B71082366510}" type="presParOf" srcId="{0DCEED82-9316-4415-8039-E64EF62166B6}" destId="{3B851903-9A57-43B1-AF6B-BD8EA48D8D4B}" srcOrd="1" destOrd="0" presId="urn:microsoft.com/office/officeart/2005/8/layout/process4"/>
    <dgm:cxn modelId="{826AA987-5428-4E53-9E09-A84E899CB558}" type="presParOf" srcId="{0DCEED82-9316-4415-8039-E64EF62166B6}" destId="{FC2A1594-C1E4-4D9D-9297-8D695C1EB085}" srcOrd="2" destOrd="0" presId="urn:microsoft.com/office/officeart/2005/8/layout/process4"/>
    <dgm:cxn modelId="{C30BF480-4AFB-4F89-AEA6-1A379BED3073}" type="presParOf" srcId="{FC2A1594-C1E4-4D9D-9297-8D695C1EB085}" destId="{807A6573-267C-441D-9C65-D6CF36E3DE5A}" srcOrd="0" destOrd="0" presId="urn:microsoft.com/office/officeart/2005/8/layout/process4"/>
    <dgm:cxn modelId="{F1C71C6D-86D5-4423-9CF9-8D72E993B505}" type="presParOf" srcId="{EB245924-F0A1-4978-BDC0-6805E521308B}" destId="{330E89C9-238B-4184-8979-19FAB032277E}" srcOrd="1" destOrd="0" presId="urn:microsoft.com/office/officeart/2005/8/layout/process4"/>
    <dgm:cxn modelId="{8EDBA1AB-55DE-44C0-88DB-99505C668B7D}" type="presParOf" srcId="{EB245924-F0A1-4978-BDC0-6805E521308B}" destId="{C4E20322-7004-4102-9126-BDE2317F4DCF}" srcOrd="2" destOrd="0" presId="urn:microsoft.com/office/officeart/2005/8/layout/process4"/>
    <dgm:cxn modelId="{998A46B7-A7B3-425D-A6C0-8EF33B869258}" type="presParOf" srcId="{C4E20322-7004-4102-9126-BDE2317F4DCF}" destId="{8041577B-E6D2-465B-AD7E-6B9F867165A7}" srcOrd="0" destOrd="0" presId="urn:microsoft.com/office/officeart/2005/8/layout/process4"/>
    <dgm:cxn modelId="{F80EB19E-010C-4FCF-B8FC-A5881EEA306B}" type="presParOf" srcId="{C4E20322-7004-4102-9126-BDE2317F4DCF}" destId="{F9CDC61D-4997-4FA9-BFE9-9C9ADB68438B}" srcOrd="1" destOrd="0" presId="urn:microsoft.com/office/officeart/2005/8/layout/process4"/>
    <dgm:cxn modelId="{446B7A38-9F25-41B3-8714-E134D633C5AF}" type="presParOf" srcId="{C4E20322-7004-4102-9126-BDE2317F4DCF}" destId="{1A62D15A-3252-4FB3-9005-9869C5A72D65}" srcOrd="2" destOrd="0" presId="urn:microsoft.com/office/officeart/2005/8/layout/process4"/>
    <dgm:cxn modelId="{79835E37-2CD7-458B-A974-3D123B29A281}" type="presParOf" srcId="{1A62D15A-3252-4FB3-9005-9869C5A72D65}" destId="{E1BADEF2-496E-45D5-B99E-D24DC4E19085}" srcOrd="0" destOrd="0" presId="urn:microsoft.com/office/officeart/2005/8/layout/process4"/>
    <dgm:cxn modelId="{F45B409A-54D7-4532-B97E-D31C1A656CCA}" type="presParOf" srcId="{EB245924-F0A1-4978-BDC0-6805E521308B}" destId="{B1BFF374-4C96-4969-A169-DAF819F32F0C}" srcOrd="3" destOrd="0" presId="urn:microsoft.com/office/officeart/2005/8/layout/process4"/>
    <dgm:cxn modelId="{60704900-D67A-448D-9BDC-21D6F1D4E692}" type="presParOf" srcId="{EB245924-F0A1-4978-BDC0-6805E521308B}" destId="{C32228AF-1528-4AEB-88C7-92A44D02B773}" srcOrd="4" destOrd="0" presId="urn:microsoft.com/office/officeart/2005/8/layout/process4"/>
    <dgm:cxn modelId="{5E07C216-0B76-4DF3-820A-615398A2EBE5}" type="presParOf" srcId="{C32228AF-1528-4AEB-88C7-92A44D02B773}" destId="{6CF85F71-7BAA-4AD8-87E1-B9B2EF6B238B}" srcOrd="0" destOrd="0" presId="urn:microsoft.com/office/officeart/2005/8/layout/process4"/>
    <dgm:cxn modelId="{44F4153D-3094-4CD3-8255-88BD536B9E9B}" type="presParOf" srcId="{C32228AF-1528-4AEB-88C7-92A44D02B773}" destId="{A0FB3469-4E1D-4A88-8584-4B17D0F2B3CA}" srcOrd="1" destOrd="0" presId="urn:microsoft.com/office/officeart/2005/8/layout/process4"/>
    <dgm:cxn modelId="{C7EDEB16-6190-4B69-87A7-34A1E7062F32}" type="presParOf" srcId="{C32228AF-1528-4AEB-88C7-92A44D02B773}" destId="{A4BFEBF0-37E1-4B62-ADF4-F6BA596FB96B}" srcOrd="2" destOrd="0" presId="urn:microsoft.com/office/officeart/2005/8/layout/process4"/>
    <dgm:cxn modelId="{232373DD-DB88-45F5-B1EC-F7E1C9021D62}" type="presParOf" srcId="{A4BFEBF0-37E1-4B62-ADF4-F6BA596FB96B}" destId="{EF3D24B6-227D-4C47-A56C-791E9E4993F1}" srcOrd="0" destOrd="0" presId="urn:microsoft.com/office/officeart/2005/8/layout/process4"/>
    <dgm:cxn modelId="{7AA204AA-8F7C-48D1-A70C-7D3753B86DE8}" type="presParOf" srcId="{A4BFEBF0-37E1-4B62-ADF4-F6BA596FB96B}" destId="{53E88476-A9A3-4B30-9428-F417108E4262}" srcOrd="1" destOrd="0" presId="urn:microsoft.com/office/officeart/2005/8/layout/process4"/>
    <dgm:cxn modelId="{2F48B439-BA7F-46CB-AEED-549CEB449AFC}" type="presParOf" srcId="{EB245924-F0A1-4978-BDC0-6805E521308B}" destId="{A598475E-1ED2-49DD-9ACF-0F1712B733A1}" srcOrd="5" destOrd="0" presId="urn:microsoft.com/office/officeart/2005/8/layout/process4"/>
    <dgm:cxn modelId="{D925E035-7A1F-44C3-8B87-E0A49F0CFFC5}" type="presParOf" srcId="{EB245924-F0A1-4978-BDC0-6805E521308B}" destId="{9EED983E-55B2-4875-86CD-CFBFCE7320C0}" srcOrd="6" destOrd="0" presId="urn:microsoft.com/office/officeart/2005/8/layout/process4"/>
    <dgm:cxn modelId="{297EB8BE-E9E5-43B1-9A88-D94211C3FD64}" type="presParOf" srcId="{9EED983E-55B2-4875-86CD-CFBFCE7320C0}" destId="{70A173BF-0D33-4947-BA59-C806BADB6F99}" srcOrd="0" destOrd="0" presId="urn:microsoft.com/office/officeart/2005/8/layout/process4"/>
    <dgm:cxn modelId="{CFABF366-671B-4935-8770-0A6204989A33}" type="presParOf" srcId="{9EED983E-55B2-4875-86CD-CFBFCE7320C0}" destId="{0E85E0DC-71F6-4608-A458-909158B60CEA}" srcOrd="1" destOrd="0" presId="urn:microsoft.com/office/officeart/2005/8/layout/process4"/>
    <dgm:cxn modelId="{8B57ACA5-F511-4CE4-AF0D-CFE89FA8DAE2}" type="presParOf" srcId="{9EED983E-55B2-4875-86CD-CFBFCE7320C0}" destId="{AE3D9FC7-9AF8-4D81-8A74-1A476FBBE1D3}" srcOrd="2" destOrd="0" presId="urn:microsoft.com/office/officeart/2005/8/layout/process4"/>
    <dgm:cxn modelId="{211E05B1-1562-4D17-BB63-D5F0BBB583C6}" type="presParOf" srcId="{AE3D9FC7-9AF8-4D81-8A74-1A476FBBE1D3}" destId="{FA1DC3C1-9464-4683-8D9A-A1368D37E9EE}" srcOrd="0" destOrd="0" presId="urn:microsoft.com/office/officeart/2005/8/layout/process4"/>
    <dgm:cxn modelId="{0D53E6B4-A5AE-4898-9E31-64EF76BC27EB}" type="presParOf" srcId="{AE3D9FC7-9AF8-4D81-8A74-1A476FBBE1D3}" destId="{F102CB35-7E9D-4395-A0FE-EF08FC3A6917}" srcOrd="1" destOrd="0" presId="urn:microsoft.com/office/officeart/2005/8/layout/process4"/>
    <dgm:cxn modelId="{9D48238D-B705-4186-B4E0-E01220D4A503}" type="presParOf" srcId="{EB245924-F0A1-4978-BDC0-6805E521308B}" destId="{C9E1CD22-C018-46EA-8DD8-6072C321CEC2}" srcOrd="7" destOrd="0" presId="urn:microsoft.com/office/officeart/2005/8/layout/process4"/>
    <dgm:cxn modelId="{9025EDF6-0B31-4292-B359-80038D3EE465}" type="presParOf" srcId="{EB245924-F0A1-4978-BDC0-6805E521308B}" destId="{0A1C7E96-196C-46FA-82F6-9A203AC6B60B}" srcOrd="8" destOrd="0" presId="urn:microsoft.com/office/officeart/2005/8/layout/process4"/>
    <dgm:cxn modelId="{4433B877-B9F8-47FB-86F6-E6095832E258}" type="presParOf" srcId="{0A1C7E96-196C-46FA-82F6-9A203AC6B60B}" destId="{81DB9E1B-C3C2-4960-92B2-FC537B01D701}" srcOrd="0" destOrd="0" presId="urn:microsoft.com/office/officeart/2005/8/layout/process4"/>
    <dgm:cxn modelId="{59EBB029-25D0-4286-8976-FE8E36C0C766}" type="presParOf" srcId="{0A1C7E96-196C-46FA-82F6-9A203AC6B60B}" destId="{3823A630-21B5-4995-84E7-990F3080B42E}" srcOrd="1" destOrd="0" presId="urn:microsoft.com/office/officeart/2005/8/layout/process4"/>
    <dgm:cxn modelId="{1A46BB97-2166-4085-B783-12FC8C7A9F81}" type="presParOf" srcId="{0A1C7E96-196C-46FA-82F6-9A203AC6B60B}" destId="{0A5C5197-D6CF-4B7B-8F23-3247A947A14C}" srcOrd="2" destOrd="0" presId="urn:microsoft.com/office/officeart/2005/8/layout/process4"/>
    <dgm:cxn modelId="{3D605EDF-0618-4382-8597-409FC5B5F81D}" type="presParOf" srcId="{0A5C5197-D6CF-4B7B-8F23-3247A947A14C}" destId="{EDC59647-819C-464A-AD70-9C8C433875E7}" srcOrd="0" destOrd="0" presId="urn:microsoft.com/office/officeart/2005/8/layout/process4"/>
    <dgm:cxn modelId="{8CF0EA59-C265-4E7C-BEB5-9D4CBC75DE1D}" type="presParOf" srcId="{0A5C5197-D6CF-4B7B-8F23-3247A947A14C}" destId="{B84F0EB8-C6C6-4A33-AF14-0BD75027EBB5}" srcOrd="1" destOrd="0" presId="urn:microsoft.com/office/officeart/2005/8/layout/process4"/>
    <dgm:cxn modelId="{8F3AEE5F-EEDA-4122-9ACC-8978113BC50A}" type="presParOf" srcId="{EB245924-F0A1-4978-BDC0-6805E521308B}" destId="{E31D7C14-5479-4E59-A54A-7E20BB11DBA0}" srcOrd="9" destOrd="0" presId="urn:microsoft.com/office/officeart/2005/8/layout/process4"/>
    <dgm:cxn modelId="{3B387AD2-1871-4430-95F1-A076B1D7CCC2}" type="presParOf" srcId="{EB245924-F0A1-4978-BDC0-6805E521308B}" destId="{06AA9C20-AA0B-48F8-B62D-0E82702AECA9}" srcOrd="10" destOrd="0" presId="urn:microsoft.com/office/officeart/2005/8/layout/process4"/>
    <dgm:cxn modelId="{F6D4279F-5BAD-4CCF-A6B7-D33C06C18B09}" type="presParOf" srcId="{06AA9C20-AA0B-48F8-B62D-0E82702AECA9}" destId="{0963A78F-C093-4F3A-ADFA-1147A1C0D3AD}" srcOrd="0" destOrd="0" presId="urn:microsoft.com/office/officeart/2005/8/layout/process4"/>
    <dgm:cxn modelId="{7787DE8D-FFA9-424A-9862-315BAE74A277}" type="presParOf" srcId="{06AA9C20-AA0B-48F8-B62D-0E82702AECA9}" destId="{17212A4A-F0DF-4CF1-8690-F7A78B856BDB}" srcOrd="1" destOrd="0" presId="urn:microsoft.com/office/officeart/2005/8/layout/process4"/>
    <dgm:cxn modelId="{4D9904AA-277E-42C6-8049-6E758CEE4D94}" type="presParOf" srcId="{06AA9C20-AA0B-48F8-B62D-0E82702AECA9}" destId="{9CF35EF7-5EC5-4C18-B434-A4F50E2C7562}" srcOrd="2" destOrd="0" presId="urn:microsoft.com/office/officeart/2005/8/layout/process4"/>
    <dgm:cxn modelId="{4D7E430A-94B6-4E75-BA1A-A15B079E6688}" type="presParOf" srcId="{9CF35EF7-5EC5-4C18-B434-A4F50E2C7562}" destId="{0317C5D1-16B5-4992-B4B7-6E1F56B1F963}" srcOrd="0" destOrd="0" presId="urn:microsoft.com/office/officeart/2005/8/layout/process4"/>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851903-9A57-43B1-AF6B-BD8EA48D8D4B}">
      <dsp:nvSpPr>
        <dsp:cNvPr id="0" name=""/>
        <dsp:cNvSpPr/>
      </dsp:nvSpPr>
      <dsp:spPr>
        <a:xfrm>
          <a:off x="0" y="5640904"/>
          <a:ext cx="5859780" cy="740365"/>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5. Evaluation - CAMHS &amp; ACMHS</a:t>
          </a:r>
        </a:p>
      </dsp:txBody>
      <dsp:txXfrm>
        <a:off x="0" y="5640904"/>
        <a:ext cx="5859780" cy="399797"/>
      </dsp:txXfrm>
    </dsp:sp>
    <dsp:sp modelId="{807A6573-267C-441D-9C65-D6CF36E3DE5A}">
      <dsp:nvSpPr>
        <dsp:cNvPr id="0" name=""/>
        <dsp:cNvSpPr/>
      </dsp:nvSpPr>
      <dsp:spPr>
        <a:xfrm>
          <a:off x="0" y="6025894"/>
          <a:ext cx="5859780" cy="340568"/>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b="0" kern="1200"/>
            <a:t>Transition evaluation - on the day of transition and 3 months post transition </a:t>
          </a:r>
        </a:p>
      </dsp:txBody>
      <dsp:txXfrm>
        <a:off x="0" y="6025894"/>
        <a:ext cx="5859780" cy="340568"/>
      </dsp:txXfrm>
    </dsp:sp>
    <dsp:sp modelId="{F9CDC61D-4997-4FA9-BFE9-9C9ADB68438B}">
      <dsp:nvSpPr>
        <dsp:cNvPr id="0" name=""/>
        <dsp:cNvSpPr/>
      </dsp:nvSpPr>
      <dsp:spPr>
        <a:xfrm rot="10800000">
          <a:off x="0" y="4513327"/>
          <a:ext cx="5859780" cy="1138682"/>
        </a:xfrm>
        <a:prstGeom prst="upArrowCallou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4. Handover of care - CAMHS &amp; ACMHS</a:t>
          </a:r>
        </a:p>
      </dsp:txBody>
      <dsp:txXfrm rot="-10800000">
        <a:off x="0" y="4513327"/>
        <a:ext cx="5859780" cy="399677"/>
      </dsp:txXfrm>
    </dsp:sp>
    <dsp:sp modelId="{E1BADEF2-496E-45D5-B99E-D24DC4E19085}">
      <dsp:nvSpPr>
        <dsp:cNvPr id="0" name=""/>
        <dsp:cNvSpPr/>
      </dsp:nvSpPr>
      <dsp:spPr>
        <a:xfrm>
          <a:off x="0" y="4913005"/>
          <a:ext cx="585978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b="0" kern="1200"/>
            <a:t>ACMHS is now responsible for care</a:t>
          </a:r>
        </a:p>
      </dsp:txBody>
      <dsp:txXfrm>
        <a:off x="0" y="4913005"/>
        <a:ext cx="5859780" cy="340466"/>
      </dsp:txXfrm>
    </dsp:sp>
    <dsp:sp modelId="{A0FB3469-4E1D-4A88-8584-4B17D0F2B3CA}">
      <dsp:nvSpPr>
        <dsp:cNvPr id="0" name=""/>
        <dsp:cNvSpPr/>
      </dsp:nvSpPr>
      <dsp:spPr>
        <a:xfrm rot="10800000">
          <a:off x="0" y="3385750"/>
          <a:ext cx="5859780" cy="1138682"/>
        </a:xfrm>
        <a:prstGeom prst="upArrowCallou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3. Transition Period - CAMHS &amp; ACMHS</a:t>
          </a:r>
        </a:p>
      </dsp:txBody>
      <dsp:txXfrm rot="-10800000">
        <a:off x="0" y="3385750"/>
        <a:ext cx="5859780" cy="399677"/>
      </dsp:txXfrm>
    </dsp:sp>
    <dsp:sp modelId="{EF3D24B6-227D-4C47-A56C-791E9E4993F1}">
      <dsp:nvSpPr>
        <dsp:cNvPr id="0" name=""/>
        <dsp:cNvSpPr/>
      </dsp:nvSpPr>
      <dsp:spPr>
        <a:xfrm>
          <a:off x="0" y="3785428"/>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b="0" kern="1200"/>
            <a:t>Collaboration and joint appointments</a:t>
          </a:r>
        </a:p>
      </dsp:txBody>
      <dsp:txXfrm>
        <a:off x="0" y="3785428"/>
        <a:ext cx="2929890" cy="340466"/>
      </dsp:txXfrm>
    </dsp:sp>
    <dsp:sp modelId="{53E88476-A9A3-4B30-9428-F417108E4262}">
      <dsp:nvSpPr>
        <dsp:cNvPr id="0" name=""/>
        <dsp:cNvSpPr/>
      </dsp:nvSpPr>
      <dsp:spPr>
        <a:xfrm>
          <a:off x="2929890" y="3785428"/>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Risk and crisis management</a:t>
          </a:r>
          <a:endParaRPr lang="en-AU" sz="1000" b="0" kern="1200"/>
        </a:p>
      </dsp:txBody>
      <dsp:txXfrm>
        <a:off x="2929890" y="3785428"/>
        <a:ext cx="2929890" cy="340466"/>
      </dsp:txXfrm>
    </dsp:sp>
    <dsp:sp modelId="{0E85E0DC-71F6-4608-A458-909158B60CEA}">
      <dsp:nvSpPr>
        <dsp:cNvPr id="0" name=""/>
        <dsp:cNvSpPr/>
      </dsp:nvSpPr>
      <dsp:spPr>
        <a:xfrm rot="10800000">
          <a:off x="0" y="2258173"/>
          <a:ext cx="5859780" cy="1138682"/>
        </a:xfrm>
        <a:prstGeom prst="upArrowCallou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2. Transition planning - CAMHS &amp; ACMHS </a:t>
          </a:r>
        </a:p>
      </dsp:txBody>
      <dsp:txXfrm rot="-10800000">
        <a:off x="0" y="2258173"/>
        <a:ext cx="5859780" cy="399677"/>
      </dsp:txXfrm>
    </dsp:sp>
    <dsp:sp modelId="{FA1DC3C1-9464-4683-8D9A-A1368D37E9EE}">
      <dsp:nvSpPr>
        <dsp:cNvPr id="0" name=""/>
        <dsp:cNvSpPr/>
      </dsp:nvSpPr>
      <dsp:spPr>
        <a:xfrm>
          <a:off x="0" y="2657851"/>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CAMHS includes the transition process and timeframes within the Mental Health Care Plan</a:t>
          </a:r>
        </a:p>
      </dsp:txBody>
      <dsp:txXfrm>
        <a:off x="0" y="2657851"/>
        <a:ext cx="2929890" cy="340466"/>
      </dsp:txXfrm>
    </dsp:sp>
    <dsp:sp modelId="{F102CB35-7E9D-4395-A0FE-EF08FC3A6917}">
      <dsp:nvSpPr>
        <dsp:cNvPr id="0" name=""/>
        <dsp:cNvSpPr/>
      </dsp:nvSpPr>
      <dsp:spPr>
        <a:xfrm>
          <a:off x="2929890" y="2657851"/>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Referral and transition discussion</a:t>
          </a:r>
        </a:p>
      </dsp:txBody>
      <dsp:txXfrm>
        <a:off x="2929890" y="2657851"/>
        <a:ext cx="2929890" cy="340466"/>
      </dsp:txXfrm>
    </dsp:sp>
    <dsp:sp modelId="{3823A630-21B5-4995-84E7-990F3080B42E}">
      <dsp:nvSpPr>
        <dsp:cNvPr id="0" name=""/>
        <dsp:cNvSpPr/>
      </dsp:nvSpPr>
      <dsp:spPr>
        <a:xfrm rot="10800000">
          <a:off x="0" y="1149646"/>
          <a:ext cx="5859780" cy="1138682"/>
        </a:xfrm>
        <a:prstGeom prst="upArrowCallou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1. Early preparation - CAMHS</a:t>
          </a:r>
        </a:p>
      </dsp:txBody>
      <dsp:txXfrm rot="-10800000">
        <a:off x="0" y="1149646"/>
        <a:ext cx="5859780" cy="399677"/>
      </dsp:txXfrm>
    </dsp:sp>
    <dsp:sp modelId="{EDC59647-819C-464A-AD70-9C8C433875E7}">
      <dsp:nvSpPr>
        <dsp:cNvPr id="0" name=""/>
        <dsp:cNvSpPr/>
      </dsp:nvSpPr>
      <dsp:spPr>
        <a:xfrm>
          <a:off x="0" y="1530274"/>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CAMHS leads this process, with the involvement of the young person and family/carer </a:t>
          </a:r>
        </a:p>
      </dsp:txBody>
      <dsp:txXfrm>
        <a:off x="0" y="1530274"/>
        <a:ext cx="2929890" cy="340466"/>
      </dsp:txXfrm>
    </dsp:sp>
    <dsp:sp modelId="{B84F0EB8-C6C6-4A33-AF14-0BD75027EBB5}">
      <dsp:nvSpPr>
        <dsp:cNvPr id="0" name=""/>
        <dsp:cNvSpPr/>
      </dsp:nvSpPr>
      <dsp:spPr>
        <a:xfrm>
          <a:off x="2929890" y="1530274"/>
          <a:ext cx="292989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Identification of relevant and suitable adult services</a:t>
          </a:r>
        </a:p>
      </dsp:txBody>
      <dsp:txXfrm>
        <a:off x="2929890" y="1530274"/>
        <a:ext cx="2929890" cy="340466"/>
      </dsp:txXfrm>
    </dsp:sp>
    <dsp:sp modelId="{17212A4A-F0DF-4CF1-8690-F7A78B856BDB}">
      <dsp:nvSpPr>
        <dsp:cNvPr id="0" name=""/>
        <dsp:cNvSpPr/>
      </dsp:nvSpPr>
      <dsp:spPr>
        <a:xfrm rot="10800000">
          <a:off x="0" y="22058"/>
          <a:ext cx="5859780" cy="1138682"/>
        </a:xfrm>
        <a:prstGeom prst="upArrowCallou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AU" sz="1400" b="1" kern="1200"/>
            <a:t>CAMHS identifies need for transition</a:t>
          </a:r>
        </a:p>
      </dsp:txBody>
      <dsp:txXfrm rot="-10800000">
        <a:off x="0" y="22058"/>
        <a:ext cx="5859780" cy="399677"/>
      </dsp:txXfrm>
    </dsp:sp>
    <dsp:sp modelId="{0317C5D1-16B5-4992-B4B7-6E1F56B1F963}">
      <dsp:nvSpPr>
        <dsp:cNvPr id="0" name=""/>
        <dsp:cNvSpPr/>
      </dsp:nvSpPr>
      <dsp:spPr>
        <a:xfrm>
          <a:off x="0" y="402697"/>
          <a:ext cx="5859780" cy="340466"/>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AU" sz="1000" kern="1200"/>
            <a:t>3-6 months prior to needing transition, depending on the needs and circumstances of the young person </a:t>
          </a:r>
        </a:p>
      </dsp:txBody>
      <dsp:txXfrm>
        <a:off x="0" y="402697"/>
        <a:ext cx="5859780" cy="34046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ADC63FE0144A40AC85B0ABAD56C265"/>
        <w:category>
          <w:name w:val="General"/>
          <w:gallery w:val="placeholder"/>
        </w:category>
        <w:types>
          <w:type w:val="bbPlcHdr"/>
        </w:types>
        <w:behaviors>
          <w:behavior w:val="content"/>
        </w:behaviors>
        <w:guid w:val="{5BBC6589-7F89-49D7-899B-65F08B62663E}"/>
      </w:docPartPr>
      <w:docPartBody>
        <w:p w:rsidR="00C024EF" w:rsidRDefault="007D438A">
          <w:pPr>
            <w:pStyle w:val="52ADC63FE0144A40AC85B0ABAD56C265"/>
          </w:pPr>
          <w:r>
            <w:rPr>
              <w:noProof/>
              <w:sz w:val="20"/>
              <w:szCs w:val="20"/>
            </w:rPr>
            <w:drawing>
              <wp:inline distT="0" distB="0" distL="0" distR="0" wp14:anchorId="2C8843E5" wp14:editId="2C8843E6">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9BF72938DAB44E1B9D2703A07E650F83"/>
        <w:category>
          <w:name w:val="General"/>
          <w:gallery w:val="placeholder"/>
        </w:category>
        <w:types>
          <w:type w:val="bbPlcHdr"/>
        </w:types>
        <w:behaviors>
          <w:behavior w:val="content"/>
        </w:behaviors>
        <w:guid w:val="{8DE8DBC5-69C7-43D4-955E-42824280C7FA}"/>
      </w:docPartPr>
      <w:docPartBody>
        <w:p w:rsidR="00C024EF" w:rsidRDefault="007D438A">
          <w:pPr>
            <w:pStyle w:val="9BF72938DAB44E1B9D2703A07E650F83"/>
          </w:pPr>
          <w:r w:rsidRPr="00EE29F8">
            <w:rPr>
              <w:rStyle w:val="PlaceholderText"/>
            </w:rPr>
            <w:t>Choose an item.</w:t>
          </w:r>
        </w:p>
      </w:docPartBody>
    </w:docPart>
    <w:docPart>
      <w:docPartPr>
        <w:name w:val="CAFCC714B33B420DB9DA17893644F5FF"/>
        <w:category>
          <w:name w:val="General"/>
          <w:gallery w:val="placeholder"/>
        </w:category>
        <w:types>
          <w:type w:val="bbPlcHdr"/>
        </w:types>
        <w:behaviors>
          <w:behavior w:val="content"/>
        </w:behaviors>
        <w:guid w:val="{4B4B622C-CD8E-4CF3-A12C-E1D5B7CBB7ED}"/>
      </w:docPartPr>
      <w:docPartBody>
        <w:p w:rsidR="00C024EF" w:rsidRPr="00F26C97" w:rsidRDefault="007D438A" w:rsidP="003B0E72">
          <w:pPr>
            <w:pStyle w:val="Bottomblocktext"/>
            <w:rPr>
              <w:b/>
              <w:bCs w:val="0"/>
              <w:sz w:val="20"/>
              <w:szCs w:val="20"/>
            </w:rPr>
          </w:pPr>
          <w:r>
            <w:rPr>
              <w:b/>
              <w:bCs w:val="0"/>
              <w:noProof/>
              <w:sz w:val="20"/>
              <w:szCs w:val="20"/>
            </w:rPr>
            <w:drawing>
              <wp:inline distT="0" distB="0" distL="0" distR="0" wp14:anchorId="2C8843E7" wp14:editId="2C8843E8">
                <wp:extent cx="338275" cy="331065"/>
                <wp:effectExtent l="0" t="0" r="5080" b="0"/>
                <wp:docPr id="1204931062"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C8843E9" wp14:editId="2C8843EA">
                <wp:extent cx="143919" cy="139700"/>
                <wp:effectExtent l="0" t="0" r="8890" b="0"/>
                <wp:docPr id="42337435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C024EF" w:rsidRPr="00F26C97" w:rsidRDefault="007D438A" w:rsidP="003B0E72">
          <w:pPr>
            <w:pStyle w:val="Bottomblocktext"/>
            <w:rPr>
              <w:b/>
              <w:bCs w:val="0"/>
              <w:sz w:val="20"/>
              <w:szCs w:val="20"/>
            </w:rPr>
          </w:pPr>
          <w:r>
            <w:rPr>
              <w:b/>
              <w:bCs w:val="0"/>
              <w:noProof/>
              <w:sz w:val="20"/>
              <w:szCs w:val="20"/>
            </w:rPr>
            <w:drawing>
              <wp:inline distT="0" distB="0" distL="0" distR="0" wp14:anchorId="2C8843EB" wp14:editId="2C8843EC">
                <wp:extent cx="326104" cy="323850"/>
                <wp:effectExtent l="0" t="0" r="0" b="0"/>
                <wp:docPr id="167950947"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C8843ED" wp14:editId="2C8843EE">
                <wp:extent cx="143919" cy="139700"/>
                <wp:effectExtent l="0" t="0" r="8890" b="0"/>
                <wp:docPr id="1751645929"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C024EF" w:rsidRDefault="00C024EF" w:rsidP="003B0E72">
          <w:pPr>
            <w:pStyle w:val="Bottomblocktext"/>
            <w:rPr>
              <w:sz w:val="20"/>
              <w:szCs w:val="20"/>
            </w:rPr>
          </w:pPr>
          <w:hyperlink r:id="rId8" w:history="1">
            <w:r w:rsidRPr="00350211">
              <w:rPr>
                <w:rStyle w:val="Hyperlink"/>
                <w:sz w:val="20"/>
                <w:szCs w:val="20"/>
              </w:rPr>
              <w:t>canberrahealthservices.act.gov.au/accessibility</w:t>
            </w:r>
          </w:hyperlink>
        </w:p>
        <w:p w:rsidR="00C024EF" w:rsidRDefault="007D438A">
          <w:pPr>
            <w:pStyle w:val="CAFCC714B33B420DB9DA17893644F5FF"/>
          </w:pPr>
          <w:r>
            <w:rPr>
              <w:b/>
              <w:bCs/>
              <w:noProof/>
            </w:rPr>
            <w:drawing>
              <wp:inline distT="0" distB="0" distL="0" distR="0" wp14:anchorId="2C8843EF" wp14:editId="2C8843F0">
                <wp:extent cx="1323833" cy="309418"/>
                <wp:effectExtent l="0" t="0" r="0" b="0"/>
                <wp:docPr id="1589544074"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D2"/>
    <w:rsid w:val="0002099B"/>
    <w:rsid w:val="00022D39"/>
    <w:rsid w:val="000329A7"/>
    <w:rsid w:val="00043FA0"/>
    <w:rsid w:val="0005042F"/>
    <w:rsid w:val="000550E4"/>
    <w:rsid w:val="0009092E"/>
    <w:rsid w:val="00095BF5"/>
    <w:rsid w:val="000F1ED4"/>
    <w:rsid w:val="001111A9"/>
    <w:rsid w:val="001147D9"/>
    <w:rsid w:val="00175752"/>
    <w:rsid w:val="001C782A"/>
    <w:rsid w:val="001D31FE"/>
    <w:rsid w:val="001E25FC"/>
    <w:rsid w:val="00264757"/>
    <w:rsid w:val="002A75FD"/>
    <w:rsid w:val="002B0CA6"/>
    <w:rsid w:val="002D0FCF"/>
    <w:rsid w:val="002D5F78"/>
    <w:rsid w:val="003044F5"/>
    <w:rsid w:val="00310ACC"/>
    <w:rsid w:val="00316DD9"/>
    <w:rsid w:val="00323B86"/>
    <w:rsid w:val="003313BD"/>
    <w:rsid w:val="00335992"/>
    <w:rsid w:val="00384404"/>
    <w:rsid w:val="00384A8E"/>
    <w:rsid w:val="00392953"/>
    <w:rsid w:val="003C02BE"/>
    <w:rsid w:val="003C0E1B"/>
    <w:rsid w:val="003C7288"/>
    <w:rsid w:val="003E1B94"/>
    <w:rsid w:val="0042251C"/>
    <w:rsid w:val="004267C6"/>
    <w:rsid w:val="0043415B"/>
    <w:rsid w:val="00446DED"/>
    <w:rsid w:val="0046230D"/>
    <w:rsid w:val="004E2568"/>
    <w:rsid w:val="004F3F46"/>
    <w:rsid w:val="00525989"/>
    <w:rsid w:val="005603C5"/>
    <w:rsid w:val="005A2A7F"/>
    <w:rsid w:val="005B3AF2"/>
    <w:rsid w:val="005B478B"/>
    <w:rsid w:val="005D00DA"/>
    <w:rsid w:val="005D01C0"/>
    <w:rsid w:val="005D476C"/>
    <w:rsid w:val="00601B97"/>
    <w:rsid w:val="006149E2"/>
    <w:rsid w:val="00624027"/>
    <w:rsid w:val="00635ECE"/>
    <w:rsid w:val="00637148"/>
    <w:rsid w:val="006449DE"/>
    <w:rsid w:val="00647BB5"/>
    <w:rsid w:val="006F0E11"/>
    <w:rsid w:val="00707328"/>
    <w:rsid w:val="00752E62"/>
    <w:rsid w:val="00755FD2"/>
    <w:rsid w:val="007644B1"/>
    <w:rsid w:val="007974B1"/>
    <w:rsid w:val="007B5187"/>
    <w:rsid w:val="007D438A"/>
    <w:rsid w:val="007E6647"/>
    <w:rsid w:val="007E673E"/>
    <w:rsid w:val="007F5966"/>
    <w:rsid w:val="00806320"/>
    <w:rsid w:val="00812BEE"/>
    <w:rsid w:val="00822F01"/>
    <w:rsid w:val="008267E2"/>
    <w:rsid w:val="00837FEB"/>
    <w:rsid w:val="00850029"/>
    <w:rsid w:val="0085704D"/>
    <w:rsid w:val="00862EB9"/>
    <w:rsid w:val="00863D82"/>
    <w:rsid w:val="0086613E"/>
    <w:rsid w:val="0086790F"/>
    <w:rsid w:val="008A1FF9"/>
    <w:rsid w:val="008B4236"/>
    <w:rsid w:val="008D14AE"/>
    <w:rsid w:val="008D1EB7"/>
    <w:rsid w:val="008E68CC"/>
    <w:rsid w:val="008F3807"/>
    <w:rsid w:val="008F54F6"/>
    <w:rsid w:val="0090760C"/>
    <w:rsid w:val="009133EC"/>
    <w:rsid w:val="009359DA"/>
    <w:rsid w:val="00991C96"/>
    <w:rsid w:val="009B2D1E"/>
    <w:rsid w:val="00A024ED"/>
    <w:rsid w:val="00A0328E"/>
    <w:rsid w:val="00A0390F"/>
    <w:rsid w:val="00A17273"/>
    <w:rsid w:val="00A25EDA"/>
    <w:rsid w:val="00A54F01"/>
    <w:rsid w:val="00A555C3"/>
    <w:rsid w:val="00A77249"/>
    <w:rsid w:val="00AA5194"/>
    <w:rsid w:val="00AB5718"/>
    <w:rsid w:val="00BA5454"/>
    <w:rsid w:val="00BD110F"/>
    <w:rsid w:val="00BD6F1A"/>
    <w:rsid w:val="00BE3E4E"/>
    <w:rsid w:val="00BF55F9"/>
    <w:rsid w:val="00BF7C74"/>
    <w:rsid w:val="00C024EF"/>
    <w:rsid w:val="00C2404A"/>
    <w:rsid w:val="00C328F1"/>
    <w:rsid w:val="00C65F34"/>
    <w:rsid w:val="00C74820"/>
    <w:rsid w:val="00C84ADD"/>
    <w:rsid w:val="00C942FB"/>
    <w:rsid w:val="00CB0B5A"/>
    <w:rsid w:val="00D04863"/>
    <w:rsid w:val="00D42C4F"/>
    <w:rsid w:val="00D56F7F"/>
    <w:rsid w:val="00D57496"/>
    <w:rsid w:val="00D83B8A"/>
    <w:rsid w:val="00DD7670"/>
    <w:rsid w:val="00DF797F"/>
    <w:rsid w:val="00E816E2"/>
    <w:rsid w:val="00E90181"/>
    <w:rsid w:val="00ED7B93"/>
    <w:rsid w:val="00EF7CD2"/>
    <w:rsid w:val="00F12000"/>
    <w:rsid w:val="00F134B6"/>
    <w:rsid w:val="00F825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DC63FE0144A40AC85B0ABAD56C265">
    <w:name w:val="52ADC63FE0144A40AC85B0ABAD56C265"/>
  </w:style>
  <w:style w:type="character" w:styleId="PlaceholderText">
    <w:name w:val="Placeholder Text"/>
    <w:basedOn w:val="DefaultParagraphFont"/>
    <w:uiPriority w:val="99"/>
    <w:semiHidden/>
    <w:rPr>
      <w:color w:val="808080"/>
    </w:rPr>
  </w:style>
  <w:style w:type="paragraph" w:customStyle="1" w:styleId="9BF72938DAB44E1B9D2703A07E650F83">
    <w:name w:val="9BF72938DAB44E1B9D2703A07E650F83"/>
  </w:style>
  <w:style w:type="character" w:styleId="Hyperlink">
    <w:name w:val="Hyperlink"/>
    <w:uiPriority w:val="99"/>
    <w:rsid w:val="00C942FB"/>
    <w:rPr>
      <w:color w:val="auto"/>
      <w:u w:val="single"/>
    </w:rPr>
  </w:style>
  <w:style w:type="paragraph" w:customStyle="1" w:styleId="Bottomblocktext">
    <w:name w:val="Bottom block text"/>
    <w:basedOn w:val="Normal"/>
    <w:uiPriority w:val="99"/>
    <w:rsid w:val="00C942FB"/>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CAFCC714B33B420DB9DA17893644F5FF">
    <w:name w:val="CAFCC714B33B420DB9DA17893644F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251d5d1a5cfd0cfe1f448ee9306080e1">
  <xsd:schema xmlns:xsd="http://www.w3.org/2001/XMLSchema" xmlns:xs="http://www.w3.org/2001/XMLSchema" xmlns:p="http://schemas.microsoft.com/office/2006/metadata/properties" xmlns:ns2="9452bbcf-1ed2-48a4-a338-c9ad680dbbbb" targetNamespace="http://schemas.microsoft.com/office/2006/metadata/properties" ma:root="true" ma:fieldsID="be8426b0eea449c5508c15827ab23366"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2EBC0FB7-5282-4A47-8A29-A332FC089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CHS Guideline Template</Template>
  <TotalTime>31</TotalTime>
  <Pages>18</Pages>
  <Words>5989</Words>
  <Characters>34142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40051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Meloni, Marion</dc:creator>
  <cp:lastModifiedBy>Rusanov, Zoia</cp:lastModifiedBy>
  <cp:revision>9</cp:revision>
  <cp:lastPrinted>2017-05-22T07:29:00Z</cp:lastPrinted>
  <dcterms:created xsi:type="dcterms:W3CDTF">2025-12-22T23:20:00Z</dcterms:created>
  <dcterms:modified xsi:type="dcterms:W3CDTF">2026-01-28T06:26:00Z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MediaServiceImageTags">
    <vt:lpwstr/>
  </property>
  <property fmtid="{D5CDD505-2E9C-101B-9397-08002B2CF9AE}" pid="11" name="AdditionalInformation/Background">
    <vt:lpwstr/>
  </property>
</Properties>
</file>