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51A84E" w14:textId="267635CF" w:rsidR="00EF02B0" w:rsidRPr="00EF02B0" w:rsidRDefault="00EF02B0" w:rsidP="00EF02B0">
      <w:pPr>
        <w:outlineLvl w:val="0"/>
        <w:rPr>
          <w:rFonts w:cs="Arial"/>
          <w:b/>
          <w:sz w:val="44"/>
          <w:szCs w:val="44"/>
        </w:rPr>
      </w:pPr>
      <w:bookmarkStart w:id="0" w:name="_Toc389131241"/>
      <w:bookmarkStart w:id="1" w:name="_Toc389473036"/>
      <w:bookmarkStart w:id="2" w:name="_Toc389473185"/>
      <w:bookmarkStart w:id="3" w:name="_Toc389473272"/>
      <w:bookmarkStart w:id="4" w:name="_Toc392770343"/>
      <w:r w:rsidRPr="00EF02B0">
        <w:rPr>
          <w:rFonts w:cs="Arial"/>
          <w:b/>
          <w:sz w:val="44"/>
          <w:szCs w:val="44"/>
        </w:rPr>
        <w:t>Canberra Health Services</w:t>
      </w:r>
    </w:p>
    <w:bookmarkEnd w:id="0"/>
    <w:bookmarkEnd w:id="1"/>
    <w:bookmarkEnd w:id="2"/>
    <w:bookmarkEnd w:id="3"/>
    <w:bookmarkEnd w:id="4"/>
    <w:p w14:paraId="2F51A84F" w14:textId="4D7238DE" w:rsidR="00EF02B0" w:rsidRPr="00931B93" w:rsidRDefault="00EF02B0" w:rsidP="00EF02B0">
      <w:pPr>
        <w:rPr>
          <w:rFonts w:cs="Arial"/>
          <w:b/>
          <w:i/>
          <w:sz w:val="28"/>
          <w:szCs w:val="44"/>
        </w:rPr>
      </w:pPr>
      <w:r w:rsidRPr="00EF02B0">
        <w:rPr>
          <w:rFonts w:cs="Arial"/>
          <w:b/>
          <w:sz w:val="44"/>
          <w:szCs w:val="44"/>
        </w:rPr>
        <w:t>Procedure</w:t>
      </w:r>
      <w:r w:rsidR="00931B93">
        <w:rPr>
          <w:rFonts w:cs="Arial"/>
          <w:b/>
          <w:sz w:val="44"/>
          <w:szCs w:val="44"/>
        </w:rPr>
        <w:t xml:space="preserve"> </w:t>
      </w:r>
    </w:p>
    <w:p w14:paraId="2F51A850" w14:textId="273E5D51" w:rsidR="007B6904" w:rsidRPr="00B80B02" w:rsidRDefault="00B80B02" w:rsidP="006A3770">
      <w:pPr>
        <w:rPr>
          <w:rFonts w:cs="Arial"/>
          <w:b/>
          <w:iCs/>
          <w:sz w:val="36"/>
          <w:szCs w:val="36"/>
        </w:rPr>
      </w:pPr>
      <w:r>
        <w:rPr>
          <w:rFonts w:cs="Arial"/>
          <w:b/>
          <w:sz w:val="36"/>
          <w:szCs w:val="36"/>
        </w:rPr>
        <w:t>Intrapleural fibrinolysis in adult patients</w:t>
      </w: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52" w14:textId="77777777" w:rsidTr="0074223E">
        <w:trPr>
          <w:cantSplit/>
          <w:trHeight w:val="285"/>
        </w:trPr>
        <w:tc>
          <w:tcPr>
            <w:tcW w:w="9158" w:type="dxa"/>
            <w:shd w:val="clear" w:color="auto" w:fill="A6A6A6" w:themeFill="background1" w:themeFillShade="A6"/>
          </w:tcPr>
          <w:p w14:paraId="2F51A851" w14:textId="77777777" w:rsidR="007B6904" w:rsidRPr="007143A4" w:rsidRDefault="007B6904" w:rsidP="007143A4">
            <w:pPr>
              <w:rPr>
                <w:b/>
                <w:bCs/>
                <w:sz w:val="28"/>
                <w:szCs w:val="28"/>
              </w:rPr>
            </w:pPr>
            <w:bookmarkStart w:id="5" w:name="_Toc389473273"/>
            <w:bookmarkStart w:id="6" w:name="Contents"/>
            <w:r w:rsidRPr="007143A4">
              <w:rPr>
                <w:b/>
                <w:bCs/>
                <w:sz w:val="28"/>
                <w:szCs w:val="28"/>
              </w:rPr>
              <w:t>Contents</w:t>
            </w:r>
            <w:bookmarkEnd w:id="5"/>
            <w:bookmarkEnd w:id="6"/>
          </w:p>
        </w:tc>
      </w:tr>
    </w:tbl>
    <w:p w14:paraId="2F51A853" w14:textId="77777777" w:rsidR="007B6904" w:rsidRDefault="007B6904" w:rsidP="007B6904"/>
    <w:p w14:paraId="351E9F1E" w14:textId="2DF95C1E" w:rsidR="00FD5D99" w:rsidRDefault="007B7628">
      <w:pPr>
        <w:pStyle w:val="TOC1"/>
        <w:rPr>
          <w:rFonts w:eastAsiaTheme="minorEastAsia" w:cstheme="minorBidi"/>
          <w:noProof/>
          <w:sz w:val="22"/>
          <w:szCs w:val="22"/>
          <w:lang w:eastAsia="en-AU"/>
        </w:rPr>
      </w:pPr>
      <w:r>
        <w:fldChar w:fldCharType="begin"/>
      </w:r>
      <w:r w:rsidR="007052B1">
        <w:instrText xml:space="preserve"> TOC \h \z \t "Heading 1,1" </w:instrText>
      </w:r>
      <w:r>
        <w:fldChar w:fldCharType="separate"/>
      </w:r>
      <w:hyperlink w:anchor="_Toc138940242" w:history="1">
        <w:r w:rsidR="00FD5D99" w:rsidRPr="00AF296B">
          <w:rPr>
            <w:rStyle w:val="Hyperlink"/>
            <w:noProof/>
          </w:rPr>
          <w:t>Purpose</w:t>
        </w:r>
        <w:r w:rsidR="00FD5D99">
          <w:rPr>
            <w:noProof/>
            <w:webHidden/>
          </w:rPr>
          <w:tab/>
        </w:r>
        <w:r w:rsidR="00FD5D99">
          <w:rPr>
            <w:noProof/>
            <w:webHidden/>
          </w:rPr>
          <w:fldChar w:fldCharType="begin"/>
        </w:r>
        <w:r w:rsidR="00FD5D99">
          <w:rPr>
            <w:noProof/>
            <w:webHidden/>
          </w:rPr>
          <w:instrText xml:space="preserve"> PAGEREF _Toc138940242 \h </w:instrText>
        </w:r>
        <w:r w:rsidR="00FD5D99">
          <w:rPr>
            <w:noProof/>
            <w:webHidden/>
          </w:rPr>
        </w:r>
        <w:r w:rsidR="00FD5D99">
          <w:rPr>
            <w:noProof/>
            <w:webHidden/>
          </w:rPr>
          <w:fldChar w:fldCharType="separate"/>
        </w:r>
        <w:r w:rsidR="00FD5D99">
          <w:rPr>
            <w:noProof/>
            <w:webHidden/>
          </w:rPr>
          <w:t>2</w:t>
        </w:r>
        <w:r w:rsidR="00FD5D99">
          <w:rPr>
            <w:noProof/>
            <w:webHidden/>
          </w:rPr>
          <w:fldChar w:fldCharType="end"/>
        </w:r>
      </w:hyperlink>
    </w:p>
    <w:p w14:paraId="72CB0196" w14:textId="0062DC48" w:rsidR="00FD5D99" w:rsidRDefault="00FD5D99">
      <w:pPr>
        <w:pStyle w:val="TOC1"/>
        <w:rPr>
          <w:rFonts w:eastAsiaTheme="minorEastAsia" w:cstheme="minorBidi"/>
          <w:noProof/>
          <w:sz w:val="22"/>
          <w:szCs w:val="22"/>
          <w:lang w:eastAsia="en-AU"/>
        </w:rPr>
      </w:pPr>
      <w:hyperlink w:anchor="_Toc138940243" w:history="1">
        <w:r w:rsidRPr="00AF296B">
          <w:rPr>
            <w:rStyle w:val="Hyperlink"/>
            <w:noProof/>
          </w:rPr>
          <w:t>Alerts</w:t>
        </w:r>
        <w:r>
          <w:rPr>
            <w:noProof/>
            <w:webHidden/>
          </w:rPr>
          <w:tab/>
        </w:r>
        <w:r>
          <w:rPr>
            <w:noProof/>
            <w:webHidden/>
          </w:rPr>
          <w:fldChar w:fldCharType="begin"/>
        </w:r>
        <w:r>
          <w:rPr>
            <w:noProof/>
            <w:webHidden/>
          </w:rPr>
          <w:instrText xml:space="preserve"> PAGEREF _Toc138940243 \h </w:instrText>
        </w:r>
        <w:r>
          <w:rPr>
            <w:noProof/>
            <w:webHidden/>
          </w:rPr>
        </w:r>
        <w:r>
          <w:rPr>
            <w:noProof/>
            <w:webHidden/>
          </w:rPr>
          <w:fldChar w:fldCharType="separate"/>
        </w:r>
        <w:r>
          <w:rPr>
            <w:noProof/>
            <w:webHidden/>
          </w:rPr>
          <w:t>2</w:t>
        </w:r>
        <w:r>
          <w:rPr>
            <w:noProof/>
            <w:webHidden/>
          </w:rPr>
          <w:fldChar w:fldCharType="end"/>
        </w:r>
      </w:hyperlink>
    </w:p>
    <w:p w14:paraId="7108C077" w14:textId="1A0C1E7D" w:rsidR="00FD5D99" w:rsidRDefault="00FD5D99">
      <w:pPr>
        <w:pStyle w:val="TOC1"/>
        <w:rPr>
          <w:rFonts w:eastAsiaTheme="minorEastAsia" w:cstheme="minorBidi"/>
          <w:noProof/>
          <w:sz w:val="22"/>
          <w:szCs w:val="22"/>
          <w:lang w:eastAsia="en-AU"/>
        </w:rPr>
      </w:pPr>
      <w:hyperlink w:anchor="_Toc138940244" w:history="1">
        <w:r w:rsidRPr="00AF296B">
          <w:rPr>
            <w:rStyle w:val="Hyperlink"/>
            <w:noProof/>
          </w:rPr>
          <w:t>Scope</w:t>
        </w:r>
        <w:r>
          <w:rPr>
            <w:noProof/>
            <w:webHidden/>
          </w:rPr>
          <w:tab/>
        </w:r>
        <w:r>
          <w:rPr>
            <w:noProof/>
            <w:webHidden/>
          </w:rPr>
          <w:fldChar w:fldCharType="begin"/>
        </w:r>
        <w:r>
          <w:rPr>
            <w:noProof/>
            <w:webHidden/>
          </w:rPr>
          <w:instrText xml:space="preserve"> PAGEREF _Toc138940244 \h </w:instrText>
        </w:r>
        <w:r>
          <w:rPr>
            <w:noProof/>
            <w:webHidden/>
          </w:rPr>
        </w:r>
        <w:r>
          <w:rPr>
            <w:noProof/>
            <w:webHidden/>
          </w:rPr>
          <w:fldChar w:fldCharType="separate"/>
        </w:r>
        <w:r>
          <w:rPr>
            <w:noProof/>
            <w:webHidden/>
          </w:rPr>
          <w:t>2</w:t>
        </w:r>
        <w:r>
          <w:rPr>
            <w:noProof/>
            <w:webHidden/>
          </w:rPr>
          <w:fldChar w:fldCharType="end"/>
        </w:r>
      </w:hyperlink>
    </w:p>
    <w:p w14:paraId="77CC8180" w14:textId="57BDD937" w:rsidR="00FD5D99" w:rsidRDefault="00FD5D99">
      <w:pPr>
        <w:pStyle w:val="TOC1"/>
        <w:rPr>
          <w:rFonts w:eastAsiaTheme="minorEastAsia" w:cstheme="minorBidi"/>
          <w:noProof/>
          <w:sz w:val="22"/>
          <w:szCs w:val="22"/>
          <w:lang w:eastAsia="en-AU"/>
        </w:rPr>
      </w:pPr>
      <w:hyperlink w:anchor="_Toc138940245" w:history="1">
        <w:r w:rsidRPr="00AF296B">
          <w:rPr>
            <w:rStyle w:val="Hyperlink"/>
            <w:noProof/>
          </w:rPr>
          <w:t>Section 1 – Indications</w:t>
        </w:r>
        <w:r>
          <w:rPr>
            <w:noProof/>
            <w:webHidden/>
          </w:rPr>
          <w:tab/>
        </w:r>
        <w:r>
          <w:rPr>
            <w:noProof/>
            <w:webHidden/>
          </w:rPr>
          <w:fldChar w:fldCharType="begin"/>
        </w:r>
        <w:r>
          <w:rPr>
            <w:noProof/>
            <w:webHidden/>
          </w:rPr>
          <w:instrText xml:space="preserve"> PAGEREF _Toc138940245 \h </w:instrText>
        </w:r>
        <w:r>
          <w:rPr>
            <w:noProof/>
            <w:webHidden/>
          </w:rPr>
        </w:r>
        <w:r>
          <w:rPr>
            <w:noProof/>
            <w:webHidden/>
          </w:rPr>
          <w:fldChar w:fldCharType="separate"/>
        </w:r>
        <w:r>
          <w:rPr>
            <w:noProof/>
            <w:webHidden/>
          </w:rPr>
          <w:t>3</w:t>
        </w:r>
        <w:r>
          <w:rPr>
            <w:noProof/>
            <w:webHidden/>
          </w:rPr>
          <w:fldChar w:fldCharType="end"/>
        </w:r>
      </w:hyperlink>
    </w:p>
    <w:p w14:paraId="7B90F778" w14:textId="5AE7B643" w:rsidR="00FD5D99" w:rsidRDefault="00FD5D99">
      <w:pPr>
        <w:pStyle w:val="TOC1"/>
        <w:rPr>
          <w:rFonts w:eastAsiaTheme="minorEastAsia" w:cstheme="minorBidi"/>
          <w:noProof/>
          <w:sz w:val="22"/>
          <w:szCs w:val="22"/>
          <w:lang w:eastAsia="en-AU"/>
        </w:rPr>
      </w:pPr>
      <w:hyperlink w:anchor="_Toc138940246" w:history="1">
        <w:r w:rsidRPr="00AF296B">
          <w:rPr>
            <w:rStyle w:val="Hyperlink"/>
            <w:noProof/>
          </w:rPr>
          <w:t>Section 2 – Contraindications and precautions</w:t>
        </w:r>
        <w:r>
          <w:rPr>
            <w:noProof/>
            <w:webHidden/>
          </w:rPr>
          <w:tab/>
        </w:r>
        <w:r>
          <w:rPr>
            <w:noProof/>
            <w:webHidden/>
          </w:rPr>
          <w:fldChar w:fldCharType="begin"/>
        </w:r>
        <w:r>
          <w:rPr>
            <w:noProof/>
            <w:webHidden/>
          </w:rPr>
          <w:instrText xml:space="preserve"> PAGEREF _Toc138940246 \h </w:instrText>
        </w:r>
        <w:r>
          <w:rPr>
            <w:noProof/>
            <w:webHidden/>
          </w:rPr>
        </w:r>
        <w:r>
          <w:rPr>
            <w:noProof/>
            <w:webHidden/>
          </w:rPr>
          <w:fldChar w:fldCharType="separate"/>
        </w:r>
        <w:r>
          <w:rPr>
            <w:noProof/>
            <w:webHidden/>
          </w:rPr>
          <w:t>3</w:t>
        </w:r>
        <w:r>
          <w:rPr>
            <w:noProof/>
            <w:webHidden/>
          </w:rPr>
          <w:fldChar w:fldCharType="end"/>
        </w:r>
      </w:hyperlink>
    </w:p>
    <w:p w14:paraId="0372AD0F" w14:textId="3EE13C73" w:rsidR="00FD5D99" w:rsidRDefault="00FD5D99">
      <w:pPr>
        <w:pStyle w:val="TOC1"/>
        <w:rPr>
          <w:rFonts w:eastAsiaTheme="minorEastAsia" w:cstheme="minorBidi"/>
          <w:noProof/>
          <w:sz w:val="22"/>
          <w:szCs w:val="22"/>
          <w:lang w:eastAsia="en-AU"/>
        </w:rPr>
      </w:pPr>
      <w:hyperlink w:anchor="_Toc138940247" w:history="1">
        <w:r w:rsidRPr="00AF296B">
          <w:rPr>
            <w:rStyle w:val="Hyperlink"/>
            <w:noProof/>
          </w:rPr>
          <w:t>Section 3 – Induction and training</w:t>
        </w:r>
        <w:r>
          <w:rPr>
            <w:noProof/>
            <w:webHidden/>
          </w:rPr>
          <w:tab/>
        </w:r>
        <w:r>
          <w:rPr>
            <w:noProof/>
            <w:webHidden/>
          </w:rPr>
          <w:fldChar w:fldCharType="begin"/>
        </w:r>
        <w:r>
          <w:rPr>
            <w:noProof/>
            <w:webHidden/>
          </w:rPr>
          <w:instrText xml:space="preserve"> PAGEREF _Toc138940247 \h </w:instrText>
        </w:r>
        <w:r>
          <w:rPr>
            <w:noProof/>
            <w:webHidden/>
          </w:rPr>
        </w:r>
        <w:r>
          <w:rPr>
            <w:noProof/>
            <w:webHidden/>
          </w:rPr>
          <w:fldChar w:fldCharType="separate"/>
        </w:r>
        <w:r>
          <w:rPr>
            <w:noProof/>
            <w:webHidden/>
          </w:rPr>
          <w:t>4</w:t>
        </w:r>
        <w:r>
          <w:rPr>
            <w:noProof/>
            <w:webHidden/>
          </w:rPr>
          <w:fldChar w:fldCharType="end"/>
        </w:r>
      </w:hyperlink>
    </w:p>
    <w:p w14:paraId="6165D2AB" w14:textId="56048425" w:rsidR="00FD5D99" w:rsidRDefault="00FD5D99">
      <w:pPr>
        <w:pStyle w:val="TOC1"/>
        <w:rPr>
          <w:rFonts w:eastAsiaTheme="minorEastAsia" w:cstheme="minorBidi"/>
          <w:noProof/>
          <w:sz w:val="22"/>
          <w:szCs w:val="22"/>
          <w:lang w:eastAsia="en-AU"/>
        </w:rPr>
      </w:pPr>
      <w:hyperlink w:anchor="_Toc138940248" w:history="1">
        <w:r w:rsidRPr="00AF296B">
          <w:rPr>
            <w:rStyle w:val="Hyperlink"/>
            <w:noProof/>
          </w:rPr>
          <w:t>Section 4 – Prescription</w:t>
        </w:r>
        <w:r>
          <w:rPr>
            <w:noProof/>
            <w:webHidden/>
          </w:rPr>
          <w:tab/>
        </w:r>
        <w:r>
          <w:rPr>
            <w:noProof/>
            <w:webHidden/>
          </w:rPr>
          <w:fldChar w:fldCharType="begin"/>
        </w:r>
        <w:r>
          <w:rPr>
            <w:noProof/>
            <w:webHidden/>
          </w:rPr>
          <w:instrText xml:space="preserve"> PAGEREF _Toc138940248 \h </w:instrText>
        </w:r>
        <w:r>
          <w:rPr>
            <w:noProof/>
            <w:webHidden/>
          </w:rPr>
        </w:r>
        <w:r>
          <w:rPr>
            <w:noProof/>
            <w:webHidden/>
          </w:rPr>
          <w:fldChar w:fldCharType="separate"/>
        </w:r>
        <w:r>
          <w:rPr>
            <w:noProof/>
            <w:webHidden/>
          </w:rPr>
          <w:t>4</w:t>
        </w:r>
        <w:r>
          <w:rPr>
            <w:noProof/>
            <w:webHidden/>
          </w:rPr>
          <w:fldChar w:fldCharType="end"/>
        </w:r>
      </w:hyperlink>
    </w:p>
    <w:p w14:paraId="1A4FC922" w14:textId="1F6C5678" w:rsidR="00FD5D99" w:rsidRDefault="00FD5D99">
      <w:pPr>
        <w:pStyle w:val="TOC1"/>
        <w:rPr>
          <w:rFonts w:eastAsiaTheme="minorEastAsia" w:cstheme="minorBidi"/>
          <w:noProof/>
          <w:sz w:val="22"/>
          <w:szCs w:val="22"/>
          <w:lang w:eastAsia="en-AU"/>
        </w:rPr>
      </w:pPr>
      <w:hyperlink w:anchor="_Toc138940249" w:history="1">
        <w:r w:rsidRPr="00AF296B">
          <w:rPr>
            <w:rStyle w:val="Hyperlink"/>
            <w:noProof/>
          </w:rPr>
          <w:t>Section 5 – Consent and time out</w:t>
        </w:r>
        <w:r>
          <w:rPr>
            <w:noProof/>
            <w:webHidden/>
          </w:rPr>
          <w:tab/>
        </w:r>
        <w:r>
          <w:rPr>
            <w:noProof/>
            <w:webHidden/>
          </w:rPr>
          <w:fldChar w:fldCharType="begin"/>
        </w:r>
        <w:r>
          <w:rPr>
            <w:noProof/>
            <w:webHidden/>
          </w:rPr>
          <w:instrText xml:space="preserve"> PAGEREF _Toc138940249 \h </w:instrText>
        </w:r>
        <w:r>
          <w:rPr>
            <w:noProof/>
            <w:webHidden/>
          </w:rPr>
        </w:r>
        <w:r>
          <w:rPr>
            <w:noProof/>
            <w:webHidden/>
          </w:rPr>
          <w:fldChar w:fldCharType="separate"/>
        </w:r>
        <w:r>
          <w:rPr>
            <w:noProof/>
            <w:webHidden/>
          </w:rPr>
          <w:t>5</w:t>
        </w:r>
        <w:r>
          <w:rPr>
            <w:noProof/>
            <w:webHidden/>
          </w:rPr>
          <w:fldChar w:fldCharType="end"/>
        </w:r>
      </w:hyperlink>
    </w:p>
    <w:p w14:paraId="01E3DD1F" w14:textId="57022D32" w:rsidR="00FD5D99" w:rsidRDefault="00FD5D99">
      <w:pPr>
        <w:pStyle w:val="TOC1"/>
        <w:rPr>
          <w:rFonts w:eastAsiaTheme="minorEastAsia" w:cstheme="minorBidi"/>
          <w:noProof/>
          <w:sz w:val="22"/>
          <w:szCs w:val="22"/>
          <w:lang w:eastAsia="en-AU"/>
        </w:rPr>
      </w:pPr>
      <w:hyperlink w:anchor="_Toc138940250" w:history="1">
        <w:r w:rsidRPr="00AF296B">
          <w:rPr>
            <w:rStyle w:val="Hyperlink"/>
            <w:noProof/>
          </w:rPr>
          <w:t>Section 6 – Equipment</w:t>
        </w:r>
        <w:r>
          <w:rPr>
            <w:noProof/>
            <w:webHidden/>
          </w:rPr>
          <w:tab/>
        </w:r>
        <w:r>
          <w:rPr>
            <w:noProof/>
            <w:webHidden/>
          </w:rPr>
          <w:fldChar w:fldCharType="begin"/>
        </w:r>
        <w:r>
          <w:rPr>
            <w:noProof/>
            <w:webHidden/>
          </w:rPr>
          <w:instrText xml:space="preserve"> PAGEREF _Toc138940250 \h </w:instrText>
        </w:r>
        <w:r>
          <w:rPr>
            <w:noProof/>
            <w:webHidden/>
          </w:rPr>
        </w:r>
        <w:r>
          <w:rPr>
            <w:noProof/>
            <w:webHidden/>
          </w:rPr>
          <w:fldChar w:fldCharType="separate"/>
        </w:r>
        <w:r>
          <w:rPr>
            <w:noProof/>
            <w:webHidden/>
          </w:rPr>
          <w:t>6</w:t>
        </w:r>
        <w:r>
          <w:rPr>
            <w:noProof/>
            <w:webHidden/>
          </w:rPr>
          <w:fldChar w:fldCharType="end"/>
        </w:r>
      </w:hyperlink>
    </w:p>
    <w:p w14:paraId="1DA6917B" w14:textId="4899268D" w:rsidR="00FD5D99" w:rsidRDefault="00FD5D99">
      <w:pPr>
        <w:pStyle w:val="TOC1"/>
        <w:rPr>
          <w:rFonts w:eastAsiaTheme="minorEastAsia" w:cstheme="minorBidi"/>
          <w:noProof/>
          <w:sz w:val="22"/>
          <w:szCs w:val="22"/>
          <w:lang w:eastAsia="en-AU"/>
        </w:rPr>
      </w:pPr>
      <w:hyperlink w:anchor="_Toc138940251" w:history="1">
        <w:r w:rsidRPr="00AF296B">
          <w:rPr>
            <w:rStyle w:val="Hyperlink"/>
            <w:noProof/>
          </w:rPr>
          <w:t>Section 7 – Procedure</w:t>
        </w:r>
        <w:r>
          <w:rPr>
            <w:noProof/>
            <w:webHidden/>
          </w:rPr>
          <w:tab/>
        </w:r>
        <w:r>
          <w:rPr>
            <w:noProof/>
            <w:webHidden/>
          </w:rPr>
          <w:fldChar w:fldCharType="begin"/>
        </w:r>
        <w:r>
          <w:rPr>
            <w:noProof/>
            <w:webHidden/>
          </w:rPr>
          <w:instrText xml:space="preserve"> PAGEREF _Toc138940251 \h </w:instrText>
        </w:r>
        <w:r>
          <w:rPr>
            <w:noProof/>
            <w:webHidden/>
          </w:rPr>
        </w:r>
        <w:r>
          <w:rPr>
            <w:noProof/>
            <w:webHidden/>
          </w:rPr>
          <w:fldChar w:fldCharType="separate"/>
        </w:r>
        <w:r>
          <w:rPr>
            <w:noProof/>
            <w:webHidden/>
          </w:rPr>
          <w:t>7</w:t>
        </w:r>
        <w:r>
          <w:rPr>
            <w:noProof/>
            <w:webHidden/>
          </w:rPr>
          <w:fldChar w:fldCharType="end"/>
        </w:r>
      </w:hyperlink>
    </w:p>
    <w:p w14:paraId="1A27DD67" w14:textId="54CA5FA1" w:rsidR="00FD5D99" w:rsidRDefault="00FD5D99">
      <w:pPr>
        <w:pStyle w:val="TOC1"/>
        <w:rPr>
          <w:rFonts w:eastAsiaTheme="minorEastAsia" w:cstheme="minorBidi"/>
          <w:noProof/>
          <w:sz w:val="22"/>
          <w:szCs w:val="22"/>
          <w:lang w:eastAsia="en-AU"/>
        </w:rPr>
      </w:pPr>
      <w:hyperlink w:anchor="_Toc138940252" w:history="1">
        <w:r w:rsidRPr="00AF296B">
          <w:rPr>
            <w:rStyle w:val="Hyperlink"/>
            <w:noProof/>
          </w:rPr>
          <w:t>Section 8 – Post procedural monitoring and review</w:t>
        </w:r>
        <w:r>
          <w:rPr>
            <w:noProof/>
            <w:webHidden/>
          </w:rPr>
          <w:tab/>
        </w:r>
        <w:r>
          <w:rPr>
            <w:noProof/>
            <w:webHidden/>
          </w:rPr>
          <w:fldChar w:fldCharType="begin"/>
        </w:r>
        <w:r>
          <w:rPr>
            <w:noProof/>
            <w:webHidden/>
          </w:rPr>
          <w:instrText xml:space="preserve"> PAGEREF _Toc138940252 \h </w:instrText>
        </w:r>
        <w:r>
          <w:rPr>
            <w:noProof/>
            <w:webHidden/>
          </w:rPr>
        </w:r>
        <w:r>
          <w:rPr>
            <w:noProof/>
            <w:webHidden/>
          </w:rPr>
          <w:fldChar w:fldCharType="separate"/>
        </w:r>
        <w:r>
          <w:rPr>
            <w:noProof/>
            <w:webHidden/>
          </w:rPr>
          <w:t>8</w:t>
        </w:r>
        <w:r>
          <w:rPr>
            <w:noProof/>
            <w:webHidden/>
          </w:rPr>
          <w:fldChar w:fldCharType="end"/>
        </w:r>
      </w:hyperlink>
    </w:p>
    <w:p w14:paraId="06656800" w14:textId="7BE1369D" w:rsidR="00FD5D99" w:rsidRDefault="00FD5D99">
      <w:pPr>
        <w:pStyle w:val="TOC1"/>
        <w:rPr>
          <w:rFonts w:eastAsiaTheme="minorEastAsia" w:cstheme="minorBidi"/>
          <w:noProof/>
          <w:sz w:val="22"/>
          <w:szCs w:val="22"/>
          <w:lang w:eastAsia="en-AU"/>
        </w:rPr>
      </w:pPr>
      <w:hyperlink w:anchor="_Toc138940253" w:history="1">
        <w:r w:rsidRPr="00AF296B">
          <w:rPr>
            <w:rStyle w:val="Hyperlink"/>
            <w:noProof/>
          </w:rPr>
          <w:t>Evaluation</w:t>
        </w:r>
        <w:r>
          <w:rPr>
            <w:noProof/>
            <w:webHidden/>
          </w:rPr>
          <w:tab/>
        </w:r>
        <w:r>
          <w:rPr>
            <w:noProof/>
            <w:webHidden/>
          </w:rPr>
          <w:fldChar w:fldCharType="begin"/>
        </w:r>
        <w:r>
          <w:rPr>
            <w:noProof/>
            <w:webHidden/>
          </w:rPr>
          <w:instrText xml:space="preserve"> PAGEREF _Toc138940253 \h </w:instrText>
        </w:r>
        <w:r>
          <w:rPr>
            <w:noProof/>
            <w:webHidden/>
          </w:rPr>
        </w:r>
        <w:r>
          <w:rPr>
            <w:noProof/>
            <w:webHidden/>
          </w:rPr>
          <w:fldChar w:fldCharType="separate"/>
        </w:r>
        <w:r>
          <w:rPr>
            <w:noProof/>
            <w:webHidden/>
          </w:rPr>
          <w:t>9</w:t>
        </w:r>
        <w:r>
          <w:rPr>
            <w:noProof/>
            <w:webHidden/>
          </w:rPr>
          <w:fldChar w:fldCharType="end"/>
        </w:r>
      </w:hyperlink>
    </w:p>
    <w:p w14:paraId="7B538896" w14:textId="0CFD1F5D" w:rsidR="00FD5D99" w:rsidRDefault="00FD5D99">
      <w:pPr>
        <w:pStyle w:val="TOC1"/>
        <w:rPr>
          <w:rFonts w:eastAsiaTheme="minorEastAsia" w:cstheme="minorBidi"/>
          <w:noProof/>
          <w:sz w:val="22"/>
          <w:szCs w:val="22"/>
          <w:lang w:eastAsia="en-AU"/>
        </w:rPr>
      </w:pPr>
      <w:hyperlink w:anchor="_Toc138940254" w:history="1">
        <w:r w:rsidRPr="00AF296B">
          <w:rPr>
            <w:rStyle w:val="Hyperlink"/>
            <w:noProof/>
          </w:rPr>
          <w:t>Related Policies, Procedures, Guidelines and Legislation</w:t>
        </w:r>
        <w:r>
          <w:rPr>
            <w:noProof/>
            <w:webHidden/>
          </w:rPr>
          <w:tab/>
        </w:r>
        <w:r>
          <w:rPr>
            <w:noProof/>
            <w:webHidden/>
          </w:rPr>
          <w:fldChar w:fldCharType="begin"/>
        </w:r>
        <w:r>
          <w:rPr>
            <w:noProof/>
            <w:webHidden/>
          </w:rPr>
          <w:instrText xml:space="preserve"> PAGEREF _Toc138940254 \h </w:instrText>
        </w:r>
        <w:r>
          <w:rPr>
            <w:noProof/>
            <w:webHidden/>
          </w:rPr>
        </w:r>
        <w:r>
          <w:rPr>
            <w:noProof/>
            <w:webHidden/>
          </w:rPr>
          <w:fldChar w:fldCharType="separate"/>
        </w:r>
        <w:r>
          <w:rPr>
            <w:noProof/>
            <w:webHidden/>
          </w:rPr>
          <w:t>9</w:t>
        </w:r>
        <w:r>
          <w:rPr>
            <w:noProof/>
            <w:webHidden/>
          </w:rPr>
          <w:fldChar w:fldCharType="end"/>
        </w:r>
      </w:hyperlink>
    </w:p>
    <w:p w14:paraId="4EABD25C" w14:textId="4E9749C5" w:rsidR="00FD5D99" w:rsidRDefault="00FD5D99">
      <w:pPr>
        <w:pStyle w:val="TOC1"/>
        <w:rPr>
          <w:rFonts w:eastAsiaTheme="minorEastAsia" w:cstheme="minorBidi"/>
          <w:noProof/>
          <w:sz w:val="22"/>
          <w:szCs w:val="22"/>
          <w:lang w:eastAsia="en-AU"/>
        </w:rPr>
      </w:pPr>
      <w:hyperlink w:anchor="_Toc138940255" w:history="1">
        <w:r w:rsidRPr="00AF296B">
          <w:rPr>
            <w:rStyle w:val="Hyperlink"/>
            <w:noProof/>
          </w:rPr>
          <w:t>References</w:t>
        </w:r>
        <w:r>
          <w:rPr>
            <w:noProof/>
            <w:webHidden/>
          </w:rPr>
          <w:tab/>
        </w:r>
        <w:r>
          <w:rPr>
            <w:noProof/>
            <w:webHidden/>
          </w:rPr>
          <w:fldChar w:fldCharType="begin"/>
        </w:r>
        <w:r>
          <w:rPr>
            <w:noProof/>
            <w:webHidden/>
          </w:rPr>
          <w:instrText xml:space="preserve"> PAGEREF _Toc138940255 \h </w:instrText>
        </w:r>
        <w:r>
          <w:rPr>
            <w:noProof/>
            <w:webHidden/>
          </w:rPr>
        </w:r>
        <w:r>
          <w:rPr>
            <w:noProof/>
            <w:webHidden/>
          </w:rPr>
          <w:fldChar w:fldCharType="separate"/>
        </w:r>
        <w:r>
          <w:rPr>
            <w:noProof/>
            <w:webHidden/>
          </w:rPr>
          <w:t>10</w:t>
        </w:r>
        <w:r>
          <w:rPr>
            <w:noProof/>
            <w:webHidden/>
          </w:rPr>
          <w:fldChar w:fldCharType="end"/>
        </w:r>
      </w:hyperlink>
    </w:p>
    <w:p w14:paraId="30B1F49B" w14:textId="72A365E3" w:rsidR="00FD5D99" w:rsidRDefault="00FD5D99">
      <w:pPr>
        <w:pStyle w:val="TOC1"/>
        <w:rPr>
          <w:rFonts w:eastAsiaTheme="minorEastAsia" w:cstheme="minorBidi"/>
          <w:noProof/>
          <w:sz w:val="22"/>
          <w:szCs w:val="22"/>
          <w:lang w:eastAsia="en-AU"/>
        </w:rPr>
      </w:pPr>
      <w:hyperlink w:anchor="_Toc138940256" w:history="1">
        <w:r w:rsidRPr="00AF296B">
          <w:rPr>
            <w:rStyle w:val="Hyperlink"/>
            <w:noProof/>
          </w:rPr>
          <w:t>Definition of Terms</w:t>
        </w:r>
        <w:r>
          <w:rPr>
            <w:noProof/>
            <w:webHidden/>
          </w:rPr>
          <w:tab/>
        </w:r>
        <w:r>
          <w:rPr>
            <w:noProof/>
            <w:webHidden/>
          </w:rPr>
          <w:fldChar w:fldCharType="begin"/>
        </w:r>
        <w:r>
          <w:rPr>
            <w:noProof/>
            <w:webHidden/>
          </w:rPr>
          <w:instrText xml:space="preserve"> PAGEREF _Toc138940256 \h </w:instrText>
        </w:r>
        <w:r>
          <w:rPr>
            <w:noProof/>
            <w:webHidden/>
          </w:rPr>
        </w:r>
        <w:r>
          <w:rPr>
            <w:noProof/>
            <w:webHidden/>
          </w:rPr>
          <w:fldChar w:fldCharType="separate"/>
        </w:r>
        <w:r>
          <w:rPr>
            <w:noProof/>
            <w:webHidden/>
          </w:rPr>
          <w:t>11</w:t>
        </w:r>
        <w:r>
          <w:rPr>
            <w:noProof/>
            <w:webHidden/>
          </w:rPr>
          <w:fldChar w:fldCharType="end"/>
        </w:r>
      </w:hyperlink>
    </w:p>
    <w:p w14:paraId="3601A857" w14:textId="0BDCDABF" w:rsidR="00FD5D99" w:rsidRDefault="00FD5D99">
      <w:pPr>
        <w:pStyle w:val="TOC1"/>
        <w:rPr>
          <w:rFonts w:eastAsiaTheme="minorEastAsia" w:cstheme="minorBidi"/>
          <w:noProof/>
          <w:sz w:val="22"/>
          <w:szCs w:val="22"/>
          <w:lang w:eastAsia="en-AU"/>
        </w:rPr>
      </w:pPr>
      <w:hyperlink w:anchor="_Toc138940257" w:history="1">
        <w:r w:rsidRPr="00AF296B">
          <w:rPr>
            <w:rStyle w:val="Hyperlink"/>
            <w:noProof/>
          </w:rPr>
          <w:t>Search Terms</w:t>
        </w:r>
        <w:r>
          <w:rPr>
            <w:noProof/>
            <w:webHidden/>
          </w:rPr>
          <w:tab/>
        </w:r>
        <w:r>
          <w:rPr>
            <w:noProof/>
            <w:webHidden/>
          </w:rPr>
          <w:fldChar w:fldCharType="begin"/>
        </w:r>
        <w:r>
          <w:rPr>
            <w:noProof/>
            <w:webHidden/>
          </w:rPr>
          <w:instrText xml:space="preserve"> PAGEREF _Toc138940257 \h </w:instrText>
        </w:r>
        <w:r>
          <w:rPr>
            <w:noProof/>
            <w:webHidden/>
          </w:rPr>
        </w:r>
        <w:r>
          <w:rPr>
            <w:noProof/>
            <w:webHidden/>
          </w:rPr>
          <w:fldChar w:fldCharType="separate"/>
        </w:r>
        <w:r>
          <w:rPr>
            <w:noProof/>
            <w:webHidden/>
          </w:rPr>
          <w:t>12</w:t>
        </w:r>
        <w:r>
          <w:rPr>
            <w:noProof/>
            <w:webHidden/>
          </w:rPr>
          <w:fldChar w:fldCharType="end"/>
        </w:r>
      </w:hyperlink>
    </w:p>
    <w:p w14:paraId="2F51A861" w14:textId="78A3D6C3" w:rsidR="007052B1" w:rsidRDefault="007B7628" w:rsidP="007B6904">
      <w:pPr>
        <w:rPr>
          <w:rFonts w:asciiTheme="minorHAnsi" w:hAnsiTheme="minorHAnsi"/>
        </w:rPr>
      </w:pPr>
      <w:r>
        <w:rPr>
          <w:rFonts w:asciiTheme="minorHAnsi" w:hAnsiTheme="minorHAnsi"/>
        </w:rPr>
        <w:fldChar w:fldCharType="end"/>
      </w:r>
    </w:p>
    <w:p w14:paraId="2F51A862" w14:textId="77777777" w:rsidR="007052B1" w:rsidRDefault="007052B1">
      <w:pPr>
        <w:spacing w:after="200" w:line="276" w:lineRule="auto"/>
        <w:rPr>
          <w:rFonts w:asciiTheme="minorHAnsi" w:hAnsiTheme="minorHAnsi"/>
        </w:rPr>
      </w:pPr>
      <w:r>
        <w:rPr>
          <w:rFonts w:asciiTheme="minorHAnsi" w:hAnsiTheme="minorHAnsi"/>
        </w:rP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65" w14:textId="77777777" w:rsidTr="0074223E">
        <w:trPr>
          <w:cantSplit/>
          <w:trHeight w:val="285"/>
        </w:trPr>
        <w:tc>
          <w:tcPr>
            <w:tcW w:w="9158" w:type="dxa"/>
            <w:shd w:val="clear" w:color="auto" w:fill="A6A6A6" w:themeFill="background1" w:themeFillShade="A6"/>
          </w:tcPr>
          <w:p w14:paraId="2F51A864" w14:textId="734FF3A2" w:rsidR="007B6904" w:rsidRPr="00CD1C0E" w:rsidRDefault="007B6904" w:rsidP="004213C3">
            <w:pPr>
              <w:pStyle w:val="Heading1"/>
            </w:pPr>
            <w:bookmarkStart w:id="7" w:name="_Toc389473274"/>
            <w:bookmarkStart w:id="8" w:name="_Toc138940242"/>
            <w:r w:rsidRPr="00CD1C0E">
              <w:lastRenderedPageBreak/>
              <w:t>Purpose</w:t>
            </w:r>
            <w:bookmarkEnd w:id="7"/>
            <w:bookmarkEnd w:id="8"/>
          </w:p>
        </w:tc>
      </w:tr>
    </w:tbl>
    <w:p w14:paraId="2F51A866" w14:textId="77777777" w:rsidR="00931B93" w:rsidRDefault="00931B93" w:rsidP="00931B93">
      <w:pPr>
        <w:rPr>
          <w:rFonts w:cs="Arial"/>
          <w:i/>
          <w:szCs w:val="24"/>
        </w:rPr>
      </w:pPr>
    </w:p>
    <w:p w14:paraId="5AE5047C" w14:textId="412D70CD" w:rsidR="00BC7CAC" w:rsidRDefault="00BC7CAC" w:rsidP="00BC7CAC">
      <w:pPr>
        <w:ind w:left="-5" w:right="49"/>
      </w:pPr>
      <w:r>
        <w:t xml:space="preserve">The purpose of this document is to outline the expected practice for safe intrapleural administration of </w:t>
      </w:r>
      <w:r w:rsidR="1E6556C3">
        <w:t>a</w:t>
      </w:r>
      <w:r>
        <w:t xml:space="preserve">lteplase and </w:t>
      </w:r>
      <w:proofErr w:type="spellStart"/>
      <w:r w:rsidR="65CE74A3">
        <w:t>d</w:t>
      </w:r>
      <w:r>
        <w:t>ornase</w:t>
      </w:r>
      <w:proofErr w:type="spellEnd"/>
      <w:r>
        <w:t xml:space="preserve"> alfa for the management of empyema and complex parapneumonic effusion.</w:t>
      </w:r>
    </w:p>
    <w:p w14:paraId="1EE9ED3A" w14:textId="77777777" w:rsidR="00BC7CAC" w:rsidRDefault="00BC7CAC" w:rsidP="00BC7CAC">
      <w:pPr>
        <w:spacing w:line="259" w:lineRule="auto"/>
      </w:pPr>
      <w:r>
        <w:t xml:space="preserve"> </w:t>
      </w:r>
    </w:p>
    <w:p w14:paraId="0F3E9E4B" w14:textId="41D97A28" w:rsidR="00BC7CAC" w:rsidRDefault="00BC7CAC" w:rsidP="00BC7CAC">
      <w:pPr>
        <w:ind w:left="-5" w:right="49"/>
      </w:pPr>
      <w:r>
        <w:t>This pro</w:t>
      </w:r>
      <w:r w:rsidR="008258A3">
        <w:t>cedure</w:t>
      </w:r>
      <w:r>
        <w:t xml:space="preserve"> is only relevant to adult patients not suitable for operative management.</w:t>
      </w:r>
    </w:p>
    <w:p w14:paraId="704B5D03" w14:textId="77777777" w:rsidR="00BC7CAC" w:rsidRDefault="00BC7CAC" w:rsidP="00BC7CAC">
      <w:pPr>
        <w:spacing w:line="259" w:lineRule="auto"/>
      </w:pPr>
      <w:r>
        <w:t xml:space="preserve"> </w:t>
      </w:r>
    </w:p>
    <w:p w14:paraId="2F51A870" w14:textId="77777777" w:rsidR="009E70F4" w:rsidRPr="00CD1C0E" w:rsidRDefault="00FD5D99" w:rsidP="009E70F4">
      <w:pPr>
        <w:jc w:val="right"/>
        <w:rPr>
          <w:rFonts w:cs="Arial"/>
          <w:szCs w:val="24"/>
        </w:rPr>
      </w:pPr>
      <w:hyperlink w:anchor="Contents" w:history="1">
        <w:r w:rsidR="009E70F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4223E" w:rsidRPr="00CD1C0E" w14:paraId="2F51A872" w14:textId="77777777" w:rsidTr="00F1354A">
        <w:trPr>
          <w:cantSplit/>
          <w:trHeight w:val="285"/>
        </w:trPr>
        <w:tc>
          <w:tcPr>
            <w:tcW w:w="9158" w:type="dxa"/>
            <w:shd w:val="clear" w:color="auto" w:fill="A6A6A6" w:themeFill="background1" w:themeFillShade="A6"/>
          </w:tcPr>
          <w:p w14:paraId="2F51A871" w14:textId="2A99D2D9" w:rsidR="0074223E" w:rsidRPr="00CD1C0E" w:rsidRDefault="0074223E" w:rsidP="00F1354A">
            <w:pPr>
              <w:pStyle w:val="Heading1"/>
            </w:pPr>
            <w:bookmarkStart w:id="9" w:name="_Toc389473276"/>
            <w:bookmarkStart w:id="10" w:name="_Toc138940243"/>
            <w:r>
              <w:t>Alerts</w:t>
            </w:r>
            <w:bookmarkEnd w:id="9"/>
            <w:bookmarkEnd w:id="10"/>
            <w:r w:rsidR="00AB50DD">
              <w:t xml:space="preserve"> </w:t>
            </w:r>
          </w:p>
        </w:tc>
      </w:tr>
    </w:tbl>
    <w:p w14:paraId="2F51A873" w14:textId="77777777" w:rsidR="007B6904" w:rsidRDefault="007B6904" w:rsidP="007B6904">
      <w:pPr>
        <w:rPr>
          <w:rFonts w:cs="Arial"/>
          <w:b/>
          <w:szCs w:val="24"/>
        </w:rPr>
      </w:pPr>
    </w:p>
    <w:p w14:paraId="402F2866" w14:textId="77777777" w:rsidR="00AC7030" w:rsidRDefault="00AC7030" w:rsidP="00AC7030">
      <w:pPr>
        <w:ind w:left="-5" w:right="49"/>
      </w:pPr>
      <w:r>
        <w:t xml:space="preserve">The procedure should be performed within business hours where possible and only after consultation with a respiratory specialist or cardiothoracic surgeon. </w:t>
      </w:r>
    </w:p>
    <w:p w14:paraId="6C2D9A68" w14:textId="77777777" w:rsidR="00AC7030" w:rsidRDefault="00AC7030" w:rsidP="00AC7030">
      <w:pPr>
        <w:spacing w:line="259" w:lineRule="auto"/>
      </w:pPr>
      <w:r>
        <w:t xml:space="preserve"> </w:t>
      </w:r>
    </w:p>
    <w:p w14:paraId="24FE4A37" w14:textId="67216021" w:rsidR="00697EB2" w:rsidRDefault="00AC7030" w:rsidP="00697EB2">
      <w:pPr>
        <w:ind w:left="-5" w:right="49"/>
      </w:pPr>
      <w:r>
        <w:t>An</w:t>
      </w:r>
      <w:r w:rsidR="004D2BF6">
        <w:t xml:space="preserve"> intercostal catheter</w:t>
      </w:r>
      <w:r>
        <w:t xml:space="preserve"> </w:t>
      </w:r>
      <w:r w:rsidR="004D2BF6">
        <w:t>(</w:t>
      </w:r>
      <w:r>
        <w:t>ICC</w:t>
      </w:r>
      <w:r w:rsidR="004D2BF6">
        <w:t>)</w:t>
      </w:r>
      <w:r>
        <w:t xml:space="preserve"> greater or equal to 14 French is preferred and ideally this should be placed 24 hours prior to intrapleural fibrinolysis. Insertion, removal, and management of intercostal catheters is outlined in a separate policy. </w:t>
      </w:r>
      <w:r w:rsidR="00697EB2">
        <w:t xml:space="preserve">See </w:t>
      </w:r>
      <w:r w:rsidR="00697EB2" w:rsidRPr="007143A4">
        <w:rPr>
          <w:i/>
          <w:iCs/>
        </w:rPr>
        <w:t>Intercostal Catheter Management: Insertion to Removal – Infants, Children and Adults (not neonates) Guideline</w:t>
      </w:r>
      <w:r w:rsidR="00697EB2">
        <w:t xml:space="preserve"> </w:t>
      </w:r>
      <w:r w:rsidR="007143A4">
        <w:t xml:space="preserve">(available on the Policy and Guidance Documents </w:t>
      </w:r>
      <w:r w:rsidR="009369DE">
        <w:t>R</w:t>
      </w:r>
      <w:r w:rsidR="007143A4">
        <w:t>egister).</w:t>
      </w:r>
    </w:p>
    <w:p w14:paraId="4A71EB5C" w14:textId="77777777" w:rsidR="00697EB2" w:rsidRDefault="00697EB2" w:rsidP="00697EB2">
      <w:pPr>
        <w:spacing w:line="259" w:lineRule="auto"/>
      </w:pPr>
      <w:r>
        <w:t xml:space="preserve">  </w:t>
      </w:r>
    </w:p>
    <w:p w14:paraId="0F5EF7ED" w14:textId="262E4BBD" w:rsidR="00697EB2" w:rsidRDefault="00697EB2" w:rsidP="00697EB2">
      <w:pPr>
        <w:ind w:left="-5" w:right="49"/>
      </w:pPr>
      <w:r>
        <w:t xml:space="preserve">For this procedure </w:t>
      </w:r>
      <w:proofErr w:type="spellStart"/>
      <w:r w:rsidR="60AFBA84">
        <w:t>d</w:t>
      </w:r>
      <w:r>
        <w:t>ornase</w:t>
      </w:r>
      <w:proofErr w:type="spellEnd"/>
      <w:r>
        <w:t xml:space="preserve"> alfa and </w:t>
      </w:r>
      <w:r w:rsidR="74BA8F86">
        <w:t>a</w:t>
      </w:r>
      <w:r>
        <w:t xml:space="preserve">lteplase are administered </w:t>
      </w:r>
      <w:proofErr w:type="spellStart"/>
      <w:r>
        <w:t>intrapleurally</w:t>
      </w:r>
      <w:proofErr w:type="spellEnd"/>
      <w:r w:rsidR="005051A4">
        <w:t>.</w:t>
      </w:r>
      <w:r w:rsidR="008258A3">
        <w:t xml:space="preserve"> The intrapleural administration of these medicines is unlicensed and consent for the use of a drug for an unapproved indication </w:t>
      </w:r>
      <w:r w:rsidR="00AC7030">
        <w:t xml:space="preserve">must </w:t>
      </w:r>
      <w:r w:rsidR="008258A3">
        <w:t>be obtained from the patient.</w:t>
      </w:r>
      <w:r>
        <w:t xml:space="preserve"> </w:t>
      </w:r>
    </w:p>
    <w:p w14:paraId="4959E7DC" w14:textId="77777777" w:rsidR="00697EB2" w:rsidRDefault="00697EB2" w:rsidP="00697EB2">
      <w:pPr>
        <w:spacing w:line="259" w:lineRule="auto"/>
      </w:pPr>
      <w:r>
        <w:t xml:space="preserve"> </w:t>
      </w:r>
    </w:p>
    <w:p w14:paraId="1920B592" w14:textId="25CFBFEE" w:rsidR="00697EB2" w:rsidRDefault="00697EB2" w:rsidP="00697EB2">
      <w:pPr>
        <w:ind w:left="-5" w:right="49"/>
      </w:pPr>
      <w:r>
        <w:t xml:space="preserve">Intrapleural </w:t>
      </w:r>
      <w:r w:rsidR="3D849438">
        <w:t>a</w:t>
      </w:r>
      <w:r>
        <w:t xml:space="preserve">lteplase and </w:t>
      </w:r>
      <w:proofErr w:type="spellStart"/>
      <w:r w:rsidR="15DCED79">
        <w:t>d</w:t>
      </w:r>
      <w:r>
        <w:t>ornase</w:t>
      </w:r>
      <w:proofErr w:type="spellEnd"/>
      <w:r>
        <w:t xml:space="preserve"> alfa may produce chest discomfort [</w:t>
      </w:r>
      <w:r w:rsidR="00F00E0E">
        <w:t>1</w:t>
      </w:r>
      <w:r>
        <w:t>]. There is also an increased risk of bleeding which is more pronounced for patients receiving systemic therapeutic anticoagulation [</w:t>
      </w:r>
      <w:r w:rsidR="00F00E0E">
        <w:t>1</w:t>
      </w:r>
      <w:r>
        <w:t xml:space="preserve">]. In patients with increased bleeding risk a dose reduction of </w:t>
      </w:r>
      <w:r w:rsidR="4C34292C">
        <w:t>a</w:t>
      </w:r>
      <w:r>
        <w:t>lteplase from 10mg to 5mg should be considered [</w:t>
      </w:r>
      <w:r w:rsidR="00F00E0E">
        <w:t>1</w:t>
      </w:r>
      <w:r>
        <w:t>].</w:t>
      </w:r>
    </w:p>
    <w:p w14:paraId="2F51A878" w14:textId="77777777" w:rsidR="00DE4E25" w:rsidRDefault="00DE4E25" w:rsidP="007B6904">
      <w:pPr>
        <w:rPr>
          <w:rFonts w:cs="Arial"/>
          <w:b/>
          <w:szCs w:val="24"/>
        </w:rPr>
      </w:pPr>
    </w:p>
    <w:p w14:paraId="2F51A879" w14:textId="17424402" w:rsidR="007143A4" w:rsidRDefault="00FD5D99" w:rsidP="009E70F4">
      <w:pPr>
        <w:jc w:val="right"/>
        <w:rPr>
          <w:rStyle w:val="Hyperlink"/>
          <w:rFonts w:cs="Arial"/>
          <w:i/>
          <w:szCs w:val="24"/>
        </w:rPr>
      </w:pPr>
      <w:hyperlink w:anchor="Contents" w:history="1">
        <w:r w:rsidR="009E70F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7B" w14:textId="77777777" w:rsidTr="0074223E">
        <w:trPr>
          <w:cantSplit/>
          <w:trHeight w:val="285"/>
        </w:trPr>
        <w:tc>
          <w:tcPr>
            <w:tcW w:w="9158" w:type="dxa"/>
            <w:shd w:val="clear" w:color="auto" w:fill="A6A6A6" w:themeFill="background1" w:themeFillShade="A6"/>
          </w:tcPr>
          <w:p w14:paraId="2F51A87A" w14:textId="77777777" w:rsidR="007B6904" w:rsidRPr="003D2D06" w:rsidRDefault="007B6904" w:rsidP="004213C3">
            <w:pPr>
              <w:pStyle w:val="Heading1"/>
            </w:pPr>
            <w:bookmarkStart w:id="11" w:name="_Toc389473277"/>
            <w:bookmarkStart w:id="12" w:name="_Toc138940244"/>
            <w:r w:rsidRPr="003D2D06">
              <w:t>Scope</w:t>
            </w:r>
            <w:bookmarkEnd w:id="11"/>
            <w:bookmarkEnd w:id="12"/>
          </w:p>
        </w:tc>
      </w:tr>
    </w:tbl>
    <w:p w14:paraId="2F51A87C" w14:textId="77777777" w:rsidR="007B6904" w:rsidRPr="00CD1C0E" w:rsidRDefault="007B6904" w:rsidP="007B6904">
      <w:pPr>
        <w:rPr>
          <w:szCs w:val="24"/>
        </w:rPr>
      </w:pPr>
    </w:p>
    <w:p w14:paraId="57A06DA7" w14:textId="1DCED1CB" w:rsidR="00054554" w:rsidRDefault="00054554" w:rsidP="00054554">
      <w:pPr>
        <w:ind w:left="-5" w:right="49"/>
      </w:pPr>
      <w:r>
        <w:t>This pr</w:t>
      </w:r>
      <w:r w:rsidR="008258A3">
        <w:t>ocedure</w:t>
      </w:r>
      <w:r>
        <w:t xml:space="preserve"> applies to all Canberra Health Services </w:t>
      </w:r>
      <w:r w:rsidR="007143A4">
        <w:t xml:space="preserve">(CHS) </w:t>
      </w:r>
      <w:r>
        <w:t xml:space="preserve">staff involved with the prescription, preparation, or administration of intrapleural fibrinolysis.  </w:t>
      </w:r>
    </w:p>
    <w:p w14:paraId="2F51A886" w14:textId="77777777" w:rsidR="001F2A9B" w:rsidRDefault="001F2A9B" w:rsidP="00F14EC1"/>
    <w:p w14:paraId="2F51A887" w14:textId="5669F917" w:rsidR="008258A3" w:rsidRDefault="00FD5D99" w:rsidP="00F14EC1">
      <w:pPr>
        <w:jc w:val="right"/>
        <w:rPr>
          <w:rStyle w:val="Hyperlink"/>
          <w:rFonts w:cs="Arial"/>
          <w:i/>
          <w:szCs w:val="24"/>
        </w:rPr>
      </w:pPr>
      <w:hyperlink w:anchor="Contents" w:history="1">
        <w:r w:rsidR="009E70F4" w:rsidRPr="00590902">
          <w:rPr>
            <w:rStyle w:val="Hyperlink"/>
            <w:rFonts w:cs="Arial"/>
            <w:i/>
            <w:szCs w:val="24"/>
          </w:rPr>
          <w:t>Back to Table of Contents</w:t>
        </w:r>
      </w:hyperlink>
    </w:p>
    <w:p w14:paraId="3A85DC8B" w14:textId="77777777" w:rsidR="008258A3" w:rsidRDefault="008258A3">
      <w:pPr>
        <w:spacing w:after="200" w:line="276" w:lineRule="auto"/>
        <w:rPr>
          <w:rStyle w:val="Hyperlink"/>
          <w:rFonts w:cs="Arial"/>
          <w:i/>
          <w:szCs w:val="24"/>
        </w:rPr>
      </w:pPr>
      <w:r>
        <w:rPr>
          <w:rStyle w:val="Hyperlink"/>
          <w:rFonts w:cs="Arial"/>
          <w:i/>
          <w:szCs w:val="24"/>
        </w:rPr>
        <w:br w:type="page"/>
      </w:r>
    </w:p>
    <w:p w14:paraId="070142BD" w14:textId="77777777" w:rsidR="007B6904" w:rsidRPr="00CD1C0E" w:rsidRDefault="007B6904" w:rsidP="00F14EC1">
      <w:pPr>
        <w:jc w:val="right"/>
      </w:pP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89" w14:textId="77777777" w:rsidTr="0074223E">
        <w:trPr>
          <w:cantSplit/>
          <w:trHeight w:val="285"/>
        </w:trPr>
        <w:tc>
          <w:tcPr>
            <w:tcW w:w="9158" w:type="dxa"/>
            <w:shd w:val="clear" w:color="auto" w:fill="A6A6A6" w:themeFill="background1" w:themeFillShade="A6"/>
          </w:tcPr>
          <w:p w14:paraId="2F51A888" w14:textId="2649D466" w:rsidR="007B6904" w:rsidRPr="00C76688" w:rsidRDefault="007B6904" w:rsidP="00931B93">
            <w:pPr>
              <w:pStyle w:val="Heading1"/>
            </w:pPr>
            <w:bookmarkStart w:id="13" w:name="_Toc389473278"/>
            <w:bookmarkStart w:id="14" w:name="_Toc138940245"/>
            <w:r w:rsidRPr="00C76688">
              <w:t>Section 1 –</w:t>
            </w:r>
            <w:r>
              <w:t xml:space="preserve"> </w:t>
            </w:r>
            <w:bookmarkEnd w:id="13"/>
            <w:r w:rsidR="00054554">
              <w:t>Indications</w:t>
            </w:r>
            <w:bookmarkEnd w:id="14"/>
          </w:p>
        </w:tc>
      </w:tr>
    </w:tbl>
    <w:p w14:paraId="2F51A88A" w14:textId="77777777" w:rsidR="007B6904" w:rsidRDefault="007B6904" w:rsidP="007B6904">
      <w:pPr>
        <w:outlineLvl w:val="0"/>
        <w:rPr>
          <w:szCs w:val="24"/>
        </w:rPr>
      </w:pPr>
    </w:p>
    <w:p w14:paraId="2686B484" w14:textId="21A61C3F" w:rsidR="007C1610" w:rsidRDefault="007C1610" w:rsidP="007C1610">
      <w:r>
        <w:t xml:space="preserve">Intrapleural fibrinolysis is a treatment option for empyema or complex pleural effusion where </w:t>
      </w:r>
      <w:r w:rsidRPr="00A51C44">
        <w:t>surgical or video-assisted thoracoscopic</w:t>
      </w:r>
      <w:r w:rsidR="00AC7030">
        <w:t xml:space="preserve"> surgery</w:t>
      </w:r>
      <w:r w:rsidRPr="00A51C44">
        <w:t xml:space="preserve"> (VATS) treatment is inappropriate or contraindicated. Intra-pleural application of alteplase has been shown to reduce fibrinous septations and </w:t>
      </w:r>
      <w:proofErr w:type="spellStart"/>
      <w:r w:rsidRPr="00A51C44">
        <w:t>dornase</w:t>
      </w:r>
      <w:proofErr w:type="spellEnd"/>
      <w:r w:rsidRPr="00A51C44">
        <w:t xml:space="preserve"> alfa to reduce fluid viscosity [</w:t>
      </w:r>
      <w:r>
        <w:t>2</w:t>
      </w:r>
      <w:r w:rsidRPr="00A51C44">
        <w:t>]. Co-administration of these agents into a complex pleural effusion has been shown to increase drainage and improve the success of medical treatment however without mortality benefit [</w:t>
      </w:r>
      <w:r>
        <w:t>2</w:t>
      </w:r>
      <w:r w:rsidRPr="00A51C44">
        <w:t xml:space="preserve">]. </w:t>
      </w:r>
    </w:p>
    <w:p w14:paraId="18C7E128" w14:textId="77777777" w:rsidR="007C1610" w:rsidRDefault="007C1610" w:rsidP="007C1610"/>
    <w:p w14:paraId="47156DA8" w14:textId="77777777" w:rsidR="007C1610" w:rsidRDefault="007C1610" w:rsidP="007C1610">
      <w:r>
        <w:t xml:space="preserve">For the remainder of this document intrapleural fibrinolysis will refer to the co-administration of </w:t>
      </w:r>
      <w:proofErr w:type="spellStart"/>
      <w:r>
        <w:t>dornase</w:t>
      </w:r>
      <w:proofErr w:type="spellEnd"/>
      <w:r>
        <w:t xml:space="preserve"> alfa (recombinant human deoxyribonuclease I) and alteplase into a pleural cavity via an intercostal catheter (ICC). </w:t>
      </w:r>
    </w:p>
    <w:p w14:paraId="1C1CB3BB" w14:textId="77777777" w:rsidR="007C1610" w:rsidRDefault="007C1610" w:rsidP="007C1610">
      <w:r>
        <w:t xml:space="preserve"> </w:t>
      </w:r>
    </w:p>
    <w:p w14:paraId="1427BD6A" w14:textId="77777777" w:rsidR="007C1610" w:rsidRDefault="007C1610" w:rsidP="007C1610">
      <w:r>
        <w:t>The aim of treatment is to break down fibrinous loculations, reduce pleural fluid viscosity and improve drainage of a complex pleural collection or empyema.</w:t>
      </w:r>
    </w:p>
    <w:p w14:paraId="539A52FD" w14:textId="77777777" w:rsidR="007C1610" w:rsidRDefault="007C1610" w:rsidP="007C1610">
      <w:r>
        <w:t xml:space="preserve"> </w:t>
      </w:r>
    </w:p>
    <w:p w14:paraId="626E98B0" w14:textId="77777777" w:rsidR="007C1610" w:rsidRDefault="007C1610" w:rsidP="007C1610">
      <w:r>
        <w:t>All patients should be first considered for VATS, washout and surgical decortication. Intrapleural fibrinolysis may be appropriate for select patients deemed unsuitable for operative management.</w:t>
      </w:r>
    </w:p>
    <w:p w14:paraId="47E47D8A" w14:textId="77777777" w:rsidR="007C1610" w:rsidRDefault="007C1610" w:rsidP="007C1610"/>
    <w:p w14:paraId="23B0FCAA" w14:textId="77777777" w:rsidR="007C1610" w:rsidRDefault="007C1610" w:rsidP="007C1610">
      <w:r>
        <w:t xml:space="preserve">Suitable patients for intrapleural fibrinolysis should: </w:t>
      </w:r>
    </w:p>
    <w:p w14:paraId="57D9BDF4" w14:textId="77777777" w:rsidR="007C1610" w:rsidRDefault="007C1610" w:rsidP="007C1610">
      <w:pPr>
        <w:pStyle w:val="ListParagraph"/>
        <w:numPr>
          <w:ilvl w:val="0"/>
          <w:numId w:val="37"/>
        </w:numPr>
      </w:pPr>
      <w:r>
        <w:t>have been first considered and deemed unsuitable for surgical intervention</w:t>
      </w:r>
    </w:p>
    <w:p w14:paraId="57591C52" w14:textId="77777777" w:rsidR="007C1610" w:rsidRDefault="007C1610" w:rsidP="007C1610">
      <w:pPr>
        <w:pStyle w:val="ListParagraph"/>
        <w:numPr>
          <w:ilvl w:val="0"/>
          <w:numId w:val="37"/>
        </w:numPr>
      </w:pPr>
      <w:r>
        <w:t xml:space="preserve">have clear clinical and radiological evidence of a complex pleural effusion or empyema </w:t>
      </w:r>
    </w:p>
    <w:p w14:paraId="10A05819" w14:textId="5F10B96F" w:rsidR="007C1610" w:rsidRDefault="007C1610" w:rsidP="007C1610">
      <w:pPr>
        <w:pStyle w:val="ListParagraph"/>
        <w:numPr>
          <w:ilvl w:val="0"/>
          <w:numId w:val="37"/>
        </w:numPr>
      </w:pPr>
      <w:r>
        <w:t>have failed to improve with appropriate antibiotic therapy and initial drainage</w:t>
      </w:r>
      <w:r w:rsidR="006E6D9E">
        <w:t>.</w:t>
      </w:r>
      <w:r>
        <w:t xml:space="preserve"> </w:t>
      </w:r>
    </w:p>
    <w:p w14:paraId="7260768B" w14:textId="77777777" w:rsidR="007C1610" w:rsidRDefault="007C1610" w:rsidP="007C1610">
      <w:r>
        <w:t xml:space="preserve"> </w:t>
      </w:r>
    </w:p>
    <w:p w14:paraId="79B0ACED" w14:textId="77777777" w:rsidR="007C1610" w:rsidRDefault="007C1610" w:rsidP="007C1610">
      <w:r>
        <w:t xml:space="preserve">Collection complexity may be confirmed on ultrasound or CT imaging. </w:t>
      </w:r>
    </w:p>
    <w:p w14:paraId="12A65130" w14:textId="77777777" w:rsidR="007C1610" w:rsidRDefault="007C1610" w:rsidP="009E3F08">
      <w:pPr>
        <w:ind w:left="-5" w:right="49"/>
      </w:pPr>
    </w:p>
    <w:p w14:paraId="2F51A893" w14:textId="77777777" w:rsidR="007B6904" w:rsidRDefault="00FD5D99" w:rsidP="007B6904">
      <w:pPr>
        <w:jc w:val="right"/>
        <w:rPr>
          <w:rFonts w:cs="Arial"/>
          <w:i/>
          <w:szCs w:val="24"/>
        </w:rPr>
      </w:pPr>
      <w:hyperlink w:anchor="Contents" w:history="1">
        <w:r w:rsidR="007B6904" w:rsidRPr="00590902">
          <w:rPr>
            <w:rStyle w:val="Hyperlink"/>
            <w:rFonts w:cs="Arial"/>
            <w:i/>
            <w:szCs w:val="24"/>
          </w:rPr>
          <w:t>Back to Table of Contents</w:t>
        </w:r>
      </w:hyperlink>
      <w:r w:rsidR="007B6904">
        <w:rPr>
          <w:rFonts w:cs="Arial"/>
          <w:i/>
          <w:szCs w:val="24"/>
        </w:rPr>
        <w:t xml:space="preserve"> </w:t>
      </w:r>
    </w:p>
    <w:p w14:paraId="2F51A894" w14:textId="77777777" w:rsidR="007B6904" w:rsidRDefault="007B6904" w:rsidP="007B6904">
      <w:pPr>
        <w:pStyle w:val="ProcedureTemplate"/>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96" w14:textId="77777777" w:rsidTr="0074223E">
        <w:trPr>
          <w:cantSplit/>
          <w:trHeight w:val="285"/>
        </w:trPr>
        <w:tc>
          <w:tcPr>
            <w:tcW w:w="9158" w:type="dxa"/>
            <w:shd w:val="clear" w:color="auto" w:fill="A6A6A6" w:themeFill="background1" w:themeFillShade="A6"/>
          </w:tcPr>
          <w:p w14:paraId="2F51A895" w14:textId="7B86067A" w:rsidR="007B6904" w:rsidRPr="00C76688" w:rsidRDefault="007B6904" w:rsidP="004213C3">
            <w:pPr>
              <w:pStyle w:val="Heading1"/>
            </w:pPr>
            <w:bookmarkStart w:id="15" w:name="_Toc389473281"/>
            <w:bookmarkStart w:id="16" w:name="_Toc138940246"/>
            <w:r w:rsidRPr="00C76688">
              <w:t xml:space="preserve">Section 2 – </w:t>
            </w:r>
            <w:bookmarkEnd w:id="15"/>
            <w:r w:rsidR="00CF5284">
              <w:t xml:space="preserve">Contraindications and </w:t>
            </w:r>
            <w:r w:rsidR="00252751">
              <w:t>p</w:t>
            </w:r>
            <w:r w:rsidR="00CF5284">
              <w:t>recautions</w:t>
            </w:r>
            <w:bookmarkEnd w:id="16"/>
          </w:p>
        </w:tc>
      </w:tr>
    </w:tbl>
    <w:p w14:paraId="2F51A897" w14:textId="77777777" w:rsidR="007B6904" w:rsidRDefault="007B6904" w:rsidP="007B6904">
      <w:pPr>
        <w:rPr>
          <w:rFonts w:cs="Arial"/>
          <w:b/>
          <w:szCs w:val="24"/>
        </w:rPr>
      </w:pPr>
    </w:p>
    <w:p w14:paraId="278AC5F3" w14:textId="77777777" w:rsidR="006E6D9E" w:rsidRDefault="006E6D9E" w:rsidP="006E6D9E">
      <w:pPr>
        <w:pStyle w:val="ListBullet"/>
      </w:pPr>
      <w:r>
        <w:t xml:space="preserve">Previous hypersensitivity to alteplase or </w:t>
      </w:r>
      <w:proofErr w:type="spellStart"/>
      <w:r>
        <w:t>dornase</w:t>
      </w:r>
      <w:proofErr w:type="spellEnd"/>
      <w:r>
        <w:t xml:space="preserve"> alfa </w:t>
      </w:r>
    </w:p>
    <w:p w14:paraId="11D8D292" w14:textId="159959A6" w:rsidR="006E6D9E" w:rsidRPr="00E46D22" w:rsidRDefault="006E6D9E" w:rsidP="006E6D9E">
      <w:pPr>
        <w:pStyle w:val="ListBullet"/>
        <w:rPr>
          <w:rFonts w:cs="Calibri"/>
        </w:rPr>
      </w:pPr>
      <w:r>
        <w:rPr>
          <w:rFonts w:cs="Calibri"/>
        </w:rPr>
        <w:t>S</w:t>
      </w:r>
      <w:r w:rsidRPr="00E46D22">
        <w:rPr>
          <w:rFonts w:cs="Calibri"/>
        </w:rPr>
        <w:t xml:space="preserve">troke, cranial neoplasms, cranial surgery, </w:t>
      </w:r>
      <w:r>
        <w:rPr>
          <w:rFonts w:cs="Calibri"/>
        </w:rPr>
        <w:t xml:space="preserve">major trauma including </w:t>
      </w:r>
      <w:r w:rsidRPr="00E46D22">
        <w:rPr>
          <w:rFonts w:cs="Calibri"/>
        </w:rPr>
        <w:t xml:space="preserve">head trauma within the preceding 14 days or recent major surgery within 10 days. </w:t>
      </w:r>
      <w:r w:rsidRPr="00E46D22">
        <w:rPr>
          <w:rFonts w:cs="Calibri"/>
          <w:b/>
          <w:bCs/>
        </w:rPr>
        <w:t xml:space="preserve">Discussion with the </w:t>
      </w:r>
      <w:r>
        <w:rPr>
          <w:rFonts w:cs="Calibri"/>
          <w:b/>
          <w:bCs/>
        </w:rPr>
        <w:t>n</w:t>
      </w:r>
      <w:r w:rsidRPr="00E46D22">
        <w:rPr>
          <w:rFonts w:cs="Calibri"/>
          <w:b/>
          <w:bCs/>
        </w:rPr>
        <w:t xml:space="preserve">eurologist involved or </w:t>
      </w:r>
      <w:r>
        <w:rPr>
          <w:rFonts w:cs="Calibri"/>
          <w:b/>
          <w:bCs/>
        </w:rPr>
        <w:t>s</w:t>
      </w:r>
      <w:r w:rsidRPr="00E46D22">
        <w:rPr>
          <w:rFonts w:cs="Calibri"/>
          <w:b/>
          <w:bCs/>
        </w:rPr>
        <w:t>urgeon (if patient has had recent surgery) is advised</w:t>
      </w:r>
      <w:r>
        <w:rPr>
          <w:rFonts w:cs="Calibri"/>
          <w:b/>
          <w:bCs/>
        </w:rPr>
        <w:t>.</w:t>
      </w:r>
    </w:p>
    <w:p w14:paraId="4612F5F8" w14:textId="77777777" w:rsidR="006E6D9E" w:rsidRPr="00E46D22" w:rsidRDefault="006E6D9E" w:rsidP="006E6D9E">
      <w:pPr>
        <w:pStyle w:val="ListBullet"/>
      </w:pPr>
      <w:r w:rsidRPr="00E46D22">
        <w:t xml:space="preserve">Previous pneumonectomy on affected side </w:t>
      </w:r>
    </w:p>
    <w:p w14:paraId="6072F725" w14:textId="77777777" w:rsidR="006E6D9E" w:rsidRPr="00E46D22" w:rsidRDefault="006E6D9E" w:rsidP="006E6D9E">
      <w:pPr>
        <w:pStyle w:val="ListBullet"/>
      </w:pPr>
      <w:r w:rsidRPr="00E46D22">
        <w:t xml:space="preserve">Active pleural bleeding </w:t>
      </w:r>
    </w:p>
    <w:p w14:paraId="35802E4B" w14:textId="77777777" w:rsidR="006E6D9E" w:rsidRPr="00E46D22" w:rsidRDefault="006E6D9E" w:rsidP="006E6D9E">
      <w:pPr>
        <w:pStyle w:val="ListBullet"/>
      </w:pPr>
      <w:r w:rsidRPr="00E46D22">
        <w:t xml:space="preserve">Overwhelming sepsis </w:t>
      </w:r>
    </w:p>
    <w:p w14:paraId="117CC3A6" w14:textId="7F3FF482" w:rsidR="006E6D9E" w:rsidRDefault="006E6D9E" w:rsidP="006E6D9E">
      <w:pPr>
        <w:pStyle w:val="ListBullet"/>
      </w:pPr>
      <w:r w:rsidRPr="00E46D22">
        <w:t>Presence of a bronchopleural</w:t>
      </w:r>
      <w:r>
        <w:t xml:space="preserve"> fistula.</w:t>
      </w:r>
    </w:p>
    <w:p w14:paraId="2F51A89F" w14:textId="77777777" w:rsidR="007B6904" w:rsidRPr="00931B93" w:rsidRDefault="00931B93" w:rsidP="007B6904">
      <w:pPr>
        <w:rPr>
          <w:rFonts w:cs="Arial"/>
          <w:i/>
          <w:szCs w:val="24"/>
        </w:rPr>
      </w:pPr>
      <w:r>
        <w:rPr>
          <w:rFonts w:cs="Arial"/>
          <w:i/>
          <w:szCs w:val="24"/>
        </w:rPr>
        <w:t xml:space="preserve"> </w:t>
      </w:r>
    </w:p>
    <w:p w14:paraId="2F51A8A0" w14:textId="77777777" w:rsidR="007B6904" w:rsidRDefault="00FD5D99" w:rsidP="007B6904">
      <w:pPr>
        <w:jc w:val="right"/>
        <w:rPr>
          <w:rFonts w:cs="Arial"/>
          <w:i/>
          <w:szCs w:val="24"/>
        </w:rPr>
      </w:pPr>
      <w:hyperlink w:anchor="Contents" w:history="1">
        <w:r w:rsidR="007B6904" w:rsidRPr="00590902">
          <w:rPr>
            <w:rStyle w:val="Hyperlink"/>
            <w:rFonts w:cs="Arial"/>
            <w:i/>
            <w:szCs w:val="24"/>
          </w:rPr>
          <w:t>Back to Table of Contents</w:t>
        </w:r>
      </w:hyperlink>
      <w:r w:rsidR="007B6904">
        <w:rPr>
          <w:rFonts w:cs="Arial"/>
          <w:i/>
          <w:szCs w:val="24"/>
        </w:rPr>
        <w:t xml:space="preserve"> </w:t>
      </w:r>
    </w:p>
    <w:p w14:paraId="2F51A8A1" w14:textId="77777777" w:rsidR="007B6904" w:rsidRDefault="007B6904" w:rsidP="007B6904">
      <w:pPr>
        <w:pStyle w:val="ProcedureTemplate"/>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A3" w14:textId="77777777" w:rsidTr="0074223E">
        <w:trPr>
          <w:cantSplit/>
          <w:trHeight w:val="285"/>
        </w:trPr>
        <w:tc>
          <w:tcPr>
            <w:tcW w:w="9158" w:type="dxa"/>
            <w:shd w:val="clear" w:color="auto" w:fill="A6A6A6" w:themeFill="background1" w:themeFillShade="A6"/>
          </w:tcPr>
          <w:p w14:paraId="2F51A8A2" w14:textId="578BC26D" w:rsidR="007B6904" w:rsidRPr="003D2D06" w:rsidRDefault="00962C46" w:rsidP="004213C3">
            <w:pPr>
              <w:pStyle w:val="Heading1"/>
            </w:pPr>
            <w:bookmarkStart w:id="17" w:name="_Toc389473284"/>
            <w:bookmarkStart w:id="18" w:name="_Toc138940247"/>
            <w:r>
              <w:t xml:space="preserve">Section </w:t>
            </w:r>
            <w:r w:rsidR="003531D7">
              <w:t>3</w:t>
            </w:r>
            <w:r w:rsidR="007B6904" w:rsidRPr="003D2D06">
              <w:t xml:space="preserve"> – </w:t>
            </w:r>
            <w:bookmarkEnd w:id="17"/>
            <w:r w:rsidR="003531D7">
              <w:t>Induction and training</w:t>
            </w:r>
            <w:bookmarkEnd w:id="18"/>
          </w:p>
        </w:tc>
      </w:tr>
    </w:tbl>
    <w:p w14:paraId="796EBEEC" w14:textId="289F4CDC" w:rsidR="007252C9" w:rsidRDefault="007252C9" w:rsidP="233429C7">
      <w:pPr>
        <w:ind w:left="-5" w:right="49"/>
      </w:pPr>
    </w:p>
    <w:p w14:paraId="7B1DADDB" w14:textId="77777777" w:rsidR="007252C9" w:rsidRDefault="007252C9" w:rsidP="007252C9">
      <w:r>
        <w:t xml:space="preserve">Induction and training should be given to all staff, appropriate to their needs with regards to prescribing, checking, and administering intrapleural fibrinolysis. This should cover potential hazards associated with intrapleural fibrinolysis and the risks associated with inappropriate or incorrect management of ICCs. Training should be provided by a senior member of staff experienced with the intrapleural fibrinolysis and the management of ICCs. </w:t>
      </w:r>
    </w:p>
    <w:p w14:paraId="3CA39ABB" w14:textId="77777777" w:rsidR="007252C9" w:rsidRDefault="007252C9" w:rsidP="007252C9"/>
    <w:p w14:paraId="6B73BF30" w14:textId="40E84D7C" w:rsidR="007252C9" w:rsidRDefault="007252C9" w:rsidP="007252C9">
      <w:r>
        <w:t xml:space="preserve">Administration of intrapleural fibrinolysis requires a minimum of two staff including at least one medical officer.  </w:t>
      </w:r>
    </w:p>
    <w:p w14:paraId="527A8AAC" w14:textId="77777777" w:rsidR="007252C9" w:rsidRDefault="007252C9" w:rsidP="007252C9"/>
    <w:p w14:paraId="4226DA9A" w14:textId="77777777" w:rsidR="007252C9" w:rsidRDefault="007252C9" w:rsidP="007252C9">
      <w:r>
        <w:t xml:space="preserve">All staff involved in performing intrapleural fibrinolysis should be experienced in the management of ICCs and the procedure should be performed in an environment where clinical staff are familiar with the management of ICCs. </w:t>
      </w:r>
    </w:p>
    <w:p w14:paraId="679D11EC" w14:textId="77777777" w:rsidR="007252C9" w:rsidRDefault="007252C9" w:rsidP="007252C9">
      <w:r>
        <w:t xml:space="preserve"> </w:t>
      </w:r>
    </w:p>
    <w:p w14:paraId="0FC56B9F" w14:textId="02E3BB70" w:rsidR="007252C9" w:rsidRDefault="007252C9" w:rsidP="007252C9">
      <w:r>
        <w:t xml:space="preserve">Staff involved with intrapleural fibrinolysis </w:t>
      </w:r>
      <w:r w:rsidRPr="007252C9">
        <w:rPr>
          <w:b/>
          <w:bCs/>
        </w:rPr>
        <w:t>must</w:t>
      </w:r>
      <w:r>
        <w:t xml:space="preserve"> have access to a copy of this document </w:t>
      </w:r>
      <w:r w:rsidR="00BC0EAF">
        <w:t>(</w:t>
      </w:r>
      <w:proofErr w:type="spellStart"/>
      <w:r w:rsidR="00BC0EAF">
        <w:t>availabe</w:t>
      </w:r>
      <w:proofErr w:type="spellEnd"/>
      <w:r w:rsidR="00BC0EAF">
        <w:t xml:space="preserve"> on the Policy and Guidance Documents Register).</w:t>
      </w:r>
    </w:p>
    <w:p w14:paraId="23BE60EB" w14:textId="77777777" w:rsidR="007252C9" w:rsidRDefault="007252C9" w:rsidP="007252C9">
      <w:r>
        <w:t xml:space="preserve"> </w:t>
      </w:r>
    </w:p>
    <w:p w14:paraId="025467C5" w14:textId="5C79130C" w:rsidR="007252C9" w:rsidRPr="007252C9" w:rsidRDefault="007252C9" w:rsidP="007252C9">
      <w:pPr>
        <w:ind w:left="-5" w:right="49"/>
      </w:pPr>
      <w:r>
        <w:t xml:space="preserve">Sedation is not usually required for this procedure. If sedation is to be provided an additional appropriately trained staff member </w:t>
      </w:r>
      <w:r w:rsidRPr="007252C9">
        <w:rPr>
          <w:b/>
          <w:bCs/>
        </w:rPr>
        <w:t>must</w:t>
      </w:r>
      <w:r>
        <w:t xml:space="preserve"> be dedicated to airway monitoring and be present throughout the procedure. Any sedation should be performed in line with the Australian and New Zealand College of Anaesthetists </w:t>
      </w:r>
      <w:r w:rsidRPr="233429C7">
        <w:rPr>
          <w:i/>
          <w:iCs/>
        </w:rPr>
        <w:t>PG09(G) Guideline on procedural sedation 2022</w:t>
      </w:r>
      <w:r>
        <w:t>, endorsed by CHS [3].</w:t>
      </w:r>
    </w:p>
    <w:p w14:paraId="2F51A8AC" w14:textId="77777777" w:rsidR="007B6904" w:rsidRDefault="007B6904" w:rsidP="007B6904">
      <w:pPr>
        <w:rPr>
          <w:rFonts w:cs="Arial"/>
          <w:b/>
          <w:szCs w:val="24"/>
        </w:rPr>
      </w:pPr>
    </w:p>
    <w:p w14:paraId="5E9300F5" w14:textId="77777777" w:rsidR="000C592A" w:rsidRDefault="00FD5D99" w:rsidP="000C592A">
      <w:pPr>
        <w:jc w:val="right"/>
        <w:rPr>
          <w:rFonts w:cs="Arial"/>
          <w:i/>
          <w:szCs w:val="24"/>
        </w:rPr>
      </w:pPr>
      <w:hyperlink w:anchor="Contents" w:history="1">
        <w:r w:rsidR="000C592A" w:rsidRPr="00590902">
          <w:rPr>
            <w:rStyle w:val="Hyperlink"/>
            <w:rFonts w:cs="Arial"/>
            <w:i/>
            <w:szCs w:val="24"/>
          </w:rPr>
          <w:t>Back to Table of Contents</w:t>
        </w:r>
      </w:hyperlink>
      <w:r w:rsidR="000C592A">
        <w:rPr>
          <w:rFonts w:cs="Arial"/>
          <w:i/>
          <w:szCs w:val="24"/>
        </w:rPr>
        <w:t xml:space="preserve"> </w:t>
      </w:r>
    </w:p>
    <w:p w14:paraId="4898921E" w14:textId="77777777" w:rsidR="000C592A" w:rsidRDefault="000C592A" w:rsidP="000C592A">
      <w:pPr>
        <w:pStyle w:val="ProcedureTemplate"/>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0C592A" w:rsidRPr="00CD1C0E" w14:paraId="1462C69D" w14:textId="77777777" w:rsidTr="00CF5781">
        <w:trPr>
          <w:cantSplit/>
          <w:trHeight w:val="285"/>
        </w:trPr>
        <w:tc>
          <w:tcPr>
            <w:tcW w:w="9158" w:type="dxa"/>
            <w:shd w:val="clear" w:color="auto" w:fill="A6A6A6" w:themeFill="background1" w:themeFillShade="A6"/>
          </w:tcPr>
          <w:p w14:paraId="202A5DF2" w14:textId="3BF2E5DD" w:rsidR="000C592A" w:rsidRPr="003D2D06" w:rsidRDefault="000C592A" w:rsidP="00CF5781">
            <w:pPr>
              <w:pStyle w:val="Heading1"/>
            </w:pPr>
            <w:bookmarkStart w:id="19" w:name="_Toc138940248"/>
            <w:r>
              <w:t xml:space="preserve">Section </w:t>
            </w:r>
            <w:r w:rsidR="003531D7">
              <w:t>4</w:t>
            </w:r>
            <w:r w:rsidRPr="003D2D06">
              <w:t xml:space="preserve"> – </w:t>
            </w:r>
            <w:r w:rsidR="003531D7">
              <w:t>Prescription</w:t>
            </w:r>
            <w:bookmarkEnd w:id="19"/>
          </w:p>
        </w:tc>
      </w:tr>
    </w:tbl>
    <w:p w14:paraId="2C6A2344" w14:textId="77777777" w:rsidR="000C592A" w:rsidRDefault="000C592A" w:rsidP="000C592A">
      <w:pPr>
        <w:pStyle w:val="Heading2"/>
      </w:pPr>
    </w:p>
    <w:p w14:paraId="754940C2" w14:textId="7FCDC416" w:rsidR="00D66396" w:rsidRDefault="00D66396" w:rsidP="00D66396">
      <w:pPr>
        <w:ind w:left="-5" w:right="49"/>
      </w:pPr>
      <w:r>
        <w:t xml:space="preserve">Intrapleural fibrinolysis may only be prescribed by a </w:t>
      </w:r>
      <w:r w:rsidR="007252C9">
        <w:t>r</w:t>
      </w:r>
      <w:r>
        <w:t xml:space="preserve">espiratory </w:t>
      </w:r>
      <w:r w:rsidR="007252C9">
        <w:t>p</w:t>
      </w:r>
      <w:r>
        <w:t xml:space="preserve">hysician, </w:t>
      </w:r>
      <w:r w:rsidR="007252C9">
        <w:t>r</w:t>
      </w:r>
      <w:r>
        <w:t xml:space="preserve">espiratory </w:t>
      </w:r>
      <w:r w:rsidR="007252C9">
        <w:t>a</w:t>
      </w:r>
      <w:r>
        <w:t xml:space="preserve">dvanced </w:t>
      </w:r>
      <w:r w:rsidR="007252C9">
        <w:t>t</w:t>
      </w:r>
      <w:r>
        <w:t xml:space="preserve">rainee, </w:t>
      </w:r>
      <w:r w:rsidR="007252C9">
        <w:t>c</w:t>
      </w:r>
      <w:r>
        <w:t xml:space="preserve">ardiothoracic </w:t>
      </w:r>
      <w:r w:rsidR="007252C9">
        <w:t>s</w:t>
      </w:r>
      <w:r>
        <w:t xml:space="preserve">urgeon, or </w:t>
      </w:r>
      <w:r w:rsidR="007252C9">
        <w:t>c</w:t>
      </w:r>
      <w:r>
        <w:t xml:space="preserve">ardiothoracic </w:t>
      </w:r>
      <w:r w:rsidR="007252C9">
        <w:t>r</w:t>
      </w:r>
      <w:r>
        <w:t xml:space="preserve">egistrar. Multidisciplinary discussion is encouraged prior to the prescription of intrapleural fibrinolysis.  </w:t>
      </w:r>
    </w:p>
    <w:p w14:paraId="164638E8" w14:textId="77777777" w:rsidR="00D66396" w:rsidRDefault="00D66396" w:rsidP="00D66396">
      <w:pPr>
        <w:spacing w:line="259" w:lineRule="auto"/>
      </w:pPr>
      <w:r>
        <w:t xml:space="preserve"> </w:t>
      </w:r>
    </w:p>
    <w:p w14:paraId="0A853911" w14:textId="3115E20C" w:rsidR="007252C9" w:rsidRDefault="007252C9" w:rsidP="007252C9">
      <w:pPr>
        <w:spacing w:line="259" w:lineRule="auto"/>
        <w:ind w:left="-5" w:right="49"/>
      </w:pPr>
      <w:r>
        <w:t xml:space="preserve">Each treatment requires a prescription for 5mg </w:t>
      </w:r>
      <w:proofErr w:type="spellStart"/>
      <w:r>
        <w:t>dornase</w:t>
      </w:r>
      <w:proofErr w:type="spellEnd"/>
      <w:r>
        <w:t xml:space="preserve"> alfa and 5mg to 10mg alteplase. </w:t>
      </w:r>
      <w:r w:rsidRPr="007252C9">
        <w:t xml:space="preserve">Lower dose alteplase </w:t>
      </w:r>
      <w:r>
        <w:t>(</w:t>
      </w:r>
      <w:r w:rsidRPr="007252C9">
        <w:t>5mg rather than 10mg</w:t>
      </w:r>
      <w:r>
        <w:t>)</w:t>
      </w:r>
      <w:r w:rsidRPr="007252C9">
        <w:t xml:space="preserve"> may be considered for select patients at higher bleeding risk</w:t>
      </w:r>
      <w:r>
        <w:t xml:space="preserve"> [1].</w:t>
      </w:r>
    </w:p>
    <w:p w14:paraId="3CF92B70" w14:textId="77777777" w:rsidR="007252C9" w:rsidRDefault="007252C9" w:rsidP="00D66396">
      <w:pPr>
        <w:ind w:left="-5" w:right="49"/>
      </w:pPr>
    </w:p>
    <w:p w14:paraId="57F6716A" w14:textId="22FD9CF7" w:rsidR="007252C9" w:rsidRDefault="007252C9" w:rsidP="007252C9">
      <w:pPr>
        <w:rPr>
          <w:iCs/>
        </w:rPr>
      </w:pPr>
      <w:r>
        <w:t xml:space="preserve">All medications should be prescribed on the Digital Health Record (DHR). In the event of DHR downtime a paper medication chart should be used for prescription and administration. Prescriptions for </w:t>
      </w:r>
      <w:proofErr w:type="spellStart"/>
      <w:r>
        <w:t>dornase</w:t>
      </w:r>
      <w:proofErr w:type="spellEnd"/>
      <w:r>
        <w:t xml:space="preserve"> alfa and alteplase </w:t>
      </w:r>
      <w:r>
        <w:rPr>
          <w:b/>
        </w:rPr>
        <w:t>must</w:t>
      </w:r>
      <w:r>
        <w:t xml:space="preserve"> clearly state the route of administration as ‘INTRAPLEURAL’. All prescriptions should be in accordance with the</w:t>
      </w:r>
      <w:r>
        <w:rPr>
          <w:i/>
        </w:rPr>
        <w:t xml:space="preserve"> Medication Handling Policy </w:t>
      </w:r>
      <w:r>
        <w:rPr>
          <w:iCs/>
        </w:rPr>
        <w:t>(available on the Policy and Guidance Documents register).</w:t>
      </w:r>
    </w:p>
    <w:p w14:paraId="6E716C1E" w14:textId="77777777" w:rsidR="00AC7030" w:rsidRDefault="00AC7030" w:rsidP="007252C9"/>
    <w:p w14:paraId="6A632C92" w14:textId="159E4D99" w:rsidR="007252C9" w:rsidRDefault="007252C9" w:rsidP="007252C9">
      <w:pPr>
        <w:rPr>
          <w:i/>
        </w:rPr>
      </w:pPr>
      <w:r>
        <w:lastRenderedPageBreak/>
        <w:t xml:space="preserve">Intrapleural fibrinolysis may be performed twice daily up to three consecutive days (6 doses). Ensure there is at least 6 hours in between doses. The number of doses should be individualised </w:t>
      </w:r>
      <w:proofErr w:type="gramStart"/>
      <w:r>
        <w:t>on the basis of</w:t>
      </w:r>
      <w:proofErr w:type="gramEnd"/>
      <w:r>
        <w:t xml:space="preserve"> condition (e</w:t>
      </w:r>
      <w:r w:rsidR="00452FA5">
        <w:t>.</w:t>
      </w:r>
      <w:r>
        <w:t>g</w:t>
      </w:r>
      <w:r w:rsidR="00452FA5">
        <w:t>.</w:t>
      </w:r>
      <w:r>
        <w:t>, trends in fevers and serum inflammatory markers) and radiographic (e.g.</w:t>
      </w:r>
      <w:r w:rsidR="00452FA5">
        <w:t>,</w:t>
      </w:r>
      <w:r>
        <w:t xml:space="preserve"> improvement of effusion on chest radiography and bedside ultrasonography) response to treatment. </w:t>
      </w:r>
    </w:p>
    <w:p w14:paraId="008733E0" w14:textId="77777777" w:rsidR="000C592A" w:rsidRDefault="000C592A" w:rsidP="000C592A">
      <w:pPr>
        <w:rPr>
          <w:rFonts w:cs="Arial"/>
          <w:b/>
          <w:szCs w:val="24"/>
        </w:rPr>
      </w:pPr>
    </w:p>
    <w:p w14:paraId="68C6A745" w14:textId="77777777" w:rsidR="000C592A" w:rsidRDefault="00FD5D99" w:rsidP="000C592A">
      <w:pPr>
        <w:jc w:val="right"/>
        <w:rPr>
          <w:rFonts w:cs="Arial"/>
          <w:i/>
          <w:szCs w:val="24"/>
        </w:rPr>
      </w:pPr>
      <w:hyperlink w:anchor="Contents" w:history="1">
        <w:r w:rsidR="000C592A" w:rsidRPr="00590902">
          <w:rPr>
            <w:rStyle w:val="Hyperlink"/>
            <w:rFonts w:cs="Arial"/>
            <w:i/>
            <w:szCs w:val="24"/>
          </w:rPr>
          <w:t>Back to Table of Contents</w:t>
        </w:r>
      </w:hyperlink>
      <w:r w:rsidR="000C592A">
        <w:rPr>
          <w:rFonts w:cs="Arial"/>
          <w:i/>
          <w:szCs w:val="24"/>
        </w:rPr>
        <w:t xml:space="preserve"> </w:t>
      </w:r>
    </w:p>
    <w:p w14:paraId="280C033F" w14:textId="77777777" w:rsidR="000C592A" w:rsidRDefault="000C592A" w:rsidP="000C592A">
      <w:pPr>
        <w:pStyle w:val="ProcedureTemplate"/>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0C592A" w:rsidRPr="00CD1C0E" w14:paraId="48FDA6A1" w14:textId="77777777" w:rsidTr="00CF5781">
        <w:trPr>
          <w:cantSplit/>
          <w:trHeight w:val="285"/>
        </w:trPr>
        <w:tc>
          <w:tcPr>
            <w:tcW w:w="9158" w:type="dxa"/>
            <w:shd w:val="clear" w:color="auto" w:fill="A6A6A6" w:themeFill="background1" w:themeFillShade="A6"/>
          </w:tcPr>
          <w:p w14:paraId="6FE5410E" w14:textId="701F87CD" w:rsidR="000C592A" w:rsidRPr="003D2D06" w:rsidRDefault="000C592A" w:rsidP="00CF5781">
            <w:pPr>
              <w:pStyle w:val="Heading1"/>
            </w:pPr>
            <w:bookmarkStart w:id="20" w:name="_Toc138940249"/>
            <w:r>
              <w:t xml:space="preserve">Section </w:t>
            </w:r>
            <w:r w:rsidR="003531D7">
              <w:t>5</w:t>
            </w:r>
            <w:r w:rsidRPr="003D2D06">
              <w:t xml:space="preserve"> – </w:t>
            </w:r>
            <w:r w:rsidR="003531D7">
              <w:t>Consent</w:t>
            </w:r>
            <w:r w:rsidR="00252751">
              <w:t xml:space="preserve"> and time out</w:t>
            </w:r>
            <w:bookmarkEnd w:id="20"/>
          </w:p>
        </w:tc>
      </w:tr>
    </w:tbl>
    <w:p w14:paraId="45EE41BC" w14:textId="77777777" w:rsidR="000C592A" w:rsidRDefault="000C592A" w:rsidP="000C592A">
      <w:pPr>
        <w:pStyle w:val="Heading2"/>
      </w:pPr>
    </w:p>
    <w:p w14:paraId="018C333A" w14:textId="03F37BBB" w:rsidR="00252751" w:rsidRDefault="00252751" w:rsidP="00252751">
      <w:pPr>
        <w:ind w:left="-5" w:right="49"/>
      </w:pPr>
      <w:r>
        <w:t xml:space="preserve">Informed and written consent </w:t>
      </w:r>
      <w:r w:rsidR="663DC424" w:rsidRPr="233429C7">
        <w:rPr>
          <w:b/>
          <w:bCs/>
        </w:rPr>
        <w:t>must</w:t>
      </w:r>
      <w:r>
        <w:t xml:space="preserve"> be obtained as per </w:t>
      </w:r>
      <w:r w:rsidR="00FE0F62">
        <w:t xml:space="preserve">the </w:t>
      </w:r>
      <w:r w:rsidRPr="233429C7">
        <w:rPr>
          <w:i/>
          <w:iCs/>
        </w:rPr>
        <w:t>Informed Consent</w:t>
      </w:r>
      <w:r w:rsidR="784A184F" w:rsidRPr="233429C7">
        <w:rPr>
          <w:i/>
          <w:iCs/>
        </w:rPr>
        <w:t xml:space="preserve"> - </w:t>
      </w:r>
      <w:r w:rsidRPr="233429C7">
        <w:rPr>
          <w:i/>
          <w:iCs/>
        </w:rPr>
        <w:t>Clinical</w:t>
      </w:r>
      <w:r w:rsidR="00FE0F62" w:rsidRPr="233429C7">
        <w:rPr>
          <w:i/>
          <w:iCs/>
        </w:rPr>
        <w:t xml:space="preserve"> Policy</w:t>
      </w:r>
      <w:r w:rsidR="00FE0F62">
        <w:t xml:space="preserve"> (available on the Policy and Guidance Documents register).</w:t>
      </w:r>
      <w:r>
        <w:t xml:space="preserve"> </w:t>
      </w:r>
      <w:r w:rsidR="00FE0F62">
        <w:t>Cons</w:t>
      </w:r>
      <w:r w:rsidR="0E9B6F53">
        <w:t>en</w:t>
      </w:r>
      <w:r w:rsidR="00FE0F62">
        <w:t>t is recorded</w:t>
      </w:r>
      <w:r>
        <w:t xml:space="preserve"> on DHR via the pre-procedure tab. In the event of DHR downtime a paper consent form </w:t>
      </w:r>
      <w:r w:rsidR="728B65EC">
        <w:t xml:space="preserve">(available on the Clinical Forms register) </w:t>
      </w:r>
      <w:r>
        <w:t xml:space="preserve">may be used. </w:t>
      </w:r>
      <w:r w:rsidR="00452FA5">
        <w:t>Once possible, p</w:t>
      </w:r>
      <w:r>
        <w:t xml:space="preserve">aper consent must be </w:t>
      </w:r>
      <w:r w:rsidR="00452FA5">
        <w:t xml:space="preserve">promptly </w:t>
      </w:r>
      <w:r>
        <w:t>uploaded</w:t>
      </w:r>
      <w:r w:rsidR="00452FA5">
        <w:t xml:space="preserve"> </w:t>
      </w:r>
      <w:r>
        <w:t xml:space="preserve">to the DHR. </w:t>
      </w:r>
    </w:p>
    <w:p w14:paraId="1C66D47C" w14:textId="2FF24747" w:rsidR="00252751" w:rsidRDefault="00252751" w:rsidP="00252751">
      <w:pPr>
        <w:ind w:left="-5" w:right="49"/>
      </w:pPr>
    </w:p>
    <w:p w14:paraId="6C4A9BBC" w14:textId="78A8349D" w:rsidR="00252751" w:rsidRDefault="00252751" w:rsidP="00252751">
      <w:pPr>
        <w:ind w:left="-5" w:right="49"/>
      </w:pPr>
      <w:r>
        <w:t xml:space="preserve">A </w:t>
      </w:r>
      <w:r w:rsidR="15BD3DF8" w:rsidRPr="00452FA5">
        <w:t>c</w:t>
      </w:r>
      <w:r w:rsidRPr="00452FA5">
        <w:t>linical procedure safety checklist</w:t>
      </w:r>
      <w:r w:rsidRPr="233429C7">
        <w:rPr>
          <w:i/>
          <w:iCs/>
        </w:rPr>
        <w:t xml:space="preserve"> </w:t>
      </w:r>
      <w:r w:rsidR="5AC26524" w:rsidRPr="233429C7">
        <w:rPr>
          <w:b/>
          <w:bCs/>
        </w:rPr>
        <w:t>must</w:t>
      </w:r>
      <w:r>
        <w:t xml:space="preserve"> be conducted to determine the correct patient, procedure and site as per </w:t>
      </w:r>
      <w:r w:rsidR="00FE0F62">
        <w:t>the</w:t>
      </w:r>
      <w:r w:rsidRPr="233429C7">
        <w:rPr>
          <w:i/>
          <w:iCs/>
        </w:rPr>
        <w:t xml:space="preserve"> Surgical Safety Checklist</w:t>
      </w:r>
      <w:r w:rsidR="00FE0F62" w:rsidRPr="233429C7">
        <w:rPr>
          <w:i/>
          <w:iCs/>
        </w:rPr>
        <w:t xml:space="preserve"> Procedure </w:t>
      </w:r>
      <w:r w:rsidR="00FE0F62">
        <w:t>(available on the Policy and Guidance Documents register)</w:t>
      </w:r>
      <w:r>
        <w:t xml:space="preserve">. This should be completed via the procedure tab on DHR. </w:t>
      </w:r>
      <w:r w:rsidR="00452FA5">
        <w:t>and</w:t>
      </w:r>
      <w:r>
        <w:t xml:space="preserve"> include</w:t>
      </w:r>
      <w:r w:rsidR="00452FA5">
        <w:t>s</w:t>
      </w:r>
      <w:r>
        <w:t xml:space="preserve"> a ‘time out’ for positive identification immediately prior to the procedure.   </w:t>
      </w:r>
    </w:p>
    <w:p w14:paraId="05457C1A" w14:textId="77777777" w:rsidR="00252751" w:rsidRDefault="00252751" w:rsidP="00252751">
      <w:pPr>
        <w:ind w:left="-5" w:right="49"/>
      </w:pPr>
    </w:p>
    <w:p w14:paraId="55B6AE36" w14:textId="77777777" w:rsidR="00252751" w:rsidRDefault="00252751" w:rsidP="00252751">
      <w:pPr>
        <w:ind w:left="-5" w:right="49"/>
      </w:pPr>
      <w:r>
        <w:t xml:space="preserve">All staff members involved in the procedure will confirm: </w:t>
      </w:r>
    </w:p>
    <w:p w14:paraId="5C46335E" w14:textId="779C231F" w:rsidR="00252751" w:rsidRDefault="5C936BC4" w:rsidP="00252751">
      <w:pPr>
        <w:pStyle w:val="ListBullet"/>
      </w:pPr>
      <w:r>
        <w:t>p</w:t>
      </w:r>
      <w:r w:rsidR="00252751">
        <w:t xml:space="preserve">atient name and date of birth (DOB) </w:t>
      </w:r>
    </w:p>
    <w:p w14:paraId="0C2D909E" w14:textId="52D34376" w:rsidR="00252751" w:rsidRDefault="02944A25" w:rsidP="00252751">
      <w:pPr>
        <w:pStyle w:val="ListBullet"/>
      </w:pPr>
      <w:r>
        <w:t>p</w:t>
      </w:r>
      <w:r w:rsidR="00252751">
        <w:t xml:space="preserve">atient medical record number (MRN) or unit record number (URN)  </w:t>
      </w:r>
    </w:p>
    <w:p w14:paraId="4B11AD5A" w14:textId="4466BC6F" w:rsidR="00252751" w:rsidRDefault="5CA5F01E" w:rsidP="00252751">
      <w:pPr>
        <w:pStyle w:val="ListBullet"/>
      </w:pPr>
      <w:r>
        <w:t>a</w:t>
      </w:r>
      <w:r w:rsidR="00252751">
        <w:t xml:space="preserve">greement on the intended procedure to be performed </w:t>
      </w:r>
    </w:p>
    <w:p w14:paraId="00343921" w14:textId="2A4FD898" w:rsidR="00252751" w:rsidRDefault="5C8DD727" w:rsidP="00252751">
      <w:pPr>
        <w:pStyle w:val="ListBullet"/>
      </w:pPr>
      <w:r>
        <w:t>c</w:t>
      </w:r>
      <w:r w:rsidR="00252751">
        <w:t xml:space="preserve">orrect site for administration of drugs </w:t>
      </w:r>
    </w:p>
    <w:p w14:paraId="6E805BE3" w14:textId="7CCF443F" w:rsidR="00252751" w:rsidRDefault="643E94AC" w:rsidP="00252751">
      <w:pPr>
        <w:pStyle w:val="ListBullet"/>
      </w:pPr>
      <w:r>
        <w:t>a</w:t>
      </w:r>
      <w:r w:rsidR="00252751">
        <w:t xml:space="preserve">llergies  </w:t>
      </w:r>
    </w:p>
    <w:p w14:paraId="4D51F672" w14:textId="057B0B4D" w:rsidR="00252751" w:rsidRDefault="3A65134C" w:rsidP="00252751">
      <w:pPr>
        <w:pStyle w:val="ListBullet"/>
      </w:pPr>
      <w:r>
        <w:t>a</w:t>
      </w:r>
      <w:r w:rsidR="00252751">
        <w:t xml:space="preserve">nticoagulation status </w:t>
      </w:r>
    </w:p>
    <w:p w14:paraId="5C6859B1" w14:textId="5ADC4553" w:rsidR="00252751" w:rsidRDefault="129886B9" w:rsidP="00252751">
      <w:pPr>
        <w:pStyle w:val="ListBullet"/>
      </w:pPr>
      <w:r>
        <w:t>c</w:t>
      </w:r>
      <w:r w:rsidR="00252751">
        <w:t>onsent accurate, complete and signed</w:t>
      </w:r>
      <w:r w:rsidR="0FDAD9B6">
        <w:t>.</w:t>
      </w:r>
    </w:p>
    <w:p w14:paraId="2A45B2D2" w14:textId="77777777" w:rsidR="00252751" w:rsidRDefault="00252751" w:rsidP="00252751">
      <w:pPr>
        <w:spacing w:line="259" w:lineRule="auto"/>
      </w:pPr>
      <w:r>
        <w:rPr>
          <w:b/>
        </w:rPr>
        <w:t xml:space="preserve"> </w:t>
      </w:r>
    </w:p>
    <w:p w14:paraId="4EE9DBC2" w14:textId="77777777" w:rsidR="00252751" w:rsidRDefault="00252751" w:rsidP="00252751">
      <w:pPr>
        <w:ind w:left="-5" w:right="49"/>
      </w:pPr>
      <w:r>
        <w:t xml:space="preserve">To the extent possible involve the patient, or their person responsible, at all points in the patient identification and procedure verification process.  </w:t>
      </w:r>
    </w:p>
    <w:p w14:paraId="7CA08787" w14:textId="77777777" w:rsidR="00252751" w:rsidRDefault="00252751" w:rsidP="00252751">
      <w:pPr>
        <w:spacing w:line="259" w:lineRule="auto"/>
      </w:pPr>
      <w:r>
        <w:t xml:space="preserve"> </w:t>
      </w:r>
    </w:p>
    <w:p w14:paraId="357C2F05" w14:textId="77777777" w:rsidR="00252751" w:rsidRDefault="00252751" w:rsidP="00252751">
      <w:pPr>
        <w:ind w:left="-5" w:right="49"/>
      </w:pPr>
      <w:r>
        <w:t xml:space="preserve">If pre-procedure imaging data is to be used, the data must be available and correctly identified before the procedure commences.  </w:t>
      </w:r>
    </w:p>
    <w:p w14:paraId="6732230B" w14:textId="67F76923" w:rsidR="000C592A" w:rsidRPr="00452FA5" w:rsidRDefault="00252751" w:rsidP="00452FA5">
      <w:pPr>
        <w:spacing w:line="259" w:lineRule="auto"/>
      </w:pPr>
      <w:r>
        <w:t xml:space="preserve"> </w:t>
      </w:r>
    </w:p>
    <w:p w14:paraId="42FFCB91" w14:textId="4125E9A1" w:rsidR="00452FA5" w:rsidRDefault="00FD5D99" w:rsidP="000C592A">
      <w:pPr>
        <w:jc w:val="right"/>
        <w:rPr>
          <w:rFonts w:cs="Arial"/>
          <w:i/>
          <w:szCs w:val="24"/>
        </w:rPr>
      </w:pPr>
      <w:hyperlink w:anchor="Contents" w:history="1">
        <w:r w:rsidR="000C592A" w:rsidRPr="00590902">
          <w:rPr>
            <w:rStyle w:val="Hyperlink"/>
            <w:rFonts w:cs="Arial"/>
            <w:i/>
            <w:szCs w:val="24"/>
          </w:rPr>
          <w:t>Back to Table of Contents</w:t>
        </w:r>
      </w:hyperlink>
      <w:r w:rsidR="000C592A">
        <w:rPr>
          <w:rFonts w:cs="Arial"/>
          <w:i/>
          <w:szCs w:val="24"/>
        </w:rPr>
        <w:t xml:space="preserve"> </w:t>
      </w:r>
    </w:p>
    <w:p w14:paraId="6680A0AD" w14:textId="77777777" w:rsidR="00452FA5" w:rsidRDefault="00452FA5">
      <w:pPr>
        <w:spacing w:after="200" w:line="276" w:lineRule="auto"/>
        <w:rPr>
          <w:rFonts w:cs="Arial"/>
          <w:i/>
          <w:szCs w:val="24"/>
        </w:rPr>
      </w:pPr>
      <w:r>
        <w:rPr>
          <w:rFonts w:cs="Arial"/>
          <w:i/>
          <w:szCs w:val="24"/>
        </w:rPr>
        <w:br w:type="page"/>
      </w:r>
    </w:p>
    <w:p w14:paraId="68F604E0" w14:textId="77777777" w:rsidR="000C592A" w:rsidRDefault="000C592A" w:rsidP="000C592A">
      <w:pPr>
        <w:jc w:val="right"/>
        <w:rPr>
          <w:rFonts w:cs="Arial"/>
          <w:i/>
          <w:szCs w:val="24"/>
        </w:rPr>
      </w:pPr>
    </w:p>
    <w:p w14:paraId="6A316280" w14:textId="77777777" w:rsidR="000C592A" w:rsidRDefault="000C592A" w:rsidP="000C592A">
      <w:pPr>
        <w:pStyle w:val="ProcedureTemplate"/>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0C592A" w:rsidRPr="00CD1C0E" w14:paraId="2BB64DA6" w14:textId="77777777" w:rsidTr="00CF5781">
        <w:trPr>
          <w:cantSplit/>
          <w:trHeight w:val="285"/>
        </w:trPr>
        <w:tc>
          <w:tcPr>
            <w:tcW w:w="9158" w:type="dxa"/>
            <w:shd w:val="clear" w:color="auto" w:fill="A6A6A6" w:themeFill="background1" w:themeFillShade="A6"/>
          </w:tcPr>
          <w:p w14:paraId="039CA6C4" w14:textId="53163F49" w:rsidR="000C592A" w:rsidRPr="003D2D06" w:rsidRDefault="000C592A" w:rsidP="00CF5781">
            <w:pPr>
              <w:pStyle w:val="Heading1"/>
            </w:pPr>
            <w:bookmarkStart w:id="21" w:name="_Toc138940250"/>
            <w:r>
              <w:t xml:space="preserve">Section </w:t>
            </w:r>
            <w:r w:rsidR="00252751">
              <w:t>6</w:t>
            </w:r>
            <w:r w:rsidRPr="003D2D06">
              <w:t xml:space="preserve"> – </w:t>
            </w:r>
            <w:r w:rsidR="00252751">
              <w:t>Equipment</w:t>
            </w:r>
            <w:bookmarkEnd w:id="21"/>
          </w:p>
        </w:tc>
      </w:tr>
    </w:tbl>
    <w:p w14:paraId="0BCDA5BC" w14:textId="77777777" w:rsidR="000C592A" w:rsidRDefault="000C592A" w:rsidP="000C592A">
      <w:pPr>
        <w:pStyle w:val="Heading2"/>
      </w:pPr>
    </w:p>
    <w:tbl>
      <w:tblPr>
        <w:tblW w:w="9197" w:type="dxa"/>
        <w:tblInd w:w="5" w:type="dxa"/>
        <w:tblLayout w:type="fixed"/>
        <w:tblLook w:val="0400" w:firstRow="0" w:lastRow="0" w:firstColumn="0" w:lastColumn="0" w:noHBand="0" w:noVBand="1"/>
      </w:tblPr>
      <w:tblGrid>
        <w:gridCol w:w="2122"/>
        <w:gridCol w:w="7075"/>
      </w:tblGrid>
      <w:tr w:rsidR="00252751" w14:paraId="42E363EE" w14:textId="77777777" w:rsidTr="7F189919">
        <w:trPr>
          <w:trHeight w:val="499"/>
        </w:trPr>
        <w:tc>
          <w:tcPr>
            <w:tcW w:w="2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DAD632" w14:textId="77777777" w:rsidR="00252751" w:rsidRDefault="00252751" w:rsidP="00CF5781">
            <w:pPr>
              <w:spacing w:line="259" w:lineRule="auto"/>
              <w:ind w:left="23"/>
            </w:pPr>
            <w:r>
              <w:rPr>
                <w:b/>
                <w:sz w:val="26"/>
                <w:szCs w:val="26"/>
              </w:rPr>
              <w:t>Component</w:t>
            </w:r>
            <w:r>
              <w:rPr>
                <w:sz w:val="26"/>
                <w:szCs w:val="26"/>
              </w:rPr>
              <w:t xml:space="preserve"> </w:t>
            </w:r>
          </w:p>
        </w:tc>
        <w:tc>
          <w:tcPr>
            <w:tcW w:w="70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58207F" w14:textId="77777777" w:rsidR="00252751" w:rsidRDefault="00252751" w:rsidP="00CF5781">
            <w:pPr>
              <w:spacing w:line="259" w:lineRule="auto"/>
              <w:ind w:left="23"/>
            </w:pPr>
            <w:r>
              <w:rPr>
                <w:b/>
                <w:sz w:val="26"/>
                <w:szCs w:val="26"/>
              </w:rPr>
              <w:t>Equipment required</w:t>
            </w:r>
            <w:r>
              <w:rPr>
                <w:sz w:val="26"/>
                <w:szCs w:val="26"/>
              </w:rPr>
              <w:t xml:space="preserve"> </w:t>
            </w:r>
          </w:p>
        </w:tc>
      </w:tr>
      <w:tr w:rsidR="00252751" w14:paraId="50209310" w14:textId="77777777" w:rsidTr="7F189919">
        <w:trPr>
          <w:trHeight w:val="3946"/>
        </w:trPr>
        <w:tc>
          <w:tcPr>
            <w:tcW w:w="2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87D795B" w14:textId="77777777" w:rsidR="00252751" w:rsidRDefault="00252751" w:rsidP="00CF5781">
            <w:pPr>
              <w:spacing w:line="259" w:lineRule="auto"/>
              <w:ind w:right="133"/>
              <w:jc w:val="center"/>
            </w:pPr>
            <w:r>
              <w:rPr>
                <w:b/>
              </w:rPr>
              <w:t>Procedure Trolley</w:t>
            </w:r>
            <w:r>
              <w:t xml:space="preserve"> </w:t>
            </w:r>
          </w:p>
        </w:tc>
        <w:tc>
          <w:tcPr>
            <w:tcW w:w="70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0A54E01" w14:textId="77777777" w:rsidR="00252751" w:rsidRDefault="00252751" w:rsidP="00452FA5">
            <w:pPr>
              <w:pStyle w:val="ListBullet"/>
            </w:pPr>
            <w:r>
              <w:t xml:space="preserve">1x large sterile dressing pack </w:t>
            </w:r>
          </w:p>
          <w:p w14:paraId="10AE742D" w14:textId="77777777" w:rsidR="00252751" w:rsidRDefault="00252751" w:rsidP="00452FA5">
            <w:pPr>
              <w:pStyle w:val="ListBullet"/>
            </w:pPr>
            <w:r>
              <w:t xml:space="preserve">1x sterile drape pack </w:t>
            </w:r>
          </w:p>
          <w:p w14:paraId="0FABA6E9" w14:textId="77777777" w:rsidR="00252751" w:rsidRDefault="00252751" w:rsidP="00452FA5">
            <w:pPr>
              <w:pStyle w:val="ListBullet"/>
            </w:pPr>
            <w:r>
              <w:t xml:space="preserve">2x Gauze </w:t>
            </w:r>
          </w:p>
          <w:p w14:paraId="472EF3D6" w14:textId="451613B3" w:rsidR="00252751" w:rsidRDefault="00252751" w:rsidP="00452FA5">
            <w:pPr>
              <w:pStyle w:val="ListBullet"/>
            </w:pPr>
            <w:r>
              <w:t xml:space="preserve">2x sterile pot/container </w:t>
            </w:r>
          </w:p>
          <w:p w14:paraId="46BA1BE1" w14:textId="1222EDCA" w:rsidR="00AC7030" w:rsidRDefault="00252751" w:rsidP="00AC7030">
            <w:pPr>
              <w:pStyle w:val="ListBullet"/>
            </w:pPr>
            <w:r>
              <w:t xml:space="preserve">3 x 50ml catheter tip or </w:t>
            </w:r>
            <w:proofErr w:type="spellStart"/>
            <w:r w:rsidR="001C62D9">
              <w:t>l</w:t>
            </w:r>
            <w:r>
              <w:t>uer</w:t>
            </w:r>
            <w:proofErr w:type="spellEnd"/>
            <w:r>
              <w:t xml:space="preserve"> lock syringe depending on drain</w:t>
            </w:r>
            <w:r w:rsidR="00AC7030">
              <w:t xml:space="preserve"> (Note: catheter tip is </w:t>
            </w:r>
            <w:proofErr w:type="spellStart"/>
            <w:r w:rsidR="00AC7030">
              <w:t>prefered</w:t>
            </w:r>
            <w:proofErr w:type="spellEnd"/>
            <w:r w:rsidR="00AC7030">
              <w:t xml:space="preserve"> to avoid IV administration error)</w:t>
            </w:r>
          </w:p>
          <w:p w14:paraId="02746EF5" w14:textId="77777777" w:rsidR="00252751" w:rsidRDefault="00252751" w:rsidP="00452FA5">
            <w:pPr>
              <w:pStyle w:val="ListBullet"/>
            </w:pPr>
            <w:r>
              <w:t xml:space="preserve">2x 10 ml syringe  </w:t>
            </w:r>
          </w:p>
          <w:p w14:paraId="47D15517" w14:textId="77777777" w:rsidR="00252751" w:rsidRDefault="00252751" w:rsidP="00452FA5">
            <w:pPr>
              <w:pStyle w:val="ListBullet"/>
            </w:pPr>
            <w:r>
              <w:t xml:space="preserve">4x 18g drawing up needles  </w:t>
            </w:r>
          </w:p>
          <w:p w14:paraId="44BA3404" w14:textId="77777777" w:rsidR="00252751" w:rsidRDefault="00252751" w:rsidP="00452FA5">
            <w:pPr>
              <w:pStyle w:val="ListBullet"/>
            </w:pPr>
            <w:r>
              <w:t xml:space="preserve">2 x Howard Kelly (atraumatic/smooth) tubing clamps  </w:t>
            </w:r>
          </w:p>
          <w:p w14:paraId="366A5412" w14:textId="77777777" w:rsidR="00252751" w:rsidRDefault="00252751" w:rsidP="00452FA5">
            <w:pPr>
              <w:pStyle w:val="ListBullet"/>
            </w:pPr>
            <w:r>
              <w:t xml:space="preserve">1x underwater Seal Drainage system with appropriate tubing </w:t>
            </w:r>
          </w:p>
          <w:p w14:paraId="28280F7B" w14:textId="4C128E77" w:rsidR="00252751" w:rsidRDefault="00252751" w:rsidP="00452FA5">
            <w:pPr>
              <w:pStyle w:val="ListBullet"/>
            </w:pPr>
            <w:r>
              <w:t xml:space="preserve">tape to resecure drain connection </w:t>
            </w:r>
          </w:p>
          <w:p w14:paraId="23E6AC77" w14:textId="5F3C3872" w:rsidR="00252751" w:rsidRDefault="00252751" w:rsidP="00452FA5">
            <w:pPr>
              <w:pStyle w:val="ListBullet"/>
            </w:pPr>
            <w:r>
              <w:t xml:space="preserve">sterile labels and pen </w:t>
            </w:r>
          </w:p>
          <w:p w14:paraId="63730F58" w14:textId="4D2CCE7E" w:rsidR="00252751" w:rsidRDefault="00252751" w:rsidP="00452FA5">
            <w:pPr>
              <w:pStyle w:val="ListBullet"/>
            </w:pPr>
            <w:r>
              <w:t xml:space="preserve">chlorhexidine antiseptic (ensure no allergy) </w:t>
            </w:r>
          </w:p>
        </w:tc>
      </w:tr>
      <w:tr w:rsidR="00252751" w14:paraId="7B055655" w14:textId="77777777" w:rsidTr="00C63911">
        <w:trPr>
          <w:trHeight w:val="868"/>
        </w:trPr>
        <w:tc>
          <w:tcPr>
            <w:tcW w:w="2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B69C77" w14:textId="77777777" w:rsidR="00252751" w:rsidRDefault="00252751" w:rsidP="00CF5781">
            <w:pPr>
              <w:spacing w:line="259" w:lineRule="auto"/>
            </w:pPr>
            <w:r>
              <w:rPr>
                <w:b/>
              </w:rPr>
              <w:t>PPE Trolley</w:t>
            </w:r>
            <w:r>
              <w:t xml:space="preserve"> </w:t>
            </w:r>
          </w:p>
        </w:tc>
        <w:tc>
          <w:tcPr>
            <w:tcW w:w="7075"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bottom"/>
          </w:tcPr>
          <w:p w14:paraId="549D37ED" w14:textId="0A24008A" w:rsidR="00252751" w:rsidRDefault="00452FA5" w:rsidP="00452FA5">
            <w:pPr>
              <w:pStyle w:val="ListBullet"/>
            </w:pPr>
            <w:r>
              <w:t>e</w:t>
            </w:r>
            <w:r w:rsidR="00252751">
              <w:t xml:space="preserve">ye protection </w:t>
            </w:r>
          </w:p>
          <w:p w14:paraId="2E776FDE" w14:textId="732843C6" w:rsidR="00252751" w:rsidRDefault="00452FA5" w:rsidP="00452FA5">
            <w:pPr>
              <w:pStyle w:val="ListBullet"/>
            </w:pPr>
            <w:r>
              <w:t>s</w:t>
            </w:r>
            <w:r w:rsidR="00252751">
              <w:t xml:space="preserve">terile gown </w:t>
            </w:r>
          </w:p>
          <w:p w14:paraId="370B5949" w14:textId="6FF483AF" w:rsidR="00252751" w:rsidRDefault="00452FA5" w:rsidP="00452FA5">
            <w:pPr>
              <w:pStyle w:val="ListBullet"/>
            </w:pPr>
            <w:r>
              <w:t>s</w:t>
            </w:r>
            <w:r w:rsidR="00252751">
              <w:t xml:space="preserve">terile gloves </w:t>
            </w:r>
          </w:p>
          <w:p w14:paraId="496D23DB" w14:textId="04C19791" w:rsidR="00252751" w:rsidRDefault="00252751" w:rsidP="7F189919">
            <w:pPr>
              <w:spacing w:line="259" w:lineRule="auto"/>
            </w:pPr>
          </w:p>
        </w:tc>
      </w:tr>
      <w:tr w:rsidR="00252751" w14:paraId="77EB31B2" w14:textId="77777777" w:rsidTr="7F189919">
        <w:trPr>
          <w:trHeight w:val="1123"/>
        </w:trPr>
        <w:tc>
          <w:tcPr>
            <w:tcW w:w="2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6CDE98D" w14:textId="77777777" w:rsidR="00252751" w:rsidRDefault="00252751" w:rsidP="00CF5781">
            <w:pPr>
              <w:spacing w:line="259" w:lineRule="auto"/>
            </w:pPr>
            <w:r>
              <w:rPr>
                <w:b/>
              </w:rPr>
              <w:t xml:space="preserve">Medications </w:t>
            </w:r>
          </w:p>
        </w:tc>
        <w:tc>
          <w:tcPr>
            <w:tcW w:w="70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8584A3" w14:textId="74FD7209" w:rsidR="00252751" w:rsidRDefault="00452FA5" w:rsidP="00452FA5">
            <w:pPr>
              <w:pStyle w:val="ListBullet"/>
            </w:pPr>
            <w:proofErr w:type="spellStart"/>
            <w:r>
              <w:t>d</w:t>
            </w:r>
            <w:r w:rsidR="00252751">
              <w:t>ornase</w:t>
            </w:r>
            <w:proofErr w:type="spellEnd"/>
            <w:r w:rsidR="00252751">
              <w:t xml:space="preserve"> alfa (5mg) </w:t>
            </w:r>
          </w:p>
          <w:p w14:paraId="413E46D1" w14:textId="3A0CC86B" w:rsidR="00252751" w:rsidRDefault="00452FA5" w:rsidP="00452FA5">
            <w:pPr>
              <w:pStyle w:val="ListBullet"/>
            </w:pPr>
            <w:r>
              <w:t>a</w:t>
            </w:r>
            <w:r w:rsidR="00252751">
              <w:t xml:space="preserve">lteplase (5 or 10mg) </w:t>
            </w:r>
          </w:p>
          <w:p w14:paraId="0D2FA575" w14:textId="2A8C99F8" w:rsidR="00252751" w:rsidRDefault="00452FA5" w:rsidP="00452FA5">
            <w:pPr>
              <w:pStyle w:val="ListBullet"/>
            </w:pPr>
            <w:r>
              <w:t>s</w:t>
            </w:r>
            <w:r w:rsidR="00252751">
              <w:t>terile sodium chloride</w:t>
            </w:r>
            <w:r w:rsidR="007B4392">
              <w:t xml:space="preserve"> 0.9%</w:t>
            </w:r>
            <w:r w:rsidR="00252751">
              <w:t xml:space="preserve">, at least 250mL </w:t>
            </w:r>
          </w:p>
        </w:tc>
      </w:tr>
      <w:tr w:rsidR="00252751" w14:paraId="2304C67D" w14:textId="77777777" w:rsidTr="7F189919">
        <w:trPr>
          <w:trHeight w:val="3096"/>
        </w:trPr>
        <w:tc>
          <w:tcPr>
            <w:tcW w:w="212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DE82B6" w14:textId="77777777" w:rsidR="00252751" w:rsidRDefault="00252751" w:rsidP="00CF5781">
            <w:pPr>
              <w:spacing w:line="259" w:lineRule="auto"/>
            </w:pPr>
            <w:r>
              <w:rPr>
                <w:b/>
              </w:rPr>
              <w:t xml:space="preserve">Patient and </w:t>
            </w:r>
          </w:p>
          <w:p w14:paraId="37493C23" w14:textId="77777777" w:rsidR="00252751" w:rsidRDefault="00252751" w:rsidP="00CF5781">
            <w:pPr>
              <w:spacing w:line="259" w:lineRule="auto"/>
            </w:pPr>
            <w:r>
              <w:rPr>
                <w:b/>
              </w:rPr>
              <w:t>monitoring</w:t>
            </w:r>
            <w:r>
              <w:t xml:space="preserve"> </w:t>
            </w:r>
          </w:p>
          <w:p w14:paraId="0F94D127" w14:textId="77777777" w:rsidR="00252751" w:rsidRDefault="00252751" w:rsidP="00CF5781">
            <w:pPr>
              <w:spacing w:line="259" w:lineRule="auto"/>
            </w:pPr>
            <w:r>
              <w:t xml:space="preserve"> </w:t>
            </w:r>
          </w:p>
        </w:tc>
        <w:tc>
          <w:tcPr>
            <w:tcW w:w="707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B286EC0" w14:textId="01D1AC3E" w:rsidR="00252751" w:rsidRDefault="00452FA5" w:rsidP="00452FA5">
            <w:pPr>
              <w:pStyle w:val="ListBullet"/>
            </w:pPr>
            <w:r>
              <w:t>a</w:t>
            </w:r>
            <w:r w:rsidR="00252751">
              <w:t xml:space="preserve">ppropriate bedspace and procedure trolley </w:t>
            </w:r>
          </w:p>
          <w:p w14:paraId="392DB4AF" w14:textId="06ACAAEA" w:rsidR="00252751" w:rsidRDefault="00452FA5" w:rsidP="00452FA5">
            <w:pPr>
              <w:pStyle w:val="ListBullet"/>
            </w:pPr>
            <w:r>
              <w:t>r</w:t>
            </w:r>
            <w:r w:rsidR="00252751">
              <w:t xml:space="preserve">oom to accommodate procedure trolley, monitoring and staff </w:t>
            </w:r>
          </w:p>
          <w:p w14:paraId="29797DDC" w14:textId="204EAD17" w:rsidR="00252751" w:rsidRDefault="00452FA5" w:rsidP="00452FA5">
            <w:pPr>
              <w:pStyle w:val="ListBullet"/>
            </w:pPr>
            <w:r>
              <w:t>p</w:t>
            </w:r>
            <w:r w:rsidR="00252751">
              <w:t xml:space="preserve">ulse oximetry, non-invasive blood pressure for first administration </w:t>
            </w:r>
          </w:p>
          <w:p w14:paraId="34DE240F" w14:textId="5FC437FC" w:rsidR="00252751" w:rsidRDefault="00452FA5" w:rsidP="00452FA5">
            <w:pPr>
              <w:pStyle w:val="ListBullet"/>
            </w:pPr>
            <w:r>
              <w:t>w</w:t>
            </w:r>
            <w:r w:rsidR="00252751">
              <w:t xml:space="preserve">all suction with regulator, suction trap, tubing and </w:t>
            </w:r>
            <w:proofErr w:type="spellStart"/>
            <w:r w:rsidR="00252751">
              <w:t>Yankauer</w:t>
            </w:r>
            <w:proofErr w:type="spellEnd"/>
            <w:r w:rsidR="00252751">
              <w:t xml:space="preserve"> </w:t>
            </w:r>
          </w:p>
          <w:p w14:paraId="491A23B2" w14:textId="17B5F149" w:rsidR="00252751" w:rsidRDefault="00452FA5" w:rsidP="00452FA5">
            <w:pPr>
              <w:pStyle w:val="ListBullet"/>
            </w:pPr>
            <w:r>
              <w:t>w</w:t>
            </w:r>
            <w:r w:rsidR="00252751">
              <w:t xml:space="preserve">all oxygen with regulator and delivery devices (NP, Hudson) </w:t>
            </w:r>
          </w:p>
          <w:p w14:paraId="0AD8521D" w14:textId="3521540B" w:rsidR="00252751" w:rsidRDefault="00452FA5" w:rsidP="00452FA5">
            <w:pPr>
              <w:pStyle w:val="ListBullet"/>
            </w:pPr>
            <w:r>
              <w:t>i</w:t>
            </w:r>
            <w:r w:rsidR="00252751">
              <w:t xml:space="preserve">ntercostal catheter in situ &gt;24 hours since insertion </w:t>
            </w:r>
          </w:p>
          <w:p w14:paraId="27D2CBF9" w14:textId="1146BF46" w:rsidR="00252751" w:rsidRDefault="00452FA5" w:rsidP="00452FA5">
            <w:pPr>
              <w:pStyle w:val="ListBullet"/>
            </w:pPr>
            <w:r>
              <w:t>s</w:t>
            </w:r>
            <w:r w:rsidR="00252751">
              <w:t xml:space="preserve">ecure, accessible and working intravenous cannula </w:t>
            </w:r>
          </w:p>
          <w:p w14:paraId="5CE7D417" w14:textId="33C334FE" w:rsidR="00252751" w:rsidRDefault="00452FA5" w:rsidP="00452FA5">
            <w:pPr>
              <w:pStyle w:val="ListBullet"/>
            </w:pPr>
            <w:r>
              <w:t>d</w:t>
            </w:r>
            <w:r w:rsidR="00252751">
              <w:t xml:space="preserve">edicated additional staff (at least </w:t>
            </w:r>
            <w:r w:rsidR="4B09F59E">
              <w:t>one</w:t>
            </w:r>
            <w:r w:rsidR="00252751">
              <w:t xml:space="preserve"> </w:t>
            </w:r>
            <w:r w:rsidR="5F2FBDDE">
              <w:t>m</w:t>
            </w:r>
            <w:r w:rsidR="52AEAE98">
              <w:t xml:space="preserve">edical </w:t>
            </w:r>
            <w:r w:rsidR="5FD243F6">
              <w:t>o</w:t>
            </w:r>
            <w:r w:rsidR="53210EEA">
              <w:t>fficer</w:t>
            </w:r>
            <w:r w:rsidR="00252751">
              <w:t xml:space="preserve"> and </w:t>
            </w:r>
            <w:r w:rsidR="6976CB4C">
              <w:t>one</w:t>
            </w:r>
            <w:r w:rsidR="00252751">
              <w:t xml:space="preserve"> </w:t>
            </w:r>
            <w:r w:rsidR="27023D47">
              <w:t>r</w:t>
            </w:r>
            <w:r w:rsidR="7F121EF5">
              <w:t xml:space="preserve">egistered </w:t>
            </w:r>
            <w:r w:rsidR="01025060">
              <w:t>n</w:t>
            </w:r>
            <w:r w:rsidR="693F1A65">
              <w:t>urse</w:t>
            </w:r>
            <w:r w:rsidR="00252751">
              <w:t xml:space="preserve">) </w:t>
            </w:r>
          </w:p>
          <w:p w14:paraId="44C05EE1" w14:textId="17C62DCA" w:rsidR="00252751" w:rsidRDefault="00452FA5" w:rsidP="00452FA5">
            <w:pPr>
              <w:pStyle w:val="ListBullet"/>
            </w:pPr>
            <w:r>
              <w:t>a</w:t>
            </w:r>
            <w:r w:rsidR="00252751">
              <w:t xml:space="preserve">ppropriate dedicated airway staff if sedation is given </w:t>
            </w:r>
          </w:p>
        </w:tc>
      </w:tr>
    </w:tbl>
    <w:p w14:paraId="34447EC5" w14:textId="77777777" w:rsidR="000C592A" w:rsidRDefault="000C592A" w:rsidP="000C592A">
      <w:pPr>
        <w:rPr>
          <w:rFonts w:cs="Arial"/>
          <w:b/>
          <w:szCs w:val="24"/>
        </w:rPr>
      </w:pPr>
    </w:p>
    <w:p w14:paraId="3C623AB5" w14:textId="2805B7C5" w:rsidR="003F1316" w:rsidRDefault="00FD5D99" w:rsidP="000C592A">
      <w:pPr>
        <w:jc w:val="right"/>
        <w:rPr>
          <w:rFonts w:cs="Arial"/>
          <w:i/>
          <w:szCs w:val="24"/>
        </w:rPr>
      </w:pPr>
      <w:hyperlink w:anchor="Contents" w:history="1">
        <w:r w:rsidR="000C592A" w:rsidRPr="00590902">
          <w:rPr>
            <w:rStyle w:val="Hyperlink"/>
            <w:rFonts w:cs="Arial"/>
            <w:i/>
            <w:szCs w:val="24"/>
          </w:rPr>
          <w:t>Back to Table of Contents</w:t>
        </w:r>
      </w:hyperlink>
      <w:r w:rsidR="000C592A">
        <w:rPr>
          <w:rFonts w:cs="Arial"/>
          <w:i/>
          <w:szCs w:val="24"/>
        </w:rPr>
        <w:t xml:space="preserve"> </w:t>
      </w:r>
    </w:p>
    <w:p w14:paraId="7E67CBA4" w14:textId="77777777" w:rsidR="003F1316" w:rsidRDefault="003F1316">
      <w:pPr>
        <w:spacing w:after="200" w:line="276" w:lineRule="auto"/>
        <w:rPr>
          <w:rFonts w:cs="Arial"/>
          <w:i/>
          <w:szCs w:val="24"/>
        </w:rPr>
      </w:pPr>
      <w:r>
        <w:rPr>
          <w:rFonts w:cs="Arial"/>
          <w:i/>
          <w:szCs w:val="24"/>
        </w:rPr>
        <w:br w:type="page"/>
      </w:r>
    </w:p>
    <w:p w14:paraId="1F72FA23" w14:textId="77777777" w:rsidR="000C592A" w:rsidRDefault="000C592A" w:rsidP="000C592A">
      <w:pPr>
        <w:pStyle w:val="ProcedureTemplate"/>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0C592A" w:rsidRPr="00CD1C0E" w14:paraId="37097EB2" w14:textId="77777777" w:rsidTr="00CF5781">
        <w:trPr>
          <w:cantSplit/>
          <w:trHeight w:val="285"/>
        </w:trPr>
        <w:tc>
          <w:tcPr>
            <w:tcW w:w="9158" w:type="dxa"/>
            <w:shd w:val="clear" w:color="auto" w:fill="A6A6A6" w:themeFill="background1" w:themeFillShade="A6"/>
          </w:tcPr>
          <w:p w14:paraId="18F2D607" w14:textId="5134C9E6" w:rsidR="000C592A" w:rsidRPr="003D2D06" w:rsidRDefault="000C592A" w:rsidP="00CF5781">
            <w:pPr>
              <w:pStyle w:val="Heading1"/>
            </w:pPr>
            <w:bookmarkStart w:id="22" w:name="_Toc138940251"/>
            <w:r>
              <w:t xml:space="preserve">Section </w:t>
            </w:r>
            <w:r w:rsidR="00252751">
              <w:t>7</w:t>
            </w:r>
            <w:r w:rsidRPr="003D2D06">
              <w:t xml:space="preserve"> – </w:t>
            </w:r>
            <w:r w:rsidR="00C27B42">
              <w:t>Procedure</w:t>
            </w:r>
            <w:bookmarkEnd w:id="22"/>
          </w:p>
        </w:tc>
      </w:tr>
    </w:tbl>
    <w:p w14:paraId="024E3654" w14:textId="0CE5653B" w:rsidR="000C592A" w:rsidRDefault="000C592A" w:rsidP="000C592A">
      <w:pPr>
        <w:pStyle w:val="Heading2"/>
      </w:pPr>
    </w:p>
    <w:p w14:paraId="7E4B475C" w14:textId="5EE9F1A0" w:rsidR="00C27B42" w:rsidRPr="00B45496" w:rsidRDefault="00B45496" w:rsidP="00B45496">
      <w:pPr>
        <w:rPr>
          <w:b/>
          <w:bCs/>
        </w:rPr>
      </w:pPr>
      <w:r w:rsidRPr="00B45496">
        <w:rPr>
          <w:b/>
          <w:bCs/>
        </w:rPr>
        <w:t xml:space="preserve">7.1 </w:t>
      </w:r>
      <w:r w:rsidR="00C27B42" w:rsidRPr="00B45496">
        <w:rPr>
          <w:b/>
          <w:bCs/>
        </w:rPr>
        <w:t xml:space="preserve">General Points </w:t>
      </w:r>
    </w:p>
    <w:p w14:paraId="28FD996C" w14:textId="77777777" w:rsidR="00C27B42" w:rsidRDefault="00C27B42" w:rsidP="00C27B42">
      <w:pPr>
        <w:pStyle w:val="ListBullet"/>
      </w:pPr>
      <w:r>
        <w:t>Procedural monitoring should include pre-procedural vital signs, continuous pulse oximetry, monitoring for pain, intra-procedural vital signs every 15 minutes or as required and post-procedural vital signs.</w:t>
      </w:r>
    </w:p>
    <w:p w14:paraId="23F38799" w14:textId="77777777" w:rsidR="00C27B42" w:rsidRDefault="00C27B42" w:rsidP="00C27B42">
      <w:pPr>
        <w:pStyle w:val="ListBullet"/>
      </w:pPr>
      <w:r>
        <w:t xml:space="preserve">Observe principles of the 5 moments of hand hygiene throughout the procedure (refer to the </w:t>
      </w:r>
      <w:r w:rsidRPr="00FB0187">
        <w:rPr>
          <w:i/>
          <w:iCs/>
        </w:rPr>
        <w:t>Infection Prevention and Control Procedure</w:t>
      </w:r>
      <w:r>
        <w:t>, available on the Policy and Guidance Documents Register).</w:t>
      </w:r>
    </w:p>
    <w:p w14:paraId="50A5B75F" w14:textId="77777777" w:rsidR="00C27B42" w:rsidRDefault="00C27B42" w:rsidP="00C27B42">
      <w:pPr>
        <w:pStyle w:val="ListBullet"/>
      </w:pPr>
      <w:r>
        <w:t xml:space="preserve">Preparation and administration of </w:t>
      </w:r>
      <w:proofErr w:type="spellStart"/>
      <w:r>
        <w:t>dornase</w:t>
      </w:r>
      <w:proofErr w:type="spellEnd"/>
      <w:r>
        <w:t xml:space="preserve">/alteplase into the pleural space must be carried out by a medical officer using strictly aseptic technique (refer to the </w:t>
      </w:r>
      <w:r w:rsidRPr="00FB0187">
        <w:rPr>
          <w:i/>
          <w:iCs/>
        </w:rPr>
        <w:t xml:space="preserve">Aseptic Technique Procedure, </w:t>
      </w:r>
      <w:r>
        <w:t xml:space="preserve">available on the Policy and Guidance Documents Register). </w:t>
      </w:r>
    </w:p>
    <w:p w14:paraId="2853F5E0" w14:textId="77777777" w:rsidR="00C27B42" w:rsidRDefault="00C27B42" w:rsidP="00C27B42">
      <w:pPr>
        <w:spacing w:line="259" w:lineRule="auto"/>
        <w:rPr>
          <w:b/>
        </w:rPr>
      </w:pPr>
    </w:p>
    <w:p w14:paraId="380C6B51" w14:textId="7B37AD1F" w:rsidR="00C27B42" w:rsidRPr="00B45496" w:rsidRDefault="00B45496" w:rsidP="00B45496">
      <w:pPr>
        <w:rPr>
          <w:b/>
          <w:bCs/>
        </w:rPr>
      </w:pPr>
      <w:r w:rsidRPr="00B45496">
        <w:rPr>
          <w:b/>
          <w:bCs/>
        </w:rPr>
        <w:t>7</w:t>
      </w:r>
      <w:r w:rsidR="00C27B42" w:rsidRPr="00B45496">
        <w:rPr>
          <w:b/>
          <w:bCs/>
        </w:rPr>
        <w:t>.</w:t>
      </w:r>
      <w:r w:rsidRPr="00B45496">
        <w:rPr>
          <w:b/>
          <w:bCs/>
        </w:rPr>
        <w:t>2</w:t>
      </w:r>
      <w:r w:rsidR="00C27B42" w:rsidRPr="00B45496">
        <w:rPr>
          <w:b/>
          <w:bCs/>
        </w:rPr>
        <w:t xml:space="preserve"> Preparation </w:t>
      </w:r>
    </w:p>
    <w:p w14:paraId="4F7DCD34" w14:textId="77777777" w:rsidR="00C27B42" w:rsidRDefault="00C27B42" w:rsidP="00C27B42">
      <w:pPr>
        <w:numPr>
          <w:ilvl w:val="0"/>
          <w:numId w:val="28"/>
        </w:numPr>
        <w:spacing w:line="250" w:lineRule="auto"/>
        <w:ind w:right="49" w:hanging="360"/>
      </w:pPr>
      <w:r>
        <w:t xml:space="preserve">Confirm prescription and intercostal catheter positioning on imaging.  </w:t>
      </w:r>
    </w:p>
    <w:p w14:paraId="2836285F" w14:textId="392DC2CB" w:rsidR="00C27B42" w:rsidRDefault="00C27B42" w:rsidP="00C27B42">
      <w:pPr>
        <w:numPr>
          <w:ilvl w:val="0"/>
          <w:numId w:val="28"/>
        </w:numPr>
        <w:spacing w:line="250" w:lineRule="auto"/>
        <w:ind w:right="49" w:hanging="360"/>
      </w:pPr>
      <w:r>
        <w:t xml:space="preserve">Gather equipment and medications (see </w:t>
      </w:r>
      <w:r w:rsidR="00A70C95">
        <w:t>Section 6</w:t>
      </w:r>
      <w:r>
        <w:t xml:space="preserve">).  </w:t>
      </w:r>
    </w:p>
    <w:p w14:paraId="2B96AC08" w14:textId="30058A80" w:rsidR="00AC7030" w:rsidRDefault="00AC7030" w:rsidP="00C27B42">
      <w:pPr>
        <w:numPr>
          <w:ilvl w:val="0"/>
          <w:numId w:val="28"/>
        </w:numPr>
        <w:spacing w:line="250" w:lineRule="auto"/>
        <w:ind w:right="49" w:hanging="360"/>
      </w:pPr>
      <w:r>
        <w:t xml:space="preserve">Confirm ICC connection and chosen syringe </w:t>
      </w:r>
      <w:proofErr w:type="spellStart"/>
      <w:r>
        <w:t>compatability</w:t>
      </w:r>
      <w:proofErr w:type="spellEnd"/>
      <w:r>
        <w:t xml:space="preserve"> (catheter </w:t>
      </w:r>
      <w:r w:rsidR="001C62D9">
        <w:t xml:space="preserve">tip </w:t>
      </w:r>
      <w:r>
        <w:t xml:space="preserve">vs </w:t>
      </w:r>
      <w:proofErr w:type="spellStart"/>
      <w:r>
        <w:t>leur</w:t>
      </w:r>
      <w:proofErr w:type="spellEnd"/>
      <w:r w:rsidR="001C62D9">
        <w:t xml:space="preserve"> lock</w:t>
      </w:r>
      <w:r>
        <w:t>). Catheter tip is preferred to prevent IV administration error.</w:t>
      </w:r>
    </w:p>
    <w:p w14:paraId="40B78E3E" w14:textId="1023D071" w:rsidR="00C27B42" w:rsidRDefault="00C27B42" w:rsidP="00C27B42">
      <w:pPr>
        <w:numPr>
          <w:ilvl w:val="0"/>
          <w:numId w:val="28"/>
        </w:numPr>
        <w:spacing w:line="250" w:lineRule="auto"/>
        <w:ind w:right="49" w:hanging="360"/>
      </w:pPr>
      <w:r>
        <w:t xml:space="preserve">Perform time out and safety checklist (see </w:t>
      </w:r>
      <w:r w:rsidR="00A70C95">
        <w:t>Section 5</w:t>
      </w:r>
      <w:r>
        <w:t xml:space="preserve">).  </w:t>
      </w:r>
    </w:p>
    <w:p w14:paraId="5CD8B02C" w14:textId="77777777" w:rsidR="00C27B42" w:rsidRDefault="00C27B42" w:rsidP="00C27B42">
      <w:pPr>
        <w:numPr>
          <w:ilvl w:val="0"/>
          <w:numId w:val="28"/>
        </w:numPr>
        <w:spacing w:line="250" w:lineRule="auto"/>
        <w:ind w:right="49" w:hanging="360"/>
      </w:pPr>
      <w:r>
        <w:t xml:space="preserve">Position patient for comfort and unhindered access to intercostal catheter site.  </w:t>
      </w:r>
    </w:p>
    <w:p w14:paraId="7FEB650B" w14:textId="77777777" w:rsidR="00C27B42" w:rsidRDefault="00C27B42" w:rsidP="00C27B42">
      <w:pPr>
        <w:numPr>
          <w:ilvl w:val="0"/>
          <w:numId w:val="28"/>
        </w:numPr>
        <w:spacing w:line="250" w:lineRule="auto"/>
        <w:ind w:right="49" w:hanging="360"/>
      </w:pPr>
      <w:r>
        <w:t xml:space="preserve">Set up procedure trolley, open sterile packs and equipment.  </w:t>
      </w:r>
    </w:p>
    <w:p w14:paraId="049047C4" w14:textId="27AAB633" w:rsidR="00C27B42" w:rsidRDefault="00C27B42" w:rsidP="00C27B42">
      <w:pPr>
        <w:numPr>
          <w:ilvl w:val="0"/>
          <w:numId w:val="28"/>
        </w:numPr>
        <w:spacing w:line="250" w:lineRule="auto"/>
        <w:ind w:right="49" w:hanging="360"/>
      </w:pPr>
      <w:r>
        <w:t>Apply eye protection, scrub, gown and don glo</w:t>
      </w:r>
      <w:r w:rsidR="00A70C95">
        <w:t>v</w:t>
      </w:r>
      <w:r>
        <w:t xml:space="preserve">es. </w:t>
      </w:r>
    </w:p>
    <w:p w14:paraId="2E1DEBEB" w14:textId="77777777" w:rsidR="00C27B42" w:rsidRDefault="00C27B42" w:rsidP="00C27B42">
      <w:pPr>
        <w:numPr>
          <w:ilvl w:val="0"/>
          <w:numId w:val="28"/>
        </w:numPr>
        <w:spacing w:line="250" w:lineRule="auto"/>
        <w:ind w:right="49" w:hanging="360"/>
      </w:pPr>
      <w:r>
        <w:t>Clean site and drape.</w:t>
      </w:r>
    </w:p>
    <w:p w14:paraId="4CF0554F" w14:textId="77777777" w:rsidR="00C27B42" w:rsidRPr="00B45496" w:rsidRDefault="00C27B42" w:rsidP="00B45496">
      <w:pPr>
        <w:rPr>
          <w:b/>
          <w:bCs/>
        </w:rPr>
      </w:pPr>
      <w:r>
        <w:rPr>
          <w:b/>
        </w:rPr>
        <w:t xml:space="preserve"> </w:t>
      </w:r>
    </w:p>
    <w:p w14:paraId="3B05A7B8" w14:textId="689313BB" w:rsidR="00C27B42" w:rsidRPr="00B45496" w:rsidRDefault="00B45496" w:rsidP="00B45496">
      <w:pPr>
        <w:rPr>
          <w:b/>
          <w:bCs/>
        </w:rPr>
      </w:pPr>
      <w:r w:rsidRPr="00B45496">
        <w:rPr>
          <w:b/>
          <w:bCs/>
        </w:rPr>
        <w:t>7</w:t>
      </w:r>
      <w:r w:rsidR="00C27B42" w:rsidRPr="00B45496">
        <w:rPr>
          <w:b/>
          <w:bCs/>
        </w:rPr>
        <w:t>.</w:t>
      </w:r>
      <w:r w:rsidRPr="00B45496">
        <w:rPr>
          <w:b/>
          <w:bCs/>
        </w:rPr>
        <w:t xml:space="preserve">3 </w:t>
      </w:r>
      <w:r w:rsidR="00C27B42" w:rsidRPr="00B45496">
        <w:rPr>
          <w:b/>
          <w:bCs/>
        </w:rPr>
        <w:t xml:space="preserve">Alteplase and </w:t>
      </w:r>
      <w:proofErr w:type="spellStart"/>
      <w:r w:rsidR="00C27B42" w:rsidRPr="00B45496">
        <w:rPr>
          <w:b/>
          <w:bCs/>
        </w:rPr>
        <w:t>dornase</w:t>
      </w:r>
      <w:proofErr w:type="spellEnd"/>
      <w:r w:rsidR="00C27B42" w:rsidRPr="00B45496">
        <w:rPr>
          <w:b/>
          <w:bCs/>
        </w:rPr>
        <w:t xml:space="preserve"> alfa syringe preparation </w:t>
      </w:r>
    </w:p>
    <w:p w14:paraId="63000686" w14:textId="77777777" w:rsidR="00C27B42" w:rsidRDefault="00C27B42" w:rsidP="00C27B42">
      <w:pPr>
        <w:numPr>
          <w:ilvl w:val="0"/>
          <w:numId w:val="29"/>
        </w:numPr>
        <w:spacing w:after="5" w:line="250" w:lineRule="auto"/>
        <w:ind w:right="49" w:hanging="360"/>
      </w:pPr>
      <w:r>
        <w:t xml:space="preserve">Reconstitute 10mg alteplase with 10mL of water for injection/enclosed diluent.  </w:t>
      </w:r>
    </w:p>
    <w:p w14:paraId="130723DD" w14:textId="7D4F7CF8" w:rsidR="00C27B42" w:rsidRDefault="00C27B42" w:rsidP="00C27B42">
      <w:pPr>
        <w:numPr>
          <w:ilvl w:val="0"/>
          <w:numId w:val="29"/>
        </w:numPr>
        <w:spacing w:after="5" w:line="250" w:lineRule="auto"/>
        <w:ind w:right="49" w:hanging="360"/>
      </w:pPr>
      <w:r>
        <w:t>Draw up two 2.5m</w:t>
      </w:r>
      <w:r w:rsidR="00A70C95">
        <w:t>L (</w:t>
      </w:r>
      <w:r>
        <w:t>2.5m</w:t>
      </w:r>
      <w:r w:rsidR="00A70C95">
        <w:t>g)</w:t>
      </w:r>
      <w:r>
        <w:t xml:space="preserve"> </w:t>
      </w:r>
      <w:proofErr w:type="spellStart"/>
      <w:r>
        <w:t>dornase</w:t>
      </w:r>
      <w:proofErr w:type="spellEnd"/>
      <w:r>
        <w:t xml:space="preserve"> alfa ampoules</w:t>
      </w:r>
      <w:r w:rsidR="00A70C95">
        <w:t xml:space="preserve"> (total 5mL </w:t>
      </w:r>
      <w:r w:rsidR="007B4392">
        <w:t>[</w:t>
      </w:r>
      <w:r w:rsidR="00A70C95">
        <w:t>5mg</w:t>
      </w:r>
      <w:r w:rsidR="007B4392">
        <w:t>]</w:t>
      </w:r>
      <w:r w:rsidR="00A70C95">
        <w:t>)</w:t>
      </w:r>
      <w:r>
        <w:t>.</w:t>
      </w:r>
    </w:p>
    <w:p w14:paraId="13F79F51" w14:textId="12715368" w:rsidR="00C27B42" w:rsidRDefault="00C27B42" w:rsidP="00C27B42">
      <w:pPr>
        <w:numPr>
          <w:ilvl w:val="0"/>
          <w:numId w:val="29"/>
        </w:numPr>
        <w:spacing w:after="5" w:line="250" w:lineRule="auto"/>
        <w:ind w:right="49" w:hanging="360"/>
      </w:pPr>
      <w:r>
        <w:t xml:space="preserve">Transfer </w:t>
      </w:r>
      <w:r w:rsidR="00A70C95">
        <w:t xml:space="preserve">5mL (5mg) of </w:t>
      </w:r>
      <w:proofErr w:type="spellStart"/>
      <w:r w:rsidR="00A70C95">
        <w:t>dornase</w:t>
      </w:r>
      <w:proofErr w:type="spellEnd"/>
      <w:r w:rsidR="00A70C95">
        <w:t xml:space="preserve"> alfa and 10mL (10mg) of </w:t>
      </w:r>
      <w:r>
        <w:t>reconstituted alteplase</w:t>
      </w:r>
      <w:r w:rsidR="00A70C95">
        <w:t xml:space="preserve"> (or 5mL if dose reduction)</w:t>
      </w:r>
      <w:r>
        <w:t xml:space="preserve"> to a 50mL syringe and dilute with sodium chloride 0.9% to a volume of 50mL </w:t>
      </w:r>
      <w:r w:rsidRPr="233429C7">
        <w:rPr>
          <w:b/>
          <w:bCs/>
        </w:rPr>
        <w:t xml:space="preserve">(label it </w:t>
      </w:r>
      <w:r w:rsidR="00AC7030">
        <w:rPr>
          <w:b/>
          <w:bCs/>
        </w:rPr>
        <w:t>‘</w:t>
      </w:r>
      <w:r w:rsidRPr="233429C7">
        <w:rPr>
          <w:b/>
          <w:bCs/>
        </w:rPr>
        <w:t>alteplase/</w:t>
      </w:r>
      <w:proofErr w:type="spellStart"/>
      <w:r w:rsidRPr="233429C7">
        <w:rPr>
          <w:b/>
          <w:bCs/>
        </w:rPr>
        <w:t>dornase</w:t>
      </w:r>
      <w:proofErr w:type="spellEnd"/>
      <w:r w:rsidR="00AC7030">
        <w:rPr>
          <w:b/>
          <w:bCs/>
        </w:rPr>
        <w:t>’ and ‘intrapleural route only’</w:t>
      </w:r>
      <w:r w:rsidRPr="233429C7">
        <w:rPr>
          <w:b/>
          <w:bCs/>
        </w:rPr>
        <w:t>).</w:t>
      </w:r>
      <w:r>
        <w:t xml:space="preserve"> </w:t>
      </w:r>
    </w:p>
    <w:p w14:paraId="1DA7AB96" w14:textId="77777777" w:rsidR="00C27B42" w:rsidRDefault="00C27B42" w:rsidP="00C27B42">
      <w:pPr>
        <w:spacing w:after="11"/>
        <w:ind w:left="-5"/>
        <w:rPr>
          <w:b/>
        </w:rPr>
      </w:pPr>
    </w:p>
    <w:p w14:paraId="446E6612" w14:textId="2795C7AF" w:rsidR="00C27B42" w:rsidRDefault="00B45496" w:rsidP="00C27B42">
      <w:pPr>
        <w:spacing w:after="11"/>
        <w:ind w:left="-5"/>
      </w:pPr>
      <w:r>
        <w:rPr>
          <w:b/>
        </w:rPr>
        <w:t>7.4</w:t>
      </w:r>
      <w:r w:rsidR="00C27B42">
        <w:rPr>
          <w:b/>
        </w:rPr>
        <w:t xml:space="preserve"> Prepare sodium chloride flushes </w:t>
      </w:r>
    </w:p>
    <w:p w14:paraId="5A4E8C71" w14:textId="6D7A2762" w:rsidR="00C27B42" w:rsidRDefault="00C27B42" w:rsidP="00C27B42">
      <w:pPr>
        <w:ind w:left="370" w:right="49"/>
      </w:pPr>
      <w:r>
        <w:t>1.</w:t>
      </w:r>
      <w:r>
        <w:rPr>
          <w:rFonts w:ascii="Arial" w:eastAsia="Arial" w:hAnsi="Arial" w:cs="Arial"/>
        </w:rPr>
        <w:t xml:space="preserve"> </w:t>
      </w:r>
      <w:r>
        <w:t>Draw up 30mL sodium chloride 0.9% into each of two 50mL syringes</w:t>
      </w:r>
      <w:r w:rsidR="007B4392">
        <w:t>.</w:t>
      </w:r>
      <w:r>
        <w:t xml:space="preserve"> </w:t>
      </w:r>
    </w:p>
    <w:p w14:paraId="126EA4F8" w14:textId="77777777" w:rsidR="00C27B42" w:rsidRPr="00B45496" w:rsidRDefault="00C27B42" w:rsidP="00B45496">
      <w:pPr>
        <w:rPr>
          <w:b/>
          <w:bCs/>
        </w:rPr>
      </w:pPr>
      <w:r>
        <w:t xml:space="preserve">  </w:t>
      </w:r>
    </w:p>
    <w:p w14:paraId="39BB705F" w14:textId="3B4C330D" w:rsidR="00C27B42" w:rsidRPr="00B45496" w:rsidRDefault="00B45496" w:rsidP="00B45496">
      <w:pPr>
        <w:rPr>
          <w:b/>
          <w:bCs/>
        </w:rPr>
      </w:pPr>
      <w:r>
        <w:rPr>
          <w:b/>
          <w:bCs/>
        </w:rPr>
        <w:t>7.5</w:t>
      </w:r>
      <w:r w:rsidR="00C27B42" w:rsidRPr="00B45496">
        <w:rPr>
          <w:b/>
          <w:bCs/>
        </w:rPr>
        <w:t xml:space="preserve"> Clamp and clean intercostal catheter </w:t>
      </w:r>
    </w:p>
    <w:p w14:paraId="66D2C1C7" w14:textId="6A48CF7B" w:rsidR="00C27B42" w:rsidRDefault="007B4392" w:rsidP="00C27B42">
      <w:pPr>
        <w:numPr>
          <w:ilvl w:val="0"/>
          <w:numId w:val="30"/>
        </w:numPr>
        <w:spacing w:after="5" w:line="250" w:lineRule="auto"/>
        <w:ind w:right="49" w:hanging="360"/>
      </w:pPr>
      <w:r>
        <w:t>With</w:t>
      </w:r>
      <w:r w:rsidR="00C27B42">
        <w:t xml:space="preserve"> aseptic technique, clamp chest tube and disconnect from drainage unit tubing. </w:t>
      </w:r>
    </w:p>
    <w:p w14:paraId="3E60E442" w14:textId="1E32CD0C" w:rsidR="00C27B42" w:rsidRDefault="00C27B42" w:rsidP="00C27B42">
      <w:pPr>
        <w:numPr>
          <w:ilvl w:val="0"/>
          <w:numId w:val="30"/>
        </w:numPr>
        <w:spacing w:after="5" w:line="250" w:lineRule="auto"/>
        <w:ind w:right="49" w:hanging="360"/>
      </w:pPr>
      <w:r>
        <w:t xml:space="preserve">Clean </w:t>
      </w:r>
      <w:r w:rsidR="007B4392">
        <w:t xml:space="preserve">the </w:t>
      </w:r>
      <w:r>
        <w:t xml:space="preserve">end of </w:t>
      </w:r>
      <w:r w:rsidR="007B4392">
        <w:t xml:space="preserve">the </w:t>
      </w:r>
      <w:r>
        <w:t>chest tube with a</w:t>
      </w:r>
      <w:r w:rsidR="007B4392">
        <w:t xml:space="preserve"> </w:t>
      </w:r>
      <w:r>
        <w:t>cleaning solution</w:t>
      </w:r>
      <w:r w:rsidR="007B4392">
        <w:t xml:space="preserve"> such as chlorhexidine</w:t>
      </w:r>
      <w:r>
        <w:t xml:space="preserve">.  </w:t>
      </w:r>
    </w:p>
    <w:p w14:paraId="26218036" w14:textId="77777777" w:rsidR="00C27B42" w:rsidRDefault="00C27B42" w:rsidP="00C27B42">
      <w:pPr>
        <w:spacing w:line="259" w:lineRule="auto"/>
      </w:pPr>
      <w:r>
        <w:t xml:space="preserve"> </w:t>
      </w:r>
    </w:p>
    <w:p w14:paraId="6E404EFD" w14:textId="6005B01A" w:rsidR="00C27B42" w:rsidRPr="00B45496" w:rsidRDefault="00B45496" w:rsidP="00B45496">
      <w:pPr>
        <w:rPr>
          <w:b/>
          <w:bCs/>
        </w:rPr>
      </w:pPr>
      <w:r>
        <w:rPr>
          <w:b/>
          <w:bCs/>
        </w:rPr>
        <w:t>7.6</w:t>
      </w:r>
      <w:r w:rsidR="00C27B42" w:rsidRPr="00B45496">
        <w:rPr>
          <w:b/>
          <w:bCs/>
        </w:rPr>
        <w:t xml:space="preserve"> Ensure the intercostal catheter is patent  </w:t>
      </w:r>
    </w:p>
    <w:p w14:paraId="342322AB" w14:textId="59EF8A4B" w:rsidR="00C27B42" w:rsidRDefault="00C27B42" w:rsidP="00C27B42">
      <w:pPr>
        <w:numPr>
          <w:ilvl w:val="0"/>
          <w:numId w:val="32"/>
        </w:numPr>
        <w:spacing w:after="5" w:line="250" w:lineRule="auto"/>
        <w:ind w:right="49" w:hanging="360"/>
      </w:pPr>
      <w:r>
        <w:t xml:space="preserve">Firmly insert </w:t>
      </w:r>
      <w:r w:rsidR="00AC7030">
        <w:t>(catheter tip) or attach (</w:t>
      </w:r>
      <w:proofErr w:type="spellStart"/>
      <w:r w:rsidR="00AC7030">
        <w:t>leur</w:t>
      </w:r>
      <w:proofErr w:type="spellEnd"/>
      <w:r w:rsidR="00AC7030">
        <w:t xml:space="preserve"> lock) </w:t>
      </w:r>
      <w:r>
        <w:t xml:space="preserve">a syringe containing 30mL sodium chloride 0.9%, remove clamp and flush.  </w:t>
      </w:r>
    </w:p>
    <w:p w14:paraId="42F5BD2F" w14:textId="77777777" w:rsidR="00C27B42" w:rsidRDefault="00C27B42" w:rsidP="00C27B42">
      <w:pPr>
        <w:numPr>
          <w:ilvl w:val="0"/>
          <w:numId w:val="32"/>
        </w:numPr>
        <w:spacing w:after="5" w:line="250" w:lineRule="auto"/>
        <w:ind w:right="49" w:hanging="360"/>
      </w:pPr>
      <w:r>
        <w:t xml:space="preserve">Reapply clamp before removing syringe. </w:t>
      </w:r>
    </w:p>
    <w:p w14:paraId="68677D5A" w14:textId="77777777" w:rsidR="00C27B42" w:rsidRDefault="00C27B42" w:rsidP="00C27B42">
      <w:pPr>
        <w:spacing w:line="259" w:lineRule="auto"/>
        <w:ind w:left="720"/>
      </w:pPr>
      <w:r>
        <w:t xml:space="preserve"> </w:t>
      </w:r>
    </w:p>
    <w:p w14:paraId="6540D842" w14:textId="1F11AAEB" w:rsidR="00C27B42" w:rsidRPr="00B45496" w:rsidRDefault="00B45496" w:rsidP="00B45496">
      <w:pPr>
        <w:rPr>
          <w:b/>
          <w:bCs/>
        </w:rPr>
      </w:pPr>
      <w:r w:rsidRPr="00B45496">
        <w:rPr>
          <w:b/>
          <w:bCs/>
        </w:rPr>
        <w:lastRenderedPageBreak/>
        <w:t>7.7</w:t>
      </w:r>
      <w:r w:rsidR="00C27B42" w:rsidRPr="00B45496">
        <w:rPr>
          <w:b/>
          <w:bCs/>
        </w:rPr>
        <w:t xml:space="preserve"> Alteplase and </w:t>
      </w:r>
      <w:proofErr w:type="spellStart"/>
      <w:r w:rsidR="00C27B42" w:rsidRPr="00B45496">
        <w:rPr>
          <w:b/>
          <w:bCs/>
        </w:rPr>
        <w:t>dornase</w:t>
      </w:r>
      <w:proofErr w:type="spellEnd"/>
      <w:r w:rsidR="00C27B42" w:rsidRPr="00B45496">
        <w:rPr>
          <w:b/>
          <w:bCs/>
        </w:rPr>
        <w:t xml:space="preserve"> alfa instillation  </w:t>
      </w:r>
    </w:p>
    <w:p w14:paraId="5D988FF8" w14:textId="77777777" w:rsidR="007B4392" w:rsidRDefault="007B4392" w:rsidP="007B4392">
      <w:pPr>
        <w:pStyle w:val="ListParagraph"/>
        <w:numPr>
          <w:ilvl w:val="0"/>
          <w:numId w:val="40"/>
        </w:numPr>
      </w:pPr>
      <w:r>
        <w:t>Firmly insert (catheter tip) or attach (</w:t>
      </w:r>
      <w:proofErr w:type="spellStart"/>
      <w:r>
        <w:t>Leur</w:t>
      </w:r>
      <w:proofErr w:type="spellEnd"/>
      <w:r>
        <w:t xml:space="preserve"> lock) the syringe containing alteplase and </w:t>
      </w:r>
      <w:proofErr w:type="spellStart"/>
      <w:r>
        <w:t>dornase</w:t>
      </w:r>
      <w:proofErr w:type="spellEnd"/>
      <w:r>
        <w:t xml:space="preserve"> alfa, remove ICC clamp and </w:t>
      </w:r>
      <w:r w:rsidRPr="007B4392">
        <w:rPr>
          <w:b/>
          <w:bCs/>
        </w:rPr>
        <w:t>inject syringe contents slowly over two minutes.</w:t>
      </w:r>
      <w:r>
        <w:t xml:space="preserve">  </w:t>
      </w:r>
    </w:p>
    <w:p w14:paraId="5E0E945C" w14:textId="467284CE" w:rsidR="00C27B42" w:rsidRDefault="00C27B42" w:rsidP="007B4392">
      <w:pPr>
        <w:pStyle w:val="ListParagraph"/>
        <w:numPr>
          <w:ilvl w:val="0"/>
          <w:numId w:val="40"/>
        </w:numPr>
      </w:pPr>
      <w:r>
        <w:t>Reapply</w:t>
      </w:r>
      <w:r w:rsidR="007B4392">
        <w:t xml:space="preserve"> ICC</w:t>
      </w:r>
      <w:r>
        <w:t xml:space="preserve"> clamp before removing syringe. </w:t>
      </w:r>
    </w:p>
    <w:p w14:paraId="10A18BD7" w14:textId="520FCCBD" w:rsidR="007B4392" w:rsidRDefault="00C27B42" w:rsidP="00C27B42">
      <w:pPr>
        <w:spacing w:line="259" w:lineRule="auto"/>
      </w:pPr>
      <w:r>
        <w:t xml:space="preserve"> </w:t>
      </w:r>
    </w:p>
    <w:p w14:paraId="70366C50" w14:textId="17A3F3A4" w:rsidR="00C27B42" w:rsidRPr="00B45496" w:rsidRDefault="00B45496" w:rsidP="00B45496">
      <w:pPr>
        <w:rPr>
          <w:b/>
          <w:bCs/>
        </w:rPr>
      </w:pPr>
      <w:r>
        <w:rPr>
          <w:b/>
          <w:bCs/>
        </w:rPr>
        <w:t>7.8</w:t>
      </w:r>
      <w:r w:rsidR="00C27B42" w:rsidRPr="00B45496">
        <w:rPr>
          <w:b/>
          <w:bCs/>
        </w:rPr>
        <w:t xml:space="preserve"> Flush post alteplase</w:t>
      </w:r>
      <w:r w:rsidR="007B4392">
        <w:rPr>
          <w:b/>
          <w:bCs/>
        </w:rPr>
        <w:t xml:space="preserve"> and </w:t>
      </w:r>
      <w:proofErr w:type="spellStart"/>
      <w:r w:rsidR="00C27B42" w:rsidRPr="00B45496">
        <w:rPr>
          <w:b/>
          <w:bCs/>
        </w:rPr>
        <w:t>dornase</w:t>
      </w:r>
      <w:proofErr w:type="spellEnd"/>
      <w:r w:rsidR="007B4392">
        <w:rPr>
          <w:b/>
          <w:bCs/>
        </w:rPr>
        <w:t xml:space="preserve"> alfa</w:t>
      </w:r>
      <w:r w:rsidR="00C27B42" w:rsidRPr="00B45496">
        <w:rPr>
          <w:b/>
          <w:bCs/>
        </w:rPr>
        <w:t xml:space="preserve"> instillation  </w:t>
      </w:r>
    </w:p>
    <w:p w14:paraId="72E62209" w14:textId="6F2E73C9" w:rsidR="00C27B42" w:rsidRDefault="00C27B42" w:rsidP="00C27B42">
      <w:pPr>
        <w:numPr>
          <w:ilvl w:val="0"/>
          <w:numId w:val="31"/>
        </w:numPr>
        <w:spacing w:after="5" w:line="250" w:lineRule="auto"/>
        <w:ind w:right="49" w:hanging="360"/>
      </w:pPr>
      <w:r>
        <w:t>Firmly insert (catheter tip) or attach (</w:t>
      </w:r>
      <w:proofErr w:type="spellStart"/>
      <w:r w:rsidR="007B4392">
        <w:t>L</w:t>
      </w:r>
      <w:r>
        <w:t>eur</w:t>
      </w:r>
      <w:proofErr w:type="spellEnd"/>
      <w:r>
        <w:t xml:space="preserve"> lock) a syringe or containing 30ml sodium chloride</w:t>
      </w:r>
      <w:r w:rsidR="007B4392">
        <w:t xml:space="preserve"> 0.9%</w:t>
      </w:r>
      <w:r>
        <w:t xml:space="preserve">, remove </w:t>
      </w:r>
      <w:r w:rsidR="007B4392">
        <w:t xml:space="preserve">ICC </w:t>
      </w:r>
      <w:r>
        <w:t>clamp and flush</w:t>
      </w:r>
      <w:r w:rsidR="007B4392">
        <w:t xml:space="preserve"> ICC</w:t>
      </w:r>
      <w:r>
        <w:t xml:space="preserve">.  </w:t>
      </w:r>
    </w:p>
    <w:p w14:paraId="01B49F8C" w14:textId="0F8DB3EA" w:rsidR="00C27B42" w:rsidRDefault="00C27B42" w:rsidP="00C27B42">
      <w:pPr>
        <w:numPr>
          <w:ilvl w:val="0"/>
          <w:numId w:val="31"/>
        </w:numPr>
        <w:spacing w:after="5" w:line="250" w:lineRule="auto"/>
        <w:ind w:right="49" w:hanging="360"/>
      </w:pPr>
      <w:r>
        <w:t xml:space="preserve">Reapply </w:t>
      </w:r>
      <w:r w:rsidR="007B4392">
        <w:t xml:space="preserve">ICC </w:t>
      </w:r>
      <w:r>
        <w:t xml:space="preserve">clamp </w:t>
      </w:r>
      <w:r w:rsidR="007B4392">
        <w:t xml:space="preserve">then </w:t>
      </w:r>
      <w:r>
        <w:t>remov</w:t>
      </w:r>
      <w:r w:rsidR="007B4392">
        <w:t xml:space="preserve">e </w:t>
      </w:r>
      <w:r>
        <w:t xml:space="preserve">syringe. </w:t>
      </w:r>
    </w:p>
    <w:p w14:paraId="09595D1C" w14:textId="77777777" w:rsidR="00C27B42" w:rsidRPr="00B45496" w:rsidRDefault="00C27B42" w:rsidP="00B45496">
      <w:pPr>
        <w:rPr>
          <w:b/>
          <w:bCs/>
        </w:rPr>
      </w:pPr>
      <w:r w:rsidRPr="00B45496">
        <w:rPr>
          <w:b/>
          <w:bCs/>
        </w:rPr>
        <w:t xml:space="preserve"> </w:t>
      </w:r>
    </w:p>
    <w:p w14:paraId="4455A4D6" w14:textId="40FC39B0" w:rsidR="00C27B42" w:rsidRPr="00B45496" w:rsidRDefault="00B45496" w:rsidP="00B45496">
      <w:pPr>
        <w:rPr>
          <w:b/>
          <w:bCs/>
        </w:rPr>
      </w:pPr>
      <w:r>
        <w:rPr>
          <w:b/>
          <w:bCs/>
        </w:rPr>
        <w:t>7.9</w:t>
      </w:r>
      <w:r w:rsidR="00C27B42" w:rsidRPr="00B45496">
        <w:rPr>
          <w:rFonts w:ascii="Arial" w:eastAsia="Arial" w:hAnsi="Arial" w:cs="Arial"/>
          <w:b/>
          <w:bCs/>
        </w:rPr>
        <w:t xml:space="preserve"> </w:t>
      </w:r>
      <w:r w:rsidR="00C27B42" w:rsidRPr="00B45496">
        <w:rPr>
          <w:b/>
          <w:bCs/>
        </w:rPr>
        <w:t xml:space="preserve">Post instillation  </w:t>
      </w:r>
    </w:p>
    <w:p w14:paraId="24A16FEA" w14:textId="6E37F5B0" w:rsidR="00C27B42" w:rsidRDefault="00C27B42" w:rsidP="00C27B42">
      <w:pPr>
        <w:numPr>
          <w:ilvl w:val="0"/>
          <w:numId w:val="33"/>
        </w:numPr>
        <w:spacing w:after="5" w:line="250" w:lineRule="auto"/>
        <w:ind w:right="49" w:hanging="360"/>
      </w:pPr>
      <w:r>
        <w:t xml:space="preserve">Reconnect </w:t>
      </w:r>
      <w:r w:rsidR="007B4392">
        <w:t>ICC</w:t>
      </w:r>
      <w:r>
        <w:t xml:space="preserve"> to chest drainage unit. Do not remove </w:t>
      </w:r>
      <w:r w:rsidR="007B4392">
        <w:t xml:space="preserve">the ICC </w:t>
      </w:r>
      <w:r>
        <w:t>clamp.</w:t>
      </w:r>
      <w:r>
        <w:rPr>
          <w:b/>
        </w:rPr>
        <w:t xml:space="preserve"> </w:t>
      </w:r>
      <w:r>
        <w:t xml:space="preserve"> </w:t>
      </w:r>
    </w:p>
    <w:p w14:paraId="604F27D1" w14:textId="77777777" w:rsidR="00C27B42" w:rsidRDefault="00C27B42" w:rsidP="00C27B42">
      <w:pPr>
        <w:numPr>
          <w:ilvl w:val="0"/>
          <w:numId w:val="33"/>
        </w:numPr>
        <w:spacing w:after="5" w:line="250" w:lineRule="auto"/>
        <w:ind w:right="49" w:hanging="360"/>
      </w:pPr>
      <w:r>
        <w:t>Resecure all tube connection points with tape.</w:t>
      </w:r>
    </w:p>
    <w:p w14:paraId="57B76586" w14:textId="222A2ED6" w:rsidR="00C27B42" w:rsidRDefault="007B4392" w:rsidP="00C27B42">
      <w:pPr>
        <w:numPr>
          <w:ilvl w:val="0"/>
          <w:numId w:val="33"/>
        </w:numPr>
        <w:spacing w:after="5" w:line="250" w:lineRule="auto"/>
        <w:ind w:right="49" w:hanging="360"/>
      </w:pPr>
      <w:r>
        <w:t>Leave ICC</w:t>
      </w:r>
      <w:r w:rsidR="00C27B42">
        <w:t xml:space="preserve"> clamped for 60 minutes then remove clamp and allow </w:t>
      </w:r>
      <w:r>
        <w:t>ICC</w:t>
      </w:r>
      <w:r w:rsidR="00C27B42">
        <w:t xml:space="preserve"> to drain </w:t>
      </w:r>
      <w:r>
        <w:t xml:space="preserve">freely unless directed </w:t>
      </w:r>
      <w:proofErr w:type="spellStart"/>
      <w:r>
        <w:t>otherwiseby</w:t>
      </w:r>
      <w:proofErr w:type="spellEnd"/>
      <w:r>
        <w:t xml:space="preserve"> r</w:t>
      </w:r>
      <w:r w:rsidR="00C27B42">
        <w:t xml:space="preserve">espiratory or </w:t>
      </w:r>
      <w:r>
        <w:t>c</w:t>
      </w:r>
      <w:r w:rsidR="00C27B42">
        <w:t xml:space="preserve">ardiothoracic </w:t>
      </w:r>
      <w:r>
        <w:t>s</w:t>
      </w:r>
      <w:r w:rsidR="00C27B42">
        <w:t xml:space="preserve">pecialist. </w:t>
      </w:r>
    </w:p>
    <w:p w14:paraId="31BEB566" w14:textId="77777777" w:rsidR="00C27B42" w:rsidRDefault="00C27B42" w:rsidP="00C27B42">
      <w:pPr>
        <w:numPr>
          <w:ilvl w:val="0"/>
          <w:numId w:val="33"/>
        </w:numPr>
        <w:spacing w:after="5" w:line="250" w:lineRule="auto"/>
        <w:ind w:right="49" w:hanging="360"/>
      </w:pPr>
      <w:r>
        <w:t xml:space="preserve">Reposition patient for comfort.  </w:t>
      </w:r>
    </w:p>
    <w:p w14:paraId="7C41DD39" w14:textId="77777777" w:rsidR="00C27B42" w:rsidRDefault="00C27B42" w:rsidP="00C27B42">
      <w:pPr>
        <w:numPr>
          <w:ilvl w:val="0"/>
          <w:numId w:val="33"/>
        </w:numPr>
        <w:spacing w:after="5" w:line="250" w:lineRule="auto"/>
        <w:ind w:right="49" w:hanging="360"/>
      </w:pPr>
      <w:r>
        <w:t xml:space="preserve">Dispose of waste.  </w:t>
      </w:r>
    </w:p>
    <w:p w14:paraId="05D0C561" w14:textId="57D5D791" w:rsidR="00C27B42" w:rsidRDefault="00C27B42" w:rsidP="00C27B42">
      <w:pPr>
        <w:numPr>
          <w:ilvl w:val="0"/>
          <w:numId w:val="33"/>
        </w:numPr>
        <w:spacing w:after="5" w:line="250" w:lineRule="auto"/>
        <w:ind w:right="49" w:hanging="360"/>
      </w:pPr>
      <w:r>
        <w:t xml:space="preserve">Document procedure </w:t>
      </w:r>
      <w:r w:rsidR="00DD5DC0">
        <w:t>in the patient’s clinical</w:t>
      </w:r>
      <w:r>
        <w:t xml:space="preserve"> record.  </w:t>
      </w:r>
    </w:p>
    <w:p w14:paraId="3530BC7B" w14:textId="77777777" w:rsidR="00C27B42" w:rsidRDefault="00C27B42" w:rsidP="00C27B42">
      <w:pPr>
        <w:numPr>
          <w:ilvl w:val="0"/>
          <w:numId w:val="33"/>
        </w:numPr>
        <w:spacing w:after="5" w:line="250" w:lineRule="auto"/>
        <w:ind w:right="49" w:hanging="360"/>
      </w:pPr>
      <w:r>
        <w:t xml:space="preserve">Record relevant observations. </w:t>
      </w:r>
    </w:p>
    <w:p w14:paraId="576950BD" w14:textId="77777777" w:rsidR="00C27B42" w:rsidRPr="00C27B42" w:rsidRDefault="00C27B42" w:rsidP="00C27B42"/>
    <w:p w14:paraId="0969C995" w14:textId="77777777" w:rsidR="000C592A" w:rsidRDefault="00FD5D99" w:rsidP="000C592A">
      <w:pPr>
        <w:jc w:val="right"/>
        <w:rPr>
          <w:rFonts w:cs="Arial"/>
          <w:i/>
          <w:szCs w:val="24"/>
        </w:rPr>
      </w:pPr>
      <w:hyperlink w:anchor="Contents" w:history="1">
        <w:r w:rsidR="000C592A" w:rsidRPr="00590902">
          <w:rPr>
            <w:rStyle w:val="Hyperlink"/>
            <w:rFonts w:cs="Arial"/>
            <w:i/>
            <w:szCs w:val="24"/>
          </w:rPr>
          <w:t>Back to Table of Contents</w:t>
        </w:r>
      </w:hyperlink>
      <w:r w:rsidR="000C592A">
        <w:rPr>
          <w:rFonts w:cs="Arial"/>
          <w:i/>
          <w:szCs w:val="24"/>
        </w:rPr>
        <w:t xml:space="preserve"> </w:t>
      </w:r>
    </w:p>
    <w:p w14:paraId="3A670689" w14:textId="77777777" w:rsidR="000C592A" w:rsidRDefault="000C592A" w:rsidP="000C592A">
      <w:pPr>
        <w:pStyle w:val="ProcedureTemplate"/>
        <w:framePr w:wrap="around"/>
      </w:pPr>
    </w:p>
    <w:tbl>
      <w:tblPr>
        <w:tblpPr w:leftFromText="180" w:rightFromText="180" w:vertAnchor="text" w:horzAnchor="margin" w:tblpY="181"/>
        <w:tblW w:w="9158" w:type="dxa"/>
        <w:tblLook w:val="0000" w:firstRow="0" w:lastRow="0" w:firstColumn="0" w:lastColumn="0" w:noHBand="0" w:noVBand="0"/>
      </w:tblPr>
      <w:tblGrid>
        <w:gridCol w:w="9158"/>
      </w:tblGrid>
      <w:tr w:rsidR="000C592A" w:rsidRPr="00CD1C0E" w14:paraId="02C274F3" w14:textId="77777777" w:rsidTr="00CF5781">
        <w:trPr>
          <w:cantSplit/>
          <w:trHeight w:val="285"/>
        </w:trPr>
        <w:tc>
          <w:tcPr>
            <w:tcW w:w="9158" w:type="dxa"/>
            <w:shd w:val="clear" w:color="auto" w:fill="A6A6A6" w:themeFill="background1" w:themeFillShade="A6"/>
          </w:tcPr>
          <w:p w14:paraId="27FF2886" w14:textId="451D7F42" w:rsidR="000C592A" w:rsidRPr="003D2D06" w:rsidRDefault="000C592A" w:rsidP="00CF5781">
            <w:pPr>
              <w:pStyle w:val="Heading1"/>
            </w:pPr>
            <w:bookmarkStart w:id="23" w:name="_Toc138940252"/>
            <w:r>
              <w:t xml:space="preserve">Section </w:t>
            </w:r>
            <w:r w:rsidR="00A12A40">
              <w:t>8</w:t>
            </w:r>
            <w:r w:rsidRPr="003D2D06">
              <w:t xml:space="preserve"> – </w:t>
            </w:r>
            <w:r w:rsidR="00252751">
              <w:t>Post procedural monitoring and review</w:t>
            </w:r>
            <w:bookmarkEnd w:id="23"/>
          </w:p>
        </w:tc>
      </w:tr>
    </w:tbl>
    <w:p w14:paraId="790D40B3" w14:textId="77777777" w:rsidR="000C592A" w:rsidRDefault="000C592A" w:rsidP="000C592A">
      <w:pPr>
        <w:pStyle w:val="Heading2"/>
      </w:pPr>
    </w:p>
    <w:p w14:paraId="1370DB4B" w14:textId="2B5808F4" w:rsidR="00252751" w:rsidRDefault="00252751" w:rsidP="00252751">
      <w:pPr>
        <w:ind w:left="-5" w:right="49"/>
      </w:pPr>
      <w:r>
        <w:t>Post procedure observations</w:t>
      </w:r>
      <w:r w:rsidR="00A12A40">
        <w:t xml:space="preserve"> should be done</w:t>
      </w:r>
      <w:r>
        <w:t xml:space="preserve">:  </w:t>
      </w:r>
    </w:p>
    <w:p w14:paraId="07226CDB" w14:textId="631448BE" w:rsidR="00A12A40" w:rsidRDefault="00A12A40" w:rsidP="00A12A40">
      <w:pPr>
        <w:pStyle w:val="ListBullet"/>
      </w:pPr>
      <w:r>
        <w:t xml:space="preserve">every 30 minutes for 2 hours then </w:t>
      </w:r>
    </w:p>
    <w:p w14:paraId="4EB6C3BB" w14:textId="77777777" w:rsidR="00A12A40" w:rsidRDefault="00A12A40" w:rsidP="00A12A40">
      <w:pPr>
        <w:pStyle w:val="ListBullet"/>
      </w:pPr>
      <w:r>
        <w:t>1 hourly for 2 hours then</w:t>
      </w:r>
    </w:p>
    <w:p w14:paraId="547FC349" w14:textId="1C3789ED" w:rsidR="00A12A40" w:rsidRDefault="00A12A40" w:rsidP="00A12A40">
      <w:pPr>
        <w:pStyle w:val="ListBullet"/>
      </w:pPr>
      <w:r>
        <w:t>standard protocol (i.e., observations at least every 4-6 hours).</w:t>
      </w:r>
    </w:p>
    <w:p w14:paraId="1FE5AAEB" w14:textId="77777777" w:rsidR="00AC7030" w:rsidRDefault="00AC7030" w:rsidP="00A12A40"/>
    <w:p w14:paraId="4473A601" w14:textId="1F79D4CE" w:rsidR="00A12A40" w:rsidRDefault="00A12A40" w:rsidP="00A12A40">
      <w:r>
        <w:t xml:space="preserve">Observations should be documented on the </w:t>
      </w:r>
      <w:r w:rsidRPr="00A12A40">
        <w:t>DHR</w:t>
      </w:r>
      <w:r w:rsidRPr="0017267D">
        <w:rPr>
          <w:i/>
          <w:iCs/>
        </w:rPr>
        <w:t xml:space="preserve"> ‘flowchart’ </w:t>
      </w:r>
      <w:r>
        <w:t xml:space="preserve">via the </w:t>
      </w:r>
      <w:r w:rsidRPr="0017267D">
        <w:rPr>
          <w:i/>
          <w:iCs/>
        </w:rPr>
        <w:t>‘observations’</w:t>
      </w:r>
      <w:r>
        <w:t xml:space="preserve"> tab.</w:t>
      </w:r>
    </w:p>
    <w:p w14:paraId="7C74DA7A" w14:textId="5FF3E061" w:rsidR="00252751" w:rsidRDefault="00252751" w:rsidP="00A12A40">
      <w:pPr>
        <w:pStyle w:val="ListBullet"/>
        <w:numPr>
          <w:ilvl w:val="0"/>
          <w:numId w:val="0"/>
        </w:numPr>
        <w:spacing w:line="259" w:lineRule="auto"/>
        <w:ind w:left="426" w:hanging="426"/>
      </w:pPr>
      <w:r>
        <w:t xml:space="preserve"> </w:t>
      </w:r>
    </w:p>
    <w:p w14:paraId="29EE75BB" w14:textId="77777777" w:rsidR="00252751" w:rsidRDefault="00252751" w:rsidP="00252751">
      <w:pPr>
        <w:ind w:left="-5" w:right="49"/>
      </w:pPr>
      <w:r>
        <w:t xml:space="preserve">Observations should include:  </w:t>
      </w:r>
    </w:p>
    <w:p w14:paraId="3C2740B4" w14:textId="329FB1A3" w:rsidR="00252751" w:rsidRDefault="00C63911" w:rsidP="00252751">
      <w:pPr>
        <w:pStyle w:val="ListBullet"/>
      </w:pPr>
      <w:r>
        <w:t>r</w:t>
      </w:r>
      <w:r w:rsidR="00252751">
        <w:t xml:space="preserve">espiratory rate </w:t>
      </w:r>
    </w:p>
    <w:p w14:paraId="48EA14F4" w14:textId="34524D56" w:rsidR="00252751" w:rsidRDefault="00C63911" w:rsidP="00252751">
      <w:pPr>
        <w:pStyle w:val="ListBullet"/>
      </w:pPr>
      <w:r>
        <w:t>h</w:t>
      </w:r>
      <w:r w:rsidR="00252751">
        <w:t xml:space="preserve">eart rate  </w:t>
      </w:r>
    </w:p>
    <w:p w14:paraId="5732AD21" w14:textId="17A7DA4D" w:rsidR="00252751" w:rsidRDefault="00C63911" w:rsidP="00252751">
      <w:pPr>
        <w:pStyle w:val="ListBullet"/>
      </w:pPr>
      <w:r>
        <w:t>oxygen saturation (</w:t>
      </w:r>
      <w:r w:rsidR="00252751">
        <w:t>SpO2</w:t>
      </w:r>
      <w:r>
        <w:t>)</w:t>
      </w:r>
      <w:r w:rsidR="00252751">
        <w:t xml:space="preserve"> </w:t>
      </w:r>
    </w:p>
    <w:p w14:paraId="4E28B8AF" w14:textId="4D301BD8" w:rsidR="00252751" w:rsidRDefault="00C63911" w:rsidP="00252751">
      <w:pPr>
        <w:pStyle w:val="ListBullet"/>
      </w:pPr>
      <w:r>
        <w:t>b</w:t>
      </w:r>
      <w:r w:rsidR="00252751">
        <w:t xml:space="preserve">lood </w:t>
      </w:r>
      <w:r>
        <w:t>p</w:t>
      </w:r>
      <w:r w:rsidR="00252751">
        <w:t xml:space="preserve">ressure </w:t>
      </w:r>
    </w:p>
    <w:p w14:paraId="0B41E86B" w14:textId="7B5E2DEF" w:rsidR="00252751" w:rsidRDefault="00C63911" w:rsidP="00252751">
      <w:pPr>
        <w:pStyle w:val="ListBullet"/>
      </w:pPr>
      <w:r>
        <w:t>p</w:t>
      </w:r>
      <w:r w:rsidR="00252751">
        <w:t>ain</w:t>
      </w:r>
      <w:r w:rsidR="521DDDAA">
        <w:t>.</w:t>
      </w:r>
    </w:p>
    <w:p w14:paraId="7A7E1859" w14:textId="77777777" w:rsidR="00252751" w:rsidRDefault="00252751" w:rsidP="00252751">
      <w:pPr>
        <w:ind w:left="-5" w:right="49"/>
      </w:pPr>
    </w:p>
    <w:p w14:paraId="4E8D58B7" w14:textId="77777777" w:rsidR="00A12A40" w:rsidRDefault="00A12A40" w:rsidP="00A12A40">
      <w:pPr>
        <w:ind w:left="-5" w:right="49"/>
      </w:pPr>
      <w:r>
        <w:t>ICC</w:t>
      </w:r>
      <w:r w:rsidR="00252751">
        <w:t xml:space="preserve"> observations should be maintained as per</w:t>
      </w:r>
      <w:r w:rsidR="64CD6EB4">
        <w:t xml:space="preserve"> the </w:t>
      </w:r>
      <w:r w:rsidR="00252751" w:rsidRPr="233429C7">
        <w:rPr>
          <w:i/>
          <w:iCs/>
        </w:rPr>
        <w:t xml:space="preserve">Intercostal Catheter Management: Insertion to Removal – Infants, Children and Adults (not neonates) </w:t>
      </w:r>
      <w:r w:rsidR="1F305146" w:rsidRPr="233429C7">
        <w:rPr>
          <w:i/>
          <w:iCs/>
        </w:rPr>
        <w:t>Procedure</w:t>
      </w:r>
      <w:r w:rsidR="1F305146">
        <w:t xml:space="preserve"> (available on the Policy and Guidance Documents register)</w:t>
      </w:r>
      <w:r w:rsidR="00252751">
        <w:t xml:space="preserve">. </w:t>
      </w:r>
      <w:r>
        <w:t xml:space="preserve">ICC </w:t>
      </w:r>
      <w:r w:rsidRPr="00A12A40">
        <w:t xml:space="preserve">observations should be documented on the DHR </w:t>
      </w:r>
      <w:r w:rsidRPr="00A12A40">
        <w:rPr>
          <w:i/>
          <w:iCs/>
        </w:rPr>
        <w:t>‘flowchart’</w:t>
      </w:r>
      <w:r w:rsidRPr="00A12A40">
        <w:t xml:space="preserve"> under the ‘</w:t>
      </w:r>
      <w:r w:rsidRPr="00A12A40">
        <w:rPr>
          <w:i/>
          <w:iCs/>
        </w:rPr>
        <w:t>fluid balance’</w:t>
      </w:r>
      <w:r w:rsidRPr="00A12A40">
        <w:t xml:space="preserve"> tab.</w:t>
      </w:r>
    </w:p>
    <w:p w14:paraId="0AD31CA3" w14:textId="77777777" w:rsidR="00252751" w:rsidRDefault="00252751" w:rsidP="00A12A40">
      <w:pPr>
        <w:ind w:right="49"/>
      </w:pPr>
    </w:p>
    <w:p w14:paraId="62A96F9F" w14:textId="51C96528" w:rsidR="00252751" w:rsidRDefault="00252751" w:rsidP="00A12A40">
      <w:pPr>
        <w:ind w:right="49"/>
      </w:pPr>
      <w:r>
        <w:lastRenderedPageBreak/>
        <w:t xml:space="preserve">Additionally monitor:  </w:t>
      </w:r>
    </w:p>
    <w:p w14:paraId="192C058C" w14:textId="4FB7DC3F" w:rsidR="00252751" w:rsidRDefault="00A12A40" w:rsidP="00252751">
      <w:pPr>
        <w:pStyle w:val="ListBullet"/>
      </w:pPr>
      <w:r>
        <w:t>t</w:t>
      </w:r>
      <w:r w:rsidR="7CCBE957">
        <w:t xml:space="preserve">he </w:t>
      </w:r>
      <w:r>
        <w:t>ICC</w:t>
      </w:r>
      <w:r w:rsidR="00252751">
        <w:t xml:space="preserve"> site for signs of infection, inflammation, </w:t>
      </w:r>
      <w:r>
        <w:t xml:space="preserve">bleeding </w:t>
      </w:r>
      <w:r w:rsidR="00252751">
        <w:t xml:space="preserve">and leakage  </w:t>
      </w:r>
    </w:p>
    <w:p w14:paraId="48DD9D15" w14:textId="3BB75BB7" w:rsidR="00252751" w:rsidRDefault="00A12A40" w:rsidP="00252751">
      <w:pPr>
        <w:pStyle w:val="ListBullet"/>
      </w:pPr>
      <w:r>
        <w:t>t</w:t>
      </w:r>
      <w:r w:rsidR="60F7AEDC">
        <w:t>he o</w:t>
      </w:r>
      <w:r w:rsidR="00252751">
        <w:t xml:space="preserve">utput for signs of bleeding  </w:t>
      </w:r>
    </w:p>
    <w:p w14:paraId="78E00492" w14:textId="4E6C2C98" w:rsidR="00252751" w:rsidRDefault="00A12A40" w:rsidP="00252751">
      <w:pPr>
        <w:pStyle w:val="ListBullet"/>
      </w:pPr>
      <w:r>
        <w:t>symptoms and vital</w:t>
      </w:r>
      <w:r w:rsidR="5413A841">
        <w:t xml:space="preserve"> s</w:t>
      </w:r>
      <w:r w:rsidR="00252751">
        <w:t xml:space="preserve">igns </w:t>
      </w:r>
      <w:r>
        <w:t xml:space="preserve">for evidence </w:t>
      </w:r>
      <w:r w:rsidR="00252751">
        <w:t xml:space="preserve">of pneumothorax while </w:t>
      </w:r>
      <w:r>
        <w:t xml:space="preserve">the </w:t>
      </w:r>
      <w:r w:rsidR="00252751">
        <w:t>drain is clamped</w:t>
      </w:r>
      <w:r w:rsidR="5C01C28C">
        <w:t>.</w:t>
      </w:r>
    </w:p>
    <w:p w14:paraId="451C3BFE" w14:textId="77777777" w:rsidR="00252751" w:rsidRDefault="00252751" w:rsidP="00252751">
      <w:pPr>
        <w:spacing w:line="259" w:lineRule="auto"/>
      </w:pPr>
      <w:r>
        <w:t xml:space="preserve"> </w:t>
      </w:r>
    </w:p>
    <w:p w14:paraId="673648ED" w14:textId="77777777" w:rsidR="00252751" w:rsidRDefault="00252751" w:rsidP="00252751">
      <w:pPr>
        <w:spacing w:line="259" w:lineRule="auto"/>
      </w:pPr>
      <w:r>
        <w:t xml:space="preserve">Recommended investigations: </w:t>
      </w:r>
    </w:p>
    <w:p w14:paraId="28989B25" w14:textId="1CFF90FA" w:rsidR="00252751" w:rsidRDefault="00A12A40" w:rsidP="00252751">
      <w:pPr>
        <w:pStyle w:val="ListBullet"/>
      </w:pPr>
      <w:r>
        <w:t>f</w:t>
      </w:r>
      <w:r w:rsidR="1B9B14C4">
        <w:t xml:space="preserve">ull </w:t>
      </w:r>
      <w:r>
        <w:t>b</w:t>
      </w:r>
      <w:r w:rsidR="1B9B14C4">
        <w:t xml:space="preserve">lood </w:t>
      </w:r>
      <w:r>
        <w:t>c</w:t>
      </w:r>
      <w:r w:rsidR="1B9B14C4">
        <w:t>ount (</w:t>
      </w:r>
      <w:r w:rsidR="00252751">
        <w:t>FBC</w:t>
      </w:r>
      <w:r w:rsidR="625B9210">
        <w:t>)</w:t>
      </w:r>
      <w:r w:rsidR="00252751">
        <w:t xml:space="preserve">, </w:t>
      </w:r>
      <w:r>
        <w:t>u</w:t>
      </w:r>
      <w:r w:rsidR="3A673F2D">
        <w:t xml:space="preserve">rea, </w:t>
      </w:r>
      <w:r>
        <w:t>e</w:t>
      </w:r>
      <w:r w:rsidR="5F23D987">
        <w:t xml:space="preserve">lectrolytes and </w:t>
      </w:r>
      <w:r>
        <w:t>c</w:t>
      </w:r>
      <w:r w:rsidR="034A2A63">
        <w:t>reatinine (UEC)</w:t>
      </w:r>
      <w:r w:rsidR="00252751">
        <w:t xml:space="preserve"> </w:t>
      </w:r>
      <w:r>
        <w:t xml:space="preserve">and </w:t>
      </w:r>
      <w:r w:rsidR="00252751">
        <w:t>coagulation profile daily from 0 to 7 days post procedure</w:t>
      </w:r>
      <w:r>
        <w:t>.</w:t>
      </w:r>
    </w:p>
    <w:p w14:paraId="01849544" w14:textId="1FEC94B8" w:rsidR="00252751" w:rsidRDefault="00A12A40" w:rsidP="00252751">
      <w:pPr>
        <w:pStyle w:val="ListBullet"/>
      </w:pPr>
      <w:r>
        <w:t>liver function tests (</w:t>
      </w:r>
      <w:r w:rsidR="00252751">
        <w:t>LFTs</w:t>
      </w:r>
      <w:r>
        <w:t>)</w:t>
      </w:r>
      <w:r w:rsidR="00252751">
        <w:t xml:space="preserve"> at least every 3rd day or more frequently as indicated</w:t>
      </w:r>
    </w:p>
    <w:p w14:paraId="565EF55E" w14:textId="50B944F4" w:rsidR="00252751" w:rsidRDefault="00A12A40" w:rsidP="00252751">
      <w:pPr>
        <w:pStyle w:val="ListBullet"/>
      </w:pPr>
      <w:r>
        <w:t>c</w:t>
      </w:r>
      <w:r w:rsidR="00252751">
        <w:t xml:space="preserve">hest </w:t>
      </w:r>
      <w:r w:rsidR="5DCC9088">
        <w:t>x</w:t>
      </w:r>
      <w:r w:rsidR="00252751">
        <w:t xml:space="preserve">-rays are required for all </w:t>
      </w:r>
      <w:bookmarkStart w:id="24" w:name="_Int_jYHudREQ"/>
      <w:proofErr w:type="gramStart"/>
      <w:r w:rsidR="00252751">
        <w:t>patients</w:t>
      </w:r>
      <w:bookmarkEnd w:id="24"/>
      <w:proofErr w:type="gramEnd"/>
      <w:r w:rsidR="00252751">
        <w:t xml:space="preserve"> daily post procedure</w:t>
      </w:r>
      <w:r w:rsidR="5C517128">
        <w:t>.</w:t>
      </w:r>
    </w:p>
    <w:p w14:paraId="13F802AD" w14:textId="77777777" w:rsidR="00252751" w:rsidRDefault="00252751" w:rsidP="00252751">
      <w:pPr>
        <w:spacing w:line="259" w:lineRule="auto"/>
      </w:pPr>
    </w:p>
    <w:p w14:paraId="09807BB5" w14:textId="77777777" w:rsidR="00734EAF" w:rsidRDefault="00734EAF" w:rsidP="00734EAF">
      <w:r>
        <w:t>Radiological and clinical response to therapy should be evaluated by a respiratory specialist or cardiothoracic surgeon after each administration of fibrinolytic therapy to guide subsequent administration and ongoing management.  Response to therapy should be guided by clinical assessment not radiology alone.</w:t>
      </w:r>
    </w:p>
    <w:p w14:paraId="2116945D" w14:textId="77777777" w:rsidR="00734EAF" w:rsidRDefault="00734EAF" w:rsidP="00734EAF">
      <w:r>
        <w:t xml:space="preserve"> </w:t>
      </w:r>
    </w:p>
    <w:p w14:paraId="7A4683CE" w14:textId="230E0A62" w:rsidR="00734EAF" w:rsidRDefault="00734EAF" w:rsidP="00734EAF">
      <w:r>
        <w:t xml:space="preserve">Any concerns from staff or signs of deterioration in the patient’s condition should be escalated promptly as per local pathways and the </w:t>
      </w:r>
      <w:r w:rsidR="005A3C81">
        <w:t>r</w:t>
      </w:r>
      <w:r>
        <w:t xml:space="preserve">espiratory or </w:t>
      </w:r>
      <w:r w:rsidR="005A3C81">
        <w:t>c</w:t>
      </w:r>
      <w:r>
        <w:t xml:space="preserve">ardiothoracic </w:t>
      </w:r>
      <w:r w:rsidR="005A3C81">
        <w:t>t</w:t>
      </w:r>
      <w:r>
        <w:t xml:space="preserve">eam notified early. </w:t>
      </w:r>
    </w:p>
    <w:p w14:paraId="471943F2" w14:textId="504EA178" w:rsidR="000C592A" w:rsidRDefault="000C592A" w:rsidP="000C592A">
      <w:pPr>
        <w:rPr>
          <w:rFonts w:cs="Arial"/>
          <w:b/>
          <w:szCs w:val="24"/>
        </w:rPr>
      </w:pPr>
    </w:p>
    <w:p w14:paraId="45F216AE" w14:textId="653DE976" w:rsidR="00EE61E0" w:rsidRDefault="00FD5D99" w:rsidP="00EE61E0">
      <w:pPr>
        <w:jc w:val="right"/>
        <w:rPr>
          <w:rStyle w:val="Hyperlink"/>
          <w:rFonts w:cs="Arial"/>
          <w:i/>
          <w:szCs w:val="24"/>
        </w:rPr>
      </w:pPr>
      <w:hyperlink w:anchor="Contents" w:history="1">
        <w:r w:rsidR="00EE61E0" w:rsidRPr="00590902">
          <w:rPr>
            <w:rStyle w:val="Hyperlink"/>
            <w:rFonts w:cs="Arial"/>
            <w:i/>
            <w:szCs w:val="24"/>
          </w:rPr>
          <w:t>Back to Table of Contents</w:t>
        </w:r>
      </w:hyperlink>
    </w:p>
    <w:p w14:paraId="2F51A8AE" w14:textId="253E2E4D" w:rsidR="007B6904" w:rsidRDefault="00FD5D99" w:rsidP="7F189919">
      <w:pPr>
        <w:framePr w:wrap="around" w:hAnchor="text"/>
        <w:jc w:val="right"/>
        <w:rPr>
          <w:rFonts w:cs="Arial"/>
          <w:i/>
          <w:iCs/>
        </w:rPr>
      </w:pPr>
      <w:hyperlink w:anchor="Contents"/>
      <w:r w:rsidR="000C592A" w:rsidRPr="7F189919">
        <w:rPr>
          <w:rFonts w:cs="Arial"/>
          <w:i/>
          <w:iCs/>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F9158A" w:rsidRPr="00CD1C0E" w14:paraId="381DE97E" w14:textId="77777777" w:rsidTr="00E73459">
        <w:trPr>
          <w:cantSplit/>
          <w:trHeight w:val="285"/>
        </w:trPr>
        <w:tc>
          <w:tcPr>
            <w:tcW w:w="9158" w:type="dxa"/>
            <w:shd w:val="clear" w:color="auto" w:fill="A6A6A6" w:themeFill="background1" w:themeFillShade="A6"/>
          </w:tcPr>
          <w:p w14:paraId="3B90ABDC" w14:textId="067D01FB" w:rsidR="00F9158A" w:rsidRPr="00CD1C0E" w:rsidRDefault="00F9158A" w:rsidP="00E73459">
            <w:pPr>
              <w:pStyle w:val="Heading1"/>
              <w:tabs>
                <w:tab w:val="left" w:pos="1953"/>
              </w:tabs>
            </w:pPr>
            <w:bookmarkStart w:id="25" w:name="_Toc138940253"/>
            <w:r>
              <w:t>Evaluation</w:t>
            </w:r>
            <w:bookmarkEnd w:id="25"/>
            <w:r>
              <w:t xml:space="preserve"> </w:t>
            </w:r>
            <w:r w:rsidR="00E73459">
              <w:tab/>
            </w:r>
          </w:p>
        </w:tc>
      </w:tr>
    </w:tbl>
    <w:p w14:paraId="6E93670E" w14:textId="77777777" w:rsidR="00F9158A" w:rsidRDefault="00F9158A" w:rsidP="00F9158A">
      <w:pPr>
        <w:pStyle w:val="Default"/>
        <w:rPr>
          <w:rFonts w:ascii="Calibri" w:hAnsi="Calibri"/>
        </w:rPr>
      </w:pPr>
    </w:p>
    <w:p w14:paraId="337FD5BB" w14:textId="77777777" w:rsidR="00756CA5" w:rsidRDefault="00756CA5" w:rsidP="00756CA5">
      <w:pPr>
        <w:spacing w:after="11"/>
        <w:ind w:left="-5"/>
      </w:pPr>
      <w:r>
        <w:rPr>
          <w:b/>
        </w:rPr>
        <w:t xml:space="preserve">Outcome </w:t>
      </w:r>
    </w:p>
    <w:p w14:paraId="4A374711" w14:textId="77777777" w:rsidR="00756CA5" w:rsidRDefault="00756CA5" w:rsidP="00756CA5">
      <w:pPr>
        <w:ind w:left="-5" w:right="49"/>
      </w:pPr>
      <w:r>
        <w:t xml:space="preserve">There should be no significant incidents relating to intrapleural fibrinolysis administration. </w:t>
      </w:r>
    </w:p>
    <w:p w14:paraId="45AE32BD" w14:textId="77777777" w:rsidR="00756CA5" w:rsidRDefault="00756CA5" w:rsidP="00756CA5">
      <w:pPr>
        <w:spacing w:line="259" w:lineRule="auto"/>
      </w:pPr>
      <w:r>
        <w:t xml:space="preserve"> </w:t>
      </w:r>
    </w:p>
    <w:p w14:paraId="46DD5526" w14:textId="77777777" w:rsidR="00756CA5" w:rsidRDefault="00756CA5" w:rsidP="00756CA5">
      <w:pPr>
        <w:pStyle w:val="Heading2"/>
        <w:ind w:left="-5"/>
      </w:pPr>
      <w:r>
        <w:t xml:space="preserve">Measures </w:t>
      </w:r>
    </w:p>
    <w:p w14:paraId="34188080" w14:textId="62DC8B3B" w:rsidR="00756CA5" w:rsidRDefault="00756CA5" w:rsidP="00756CA5">
      <w:pPr>
        <w:ind w:left="-5" w:right="49"/>
      </w:pPr>
      <w:r>
        <w:t xml:space="preserve">Clinical </w:t>
      </w:r>
      <w:r w:rsidR="005A3C81">
        <w:t>i</w:t>
      </w:r>
      <w:r>
        <w:t xml:space="preserve">ncident data will be reported to and regularly reviewed by the Lead Clinician and divisional Executive Director. The procedure will also be reviewed by: </w:t>
      </w:r>
    </w:p>
    <w:p w14:paraId="2B068558" w14:textId="77777777" w:rsidR="00756CA5" w:rsidRDefault="00756CA5" w:rsidP="002A61F0">
      <w:pPr>
        <w:pStyle w:val="ListBullet"/>
      </w:pPr>
      <w:r>
        <w:t xml:space="preserve">CHS Clinical Governance Committee </w:t>
      </w:r>
    </w:p>
    <w:p w14:paraId="34364874" w14:textId="77777777" w:rsidR="00756CA5" w:rsidRDefault="00756CA5" w:rsidP="002A61F0">
      <w:pPr>
        <w:pStyle w:val="ListBullet"/>
      </w:pPr>
      <w:r>
        <w:t xml:space="preserve">Respiratory and Sleep Medicine Unit Meeting </w:t>
      </w:r>
    </w:p>
    <w:p w14:paraId="2186488F" w14:textId="5FC0CE89" w:rsidR="00756CA5" w:rsidRDefault="00756CA5" w:rsidP="002A61F0">
      <w:pPr>
        <w:pStyle w:val="ListBullet"/>
      </w:pPr>
      <w:r>
        <w:t>Cardiothoracic Surgery Unit Meeting</w:t>
      </w:r>
      <w:r w:rsidR="35650A03">
        <w:t>.</w:t>
      </w:r>
      <w:r>
        <w:t xml:space="preserve"> </w:t>
      </w:r>
    </w:p>
    <w:p w14:paraId="27756F3B" w14:textId="77777777" w:rsidR="00845445" w:rsidRDefault="00845445" w:rsidP="00F9158A">
      <w:pPr>
        <w:pStyle w:val="Default"/>
        <w:rPr>
          <w:rFonts w:ascii="Calibri" w:hAnsi="Calibri" w:cs="Arial"/>
          <w:i/>
          <w:color w:val="auto"/>
          <w:lang w:eastAsia="en-US"/>
        </w:rPr>
      </w:pPr>
    </w:p>
    <w:p w14:paraId="119BA4AD" w14:textId="77777777" w:rsidR="00F9158A" w:rsidRPr="00253F5A" w:rsidRDefault="00FD5D99" w:rsidP="00F9158A">
      <w:pPr>
        <w:jc w:val="right"/>
      </w:pPr>
      <w:hyperlink w:anchor="Contents" w:history="1">
        <w:r w:rsidR="00F9158A"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B6" w14:textId="77777777" w:rsidTr="0074223E">
        <w:trPr>
          <w:cantSplit/>
          <w:trHeight w:val="285"/>
        </w:trPr>
        <w:tc>
          <w:tcPr>
            <w:tcW w:w="9158" w:type="dxa"/>
            <w:shd w:val="clear" w:color="auto" w:fill="A6A6A6" w:themeFill="background1" w:themeFillShade="A6"/>
          </w:tcPr>
          <w:p w14:paraId="2F51A8B5" w14:textId="77777777" w:rsidR="007B6904" w:rsidRPr="00CD1C0E" w:rsidRDefault="00FF56DD" w:rsidP="00FF56DD">
            <w:pPr>
              <w:pStyle w:val="Heading1"/>
            </w:pPr>
            <w:bookmarkStart w:id="26" w:name="_Toc389473287"/>
            <w:bookmarkStart w:id="27" w:name="_Toc138940254"/>
            <w:r>
              <w:t xml:space="preserve">Related Policies, </w:t>
            </w:r>
            <w:r w:rsidR="007B6904">
              <w:t>Procedures</w:t>
            </w:r>
            <w:bookmarkEnd w:id="26"/>
            <w:r>
              <w:t>, Guidelines and Legislation</w:t>
            </w:r>
            <w:bookmarkEnd w:id="27"/>
          </w:p>
        </w:tc>
      </w:tr>
    </w:tbl>
    <w:p w14:paraId="2F51A8B7" w14:textId="77777777" w:rsidR="007B6904" w:rsidRDefault="007B6904" w:rsidP="007B6904">
      <w:pPr>
        <w:rPr>
          <w:szCs w:val="24"/>
        </w:rPr>
      </w:pPr>
    </w:p>
    <w:p w14:paraId="7DAE8122" w14:textId="77777777" w:rsidR="00215203" w:rsidRDefault="00215203" w:rsidP="00215203">
      <w:pPr>
        <w:pStyle w:val="Heading2"/>
        <w:ind w:left="-5"/>
      </w:pPr>
      <w:r>
        <w:t xml:space="preserve">Policies </w:t>
      </w:r>
    </w:p>
    <w:p w14:paraId="2A9CFD33" w14:textId="5F004FEB" w:rsidR="00215203" w:rsidRDefault="00215203" w:rsidP="002A61F0">
      <w:pPr>
        <w:pStyle w:val="ListBullet"/>
      </w:pPr>
      <w:r>
        <w:t xml:space="preserve">Informed Consent – Clinical </w:t>
      </w:r>
    </w:p>
    <w:p w14:paraId="63AA4D24" w14:textId="7ABEF534" w:rsidR="00215203" w:rsidRDefault="00215203" w:rsidP="002A61F0">
      <w:pPr>
        <w:pStyle w:val="ListBullet"/>
      </w:pPr>
      <w:r>
        <w:t xml:space="preserve">Medication Handling  </w:t>
      </w:r>
    </w:p>
    <w:p w14:paraId="0AD1D5D6" w14:textId="1E7E674A" w:rsidR="00C63911" w:rsidRDefault="009371F7" w:rsidP="002A61F0">
      <w:pPr>
        <w:pStyle w:val="ListBullet"/>
      </w:pPr>
      <w:r>
        <w:t>Preventing and Controlling Healthcare Associated Infections</w:t>
      </w:r>
    </w:p>
    <w:p w14:paraId="175E4016" w14:textId="77777777" w:rsidR="00215203" w:rsidRDefault="00215203" w:rsidP="00215203">
      <w:pPr>
        <w:spacing w:line="259" w:lineRule="auto"/>
      </w:pPr>
      <w:r>
        <w:t xml:space="preserve"> </w:t>
      </w:r>
    </w:p>
    <w:p w14:paraId="15CD55F3" w14:textId="77777777" w:rsidR="00215203" w:rsidRDefault="00215203" w:rsidP="00215203">
      <w:pPr>
        <w:pStyle w:val="Heading2"/>
        <w:ind w:left="-5"/>
      </w:pPr>
      <w:r>
        <w:lastRenderedPageBreak/>
        <w:t xml:space="preserve">Procedures </w:t>
      </w:r>
    </w:p>
    <w:p w14:paraId="01670979" w14:textId="1F99F05A" w:rsidR="00215203" w:rsidRDefault="00215203" w:rsidP="002A61F0">
      <w:pPr>
        <w:pStyle w:val="ListBullet"/>
      </w:pPr>
      <w:r>
        <w:t xml:space="preserve">Infection Prevention and Control </w:t>
      </w:r>
    </w:p>
    <w:p w14:paraId="68E3114A" w14:textId="642CA3EF" w:rsidR="00215203" w:rsidRDefault="00215203" w:rsidP="002A61F0">
      <w:pPr>
        <w:pStyle w:val="ListBullet"/>
      </w:pPr>
      <w:r>
        <w:t xml:space="preserve">Patient Identification and Procedure Matching </w:t>
      </w:r>
    </w:p>
    <w:p w14:paraId="6A1B35C6" w14:textId="7D1EF216" w:rsidR="00215203" w:rsidRDefault="00215203" w:rsidP="002A61F0">
      <w:pPr>
        <w:pStyle w:val="ListBullet"/>
      </w:pPr>
      <w:r>
        <w:t xml:space="preserve">Intercostal Catheter Management: Insertion to Removal – Infants, Children and Adults (not neonates) </w:t>
      </w:r>
    </w:p>
    <w:p w14:paraId="273A2064" w14:textId="1B7E640C" w:rsidR="009371F7" w:rsidRDefault="009371F7" w:rsidP="002A61F0">
      <w:pPr>
        <w:pStyle w:val="ListBullet"/>
      </w:pPr>
      <w:r>
        <w:t>Aseptic Technique</w:t>
      </w:r>
    </w:p>
    <w:p w14:paraId="5AD0F3D4" w14:textId="69607B9F" w:rsidR="00FB0187" w:rsidRDefault="00FB0187" w:rsidP="002A61F0">
      <w:pPr>
        <w:pStyle w:val="ListBullet"/>
      </w:pPr>
      <w:r>
        <w:t>Surgical Safety Checklist</w:t>
      </w:r>
    </w:p>
    <w:p w14:paraId="30EAD5D5" w14:textId="77777777" w:rsidR="00215203" w:rsidRDefault="00215203" w:rsidP="00215203">
      <w:pPr>
        <w:spacing w:line="259" w:lineRule="auto"/>
        <w:ind w:left="360"/>
      </w:pPr>
      <w:r>
        <w:t xml:space="preserve"> </w:t>
      </w:r>
    </w:p>
    <w:p w14:paraId="3C1A0B3F" w14:textId="77777777" w:rsidR="00215203" w:rsidRDefault="00215203" w:rsidP="00215203">
      <w:pPr>
        <w:pStyle w:val="Heading2"/>
        <w:ind w:left="-5"/>
      </w:pPr>
      <w:r>
        <w:t xml:space="preserve">Guidelines  </w:t>
      </w:r>
    </w:p>
    <w:p w14:paraId="4E2E3293" w14:textId="6DFDD007" w:rsidR="00215203" w:rsidRDefault="00215203" w:rsidP="002A61F0">
      <w:pPr>
        <w:pStyle w:val="ListBullet"/>
      </w:pPr>
      <w:r>
        <w:t xml:space="preserve">ANZCA Sedation and/or Analgesia for Diagnostic and Interventional Medical, Dental or Surgical Procedures Guidelines (PS09) 2014 in Adults, Adolescents and Children  </w:t>
      </w:r>
    </w:p>
    <w:p w14:paraId="5D56FE34" w14:textId="3D229447" w:rsidR="00215203" w:rsidRDefault="00215203" w:rsidP="002A61F0">
      <w:pPr>
        <w:pStyle w:val="ListBullet"/>
      </w:pPr>
      <w:r>
        <w:t xml:space="preserve">Fasting Guidelines for Patients Undergoing Procedures Requiring Sedation or Anaesthesia  </w:t>
      </w:r>
    </w:p>
    <w:p w14:paraId="6D62F1B2" w14:textId="77777777" w:rsidR="00215203" w:rsidRDefault="00215203" w:rsidP="00215203">
      <w:pPr>
        <w:spacing w:line="259" w:lineRule="auto"/>
      </w:pPr>
      <w:r>
        <w:t xml:space="preserve"> </w:t>
      </w:r>
    </w:p>
    <w:p w14:paraId="07DF2D95" w14:textId="77777777" w:rsidR="00215203" w:rsidRDefault="00215203" w:rsidP="00215203">
      <w:pPr>
        <w:pStyle w:val="Heading2"/>
        <w:ind w:left="-5"/>
      </w:pPr>
      <w:r>
        <w:t xml:space="preserve">Legislation </w:t>
      </w:r>
    </w:p>
    <w:p w14:paraId="17E4609B" w14:textId="2FDCEB9F" w:rsidR="00215203" w:rsidRDefault="00215203" w:rsidP="002A61F0">
      <w:pPr>
        <w:pStyle w:val="ListBullet"/>
      </w:pPr>
      <w:r w:rsidRPr="7F189919">
        <w:rPr>
          <w:i/>
          <w:iCs/>
        </w:rPr>
        <w:t>Health Records (Privacy and Access) Act</w:t>
      </w:r>
      <w:r>
        <w:t xml:space="preserve"> </w:t>
      </w:r>
      <w:r w:rsidR="67E96B9E">
        <w:t xml:space="preserve">(ACT) </w:t>
      </w:r>
      <w:r>
        <w:t xml:space="preserve">1997 </w:t>
      </w:r>
    </w:p>
    <w:p w14:paraId="2F5AEBFB" w14:textId="43590D45" w:rsidR="00215203" w:rsidRDefault="00215203" w:rsidP="002A61F0">
      <w:pPr>
        <w:pStyle w:val="ListBullet"/>
      </w:pPr>
      <w:r w:rsidRPr="7F189919">
        <w:rPr>
          <w:i/>
          <w:iCs/>
        </w:rPr>
        <w:t>Human Rights Act</w:t>
      </w:r>
      <w:r>
        <w:t xml:space="preserve"> </w:t>
      </w:r>
      <w:r w:rsidR="0B3CD824">
        <w:t xml:space="preserve">(ACT) </w:t>
      </w:r>
      <w:r>
        <w:t xml:space="preserve">2004 </w:t>
      </w:r>
    </w:p>
    <w:p w14:paraId="4E1BD593" w14:textId="74F1BDC8" w:rsidR="00215203" w:rsidRDefault="00215203" w:rsidP="002A61F0">
      <w:pPr>
        <w:pStyle w:val="ListBullet"/>
      </w:pPr>
      <w:r w:rsidRPr="7F189919">
        <w:rPr>
          <w:i/>
          <w:iCs/>
        </w:rPr>
        <w:t>Work Health and Safety Act</w:t>
      </w:r>
      <w:r>
        <w:t xml:space="preserve"> </w:t>
      </w:r>
      <w:r w:rsidR="3AF2E391">
        <w:t xml:space="preserve">(ACT) </w:t>
      </w:r>
      <w:r>
        <w:t xml:space="preserve">2011 </w:t>
      </w:r>
    </w:p>
    <w:p w14:paraId="1CDD36A1" w14:textId="2DBD2D38" w:rsidR="00215203" w:rsidRDefault="00215203" w:rsidP="002A61F0">
      <w:pPr>
        <w:pStyle w:val="ListBullet"/>
      </w:pPr>
      <w:r w:rsidRPr="7F189919">
        <w:rPr>
          <w:i/>
          <w:iCs/>
        </w:rPr>
        <w:t>Carers Recognition Act</w:t>
      </w:r>
      <w:r>
        <w:t xml:space="preserve"> </w:t>
      </w:r>
      <w:r w:rsidR="782A2164">
        <w:t xml:space="preserve">(ACT) </w:t>
      </w:r>
      <w:r>
        <w:t xml:space="preserve">2021 </w:t>
      </w:r>
    </w:p>
    <w:p w14:paraId="6D858A3D" w14:textId="77777777" w:rsidR="00215203" w:rsidRDefault="00215203" w:rsidP="00215203">
      <w:pPr>
        <w:spacing w:line="259" w:lineRule="auto"/>
        <w:ind w:left="720"/>
      </w:pPr>
      <w:r>
        <w:rPr>
          <w:i/>
        </w:rPr>
        <w:t xml:space="preserve"> </w:t>
      </w:r>
    </w:p>
    <w:p w14:paraId="37153880" w14:textId="77777777" w:rsidR="00215203" w:rsidRDefault="00215203" w:rsidP="00215203">
      <w:pPr>
        <w:pStyle w:val="Heading2"/>
        <w:ind w:left="-5"/>
      </w:pPr>
      <w:r>
        <w:t xml:space="preserve">Other </w:t>
      </w:r>
    </w:p>
    <w:p w14:paraId="44256788" w14:textId="77777777" w:rsidR="00215203" w:rsidRDefault="00215203" w:rsidP="00215203">
      <w:pPr>
        <w:ind w:left="-5" w:right="49"/>
      </w:pPr>
      <w:r>
        <w:rPr>
          <w:b/>
        </w:rPr>
        <w:t xml:space="preserve">•      </w:t>
      </w:r>
      <w:r>
        <w:t xml:space="preserve">Australian Charter of Healthcare Rights </w:t>
      </w:r>
    </w:p>
    <w:p w14:paraId="2F51A8CA" w14:textId="77777777" w:rsidR="007B6904" w:rsidRDefault="00FD5D99" w:rsidP="007B6904">
      <w:pPr>
        <w:pStyle w:val="ListParagraph"/>
        <w:jc w:val="right"/>
        <w:rPr>
          <w:szCs w:val="24"/>
        </w:rPr>
      </w:pPr>
      <w:hyperlink w:anchor="Contents" w:history="1">
        <w:r w:rsidR="007B690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CC" w14:textId="77777777" w:rsidTr="0074223E">
        <w:trPr>
          <w:cantSplit/>
          <w:trHeight w:val="285"/>
        </w:trPr>
        <w:tc>
          <w:tcPr>
            <w:tcW w:w="9158" w:type="dxa"/>
            <w:shd w:val="clear" w:color="auto" w:fill="A6A6A6" w:themeFill="background1" w:themeFillShade="A6"/>
          </w:tcPr>
          <w:p w14:paraId="2F51A8CB" w14:textId="77777777" w:rsidR="007B6904" w:rsidRPr="00CD1C0E" w:rsidRDefault="007B6904" w:rsidP="004213C3">
            <w:pPr>
              <w:pStyle w:val="Heading1"/>
            </w:pPr>
            <w:bookmarkStart w:id="28" w:name="_Toc389473288"/>
            <w:bookmarkStart w:id="29" w:name="_Toc138940255"/>
            <w:r>
              <w:t>References</w:t>
            </w:r>
            <w:bookmarkEnd w:id="28"/>
            <w:bookmarkEnd w:id="29"/>
          </w:p>
        </w:tc>
      </w:tr>
    </w:tbl>
    <w:p w14:paraId="2F51A8CD" w14:textId="77777777" w:rsidR="007B6904" w:rsidRPr="00DE4E25" w:rsidRDefault="007B6904" w:rsidP="007B6904">
      <w:pPr>
        <w:rPr>
          <w:rFonts w:asciiTheme="majorHAnsi" w:hAnsiTheme="majorHAnsi" w:cstheme="majorHAnsi"/>
          <w:szCs w:val="24"/>
        </w:rPr>
      </w:pPr>
      <w:bookmarkStart w:id="30" w:name="_Toc389131245"/>
    </w:p>
    <w:bookmarkEnd w:id="30"/>
    <w:p w14:paraId="7F767E38" w14:textId="0AD9AF1B" w:rsidR="00F00E0E" w:rsidRDefault="00F00E0E" w:rsidP="00F00E0E">
      <w:pPr>
        <w:numPr>
          <w:ilvl w:val="0"/>
          <w:numId w:val="21"/>
        </w:numPr>
        <w:spacing w:after="5" w:line="250" w:lineRule="auto"/>
        <w:ind w:right="49" w:hanging="360"/>
      </w:pPr>
      <w:r>
        <w:t xml:space="preserve">Use of fibrinolytics and deoxyribonuclease in adult patients with pleural empyema: a consensus statement. </w:t>
      </w:r>
      <w:proofErr w:type="spellStart"/>
      <w:r>
        <w:t>Chaddha</w:t>
      </w:r>
      <w:proofErr w:type="spellEnd"/>
      <w:r>
        <w:t xml:space="preserve"> U, et al. Lancet Resp Med 2021</w:t>
      </w:r>
      <w:r w:rsidR="3BCBA067">
        <w:t>.</w:t>
      </w:r>
      <w:r>
        <w:t xml:space="preserve">  </w:t>
      </w:r>
    </w:p>
    <w:p w14:paraId="4E38591E" w14:textId="2AD61D75" w:rsidR="233429C7" w:rsidRDefault="233429C7" w:rsidP="233429C7">
      <w:pPr>
        <w:spacing w:after="5" w:line="250" w:lineRule="auto"/>
        <w:ind w:right="49"/>
        <w:rPr>
          <w:szCs w:val="24"/>
        </w:rPr>
      </w:pPr>
    </w:p>
    <w:p w14:paraId="367E427E" w14:textId="77777777" w:rsidR="00F00E0E" w:rsidRDefault="00F00E0E" w:rsidP="00F00E0E">
      <w:pPr>
        <w:numPr>
          <w:ilvl w:val="0"/>
          <w:numId w:val="21"/>
        </w:numPr>
        <w:ind w:right="49" w:hanging="360"/>
      </w:pPr>
      <w:r>
        <w:t xml:space="preserve">Intra-pleural fibrinolytic therapy versus conservative management in the treatment of adult parapneumonic effusions and empyema (Cochrane Review). Cameron RJ, Davies HRHR.2009. Cochrane Collaboration. </w:t>
      </w:r>
    </w:p>
    <w:p w14:paraId="0425BADC" w14:textId="77777777" w:rsidR="00F00E0E" w:rsidRDefault="00F00E0E" w:rsidP="00F00E0E">
      <w:pPr>
        <w:spacing w:after="5" w:line="250" w:lineRule="auto"/>
        <w:ind w:left="720" w:right="49"/>
      </w:pPr>
    </w:p>
    <w:p w14:paraId="5C5B0F44" w14:textId="4F2FD5EB" w:rsidR="00F00E0E" w:rsidRDefault="00F00E0E" w:rsidP="008641BB">
      <w:pPr>
        <w:numPr>
          <w:ilvl w:val="0"/>
          <w:numId w:val="21"/>
        </w:numPr>
        <w:spacing w:after="5" w:line="250" w:lineRule="auto"/>
        <w:ind w:right="49" w:hanging="360"/>
      </w:pPr>
      <w:r>
        <w:t xml:space="preserve">PG09(G) Guideline on procedural sedation. Australian and New Zealand College of Anaesthetists, 2022. Accessed 27/03/23.  </w:t>
      </w:r>
      <w:r w:rsidRPr="233429C7">
        <w:rPr>
          <w:color w:val="0000FF"/>
          <w:u w:val="single"/>
        </w:rPr>
        <w:t>https://www.anzca.edu.au/getattachment/c64aef58-e188-494a-b471-3c07b7149f0c/PS09Guideline-on-sedation-and-or-analgesia-for-diagnostic-and-interventional-medical,-dentalor-surgical-procedures#page</w:t>
      </w:r>
    </w:p>
    <w:p w14:paraId="2C6594B2" w14:textId="77777777" w:rsidR="00F00E0E" w:rsidRDefault="00F00E0E" w:rsidP="00F00E0E">
      <w:pPr>
        <w:pStyle w:val="ListParagraph"/>
      </w:pPr>
    </w:p>
    <w:p w14:paraId="65D3686C" w14:textId="3A40A086" w:rsidR="008641BB" w:rsidRDefault="008641BB" w:rsidP="008641BB">
      <w:pPr>
        <w:numPr>
          <w:ilvl w:val="0"/>
          <w:numId w:val="21"/>
        </w:numPr>
        <w:spacing w:after="5" w:line="250" w:lineRule="auto"/>
        <w:ind w:right="49" w:hanging="360"/>
      </w:pPr>
      <w:proofErr w:type="gramStart"/>
      <w:r>
        <w:t>South Eastern</w:t>
      </w:r>
      <w:proofErr w:type="gramEnd"/>
      <w:r>
        <w:t xml:space="preserve"> Sydney Local Health District SESLHDPR/631 Intra-Pleural Fibrinolysis - Medical Management of Empyema. January 2022.  </w:t>
      </w:r>
    </w:p>
    <w:p w14:paraId="7A59EBAB" w14:textId="77777777" w:rsidR="008641BB" w:rsidRDefault="008641BB" w:rsidP="008641BB">
      <w:pPr>
        <w:spacing w:line="259" w:lineRule="auto"/>
      </w:pPr>
      <w:r>
        <w:t xml:space="preserve"> </w:t>
      </w:r>
    </w:p>
    <w:p w14:paraId="7D86930C" w14:textId="56F83279" w:rsidR="008641BB" w:rsidRDefault="008641BB" w:rsidP="003F1316">
      <w:pPr>
        <w:numPr>
          <w:ilvl w:val="0"/>
          <w:numId w:val="21"/>
        </w:numPr>
        <w:spacing w:after="5" w:line="250" w:lineRule="auto"/>
        <w:ind w:right="49" w:hanging="360"/>
      </w:pPr>
      <w:r>
        <w:lastRenderedPageBreak/>
        <w:t xml:space="preserve">Mid North Coast Local Health District MNC-PRO-0112-20 Intra-Pleural Fibrinolysis use for medical management of Empyema &amp; Parapneumonic Effusions in Adults 2020 </w:t>
      </w:r>
    </w:p>
    <w:p w14:paraId="39F7B618" w14:textId="41F859A2" w:rsidR="008641BB" w:rsidRDefault="008641BB" w:rsidP="008641BB">
      <w:pPr>
        <w:spacing w:line="259" w:lineRule="auto"/>
        <w:ind w:left="60"/>
      </w:pPr>
    </w:p>
    <w:p w14:paraId="6F118F95" w14:textId="77777777" w:rsidR="008641BB" w:rsidRDefault="008641BB" w:rsidP="008641BB">
      <w:pPr>
        <w:numPr>
          <w:ilvl w:val="0"/>
          <w:numId w:val="21"/>
        </w:numPr>
        <w:ind w:right="49" w:hanging="360"/>
      </w:pPr>
      <w:r>
        <w:t xml:space="preserve">Intra-pleural fibrinolytic therapy versus placebo, or a different fibrinolytic agent, in the treatment of adult parapneumonic effusions and empyema (Cochrane Review). Altmann ES et al. HRHR.2019. Cochrane Collaboration.  </w:t>
      </w:r>
    </w:p>
    <w:p w14:paraId="0FBE314E" w14:textId="77777777" w:rsidR="008641BB" w:rsidRDefault="008641BB" w:rsidP="008641BB">
      <w:pPr>
        <w:spacing w:line="259" w:lineRule="auto"/>
      </w:pPr>
      <w:r>
        <w:t xml:space="preserve"> </w:t>
      </w:r>
    </w:p>
    <w:p w14:paraId="0E763FA7" w14:textId="77777777" w:rsidR="008641BB" w:rsidRDefault="008641BB" w:rsidP="008641BB">
      <w:pPr>
        <w:numPr>
          <w:ilvl w:val="0"/>
          <w:numId w:val="21"/>
        </w:numPr>
        <w:spacing w:after="5" w:line="250" w:lineRule="auto"/>
        <w:ind w:right="49" w:hanging="360"/>
      </w:pPr>
      <w:r>
        <w:t>Standard Operating Procedure for alteplase/</w:t>
      </w:r>
      <w:proofErr w:type="spellStart"/>
      <w:r>
        <w:t>dornase</w:t>
      </w:r>
      <w:proofErr w:type="spellEnd"/>
      <w:r>
        <w:t xml:space="preserve"> alfa. Y C Gary Lee MBChB PhD </w:t>
      </w:r>
    </w:p>
    <w:p w14:paraId="697493A0" w14:textId="77777777" w:rsidR="008641BB" w:rsidRDefault="008641BB" w:rsidP="008641BB">
      <w:pPr>
        <w:ind w:left="228" w:right="305" w:firstLine="492"/>
      </w:pPr>
      <w:r>
        <w:t xml:space="preserve">FCCP FRACP. Respiratory Dept, Sir Charles Gairdner Hospital, WA March 2011  </w:t>
      </w:r>
    </w:p>
    <w:p w14:paraId="3850568A" w14:textId="77777777" w:rsidR="008641BB" w:rsidRDefault="008641BB" w:rsidP="008641BB">
      <w:pPr>
        <w:spacing w:line="259" w:lineRule="auto"/>
      </w:pPr>
      <w:r>
        <w:t xml:space="preserve"> </w:t>
      </w:r>
    </w:p>
    <w:p w14:paraId="7D14B7CF" w14:textId="77777777" w:rsidR="008641BB" w:rsidRDefault="008641BB" w:rsidP="008641BB">
      <w:pPr>
        <w:numPr>
          <w:ilvl w:val="0"/>
          <w:numId w:val="21"/>
        </w:numPr>
        <w:spacing w:after="5" w:line="250" w:lineRule="auto"/>
        <w:ind w:right="49" w:hanging="360"/>
      </w:pPr>
      <w:r>
        <w:t xml:space="preserve">Intrapleural Fibrinolytic Therapy for Empyema and Pleural Loculation: Knowns and Unknowns. </w:t>
      </w:r>
      <w:proofErr w:type="spellStart"/>
      <w:r>
        <w:t>Idell</w:t>
      </w:r>
      <w:proofErr w:type="spellEnd"/>
      <w:r>
        <w:t xml:space="preserve"> S and Rahman NM. Annals of the American Thoracic Society 2018  </w:t>
      </w:r>
    </w:p>
    <w:p w14:paraId="6B264B02" w14:textId="227862E4" w:rsidR="008641BB" w:rsidRDefault="008641BB" w:rsidP="008641BB">
      <w:pPr>
        <w:spacing w:line="259" w:lineRule="auto"/>
      </w:pPr>
      <w:r>
        <w:t xml:space="preserve"> </w:t>
      </w:r>
    </w:p>
    <w:p w14:paraId="37188722" w14:textId="77777777" w:rsidR="008641BB" w:rsidRDefault="008641BB" w:rsidP="008641BB">
      <w:pPr>
        <w:numPr>
          <w:ilvl w:val="0"/>
          <w:numId w:val="21"/>
        </w:numPr>
        <w:spacing w:after="5" w:line="250" w:lineRule="auto"/>
        <w:ind w:right="49" w:hanging="360"/>
      </w:pPr>
      <w:r>
        <w:t xml:space="preserve">Therapeutic Guidelines. Melbourne: Therapeutic Guidelines Limited; accessed </w:t>
      </w:r>
    </w:p>
    <w:p w14:paraId="4305037C" w14:textId="77777777" w:rsidR="008641BB" w:rsidRDefault="008641BB" w:rsidP="008641BB">
      <w:pPr>
        <w:ind w:left="730" w:right="49"/>
      </w:pPr>
      <w:r>
        <w:t xml:space="preserve">{6/3/2023}. https://www.tg.org.au </w:t>
      </w:r>
    </w:p>
    <w:p w14:paraId="2F51A8D4" w14:textId="77777777" w:rsidR="007B6904" w:rsidRPr="00DE4E25" w:rsidRDefault="007B6904" w:rsidP="007B6904">
      <w:pPr>
        <w:jc w:val="right"/>
        <w:rPr>
          <w:szCs w:val="24"/>
        </w:rPr>
      </w:pPr>
    </w:p>
    <w:p w14:paraId="2F51A8D5" w14:textId="7C9287B6" w:rsidR="00EE61E0" w:rsidRDefault="00FD5D99" w:rsidP="007B6904">
      <w:pPr>
        <w:jc w:val="right"/>
        <w:rPr>
          <w:rStyle w:val="Hyperlink"/>
          <w:rFonts w:cs="Arial"/>
          <w:i/>
          <w:szCs w:val="24"/>
        </w:rPr>
      </w:pPr>
      <w:hyperlink w:anchor="Contents" w:history="1">
        <w:r w:rsidR="007B6904"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FF56DD" w:rsidRPr="000F1F60" w14:paraId="2F51A8D7" w14:textId="77777777" w:rsidTr="0074223E">
        <w:trPr>
          <w:cantSplit/>
          <w:trHeight w:val="285"/>
        </w:trPr>
        <w:tc>
          <w:tcPr>
            <w:tcW w:w="9158" w:type="dxa"/>
            <w:shd w:val="clear" w:color="auto" w:fill="A6A6A6" w:themeFill="background1" w:themeFillShade="A6"/>
          </w:tcPr>
          <w:p w14:paraId="2F51A8D6" w14:textId="6B8AD39E" w:rsidR="00FF56DD" w:rsidRPr="000F1F60" w:rsidRDefault="00FF56DD" w:rsidP="004213C3">
            <w:pPr>
              <w:pStyle w:val="Heading1"/>
            </w:pPr>
            <w:bookmarkStart w:id="31" w:name="_Toc138940256"/>
            <w:r>
              <w:t>Definition of Terms</w:t>
            </w:r>
            <w:bookmarkEnd w:id="31"/>
          </w:p>
        </w:tc>
      </w:tr>
    </w:tbl>
    <w:p w14:paraId="6E836C80" w14:textId="77777777" w:rsidR="006B1B98" w:rsidRDefault="006B1B98" w:rsidP="006B1B98">
      <w:pPr>
        <w:spacing w:line="259" w:lineRule="auto"/>
      </w:pPr>
    </w:p>
    <w:tbl>
      <w:tblPr>
        <w:tblW w:w="9514" w:type="dxa"/>
        <w:tblInd w:w="5" w:type="dxa"/>
        <w:tblLayout w:type="fixed"/>
        <w:tblLook w:val="0400" w:firstRow="0" w:lastRow="0" w:firstColumn="0" w:lastColumn="0" w:noHBand="0" w:noVBand="1"/>
      </w:tblPr>
      <w:tblGrid>
        <w:gridCol w:w="3115"/>
        <w:gridCol w:w="6399"/>
      </w:tblGrid>
      <w:tr w:rsidR="006B1B98" w14:paraId="4BCEA3CF" w14:textId="77777777" w:rsidTr="00CF5781">
        <w:trPr>
          <w:trHeight w:val="345"/>
        </w:trPr>
        <w:tc>
          <w:tcPr>
            <w:tcW w:w="3115" w:type="dxa"/>
            <w:tcBorders>
              <w:top w:val="single" w:sz="4" w:space="0" w:color="000000"/>
              <w:left w:val="single" w:sz="4" w:space="0" w:color="000000"/>
              <w:bottom w:val="single" w:sz="4" w:space="0" w:color="000000"/>
              <w:right w:val="single" w:sz="4" w:space="0" w:color="000000"/>
            </w:tcBorders>
          </w:tcPr>
          <w:p w14:paraId="42E64CBB" w14:textId="77777777" w:rsidR="006B1B98" w:rsidRPr="00A80D2A" w:rsidRDefault="006B1B98" w:rsidP="00CF5781">
            <w:pPr>
              <w:spacing w:line="259" w:lineRule="auto"/>
              <w:rPr>
                <w:szCs w:val="24"/>
              </w:rPr>
            </w:pPr>
            <w:r w:rsidRPr="00A80D2A">
              <w:rPr>
                <w:b/>
                <w:i/>
                <w:szCs w:val="24"/>
              </w:rPr>
              <w:t xml:space="preserve">DHR </w:t>
            </w:r>
          </w:p>
        </w:tc>
        <w:tc>
          <w:tcPr>
            <w:tcW w:w="6399" w:type="dxa"/>
            <w:tcBorders>
              <w:top w:val="single" w:sz="4" w:space="0" w:color="000000"/>
              <w:left w:val="single" w:sz="4" w:space="0" w:color="000000"/>
              <w:bottom w:val="single" w:sz="4" w:space="0" w:color="000000"/>
              <w:right w:val="single" w:sz="4" w:space="0" w:color="000000"/>
            </w:tcBorders>
          </w:tcPr>
          <w:p w14:paraId="181A80DF" w14:textId="77777777" w:rsidR="006B1B98" w:rsidRPr="00A80D2A" w:rsidRDefault="006B1B98" w:rsidP="00CF5781">
            <w:pPr>
              <w:spacing w:line="259" w:lineRule="auto"/>
              <w:rPr>
                <w:szCs w:val="24"/>
              </w:rPr>
            </w:pPr>
            <w:r w:rsidRPr="00A80D2A">
              <w:rPr>
                <w:szCs w:val="24"/>
              </w:rPr>
              <w:t xml:space="preserve">The digital health record used by Canberra Health Services. </w:t>
            </w:r>
          </w:p>
        </w:tc>
      </w:tr>
      <w:tr w:rsidR="006B1B98" w14:paraId="24393A71" w14:textId="77777777" w:rsidTr="00CF5781">
        <w:trPr>
          <w:trHeight w:val="585"/>
        </w:trPr>
        <w:tc>
          <w:tcPr>
            <w:tcW w:w="3115" w:type="dxa"/>
            <w:tcBorders>
              <w:top w:val="single" w:sz="4" w:space="0" w:color="000000"/>
              <w:left w:val="single" w:sz="4" w:space="0" w:color="000000"/>
              <w:bottom w:val="single" w:sz="4" w:space="0" w:color="000000"/>
              <w:right w:val="single" w:sz="4" w:space="0" w:color="000000"/>
            </w:tcBorders>
          </w:tcPr>
          <w:p w14:paraId="516F09E6" w14:textId="77777777" w:rsidR="006B1B98" w:rsidRPr="00A80D2A" w:rsidRDefault="006B1B98" w:rsidP="00CF5781">
            <w:pPr>
              <w:spacing w:line="259" w:lineRule="auto"/>
              <w:rPr>
                <w:szCs w:val="24"/>
              </w:rPr>
            </w:pPr>
            <w:r w:rsidRPr="00A80D2A">
              <w:rPr>
                <w:b/>
                <w:i/>
                <w:szCs w:val="24"/>
              </w:rPr>
              <w:t xml:space="preserve">Empyema </w:t>
            </w:r>
            <w:r w:rsidRPr="00A80D2A">
              <w:rPr>
                <w:szCs w:val="24"/>
              </w:rPr>
              <w:t xml:space="preserve"> </w:t>
            </w:r>
          </w:p>
        </w:tc>
        <w:tc>
          <w:tcPr>
            <w:tcW w:w="6399" w:type="dxa"/>
            <w:tcBorders>
              <w:top w:val="single" w:sz="4" w:space="0" w:color="000000"/>
              <w:left w:val="single" w:sz="4" w:space="0" w:color="000000"/>
              <w:bottom w:val="single" w:sz="4" w:space="0" w:color="000000"/>
              <w:right w:val="single" w:sz="4" w:space="0" w:color="000000"/>
            </w:tcBorders>
          </w:tcPr>
          <w:p w14:paraId="2BDBA442" w14:textId="77777777" w:rsidR="006B1B98" w:rsidRPr="00A80D2A" w:rsidRDefault="006B1B98" w:rsidP="00CF5781">
            <w:pPr>
              <w:spacing w:line="259" w:lineRule="auto"/>
              <w:rPr>
                <w:szCs w:val="24"/>
              </w:rPr>
            </w:pPr>
            <w:r w:rsidRPr="00A80D2A">
              <w:rPr>
                <w:szCs w:val="24"/>
              </w:rPr>
              <w:t xml:space="preserve">A collection of purulent material in the pleural space. Usually secondary to pneumonia.  </w:t>
            </w:r>
          </w:p>
        </w:tc>
      </w:tr>
      <w:tr w:rsidR="006B1B98" w14:paraId="09785D6C" w14:textId="77777777" w:rsidTr="00CF5781">
        <w:trPr>
          <w:trHeight w:val="870"/>
        </w:trPr>
        <w:tc>
          <w:tcPr>
            <w:tcW w:w="3115" w:type="dxa"/>
            <w:tcBorders>
              <w:top w:val="single" w:sz="4" w:space="0" w:color="000000"/>
              <w:left w:val="single" w:sz="4" w:space="0" w:color="000000"/>
              <w:bottom w:val="single" w:sz="4" w:space="0" w:color="000000"/>
              <w:right w:val="single" w:sz="4" w:space="0" w:color="000000"/>
            </w:tcBorders>
          </w:tcPr>
          <w:p w14:paraId="4283B8F3" w14:textId="77777777" w:rsidR="006B1B98" w:rsidRPr="00A80D2A" w:rsidRDefault="006B1B98" w:rsidP="00CF5781">
            <w:pPr>
              <w:spacing w:line="259" w:lineRule="auto"/>
              <w:rPr>
                <w:szCs w:val="24"/>
              </w:rPr>
            </w:pPr>
            <w:r w:rsidRPr="00A80D2A">
              <w:rPr>
                <w:b/>
                <w:i/>
                <w:szCs w:val="24"/>
              </w:rPr>
              <w:t xml:space="preserve">Loculated Pleural Effusion </w:t>
            </w:r>
          </w:p>
        </w:tc>
        <w:tc>
          <w:tcPr>
            <w:tcW w:w="6399" w:type="dxa"/>
            <w:tcBorders>
              <w:top w:val="single" w:sz="4" w:space="0" w:color="000000"/>
              <w:left w:val="single" w:sz="4" w:space="0" w:color="000000"/>
              <w:bottom w:val="single" w:sz="4" w:space="0" w:color="000000"/>
              <w:right w:val="single" w:sz="4" w:space="0" w:color="000000"/>
            </w:tcBorders>
          </w:tcPr>
          <w:p w14:paraId="525B0915" w14:textId="77777777" w:rsidR="006B1B98" w:rsidRPr="00A80D2A" w:rsidRDefault="006B1B98" w:rsidP="00CF5781">
            <w:pPr>
              <w:spacing w:line="259" w:lineRule="auto"/>
              <w:rPr>
                <w:szCs w:val="24"/>
              </w:rPr>
            </w:pPr>
            <w:r w:rsidRPr="00A80D2A">
              <w:rPr>
                <w:szCs w:val="24"/>
              </w:rPr>
              <w:t xml:space="preserve">A loculated pleural effusion occurs as a result of the formation of fluid into pockets within the fissures or between the parietal and visceral pleura </w:t>
            </w:r>
            <w:proofErr w:type="gramStart"/>
            <w:r w:rsidRPr="00A80D2A">
              <w:rPr>
                <w:szCs w:val="24"/>
              </w:rPr>
              <w:t>were</w:t>
            </w:r>
            <w:proofErr w:type="gramEnd"/>
            <w:r w:rsidRPr="00A80D2A">
              <w:rPr>
                <w:szCs w:val="24"/>
              </w:rPr>
              <w:t xml:space="preserve"> the pleural layers have partly fuse </w:t>
            </w:r>
          </w:p>
        </w:tc>
      </w:tr>
      <w:tr w:rsidR="006B1B98" w14:paraId="5430A577" w14:textId="77777777" w:rsidTr="00CF5781">
        <w:trPr>
          <w:trHeight w:val="840"/>
        </w:trPr>
        <w:tc>
          <w:tcPr>
            <w:tcW w:w="3115" w:type="dxa"/>
            <w:tcBorders>
              <w:top w:val="single" w:sz="4" w:space="0" w:color="000000"/>
              <w:left w:val="single" w:sz="4" w:space="0" w:color="000000"/>
              <w:bottom w:val="single" w:sz="4" w:space="0" w:color="000000"/>
              <w:right w:val="single" w:sz="4" w:space="0" w:color="000000"/>
            </w:tcBorders>
          </w:tcPr>
          <w:p w14:paraId="69A4B633" w14:textId="77777777" w:rsidR="006B1B98" w:rsidRPr="00A80D2A" w:rsidRDefault="006B1B98" w:rsidP="00CF5781">
            <w:pPr>
              <w:spacing w:line="259" w:lineRule="auto"/>
              <w:rPr>
                <w:szCs w:val="24"/>
              </w:rPr>
            </w:pPr>
            <w:r w:rsidRPr="00A80D2A">
              <w:rPr>
                <w:b/>
                <w:i/>
                <w:szCs w:val="24"/>
              </w:rPr>
              <w:t xml:space="preserve">Intercostal catheter (ICC) </w:t>
            </w:r>
            <w:r w:rsidRPr="00A80D2A">
              <w:rPr>
                <w:i/>
                <w:szCs w:val="24"/>
              </w:rPr>
              <w:t xml:space="preserve"> </w:t>
            </w:r>
          </w:p>
        </w:tc>
        <w:tc>
          <w:tcPr>
            <w:tcW w:w="6399" w:type="dxa"/>
            <w:tcBorders>
              <w:top w:val="single" w:sz="4" w:space="0" w:color="000000"/>
              <w:left w:val="single" w:sz="4" w:space="0" w:color="000000"/>
              <w:bottom w:val="single" w:sz="4" w:space="0" w:color="000000"/>
              <w:right w:val="single" w:sz="4" w:space="0" w:color="000000"/>
            </w:tcBorders>
          </w:tcPr>
          <w:p w14:paraId="6EEEA4AE" w14:textId="77777777" w:rsidR="006B1B98" w:rsidRPr="00A80D2A" w:rsidRDefault="006B1B98" w:rsidP="00CF5781">
            <w:pPr>
              <w:spacing w:line="259" w:lineRule="auto"/>
              <w:rPr>
                <w:szCs w:val="24"/>
              </w:rPr>
            </w:pPr>
            <w:r w:rsidRPr="00A80D2A">
              <w:rPr>
                <w:szCs w:val="24"/>
              </w:rPr>
              <w:t xml:space="preserve">A catheter enabling drainage of air or fluid from the pleural space, allowing negative intra-thoracic pressures to be </w:t>
            </w:r>
            <w:proofErr w:type="spellStart"/>
            <w:r w:rsidRPr="00A80D2A">
              <w:rPr>
                <w:szCs w:val="24"/>
              </w:rPr>
              <w:t>reestablished</w:t>
            </w:r>
            <w:proofErr w:type="spellEnd"/>
            <w:r w:rsidRPr="00A80D2A">
              <w:rPr>
                <w:szCs w:val="24"/>
              </w:rPr>
              <w:t xml:space="preserve"> leading to lung re-expansion.  </w:t>
            </w:r>
          </w:p>
        </w:tc>
      </w:tr>
      <w:tr w:rsidR="006B1B98" w14:paraId="0ACF954B" w14:textId="77777777" w:rsidTr="00CF5781">
        <w:trPr>
          <w:trHeight w:val="555"/>
        </w:trPr>
        <w:tc>
          <w:tcPr>
            <w:tcW w:w="3115" w:type="dxa"/>
            <w:tcBorders>
              <w:top w:val="single" w:sz="4" w:space="0" w:color="000000"/>
              <w:left w:val="single" w:sz="4" w:space="0" w:color="000000"/>
              <w:bottom w:val="single" w:sz="4" w:space="0" w:color="000000"/>
              <w:right w:val="single" w:sz="4" w:space="0" w:color="000000"/>
            </w:tcBorders>
          </w:tcPr>
          <w:p w14:paraId="6948A29D" w14:textId="77777777" w:rsidR="006B1B98" w:rsidRPr="00A80D2A" w:rsidRDefault="006B1B98" w:rsidP="00CF5781">
            <w:pPr>
              <w:spacing w:line="259" w:lineRule="auto"/>
              <w:rPr>
                <w:szCs w:val="24"/>
              </w:rPr>
            </w:pPr>
            <w:r w:rsidRPr="00A80D2A">
              <w:rPr>
                <w:b/>
                <w:i/>
                <w:szCs w:val="24"/>
              </w:rPr>
              <w:t xml:space="preserve">Loculations/septations </w:t>
            </w:r>
            <w:r w:rsidRPr="00A80D2A">
              <w:rPr>
                <w:i/>
                <w:szCs w:val="24"/>
              </w:rPr>
              <w:t xml:space="preserve"> </w:t>
            </w:r>
          </w:p>
        </w:tc>
        <w:tc>
          <w:tcPr>
            <w:tcW w:w="6399" w:type="dxa"/>
            <w:tcBorders>
              <w:top w:val="single" w:sz="4" w:space="0" w:color="000000"/>
              <w:left w:val="single" w:sz="4" w:space="0" w:color="000000"/>
              <w:bottom w:val="single" w:sz="4" w:space="0" w:color="000000"/>
              <w:right w:val="single" w:sz="4" w:space="0" w:color="000000"/>
            </w:tcBorders>
          </w:tcPr>
          <w:p w14:paraId="22935FD1" w14:textId="77777777" w:rsidR="006B1B98" w:rsidRPr="00A80D2A" w:rsidRDefault="006B1B98" w:rsidP="00CF5781">
            <w:pPr>
              <w:spacing w:line="259" w:lineRule="auto"/>
              <w:rPr>
                <w:szCs w:val="24"/>
              </w:rPr>
            </w:pPr>
            <w:r w:rsidRPr="00A80D2A">
              <w:rPr>
                <w:szCs w:val="24"/>
              </w:rPr>
              <w:t xml:space="preserve">A group of chambers / cavities usually isolated from surrounding structures (as by a fibrous tissue septum).  </w:t>
            </w:r>
          </w:p>
        </w:tc>
      </w:tr>
      <w:tr w:rsidR="006B1B98" w14:paraId="26F6407D" w14:textId="77777777" w:rsidTr="00CF5781">
        <w:trPr>
          <w:trHeight w:val="600"/>
        </w:trPr>
        <w:tc>
          <w:tcPr>
            <w:tcW w:w="3115" w:type="dxa"/>
            <w:tcBorders>
              <w:top w:val="single" w:sz="4" w:space="0" w:color="000000"/>
              <w:left w:val="single" w:sz="4" w:space="0" w:color="000000"/>
              <w:bottom w:val="single" w:sz="4" w:space="0" w:color="000000"/>
              <w:right w:val="single" w:sz="4" w:space="0" w:color="000000"/>
            </w:tcBorders>
          </w:tcPr>
          <w:p w14:paraId="589F12D8" w14:textId="77777777" w:rsidR="006B1B98" w:rsidRPr="00A80D2A" w:rsidRDefault="006B1B98" w:rsidP="00CF5781">
            <w:pPr>
              <w:spacing w:line="259" w:lineRule="auto"/>
              <w:rPr>
                <w:szCs w:val="24"/>
              </w:rPr>
            </w:pPr>
            <w:r w:rsidRPr="00A80D2A">
              <w:rPr>
                <w:b/>
                <w:i/>
                <w:szCs w:val="24"/>
              </w:rPr>
              <w:t xml:space="preserve">Pigtail pleural catheters </w:t>
            </w:r>
            <w:r w:rsidRPr="00A80D2A">
              <w:rPr>
                <w:i/>
                <w:szCs w:val="24"/>
              </w:rPr>
              <w:t xml:space="preserve"> </w:t>
            </w:r>
          </w:p>
        </w:tc>
        <w:tc>
          <w:tcPr>
            <w:tcW w:w="6399" w:type="dxa"/>
            <w:tcBorders>
              <w:top w:val="single" w:sz="4" w:space="0" w:color="000000"/>
              <w:left w:val="single" w:sz="4" w:space="0" w:color="000000"/>
              <w:bottom w:val="single" w:sz="4" w:space="0" w:color="000000"/>
              <w:right w:val="single" w:sz="4" w:space="0" w:color="000000"/>
            </w:tcBorders>
          </w:tcPr>
          <w:p w14:paraId="69A2D5F0" w14:textId="77777777" w:rsidR="006B1B98" w:rsidRPr="00A80D2A" w:rsidRDefault="006B1B98" w:rsidP="00CF5781">
            <w:pPr>
              <w:spacing w:line="259" w:lineRule="auto"/>
              <w:rPr>
                <w:szCs w:val="24"/>
              </w:rPr>
            </w:pPr>
            <w:r w:rsidRPr="00A80D2A">
              <w:rPr>
                <w:szCs w:val="24"/>
              </w:rPr>
              <w:t xml:space="preserve">A small-bore catheter specifically used in draining loculated pleural effusion. PPC are efficacious and comfortable with minimal risk of complications.  </w:t>
            </w:r>
          </w:p>
        </w:tc>
      </w:tr>
      <w:tr w:rsidR="006B1B98" w14:paraId="7C5F24DE" w14:textId="77777777" w:rsidTr="00CF5781">
        <w:trPr>
          <w:trHeight w:val="630"/>
        </w:trPr>
        <w:tc>
          <w:tcPr>
            <w:tcW w:w="3115" w:type="dxa"/>
            <w:tcBorders>
              <w:top w:val="single" w:sz="4" w:space="0" w:color="000000"/>
              <w:left w:val="single" w:sz="4" w:space="0" w:color="000000"/>
              <w:bottom w:val="single" w:sz="4" w:space="0" w:color="000000"/>
              <w:right w:val="single" w:sz="4" w:space="0" w:color="000000"/>
            </w:tcBorders>
          </w:tcPr>
          <w:p w14:paraId="5014CF41" w14:textId="77777777" w:rsidR="006B1B98" w:rsidRPr="00A80D2A" w:rsidRDefault="006B1B98" w:rsidP="00CF5781">
            <w:pPr>
              <w:spacing w:line="259" w:lineRule="auto"/>
              <w:rPr>
                <w:szCs w:val="24"/>
              </w:rPr>
            </w:pPr>
            <w:r w:rsidRPr="00A80D2A">
              <w:rPr>
                <w:b/>
                <w:i/>
                <w:szCs w:val="24"/>
              </w:rPr>
              <w:t xml:space="preserve">Pleural effusion </w:t>
            </w:r>
            <w:r w:rsidRPr="00A80D2A">
              <w:rPr>
                <w:i/>
                <w:szCs w:val="24"/>
              </w:rPr>
              <w:t xml:space="preserve"> </w:t>
            </w:r>
          </w:p>
        </w:tc>
        <w:tc>
          <w:tcPr>
            <w:tcW w:w="6399" w:type="dxa"/>
            <w:tcBorders>
              <w:top w:val="single" w:sz="4" w:space="0" w:color="000000"/>
              <w:left w:val="single" w:sz="4" w:space="0" w:color="000000"/>
              <w:bottom w:val="single" w:sz="4" w:space="0" w:color="000000"/>
              <w:right w:val="single" w:sz="4" w:space="0" w:color="000000"/>
            </w:tcBorders>
          </w:tcPr>
          <w:p w14:paraId="495FD445" w14:textId="77777777" w:rsidR="006B1B98" w:rsidRPr="00A80D2A" w:rsidRDefault="006B1B98" w:rsidP="00CF5781">
            <w:pPr>
              <w:spacing w:line="259" w:lineRule="auto"/>
              <w:rPr>
                <w:szCs w:val="24"/>
              </w:rPr>
            </w:pPr>
            <w:r w:rsidRPr="00A80D2A">
              <w:rPr>
                <w:szCs w:val="24"/>
              </w:rPr>
              <w:t xml:space="preserve">A collection of fluid in the pleural space. The fluid restricts expansion of the lung reducing vital capacity and the volume of air available for gas exchange.  </w:t>
            </w:r>
          </w:p>
        </w:tc>
      </w:tr>
      <w:tr w:rsidR="006B1B98" w14:paraId="3EE3CF24" w14:textId="77777777" w:rsidTr="00CF5781">
        <w:trPr>
          <w:trHeight w:val="855"/>
        </w:trPr>
        <w:tc>
          <w:tcPr>
            <w:tcW w:w="3115" w:type="dxa"/>
            <w:tcBorders>
              <w:top w:val="single" w:sz="4" w:space="0" w:color="000000"/>
              <w:left w:val="single" w:sz="4" w:space="0" w:color="000000"/>
              <w:bottom w:val="single" w:sz="4" w:space="0" w:color="000000"/>
              <w:right w:val="single" w:sz="4" w:space="0" w:color="000000"/>
            </w:tcBorders>
          </w:tcPr>
          <w:p w14:paraId="691655A0" w14:textId="77777777" w:rsidR="006B1B98" w:rsidRPr="00A80D2A" w:rsidRDefault="006B1B98" w:rsidP="00CF5781">
            <w:pPr>
              <w:rPr>
                <w:szCs w:val="24"/>
              </w:rPr>
            </w:pPr>
            <w:r w:rsidRPr="00A80D2A">
              <w:rPr>
                <w:b/>
                <w:i/>
                <w:szCs w:val="24"/>
              </w:rPr>
              <w:t xml:space="preserve">Video-assisted thoracoscopic surgery </w:t>
            </w:r>
            <w:r w:rsidRPr="00A80D2A">
              <w:rPr>
                <w:i/>
                <w:szCs w:val="24"/>
              </w:rPr>
              <w:t>(</w:t>
            </w:r>
            <w:r w:rsidRPr="00A80D2A">
              <w:rPr>
                <w:b/>
                <w:i/>
                <w:szCs w:val="24"/>
              </w:rPr>
              <w:t xml:space="preserve">VATS) </w:t>
            </w:r>
            <w:r w:rsidRPr="00A80D2A">
              <w:rPr>
                <w:i/>
                <w:szCs w:val="24"/>
              </w:rPr>
              <w:t xml:space="preserve"> </w:t>
            </w:r>
          </w:p>
          <w:p w14:paraId="18DFDA6E" w14:textId="77777777" w:rsidR="006B1B98" w:rsidRPr="00A80D2A" w:rsidRDefault="006B1B98" w:rsidP="00CF5781">
            <w:pPr>
              <w:spacing w:line="259" w:lineRule="auto"/>
              <w:rPr>
                <w:szCs w:val="24"/>
              </w:rPr>
            </w:pPr>
            <w:r w:rsidRPr="00A80D2A">
              <w:rPr>
                <w:i/>
                <w:szCs w:val="24"/>
              </w:rPr>
              <w:t xml:space="preserve"> </w:t>
            </w:r>
          </w:p>
        </w:tc>
        <w:tc>
          <w:tcPr>
            <w:tcW w:w="6399" w:type="dxa"/>
            <w:tcBorders>
              <w:top w:val="single" w:sz="4" w:space="0" w:color="000000"/>
              <w:left w:val="single" w:sz="4" w:space="0" w:color="000000"/>
              <w:bottom w:val="single" w:sz="4" w:space="0" w:color="000000"/>
              <w:right w:val="single" w:sz="4" w:space="0" w:color="000000"/>
            </w:tcBorders>
          </w:tcPr>
          <w:p w14:paraId="5ECB78BD" w14:textId="77777777" w:rsidR="006B1B98" w:rsidRPr="00A80D2A" w:rsidRDefault="006B1B98" w:rsidP="00CF5781">
            <w:pPr>
              <w:spacing w:line="259" w:lineRule="auto"/>
              <w:rPr>
                <w:szCs w:val="24"/>
              </w:rPr>
            </w:pPr>
            <w:r w:rsidRPr="00A80D2A">
              <w:rPr>
                <w:szCs w:val="24"/>
              </w:rPr>
              <w:t xml:space="preserve">Video-assisted thoracoscopic surgery is a type of thoracic surgery performed using a small video camera that is introduced into the patient's chest via small incisions.  </w:t>
            </w:r>
          </w:p>
        </w:tc>
      </w:tr>
    </w:tbl>
    <w:p w14:paraId="2F51A8DA" w14:textId="77777777" w:rsidR="00FF56DD" w:rsidRDefault="00FF56DD" w:rsidP="00FF56DD">
      <w:pPr>
        <w:rPr>
          <w:rFonts w:cs="Arial"/>
          <w:szCs w:val="24"/>
        </w:rPr>
      </w:pPr>
    </w:p>
    <w:p w14:paraId="28D53626" w14:textId="20046073" w:rsidR="00FF56DD" w:rsidRPr="009369DE" w:rsidRDefault="00FD5D99" w:rsidP="009369DE">
      <w:pPr>
        <w:jc w:val="right"/>
        <w:rPr>
          <w:rFonts w:cs="Arial"/>
          <w:i/>
          <w:color w:val="0000FF"/>
          <w:szCs w:val="24"/>
          <w:u w:val="single"/>
        </w:rPr>
      </w:pPr>
      <w:hyperlink w:anchor="Contents" w:history="1">
        <w:r w:rsidR="00FF56DD" w:rsidRPr="00590902">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7B6904" w:rsidRPr="00CD1C0E" w14:paraId="2F51A8DD" w14:textId="77777777" w:rsidTr="0074223E">
        <w:trPr>
          <w:cantSplit/>
          <w:trHeight w:val="285"/>
        </w:trPr>
        <w:tc>
          <w:tcPr>
            <w:tcW w:w="9158" w:type="dxa"/>
            <w:shd w:val="clear" w:color="auto" w:fill="A6A6A6" w:themeFill="background1" w:themeFillShade="A6"/>
          </w:tcPr>
          <w:p w14:paraId="2F51A8DC" w14:textId="77777777" w:rsidR="007B6904" w:rsidRPr="00CD1C0E" w:rsidRDefault="007B6904" w:rsidP="004213C3">
            <w:pPr>
              <w:pStyle w:val="Heading1"/>
            </w:pPr>
            <w:bookmarkStart w:id="32" w:name="_Toc389473290"/>
            <w:bookmarkStart w:id="33" w:name="_Toc138940257"/>
            <w:r>
              <w:t>Search Terms</w:t>
            </w:r>
            <w:bookmarkEnd w:id="32"/>
            <w:bookmarkEnd w:id="33"/>
            <w:r>
              <w:t xml:space="preserve"> </w:t>
            </w:r>
          </w:p>
        </w:tc>
      </w:tr>
    </w:tbl>
    <w:p w14:paraId="2F51A8DE" w14:textId="77777777" w:rsidR="007B6904" w:rsidRDefault="007B6904" w:rsidP="007B6904">
      <w:pPr>
        <w:rPr>
          <w:rFonts w:cs="Calibri,Bold"/>
          <w:bCs/>
          <w:i/>
          <w:szCs w:val="24"/>
          <w:lang w:eastAsia="en-AU"/>
        </w:rPr>
      </w:pPr>
    </w:p>
    <w:p w14:paraId="28A2BB33" w14:textId="77777777" w:rsidR="002A61F0" w:rsidRDefault="002A61F0" w:rsidP="002A61F0">
      <w:pPr>
        <w:ind w:right="49"/>
      </w:pPr>
      <w:r>
        <w:t xml:space="preserve">Intrapleural fibrinolysis, fibrinolysis, DNase, </w:t>
      </w:r>
      <w:proofErr w:type="spellStart"/>
      <w:r>
        <w:t>dornase</w:t>
      </w:r>
      <w:proofErr w:type="spellEnd"/>
      <w:r>
        <w:t xml:space="preserve"> alfa, </w:t>
      </w:r>
      <w:proofErr w:type="spellStart"/>
      <w:r>
        <w:t>deoxyribonuclase</w:t>
      </w:r>
      <w:proofErr w:type="spellEnd"/>
      <w:r>
        <w:t xml:space="preserve">, alteplase, empyema, pleural effusion. </w:t>
      </w:r>
    </w:p>
    <w:p w14:paraId="2F51A8E0" w14:textId="77777777" w:rsidR="007B6904" w:rsidRPr="00901883" w:rsidRDefault="007B6904" w:rsidP="007B6904">
      <w:pPr>
        <w:jc w:val="both"/>
        <w:rPr>
          <w:rFonts w:asciiTheme="minorHAnsi" w:hAnsiTheme="minorHAnsi" w:cs="Arial"/>
          <w:b/>
          <w:i/>
          <w:sz w:val="22"/>
          <w:szCs w:val="22"/>
        </w:rPr>
      </w:pPr>
    </w:p>
    <w:p w14:paraId="2F51A8E1" w14:textId="77777777" w:rsidR="005F3214" w:rsidRPr="00AC7025" w:rsidRDefault="00FD5D99" w:rsidP="00AC7025">
      <w:pPr>
        <w:jc w:val="right"/>
        <w:rPr>
          <w:rFonts w:cs="Calibri,Bold"/>
          <w:bCs/>
          <w:i/>
          <w:szCs w:val="24"/>
          <w:lang w:eastAsia="en-AU"/>
        </w:rPr>
      </w:pPr>
      <w:hyperlink w:anchor="Contents" w:history="1">
        <w:r w:rsidR="007B6904" w:rsidRPr="00590902">
          <w:rPr>
            <w:rStyle w:val="Hyperlink"/>
            <w:rFonts w:cs="Arial"/>
            <w:i/>
            <w:szCs w:val="24"/>
          </w:rPr>
          <w:t>Back to Table of Contents</w:t>
        </w:r>
      </w:hyperlink>
      <w:bookmarkStart w:id="34" w:name="_Toc396995664"/>
    </w:p>
    <w:bookmarkEnd w:id="34"/>
    <w:p w14:paraId="2F51A8E4" w14:textId="77777777" w:rsidR="00DE4E25" w:rsidRDefault="00DE4E25" w:rsidP="007B6904">
      <w:pPr>
        <w:rPr>
          <w:rFonts w:cs="Arial"/>
          <w:i/>
          <w:szCs w:val="24"/>
        </w:rPr>
      </w:pPr>
    </w:p>
    <w:p w14:paraId="741BB234" w14:textId="77777777" w:rsidR="00ED46C3" w:rsidRPr="008202D3" w:rsidRDefault="00ED46C3" w:rsidP="00ED46C3">
      <w:pPr>
        <w:rPr>
          <w:rFonts w:cs="Arial"/>
          <w:i/>
          <w:iCs/>
          <w:sz w:val="20"/>
        </w:rPr>
      </w:pPr>
      <w:r w:rsidRPr="008202D3">
        <w:rPr>
          <w:rFonts w:cs="Arial"/>
          <w:b/>
          <w:sz w:val="20"/>
        </w:rPr>
        <w:t>Disclaimer</w:t>
      </w:r>
      <w:r w:rsidRPr="008202D3">
        <w:rPr>
          <w:rFonts w:cs="Arial"/>
          <w:sz w:val="20"/>
        </w:rPr>
        <w:t xml:space="preserve">: </w:t>
      </w:r>
      <w:r w:rsidRPr="008202D3">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Pr>
          <w:rFonts w:cs="Arial"/>
          <w:i/>
          <w:iCs/>
          <w:sz w:val="20"/>
        </w:rPr>
        <w:t>Canberra Health Services</w:t>
      </w:r>
      <w:r w:rsidRPr="008202D3">
        <w:rPr>
          <w:rFonts w:cs="Arial"/>
          <w:i/>
          <w:iCs/>
          <w:sz w:val="20"/>
        </w:rPr>
        <w:t xml:space="preserve"> assumes no responsibility whatsoever.</w:t>
      </w:r>
    </w:p>
    <w:p w14:paraId="6590710B" w14:textId="77777777" w:rsidR="00ED46C3" w:rsidRPr="008202D3" w:rsidRDefault="00ED46C3" w:rsidP="00ED46C3">
      <w:pPr>
        <w:rPr>
          <w:rFonts w:cs="Arial"/>
          <w:i/>
          <w:iCs/>
          <w:sz w:val="20"/>
        </w:rPr>
      </w:pPr>
    </w:p>
    <w:p w14:paraId="714DB272" w14:textId="77777777" w:rsidR="00ED46C3" w:rsidRPr="008202D3" w:rsidRDefault="00ED46C3" w:rsidP="00ED46C3">
      <w:pPr>
        <w:rPr>
          <w:rFonts w:cs="Arial"/>
          <w:i/>
          <w:iCs/>
          <w:sz w:val="20"/>
        </w:rPr>
      </w:pPr>
      <w:r w:rsidRPr="008202D3">
        <w:rPr>
          <w:rFonts w:cs="Arial"/>
          <w:i/>
          <w:iCs/>
          <w:sz w:val="20"/>
        </w:rPr>
        <w:t>Policy Team ONLY to complete the following:</w:t>
      </w:r>
    </w:p>
    <w:tbl>
      <w:tblPr>
        <w:tblStyle w:val="TableGrid"/>
        <w:tblW w:w="0" w:type="auto"/>
        <w:tblLook w:val="04A0" w:firstRow="1" w:lastRow="0" w:firstColumn="1" w:lastColumn="0" w:noHBand="0" w:noVBand="1"/>
      </w:tblPr>
      <w:tblGrid>
        <w:gridCol w:w="2265"/>
        <w:gridCol w:w="2265"/>
        <w:gridCol w:w="2265"/>
        <w:gridCol w:w="2265"/>
      </w:tblGrid>
      <w:tr w:rsidR="00ED46C3" w:rsidRPr="008202D3" w14:paraId="3D8FB228" w14:textId="77777777" w:rsidTr="004A1316">
        <w:tc>
          <w:tcPr>
            <w:tcW w:w="2265" w:type="dxa"/>
          </w:tcPr>
          <w:p w14:paraId="4CC3BE7E" w14:textId="77777777" w:rsidR="00ED46C3" w:rsidRPr="008202D3" w:rsidRDefault="00ED46C3" w:rsidP="004A1316">
            <w:pPr>
              <w:rPr>
                <w:i/>
                <w:sz w:val="20"/>
              </w:rPr>
            </w:pPr>
            <w:r w:rsidRPr="008202D3">
              <w:rPr>
                <w:i/>
                <w:sz w:val="20"/>
              </w:rPr>
              <w:t>Date Amended</w:t>
            </w:r>
          </w:p>
        </w:tc>
        <w:tc>
          <w:tcPr>
            <w:tcW w:w="2265" w:type="dxa"/>
          </w:tcPr>
          <w:p w14:paraId="0C6FC403" w14:textId="77777777" w:rsidR="00ED46C3" w:rsidRPr="008202D3" w:rsidRDefault="00ED46C3" w:rsidP="004A1316">
            <w:pPr>
              <w:rPr>
                <w:i/>
                <w:sz w:val="20"/>
              </w:rPr>
            </w:pPr>
            <w:r w:rsidRPr="008202D3">
              <w:rPr>
                <w:i/>
                <w:sz w:val="20"/>
              </w:rPr>
              <w:t>Section Amended</w:t>
            </w:r>
          </w:p>
        </w:tc>
        <w:tc>
          <w:tcPr>
            <w:tcW w:w="2265" w:type="dxa"/>
          </w:tcPr>
          <w:p w14:paraId="36BF7192" w14:textId="77777777" w:rsidR="00ED46C3" w:rsidRPr="008202D3" w:rsidRDefault="00ED46C3" w:rsidP="004A1316">
            <w:pPr>
              <w:rPr>
                <w:i/>
                <w:sz w:val="20"/>
              </w:rPr>
            </w:pPr>
            <w:r w:rsidRPr="008202D3">
              <w:rPr>
                <w:i/>
                <w:sz w:val="20"/>
              </w:rPr>
              <w:t>Divisional Approval</w:t>
            </w:r>
          </w:p>
        </w:tc>
        <w:tc>
          <w:tcPr>
            <w:tcW w:w="2265" w:type="dxa"/>
          </w:tcPr>
          <w:p w14:paraId="6974B6A4" w14:textId="77777777" w:rsidR="00ED46C3" w:rsidRPr="008202D3" w:rsidRDefault="00ED46C3" w:rsidP="004A1316">
            <w:pPr>
              <w:rPr>
                <w:i/>
                <w:sz w:val="20"/>
              </w:rPr>
            </w:pPr>
            <w:r w:rsidRPr="008202D3">
              <w:rPr>
                <w:i/>
                <w:sz w:val="20"/>
              </w:rPr>
              <w:t xml:space="preserve">Final Approval </w:t>
            </w:r>
          </w:p>
        </w:tc>
      </w:tr>
      <w:tr w:rsidR="00ED46C3" w:rsidRPr="008202D3" w14:paraId="69E49990" w14:textId="77777777" w:rsidTr="004A1316">
        <w:tc>
          <w:tcPr>
            <w:tcW w:w="2265" w:type="dxa"/>
          </w:tcPr>
          <w:p w14:paraId="4CB276AE" w14:textId="2B01CC21" w:rsidR="00ED46C3" w:rsidRPr="008202D3" w:rsidRDefault="009369DE" w:rsidP="004A1316">
            <w:pPr>
              <w:rPr>
                <w:i/>
                <w:sz w:val="20"/>
              </w:rPr>
            </w:pPr>
            <w:r>
              <w:rPr>
                <w:i/>
                <w:sz w:val="20"/>
              </w:rPr>
              <w:t>29/06/2023</w:t>
            </w:r>
          </w:p>
        </w:tc>
        <w:tc>
          <w:tcPr>
            <w:tcW w:w="2265" w:type="dxa"/>
          </w:tcPr>
          <w:p w14:paraId="757FDC5B" w14:textId="317A36E2" w:rsidR="00ED46C3" w:rsidRPr="008202D3" w:rsidRDefault="009369DE" w:rsidP="004A1316">
            <w:pPr>
              <w:rPr>
                <w:i/>
                <w:sz w:val="20"/>
              </w:rPr>
            </w:pPr>
            <w:r>
              <w:rPr>
                <w:i/>
                <w:sz w:val="20"/>
              </w:rPr>
              <w:t>New document</w:t>
            </w:r>
          </w:p>
        </w:tc>
        <w:tc>
          <w:tcPr>
            <w:tcW w:w="2265" w:type="dxa"/>
          </w:tcPr>
          <w:p w14:paraId="45358585" w14:textId="4FCD5EF6" w:rsidR="00ED46C3" w:rsidRPr="008202D3" w:rsidRDefault="009369DE" w:rsidP="004A1316">
            <w:pPr>
              <w:rPr>
                <w:i/>
                <w:sz w:val="20"/>
              </w:rPr>
            </w:pPr>
            <w:r>
              <w:rPr>
                <w:i/>
                <w:sz w:val="20"/>
              </w:rPr>
              <w:t>Brendan Docherty, ED of Medicine</w:t>
            </w:r>
          </w:p>
        </w:tc>
        <w:tc>
          <w:tcPr>
            <w:tcW w:w="2265" w:type="dxa"/>
          </w:tcPr>
          <w:p w14:paraId="31501FE6" w14:textId="0C4EBE0C" w:rsidR="00ED46C3" w:rsidRPr="008202D3" w:rsidRDefault="009369DE" w:rsidP="004A1316">
            <w:pPr>
              <w:rPr>
                <w:i/>
                <w:sz w:val="20"/>
              </w:rPr>
            </w:pPr>
            <w:r>
              <w:rPr>
                <w:i/>
                <w:sz w:val="20"/>
              </w:rPr>
              <w:t>CHS Policy Committee</w:t>
            </w:r>
          </w:p>
        </w:tc>
      </w:tr>
      <w:tr w:rsidR="00ED46C3" w:rsidRPr="008202D3" w14:paraId="4B9C0359" w14:textId="77777777" w:rsidTr="004A1316">
        <w:tc>
          <w:tcPr>
            <w:tcW w:w="2265" w:type="dxa"/>
          </w:tcPr>
          <w:p w14:paraId="01E40F72" w14:textId="77777777" w:rsidR="00ED46C3" w:rsidRPr="008202D3" w:rsidRDefault="00ED46C3" w:rsidP="004A1316">
            <w:pPr>
              <w:rPr>
                <w:i/>
                <w:sz w:val="20"/>
              </w:rPr>
            </w:pPr>
          </w:p>
        </w:tc>
        <w:tc>
          <w:tcPr>
            <w:tcW w:w="2265" w:type="dxa"/>
          </w:tcPr>
          <w:p w14:paraId="25312BA2" w14:textId="77777777" w:rsidR="00ED46C3" w:rsidRPr="008202D3" w:rsidRDefault="00ED46C3" w:rsidP="004A1316">
            <w:pPr>
              <w:rPr>
                <w:i/>
                <w:sz w:val="20"/>
              </w:rPr>
            </w:pPr>
          </w:p>
        </w:tc>
        <w:tc>
          <w:tcPr>
            <w:tcW w:w="2265" w:type="dxa"/>
          </w:tcPr>
          <w:p w14:paraId="6A63A790" w14:textId="77777777" w:rsidR="00ED46C3" w:rsidRPr="008202D3" w:rsidRDefault="00ED46C3" w:rsidP="004A1316">
            <w:pPr>
              <w:rPr>
                <w:i/>
                <w:sz w:val="20"/>
              </w:rPr>
            </w:pPr>
          </w:p>
        </w:tc>
        <w:tc>
          <w:tcPr>
            <w:tcW w:w="2265" w:type="dxa"/>
          </w:tcPr>
          <w:p w14:paraId="0C203B9F" w14:textId="77777777" w:rsidR="00ED46C3" w:rsidRPr="008202D3" w:rsidRDefault="00ED46C3" w:rsidP="004A1316">
            <w:pPr>
              <w:rPr>
                <w:i/>
                <w:sz w:val="20"/>
              </w:rPr>
            </w:pPr>
          </w:p>
        </w:tc>
      </w:tr>
    </w:tbl>
    <w:p w14:paraId="3B395D33" w14:textId="77777777" w:rsidR="00ED46C3" w:rsidRPr="008202D3" w:rsidRDefault="00ED46C3" w:rsidP="00ED46C3">
      <w:pPr>
        <w:rPr>
          <w:rFonts w:cs="Arial"/>
          <w:sz w:val="20"/>
        </w:rPr>
      </w:pPr>
    </w:p>
    <w:p w14:paraId="22B94EA3" w14:textId="77777777" w:rsidR="00ED46C3" w:rsidRPr="008202D3" w:rsidRDefault="00ED46C3" w:rsidP="00ED46C3">
      <w:pPr>
        <w:rPr>
          <w:rFonts w:cs="Arial"/>
          <w:i/>
          <w:sz w:val="20"/>
        </w:rPr>
      </w:pPr>
      <w:r w:rsidRPr="008202D3">
        <w:rPr>
          <w:rFonts w:cs="Arial"/>
          <w:i/>
          <w:sz w:val="20"/>
        </w:rPr>
        <w:t xml:space="preserve">This document supersedes the following: </w:t>
      </w:r>
    </w:p>
    <w:tbl>
      <w:tblPr>
        <w:tblStyle w:val="TableGrid"/>
        <w:tblW w:w="0" w:type="auto"/>
        <w:tblLook w:val="04A0" w:firstRow="1" w:lastRow="0" w:firstColumn="1" w:lastColumn="0" w:noHBand="0" w:noVBand="1"/>
      </w:tblPr>
      <w:tblGrid>
        <w:gridCol w:w="2122"/>
        <w:gridCol w:w="6938"/>
      </w:tblGrid>
      <w:tr w:rsidR="00ED46C3" w:rsidRPr="008202D3" w14:paraId="3DF1741B" w14:textId="77777777" w:rsidTr="004A1316">
        <w:tc>
          <w:tcPr>
            <w:tcW w:w="2122" w:type="dxa"/>
          </w:tcPr>
          <w:p w14:paraId="3A0A8647" w14:textId="77777777" w:rsidR="00ED46C3" w:rsidRPr="008202D3" w:rsidRDefault="00ED46C3" w:rsidP="004A1316">
            <w:pPr>
              <w:rPr>
                <w:i/>
                <w:sz w:val="20"/>
              </w:rPr>
            </w:pPr>
            <w:r w:rsidRPr="008202D3">
              <w:rPr>
                <w:i/>
                <w:sz w:val="20"/>
              </w:rPr>
              <w:t>Document Number</w:t>
            </w:r>
          </w:p>
        </w:tc>
        <w:tc>
          <w:tcPr>
            <w:tcW w:w="6938" w:type="dxa"/>
          </w:tcPr>
          <w:p w14:paraId="40CE1B13" w14:textId="77777777" w:rsidR="00ED46C3" w:rsidRPr="008202D3" w:rsidRDefault="00ED46C3" w:rsidP="004A1316">
            <w:pPr>
              <w:rPr>
                <w:i/>
                <w:sz w:val="20"/>
              </w:rPr>
            </w:pPr>
            <w:r w:rsidRPr="008202D3">
              <w:rPr>
                <w:i/>
                <w:sz w:val="20"/>
              </w:rPr>
              <w:t>Document Name</w:t>
            </w:r>
          </w:p>
        </w:tc>
      </w:tr>
      <w:tr w:rsidR="00ED46C3" w:rsidRPr="008202D3" w14:paraId="389A2F7C" w14:textId="77777777" w:rsidTr="004A1316">
        <w:tc>
          <w:tcPr>
            <w:tcW w:w="2122" w:type="dxa"/>
          </w:tcPr>
          <w:p w14:paraId="72FFFF3B" w14:textId="77777777" w:rsidR="00ED46C3" w:rsidRPr="008202D3" w:rsidRDefault="00ED46C3" w:rsidP="004A1316">
            <w:pPr>
              <w:rPr>
                <w:i/>
                <w:sz w:val="20"/>
              </w:rPr>
            </w:pPr>
          </w:p>
        </w:tc>
        <w:tc>
          <w:tcPr>
            <w:tcW w:w="6938" w:type="dxa"/>
          </w:tcPr>
          <w:p w14:paraId="61EF68F3" w14:textId="77777777" w:rsidR="00ED46C3" w:rsidRPr="008202D3" w:rsidRDefault="00ED46C3" w:rsidP="004A1316">
            <w:pPr>
              <w:rPr>
                <w:i/>
                <w:sz w:val="20"/>
              </w:rPr>
            </w:pPr>
          </w:p>
        </w:tc>
      </w:tr>
      <w:tr w:rsidR="00ED46C3" w:rsidRPr="008202D3" w14:paraId="4414C7E4" w14:textId="77777777" w:rsidTr="004A1316">
        <w:tc>
          <w:tcPr>
            <w:tcW w:w="2122" w:type="dxa"/>
          </w:tcPr>
          <w:p w14:paraId="0E1C6F88" w14:textId="77777777" w:rsidR="00ED46C3" w:rsidRPr="008202D3" w:rsidRDefault="00ED46C3" w:rsidP="004A1316">
            <w:pPr>
              <w:rPr>
                <w:i/>
                <w:sz w:val="20"/>
              </w:rPr>
            </w:pPr>
          </w:p>
        </w:tc>
        <w:tc>
          <w:tcPr>
            <w:tcW w:w="6938" w:type="dxa"/>
          </w:tcPr>
          <w:p w14:paraId="73EF72D2" w14:textId="77777777" w:rsidR="00ED46C3" w:rsidRPr="008202D3" w:rsidRDefault="00ED46C3" w:rsidP="004A1316">
            <w:pPr>
              <w:rPr>
                <w:i/>
                <w:sz w:val="20"/>
              </w:rPr>
            </w:pPr>
          </w:p>
        </w:tc>
      </w:tr>
    </w:tbl>
    <w:p w14:paraId="2F51A904" w14:textId="77777777" w:rsidR="00B12123" w:rsidRPr="00010E74" w:rsidRDefault="00B12123" w:rsidP="00B12123">
      <w:pPr>
        <w:rPr>
          <w:i/>
          <w:sz w:val="20"/>
          <w:szCs w:val="24"/>
        </w:rPr>
      </w:pPr>
    </w:p>
    <w:p w14:paraId="2F51A905" w14:textId="77777777" w:rsidR="00395E36" w:rsidRDefault="00395E36" w:rsidP="007B6904">
      <w:pPr>
        <w:rPr>
          <w:rFonts w:cs="Arial"/>
          <w:szCs w:val="24"/>
        </w:rPr>
      </w:pPr>
    </w:p>
    <w:sectPr w:rsidR="00395E36" w:rsidSect="004213C3">
      <w:headerReference w:type="default" r:id="rId11"/>
      <w:footerReference w:type="default" r:id="rId12"/>
      <w:pgSz w:w="11906" w:h="16838"/>
      <w:pgMar w:top="663"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9277FC" w14:textId="77777777" w:rsidR="000B30AC" w:rsidRDefault="000B30AC" w:rsidP="00F66CB0">
      <w:r>
        <w:separator/>
      </w:r>
    </w:p>
  </w:endnote>
  <w:endnote w:type="continuationSeparator" w:id="0">
    <w:p w14:paraId="694E2F27" w14:textId="77777777" w:rsidR="000B30AC" w:rsidRDefault="000B30AC" w:rsidP="00F66C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Quattrocento Sans">
    <w:charset w:val="00"/>
    <w:family w:val="swiss"/>
    <w:pitch w:val="variable"/>
    <w:sig w:usb0="800000BF" w:usb1="4000005B"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insideH w:val="single" w:sz="4" w:space="0" w:color="auto"/>
      </w:tblBorders>
      <w:tblLook w:val="00A0" w:firstRow="1" w:lastRow="0" w:firstColumn="1" w:lastColumn="0" w:noHBand="0" w:noVBand="0"/>
    </w:tblPr>
    <w:tblGrid>
      <w:gridCol w:w="1276"/>
      <w:gridCol w:w="851"/>
      <w:gridCol w:w="1203"/>
      <w:gridCol w:w="1348"/>
      <w:gridCol w:w="3402"/>
      <w:gridCol w:w="990"/>
    </w:tblGrid>
    <w:tr w:rsidR="00E90708" w:rsidRPr="00AE7C5C" w14:paraId="2F51A914" w14:textId="77777777" w:rsidTr="00FD5D99">
      <w:tc>
        <w:tcPr>
          <w:tcW w:w="1276" w:type="dxa"/>
        </w:tcPr>
        <w:p w14:paraId="2F51A90E" w14:textId="77777777" w:rsidR="00E90708" w:rsidRPr="00B3752F" w:rsidRDefault="00E90708" w:rsidP="004213C3">
          <w:pPr>
            <w:pStyle w:val="Footer"/>
            <w:rPr>
              <w:rFonts w:cs="Arial"/>
              <w:b/>
              <w:bCs/>
              <w:i/>
              <w:sz w:val="20"/>
            </w:rPr>
          </w:pPr>
          <w:r w:rsidRPr="00B3752F">
            <w:rPr>
              <w:rFonts w:cs="Arial"/>
              <w:b/>
              <w:bCs/>
              <w:i/>
              <w:sz w:val="20"/>
            </w:rPr>
            <w:t>Doc Number</w:t>
          </w:r>
        </w:p>
      </w:tc>
      <w:tc>
        <w:tcPr>
          <w:tcW w:w="851" w:type="dxa"/>
        </w:tcPr>
        <w:p w14:paraId="2F51A90F" w14:textId="77777777" w:rsidR="00E90708" w:rsidRPr="00B3752F" w:rsidRDefault="00E90708" w:rsidP="004213C3">
          <w:pPr>
            <w:pStyle w:val="Footer"/>
            <w:rPr>
              <w:rFonts w:cs="Arial"/>
              <w:b/>
              <w:bCs/>
              <w:i/>
              <w:sz w:val="20"/>
            </w:rPr>
          </w:pPr>
          <w:r w:rsidRPr="00B3752F">
            <w:rPr>
              <w:rFonts w:cs="Arial"/>
              <w:b/>
              <w:bCs/>
              <w:i/>
              <w:sz w:val="20"/>
            </w:rPr>
            <w:t>Version</w:t>
          </w:r>
        </w:p>
      </w:tc>
      <w:tc>
        <w:tcPr>
          <w:tcW w:w="1203" w:type="dxa"/>
        </w:tcPr>
        <w:p w14:paraId="2F51A910" w14:textId="77777777" w:rsidR="00E90708" w:rsidRPr="00B3752F" w:rsidRDefault="00E90708" w:rsidP="004213C3">
          <w:pPr>
            <w:pStyle w:val="Footer"/>
            <w:rPr>
              <w:rFonts w:cs="Arial"/>
              <w:b/>
              <w:bCs/>
              <w:i/>
              <w:sz w:val="20"/>
            </w:rPr>
          </w:pPr>
          <w:r w:rsidRPr="00B3752F">
            <w:rPr>
              <w:rFonts w:cs="Arial"/>
              <w:b/>
              <w:bCs/>
              <w:i/>
              <w:sz w:val="20"/>
            </w:rPr>
            <w:t>Issued</w:t>
          </w:r>
        </w:p>
      </w:tc>
      <w:tc>
        <w:tcPr>
          <w:tcW w:w="1348" w:type="dxa"/>
        </w:tcPr>
        <w:p w14:paraId="2F51A911" w14:textId="77777777" w:rsidR="00E90708" w:rsidRPr="00B3752F" w:rsidRDefault="00E90708" w:rsidP="004213C3">
          <w:pPr>
            <w:pStyle w:val="Footer"/>
            <w:rPr>
              <w:rFonts w:cs="Arial"/>
              <w:b/>
              <w:bCs/>
              <w:i/>
              <w:sz w:val="20"/>
            </w:rPr>
          </w:pPr>
          <w:r w:rsidRPr="00B3752F">
            <w:rPr>
              <w:rFonts w:cs="Arial"/>
              <w:b/>
              <w:bCs/>
              <w:i/>
              <w:sz w:val="20"/>
            </w:rPr>
            <w:t>Review Date</w:t>
          </w:r>
        </w:p>
      </w:tc>
      <w:tc>
        <w:tcPr>
          <w:tcW w:w="3402" w:type="dxa"/>
        </w:tcPr>
        <w:p w14:paraId="2F51A912" w14:textId="77777777" w:rsidR="00E90708" w:rsidRPr="00B3752F" w:rsidRDefault="00E90708" w:rsidP="004213C3">
          <w:pPr>
            <w:pStyle w:val="Footer"/>
            <w:rPr>
              <w:rFonts w:cs="Arial"/>
              <w:b/>
              <w:bCs/>
              <w:i/>
              <w:sz w:val="20"/>
            </w:rPr>
          </w:pPr>
          <w:r w:rsidRPr="00B3752F">
            <w:rPr>
              <w:rFonts w:cs="Arial"/>
              <w:b/>
              <w:bCs/>
              <w:i/>
              <w:sz w:val="20"/>
            </w:rPr>
            <w:t>Area Responsible</w:t>
          </w:r>
        </w:p>
      </w:tc>
      <w:tc>
        <w:tcPr>
          <w:tcW w:w="990" w:type="dxa"/>
        </w:tcPr>
        <w:p w14:paraId="2F51A913" w14:textId="77777777" w:rsidR="00E90708" w:rsidRPr="00B3752F" w:rsidRDefault="00E90708" w:rsidP="004213C3">
          <w:pPr>
            <w:pStyle w:val="Footer"/>
            <w:rPr>
              <w:rFonts w:cs="Arial"/>
              <w:b/>
              <w:bCs/>
              <w:i/>
              <w:sz w:val="20"/>
            </w:rPr>
          </w:pPr>
          <w:r w:rsidRPr="00B3752F">
            <w:rPr>
              <w:rFonts w:cs="Arial"/>
              <w:b/>
              <w:bCs/>
              <w:i/>
              <w:sz w:val="20"/>
            </w:rPr>
            <w:t>Page</w:t>
          </w:r>
        </w:p>
      </w:tc>
    </w:tr>
    <w:tr w:rsidR="00E90708" w14:paraId="2F51A91B" w14:textId="77777777" w:rsidTr="00FD5D99">
      <w:tc>
        <w:tcPr>
          <w:tcW w:w="1276" w:type="dxa"/>
        </w:tcPr>
        <w:p w14:paraId="2F51A915" w14:textId="418AED85" w:rsidR="00E90708" w:rsidRPr="00542EE6" w:rsidRDefault="00FD5D99" w:rsidP="004213C3">
          <w:pPr>
            <w:pStyle w:val="Footer"/>
            <w:rPr>
              <w:rFonts w:cs="Arial"/>
              <w:b/>
              <w:bCs/>
              <w:sz w:val="20"/>
            </w:rPr>
          </w:pPr>
          <w:r>
            <w:rPr>
              <w:b/>
              <w:sz w:val="20"/>
            </w:rPr>
            <w:t>CHS23/198</w:t>
          </w:r>
        </w:p>
      </w:tc>
      <w:tc>
        <w:tcPr>
          <w:tcW w:w="851" w:type="dxa"/>
        </w:tcPr>
        <w:p w14:paraId="2F51A916" w14:textId="2C2BDF0D" w:rsidR="00E90708" w:rsidRPr="00B3752F" w:rsidRDefault="00FD5D99" w:rsidP="004213C3">
          <w:pPr>
            <w:pStyle w:val="Footer"/>
            <w:rPr>
              <w:rFonts w:cs="Arial"/>
              <w:b/>
              <w:bCs/>
              <w:sz w:val="20"/>
            </w:rPr>
          </w:pPr>
          <w:r>
            <w:rPr>
              <w:rFonts w:cs="Arial"/>
              <w:b/>
              <w:bCs/>
              <w:sz w:val="20"/>
            </w:rPr>
            <w:t>1</w:t>
          </w:r>
        </w:p>
      </w:tc>
      <w:tc>
        <w:tcPr>
          <w:tcW w:w="1203" w:type="dxa"/>
        </w:tcPr>
        <w:p w14:paraId="2F51A917" w14:textId="2814BC50" w:rsidR="00E90708" w:rsidRPr="00B3752F" w:rsidRDefault="00FD5D99" w:rsidP="004213C3">
          <w:pPr>
            <w:pStyle w:val="Footer"/>
            <w:rPr>
              <w:rFonts w:cs="Arial"/>
              <w:b/>
              <w:bCs/>
              <w:sz w:val="20"/>
            </w:rPr>
          </w:pPr>
          <w:r>
            <w:rPr>
              <w:rFonts w:cs="Arial"/>
              <w:b/>
              <w:bCs/>
              <w:sz w:val="20"/>
            </w:rPr>
            <w:t>29/06/2023</w:t>
          </w:r>
        </w:p>
      </w:tc>
      <w:tc>
        <w:tcPr>
          <w:tcW w:w="1348" w:type="dxa"/>
        </w:tcPr>
        <w:p w14:paraId="2F51A918" w14:textId="5356C31B" w:rsidR="00E90708" w:rsidRPr="00B3752F" w:rsidRDefault="00FD5D99" w:rsidP="004213C3">
          <w:pPr>
            <w:pStyle w:val="Footer"/>
            <w:rPr>
              <w:rFonts w:cs="Arial"/>
              <w:b/>
              <w:bCs/>
              <w:sz w:val="20"/>
            </w:rPr>
          </w:pPr>
          <w:r>
            <w:rPr>
              <w:rFonts w:cs="Arial"/>
              <w:b/>
              <w:bCs/>
              <w:sz w:val="20"/>
            </w:rPr>
            <w:t>01/07/2027</w:t>
          </w:r>
        </w:p>
      </w:tc>
      <w:tc>
        <w:tcPr>
          <w:tcW w:w="3402" w:type="dxa"/>
        </w:tcPr>
        <w:p w14:paraId="2F51A919" w14:textId="166A7AC3" w:rsidR="00E90708" w:rsidRPr="00B3752F" w:rsidRDefault="00FD5D99" w:rsidP="004213C3">
          <w:pPr>
            <w:pStyle w:val="Footer"/>
            <w:rPr>
              <w:rFonts w:cs="Arial"/>
              <w:b/>
              <w:bCs/>
              <w:sz w:val="20"/>
            </w:rPr>
          </w:pPr>
          <w:r>
            <w:rPr>
              <w:rFonts w:cs="Arial"/>
              <w:b/>
              <w:bCs/>
              <w:sz w:val="20"/>
            </w:rPr>
            <w:t>Medicine – Respiratory and Sleep Medicine</w:t>
          </w:r>
        </w:p>
      </w:tc>
      <w:tc>
        <w:tcPr>
          <w:tcW w:w="990" w:type="dxa"/>
        </w:tcPr>
        <w:p w14:paraId="2F51A91A" w14:textId="77777777" w:rsidR="00E90708" w:rsidRPr="00B3752F" w:rsidRDefault="007B7628" w:rsidP="004213C3">
          <w:pPr>
            <w:pStyle w:val="Footer"/>
            <w:rPr>
              <w:sz w:val="20"/>
            </w:rPr>
          </w:pPr>
          <w:r w:rsidRPr="00B3752F">
            <w:rPr>
              <w:rStyle w:val="PageNumber"/>
              <w:sz w:val="20"/>
            </w:rPr>
            <w:fldChar w:fldCharType="begin"/>
          </w:r>
          <w:r w:rsidR="00E90708" w:rsidRPr="00B3752F">
            <w:rPr>
              <w:rStyle w:val="PageNumber"/>
              <w:sz w:val="20"/>
            </w:rPr>
            <w:instrText xml:space="preserve"> PAGE </w:instrText>
          </w:r>
          <w:r w:rsidRPr="00B3752F">
            <w:rPr>
              <w:rStyle w:val="PageNumber"/>
              <w:sz w:val="20"/>
            </w:rPr>
            <w:fldChar w:fldCharType="separate"/>
          </w:r>
          <w:r w:rsidR="00ED46C3">
            <w:rPr>
              <w:rStyle w:val="PageNumber"/>
              <w:noProof/>
              <w:sz w:val="20"/>
            </w:rPr>
            <w:t>6</w:t>
          </w:r>
          <w:r w:rsidRPr="00B3752F">
            <w:rPr>
              <w:rStyle w:val="PageNumber"/>
              <w:sz w:val="20"/>
            </w:rPr>
            <w:fldChar w:fldCharType="end"/>
          </w:r>
          <w:r w:rsidR="00E90708" w:rsidRPr="00B3752F">
            <w:rPr>
              <w:rStyle w:val="PageNumber"/>
              <w:sz w:val="20"/>
            </w:rPr>
            <w:t xml:space="preserve"> of </w:t>
          </w:r>
          <w:r w:rsidRPr="00B3752F">
            <w:rPr>
              <w:rStyle w:val="PageNumber"/>
              <w:sz w:val="20"/>
            </w:rPr>
            <w:fldChar w:fldCharType="begin"/>
          </w:r>
          <w:r w:rsidR="00E90708" w:rsidRPr="00B3752F">
            <w:rPr>
              <w:rStyle w:val="PageNumber"/>
              <w:sz w:val="20"/>
            </w:rPr>
            <w:instrText xml:space="preserve"> NUMPAGES </w:instrText>
          </w:r>
          <w:r w:rsidRPr="00B3752F">
            <w:rPr>
              <w:rStyle w:val="PageNumber"/>
              <w:sz w:val="20"/>
            </w:rPr>
            <w:fldChar w:fldCharType="separate"/>
          </w:r>
          <w:r w:rsidR="00ED46C3">
            <w:rPr>
              <w:rStyle w:val="PageNumber"/>
              <w:noProof/>
              <w:sz w:val="20"/>
            </w:rPr>
            <w:t>6</w:t>
          </w:r>
          <w:r w:rsidRPr="00B3752F">
            <w:rPr>
              <w:rStyle w:val="PageNumber"/>
              <w:sz w:val="20"/>
            </w:rPr>
            <w:fldChar w:fldCharType="end"/>
          </w:r>
        </w:p>
      </w:tc>
    </w:tr>
    <w:tr w:rsidR="005E1140" w14:paraId="668DA41F" w14:textId="77777777" w:rsidTr="00861252">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512A806D" w14:textId="713A0083" w:rsidR="005E1140" w:rsidRPr="002C1428" w:rsidRDefault="005E1140" w:rsidP="005E1140">
          <w:pPr>
            <w:pStyle w:val="Footer"/>
            <w:jc w:val="center"/>
            <w:rPr>
              <w:rStyle w:val="PageNumber"/>
              <w:sz w:val="16"/>
              <w:szCs w:val="16"/>
            </w:rPr>
          </w:pPr>
          <w:r w:rsidRPr="002C1428">
            <w:rPr>
              <w:sz w:val="16"/>
              <w:szCs w:val="16"/>
            </w:rPr>
            <w:t xml:space="preserve">Do not refer to a </w:t>
          </w:r>
          <w:proofErr w:type="gramStart"/>
          <w:r w:rsidRPr="002C1428">
            <w:rPr>
              <w:sz w:val="16"/>
              <w:szCs w:val="16"/>
            </w:rPr>
            <w:t>paper based</w:t>
          </w:r>
          <w:proofErr w:type="gramEnd"/>
          <w:r w:rsidRPr="002C1428">
            <w:rPr>
              <w:sz w:val="16"/>
              <w:szCs w:val="16"/>
            </w:rPr>
            <w:t xml:space="preserve">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sidR="00366924">
            <w:rPr>
              <w:sz w:val="16"/>
              <w:szCs w:val="16"/>
            </w:rPr>
            <w:t>CHS</w:t>
          </w:r>
          <w:r w:rsidRPr="002C1428">
            <w:rPr>
              <w:sz w:val="16"/>
              <w:szCs w:val="16"/>
            </w:rPr>
            <w:t xml:space="preserve"> Policy Register</w:t>
          </w:r>
        </w:p>
      </w:tc>
    </w:tr>
  </w:tbl>
  <w:p w14:paraId="2F51A91D" w14:textId="77777777" w:rsidR="00E90708" w:rsidRPr="00AE7C5C" w:rsidRDefault="00E90708" w:rsidP="00CD15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0E5E51" w14:textId="77777777" w:rsidR="000B30AC" w:rsidRDefault="000B30AC" w:rsidP="00F66CB0">
      <w:r>
        <w:separator/>
      </w:r>
    </w:p>
  </w:footnote>
  <w:footnote w:type="continuationSeparator" w:id="0">
    <w:p w14:paraId="3FF64766" w14:textId="77777777" w:rsidR="000B30AC" w:rsidRDefault="000B30AC" w:rsidP="00F66C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3526"/>
    </w:tblGrid>
    <w:tr w:rsidR="00E90708" w14:paraId="2F51A90C" w14:textId="77777777" w:rsidTr="0074223E">
      <w:trPr>
        <w:trHeight w:val="1418"/>
      </w:trPr>
      <w:tc>
        <w:tcPr>
          <w:tcW w:w="5556" w:type="dxa"/>
          <w:vAlign w:val="center"/>
          <w:hideMark/>
        </w:tcPr>
        <w:p w14:paraId="2F51A90A" w14:textId="5F72D3B6" w:rsidR="00E90708" w:rsidRDefault="00200D04" w:rsidP="0074223E">
          <w:pPr>
            <w:pStyle w:val="Header"/>
            <w:rPr>
              <w:sz w:val="20"/>
            </w:rPr>
          </w:pPr>
          <w:r>
            <w:rPr>
              <w:noProof/>
              <w:sz w:val="20"/>
            </w:rPr>
            <w:drawing>
              <wp:inline distT="0" distB="0" distL="0" distR="0" wp14:anchorId="5330CC0D" wp14:editId="1210EDE2">
                <wp:extent cx="3295650" cy="723900"/>
                <wp:effectExtent l="0" t="0" r="0" b="0"/>
                <wp:docPr id="2" name="Picture 2"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730" w:type="dxa"/>
          <w:vAlign w:val="center"/>
          <w:hideMark/>
        </w:tcPr>
        <w:p w14:paraId="2F51A90B" w14:textId="15727552" w:rsidR="00E90708" w:rsidRDefault="00FD5D99">
          <w:pPr>
            <w:pStyle w:val="Header"/>
            <w:tabs>
              <w:tab w:val="left" w:pos="720"/>
            </w:tabs>
            <w:jc w:val="right"/>
            <w:rPr>
              <w:sz w:val="20"/>
            </w:rPr>
          </w:pPr>
          <w:bookmarkStart w:id="35" w:name="_top"/>
          <w:bookmarkEnd w:id="35"/>
          <w:r>
            <w:rPr>
              <w:sz w:val="20"/>
            </w:rPr>
            <w:t>CHS23/198</w:t>
          </w:r>
        </w:p>
      </w:tc>
    </w:tr>
  </w:tbl>
  <w:p w14:paraId="2F51A90D" w14:textId="77777777" w:rsidR="00E90708" w:rsidRPr="00FC3538" w:rsidRDefault="00E90708">
    <w:pPr>
      <w:pStyle w:val="Header"/>
      <w:rPr>
        <w:sz w:val="20"/>
      </w:rPr>
    </w:pPr>
  </w:p>
</w:hdr>
</file>

<file path=word/intelligence2.xml><?xml version="1.0" encoding="utf-8"?>
<int2:intelligence xmlns:int2="http://schemas.microsoft.com/office/intelligence/2020/intelligence" xmlns:oel="http://schemas.microsoft.com/office/2019/extlst">
  <int2:observations>
    <int2:bookmark int2:bookmarkName="_Int_jYHudREQ" int2:invalidationBookmarkName="" int2:hashCode="ZammAZHv0Pqe4T" int2:id="maQTlA8h">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1E6BD60"/>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2342134"/>
    <w:multiLevelType w:val="hybridMultilevel"/>
    <w:tmpl w:val="F55C8A7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2" w15:restartNumberingAfterBreak="0">
    <w:nsid w:val="036F7A16"/>
    <w:multiLevelType w:val="hybridMultilevel"/>
    <w:tmpl w:val="B81EF36C"/>
    <w:lvl w:ilvl="0" w:tplc="0C090001">
      <w:start w:val="1"/>
      <w:numFmt w:val="bullet"/>
      <w:lvlText w:val=""/>
      <w:lvlJc w:val="left"/>
      <w:pPr>
        <w:tabs>
          <w:tab w:val="num" w:pos="7590"/>
        </w:tabs>
        <w:ind w:left="7590" w:hanging="360"/>
      </w:pPr>
      <w:rPr>
        <w:rFonts w:ascii="Symbol" w:hAnsi="Symbol" w:hint="default"/>
      </w:rPr>
    </w:lvl>
    <w:lvl w:ilvl="1" w:tplc="0C090003" w:tentative="1">
      <w:start w:val="1"/>
      <w:numFmt w:val="bullet"/>
      <w:lvlText w:val="o"/>
      <w:lvlJc w:val="left"/>
      <w:pPr>
        <w:ind w:left="8310" w:hanging="360"/>
      </w:pPr>
      <w:rPr>
        <w:rFonts w:ascii="Courier New" w:hAnsi="Courier New" w:hint="default"/>
      </w:rPr>
    </w:lvl>
    <w:lvl w:ilvl="2" w:tplc="0C090005" w:tentative="1">
      <w:start w:val="1"/>
      <w:numFmt w:val="bullet"/>
      <w:lvlText w:val=""/>
      <w:lvlJc w:val="left"/>
      <w:pPr>
        <w:ind w:left="9030" w:hanging="360"/>
      </w:pPr>
      <w:rPr>
        <w:rFonts w:ascii="Wingdings" w:hAnsi="Wingdings" w:hint="default"/>
      </w:rPr>
    </w:lvl>
    <w:lvl w:ilvl="3" w:tplc="0C090001" w:tentative="1">
      <w:start w:val="1"/>
      <w:numFmt w:val="bullet"/>
      <w:lvlText w:val=""/>
      <w:lvlJc w:val="left"/>
      <w:pPr>
        <w:ind w:left="9750" w:hanging="360"/>
      </w:pPr>
      <w:rPr>
        <w:rFonts w:ascii="Symbol" w:hAnsi="Symbol" w:hint="default"/>
      </w:rPr>
    </w:lvl>
    <w:lvl w:ilvl="4" w:tplc="0C090003" w:tentative="1">
      <w:start w:val="1"/>
      <w:numFmt w:val="bullet"/>
      <w:lvlText w:val="o"/>
      <w:lvlJc w:val="left"/>
      <w:pPr>
        <w:ind w:left="10470" w:hanging="360"/>
      </w:pPr>
      <w:rPr>
        <w:rFonts w:ascii="Courier New" w:hAnsi="Courier New" w:hint="default"/>
      </w:rPr>
    </w:lvl>
    <w:lvl w:ilvl="5" w:tplc="0C090005" w:tentative="1">
      <w:start w:val="1"/>
      <w:numFmt w:val="bullet"/>
      <w:lvlText w:val=""/>
      <w:lvlJc w:val="left"/>
      <w:pPr>
        <w:ind w:left="11190" w:hanging="360"/>
      </w:pPr>
      <w:rPr>
        <w:rFonts w:ascii="Wingdings" w:hAnsi="Wingdings" w:hint="default"/>
      </w:rPr>
    </w:lvl>
    <w:lvl w:ilvl="6" w:tplc="0C090001" w:tentative="1">
      <w:start w:val="1"/>
      <w:numFmt w:val="bullet"/>
      <w:lvlText w:val=""/>
      <w:lvlJc w:val="left"/>
      <w:pPr>
        <w:ind w:left="11910" w:hanging="360"/>
      </w:pPr>
      <w:rPr>
        <w:rFonts w:ascii="Symbol" w:hAnsi="Symbol" w:hint="default"/>
      </w:rPr>
    </w:lvl>
    <w:lvl w:ilvl="7" w:tplc="0C090003" w:tentative="1">
      <w:start w:val="1"/>
      <w:numFmt w:val="bullet"/>
      <w:lvlText w:val="o"/>
      <w:lvlJc w:val="left"/>
      <w:pPr>
        <w:ind w:left="12630" w:hanging="360"/>
      </w:pPr>
      <w:rPr>
        <w:rFonts w:ascii="Courier New" w:hAnsi="Courier New" w:hint="default"/>
      </w:rPr>
    </w:lvl>
    <w:lvl w:ilvl="8" w:tplc="0C090005" w:tentative="1">
      <w:start w:val="1"/>
      <w:numFmt w:val="bullet"/>
      <w:lvlText w:val=""/>
      <w:lvlJc w:val="left"/>
      <w:pPr>
        <w:ind w:left="13350" w:hanging="360"/>
      </w:pPr>
      <w:rPr>
        <w:rFonts w:ascii="Wingdings" w:hAnsi="Wingdings" w:hint="default"/>
      </w:rPr>
    </w:lvl>
  </w:abstractNum>
  <w:abstractNum w:abstractNumId="3" w15:restartNumberingAfterBreak="0">
    <w:nsid w:val="098533E3"/>
    <w:multiLevelType w:val="hybridMultilevel"/>
    <w:tmpl w:val="550C2E94"/>
    <w:lvl w:ilvl="0" w:tplc="66F09620">
      <w:start w:val="1"/>
      <w:numFmt w:val="bullet"/>
      <w:lvlText w:val=""/>
      <w:lvlJc w:val="left"/>
      <w:pPr>
        <w:ind w:left="720" w:hanging="360"/>
      </w:pPr>
      <w:rPr>
        <w:rFonts w:ascii="Symbol" w:hAnsi="Symbol" w:hint="default"/>
      </w:rPr>
    </w:lvl>
    <w:lvl w:ilvl="1" w:tplc="CC7C462A">
      <w:start w:val="1"/>
      <w:numFmt w:val="bullet"/>
      <w:lvlText w:val="o"/>
      <w:lvlJc w:val="left"/>
      <w:pPr>
        <w:ind w:left="1440" w:hanging="360"/>
      </w:pPr>
      <w:rPr>
        <w:rFonts w:ascii="Courier New" w:hAnsi="Courier New" w:hint="default"/>
      </w:rPr>
    </w:lvl>
    <w:lvl w:ilvl="2" w:tplc="24C8979A">
      <w:start w:val="1"/>
      <w:numFmt w:val="bullet"/>
      <w:lvlText w:val=""/>
      <w:lvlJc w:val="left"/>
      <w:pPr>
        <w:ind w:left="2160" w:hanging="360"/>
      </w:pPr>
      <w:rPr>
        <w:rFonts w:ascii="Wingdings" w:hAnsi="Wingdings" w:hint="default"/>
      </w:rPr>
    </w:lvl>
    <w:lvl w:ilvl="3" w:tplc="82E2A9B4">
      <w:start w:val="1"/>
      <w:numFmt w:val="bullet"/>
      <w:lvlText w:val=""/>
      <w:lvlJc w:val="left"/>
      <w:pPr>
        <w:ind w:left="2880" w:hanging="360"/>
      </w:pPr>
      <w:rPr>
        <w:rFonts w:ascii="Symbol" w:hAnsi="Symbol" w:hint="default"/>
      </w:rPr>
    </w:lvl>
    <w:lvl w:ilvl="4" w:tplc="F45C0B04">
      <w:start w:val="1"/>
      <w:numFmt w:val="bullet"/>
      <w:lvlText w:val="o"/>
      <w:lvlJc w:val="left"/>
      <w:pPr>
        <w:ind w:left="3600" w:hanging="360"/>
      </w:pPr>
      <w:rPr>
        <w:rFonts w:ascii="Courier New" w:hAnsi="Courier New" w:hint="default"/>
      </w:rPr>
    </w:lvl>
    <w:lvl w:ilvl="5" w:tplc="1910BE7E">
      <w:start w:val="1"/>
      <w:numFmt w:val="bullet"/>
      <w:lvlText w:val=""/>
      <w:lvlJc w:val="left"/>
      <w:pPr>
        <w:ind w:left="4320" w:hanging="360"/>
      </w:pPr>
      <w:rPr>
        <w:rFonts w:ascii="Wingdings" w:hAnsi="Wingdings" w:hint="default"/>
      </w:rPr>
    </w:lvl>
    <w:lvl w:ilvl="6" w:tplc="902EAED4">
      <w:start w:val="1"/>
      <w:numFmt w:val="bullet"/>
      <w:lvlText w:val=""/>
      <w:lvlJc w:val="left"/>
      <w:pPr>
        <w:ind w:left="5040" w:hanging="360"/>
      </w:pPr>
      <w:rPr>
        <w:rFonts w:ascii="Symbol" w:hAnsi="Symbol" w:hint="default"/>
      </w:rPr>
    </w:lvl>
    <w:lvl w:ilvl="7" w:tplc="6E204C20">
      <w:start w:val="1"/>
      <w:numFmt w:val="bullet"/>
      <w:lvlText w:val="o"/>
      <w:lvlJc w:val="left"/>
      <w:pPr>
        <w:ind w:left="5760" w:hanging="360"/>
      </w:pPr>
      <w:rPr>
        <w:rFonts w:ascii="Courier New" w:hAnsi="Courier New" w:hint="default"/>
      </w:rPr>
    </w:lvl>
    <w:lvl w:ilvl="8" w:tplc="E40E816A">
      <w:start w:val="1"/>
      <w:numFmt w:val="bullet"/>
      <w:lvlText w:val=""/>
      <w:lvlJc w:val="left"/>
      <w:pPr>
        <w:ind w:left="6480" w:hanging="360"/>
      </w:pPr>
      <w:rPr>
        <w:rFonts w:ascii="Wingdings" w:hAnsi="Wingdings" w:hint="default"/>
      </w:rPr>
    </w:lvl>
  </w:abstractNum>
  <w:abstractNum w:abstractNumId="4" w15:restartNumberingAfterBreak="0">
    <w:nsid w:val="098E3D3C"/>
    <w:multiLevelType w:val="multilevel"/>
    <w:tmpl w:val="CF48A70C"/>
    <w:lvl w:ilvl="0">
      <w:start w:val="1"/>
      <w:numFmt w:val="bullet"/>
      <w:lvlText w:val="•"/>
      <w:lvlJc w:val="left"/>
      <w:pPr>
        <w:ind w:left="663" w:hanging="663"/>
      </w:pPr>
      <w:rPr>
        <w:rFonts w:ascii="Arial" w:eastAsia="Arial" w:hAnsi="Arial" w:cs="Arial"/>
        <w:b w:val="0"/>
        <w:i w:val="0"/>
        <w:strike w:val="0"/>
        <w:color w:val="000000"/>
        <w:sz w:val="24"/>
        <w:szCs w:val="24"/>
        <w:u w:val="none"/>
        <w:shd w:val="clear" w:color="auto" w:fill="auto"/>
        <w:vertAlign w:val="baseline"/>
      </w:rPr>
    </w:lvl>
    <w:lvl w:ilvl="1">
      <w:start w:val="1"/>
      <w:numFmt w:val="bullet"/>
      <w:lvlText w:val="o"/>
      <w:lvlJc w:val="left"/>
      <w:pPr>
        <w:ind w:left="1584" w:hanging="1584"/>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2">
      <w:start w:val="1"/>
      <w:numFmt w:val="bullet"/>
      <w:lvlText w:val="▪"/>
      <w:lvlJc w:val="left"/>
      <w:pPr>
        <w:ind w:left="2304" w:hanging="2304"/>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3">
      <w:start w:val="1"/>
      <w:numFmt w:val="bullet"/>
      <w:lvlText w:val="•"/>
      <w:lvlJc w:val="left"/>
      <w:pPr>
        <w:ind w:left="3024" w:hanging="3024"/>
      </w:pPr>
      <w:rPr>
        <w:rFonts w:ascii="Arial" w:eastAsia="Arial" w:hAnsi="Arial" w:cs="Arial"/>
        <w:b w:val="0"/>
        <w:i w:val="0"/>
        <w:strike w:val="0"/>
        <w:color w:val="000000"/>
        <w:sz w:val="24"/>
        <w:szCs w:val="24"/>
        <w:u w:val="none"/>
        <w:shd w:val="clear" w:color="auto" w:fill="auto"/>
        <w:vertAlign w:val="baseline"/>
      </w:rPr>
    </w:lvl>
    <w:lvl w:ilvl="4">
      <w:start w:val="1"/>
      <w:numFmt w:val="bullet"/>
      <w:lvlText w:val="o"/>
      <w:lvlJc w:val="left"/>
      <w:pPr>
        <w:ind w:left="3744" w:hanging="3744"/>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5">
      <w:start w:val="1"/>
      <w:numFmt w:val="bullet"/>
      <w:lvlText w:val="▪"/>
      <w:lvlJc w:val="left"/>
      <w:pPr>
        <w:ind w:left="4464" w:hanging="4464"/>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6">
      <w:start w:val="1"/>
      <w:numFmt w:val="bullet"/>
      <w:lvlText w:val="•"/>
      <w:lvlJc w:val="left"/>
      <w:pPr>
        <w:ind w:left="5184" w:hanging="5184"/>
      </w:pPr>
      <w:rPr>
        <w:rFonts w:ascii="Arial" w:eastAsia="Arial" w:hAnsi="Arial" w:cs="Arial"/>
        <w:b w:val="0"/>
        <w:i w:val="0"/>
        <w:strike w:val="0"/>
        <w:color w:val="000000"/>
        <w:sz w:val="24"/>
        <w:szCs w:val="24"/>
        <w:u w:val="none"/>
        <w:shd w:val="clear" w:color="auto" w:fill="auto"/>
        <w:vertAlign w:val="baseline"/>
      </w:rPr>
    </w:lvl>
    <w:lvl w:ilvl="7">
      <w:start w:val="1"/>
      <w:numFmt w:val="bullet"/>
      <w:lvlText w:val="o"/>
      <w:lvlJc w:val="left"/>
      <w:pPr>
        <w:ind w:left="5904" w:hanging="5904"/>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8">
      <w:start w:val="1"/>
      <w:numFmt w:val="bullet"/>
      <w:lvlText w:val="▪"/>
      <w:lvlJc w:val="left"/>
      <w:pPr>
        <w:ind w:left="6624" w:hanging="6624"/>
      </w:pPr>
      <w:rPr>
        <w:rFonts w:ascii="Quattrocento Sans" w:eastAsia="Quattrocento Sans" w:hAnsi="Quattrocento Sans" w:cs="Quattrocento Sans"/>
        <w:b w:val="0"/>
        <w:i w:val="0"/>
        <w:strike w:val="0"/>
        <w:color w:val="000000"/>
        <w:sz w:val="24"/>
        <w:szCs w:val="24"/>
        <w:u w:val="none"/>
        <w:shd w:val="clear" w:color="auto" w:fill="auto"/>
        <w:vertAlign w:val="baseline"/>
      </w:rPr>
    </w:lvl>
  </w:abstractNum>
  <w:abstractNum w:abstractNumId="5" w15:restartNumberingAfterBreak="0">
    <w:nsid w:val="0E58016B"/>
    <w:multiLevelType w:val="multilevel"/>
    <w:tmpl w:val="2B5E3DDE"/>
    <w:lvl w:ilvl="0">
      <w:start w:val="1"/>
      <w:numFmt w:val="decimal"/>
      <w:lvlText w:val="%1."/>
      <w:lvlJc w:val="left"/>
      <w:pPr>
        <w:ind w:left="720" w:hanging="720"/>
      </w:pPr>
      <w:rPr>
        <w:rFonts w:ascii="Calibri" w:eastAsia="Calibri" w:hAnsi="Calibri" w:cs="Calibri"/>
        <w:b w:val="0"/>
        <w:i w:val="0"/>
        <w:strike w:val="0"/>
        <w:color w:val="000000"/>
        <w:sz w:val="24"/>
        <w:szCs w:val="24"/>
        <w:u w:val="none"/>
        <w:shd w:val="clear" w:color="auto" w:fill="auto"/>
        <w:vertAlign w:val="baseline"/>
      </w:rPr>
    </w:lvl>
    <w:lvl w:ilvl="1">
      <w:start w:val="1"/>
      <w:numFmt w:val="lowerLetter"/>
      <w:lvlText w:val="%2"/>
      <w:lvlJc w:val="left"/>
      <w:pPr>
        <w:ind w:left="1440" w:hanging="1440"/>
      </w:pPr>
      <w:rPr>
        <w:rFonts w:ascii="Calibri" w:eastAsia="Calibri" w:hAnsi="Calibri" w:cs="Calibri"/>
        <w:b w:val="0"/>
        <w:i w:val="0"/>
        <w:strike w:val="0"/>
        <w:color w:val="000000"/>
        <w:sz w:val="24"/>
        <w:szCs w:val="24"/>
        <w:u w:val="none"/>
        <w:shd w:val="clear" w:color="auto" w:fill="auto"/>
        <w:vertAlign w:val="baseline"/>
      </w:rPr>
    </w:lvl>
    <w:lvl w:ilvl="2">
      <w:start w:val="1"/>
      <w:numFmt w:val="lowerRoman"/>
      <w:lvlText w:val="%3"/>
      <w:lvlJc w:val="left"/>
      <w:pPr>
        <w:ind w:left="2160" w:hanging="2160"/>
      </w:pPr>
      <w:rPr>
        <w:rFonts w:ascii="Calibri" w:eastAsia="Calibri" w:hAnsi="Calibri" w:cs="Calibri"/>
        <w:b w:val="0"/>
        <w:i w:val="0"/>
        <w:strike w:val="0"/>
        <w:color w:val="000000"/>
        <w:sz w:val="24"/>
        <w:szCs w:val="24"/>
        <w:u w:val="none"/>
        <w:shd w:val="clear" w:color="auto" w:fill="auto"/>
        <w:vertAlign w:val="baseline"/>
      </w:rPr>
    </w:lvl>
    <w:lvl w:ilvl="3">
      <w:start w:val="1"/>
      <w:numFmt w:val="decimal"/>
      <w:lvlText w:val="%4"/>
      <w:lvlJc w:val="left"/>
      <w:pPr>
        <w:ind w:left="2880" w:hanging="2880"/>
      </w:pPr>
      <w:rPr>
        <w:rFonts w:ascii="Calibri" w:eastAsia="Calibri" w:hAnsi="Calibri" w:cs="Calibri"/>
        <w:b w:val="0"/>
        <w:i w:val="0"/>
        <w:strike w:val="0"/>
        <w:color w:val="000000"/>
        <w:sz w:val="24"/>
        <w:szCs w:val="24"/>
        <w:u w:val="none"/>
        <w:shd w:val="clear" w:color="auto" w:fill="auto"/>
        <w:vertAlign w:val="baseline"/>
      </w:rPr>
    </w:lvl>
    <w:lvl w:ilvl="4">
      <w:start w:val="1"/>
      <w:numFmt w:val="lowerLetter"/>
      <w:lvlText w:val="%5"/>
      <w:lvlJc w:val="left"/>
      <w:pPr>
        <w:ind w:left="3600" w:hanging="3600"/>
      </w:pPr>
      <w:rPr>
        <w:rFonts w:ascii="Calibri" w:eastAsia="Calibri" w:hAnsi="Calibri" w:cs="Calibri"/>
        <w:b w:val="0"/>
        <w:i w:val="0"/>
        <w:strike w:val="0"/>
        <w:color w:val="000000"/>
        <w:sz w:val="24"/>
        <w:szCs w:val="24"/>
        <w:u w:val="none"/>
        <w:shd w:val="clear" w:color="auto" w:fill="auto"/>
        <w:vertAlign w:val="baseline"/>
      </w:rPr>
    </w:lvl>
    <w:lvl w:ilvl="5">
      <w:start w:val="1"/>
      <w:numFmt w:val="lowerRoman"/>
      <w:lvlText w:val="%6"/>
      <w:lvlJc w:val="left"/>
      <w:pPr>
        <w:ind w:left="4320" w:hanging="4320"/>
      </w:pPr>
      <w:rPr>
        <w:rFonts w:ascii="Calibri" w:eastAsia="Calibri" w:hAnsi="Calibri" w:cs="Calibri"/>
        <w:b w:val="0"/>
        <w:i w:val="0"/>
        <w:strike w:val="0"/>
        <w:color w:val="000000"/>
        <w:sz w:val="24"/>
        <w:szCs w:val="24"/>
        <w:u w:val="none"/>
        <w:shd w:val="clear" w:color="auto" w:fill="auto"/>
        <w:vertAlign w:val="baseline"/>
      </w:rPr>
    </w:lvl>
    <w:lvl w:ilvl="6">
      <w:start w:val="1"/>
      <w:numFmt w:val="decimal"/>
      <w:lvlText w:val="%7"/>
      <w:lvlJc w:val="left"/>
      <w:pPr>
        <w:ind w:left="5040" w:hanging="5040"/>
      </w:pPr>
      <w:rPr>
        <w:rFonts w:ascii="Calibri" w:eastAsia="Calibri" w:hAnsi="Calibri" w:cs="Calibri"/>
        <w:b w:val="0"/>
        <w:i w:val="0"/>
        <w:strike w:val="0"/>
        <w:color w:val="000000"/>
        <w:sz w:val="24"/>
        <w:szCs w:val="24"/>
        <w:u w:val="none"/>
        <w:shd w:val="clear" w:color="auto" w:fill="auto"/>
        <w:vertAlign w:val="baseline"/>
      </w:rPr>
    </w:lvl>
    <w:lvl w:ilvl="7">
      <w:start w:val="1"/>
      <w:numFmt w:val="lowerLetter"/>
      <w:lvlText w:val="%8"/>
      <w:lvlJc w:val="left"/>
      <w:pPr>
        <w:ind w:left="5760" w:hanging="5760"/>
      </w:pPr>
      <w:rPr>
        <w:rFonts w:ascii="Calibri" w:eastAsia="Calibri" w:hAnsi="Calibri" w:cs="Calibri"/>
        <w:b w:val="0"/>
        <w:i w:val="0"/>
        <w:strike w:val="0"/>
        <w:color w:val="000000"/>
        <w:sz w:val="24"/>
        <w:szCs w:val="24"/>
        <w:u w:val="none"/>
        <w:shd w:val="clear" w:color="auto" w:fill="auto"/>
        <w:vertAlign w:val="baseline"/>
      </w:rPr>
    </w:lvl>
    <w:lvl w:ilvl="8">
      <w:start w:val="1"/>
      <w:numFmt w:val="lowerRoman"/>
      <w:lvlText w:val="%9"/>
      <w:lvlJc w:val="left"/>
      <w:pPr>
        <w:ind w:left="6480" w:hanging="6480"/>
      </w:pPr>
      <w:rPr>
        <w:rFonts w:ascii="Calibri" w:eastAsia="Calibri" w:hAnsi="Calibri" w:cs="Calibri"/>
        <w:b w:val="0"/>
        <w:i w:val="0"/>
        <w:strike w:val="0"/>
        <w:color w:val="000000"/>
        <w:sz w:val="24"/>
        <w:szCs w:val="24"/>
        <w:u w:val="none"/>
        <w:shd w:val="clear" w:color="auto" w:fill="auto"/>
        <w:vertAlign w:val="baseline"/>
      </w:rPr>
    </w:lvl>
  </w:abstractNum>
  <w:abstractNum w:abstractNumId="6" w15:restartNumberingAfterBreak="0">
    <w:nsid w:val="15050C8F"/>
    <w:multiLevelType w:val="hybridMultilevel"/>
    <w:tmpl w:val="04F46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63234E9"/>
    <w:multiLevelType w:val="hybridMultilevel"/>
    <w:tmpl w:val="2EC23B4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8" w15:restartNumberingAfterBreak="0">
    <w:nsid w:val="189554BB"/>
    <w:multiLevelType w:val="multilevel"/>
    <w:tmpl w:val="C158C3F8"/>
    <w:lvl w:ilvl="0">
      <w:start w:val="1"/>
      <w:numFmt w:val="decimal"/>
      <w:lvlText w:val="%1."/>
      <w:lvlJc w:val="left"/>
      <w:pPr>
        <w:ind w:left="720" w:hanging="720"/>
      </w:pPr>
      <w:rPr>
        <w:rFonts w:ascii="Calibri" w:eastAsia="Calibri" w:hAnsi="Calibri" w:cs="Calibri"/>
        <w:b w:val="0"/>
        <w:i w:val="0"/>
        <w:strike w:val="0"/>
        <w:color w:val="000000"/>
        <w:sz w:val="24"/>
        <w:szCs w:val="24"/>
        <w:u w:val="none"/>
        <w:shd w:val="clear" w:color="auto" w:fill="auto"/>
        <w:vertAlign w:val="baseline"/>
      </w:rPr>
    </w:lvl>
    <w:lvl w:ilvl="1">
      <w:start w:val="1"/>
      <w:numFmt w:val="lowerLetter"/>
      <w:lvlText w:val="%2"/>
      <w:lvlJc w:val="left"/>
      <w:pPr>
        <w:ind w:left="1440" w:hanging="1440"/>
      </w:pPr>
      <w:rPr>
        <w:rFonts w:ascii="Calibri" w:eastAsia="Calibri" w:hAnsi="Calibri" w:cs="Calibri"/>
        <w:b w:val="0"/>
        <w:i w:val="0"/>
        <w:strike w:val="0"/>
        <w:color w:val="000000"/>
        <w:sz w:val="24"/>
        <w:szCs w:val="24"/>
        <w:u w:val="none"/>
        <w:shd w:val="clear" w:color="auto" w:fill="auto"/>
        <w:vertAlign w:val="baseline"/>
      </w:rPr>
    </w:lvl>
    <w:lvl w:ilvl="2">
      <w:start w:val="1"/>
      <w:numFmt w:val="lowerRoman"/>
      <w:lvlText w:val="%3"/>
      <w:lvlJc w:val="left"/>
      <w:pPr>
        <w:ind w:left="2160" w:hanging="2160"/>
      </w:pPr>
      <w:rPr>
        <w:rFonts w:ascii="Calibri" w:eastAsia="Calibri" w:hAnsi="Calibri" w:cs="Calibri"/>
        <w:b w:val="0"/>
        <w:i w:val="0"/>
        <w:strike w:val="0"/>
        <w:color w:val="000000"/>
        <w:sz w:val="24"/>
        <w:szCs w:val="24"/>
        <w:u w:val="none"/>
        <w:shd w:val="clear" w:color="auto" w:fill="auto"/>
        <w:vertAlign w:val="baseline"/>
      </w:rPr>
    </w:lvl>
    <w:lvl w:ilvl="3">
      <w:start w:val="1"/>
      <w:numFmt w:val="decimal"/>
      <w:lvlText w:val="%4"/>
      <w:lvlJc w:val="left"/>
      <w:pPr>
        <w:ind w:left="2880" w:hanging="2880"/>
      </w:pPr>
      <w:rPr>
        <w:rFonts w:ascii="Calibri" w:eastAsia="Calibri" w:hAnsi="Calibri" w:cs="Calibri"/>
        <w:b w:val="0"/>
        <w:i w:val="0"/>
        <w:strike w:val="0"/>
        <w:color w:val="000000"/>
        <w:sz w:val="24"/>
        <w:szCs w:val="24"/>
        <w:u w:val="none"/>
        <w:shd w:val="clear" w:color="auto" w:fill="auto"/>
        <w:vertAlign w:val="baseline"/>
      </w:rPr>
    </w:lvl>
    <w:lvl w:ilvl="4">
      <w:start w:val="1"/>
      <w:numFmt w:val="lowerLetter"/>
      <w:lvlText w:val="%5"/>
      <w:lvlJc w:val="left"/>
      <w:pPr>
        <w:ind w:left="3600" w:hanging="3600"/>
      </w:pPr>
      <w:rPr>
        <w:rFonts w:ascii="Calibri" w:eastAsia="Calibri" w:hAnsi="Calibri" w:cs="Calibri"/>
        <w:b w:val="0"/>
        <w:i w:val="0"/>
        <w:strike w:val="0"/>
        <w:color w:val="000000"/>
        <w:sz w:val="24"/>
        <w:szCs w:val="24"/>
        <w:u w:val="none"/>
        <w:shd w:val="clear" w:color="auto" w:fill="auto"/>
        <w:vertAlign w:val="baseline"/>
      </w:rPr>
    </w:lvl>
    <w:lvl w:ilvl="5">
      <w:start w:val="1"/>
      <w:numFmt w:val="lowerRoman"/>
      <w:lvlText w:val="%6"/>
      <w:lvlJc w:val="left"/>
      <w:pPr>
        <w:ind w:left="4320" w:hanging="4320"/>
      </w:pPr>
      <w:rPr>
        <w:rFonts w:ascii="Calibri" w:eastAsia="Calibri" w:hAnsi="Calibri" w:cs="Calibri"/>
        <w:b w:val="0"/>
        <w:i w:val="0"/>
        <w:strike w:val="0"/>
        <w:color w:val="000000"/>
        <w:sz w:val="24"/>
        <w:szCs w:val="24"/>
        <w:u w:val="none"/>
        <w:shd w:val="clear" w:color="auto" w:fill="auto"/>
        <w:vertAlign w:val="baseline"/>
      </w:rPr>
    </w:lvl>
    <w:lvl w:ilvl="6">
      <w:start w:val="1"/>
      <w:numFmt w:val="decimal"/>
      <w:lvlText w:val="%7"/>
      <w:lvlJc w:val="left"/>
      <w:pPr>
        <w:ind w:left="5040" w:hanging="5040"/>
      </w:pPr>
      <w:rPr>
        <w:rFonts w:ascii="Calibri" w:eastAsia="Calibri" w:hAnsi="Calibri" w:cs="Calibri"/>
        <w:b w:val="0"/>
        <w:i w:val="0"/>
        <w:strike w:val="0"/>
        <w:color w:val="000000"/>
        <w:sz w:val="24"/>
        <w:szCs w:val="24"/>
        <w:u w:val="none"/>
        <w:shd w:val="clear" w:color="auto" w:fill="auto"/>
        <w:vertAlign w:val="baseline"/>
      </w:rPr>
    </w:lvl>
    <w:lvl w:ilvl="7">
      <w:start w:val="1"/>
      <w:numFmt w:val="lowerLetter"/>
      <w:lvlText w:val="%8"/>
      <w:lvlJc w:val="left"/>
      <w:pPr>
        <w:ind w:left="5760" w:hanging="5760"/>
      </w:pPr>
      <w:rPr>
        <w:rFonts w:ascii="Calibri" w:eastAsia="Calibri" w:hAnsi="Calibri" w:cs="Calibri"/>
        <w:b w:val="0"/>
        <w:i w:val="0"/>
        <w:strike w:val="0"/>
        <w:color w:val="000000"/>
        <w:sz w:val="24"/>
        <w:szCs w:val="24"/>
        <w:u w:val="none"/>
        <w:shd w:val="clear" w:color="auto" w:fill="auto"/>
        <w:vertAlign w:val="baseline"/>
      </w:rPr>
    </w:lvl>
    <w:lvl w:ilvl="8">
      <w:start w:val="1"/>
      <w:numFmt w:val="lowerRoman"/>
      <w:lvlText w:val="%9"/>
      <w:lvlJc w:val="left"/>
      <w:pPr>
        <w:ind w:left="6480" w:hanging="6480"/>
      </w:pPr>
      <w:rPr>
        <w:rFonts w:ascii="Calibri" w:eastAsia="Calibri" w:hAnsi="Calibri" w:cs="Calibri"/>
        <w:b w:val="0"/>
        <w:i w:val="0"/>
        <w:strike w:val="0"/>
        <w:color w:val="000000"/>
        <w:sz w:val="24"/>
        <w:szCs w:val="24"/>
        <w:u w:val="none"/>
        <w:shd w:val="clear" w:color="auto" w:fill="auto"/>
        <w:vertAlign w:val="baseline"/>
      </w:rPr>
    </w:lvl>
  </w:abstractNum>
  <w:abstractNum w:abstractNumId="9" w15:restartNumberingAfterBreak="0">
    <w:nsid w:val="1D311B10"/>
    <w:multiLevelType w:val="multilevel"/>
    <w:tmpl w:val="F5BE3E10"/>
    <w:lvl w:ilvl="0">
      <w:start w:val="1"/>
      <w:numFmt w:val="bullet"/>
      <w:lvlText w:val="•"/>
      <w:lvlJc w:val="left"/>
      <w:pPr>
        <w:ind w:left="426" w:hanging="426"/>
      </w:pPr>
      <w:rPr>
        <w:rFonts w:ascii="Arial" w:eastAsia="Arial" w:hAnsi="Arial" w:cs="Arial"/>
        <w:b w:val="0"/>
        <w:i w:val="0"/>
        <w:strike w:val="0"/>
        <w:color w:val="000000"/>
        <w:sz w:val="24"/>
        <w:szCs w:val="24"/>
        <w:u w:val="none"/>
        <w:shd w:val="clear" w:color="auto" w:fill="auto"/>
        <w:vertAlign w:val="baseline"/>
      </w:rPr>
    </w:lvl>
    <w:lvl w:ilvl="1">
      <w:start w:val="1"/>
      <w:numFmt w:val="bullet"/>
      <w:lvlText w:val="o"/>
      <w:lvlJc w:val="left"/>
      <w:pPr>
        <w:ind w:left="1080" w:hanging="108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2">
      <w:start w:val="1"/>
      <w:numFmt w:val="bullet"/>
      <w:lvlText w:val="▪"/>
      <w:lvlJc w:val="left"/>
      <w:pPr>
        <w:ind w:left="1800" w:hanging="180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3">
      <w:start w:val="1"/>
      <w:numFmt w:val="bullet"/>
      <w:lvlText w:val="•"/>
      <w:lvlJc w:val="left"/>
      <w:pPr>
        <w:ind w:left="2520" w:hanging="2520"/>
      </w:pPr>
      <w:rPr>
        <w:rFonts w:ascii="Arial" w:eastAsia="Arial" w:hAnsi="Arial" w:cs="Arial"/>
        <w:b w:val="0"/>
        <w:i w:val="0"/>
        <w:strike w:val="0"/>
        <w:color w:val="000000"/>
        <w:sz w:val="24"/>
        <w:szCs w:val="24"/>
        <w:u w:val="none"/>
        <w:shd w:val="clear" w:color="auto" w:fill="auto"/>
        <w:vertAlign w:val="baseline"/>
      </w:rPr>
    </w:lvl>
    <w:lvl w:ilvl="4">
      <w:start w:val="1"/>
      <w:numFmt w:val="bullet"/>
      <w:lvlText w:val="o"/>
      <w:lvlJc w:val="left"/>
      <w:pPr>
        <w:ind w:left="3240" w:hanging="324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5">
      <w:start w:val="1"/>
      <w:numFmt w:val="bullet"/>
      <w:lvlText w:val="▪"/>
      <w:lvlJc w:val="left"/>
      <w:pPr>
        <w:ind w:left="3960" w:hanging="396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6">
      <w:start w:val="1"/>
      <w:numFmt w:val="bullet"/>
      <w:lvlText w:val="•"/>
      <w:lvlJc w:val="left"/>
      <w:pPr>
        <w:ind w:left="4680" w:hanging="4680"/>
      </w:pPr>
      <w:rPr>
        <w:rFonts w:ascii="Arial" w:eastAsia="Arial" w:hAnsi="Arial" w:cs="Arial"/>
        <w:b w:val="0"/>
        <w:i w:val="0"/>
        <w:strike w:val="0"/>
        <w:color w:val="000000"/>
        <w:sz w:val="24"/>
        <w:szCs w:val="24"/>
        <w:u w:val="none"/>
        <w:shd w:val="clear" w:color="auto" w:fill="auto"/>
        <w:vertAlign w:val="baseline"/>
      </w:rPr>
    </w:lvl>
    <w:lvl w:ilvl="7">
      <w:start w:val="1"/>
      <w:numFmt w:val="bullet"/>
      <w:lvlText w:val="o"/>
      <w:lvlJc w:val="left"/>
      <w:pPr>
        <w:ind w:left="5400" w:hanging="540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8">
      <w:start w:val="1"/>
      <w:numFmt w:val="bullet"/>
      <w:lvlText w:val="▪"/>
      <w:lvlJc w:val="left"/>
      <w:pPr>
        <w:ind w:left="6120" w:hanging="6120"/>
      </w:pPr>
      <w:rPr>
        <w:rFonts w:ascii="Quattrocento Sans" w:eastAsia="Quattrocento Sans" w:hAnsi="Quattrocento Sans" w:cs="Quattrocento Sans"/>
        <w:b w:val="0"/>
        <w:i w:val="0"/>
        <w:strike w:val="0"/>
        <w:color w:val="000000"/>
        <w:sz w:val="24"/>
        <w:szCs w:val="24"/>
        <w:u w:val="none"/>
        <w:shd w:val="clear" w:color="auto" w:fill="auto"/>
        <w:vertAlign w:val="baseline"/>
      </w:rPr>
    </w:lvl>
  </w:abstractNum>
  <w:abstractNum w:abstractNumId="10" w15:restartNumberingAfterBreak="0">
    <w:nsid w:val="1E6D7DF6"/>
    <w:multiLevelType w:val="hybridMultilevel"/>
    <w:tmpl w:val="410CB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F583A97"/>
    <w:multiLevelType w:val="multilevel"/>
    <w:tmpl w:val="D360BA6C"/>
    <w:lvl w:ilvl="0">
      <w:start w:val="1"/>
      <w:numFmt w:val="decimal"/>
      <w:lvlText w:val="%1."/>
      <w:lvlJc w:val="left"/>
      <w:pPr>
        <w:ind w:left="720" w:hanging="720"/>
      </w:pPr>
      <w:rPr>
        <w:rFonts w:ascii="Calibri" w:eastAsia="Calibri" w:hAnsi="Calibri" w:cs="Calibri"/>
        <w:b w:val="0"/>
        <w:i w:val="0"/>
        <w:strike w:val="0"/>
        <w:color w:val="000000"/>
        <w:sz w:val="24"/>
        <w:szCs w:val="24"/>
        <w:u w:val="none"/>
        <w:shd w:val="clear" w:color="auto" w:fill="auto"/>
        <w:vertAlign w:val="baseline"/>
      </w:rPr>
    </w:lvl>
    <w:lvl w:ilvl="1">
      <w:start w:val="1"/>
      <w:numFmt w:val="lowerLetter"/>
      <w:lvlText w:val="%2"/>
      <w:lvlJc w:val="left"/>
      <w:pPr>
        <w:ind w:left="1440" w:hanging="1440"/>
      </w:pPr>
      <w:rPr>
        <w:rFonts w:ascii="Calibri" w:eastAsia="Calibri" w:hAnsi="Calibri" w:cs="Calibri"/>
        <w:b w:val="0"/>
        <w:i w:val="0"/>
        <w:strike w:val="0"/>
        <w:color w:val="000000"/>
        <w:sz w:val="24"/>
        <w:szCs w:val="24"/>
        <w:u w:val="none"/>
        <w:shd w:val="clear" w:color="auto" w:fill="auto"/>
        <w:vertAlign w:val="baseline"/>
      </w:rPr>
    </w:lvl>
    <w:lvl w:ilvl="2">
      <w:start w:val="1"/>
      <w:numFmt w:val="lowerRoman"/>
      <w:lvlText w:val="%3"/>
      <w:lvlJc w:val="left"/>
      <w:pPr>
        <w:ind w:left="2160" w:hanging="2160"/>
      </w:pPr>
      <w:rPr>
        <w:rFonts w:ascii="Calibri" w:eastAsia="Calibri" w:hAnsi="Calibri" w:cs="Calibri"/>
        <w:b w:val="0"/>
        <w:i w:val="0"/>
        <w:strike w:val="0"/>
        <w:color w:val="000000"/>
        <w:sz w:val="24"/>
        <w:szCs w:val="24"/>
        <w:u w:val="none"/>
        <w:shd w:val="clear" w:color="auto" w:fill="auto"/>
        <w:vertAlign w:val="baseline"/>
      </w:rPr>
    </w:lvl>
    <w:lvl w:ilvl="3">
      <w:start w:val="1"/>
      <w:numFmt w:val="decimal"/>
      <w:lvlText w:val="%4"/>
      <w:lvlJc w:val="left"/>
      <w:pPr>
        <w:ind w:left="2880" w:hanging="2880"/>
      </w:pPr>
      <w:rPr>
        <w:rFonts w:ascii="Calibri" w:eastAsia="Calibri" w:hAnsi="Calibri" w:cs="Calibri"/>
        <w:b w:val="0"/>
        <w:i w:val="0"/>
        <w:strike w:val="0"/>
        <w:color w:val="000000"/>
        <w:sz w:val="24"/>
        <w:szCs w:val="24"/>
        <w:u w:val="none"/>
        <w:shd w:val="clear" w:color="auto" w:fill="auto"/>
        <w:vertAlign w:val="baseline"/>
      </w:rPr>
    </w:lvl>
    <w:lvl w:ilvl="4">
      <w:start w:val="1"/>
      <w:numFmt w:val="lowerLetter"/>
      <w:lvlText w:val="%5"/>
      <w:lvlJc w:val="left"/>
      <w:pPr>
        <w:ind w:left="3600" w:hanging="3600"/>
      </w:pPr>
      <w:rPr>
        <w:rFonts w:ascii="Calibri" w:eastAsia="Calibri" w:hAnsi="Calibri" w:cs="Calibri"/>
        <w:b w:val="0"/>
        <w:i w:val="0"/>
        <w:strike w:val="0"/>
        <w:color w:val="000000"/>
        <w:sz w:val="24"/>
        <w:szCs w:val="24"/>
        <w:u w:val="none"/>
        <w:shd w:val="clear" w:color="auto" w:fill="auto"/>
        <w:vertAlign w:val="baseline"/>
      </w:rPr>
    </w:lvl>
    <w:lvl w:ilvl="5">
      <w:start w:val="1"/>
      <w:numFmt w:val="lowerRoman"/>
      <w:lvlText w:val="%6"/>
      <w:lvlJc w:val="left"/>
      <w:pPr>
        <w:ind w:left="4320" w:hanging="4320"/>
      </w:pPr>
      <w:rPr>
        <w:rFonts w:ascii="Calibri" w:eastAsia="Calibri" w:hAnsi="Calibri" w:cs="Calibri"/>
        <w:b w:val="0"/>
        <w:i w:val="0"/>
        <w:strike w:val="0"/>
        <w:color w:val="000000"/>
        <w:sz w:val="24"/>
        <w:szCs w:val="24"/>
        <w:u w:val="none"/>
        <w:shd w:val="clear" w:color="auto" w:fill="auto"/>
        <w:vertAlign w:val="baseline"/>
      </w:rPr>
    </w:lvl>
    <w:lvl w:ilvl="6">
      <w:start w:val="1"/>
      <w:numFmt w:val="decimal"/>
      <w:lvlText w:val="%7"/>
      <w:lvlJc w:val="left"/>
      <w:pPr>
        <w:ind w:left="5040" w:hanging="5040"/>
      </w:pPr>
      <w:rPr>
        <w:rFonts w:ascii="Calibri" w:eastAsia="Calibri" w:hAnsi="Calibri" w:cs="Calibri"/>
        <w:b w:val="0"/>
        <w:i w:val="0"/>
        <w:strike w:val="0"/>
        <w:color w:val="000000"/>
        <w:sz w:val="24"/>
        <w:szCs w:val="24"/>
        <w:u w:val="none"/>
        <w:shd w:val="clear" w:color="auto" w:fill="auto"/>
        <w:vertAlign w:val="baseline"/>
      </w:rPr>
    </w:lvl>
    <w:lvl w:ilvl="7">
      <w:start w:val="1"/>
      <w:numFmt w:val="lowerLetter"/>
      <w:lvlText w:val="%8"/>
      <w:lvlJc w:val="left"/>
      <w:pPr>
        <w:ind w:left="5760" w:hanging="5760"/>
      </w:pPr>
      <w:rPr>
        <w:rFonts w:ascii="Calibri" w:eastAsia="Calibri" w:hAnsi="Calibri" w:cs="Calibri"/>
        <w:b w:val="0"/>
        <w:i w:val="0"/>
        <w:strike w:val="0"/>
        <w:color w:val="000000"/>
        <w:sz w:val="24"/>
        <w:szCs w:val="24"/>
        <w:u w:val="none"/>
        <w:shd w:val="clear" w:color="auto" w:fill="auto"/>
        <w:vertAlign w:val="baseline"/>
      </w:rPr>
    </w:lvl>
    <w:lvl w:ilvl="8">
      <w:start w:val="1"/>
      <w:numFmt w:val="lowerRoman"/>
      <w:lvlText w:val="%9"/>
      <w:lvlJc w:val="left"/>
      <w:pPr>
        <w:ind w:left="6480" w:hanging="6480"/>
      </w:pPr>
      <w:rPr>
        <w:rFonts w:ascii="Calibri" w:eastAsia="Calibri" w:hAnsi="Calibri" w:cs="Calibri"/>
        <w:b w:val="0"/>
        <w:i w:val="0"/>
        <w:strike w:val="0"/>
        <w:color w:val="000000"/>
        <w:sz w:val="24"/>
        <w:szCs w:val="24"/>
        <w:u w:val="none"/>
        <w:shd w:val="clear" w:color="auto" w:fill="auto"/>
        <w:vertAlign w:val="baseline"/>
      </w:rPr>
    </w:lvl>
  </w:abstractNum>
  <w:abstractNum w:abstractNumId="12" w15:restartNumberingAfterBreak="0">
    <w:nsid w:val="204A006D"/>
    <w:multiLevelType w:val="multilevel"/>
    <w:tmpl w:val="F3BAEE92"/>
    <w:lvl w:ilvl="0">
      <w:start w:val="1"/>
      <w:numFmt w:val="bullet"/>
      <w:lvlText w:val="•"/>
      <w:lvlJc w:val="left"/>
      <w:pPr>
        <w:ind w:left="720" w:hanging="720"/>
      </w:pPr>
      <w:rPr>
        <w:rFonts w:ascii="Arial" w:eastAsia="Arial" w:hAnsi="Arial" w:cs="Arial"/>
        <w:b w:val="0"/>
        <w:i w:val="0"/>
        <w:strike w:val="0"/>
        <w:color w:val="000000"/>
        <w:sz w:val="24"/>
        <w:szCs w:val="24"/>
        <w:u w:val="none"/>
        <w:shd w:val="clear" w:color="auto" w:fill="auto"/>
        <w:vertAlign w:val="baseline"/>
      </w:rPr>
    </w:lvl>
    <w:lvl w:ilvl="1">
      <w:start w:val="1"/>
      <w:numFmt w:val="bullet"/>
      <w:lvlText w:val="o"/>
      <w:lvlJc w:val="left"/>
      <w:pPr>
        <w:ind w:left="1440" w:hanging="144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2">
      <w:start w:val="1"/>
      <w:numFmt w:val="bullet"/>
      <w:lvlText w:val="▪"/>
      <w:lvlJc w:val="left"/>
      <w:pPr>
        <w:ind w:left="2160" w:hanging="216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3">
      <w:start w:val="1"/>
      <w:numFmt w:val="bullet"/>
      <w:lvlText w:val="•"/>
      <w:lvlJc w:val="left"/>
      <w:pPr>
        <w:ind w:left="2880" w:hanging="2880"/>
      </w:pPr>
      <w:rPr>
        <w:rFonts w:ascii="Arial" w:eastAsia="Arial" w:hAnsi="Arial" w:cs="Arial"/>
        <w:b w:val="0"/>
        <w:i w:val="0"/>
        <w:strike w:val="0"/>
        <w:color w:val="000000"/>
        <w:sz w:val="24"/>
        <w:szCs w:val="24"/>
        <w:u w:val="none"/>
        <w:shd w:val="clear" w:color="auto" w:fill="auto"/>
        <w:vertAlign w:val="baseline"/>
      </w:rPr>
    </w:lvl>
    <w:lvl w:ilvl="4">
      <w:start w:val="1"/>
      <w:numFmt w:val="bullet"/>
      <w:lvlText w:val="o"/>
      <w:lvlJc w:val="left"/>
      <w:pPr>
        <w:ind w:left="3600" w:hanging="360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5">
      <w:start w:val="1"/>
      <w:numFmt w:val="bullet"/>
      <w:lvlText w:val="▪"/>
      <w:lvlJc w:val="left"/>
      <w:pPr>
        <w:ind w:left="4320" w:hanging="432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6">
      <w:start w:val="1"/>
      <w:numFmt w:val="bullet"/>
      <w:lvlText w:val="•"/>
      <w:lvlJc w:val="left"/>
      <w:pPr>
        <w:ind w:left="5040" w:hanging="5040"/>
      </w:pPr>
      <w:rPr>
        <w:rFonts w:ascii="Arial" w:eastAsia="Arial" w:hAnsi="Arial" w:cs="Arial"/>
        <w:b w:val="0"/>
        <w:i w:val="0"/>
        <w:strike w:val="0"/>
        <w:color w:val="000000"/>
        <w:sz w:val="24"/>
        <w:szCs w:val="24"/>
        <w:u w:val="none"/>
        <w:shd w:val="clear" w:color="auto" w:fill="auto"/>
        <w:vertAlign w:val="baseline"/>
      </w:rPr>
    </w:lvl>
    <w:lvl w:ilvl="7">
      <w:start w:val="1"/>
      <w:numFmt w:val="bullet"/>
      <w:lvlText w:val="o"/>
      <w:lvlJc w:val="left"/>
      <w:pPr>
        <w:ind w:left="5760" w:hanging="576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8">
      <w:start w:val="1"/>
      <w:numFmt w:val="bullet"/>
      <w:lvlText w:val="▪"/>
      <w:lvlJc w:val="left"/>
      <w:pPr>
        <w:ind w:left="6480" w:hanging="6480"/>
      </w:pPr>
      <w:rPr>
        <w:rFonts w:ascii="Quattrocento Sans" w:eastAsia="Quattrocento Sans" w:hAnsi="Quattrocento Sans" w:cs="Quattrocento Sans"/>
        <w:b w:val="0"/>
        <w:i w:val="0"/>
        <w:strike w:val="0"/>
        <w:color w:val="000000"/>
        <w:sz w:val="24"/>
        <w:szCs w:val="24"/>
        <w:u w:val="none"/>
        <w:shd w:val="clear" w:color="auto" w:fill="auto"/>
        <w:vertAlign w:val="baseline"/>
      </w:rPr>
    </w:lvl>
  </w:abstractNum>
  <w:abstractNum w:abstractNumId="13" w15:restartNumberingAfterBreak="0">
    <w:nsid w:val="237F6DCB"/>
    <w:multiLevelType w:val="multilevel"/>
    <w:tmpl w:val="886283C6"/>
    <w:lvl w:ilvl="0">
      <w:start w:val="1"/>
      <w:numFmt w:val="bullet"/>
      <w:lvlText w:val="•"/>
      <w:lvlJc w:val="left"/>
      <w:pPr>
        <w:ind w:left="360" w:hanging="360"/>
      </w:pPr>
      <w:rPr>
        <w:rFonts w:ascii="Arial" w:eastAsia="Arial" w:hAnsi="Arial" w:cs="Arial"/>
        <w:b w:val="0"/>
        <w:i w:val="0"/>
        <w:strike w:val="0"/>
        <w:color w:val="000000"/>
        <w:sz w:val="24"/>
        <w:szCs w:val="24"/>
        <w:u w:val="none"/>
        <w:shd w:val="clear" w:color="auto" w:fill="auto"/>
        <w:vertAlign w:val="baseline"/>
      </w:rPr>
    </w:lvl>
    <w:lvl w:ilvl="1">
      <w:start w:val="1"/>
      <w:numFmt w:val="bullet"/>
      <w:lvlText w:val="o"/>
      <w:lvlJc w:val="left"/>
      <w:pPr>
        <w:ind w:left="1080" w:hanging="108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2">
      <w:start w:val="1"/>
      <w:numFmt w:val="bullet"/>
      <w:lvlText w:val="▪"/>
      <w:lvlJc w:val="left"/>
      <w:pPr>
        <w:ind w:left="1800" w:hanging="180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3">
      <w:start w:val="1"/>
      <w:numFmt w:val="bullet"/>
      <w:lvlText w:val="•"/>
      <w:lvlJc w:val="left"/>
      <w:pPr>
        <w:ind w:left="2520" w:hanging="2520"/>
      </w:pPr>
      <w:rPr>
        <w:rFonts w:ascii="Arial" w:eastAsia="Arial" w:hAnsi="Arial" w:cs="Arial"/>
        <w:b w:val="0"/>
        <w:i w:val="0"/>
        <w:strike w:val="0"/>
        <w:color w:val="000000"/>
        <w:sz w:val="24"/>
        <w:szCs w:val="24"/>
        <w:u w:val="none"/>
        <w:shd w:val="clear" w:color="auto" w:fill="auto"/>
        <w:vertAlign w:val="baseline"/>
      </w:rPr>
    </w:lvl>
    <w:lvl w:ilvl="4">
      <w:start w:val="1"/>
      <w:numFmt w:val="bullet"/>
      <w:lvlText w:val="o"/>
      <w:lvlJc w:val="left"/>
      <w:pPr>
        <w:ind w:left="3240" w:hanging="324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5">
      <w:start w:val="1"/>
      <w:numFmt w:val="bullet"/>
      <w:lvlText w:val="▪"/>
      <w:lvlJc w:val="left"/>
      <w:pPr>
        <w:ind w:left="3960" w:hanging="396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6">
      <w:start w:val="1"/>
      <w:numFmt w:val="bullet"/>
      <w:lvlText w:val="•"/>
      <w:lvlJc w:val="left"/>
      <w:pPr>
        <w:ind w:left="4680" w:hanging="4680"/>
      </w:pPr>
      <w:rPr>
        <w:rFonts w:ascii="Arial" w:eastAsia="Arial" w:hAnsi="Arial" w:cs="Arial"/>
        <w:b w:val="0"/>
        <w:i w:val="0"/>
        <w:strike w:val="0"/>
        <w:color w:val="000000"/>
        <w:sz w:val="24"/>
        <w:szCs w:val="24"/>
        <w:u w:val="none"/>
        <w:shd w:val="clear" w:color="auto" w:fill="auto"/>
        <w:vertAlign w:val="baseline"/>
      </w:rPr>
    </w:lvl>
    <w:lvl w:ilvl="7">
      <w:start w:val="1"/>
      <w:numFmt w:val="bullet"/>
      <w:lvlText w:val="o"/>
      <w:lvlJc w:val="left"/>
      <w:pPr>
        <w:ind w:left="5400" w:hanging="540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8">
      <w:start w:val="1"/>
      <w:numFmt w:val="bullet"/>
      <w:lvlText w:val="▪"/>
      <w:lvlJc w:val="left"/>
      <w:pPr>
        <w:ind w:left="6120" w:hanging="6120"/>
      </w:pPr>
      <w:rPr>
        <w:rFonts w:ascii="Quattrocento Sans" w:eastAsia="Quattrocento Sans" w:hAnsi="Quattrocento Sans" w:cs="Quattrocento Sans"/>
        <w:b w:val="0"/>
        <w:i w:val="0"/>
        <w:strike w:val="0"/>
        <w:color w:val="000000"/>
        <w:sz w:val="24"/>
        <w:szCs w:val="24"/>
        <w:u w:val="none"/>
        <w:shd w:val="clear" w:color="auto" w:fill="auto"/>
        <w:vertAlign w:val="baseline"/>
      </w:rPr>
    </w:lvl>
  </w:abstractNum>
  <w:abstractNum w:abstractNumId="14" w15:restartNumberingAfterBreak="0">
    <w:nsid w:val="290D19B0"/>
    <w:multiLevelType w:val="multilevel"/>
    <w:tmpl w:val="42169756"/>
    <w:lvl w:ilvl="0">
      <w:start w:val="1"/>
      <w:numFmt w:val="decimal"/>
      <w:lvlText w:val="%1."/>
      <w:lvlJc w:val="left"/>
      <w:pPr>
        <w:ind w:left="720" w:hanging="720"/>
      </w:pPr>
      <w:rPr>
        <w:rFonts w:ascii="Calibri" w:eastAsia="Calibri" w:hAnsi="Calibri" w:cs="Calibri"/>
        <w:b w:val="0"/>
        <w:i w:val="0"/>
        <w:strike w:val="0"/>
        <w:color w:val="000000"/>
        <w:sz w:val="24"/>
        <w:szCs w:val="24"/>
        <w:u w:val="none"/>
        <w:shd w:val="clear" w:color="auto" w:fill="auto"/>
        <w:vertAlign w:val="baseline"/>
      </w:rPr>
    </w:lvl>
    <w:lvl w:ilvl="1">
      <w:start w:val="1"/>
      <w:numFmt w:val="lowerLetter"/>
      <w:lvlText w:val="%2"/>
      <w:lvlJc w:val="left"/>
      <w:pPr>
        <w:ind w:left="1440" w:hanging="1440"/>
      </w:pPr>
      <w:rPr>
        <w:rFonts w:ascii="Calibri" w:eastAsia="Calibri" w:hAnsi="Calibri" w:cs="Calibri"/>
        <w:b w:val="0"/>
        <w:i w:val="0"/>
        <w:strike w:val="0"/>
        <w:color w:val="000000"/>
        <w:sz w:val="24"/>
        <w:szCs w:val="24"/>
        <w:u w:val="none"/>
        <w:shd w:val="clear" w:color="auto" w:fill="auto"/>
        <w:vertAlign w:val="baseline"/>
      </w:rPr>
    </w:lvl>
    <w:lvl w:ilvl="2">
      <w:start w:val="1"/>
      <w:numFmt w:val="lowerRoman"/>
      <w:lvlText w:val="%3"/>
      <w:lvlJc w:val="left"/>
      <w:pPr>
        <w:ind w:left="2160" w:hanging="2160"/>
      </w:pPr>
      <w:rPr>
        <w:rFonts w:ascii="Calibri" w:eastAsia="Calibri" w:hAnsi="Calibri" w:cs="Calibri"/>
        <w:b w:val="0"/>
        <w:i w:val="0"/>
        <w:strike w:val="0"/>
        <w:color w:val="000000"/>
        <w:sz w:val="24"/>
        <w:szCs w:val="24"/>
        <w:u w:val="none"/>
        <w:shd w:val="clear" w:color="auto" w:fill="auto"/>
        <w:vertAlign w:val="baseline"/>
      </w:rPr>
    </w:lvl>
    <w:lvl w:ilvl="3">
      <w:start w:val="1"/>
      <w:numFmt w:val="decimal"/>
      <w:lvlText w:val="%4"/>
      <w:lvlJc w:val="left"/>
      <w:pPr>
        <w:ind w:left="2880" w:hanging="2880"/>
      </w:pPr>
      <w:rPr>
        <w:rFonts w:ascii="Calibri" w:eastAsia="Calibri" w:hAnsi="Calibri" w:cs="Calibri"/>
        <w:b w:val="0"/>
        <w:i w:val="0"/>
        <w:strike w:val="0"/>
        <w:color w:val="000000"/>
        <w:sz w:val="24"/>
        <w:szCs w:val="24"/>
        <w:u w:val="none"/>
        <w:shd w:val="clear" w:color="auto" w:fill="auto"/>
        <w:vertAlign w:val="baseline"/>
      </w:rPr>
    </w:lvl>
    <w:lvl w:ilvl="4">
      <w:start w:val="1"/>
      <w:numFmt w:val="lowerLetter"/>
      <w:lvlText w:val="%5"/>
      <w:lvlJc w:val="left"/>
      <w:pPr>
        <w:ind w:left="3600" w:hanging="3600"/>
      </w:pPr>
      <w:rPr>
        <w:rFonts w:ascii="Calibri" w:eastAsia="Calibri" w:hAnsi="Calibri" w:cs="Calibri"/>
        <w:b w:val="0"/>
        <w:i w:val="0"/>
        <w:strike w:val="0"/>
        <w:color w:val="000000"/>
        <w:sz w:val="24"/>
        <w:szCs w:val="24"/>
        <w:u w:val="none"/>
        <w:shd w:val="clear" w:color="auto" w:fill="auto"/>
        <w:vertAlign w:val="baseline"/>
      </w:rPr>
    </w:lvl>
    <w:lvl w:ilvl="5">
      <w:start w:val="1"/>
      <w:numFmt w:val="lowerRoman"/>
      <w:lvlText w:val="%6"/>
      <w:lvlJc w:val="left"/>
      <w:pPr>
        <w:ind w:left="4320" w:hanging="4320"/>
      </w:pPr>
      <w:rPr>
        <w:rFonts w:ascii="Calibri" w:eastAsia="Calibri" w:hAnsi="Calibri" w:cs="Calibri"/>
        <w:b w:val="0"/>
        <w:i w:val="0"/>
        <w:strike w:val="0"/>
        <w:color w:val="000000"/>
        <w:sz w:val="24"/>
        <w:szCs w:val="24"/>
        <w:u w:val="none"/>
        <w:shd w:val="clear" w:color="auto" w:fill="auto"/>
        <w:vertAlign w:val="baseline"/>
      </w:rPr>
    </w:lvl>
    <w:lvl w:ilvl="6">
      <w:start w:val="1"/>
      <w:numFmt w:val="decimal"/>
      <w:lvlText w:val="%7"/>
      <w:lvlJc w:val="left"/>
      <w:pPr>
        <w:ind w:left="5040" w:hanging="5040"/>
      </w:pPr>
      <w:rPr>
        <w:rFonts w:ascii="Calibri" w:eastAsia="Calibri" w:hAnsi="Calibri" w:cs="Calibri"/>
        <w:b w:val="0"/>
        <w:i w:val="0"/>
        <w:strike w:val="0"/>
        <w:color w:val="000000"/>
        <w:sz w:val="24"/>
        <w:szCs w:val="24"/>
        <w:u w:val="none"/>
        <w:shd w:val="clear" w:color="auto" w:fill="auto"/>
        <w:vertAlign w:val="baseline"/>
      </w:rPr>
    </w:lvl>
    <w:lvl w:ilvl="7">
      <w:start w:val="1"/>
      <w:numFmt w:val="lowerLetter"/>
      <w:lvlText w:val="%8"/>
      <w:lvlJc w:val="left"/>
      <w:pPr>
        <w:ind w:left="5760" w:hanging="5760"/>
      </w:pPr>
      <w:rPr>
        <w:rFonts w:ascii="Calibri" w:eastAsia="Calibri" w:hAnsi="Calibri" w:cs="Calibri"/>
        <w:b w:val="0"/>
        <w:i w:val="0"/>
        <w:strike w:val="0"/>
        <w:color w:val="000000"/>
        <w:sz w:val="24"/>
        <w:szCs w:val="24"/>
        <w:u w:val="none"/>
        <w:shd w:val="clear" w:color="auto" w:fill="auto"/>
        <w:vertAlign w:val="baseline"/>
      </w:rPr>
    </w:lvl>
    <w:lvl w:ilvl="8">
      <w:start w:val="1"/>
      <w:numFmt w:val="lowerRoman"/>
      <w:lvlText w:val="%9"/>
      <w:lvlJc w:val="left"/>
      <w:pPr>
        <w:ind w:left="6480" w:hanging="6480"/>
      </w:pPr>
      <w:rPr>
        <w:rFonts w:ascii="Calibri" w:eastAsia="Calibri" w:hAnsi="Calibri" w:cs="Calibri"/>
        <w:b w:val="0"/>
        <w:i w:val="0"/>
        <w:strike w:val="0"/>
        <w:color w:val="000000"/>
        <w:sz w:val="24"/>
        <w:szCs w:val="24"/>
        <w:u w:val="none"/>
        <w:shd w:val="clear" w:color="auto" w:fill="auto"/>
        <w:vertAlign w:val="baseline"/>
      </w:rPr>
    </w:lvl>
  </w:abstractNum>
  <w:abstractNum w:abstractNumId="15" w15:restartNumberingAfterBreak="0">
    <w:nsid w:val="3A7978B0"/>
    <w:multiLevelType w:val="multilevel"/>
    <w:tmpl w:val="890C1EDA"/>
    <w:lvl w:ilvl="0">
      <w:start w:val="1"/>
      <w:numFmt w:val="bullet"/>
      <w:lvlText w:val="•"/>
      <w:lvlJc w:val="left"/>
      <w:pPr>
        <w:ind w:left="360" w:hanging="360"/>
      </w:pPr>
      <w:rPr>
        <w:rFonts w:ascii="Arial" w:eastAsia="Arial" w:hAnsi="Arial" w:cs="Arial"/>
        <w:b w:val="0"/>
        <w:i w:val="0"/>
        <w:strike w:val="0"/>
        <w:color w:val="000000"/>
        <w:sz w:val="24"/>
        <w:szCs w:val="24"/>
        <w:u w:val="none"/>
        <w:shd w:val="clear" w:color="auto" w:fill="auto"/>
        <w:vertAlign w:val="baseline"/>
      </w:rPr>
    </w:lvl>
    <w:lvl w:ilvl="1">
      <w:start w:val="1"/>
      <w:numFmt w:val="bullet"/>
      <w:lvlText w:val="o"/>
      <w:lvlJc w:val="left"/>
      <w:pPr>
        <w:ind w:left="1080" w:hanging="108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2">
      <w:start w:val="1"/>
      <w:numFmt w:val="bullet"/>
      <w:lvlText w:val="▪"/>
      <w:lvlJc w:val="left"/>
      <w:pPr>
        <w:ind w:left="1800" w:hanging="180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3">
      <w:start w:val="1"/>
      <w:numFmt w:val="bullet"/>
      <w:lvlText w:val="•"/>
      <w:lvlJc w:val="left"/>
      <w:pPr>
        <w:ind w:left="2520" w:hanging="2520"/>
      </w:pPr>
      <w:rPr>
        <w:rFonts w:ascii="Arial" w:eastAsia="Arial" w:hAnsi="Arial" w:cs="Arial"/>
        <w:b w:val="0"/>
        <w:i w:val="0"/>
        <w:strike w:val="0"/>
        <w:color w:val="000000"/>
        <w:sz w:val="24"/>
        <w:szCs w:val="24"/>
        <w:u w:val="none"/>
        <w:shd w:val="clear" w:color="auto" w:fill="auto"/>
        <w:vertAlign w:val="baseline"/>
      </w:rPr>
    </w:lvl>
    <w:lvl w:ilvl="4">
      <w:start w:val="1"/>
      <w:numFmt w:val="bullet"/>
      <w:lvlText w:val="o"/>
      <w:lvlJc w:val="left"/>
      <w:pPr>
        <w:ind w:left="3240" w:hanging="324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5">
      <w:start w:val="1"/>
      <w:numFmt w:val="bullet"/>
      <w:lvlText w:val="▪"/>
      <w:lvlJc w:val="left"/>
      <w:pPr>
        <w:ind w:left="3960" w:hanging="396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6">
      <w:start w:val="1"/>
      <w:numFmt w:val="bullet"/>
      <w:lvlText w:val="•"/>
      <w:lvlJc w:val="left"/>
      <w:pPr>
        <w:ind w:left="4680" w:hanging="4680"/>
      </w:pPr>
      <w:rPr>
        <w:rFonts w:ascii="Arial" w:eastAsia="Arial" w:hAnsi="Arial" w:cs="Arial"/>
        <w:b w:val="0"/>
        <w:i w:val="0"/>
        <w:strike w:val="0"/>
        <w:color w:val="000000"/>
        <w:sz w:val="24"/>
        <w:szCs w:val="24"/>
        <w:u w:val="none"/>
        <w:shd w:val="clear" w:color="auto" w:fill="auto"/>
        <w:vertAlign w:val="baseline"/>
      </w:rPr>
    </w:lvl>
    <w:lvl w:ilvl="7">
      <w:start w:val="1"/>
      <w:numFmt w:val="bullet"/>
      <w:lvlText w:val="o"/>
      <w:lvlJc w:val="left"/>
      <w:pPr>
        <w:ind w:left="5400" w:hanging="540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8">
      <w:start w:val="1"/>
      <w:numFmt w:val="bullet"/>
      <w:lvlText w:val="▪"/>
      <w:lvlJc w:val="left"/>
      <w:pPr>
        <w:ind w:left="6120" w:hanging="6120"/>
      </w:pPr>
      <w:rPr>
        <w:rFonts w:ascii="Quattrocento Sans" w:eastAsia="Quattrocento Sans" w:hAnsi="Quattrocento Sans" w:cs="Quattrocento Sans"/>
        <w:b w:val="0"/>
        <w:i w:val="0"/>
        <w:strike w:val="0"/>
        <w:color w:val="000000"/>
        <w:sz w:val="24"/>
        <w:szCs w:val="24"/>
        <w:u w:val="none"/>
        <w:shd w:val="clear" w:color="auto" w:fill="auto"/>
        <w:vertAlign w:val="baseline"/>
      </w:rPr>
    </w:lvl>
  </w:abstractNum>
  <w:abstractNum w:abstractNumId="16" w15:restartNumberingAfterBreak="0">
    <w:nsid w:val="3D7C7B12"/>
    <w:multiLevelType w:val="multilevel"/>
    <w:tmpl w:val="516ADD92"/>
    <w:lvl w:ilvl="0">
      <w:start w:val="1"/>
      <w:numFmt w:val="bullet"/>
      <w:lvlText w:val="•"/>
      <w:lvlJc w:val="left"/>
      <w:pPr>
        <w:ind w:left="426" w:hanging="426"/>
      </w:pPr>
      <w:rPr>
        <w:rFonts w:ascii="Arial" w:eastAsia="Arial" w:hAnsi="Arial" w:cs="Arial"/>
        <w:b w:val="0"/>
        <w:i w:val="0"/>
        <w:strike w:val="0"/>
        <w:color w:val="000000"/>
        <w:sz w:val="24"/>
        <w:szCs w:val="24"/>
        <w:u w:val="none"/>
        <w:shd w:val="clear" w:color="auto" w:fill="auto"/>
        <w:vertAlign w:val="baseline"/>
      </w:rPr>
    </w:lvl>
    <w:lvl w:ilvl="1">
      <w:start w:val="1"/>
      <w:numFmt w:val="bullet"/>
      <w:lvlText w:val="o"/>
      <w:lvlJc w:val="left"/>
      <w:pPr>
        <w:ind w:left="1080" w:hanging="108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2">
      <w:start w:val="1"/>
      <w:numFmt w:val="bullet"/>
      <w:lvlText w:val="▪"/>
      <w:lvlJc w:val="left"/>
      <w:pPr>
        <w:ind w:left="1800" w:hanging="180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3">
      <w:start w:val="1"/>
      <w:numFmt w:val="bullet"/>
      <w:lvlText w:val="•"/>
      <w:lvlJc w:val="left"/>
      <w:pPr>
        <w:ind w:left="2520" w:hanging="2520"/>
      </w:pPr>
      <w:rPr>
        <w:rFonts w:ascii="Arial" w:eastAsia="Arial" w:hAnsi="Arial" w:cs="Arial"/>
        <w:b w:val="0"/>
        <w:i w:val="0"/>
        <w:strike w:val="0"/>
        <w:color w:val="000000"/>
        <w:sz w:val="24"/>
        <w:szCs w:val="24"/>
        <w:u w:val="none"/>
        <w:shd w:val="clear" w:color="auto" w:fill="auto"/>
        <w:vertAlign w:val="baseline"/>
      </w:rPr>
    </w:lvl>
    <w:lvl w:ilvl="4">
      <w:start w:val="1"/>
      <w:numFmt w:val="bullet"/>
      <w:lvlText w:val="o"/>
      <w:lvlJc w:val="left"/>
      <w:pPr>
        <w:ind w:left="3240" w:hanging="324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5">
      <w:start w:val="1"/>
      <w:numFmt w:val="bullet"/>
      <w:lvlText w:val="▪"/>
      <w:lvlJc w:val="left"/>
      <w:pPr>
        <w:ind w:left="3960" w:hanging="396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6">
      <w:start w:val="1"/>
      <w:numFmt w:val="bullet"/>
      <w:lvlText w:val="•"/>
      <w:lvlJc w:val="left"/>
      <w:pPr>
        <w:ind w:left="4680" w:hanging="4680"/>
      </w:pPr>
      <w:rPr>
        <w:rFonts w:ascii="Arial" w:eastAsia="Arial" w:hAnsi="Arial" w:cs="Arial"/>
        <w:b w:val="0"/>
        <w:i w:val="0"/>
        <w:strike w:val="0"/>
        <w:color w:val="000000"/>
        <w:sz w:val="24"/>
        <w:szCs w:val="24"/>
        <w:u w:val="none"/>
        <w:shd w:val="clear" w:color="auto" w:fill="auto"/>
        <w:vertAlign w:val="baseline"/>
      </w:rPr>
    </w:lvl>
    <w:lvl w:ilvl="7">
      <w:start w:val="1"/>
      <w:numFmt w:val="bullet"/>
      <w:lvlText w:val="o"/>
      <w:lvlJc w:val="left"/>
      <w:pPr>
        <w:ind w:left="5400" w:hanging="540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8">
      <w:start w:val="1"/>
      <w:numFmt w:val="bullet"/>
      <w:lvlText w:val="▪"/>
      <w:lvlJc w:val="left"/>
      <w:pPr>
        <w:ind w:left="6120" w:hanging="6120"/>
      </w:pPr>
      <w:rPr>
        <w:rFonts w:ascii="Quattrocento Sans" w:eastAsia="Quattrocento Sans" w:hAnsi="Quattrocento Sans" w:cs="Quattrocento Sans"/>
        <w:b w:val="0"/>
        <w:i w:val="0"/>
        <w:strike w:val="0"/>
        <w:color w:val="000000"/>
        <w:sz w:val="24"/>
        <w:szCs w:val="24"/>
        <w:u w:val="none"/>
        <w:shd w:val="clear" w:color="auto" w:fill="auto"/>
        <w:vertAlign w:val="baseline"/>
      </w:rPr>
    </w:lvl>
  </w:abstractNum>
  <w:abstractNum w:abstractNumId="17" w15:restartNumberingAfterBreak="0">
    <w:nsid w:val="3DDA0ED3"/>
    <w:multiLevelType w:val="multilevel"/>
    <w:tmpl w:val="DD188D1C"/>
    <w:lvl w:ilvl="0">
      <w:start w:val="1"/>
      <w:numFmt w:val="decimal"/>
      <w:lvlText w:val="%1."/>
      <w:lvlJc w:val="left"/>
      <w:pPr>
        <w:ind w:left="578" w:hanging="578"/>
      </w:pPr>
      <w:rPr>
        <w:rFonts w:ascii="Arial" w:eastAsia="Arial" w:hAnsi="Arial" w:cs="Arial"/>
        <w:b w:val="0"/>
        <w:i w:val="0"/>
        <w:strike w:val="0"/>
        <w:color w:val="000000"/>
        <w:sz w:val="24"/>
        <w:szCs w:val="24"/>
        <w:u w:val="none"/>
        <w:shd w:val="clear" w:color="auto" w:fill="auto"/>
        <w:vertAlign w:val="baseline"/>
      </w:rPr>
    </w:lvl>
    <w:lvl w:ilvl="1">
      <w:start w:val="1"/>
      <w:numFmt w:val="lowerLetter"/>
      <w:lvlText w:val="%2."/>
      <w:lvlJc w:val="left"/>
      <w:pPr>
        <w:ind w:left="1440" w:hanging="144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2">
      <w:start w:val="1"/>
      <w:numFmt w:val="lowerRoman"/>
      <w:lvlText w:val="%3."/>
      <w:lvlJc w:val="right"/>
      <w:pPr>
        <w:ind w:left="2160" w:hanging="216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3">
      <w:start w:val="1"/>
      <w:numFmt w:val="decimal"/>
      <w:lvlText w:val="%4."/>
      <w:lvlJc w:val="left"/>
      <w:pPr>
        <w:ind w:left="2880" w:hanging="2880"/>
      </w:pPr>
      <w:rPr>
        <w:rFonts w:ascii="Arial" w:eastAsia="Arial" w:hAnsi="Arial" w:cs="Arial"/>
        <w:b w:val="0"/>
        <w:i w:val="0"/>
        <w:strike w:val="0"/>
        <w:color w:val="000000"/>
        <w:sz w:val="24"/>
        <w:szCs w:val="24"/>
        <w:u w:val="none"/>
        <w:shd w:val="clear" w:color="auto" w:fill="auto"/>
        <w:vertAlign w:val="baseline"/>
      </w:rPr>
    </w:lvl>
    <w:lvl w:ilvl="4">
      <w:start w:val="1"/>
      <w:numFmt w:val="lowerLetter"/>
      <w:lvlText w:val="%5."/>
      <w:lvlJc w:val="left"/>
      <w:pPr>
        <w:ind w:left="3600" w:hanging="360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5">
      <w:start w:val="1"/>
      <w:numFmt w:val="lowerRoman"/>
      <w:lvlText w:val="%6."/>
      <w:lvlJc w:val="right"/>
      <w:pPr>
        <w:ind w:left="4320" w:hanging="432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6">
      <w:start w:val="1"/>
      <w:numFmt w:val="decimal"/>
      <w:lvlText w:val="%7."/>
      <w:lvlJc w:val="left"/>
      <w:pPr>
        <w:ind w:left="5040" w:hanging="5040"/>
      </w:pPr>
      <w:rPr>
        <w:rFonts w:ascii="Arial" w:eastAsia="Arial" w:hAnsi="Arial" w:cs="Arial"/>
        <w:b w:val="0"/>
        <w:i w:val="0"/>
        <w:strike w:val="0"/>
        <w:color w:val="000000"/>
        <w:sz w:val="24"/>
        <w:szCs w:val="24"/>
        <w:u w:val="none"/>
        <w:shd w:val="clear" w:color="auto" w:fill="auto"/>
        <w:vertAlign w:val="baseline"/>
      </w:rPr>
    </w:lvl>
    <w:lvl w:ilvl="7">
      <w:start w:val="1"/>
      <w:numFmt w:val="lowerLetter"/>
      <w:lvlText w:val="%8."/>
      <w:lvlJc w:val="left"/>
      <w:pPr>
        <w:ind w:left="5760" w:hanging="576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8">
      <w:start w:val="1"/>
      <w:numFmt w:val="lowerRoman"/>
      <w:lvlText w:val="%9."/>
      <w:lvlJc w:val="right"/>
      <w:pPr>
        <w:ind w:left="6480" w:hanging="6480"/>
      </w:pPr>
      <w:rPr>
        <w:rFonts w:ascii="Quattrocento Sans" w:eastAsia="Quattrocento Sans" w:hAnsi="Quattrocento Sans" w:cs="Quattrocento Sans"/>
        <w:b w:val="0"/>
        <w:i w:val="0"/>
        <w:strike w:val="0"/>
        <w:color w:val="000000"/>
        <w:sz w:val="24"/>
        <w:szCs w:val="24"/>
        <w:u w:val="none"/>
        <w:shd w:val="clear" w:color="auto" w:fill="auto"/>
        <w:vertAlign w:val="baseline"/>
      </w:rPr>
    </w:lvl>
  </w:abstractNum>
  <w:abstractNum w:abstractNumId="18" w15:restartNumberingAfterBreak="0">
    <w:nsid w:val="3F130442"/>
    <w:multiLevelType w:val="multilevel"/>
    <w:tmpl w:val="104A3F0C"/>
    <w:lvl w:ilvl="0">
      <w:start w:val="1"/>
      <w:numFmt w:val="bullet"/>
      <w:lvlText w:val="•"/>
      <w:lvlJc w:val="left"/>
      <w:pPr>
        <w:ind w:left="426" w:hanging="426"/>
      </w:pPr>
      <w:rPr>
        <w:rFonts w:ascii="Arial" w:eastAsia="Arial" w:hAnsi="Arial" w:cs="Arial"/>
        <w:b w:val="0"/>
        <w:i w:val="0"/>
        <w:strike w:val="0"/>
        <w:color w:val="000000"/>
        <w:sz w:val="24"/>
        <w:szCs w:val="24"/>
        <w:u w:val="none"/>
        <w:shd w:val="clear" w:color="auto" w:fill="auto"/>
        <w:vertAlign w:val="baseline"/>
      </w:rPr>
    </w:lvl>
    <w:lvl w:ilvl="1">
      <w:start w:val="1"/>
      <w:numFmt w:val="bullet"/>
      <w:lvlText w:val="o"/>
      <w:lvlJc w:val="left"/>
      <w:pPr>
        <w:ind w:left="1080" w:hanging="108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2">
      <w:start w:val="1"/>
      <w:numFmt w:val="bullet"/>
      <w:lvlText w:val="▪"/>
      <w:lvlJc w:val="left"/>
      <w:pPr>
        <w:ind w:left="1800" w:hanging="180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3">
      <w:start w:val="1"/>
      <w:numFmt w:val="bullet"/>
      <w:lvlText w:val="•"/>
      <w:lvlJc w:val="left"/>
      <w:pPr>
        <w:ind w:left="2520" w:hanging="2520"/>
      </w:pPr>
      <w:rPr>
        <w:rFonts w:ascii="Arial" w:eastAsia="Arial" w:hAnsi="Arial" w:cs="Arial"/>
        <w:b w:val="0"/>
        <w:i w:val="0"/>
        <w:strike w:val="0"/>
        <w:color w:val="000000"/>
        <w:sz w:val="24"/>
        <w:szCs w:val="24"/>
        <w:u w:val="none"/>
        <w:shd w:val="clear" w:color="auto" w:fill="auto"/>
        <w:vertAlign w:val="baseline"/>
      </w:rPr>
    </w:lvl>
    <w:lvl w:ilvl="4">
      <w:start w:val="1"/>
      <w:numFmt w:val="bullet"/>
      <w:lvlText w:val="o"/>
      <w:lvlJc w:val="left"/>
      <w:pPr>
        <w:ind w:left="3240" w:hanging="324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5">
      <w:start w:val="1"/>
      <w:numFmt w:val="bullet"/>
      <w:lvlText w:val="▪"/>
      <w:lvlJc w:val="left"/>
      <w:pPr>
        <w:ind w:left="3960" w:hanging="396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6">
      <w:start w:val="1"/>
      <w:numFmt w:val="bullet"/>
      <w:lvlText w:val="•"/>
      <w:lvlJc w:val="left"/>
      <w:pPr>
        <w:ind w:left="4680" w:hanging="4680"/>
      </w:pPr>
      <w:rPr>
        <w:rFonts w:ascii="Arial" w:eastAsia="Arial" w:hAnsi="Arial" w:cs="Arial"/>
        <w:b w:val="0"/>
        <w:i w:val="0"/>
        <w:strike w:val="0"/>
        <w:color w:val="000000"/>
        <w:sz w:val="24"/>
        <w:szCs w:val="24"/>
        <w:u w:val="none"/>
        <w:shd w:val="clear" w:color="auto" w:fill="auto"/>
        <w:vertAlign w:val="baseline"/>
      </w:rPr>
    </w:lvl>
    <w:lvl w:ilvl="7">
      <w:start w:val="1"/>
      <w:numFmt w:val="bullet"/>
      <w:lvlText w:val="o"/>
      <w:lvlJc w:val="left"/>
      <w:pPr>
        <w:ind w:left="5400" w:hanging="540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8">
      <w:start w:val="1"/>
      <w:numFmt w:val="bullet"/>
      <w:lvlText w:val="▪"/>
      <w:lvlJc w:val="left"/>
      <w:pPr>
        <w:ind w:left="6120" w:hanging="6120"/>
      </w:pPr>
      <w:rPr>
        <w:rFonts w:ascii="Quattrocento Sans" w:eastAsia="Quattrocento Sans" w:hAnsi="Quattrocento Sans" w:cs="Quattrocento Sans"/>
        <w:b w:val="0"/>
        <w:i w:val="0"/>
        <w:strike w:val="0"/>
        <w:color w:val="000000"/>
        <w:sz w:val="24"/>
        <w:szCs w:val="24"/>
        <w:u w:val="none"/>
        <w:shd w:val="clear" w:color="auto" w:fill="auto"/>
        <w:vertAlign w:val="baseline"/>
      </w:rPr>
    </w:lvl>
  </w:abstractNum>
  <w:abstractNum w:abstractNumId="19" w15:restartNumberingAfterBreak="0">
    <w:nsid w:val="447050CC"/>
    <w:multiLevelType w:val="hybridMultilevel"/>
    <w:tmpl w:val="D404154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45214E99"/>
    <w:multiLevelType w:val="multilevel"/>
    <w:tmpl w:val="02F602F4"/>
    <w:lvl w:ilvl="0">
      <w:start w:val="1"/>
      <w:numFmt w:val="decimal"/>
      <w:lvlText w:val="%1."/>
      <w:lvlJc w:val="left"/>
      <w:pPr>
        <w:ind w:left="720" w:hanging="720"/>
      </w:pPr>
      <w:rPr>
        <w:rFonts w:ascii="Calibri" w:eastAsia="Calibri" w:hAnsi="Calibri" w:cs="Calibri"/>
        <w:b w:val="0"/>
        <w:i w:val="0"/>
        <w:strike w:val="0"/>
        <w:color w:val="000000"/>
        <w:sz w:val="24"/>
        <w:szCs w:val="24"/>
        <w:u w:val="none"/>
        <w:shd w:val="clear" w:color="auto" w:fill="auto"/>
        <w:vertAlign w:val="baseline"/>
      </w:rPr>
    </w:lvl>
    <w:lvl w:ilvl="1">
      <w:start w:val="1"/>
      <w:numFmt w:val="lowerLetter"/>
      <w:lvlText w:val="%2"/>
      <w:lvlJc w:val="left"/>
      <w:pPr>
        <w:ind w:left="1440" w:hanging="1440"/>
      </w:pPr>
      <w:rPr>
        <w:rFonts w:ascii="Calibri" w:eastAsia="Calibri" w:hAnsi="Calibri" w:cs="Calibri"/>
        <w:b w:val="0"/>
        <w:i w:val="0"/>
        <w:strike w:val="0"/>
        <w:color w:val="000000"/>
        <w:sz w:val="24"/>
        <w:szCs w:val="24"/>
        <w:u w:val="none"/>
        <w:shd w:val="clear" w:color="auto" w:fill="auto"/>
        <w:vertAlign w:val="baseline"/>
      </w:rPr>
    </w:lvl>
    <w:lvl w:ilvl="2">
      <w:start w:val="1"/>
      <w:numFmt w:val="lowerRoman"/>
      <w:lvlText w:val="%3"/>
      <w:lvlJc w:val="left"/>
      <w:pPr>
        <w:ind w:left="2160" w:hanging="2160"/>
      </w:pPr>
      <w:rPr>
        <w:rFonts w:ascii="Calibri" w:eastAsia="Calibri" w:hAnsi="Calibri" w:cs="Calibri"/>
        <w:b w:val="0"/>
        <w:i w:val="0"/>
        <w:strike w:val="0"/>
        <w:color w:val="000000"/>
        <w:sz w:val="24"/>
        <w:szCs w:val="24"/>
        <w:u w:val="none"/>
        <w:shd w:val="clear" w:color="auto" w:fill="auto"/>
        <w:vertAlign w:val="baseline"/>
      </w:rPr>
    </w:lvl>
    <w:lvl w:ilvl="3">
      <w:start w:val="1"/>
      <w:numFmt w:val="decimal"/>
      <w:lvlText w:val="%4"/>
      <w:lvlJc w:val="left"/>
      <w:pPr>
        <w:ind w:left="2880" w:hanging="2880"/>
      </w:pPr>
      <w:rPr>
        <w:rFonts w:ascii="Calibri" w:eastAsia="Calibri" w:hAnsi="Calibri" w:cs="Calibri"/>
        <w:b w:val="0"/>
        <w:i w:val="0"/>
        <w:strike w:val="0"/>
        <w:color w:val="000000"/>
        <w:sz w:val="24"/>
        <w:szCs w:val="24"/>
        <w:u w:val="none"/>
        <w:shd w:val="clear" w:color="auto" w:fill="auto"/>
        <w:vertAlign w:val="baseline"/>
      </w:rPr>
    </w:lvl>
    <w:lvl w:ilvl="4">
      <w:start w:val="1"/>
      <w:numFmt w:val="lowerLetter"/>
      <w:lvlText w:val="%5"/>
      <w:lvlJc w:val="left"/>
      <w:pPr>
        <w:ind w:left="3600" w:hanging="3600"/>
      </w:pPr>
      <w:rPr>
        <w:rFonts w:ascii="Calibri" w:eastAsia="Calibri" w:hAnsi="Calibri" w:cs="Calibri"/>
        <w:b w:val="0"/>
        <w:i w:val="0"/>
        <w:strike w:val="0"/>
        <w:color w:val="000000"/>
        <w:sz w:val="24"/>
        <w:szCs w:val="24"/>
        <w:u w:val="none"/>
        <w:shd w:val="clear" w:color="auto" w:fill="auto"/>
        <w:vertAlign w:val="baseline"/>
      </w:rPr>
    </w:lvl>
    <w:lvl w:ilvl="5">
      <w:start w:val="1"/>
      <w:numFmt w:val="lowerRoman"/>
      <w:lvlText w:val="%6"/>
      <w:lvlJc w:val="left"/>
      <w:pPr>
        <w:ind w:left="4320" w:hanging="4320"/>
      </w:pPr>
      <w:rPr>
        <w:rFonts w:ascii="Calibri" w:eastAsia="Calibri" w:hAnsi="Calibri" w:cs="Calibri"/>
        <w:b w:val="0"/>
        <w:i w:val="0"/>
        <w:strike w:val="0"/>
        <w:color w:val="000000"/>
        <w:sz w:val="24"/>
        <w:szCs w:val="24"/>
        <w:u w:val="none"/>
        <w:shd w:val="clear" w:color="auto" w:fill="auto"/>
        <w:vertAlign w:val="baseline"/>
      </w:rPr>
    </w:lvl>
    <w:lvl w:ilvl="6">
      <w:start w:val="1"/>
      <w:numFmt w:val="decimal"/>
      <w:lvlText w:val="%7"/>
      <w:lvlJc w:val="left"/>
      <w:pPr>
        <w:ind w:left="5040" w:hanging="5040"/>
      </w:pPr>
      <w:rPr>
        <w:rFonts w:ascii="Calibri" w:eastAsia="Calibri" w:hAnsi="Calibri" w:cs="Calibri"/>
        <w:b w:val="0"/>
        <w:i w:val="0"/>
        <w:strike w:val="0"/>
        <w:color w:val="000000"/>
        <w:sz w:val="24"/>
        <w:szCs w:val="24"/>
        <w:u w:val="none"/>
        <w:shd w:val="clear" w:color="auto" w:fill="auto"/>
        <w:vertAlign w:val="baseline"/>
      </w:rPr>
    </w:lvl>
    <w:lvl w:ilvl="7">
      <w:start w:val="1"/>
      <w:numFmt w:val="lowerLetter"/>
      <w:lvlText w:val="%8"/>
      <w:lvlJc w:val="left"/>
      <w:pPr>
        <w:ind w:left="5760" w:hanging="5760"/>
      </w:pPr>
      <w:rPr>
        <w:rFonts w:ascii="Calibri" w:eastAsia="Calibri" w:hAnsi="Calibri" w:cs="Calibri"/>
        <w:b w:val="0"/>
        <w:i w:val="0"/>
        <w:strike w:val="0"/>
        <w:color w:val="000000"/>
        <w:sz w:val="24"/>
        <w:szCs w:val="24"/>
        <w:u w:val="none"/>
        <w:shd w:val="clear" w:color="auto" w:fill="auto"/>
        <w:vertAlign w:val="baseline"/>
      </w:rPr>
    </w:lvl>
    <w:lvl w:ilvl="8">
      <w:start w:val="1"/>
      <w:numFmt w:val="lowerRoman"/>
      <w:lvlText w:val="%9"/>
      <w:lvlJc w:val="left"/>
      <w:pPr>
        <w:ind w:left="6480" w:hanging="6480"/>
      </w:pPr>
      <w:rPr>
        <w:rFonts w:ascii="Calibri" w:eastAsia="Calibri" w:hAnsi="Calibri" w:cs="Calibri"/>
        <w:b w:val="0"/>
        <w:i w:val="0"/>
        <w:strike w:val="0"/>
        <w:color w:val="000000"/>
        <w:sz w:val="24"/>
        <w:szCs w:val="24"/>
        <w:u w:val="none"/>
        <w:shd w:val="clear" w:color="auto" w:fill="auto"/>
        <w:vertAlign w:val="baseline"/>
      </w:rPr>
    </w:lvl>
  </w:abstractNum>
  <w:abstractNum w:abstractNumId="21" w15:restartNumberingAfterBreak="0">
    <w:nsid w:val="45C0267B"/>
    <w:multiLevelType w:val="multilevel"/>
    <w:tmpl w:val="F8E06A9C"/>
    <w:lvl w:ilvl="0">
      <w:start w:val="1"/>
      <w:numFmt w:val="bullet"/>
      <w:lvlText w:val="•"/>
      <w:lvlJc w:val="left"/>
      <w:pPr>
        <w:ind w:left="720" w:hanging="720"/>
      </w:pPr>
      <w:rPr>
        <w:rFonts w:ascii="Arial" w:eastAsia="Arial" w:hAnsi="Arial" w:cs="Arial"/>
        <w:b w:val="0"/>
        <w:i w:val="0"/>
        <w:strike w:val="0"/>
        <w:color w:val="000000"/>
        <w:sz w:val="24"/>
        <w:szCs w:val="24"/>
        <w:u w:val="none"/>
        <w:shd w:val="clear" w:color="auto" w:fill="auto"/>
        <w:vertAlign w:val="baseline"/>
      </w:rPr>
    </w:lvl>
    <w:lvl w:ilvl="1">
      <w:start w:val="1"/>
      <w:numFmt w:val="bullet"/>
      <w:lvlText w:val="o"/>
      <w:lvlJc w:val="left"/>
      <w:pPr>
        <w:ind w:left="1440" w:hanging="144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2">
      <w:start w:val="1"/>
      <w:numFmt w:val="bullet"/>
      <w:lvlText w:val="▪"/>
      <w:lvlJc w:val="left"/>
      <w:pPr>
        <w:ind w:left="2160" w:hanging="216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3">
      <w:start w:val="1"/>
      <w:numFmt w:val="bullet"/>
      <w:lvlText w:val="•"/>
      <w:lvlJc w:val="left"/>
      <w:pPr>
        <w:ind w:left="2880" w:hanging="2880"/>
      </w:pPr>
      <w:rPr>
        <w:rFonts w:ascii="Arial" w:eastAsia="Arial" w:hAnsi="Arial" w:cs="Arial"/>
        <w:b w:val="0"/>
        <w:i w:val="0"/>
        <w:strike w:val="0"/>
        <w:color w:val="000000"/>
        <w:sz w:val="24"/>
        <w:szCs w:val="24"/>
        <w:u w:val="none"/>
        <w:shd w:val="clear" w:color="auto" w:fill="auto"/>
        <w:vertAlign w:val="baseline"/>
      </w:rPr>
    </w:lvl>
    <w:lvl w:ilvl="4">
      <w:start w:val="1"/>
      <w:numFmt w:val="bullet"/>
      <w:lvlText w:val="o"/>
      <w:lvlJc w:val="left"/>
      <w:pPr>
        <w:ind w:left="3600" w:hanging="360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5">
      <w:start w:val="1"/>
      <w:numFmt w:val="bullet"/>
      <w:lvlText w:val="▪"/>
      <w:lvlJc w:val="left"/>
      <w:pPr>
        <w:ind w:left="4320" w:hanging="432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6">
      <w:start w:val="1"/>
      <w:numFmt w:val="bullet"/>
      <w:lvlText w:val="•"/>
      <w:lvlJc w:val="left"/>
      <w:pPr>
        <w:ind w:left="5040" w:hanging="5040"/>
      </w:pPr>
      <w:rPr>
        <w:rFonts w:ascii="Arial" w:eastAsia="Arial" w:hAnsi="Arial" w:cs="Arial"/>
        <w:b w:val="0"/>
        <w:i w:val="0"/>
        <w:strike w:val="0"/>
        <w:color w:val="000000"/>
        <w:sz w:val="24"/>
        <w:szCs w:val="24"/>
        <w:u w:val="none"/>
        <w:shd w:val="clear" w:color="auto" w:fill="auto"/>
        <w:vertAlign w:val="baseline"/>
      </w:rPr>
    </w:lvl>
    <w:lvl w:ilvl="7">
      <w:start w:val="1"/>
      <w:numFmt w:val="bullet"/>
      <w:lvlText w:val="o"/>
      <w:lvlJc w:val="left"/>
      <w:pPr>
        <w:ind w:left="5760" w:hanging="576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8">
      <w:start w:val="1"/>
      <w:numFmt w:val="bullet"/>
      <w:lvlText w:val="▪"/>
      <w:lvlJc w:val="left"/>
      <w:pPr>
        <w:ind w:left="6480" w:hanging="6480"/>
      </w:pPr>
      <w:rPr>
        <w:rFonts w:ascii="Quattrocento Sans" w:eastAsia="Quattrocento Sans" w:hAnsi="Quattrocento Sans" w:cs="Quattrocento Sans"/>
        <w:b w:val="0"/>
        <w:i w:val="0"/>
        <w:strike w:val="0"/>
        <w:color w:val="000000"/>
        <w:sz w:val="24"/>
        <w:szCs w:val="24"/>
        <w:u w:val="none"/>
        <w:shd w:val="clear" w:color="auto" w:fill="auto"/>
        <w:vertAlign w:val="baseline"/>
      </w:rPr>
    </w:lvl>
  </w:abstractNum>
  <w:abstractNum w:abstractNumId="22" w15:restartNumberingAfterBreak="0">
    <w:nsid w:val="475301CE"/>
    <w:multiLevelType w:val="multilevel"/>
    <w:tmpl w:val="DDA80098"/>
    <w:lvl w:ilvl="0">
      <w:start w:val="1"/>
      <w:numFmt w:val="decimal"/>
      <w:lvlText w:val="%1."/>
      <w:lvlJc w:val="left"/>
      <w:pPr>
        <w:ind w:left="720" w:hanging="720"/>
      </w:pPr>
      <w:rPr>
        <w:rFonts w:ascii="Calibri" w:eastAsia="Calibri" w:hAnsi="Calibri" w:cs="Calibri"/>
        <w:b w:val="0"/>
        <w:i w:val="0"/>
        <w:strike w:val="0"/>
        <w:color w:val="000000"/>
        <w:sz w:val="24"/>
        <w:szCs w:val="24"/>
        <w:u w:val="none"/>
        <w:shd w:val="clear" w:color="auto" w:fill="auto"/>
        <w:vertAlign w:val="baseline"/>
      </w:rPr>
    </w:lvl>
    <w:lvl w:ilvl="1">
      <w:start w:val="1"/>
      <w:numFmt w:val="lowerLetter"/>
      <w:lvlText w:val="%2"/>
      <w:lvlJc w:val="left"/>
      <w:pPr>
        <w:ind w:left="1440" w:hanging="1440"/>
      </w:pPr>
      <w:rPr>
        <w:rFonts w:ascii="Calibri" w:eastAsia="Calibri" w:hAnsi="Calibri" w:cs="Calibri"/>
        <w:b w:val="0"/>
        <w:i w:val="0"/>
        <w:strike w:val="0"/>
        <w:color w:val="000000"/>
        <w:sz w:val="24"/>
        <w:szCs w:val="24"/>
        <w:u w:val="none"/>
        <w:shd w:val="clear" w:color="auto" w:fill="auto"/>
        <w:vertAlign w:val="baseline"/>
      </w:rPr>
    </w:lvl>
    <w:lvl w:ilvl="2">
      <w:start w:val="1"/>
      <w:numFmt w:val="lowerRoman"/>
      <w:lvlText w:val="%3"/>
      <w:lvlJc w:val="left"/>
      <w:pPr>
        <w:ind w:left="2160" w:hanging="2160"/>
      </w:pPr>
      <w:rPr>
        <w:rFonts w:ascii="Calibri" w:eastAsia="Calibri" w:hAnsi="Calibri" w:cs="Calibri"/>
        <w:b w:val="0"/>
        <w:i w:val="0"/>
        <w:strike w:val="0"/>
        <w:color w:val="000000"/>
        <w:sz w:val="24"/>
        <w:szCs w:val="24"/>
        <w:u w:val="none"/>
        <w:shd w:val="clear" w:color="auto" w:fill="auto"/>
        <w:vertAlign w:val="baseline"/>
      </w:rPr>
    </w:lvl>
    <w:lvl w:ilvl="3">
      <w:start w:val="1"/>
      <w:numFmt w:val="decimal"/>
      <w:lvlText w:val="%4"/>
      <w:lvlJc w:val="left"/>
      <w:pPr>
        <w:ind w:left="2880" w:hanging="2880"/>
      </w:pPr>
      <w:rPr>
        <w:rFonts w:ascii="Calibri" w:eastAsia="Calibri" w:hAnsi="Calibri" w:cs="Calibri"/>
        <w:b w:val="0"/>
        <w:i w:val="0"/>
        <w:strike w:val="0"/>
        <w:color w:val="000000"/>
        <w:sz w:val="24"/>
        <w:szCs w:val="24"/>
        <w:u w:val="none"/>
        <w:shd w:val="clear" w:color="auto" w:fill="auto"/>
        <w:vertAlign w:val="baseline"/>
      </w:rPr>
    </w:lvl>
    <w:lvl w:ilvl="4">
      <w:start w:val="1"/>
      <w:numFmt w:val="lowerLetter"/>
      <w:lvlText w:val="%5"/>
      <w:lvlJc w:val="left"/>
      <w:pPr>
        <w:ind w:left="3600" w:hanging="3600"/>
      </w:pPr>
      <w:rPr>
        <w:rFonts w:ascii="Calibri" w:eastAsia="Calibri" w:hAnsi="Calibri" w:cs="Calibri"/>
        <w:b w:val="0"/>
        <w:i w:val="0"/>
        <w:strike w:val="0"/>
        <w:color w:val="000000"/>
        <w:sz w:val="24"/>
        <w:szCs w:val="24"/>
        <w:u w:val="none"/>
        <w:shd w:val="clear" w:color="auto" w:fill="auto"/>
        <w:vertAlign w:val="baseline"/>
      </w:rPr>
    </w:lvl>
    <w:lvl w:ilvl="5">
      <w:start w:val="1"/>
      <w:numFmt w:val="lowerRoman"/>
      <w:lvlText w:val="%6"/>
      <w:lvlJc w:val="left"/>
      <w:pPr>
        <w:ind w:left="4320" w:hanging="4320"/>
      </w:pPr>
      <w:rPr>
        <w:rFonts w:ascii="Calibri" w:eastAsia="Calibri" w:hAnsi="Calibri" w:cs="Calibri"/>
        <w:b w:val="0"/>
        <w:i w:val="0"/>
        <w:strike w:val="0"/>
        <w:color w:val="000000"/>
        <w:sz w:val="24"/>
        <w:szCs w:val="24"/>
        <w:u w:val="none"/>
        <w:shd w:val="clear" w:color="auto" w:fill="auto"/>
        <w:vertAlign w:val="baseline"/>
      </w:rPr>
    </w:lvl>
    <w:lvl w:ilvl="6">
      <w:start w:val="1"/>
      <w:numFmt w:val="decimal"/>
      <w:lvlText w:val="%7"/>
      <w:lvlJc w:val="left"/>
      <w:pPr>
        <w:ind w:left="5040" w:hanging="5040"/>
      </w:pPr>
      <w:rPr>
        <w:rFonts w:ascii="Calibri" w:eastAsia="Calibri" w:hAnsi="Calibri" w:cs="Calibri"/>
        <w:b w:val="0"/>
        <w:i w:val="0"/>
        <w:strike w:val="0"/>
        <w:color w:val="000000"/>
        <w:sz w:val="24"/>
        <w:szCs w:val="24"/>
        <w:u w:val="none"/>
        <w:shd w:val="clear" w:color="auto" w:fill="auto"/>
        <w:vertAlign w:val="baseline"/>
      </w:rPr>
    </w:lvl>
    <w:lvl w:ilvl="7">
      <w:start w:val="1"/>
      <w:numFmt w:val="lowerLetter"/>
      <w:lvlText w:val="%8"/>
      <w:lvlJc w:val="left"/>
      <w:pPr>
        <w:ind w:left="5760" w:hanging="5760"/>
      </w:pPr>
      <w:rPr>
        <w:rFonts w:ascii="Calibri" w:eastAsia="Calibri" w:hAnsi="Calibri" w:cs="Calibri"/>
        <w:b w:val="0"/>
        <w:i w:val="0"/>
        <w:strike w:val="0"/>
        <w:color w:val="000000"/>
        <w:sz w:val="24"/>
        <w:szCs w:val="24"/>
        <w:u w:val="none"/>
        <w:shd w:val="clear" w:color="auto" w:fill="auto"/>
        <w:vertAlign w:val="baseline"/>
      </w:rPr>
    </w:lvl>
    <w:lvl w:ilvl="8">
      <w:start w:val="1"/>
      <w:numFmt w:val="lowerRoman"/>
      <w:lvlText w:val="%9"/>
      <w:lvlJc w:val="left"/>
      <w:pPr>
        <w:ind w:left="6480" w:hanging="6480"/>
      </w:pPr>
      <w:rPr>
        <w:rFonts w:ascii="Calibri" w:eastAsia="Calibri" w:hAnsi="Calibri" w:cs="Calibri"/>
        <w:b w:val="0"/>
        <w:i w:val="0"/>
        <w:strike w:val="0"/>
        <w:color w:val="000000"/>
        <w:sz w:val="24"/>
        <w:szCs w:val="24"/>
        <w:u w:val="none"/>
        <w:shd w:val="clear" w:color="auto" w:fill="auto"/>
        <w:vertAlign w:val="baseline"/>
      </w:rPr>
    </w:lvl>
  </w:abstractNum>
  <w:abstractNum w:abstractNumId="23" w15:restartNumberingAfterBreak="0">
    <w:nsid w:val="47C45DC8"/>
    <w:multiLevelType w:val="hybridMultilevel"/>
    <w:tmpl w:val="28268A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4E815FF8"/>
    <w:multiLevelType w:val="hybridMultilevel"/>
    <w:tmpl w:val="D3CAA554"/>
    <w:lvl w:ilvl="0" w:tplc="0C090001">
      <w:start w:val="1"/>
      <w:numFmt w:val="bullet"/>
      <w:lvlText w:val=""/>
      <w:lvlJc w:val="left"/>
      <w:pPr>
        <w:ind w:left="417" w:hanging="360"/>
      </w:pPr>
      <w:rPr>
        <w:rFonts w:ascii="Symbol" w:hAnsi="Symbol" w:hint="default"/>
      </w:rPr>
    </w:lvl>
    <w:lvl w:ilvl="1" w:tplc="0C090003" w:tentative="1">
      <w:start w:val="1"/>
      <w:numFmt w:val="bullet"/>
      <w:lvlText w:val="o"/>
      <w:lvlJc w:val="left"/>
      <w:pPr>
        <w:ind w:left="1137" w:hanging="360"/>
      </w:pPr>
      <w:rPr>
        <w:rFonts w:ascii="Courier New" w:hAnsi="Courier New" w:cs="Courier New" w:hint="default"/>
      </w:rPr>
    </w:lvl>
    <w:lvl w:ilvl="2" w:tplc="0C090005" w:tentative="1">
      <w:start w:val="1"/>
      <w:numFmt w:val="bullet"/>
      <w:lvlText w:val=""/>
      <w:lvlJc w:val="left"/>
      <w:pPr>
        <w:ind w:left="1857" w:hanging="360"/>
      </w:pPr>
      <w:rPr>
        <w:rFonts w:ascii="Wingdings" w:hAnsi="Wingdings" w:hint="default"/>
      </w:rPr>
    </w:lvl>
    <w:lvl w:ilvl="3" w:tplc="0C090001" w:tentative="1">
      <w:start w:val="1"/>
      <w:numFmt w:val="bullet"/>
      <w:lvlText w:val=""/>
      <w:lvlJc w:val="left"/>
      <w:pPr>
        <w:ind w:left="2577" w:hanging="360"/>
      </w:pPr>
      <w:rPr>
        <w:rFonts w:ascii="Symbol" w:hAnsi="Symbol" w:hint="default"/>
      </w:rPr>
    </w:lvl>
    <w:lvl w:ilvl="4" w:tplc="0C090003" w:tentative="1">
      <w:start w:val="1"/>
      <w:numFmt w:val="bullet"/>
      <w:lvlText w:val="o"/>
      <w:lvlJc w:val="left"/>
      <w:pPr>
        <w:ind w:left="3297" w:hanging="360"/>
      </w:pPr>
      <w:rPr>
        <w:rFonts w:ascii="Courier New" w:hAnsi="Courier New" w:cs="Courier New" w:hint="default"/>
      </w:rPr>
    </w:lvl>
    <w:lvl w:ilvl="5" w:tplc="0C090005" w:tentative="1">
      <w:start w:val="1"/>
      <w:numFmt w:val="bullet"/>
      <w:lvlText w:val=""/>
      <w:lvlJc w:val="left"/>
      <w:pPr>
        <w:ind w:left="4017" w:hanging="360"/>
      </w:pPr>
      <w:rPr>
        <w:rFonts w:ascii="Wingdings" w:hAnsi="Wingdings" w:hint="default"/>
      </w:rPr>
    </w:lvl>
    <w:lvl w:ilvl="6" w:tplc="0C090001" w:tentative="1">
      <w:start w:val="1"/>
      <w:numFmt w:val="bullet"/>
      <w:lvlText w:val=""/>
      <w:lvlJc w:val="left"/>
      <w:pPr>
        <w:ind w:left="4737" w:hanging="360"/>
      </w:pPr>
      <w:rPr>
        <w:rFonts w:ascii="Symbol" w:hAnsi="Symbol" w:hint="default"/>
      </w:rPr>
    </w:lvl>
    <w:lvl w:ilvl="7" w:tplc="0C090003" w:tentative="1">
      <w:start w:val="1"/>
      <w:numFmt w:val="bullet"/>
      <w:lvlText w:val="o"/>
      <w:lvlJc w:val="left"/>
      <w:pPr>
        <w:ind w:left="5457" w:hanging="360"/>
      </w:pPr>
      <w:rPr>
        <w:rFonts w:ascii="Courier New" w:hAnsi="Courier New" w:cs="Courier New" w:hint="default"/>
      </w:rPr>
    </w:lvl>
    <w:lvl w:ilvl="8" w:tplc="0C090005" w:tentative="1">
      <w:start w:val="1"/>
      <w:numFmt w:val="bullet"/>
      <w:lvlText w:val=""/>
      <w:lvlJc w:val="left"/>
      <w:pPr>
        <w:ind w:left="6177" w:hanging="360"/>
      </w:pPr>
      <w:rPr>
        <w:rFonts w:ascii="Wingdings" w:hAnsi="Wingdings" w:hint="default"/>
      </w:rPr>
    </w:lvl>
  </w:abstractNum>
  <w:abstractNum w:abstractNumId="25" w15:restartNumberingAfterBreak="0">
    <w:nsid w:val="532911A2"/>
    <w:multiLevelType w:val="multilevel"/>
    <w:tmpl w:val="6E44833C"/>
    <w:lvl w:ilvl="0">
      <w:start w:val="1"/>
      <w:numFmt w:val="bullet"/>
      <w:lvlText w:val="•"/>
      <w:lvlJc w:val="left"/>
      <w:pPr>
        <w:ind w:left="527" w:hanging="527"/>
      </w:pPr>
      <w:rPr>
        <w:rFonts w:ascii="Arial" w:eastAsia="Arial" w:hAnsi="Arial" w:cs="Arial"/>
        <w:b w:val="0"/>
        <w:i w:val="0"/>
        <w:strike w:val="0"/>
        <w:color w:val="000000"/>
        <w:sz w:val="24"/>
        <w:szCs w:val="24"/>
        <w:u w:val="none"/>
        <w:shd w:val="clear" w:color="auto" w:fill="auto"/>
        <w:vertAlign w:val="baseline"/>
      </w:rPr>
    </w:lvl>
    <w:lvl w:ilvl="1">
      <w:start w:val="1"/>
      <w:numFmt w:val="bullet"/>
      <w:lvlText w:val="o"/>
      <w:lvlJc w:val="left"/>
      <w:pPr>
        <w:ind w:left="1450" w:hanging="145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2">
      <w:start w:val="1"/>
      <w:numFmt w:val="bullet"/>
      <w:lvlText w:val="▪"/>
      <w:lvlJc w:val="left"/>
      <w:pPr>
        <w:ind w:left="2170" w:hanging="217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3">
      <w:start w:val="1"/>
      <w:numFmt w:val="bullet"/>
      <w:lvlText w:val="•"/>
      <w:lvlJc w:val="left"/>
      <w:pPr>
        <w:ind w:left="2890" w:hanging="2890"/>
      </w:pPr>
      <w:rPr>
        <w:rFonts w:ascii="Arial" w:eastAsia="Arial" w:hAnsi="Arial" w:cs="Arial"/>
        <w:b w:val="0"/>
        <w:i w:val="0"/>
        <w:strike w:val="0"/>
        <w:color w:val="000000"/>
        <w:sz w:val="24"/>
        <w:szCs w:val="24"/>
        <w:u w:val="none"/>
        <w:shd w:val="clear" w:color="auto" w:fill="auto"/>
        <w:vertAlign w:val="baseline"/>
      </w:rPr>
    </w:lvl>
    <w:lvl w:ilvl="4">
      <w:start w:val="1"/>
      <w:numFmt w:val="bullet"/>
      <w:lvlText w:val="o"/>
      <w:lvlJc w:val="left"/>
      <w:pPr>
        <w:ind w:left="3610" w:hanging="361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5">
      <w:start w:val="1"/>
      <w:numFmt w:val="bullet"/>
      <w:lvlText w:val="▪"/>
      <w:lvlJc w:val="left"/>
      <w:pPr>
        <w:ind w:left="4330" w:hanging="433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6">
      <w:start w:val="1"/>
      <w:numFmt w:val="bullet"/>
      <w:lvlText w:val="•"/>
      <w:lvlJc w:val="left"/>
      <w:pPr>
        <w:ind w:left="5050" w:hanging="5050"/>
      </w:pPr>
      <w:rPr>
        <w:rFonts w:ascii="Arial" w:eastAsia="Arial" w:hAnsi="Arial" w:cs="Arial"/>
        <w:b w:val="0"/>
        <w:i w:val="0"/>
        <w:strike w:val="0"/>
        <w:color w:val="000000"/>
        <w:sz w:val="24"/>
        <w:szCs w:val="24"/>
        <w:u w:val="none"/>
        <w:shd w:val="clear" w:color="auto" w:fill="auto"/>
        <w:vertAlign w:val="baseline"/>
      </w:rPr>
    </w:lvl>
    <w:lvl w:ilvl="7">
      <w:start w:val="1"/>
      <w:numFmt w:val="bullet"/>
      <w:lvlText w:val="o"/>
      <w:lvlJc w:val="left"/>
      <w:pPr>
        <w:ind w:left="5770" w:hanging="577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8">
      <w:start w:val="1"/>
      <w:numFmt w:val="bullet"/>
      <w:lvlText w:val="▪"/>
      <w:lvlJc w:val="left"/>
      <w:pPr>
        <w:ind w:left="6490" w:hanging="6490"/>
      </w:pPr>
      <w:rPr>
        <w:rFonts w:ascii="Quattrocento Sans" w:eastAsia="Quattrocento Sans" w:hAnsi="Quattrocento Sans" w:cs="Quattrocento Sans"/>
        <w:b w:val="0"/>
        <w:i w:val="0"/>
        <w:strike w:val="0"/>
        <w:color w:val="000000"/>
        <w:sz w:val="24"/>
        <w:szCs w:val="24"/>
        <w:u w:val="none"/>
        <w:shd w:val="clear" w:color="auto" w:fill="auto"/>
        <w:vertAlign w:val="baseline"/>
      </w:rPr>
    </w:lvl>
  </w:abstractNum>
  <w:abstractNum w:abstractNumId="26" w15:restartNumberingAfterBreak="0">
    <w:nsid w:val="567B05A9"/>
    <w:multiLevelType w:val="multilevel"/>
    <w:tmpl w:val="B8062DBA"/>
    <w:lvl w:ilvl="0">
      <w:start w:val="1"/>
      <w:numFmt w:val="bullet"/>
      <w:lvlText w:val="•"/>
      <w:lvlJc w:val="left"/>
      <w:pPr>
        <w:ind w:left="527" w:hanging="527"/>
      </w:pPr>
      <w:rPr>
        <w:rFonts w:ascii="Arial" w:eastAsia="Arial" w:hAnsi="Arial" w:cs="Arial"/>
        <w:b w:val="0"/>
        <w:i w:val="0"/>
        <w:strike w:val="0"/>
        <w:color w:val="000000"/>
        <w:sz w:val="24"/>
        <w:szCs w:val="24"/>
        <w:u w:val="none"/>
        <w:shd w:val="clear" w:color="auto" w:fill="auto"/>
        <w:vertAlign w:val="baseline"/>
      </w:rPr>
    </w:lvl>
    <w:lvl w:ilvl="1">
      <w:start w:val="1"/>
      <w:numFmt w:val="bullet"/>
      <w:lvlText w:val="o"/>
      <w:lvlJc w:val="left"/>
      <w:pPr>
        <w:ind w:left="1450" w:hanging="145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2">
      <w:start w:val="1"/>
      <w:numFmt w:val="bullet"/>
      <w:lvlText w:val="▪"/>
      <w:lvlJc w:val="left"/>
      <w:pPr>
        <w:ind w:left="2170" w:hanging="217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3">
      <w:start w:val="1"/>
      <w:numFmt w:val="bullet"/>
      <w:lvlText w:val="•"/>
      <w:lvlJc w:val="left"/>
      <w:pPr>
        <w:ind w:left="2890" w:hanging="2890"/>
      </w:pPr>
      <w:rPr>
        <w:rFonts w:ascii="Arial" w:eastAsia="Arial" w:hAnsi="Arial" w:cs="Arial"/>
        <w:b w:val="0"/>
        <w:i w:val="0"/>
        <w:strike w:val="0"/>
        <w:color w:val="000000"/>
        <w:sz w:val="24"/>
        <w:szCs w:val="24"/>
        <w:u w:val="none"/>
        <w:shd w:val="clear" w:color="auto" w:fill="auto"/>
        <w:vertAlign w:val="baseline"/>
      </w:rPr>
    </w:lvl>
    <w:lvl w:ilvl="4">
      <w:start w:val="1"/>
      <w:numFmt w:val="bullet"/>
      <w:lvlText w:val="o"/>
      <w:lvlJc w:val="left"/>
      <w:pPr>
        <w:ind w:left="3610" w:hanging="361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5">
      <w:start w:val="1"/>
      <w:numFmt w:val="bullet"/>
      <w:lvlText w:val="▪"/>
      <w:lvlJc w:val="left"/>
      <w:pPr>
        <w:ind w:left="4330" w:hanging="433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6">
      <w:start w:val="1"/>
      <w:numFmt w:val="bullet"/>
      <w:lvlText w:val="•"/>
      <w:lvlJc w:val="left"/>
      <w:pPr>
        <w:ind w:left="5050" w:hanging="5050"/>
      </w:pPr>
      <w:rPr>
        <w:rFonts w:ascii="Arial" w:eastAsia="Arial" w:hAnsi="Arial" w:cs="Arial"/>
        <w:b w:val="0"/>
        <w:i w:val="0"/>
        <w:strike w:val="0"/>
        <w:color w:val="000000"/>
        <w:sz w:val="24"/>
        <w:szCs w:val="24"/>
        <w:u w:val="none"/>
        <w:shd w:val="clear" w:color="auto" w:fill="auto"/>
        <w:vertAlign w:val="baseline"/>
      </w:rPr>
    </w:lvl>
    <w:lvl w:ilvl="7">
      <w:start w:val="1"/>
      <w:numFmt w:val="bullet"/>
      <w:lvlText w:val="o"/>
      <w:lvlJc w:val="left"/>
      <w:pPr>
        <w:ind w:left="5770" w:hanging="577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8">
      <w:start w:val="1"/>
      <w:numFmt w:val="bullet"/>
      <w:lvlText w:val="▪"/>
      <w:lvlJc w:val="left"/>
      <w:pPr>
        <w:ind w:left="6490" w:hanging="6490"/>
      </w:pPr>
      <w:rPr>
        <w:rFonts w:ascii="Quattrocento Sans" w:eastAsia="Quattrocento Sans" w:hAnsi="Quattrocento Sans" w:cs="Quattrocento Sans"/>
        <w:b w:val="0"/>
        <w:i w:val="0"/>
        <w:strike w:val="0"/>
        <w:color w:val="000000"/>
        <w:sz w:val="24"/>
        <w:szCs w:val="24"/>
        <w:u w:val="none"/>
        <w:shd w:val="clear" w:color="auto" w:fill="auto"/>
        <w:vertAlign w:val="baseline"/>
      </w:rPr>
    </w:lvl>
  </w:abstractNum>
  <w:abstractNum w:abstractNumId="27" w15:restartNumberingAfterBreak="0">
    <w:nsid w:val="59EC0C5E"/>
    <w:multiLevelType w:val="multilevel"/>
    <w:tmpl w:val="5E4AC2BC"/>
    <w:lvl w:ilvl="0">
      <w:start w:val="1"/>
      <w:numFmt w:val="decimal"/>
      <w:lvlText w:val="%1."/>
      <w:lvlJc w:val="left"/>
      <w:pPr>
        <w:ind w:left="720" w:hanging="720"/>
      </w:pPr>
      <w:rPr>
        <w:rFonts w:ascii="Calibri" w:eastAsia="Calibri" w:hAnsi="Calibri" w:cs="Calibri"/>
        <w:b w:val="0"/>
        <w:i w:val="0"/>
        <w:strike w:val="0"/>
        <w:color w:val="000000"/>
        <w:sz w:val="24"/>
        <w:szCs w:val="24"/>
        <w:u w:val="none"/>
        <w:shd w:val="clear" w:color="auto" w:fill="auto"/>
        <w:vertAlign w:val="baseline"/>
      </w:rPr>
    </w:lvl>
    <w:lvl w:ilvl="1">
      <w:start w:val="1"/>
      <w:numFmt w:val="lowerLetter"/>
      <w:lvlText w:val="%2"/>
      <w:lvlJc w:val="left"/>
      <w:pPr>
        <w:ind w:left="1440" w:hanging="1440"/>
      </w:pPr>
      <w:rPr>
        <w:rFonts w:ascii="Calibri" w:eastAsia="Calibri" w:hAnsi="Calibri" w:cs="Calibri"/>
        <w:b w:val="0"/>
        <w:i w:val="0"/>
        <w:strike w:val="0"/>
        <w:color w:val="000000"/>
        <w:sz w:val="24"/>
        <w:szCs w:val="24"/>
        <w:u w:val="none"/>
        <w:shd w:val="clear" w:color="auto" w:fill="auto"/>
        <w:vertAlign w:val="baseline"/>
      </w:rPr>
    </w:lvl>
    <w:lvl w:ilvl="2">
      <w:start w:val="1"/>
      <w:numFmt w:val="lowerRoman"/>
      <w:lvlText w:val="%3"/>
      <w:lvlJc w:val="left"/>
      <w:pPr>
        <w:ind w:left="2160" w:hanging="2160"/>
      </w:pPr>
      <w:rPr>
        <w:rFonts w:ascii="Calibri" w:eastAsia="Calibri" w:hAnsi="Calibri" w:cs="Calibri"/>
        <w:b w:val="0"/>
        <w:i w:val="0"/>
        <w:strike w:val="0"/>
        <w:color w:val="000000"/>
        <w:sz w:val="24"/>
        <w:szCs w:val="24"/>
        <w:u w:val="none"/>
        <w:shd w:val="clear" w:color="auto" w:fill="auto"/>
        <w:vertAlign w:val="baseline"/>
      </w:rPr>
    </w:lvl>
    <w:lvl w:ilvl="3">
      <w:start w:val="1"/>
      <w:numFmt w:val="decimal"/>
      <w:lvlText w:val="%4"/>
      <w:lvlJc w:val="left"/>
      <w:pPr>
        <w:ind w:left="2880" w:hanging="2880"/>
      </w:pPr>
      <w:rPr>
        <w:rFonts w:ascii="Calibri" w:eastAsia="Calibri" w:hAnsi="Calibri" w:cs="Calibri"/>
        <w:b w:val="0"/>
        <w:i w:val="0"/>
        <w:strike w:val="0"/>
        <w:color w:val="000000"/>
        <w:sz w:val="24"/>
        <w:szCs w:val="24"/>
        <w:u w:val="none"/>
        <w:shd w:val="clear" w:color="auto" w:fill="auto"/>
        <w:vertAlign w:val="baseline"/>
      </w:rPr>
    </w:lvl>
    <w:lvl w:ilvl="4">
      <w:start w:val="1"/>
      <w:numFmt w:val="lowerLetter"/>
      <w:lvlText w:val="%5"/>
      <w:lvlJc w:val="left"/>
      <w:pPr>
        <w:ind w:left="3600" w:hanging="3600"/>
      </w:pPr>
      <w:rPr>
        <w:rFonts w:ascii="Calibri" w:eastAsia="Calibri" w:hAnsi="Calibri" w:cs="Calibri"/>
        <w:b w:val="0"/>
        <w:i w:val="0"/>
        <w:strike w:val="0"/>
        <w:color w:val="000000"/>
        <w:sz w:val="24"/>
        <w:szCs w:val="24"/>
        <w:u w:val="none"/>
        <w:shd w:val="clear" w:color="auto" w:fill="auto"/>
        <w:vertAlign w:val="baseline"/>
      </w:rPr>
    </w:lvl>
    <w:lvl w:ilvl="5">
      <w:start w:val="1"/>
      <w:numFmt w:val="lowerRoman"/>
      <w:lvlText w:val="%6"/>
      <w:lvlJc w:val="left"/>
      <w:pPr>
        <w:ind w:left="4320" w:hanging="4320"/>
      </w:pPr>
      <w:rPr>
        <w:rFonts w:ascii="Calibri" w:eastAsia="Calibri" w:hAnsi="Calibri" w:cs="Calibri"/>
        <w:b w:val="0"/>
        <w:i w:val="0"/>
        <w:strike w:val="0"/>
        <w:color w:val="000000"/>
        <w:sz w:val="24"/>
        <w:szCs w:val="24"/>
        <w:u w:val="none"/>
        <w:shd w:val="clear" w:color="auto" w:fill="auto"/>
        <w:vertAlign w:val="baseline"/>
      </w:rPr>
    </w:lvl>
    <w:lvl w:ilvl="6">
      <w:start w:val="1"/>
      <w:numFmt w:val="decimal"/>
      <w:lvlText w:val="%7"/>
      <w:lvlJc w:val="left"/>
      <w:pPr>
        <w:ind w:left="5040" w:hanging="5040"/>
      </w:pPr>
      <w:rPr>
        <w:rFonts w:ascii="Calibri" w:eastAsia="Calibri" w:hAnsi="Calibri" w:cs="Calibri"/>
        <w:b w:val="0"/>
        <w:i w:val="0"/>
        <w:strike w:val="0"/>
        <w:color w:val="000000"/>
        <w:sz w:val="24"/>
        <w:szCs w:val="24"/>
        <w:u w:val="none"/>
        <w:shd w:val="clear" w:color="auto" w:fill="auto"/>
        <w:vertAlign w:val="baseline"/>
      </w:rPr>
    </w:lvl>
    <w:lvl w:ilvl="7">
      <w:start w:val="1"/>
      <w:numFmt w:val="lowerLetter"/>
      <w:lvlText w:val="%8"/>
      <w:lvlJc w:val="left"/>
      <w:pPr>
        <w:ind w:left="5760" w:hanging="5760"/>
      </w:pPr>
      <w:rPr>
        <w:rFonts w:ascii="Calibri" w:eastAsia="Calibri" w:hAnsi="Calibri" w:cs="Calibri"/>
        <w:b w:val="0"/>
        <w:i w:val="0"/>
        <w:strike w:val="0"/>
        <w:color w:val="000000"/>
        <w:sz w:val="24"/>
        <w:szCs w:val="24"/>
        <w:u w:val="none"/>
        <w:shd w:val="clear" w:color="auto" w:fill="auto"/>
        <w:vertAlign w:val="baseline"/>
      </w:rPr>
    </w:lvl>
    <w:lvl w:ilvl="8">
      <w:start w:val="1"/>
      <w:numFmt w:val="lowerRoman"/>
      <w:lvlText w:val="%9"/>
      <w:lvlJc w:val="left"/>
      <w:pPr>
        <w:ind w:left="6480" w:hanging="6480"/>
      </w:pPr>
      <w:rPr>
        <w:rFonts w:ascii="Calibri" w:eastAsia="Calibri" w:hAnsi="Calibri" w:cs="Calibri"/>
        <w:b w:val="0"/>
        <w:i w:val="0"/>
        <w:strike w:val="0"/>
        <w:color w:val="000000"/>
        <w:sz w:val="24"/>
        <w:szCs w:val="24"/>
        <w:u w:val="none"/>
        <w:shd w:val="clear" w:color="auto" w:fill="auto"/>
        <w:vertAlign w:val="baseline"/>
      </w:rPr>
    </w:lvl>
  </w:abstractNum>
  <w:abstractNum w:abstractNumId="28" w15:restartNumberingAfterBreak="0">
    <w:nsid w:val="5A220EFD"/>
    <w:multiLevelType w:val="multilevel"/>
    <w:tmpl w:val="81448E5A"/>
    <w:lvl w:ilvl="0">
      <w:start w:val="1"/>
      <w:numFmt w:val="bullet"/>
      <w:lvlText w:val="•"/>
      <w:lvlJc w:val="left"/>
      <w:pPr>
        <w:ind w:left="720" w:hanging="720"/>
      </w:pPr>
      <w:rPr>
        <w:rFonts w:ascii="Arial" w:eastAsia="Arial" w:hAnsi="Arial" w:cs="Arial"/>
        <w:b w:val="0"/>
        <w:i w:val="0"/>
        <w:strike w:val="0"/>
        <w:color w:val="000000"/>
        <w:sz w:val="24"/>
        <w:szCs w:val="24"/>
        <w:u w:val="none"/>
        <w:shd w:val="clear" w:color="auto" w:fill="auto"/>
        <w:vertAlign w:val="baseline"/>
      </w:rPr>
    </w:lvl>
    <w:lvl w:ilvl="1">
      <w:start w:val="1"/>
      <w:numFmt w:val="bullet"/>
      <w:lvlText w:val="o"/>
      <w:lvlJc w:val="left"/>
      <w:pPr>
        <w:ind w:left="1440" w:hanging="144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2">
      <w:start w:val="1"/>
      <w:numFmt w:val="bullet"/>
      <w:lvlText w:val="▪"/>
      <w:lvlJc w:val="left"/>
      <w:pPr>
        <w:ind w:left="2160" w:hanging="216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3">
      <w:start w:val="1"/>
      <w:numFmt w:val="bullet"/>
      <w:lvlText w:val="•"/>
      <w:lvlJc w:val="left"/>
      <w:pPr>
        <w:ind w:left="2880" w:hanging="2880"/>
      </w:pPr>
      <w:rPr>
        <w:rFonts w:ascii="Arial" w:eastAsia="Arial" w:hAnsi="Arial" w:cs="Arial"/>
        <w:b w:val="0"/>
        <w:i w:val="0"/>
        <w:strike w:val="0"/>
        <w:color w:val="000000"/>
        <w:sz w:val="24"/>
        <w:szCs w:val="24"/>
        <w:u w:val="none"/>
        <w:shd w:val="clear" w:color="auto" w:fill="auto"/>
        <w:vertAlign w:val="baseline"/>
      </w:rPr>
    </w:lvl>
    <w:lvl w:ilvl="4">
      <w:start w:val="1"/>
      <w:numFmt w:val="bullet"/>
      <w:lvlText w:val="o"/>
      <w:lvlJc w:val="left"/>
      <w:pPr>
        <w:ind w:left="3600" w:hanging="360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5">
      <w:start w:val="1"/>
      <w:numFmt w:val="bullet"/>
      <w:lvlText w:val="▪"/>
      <w:lvlJc w:val="left"/>
      <w:pPr>
        <w:ind w:left="4320" w:hanging="432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6">
      <w:start w:val="1"/>
      <w:numFmt w:val="bullet"/>
      <w:lvlText w:val="•"/>
      <w:lvlJc w:val="left"/>
      <w:pPr>
        <w:ind w:left="5040" w:hanging="5040"/>
      </w:pPr>
      <w:rPr>
        <w:rFonts w:ascii="Arial" w:eastAsia="Arial" w:hAnsi="Arial" w:cs="Arial"/>
        <w:b w:val="0"/>
        <w:i w:val="0"/>
        <w:strike w:val="0"/>
        <w:color w:val="000000"/>
        <w:sz w:val="24"/>
        <w:szCs w:val="24"/>
        <w:u w:val="none"/>
        <w:shd w:val="clear" w:color="auto" w:fill="auto"/>
        <w:vertAlign w:val="baseline"/>
      </w:rPr>
    </w:lvl>
    <w:lvl w:ilvl="7">
      <w:start w:val="1"/>
      <w:numFmt w:val="bullet"/>
      <w:lvlText w:val="o"/>
      <w:lvlJc w:val="left"/>
      <w:pPr>
        <w:ind w:left="5760" w:hanging="576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8">
      <w:start w:val="1"/>
      <w:numFmt w:val="bullet"/>
      <w:lvlText w:val="▪"/>
      <w:lvlJc w:val="left"/>
      <w:pPr>
        <w:ind w:left="6480" w:hanging="6480"/>
      </w:pPr>
      <w:rPr>
        <w:rFonts w:ascii="Quattrocento Sans" w:eastAsia="Quattrocento Sans" w:hAnsi="Quattrocento Sans" w:cs="Quattrocento Sans"/>
        <w:b w:val="0"/>
        <w:i w:val="0"/>
        <w:strike w:val="0"/>
        <w:color w:val="000000"/>
        <w:sz w:val="24"/>
        <w:szCs w:val="24"/>
        <w:u w:val="none"/>
        <w:shd w:val="clear" w:color="auto" w:fill="auto"/>
        <w:vertAlign w:val="baseline"/>
      </w:rPr>
    </w:lvl>
  </w:abstractNum>
  <w:abstractNum w:abstractNumId="29" w15:restartNumberingAfterBreak="0">
    <w:nsid w:val="5CA01D99"/>
    <w:multiLevelType w:val="multilevel"/>
    <w:tmpl w:val="7CECC680"/>
    <w:lvl w:ilvl="0">
      <w:start w:val="1"/>
      <w:numFmt w:val="bullet"/>
      <w:lvlText w:val="•"/>
      <w:lvlJc w:val="left"/>
      <w:pPr>
        <w:ind w:left="720" w:hanging="720"/>
      </w:pPr>
      <w:rPr>
        <w:rFonts w:ascii="Arial" w:eastAsia="Arial" w:hAnsi="Arial" w:cs="Arial"/>
        <w:b w:val="0"/>
        <w:i w:val="0"/>
        <w:strike w:val="0"/>
        <w:color w:val="000000"/>
        <w:sz w:val="24"/>
        <w:szCs w:val="24"/>
        <w:u w:val="none"/>
        <w:shd w:val="clear" w:color="auto" w:fill="auto"/>
        <w:vertAlign w:val="baseline"/>
      </w:rPr>
    </w:lvl>
    <w:lvl w:ilvl="1">
      <w:start w:val="1"/>
      <w:numFmt w:val="bullet"/>
      <w:lvlText w:val="o"/>
      <w:lvlJc w:val="left"/>
      <w:pPr>
        <w:ind w:left="1440" w:hanging="144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2">
      <w:start w:val="1"/>
      <w:numFmt w:val="bullet"/>
      <w:lvlText w:val="▪"/>
      <w:lvlJc w:val="left"/>
      <w:pPr>
        <w:ind w:left="2160" w:hanging="216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3">
      <w:start w:val="1"/>
      <w:numFmt w:val="bullet"/>
      <w:lvlText w:val="•"/>
      <w:lvlJc w:val="left"/>
      <w:pPr>
        <w:ind w:left="2880" w:hanging="2880"/>
      </w:pPr>
      <w:rPr>
        <w:rFonts w:ascii="Arial" w:eastAsia="Arial" w:hAnsi="Arial" w:cs="Arial"/>
        <w:b w:val="0"/>
        <w:i w:val="0"/>
        <w:strike w:val="0"/>
        <w:color w:val="000000"/>
        <w:sz w:val="24"/>
        <w:szCs w:val="24"/>
        <w:u w:val="none"/>
        <w:shd w:val="clear" w:color="auto" w:fill="auto"/>
        <w:vertAlign w:val="baseline"/>
      </w:rPr>
    </w:lvl>
    <w:lvl w:ilvl="4">
      <w:start w:val="1"/>
      <w:numFmt w:val="bullet"/>
      <w:lvlText w:val="o"/>
      <w:lvlJc w:val="left"/>
      <w:pPr>
        <w:ind w:left="3600" w:hanging="360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5">
      <w:start w:val="1"/>
      <w:numFmt w:val="bullet"/>
      <w:lvlText w:val="▪"/>
      <w:lvlJc w:val="left"/>
      <w:pPr>
        <w:ind w:left="4320" w:hanging="432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6">
      <w:start w:val="1"/>
      <w:numFmt w:val="bullet"/>
      <w:lvlText w:val="•"/>
      <w:lvlJc w:val="left"/>
      <w:pPr>
        <w:ind w:left="5040" w:hanging="5040"/>
      </w:pPr>
      <w:rPr>
        <w:rFonts w:ascii="Arial" w:eastAsia="Arial" w:hAnsi="Arial" w:cs="Arial"/>
        <w:b w:val="0"/>
        <w:i w:val="0"/>
        <w:strike w:val="0"/>
        <w:color w:val="000000"/>
        <w:sz w:val="24"/>
        <w:szCs w:val="24"/>
        <w:u w:val="none"/>
        <w:shd w:val="clear" w:color="auto" w:fill="auto"/>
        <w:vertAlign w:val="baseline"/>
      </w:rPr>
    </w:lvl>
    <w:lvl w:ilvl="7">
      <w:start w:val="1"/>
      <w:numFmt w:val="bullet"/>
      <w:lvlText w:val="o"/>
      <w:lvlJc w:val="left"/>
      <w:pPr>
        <w:ind w:left="5760" w:hanging="576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8">
      <w:start w:val="1"/>
      <w:numFmt w:val="bullet"/>
      <w:lvlText w:val="▪"/>
      <w:lvlJc w:val="left"/>
      <w:pPr>
        <w:ind w:left="6480" w:hanging="6480"/>
      </w:pPr>
      <w:rPr>
        <w:rFonts w:ascii="Quattrocento Sans" w:eastAsia="Quattrocento Sans" w:hAnsi="Quattrocento Sans" w:cs="Quattrocento Sans"/>
        <w:b w:val="0"/>
        <w:i w:val="0"/>
        <w:strike w:val="0"/>
        <w:color w:val="000000"/>
        <w:sz w:val="24"/>
        <w:szCs w:val="24"/>
        <w:u w:val="none"/>
        <w:shd w:val="clear" w:color="auto" w:fill="auto"/>
        <w:vertAlign w:val="baseline"/>
      </w:rPr>
    </w:lvl>
  </w:abstractNum>
  <w:abstractNum w:abstractNumId="30" w15:restartNumberingAfterBreak="0">
    <w:nsid w:val="61AC5CAE"/>
    <w:multiLevelType w:val="multilevel"/>
    <w:tmpl w:val="916C6800"/>
    <w:lvl w:ilvl="0">
      <w:start w:val="1"/>
      <w:numFmt w:val="bullet"/>
      <w:lvlText w:val="•"/>
      <w:lvlJc w:val="left"/>
      <w:pPr>
        <w:ind w:left="362" w:hanging="362"/>
      </w:pPr>
      <w:rPr>
        <w:rFonts w:ascii="Arial" w:eastAsia="Arial" w:hAnsi="Arial" w:cs="Arial"/>
        <w:b w:val="0"/>
        <w:i w:val="0"/>
        <w:strike w:val="0"/>
        <w:color w:val="000000"/>
        <w:sz w:val="24"/>
        <w:szCs w:val="24"/>
        <w:u w:val="none"/>
        <w:shd w:val="clear" w:color="auto" w:fill="auto"/>
        <w:vertAlign w:val="baseline"/>
      </w:rPr>
    </w:lvl>
    <w:lvl w:ilvl="1">
      <w:start w:val="1"/>
      <w:numFmt w:val="bullet"/>
      <w:lvlText w:val="o"/>
      <w:lvlJc w:val="left"/>
      <w:pPr>
        <w:ind w:left="1584" w:hanging="1584"/>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2">
      <w:start w:val="1"/>
      <w:numFmt w:val="bullet"/>
      <w:lvlText w:val="▪"/>
      <w:lvlJc w:val="left"/>
      <w:pPr>
        <w:ind w:left="2304" w:hanging="2304"/>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3">
      <w:start w:val="1"/>
      <w:numFmt w:val="bullet"/>
      <w:lvlText w:val="•"/>
      <w:lvlJc w:val="left"/>
      <w:pPr>
        <w:ind w:left="3024" w:hanging="3024"/>
      </w:pPr>
      <w:rPr>
        <w:rFonts w:ascii="Arial" w:eastAsia="Arial" w:hAnsi="Arial" w:cs="Arial"/>
        <w:b w:val="0"/>
        <w:i w:val="0"/>
        <w:strike w:val="0"/>
        <w:color w:val="000000"/>
        <w:sz w:val="24"/>
        <w:szCs w:val="24"/>
        <w:u w:val="none"/>
        <w:shd w:val="clear" w:color="auto" w:fill="auto"/>
        <w:vertAlign w:val="baseline"/>
      </w:rPr>
    </w:lvl>
    <w:lvl w:ilvl="4">
      <w:start w:val="1"/>
      <w:numFmt w:val="bullet"/>
      <w:lvlText w:val="o"/>
      <w:lvlJc w:val="left"/>
      <w:pPr>
        <w:ind w:left="3744" w:hanging="3744"/>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5">
      <w:start w:val="1"/>
      <w:numFmt w:val="bullet"/>
      <w:lvlText w:val="▪"/>
      <w:lvlJc w:val="left"/>
      <w:pPr>
        <w:ind w:left="4464" w:hanging="4464"/>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6">
      <w:start w:val="1"/>
      <w:numFmt w:val="bullet"/>
      <w:lvlText w:val="•"/>
      <w:lvlJc w:val="left"/>
      <w:pPr>
        <w:ind w:left="5184" w:hanging="5184"/>
      </w:pPr>
      <w:rPr>
        <w:rFonts w:ascii="Arial" w:eastAsia="Arial" w:hAnsi="Arial" w:cs="Arial"/>
        <w:b w:val="0"/>
        <w:i w:val="0"/>
        <w:strike w:val="0"/>
        <w:color w:val="000000"/>
        <w:sz w:val="24"/>
        <w:szCs w:val="24"/>
        <w:u w:val="none"/>
        <w:shd w:val="clear" w:color="auto" w:fill="auto"/>
        <w:vertAlign w:val="baseline"/>
      </w:rPr>
    </w:lvl>
    <w:lvl w:ilvl="7">
      <w:start w:val="1"/>
      <w:numFmt w:val="bullet"/>
      <w:lvlText w:val="o"/>
      <w:lvlJc w:val="left"/>
      <w:pPr>
        <w:ind w:left="5904" w:hanging="5904"/>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8">
      <w:start w:val="1"/>
      <w:numFmt w:val="bullet"/>
      <w:lvlText w:val="▪"/>
      <w:lvlJc w:val="left"/>
      <w:pPr>
        <w:ind w:left="6624" w:hanging="6624"/>
      </w:pPr>
      <w:rPr>
        <w:rFonts w:ascii="Quattrocento Sans" w:eastAsia="Quattrocento Sans" w:hAnsi="Quattrocento Sans" w:cs="Quattrocento Sans"/>
        <w:b w:val="0"/>
        <w:i w:val="0"/>
        <w:strike w:val="0"/>
        <w:color w:val="000000"/>
        <w:sz w:val="24"/>
        <w:szCs w:val="24"/>
        <w:u w:val="none"/>
        <w:shd w:val="clear" w:color="auto" w:fill="auto"/>
        <w:vertAlign w:val="baseline"/>
      </w:rPr>
    </w:lvl>
  </w:abstractNum>
  <w:abstractNum w:abstractNumId="31" w15:restartNumberingAfterBreak="0">
    <w:nsid w:val="6F2E1A63"/>
    <w:multiLevelType w:val="hybridMultilevel"/>
    <w:tmpl w:val="E4BCA56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2" w15:restartNumberingAfterBreak="0">
    <w:nsid w:val="6F7650FD"/>
    <w:multiLevelType w:val="multilevel"/>
    <w:tmpl w:val="8488BFDE"/>
    <w:lvl w:ilvl="0">
      <w:start w:val="1"/>
      <w:numFmt w:val="decimal"/>
      <w:lvlText w:val="%1."/>
      <w:lvlJc w:val="left"/>
      <w:pPr>
        <w:ind w:left="720" w:hanging="720"/>
      </w:pPr>
      <w:rPr>
        <w:rFonts w:ascii="Calibri" w:eastAsia="Calibri" w:hAnsi="Calibri" w:cs="Calibri"/>
        <w:b w:val="0"/>
        <w:i w:val="0"/>
        <w:strike w:val="0"/>
        <w:color w:val="000000"/>
        <w:sz w:val="24"/>
        <w:szCs w:val="24"/>
        <w:u w:val="none"/>
        <w:shd w:val="clear" w:color="auto" w:fill="auto"/>
        <w:vertAlign w:val="baseline"/>
      </w:rPr>
    </w:lvl>
    <w:lvl w:ilvl="1">
      <w:start w:val="1"/>
      <w:numFmt w:val="lowerLetter"/>
      <w:lvlText w:val="%2"/>
      <w:lvlJc w:val="left"/>
      <w:pPr>
        <w:ind w:left="1440" w:hanging="1440"/>
      </w:pPr>
      <w:rPr>
        <w:rFonts w:ascii="Calibri" w:eastAsia="Calibri" w:hAnsi="Calibri" w:cs="Calibri"/>
        <w:b w:val="0"/>
        <w:i w:val="0"/>
        <w:strike w:val="0"/>
        <w:color w:val="000000"/>
        <w:sz w:val="24"/>
        <w:szCs w:val="24"/>
        <w:u w:val="none"/>
        <w:shd w:val="clear" w:color="auto" w:fill="auto"/>
        <w:vertAlign w:val="baseline"/>
      </w:rPr>
    </w:lvl>
    <w:lvl w:ilvl="2">
      <w:start w:val="1"/>
      <w:numFmt w:val="lowerRoman"/>
      <w:lvlText w:val="%3"/>
      <w:lvlJc w:val="left"/>
      <w:pPr>
        <w:ind w:left="2160" w:hanging="2160"/>
      </w:pPr>
      <w:rPr>
        <w:rFonts w:ascii="Calibri" w:eastAsia="Calibri" w:hAnsi="Calibri" w:cs="Calibri"/>
        <w:b w:val="0"/>
        <w:i w:val="0"/>
        <w:strike w:val="0"/>
        <w:color w:val="000000"/>
        <w:sz w:val="24"/>
        <w:szCs w:val="24"/>
        <w:u w:val="none"/>
        <w:shd w:val="clear" w:color="auto" w:fill="auto"/>
        <w:vertAlign w:val="baseline"/>
      </w:rPr>
    </w:lvl>
    <w:lvl w:ilvl="3">
      <w:start w:val="1"/>
      <w:numFmt w:val="decimal"/>
      <w:lvlText w:val="%4"/>
      <w:lvlJc w:val="left"/>
      <w:pPr>
        <w:ind w:left="2880" w:hanging="2880"/>
      </w:pPr>
      <w:rPr>
        <w:rFonts w:ascii="Calibri" w:eastAsia="Calibri" w:hAnsi="Calibri" w:cs="Calibri"/>
        <w:b w:val="0"/>
        <w:i w:val="0"/>
        <w:strike w:val="0"/>
        <w:color w:val="000000"/>
        <w:sz w:val="24"/>
        <w:szCs w:val="24"/>
        <w:u w:val="none"/>
        <w:shd w:val="clear" w:color="auto" w:fill="auto"/>
        <w:vertAlign w:val="baseline"/>
      </w:rPr>
    </w:lvl>
    <w:lvl w:ilvl="4">
      <w:start w:val="1"/>
      <w:numFmt w:val="lowerLetter"/>
      <w:lvlText w:val="%5"/>
      <w:lvlJc w:val="left"/>
      <w:pPr>
        <w:ind w:left="3600" w:hanging="3600"/>
      </w:pPr>
      <w:rPr>
        <w:rFonts w:ascii="Calibri" w:eastAsia="Calibri" w:hAnsi="Calibri" w:cs="Calibri"/>
        <w:b w:val="0"/>
        <w:i w:val="0"/>
        <w:strike w:val="0"/>
        <w:color w:val="000000"/>
        <w:sz w:val="24"/>
        <w:szCs w:val="24"/>
        <w:u w:val="none"/>
        <w:shd w:val="clear" w:color="auto" w:fill="auto"/>
        <w:vertAlign w:val="baseline"/>
      </w:rPr>
    </w:lvl>
    <w:lvl w:ilvl="5">
      <w:start w:val="1"/>
      <w:numFmt w:val="lowerRoman"/>
      <w:lvlText w:val="%6"/>
      <w:lvlJc w:val="left"/>
      <w:pPr>
        <w:ind w:left="4320" w:hanging="4320"/>
      </w:pPr>
      <w:rPr>
        <w:rFonts w:ascii="Calibri" w:eastAsia="Calibri" w:hAnsi="Calibri" w:cs="Calibri"/>
        <w:b w:val="0"/>
        <w:i w:val="0"/>
        <w:strike w:val="0"/>
        <w:color w:val="000000"/>
        <w:sz w:val="24"/>
        <w:szCs w:val="24"/>
        <w:u w:val="none"/>
        <w:shd w:val="clear" w:color="auto" w:fill="auto"/>
        <w:vertAlign w:val="baseline"/>
      </w:rPr>
    </w:lvl>
    <w:lvl w:ilvl="6">
      <w:start w:val="1"/>
      <w:numFmt w:val="decimal"/>
      <w:lvlText w:val="%7"/>
      <w:lvlJc w:val="left"/>
      <w:pPr>
        <w:ind w:left="5040" w:hanging="5040"/>
      </w:pPr>
      <w:rPr>
        <w:rFonts w:ascii="Calibri" w:eastAsia="Calibri" w:hAnsi="Calibri" w:cs="Calibri"/>
        <w:b w:val="0"/>
        <w:i w:val="0"/>
        <w:strike w:val="0"/>
        <w:color w:val="000000"/>
        <w:sz w:val="24"/>
        <w:szCs w:val="24"/>
        <w:u w:val="none"/>
        <w:shd w:val="clear" w:color="auto" w:fill="auto"/>
        <w:vertAlign w:val="baseline"/>
      </w:rPr>
    </w:lvl>
    <w:lvl w:ilvl="7">
      <w:start w:val="1"/>
      <w:numFmt w:val="lowerLetter"/>
      <w:lvlText w:val="%8"/>
      <w:lvlJc w:val="left"/>
      <w:pPr>
        <w:ind w:left="5760" w:hanging="5760"/>
      </w:pPr>
      <w:rPr>
        <w:rFonts w:ascii="Calibri" w:eastAsia="Calibri" w:hAnsi="Calibri" w:cs="Calibri"/>
        <w:b w:val="0"/>
        <w:i w:val="0"/>
        <w:strike w:val="0"/>
        <w:color w:val="000000"/>
        <w:sz w:val="24"/>
        <w:szCs w:val="24"/>
        <w:u w:val="none"/>
        <w:shd w:val="clear" w:color="auto" w:fill="auto"/>
        <w:vertAlign w:val="baseline"/>
      </w:rPr>
    </w:lvl>
    <w:lvl w:ilvl="8">
      <w:start w:val="1"/>
      <w:numFmt w:val="lowerRoman"/>
      <w:lvlText w:val="%9"/>
      <w:lvlJc w:val="left"/>
      <w:pPr>
        <w:ind w:left="6480" w:hanging="6480"/>
      </w:pPr>
      <w:rPr>
        <w:rFonts w:ascii="Calibri" w:eastAsia="Calibri" w:hAnsi="Calibri" w:cs="Calibri"/>
        <w:b w:val="0"/>
        <w:i w:val="0"/>
        <w:strike w:val="0"/>
        <w:color w:val="000000"/>
        <w:sz w:val="24"/>
        <w:szCs w:val="24"/>
        <w:u w:val="none"/>
        <w:shd w:val="clear" w:color="auto" w:fill="auto"/>
        <w:vertAlign w:val="baseline"/>
      </w:rPr>
    </w:lvl>
  </w:abstractNum>
  <w:abstractNum w:abstractNumId="33" w15:restartNumberingAfterBreak="0">
    <w:nsid w:val="70EC6FFB"/>
    <w:multiLevelType w:val="multilevel"/>
    <w:tmpl w:val="677C56C6"/>
    <w:lvl w:ilvl="0">
      <w:start w:val="1"/>
      <w:numFmt w:val="decimal"/>
      <w:lvlText w:val="%1."/>
      <w:lvlJc w:val="left"/>
      <w:pPr>
        <w:ind w:left="578" w:hanging="578"/>
      </w:pPr>
      <w:rPr>
        <w:rFonts w:ascii="Arial" w:eastAsia="Arial" w:hAnsi="Arial" w:cs="Arial"/>
        <w:b w:val="0"/>
        <w:i w:val="0"/>
        <w:strike w:val="0"/>
        <w:color w:val="000000"/>
        <w:sz w:val="24"/>
        <w:szCs w:val="24"/>
        <w:u w:val="none"/>
        <w:shd w:val="clear" w:color="auto" w:fill="auto"/>
        <w:vertAlign w:val="baseline"/>
      </w:rPr>
    </w:lvl>
    <w:lvl w:ilvl="1">
      <w:start w:val="1"/>
      <w:numFmt w:val="lowerLetter"/>
      <w:lvlText w:val="%2."/>
      <w:lvlJc w:val="left"/>
      <w:pPr>
        <w:ind w:left="1440" w:hanging="144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2">
      <w:start w:val="1"/>
      <w:numFmt w:val="lowerRoman"/>
      <w:lvlText w:val="%3."/>
      <w:lvlJc w:val="right"/>
      <w:pPr>
        <w:ind w:left="2160" w:hanging="216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3">
      <w:start w:val="1"/>
      <w:numFmt w:val="decimal"/>
      <w:lvlText w:val="%4."/>
      <w:lvlJc w:val="left"/>
      <w:pPr>
        <w:ind w:left="2880" w:hanging="2880"/>
      </w:pPr>
      <w:rPr>
        <w:rFonts w:ascii="Arial" w:eastAsia="Arial" w:hAnsi="Arial" w:cs="Arial"/>
        <w:b w:val="0"/>
        <w:i w:val="0"/>
        <w:strike w:val="0"/>
        <w:color w:val="000000"/>
        <w:sz w:val="24"/>
        <w:szCs w:val="24"/>
        <w:u w:val="none"/>
        <w:shd w:val="clear" w:color="auto" w:fill="auto"/>
        <w:vertAlign w:val="baseline"/>
      </w:rPr>
    </w:lvl>
    <w:lvl w:ilvl="4">
      <w:start w:val="1"/>
      <w:numFmt w:val="lowerLetter"/>
      <w:lvlText w:val="%5."/>
      <w:lvlJc w:val="left"/>
      <w:pPr>
        <w:ind w:left="3600" w:hanging="360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5">
      <w:start w:val="1"/>
      <w:numFmt w:val="lowerRoman"/>
      <w:lvlText w:val="%6."/>
      <w:lvlJc w:val="right"/>
      <w:pPr>
        <w:ind w:left="4320" w:hanging="432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6">
      <w:start w:val="1"/>
      <w:numFmt w:val="decimal"/>
      <w:lvlText w:val="%7."/>
      <w:lvlJc w:val="left"/>
      <w:pPr>
        <w:ind w:left="5040" w:hanging="5040"/>
      </w:pPr>
      <w:rPr>
        <w:rFonts w:ascii="Arial" w:eastAsia="Arial" w:hAnsi="Arial" w:cs="Arial"/>
        <w:b w:val="0"/>
        <w:i w:val="0"/>
        <w:strike w:val="0"/>
        <w:color w:val="000000"/>
        <w:sz w:val="24"/>
        <w:szCs w:val="24"/>
        <w:u w:val="none"/>
        <w:shd w:val="clear" w:color="auto" w:fill="auto"/>
        <w:vertAlign w:val="baseline"/>
      </w:rPr>
    </w:lvl>
    <w:lvl w:ilvl="7">
      <w:start w:val="1"/>
      <w:numFmt w:val="lowerLetter"/>
      <w:lvlText w:val="%8."/>
      <w:lvlJc w:val="left"/>
      <w:pPr>
        <w:ind w:left="5760" w:hanging="576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8">
      <w:start w:val="1"/>
      <w:numFmt w:val="lowerRoman"/>
      <w:lvlText w:val="%9."/>
      <w:lvlJc w:val="right"/>
      <w:pPr>
        <w:ind w:left="6480" w:hanging="6480"/>
      </w:pPr>
      <w:rPr>
        <w:rFonts w:ascii="Quattrocento Sans" w:eastAsia="Quattrocento Sans" w:hAnsi="Quattrocento Sans" w:cs="Quattrocento Sans"/>
        <w:b w:val="0"/>
        <w:i w:val="0"/>
        <w:strike w:val="0"/>
        <w:color w:val="000000"/>
        <w:sz w:val="24"/>
        <w:szCs w:val="24"/>
        <w:u w:val="none"/>
        <w:shd w:val="clear" w:color="auto" w:fill="auto"/>
        <w:vertAlign w:val="baseline"/>
      </w:rPr>
    </w:lvl>
  </w:abstractNum>
  <w:abstractNum w:abstractNumId="34" w15:restartNumberingAfterBreak="0">
    <w:nsid w:val="74E9563B"/>
    <w:multiLevelType w:val="multilevel"/>
    <w:tmpl w:val="9ECA1CF2"/>
    <w:lvl w:ilvl="0">
      <w:start w:val="1"/>
      <w:numFmt w:val="decimal"/>
      <w:lvlText w:val="%1."/>
      <w:lvlJc w:val="left"/>
      <w:pPr>
        <w:ind w:left="720" w:hanging="720"/>
      </w:pPr>
      <w:rPr>
        <w:rFonts w:ascii="Calibri" w:eastAsia="Calibri" w:hAnsi="Calibri" w:cs="Calibri"/>
        <w:b w:val="0"/>
        <w:i w:val="0"/>
        <w:strike w:val="0"/>
        <w:color w:val="000000"/>
        <w:sz w:val="24"/>
        <w:szCs w:val="24"/>
        <w:u w:val="none"/>
        <w:shd w:val="clear" w:color="auto" w:fill="auto"/>
        <w:vertAlign w:val="baseline"/>
      </w:rPr>
    </w:lvl>
    <w:lvl w:ilvl="1">
      <w:start w:val="1"/>
      <w:numFmt w:val="lowerLetter"/>
      <w:lvlText w:val="%2"/>
      <w:lvlJc w:val="left"/>
      <w:pPr>
        <w:ind w:left="1440" w:hanging="1440"/>
      </w:pPr>
      <w:rPr>
        <w:rFonts w:ascii="Calibri" w:eastAsia="Calibri" w:hAnsi="Calibri" w:cs="Calibri"/>
        <w:b w:val="0"/>
        <w:i w:val="0"/>
        <w:strike w:val="0"/>
        <w:color w:val="000000"/>
        <w:sz w:val="24"/>
        <w:szCs w:val="24"/>
        <w:u w:val="none"/>
        <w:shd w:val="clear" w:color="auto" w:fill="auto"/>
        <w:vertAlign w:val="baseline"/>
      </w:rPr>
    </w:lvl>
    <w:lvl w:ilvl="2">
      <w:start w:val="1"/>
      <w:numFmt w:val="lowerRoman"/>
      <w:lvlText w:val="%3"/>
      <w:lvlJc w:val="left"/>
      <w:pPr>
        <w:ind w:left="2160" w:hanging="2160"/>
      </w:pPr>
      <w:rPr>
        <w:rFonts w:ascii="Calibri" w:eastAsia="Calibri" w:hAnsi="Calibri" w:cs="Calibri"/>
        <w:b w:val="0"/>
        <w:i w:val="0"/>
        <w:strike w:val="0"/>
        <w:color w:val="000000"/>
        <w:sz w:val="24"/>
        <w:szCs w:val="24"/>
        <w:u w:val="none"/>
        <w:shd w:val="clear" w:color="auto" w:fill="auto"/>
        <w:vertAlign w:val="baseline"/>
      </w:rPr>
    </w:lvl>
    <w:lvl w:ilvl="3">
      <w:start w:val="1"/>
      <w:numFmt w:val="decimal"/>
      <w:lvlText w:val="%4"/>
      <w:lvlJc w:val="left"/>
      <w:pPr>
        <w:ind w:left="2880" w:hanging="2880"/>
      </w:pPr>
      <w:rPr>
        <w:rFonts w:ascii="Calibri" w:eastAsia="Calibri" w:hAnsi="Calibri" w:cs="Calibri"/>
        <w:b w:val="0"/>
        <w:i w:val="0"/>
        <w:strike w:val="0"/>
        <w:color w:val="000000"/>
        <w:sz w:val="24"/>
        <w:szCs w:val="24"/>
        <w:u w:val="none"/>
        <w:shd w:val="clear" w:color="auto" w:fill="auto"/>
        <w:vertAlign w:val="baseline"/>
      </w:rPr>
    </w:lvl>
    <w:lvl w:ilvl="4">
      <w:start w:val="1"/>
      <w:numFmt w:val="lowerLetter"/>
      <w:lvlText w:val="%5"/>
      <w:lvlJc w:val="left"/>
      <w:pPr>
        <w:ind w:left="3600" w:hanging="3600"/>
      </w:pPr>
      <w:rPr>
        <w:rFonts w:ascii="Calibri" w:eastAsia="Calibri" w:hAnsi="Calibri" w:cs="Calibri"/>
        <w:b w:val="0"/>
        <w:i w:val="0"/>
        <w:strike w:val="0"/>
        <w:color w:val="000000"/>
        <w:sz w:val="24"/>
        <w:szCs w:val="24"/>
        <w:u w:val="none"/>
        <w:shd w:val="clear" w:color="auto" w:fill="auto"/>
        <w:vertAlign w:val="baseline"/>
      </w:rPr>
    </w:lvl>
    <w:lvl w:ilvl="5">
      <w:start w:val="1"/>
      <w:numFmt w:val="lowerRoman"/>
      <w:lvlText w:val="%6"/>
      <w:lvlJc w:val="left"/>
      <w:pPr>
        <w:ind w:left="4320" w:hanging="4320"/>
      </w:pPr>
      <w:rPr>
        <w:rFonts w:ascii="Calibri" w:eastAsia="Calibri" w:hAnsi="Calibri" w:cs="Calibri"/>
        <w:b w:val="0"/>
        <w:i w:val="0"/>
        <w:strike w:val="0"/>
        <w:color w:val="000000"/>
        <w:sz w:val="24"/>
        <w:szCs w:val="24"/>
        <w:u w:val="none"/>
        <w:shd w:val="clear" w:color="auto" w:fill="auto"/>
        <w:vertAlign w:val="baseline"/>
      </w:rPr>
    </w:lvl>
    <w:lvl w:ilvl="6">
      <w:start w:val="1"/>
      <w:numFmt w:val="decimal"/>
      <w:lvlText w:val="%7"/>
      <w:lvlJc w:val="left"/>
      <w:pPr>
        <w:ind w:left="5040" w:hanging="5040"/>
      </w:pPr>
      <w:rPr>
        <w:rFonts w:ascii="Calibri" w:eastAsia="Calibri" w:hAnsi="Calibri" w:cs="Calibri"/>
        <w:b w:val="0"/>
        <w:i w:val="0"/>
        <w:strike w:val="0"/>
        <w:color w:val="000000"/>
        <w:sz w:val="24"/>
        <w:szCs w:val="24"/>
        <w:u w:val="none"/>
        <w:shd w:val="clear" w:color="auto" w:fill="auto"/>
        <w:vertAlign w:val="baseline"/>
      </w:rPr>
    </w:lvl>
    <w:lvl w:ilvl="7">
      <w:start w:val="1"/>
      <w:numFmt w:val="lowerLetter"/>
      <w:lvlText w:val="%8"/>
      <w:lvlJc w:val="left"/>
      <w:pPr>
        <w:ind w:left="5760" w:hanging="5760"/>
      </w:pPr>
      <w:rPr>
        <w:rFonts w:ascii="Calibri" w:eastAsia="Calibri" w:hAnsi="Calibri" w:cs="Calibri"/>
        <w:b w:val="0"/>
        <w:i w:val="0"/>
        <w:strike w:val="0"/>
        <w:color w:val="000000"/>
        <w:sz w:val="24"/>
        <w:szCs w:val="24"/>
        <w:u w:val="none"/>
        <w:shd w:val="clear" w:color="auto" w:fill="auto"/>
        <w:vertAlign w:val="baseline"/>
      </w:rPr>
    </w:lvl>
    <w:lvl w:ilvl="8">
      <w:start w:val="1"/>
      <w:numFmt w:val="lowerRoman"/>
      <w:lvlText w:val="%9"/>
      <w:lvlJc w:val="left"/>
      <w:pPr>
        <w:ind w:left="6480" w:hanging="6480"/>
      </w:pPr>
      <w:rPr>
        <w:rFonts w:ascii="Calibri" w:eastAsia="Calibri" w:hAnsi="Calibri" w:cs="Calibri"/>
        <w:b w:val="0"/>
        <w:i w:val="0"/>
        <w:strike w:val="0"/>
        <w:color w:val="000000"/>
        <w:sz w:val="24"/>
        <w:szCs w:val="24"/>
        <w:u w:val="none"/>
        <w:shd w:val="clear" w:color="auto" w:fill="auto"/>
        <w:vertAlign w:val="baseline"/>
      </w:rPr>
    </w:lvl>
  </w:abstractNum>
  <w:abstractNum w:abstractNumId="35" w15:restartNumberingAfterBreak="0">
    <w:nsid w:val="7524425C"/>
    <w:multiLevelType w:val="multilevel"/>
    <w:tmpl w:val="EDA2F5A4"/>
    <w:lvl w:ilvl="0">
      <w:start w:val="1"/>
      <w:numFmt w:val="bullet"/>
      <w:lvlText w:val="•"/>
      <w:lvlJc w:val="left"/>
      <w:pPr>
        <w:ind w:left="360" w:hanging="360"/>
      </w:pPr>
      <w:rPr>
        <w:rFonts w:ascii="Arial" w:eastAsia="Arial" w:hAnsi="Arial" w:cs="Arial"/>
        <w:b w:val="0"/>
        <w:i w:val="0"/>
        <w:strike w:val="0"/>
        <w:color w:val="000000"/>
        <w:sz w:val="24"/>
        <w:szCs w:val="24"/>
        <w:u w:val="none"/>
        <w:shd w:val="clear" w:color="auto" w:fill="auto"/>
        <w:vertAlign w:val="baseline"/>
      </w:rPr>
    </w:lvl>
    <w:lvl w:ilvl="1">
      <w:start w:val="1"/>
      <w:numFmt w:val="bullet"/>
      <w:lvlText w:val="o"/>
      <w:lvlJc w:val="left"/>
      <w:pPr>
        <w:ind w:left="1080" w:hanging="108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2">
      <w:start w:val="1"/>
      <w:numFmt w:val="bullet"/>
      <w:lvlText w:val="▪"/>
      <w:lvlJc w:val="left"/>
      <w:pPr>
        <w:ind w:left="1800" w:hanging="180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3">
      <w:start w:val="1"/>
      <w:numFmt w:val="bullet"/>
      <w:lvlText w:val="•"/>
      <w:lvlJc w:val="left"/>
      <w:pPr>
        <w:ind w:left="2520" w:hanging="2520"/>
      </w:pPr>
      <w:rPr>
        <w:rFonts w:ascii="Arial" w:eastAsia="Arial" w:hAnsi="Arial" w:cs="Arial"/>
        <w:b w:val="0"/>
        <w:i w:val="0"/>
        <w:strike w:val="0"/>
        <w:color w:val="000000"/>
        <w:sz w:val="24"/>
        <w:szCs w:val="24"/>
        <w:u w:val="none"/>
        <w:shd w:val="clear" w:color="auto" w:fill="auto"/>
        <w:vertAlign w:val="baseline"/>
      </w:rPr>
    </w:lvl>
    <w:lvl w:ilvl="4">
      <w:start w:val="1"/>
      <w:numFmt w:val="bullet"/>
      <w:lvlText w:val="o"/>
      <w:lvlJc w:val="left"/>
      <w:pPr>
        <w:ind w:left="3240" w:hanging="324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5">
      <w:start w:val="1"/>
      <w:numFmt w:val="bullet"/>
      <w:lvlText w:val="▪"/>
      <w:lvlJc w:val="left"/>
      <w:pPr>
        <w:ind w:left="3960" w:hanging="396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6">
      <w:start w:val="1"/>
      <w:numFmt w:val="bullet"/>
      <w:lvlText w:val="•"/>
      <w:lvlJc w:val="left"/>
      <w:pPr>
        <w:ind w:left="4680" w:hanging="4680"/>
      </w:pPr>
      <w:rPr>
        <w:rFonts w:ascii="Arial" w:eastAsia="Arial" w:hAnsi="Arial" w:cs="Arial"/>
        <w:b w:val="0"/>
        <w:i w:val="0"/>
        <w:strike w:val="0"/>
        <w:color w:val="000000"/>
        <w:sz w:val="24"/>
        <w:szCs w:val="24"/>
        <w:u w:val="none"/>
        <w:shd w:val="clear" w:color="auto" w:fill="auto"/>
        <w:vertAlign w:val="baseline"/>
      </w:rPr>
    </w:lvl>
    <w:lvl w:ilvl="7">
      <w:start w:val="1"/>
      <w:numFmt w:val="bullet"/>
      <w:lvlText w:val="o"/>
      <w:lvlJc w:val="left"/>
      <w:pPr>
        <w:ind w:left="5400" w:hanging="540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8">
      <w:start w:val="1"/>
      <w:numFmt w:val="bullet"/>
      <w:lvlText w:val="▪"/>
      <w:lvlJc w:val="left"/>
      <w:pPr>
        <w:ind w:left="6120" w:hanging="6120"/>
      </w:pPr>
      <w:rPr>
        <w:rFonts w:ascii="Quattrocento Sans" w:eastAsia="Quattrocento Sans" w:hAnsi="Quattrocento Sans" w:cs="Quattrocento Sans"/>
        <w:b w:val="0"/>
        <w:i w:val="0"/>
        <w:strike w:val="0"/>
        <w:color w:val="000000"/>
        <w:sz w:val="24"/>
        <w:szCs w:val="24"/>
        <w:u w:val="none"/>
        <w:shd w:val="clear" w:color="auto" w:fill="auto"/>
        <w:vertAlign w:val="baseline"/>
      </w:rPr>
    </w:lvl>
  </w:abstractNum>
  <w:abstractNum w:abstractNumId="36" w15:restartNumberingAfterBreak="0">
    <w:nsid w:val="79837006"/>
    <w:multiLevelType w:val="hybridMultilevel"/>
    <w:tmpl w:val="E690A6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B9D1C4E"/>
    <w:multiLevelType w:val="hybridMultilevel"/>
    <w:tmpl w:val="295886E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8" w15:restartNumberingAfterBreak="0">
    <w:nsid w:val="7F681CF8"/>
    <w:multiLevelType w:val="multilevel"/>
    <w:tmpl w:val="2D187422"/>
    <w:lvl w:ilvl="0">
      <w:start w:val="1"/>
      <w:numFmt w:val="bullet"/>
      <w:lvlText w:val="•"/>
      <w:lvlJc w:val="left"/>
      <w:pPr>
        <w:ind w:left="360" w:hanging="360"/>
      </w:pPr>
      <w:rPr>
        <w:rFonts w:ascii="Arial" w:eastAsia="Arial" w:hAnsi="Arial" w:cs="Arial"/>
        <w:b w:val="0"/>
        <w:i w:val="0"/>
        <w:strike w:val="0"/>
        <w:color w:val="000000"/>
        <w:sz w:val="24"/>
        <w:szCs w:val="24"/>
        <w:u w:val="none"/>
        <w:shd w:val="clear" w:color="auto" w:fill="auto"/>
        <w:vertAlign w:val="baseline"/>
      </w:rPr>
    </w:lvl>
    <w:lvl w:ilvl="1">
      <w:start w:val="1"/>
      <w:numFmt w:val="bullet"/>
      <w:lvlText w:val="o"/>
      <w:lvlJc w:val="left"/>
      <w:pPr>
        <w:ind w:left="1080" w:hanging="108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2">
      <w:start w:val="1"/>
      <w:numFmt w:val="bullet"/>
      <w:lvlText w:val="▪"/>
      <w:lvlJc w:val="left"/>
      <w:pPr>
        <w:ind w:left="1800" w:hanging="180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3">
      <w:start w:val="1"/>
      <w:numFmt w:val="bullet"/>
      <w:lvlText w:val="•"/>
      <w:lvlJc w:val="left"/>
      <w:pPr>
        <w:ind w:left="2520" w:hanging="2520"/>
      </w:pPr>
      <w:rPr>
        <w:rFonts w:ascii="Arial" w:eastAsia="Arial" w:hAnsi="Arial" w:cs="Arial"/>
        <w:b w:val="0"/>
        <w:i w:val="0"/>
        <w:strike w:val="0"/>
        <w:color w:val="000000"/>
        <w:sz w:val="24"/>
        <w:szCs w:val="24"/>
        <w:u w:val="none"/>
        <w:shd w:val="clear" w:color="auto" w:fill="auto"/>
        <w:vertAlign w:val="baseline"/>
      </w:rPr>
    </w:lvl>
    <w:lvl w:ilvl="4">
      <w:start w:val="1"/>
      <w:numFmt w:val="bullet"/>
      <w:lvlText w:val="o"/>
      <w:lvlJc w:val="left"/>
      <w:pPr>
        <w:ind w:left="3240" w:hanging="324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5">
      <w:start w:val="1"/>
      <w:numFmt w:val="bullet"/>
      <w:lvlText w:val="▪"/>
      <w:lvlJc w:val="left"/>
      <w:pPr>
        <w:ind w:left="3960" w:hanging="396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6">
      <w:start w:val="1"/>
      <w:numFmt w:val="bullet"/>
      <w:lvlText w:val="•"/>
      <w:lvlJc w:val="left"/>
      <w:pPr>
        <w:ind w:left="4680" w:hanging="4680"/>
      </w:pPr>
      <w:rPr>
        <w:rFonts w:ascii="Arial" w:eastAsia="Arial" w:hAnsi="Arial" w:cs="Arial"/>
        <w:b w:val="0"/>
        <w:i w:val="0"/>
        <w:strike w:val="0"/>
        <w:color w:val="000000"/>
        <w:sz w:val="24"/>
        <w:szCs w:val="24"/>
        <w:u w:val="none"/>
        <w:shd w:val="clear" w:color="auto" w:fill="auto"/>
        <w:vertAlign w:val="baseline"/>
      </w:rPr>
    </w:lvl>
    <w:lvl w:ilvl="7">
      <w:start w:val="1"/>
      <w:numFmt w:val="bullet"/>
      <w:lvlText w:val="o"/>
      <w:lvlJc w:val="left"/>
      <w:pPr>
        <w:ind w:left="5400" w:hanging="5400"/>
      </w:pPr>
      <w:rPr>
        <w:rFonts w:ascii="Quattrocento Sans" w:eastAsia="Quattrocento Sans" w:hAnsi="Quattrocento Sans" w:cs="Quattrocento Sans"/>
        <w:b w:val="0"/>
        <w:i w:val="0"/>
        <w:strike w:val="0"/>
        <w:color w:val="000000"/>
        <w:sz w:val="24"/>
        <w:szCs w:val="24"/>
        <w:u w:val="none"/>
        <w:shd w:val="clear" w:color="auto" w:fill="auto"/>
        <w:vertAlign w:val="baseline"/>
      </w:rPr>
    </w:lvl>
    <w:lvl w:ilvl="8">
      <w:start w:val="1"/>
      <w:numFmt w:val="bullet"/>
      <w:lvlText w:val="▪"/>
      <w:lvlJc w:val="left"/>
      <w:pPr>
        <w:ind w:left="6120" w:hanging="6120"/>
      </w:pPr>
      <w:rPr>
        <w:rFonts w:ascii="Quattrocento Sans" w:eastAsia="Quattrocento Sans" w:hAnsi="Quattrocento Sans" w:cs="Quattrocento Sans"/>
        <w:b w:val="0"/>
        <w:i w:val="0"/>
        <w:strike w:val="0"/>
        <w:color w:val="000000"/>
        <w:sz w:val="24"/>
        <w:szCs w:val="24"/>
        <w:u w:val="none"/>
        <w:shd w:val="clear" w:color="auto" w:fill="auto"/>
        <w:vertAlign w:val="baseline"/>
      </w:rPr>
    </w:lvl>
  </w:abstractNum>
  <w:num w:numId="1" w16cid:durableId="1012491100">
    <w:abstractNumId w:val="3"/>
  </w:num>
  <w:num w:numId="2" w16cid:durableId="1175077223">
    <w:abstractNumId w:val="0"/>
  </w:num>
  <w:num w:numId="3" w16cid:durableId="1406026111">
    <w:abstractNumId w:val="2"/>
  </w:num>
  <w:num w:numId="4" w16cid:durableId="1822652546">
    <w:abstractNumId w:val="36"/>
  </w:num>
  <w:num w:numId="5" w16cid:durableId="1556967886">
    <w:abstractNumId w:val="6"/>
  </w:num>
  <w:num w:numId="6" w16cid:durableId="1656765311">
    <w:abstractNumId w:val="10"/>
  </w:num>
  <w:num w:numId="7" w16cid:durableId="1477068130">
    <w:abstractNumId w:val="37"/>
  </w:num>
  <w:num w:numId="8" w16cid:durableId="1042292598">
    <w:abstractNumId w:val="24"/>
  </w:num>
  <w:num w:numId="9" w16cid:durableId="750851233">
    <w:abstractNumId w:val="0"/>
  </w:num>
  <w:num w:numId="10" w16cid:durableId="77217274">
    <w:abstractNumId w:val="0"/>
  </w:num>
  <w:num w:numId="11" w16cid:durableId="1165634815">
    <w:abstractNumId w:val="23"/>
  </w:num>
  <w:num w:numId="12" w16cid:durableId="1187407207">
    <w:abstractNumId w:val="1"/>
  </w:num>
  <w:num w:numId="13" w16cid:durableId="1038892893">
    <w:abstractNumId w:val="7"/>
  </w:num>
  <w:num w:numId="14" w16cid:durableId="33626928">
    <w:abstractNumId w:val="33"/>
  </w:num>
  <w:num w:numId="15" w16cid:durableId="1169759916">
    <w:abstractNumId w:val="16"/>
  </w:num>
  <w:num w:numId="16" w16cid:durableId="400834905">
    <w:abstractNumId w:val="18"/>
  </w:num>
  <w:num w:numId="17" w16cid:durableId="939609277">
    <w:abstractNumId w:val="15"/>
  </w:num>
  <w:num w:numId="18" w16cid:durableId="845903448">
    <w:abstractNumId w:val="13"/>
  </w:num>
  <w:num w:numId="19" w16cid:durableId="1619336892">
    <w:abstractNumId w:val="38"/>
  </w:num>
  <w:num w:numId="20" w16cid:durableId="934944699">
    <w:abstractNumId w:val="35"/>
  </w:num>
  <w:num w:numId="21" w16cid:durableId="2037390000">
    <w:abstractNumId w:val="11"/>
  </w:num>
  <w:num w:numId="22" w16cid:durableId="1319571422">
    <w:abstractNumId w:val="29"/>
  </w:num>
  <w:num w:numId="23" w16cid:durableId="744258581">
    <w:abstractNumId w:val="4"/>
  </w:num>
  <w:num w:numId="24" w16cid:durableId="151220824">
    <w:abstractNumId w:val="26"/>
  </w:num>
  <w:num w:numId="25" w16cid:durableId="1588540336">
    <w:abstractNumId w:val="30"/>
  </w:num>
  <w:num w:numId="26" w16cid:durableId="808860998">
    <w:abstractNumId w:val="25"/>
  </w:num>
  <w:num w:numId="27" w16cid:durableId="600144235">
    <w:abstractNumId w:val="12"/>
  </w:num>
  <w:num w:numId="28" w16cid:durableId="1092820413">
    <w:abstractNumId w:val="5"/>
  </w:num>
  <w:num w:numId="29" w16cid:durableId="238441519">
    <w:abstractNumId w:val="34"/>
  </w:num>
  <w:num w:numId="30" w16cid:durableId="1435129668">
    <w:abstractNumId w:val="14"/>
  </w:num>
  <w:num w:numId="31" w16cid:durableId="379323195">
    <w:abstractNumId w:val="22"/>
  </w:num>
  <w:num w:numId="32" w16cid:durableId="250163364">
    <w:abstractNumId w:val="20"/>
  </w:num>
  <w:num w:numId="33" w16cid:durableId="1246184796">
    <w:abstractNumId w:val="27"/>
  </w:num>
  <w:num w:numId="34" w16cid:durableId="433667676">
    <w:abstractNumId w:val="32"/>
  </w:num>
  <w:num w:numId="35" w16cid:durableId="1799029344">
    <w:abstractNumId w:val="21"/>
  </w:num>
  <w:num w:numId="36" w16cid:durableId="74018042">
    <w:abstractNumId w:val="17"/>
  </w:num>
  <w:num w:numId="37" w16cid:durableId="365370004">
    <w:abstractNumId w:val="19"/>
  </w:num>
  <w:num w:numId="38" w16cid:durableId="801072883">
    <w:abstractNumId w:val="9"/>
  </w:num>
  <w:num w:numId="39" w16cid:durableId="627972354">
    <w:abstractNumId w:val="8"/>
  </w:num>
  <w:num w:numId="40" w16cid:durableId="1346134989">
    <w:abstractNumId w:val="31"/>
  </w:num>
  <w:num w:numId="41" w16cid:durableId="18036490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121C3"/>
    <w:rsid w:val="00015B90"/>
    <w:rsid w:val="00015D88"/>
    <w:rsid w:val="0001607A"/>
    <w:rsid w:val="00054554"/>
    <w:rsid w:val="00091AC9"/>
    <w:rsid w:val="00095ECD"/>
    <w:rsid w:val="000A7335"/>
    <w:rsid w:val="000B1620"/>
    <w:rsid w:val="000B30AC"/>
    <w:rsid w:val="000B5C8C"/>
    <w:rsid w:val="000B71ED"/>
    <w:rsid w:val="000C592A"/>
    <w:rsid w:val="000C59E2"/>
    <w:rsid w:val="000C7B2D"/>
    <w:rsid w:val="000F7B7E"/>
    <w:rsid w:val="00103EEA"/>
    <w:rsid w:val="001115D7"/>
    <w:rsid w:val="00191109"/>
    <w:rsid w:val="00191235"/>
    <w:rsid w:val="001926F4"/>
    <w:rsid w:val="001A0053"/>
    <w:rsid w:val="001B2465"/>
    <w:rsid w:val="001B3435"/>
    <w:rsid w:val="001C62D9"/>
    <w:rsid w:val="001F2A9B"/>
    <w:rsid w:val="001F6D2D"/>
    <w:rsid w:val="00200D04"/>
    <w:rsid w:val="00201FB6"/>
    <w:rsid w:val="00215203"/>
    <w:rsid w:val="002405CF"/>
    <w:rsid w:val="00240B97"/>
    <w:rsid w:val="00252751"/>
    <w:rsid w:val="0025382D"/>
    <w:rsid w:val="00263BA6"/>
    <w:rsid w:val="0027264D"/>
    <w:rsid w:val="00274C44"/>
    <w:rsid w:val="00285D38"/>
    <w:rsid w:val="00293E43"/>
    <w:rsid w:val="002A61F0"/>
    <w:rsid w:val="002B5F43"/>
    <w:rsid w:val="002E0E6B"/>
    <w:rsid w:val="00313707"/>
    <w:rsid w:val="0032270B"/>
    <w:rsid w:val="00337E7C"/>
    <w:rsid w:val="00351CD9"/>
    <w:rsid w:val="003531D7"/>
    <w:rsid w:val="00353CBB"/>
    <w:rsid w:val="00366924"/>
    <w:rsid w:val="00376A6D"/>
    <w:rsid w:val="00380B98"/>
    <w:rsid w:val="00395E36"/>
    <w:rsid w:val="00396023"/>
    <w:rsid w:val="003C204E"/>
    <w:rsid w:val="003C4BB5"/>
    <w:rsid w:val="003E4CC0"/>
    <w:rsid w:val="003F1316"/>
    <w:rsid w:val="003F3D8F"/>
    <w:rsid w:val="00410409"/>
    <w:rsid w:val="00412CED"/>
    <w:rsid w:val="00416751"/>
    <w:rsid w:val="00420F9E"/>
    <w:rsid w:val="004213C3"/>
    <w:rsid w:val="0042413C"/>
    <w:rsid w:val="00427139"/>
    <w:rsid w:val="00431A1C"/>
    <w:rsid w:val="004358E9"/>
    <w:rsid w:val="00452FA5"/>
    <w:rsid w:val="004537B3"/>
    <w:rsid w:val="0047348C"/>
    <w:rsid w:val="0048050C"/>
    <w:rsid w:val="00487DD5"/>
    <w:rsid w:val="004947A7"/>
    <w:rsid w:val="004A2E02"/>
    <w:rsid w:val="004B7C43"/>
    <w:rsid w:val="004C1BAA"/>
    <w:rsid w:val="004C2B20"/>
    <w:rsid w:val="004D2BF6"/>
    <w:rsid w:val="004D6932"/>
    <w:rsid w:val="004E28AD"/>
    <w:rsid w:val="004F0F49"/>
    <w:rsid w:val="004F1D05"/>
    <w:rsid w:val="004F2008"/>
    <w:rsid w:val="005051A4"/>
    <w:rsid w:val="00505B5D"/>
    <w:rsid w:val="005067CA"/>
    <w:rsid w:val="0052443C"/>
    <w:rsid w:val="0052775E"/>
    <w:rsid w:val="005416F0"/>
    <w:rsid w:val="00542514"/>
    <w:rsid w:val="00546AED"/>
    <w:rsid w:val="005512EF"/>
    <w:rsid w:val="005621E4"/>
    <w:rsid w:val="00590902"/>
    <w:rsid w:val="00592A14"/>
    <w:rsid w:val="00596FD7"/>
    <w:rsid w:val="005A3625"/>
    <w:rsid w:val="005A3C81"/>
    <w:rsid w:val="005B4738"/>
    <w:rsid w:val="005C212D"/>
    <w:rsid w:val="005C3CB0"/>
    <w:rsid w:val="005C5AFB"/>
    <w:rsid w:val="005E1140"/>
    <w:rsid w:val="005F3214"/>
    <w:rsid w:val="00612231"/>
    <w:rsid w:val="00635EB1"/>
    <w:rsid w:val="006473BB"/>
    <w:rsid w:val="00650CF7"/>
    <w:rsid w:val="0066495D"/>
    <w:rsid w:val="00695EB6"/>
    <w:rsid w:val="00697EB2"/>
    <w:rsid w:val="006A3770"/>
    <w:rsid w:val="006A4D46"/>
    <w:rsid w:val="006A6024"/>
    <w:rsid w:val="006B1B98"/>
    <w:rsid w:val="006C31FF"/>
    <w:rsid w:val="006C6256"/>
    <w:rsid w:val="006C6B6C"/>
    <w:rsid w:val="006C704D"/>
    <w:rsid w:val="006D31A2"/>
    <w:rsid w:val="006E6D9E"/>
    <w:rsid w:val="0070331D"/>
    <w:rsid w:val="007052B1"/>
    <w:rsid w:val="00711BF4"/>
    <w:rsid w:val="007143A4"/>
    <w:rsid w:val="007252C9"/>
    <w:rsid w:val="00734EAF"/>
    <w:rsid w:val="00741B43"/>
    <w:rsid w:val="0074223E"/>
    <w:rsid w:val="007543AC"/>
    <w:rsid w:val="00756537"/>
    <w:rsid w:val="00756A2B"/>
    <w:rsid w:val="00756CA5"/>
    <w:rsid w:val="007A0EBC"/>
    <w:rsid w:val="007B27F1"/>
    <w:rsid w:val="007B4392"/>
    <w:rsid w:val="007B4ABB"/>
    <w:rsid w:val="007B6904"/>
    <w:rsid w:val="007B7628"/>
    <w:rsid w:val="007C1610"/>
    <w:rsid w:val="007C36E4"/>
    <w:rsid w:val="00816782"/>
    <w:rsid w:val="0082141D"/>
    <w:rsid w:val="008258A3"/>
    <w:rsid w:val="00827F24"/>
    <w:rsid w:val="00845445"/>
    <w:rsid w:val="00855DA8"/>
    <w:rsid w:val="008641BB"/>
    <w:rsid w:val="00886399"/>
    <w:rsid w:val="008974CA"/>
    <w:rsid w:val="008E1F7F"/>
    <w:rsid w:val="008F00E8"/>
    <w:rsid w:val="00906142"/>
    <w:rsid w:val="00931B93"/>
    <w:rsid w:val="00933EED"/>
    <w:rsid w:val="009369DE"/>
    <w:rsid w:val="009371F7"/>
    <w:rsid w:val="00940CDE"/>
    <w:rsid w:val="00962C46"/>
    <w:rsid w:val="0097742A"/>
    <w:rsid w:val="0097744F"/>
    <w:rsid w:val="00980EED"/>
    <w:rsid w:val="00991670"/>
    <w:rsid w:val="009B6C8C"/>
    <w:rsid w:val="009C0FCA"/>
    <w:rsid w:val="009C3963"/>
    <w:rsid w:val="009D323C"/>
    <w:rsid w:val="009E39B9"/>
    <w:rsid w:val="009E3F08"/>
    <w:rsid w:val="009E70F4"/>
    <w:rsid w:val="00A12A40"/>
    <w:rsid w:val="00A35E2D"/>
    <w:rsid w:val="00A54CB3"/>
    <w:rsid w:val="00A70C95"/>
    <w:rsid w:val="00A74B8A"/>
    <w:rsid w:val="00A83DB5"/>
    <w:rsid w:val="00A85F61"/>
    <w:rsid w:val="00A86DB3"/>
    <w:rsid w:val="00A92E4F"/>
    <w:rsid w:val="00AA25DC"/>
    <w:rsid w:val="00AB13EF"/>
    <w:rsid w:val="00AB50DD"/>
    <w:rsid w:val="00AC7025"/>
    <w:rsid w:val="00AC7030"/>
    <w:rsid w:val="00AD196F"/>
    <w:rsid w:val="00AD3CCE"/>
    <w:rsid w:val="00B07A46"/>
    <w:rsid w:val="00B07DCE"/>
    <w:rsid w:val="00B12123"/>
    <w:rsid w:val="00B21043"/>
    <w:rsid w:val="00B42EA0"/>
    <w:rsid w:val="00B44CAC"/>
    <w:rsid w:val="00B45496"/>
    <w:rsid w:val="00B573D6"/>
    <w:rsid w:val="00B73E65"/>
    <w:rsid w:val="00B80B02"/>
    <w:rsid w:val="00B81455"/>
    <w:rsid w:val="00B9627F"/>
    <w:rsid w:val="00BA2415"/>
    <w:rsid w:val="00BA4DB2"/>
    <w:rsid w:val="00BA4F95"/>
    <w:rsid w:val="00BB33F9"/>
    <w:rsid w:val="00BC0EAF"/>
    <w:rsid w:val="00BC3CE6"/>
    <w:rsid w:val="00BC7CAC"/>
    <w:rsid w:val="00BE5E41"/>
    <w:rsid w:val="00BF078E"/>
    <w:rsid w:val="00C24EDC"/>
    <w:rsid w:val="00C25A76"/>
    <w:rsid w:val="00C27B42"/>
    <w:rsid w:val="00C31EB3"/>
    <w:rsid w:val="00C32206"/>
    <w:rsid w:val="00C3559A"/>
    <w:rsid w:val="00C422C8"/>
    <w:rsid w:val="00C45C67"/>
    <w:rsid w:val="00C47091"/>
    <w:rsid w:val="00C523FF"/>
    <w:rsid w:val="00C63911"/>
    <w:rsid w:val="00C71C3C"/>
    <w:rsid w:val="00C76998"/>
    <w:rsid w:val="00C93E83"/>
    <w:rsid w:val="00CA593D"/>
    <w:rsid w:val="00CC5D11"/>
    <w:rsid w:val="00CD1505"/>
    <w:rsid w:val="00CF5284"/>
    <w:rsid w:val="00D209BC"/>
    <w:rsid w:val="00D21780"/>
    <w:rsid w:val="00D23346"/>
    <w:rsid w:val="00D243B8"/>
    <w:rsid w:val="00D34794"/>
    <w:rsid w:val="00D4502D"/>
    <w:rsid w:val="00D530CE"/>
    <w:rsid w:val="00D53E3C"/>
    <w:rsid w:val="00D647FE"/>
    <w:rsid w:val="00D66396"/>
    <w:rsid w:val="00D77950"/>
    <w:rsid w:val="00DC3762"/>
    <w:rsid w:val="00DC5C47"/>
    <w:rsid w:val="00DD5DC0"/>
    <w:rsid w:val="00DD616A"/>
    <w:rsid w:val="00DE0465"/>
    <w:rsid w:val="00DE4E25"/>
    <w:rsid w:val="00E00EC9"/>
    <w:rsid w:val="00E049ED"/>
    <w:rsid w:val="00E34E6D"/>
    <w:rsid w:val="00E37CD4"/>
    <w:rsid w:val="00E42B20"/>
    <w:rsid w:val="00E52E8B"/>
    <w:rsid w:val="00E57848"/>
    <w:rsid w:val="00E73459"/>
    <w:rsid w:val="00E750BF"/>
    <w:rsid w:val="00E90708"/>
    <w:rsid w:val="00ED21C3"/>
    <w:rsid w:val="00ED388C"/>
    <w:rsid w:val="00ED46C3"/>
    <w:rsid w:val="00EE61E0"/>
    <w:rsid w:val="00EF02B0"/>
    <w:rsid w:val="00EF13A4"/>
    <w:rsid w:val="00F00E0E"/>
    <w:rsid w:val="00F01B61"/>
    <w:rsid w:val="00F11338"/>
    <w:rsid w:val="00F13AE5"/>
    <w:rsid w:val="00F149FD"/>
    <w:rsid w:val="00F14EC1"/>
    <w:rsid w:val="00F4262F"/>
    <w:rsid w:val="00F53719"/>
    <w:rsid w:val="00F57291"/>
    <w:rsid w:val="00F61325"/>
    <w:rsid w:val="00F66CB0"/>
    <w:rsid w:val="00F76C89"/>
    <w:rsid w:val="00F9158A"/>
    <w:rsid w:val="00FA29B8"/>
    <w:rsid w:val="00FB0187"/>
    <w:rsid w:val="00FC7CBC"/>
    <w:rsid w:val="00FD29CC"/>
    <w:rsid w:val="00FD3D92"/>
    <w:rsid w:val="00FD5D99"/>
    <w:rsid w:val="00FE0F62"/>
    <w:rsid w:val="00FF56DD"/>
    <w:rsid w:val="01025060"/>
    <w:rsid w:val="0224E55E"/>
    <w:rsid w:val="02944A25"/>
    <w:rsid w:val="034A2A63"/>
    <w:rsid w:val="0369AD5A"/>
    <w:rsid w:val="040CD956"/>
    <w:rsid w:val="0442C724"/>
    <w:rsid w:val="050A9924"/>
    <w:rsid w:val="0539EDB3"/>
    <w:rsid w:val="0680886D"/>
    <w:rsid w:val="06824A9E"/>
    <w:rsid w:val="07C0CEC1"/>
    <w:rsid w:val="07F3E13E"/>
    <w:rsid w:val="0AD6AE70"/>
    <w:rsid w:val="0B32B2D2"/>
    <w:rsid w:val="0B3CD824"/>
    <w:rsid w:val="0CAABA34"/>
    <w:rsid w:val="0E9B6F53"/>
    <w:rsid w:val="0F2497F8"/>
    <w:rsid w:val="0F5430C3"/>
    <w:rsid w:val="0F8A289A"/>
    <w:rsid w:val="0F9F169F"/>
    <w:rsid w:val="0FBE74AA"/>
    <w:rsid w:val="0FDAD9B6"/>
    <w:rsid w:val="0FECFB98"/>
    <w:rsid w:val="10EFB4F9"/>
    <w:rsid w:val="10FF9DCC"/>
    <w:rsid w:val="129886B9"/>
    <w:rsid w:val="13AD2B31"/>
    <w:rsid w:val="14C06CBB"/>
    <w:rsid w:val="15817AE1"/>
    <w:rsid w:val="158A2689"/>
    <w:rsid w:val="15A3EFE2"/>
    <w:rsid w:val="15BD3DF8"/>
    <w:rsid w:val="15DCED79"/>
    <w:rsid w:val="15F8F686"/>
    <w:rsid w:val="16F3CF64"/>
    <w:rsid w:val="17417C2C"/>
    <w:rsid w:val="18D437EF"/>
    <w:rsid w:val="18E9E6E9"/>
    <w:rsid w:val="19C643FD"/>
    <w:rsid w:val="1A20F087"/>
    <w:rsid w:val="1B9B14C4"/>
    <w:rsid w:val="1D8742ED"/>
    <w:rsid w:val="1E6556C3"/>
    <w:rsid w:val="1E71FF0E"/>
    <w:rsid w:val="1F305146"/>
    <w:rsid w:val="200A87A7"/>
    <w:rsid w:val="233429C7"/>
    <w:rsid w:val="27023D47"/>
    <w:rsid w:val="272FD805"/>
    <w:rsid w:val="275F0F36"/>
    <w:rsid w:val="27D36832"/>
    <w:rsid w:val="27FFB8F7"/>
    <w:rsid w:val="2A55BE17"/>
    <w:rsid w:val="2B0D2B15"/>
    <w:rsid w:val="2C071407"/>
    <w:rsid w:val="2E44CBD7"/>
    <w:rsid w:val="2EA8C740"/>
    <w:rsid w:val="2FC497ED"/>
    <w:rsid w:val="31069C5D"/>
    <w:rsid w:val="31363A63"/>
    <w:rsid w:val="31E00E17"/>
    <w:rsid w:val="31FCEF8B"/>
    <w:rsid w:val="32012131"/>
    <w:rsid w:val="32EFBE3A"/>
    <w:rsid w:val="344C9467"/>
    <w:rsid w:val="35650A03"/>
    <w:rsid w:val="35D1648F"/>
    <w:rsid w:val="384C3045"/>
    <w:rsid w:val="38FD9334"/>
    <w:rsid w:val="391E5D96"/>
    <w:rsid w:val="3A65134C"/>
    <w:rsid w:val="3A673F2D"/>
    <w:rsid w:val="3A762B19"/>
    <w:rsid w:val="3AF2E391"/>
    <w:rsid w:val="3B6C675C"/>
    <w:rsid w:val="3BCBA067"/>
    <w:rsid w:val="3CB4FA54"/>
    <w:rsid w:val="3D849438"/>
    <w:rsid w:val="3EDB980A"/>
    <w:rsid w:val="3F0DFBF5"/>
    <w:rsid w:val="4061F41E"/>
    <w:rsid w:val="4111EF12"/>
    <w:rsid w:val="43243BD8"/>
    <w:rsid w:val="45B3CF2C"/>
    <w:rsid w:val="45E56035"/>
    <w:rsid w:val="483D2481"/>
    <w:rsid w:val="4A7B6E19"/>
    <w:rsid w:val="4AB23AFB"/>
    <w:rsid w:val="4B09F59E"/>
    <w:rsid w:val="4C34292C"/>
    <w:rsid w:val="4DCAA546"/>
    <w:rsid w:val="4E33709C"/>
    <w:rsid w:val="4F2CE5B8"/>
    <w:rsid w:val="4F85AC1E"/>
    <w:rsid w:val="5075FF4B"/>
    <w:rsid w:val="521DDDAA"/>
    <w:rsid w:val="52AEAE98"/>
    <w:rsid w:val="53210EEA"/>
    <w:rsid w:val="5413A841"/>
    <w:rsid w:val="5657DF01"/>
    <w:rsid w:val="566A1E71"/>
    <w:rsid w:val="56AEB278"/>
    <w:rsid w:val="589EAF0F"/>
    <w:rsid w:val="5924AC71"/>
    <w:rsid w:val="5A083FC8"/>
    <w:rsid w:val="5A16FD6E"/>
    <w:rsid w:val="5A8051F9"/>
    <w:rsid w:val="5AC26524"/>
    <w:rsid w:val="5C01C28C"/>
    <w:rsid w:val="5C517128"/>
    <w:rsid w:val="5C8DD727"/>
    <w:rsid w:val="5C936BC4"/>
    <w:rsid w:val="5CA5F01E"/>
    <w:rsid w:val="5DCC9088"/>
    <w:rsid w:val="5F23D987"/>
    <w:rsid w:val="5F2FBDDE"/>
    <w:rsid w:val="5FD243F6"/>
    <w:rsid w:val="605AD90B"/>
    <w:rsid w:val="60AFBA84"/>
    <w:rsid w:val="60BF5D7C"/>
    <w:rsid w:val="60F7AEDC"/>
    <w:rsid w:val="610AE030"/>
    <w:rsid w:val="625B9210"/>
    <w:rsid w:val="62B06384"/>
    <w:rsid w:val="6302AE6B"/>
    <w:rsid w:val="634C1EBE"/>
    <w:rsid w:val="63F6FE3E"/>
    <w:rsid w:val="643E94AC"/>
    <w:rsid w:val="645D0BBC"/>
    <w:rsid w:val="64928B9A"/>
    <w:rsid w:val="64CD6EB4"/>
    <w:rsid w:val="65CE74A3"/>
    <w:rsid w:val="6602B482"/>
    <w:rsid w:val="663DC424"/>
    <w:rsid w:val="669917C5"/>
    <w:rsid w:val="66BC60DD"/>
    <w:rsid w:val="66C16F6F"/>
    <w:rsid w:val="66E5AC02"/>
    <w:rsid w:val="66EA4A21"/>
    <w:rsid w:val="676AAC4A"/>
    <w:rsid w:val="677A21B4"/>
    <w:rsid w:val="67E96B9E"/>
    <w:rsid w:val="68042768"/>
    <w:rsid w:val="6915F215"/>
    <w:rsid w:val="693F1A65"/>
    <w:rsid w:val="6976CB4C"/>
    <w:rsid w:val="6AC40694"/>
    <w:rsid w:val="6BF46121"/>
    <w:rsid w:val="6CB8555E"/>
    <w:rsid w:val="6F2C01E3"/>
    <w:rsid w:val="700272D2"/>
    <w:rsid w:val="705A7DB1"/>
    <w:rsid w:val="728B65EC"/>
    <w:rsid w:val="72AD5EF1"/>
    <w:rsid w:val="74BA8F86"/>
    <w:rsid w:val="74E5FA36"/>
    <w:rsid w:val="7618AA88"/>
    <w:rsid w:val="76FA6868"/>
    <w:rsid w:val="770A53AF"/>
    <w:rsid w:val="7761D56E"/>
    <w:rsid w:val="77C2B660"/>
    <w:rsid w:val="77C342C7"/>
    <w:rsid w:val="780E5538"/>
    <w:rsid w:val="782A2164"/>
    <w:rsid w:val="784A184F"/>
    <w:rsid w:val="7885B544"/>
    <w:rsid w:val="78A62410"/>
    <w:rsid w:val="78CA7B89"/>
    <w:rsid w:val="7CCBE957"/>
    <w:rsid w:val="7D3E5137"/>
    <w:rsid w:val="7DF382A3"/>
    <w:rsid w:val="7EDA2198"/>
    <w:rsid w:val="7F121EF5"/>
    <w:rsid w:val="7F18991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51A84E"/>
  <w15:docId w15:val="{8C341B6C-4682-4F69-B467-0B456AA48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053"/>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semiHidden/>
    <w:unhideWhenUsed/>
    <w:rsid w:val="007052B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5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basedOn w:val="Normal"/>
    <w:uiPriority w:val="34"/>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F14EC1"/>
    <w:pPr>
      <w:numPr>
        <w:numId w:val="2"/>
      </w:numPr>
      <w:tabs>
        <w:tab w:val="clear" w:pos="1080"/>
      </w:tabs>
      <w:ind w:left="426" w:hanging="426"/>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274C44"/>
    <w:pPr>
      <w:tabs>
        <w:tab w:val="right" w:leader="dot" w:pos="9060"/>
      </w:tabs>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customStyle="1" w:styleId="Heading3Char">
    <w:name w:val="Heading 3 Char"/>
    <w:basedOn w:val="DefaultParagraphFont"/>
    <w:link w:val="Heading3"/>
    <w:uiPriority w:val="9"/>
    <w:semiHidden/>
    <w:rsid w:val="007052B1"/>
    <w:rPr>
      <w:rFonts w:asciiTheme="majorHAnsi" w:eastAsiaTheme="majorEastAsia" w:hAnsiTheme="majorHAnsi" w:cstheme="majorBidi"/>
      <w:b/>
      <w:bCs/>
      <w:color w:val="4F81BD" w:themeColor="accent1"/>
      <w:sz w:val="24"/>
      <w:szCs w:val="20"/>
    </w:rPr>
  </w:style>
  <w:style w:type="character" w:styleId="CommentReference">
    <w:name w:val="annotation reference"/>
    <w:basedOn w:val="DefaultParagraphFont"/>
    <w:uiPriority w:val="99"/>
    <w:semiHidden/>
    <w:unhideWhenUsed/>
    <w:rsid w:val="00CC5D11"/>
    <w:rPr>
      <w:sz w:val="16"/>
      <w:szCs w:val="16"/>
    </w:rPr>
  </w:style>
  <w:style w:type="paragraph" w:styleId="CommentText">
    <w:name w:val="annotation text"/>
    <w:basedOn w:val="Normal"/>
    <w:link w:val="CommentTextChar"/>
    <w:uiPriority w:val="99"/>
    <w:unhideWhenUsed/>
    <w:rsid w:val="00CC5D11"/>
    <w:rPr>
      <w:sz w:val="20"/>
    </w:rPr>
  </w:style>
  <w:style w:type="character" w:customStyle="1" w:styleId="CommentTextChar">
    <w:name w:val="Comment Text Char"/>
    <w:basedOn w:val="DefaultParagraphFont"/>
    <w:link w:val="CommentText"/>
    <w:uiPriority w:val="99"/>
    <w:rsid w:val="00CC5D11"/>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CC5D11"/>
    <w:rPr>
      <w:b/>
      <w:bCs/>
    </w:rPr>
  </w:style>
  <w:style w:type="character" w:customStyle="1" w:styleId="CommentSubjectChar">
    <w:name w:val="Comment Subject Char"/>
    <w:basedOn w:val="CommentTextChar"/>
    <w:link w:val="CommentSubject"/>
    <w:uiPriority w:val="99"/>
    <w:semiHidden/>
    <w:rsid w:val="00CC5D11"/>
    <w:rPr>
      <w:rFonts w:ascii="Calibri" w:eastAsia="Times New Roman" w:hAnsi="Calibri" w:cs="Times New Roman"/>
      <w:b/>
      <w:bCs/>
      <w:sz w:val="20"/>
      <w:szCs w:val="20"/>
    </w:rPr>
  </w:style>
  <w:style w:type="paragraph" w:styleId="Revision">
    <w:name w:val="Revision"/>
    <w:hidden/>
    <w:uiPriority w:val="99"/>
    <w:semiHidden/>
    <w:rsid w:val="00C63911"/>
    <w:pPr>
      <w:spacing w:after="0" w:line="240" w:lineRule="auto"/>
    </w:pPr>
    <w:rPr>
      <w:rFonts w:ascii="Calibri" w:eastAsia="Times New Roman" w:hAnsi="Calibri" w:cs="Times New Roman"/>
      <w:sz w:val="24"/>
      <w:szCs w:val="20"/>
    </w:rPr>
  </w:style>
  <w:style w:type="paragraph" w:styleId="NormalWeb">
    <w:name w:val="Normal (Web)"/>
    <w:basedOn w:val="Normal"/>
    <w:uiPriority w:val="99"/>
    <w:unhideWhenUsed/>
    <w:rsid w:val="006E6D9E"/>
    <w:pPr>
      <w:spacing w:before="100" w:beforeAutospacing="1" w:after="100" w:afterAutospacing="1"/>
    </w:pPr>
    <w:rPr>
      <w:rFonts w:ascii="Times New Roman" w:hAnsi="Times New Roman"/>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685159">
      <w:bodyDiv w:val="1"/>
      <w:marLeft w:val="0"/>
      <w:marRight w:val="0"/>
      <w:marTop w:val="0"/>
      <w:marBottom w:val="0"/>
      <w:divBdr>
        <w:top w:val="none" w:sz="0" w:space="0" w:color="auto"/>
        <w:left w:val="none" w:sz="0" w:space="0" w:color="auto"/>
        <w:bottom w:val="none" w:sz="0" w:space="0" w:color="auto"/>
        <w:right w:val="none" w:sz="0" w:space="0" w:color="auto"/>
      </w:divBdr>
    </w:div>
    <w:div w:id="993216866">
      <w:bodyDiv w:val="1"/>
      <w:marLeft w:val="0"/>
      <w:marRight w:val="0"/>
      <w:marTop w:val="0"/>
      <w:marBottom w:val="0"/>
      <w:divBdr>
        <w:top w:val="none" w:sz="0" w:space="0" w:color="auto"/>
        <w:left w:val="none" w:sz="0" w:space="0" w:color="auto"/>
        <w:bottom w:val="none" w:sz="0" w:space="0" w:color="auto"/>
        <w:right w:val="none" w:sz="0" w:space="0" w:color="auto"/>
      </w:divBdr>
    </w:div>
    <w:div w:id="997465457">
      <w:bodyDiv w:val="1"/>
      <w:marLeft w:val="0"/>
      <w:marRight w:val="0"/>
      <w:marTop w:val="0"/>
      <w:marBottom w:val="0"/>
      <w:divBdr>
        <w:top w:val="none" w:sz="0" w:space="0" w:color="auto"/>
        <w:left w:val="none" w:sz="0" w:space="0" w:color="auto"/>
        <w:bottom w:val="none" w:sz="0" w:space="0" w:color="auto"/>
        <w:right w:val="none" w:sz="0" w:space="0" w:color="auto"/>
      </w:divBdr>
    </w:div>
    <w:div w:id="1030256552">
      <w:bodyDiv w:val="1"/>
      <w:marLeft w:val="0"/>
      <w:marRight w:val="0"/>
      <w:marTop w:val="0"/>
      <w:marBottom w:val="0"/>
      <w:divBdr>
        <w:top w:val="none" w:sz="0" w:space="0" w:color="auto"/>
        <w:left w:val="none" w:sz="0" w:space="0" w:color="auto"/>
        <w:bottom w:val="none" w:sz="0" w:space="0" w:color="auto"/>
        <w:right w:val="none" w:sz="0" w:space="0" w:color="auto"/>
      </w:divBdr>
    </w:div>
    <w:div w:id="1479807023">
      <w:bodyDiv w:val="1"/>
      <w:marLeft w:val="0"/>
      <w:marRight w:val="0"/>
      <w:marTop w:val="0"/>
      <w:marBottom w:val="0"/>
      <w:divBdr>
        <w:top w:val="none" w:sz="0" w:space="0" w:color="auto"/>
        <w:left w:val="none" w:sz="0" w:space="0" w:color="auto"/>
        <w:bottom w:val="none" w:sz="0" w:space="0" w:color="auto"/>
        <w:right w:val="none" w:sz="0" w:space="0" w:color="auto"/>
      </w:divBdr>
    </w:div>
    <w:div w:id="1483505310">
      <w:bodyDiv w:val="1"/>
      <w:marLeft w:val="0"/>
      <w:marRight w:val="0"/>
      <w:marTop w:val="0"/>
      <w:marBottom w:val="0"/>
      <w:divBdr>
        <w:top w:val="none" w:sz="0" w:space="0" w:color="auto"/>
        <w:left w:val="none" w:sz="0" w:space="0" w:color="auto"/>
        <w:bottom w:val="none" w:sz="0" w:space="0" w:color="auto"/>
        <w:right w:val="none" w:sz="0" w:space="0" w:color="auto"/>
      </w:divBdr>
    </w:div>
    <w:div w:id="1991328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51" ma:contentTypeDescription="Create a new document." ma:contentTypeScope="" ma:versionID="2942046c879ff7447fe1e22b6c07f4b5">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2e85804787e272ecdde2b61c3fb80238"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ma:readOnly="false">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North Canberra Hospital"/>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Progress xmlns="690b2128-8961-48af-a473-22c34a9accba" xsi:nil="true"/>
    <Approval_x0020_Date xmlns="690b2128-8961-48af-a473-22c34a9accba">2023-06-21T14:00:00+00:00</Approval_x0020_Date>
    <Review_x0020_Date xmlns="690b2128-8961-48af-a473-22c34a9accba">2027-06-30T14:00:00+00:00</Review_x0020_Date>
    <TaxCatchAll xmlns="c0239a80-7f07-4ed7-82c3-24ad7d76ada5" xsi:nil="true"/>
    <Version_x0020_Number xmlns="690b2128-8961-48af-a473-22c34a9accba">1</Version_x0020_Number>
    <Notes0 xmlns="690b2128-8961-48af-a473-22c34a9accba">Endorsed by Medication Safety Committee 29/06/2023</Notes0>
    <Key_x0020_Words xmlns="690b2128-8961-48af-a473-22c34a9accba">Intrapleural fibrinolysis, fibrinolysis, DNase, dornase alfa, deoxyribonuclase, alteplase, empyema, pleural effusion</Key_x0020_Words>
    <Type_x0020_of_x0020_Document xmlns="690b2128-8961-48af-a473-22c34a9accba">Procedure</Type_x0020_of_x0020_Document>
    <Approval_x0020_Name_x007c_Committee xmlns="690b2128-8961-48af-a473-22c34a9accba">CHS Policy Committee</Approval_x0020_Name_x007c_Committee>
    <Status xmlns="690b2128-8961-48af-a473-22c34a9accba">Approved</Status>
    <New_x0020_Applies_x0020_To xmlns="690b2128-8961-48af-a473-22c34a9accba">Canberra Health Services</New_x0020_Applies_x0020_To>
    <Replaces_x003a_ xmlns="690b2128-8961-48af-a473-22c34a9accba" xsi:nil="true"/>
    <Risk_x0020_Rating xmlns="690b2128-8961-48af-a473-22c34a9accba">Medium</Risk_x0020_Rating>
    <Description0 xmlns="690b2128-8961-48af-a473-22c34a9accba">The purpose of this document is to outline the expected practice for safe intrapleural administration of alteplase and dornase alfa for the management of empyema and complex parapneumonic effusion.</Description0>
    <Display_x0020_on_x0020_Internet xmlns="690b2128-8961-48af-a473-22c34a9accba">true</Display_x0020_on_x0020_Internet>
    <Related_x0020_Documents xmlns="690b2128-8961-48af-a473-22c34a9accba" xsi:nil="true"/>
    <Decision_x0020_Number xmlns="690b2128-8961-48af-a473-22c34a9accba">CHS23/198</Decision_x0020_Number>
    <New_x0020_Owner xmlns="690b2128-8961-48af-a473-22c34a9accba">Medicine - Respiratory and Sleep Medicine</New_x0020_Owner>
  </documentManagement>
</p:properties>
</file>

<file path=customXml/itemProps1.xml><?xml version="1.0" encoding="utf-8"?>
<ds:datastoreItem xmlns:ds="http://schemas.openxmlformats.org/officeDocument/2006/customXml" ds:itemID="{60DEC75F-4567-456B-89CF-C59B89D42460}"/>
</file>

<file path=customXml/itemProps2.xml><?xml version="1.0" encoding="utf-8"?>
<ds:datastoreItem xmlns:ds="http://schemas.openxmlformats.org/officeDocument/2006/customXml" ds:itemID="{0DA4D85D-37FD-4A82-B786-2D707BCAEE4F}">
  <ds:schemaRefs>
    <ds:schemaRef ds:uri="http://schemas.microsoft.com/sharepoint/v3/contenttype/forms"/>
  </ds:schemaRefs>
</ds:datastoreItem>
</file>

<file path=customXml/itemProps3.xml><?xml version="1.0" encoding="utf-8"?>
<ds:datastoreItem xmlns:ds="http://schemas.openxmlformats.org/officeDocument/2006/customXml" ds:itemID="{FC384310-5165-4CD1-972A-44FACC480274}">
  <ds:schemaRefs>
    <ds:schemaRef ds:uri="http://schemas.openxmlformats.org/officeDocument/2006/bibliography"/>
  </ds:schemaRefs>
</ds:datastoreItem>
</file>

<file path=customXml/itemProps4.xml><?xml version="1.0" encoding="utf-8"?>
<ds:datastoreItem xmlns:ds="http://schemas.openxmlformats.org/officeDocument/2006/customXml" ds:itemID="{297F58B0-E6BF-4237-9984-6DF2E01C04F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12</Pages>
  <Words>3195</Words>
  <Characters>18218</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ACT Government</Company>
  <LinksUpToDate>false</LinksUpToDate>
  <CharactersWithSpaces>21371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Intrapleural Fibrinolysis in Adult Patients</dc:title>
  <dc:creator>Kerryn Hunter</dc:creator>
  <cp:lastModifiedBy>Rusanov, Zoia (Health)</cp:lastModifiedBy>
  <cp:revision>3</cp:revision>
  <cp:lastPrinted>2015-01-20T22:40:00Z</cp:lastPrinted>
  <dcterms:created xsi:type="dcterms:W3CDTF">2023-06-29T03:49:00Z</dcterms:created>
  <dcterms:modified xsi:type="dcterms:W3CDTF">2023-06-29T04:10:00Z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ies>
</file>