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7552" w14:textId="2D625DA3" w:rsidR="00197F2E" w:rsidRPr="0007270D" w:rsidRDefault="00EE0C5F" w:rsidP="00241A68">
      <w:pPr>
        <w:pStyle w:val="Heading1"/>
      </w:pPr>
      <w:r>
        <w:t>Procedure</w:t>
      </w:r>
      <w:r w:rsidR="008606A0">
        <w:t xml:space="preserve"> </w:t>
      </w:r>
      <w:r w:rsidR="008606A0">
        <w:rPr>
          <w:b w:val="0"/>
          <w:bCs w:val="0"/>
        </w:rPr>
        <w:t xml:space="preserve">| </w:t>
      </w:r>
      <w:r w:rsidR="00481A6C">
        <w:rPr>
          <w:b w:val="0"/>
          <w:bCs w:val="0"/>
        </w:rPr>
        <w:t>Canberra Health Services</w:t>
      </w:r>
    </w:p>
    <w:p w14:paraId="72B8AF91" w14:textId="77777777" w:rsidR="00197F2E" w:rsidRDefault="00C17811" w:rsidP="00197F2E">
      <w:pPr>
        <w:pStyle w:val="Heading2"/>
      </w:pPr>
      <w:r>
        <w:t xml:space="preserve">North Canberra Hospital - </w:t>
      </w:r>
      <w:r w:rsidRPr="00C17811">
        <w:t>Admissions from the Emergency Department to Inpatient Ward</w:t>
      </w:r>
      <w:r>
        <w:t>s</w:t>
      </w:r>
      <w:r w:rsidRPr="00C17811">
        <w:t xml:space="preserve"> (Including CCU)</w:t>
      </w:r>
      <w:r w:rsidR="00197F2E">
        <w:rPr>
          <w:rStyle w:val="Heading2Char"/>
        </w:rPr>
        <w:t xml:space="preserve"> </w:t>
      </w:r>
    </w:p>
    <w:p w14:paraId="3234335B" w14:textId="01463AC0" w:rsidR="00CA4FDE" w:rsidRPr="00C34A10" w:rsidRDefault="00E31596" w:rsidP="00C34A10">
      <w:pPr>
        <w:pStyle w:val="BodyCopy"/>
        <w:spacing w:before="0" w:line="240" w:lineRule="auto"/>
        <w:rPr>
          <w:color w:val="575757" w:themeColor="text2"/>
        </w:rPr>
      </w:pPr>
      <w:r w:rsidRPr="00197F2E">
        <w:t>CHS</w:t>
      </w:r>
      <w:bookmarkStart w:id="0" w:name="_Hlk157074578"/>
      <w:r w:rsidR="00C0497B">
        <w:t>25/374</w:t>
      </w:r>
    </w:p>
    <w:sdt>
      <w:sdtPr>
        <w:rPr>
          <w:sz w:val="32"/>
          <w:szCs w:val="32"/>
        </w:rPr>
        <w:id w:val="-1206019646"/>
        <w:docPartObj>
          <w:docPartGallery w:val="Table of Contents"/>
          <w:docPartUnique/>
        </w:docPartObj>
      </w:sdtPr>
      <w:sdtEndPr>
        <w:rPr>
          <w:noProof/>
        </w:rPr>
      </w:sdtEndPr>
      <w:sdtContent>
        <w:p w14:paraId="17A2F045" w14:textId="77777777" w:rsidR="00A731B8" w:rsidRPr="000E7683" w:rsidRDefault="00A731B8">
          <w:pPr>
            <w:pStyle w:val="TOCHeading"/>
            <w:rPr>
              <w:rStyle w:val="Heading3Char"/>
              <w:b/>
              <w:bCs w:val="0"/>
            </w:rPr>
          </w:pPr>
          <w:r w:rsidRPr="007B1A7B">
            <w:rPr>
              <w:rStyle w:val="Heading3Char"/>
              <w:b/>
              <w:bCs w:val="0"/>
            </w:rPr>
            <w:t>Contents</w:t>
          </w:r>
        </w:p>
        <w:p w14:paraId="57D8C1C1" w14:textId="4C92B429" w:rsidR="00135399"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11854297" w:history="1">
            <w:r w:rsidR="00135399" w:rsidRPr="00E902EC">
              <w:rPr>
                <w:rStyle w:val="Hyperlink"/>
              </w:rPr>
              <w:t>Purpose</w:t>
            </w:r>
            <w:r w:rsidR="00135399">
              <w:rPr>
                <w:webHidden/>
              </w:rPr>
              <w:tab/>
            </w:r>
            <w:r w:rsidR="00135399">
              <w:rPr>
                <w:webHidden/>
              </w:rPr>
              <w:fldChar w:fldCharType="begin"/>
            </w:r>
            <w:r w:rsidR="00135399">
              <w:rPr>
                <w:webHidden/>
              </w:rPr>
              <w:instrText xml:space="preserve"> PAGEREF _Toc211854297 \h </w:instrText>
            </w:r>
            <w:r w:rsidR="00135399">
              <w:rPr>
                <w:webHidden/>
              </w:rPr>
            </w:r>
            <w:r w:rsidR="00135399">
              <w:rPr>
                <w:webHidden/>
              </w:rPr>
              <w:fldChar w:fldCharType="separate"/>
            </w:r>
            <w:r w:rsidR="00135399">
              <w:rPr>
                <w:webHidden/>
              </w:rPr>
              <w:t>2</w:t>
            </w:r>
            <w:r w:rsidR="00135399">
              <w:rPr>
                <w:webHidden/>
              </w:rPr>
              <w:fldChar w:fldCharType="end"/>
            </w:r>
          </w:hyperlink>
        </w:p>
        <w:p w14:paraId="318DF370" w14:textId="7FD055B2" w:rsidR="00135399" w:rsidRDefault="00135399">
          <w:pPr>
            <w:pStyle w:val="TOC1"/>
            <w:rPr>
              <w:rFonts w:asciiTheme="minorHAnsi" w:eastAsiaTheme="minorEastAsia" w:hAnsiTheme="minorHAnsi" w:cstheme="minorBidi"/>
              <w:color w:val="auto"/>
              <w:kern w:val="2"/>
              <w14:ligatures w14:val="standardContextual"/>
            </w:rPr>
          </w:pPr>
          <w:hyperlink w:anchor="_Toc211854298" w:history="1">
            <w:r w:rsidRPr="00E902EC">
              <w:rPr>
                <w:rStyle w:val="Hyperlink"/>
              </w:rPr>
              <w:t>Alerts</w:t>
            </w:r>
            <w:r>
              <w:rPr>
                <w:webHidden/>
              </w:rPr>
              <w:tab/>
            </w:r>
            <w:r>
              <w:rPr>
                <w:webHidden/>
              </w:rPr>
              <w:fldChar w:fldCharType="begin"/>
            </w:r>
            <w:r>
              <w:rPr>
                <w:webHidden/>
              </w:rPr>
              <w:instrText xml:space="preserve"> PAGEREF _Toc211854298 \h </w:instrText>
            </w:r>
            <w:r>
              <w:rPr>
                <w:webHidden/>
              </w:rPr>
            </w:r>
            <w:r>
              <w:rPr>
                <w:webHidden/>
              </w:rPr>
              <w:fldChar w:fldCharType="separate"/>
            </w:r>
            <w:r>
              <w:rPr>
                <w:webHidden/>
              </w:rPr>
              <w:t>2</w:t>
            </w:r>
            <w:r>
              <w:rPr>
                <w:webHidden/>
              </w:rPr>
              <w:fldChar w:fldCharType="end"/>
            </w:r>
          </w:hyperlink>
        </w:p>
        <w:p w14:paraId="2DC0DFDD" w14:textId="6DB30F27" w:rsidR="00135399" w:rsidRDefault="00135399">
          <w:pPr>
            <w:pStyle w:val="TOC1"/>
            <w:rPr>
              <w:rFonts w:asciiTheme="minorHAnsi" w:eastAsiaTheme="minorEastAsia" w:hAnsiTheme="minorHAnsi" w:cstheme="minorBidi"/>
              <w:color w:val="auto"/>
              <w:kern w:val="2"/>
              <w14:ligatures w14:val="standardContextual"/>
            </w:rPr>
          </w:pPr>
          <w:hyperlink w:anchor="_Toc211854299" w:history="1">
            <w:r w:rsidRPr="00E902EC">
              <w:rPr>
                <w:rStyle w:val="Hyperlink"/>
              </w:rPr>
              <w:t>Scope</w:t>
            </w:r>
            <w:r>
              <w:rPr>
                <w:webHidden/>
              </w:rPr>
              <w:tab/>
            </w:r>
            <w:r>
              <w:rPr>
                <w:webHidden/>
              </w:rPr>
              <w:fldChar w:fldCharType="begin"/>
            </w:r>
            <w:r>
              <w:rPr>
                <w:webHidden/>
              </w:rPr>
              <w:instrText xml:space="preserve"> PAGEREF _Toc211854299 \h </w:instrText>
            </w:r>
            <w:r>
              <w:rPr>
                <w:webHidden/>
              </w:rPr>
            </w:r>
            <w:r>
              <w:rPr>
                <w:webHidden/>
              </w:rPr>
              <w:fldChar w:fldCharType="separate"/>
            </w:r>
            <w:r>
              <w:rPr>
                <w:webHidden/>
              </w:rPr>
              <w:t>2</w:t>
            </w:r>
            <w:r>
              <w:rPr>
                <w:webHidden/>
              </w:rPr>
              <w:fldChar w:fldCharType="end"/>
            </w:r>
          </w:hyperlink>
        </w:p>
        <w:p w14:paraId="5B58E266" w14:textId="3FCA62FC" w:rsidR="00135399" w:rsidRDefault="00135399">
          <w:pPr>
            <w:pStyle w:val="TOC1"/>
            <w:rPr>
              <w:rFonts w:asciiTheme="minorHAnsi" w:eastAsiaTheme="minorEastAsia" w:hAnsiTheme="minorHAnsi" w:cstheme="minorBidi"/>
              <w:color w:val="auto"/>
              <w:kern w:val="2"/>
              <w14:ligatures w14:val="standardContextual"/>
            </w:rPr>
          </w:pPr>
          <w:hyperlink w:anchor="_Toc211854300" w:history="1">
            <w:r w:rsidRPr="00E902EC">
              <w:rPr>
                <w:rStyle w:val="Hyperlink"/>
              </w:rPr>
              <w:t>Section 1 – Admission Process</w:t>
            </w:r>
            <w:r>
              <w:rPr>
                <w:webHidden/>
              </w:rPr>
              <w:tab/>
            </w:r>
            <w:r>
              <w:rPr>
                <w:webHidden/>
              </w:rPr>
              <w:fldChar w:fldCharType="begin"/>
            </w:r>
            <w:r>
              <w:rPr>
                <w:webHidden/>
              </w:rPr>
              <w:instrText xml:space="preserve"> PAGEREF _Toc211854300 \h </w:instrText>
            </w:r>
            <w:r>
              <w:rPr>
                <w:webHidden/>
              </w:rPr>
            </w:r>
            <w:r>
              <w:rPr>
                <w:webHidden/>
              </w:rPr>
              <w:fldChar w:fldCharType="separate"/>
            </w:r>
            <w:r>
              <w:rPr>
                <w:webHidden/>
              </w:rPr>
              <w:t>3</w:t>
            </w:r>
            <w:r>
              <w:rPr>
                <w:webHidden/>
              </w:rPr>
              <w:fldChar w:fldCharType="end"/>
            </w:r>
          </w:hyperlink>
        </w:p>
        <w:p w14:paraId="7BF236F9" w14:textId="1F4CB449" w:rsidR="00135399" w:rsidRDefault="00135399">
          <w:pPr>
            <w:pStyle w:val="TOC1"/>
            <w:rPr>
              <w:rFonts w:asciiTheme="minorHAnsi" w:eastAsiaTheme="minorEastAsia" w:hAnsiTheme="minorHAnsi" w:cstheme="minorBidi"/>
              <w:color w:val="auto"/>
              <w:kern w:val="2"/>
              <w14:ligatures w14:val="standardContextual"/>
            </w:rPr>
          </w:pPr>
          <w:hyperlink w:anchor="_Toc211854301" w:history="1">
            <w:r w:rsidRPr="00E902EC">
              <w:rPr>
                <w:rStyle w:val="Hyperlink"/>
              </w:rPr>
              <w:t>Section 2 – Mental Health Patients</w:t>
            </w:r>
            <w:r>
              <w:rPr>
                <w:webHidden/>
              </w:rPr>
              <w:tab/>
            </w:r>
            <w:r>
              <w:rPr>
                <w:webHidden/>
              </w:rPr>
              <w:fldChar w:fldCharType="begin"/>
            </w:r>
            <w:r>
              <w:rPr>
                <w:webHidden/>
              </w:rPr>
              <w:instrText xml:space="preserve"> PAGEREF _Toc211854301 \h </w:instrText>
            </w:r>
            <w:r>
              <w:rPr>
                <w:webHidden/>
              </w:rPr>
            </w:r>
            <w:r>
              <w:rPr>
                <w:webHidden/>
              </w:rPr>
              <w:fldChar w:fldCharType="separate"/>
            </w:r>
            <w:r>
              <w:rPr>
                <w:webHidden/>
              </w:rPr>
              <w:t>4</w:t>
            </w:r>
            <w:r>
              <w:rPr>
                <w:webHidden/>
              </w:rPr>
              <w:fldChar w:fldCharType="end"/>
            </w:r>
          </w:hyperlink>
        </w:p>
        <w:p w14:paraId="1633D915" w14:textId="75776F0A" w:rsidR="00135399" w:rsidRDefault="00135399">
          <w:pPr>
            <w:pStyle w:val="TOC1"/>
            <w:rPr>
              <w:rFonts w:asciiTheme="minorHAnsi" w:eastAsiaTheme="minorEastAsia" w:hAnsiTheme="minorHAnsi" w:cstheme="minorBidi"/>
              <w:color w:val="auto"/>
              <w:kern w:val="2"/>
              <w14:ligatures w14:val="standardContextual"/>
            </w:rPr>
          </w:pPr>
          <w:hyperlink w:anchor="_Toc211854302" w:history="1">
            <w:r w:rsidRPr="00E902EC">
              <w:rPr>
                <w:rStyle w:val="Hyperlink"/>
              </w:rPr>
              <w:t>Section 3 – Other Considerations</w:t>
            </w:r>
            <w:r>
              <w:rPr>
                <w:webHidden/>
              </w:rPr>
              <w:tab/>
            </w:r>
            <w:r>
              <w:rPr>
                <w:webHidden/>
              </w:rPr>
              <w:fldChar w:fldCharType="begin"/>
            </w:r>
            <w:r>
              <w:rPr>
                <w:webHidden/>
              </w:rPr>
              <w:instrText xml:space="preserve"> PAGEREF _Toc211854302 \h </w:instrText>
            </w:r>
            <w:r>
              <w:rPr>
                <w:webHidden/>
              </w:rPr>
            </w:r>
            <w:r>
              <w:rPr>
                <w:webHidden/>
              </w:rPr>
              <w:fldChar w:fldCharType="separate"/>
            </w:r>
            <w:r>
              <w:rPr>
                <w:webHidden/>
              </w:rPr>
              <w:t>5</w:t>
            </w:r>
            <w:r>
              <w:rPr>
                <w:webHidden/>
              </w:rPr>
              <w:fldChar w:fldCharType="end"/>
            </w:r>
          </w:hyperlink>
        </w:p>
        <w:p w14:paraId="5E1BC063" w14:textId="4BD0F26C" w:rsidR="00135399" w:rsidRDefault="00135399">
          <w:pPr>
            <w:pStyle w:val="TOC1"/>
            <w:rPr>
              <w:rFonts w:asciiTheme="minorHAnsi" w:eastAsiaTheme="minorEastAsia" w:hAnsiTheme="minorHAnsi" w:cstheme="minorBidi"/>
              <w:color w:val="auto"/>
              <w:kern w:val="2"/>
              <w14:ligatures w14:val="standardContextual"/>
            </w:rPr>
          </w:pPr>
          <w:hyperlink w:anchor="_Toc211854303" w:history="1">
            <w:r w:rsidRPr="00E902EC">
              <w:rPr>
                <w:rStyle w:val="Hyperlink"/>
              </w:rPr>
              <w:t>Section 4 – Direct Admission Flow Chart</w:t>
            </w:r>
            <w:r>
              <w:rPr>
                <w:webHidden/>
              </w:rPr>
              <w:tab/>
            </w:r>
            <w:r>
              <w:rPr>
                <w:webHidden/>
              </w:rPr>
              <w:fldChar w:fldCharType="begin"/>
            </w:r>
            <w:r>
              <w:rPr>
                <w:webHidden/>
              </w:rPr>
              <w:instrText xml:space="preserve"> PAGEREF _Toc211854303 \h </w:instrText>
            </w:r>
            <w:r>
              <w:rPr>
                <w:webHidden/>
              </w:rPr>
            </w:r>
            <w:r>
              <w:rPr>
                <w:webHidden/>
              </w:rPr>
              <w:fldChar w:fldCharType="separate"/>
            </w:r>
            <w:r>
              <w:rPr>
                <w:webHidden/>
              </w:rPr>
              <w:t>6</w:t>
            </w:r>
            <w:r>
              <w:rPr>
                <w:webHidden/>
              </w:rPr>
              <w:fldChar w:fldCharType="end"/>
            </w:r>
          </w:hyperlink>
        </w:p>
        <w:p w14:paraId="69B073EC" w14:textId="1B792AC7" w:rsidR="00135399" w:rsidRDefault="00135399">
          <w:pPr>
            <w:pStyle w:val="TOC1"/>
            <w:rPr>
              <w:rFonts w:asciiTheme="minorHAnsi" w:eastAsiaTheme="minorEastAsia" w:hAnsiTheme="minorHAnsi" w:cstheme="minorBidi"/>
              <w:color w:val="auto"/>
              <w:kern w:val="2"/>
              <w14:ligatures w14:val="standardContextual"/>
            </w:rPr>
          </w:pPr>
          <w:hyperlink w:anchor="_Toc211854304" w:history="1">
            <w:r w:rsidRPr="00E902EC">
              <w:rPr>
                <w:rStyle w:val="Hyperlink"/>
              </w:rPr>
              <w:t>Evaluation</w:t>
            </w:r>
            <w:r>
              <w:rPr>
                <w:webHidden/>
              </w:rPr>
              <w:tab/>
            </w:r>
            <w:r>
              <w:rPr>
                <w:webHidden/>
              </w:rPr>
              <w:fldChar w:fldCharType="begin"/>
            </w:r>
            <w:r>
              <w:rPr>
                <w:webHidden/>
              </w:rPr>
              <w:instrText xml:space="preserve"> PAGEREF _Toc211854304 \h </w:instrText>
            </w:r>
            <w:r>
              <w:rPr>
                <w:webHidden/>
              </w:rPr>
            </w:r>
            <w:r>
              <w:rPr>
                <w:webHidden/>
              </w:rPr>
              <w:fldChar w:fldCharType="separate"/>
            </w:r>
            <w:r>
              <w:rPr>
                <w:webHidden/>
              </w:rPr>
              <w:t>7</w:t>
            </w:r>
            <w:r>
              <w:rPr>
                <w:webHidden/>
              </w:rPr>
              <w:fldChar w:fldCharType="end"/>
            </w:r>
          </w:hyperlink>
        </w:p>
        <w:p w14:paraId="315C1C65" w14:textId="28D17BF6" w:rsidR="00135399" w:rsidRDefault="00135399">
          <w:pPr>
            <w:pStyle w:val="TOC1"/>
            <w:rPr>
              <w:rFonts w:asciiTheme="minorHAnsi" w:eastAsiaTheme="minorEastAsia" w:hAnsiTheme="minorHAnsi" w:cstheme="minorBidi"/>
              <w:color w:val="auto"/>
              <w:kern w:val="2"/>
              <w14:ligatures w14:val="standardContextual"/>
            </w:rPr>
          </w:pPr>
          <w:hyperlink w:anchor="_Toc211854305" w:history="1">
            <w:r w:rsidRPr="00E902EC">
              <w:rPr>
                <w:rStyle w:val="Hyperlink"/>
              </w:rPr>
              <w:t>Related policies, procedures, guidelines and legislation</w:t>
            </w:r>
            <w:r>
              <w:rPr>
                <w:webHidden/>
              </w:rPr>
              <w:tab/>
            </w:r>
            <w:r>
              <w:rPr>
                <w:webHidden/>
              </w:rPr>
              <w:fldChar w:fldCharType="begin"/>
            </w:r>
            <w:r>
              <w:rPr>
                <w:webHidden/>
              </w:rPr>
              <w:instrText xml:space="preserve"> PAGEREF _Toc211854305 \h </w:instrText>
            </w:r>
            <w:r>
              <w:rPr>
                <w:webHidden/>
              </w:rPr>
            </w:r>
            <w:r>
              <w:rPr>
                <w:webHidden/>
              </w:rPr>
              <w:fldChar w:fldCharType="separate"/>
            </w:r>
            <w:r>
              <w:rPr>
                <w:webHidden/>
              </w:rPr>
              <w:t>7</w:t>
            </w:r>
            <w:r>
              <w:rPr>
                <w:webHidden/>
              </w:rPr>
              <w:fldChar w:fldCharType="end"/>
            </w:r>
          </w:hyperlink>
        </w:p>
        <w:p w14:paraId="35BA2B9A" w14:textId="51F0C677" w:rsidR="00135399" w:rsidRDefault="00135399">
          <w:pPr>
            <w:pStyle w:val="TOC1"/>
            <w:rPr>
              <w:rFonts w:asciiTheme="minorHAnsi" w:eastAsiaTheme="minorEastAsia" w:hAnsiTheme="minorHAnsi" w:cstheme="minorBidi"/>
              <w:color w:val="auto"/>
              <w:kern w:val="2"/>
              <w14:ligatures w14:val="standardContextual"/>
            </w:rPr>
          </w:pPr>
          <w:hyperlink w:anchor="_Toc211854306" w:history="1">
            <w:r w:rsidRPr="00E902EC">
              <w:rPr>
                <w:rStyle w:val="Hyperlink"/>
              </w:rPr>
              <w:t>Search terms</w:t>
            </w:r>
            <w:r>
              <w:rPr>
                <w:webHidden/>
              </w:rPr>
              <w:tab/>
            </w:r>
            <w:r>
              <w:rPr>
                <w:webHidden/>
              </w:rPr>
              <w:fldChar w:fldCharType="begin"/>
            </w:r>
            <w:r>
              <w:rPr>
                <w:webHidden/>
              </w:rPr>
              <w:instrText xml:space="preserve"> PAGEREF _Toc211854306 \h </w:instrText>
            </w:r>
            <w:r>
              <w:rPr>
                <w:webHidden/>
              </w:rPr>
            </w:r>
            <w:r>
              <w:rPr>
                <w:webHidden/>
              </w:rPr>
              <w:fldChar w:fldCharType="separate"/>
            </w:r>
            <w:r>
              <w:rPr>
                <w:webHidden/>
              </w:rPr>
              <w:t>8</w:t>
            </w:r>
            <w:r>
              <w:rPr>
                <w:webHidden/>
              </w:rPr>
              <w:fldChar w:fldCharType="end"/>
            </w:r>
          </w:hyperlink>
        </w:p>
        <w:p w14:paraId="422795C7" w14:textId="580EEEB0" w:rsidR="00135399" w:rsidRDefault="00135399">
          <w:pPr>
            <w:pStyle w:val="TOC1"/>
            <w:rPr>
              <w:rFonts w:asciiTheme="minorHAnsi" w:eastAsiaTheme="minorEastAsia" w:hAnsiTheme="minorHAnsi" w:cstheme="minorBidi"/>
              <w:color w:val="auto"/>
              <w:kern w:val="2"/>
              <w14:ligatures w14:val="standardContextual"/>
            </w:rPr>
          </w:pPr>
          <w:hyperlink w:anchor="_Toc211854307" w:history="1">
            <w:r w:rsidRPr="00E902EC">
              <w:rPr>
                <w:rStyle w:val="Hyperlink"/>
              </w:rPr>
              <w:t>Attachments</w:t>
            </w:r>
            <w:r>
              <w:rPr>
                <w:webHidden/>
              </w:rPr>
              <w:tab/>
            </w:r>
            <w:r>
              <w:rPr>
                <w:webHidden/>
              </w:rPr>
              <w:fldChar w:fldCharType="begin"/>
            </w:r>
            <w:r>
              <w:rPr>
                <w:webHidden/>
              </w:rPr>
              <w:instrText xml:space="preserve"> PAGEREF _Toc211854307 \h </w:instrText>
            </w:r>
            <w:r>
              <w:rPr>
                <w:webHidden/>
              </w:rPr>
            </w:r>
            <w:r>
              <w:rPr>
                <w:webHidden/>
              </w:rPr>
              <w:fldChar w:fldCharType="separate"/>
            </w:r>
            <w:r>
              <w:rPr>
                <w:webHidden/>
              </w:rPr>
              <w:t>8</w:t>
            </w:r>
            <w:r>
              <w:rPr>
                <w:webHidden/>
              </w:rPr>
              <w:fldChar w:fldCharType="end"/>
            </w:r>
          </w:hyperlink>
        </w:p>
        <w:p w14:paraId="03A9BD2D" w14:textId="09F84CCF" w:rsidR="00135399" w:rsidRDefault="00135399">
          <w:pPr>
            <w:pStyle w:val="TOC1"/>
            <w:rPr>
              <w:rFonts w:asciiTheme="minorHAnsi" w:eastAsiaTheme="minorEastAsia" w:hAnsiTheme="minorHAnsi" w:cstheme="minorBidi"/>
              <w:color w:val="auto"/>
              <w:kern w:val="2"/>
              <w14:ligatures w14:val="standardContextual"/>
            </w:rPr>
          </w:pPr>
          <w:hyperlink w:anchor="_Toc211854308" w:history="1">
            <w:r w:rsidRPr="00E902EC">
              <w:rPr>
                <w:rStyle w:val="Hyperlink"/>
              </w:rPr>
              <w:t>Attachment 1: Pathway for ED led Mental Health Assessments</w:t>
            </w:r>
            <w:r>
              <w:rPr>
                <w:webHidden/>
              </w:rPr>
              <w:tab/>
            </w:r>
            <w:r>
              <w:rPr>
                <w:webHidden/>
              </w:rPr>
              <w:fldChar w:fldCharType="begin"/>
            </w:r>
            <w:r>
              <w:rPr>
                <w:webHidden/>
              </w:rPr>
              <w:instrText xml:space="preserve"> PAGEREF _Toc211854308 \h </w:instrText>
            </w:r>
            <w:r>
              <w:rPr>
                <w:webHidden/>
              </w:rPr>
            </w:r>
            <w:r>
              <w:rPr>
                <w:webHidden/>
              </w:rPr>
              <w:fldChar w:fldCharType="separate"/>
            </w:r>
            <w:r>
              <w:rPr>
                <w:webHidden/>
              </w:rPr>
              <w:t>10</w:t>
            </w:r>
            <w:r>
              <w:rPr>
                <w:webHidden/>
              </w:rPr>
              <w:fldChar w:fldCharType="end"/>
            </w:r>
          </w:hyperlink>
        </w:p>
        <w:p w14:paraId="21CB1E92" w14:textId="4F3A4497" w:rsidR="00135399" w:rsidRDefault="00135399">
          <w:pPr>
            <w:pStyle w:val="TOC1"/>
            <w:rPr>
              <w:rFonts w:asciiTheme="minorHAnsi" w:eastAsiaTheme="minorEastAsia" w:hAnsiTheme="minorHAnsi" w:cstheme="minorBidi"/>
              <w:color w:val="auto"/>
              <w:kern w:val="2"/>
              <w14:ligatures w14:val="standardContextual"/>
            </w:rPr>
          </w:pPr>
          <w:hyperlink w:anchor="_Toc211854309" w:history="1">
            <w:r w:rsidRPr="00E902EC">
              <w:rPr>
                <w:rStyle w:val="Hyperlink"/>
              </w:rPr>
              <w:t>Attachment 2: General Medicine Admission Criteria at North Canberra Hospital (including specialty specific criteria)</w:t>
            </w:r>
            <w:r>
              <w:rPr>
                <w:webHidden/>
              </w:rPr>
              <w:tab/>
            </w:r>
            <w:r>
              <w:rPr>
                <w:webHidden/>
              </w:rPr>
              <w:fldChar w:fldCharType="begin"/>
            </w:r>
            <w:r>
              <w:rPr>
                <w:webHidden/>
              </w:rPr>
              <w:instrText xml:space="preserve"> PAGEREF _Toc211854309 \h </w:instrText>
            </w:r>
            <w:r>
              <w:rPr>
                <w:webHidden/>
              </w:rPr>
            </w:r>
            <w:r>
              <w:rPr>
                <w:webHidden/>
              </w:rPr>
              <w:fldChar w:fldCharType="separate"/>
            </w:r>
            <w:r>
              <w:rPr>
                <w:webHidden/>
              </w:rPr>
              <w:t>13</w:t>
            </w:r>
            <w:r>
              <w:rPr>
                <w:webHidden/>
              </w:rPr>
              <w:fldChar w:fldCharType="end"/>
            </w:r>
          </w:hyperlink>
        </w:p>
        <w:p w14:paraId="19641EDF" w14:textId="08609BDD" w:rsidR="00481A6C" w:rsidRDefault="00A621FE" w:rsidP="00481A6C">
          <w:pPr>
            <w:pStyle w:val="TOCHeading2"/>
          </w:pPr>
          <w:r>
            <w:rPr>
              <w:rFonts w:eastAsia="Calibri" w:cs="Times New Roman"/>
              <w:b w:val="0"/>
              <w:noProof/>
              <w:color w:val="000000" w:themeColor="text1"/>
              <w:sz w:val="24"/>
              <w:szCs w:val="24"/>
              <w:lang w:eastAsia="en-AU"/>
            </w:rPr>
            <w:fldChar w:fldCharType="end"/>
          </w:r>
          <w:r w:rsidR="0052390B">
            <w:rPr>
              <w:rFonts w:eastAsia="Calibri" w:cs="Times New Roman"/>
              <w:b w:val="0"/>
              <w:noProof/>
              <w:color w:val="000000" w:themeColor="text1"/>
              <w:sz w:val="24"/>
              <w:szCs w:val="24"/>
              <w:lang w:eastAsia="en-AU"/>
            </w:rPr>
            <w:t xml:space="preserve">   </w:t>
          </w:r>
        </w:p>
      </w:sdtContent>
    </w:sdt>
    <w:p w14:paraId="3101157F" w14:textId="77777777" w:rsidR="00FE46F1" w:rsidRDefault="00FE46F1">
      <w:pPr>
        <w:spacing w:before="0" w:after="0" w:line="240" w:lineRule="auto"/>
        <w:rPr>
          <w:rFonts w:eastAsia="Times New Roman"/>
          <w:b/>
          <w:color w:val="FFFFFF" w:themeColor="background1"/>
          <w:szCs w:val="80"/>
          <w:lang w:eastAsia="en-US"/>
        </w:rPr>
      </w:pPr>
    </w:p>
    <w:p w14:paraId="11A283BA" w14:textId="77777777" w:rsidR="00201AF6" w:rsidRDefault="00201AF6">
      <w:pPr>
        <w:spacing w:before="0" w:after="0" w:line="240" w:lineRule="auto"/>
        <w:rPr>
          <w:rFonts w:eastAsia="Times New Roman"/>
          <w:b/>
          <w:bCs/>
          <w:iCs/>
          <w:color w:val="FFFFFF" w:themeColor="background1"/>
          <w:lang w:eastAsia="en-US"/>
        </w:rPr>
      </w:pPr>
      <w:r>
        <w:br w:type="page"/>
      </w:r>
    </w:p>
    <w:p w14:paraId="22A44133" w14:textId="77777777" w:rsidR="0078367D" w:rsidRPr="00036249" w:rsidRDefault="003254E1" w:rsidP="005E6D6A">
      <w:pPr>
        <w:pStyle w:val="Heading4"/>
      </w:pPr>
      <w:bookmarkStart w:id="1" w:name="_Toc211854297"/>
      <w:r>
        <w:lastRenderedPageBreak/>
        <w:t>Purpose</w:t>
      </w:r>
      <w:bookmarkEnd w:id="1"/>
      <w:r w:rsidR="009746B1" w:rsidRPr="00036249">
        <w:t xml:space="preserve"> </w:t>
      </w:r>
    </w:p>
    <w:p w14:paraId="12661813" w14:textId="77777777" w:rsidR="00C17811" w:rsidRDefault="00C17811" w:rsidP="00C17811">
      <w:pPr>
        <w:pStyle w:val="BodyCopy"/>
      </w:pPr>
      <w:r>
        <w:t xml:space="preserve">This procedure outlines the process for referring and admitting patients from the Emergency Department (ED) to inpatient wards at North Canberra Hospital. This process ensures that patients are admitted in a timely manner and are cared for by the most appropriate clinical team, in the most appropriate hospital ward. </w:t>
      </w:r>
    </w:p>
    <w:p w14:paraId="71B63C82" w14:textId="77777777" w:rsidR="003254E1" w:rsidRPr="00BA236B" w:rsidRDefault="00C17811" w:rsidP="00C17811">
      <w:pPr>
        <w:pStyle w:val="BodyCopy"/>
      </w:pPr>
      <w:r>
        <w:t>The aim is to ensure that patients do not experience unnecessary waiting times due to delays in accessing admission to the ward under the appropriate team.</w:t>
      </w:r>
      <w:r w:rsidR="003254E1" w:rsidRPr="00BA236B">
        <w:t xml:space="preserve"> </w:t>
      </w:r>
    </w:p>
    <w:p w14:paraId="773C3C7C"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5CE96B96" w14:textId="77777777" w:rsidR="0078367D" w:rsidRPr="00AC2EDE" w:rsidRDefault="003254E1" w:rsidP="005E6D6A">
      <w:pPr>
        <w:pStyle w:val="Heading4"/>
      </w:pPr>
      <w:bookmarkStart w:id="2" w:name="_Toc211854298"/>
      <w:r>
        <w:rPr>
          <w:rStyle w:val="Hyperlink"/>
          <w:color w:val="FFFFFF" w:themeColor="background1"/>
          <w:u w:val="none"/>
        </w:rPr>
        <w:t>Alerts</w:t>
      </w:r>
      <w:bookmarkEnd w:id="2"/>
      <w:r>
        <w:rPr>
          <w:rStyle w:val="Hyperlink"/>
          <w:color w:val="FFFFFF" w:themeColor="background1"/>
          <w:u w:val="none"/>
        </w:rPr>
        <w:t xml:space="preserve"> </w:t>
      </w:r>
    </w:p>
    <w:p w14:paraId="01D15427" w14:textId="43BCF45B" w:rsidR="00C17811" w:rsidRDefault="00C17811" w:rsidP="00C17811">
      <w:pPr>
        <w:pStyle w:val="BodyCopy"/>
      </w:pPr>
      <w:r w:rsidRPr="00404E44">
        <w:t xml:space="preserve">Specialty Inpatient Admission Criteria </w:t>
      </w:r>
      <w:r>
        <w:t xml:space="preserve">included in </w:t>
      </w:r>
      <w:r w:rsidR="00A1523A">
        <w:t xml:space="preserve">Attachment 2 </w:t>
      </w:r>
      <w:r>
        <w:t>are a guide to determine the most appropriate admitting specialty for patients requiring hospital admission. It is not meant to be a complete list of all possible admission criteria and is not intended to describe the actual criteria for admission v</w:t>
      </w:r>
      <w:r w:rsidR="00A1523A">
        <w:t>ersu</w:t>
      </w:r>
      <w:r>
        <w:t xml:space="preserve">s discharge for each condition. This will be up to clinician discretion and discussion. </w:t>
      </w:r>
    </w:p>
    <w:p w14:paraId="56961CE8" w14:textId="77777777" w:rsidR="00481A6C" w:rsidRPr="00C17811" w:rsidRDefault="00481A6C" w:rsidP="00B650E6">
      <w:pPr>
        <w:pStyle w:val="Bullet"/>
        <w:numPr>
          <w:ilvl w:val="0"/>
          <w:numId w:val="0"/>
        </w:numPr>
        <w:rPr>
          <w:rStyle w:val="Hyperlink"/>
          <w:iCs/>
          <w:color w:val="000000" w:themeColor="text1"/>
          <w:u w:val="none"/>
        </w:rPr>
      </w:pPr>
      <w:hyperlink w:anchor="_top" w:history="1">
        <w:r w:rsidRPr="00481A6C">
          <w:rPr>
            <w:rStyle w:val="Hyperlink"/>
          </w:rPr>
          <w:t>Back to Contents</w:t>
        </w:r>
      </w:hyperlink>
    </w:p>
    <w:p w14:paraId="57DFC7B9" w14:textId="77777777" w:rsidR="003254E1" w:rsidRDefault="003254E1" w:rsidP="005E6D6A">
      <w:pPr>
        <w:pStyle w:val="Heading4"/>
      </w:pPr>
      <w:bookmarkStart w:id="3" w:name="_Toc211854299"/>
      <w:r>
        <w:t>Scope</w:t>
      </w:r>
      <w:bookmarkEnd w:id="3"/>
    </w:p>
    <w:p w14:paraId="3EFDF413" w14:textId="77777777" w:rsidR="00C17811" w:rsidRDefault="00C17811" w:rsidP="00C17811">
      <w:pPr>
        <w:pStyle w:val="BodyCopy"/>
      </w:pPr>
      <w:r>
        <w:t>This procedure applies to all North Canberra Hospital staff involved in the admission of patients from the North Canberra Hospital Emergency Department (ED) to inpatient wards, including:</w:t>
      </w:r>
    </w:p>
    <w:p w14:paraId="2F895E03" w14:textId="77777777" w:rsidR="00C17811" w:rsidRPr="00A1523A" w:rsidRDefault="00C17811" w:rsidP="00A1523A">
      <w:pPr>
        <w:pStyle w:val="Bullet"/>
      </w:pPr>
      <w:r>
        <w:t>M</w:t>
      </w:r>
      <w:r w:rsidRPr="00A1523A">
        <w:t>edical officers</w:t>
      </w:r>
    </w:p>
    <w:p w14:paraId="43E85C27" w14:textId="77777777" w:rsidR="00C17811" w:rsidRPr="00A1523A" w:rsidRDefault="00C17811" w:rsidP="00A1523A">
      <w:pPr>
        <w:pStyle w:val="Bullet"/>
      </w:pPr>
      <w:r w:rsidRPr="00A1523A">
        <w:t xml:space="preserve">Nursing and midwifery </w:t>
      </w:r>
    </w:p>
    <w:p w14:paraId="44240D73" w14:textId="77777777" w:rsidR="00C17811" w:rsidRPr="00A1523A" w:rsidRDefault="00C17811" w:rsidP="00A1523A">
      <w:pPr>
        <w:pStyle w:val="Bullet"/>
      </w:pPr>
      <w:r w:rsidRPr="00A1523A">
        <w:t>Patient flow</w:t>
      </w:r>
    </w:p>
    <w:p w14:paraId="3624C0FB" w14:textId="77777777" w:rsidR="00C17811" w:rsidRPr="00A1523A" w:rsidRDefault="00C17811" w:rsidP="00A1523A">
      <w:pPr>
        <w:pStyle w:val="Bullet"/>
      </w:pPr>
      <w:r w:rsidRPr="00A1523A">
        <w:t>Allied Health Professionals</w:t>
      </w:r>
    </w:p>
    <w:p w14:paraId="3B0C2C9C" w14:textId="77777777" w:rsidR="00C17811" w:rsidRPr="00A1523A" w:rsidRDefault="00C17811" w:rsidP="00A1523A">
      <w:pPr>
        <w:pStyle w:val="Bullet"/>
      </w:pPr>
      <w:r w:rsidRPr="00A1523A">
        <w:t>Support staff</w:t>
      </w:r>
    </w:p>
    <w:p w14:paraId="5D1824D4" w14:textId="77777777" w:rsidR="00C17811" w:rsidRDefault="00C17811" w:rsidP="00A1523A">
      <w:pPr>
        <w:pStyle w:val="Bullet"/>
      </w:pPr>
      <w:r w:rsidRPr="00A1523A">
        <w:t>Administr</w:t>
      </w:r>
      <w:r>
        <w:t>ative staff.</w:t>
      </w:r>
    </w:p>
    <w:p w14:paraId="0249AFC9" w14:textId="77777777" w:rsidR="00C17811" w:rsidRPr="00A1523A" w:rsidRDefault="00C17811" w:rsidP="00C17811">
      <w:pPr>
        <w:pStyle w:val="BodyCopy"/>
      </w:pPr>
      <w:r w:rsidRPr="00A1523A">
        <w:t xml:space="preserve">This procedure does </w:t>
      </w:r>
      <w:r w:rsidRPr="00A1523A">
        <w:rPr>
          <w:b/>
          <w:bCs w:val="0"/>
        </w:rPr>
        <w:t>not</w:t>
      </w:r>
      <w:r w:rsidRPr="00A1523A">
        <w:t xml:space="preserve"> apply to:</w:t>
      </w:r>
    </w:p>
    <w:p w14:paraId="5FE97288" w14:textId="096A700F" w:rsidR="00C17811" w:rsidRPr="00A1523A" w:rsidRDefault="00C17811" w:rsidP="00A1523A">
      <w:pPr>
        <w:pStyle w:val="Bullet"/>
      </w:pPr>
      <w:r>
        <w:t>ED Sh</w:t>
      </w:r>
      <w:r w:rsidRPr="00A1523A">
        <w:t>ort Stay Unit admissions which are managed internally by ED</w:t>
      </w:r>
    </w:p>
    <w:p w14:paraId="19DBB450" w14:textId="5359AF70" w:rsidR="00C17811" w:rsidRPr="00A1523A" w:rsidRDefault="00C17811" w:rsidP="00A1523A">
      <w:pPr>
        <w:pStyle w:val="Bullet"/>
      </w:pPr>
      <w:r w:rsidRPr="00A1523A">
        <w:t>Medical patients suitable for discharge and follow up in Rapid Assessment Clinic</w:t>
      </w:r>
    </w:p>
    <w:p w14:paraId="4F975D82" w14:textId="6C06AC6C" w:rsidR="004F099D" w:rsidRPr="00A1523A" w:rsidRDefault="004F099D" w:rsidP="00A1523A">
      <w:pPr>
        <w:pStyle w:val="Bullet"/>
      </w:pPr>
      <w:r w:rsidRPr="00A1523A">
        <w:t>Acute Stroke Patients</w:t>
      </w:r>
    </w:p>
    <w:p w14:paraId="1CA11092" w14:textId="1B0B224A" w:rsidR="00C17811" w:rsidRPr="00A1523A" w:rsidRDefault="00C96D88" w:rsidP="00A1523A">
      <w:pPr>
        <w:pStyle w:val="Bullet"/>
      </w:pPr>
      <w:r>
        <w:t>Intensive Care Unit (</w:t>
      </w:r>
      <w:r w:rsidR="00C17811" w:rsidRPr="00A1523A">
        <w:t>ICU</w:t>
      </w:r>
      <w:r>
        <w:t xml:space="preserve">) </w:t>
      </w:r>
      <w:r w:rsidR="00C17811" w:rsidRPr="00A1523A">
        <w:t>/</w:t>
      </w:r>
      <w:r>
        <w:t xml:space="preserve"> High Dependency Unit (</w:t>
      </w:r>
      <w:r w:rsidR="00C17811" w:rsidRPr="00A1523A">
        <w:t>HDU</w:t>
      </w:r>
      <w:r>
        <w:t>)</w:t>
      </w:r>
      <w:r w:rsidR="00C17811" w:rsidRPr="00A1523A">
        <w:t xml:space="preserve"> admissions which need to be discussed with the ICU team on an individual patient basis</w:t>
      </w:r>
    </w:p>
    <w:p w14:paraId="6A056AA8" w14:textId="68544B37" w:rsidR="00C17811" w:rsidRPr="00A1523A" w:rsidRDefault="00C17811" w:rsidP="00A1523A">
      <w:pPr>
        <w:pStyle w:val="Bullet"/>
      </w:pPr>
      <w:r w:rsidRPr="00A1523A">
        <w:t>Patients that are unstable with Modified Early Warning Score (MEWS) 4 or above or escalating MEWS</w:t>
      </w:r>
      <w:r w:rsidR="00FB6C4E">
        <w:t xml:space="preserve"> </w:t>
      </w:r>
      <w:r w:rsidRPr="00A1523A">
        <w:t xml:space="preserve">trends, will not be transferred to the ward until they are stabilised (MEWS </w:t>
      </w:r>
      <w:r w:rsidR="00A1523A" w:rsidRPr="00A1523A">
        <w:t>less tha</w:t>
      </w:r>
      <w:r w:rsidR="00C96D88">
        <w:t>n</w:t>
      </w:r>
      <w:r w:rsidR="00A1523A" w:rsidRPr="00A1523A">
        <w:t xml:space="preserve"> </w:t>
      </w:r>
      <w:r w:rsidRPr="00A1523A">
        <w:t>4), or an appropriately altered plan documented.</w:t>
      </w:r>
    </w:p>
    <w:p w14:paraId="6CD9A305" w14:textId="1F3BE6A4" w:rsidR="00C17811" w:rsidRPr="00A1523A" w:rsidRDefault="00A1523A" w:rsidP="00A1523A">
      <w:pPr>
        <w:pStyle w:val="Bullet"/>
      </w:pPr>
      <w:r w:rsidRPr="00A1523A">
        <w:lastRenderedPageBreak/>
        <w:t>Hospital in the Home (</w:t>
      </w:r>
      <w:r w:rsidR="00C17811" w:rsidRPr="00A1523A">
        <w:t>HITH</w:t>
      </w:r>
      <w:r w:rsidRPr="00A1523A">
        <w:t>)</w:t>
      </w:r>
      <w:r w:rsidR="00C17811" w:rsidRPr="00A1523A">
        <w:t xml:space="preserve"> admissions which need to be discussed with the HITH consultant on call.</w:t>
      </w:r>
    </w:p>
    <w:p w14:paraId="744FD78C" w14:textId="1AEF69A2" w:rsidR="00C17811" w:rsidRPr="00A1523A" w:rsidRDefault="00C17811" w:rsidP="00A1523A">
      <w:pPr>
        <w:pStyle w:val="Bullet"/>
      </w:pPr>
      <w:r w:rsidRPr="00A1523A">
        <w:t>S</w:t>
      </w:r>
      <w:r w:rsidR="00A1523A" w:rsidRPr="00A1523A">
        <w:t>pecial Care Nursery (S</w:t>
      </w:r>
      <w:r w:rsidRPr="00A1523A">
        <w:t>CN</w:t>
      </w:r>
      <w:r w:rsidR="00A1523A" w:rsidRPr="00A1523A">
        <w:t>)</w:t>
      </w:r>
      <w:r w:rsidRPr="00A1523A">
        <w:t>/paediatric admissions</w:t>
      </w:r>
    </w:p>
    <w:p w14:paraId="360D02E2" w14:textId="3D67277F" w:rsidR="00C17811" w:rsidRPr="00A1523A" w:rsidRDefault="00C17811" w:rsidP="00A1523A">
      <w:pPr>
        <w:pStyle w:val="Bullet"/>
      </w:pPr>
      <w:r w:rsidRPr="00A1523A">
        <w:t>Orthopaedic admissions</w:t>
      </w:r>
    </w:p>
    <w:p w14:paraId="33CD84EE" w14:textId="1E30DA11" w:rsidR="009902BE" w:rsidRPr="00A1523A" w:rsidRDefault="009902BE" w:rsidP="00A1523A">
      <w:pPr>
        <w:pStyle w:val="Bullet"/>
      </w:pPr>
      <w:r w:rsidRPr="00A1523A">
        <w:t xml:space="preserve">Urology </w:t>
      </w:r>
      <w:r w:rsidR="003D003B" w:rsidRPr="00A1523A">
        <w:t>a</w:t>
      </w:r>
      <w:r w:rsidRPr="00A1523A">
        <w:t>dmissions (registrar can still be asked for a direct admission for patients who fit general criteria but must be agreed by registrar</w:t>
      </w:r>
      <w:r w:rsidR="003D003B" w:rsidRPr="00A1523A">
        <w:t>/consultant</w:t>
      </w:r>
      <w:r w:rsidRPr="00A1523A">
        <w:t>).</w:t>
      </w:r>
    </w:p>
    <w:p w14:paraId="2C3456AB" w14:textId="77777777" w:rsidR="00C17811" w:rsidRDefault="00C17811" w:rsidP="00A1523A">
      <w:pPr>
        <w:pStyle w:val="Bullet"/>
      </w:pPr>
      <w:r w:rsidRPr="00A1523A">
        <w:t>Any planned admissions, that come through ED due to lack of immediate ward bed availability. Admission processes for these patients remain the sole responsibility of the treating team – unless</w:t>
      </w:r>
      <w:r>
        <w:t xml:space="preserve"> there is a clinical deterioration.</w:t>
      </w:r>
    </w:p>
    <w:p w14:paraId="6EEDAB4B" w14:textId="77777777" w:rsidR="003254E1" w:rsidRPr="003254E1" w:rsidRDefault="003254E1" w:rsidP="00C17811">
      <w:pPr>
        <w:pStyle w:val="BodyCopy"/>
        <w:spacing w:before="240"/>
      </w:pPr>
      <w:hyperlink w:anchor="_top" w:history="1">
        <w:r w:rsidRPr="00481A6C">
          <w:rPr>
            <w:rStyle w:val="Hyperlink"/>
            <w:iCs w:val="0"/>
          </w:rPr>
          <w:t>Back to Contents</w:t>
        </w:r>
      </w:hyperlink>
    </w:p>
    <w:p w14:paraId="2ED15FE5" w14:textId="77777777" w:rsidR="0078367D" w:rsidRDefault="0078367D" w:rsidP="005E6D6A">
      <w:pPr>
        <w:pStyle w:val="Heading4"/>
      </w:pPr>
      <w:bookmarkStart w:id="4" w:name="_Toc211854300"/>
      <w:r>
        <w:t xml:space="preserve">Section 1 </w:t>
      </w:r>
      <w:r w:rsidR="00C17811">
        <w:t>–</w:t>
      </w:r>
      <w:r>
        <w:t xml:space="preserve"> </w:t>
      </w:r>
      <w:r w:rsidR="00C17811">
        <w:t>Admission Process</w:t>
      </w:r>
      <w:bookmarkEnd w:id="4"/>
    </w:p>
    <w:p w14:paraId="3158B394" w14:textId="2329F648" w:rsidR="00AC2EDE" w:rsidRDefault="00C17811" w:rsidP="00422905">
      <w:pPr>
        <w:pStyle w:val="BodyCopy"/>
        <w:pBdr>
          <w:top w:val="single" w:sz="4" w:space="1" w:color="auto"/>
          <w:left w:val="single" w:sz="4" w:space="4" w:color="auto"/>
          <w:bottom w:val="single" w:sz="4" w:space="1" w:color="auto"/>
          <w:right w:val="single" w:sz="4" w:space="4" w:color="auto"/>
        </w:pBdr>
        <w:spacing w:before="240"/>
      </w:pPr>
      <w:r w:rsidRPr="00A1523A">
        <w:rPr>
          <w:b/>
          <w:bCs w:val="0"/>
        </w:rPr>
        <w:t>Note:</w:t>
      </w:r>
      <w:r w:rsidR="00A1523A">
        <w:rPr>
          <w:b/>
          <w:bCs w:val="0"/>
        </w:rPr>
        <w:br/>
      </w:r>
      <w:r w:rsidR="00A1523A" w:rsidRPr="00FB6C4E">
        <w:rPr>
          <w:iCs w:val="0"/>
        </w:rPr>
        <w:t>E</w:t>
      </w:r>
      <w:r w:rsidRPr="00C17811">
        <w:t>D Senior means ED Consultant or Registrar/</w:t>
      </w:r>
      <w:r w:rsidR="006A658E">
        <w:t xml:space="preserve"> Career Medical Officer (</w:t>
      </w:r>
      <w:r w:rsidRPr="00C17811">
        <w:t>CMO</w:t>
      </w:r>
      <w:r w:rsidR="006A658E">
        <w:t>)</w:t>
      </w:r>
    </w:p>
    <w:p w14:paraId="32EDF102" w14:textId="77777777" w:rsidR="00C17811" w:rsidRDefault="00C17811" w:rsidP="00C17811">
      <w:pPr>
        <w:pStyle w:val="Numberedlist"/>
      </w:pPr>
      <w:r>
        <w:t>ED assessment occurs and determines that an inpatient admission is required.</w:t>
      </w:r>
    </w:p>
    <w:p w14:paraId="6D43B510" w14:textId="2CB4D865" w:rsidR="00C17811" w:rsidRDefault="00C17811" w:rsidP="00422905">
      <w:pPr>
        <w:pStyle w:val="AlphaList"/>
      </w:pPr>
      <w:r>
        <w:t xml:space="preserve">ED team will have made a provisional/working diagnosis and determined that discharge </w:t>
      </w:r>
      <w:r w:rsidR="67D0CE6A">
        <w:t xml:space="preserve">home </w:t>
      </w:r>
      <w:r>
        <w:t xml:space="preserve">from ED is not possible. </w:t>
      </w:r>
    </w:p>
    <w:p w14:paraId="598610C3" w14:textId="0E90F4B2" w:rsidR="00C17811" w:rsidRDefault="00C17811" w:rsidP="00422905">
      <w:pPr>
        <w:pStyle w:val="AlphaList"/>
      </w:pPr>
      <w:r>
        <w:t>ED team will initiate treatment plan and determine most appropriate inpatient</w:t>
      </w:r>
      <w:r w:rsidR="009902BE">
        <w:t xml:space="preserve"> specialty</w:t>
      </w:r>
      <w:r>
        <w:t xml:space="preserve">. </w:t>
      </w:r>
    </w:p>
    <w:p w14:paraId="073DDCB0" w14:textId="06E3CFB7" w:rsidR="00C17811" w:rsidRDefault="00C17811" w:rsidP="00422905">
      <w:pPr>
        <w:pStyle w:val="BodyCopy"/>
        <w:pBdr>
          <w:top w:val="single" w:sz="4" w:space="1" w:color="auto"/>
          <w:left w:val="single" w:sz="4" w:space="4" w:color="auto"/>
          <w:bottom w:val="single" w:sz="4" w:space="1" w:color="auto"/>
          <w:right w:val="single" w:sz="4" w:space="4" w:color="auto"/>
        </w:pBdr>
        <w:spacing w:before="240"/>
      </w:pPr>
      <w:r w:rsidRPr="00FB6C4E">
        <w:rPr>
          <w:b/>
          <w:bCs w:val="0"/>
        </w:rPr>
        <w:t xml:space="preserve">Note: </w:t>
      </w:r>
      <w:r w:rsidR="00A1523A">
        <w:br/>
      </w:r>
      <w:r>
        <w:t xml:space="preserve">For further information regarding inpatient unit admission criteria, please refer to </w:t>
      </w:r>
      <w:r w:rsidR="002C7D87">
        <w:t>Attachments 1 and 2</w:t>
      </w:r>
      <w:r>
        <w:t>.</w:t>
      </w:r>
    </w:p>
    <w:p w14:paraId="6B48093A" w14:textId="575D4F81" w:rsidR="00C17811" w:rsidRDefault="00C17811" w:rsidP="00422905">
      <w:pPr>
        <w:pStyle w:val="AlphaList"/>
      </w:pPr>
      <w:r>
        <w:t xml:space="preserve">ED </w:t>
      </w:r>
      <w:r w:rsidR="002C7D87">
        <w:t>S</w:t>
      </w:r>
      <w:r>
        <w:t xml:space="preserve">enior will </w:t>
      </w:r>
      <w:r w:rsidR="009902BE">
        <w:t>approve</w:t>
      </w:r>
      <w:r>
        <w:t xml:space="preserve"> the above </w:t>
      </w:r>
      <w:proofErr w:type="gramStart"/>
      <w:r>
        <w:t>determination</w:t>
      </w:r>
      <w:proofErr w:type="gramEnd"/>
      <w:r>
        <w:t xml:space="preserve"> and this will be recorded in the notes.  This will also be </w:t>
      </w:r>
      <w:r w:rsidR="005E6D6A">
        <w:t>documented in</w:t>
      </w:r>
      <w:r>
        <w:t xml:space="preserve"> the ‘Admit to Inpatient Ward’ order request in the Digital Health Record (DHR) in Step 3. </w:t>
      </w:r>
    </w:p>
    <w:p w14:paraId="4596E63D" w14:textId="77777777" w:rsidR="00C17811" w:rsidRDefault="00C17811" w:rsidP="00422905">
      <w:pPr>
        <w:pStyle w:val="Numberedlist"/>
      </w:pPr>
      <w:r>
        <w:t>Notification to the relevant inpatient team of a patient requiring admission.</w:t>
      </w:r>
    </w:p>
    <w:p w14:paraId="490B88DA" w14:textId="0221784E" w:rsidR="00C17811" w:rsidRDefault="00C17811" w:rsidP="009D3728">
      <w:pPr>
        <w:pStyle w:val="AlphaList"/>
        <w:numPr>
          <w:ilvl w:val="0"/>
          <w:numId w:val="8"/>
        </w:numPr>
      </w:pPr>
      <w:r>
        <w:t>The ED Senior will contact the member of the relevant inpatient team with delegated authority to admit patients.</w:t>
      </w:r>
    </w:p>
    <w:p w14:paraId="5A8DF31A" w14:textId="622A801A" w:rsidR="00C17811" w:rsidRDefault="00C17811" w:rsidP="009D3728">
      <w:pPr>
        <w:pStyle w:val="AlphaList"/>
        <w:numPr>
          <w:ilvl w:val="0"/>
          <w:numId w:val="8"/>
        </w:numPr>
      </w:pPr>
      <w:r>
        <w:t>ED Senior will have reviewed the patient in person</w:t>
      </w:r>
      <w:r w:rsidR="002C7D87">
        <w:t>.</w:t>
      </w:r>
      <w:r>
        <w:t xml:space="preserve"> </w:t>
      </w:r>
    </w:p>
    <w:p w14:paraId="12B41978" w14:textId="1332921B" w:rsidR="00C17811" w:rsidRDefault="00C17811" w:rsidP="009D3728">
      <w:pPr>
        <w:pStyle w:val="AlphaList"/>
        <w:numPr>
          <w:ilvl w:val="0"/>
          <w:numId w:val="8"/>
        </w:numPr>
      </w:pPr>
      <w:r>
        <w:t>Communication will be direct (i.e. leaving messages is not sufficient)</w:t>
      </w:r>
      <w:r w:rsidR="002C7D87">
        <w:t>.</w:t>
      </w:r>
    </w:p>
    <w:p w14:paraId="2241CF16" w14:textId="18C2729A" w:rsidR="00C17811" w:rsidRDefault="00C17811" w:rsidP="009D3728">
      <w:pPr>
        <w:pStyle w:val="AlphaList"/>
        <w:numPr>
          <w:ilvl w:val="0"/>
          <w:numId w:val="8"/>
        </w:numPr>
      </w:pPr>
      <w:r>
        <w:t>A clear request for a direct admission should be made</w:t>
      </w:r>
      <w:r w:rsidR="002C7D87">
        <w:t>.</w:t>
      </w:r>
    </w:p>
    <w:p w14:paraId="51B24533" w14:textId="77777777" w:rsidR="00C17811" w:rsidRDefault="00C17811" w:rsidP="00422905">
      <w:pPr>
        <w:pStyle w:val="Numberedlist"/>
      </w:pPr>
      <w:r>
        <w:t xml:space="preserve">Inpatient Bed Request </w:t>
      </w:r>
    </w:p>
    <w:p w14:paraId="3F1596EF" w14:textId="77777777" w:rsidR="00C17811" w:rsidRDefault="00C17811" w:rsidP="009D3728">
      <w:pPr>
        <w:pStyle w:val="AlphaList"/>
        <w:numPr>
          <w:ilvl w:val="0"/>
          <w:numId w:val="22"/>
        </w:numPr>
      </w:pPr>
      <w:r>
        <w:t>This occurs once the inpatient team has been notified of an admission. The bed request is made by the ED Medical Officer as an ‘Admit to Inpatient Ward’ order request in the DHR.</w:t>
      </w:r>
    </w:p>
    <w:p w14:paraId="3A4C2DC2" w14:textId="77777777" w:rsidR="00C17811" w:rsidRDefault="00C17811" w:rsidP="003C6843">
      <w:pPr>
        <w:pStyle w:val="AlphaList"/>
      </w:pPr>
      <w:r>
        <w:lastRenderedPageBreak/>
        <w:t>ED staff will ensure that the patient is ready for ward transfer within 60 minutes of a Bed Request. This includes:</w:t>
      </w:r>
    </w:p>
    <w:p w14:paraId="17844AA3" w14:textId="285D758C" w:rsidR="00C17811" w:rsidRDefault="002C7D87" w:rsidP="009D3728">
      <w:pPr>
        <w:pStyle w:val="Romanlist"/>
        <w:numPr>
          <w:ilvl w:val="0"/>
          <w:numId w:val="19"/>
        </w:numPr>
      </w:pPr>
      <w:r>
        <w:t>d</w:t>
      </w:r>
      <w:r w:rsidR="00C17811">
        <w:t>ocumentation of management plan, Goals of Care (as appropriate – i.e. likely to be relevant within first 24hrs of admission), outstanding investigations for review and completion of relevant admission interim orders</w:t>
      </w:r>
    </w:p>
    <w:p w14:paraId="2235C7AA" w14:textId="30BE8721" w:rsidR="00E61772" w:rsidRDefault="002C7D87" w:rsidP="009D3728">
      <w:pPr>
        <w:pStyle w:val="Romanlist"/>
        <w:numPr>
          <w:ilvl w:val="0"/>
          <w:numId w:val="19"/>
        </w:numPr>
      </w:pPr>
      <w:r>
        <w:t>p</w:t>
      </w:r>
      <w:r w:rsidR="00E61772">
        <w:t>rescribing</w:t>
      </w:r>
      <w:r w:rsidR="00E61772" w:rsidRPr="00E61772">
        <w:t xml:space="preserve"> </w:t>
      </w:r>
      <w:r w:rsidR="00E61772">
        <w:t>intravenous fluids, antibiotics, analgesia and other medications as per management plan</w:t>
      </w:r>
    </w:p>
    <w:p w14:paraId="55D224B5" w14:textId="295DCB94" w:rsidR="00C17811" w:rsidRDefault="002C7D87" w:rsidP="009D3728">
      <w:pPr>
        <w:pStyle w:val="Romanlist"/>
        <w:numPr>
          <w:ilvl w:val="0"/>
          <w:numId w:val="19"/>
        </w:numPr>
      </w:pPr>
      <w:r>
        <w:t>e</w:t>
      </w:r>
      <w:r w:rsidR="00C17811">
        <w:t>nsuring that orders and plans for the next 6 hours are documented.</w:t>
      </w:r>
    </w:p>
    <w:p w14:paraId="79D71C93" w14:textId="77777777" w:rsidR="00C17811" w:rsidRDefault="00C17811" w:rsidP="00422905">
      <w:pPr>
        <w:pStyle w:val="Numberedlist"/>
      </w:pPr>
      <w:r>
        <w:t>Inpatient teams (or their delegate) have 60 minutes to take one of the following actions:</w:t>
      </w:r>
    </w:p>
    <w:p w14:paraId="5E446C1A" w14:textId="626BC344" w:rsidR="003D003B" w:rsidRDefault="00C17811" w:rsidP="003D003B">
      <w:pPr>
        <w:pStyle w:val="AlphaList"/>
        <w:numPr>
          <w:ilvl w:val="0"/>
          <w:numId w:val="23"/>
        </w:numPr>
        <w:spacing w:before="0" w:after="0"/>
      </w:pPr>
      <w:r>
        <w:t xml:space="preserve">Accept patient to the inpatient ward without need for review in ED. The patient can be sent to the ward with documentation in the patient’s clinical record outlining care for the next </w:t>
      </w:r>
      <w:r w:rsidR="002C7D87">
        <w:t>six</w:t>
      </w:r>
      <w:r w:rsidR="00E61772">
        <w:t xml:space="preserve"> </w:t>
      </w:r>
      <w:r>
        <w:t>hours.</w:t>
      </w:r>
    </w:p>
    <w:p w14:paraId="461AA52E" w14:textId="77777777" w:rsidR="003D003B" w:rsidRPr="004151EF" w:rsidRDefault="003D003B" w:rsidP="003D003B">
      <w:pPr>
        <w:pStyle w:val="BodyCopy"/>
        <w:spacing w:before="0" w:after="0"/>
        <w:rPr>
          <w:sz w:val="6"/>
          <w:szCs w:val="6"/>
        </w:rPr>
      </w:pPr>
    </w:p>
    <w:p w14:paraId="08222B81" w14:textId="160CA91D" w:rsidR="00C17811" w:rsidRDefault="00AD5369" w:rsidP="003D003B">
      <w:pPr>
        <w:pStyle w:val="AlphaList"/>
        <w:spacing w:before="0" w:after="0"/>
      </w:pPr>
      <w:r>
        <w:t>R</w:t>
      </w:r>
      <w:r w:rsidR="00C17811">
        <w:t>eview patient in ED and either:</w:t>
      </w:r>
    </w:p>
    <w:p w14:paraId="3451D543" w14:textId="71F60323" w:rsidR="00E61772" w:rsidRDefault="00C17811" w:rsidP="009D3728">
      <w:pPr>
        <w:pStyle w:val="Romanlist"/>
        <w:numPr>
          <w:ilvl w:val="1"/>
          <w:numId w:val="10"/>
        </w:numPr>
      </w:pPr>
      <w:r>
        <w:t>accept under their care and complete any additional admission documentation</w:t>
      </w:r>
    </w:p>
    <w:p w14:paraId="61C76397" w14:textId="47DE0C0D" w:rsidR="00AD5369" w:rsidRPr="004C60E3" w:rsidRDefault="00146FF6" w:rsidP="004C60E3">
      <w:pPr>
        <w:pStyle w:val="Romanlist"/>
        <w:numPr>
          <w:ilvl w:val="1"/>
          <w:numId w:val="10"/>
        </w:numPr>
      </w:pPr>
      <w:r w:rsidRPr="00146FF6">
        <w:t xml:space="preserve">Arrange an alternative accepting team. If no alternative team will accept care of the patient within the original </w:t>
      </w:r>
      <w:proofErr w:type="gramStart"/>
      <w:r w:rsidRPr="00146FF6">
        <w:t>60 minute</w:t>
      </w:r>
      <w:proofErr w:type="gramEnd"/>
      <w:r w:rsidRPr="00146FF6">
        <w:t xml:space="preserve"> timeframe, then the patient remains under their care.</w:t>
      </w:r>
    </w:p>
    <w:p w14:paraId="033C106C" w14:textId="350A28AE" w:rsidR="00C17811" w:rsidRDefault="00C17811" w:rsidP="004C60E3">
      <w:pPr>
        <w:pStyle w:val="AlphaList"/>
      </w:pPr>
      <w:r>
        <w:t>Review patient in ED and determine that discharge is appropriate</w:t>
      </w:r>
    </w:p>
    <w:p w14:paraId="324EA9B8" w14:textId="63DDA54D" w:rsidR="00C17811" w:rsidRDefault="00C17811" w:rsidP="009D3728">
      <w:pPr>
        <w:pStyle w:val="Romanlist"/>
        <w:numPr>
          <w:ilvl w:val="0"/>
          <w:numId w:val="21"/>
        </w:numPr>
      </w:pPr>
      <w:r>
        <w:t xml:space="preserve">Convey this to the ED team who will arrange discharge. If the ED </w:t>
      </w:r>
      <w:proofErr w:type="gramStart"/>
      <w:r>
        <w:t>Senior  does</w:t>
      </w:r>
      <w:proofErr w:type="gramEnd"/>
      <w:r>
        <w:t xml:space="preserve"> not consider the discharge to be appropriate or safe, the ED Senior must discuss this with the inpatient team Consultant and agree on a management plan. </w:t>
      </w:r>
    </w:p>
    <w:p w14:paraId="0ED1D150" w14:textId="547269A2" w:rsidR="00C17811" w:rsidRDefault="00C17811" w:rsidP="02988B1C">
      <w:pPr>
        <w:pStyle w:val="BodyCopy"/>
        <w:pBdr>
          <w:top w:val="single" w:sz="4" w:space="1" w:color="auto"/>
          <w:left w:val="single" w:sz="4" w:space="4" w:color="auto"/>
          <w:bottom w:val="single" w:sz="4" w:space="1" w:color="auto"/>
          <w:right w:val="single" w:sz="4" w:space="4" w:color="auto"/>
        </w:pBdr>
        <w:spacing w:before="240"/>
      </w:pPr>
      <w:r w:rsidRPr="00FB6C4E">
        <w:rPr>
          <w:b/>
        </w:rPr>
        <w:t>Note:</w:t>
      </w:r>
      <w:r>
        <w:t xml:space="preserve"> </w:t>
      </w:r>
      <w:r>
        <w:br/>
        <w:t xml:space="preserve">When a bed is available, the patient will be transferred to the ward once either the inpatient team has accepted a direct admission, reviewed the patient, or 60 minutes has elapsed (whichever occurs first). </w:t>
      </w:r>
    </w:p>
    <w:p w14:paraId="2257AFE6" w14:textId="08503323" w:rsidR="00C17811" w:rsidRDefault="00C17811" w:rsidP="00422905">
      <w:pPr>
        <w:pStyle w:val="Numberedlist"/>
      </w:pPr>
      <w:r>
        <w:t xml:space="preserve">The patient is admitted as per the </w:t>
      </w:r>
      <w:r w:rsidRPr="00FB6C4E">
        <w:rPr>
          <w:i/>
          <w:iCs/>
        </w:rPr>
        <w:t>North Canberra Hospital Admission to Discharge – Adults, Children and Infants</w:t>
      </w:r>
      <w:r w:rsidR="002C7D87" w:rsidRPr="00FB6C4E">
        <w:rPr>
          <w:i/>
          <w:iCs/>
        </w:rPr>
        <w:t xml:space="preserve"> Procedure</w:t>
      </w:r>
      <w:r w:rsidR="002C7D87">
        <w:t xml:space="preserve"> located on the Policy and Guidance Documents Register</w:t>
      </w:r>
      <w:r>
        <w:t>. This process is coordinated by the Patient Flow Team, in consultation with the receiving ward.</w:t>
      </w:r>
    </w:p>
    <w:p w14:paraId="3771555F" w14:textId="050A87BC" w:rsidR="004C60E3" w:rsidRPr="00135399" w:rsidRDefault="00481A6C" w:rsidP="00135399">
      <w:pPr>
        <w:pStyle w:val="BodyCopy"/>
        <w:spacing w:before="240"/>
      </w:pPr>
      <w:hyperlink w:anchor="_top" w:history="1">
        <w:r w:rsidRPr="00481A6C">
          <w:rPr>
            <w:rStyle w:val="Hyperlink"/>
            <w:iCs w:val="0"/>
          </w:rPr>
          <w:t>Back to Contents</w:t>
        </w:r>
      </w:hyperlink>
    </w:p>
    <w:p w14:paraId="41477770" w14:textId="77777777" w:rsidR="0078367D" w:rsidRDefault="0078367D" w:rsidP="005E6D6A">
      <w:pPr>
        <w:pStyle w:val="Heading4"/>
      </w:pPr>
      <w:bookmarkStart w:id="5" w:name="_Toc211854301"/>
      <w:r>
        <w:t xml:space="preserve">Section 2 </w:t>
      </w:r>
      <w:r w:rsidR="00C17811">
        <w:t>–</w:t>
      </w:r>
      <w:r>
        <w:t xml:space="preserve"> </w:t>
      </w:r>
      <w:r w:rsidR="00C17811">
        <w:t>Mental Health Patients</w:t>
      </w:r>
      <w:bookmarkEnd w:id="5"/>
      <w:r w:rsidR="003254E1">
        <w:t xml:space="preserve"> </w:t>
      </w:r>
    </w:p>
    <w:p w14:paraId="6DBDE0F9" w14:textId="1D6E8DB4" w:rsidR="00422905" w:rsidRPr="007902C3" w:rsidRDefault="00422905" w:rsidP="271EACFA">
      <w:pPr>
        <w:pStyle w:val="BodyCopy"/>
        <w:rPr>
          <w:b/>
        </w:rPr>
      </w:pPr>
      <w:r>
        <w:lastRenderedPageBreak/>
        <w:t>This procedure does apply to voluntary mental health patients deemed to require admission</w:t>
      </w:r>
      <w:r w:rsidR="008767DE">
        <w:t xml:space="preserve">. </w:t>
      </w:r>
      <w:r w:rsidR="004C60E3">
        <w:t xml:space="preserve">Where a Mental Health </w:t>
      </w:r>
      <w:r w:rsidR="000A0F5A">
        <w:t>Consultation</w:t>
      </w:r>
      <w:r w:rsidR="004C60E3">
        <w:t xml:space="preserve"> Liaison (MHCL) is available please refer to </w:t>
      </w:r>
      <w:r w:rsidR="004C60E3">
        <w:rPr>
          <w:i/>
          <w:iCs w:val="0"/>
        </w:rPr>
        <w:t>Emergency Department and Mental Health Interface, North Canberra Hospital Procedure.</w:t>
      </w:r>
      <w:r w:rsidR="004C60E3">
        <w:t xml:space="preserve"> </w:t>
      </w:r>
      <w:proofErr w:type="gramStart"/>
      <w:r w:rsidR="342E40D7" w:rsidRPr="271EACFA">
        <w:rPr>
          <w:b/>
        </w:rPr>
        <w:t>H</w:t>
      </w:r>
      <w:r w:rsidR="002C7D87" w:rsidRPr="271EACFA">
        <w:rPr>
          <w:b/>
        </w:rPr>
        <w:t>owever</w:t>
      </w:r>
      <w:proofErr w:type="gramEnd"/>
      <w:r w:rsidR="000A0F5A">
        <w:rPr>
          <w:b/>
        </w:rPr>
        <w:t xml:space="preserve"> </w:t>
      </w:r>
      <w:r w:rsidR="000A0F5A">
        <w:rPr>
          <w:bCs w:val="0"/>
        </w:rPr>
        <w:t>when there is no MHCL available</w:t>
      </w:r>
      <w:r w:rsidR="002347BF">
        <w:t xml:space="preserve">, </w:t>
      </w:r>
      <w:r w:rsidR="002C7D87">
        <w:t>i</w:t>
      </w:r>
      <w:r>
        <w:t xml:space="preserve">n addition to </w:t>
      </w:r>
      <w:r w:rsidR="004151EF">
        <w:t xml:space="preserve">the </w:t>
      </w:r>
      <w:r w:rsidR="008767DE">
        <w:t>above</w:t>
      </w:r>
      <w:r w:rsidR="002347BF">
        <w:t>,</w:t>
      </w:r>
      <w:r>
        <w:t xml:space="preserve"> ED </w:t>
      </w:r>
      <w:r w:rsidR="000A0F5A">
        <w:t xml:space="preserve">staff </w:t>
      </w:r>
      <w:r>
        <w:t xml:space="preserve">will need to </w:t>
      </w:r>
      <w:r w:rsidR="000A0F5A">
        <w:t>follow</w:t>
      </w:r>
      <w:r>
        <w:t xml:space="preserve"> the Pathway for ED led </w:t>
      </w:r>
      <w:r w:rsidR="002F0600">
        <w:t>Mental Health (</w:t>
      </w:r>
      <w:r>
        <w:t>MH</w:t>
      </w:r>
      <w:r w:rsidR="002F0600">
        <w:t>)</w:t>
      </w:r>
      <w:r>
        <w:t xml:space="preserve"> assessments</w:t>
      </w:r>
      <w:r w:rsidR="004151EF">
        <w:t>. S</w:t>
      </w:r>
      <w:r>
        <w:t xml:space="preserve">ee Attachment </w:t>
      </w:r>
      <w:r w:rsidR="005E6D6A">
        <w:t>1</w:t>
      </w:r>
      <w:r>
        <w:t>.</w:t>
      </w:r>
    </w:p>
    <w:p w14:paraId="286C8FC5" w14:textId="77777777" w:rsidR="00481A6C" w:rsidRDefault="00481A6C" w:rsidP="0091462B">
      <w:pPr>
        <w:pStyle w:val="BodyCopy"/>
      </w:pPr>
      <w:hyperlink w:anchor="_top" w:history="1">
        <w:r w:rsidRPr="00481A6C">
          <w:rPr>
            <w:rStyle w:val="Hyperlink"/>
            <w:iCs w:val="0"/>
          </w:rPr>
          <w:t>Back to Contents</w:t>
        </w:r>
      </w:hyperlink>
    </w:p>
    <w:p w14:paraId="67D42DD7" w14:textId="77777777" w:rsidR="0078367D" w:rsidRDefault="0078367D" w:rsidP="005E6D6A">
      <w:pPr>
        <w:pStyle w:val="Heading4"/>
      </w:pPr>
      <w:bookmarkStart w:id="6" w:name="_Toc211854302"/>
      <w:r w:rsidRPr="0078367D">
        <w:t xml:space="preserve">Section </w:t>
      </w:r>
      <w:r w:rsidR="00C17811">
        <w:t>3</w:t>
      </w:r>
      <w:r w:rsidRPr="0078367D">
        <w:t xml:space="preserve"> </w:t>
      </w:r>
      <w:r w:rsidR="00C17811">
        <w:t>–</w:t>
      </w:r>
      <w:r w:rsidRPr="0078367D">
        <w:t xml:space="preserve"> </w:t>
      </w:r>
      <w:r w:rsidR="00C17811">
        <w:t>Other Considerations</w:t>
      </w:r>
      <w:bookmarkEnd w:id="6"/>
    </w:p>
    <w:p w14:paraId="51EF7090" w14:textId="296DA2A2" w:rsidR="004461C2" w:rsidRDefault="004461C2" w:rsidP="004461C2">
      <w:pPr>
        <w:pStyle w:val="BodyCopy"/>
      </w:pPr>
      <w:r>
        <w:t xml:space="preserve">Inpatient teams will need to have a strategy to meet the benchmark to either review or accept patients, within timeframes as described above. This will need to include consideration as to who has delegated authority to admit over a </w:t>
      </w:r>
      <w:proofErr w:type="gramStart"/>
      <w:r>
        <w:t>24 hour</w:t>
      </w:r>
      <w:proofErr w:type="gramEnd"/>
      <w:r>
        <w:t xml:space="preserve">, </w:t>
      </w:r>
      <w:proofErr w:type="gramStart"/>
      <w:r w:rsidR="002C7D87">
        <w:t>seven</w:t>
      </w:r>
      <w:r w:rsidR="00404E44">
        <w:t xml:space="preserve"> </w:t>
      </w:r>
      <w:r>
        <w:t>day</w:t>
      </w:r>
      <w:proofErr w:type="gramEnd"/>
      <w:r>
        <w:t xml:space="preserve"> week cycle.</w:t>
      </w:r>
    </w:p>
    <w:p w14:paraId="69BE2DE2" w14:textId="4FC1756E" w:rsidR="004461C2" w:rsidRDefault="004461C2" w:rsidP="004461C2">
      <w:pPr>
        <w:pStyle w:val="BodyCopy"/>
      </w:pPr>
      <w:r>
        <w:t xml:space="preserve">If an inpatient team </w:t>
      </w:r>
      <w:proofErr w:type="gramStart"/>
      <w:r>
        <w:t>is not able to</w:t>
      </w:r>
      <w:proofErr w:type="gramEnd"/>
      <w:r>
        <w:t xml:space="preserve"> meet the </w:t>
      </w:r>
      <w:proofErr w:type="gramStart"/>
      <w:r>
        <w:t>60 minute</w:t>
      </w:r>
      <w:proofErr w:type="gramEnd"/>
      <w:r>
        <w:t xml:space="preserve"> review timeframe </w:t>
      </w:r>
      <w:r w:rsidR="002C7D87">
        <w:rPr>
          <w:b/>
          <w:bCs w:val="0"/>
        </w:rPr>
        <w:t>and</w:t>
      </w:r>
      <w:r w:rsidR="002C7D87">
        <w:t xml:space="preserve"> </w:t>
      </w:r>
      <w:r>
        <w:t xml:space="preserve">they have good reason to suggest that the patient would be best cared for by an alternative team, they can request the ED Medical Officer to discuss the case with the alternative team.  </w:t>
      </w:r>
    </w:p>
    <w:p w14:paraId="3FF334AF" w14:textId="5CE87827" w:rsidR="004461C2" w:rsidRDefault="004461C2" w:rsidP="004461C2">
      <w:pPr>
        <w:pStyle w:val="Bullet"/>
      </w:pPr>
      <w:r>
        <w:t>This will be at the discretion of the ED Medical Officer and only when in agreement that an alternative team is appropriate</w:t>
      </w:r>
      <w:r w:rsidR="004151EF">
        <w:t>.</w:t>
      </w:r>
    </w:p>
    <w:p w14:paraId="7038E188" w14:textId="7D16327E" w:rsidR="004461C2" w:rsidRDefault="004461C2" w:rsidP="004461C2">
      <w:pPr>
        <w:pStyle w:val="Bullet"/>
      </w:pPr>
      <w:r>
        <w:t xml:space="preserve">If the alternative team do not accept, then the ED </w:t>
      </w:r>
      <w:r w:rsidR="00F80586">
        <w:t>S</w:t>
      </w:r>
      <w:r>
        <w:t>enior will determine which team the admission will occur under.</w:t>
      </w:r>
    </w:p>
    <w:p w14:paraId="513114F1" w14:textId="2917ABF0" w:rsidR="004461C2" w:rsidRDefault="002C7D87" w:rsidP="004461C2">
      <w:pPr>
        <w:pStyle w:val="Bullet"/>
      </w:pPr>
      <w:r>
        <w:t>I</w:t>
      </w:r>
      <w:r w:rsidR="004461C2">
        <w:t>f the admitting teams would like to discuss between themselves as to who should care for the patient, they can talk to each other directly through Switchboard.</w:t>
      </w:r>
    </w:p>
    <w:p w14:paraId="62FD492D" w14:textId="08FE90CB" w:rsidR="004461C2" w:rsidRDefault="004461C2" w:rsidP="004461C2">
      <w:pPr>
        <w:pStyle w:val="Bullet"/>
      </w:pPr>
      <w:r>
        <w:t>If there are complex issues that need resolution, consultant led conversations between ED and inpatient teams should take place via phone or in person.</w:t>
      </w:r>
      <w:r w:rsidR="00F15B08">
        <w:t xml:space="preserve"> </w:t>
      </w:r>
      <w:r w:rsidR="003C2E91">
        <w:t>These discussions should occur as soon as an issue becomes apparent i</w:t>
      </w:r>
      <w:r w:rsidR="001C3C06">
        <w:t>.</w:t>
      </w:r>
      <w:r w:rsidR="003C2E91">
        <w:t xml:space="preserve">e. </w:t>
      </w:r>
      <w:r w:rsidR="002C7D87" w:rsidRPr="00FB6C4E">
        <w:rPr>
          <w:b/>
          <w:bCs/>
        </w:rPr>
        <w:t>early</w:t>
      </w:r>
      <w:r w:rsidR="002C7D87">
        <w:t xml:space="preserve"> </w:t>
      </w:r>
      <w:r w:rsidR="003C2E91">
        <w:t>in the referral/admission process</w:t>
      </w:r>
      <w:r w:rsidR="002C7D87">
        <w:t>.</w:t>
      </w:r>
    </w:p>
    <w:p w14:paraId="29ED2535" w14:textId="0BFD678D" w:rsidR="004461C2" w:rsidRDefault="004461C2" w:rsidP="004461C2">
      <w:pPr>
        <w:pStyle w:val="Bullet"/>
      </w:pPr>
      <w:r>
        <w:t xml:space="preserve">Issues that cannot be resolved by </w:t>
      </w:r>
      <w:proofErr w:type="gramStart"/>
      <w:r>
        <w:t>consultant to consultant</w:t>
      </w:r>
      <w:proofErr w:type="gramEnd"/>
      <w:r>
        <w:t xml:space="preserve"> discussions or if the admitting consultant is unavailable should be </w:t>
      </w:r>
      <w:r w:rsidR="003C2E91">
        <w:t xml:space="preserve">promptly </w:t>
      </w:r>
      <w:r>
        <w:t>escalated by the ED Consultant:</w:t>
      </w:r>
    </w:p>
    <w:p w14:paraId="09B91E46" w14:textId="3CA7E57C" w:rsidR="004461C2" w:rsidRDefault="00DD0399" w:rsidP="271EACFA">
      <w:pPr>
        <w:pStyle w:val="Bullet"/>
      </w:pPr>
      <w:r>
        <w:t>I</w:t>
      </w:r>
      <w:r w:rsidR="004461C2">
        <w:t xml:space="preserve">n Hours </w:t>
      </w:r>
      <w:r w:rsidR="003B0316">
        <w:t xml:space="preserve">(Monday-Friday 08.00-16.30) </w:t>
      </w:r>
      <w:r w:rsidR="004461C2">
        <w:t xml:space="preserve">to the Executive Director responsible for ED who can then liaise with the relevant Executive Director of the Admitting Team and as final point of escalation to the </w:t>
      </w:r>
      <w:r w:rsidR="006A658E">
        <w:t>Director Medical Services (</w:t>
      </w:r>
      <w:r w:rsidR="004461C2">
        <w:t>DMS</w:t>
      </w:r>
      <w:r w:rsidR="006A658E">
        <w:t>)</w:t>
      </w:r>
      <w:r w:rsidR="004461C2">
        <w:t xml:space="preserve"> </w:t>
      </w:r>
    </w:p>
    <w:p w14:paraId="1DCB29DD" w14:textId="7B3581A1" w:rsidR="004461C2" w:rsidRDefault="004461C2" w:rsidP="002C7D87">
      <w:pPr>
        <w:pStyle w:val="Bullet"/>
        <w:numPr>
          <w:ilvl w:val="1"/>
          <w:numId w:val="1"/>
        </w:numPr>
      </w:pPr>
      <w:r>
        <w:t xml:space="preserve">After Hours to the Executive on </w:t>
      </w:r>
      <w:r w:rsidR="004151EF">
        <w:t>C</w:t>
      </w:r>
      <w:r>
        <w:t>all</w:t>
      </w:r>
      <w:r w:rsidR="002A7027">
        <w:t>.</w:t>
      </w:r>
    </w:p>
    <w:p w14:paraId="1611D33D" w14:textId="3E5FB5C8" w:rsidR="004461C2" w:rsidRDefault="005E6D6A" w:rsidP="005E6D6A">
      <w:pPr>
        <w:pStyle w:val="BodyCopy"/>
        <w:pBdr>
          <w:top w:val="single" w:sz="4" w:space="1" w:color="auto"/>
          <w:left w:val="single" w:sz="4" w:space="4" w:color="auto"/>
          <w:bottom w:val="single" w:sz="4" w:space="1" w:color="auto"/>
          <w:right w:val="single" w:sz="4" w:space="4" w:color="auto"/>
        </w:pBdr>
      </w:pPr>
      <w:r w:rsidRPr="00FB6C4E">
        <w:rPr>
          <w:b/>
          <w:bCs w:val="0"/>
        </w:rPr>
        <w:t>Alert:</w:t>
      </w:r>
      <w:r>
        <w:t xml:space="preserve"> </w:t>
      </w:r>
      <w:r w:rsidR="002A7027">
        <w:br/>
      </w:r>
      <w:r>
        <w:t>No patient should be admitted to a ward without the admitting registrar being aware of the transfer</w:t>
      </w:r>
      <w:r w:rsidR="002A7027">
        <w:t>.</w:t>
      </w:r>
    </w:p>
    <w:p w14:paraId="44E1775E" w14:textId="4AE90A1F" w:rsidR="00481A6C" w:rsidRDefault="004461C2" w:rsidP="004461C2">
      <w:pPr>
        <w:pStyle w:val="BodyCopy"/>
      </w:pPr>
      <w:r>
        <w:t xml:space="preserve">The notification for admission is to be documented, with a date/time entry and a </w:t>
      </w:r>
      <w:r w:rsidR="004151EF">
        <w:t>M</w:t>
      </w:r>
      <w:r>
        <w:t xml:space="preserve">edical </w:t>
      </w:r>
      <w:r w:rsidR="004151EF">
        <w:t>O</w:t>
      </w:r>
      <w:r>
        <w:t>fficer’s name in the patient’s clinical record. This must also include the name and title for the ED Consultant/Registrar that has approved the admission.</w:t>
      </w:r>
    </w:p>
    <w:p w14:paraId="18AD316F" w14:textId="018162EC" w:rsidR="005E6D6A" w:rsidRPr="00481A6C" w:rsidRDefault="005E6D6A" w:rsidP="004461C2">
      <w:pPr>
        <w:pStyle w:val="BodyCopy"/>
      </w:pPr>
      <w:r>
        <w:t xml:space="preserve">For </w:t>
      </w:r>
      <w:r w:rsidR="004151EF">
        <w:t>General Medicine and specialty specific criteria</w:t>
      </w:r>
      <w:r>
        <w:t xml:space="preserve"> see Attachment 2.</w:t>
      </w:r>
    </w:p>
    <w:p w14:paraId="1DF2A91E" w14:textId="72CB0A70" w:rsidR="008767DE" w:rsidRPr="00135399" w:rsidRDefault="00481A6C" w:rsidP="00135399">
      <w:pPr>
        <w:pStyle w:val="BodyCopy"/>
      </w:pPr>
      <w:hyperlink w:anchor="_top" w:history="1">
        <w:r w:rsidRPr="00481A6C">
          <w:rPr>
            <w:rStyle w:val="Hyperlink"/>
            <w:iCs w:val="0"/>
          </w:rPr>
          <w:t>Back to Contents</w:t>
        </w:r>
      </w:hyperlink>
    </w:p>
    <w:p w14:paraId="6E85DA6D" w14:textId="0AC0D58F" w:rsidR="003B5376" w:rsidRDefault="00C17811" w:rsidP="001C3C06">
      <w:pPr>
        <w:pStyle w:val="Heading4"/>
      </w:pPr>
      <w:bookmarkStart w:id="7" w:name="_Toc211854303"/>
      <w:r w:rsidRPr="0078367D">
        <w:t xml:space="preserve">Section </w:t>
      </w:r>
      <w:r>
        <w:t>4</w:t>
      </w:r>
      <w:r w:rsidRPr="0078367D">
        <w:t xml:space="preserve"> </w:t>
      </w:r>
      <w:r>
        <w:t>–</w:t>
      </w:r>
      <w:r w:rsidRPr="0078367D">
        <w:t xml:space="preserve"> </w:t>
      </w:r>
      <w:r>
        <w:t>Direct Admission Flow Chart</w:t>
      </w:r>
      <w:bookmarkEnd w:id="7"/>
    </w:p>
    <w:p w14:paraId="131C5757" w14:textId="67148B3F" w:rsidR="000A0F5A" w:rsidRDefault="000A0F5A" w:rsidP="007F1188">
      <w:pPr>
        <w:pStyle w:val="BodyCopy"/>
        <w:pBdr>
          <w:top w:val="single" w:sz="4" w:space="1" w:color="auto"/>
          <w:left w:val="single" w:sz="4" w:space="4" w:color="auto"/>
          <w:bottom w:val="single" w:sz="4" w:space="1" w:color="auto"/>
          <w:right w:val="single" w:sz="4" w:space="4" w:color="auto"/>
        </w:pBdr>
        <w:rPr>
          <w:lang w:eastAsia="en-US"/>
        </w:rPr>
      </w:pPr>
      <w:r>
        <w:rPr>
          <w:b/>
          <w:bCs w:val="0"/>
          <w:lang w:eastAsia="en-US"/>
        </w:rPr>
        <w:t xml:space="preserve">Alert: </w:t>
      </w:r>
      <w:r>
        <w:rPr>
          <w:lang w:eastAsia="en-US"/>
        </w:rPr>
        <w:t>Patients who have any of the following should be reviewed in ED by admitting team prior to transfer and considered for ICU/HDU referral</w:t>
      </w:r>
    </w:p>
    <w:p w14:paraId="414F4E91" w14:textId="158330DF" w:rsidR="000A0F5A" w:rsidRDefault="000A0F5A" w:rsidP="007F1188">
      <w:pPr>
        <w:pStyle w:val="Bullet"/>
        <w:pBdr>
          <w:top w:val="single" w:sz="4" w:space="1" w:color="auto"/>
          <w:left w:val="single" w:sz="4" w:space="4" w:color="auto"/>
          <w:bottom w:val="single" w:sz="4" w:space="1" w:color="auto"/>
          <w:right w:val="single" w:sz="4" w:space="4" w:color="auto"/>
        </w:pBdr>
        <w:rPr>
          <w:lang w:eastAsia="en-US"/>
        </w:rPr>
      </w:pPr>
      <w:proofErr w:type="spellStart"/>
      <w:r>
        <w:rPr>
          <w:lang w:eastAsia="en-US"/>
        </w:rPr>
        <w:t>Haemodynamically</w:t>
      </w:r>
      <w:proofErr w:type="spellEnd"/>
      <w:r>
        <w:rPr>
          <w:lang w:eastAsia="en-US"/>
        </w:rPr>
        <w:t xml:space="preserve"> unstable </w:t>
      </w:r>
    </w:p>
    <w:p w14:paraId="1A85DFBA" w14:textId="180F28BA" w:rsidR="000A0F5A" w:rsidRDefault="000A0F5A" w:rsidP="007F1188">
      <w:pPr>
        <w:pStyle w:val="Bullet"/>
        <w:pBdr>
          <w:top w:val="single" w:sz="4" w:space="1" w:color="auto"/>
          <w:left w:val="single" w:sz="4" w:space="4" w:color="auto"/>
          <w:bottom w:val="single" w:sz="4" w:space="1" w:color="auto"/>
          <w:right w:val="single" w:sz="4" w:space="4" w:color="auto"/>
        </w:pBdr>
        <w:rPr>
          <w:lang w:eastAsia="en-US"/>
        </w:rPr>
      </w:pPr>
      <w:r>
        <w:rPr>
          <w:lang w:eastAsia="en-US"/>
        </w:rPr>
        <w:t>MEWS 4 or more</w:t>
      </w:r>
    </w:p>
    <w:p w14:paraId="1CE4AE40" w14:textId="445BCEE3" w:rsidR="000A0F5A" w:rsidRDefault="000A0F5A" w:rsidP="007F1188">
      <w:pPr>
        <w:pStyle w:val="Bullet"/>
        <w:pBdr>
          <w:top w:val="single" w:sz="4" w:space="1" w:color="auto"/>
          <w:left w:val="single" w:sz="4" w:space="4" w:color="auto"/>
          <w:bottom w:val="single" w:sz="4" w:space="1" w:color="auto"/>
          <w:right w:val="single" w:sz="4" w:space="4" w:color="auto"/>
        </w:pBdr>
        <w:rPr>
          <w:lang w:eastAsia="en-US"/>
        </w:rPr>
      </w:pPr>
      <w:r>
        <w:rPr>
          <w:lang w:eastAsia="en-US"/>
        </w:rPr>
        <w:t>Glasgow Coma Scale (GCS) 13 or less (Unless due to known chronic condition e.g. Dementia)</w:t>
      </w:r>
    </w:p>
    <w:p w14:paraId="7B420BAF" w14:textId="0C264CF8" w:rsidR="00012993" w:rsidRPr="007F1188" w:rsidRDefault="000A0F5A" w:rsidP="00012993">
      <w:pPr>
        <w:pStyle w:val="Bullet"/>
        <w:pBdr>
          <w:top w:val="single" w:sz="4" w:space="1" w:color="auto"/>
          <w:left w:val="single" w:sz="4" w:space="4" w:color="auto"/>
          <w:bottom w:val="single" w:sz="4" w:space="1" w:color="auto"/>
          <w:right w:val="single" w:sz="4" w:space="4" w:color="auto"/>
        </w:pBdr>
      </w:pPr>
      <w:r>
        <w:rPr>
          <w:lang w:eastAsia="en-US"/>
        </w:rPr>
        <w:t>Likely to trigger a MET call on arrival to the ward</w:t>
      </w:r>
    </w:p>
    <w:p w14:paraId="6E2A375C" w14:textId="22D2F19E" w:rsidR="003B5376" w:rsidRDefault="00D614A0" w:rsidP="007F1188">
      <w:pPr>
        <w:pStyle w:val="ListParagraph"/>
        <w:ind w:left="0"/>
        <w:rPr>
          <w:b/>
        </w:rPr>
      </w:pPr>
      <w:r>
        <w:object w:dxaOrig="13545" w:dyaOrig="10801" w14:anchorId="79FED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D Direct Admission Flowchart&#10;Step 1 - Patient requires inpatient admission and the ED consultant, registrar or CMO to decide admitting team.&#10;Step 2 - The ED consultant, registrar or CMO contacts the admitting team delegate of admission.&#10;Step 3 - Bed requested as per normal process.&#10;Step 4 - Once bed is available for transfer, the patient leaves the department if clinically stable. ED admin staff are responsible for informing the appropriate admitting registrar of the transfer and destination to allow timely patient review on the relevant ward." style="width:495.75pt;height:395.3pt" o:ole="">
            <v:imagedata r:id="rId11" o:title=""/>
          </v:shape>
          <o:OLEObject Type="Embed" ProgID="Visio.Drawing.15" ShapeID="_x0000_i1025" DrawAspect="Content" ObjectID="_1831037904" r:id="rId12"/>
        </w:object>
      </w:r>
    </w:p>
    <w:p w14:paraId="4CCFC19D" w14:textId="77777777" w:rsidR="00012993" w:rsidRPr="00012993" w:rsidRDefault="00012993" w:rsidP="00012993">
      <w:pPr>
        <w:spacing w:before="0" w:after="0"/>
        <w:rPr>
          <w:b/>
        </w:rPr>
      </w:pPr>
      <w:r w:rsidRPr="00012993">
        <w:rPr>
          <w:b/>
        </w:rPr>
        <w:t>Timeframes:</w:t>
      </w:r>
    </w:p>
    <w:p w14:paraId="59438E95" w14:textId="77777777" w:rsidR="00012993" w:rsidRPr="00012993" w:rsidRDefault="00012993" w:rsidP="00012993">
      <w:pPr>
        <w:pStyle w:val="Bullet"/>
      </w:pPr>
      <w:r w:rsidRPr="00012993">
        <w:t xml:space="preserve">Time of Arrival to Decision to admit/discharge – two to three hours </w:t>
      </w:r>
    </w:p>
    <w:p w14:paraId="0FC1CF36" w14:textId="77777777" w:rsidR="00012993" w:rsidRPr="00012993" w:rsidRDefault="00012993" w:rsidP="00012993">
      <w:pPr>
        <w:pStyle w:val="Bullet"/>
      </w:pPr>
      <w:r w:rsidRPr="00012993">
        <w:t>Time allowed for specialty review – one hour</w:t>
      </w:r>
    </w:p>
    <w:p w14:paraId="1936FF5F" w14:textId="7AFE2E7D" w:rsidR="00012993" w:rsidRPr="00012993" w:rsidRDefault="00012993" w:rsidP="00012993">
      <w:pPr>
        <w:pStyle w:val="Bullet"/>
      </w:pPr>
      <w:r w:rsidRPr="00012993">
        <w:t>Time of Arrival to ED Departure – three to four hours</w:t>
      </w:r>
      <w:r>
        <w:t>.</w:t>
      </w:r>
    </w:p>
    <w:p w14:paraId="288F072F" w14:textId="0005F6C4" w:rsidR="008767DE" w:rsidRPr="00012993" w:rsidRDefault="008767DE" w:rsidP="00C17811">
      <w:pPr>
        <w:pStyle w:val="BodyCopy"/>
        <w:rPr>
          <w:b/>
          <w:bCs w:val="0"/>
        </w:rPr>
      </w:pPr>
      <w:r w:rsidRPr="00012993">
        <w:rPr>
          <w:b/>
          <w:bCs w:val="0"/>
        </w:rPr>
        <w:lastRenderedPageBreak/>
        <w:t>Note:</w:t>
      </w:r>
      <w:r w:rsidRPr="00012993">
        <w:t xml:space="preserve"> In case of disagreement escalate as per Section 3</w:t>
      </w:r>
      <w:r w:rsidR="00C9172E" w:rsidRPr="00012993">
        <w:t xml:space="preserve">. </w:t>
      </w:r>
    </w:p>
    <w:p w14:paraId="0CE4AAC3" w14:textId="3C557CA2" w:rsidR="008767DE" w:rsidRPr="003C2E91" w:rsidRDefault="00C17811" w:rsidP="003C2E91">
      <w:pPr>
        <w:pStyle w:val="BodyCopy"/>
      </w:pPr>
      <w:hyperlink w:anchor="_top" w:history="1">
        <w:r w:rsidRPr="00481A6C">
          <w:rPr>
            <w:rStyle w:val="Hyperlink"/>
            <w:iCs w:val="0"/>
          </w:rPr>
          <w:t>Back to Contents</w:t>
        </w:r>
      </w:hyperlink>
      <w:bookmarkStart w:id="8" w:name="_Toc176348490"/>
    </w:p>
    <w:p w14:paraId="3B77C16C" w14:textId="77777777" w:rsidR="0078367D" w:rsidRDefault="0078367D" w:rsidP="005E6D6A">
      <w:pPr>
        <w:pStyle w:val="Heading4"/>
      </w:pPr>
      <w:bookmarkStart w:id="9" w:name="_Toc211854304"/>
      <w:r>
        <w:t>Evaluation</w:t>
      </w:r>
      <w:bookmarkStart w:id="10" w:name="_Hlk43366294"/>
      <w:bookmarkEnd w:id="8"/>
      <w:bookmarkEnd w:id="9"/>
    </w:p>
    <w:p w14:paraId="7C442A1E" w14:textId="77777777" w:rsidR="00481A6C" w:rsidRDefault="00481A6C" w:rsidP="00C34A10">
      <w:pPr>
        <w:pStyle w:val="Heading5"/>
      </w:pPr>
      <w:bookmarkStart w:id="11" w:name="_Hlk170467190"/>
      <w:bookmarkEnd w:id="10"/>
      <w:r w:rsidRPr="00C34A10">
        <w:t>Outcome</w:t>
      </w:r>
    </w:p>
    <w:p w14:paraId="5E10B197" w14:textId="77777777" w:rsidR="008767DE" w:rsidRDefault="008767DE" w:rsidP="008767DE">
      <w:pPr>
        <w:pStyle w:val="Bullet"/>
      </w:pPr>
      <w:bookmarkStart w:id="12" w:name="_Hlk170467240"/>
      <w:bookmarkEnd w:id="11"/>
      <w:r w:rsidRPr="001E002B">
        <w:t xml:space="preserve">The process of referring and admitting patients from the Emergency Department (ED) to inpatient speciality teams is timely and care is provided by the most appropriate clinical specialty and in the most appropriate hospital ward. </w:t>
      </w:r>
    </w:p>
    <w:p w14:paraId="4179CEE3" w14:textId="77777777" w:rsidR="008767DE" w:rsidRDefault="008767DE" w:rsidP="008767DE">
      <w:pPr>
        <w:pStyle w:val="Bullet"/>
      </w:pPr>
      <w:r w:rsidRPr="001E002B">
        <w:t xml:space="preserve">Patients do not experience unnecessary waiting times due to delays in the process for gaining access to an appropriate inpatient ward. </w:t>
      </w:r>
    </w:p>
    <w:p w14:paraId="7902BCEB" w14:textId="77777777" w:rsidR="00481A6C" w:rsidRPr="00C34A10" w:rsidRDefault="00C34A10" w:rsidP="008767DE">
      <w:pPr>
        <w:pStyle w:val="Heading5"/>
      </w:pPr>
      <w:r>
        <w:t>Measures</w:t>
      </w:r>
    </w:p>
    <w:bookmarkEnd w:id="12"/>
    <w:p w14:paraId="79167722" w14:textId="77777777" w:rsidR="008767DE" w:rsidRDefault="008767DE" w:rsidP="00700980">
      <w:pPr>
        <w:pStyle w:val="BodyCopy"/>
      </w:pPr>
      <w:r>
        <w:t xml:space="preserve">The procedure will be evaluated on an annual cycle using the following indicators: </w:t>
      </w:r>
    </w:p>
    <w:p w14:paraId="6DE5459D" w14:textId="7022C4EC" w:rsidR="008767DE" w:rsidRDefault="00700980" w:rsidP="008767DE">
      <w:pPr>
        <w:pStyle w:val="Bullet"/>
      </w:pPr>
      <w:r>
        <w:t>n</w:t>
      </w:r>
      <w:r w:rsidR="008767DE">
        <w:t xml:space="preserve">umber of Medical Emergency Team (MET) calls within </w:t>
      </w:r>
      <w:r>
        <w:t>six</w:t>
      </w:r>
      <w:r w:rsidR="008767DE">
        <w:t xml:space="preserve"> hours of admission from the </w:t>
      </w:r>
      <w:r>
        <w:t>ED</w:t>
      </w:r>
      <w:r w:rsidR="008767DE">
        <w:t xml:space="preserve"> </w:t>
      </w:r>
    </w:p>
    <w:p w14:paraId="0FAC9864" w14:textId="126943FA" w:rsidR="008767DE" w:rsidRDefault="00700980" w:rsidP="008767DE">
      <w:pPr>
        <w:pStyle w:val="Bullet"/>
      </w:pPr>
      <w:r>
        <w:t>n</w:t>
      </w:r>
      <w:r w:rsidR="008767DE">
        <w:t xml:space="preserve">umber of patients transferred to ICU within </w:t>
      </w:r>
      <w:r>
        <w:t>six</w:t>
      </w:r>
      <w:r w:rsidR="008767DE">
        <w:t xml:space="preserve"> hours of admission to a ward</w:t>
      </w:r>
    </w:p>
    <w:p w14:paraId="6B5EEDA5" w14:textId="1EA7C6DF" w:rsidR="008767DE" w:rsidRDefault="00700980" w:rsidP="008767DE">
      <w:pPr>
        <w:pStyle w:val="Bullet"/>
      </w:pPr>
      <w:r>
        <w:t>n</w:t>
      </w:r>
      <w:r w:rsidR="008767DE">
        <w:t xml:space="preserve">umber of reported cases of patients changing inpatient teams within 24 hours of admission </w:t>
      </w:r>
    </w:p>
    <w:p w14:paraId="33CFD16C" w14:textId="7CA6559E" w:rsidR="008767DE" w:rsidRDefault="00700980" w:rsidP="008767DE">
      <w:pPr>
        <w:pStyle w:val="Bullet"/>
      </w:pPr>
      <w:r>
        <w:t>n</w:t>
      </w:r>
      <w:r w:rsidR="008767DE">
        <w:t xml:space="preserve">umber of patients discharged from the ward within </w:t>
      </w:r>
      <w:r>
        <w:t>six</w:t>
      </w:r>
      <w:r w:rsidR="008767DE">
        <w:t xml:space="preserve"> hours of admission </w:t>
      </w:r>
    </w:p>
    <w:p w14:paraId="46A1E716" w14:textId="77777777" w:rsidR="008767DE" w:rsidRDefault="008767DE" w:rsidP="008767DE">
      <w:pPr>
        <w:pStyle w:val="Bullet"/>
      </w:pPr>
      <w:r>
        <w:t xml:space="preserve">National Emergency Access Target (NEAT) metrics </w:t>
      </w:r>
    </w:p>
    <w:p w14:paraId="4C2B2270" w14:textId="5CE20DA7" w:rsidR="008767DE" w:rsidRDefault="00700980" w:rsidP="008767DE">
      <w:pPr>
        <w:pStyle w:val="Bullet"/>
      </w:pPr>
      <w:r>
        <w:t>a</w:t>
      </w:r>
      <w:r w:rsidR="008767DE">
        <w:t xml:space="preserve">ppropriate analysis of Quality and Safety bundle by </w:t>
      </w:r>
      <w:r>
        <w:t xml:space="preserve">Quality Safety and Governance </w:t>
      </w:r>
      <w:r w:rsidR="008767DE">
        <w:t xml:space="preserve">to reflect patient safety issues relevant to flow. </w:t>
      </w:r>
    </w:p>
    <w:p w14:paraId="2DD50EA9" w14:textId="615AB9FD" w:rsidR="008767DE" w:rsidRDefault="00700980" w:rsidP="008767DE">
      <w:pPr>
        <w:pStyle w:val="Bullet"/>
      </w:pPr>
      <w:r>
        <w:t>c</w:t>
      </w:r>
      <w:r w:rsidR="008767DE">
        <w:t xml:space="preserve">linical incident management system referrals relating to perceived inappropriate admissions. </w:t>
      </w:r>
    </w:p>
    <w:p w14:paraId="61A0396B" w14:textId="63311E98" w:rsidR="008767DE" w:rsidRDefault="00700980" w:rsidP="008767DE">
      <w:pPr>
        <w:pStyle w:val="Bullet"/>
      </w:pPr>
      <w:r>
        <w:t>r</w:t>
      </w:r>
      <w:r w:rsidR="008767DE">
        <w:t xml:space="preserve">esponse times of inpatient teams as per this procedure. </w:t>
      </w:r>
    </w:p>
    <w:p w14:paraId="5AC79769" w14:textId="1FC7A4C3" w:rsidR="008767DE" w:rsidRDefault="008767DE" w:rsidP="008767DE">
      <w:pPr>
        <w:pStyle w:val="BodyCopy"/>
      </w:pPr>
      <w:r>
        <w:t>Evaluation will be by a working group with representation from ED and inpatient teams</w:t>
      </w:r>
      <w:r w:rsidR="00700980">
        <w:t xml:space="preserve">. </w:t>
      </w:r>
    </w:p>
    <w:p w14:paraId="3608734F" w14:textId="19A9943F" w:rsidR="00481A6C" w:rsidRPr="00C34A10" w:rsidRDefault="008767DE" w:rsidP="008767DE">
      <w:pPr>
        <w:pStyle w:val="BodyCopy"/>
      </w:pPr>
      <w:r>
        <w:t>In addition, identification of any perceived inappropriate admission to an inpatient team should be notified to the ED Director and the Director of the relevant specialty team via email to enable timely review</w:t>
      </w:r>
      <w:r w:rsidR="00700980">
        <w:t>.</w:t>
      </w:r>
    </w:p>
    <w:p w14:paraId="7D3C6135" w14:textId="77777777" w:rsidR="00481A6C" w:rsidRDefault="00481A6C" w:rsidP="002D7682">
      <w:pPr>
        <w:pStyle w:val="BodyCopy"/>
        <w:spacing w:after="120"/>
        <w:rPr>
          <w:rStyle w:val="Hyperlink"/>
          <w:iCs w:val="0"/>
        </w:rPr>
      </w:pPr>
      <w:hyperlink w:anchor="_top" w:history="1">
        <w:r w:rsidRPr="00481A6C">
          <w:rPr>
            <w:rStyle w:val="Hyperlink"/>
            <w:iCs w:val="0"/>
          </w:rPr>
          <w:t>Back to Contents</w:t>
        </w:r>
      </w:hyperlink>
    </w:p>
    <w:p w14:paraId="106A2159" w14:textId="77777777" w:rsidR="00A6051F" w:rsidRDefault="00A6051F" w:rsidP="005E6D6A">
      <w:pPr>
        <w:pStyle w:val="Heading4"/>
      </w:pPr>
      <w:bookmarkStart w:id="13" w:name="_Toc211854305"/>
      <w:r>
        <w:t>Related policies, procedures, guidelines and legislation</w:t>
      </w:r>
      <w:bookmarkEnd w:id="13"/>
    </w:p>
    <w:p w14:paraId="528E06CF" w14:textId="77777777" w:rsidR="00481A6C" w:rsidRDefault="00481A6C" w:rsidP="00A6051F">
      <w:pPr>
        <w:pStyle w:val="Heading5"/>
      </w:pPr>
      <w:r>
        <w:t>Procedures</w:t>
      </w:r>
    </w:p>
    <w:p w14:paraId="0826DF7A" w14:textId="68642C2E" w:rsidR="00700980" w:rsidRDefault="008767DE" w:rsidP="008767DE">
      <w:pPr>
        <w:pStyle w:val="Bullet"/>
      </w:pPr>
      <w:r w:rsidRPr="008767DE">
        <w:t>Admission</w:t>
      </w:r>
      <w:r w:rsidR="00700980">
        <w:t>s</w:t>
      </w:r>
      <w:r w:rsidRPr="008767DE">
        <w:t xml:space="preserve"> from </w:t>
      </w:r>
      <w:r w:rsidR="00700980">
        <w:t xml:space="preserve">the Emergency Department </w:t>
      </w:r>
      <w:r w:rsidRPr="008767DE">
        <w:t xml:space="preserve">to Ward – Canberra Hospital </w:t>
      </w:r>
    </w:p>
    <w:p w14:paraId="2DA804DF" w14:textId="11C952FC" w:rsidR="00481A6C" w:rsidRDefault="008767DE" w:rsidP="008767DE">
      <w:pPr>
        <w:pStyle w:val="Bullet"/>
      </w:pPr>
      <w:r w:rsidRPr="008767DE">
        <w:t xml:space="preserve">North Canberra Hospital Admission to Discharge – Adults, Children and Infants </w:t>
      </w:r>
    </w:p>
    <w:p w14:paraId="171E102C" w14:textId="245CB762" w:rsidR="009B6534" w:rsidRDefault="009B6534" w:rsidP="008767DE">
      <w:pPr>
        <w:pStyle w:val="Bullet"/>
      </w:pPr>
      <w:r>
        <w:t xml:space="preserve">North Canberra Hospital – Emergency Department and Mental health Interface </w:t>
      </w:r>
    </w:p>
    <w:p w14:paraId="38E215A5" w14:textId="77777777" w:rsidR="008767DE" w:rsidRDefault="008767DE" w:rsidP="008767DE">
      <w:pPr>
        <w:pStyle w:val="Heading5"/>
      </w:pPr>
      <w:r>
        <w:lastRenderedPageBreak/>
        <w:t>Guidelines</w:t>
      </w:r>
    </w:p>
    <w:p w14:paraId="546526B1" w14:textId="77777777" w:rsidR="008767DE" w:rsidRPr="002567D0" w:rsidRDefault="008767DE" w:rsidP="008767DE">
      <w:pPr>
        <w:pStyle w:val="Bullet"/>
      </w:pPr>
      <w:r w:rsidRPr="00F411EE">
        <w:t xml:space="preserve">Consent for Healthcare Treatment </w:t>
      </w:r>
    </w:p>
    <w:p w14:paraId="478A46A4" w14:textId="77777777" w:rsidR="008767DE" w:rsidRPr="008767DE" w:rsidRDefault="008767DE" w:rsidP="008767DE">
      <w:pPr>
        <w:pStyle w:val="Bullet"/>
      </w:pPr>
      <w:r w:rsidRPr="00F411EE">
        <w:t>ACT Public Sector Nursing and Midwifery Safe Care Staffing Framework</w:t>
      </w:r>
    </w:p>
    <w:p w14:paraId="1EC4E276" w14:textId="77777777" w:rsidR="00481A6C" w:rsidRDefault="00481A6C" w:rsidP="00A6051F">
      <w:pPr>
        <w:pStyle w:val="Heading5"/>
      </w:pPr>
      <w:r>
        <w:t>Legislation</w:t>
      </w:r>
    </w:p>
    <w:p w14:paraId="02309D64" w14:textId="77777777" w:rsidR="003C6843" w:rsidRPr="003C6843" w:rsidRDefault="003C6843" w:rsidP="003C6843">
      <w:pPr>
        <w:pStyle w:val="Bullet"/>
        <w:rPr>
          <w:i/>
          <w:iCs/>
        </w:rPr>
      </w:pPr>
      <w:r w:rsidRPr="003C6843">
        <w:rPr>
          <w:i/>
          <w:iCs/>
        </w:rPr>
        <w:t xml:space="preserve">Human Rights Act 2004 </w:t>
      </w:r>
    </w:p>
    <w:p w14:paraId="1E12B49C" w14:textId="77777777" w:rsidR="003C6843" w:rsidRPr="003C6843" w:rsidRDefault="003C6843" w:rsidP="003C6843">
      <w:pPr>
        <w:pStyle w:val="Bullet"/>
        <w:rPr>
          <w:i/>
          <w:iCs/>
        </w:rPr>
      </w:pPr>
      <w:r w:rsidRPr="003C6843">
        <w:rPr>
          <w:i/>
          <w:iCs/>
        </w:rPr>
        <w:t xml:space="preserve">Health Act 1993 </w:t>
      </w:r>
    </w:p>
    <w:p w14:paraId="4EA78FC0" w14:textId="77777777" w:rsidR="003C6843" w:rsidRPr="003C6843" w:rsidRDefault="003C6843" w:rsidP="003C6843">
      <w:pPr>
        <w:pStyle w:val="Bullet"/>
        <w:rPr>
          <w:i/>
          <w:iCs/>
        </w:rPr>
      </w:pPr>
      <w:r w:rsidRPr="003C6843">
        <w:rPr>
          <w:i/>
          <w:iCs/>
        </w:rPr>
        <w:t xml:space="preserve">Medicare Australia Act 2005 </w:t>
      </w:r>
    </w:p>
    <w:p w14:paraId="0D42A9BF" w14:textId="77777777" w:rsidR="003C6843" w:rsidRPr="003C6843" w:rsidRDefault="003C6843" w:rsidP="003C6843">
      <w:pPr>
        <w:pStyle w:val="Bullet"/>
        <w:rPr>
          <w:i/>
          <w:iCs/>
        </w:rPr>
      </w:pPr>
      <w:r w:rsidRPr="003C6843">
        <w:rPr>
          <w:i/>
          <w:iCs/>
        </w:rPr>
        <w:t xml:space="preserve">Mental Health Act 2015 </w:t>
      </w:r>
    </w:p>
    <w:p w14:paraId="5176B491" w14:textId="77777777" w:rsidR="003C6843" w:rsidRPr="003C6843" w:rsidRDefault="003C6843" w:rsidP="003C6843">
      <w:pPr>
        <w:pStyle w:val="Bullet"/>
        <w:rPr>
          <w:i/>
          <w:iCs/>
        </w:rPr>
      </w:pPr>
      <w:r w:rsidRPr="003C6843">
        <w:rPr>
          <w:i/>
          <w:iCs/>
        </w:rPr>
        <w:t xml:space="preserve">ACT Public Sector Nursing and Midwifery Enterprise Agreement, 2020-2022 </w:t>
      </w:r>
    </w:p>
    <w:p w14:paraId="51F9F0A6" w14:textId="77777777" w:rsidR="003C6843" w:rsidRPr="003C6843" w:rsidRDefault="003C6843" w:rsidP="003C6843">
      <w:pPr>
        <w:pStyle w:val="Bullet"/>
        <w:rPr>
          <w:i/>
          <w:iCs/>
        </w:rPr>
      </w:pPr>
      <w:r w:rsidRPr="003C6843">
        <w:rPr>
          <w:i/>
          <w:iCs/>
        </w:rPr>
        <w:t xml:space="preserve">Carers Recognition Act 2021 </w:t>
      </w:r>
    </w:p>
    <w:p w14:paraId="7C91DF33" w14:textId="77777777" w:rsidR="00481A6C" w:rsidRPr="003C6843" w:rsidRDefault="003C6843" w:rsidP="003C6843">
      <w:pPr>
        <w:pStyle w:val="Bullet"/>
        <w:rPr>
          <w:i/>
          <w:iCs/>
        </w:rPr>
      </w:pPr>
      <w:r w:rsidRPr="003C6843">
        <w:rPr>
          <w:i/>
          <w:iCs/>
        </w:rPr>
        <w:t xml:space="preserve">Health Records (Privacy and Access) Act 1997 </w:t>
      </w:r>
      <w:r w:rsidR="00481A6C" w:rsidRPr="003C6843">
        <w:rPr>
          <w:i/>
          <w:iCs/>
        </w:rPr>
        <w:t>Other</w:t>
      </w:r>
    </w:p>
    <w:p w14:paraId="032CB200" w14:textId="77777777" w:rsidR="003C6843" w:rsidRDefault="003C6843" w:rsidP="003C6843">
      <w:pPr>
        <w:pStyle w:val="Heading5"/>
      </w:pPr>
      <w:r>
        <w:t>Other</w:t>
      </w:r>
    </w:p>
    <w:p w14:paraId="64B550E3" w14:textId="77777777" w:rsidR="000E7683" w:rsidRDefault="00481A6C" w:rsidP="00A66966">
      <w:pPr>
        <w:pStyle w:val="Bullet"/>
      </w:pPr>
      <w:r w:rsidRPr="00A66966">
        <w:t>Australian</w:t>
      </w:r>
      <w:r w:rsidRPr="000E7683">
        <w:t xml:space="preserve"> Charter of Healthcare Right</w:t>
      </w:r>
      <w:r w:rsidR="00280C5D" w:rsidRPr="000E7683">
        <w:t>s</w:t>
      </w:r>
    </w:p>
    <w:p w14:paraId="1AECF8B9" w14:textId="77777777" w:rsidR="000E7683" w:rsidRPr="000E7683" w:rsidRDefault="000E7683" w:rsidP="002D7682">
      <w:pPr>
        <w:pStyle w:val="BodyCopy"/>
      </w:pPr>
      <w:hyperlink w:anchor="_top" w:history="1">
        <w:r w:rsidRPr="004A7A7F">
          <w:rPr>
            <w:rStyle w:val="Hyperlink"/>
          </w:rPr>
          <w:t>Back to Contents</w:t>
        </w:r>
      </w:hyperlink>
    </w:p>
    <w:p w14:paraId="100E9D0A" w14:textId="77777777" w:rsidR="0078367D" w:rsidRDefault="0078367D" w:rsidP="005E6D6A">
      <w:pPr>
        <w:pStyle w:val="Heading4"/>
      </w:pPr>
      <w:bookmarkStart w:id="14" w:name="_Toc211854306"/>
      <w:r>
        <w:t>Search terms</w:t>
      </w:r>
      <w:bookmarkEnd w:id="14"/>
    </w:p>
    <w:p w14:paraId="1BAB3538" w14:textId="48F7C38B" w:rsidR="003C6843" w:rsidRDefault="003C6843" w:rsidP="003C6843">
      <w:pPr>
        <w:rPr>
          <w:rFonts w:cs="Calibri,Bold"/>
          <w:bCs/>
        </w:rPr>
      </w:pPr>
      <w:r>
        <w:rPr>
          <w:rFonts w:cs="Calibri,Bold"/>
          <w:bCs/>
        </w:rPr>
        <w:t>Emergency D</w:t>
      </w:r>
      <w:r w:rsidRPr="00BA4DB2">
        <w:rPr>
          <w:rFonts w:cs="Calibri,Bold"/>
          <w:bCs/>
        </w:rPr>
        <w:t xml:space="preserve">epartment, </w:t>
      </w:r>
      <w:r>
        <w:rPr>
          <w:rFonts w:cs="Calibri,Bold"/>
          <w:bCs/>
        </w:rPr>
        <w:t xml:space="preserve">ED, </w:t>
      </w:r>
      <w:r w:rsidRPr="00BA4DB2">
        <w:rPr>
          <w:rFonts w:cs="Calibri,Bold"/>
          <w:bCs/>
        </w:rPr>
        <w:t>admission, inpatient ward</w:t>
      </w:r>
      <w:r>
        <w:rPr>
          <w:rFonts w:cs="Calibri,Bold"/>
          <w:bCs/>
        </w:rPr>
        <w:t>, North Canberra Hospital</w:t>
      </w:r>
      <w:r w:rsidR="00700980">
        <w:rPr>
          <w:rFonts w:cs="Calibri,Bold"/>
          <w:bCs/>
        </w:rPr>
        <w:t xml:space="preserve">, transition, ward, admitting team, </w:t>
      </w:r>
      <w:r w:rsidR="00B061E2">
        <w:rPr>
          <w:rFonts w:cs="Calibri,Bold"/>
          <w:bCs/>
        </w:rPr>
        <w:t>NCH</w:t>
      </w:r>
    </w:p>
    <w:p w14:paraId="12255BBF" w14:textId="77777777" w:rsidR="00280C5D" w:rsidRDefault="00280C5D" w:rsidP="002D7682">
      <w:pPr>
        <w:pStyle w:val="Bullet"/>
        <w:numPr>
          <w:ilvl w:val="0"/>
          <w:numId w:val="0"/>
        </w:numPr>
        <w:spacing w:after="240"/>
        <w:rPr>
          <w:lang w:eastAsia="en-US"/>
        </w:rPr>
      </w:pPr>
      <w:hyperlink w:anchor="_top" w:history="1">
        <w:r w:rsidRPr="00481A6C">
          <w:rPr>
            <w:rStyle w:val="Hyperlink"/>
          </w:rPr>
          <w:t>Back to Contents</w:t>
        </w:r>
      </w:hyperlink>
    </w:p>
    <w:p w14:paraId="3E3D5CEB" w14:textId="77777777" w:rsidR="0078367D" w:rsidRPr="009A5010" w:rsidRDefault="0078367D" w:rsidP="005E6D6A">
      <w:pPr>
        <w:pStyle w:val="Heading4"/>
      </w:pPr>
      <w:bookmarkStart w:id="15" w:name="_Toc211854307"/>
      <w:r>
        <w:t>Attachments</w:t>
      </w:r>
      <w:bookmarkEnd w:id="15"/>
      <w:r w:rsidR="009746B1">
        <w:t xml:space="preserve"> </w:t>
      </w:r>
    </w:p>
    <w:p w14:paraId="5322757E" w14:textId="77777777" w:rsidR="001F3ED6" w:rsidRPr="00700980" w:rsidRDefault="001F3ED6" w:rsidP="005E6D6A">
      <w:pPr>
        <w:pStyle w:val="BodyCopy"/>
        <w:rPr>
          <w:b/>
          <w:bCs w:val="0"/>
          <w:lang w:eastAsia="en-US"/>
        </w:rPr>
      </w:pPr>
      <w:r w:rsidRPr="00700980">
        <w:rPr>
          <w:b/>
          <w:bCs w:val="0"/>
          <w:lang w:eastAsia="en-US"/>
        </w:rPr>
        <w:t xml:space="preserve">Attachment </w:t>
      </w:r>
      <w:r w:rsidR="005E6D6A" w:rsidRPr="00700980">
        <w:rPr>
          <w:b/>
          <w:bCs w:val="0"/>
          <w:lang w:eastAsia="en-US"/>
        </w:rPr>
        <w:t>1</w:t>
      </w:r>
      <w:r w:rsidR="00422905" w:rsidRPr="00700980">
        <w:rPr>
          <w:b/>
          <w:bCs w:val="0"/>
          <w:lang w:eastAsia="en-US"/>
        </w:rPr>
        <w:t>:</w:t>
      </w:r>
      <w:r w:rsidR="002140AE" w:rsidRPr="00700980">
        <w:rPr>
          <w:b/>
          <w:bCs w:val="0"/>
          <w:lang w:eastAsia="en-US"/>
        </w:rPr>
        <w:t xml:space="preserve"> </w:t>
      </w:r>
      <w:r w:rsidR="00422905" w:rsidRPr="00700980">
        <w:rPr>
          <w:b/>
          <w:bCs w:val="0"/>
          <w:lang w:eastAsia="en-US"/>
        </w:rPr>
        <w:t>Pathway for ED led Mental Health Assessments at North Canberra Hospital Emergency Department</w:t>
      </w:r>
    </w:p>
    <w:p w14:paraId="6C023F9B" w14:textId="451A4B15" w:rsidR="002D7682" w:rsidRDefault="00C34A10" w:rsidP="005E6D6A">
      <w:pPr>
        <w:pStyle w:val="BodyCopy"/>
        <w:rPr>
          <w:b/>
          <w:bCs w:val="0"/>
        </w:rPr>
      </w:pPr>
      <w:r w:rsidRPr="00700980">
        <w:rPr>
          <w:b/>
          <w:bCs w:val="0"/>
        </w:rPr>
        <w:t xml:space="preserve">Attachment </w:t>
      </w:r>
      <w:r w:rsidR="005E6D6A" w:rsidRPr="00700980">
        <w:rPr>
          <w:b/>
          <w:bCs w:val="0"/>
        </w:rPr>
        <w:t xml:space="preserve">2: </w:t>
      </w:r>
      <w:r w:rsidR="004151EF" w:rsidRPr="00700980">
        <w:rPr>
          <w:b/>
          <w:bCs w:val="0"/>
        </w:rPr>
        <w:t>General Medicine</w:t>
      </w:r>
      <w:r w:rsidR="005E6D6A" w:rsidRPr="00700980">
        <w:rPr>
          <w:b/>
          <w:bCs w:val="0"/>
        </w:rPr>
        <w:t xml:space="preserve"> Admission</w:t>
      </w:r>
      <w:r w:rsidR="004151EF" w:rsidRPr="00700980">
        <w:rPr>
          <w:b/>
          <w:bCs w:val="0"/>
        </w:rPr>
        <w:t xml:space="preserve"> Criteria at North Canberra Hospital</w:t>
      </w:r>
    </w:p>
    <w:p w14:paraId="2D4F1F89" w14:textId="77777777" w:rsidR="007B1A7B" w:rsidRDefault="002D7682" w:rsidP="002D7682">
      <w:pPr>
        <w:pStyle w:val="Bullet"/>
        <w:numPr>
          <w:ilvl w:val="0"/>
          <w:numId w:val="0"/>
        </w:numPr>
        <w:spacing w:after="240"/>
        <w:rPr>
          <w:rStyle w:val="Hyperlink"/>
        </w:rPr>
      </w:pPr>
      <w:hyperlink w:anchor="_top" w:history="1">
        <w:r w:rsidRPr="00481A6C">
          <w:rPr>
            <w:rStyle w:val="Hyperlink"/>
          </w:rPr>
          <w:t>Back to Contents</w:t>
        </w:r>
      </w:hyperlink>
    </w:p>
    <w:p w14:paraId="4F7998EB" w14:textId="2F28E8DF" w:rsidR="003C6843" w:rsidRDefault="003C6843">
      <w:pPr>
        <w:spacing w:before="0" w:after="0" w:line="240" w:lineRule="auto"/>
        <w:rPr>
          <w:rStyle w:val="Bold"/>
          <w:rFonts w:eastAsia="Times New Roman"/>
          <w:bCs w:val="0"/>
          <w:iCs/>
        </w:rPr>
      </w:pPr>
    </w:p>
    <w:p w14:paraId="06EC5A86" w14:textId="77777777" w:rsidR="009A5010"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18D9C38A"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3459706A" w14:textId="77777777" w:rsidR="00280C5D" w:rsidRDefault="00280C5D" w:rsidP="003B0E72">
            <w:pPr>
              <w:pStyle w:val="Tableheader"/>
            </w:pPr>
            <w:r>
              <w:t>Date amended</w:t>
            </w:r>
          </w:p>
        </w:tc>
        <w:tc>
          <w:tcPr>
            <w:tcW w:w="2477" w:type="dxa"/>
          </w:tcPr>
          <w:p w14:paraId="663A7303" w14:textId="77777777" w:rsidR="00280C5D" w:rsidRDefault="00280C5D" w:rsidP="003B0E72">
            <w:pPr>
              <w:pStyle w:val="Tableheader"/>
            </w:pPr>
            <w:r>
              <w:t>Section amended</w:t>
            </w:r>
          </w:p>
        </w:tc>
        <w:tc>
          <w:tcPr>
            <w:tcW w:w="2555" w:type="dxa"/>
          </w:tcPr>
          <w:p w14:paraId="6B5B387E" w14:textId="77777777" w:rsidR="00280C5D" w:rsidRDefault="00280C5D" w:rsidP="003B0E72">
            <w:pPr>
              <w:pStyle w:val="Tableheader"/>
            </w:pPr>
            <w:r>
              <w:t>Divisional approval</w:t>
            </w:r>
          </w:p>
        </w:tc>
        <w:tc>
          <w:tcPr>
            <w:tcW w:w="2403" w:type="dxa"/>
          </w:tcPr>
          <w:p w14:paraId="25932406" w14:textId="77777777" w:rsidR="00280C5D" w:rsidRDefault="00280C5D" w:rsidP="003B0E72">
            <w:pPr>
              <w:pStyle w:val="Tableheader"/>
            </w:pPr>
            <w:r>
              <w:t>Final approval</w:t>
            </w:r>
          </w:p>
        </w:tc>
      </w:tr>
      <w:tr w:rsidR="00280C5D" w14:paraId="6D83D41B" w14:textId="77777777" w:rsidTr="003B0E72">
        <w:tc>
          <w:tcPr>
            <w:tcW w:w="2476" w:type="dxa"/>
          </w:tcPr>
          <w:p w14:paraId="752F31F0" w14:textId="25EEFCA4" w:rsidR="00280C5D" w:rsidRDefault="00C0497B" w:rsidP="003B0E72">
            <w:pPr>
              <w:pStyle w:val="Tablebody"/>
              <w:rPr>
                <w:lang w:eastAsia="en-US"/>
              </w:rPr>
            </w:pPr>
            <w:r>
              <w:rPr>
                <w:lang w:eastAsia="en-US"/>
              </w:rPr>
              <w:t>14 November 2025</w:t>
            </w:r>
          </w:p>
        </w:tc>
        <w:tc>
          <w:tcPr>
            <w:tcW w:w="2477" w:type="dxa"/>
          </w:tcPr>
          <w:p w14:paraId="2E9BB5DB" w14:textId="12DCFE9F" w:rsidR="00280C5D" w:rsidRDefault="00C0497B" w:rsidP="003B0E72">
            <w:pPr>
              <w:pStyle w:val="Tablebody"/>
              <w:rPr>
                <w:lang w:eastAsia="en-US"/>
              </w:rPr>
            </w:pPr>
            <w:r>
              <w:rPr>
                <w:lang w:eastAsia="en-US"/>
              </w:rPr>
              <w:t>New document</w:t>
            </w:r>
          </w:p>
        </w:tc>
        <w:tc>
          <w:tcPr>
            <w:tcW w:w="2555" w:type="dxa"/>
          </w:tcPr>
          <w:p w14:paraId="269C5B2A" w14:textId="47707A7A" w:rsidR="00280C5D" w:rsidRDefault="00C0497B" w:rsidP="003B0E72">
            <w:pPr>
              <w:pStyle w:val="Tablebody"/>
              <w:rPr>
                <w:lang w:eastAsia="en-US"/>
              </w:rPr>
            </w:pPr>
            <w:r>
              <w:rPr>
                <w:lang w:eastAsia="en-US"/>
              </w:rPr>
              <w:t>Dr Jill Van Acker, A/g Director of Medical Services, NCH</w:t>
            </w:r>
          </w:p>
        </w:tc>
        <w:tc>
          <w:tcPr>
            <w:tcW w:w="2403" w:type="dxa"/>
          </w:tcPr>
          <w:p w14:paraId="57623478" w14:textId="5F0C9659" w:rsidR="00280C5D" w:rsidRDefault="00C0497B" w:rsidP="003B0E72">
            <w:pPr>
              <w:pStyle w:val="Tablebody"/>
              <w:rPr>
                <w:lang w:eastAsia="en-US"/>
              </w:rPr>
            </w:pPr>
            <w:r>
              <w:rPr>
                <w:lang w:eastAsia="en-US"/>
              </w:rPr>
              <w:t>CHS Policy Document Review Panel</w:t>
            </w:r>
          </w:p>
        </w:tc>
      </w:tr>
      <w:tr w:rsidR="00280C5D" w14:paraId="580519A1" w14:textId="77777777" w:rsidTr="003B0E72">
        <w:tc>
          <w:tcPr>
            <w:tcW w:w="2476" w:type="dxa"/>
          </w:tcPr>
          <w:p w14:paraId="756CFAF4" w14:textId="77777777" w:rsidR="00280C5D" w:rsidRDefault="00280C5D" w:rsidP="003B0E72">
            <w:pPr>
              <w:pStyle w:val="Tablebody"/>
              <w:rPr>
                <w:lang w:eastAsia="en-US"/>
              </w:rPr>
            </w:pPr>
          </w:p>
        </w:tc>
        <w:tc>
          <w:tcPr>
            <w:tcW w:w="2477" w:type="dxa"/>
          </w:tcPr>
          <w:p w14:paraId="70E45940" w14:textId="77777777" w:rsidR="00280C5D" w:rsidRDefault="00280C5D" w:rsidP="003B0E72">
            <w:pPr>
              <w:pStyle w:val="Tablebody"/>
              <w:rPr>
                <w:lang w:eastAsia="en-US"/>
              </w:rPr>
            </w:pPr>
          </w:p>
        </w:tc>
        <w:tc>
          <w:tcPr>
            <w:tcW w:w="2555" w:type="dxa"/>
          </w:tcPr>
          <w:p w14:paraId="0340DAC6" w14:textId="77777777" w:rsidR="00280C5D" w:rsidRDefault="00280C5D" w:rsidP="003B0E72">
            <w:pPr>
              <w:pStyle w:val="Tablebody"/>
              <w:rPr>
                <w:lang w:eastAsia="en-US"/>
              </w:rPr>
            </w:pPr>
          </w:p>
        </w:tc>
        <w:tc>
          <w:tcPr>
            <w:tcW w:w="2403" w:type="dxa"/>
          </w:tcPr>
          <w:p w14:paraId="6A158E68" w14:textId="77777777" w:rsidR="00280C5D" w:rsidRDefault="00280C5D" w:rsidP="003B0E72">
            <w:pPr>
              <w:pStyle w:val="Tablebody"/>
              <w:rPr>
                <w:lang w:eastAsia="en-US"/>
              </w:rPr>
            </w:pPr>
          </w:p>
        </w:tc>
      </w:tr>
    </w:tbl>
    <w:p w14:paraId="56B50AE8"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4B55AC6D"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7A7042D0" w14:textId="77777777" w:rsidR="00280C5D" w:rsidRDefault="00280C5D" w:rsidP="003B0E72">
            <w:pPr>
              <w:pStyle w:val="Tableheader"/>
            </w:pPr>
            <w:r>
              <w:t>Document number</w:t>
            </w:r>
          </w:p>
        </w:tc>
        <w:tc>
          <w:tcPr>
            <w:tcW w:w="7653" w:type="dxa"/>
          </w:tcPr>
          <w:p w14:paraId="3FC03247" w14:textId="77777777" w:rsidR="00280C5D" w:rsidRDefault="00280C5D" w:rsidP="003B0E72">
            <w:pPr>
              <w:pStyle w:val="Tableheader"/>
            </w:pPr>
            <w:r>
              <w:t>Document name</w:t>
            </w:r>
          </w:p>
        </w:tc>
      </w:tr>
      <w:tr w:rsidR="00280C5D" w14:paraId="4F6A1EBE" w14:textId="77777777" w:rsidTr="003B0E72">
        <w:tc>
          <w:tcPr>
            <w:tcW w:w="2548" w:type="dxa"/>
          </w:tcPr>
          <w:p w14:paraId="30C4BB3F" w14:textId="77777777" w:rsidR="00280C5D" w:rsidRDefault="00280C5D" w:rsidP="003B0E72">
            <w:pPr>
              <w:pStyle w:val="Tablebody"/>
              <w:rPr>
                <w:lang w:eastAsia="en-US"/>
              </w:rPr>
            </w:pPr>
          </w:p>
        </w:tc>
        <w:tc>
          <w:tcPr>
            <w:tcW w:w="7653" w:type="dxa"/>
          </w:tcPr>
          <w:p w14:paraId="06503E13" w14:textId="77777777" w:rsidR="00280C5D" w:rsidRDefault="00280C5D" w:rsidP="003B0E72">
            <w:pPr>
              <w:pStyle w:val="Tablebody"/>
              <w:rPr>
                <w:lang w:eastAsia="en-US"/>
              </w:rPr>
            </w:pPr>
          </w:p>
        </w:tc>
      </w:tr>
      <w:tr w:rsidR="00280C5D" w14:paraId="13BE10F4" w14:textId="77777777" w:rsidTr="003B0E72">
        <w:tc>
          <w:tcPr>
            <w:tcW w:w="2548" w:type="dxa"/>
          </w:tcPr>
          <w:p w14:paraId="352A2F93" w14:textId="77777777" w:rsidR="00280C5D" w:rsidRDefault="00280C5D" w:rsidP="003B0E72">
            <w:pPr>
              <w:pStyle w:val="Tablebody"/>
              <w:rPr>
                <w:lang w:eastAsia="en-US"/>
              </w:rPr>
            </w:pPr>
          </w:p>
        </w:tc>
        <w:tc>
          <w:tcPr>
            <w:tcW w:w="7653" w:type="dxa"/>
          </w:tcPr>
          <w:p w14:paraId="2E6FD7FF" w14:textId="77777777" w:rsidR="00280C5D" w:rsidRDefault="00280C5D" w:rsidP="003B0E72">
            <w:pPr>
              <w:pStyle w:val="Tablebody"/>
              <w:rPr>
                <w:lang w:eastAsia="en-US"/>
              </w:rPr>
            </w:pPr>
          </w:p>
        </w:tc>
      </w:tr>
    </w:tbl>
    <w:p w14:paraId="7D9D26C5" w14:textId="77777777" w:rsidR="00280C5D" w:rsidRPr="001F3ED6" w:rsidRDefault="00280C5D" w:rsidP="001F3ED6">
      <w:pPr>
        <w:pStyle w:val="BodyCopy"/>
        <w:rPr>
          <w:rStyle w:val="Bold"/>
        </w:rPr>
      </w:pPr>
      <w:r w:rsidRPr="001F3ED6">
        <w:rPr>
          <w:rStyle w:val="Bold"/>
        </w:rPr>
        <w:t>Disclaimer</w:t>
      </w:r>
    </w:p>
    <w:p w14:paraId="10E5545F"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48E27D47"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33ECF28C"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66A53A29" w14:textId="77777777" w:rsidTr="003B0E72">
        <w:tc>
          <w:tcPr>
            <w:tcW w:w="5529" w:type="dxa"/>
            <w:shd w:val="clear" w:color="auto" w:fill="F4F3EE"/>
            <w:tcMar>
              <w:top w:w="142" w:type="dxa"/>
              <w:left w:w="170" w:type="dxa"/>
              <w:bottom w:w="142" w:type="dxa"/>
              <w:right w:w="170" w:type="dxa"/>
            </w:tcMar>
          </w:tcPr>
          <w:bookmarkStart w:id="16" w:name="_Hlk160027189" w:displacedByCustomXml="next"/>
          <w:sdt>
            <w:sdtPr>
              <w:rPr>
                <w:color w:val="auto"/>
                <w:u w:val="single"/>
              </w:rPr>
              <w:id w:val="643171884"/>
              <w:placeholder>
                <w:docPart w:val="DFF6083B979B45329FBB7F4D52FCA567"/>
              </w:placeholder>
            </w:sdtPr>
            <w:sdtEndPr>
              <w:rPr>
                <w:color w:val="000000" w:themeColor="text1"/>
                <w:u w:val="none"/>
              </w:rPr>
            </w:sdtEndPr>
            <w:sdtContent>
              <w:p w14:paraId="2421B1F6" w14:textId="77777777" w:rsidR="00280C5D" w:rsidRPr="00350211" w:rsidRDefault="00280C5D" w:rsidP="003B0E72">
                <w:pPr>
                  <w:pStyle w:val="Bottomblocktext"/>
                  <w:rPr>
                    <w:b/>
                    <w:bCs w:val="0"/>
                    <w:sz w:val="20"/>
                    <w:szCs w:val="20"/>
                  </w:rPr>
                </w:pPr>
                <w:r>
                  <w:rPr>
                    <w:noProof/>
                    <w:sz w:val="20"/>
                    <w:szCs w:val="20"/>
                  </w:rPr>
                  <w:drawing>
                    <wp:inline distT="0" distB="0" distL="0" distR="0" wp14:anchorId="097A8C9B" wp14:editId="3D70DC24">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3"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3BB500AF"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29E81D01"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2F29D29FCEB74A868D185CF446FF38B2"/>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8E329B73FC38427BAD1BB738A22CF5B1"/>
            </w:placeholder>
            <w:showingPlcHdr/>
          </w:sdtPr>
          <w:sdtEndPr/>
          <w:sdtContent>
            <w:tc>
              <w:tcPr>
                <w:tcW w:w="4665" w:type="dxa"/>
                <w:shd w:val="clear" w:color="auto" w:fill="F4F3EE"/>
                <w:tcMar>
                  <w:top w:w="142" w:type="dxa"/>
                  <w:left w:w="170" w:type="dxa"/>
                  <w:bottom w:w="142" w:type="dxa"/>
                  <w:right w:w="170" w:type="dxa"/>
                </w:tcMar>
              </w:tcPr>
              <w:p w14:paraId="48AD8AA0"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2DBA3602" wp14:editId="5BB6B7E7">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4"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BB9F635" wp14:editId="78270832">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44ABFF1B"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0C72682B" wp14:editId="1C12F2CB">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6"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DF91FED" wp14:editId="794A9A31">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156686A1" w14:textId="77777777" w:rsidR="00280C5D" w:rsidRDefault="00280C5D" w:rsidP="003B0E72">
                <w:pPr>
                  <w:pStyle w:val="Bottomblocktext"/>
                  <w:rPr>
                    <w:sz w:val="20"/>
                    <w:szCs w:val="20"/>
                  </w:rPr>
                </w:pPr>
                <w:hyperlink r:id="rId17" w:history="1">
                  <w:r w:rsidRPr="00350211">
                    <w:rPr>
                      <w:rStyle w:val="Hyperlink"/>
                      <w:sz w:val="20"/>
                      <w:szCs w:val="20"/>
                    </w:rPr>
                    <w:t>canberrahealthservices.act.gov.au/accessibility</w:t>
                  </w:r>
                </w:hyperlink>
              </w:p>
              <w:p w14:paraId="19477D79" w14:textId="77777777" w:rsidR="00280C5D" w:rsidRDefault="00280C5D" w:rsidP="003B0E72">
                <w:pPr>
                  <w:pStyle w:val="Bottomblocktext"/>
                </w:pPr>
                <w:r>
                  <w:rPr>
                    <w:b/>
                    <w:bCs w:val="0"/>
                    <w:noProof/>
                  </w:rPr>
                  <w:drawing>
                    <wp:inline distT="0" distB="0" distL="0" distR="0" wp14:anchorId="3E0A3480" wp14:editId="288CDF27">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8"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16"/>
    </w:tbl>
    <w:p w14:paraId="6BB5215E" w14:textId="77777777" w:rsidR="00201AF6" w:rsidRDefault="00201AF6" w:rsidP="000E7683">
      <w:pPr>
        <w:rPr>
          <w:lang w:eastAsia="en-US"/>
        </w:rPr>
      </w:pPr>
    </w:p>
    <w:p w14:paraId="1ECDF143" w14:textId="77777777" w:rsidR="00201AF6" w:rsidRDefault="00201AF6">
      <w:pPr>
        <w:spacing w:before="0" w:after="0" w:line="240" w:lineRule="auto"/>
        <w:rPr>
          <w:lang w:eastAsia="en-US"/>
        </w:rPr>
      </w:pPr>
      <w:r>
        <w:rPr>
          <w:lang w:eastAsia="en-US"/>
        </w:rPr>
        <w:br w:type="page"/>
      </w:r>
    </w:p>
    <w:p w14:paraId="5DAD5035" w14:textId="77777777" w:rsidR="004A7A7F" w:rsidRDefault="00422905" w:rsidP="005E6D6A">
      <w:pPr>
        <w:pStyle w:val="Heading4"/>
      </w:pPr>
      <w:bookmarkStart w:id="17" w:name="_Toc211854308"/>
      <w:r w:rsidRPr="00422905">
        <w:lastRenderedPageBreak/>
        <w:t xml:space="preserve">Attachment </w:t>
      </w:r>
      <w:r w:rsidR="005E6D6A">
        <w:t>1</w:t>
      </w:r>
      <w:r w:rsidRPr="00422905">
        <w:t xml:space="preserve">: </w:t>
      </w:r>
      <w:r w:rsidR="003C6843">
        <w:t xml:space="preserve">Pathway for </w:t>
      </w:r>
      <w:r w:rsidRPr="00422905">
        <w:t>ED led Mental Health Assessments</w:t>
      </w:r>
      <w:bookmarkEnd w:id="17"/>
      <w:r w:rsidRPr="00422905">
        <w:t xml:space="preserve"> </w:t>
      </w:r>
    </w:p>
    <w:p w14:paraId="5CEAFC49" w14:textId="3EEC5323" w:rsidR="00422905" w:rsidRDefault="00422905" w:rsidP="00422905">
      <w:pPr>
        <w:pStyle w:val="BodyCopy"/>
      </w:pPr>
      <w:r>
        <w:t xml:space="preserve">This pathway </w:t>
      </w:r>
      <w:r w:rsidR="009B6534">
        <w:t xml:space="preserve">provides advice </w:t>
      </w:r>
      <w:proofErr w:type="gramStart"/>
      <w:r w:rsidR="009B6534">
        <w:t xml:space="preserve">for </w:t>
      </w:r>
      <w:r>
        <w:t xml:space="preserve"> </w:t>
      </w:r>
      <w:r w:rsidR="009B6534">
        <w:t>North</w:t>
      </w:r>
      <w:proofErr w:type="gramEnd"/>
      <w:r w:rsidR="009B6534">
        <w:t xml:space="preserve"> Canberra Hospital Emergency Department staff </w:t>
      </w:r>
      <w:r>
        <w:t>where there is no M</w:t>
      </w:r>
      <w:r w:rsidR="009B6534">
        <w:t xml:space="preserve">ental </w:t>
      </w:r>
      <w:r>
        <w:t>H</w:t>
      </w:r>
      <w:r w:rsidR="009B6534">
        <w:t xml:space="preserve">ealth </w:t>
      </w:r>
      <w:r>
        <w:t>C</w:t>
      </w:r>
      <w:r w:rsidR="009B6534">
        <w:t xml:space="preserve">onsultation </w:t>
      </w:r>
      <w:r>
        <w:t>L</w:t>
      </w:r>
      <w:r w:rsidR="009B6534">
        <w:t>iaison (MHCL)</w:t>
      </w:r>
      <w:r>
        <w:t xml:space="preserve"> or registrar support </w:t>
      </w:r>
      <w:r w:rsidR="009B6534">
        <w:t>is available</w:t>
      </w:r>
      <w:r>
        <w:t xml:space="preserve">. </w:t>
      </w:r>
    </w:p>
    <w:p w14:paraId="3DDD601A" w14:textId="420159C3" w:rsidR="00422905" w:rsidRDefault="00422905" w:rsidP="009D3728">
      <w:pPr>
        <w:pStyle w:val="Numberedlist"/>
        <w:numPr>
          <w:ilvl w:val="0"/>
          <w:numId w:val="11"/>
        </w:numPr>
      </w:pPr>
      <w:r>
        <w:t xml:space="preserve">Senior ED </w:t>
      </w:r>
      <w:r w:rsidR="001119F1">
        <w:t>Medical Officer (</w:t>
      </w:r>
      <w:r>
        <w:t>MO</w:t>
      </w:r>
      <w:r w:rsidR="001119F1">
        <w:t>)</w:t>
      </w:r>
      <w:r>
        <w:t xml:space="preserve"> Assessment (ED registrar, or </w:t>
      </w:r>
      <w:r w:rsidR="00CA58D8">
        <w:t>Senior Resident Medical Officer (</w:t>
      </w:r>
      <w:r>
        <w:t>SRMO</w:t>
      </w:r>
      <w:r w:rsidR="00CA58D8">
        <w:t>)</w:t>
      </w:r>
      <w:r>
        <w:t xml:space="preserve"> in discussion with ED registrar at a minimum)</w:t>
      </w:r>
    </w:p>
    <w:p w14:paraId="70BC8847" w14:textId="77777777" w:rsidR="00422905" w:rsidRDefault="00422905" w:rsidP="009D3728">
      <w:pPr>
        <w:pStyle w:val="Romanlist"/>
        <w:numPr>
          <w:ilvl w:val="0"/>
          <w:numId w:val="12"/>
        </w:numPr>
        <w:ind w:left="851" w:hanging="426"/>
      </w:pPr>
      <w:r>
        <w:t>Reasons for presentation to ED</w:t>
      </w:r>
    </w:p>
    <w:p w14:paraId="0BC50CE6" w14:textId="0870A457" w:rsidR="00422905" w:rsidRDefault="00422905" w:rsidP="009D3728">
      <w:pPr>
        <w:pStyle w:val="Romanlist"/>
        <w:numPr>
          <w:ilvl w:val="0"/>
          <w:numId w:val="12"/>
        </w:numPr>
        <w:ind w:left="851" w:hanging="426"/>
      </w:pPr>
      <w:r>
        <w:t>H</w:t>
      </w:r>
      <w:r w:rsidR="00CA58D8">
        <w:t>istory (</w:t>
      </w:r>
      <w:proofErr w:type="spellStart"/>
      <w:r w:rsidR="00CA58D8">
        <w:t>H</w:t>
      </w:r>
      <w:r>
        <w:t>x</w:t>
      </w:r>
      <w:proofErr w:type="spellEnd"/>
      <w:r w:rsidR="00CA58D8">
        <w:t>)</w:t>
      </w:r>
      <w:r>
        <w:t xml:space="preserve"> of presenting complaint and past psychiatric </w:t>
      </w:r>
      <w:proofErr w:type="spellStart"/>
      <w:r>
        <w:t>Hx</w:t>
      </w:r>
      <w:proofErr w:type="spellEnd"/>
    </w:p>
    <w:p w14:paraId="218C85D5" w14:textId="36813D2D" w:rsidR="00422905" w:rsidRDefault="00422905" w:rsidP="009D3728">
      <w:pPr>
        <w:pStyle w:val="Romanlist"/>
        <w:numPr>
          <w:ilvl w:val="0"/>
          <w:numId w:val="12"/>
        </w:numPr>
        <w:ind w:left="851" w:hanging="426"/>
      </w:pPr>
      <w:r>
        <w:t>Social/</w:t>
      </w:r>
      <w:r w:rsidR="00681F5D">
        <w:t xml:space="preserve">Drug &amp; Alcohol </w:t>
      </w:r>
      <w:r>
        <w:t>/F</w:t>
      </w:r>
      <w:r w:rsidR="00CA58D8">
        <w:t xml:space="preserve">amily </w:t>
      </w:r>
      <w:r>
        <w:t>H</w:t>
      </w:r>
      <w:r w:rsidR="00CA58D8">
        <w:t>istory (</w:t>
      </w:r>
      <w:proofErr w:type="spellStart"/>
      <w:r w:rsidR="00CA58D8">
        <w:t>FHx</w:t>
      </w:r>
      <w:proofErr w:type="spellEnd"/>
      <w:r w:rsidR="00CA58D8">
        <w:t>)</w:t>
      </w:r>
      <w:r>
        <w:t xml:space="preserve">/forensic </w:t>
      </w:r>
      <w:proofErr w:type="spellStart"/>
      <w:r>
        <w:t>Hx</w:t>
      </w:r>
      <w:proofErr w:type="spellEnd"/>
      <w:r>
        <w:t xml:space="preserve"> as applicable</w:t>
      </w:r>
    </w:p>
    <w:p w14:paraId="26F711A6" w14:textId="77777777" w:rsidR="00422905" w:rsidRDefault="00422905" w:rsidP="009D3728">
      <w:pPr>
        <w:pStyle w:val="Romanlist"/>
        <w:numPr>
          <w:ilvl w:val="0"/>
          <w:numId w:val="12"/>
        </w:numPr>
        <w:ind w:left="851" w:hanging="426"/>
      </w:pPr>
      <w:r>
        <w:t>Mental State Examination</w:t>
      </w:r>
    </w:p>
    <w:p w14:paraId="6F6CDBE7" w14:textId="77777777" w:rsidR="00422905" w:rsidRDefault="00422905" w:rsidP="009D3728">
      <w:pPr>
        <w:pStyle w:val="Romanlist"/>
        <w:numPr>
          <w:ilvl w:val="0"/>
          <w:numId w:val="12"/>
        </w:numPr>
        <w:ind w:left="851" w:hanging="426"/>
      </w:pPr>
      <w:r>
        <w:t xml:space="preserve">Clinical Risk (to self/others) – this includes information from the </w:t>
      </w:r>
      <w:proofErr w:type="spellStart"/>
      <w:r>
        <w:t>Hx</w:t>
      </w:r>
      <w:proofErr w:type="spellEnd"/>
      <w:r>
        <w:t xml:space="preserve">. For discharged patients document Suicide Vulnerability Assessment Tool (SVAT). </w:t>
      </w:r>
    </w:p>
    <w:p w14:paraId="3E3D1B83" w14:textId="77777777" w:rsidR="00422905" w:rsidRDefault="00422905" w:rsidP="009D3728">
      <w:pPr>
        <w:pStyle w:val="Romanlist"/>
        <w:numPr>
          <w:ilvl w:val="0"/>
          <w:numId w:val="12"/>
        </w:numPr>
        <w:ind w:left="851" w:hanging="426"/>
      </w:pPr>
      <w:r>
        <w:t xml:space="preserve">Medical status, </w:t>
      </w:r>
      <w:proofErr w:type="spellStart"/>
      <w:r>
        <w:t>Hx</w:t>
      </w:r>
      <w:proofErr w:type="spellEnd"/>
      <w:r>
        <w:t>, and investigations (incl. outstanding investigations/results)</w:t>
      </w:r>
    </w:p>
    <w:p w14:paraId="49554E53" w14:textId="77777777" w:rsidR="00422905" w:rsidRDefault="00422905" w:rsidP="009D3728">
      <w:pPr>
        <w:pStyle w:val="Romanlist"/>
        <w:numPr>
          <w:ilvl w:val="0"/>
          <w:numId w:val="12"/>
        </w:numPr>
        <w:ind w:left="851" w:hanging="426"/>
      </w:pPr>
      <w:r>
        <w:t>Medical suitability for admission to an Adult MH Unit (if admission is indicated)</w:t>
      </w:r>
    </w:p>
    <w:p w14:paraId="68AAA8E8" w14:textId="08154C3B" w:rsidR="00422905" w:rsidRDefault="00422905" w:rsidP="009D3728">
      <w:pPr>
        <w:pStyle w:val="Romanlist"/>
        <w:numPr>
          <w:ilvl w:val="0"/>
          <w:numId w:val="12"/>
        </w:numPr>
        <w:ind w:left="851" w:hanging="426"/>
      </w:pPr>
      <w:r>
        <w:t>Impression (incl</w:t>
      </w:r>
      <w:r w:rsidR="00636488">
        <w:t>uding</w:t>
      </w:r>
      <w:r w:rsidR="00FB6C4E">
        <w:t xml:space="preserve"> </w:t>
      </w:r>
      <w:r>
        <w:t>provisional diagnosis, differential diagnoses/problem list)</w:t>
      </w:r>
    </w:p>
    <w:p w14:paraId="761EB58D" w14:textId="206623FC" w:rsidR="00422905" w:rsidRDefault="00422905" w:rsidP="009D3728">
      <w:pPr>
        <w:pStyle w:val="Romanlist"/>
        <w:numPr>
          <w:ilvl w:val="0"/>
          <w:numId w:val="12"/>
        </w:numPr>
        <w:ind w:left="851" w:hanging="426"/>
      </w:pPr>
      <w:r>
        <w:t xml:space="preserve">Plan </w:t>
      </w:r>
    </w:p>
    <w:p w14:paraId="1327EA4C" w14:textId="71AD6FF9" w:rsidR="00422905" w:rsidRDefault="00422905" w:rsidP="009D3728">
      <w:pPr>
        <w:pStyle w:val="Numberedlist"/>
        <w:numPr>
          <w:ilvl w:val="0"/>
          <w:numId w:val="11"/>
        </w:numPr>
      </w:pPr>
      <w:r>
        <w:t>Senior ED MO -&gt; psychiatry consultant</w:t>
      </w:r>
    </w:p>
    <w:p w14:paraId="7D5413B0" w14:textId="77777777" w:rsidR="00422905" w:rsidRDefault="00422905" w:rsidP="00422905">
      <w:pPr>
        <w:pStyle w:val="BodyCopy"/>
        <w:ind w:left="425"/>
      </w:pPr>
      <w:r>
        <w:t xml:space="preserve">Following the ED medical officer’s assessment, the presentation is discussed with the on-call psychiatrist (points </w:t>
      </w:r>
      <w:proofErr w:type="spellStart"/>
      <w:r>
        <w:t>i</w:t>
      </w:r>
      <w:proofErr w:type="spellEnd"/>
      <w:r>
        <w:t xml:space="preserve"> - ix above). In this discussion, a decision on disposition needs to be reached. </w:t>
      </w:r>
    </w:p>
    <w:p w14:paraId="1D843BFA" w14:textId="38B56A10" w:rsidR="00422905" w:rsidRDefault="00422905" w:rsidP="271EACFA">
      <w:pPr>
        <w:pStyle w:val="Romanlist"/>
      </w:pPr>
      <w:r>
        <w:t>If the on-call psychiatrist accepts the admission, then a short-term management plan for the time until treating team review needs to be discussed</w:t>
      </w:r>
      <w:r w:rsidR="00935877">
        <w:t xml:space="preserve"> and documented</w:t>
      </w:r>
      <w:r>
        <w:t xml:space="preserve"> (including legal status, suitable location, risk, medication.</w:t>
      </w:r>
    </w:p>
    <w:p w14:paraId="74FDB52B" w14:textId="22B2B43E" w:rsidR="00422905" w:rsidRDefault="00422905" w:rsidP="271EACFA">
      <w:pPr>
        <w:pStyle w:val="Romanlist"/>
      </w:pPr>
      <w:r>
        <w:t>If the patient is assessed as safe for discharge, a follow up plan needs to be discussed.</w:t>
      </w:r>
    </w:p>
    <w:p w14:paraId="441C1A2C" w14:textId="77777777" w:rsidR="00422905" w:rsidRDefault="00422905" w:rsidP="009D3728">
      <w:pPr>
        <w:pStyle w:val="Romanlist"/>
        <w:numPr>
          <w:ilvl w:val="0"/>
          <w:numId w:val="13"/>
        </w:numPr>
      </w:pPr>
      <w:r>
        <w:t>There will be some cases where patients require other medical/surgical treatment and therefore have another disposition location (e.g. medical admission for intoxication/withdrawal)</w:t>
      </w:r>
    </w:p>
    <w:p w14:paraId="0524E507" w14:textId="77777777" w:rsidR="004461C2" w:rsidRDefault="004461C2" w:rsidP="004461C2">
      <w:pPr>
        <w:pStyle w:val="Romanlist"/>
        <w:numPr>
          <w:ilvl w:val="0"/>
          <w:numId w:val="0"/>
        </w:numPr>
      </w:pPr>
    </w:p>
    <w:p w14:paraId="7372E541" w14:textId="77777777" w:rsidR="00422905" w:rsidRDefault="00422905" w:rsidP="004461C2">
      <w:pPr>
        <w:pStyle w:val="Romanlist"/>
        <w:numPr>
          <w:ilvl w:val="0"/>
          <w:numId w:val="0"/>
        </w:numPr>
      </w:pPr>
      <w:r>
        <w:t>If decision is to admit, then the following need to be discussed and documented:</w:t>
      </w:r>
    </w:p>
    <w:p w14:paraId="19D1D2CC" w14:textId="77777777" w:rsidR="00422905" w:rsidRDefault="00422905" w:rsidP="004461C2">
      <w:pPr>
        <w:pStyle w:val="Bullet"/>
      </w:pPr>
      <w:r>
        <w:t>Assessment (as above)</w:t>
      </w:r>
    </w:p>
    <w:p w14:paraId="21908A0B" w14:textId="77777777" w:rsidR="00422905" w:rsidRDefault="00422905" w:rsidP="004461C2">
      <w:pPr>
        <w:pStyle w:val="Bullet"/>
      </w:pPr>
      <w:r>
        <w:t>Medical suitability for admission to an Adult MH Unit (*Not medical Clearance*)</w:t>
      </w:r>
    </w:p>
    <w:p w14:paraId="410C88BC" w14:textId="77777777" w:rsidR="00422905" w:rsidRDefault="00422905" w:rsidP="004461C2">
      <w:pPr>
        <w:pStyle w:val="Bullet"/>
      </w:pPr>
      <w:r>
        <w:t xml:space="preserve">Suitable location (based on past </w:t>
      </w:r>
      <w:proofErr w:type="spellStart"/>
      <w:r>
        <w:t>Hx</w:t>
      </w:r>
      <w:proofErr w:type="spellEnd"/>
      <w:r>
        <w:t>, current risk of harm to self and others)</w:t>
      </w:r>
    </w:p>
    <w:p w14:paraId="18E66BBE" w14:textId="77777777" w:rsidR="00422905" w:rsidRDefault="00422905" w:rsidP="004461C2">
      <w:pPr>
        <w:pStyle w:val="Bullet"/>
      </w:pPr>
      <w:r>
        <w:t xml:space="preserve">Legal status for psychiatric treatment </w:t>
      </w:r>
    </w:p>
    <w:p w14:paraId="5AC00A86" w14:textId="750D4942" w:rsidR="00422905" w:rsidRDefault="00422905" w:rsidP="009D3728">
      <w:pPr>
        <w:pStyle w:val="BodyCopy"/>
        <w:numPr>
          <w:ilvl w:val="0"/>
          <w:numId w:val="14"/>
        </w:numPr>
        <w:contextualSpacing/>
      </w:pPr>
      <w:r>
        <w:t xml:space="preserve">voluntary, </w:t>
      </w:r>
      <w:proofErr w:type="gramStart"/>
      <w:r w:rsidR="009B6534">
        <w:t>3 day</w:t>
      </w:r>
      <w:proofErr w:type="gramEnd"/>
      <w:r w:rsidR="009B6534">
        <w:t xml:space="preserve"> Emergency Detention order (</w:t>
      </w:r>
      <w:r>
        <w:t>ED3</w:t>
      </w:r>
      <w:r w:rsidR="009B6534">
        <w:t>)</w:t>
      </w:r>
      <w:r>
        <w:t xml:space="preserve">, </w:t>
      </w:r>
      <w:r w:rsidR="00681F5D">
        <w:t>Psychiatric Treatment Order (</w:t>
      </w:r>
      <w:r>
        <w:t>PTO</w:t>
      </w:r>
      <w:r w:rsidR="00681F5D">
        <w:t>)</w:t>
      </w:r>
    </w:p>
    <w:p w14:paraId="1460A0DB" w14:textId="77777777" w:rsidR="00422905" w:rsidRDefault="00422905" w:rsidP="004461C2">
      <w:pPr>
        <w:pStyle w:val="Bullet"/>
      </w:pPr>
      <w:r>
        <w:lastRenderedPageBreak/>
        <w:t>Risk documentation on DHR:</w:t>
      </w:r>
    </w:p>
    <w:p w14:paraId="5A07B3CB" w14:textId="77777777" w:rsidR="00422905" w:rsidRDefault="00422905" w:rsidP="009D3728">
      <w:pPr>
        <w:pStyle w:val="BodyCopy"/>
        <w:numPr>
          <w:ilvl w:val="0"/>
          <w:numId w:val="14"/>
        </w:numPr>
        <w:contextualSpacing/>
      </w:pPr>
      <w:r>
        <w:t>Clinical Risk Assessment (initial CRA, not revised CRA)</w:t>
      </w:r>
    </w:p>
    <w:p w14:paraId="74896276" w14:textId="77777777" w:rsidR="00422905" w:rsidRDefault="004461C2" w:rsidP="009D3728">
      <w:pPr>
        <w:pStyle w:val="BodyCopy"/>
        <w:numPr>
          <w:ilvl w:val="0"/>
          <w:numId w:val="15"/>
        </w:numPr>
        <w:contextualSpacing/>
      </w:pPr>
      <w:r>
        <w:t>T</w:t>
      </w:r>
      <w:r w:rsidR="00422905">
        <w:t>his form covers static and dynamic risk factors (yes/no/unknown)</w:t>
      </w:r>
    </w:p>
    <w:p w14:paraId="55934266" w14:textId="77777777" w:rsidR="00422905" w:rsidRDefault="00422905" w:rsidP="009D3728">
      <w:pPr>
        <w:pStyle w:val="BodyCopy"/>
        <w:numPr>
          <w:ilvl w:val="0"/>
          <w:numId w:val="14"/>
        </w:numPr>
        <w:contextualSpacing/>
      </w:pPr>
      <w:r>
        <w:t xml:space="preserve">Access to electronic devices/headphones/charger cords </w:t>
      </w:r>
    </w:p>
    <w:p w14:paraId="0D6734E0" w14:textId="77777777" w:rsidR="00422905" w:rsidRDefault="00422905" w:rsidP="009D3728">
      <w:pPr>
        <w:pStyle w:val="BodyCopy"/>
        <w:numPr>
          <w:ilvl w:val="0"/>
          <w:numId w:val="15"/>
        </w:numPr>
        <w:contextualSpacing/>
      </w:pPr>
      <w:r>
        <w:t>Please do tick the boxes for headphones/electronics/charger cables if safe for patient to use them, as patients will not have access to them by default and this can lead to frustration/agitation</w:t>
      </w:r>
    </w:p>
    <w:p w14:paraId="4B64257B" w14:textId="77777777" w:rsidR="00422905" w:rsidRDefault="00422905" w:rsidP="009D3728">
      <w:pPr>
        <w:pStyle w:val="BodyCopy"/>
        <w:numPr>
          <w:ilvl w:val="0"/>
          <w:numId w:val="14"/>
        </w:numPr>
        <w:contextualSpacing/>
      </w:pPr>
      <w:r>
        <w:t xml:space="preserve">Leave status </w:t>
      </w:r>
    </w:p>
    <w:p w14:paraId="5BFEAAAF" w14:textId="77777777" w:rsidR="00422905" w:rsidRDefault="00422905" w:rsidP="009D3728">
      <w:pPr>
        <w:pStyle w:val="BodyCopy"/>
        <w:numPr>
          <w:ilvl w:val="0"/>
          <w:numId w:val="15"/>
        </w:numPr>
        <w:contextualSpacing/>
      </w:pPr>
      <w:r>
        <w:t xml:space="preserve">(if leave is granted then most likely to be “accompanied” initially; </w:t>
      </w:r>
      <w:proofErr w:type="gramStart"/>
      <w:r>
        <w:t>note:</w:t>
      </w:r>
      <w:proofErr w:type="gramEnd"/>
      <w:r>
        <w:t xml:space="preserve"> voluntary patients can have “no leave” or “accompanied leave only” charted – leave status is a clinical decision independent of legal status)</w:t>
      </w:r>
    </w:p>
    <w:p w14:paraId="53E6F4F5" w14:textId="72EDAD67" w:rsidR="00422905" w:rsidRDefault="00422905" w:rsidP="009D3728">
      <w:pPr>
        <w:pStyle w:val="BodyCopy"/>
        <w:numPr>
          <w:ilvl w:val="0"/>
          <w:numId w:val="14"/>
        </w:numPr>
        <w:contextualSpacing/>
      </w:pPr>
      <w:r>
        <w:t xml:space="preserve">At-risk-category </w:t>
      </w:r>
      <w:r w:rsidR="00681F5D">
        <w:t>(ARC)</w:t>
      </w:r>
    </w:p>
    <w:p w14:paraId="5E503EBB" w14:textId="098602E6" w:rsidR="00422905" w:rsidRDefault="001119F1" w:rsidP="009D3728">
      <w:pPr>
        <w:pStyle w:val="BodyCopy"/>
        <w:numPr>
          <w:ilvl w:val="0"/>
          <w:numId w:val="15"/>
        </w:numPr>
        <w:contextualSpacing/>
      </w:pPr>
      <w:r>
        <w:t>five</w:t>
      </w:r>
      <w:r w:rsidR="00422905">
        <w:t xml:space="preserve"> for one-to-one special (possible on any MH unit)</w:t>
      </w:r>
    </w:p>
    <w:p w14:paraId="47838312" w14:textId="7529F836" w:rsidR="00422905" w:rsidRDefault="001119F1" w:rsidP="009D3728">
      <w:pPr>
        <w:pStyle w:val="BodyCopy"/>
        <w:numPr>
          <w:ilvl w:val="0"/>
          <w:numId w:val="15"/>
        </w:numPr>
        <w:contextualSpacing/>
      </w:pPr>
      <w:r>
        <w:t>four</w:t>
      </w:r>
      <w:r w:rsidR="00422905">
        <w:t xml:space="preserve"> for 15 minutes observation (HDU/Acacia)</w:t>
      </w:r>
    </w:p>
    <w:p w14:paraId="1B481C0A" w14:textId="66241478" w:rsidR="00422905" w:rsidRDefault="001119F1" w:rsidP="009D3728">
      <w:pPr>
        <w:pStyle w:val="BodyCopy"/>
        <w:numPr>
          <w:ilvl w:val="0"/>
          <w:numId w:val="15"/>
        </w:numPr>
        <w:contextualSpacing/>
      </w:pPr>
      <w:r>
        <w:t>three</w:t>
      </w:r>
      <w:r w:rsidR="00422905">
        <w:t xml:space="preserve"> for 30 minutes observations (LDU/12B/MHSSU/</w:t>
      </w:r>
      <w:proofErr w:type="gramStart"/>
      <w:r w:rsidR="00422905">
        <w:t>Acacia )</w:t>
      </w:r>
      <w:proofErr w:type="gramEnd"/>
      <w:r w:rsidR="00422905">
        <w:t xml:space="preserve">, or </w:t>
      </w:r>
    </w:p>
    <w:p w14:paraId="38685E96" w14:textId="11322C51" w:rsidR="00422905" w:rsidRDefault="001119F1" w:rsidP="009D3728">
      <w:pPr>
        <w:pStyle w:val="BodyCopy"/>
        <w:numPr>
          <w:ilvl w:val="0"/>
          <w:numId w:val="15"/>
        </w:numPr>
        <w:contextualSpacing/>
      </w:pPr>
      <w:r>
        <w:t>two</w:t>
      </w:r>
      <w:r w:rsidR="00422905">
        <w:t xml:space="preserve"> for 60 minutes observations (LDU/12B/MHSSU/Acacia)</w:t>
      </w:r>
    </w:p>
    <w:p w14:paraId="170167C0" w14:textId="77777777" w:rsidR="00422905" w:rsidRDefault="00422905" w:rsidP="009D3728">
      <w:pPr>
        <w:pStyle w:val="BodyCopy"/>
        <w:numPr>
          <w:ilvl w:val="0"/>
          <w:numId w:val="14"/>
        </w:numPr>
        <w:contextualSpacing/>
      </w:pPr>
      <w:r>
        <w:t xml:space="preserve">Daytime and Nighttime ARC orders on DHR </w:t>
      </w:r>
    </w:p>
    <w:p w14:paraId="2BF600A0" w14:textId="77777777" w:rsidR="00422905" w:rsidRDefault="00422905" w:rsidP="009D3728">
      <w:pPr>
        <w:pStyle w:val="BodyCopy"/>
        <w:numPr>
          <w:ilvl w:val="0"/>
          <w:numId w:val="15"/>
        </w:numPr>
        <w:contextualSpacing/>
      </w:pPr>
      <w:r>
        <w:t>(reflecting the at-risk-category allocated above)</w:t>
      </w:r>
    </w:p>
    <w:p w14:paraId="1782C5BB" w14:textId="77777777" w:rsidR="00422905" w:rsidRDefault="00422905" w:rsidP="004461C2">
      <w:pPr>
        <w:pStyle w:val="Bullet"/>
      </w:pPr>
      <w:r>
        <w:t>Medication:</w:t>
      </w:r>
    </w:p>
    <w:p w14:paraId="0EE854FA" w14:textId="77777777" w:rsidR="00422905" w:rsidRDefault="00422905" w:rsidP="009D3728">
      <w:pPr>
        <w:pStyle w:val="BodyCopy"/>
        <w:numPr>
          <w:ilvl w:val="0"/>
          <w:numId w:val="14"/>
        </w:numPr>
        <w:contextualSpacing/>
      </w:pPr>
      <w:r>
        <w:t>Regular medication (charted on DHR)</w:t>
      </w:r>
    </w:p>
    <w:p w14:paraId="0210BD96" w14:textId="731A1F52" w:rsidR="00422905" w:rsidRDefault="001119F1" w:rsidP="009D3728">
      <w:pPr>
        <w:pStyle w:val="BodyCopy"/>
        <w:numPr>
          <w:ilvl w:val="0"/>
          <w:numId w:val="14"/>
        </w:numPr>
        <w:contextualSpacing/>
      </w:pPr>
      <w:r>
        <w:t>as needed</w:t>
      </w:r>
      <w:r w:rsidDel="001119F1">
        <w:t xml:space="preserve"> </w:t>
      </w:r>
      <w:r w:rsidR="00422905">
        <w:t>medication</w:t>
      </w:r>
      <w:r>
        <w:t xml:space="preserve"> (PRN)</w:t>
      </w:r>
      <w:r w:rsidR="00422905">
        <w:t xml:space="preserve"> (both oral and </w:t>
      </w:r>
      <w:r>
        <w:t>intramuscular (</w:t>
      </w:r>
      <w:r w:rsidR="00422905">
        <w:t>IM</w:t>
      </w:r>
      <w:r>
        <w:t>)</w:t>
      </w:r>
      <w:r w:rsidR="00422905">
        <w:t xml:space="preserve"> charted on DHR)</w:t>
      </w:r>
    </w:p>
    <w:p w14:paraId="5745D0E6" w14:textId="77777777" w:rsidR="00422905" w:rsidRDefault="00422905" w:rsidP="009D3728">
      <w:pPr>
        <w:pStyle w:val="BodyCopy"/>
        <w:numPr>
          <w:ilvl w:val="0"/>
          <w:numId w:val="14"/>
        </w:numPr>
        <w:contextualSpacing/>
      </w:pPr>
      <w:r>
        <w:t xml:space="preserve">Consider AWS </w:t>
      </w:r>
    </w:p>
    <w:p w14:paraId="2C6BE43F" w14:textId="77777777" w:rsidR="00422905" w:rsidRDefault="00422905" w:rsidP="004461C2">
      <w:pPr>
        <w:pStyle w:val="Bullet"/>
      </w:pPr>
      <w:r>
        <w:t>Patient or patient belongings search as required</w:t>
      </w:r>
    </w:p>
    <w:p w14:paraId="42200374" w14:textId="77777777" w:rsidR="00422905" w:rsidRDefault="00422905" w:rsidP="004461C2">
      <w:pPr>
        <w:pStyle w:val="Bullet"/>
      </w:pPr>
      <w:r>
        <w:t>Frequency of physical observations, baseline weight if possible</w:t>
      </w:r>
    </w:p>
    <w:p w14:paraId="61314651" w14:textId="77777777" w:rsidR="00422905" w:rsidRDefault="00422905" w:rsidP="004461C2">
      <w:pPr>
        <w:pStyle w:val="Bullet"/>
      </w:pPr>
      <w:r>
        <w:t>Other follow up/instructions as required (e.g. outstanding blood tests, investigations)</w:t>
      </w:r>
    </w:p>
    <w:p w14:paraId="3A636EB6" w14:textId="77777777" w:rsidR="00422905" w:rsidRDefault="00422905" w:rsidP="004461C2">
      <w:pPr>
        <w:pStyle w:val="BodyCopy"/>
        <w:contextualSpacing/>
      </w:pPr>
      <w:r>
        <w:t xml:space="preserve">ED senior nursing -&gt; patient flow unit </w:t>
      </w:r>
    </w:p>
    <w:p w14:paraId="139B1B6E" w14:textId="77777777" w:rsidR="00422905" w:rsidRDefault="00422905" w:rsidP="004461C2">
      <w:pPr>
        <w:pStyle w:val="Bullet"/>
      </w:pPr>
      <w:r>
        <w:t>Suitable location confirmed</w:t>
      </w:r>
    </w:p>
    <w:p w14:paraId="4078003C" w14:textId="77777777" w:rsidR="00422905" w:rsidRDefault="00422905" w:rsidP="004461C2">
      <w:pPr>
        <w:pStyle w:val="BodyCopy"/>
        <w:contextualSpacing/>
      </w:pPr>
      <w:r>
        <w:t>ED senior nursing -&gt; senior nurse at admitting MH unit</w:t>
      </w:r>
    </w:p>
    <w:p w14:paraId="56ADDD41" w14:textId="77777777" w:rsidR="00422905" w:rsidRDefault="00422905" w:rsidP="004461C2">
      <w:pPr>
        <w:pStyle w:val="Bullet"/>
      </w:pPr>
      <w:r>
        <w:t>ISBAR handover</w:t>
      </w:r>
    </w:p>
    <w:p w14:paraId="1CC438A8" w14:textId="655F5569" w:rsidR="004461C2" w:rsidRDefault="00422905" w:rsidP="001C3C06">
      <w:pPr>
        <w:pStyle w:val="Bullet"/>
      </w:pPr>
      <w:r>
        <w:t>If at this stage there is information passed on from the Adult MH Unit team that may alter any of the above (e.g. risks known to the MH team that weren’t known to ED staff), the above plan needs to be reviewed and may need to change (may need to involve psychiatrist on call again)</w:t>
      </w:r>
    </w:p>
    <w:p w14:paraId="7846D651" w14:textId="77777777" w:rsidR="00B76021" w:rsidRDefault="00B76021" w:rsidP="00422905">
      <w:pPr>
        <w:pStyle w:val="BodyCopy"/>
      </w:pPr>
    </w:p>
    <w:p w14:paraId="2EBE48FE" w14:textId="418DCEE4" w:rsidR="00422905" w:rsidRDefault="00422905" w:rsidP="00422905">
      <w:pPr>
        <w:pStyle w:val="BodyCopy"/>
      </w:pPr>
      <w:r>
        <w:t>If decision is that a person can be safely discharged, then the following need to be discussed and documented:</w:t>
      </w:r>
    </w:p>
    <w:p w14:paraId="55030872" w14:textId="77777777" w:rsidR="00422905" w:rsidRDefault="00422905" w:rsidP="004461C2">
      <w:pPr>
        <w:pStyle w:val="Bullet"/>
        <w:ind w:hanging="357"/>
      </w:pPr>
      <w:r>
        <w:lastRenderedPageBreak/>
        <w:t>Assessment (as above)</w:t>
      </w:r>
    </w:p>
    <w:p w14:paraId="7067E4E3" w14:textId="77777777" w:rsidR="00422905" w:rsidRDefault="00422905" w:rsidP="009D3728">
      <w:pPr>
        <w:pStyle w:val="Bullet"/>
        <w:numPr>
          <w:ilvl w:val="0"/>
          <w:numId w:val="16"/>
        </w:numPr>
        <w:ind w:hanging="357"/>
      </w:pPr>
      <w:r>
        <w:t>including SVAT (Suicide Vulnerability Assessment Tool)</w:t>
      </w:r>
    </w:p>
    <w:p w14:paraId="5CC4D2BF" w14:textId="77777777" w:rsidR="00422905" w:rsidRDefault="00422905" w:rsidP="004461C2">
      <w:pPr>
        <w:pStyle w:val="Bullet"/>
        <w:ind w:hanging="357"/>
      </w:pPr>
      <w:r>
        <w:t xml:space="preserve">Legal status </w:t>
      </w:r>
    </w:p>
    <w:p w14:paraId="05D5D403" w14:textId="77777777" w:rsidR="00422905" w:rsidRDefault="00422905" w:rsidP="009D3728">
      <w:pPr>
        <w:pStyle w:val="Bullet"/>
        <w:numPr>
          <w:ilvl w:val="0"/>
          <w:numId w:val="16"/>
        </w:numPr>
        <w:ind w:hanging="357"/>
      </w:pPr>
      <w:r>
        <w:t>voluntary/ED3 not authorised/community treatment on PTO</w:t>
      </w:r>
    </w:p>
    <w:p w14:paraId="77333CC5" w14:textId="77777777" w:rsidR="00422905" w:rsidRDefault="00422905" w:rsidP="004461C2">
      <w:pPr>
        <w:pStyle w:val="Bullet"/>
        <w:ind w:hanging="357"/>
      </w:pPr>
      <w:r>
        <w:t>Follow-up arrangements to be discussed with the patient/carers and documented on DHR.</w:t>
      </w:r>
    </w:p>
    <w:p w14:paraId="03AF4EED" w14:textId="77777777" w:rsidR="00422905" w:rsidRDefault="00422905" w:rsidP="004461C2">
      <w:pPr>
        <w:pStyle w:val="Bullet"/>
        <w:ind w:hanging="357"/>
      </w:pPr>
      <w:r>
        <w:t>MH Access referral must be made via DHR future outpatient order, including allocating an A</w:t>
      </w:r>
      <w:r w:rsidRPr="004461C2">
        <w:rPr>
          <w:bCs/>
          <w:iCs/>
        </w:rPr>
        <w:t>CC</w:t>
      </w:r>
      <w:r>
        <w:t>ESS triage category</w:t>
      </w:r>
      <w:r w:rsidR="004461C2">
        <w:t>:</w:t>
      </w:r>
    </w:p>
    <w:p w14:paraId="77738939" w14:textId="77777777" w:rsidR="00422905" w:rsidRDefault="00422905" w:rsidP="009D3728">
      <w:pPr>
        <w:pStyle w:val="Bullet"/>
        <w:numPr>
          <w:ilvl w:val="0"/>
          <w:numId w:val="17"/>
        </w:numPr>
        <w:ind w:hanging="357"/>
      </w:pPr>
      <w:r>
        <w:t>C – within 24 hours</w:t>
      </w:r>
    </w:p>
    <w:p w14:paraId="26645994" w14:textId="77777777" w:rsidR="00422905" w:rsidRDefault="00422905" w:rsidP="009D3728">
      <w:pPr>
        <w:pStyle w:val="Bullet"/>
        <w:numPr>
          <w:ilvl w:val="0"/>
          <w:numId w:val="17"/>
        </w:numPr>
        <w:ind w:hanging="357"/>
      </w:pPr>
      <w:r>
        <w:t>D – within 72 hours</w:t>
      </w:r>
    </w:p>
    <w:p w14:paraId="72CD3EA1" w14:textId="77777777" w:rsidR="00422905" w:rsidRDefault="00422905" w:rsidP="009D3728">
      <w:pPr>
        <w:pStyle w:val="Bullet"/>
        <w:numPr>
          <w:ilvl w:val="0"/>
          <w:numId w:val="17"/>
        </w:numPr>
        <w:ind w:hanging="357"/>
      </w:pPr>
      <w:r>
        <w:t>E – within 14 days</w:t>
      </w:r>
    </w:p>
    <w:p w14:paraId="46E8ABB6" w14:textId="77777777" w:rsidR="00422905" w:rsidRDefault="00422905" w:rsidP="004461C2">
      <w:pPr>
        <w:pStyle w:val="Bullet"/>
        <w:ind w:hanging="357"/>
      </w:pPr>
      <w:r>
        <w:t>The person should be provided with an Access Mental Health Line card</w:t>
      </w:r>
    </w:p>
    <w:p w14:paraId="67103D75" w14:textId="25ADAA54" w:rsidR="00201AF6" w:rsidRDefault="00422905" w:rsidP="004461C2">
      <w:pPr>
        <w:pStyle w:val="Bullet"/>
        <w:ind w:hanging="357"/>
      </w:pPr>
      <w:r>
        <w:t>ED discharge letter as per protocol</w:t>
      </w:r>
    </w:p>
    <w:p w14:paraId="75129142" w14:textId="77777777" w:rsidR="004461C2" w:rsidRDefault="004461C2" w:rsidP="00A513AA">
      <w:pPr>
        <w:pStyle w:val="Bullet"/>
        <w:numPr>
          <w:ilvl w:val="0"/>
          <w:numId w:val="0"/>
        </w:numPr>
      </w:pPr>
    </w:p>
    <w:p w14:paraId="645B966C" w14:textId="77777777" w:rsidR="00A513AA" w:rsidRDefault="00A513AA" w:rsidP="00A513AA">
      <w:pPr>
        <w:pStyle w:val="Bullet"/>
        <w:numPr>
          <w:ilvl w:val="0"/>
          <w:numId w:val="0"/>
        </w:numPr>
      </w:pPr>
      <w:hyperlink w:anchor="_top" w:history="1">
        <w:r w:rsidRPr="00481A6C">
          <w:rPr>
            <w:rStyle w:val="Hyperlink"/>
          </w:rPr>
          <w:t>Back to Contents</w:t>
        </w:r>
      </w:hyperlink>
    </w:p>
    <w:p w14:paraId="28A69A68" w14:textId="77777777" w:rsidR="005E6D6A" w:rsidRDefault="005E6D6A">
      <w:pPr>
        <w:spacing w:before="0" w:after="0" w:line="240" w:lineRule="auto"/>
        <w:rPr>
          <w:rFonts w:eastAsia="Times New Roman"/>
        </w:rPr>
      </w:pPr>
      <w:r>
        <w:br w:type="page"/>
      </w:r>
    </w:p>
    <w:p w14:paraId="1A7E5436" w14:textId="41106EBB" w:rsidR="005E6D6A" w:rsidRDefault="005E6D6A" w:rsidP="009D3728">
      <w:pPr>
        <w:pStyle w:val="Heading4"/>
        <w:spacing w:after="0"/>
        <w:rPr>
          <w:rStyle w:val="Hyperlink"/>
          <w:u w:val="none"/>
        </w:rPr>
      </w:pPr>
      <w:bookmarkStart w:id="18" w:name="_Toc211854309"/>
      <w:r w:rsidRPr="005E6D6A">
        <w:rPr>
          <w:rStyle w:val="Hyperlink"/>
          <w:u w:val="none"/>
        </w:rPr>
        <w:lastRenderedPageBreak/>
        <w:t xml:space="preserve">Attachment 2: </w:t>
      </w:r>
      <w:r w:rsidR="0052390B">
        <w:rPr>
          <w:rStyle w:val="Hyperlink"/>
          <w:u w:val="none"/>
        </w:rPr>
        <w:t xml:space="preserve">General Medicine </w:t>
      </w:r>
      <w:r w:rsidRPr="005E6D6A">
        <w:rPr>
          <w:rStyle w:val="Hyperlink"/>
          <w:u w:val="none"/>
        </w:rPr>
        <w:t>Admission</w:t>
      </w:r>
      <w:r w:rsidR="0052390B">
        <w:rPr>
          <w:rStyle w:val="Hyperlink"/>
          <w:u w:val="none"/>
        </w:rPr>
        <w:t xml:space="preserve"> Criteria</w:t>
      </w:r>
      <w:r w:rsidR="001119F1">
        <w:rPr>
          <w:rStyle w:val="Hyperlink"/>
          <w:u w:val="none"/>
        </w:rPr>
        <w:t xml:space="preserve"> at North Canberra Hospital</w:t>
      </w:r>
      <w:r w:rsidR="009D3728">
        <w:rPr>
          <w:rStyle w:val="Hyperlink"/>
          <w:u w:val="none"/>
        </w:rPr>
        <w:t xml:space="preserve"> </w:t>
      </w:r>
      <w:r w:rsidR="0052390B">
        <w:rPr>
          <w:rStyle w:val="Hyperlink"/>
          <w:u w:val="none"/>
        </w:rPr>
        <w:t>(</w:t>
      </w:r>
      <w:r w:rsidR="001119F1">
        <w:rPr>
          <w:rStyle w:val="Hyperlink"/>
          <w:u w:val="none"/>
        </w:rPr>
        <w:t>i</w:t>
      </w:r>
      <w:r w:rsidR="0052390B">
        <w:rPr>
          <w:rStyle w:val="Hyperlink"/>
          <w:u w:val="none"/>
        </w:rPr>
        <w:t>nc</w:t>
      </w:r>
      <w:r w:rsidR="001119F1">
        <w:rPr>
          <w:rStyle w:val="Hyperlink"/>
          <w:u w:val="none"/>
        </w:rPr>
        <w:t>luding</w:t>
      </w:r>
      <w:r w:rsidR="0052390B">
        <w:rPr>
          <w:rStyle w:val="Hyperlink"/>
          <w:u w:val="none"/>
        </w:rPr>
        <w:t xml:space="preserve"> specialty specific criteria)</w:t>
      </w:r>
      <w:bookmarkEnd w:id="18"/>
    </w:p>
    <w:p w14:paraId="4F7FB6C6" w14:textId="4BE33B91" w:rsidR="009D3728" w:rsidRDefault="009D3728" w:rsidP="009D3728">
      <w:pPr>
        <w:rPr>
          <w:lang w:eastAsia="en-US"/>
        </w:rPr>
      </w:pPr>
      <w:r>
        <w:rPr>
          <w:lang w:eastAsia="en-US"/>
        </w:rPr>
        <w:t xml:space="preserve">The purpose of this </w:t>
      </w:r>
      <w:r w:rsidR="001119F1">
        <w:rPr>
          <w:lang w:eastAsia="en-US"/>
        </w:rPr>
        <w:t xml:space="preserve">attachment </w:t>
      </w:r>
      <w:r>
        <w:rPr>
          <w:lang w:eastAsia="en-US"/>
        </w:rPr>
        <w:t>is to outline symptomatology/conditions that will be accepted for admission under General Medicine and to the Medical Assessment and Planning Unit (MAPU). It is intended to be supplementary to th</w:t>
      </w:r>
      <w:r w:rsidR="001119F1">
        <w:rPr>
          <w:lang w:eastAsia="en-US"/>
        </w:rPr>
        <w:t xml:space="preserve">is overarching procedure </w:t>
      </w:r>
      <w:r>
        <w:rPr>
          <w:lang w:eastAsia="en-US"/>
        </w:rPr>
        <w:t xml:space="preserve">to ensure patients are managed under the most appropriate bed card. It is not a substitute for a clinical conversation between senior decision makers. </w:t>
      </w:r>
    </w:p>
    <w:p w14:paraId="71939B26" w14:textId="77777777" w:rsidR="009D3728" w:rsidRDefault="009D3728" w:rsidP="009D3728">
      <w:pPr>
        <w:rPr>
          <w:lang w:eastAsia="en-US"/>
        </w:rPr>
      </w:pPr>
      <w:r>
        <w:rPr>
          <w:lang w:eastAsia="en-US"/>
        </w:rPr>
        <w:t>The MAPU is set up to provide rapid multidisciplinary assessment of general medical patients with the aim of discharging patients within 72 hours of their presentation.</w:t>
      </w:r>
    </w:p>
    <w:p w14:paraId="221B2F01" w14:textId="77777777" w:rsidR="009D3728" w:rsidRDefault="009D3728" w:rsidP="001C3C06">
      <w:pPr>
        <w:pStyle w:val="Heading5"/>
        <w:rPr>
          <w:lang w:eastAsia="en-US"/>
        </w:rPr>
      </w:pPr>
      <w:r>
        <w:rPr>
          <w:lang w:eastAsia="en-US"/>
        </w:rPr>
        <w:t>MAPU General Exclusion criteria</w:t>
      </w:r>
    </w:p>
    <w:p w14:paraId="07E6EFFE" w14:textId="20F259A4" w:rsidR="009D3728" w:rsidRDefault="00B76021" w:rsidP="001C3C06">
      <w:pPr>
        <w:pStyle w:val="Bullet"/>
        <w:rPr>
          <w:color w:val="auto"/>
          <w:lang w:eastAsia="en-US"/>
        </w:rPr>
      </w:pPr>
      <w:r>
        <w:rPr>
          <w:lang w:eastAsia="en-US"/>
        </w:rPr>
        <w:t>a</w:t>
      </w:r>
      <w:r w:rsidR="009D3728">
        <w:rPr>
          <w:lang w:eastAsia="en-US"/>
        </w:rPr>
        <w:t>dmissions for Mental Health, Division of Surgery, and Division of Women’s and Children</w:t>
      </w:r>
    </w:p>
    <w:p w14:paraId="41919759" w14:textId="0C659B75" w:rsidR="009D3728" w:rsidRDefault="00B76021" w:rsidP="001C3C06">
      <w:pPr>
        <w:pStyle w:val="Bullet"/>
        <w:rPr>
          <w:lang w:eastAsia="en-US"/>
        </w:rPr>
      </w:pPr>
      <w:r>
        <w:rPr>
          <w:lang w:eastAsia="en-US"/>
        </w:rPr>
        <w:t>p</w:t>
      </w:r>
      <w:r w:rsidR="009D3728">
        <w:rPr>
          <w:lang w:eastAsia="en-US"/>
        </w:rPr>
        <w:t xml:space="preserve">atients requiring care in a specialty ward (Stroke unit/Coronary Care Unit/ HDU/ ICU/ Dementia specific clinical area (e.g. patients admitted with BPSD) </w:t>
      </w:r>
    </w:p>
    <w:p w14:paraId="09681464" w14:textId="310997CB" w:rsidR="009D3728" w:rsidRDefault="00B76021" w:rsidP="001C3C06">
      <w:pPr>
        <w:pStyle w:val="Bullet"/>
        <w:rPr>
          <w:lang w:eastAsia="en-US"/>
        </w:rPr>
      </w:pPr>
      <w:r>
        <w:rPr>
          <w:lang w:eastAsia="en-US"/>
        </w:rPr>
        <w:t>p</w:t>
      </w:r>
      <w:r w:rsidR="009D3728">
        <w:rPr>
          <w:lang w:eastAsia="en-US"/>
        </w:rPr>
        <w:t xml:space="preserve">atients with Diabetic Ketoacidosis will require clinical review as to suitability for </w:t>
      </w:r>
      <w:r w:rsidR="00AD4680">
        <w:rPr>
          <w:lang w:eastAsia="en-US"/>
        </w:rPr>
        <w:t>MAPU</w:t>
      </w:r>
    </w:p>
    <w:p w14:paraId="78E2F8BF" w14:textId="58111ABD" w:rsidR="009D3728" w:rsidRDefault="00B76021" w:rsidP="001C3C06">
      <w:pPr>
        <w:pStyle w:val="Bullet"/>
        <w:rPr>
          <w:lang w:eastAsia="en-US"/>
        </w:rPr>
      </w:pPr>
      <w:r>
        <w:rPr>
          <w:lang w:eastAsia="en-US"/>
        </w:rPr>
        <w:t>p</w:t>
      </w:r>
      <w:r w:rsidR="009D3728">
        <w:rPr>
          <w:lang w:eastAsia="en-US"/>
        </w:rPr>
        <w:t>atients with specific infection control requirements e.g. febrile neutropenic patients requiring positive or negative pressure rooms</w:t>
      </w:r>
    </w:p>
    <w:p w14:paraId="366DAEF9" w14:textId="233BB641" w:rsidR="009D3728" w:rsidRDefault="00B76021" w:rsidP="001C3C06">
      <w:pPr>
        <w:pStyle w:val="Bullet"/>
        <w:rPr>
          <w:lang w:eastAsia="en-US"/>
        </w:rPr>
      </w:pPr>
      <w:proofErr w:type="spellStart"/>
      <w:r>
        <w:rPr>
          <w:lang w:eastAsia="en-US"/>
        </w:rPr>
        <w:t>h</w:t>
      </w:r>
      <w:r w:rsidR="009D3728">
        <w:rPr>
          <w:lang w:eastAsia="en-US"/>
        </w:rPr>
        <w:t>aemodynamically</w:t>
      </w:r>
      <w:proofErr w:type="spellEnd"/>
      <w:r w:rsidR="009D3728">
        <w:rPr>
          <w:lang w:eastAsia="en-US"/>
        </w:rPr>
        <w:t xml:space="preserve"> unstable patients (MEWS &gt; 4) should have a MAPU clinical review as to whether they are appropriate for the unit</w:t>
      </w:r>
    </w:p>
    <w:p w14:paraId="758B9C01" w14:textId="52599EB7" w:rsidR="009D3728" w:rsidRPr="001C3C06" w:rsidRDefault="00B76021" w:rsidP="001C3C06">
      <w:pPr>
        <w:pStyle w:val="Bullet"/>
        <w:rPr>
          <w:b/>
          <w:bCs/>
          <w:lang w:eastAsia="en-US"/>
        </w:rPr>
      </w:pPr>
      <w:r>
        <w:rPr>
          <w:lang w:eastAsia="en-US"/>
        </w:rPr>
        <w:t>b</w:t>
      </w:r>
      <w:r w:rsidR="009D3728">
        <w:rPr>
          <w:lang w:eastAsia="en-US"/>
        </w:rPr>
        <w:t>ehavioural disturbance requiring a secure environment</w:t>
      </w:r>
      <w:r>
        <w:rPr>
          <w:lang w:eastAsia="en-US"/>
        </w:rPr>
        <w:t>.</w:t>
      </w:r>
      <w:r w:rsidR="009D3728">
        <w:rPr>
          <w:lang w:eastAsia="en-US"/>
        </w:rPr>
        <w:t xml:space="preserve"> </w:t>
      </w:r>
    </w:p>
    <w:p w14:paraId="07ECC23C" w14:textId="532AA460" w:rsidR="009D3728" w:rsidRDefault="009D3728" w:rsidP="001C3C06">
      <w:pPr>
        <w:pStyle w:val="Heading5"/>
        <w:rPr>
          <w:lang w:eastAsia="en-US"/>
        </w:rPr>
      </w:pPr>
      <w:r>
        <w:rPr>
          <w:lang w:eastAsia="en-US"/>
        </w:rPr>
        <w:t>The following conditions could bypass MAPU and be admitted to a General Medical Ward</w:t>
      </w:r>
    </w:p>
    <w:p w14:paraId="20E4329E" w14:textId="24DA9931" w:rsidR="009D3728" w:rsidRDefault="00681F5D" w:rsidP="001C3C06">
      <w:pPr>
        <w:pStyle w:val="Bullet"/>
        <w:rPr>
          <w:lang w:eastAsia="en-US"/>
        </w:rPr>
      </w:pPr>
      <w:r>
        <w:rPr>
          <w:lang w:eastAsia="en-US"/>
        </w:rPr>
        <w:t xml:space="preserve">Patients with </w:t>
      </w:r>
      <w:r w:rsidR="009D3728">
        <w:rPr>
          <w:lang w:eastAsia="en-US"/>
        </w:rPr>
        <w:t>Eating Disorder</w:t>
      </w:r>
      <w:r>
        <w:rPr>
          <w:lang w:eastAsia="en-US"/>
        </w:rPr>
        <w:t>s</w:t>
      </w:r>
      <w:r w:rsidR="009D3728">
        <w:rPr>
          <w:lang w:eastAsia="en-US"/>
        </w:rPr>
        <w:t xml:space="preserve"> preferentially to be admitted to 4W under Team 2 after discussion with the Team 2 registrar or consultant. If unsuitable for 4W or no 4W bed available should be admitted to MAPU</w:t>
      </w:r>
    </w:p>
    <w:p w14:paraId="6D76A16D" w14:textId="25F0E52C" w:rsidR="009D3728" w:rsidRDefault="00B76021" w:rsidP="001C3C06">
      <w:pPr>
        <w:pStyle w:val="Bullet"/>
        <w:rPr>
          <w:lang w:eastAsia="en-US"/>
        </w:rPr>
      </w:pPr>
      <w:r>
        <w:rPr>
          <w:lang w:eastAsia="en-US"/>
        </w:rPr>
        <w:t>f</w:t>
      </w:r>
      <w:r w:rsidR="009D3728">
        <w:rPr>
          <w:lang w:eastAsia="en-US"/>
        </w:rPr>
        <w:t>ailed Discharges (within 21 days of discharge), including those referred on to RADAR and GRACE. For readmission under the discharging team.</w:t>
      </w:r>
    </w:p>
    <w:p w14:paraId="7B1BBE1E" w14:textId="25948AD9" w:rsidR="009D3728" w:rsidRDefault="00B76021" w:rsidP="001C3C06">
      <w:pPr>
        <w:pStyle w:val="Bullet"/>
        <w:rPr>
          <w:lang w:eastAsia="en-US"/>
        </w:rPr>
      </w:pPr>
      <w:r>
        <w:rPr>
          <w:lang w:eastAsia="en-US"/>
        </w:rPr>
        <w:t>s</w:t>
      </w:r>
      <w:r w:rsidR="009D3728">
        <w:rPr>
          <w:lang w:eastAsia="en-US"/>
        </w:rPr>
        <w:t>ocial admission</w:t>
      </w:r>
    </w:p>
    <w:p w14:paraId="725977E9" w14:textId="4E9F73B5" w:rsidR="009D3728" w:rsidRPr="003C2E91" w:rsidRDefault="00B76021" w:rsidP="001C3C06">
      <w:pPr>
        <w:pStyle w:val="Bullet"/>
        <w:rPr>
          <w:lang w:eastAsia="en-US"/>
        </w:rPr>
      </w:pPr>
      <w:r>
        <w:rPr>
          <w:lang w:eastAsia="en-US"/>
        </w:rPr>
        <w:t>o</w:t>
      </w:r>
      <w:r w:rsidR="003C2E91">
        <w:rPr>
          <w:lang w:eastAsia="en-US"/>
        </w:rPr>
        <w:t>ther patients deemed suitable for immediate general medical ward admission rather than MAPU</w:t>
      </w:r>
      <w:r>
        <w:rPr>
          <w:lang w:eastAsia="en-US"/>
        </w:rPr>
        <w:t>.</w:t>
      </w:r>
    </w:p>
    <w:p w14:paraId="6D5A1EF3" w14:textId="77777777" w:rsidR="009D3728" w:rsidRDefault="009D3728" w:rsidP="001C3C06">
      <w:pPr>
        <w:pStyle w:val="Heading5"/>
        <w:rPr>
          <w:rFonts w:eastAsia="Times New Roman"/>
          <w:lang w:eastAsia="en-US"/>
        </w:rPr>
      </w:pPr>
      <w:r>
        <w:t xml:space="preserve">MAPU Inclusion Criteria </w:t>
      </w:r>
    </w:p>
    <w:p w14:paraId="3562537A" w14:textId="77777777" w:rsidR="009D3728" w:rsidRDefault="009D3728" w:rsidP="001C3C06">
      <w:pPr>
        <w:pStyle w:val="Heading6"/>
        <w:rPr>
          <w:lang w:eastAsia="en-US"/>
        </w:rPr>
      </w:pPr>
      <w:r>
        <w:rPr>
          <w:lang w:eastAsia="en-US"/>
        </w:rPr>
        <w:t>Respiratory</w:t>
      </w:r>
    </w:p>
    <w:p w14:paraId="18294B43" w14:textId="5626CE87" w:rsidR="009D3728" w:rsidRDefault="00B76021" w:rsidP="001C3C06">
      <w:pPr>
        <w:pStyle w:val="Bullet"/>
        <w:rPr>
          <w:lang w:eastAsia="en-US"/>
        </w:rPr>
      </w:pPr>
      <w:r>
        <w:rPr>
          <w:lang w:eastAsia="en-US"/>
        </w:rPr>
        <w:t>u</w:t>
      </w:r>
      <w:r w:rsidR="009D3728">
        <w:rPr>
          <w:lang w:eastAsia="en-US"/>
        </w:rPr>
        <w:t>ndifferentiated dyspnoea</w:t>
      </w:r>
    </w:p>
    <w:p w14:paraId="0338F7F3" w14:textId="29CE00D6" w:rsidR="009D3728" w:rsidRDefault="00B76021" w:rsidP="001C3C06">
      <w:pPr>
        <w:pStyle w:val="Bullet"/>
        <w:rPr>
          <w:lang w:eastAsia="en-US"/>
        </w:rPr>
      </w:pPr>
      <w:r>
        <w:rPr>
          <w:lang w:eastAsia="en-US"/>
        </w:rPr>
        <w:t>a</w:t>
      </w:r>
      <w:r w:rsidR="009D3728">
        <w:rPr>
          <w:lang w:eastAsia="en-US"/>
        </w:rPr>
        <w:t>sthma</w:t>
      </w:r>
    </w:p>
    <w:p w14:paraId="3B8CD801" w14:textId="5F02EBE1" w:rsidR="009D3728" w:rsidRDefault="00B76021" w:rsidP="001C3C06">
      <w:pPr>
        <w:pStyle w:val="Bullet"/>
        <w:rPr>
          <w:lang w:eastAsia="en-US"/>
        </w:rPr>
      </w:pPr>
      <w:r>
        <w:rPr>
          <w:lang w:eastAsia="en-US"/>
        </w:rPr>
        <w:t>e</w:t>
      </w:r>
      <w:r w:rsidR="009D3728">
        <w:rPr>
          <w:lang w:eastAsia="en-US"/>
        </w:rPr>
        <w:t>xacerbation of COPD</w:t>
      </w:r>
    </w:p>
    <w:p w14:paraId="25477715" w14:textId="0E200449" w:rsidR="009D3728" w:rsidRDefault="00B76021" w:rsidP="001C3C06">
      <w:pPr>
        <w:pStyle w:val="Bullet"/>
        <w:rPr>
          <w:lang w:eastAsia="en-US"/>
        </w:rPr>
      </w:pPr>
      <w:r>
        <w:rPr>
          <w:lang w:eastAsia="en-US"/>
        </w:rPr>
        <w:t>p</w:t>
      </w:r>
      <w:r w:rsidR="009D3728">
        <w:rPr>
          <w:lang w:eastAsia="en-US"/>
        </w:rPr>
        <w:t>neumonia</w:t>
      </w:r>
    </w:p>
    <w:p w14:paraId="41B02D81" w14:textId="77777777" w:rsidR="009D3728" w:rsidRDefault="009D3728" w:rsidP="009D3728">
      <w:pPr>
        <w:rPr>
          <w:b/>
          <w:bCs/>
          <w:lang w:eastAsia="en-US"/>
        </w:rPr>
      </w:pPr>
    </w:p>
    <w:p w14:paraId="1ECE95A4" w14:textId="77777777" w:rsidR="009D3728" w:rsidRDefault="009D3728" w:rsidP="001C3C06">
      <w:pPr>
        <w:pStyle w:val="Heading6"/>
        <w:rPr>
          <w:lang w:eastAsia="en-US"/>
        </w:rPr>
      </w:pPr>
      <w:r>
        <w:rPr>
          <w:lang w:eastAsia="en-US"/>
        </w:rPr>
        <w:t>Cardiology</w:t>
      </w:r>
    </w:p>
    <w:p w14:paraId="5EB6AB8A" w14:textId="68026E26" w:rsidR="00963D1A" w:rsidRDefault="00012993" w:rsidP="00963D1A">
      <w:pPr>
        <w:pStyle w:val="Heading7"/>
        <w:rPr>
          <w:bCs/>
        </w:rPr>
      </w:pPr>
      <w:r>
        <w:t>A</w:t>
      </w:r>
      <w:r w:rsidR="00963D1A" w:rsidRPr="00404E44">
        <w:t xml:space="preserve">dmission </w:t>
      </w:r>
      <w:r>
        <w:t>C</w:t>
      </w:r>
      <w:r w:rsidR="00963D1A" w:rsidRPr="00404E44">
        <w:t>riteria</w:t>
      </w:r>
    </w:p>
    <w:p w14:paraId="20DFB057" w14:textId="77777777" w:rsidR="00963D1A" w:rsidRPr="00404E44" w:rsidRDefault="00963D1A" w:rsidP="00963D1A">
      <w:pPr>
        <w:pStyle w:val="Numberedlist"/>
        <w:numPr>
          <w:ilvl w:val="0"/>
          <w:numId w:val="51"/>
        </w:numPr>
        <w:rPr>
          <w:lang w:eastAsia="en-US"/>
        </w:rPr>
      </w:pPr>
      <w:r w:rsidRPr="00404E44">
        <w:rPr>
          <w:lang w:eastAsia="en-US"/>
        </w:rPr>
        <w:t xml:space="preserve">Presentation with a complication of Cardiac Implantable Devices (PPM or ICD). </w:t>
      </w:r>
    </w:p>
    <w:p w14:paraId="407CBFF7" w14:textId="77777777" w:rsidR="00963D1A" w:rsidRPr="00404E44" w:rsidRDefault="00963D1A" w:rsidP="00963D1A">
      <w:pPr>
        <w:pStyle w:val="Numberedlist"/>
        <w:rPr>
          <w:lang w:eastAsia="en-US"/>
        </w:rPr>
      </w:pPr>
      <w:r>
        <w:rPr>
          <w:rFonts w:eastAsiaTheme="minorHAnsi"/>
          <w:lang w:eastAsia="en-US"/>
        </w:rPr>
        <w:t xml:space="preserve">Patients with a presentation consistent with ACS including STEMI, NSTEMI (CCU for </w:t>
      </w:r>
      <w:proofErr w:type="gramStart"/>
      <w:r>
        <w:rPr>
          <w:rFonts w:eastAsiaTheme="minorHAnsi"/>
          <w:lang w:eastAsia="en-US"/>
        </w:rPr>
        <w:t>high risk</w:t>
      </w:r>
      <w:proofErr w:type="gramEnd"/>
      <w:r>
        <w:rPr>
          <w:rFonts w:eastAsiaTheme="minorHAnsi"/>
          <w:lang w:eastAsia="en-US"/>
        </w:rPr>
        <w:t xml:space="preserve"> ACS and above).</w:t>
      </w:r>
    </w:p>
    <w:p w14:paraId="0CDD2FB7" w14:textId="77777777" w:rsidR="00963D1A" w:rsidRPr="00404E44" w:rsidRDefault="00963D1A" w:rsidP="00963D1A">
      <w:pPr>
        <w:pStyle w:val="Numberedlist"/>
        <w:rPr>
          <w:lang w:eastAsia="en-US"/>
        </w:rPr>
      </w:pPr>
      <w:r>
        <w:rPr>
          <w:rFonts w:eastAsiaTheme="minorHAnsi"/>
          <w:lang w:eastAsia="en-US"/>
        </w:rPr>
        <w:t xml:space="preserve">Adult congenital heart disease. </w:t>
      </w:r>
    </w:p>
    <w:p w14:paraId="1C7C2FD0" w14:textId="77777777" w:rsidR="00963D1A" w:rsidRPr="00404E44" w:rsidRDefault="00963D1A" w:rsidP="00963D1A">
      <w:pPr>
        <w:pStyle w:val="Numberedlist"/>
        <w:rPr>
          <w:lang w:eastAsia="en-US"/>
        </w:rPr>
      </w:pPr>
      <w:r>
        <w:rPr>
          <w:rFonts w:eastAsiaTheme="minorHAnsi"/>
          <w:lang w:eastAsia="en-US"/>
        </w:rPr>
        <w:t>Type B aortic dissection.</w:t>
      </w:r>
    </w:p>
    <w:p w14:paraId="6342F81B" w14:textId="77777777" w:rsidR="00963D1A" w:rsidRPr="00404E44" w:rsidRDefault="00963D1A" w:rsidP="00963D1A">
      <w:pPr>
        <w:pStyle w:val="Numberedlist"/>
        <w:rPr>
          <w:lang w:eastAsia="en-US"/>
        </w:rPr>
      </w:pPr>
      <w:r>
        <w:rPr>
          <w:rFonts w:eastAsiaTheme="minorHAnsi"/>
          <w:lang w:eastAsia="en-US"/>
        </w:rPr>
        <w:t>First presentation cardiac failure.</w:t>
      </w:r>
    </w:p>
    <w:p w14:paraId="1B3510D5" w14:textId="77777777" w:rsidR="00963D1A" w:rsidRPr="008E0CEE" w:rsidRDefault="00963D1A" w:rsidP="00963D1A">
      <w:pPr>
        <w:pStyle w:val="Numberedlist"/>
        <w:rPr>
          <w:rFonts w:eastAsiaTheme="minorHAnsi"/>
          <w:lang w:eastAsia="en-US"/>
        </w:rPr>
      </w:pPr>
      <w:r>
        <w:rPr>
          <w:rFonts w:eastAsiaTheme="minorHAnsi"/>
          <w:lang w:eastAsia="en-US"/>
        </w:rPr>
        <w:t>Heart failure for active management.</w:t>
      </w:r>
    </w:p>
    <w:p w14:paraId="5DD379DE" w14:textId="77777777" w:rsidR="00963D1A" w:rsidRDefault="00963D1A" w:rsidP="00963D1A">
      <w:pPr>
        <w:pStyle w:val="Numberedlist"/>
        <w:rPr>
          <w:rFonts w:eastAsiaTheme="minorHAnsi"/>
          <w:lang w:eastAsia="en-US"/>
        </w:rPr>
      </w:pPr>
      <w:r>
        <w:rPr>
          <w:rFonts w:eastAsiaTheme="minorHAnsi"/>
          <w:lang w:eastAsia="en-US"/>
        </w:rPr>
        <w:t>Cardiomyopathy, myocarditis, acute pericarditis and pericardial effusion.</w:t>
      </w:r>
    </w:p>
    <w:p w14:paraId="14F72639" w14:textId="77777777" w:rsidR="00963D1A" w:rsidRDefault="00963D1A" w:rsidP="00963D1A">
      <w:pPr>
        <w:pStyle w:val="Numberedlist"/>
      </w:pPr>
      <w:r>
        <w:t>Infective endocarditis.</w:t>
      </w:r>
    </w:p>
    <w:p w14:paraId="688213C0" w14:textId="77777777" w:rsidR="00963D1A" w:rsidRDefault="00963D1A" w:rsidP="00963D1A">
      <w:pPr>
        <w:pStyle w:val="Numberedlist"/>
      </w:pPr>
      <w:r>
        <w:t xml:space="preserve">Arrythmia as the main cause of presentation. </w:t>
      </w:r>
    </w:p>
    <w:p w14:paraId="613C8BAF" w14:textId="77777777" w:rsidR="00963D1A" w:rsidRDefault="00963D1A" w:rsidP="00963D1A">
      <w:pPr>
        <w:pStyle w:val="Numberedlist"/>
      </w:pPr>
      <w:r>
        <w:t>Syncope thought to be of cardiac origin and requiring telemetry.</w:t>
      </w:r>
    </w:p>
    <w:p w14:paraId="6AC797BB" w14:textId="77777777" w:rsidR="00963D1A" w:rsidRDefault="00963D1A" w:rsidP="00963D1A">
      <w:pPr>
        <w:pStyle w:val="Numberedlist"/>
      </w:pPr>
      <w:r>
        <w:t>Dyspnoea where heart failure is thought to be the most likely cause.</w:t>
      </w:r>
    </w:p>
    <w:p w14:paraId="0614D500" w14:textId="77777777" w:rsidR="00963D1A" w:rsidRDefault="00963D1A" w:rsidP="00963D1A">
      <w:pPr>
        <w:pStyle w:val="Numberedlist"/>
      </w:pPr>
      <w:r>
        <w:t xml:space="preserve">Complications of cardiac procedures. </w:t>
      </w:r>
    </w:p>
    <w:p w14:paraId="683C2269" w14:textId="77777777" w:rsidR="00963D1A" w:rsidRDefault="00963D1A" w:rsidP="00963D1A">
      <w:pPr>
        <w:pStyle w:val="Numberedlist"/>
      </w:pPr>
      <w:r>
        <w:t xml:space="preserve">Cardiac transplant patients. Either those on the waiting list or post-transplant. </w:t>
      </w:r>
    </w:p>
    <w:p w14:paraId="660105EF" w14:textId="40488E88" w:rsidR="00963D1A" w:rsidRPr="008E0CEE" w:rsidRDefault="00963D1A" w:rsidP="00963D1A">
      <w:pPr>
        <w:pStyle w:val="BodyCopy"/>
      </w:pPr>
      <w:r>
        <w:t xml:space="preserve">               </w:t>
      </w:r>
    </w:p>
    <w:p w14:paraId="504DA253" w14:textId="77777777" w:rsidR="00963D1A" w:rsidRPr="001C3C06" w:rsidRDefault="00963D1A" w:rsidP="00963D1A">
      <w:pPr>
        <w:pStyle w:val="BodyCopy"/>
      </w:pPr>
      <w:r w:rsidRPr="001C3C06">
        <w:t xml:space="preserve">This list provides guidance only. Clinical judgement is required for individual patients. The care of nursing home patients will almost always fall to General Medicine. </w:t>
      </w:r>
    </w:p>
    <w:p w14:paraId="4D5937B2" w14:textId="77777777" w:rsidR="00963D1A" w:rsidRPr="001C3C06" w:rsidRDefault="00963D1A" w:rsidP="00963D1A">
      <w:pPr>
        <w:pStyle w:val="BodyCopy"/>
      </w:pPr>
      <w:r w:rsidRPr="001C3C06">
        <w:t xml:space="preserve">In cases where there is disagreement, the </w:t>
      </w:r>
      <w:r>
        <w:t xml:space="preserve">admitting </w:t>
      </w:r>
      <w:r w:rsidRPr="001C3C06">
        <w:t xml:space="preserve">specialty should be discussed and agreed between senior clinicians (ED, General Medicine and Cardiology). </w:t>
      </w:r>
    </w:p>
    <w:p w14:paraId="72BA96EE" w14:textId="77777777" w:rsidR="00963D1A" w:rsidRPr="001C3C06" w:rsidRDefault="00963D1A" w:rsidP="00963D1A">
      <w:pPr>
        <w:pStyle w:val="BodyCopy"/>
      </w:pPr>
      <w:r w:rsidRPr="001C3C06">
        <w:t>Not accepted by Cardiology should not equate to admit General Medicine.</w:t>
      </w:r>
    </w:p>
    <w:p w14:paraId="62A1ECDD" w14:textId="0B258EB4" w:rsidR="009D3728" w:rsidRDefault="009D3728" w:rsidP="001C3C06">
      <w:pPr>
        <w:pStyle w:val="BodyCopy"/>
        <w:rPr>
          <w:b/>
          <w:lang w:eastAsia="en-US"/>
        </w:rPr>
      </w:pPr>
      <w:r w:rsidRPr="00FB6C4E">
        <w:rPr>
          <w:lang w:eastAsia="en-US"/>
        </w:rPr>
        <w:t>.</w:t>
      </w:r>
    </w:p>
    <w:p w14:paraId="7908C7E7" w14:textId="4F8E9564" w:rsidR="009D3728" w:rsidRDefault="009D3728" w:rsidP="001C3C06">
      <w:pPr>
        <w:pStyle w:val="Heading6"/>
        <w:rPr>
          <w:lang w:eastAsia="en-US"/>
        </w:rPr>
      </w:pPr>
      <w:r>
        <w:rPr>
          <w:lang w:eastAsia="en-US"/>
        </w:rPr>
        <w:t>Neurology</w:t>
      </w:r>
    </w:p>
    <w:p w14:paraId="0722CD4A" w14:textId="5F411A6A" w:rsidR="009D3728" w:rsidRDefault="009D3728" w:rsidP="009D3728">
      <w:pPr>
        <w:rPr>
          <w:lang w:eastAsia="en-US"/>
        </w:rPr>
      </w:pPr>
      <w:r>
        <w:rPr>
          <w:lang w:eastAsia="en-US"/>
        </w:rPr>
        <w:t>The following presentations will be admitted under General Medicine:</w:t>
      </w:r>
    </w:p>
    <w:p w14:paraId="5D2A357F" w14:textId="5F9F2F52" w:rsidR="009D3728" w:rsidRDefault="00B76021" w:rsidP="001C3C06">
      <w:pPr>
        <w:pStyle w:val="Bullet"/>
        <w:rPr>
          <w:lang w:eastAsia="en-US"/>
        </w:rPr>
      </w:pPr>
      <w:r>
        <w:rPr>
          <w:lang w:eastAsia="en-US"/>
        </w:rPr>
        <w:t>u</w:t>
      </w:r>
      <w:r w:rsidR="009D3728">
        <w:rPr>
          <w:lang w:eastAsia="en-US"/>
        </w:rPr>
        <w:t>ndifferentiated dizziness and vertigo for investigation (neuro referral can be done from MAPU if required)</w:t>
      </w:r>
    </w:p>
    <w:p w14:paraId="37532A05" w14:textId="78E73C52" w:rsidR="009D3728" w:rsidRDefault="00B76021" w:rsidP="001C3C06">
      <w:pPr>
        <w:pStyle w:val="Bullet"/>
        <w:rPr>
          <w:lang w:eastAsia="en-US"/>
        </w:rPr>
      </w:pPr>
      <w:r>
        <w:rPr>
          <w:lang w:eastAsia="en-US"/>
        </w:rPr>
        <w:t>b</w:t>
      </w:r>
      <w:r w:rsidR="009D3728">
        <w:rPr>
          <w:lang w:eastAsia="en-US"/>
        </w:rPr>
        <w:t>alance problems</w:t>
      </w:r>
    </w:p>
    <w:p w14:paraId="0C7FD657" w14:textId="5A020655" w:rsidR="009D3728" w:rsidRDefault="00B76021" w:rsidP="001C3C06">
      <w:pPr>
        <w:pStyle w:val="Bullet"/>
        <w:rPr>
          <w:lang w:eastAsia="en-US"/>
        </w:rPr>
      </w:pPr>
      <w:r>
        <w:rPr>
          <w:lang w:eastAsia="en-US"/>
        </w:rPr>
        <w:t>d</w:t>
      </w:r>
      <w:r w:rsidR="009D3728">
        <w:rPr>
          <w:lang w:eastAsia="en-US"/>
        </w:rPr>
        <w:t>elirium</w:t>
      </w:r>
    </w:p>
    <w:p w14:paraId="2033AD8C" w14:textId="6CFF72F6" w:rsidR="009D3728" w:rsidRPr="00404E44" w:rsidRDefault="00B76021" w:rsidP="001C3C06">
      <w:pPr>
        <w:pStyle w:val="Bullet"/>
        <w:rPr>
          <w:lang w:eastAsia="en-US"/>
        </w:rPr>
      </w:pPr>
      <w:r>
        <w:rPr>
          <w:lang w:eastAsia="en-US"/>
        </w:rPr>
        <w:t>u</w:t>
      </w:r>
      <w:r w:rsidR="009D3728">
        <w:rPr>
          <w:lang w:eastAsia="en-US"/>
        </w:rPr>
        <w:t>nexplained syncope i</w:t>
      </w:r>
      <w:r>
        <w:rPr>
          <w:lang w:eastAsia="en-US"/>
        </w:rPr>
        <w:t>.</w:t>
      </w:r>
      <w:r w:rsidR="009D3728">
        <w:rPr>
          <w:lang w:eastAsia="en-US"/>
        </w:rPr>
        <w:t>e</w:t>
      </w:r>
      <w:r>
        <w:rPr>
          <w:lang w:eastAsia="en-US"/>
        </w:rPr>
        <w:t>.</w:t>
      </w:r>
      <w:r w:rsidR="009D3728">
        <w:rPr>
          <w:lang w:eastAsia="en-US"/>
        </w:rPr>
        <w:t xml:space="preserve"> </w:t>
      </w:r>
      <w:r>
        <w:rPr>
          <w:lang w:eastAsia="en-US"/>
        </w:rPr>
        <w:t>s</w:t>
      </w:r>
      <w:r w:rsidR="009D3728">
        <w:rPr>
          <w:lang w:eastAsia="en-US"/>
        </w:rPr>
        <w:t>yncope not thought to be of cardiac origin (if cardiac syncope suspected it is a cardiology admission)</w:t>
      </w:r>
    </w:p>
    <w:p w14:paraId="394E5A78" w14:textId="77777777" w:rsidR="00963D1A" w:rsidRDefault="00963D1A" w:rsidP="00963D1A">
      <w:pPr>
        <w:pStyle w:val="Heading7"/>
        <w:rPr>
          <w:shd w:val="clear" w:color="auto" w:fill="FFFFFF"/>
        </w:rPr>
      </w:pPr>
      <w:r>
        <w:lastRenderedPageBreak/>
        <w:t>Neurology admission criteria</w:t>
      </w:r>
    </w:p>
    <w:p w14:paraId="0DF1886A" w14:textId="77777777" w:rsidR="00963D1A" w:rsidRDefault="00963D1A" w:rsidP="00963D1A">
      <w:pPr>
        <w:pStyle w:val="Heading5"/>
        <w:rPr>
          <w:lang w:eastAsia="en-US"/>
        </w:rPr>
      </w:pPr>
      <w:r>
        <w:rPr>
          <w:lang w:eastAsia="en-US"/>
        </w:rPr>
        <w:t>Inclusion:</w:t>
      </w:r>
    </w:p>
    <w:p w14:paraId="060AF452" w14:textId="77777777" w:rsidR="00963D1A" w:rsidRDefault="00963D1A" w:rsidP="00963D1A">
      <w:pPr>
        <w:pStyle w:val="Bullet"/>
        <w:rPr>
          <w:lang w:eastAsia="en-US"/>
        </w:rPr>
      </w:pPr>
      <w:r>
        <w:rPr>
          <w:lang w:eastAsia="en-US"/>
        </w:rPr>
        <w:t>Stroke / High risk TIA</w:t>
      </w:r>
    </w:p>
    <w:p w14:paraId="6D4BAEE6" w14:textId="77777777" w:rsidR="00963D1A" w:rsidRDefault="00963D1A" w:rsidP="00963D1A">
      <w:pPr>
        <w:pStyle w:val="Bullet"/>
        <w:rPr>
          <w:lang w:eastAsia="en-US"/>
        </w:rPr>
      </w:pPr>
      <w:r>
        <w:rPr>
          <w:lang w:eastAsia="en-US"/>
        </w:rPr>
        <w:t>Ward stroke (transfer Neurology but repatriate to General Medicine once work up done.)</w:t>
      </w:r>
    </w:p>
    <w:p w14:paraId="0B81A7D7" w14:textId="77777777" w:rsidR="00963D1A" w:rsidRDefault="00963D1A" w:rsidP="00963D1A">
      <w:pPr>
        <w:pStyle w:val="Bullet"/>
        <w:rPr>
          <w:lang w:eastAsia="en-US"/>
        </w:rPr>
      </w:pPr>
      <w:r>
        <w:rPr>
          <w:lang w:eastAsia="en-US"/>
        </w:rPr>
        <w:t>Seizures (including non-epileptic seizures)</w:t>
      </w:r>
    </w:p>
    <w:p w14:paraId="0810A75E" w14:textId="77777777" w:rsidR="00963D1A" w:rsidRDefault="00963D1A" w:rsidP="00963D1A">
      <w:pPr>
        <w:pStyle w:val="Bullet"/>
        <w:rPr>
          <w:lang w:eastAsia="en-US"/>
        </w:rPr>
      </w:pPr>
      <w:r>
        <w:rPr>
          <w:lang w:eastAsia="en-US"/>
        </w:rPr>
        <w:t>Functional neurological disorder</w:t>
      </w:r>
    </w:p>
    <w:p w14:paraId="01F186D6" w14:textId="77777777" w:rsidR="00963D1A" w:rsidRDefault="00963D1A" w:rsidP="00963D1A">
      <w:pPr>
        <w:pStyle w:val="Bullet"/>
        <w:rPr>
          <w:lang w:eastAsia="en-US"/>
        </w:rPr>
      </w:pPr>
      <w:r>
        <w:rPr>
          <w:lang w:eastAsia="en-US"/>
        </w:rPr>
        <w:t>Acute headache/ migraine</w:t>
      </w:r>
    </w:p>
    <w:p w14:paraId="29CE705F" w14:textId="77777777" w:rsidR="00963D1A" w:rsidRDefault="00963D1A" w:rsidP="00963D1A">
      <w:pPr>
        <w:pStyle w:val="Bullet"/>
        <w:rPr>
          <w:lang w:eastAsia="en-US"/>
        </w:rPr>
      </w:pPr>
      <w:r>
        <w:rPr>
          <w:lang w:eastAsia="en-US"/>
        </w:rPr>
        <w:t xml:space="preserve">Idiopathic intracranial hypertension </w:t>
      </w:r>
    </w:p>
    <w:p w14:paraId="6FB9C1EE" w14:textId="77777777" w:rsidR="00963D1A" w:rsidRDefault="00963D1A" w:rsidP="00963D1A">
      <w:pPr>
        <w:pStyle w:val="Bullet"/>
        <w:rPr>
          <w:lang w:eastAsia="en-US"/>
        </w:rPr>
      </w:pPr>
      <w:r>
        <w:rPr>
          <w:lang w:eastAsia="en-US"/>
        </w:rPr>
        <w:t>Meningoencephalitis</w:t>
      </w:r>
    </w:p>
    <w:p w14:paraId="4451BB00" w14:textId="77777777" w:rsidR="00963D1A" w:rsidRDefault="00963D1A" w:rsidP="00963D1A">
      <w:pPr>
        <w:pStyle w:val="Bullet"/>
        <w:rPr>
          <w:lang w:eastAsia="en-US"/>
        </w:rPr>
      </w:pPr>
      <w:r>
        <w:rPr>
          <w:lang w:eastAsia="en-US"/>
        </w:rPr>
        <w:t>Flare of Multiple Sclerosis</w:t>
      </w:r>
    </w:p>
    <w:p w14:paraId="0E7FCC70" w14:textId="77777777" w:rsidR="00963D1A" w:rsidRDefault="00963D1A" w:rsidP="00963D1A">
      <w:pPr>
        <w:pStyle w:val="Bullet"/>
        <w:rPr>
          <w:lang w:eastAsia="en-US"/>
        </w:rPr>
      </w:pPr>
      <w:r>
        <w:rPr>
          <w:lang w:eastAsia="en-US"/>
        </w:rPr>
        <w:t>Myasthenia Gravis</w:t>
      </w:r>
    </w:p>
    <w:p w14:paraId="57D2AB92" w14:textId="77777777" w:rsidR="00963D1A" w:rsidRDefault="00963D1A" w:rsidP="00963D1A">
      <w:pPr>
        <w:pStyle w:val="Bullet"/>
        <w:rPr>
          <w:lang w:eastAsia="en-US"/>
        </w:rPr>
      </w:pPr>
      <w:r>
        <w:rPr>
          <w:lang w:eastAsia="en-US"/>
        </w:rPr>
        <w:t>Guillain Barre Syndrome</w:t>
      </w:r>
    </w:p>
    <w:p w14:paraId="480CD36F" w14:textId="77777777" w:rsidR="00963D1A" w:rsidRDefault="00963D1A" w:rsidP="00963D1A">
      <w:pPr>
        <w:pStyle w:val="Bullet"/>
        <w:rPr>
          <w:lang w:eastAsia="en-US"/>
        </w:rPr>
      </w:pPr>
      <w:r>
        <w:rPr>
          <w:lang w:eastAsia="en-US"/>
        </w:rPr>
        <w:t>Motor Neurone Disease</w:t>
      </w:r>
    </w:p>
    <w:p w14:paraId="2F182989" w14:textId="77777777" w:rsidR="00963D1A" w:rsidRDefault="00963D1A" w:rsidP="00963D1A">
      <w:pPr>
        <w:pStyle w:val="Bullet"/>
        <w:rPr>
          <w:lang w:eastAsia="en-US"/>
        </w:rPr>
      </w:pPr>
      <w:r>
        <w:rPr>
          <w:lang w:eastAsia="en-US"/>
        </w:rPr>
        <w:t>Huntington’s Disease</w:t>
      </w:r>
    </w:p>
    <w:p w14:paraId="4CFE28F0" w14:textId="77777777" w:rsidR="00963D1A" w:rsidRDefault="00963D1A" w:rsidP="00963D1A">
      <w:pPr>
        <w:pStyle w:val="Bullet"/>
        <w:rPr>
          <w:lang w:eastAsia="en-US"/>
        </w:rPr>
      </w:pPr>
      <w:r>
        <w:rPr>
          <w:lang w:eastAsia="en-US"/>
        </w:rPr>
        <w:t>Parkinsonism (case by case discussion is encouraged. Neurology admission likely if young, idiopathic Parkinson’s. Patients with vascular Parkinson’s and dementia are more appropriately admitted under General Medicine/ Geriatrics)</w:t>
      </w:r>
    </w:p>
    <w:p w14:paraId="4D75538E" w14:textId="77777777" w:rsidR="00963D1A" w:rsidRDefault="00963D1A" w:rsidP="00963D1A">
      <w:pPr>
        <w:pStyle w:val="Bullet"/>
        <w:rPr>
          <w:lang w:eastAsia="en-US"/>
        </w:rPr>
      </w:pPr>
      <w:r>
        <w:rPr>
          <w:lang w:eastAsia="en-US"/>
        </w:rPr>
        <w:t>Muscle weakness or neuropathies (excluding frailty related sarcopenia and deconditioning)</w:t>
      </w:r>
    </w:p>
    <w:p w14:paraId="29135CA8" w14:textId="77777777" w:rsidR="00963D1A" w:rsidRDefault="00963D1A" w:rsidP="00963D1A">
      <w:pPr>
        <w:pStyle w:val="Bullet"/>
        <w:rPr>
          <w:lang w:eastAsia="en-US"/>
        </w:rPr>
      </w:pPr>
      <w:r>
        <w:rPr>
          <w:lang w:eastAsia="en-US"/>
        </w:rPr>
        <w:t>Spinal cord pathology including stroke, transverse myelitis, syringomyelia etc.</w:t>
      </w:r>
    </w:p>
    <w:p w14:paraId="66D66C59" w14:textId="77777777" w:rsidR="00963D1A" w:rsidRDefault="00963D1A" w:rsidP="00963D1A">
      <w:pPr>
        <w:pStyle w:val="Heading5"/>
        <w:rPr>
          <w:lang w:eastAsia="en-US"/>
        </w:rPr>
      </w:pPr>
      <w:r>
        <w:rPr>
          <w:lang w:eastAsia="en-US"/>
        </w:rPr>
        <w:t>Exclusion:</w:t>
      </w:r>
    </w:p>
    <w:p w14:paraId="4B0791EF" w14:textId="77777777" w:rsidR="00963D1A" w:rsidRDefault="00963D1A" w:rsidP="00963D1A">
      <w:pPr>
        <w:pStyle w:val="Bullet"/>
        <w:rPr>
          <w:lang w:eastAsia="en-US"/>
        </w:rPr>
      </w:pPr>
      <w:r>
        <w:rPr>
          <w:lang w:eastAsia="en-US"/>
        </w:rPr>
        <w:t>Acute pain syndromes (except headache)</w:t>
      </w:r>
    </w:p>
    <w:p w14:paraId="7C766479" w14:textId="77777777" w:rsidR="00963D1A" w:rsidRDefault="00963D1A" w:rsidP="00963D1A">
      <w:pPr>
        <w:pStyle w:val="Bullet"/>
        <w:rPr>
          <w:lang w:eastAsia="en-US"/>
        </w:rPr>
      </w:pPr>
      <w:r>
        <w:rPr>
          <w:lang w:eastAsia="en-US"/>
        </w:rPr>
        <w:t>Undifferentiated dizziness or vertigo</w:t>
      </w:r>
    </w:p>
    <w:p w14:paraId="64F97050" w14:textId="77777777" w:rsidR="00963D1A" w:rsidRDefault="00963D1A" w:rsidP="00963D1A">
      <w:pPr>
        <w:pStyle w:val="Bullet"/>
        <w:rPr>
          <w:lang w:eastAsia="en-US"/>
        </w:rPr>
      </w:pPr>
      <w:r>
        <w:rPr>
          <w:lang w:eastAsia="en-US"/>
        </w:rPr>
        <w:t>Undifferentiated balance problems</w:t>
      </w:r>
    </w:p>
    <w:p w14:paraId="50569EBA" w14:textId="77777777" w:rsidR="00963D1A" w:rsidRDefault="00963D1A" w:rsidP="00963D1A">
      <w:pPr>
        <w:pStyle w:val="Bullet"/>
        <w:rPr>
          <w:lang w:eastAsia="en-US"/>
        </w:rPr>
      </w:pPr>
      <w:r>
        <w:rPr>
          <w:lang w:eastAsia="en-US"/>
        </w:rPr>
        <w:t>Delirium</w:t>
      </w:r>
    </w:p>
    <w:p w14:paraId="26143477" w14:textId="77777777" w:rsidR="00963D1A" w:rsidRDefault="00963D1A" w:rsidP="00963D1A">
      <w:pPr>
        <w:pStyle w:val="Bullet"/>
        <w:rPr>
          <w:lang w:eastAsia="en-US"/>
        </w:rPr>
      </w:pPr>
      <w:r>
        <w:rPr>
          <w:lang w:eastAsia="en-US"/>
        </w:rPr>
        <w:t>Spinal cord trauma or malignancy</w:t>
      </w:r>
    </w:p>
    <w:p w14:paraId="702D8C79" w14:textId="77777777" w:rsidR="00963D1A" w:rsidRDefault="00963D1A" w:rsidP="00963D1A">
      <w:pPr>
        <w:pStyle w:val="Bullet"/>
        <w:rPr>
          <w:lang w:eastAsia="en-US"/>
        </w:rPr>
      </w:pPr>
      <w:r>
        <w:rPr>
          <w:lang w:eastAsia="en-US"/>
        </w:rPr>
        <w:t>Unexplained syncope</w:t>
      </w:r>
    </w:p>
    <w:p w14:paraId="1E72F698" w14:textId="77777777" w:rsidR="00963D1A" w:rsidRPr="00404E44" w:rsidRDefault="00963D1A" w:rsidP="00963D1A">
      <w:pPr>
        <w:rPr>
          <w:i/>
          <w:iCs/>
          <w:lang w:eastAsia="en-US"/>
        </w:rPr>
      </w:pPr>
    </w:p>
    <w:p w14:paraId="3B6AE9C7" w14:textId="77777777" w:rsidR="00963D1A" w:rsidRPr="00404E44" w:rsidRDefault="00963D1A" w:rsidP="00963D1A">
      <w:pPr>
        <w:pStyle w:val="BodyCopy"/>
        <w:rPr>
          <w:lang w:eastAsia="en-US"/>
        </w:rPr>
      </w:pPr>
      <w:r w:rsidRPr="00404E44">
        <w:rPr>
          <w:lang w:eastAsia="en-US"/>
        </w:rPr>
        <w:t>The above list is not exhaustive and should be used as guidance only. The acute admission must be secondary to the neurological disorder listed above. We encourage senior discussion of complex cases.</w:t>
      </w:r>
    </w:p>
    <w:p w14:paraId="48DEAF6E" w14:textId="77777777" w:rsidR="00B76021" w:rsidRDefault="00B76021" w:rsidP="001119F1">
      <w:pPr>
        <w:pStyle w:val="Heading6"/>
        <w:rPr>
          <w:lang w:eastAsia="en-US"/>
        </w:rPr>
      </w:pPr>
    </w:p>
    <w:p w14:paraId="7995877B" w14:textId="42E43C00" w:rsidR="009D3728" w:rsidRDefault="009D3728" w:rsidP="001C3C06">
      <w:pPr>
        <w:pStyle w:val="Heading6"/>
        <w:rPr>
          <w:lang w:eastAsia="en-US"/>
        </w:rPr>
      </w:pPr>
      <w:r>
        <w:rPr>
          <w:lang w:eastAsia="en-US"/>
        </w:rPr>
        <w:t>Gastroenterology</w:t>
      </w:r>
    </w:p>
    <w:p w14:paraId="787B7FA7" w14:textId="1EEA415A" w:rsidR="009D3728" w:rsidRDefault="00B76021" w:rsidP="001C3C06">
      <w:pPr>
        <w:pStyle w:val="Bullet"/>
        <w:rPr>
          <w:lang w:eastAsia="en-US"/>
        </w:rPr>
      </w:pPr>
      <w:r>
        <w:rPr>
          <w:lang w:eastAsia="en-US"/>
        </w:rPr>
        <w:t>a</w:t>
      </w:r>
      <w:r w:rsidR="009D3728">
        <w:rPr>
          <w:lang w:eastAsia="en-US"/>
        </w:rPr>
        <w:t>bdominal pain for example, secondary to chronic pancreatitis or constipation</w:t>
      </w:r>
    </w:p>
    <w:p w14:paraId="34DD212E" w14:textId="1BD9E873" w:rsidR="009D3728" w:rsidRDefault="00B76021" w:rsidP="001C3C06">
      <w:pPr>
        <w:pStyle w:val="Bullet"/>
        <w:rPr>
          <w:lang w:eastAsia="en-US"/>
        </w:rPr>
      </w:pPr>
      <w:r>
        <w:rPr>
          <w:lang w:eastAsia="en-US"/>
        </w:rPr>
        <w:t>v</w:t>
      </w:r>
      <w:r w:rsidR="009D3728">
        <w:rPr>
          <w:lang w:eastAsia="en-US"/>
        </w:rPr>
        <w:t>omiting and diarrhoea due to infective enteritis or inflammatory bowel disease.</w:t>
      </w:r>
    </w:p>
    <w:p w14:paraId="224EB0C3" w14:textId="11B73396" w:rsidR="009D3728" w:rsidRDefault="00B76021" w:rsidP="001C3C06">
      <w:pPr>
        <w:pStyle w:val="Bullet"/>
        <w:rPr>
          <w:lang w:eastAsia="en-US"/>
        </w:rPr>
      </w:pPr>
      <w:r>
        <w:rPr>
          <w:lang w:eastAsia="en-US"/>
        </w:rPr>
        <w:lastRenderedPageBreak/>
        <w:t>d</w:t>
      </w:r>
      <w:r w:rsidR="009D3728">
        <w:rPr>
          <w:lang w:eastAsia="en-US"/>
        </w:rPr>
        <w:t>ysphagia</w:t>
      </w:r>
    </w:p>
    <w:p w14:paraId="3FDFF485" w14:textId="3C42B09F" w:rsidR="009D3728" w:rsidRDefault="00B76021" w:rsidP="001C3C06">
      <w:pPr>
        <w:pStyle w:val="Bullet"/>
        <w:rPr>
          <w:lang w:eastAsia="en-US"/>
        </w:rPr>
      </w:pPr>
      <w:r>
        <w:rPr>
          <w:lang w:eastAsia="en-US"/>
        </w:rPr>
        <w:t>m</w:t>
      </w:r>
      <w:r w:rsidR="009D3728">
        <w:rPr>
          <w:lang w:eastAsia="en-US"/>
        </w:rPr>
        <w:t>elaena</w:t>
      </w:r>
    </w:p>
    <w:p w14:paraId="0DB45754" w14:textId="657EA744" w:rsidR="009D3728" w:rsidRDefault="00B76021" w:rsidP="001C3C06">
      <w:pPr>
        <w:pStyle w:val="Bullet"/>
        <w:rPr>
          <w:lang w:eastAsia="en-US"/>
        </w:rPr>
      </w:pPr>
      <w:r>
        <w:rPr>
          <w:lang w:eastAsia="en-US"/>
        </w:rPr>
        <w:t>h</w:t>
      </w:r>
      <w:r w:rsidR="009D3728">
        <w:rPr>
          <w:lang w:eastAsia="en-US"/>
        </w:rPr>
        <w:t>aematemesis</w:t>
      </w:r>
      <w:r>
        <w:rPr>
          <w:lang w:eastAsia="en-US"/>
        </w:rPr>
        <w:t>.</w:t>
      </w:r>
    </w:p>
    <w:p w14:paraId="5A86F028" w14:textId="77777777" w:rsidR="009D3728" w:rsidRPr="00404E44" w:rsidRDefault="009D3728" w:rsidP="001C3C06">
      <w:pPr>
        <w:pStyle w:val="BodyCopy"/>
        <w:rPr>
          <w:lang w:eastAsia="en-US"/>
        </w:rPr>
      </w:pPr>
      <w:r w:rsidRPr="00404E44">
        <w:rPr>
          <w:lang w:eastAsia="en-US"/>
        </w:rPr>
        <w:t>Referrals for admission should be discussed with Gen Med team first not gastroenterology as the admission will occur under General Medicine.</w:t>
      </w:r>
    </w:p>
    <w:p w14:paraId="05B802AE" w14:textId="77777777" w:rsidR="009D3728" w:rsidRPr="003E090D" w:rsidRDefault="009D3728" w:rsidP="001C3C06">
      <w:pPr>
        <w:pStyle w:val="BodyCopy"/>
        <w:rPr>
          <w:lang w:eastAsia="en-US"/>
        </w:rPr>
      </w:pPr>
      <w:r w:rsidRPr="00404E44">
        <w:rPr>
          <w:lang w:eastAsia="en-US"/>
        </w:rPr>
        <w:t>Patients with bowel obstruction, complications of diverticular disease or who have a surgical complication of a surgical procedure performed in the last 21 days should be admitted under General Surgery</w:t>
      </w:r>
      <w:r w:rsidRPr="003E090D">
        <w:rPr>
          <w:lang w:eastAsia="en-US"/>
        </w:rPr>
        <w:t xml:space="preserve">. </w:t>
      </w:r>
    </w:p>
    <w:p w14:paraId="7F4B8002" w14:textId="45942F07" w:rsidR="009D3728" w:rsidRPr="00404E44" w:rsidRDefault="009D3728" w:rsidP="001C3C06">
      <w:pPr>
        <w:pStyle w:val="BodyCopy"/>
        <w:rPr>
          <w:lang w:eastAsia="en-US"/>
        </w:rPr>
      </w:pPr>
      <w:r w:rsidRPr="00404E44">
        <w:rPr>
          <w:lang w:eastAsia="en-US"/>
        </w:rPr>
        <w:t>Patients with undiagnosed abdominal pain</w:t>
      </w:r>
      <w:r w:rsidR="00B76021">
        <w:rPr>
          <w:lang w:eastAsia="en-US"/>
        </w:rPr>
        <w:t>:</w:t>
      </w:r>
    </w:p>
    <w:p w14:paraId="0E7AD2C7" w14:textId="46E3BDEF" w:rsidR="009D3728" w:rsidRDefault="00B76021" w:rsidP="001C3C06">
      <w:pPr>
        <w:pStyle w:val="Bullet"/>
        <w:rPr>
          <w:lang w:eastAsia="en-US"/>
        </w:rPr>
      </w:pPr>
      <w:r>
        <w:rPr>
          <w:lang w:eastAsia="en-US"/>
        </w:rPr>
        <w:t>i</w:t>
      </w:r>
      <w:r w:rsidR="009D3728">
        <w:rPr>
          <w:lang w:eastAsia="en-US"/>
        </w:rPr>
        <w:t xml:space="preserve">n </w:t>
      </w:r>
      <w:proofErr w:type="gramStart"/>
      <w:r w:rsidR="009D3728">
        <w:rPr>
          <w:lang w:eastAsia="en-US"/>
        </w:rPr>
        <w:t>general</w:t>
      </w:r>
      <w:proofErr w:type="gramEnd"/>
      <w:r w:rsidR="009D3728">
        <w:rPr>
          <w:lang w:eastAsia="en-US"/>
        </w:rPr>
        <w:t xml:space="preserve"> should be referred/admitted under General Surgery</w:t>
      </w:r>
      <w:r>
        <w:rPr>
          <w:lang w:eastAsia="en-US"/>
        </w:rPr>
        <w:t>.</w:t>
      </w:r>
    </w:p>
    <w:p w14:paraId="18F4CE1F" w14:textId="1F3FC36F" w:rsidR="009D3728" w:rsidRDefault="009D3728" w:rsidP="001C3C06">
      <w:pPr>
        <w:pStyle w:val="Bullet"/>
        <w:rPr>
          <w:i/>
          <w:iCs/>
          <w:lang w:eastAsia="en-US"/>
        </w:rPr>
      </w:pPr>
      <w:r>
        <w:rPr>
          <w:lang w:eastAsia="en-US"/>
        </w:rPr>
        <w:t>Non pregnant women should be referred/admitted either to O&amp;G or General Surgery based on Senior ED Doctor’s clinical impression of most likely diagnosis</w:t>
      </w:r>
      <w:r w:rsidR="00B76021">
        <w:rPr>
          <w:lang w:eastAsia="en-US"/>
        </w:rPr>
        <w:t>.</w:t>
      </w:r>
      <w:r>
        <w:rPr>
          <w:lang w:eastAsia="en-US"/>
        </w:rPr>
        <w:t xml:space="preserve"> </w:t>
      </w:r>
    </w:p>
    <w:p w14:paraId="02944D16" w14:textId="3564D063" w:rsidR="009D3728" w:rsidRDefault="009D3728" w:rsidP="001C3C06">
      <w:pPr>
        <w:pStyle w:val="Bullet"/>
        <w:rPr>
          <w:i/>
          <w:iCs/>
          <w:lang w:eastAsia="en-US"/>
        </w:rPr>
      </w:pPr>
      <w:r>
        <w:rPr>
          <w:lang w:eastAsia="en-US"/>
        </w:rPr>
        <w:t xml:space="preserve">Pregnant women with lower abdominal pain should be referred/admitted under O&amp;G </w:t>
      </w:r>
    </w:p>
    <w:p w14:paraId="1D1AE5E8" w14:textId="77777777" w:rsidR="00B76021" w:rsidRPr="001C3C06" w:rsidRDefault="00B76021" w:rsidP="001C3C06">
      <w:pPr>
        <w:pStyle w:val="BodyCopy"/>
        <w:rPr>
          <w:lang w:eastAsia="en-US"/>
        </w:rPr>
      </w:pPr>
    </w:p>
    <w:p w14:paraId="48174DFD" w14:textId="77777777" w:rsidR="009D3728" w:rsidRDefault="009D3728" w:rsidP="001C3C06">
      <w:pPr>
        <w:pStyle w:val="Heading6"/>
        <w:rPr>
          <w:lang w:eastAsia="en-US"/>
        </w:rPr>
      </w:pPr>
      <w:r>
        <w:rPr>
          <w:lang w:eastAsia="en-US"/>
        </w:rPr>
        <w:t xml:space="preserve">Hepatobiliary </w:t>
      </w:r>
    </w:p>
    <w:p w14:paraId="4823B2BD" w14:textId="29FA58AF" w:rsidR="009D3728" w:rsidRDefault="00B76021" w:rsidP="001C3C06">
      <w:pPr>
        <w:pStyle w:val="Bullet"/>
        <w:rPr>
          <w:lang w:eastAsia="en-US"/>
        </w:rPr>
      </w:pPr>
      <w:r>
        <w:rPr>
          <w:lang w:eastAsia="en-US"/>
        </w:rPr>
        <w:t>d</w:t>
      </w:r>
      <w:r w:rsidR="009D3728">
        <w:rPr>
          <w:lang w:eastAsia="en-US"/>
        </w:rPr>
        <w:t>ecompensated liver disease</w:t>
      </w:r>
    </w:p>
    <w:p w14:paraId="1C8CDB86" w14:textId="042909C5" w:rsidR="009D3728" w:rsidRDefault="00B76021" w:rsidP="001C3C06">
      <w:pPr>
        <w:pStyle w:val="Bullet"/>
        <w:rPr>
          <w:lang w:eastAsia="en-US"/>
        </w:rPr>
      </w:pPr>
      <w:r>
        <w:rPr>
          <w:lang w:eastAsia="en-US"/>
        </w:rPr>
        <w:t>a</w:t>
      </w:r>
      <w:r w:rsidR="009D3728">
        <w:rPr>
          <w:lang w:eastAsia="en-US"/>
        </w:rPr>
        <w:t>cute hepatic failure</w:t>
      </w:r>
    </w:p>
    <w:p w14:paraId="449995E7" w14:textId="0384AB83" w:rsidR="00B76021" w:rsidRDefault="00B76021" w:rsidP="001C3C06">
      <w:pPr>
        <w:pStyle w:val="Bullet"/>
        <w:rPr>
          <w:lang w:eastAsia="en-US"/>
        </w:rPr>
      </w:pPr>
      <w:r>
        <w:rPr>
          <w:lang w:eastAsia="en-US"/>
        </w:rPr>
        <w:t>j</w:t>
      </w:r>
      <w:r w:rsidR="009D3728">
        <w:rPr>
          <w:lang w:eastAsia="en-US"/>
        </w:rPr>
        <w:t>aundice</w:t>
      </w:r>
    </w:p>
    <w:p w14:paraId="20B32E0D" w14:textId="13B46036" w:rsidR="009D3728" w:rsidRDefault="00B76021" w:rsidP="001C3C06">
      <w:pPr>
        <w:pStyle w:val="Bullet"/>
        <w:rPr>
          <w:lang w:eastAsia="en-US"/>
        </w:rPr>
      </w:pPr>
      <w:r>
        <w:rPr>
          <w:lang w:eastAsia="en-US"/>
        </w:rPr>
        <w:t>l</w:t>
      </w:r>
      <w:r w:rsidR="009D3728">
        <w:rPr>
          <w:lang w:eastAsia="en-US"/>
        </w:rPr>
        <w:t>iver abscess</w:t>
      </w:r>
    </w:p>
    <w:p w14:paraId="65B54AEB" w14:textId="4EFF9E32" w:rsidR="009D3728" w:rsidRPr="00404E44" w:rsidRDefault="00B76021" w:rsidP="001C3C06">
      <w:pPr>
        <w:pStyle w:val="Bullet"/>
        <w:rPr>
          <w:lang w:eastAsia="en-US"/>
        </w:rPr>
      </w:pPr>
      <w:r>
        <w:rPr>
          <w:lang w:eastAsia="en-US"/>
        </w:rPr>
        <w:t>a</w:t>
      </w:r>
      <w:r w:rsidR="009D3728">
        <w:rPr>
          <w:lang w:eastAsia="en-US"/>
        </w:rPr>
        <w:t>cute pancreatitis</w:t>
      </w:r>
      <w:r>
        <w:rPr>
          <w:lang w:eastAsia="en-US"/>
        </w:rPr>
        <w:t xml:space="preserve">. </w:t>
      </w:r>
    </w:p>
    <w:p w14:paraId="058C9185" w14:textId="77777777" w:rsidR="00963D1A" w:rsidRDefault="00963D1A" w:rsidP="007F1188">
      <w:pPr>
        <w:pStyle w:val="Heading6"/>
      </w:pPr>
      <w:r>
        <w:t>Management of Choledocholithiasis at NCH</w:t>
      </w:r>
    </w:p>
    <w:p w14:paraId="7CB74B7E" w14:textId="77777777" w:rsidR="00963D1A" w:rsidRDefault="00963D1A" w:rsidP="00963D1A">
      <w:pPr>
        <w:rPr>
          <w:b/>
        </w:rPr>
      </w:pPr>
    </w:p>
    <w:p w14:paraId="1ED8191C" w14:textId="77777777" w:rsidR="00963D1A" w:rsidRPr="007F1188" w:rsidRDefault="00963D1A" w:rsidP="00963D1A">
      <w:pPr>
        <w:pStyle w:val="Heading5"/>
        <w:rPr>
          <w:rStyle w:val="Bold"/>
        </w:rPr>
      </w:pPr>
      <w:r w:rsidRPr="007F1188">
        <w:rPr>
          <w:rStyle w:val="Bold"/>
        </w:rPr>
        <w:t>Biliary Colic / Cholecystitis</w:t>
      </w:r>
      <w:r w:rsidRPr="007F1188">
        <w:rPr>
          <w:rStyle w:val="Bold"/>
        </w:rPr>
        <w:tab/>
      </w:r>
      <w:r w:rsidRPr="007F1188">
        <w:rPr>
          <w:rStyle w:val="Bold"/>
        </w:rPr>
        <w:tab/>
        <w:t xml:space="preserve">Admit Surgical </w:t>
      </w:r>
    </w:p>
    <w:p w14:paraId="63481638" w14:textId="77777777" w:rsidR="00963D1A" w:rsidRDefault="00963D1A" w:rsidP="00963D1A">
      <w:pPr>
        <w:pStyle w:val="Bullet"/>
      </w:pPr>
      <w:r>
        <w:t xml:space="preserve">Admission can be done before formal US, if supportive POCUS, or history of recurrent biliary colic / cholecystitis. </w:t>
      </w:r>
    </w:p>
    <w:p w14:paraId="5F895462" w14:textId="77777777" w:rsidR="00963D1A" w:rsidRDefault="00963D1A" w:rsidP="00963D1A">
      <w:pPr>
        <w:pStyle w:val="Bullet"/>
      </w:pPr>
      <w:r>
        <w:t>Admission can be accepted over the phone by surgical registrar for review in the am.</w:t>
      </w:r>
    </w:p>
    <w:p w14:paraId="32771EFA" w14:textId="77777777" w:rsidR="00963D1A" w:rsidRDefault="00963D1A" w:rsidP="00963D1A">
      <w:pPr>
        <w:pStyle w:val="Bullet"/>
      </w:pPr>
      <w:r>
        <w:t xml:space="preserve">Request for Erect CXR please prior to admission if not imaging proven. </w:t>
      </w:r>
    </w:p>
    <w:p w14:paraId="1EEC1B76" w14:textId="77777777" w:rsidR="00963D1A" w:rsidRDefault="00963D1A" w:rsidP="00963D1A"/>
    <w:p w14:paraId="62E65203" w14:textId="77777777" w:rsidR="00963D1A" w:rsidRPr="007F1188" w:rsidRDefault="00963D1A" w:rsidP="00963D1A">
      <w:pPr>
        <w:pStyle w:val="Heading5"/>
        <w:rPr>
          <w:rStyle w:val="Bold"/>
        </w:rPr>
      </w:pPr>
      <w:r w:rsidRPr="007F1188">
        <w:rPr>
          <w:rStyle w:val="Bold"/>
        </w:rPr>
        <w:t>Pancreatitis</w:t>
      </w:r>
      <w:r w:rsidRPr="007F1188">
        <w:rPr>
          <w:rStyle w:val="Bold"/>
        </w:rPr>
        <w:tab/>
      </w:r>
      <w:r w:rsidRPr="007F1188">
        <w:rPr>
          <w:rStyle w:val="Bold"/>
        </w:rPr>
        <w:tab/>
      </w:r>
      <w:r w:rsidRPr="007F1188">
        <w:rPr>
          <w:rStyle w:val="Bold"/>
        </w:rPr>
        <w:tab/>
      </w:r>
      <w:r w:rsidRPr="007F1188">
        <w:rPr>
          <w:rStyle w:val="Bold"/>
        </w:rPr>
        <w:tab/>
      </w:r>
      <w:r w:rsidRPr="007F1188">
        <w:rPr>
          <w:rStyle w:val="Bold"/>
        </w:rPr>
        <w:tab/>
        <w:t>Admit Medical</w:t>
      </w:r>
    </w:p>
    <w:p w14:paraId="38E51641" w14:textId="77777777" w:rsidR="00963D1A" w:rsidRDefault="00963D1A" w:rsidP="00963D1A">
      <w:pPr>
        <w:pStyle w:val="Bullet"/>
      </w:pPr>
      <w:r>
        <w:t xml:space="preserve">Surgical agreement to rapid review and booking for Car 1 Cholecystectomy if stone caused. </w:t>
      </w:r>
    </w:p>
    <w:p w14:paraId="47939B4C" w14:textId="77777777" w:rsidR="00963D1A" w:rsidRDefault="00963D1A" w:rsidP="00963D1A"/>
    <w:p w14:paraId="04B98ABB" w14:textId="77777777" w:rsidR="00963D1A" w:rsidRPr="007F1188" w:rsidRDefault="00963D1A" w:rsidP="00963D1A">
      <w:pPr>
        <w:pStyle w:val="Heading5"/>
        <w:rPr>
          <w:rStyle w:val="Bold"/>
        </w:rPr>
      </w:pPr>
      <w:r w:rsidRPr="007F1188">
        <w:rPr>
          <w:rStyle w:val="Bold"/>
        </w:rPr>
        <w:lastRenderedPageBreak/>
        <w:t xml:space="preserve">Cholangitis </w:t>
      </w:r>
      <w:r w:rsidRPr="007F1188">
        <w:rPr>
          <w:rStyle w:val="Bold"/>
        </w:rPr>
        <w:tab/>
      </w:r>
      <w:r w:rsidRPr="007F1188">
        <w:rPr>
          <w:rStyle w:val="Bold"/>
        </w:rPr>
        <w:tab/>
      </w:r>
      <w:r w:rsidRPr="007F1188">
        <w:rPr>
          <w:rStyle w:val="Bold"/>
        </w:rPr>
        <w:tab/>
      </w:r>
      <w:r w:rsidRPr="007F1188">
        <w:rPr>
          <w:rStyle w:val="Bold"/>
        </w:rPr>
        <w:tab/>
      </w:r>
      <w:r w:rsidRPr="007F1188">
        <w:rPr>
          <w:rStyle w:val="Bold"/>
        </w:rPr>
        <w:tab/>
        <w:t xml:space="preserve">Admit Medical </w:t>
      </w:r>
    </w:p>
    <w:p w14:paraId="5D0BCC6C" w14:textId="77777777" w:rsidR="00963D1A" w:rsidRDefault="00963D1A" w:rsidP="00963D1A">
      <w:pPr>
        <w:pStyle w:val="Bullet"/>
      </w:pPr>
      <w:r>
        <w:t xml:space="preserve">Surgical commitment for rapid review regarding Cholecystectomy if stones found / suspected. </w:t>
      </w:r>
    </w:p>
    <w:p w14:paraId="28AE36AF" w14:textId="77777777" w:rsidR="00963D1A" w:rsidRDefault="00963D1A" w:rsidP="00963D1A">
      <w:pPr>
        <w:pStyle w:val="Bullet"/>
      </w:pPr>
      <w:r>
        <w:t xml:space="preserve">If elements of both cholangitis / Cholecystitis admit medicine. </w:t>
      </w:r>
    </w:p>
    <w:p w14:paraId="3E749D2F" w14:textId="77777777" w:rsidR="00963D1A" w:rsidRDefault="00963D1A" w:rsidP="00963D1A"/>
    <w:p w14:paraId="1ABEE41A" w14:textId="77777777" w:rsidR="00963D1A" w:rsidRPr="007F1188" w:rsidRDefault="00963D1A" w:rsidP="00963D1A">
      <w:pPr>
        <w:pStyle w:val="Heading5"/>
        <w:rPr>
          <w:rStyle w:val="Bold"/>
        </w:rPr>
      </w:pPr>
      <w:r w:rsidRPr="007F1188">
        <w:rPr>
          <w:rStyle w:val="Bold"/>
        </w:rPr>
        <w:t xml:space="preserve">RUQ Pain – No clear cause found on imaging.  </w:t>
      </w:r>
    </w:p>
    <w:p w14:paraId="28416CA0" w14:textId="77777777" w:rsidR="00963D1A" w:rsidRDefault="00963D1A" w:rsidP="00963D1A">
      <w:pPr>
        <w:pStyle w:val="Bullet"/>
      </w:pPr>
      <w:r>
        <w:t xml:space="preserve">If presenting overnight, these patients can be kept in ED SSU for imaging, surgical review, and if necessary medical admission at this point. </w:t>
      </w:r>
      <w:r>
        <w:tab/>
      </w:r>
    </w:p>
    <w:p w14:paraId="0CC987C2" w14:textId="10E709F6" w:rsidR="009D3728" w:rsidRDefault="009D3728" w:rsidP="001C3C06">
      <w:pPr>
        <w:pStyle w:val="Heading6"/>
        <w:rPr>
          <w:lang w:eastAsia="en-US"/>
        </w:rPr>
      </w:pPr>
      <w:r>
        <w:rPr>
          <w:lang w:eastAsia="en-US"/>
        </w:rPr>
        <w:t>Endocrine</w:t>
      </w:r>
    </w:p>
    <w:p w14:paraId="2A69CF61" w14:textId="26196EFF" w:rsidR="009D3728" w:rsidRDefault="00E91E93" w:rsidP="001C3C06">
      <w:pPr>
        <w:pStyle w:val="Bullet"/>
        <w:rPr>
          <w:lang w:eastAsia="en-US"/>
        </w:rPr>
      </w:pPr>
      <w:r>
        <w:rPr>
          <w:lang w:eastAsia="en-US"/>
        </w:rPr>
        <w:t>u</w:t>
      </w:r>
      <w:r w:rsidR="009D3728">
        <w:rPr>
          <w:lang w:eastAsia="en-US"/>
        </w:rPr>
        <w:t>ncontrolled diabetes</w:t>
      </w:r>
    </w:p>
    <w:p w14:paraId="38459507" w14:textId="38C3E62F" w:rsidR="009D3728" w:rsidRDefault="00E91E93" w:rsidP="001C3C06">
      <w:pPr>
        <w:pStyle w:val="Bullet"/>
        <w:rPr>
          <w:lang w:eastAsia="en-US"/>
        </w:rPr>
      </w:pPr>
      <w:r>
        <w:rPr>
          <w:lang w:eastAsia="en-US"/>
        </w:rPr>
        <w:t>h</w:t>
      </w:r>
      <w:r w:rsidR="009D3728">
        <w:rPr>
          <w:lang w:eastAsia="en-US"/>
        </w:rPr>
        <w:t>ypoglycaemia</w:t>
      </w:r>
    </w:p>
    <w:p w14:paraId="607310BF" w14:textId="4E625FBB" w:rsidR="009D3728" w:rsidRDefault="00E91E93" w:rsidP="001C3C06">
      <w:pPr>
        <w:pStyle w:val="Bullet"/>
        <w:rPr>
          <w:lang w:eastAsia="en-US"/>
        </w:rPr>
      </w:pPr>
      <w:r>
        <w:rPr>
          <w:lang w:eastAsia="en-US"/>
        </w:rPr>
        <w:t>a</w:t>
      </w:r>
      <w:r w:rsidR="009D3728">
        <w:rPr>
          <w:lang w:eastAsia="en-US"/>
        </w:rPr>
        <w:t>cute thyroid disorders (myxoedema coma and thyroid storm)</w:t>
      </w:r>
    </w:p>
    <w:p w14:paraId="39565C1C" w14:textId="2EFF6DCA" w:rsidR="009D3728" w:rsidRDefault="00E91E93" w:rsidP="001C3C06">
      <w:pPr>
        <w:pStyle w:val="Bullet"/>
        <w:rPr>
          <w:lang w:eastAsia="en-US"/>
        </w:rPr>
      </w:pPr>
      <w:r>
        <w:rPr>
          <w:lang w:eastAsia="en-US"/>
        </w:rPr>
        <w:t>h</w:t>
      </w:r>
      <w:r w:rsidR="009D3728">
        <w:rPr>
          <w:lang w:eastAsia="en-US"/>
        </w:rPr>
        <w:t>yper/hypocalcaemia</w:t>
      </w:r>
    </w:p>
    <w:p w14:paraId="41186727" w14:textId="1823A498" w:rsidR="009D3728" w:rsidRDefault="00E91E93" w:rsidP="001C3C06">
      <w:pPr>
        <w:pStyle w:val="Bullet"/>
        <w:rPr>
          <w:lang w:eastAsia="en-US"/>
        </w:rPr>
      </w:pPr>
      <w:r>
        <w:rPr>
          <w:lang w:eastAsia="en-US"/>
        </w:rPr>
        <w:t>a</w:t>
      </w:r>
      <w:r w:rsidR="009D3728">
        <w:rPr>
          <w:lang w:eastAsia="en-US"/>
        </w:rPr>
        <w:t>drenal crisis</w:t>
      </w:r>
    </w:p>
    <w:p w14:paraId="0EF8C3C8" w14:textId="2A6E1644" w:rsidR="005C2B6A" w:rsidRDefault="00E91E93" w:rsidP="001C3C06">
      <w:pPr>
        <w:pStyle w:val="Bullet"/>
        <w:rPr>
          <w:lang w:eastAsia="en-US"/>
        </w:rPr>
      </w:pPr>
      <w:r>
        <w:rPr>
          <w:lang w:eastAsia="en-US"/>
        </w:rPr>
        <w:t>m</w:t>
      </w:r>
      <w:r w:rsidR="009D3728">
        <w:rPr>
          <w:lang w:eastAsia="en-US"/>
        </w:rPr>
        <w:t>ild DKA</w:t>
      </w:r>
      <w:r>
        <w:rPr>
          <w:lang w:eastAsia="en-US"/>
        </w:rPr>
        <w:t>.</w:t>
      </w:r>
    </w:p>
    <w:p w14:paraId="2FFEECD5" w14:textId="77777777" w:rsidR="009D3728" w:rsidRPr="001C3C06" w:rsidRDefault="009D3728" w:rsidP="001C3C06">
      <w:pPr>
        <w:rPr>
          <w:rStyle w:val="Bold"/>
        </w:rPr>
      </w:pPr>
      <w:r w:rsidRPr="001C3C06">
        <w:rPr>
          <w:rStyle w:val="Bold"/>
        </w:rPr>
        <w:t>Exclusion</w:t>
      </w:r>
    </w:p>
    <w:p w14:paraId="540D0801" w14:textId="08CCE44A" w:rsidR="00AD4680" w:rsidRPr="00AD4680" w:rsidRDefault="009D3728" w:rsidP="001C3C06">
      <w:pPr>
        <w:pStyle w:val="Bullet"/>
        <w:rPr>
          <w:color w:val="auto"/>
          <w:u w:val="single"/>
        </w:rPr>
      </w:pPr>
      <w:r>
        <w:rPr>
          <w:lang w:eastAsia="en-US"/>
        </w:rPr>
        <w:t xml:space="preserve">Moderate- severe DKA will require referral to ICU for review as per </w:t>
      </w:r>
      <w:r w:rsidR="00463C27" w:rsidRPr="004C5EC9">
        <w:rPr>
          <w:i/>
          <w:iCs/>
          <w:lang w:eastAsia="en-US"/>
        </w:rPr>
        <w:t>North Canberra Hospital (NCH) - Management of Diabetic Ketoacidosis in Adults Procedure</w:t>
      </w:r>
      <w:r w:rsidR="00463C27">
        <w:rPr>
          <w:lang w:eastAsia="en-US"/>
        </w:rPr>
        <w:t xml:space="preserve"> located on the Policy and Guidance Register. </w:t>
      </w:r>
    </w:p>
    <w:p w14:paraId="61D06E09" w14:textId="70B1EA1F" w:rsidR="009D3728" w:rsidRDefault="009D3728" w:rsidP="001C3C06">
      <w:pPr>
        <w:pStyle w:val="Bullet"/>
        <w:rPr>
          <w:rStyle w:val="Hyperlink"/>
        </w:rPr>
      </w:pPr>
      <w:r>
        <w:t xml:space="preserve">ALL moderate-severe </w:t>
      </w:r>
      <w:r>
        <w:rPr>
          <w:lang w:eastAsia="en-US"/>
        </w:rPr>
        <w:t>DKA patients requiring admission at NCH will need either HDU or MAPU admission and will not remain in ED/ED SSU pending improvement</w:t>
      </w:r>
    </w:p>
    <w:p w14:paraId="4C4E75D5" w14:textId="462CE73A" w:rsidR="009D3728" w:rsidRDefault="009D3728" w:rsidP="001C3C06">
      <w:pPr>
        <w:pStyle w:val="Bullet"/>
        <w:rPr>
          <w:lang w:eastAsia="en-US"/>
        </w:rPr>
      </w:pPr>
      <w:r>
        <w:rPr>
          <w:lang w:eastAsia="en-US"/>
        </w:rPr>
        <w:t>Other endocrine emergencies for example phaeochromocytoma crisis, pituitary apoplexy, hyperglycaemic hyperosmolar states may require ICU admission</w:t>
      </w:r>
      <w:r w:rsidR="00463C27">
        <w:rPr>
          <w:lang w:eastAsia="en-US"/>
        </w:rPr>
        <w:t>.</w:t>
      </w:r>
    </w:p>
    <w:p w14:paraId="44AB0151" w14:textId="77777777" w:rsidR="00B76021" w:rsidRDefault="00B76021" w:rsidP="001119F1">
      <w:pPr>
        <w:pStyle w:val="Heading6"/>
        <w:rPr>
          <w:lang w:eastAsia="en-US"/>
        </w:rPr>
      </w:pPr>
    </w:p>
    <w:p w14:paraId="790B4DC8" w14:textId="549DCC14" w:rsidR="009D3728" w:rsidRDefault="009D3728" w:rsidP="001C3C06">
      <w:pPr>
        <w:pStyle w:val="Heading6"/>
        <w:rPr>
          <w:lang w:eastAsia="en-US"/>
        </w:rPr>
      </w:pPr>
      <w:r>
        <w:rPr>
          <w:lang w:eastAsia="en-US"/>
        </w:rPr>
        <w:t>Renal</w:t>
      </w:r>
    </w:p>
    <w:p w14:paraId="41B3F6F4" w14:textId="43AF893E" w:rsidR="009D3728" w:rsidRDefault="00463C27" w:rsidP="001C3C06">
      <w:pPr>
        <w:pStyle w:val="Bullet"/>
        <w:rPr>
          <w:lang w:eastAsia="en-US"/>
        </w:rPr>
      </w:pPr>
      <w:r>
        <w:rPr>
          <w:lang w:eastAsia="en-US"/>
        </w:rPr>
        <w:t>a</w:t>
      </w:r>
      <w:r w:rsidR="009D3728">
        <w:rPr>
          <w:lang w:eastAsia="en-US"/>
        </w:rPr>
        <w:t>cute kidney injury.</w:t>
      </w:r>
    </w:p>
    <w:p w14:paraId="3015CDE0" w14:textId="4030DBF3" w:rsidR="009D3728" w:rsidRDefault="00463C27" w:rsidP="001C3C06">
      <w:pPr>
        <w:pStyle w:val="Bullet"/>
        <w:rPr>
          <w:lang w:eastAsia="en-US"/>
        </w:rPr>
      </w:pPr>
      <w:r>
        <w:rPr>
          <w:lang w:eastAsia="en-US"/>
        </w:rPr>
        <w:t>e</w:t>
      </w:r>
      <w:r w:rsidR="009D3728">
        <w:rPr>
          <w:lang w:eastAsia="en-US"/>
        </w:rPr>
        <w:t>lectrolyte imbalance</w:t>
      </w:r>
    </w:p>
    <w:p w14:paraId="26E5F407" w14:textId="2AAC6577" w:rsidR="00B76021" w:rsidRDefault="00463C27" w:rsidP="001C3C06">
      <w:pPr>
        <w:pStyle w:val="Bullet"/>
        <w:rPr>
          <w:lang w:eastAsia="en-US"/>
        </w:rPr>
      </w:pPr>
      <w:r>
        <w:rPr>
          <w:lang w:eastAsia="en-US"/>
        </w:rPr>
        <w:t>i</w:t>
      </w:r>
      <w:r w:rsidR="009D3728">
        <w:rPr>
          <w:lang w:eastAsia="en-US"/>
        </w:rPr>
        <w:t>ntrinsic renal disease: damage to the kidneys through inflammation or infection</w:t>
      </w:r>
    </w:p>
    <w:p w14:paraId="221CE0D3" w14:textId="50B983D9" w:rsidR="00B76021" w:rsidRDefault="00463C27" w:rsidP="00B76021">
      <w:pPr>
        <w:pStyle w:val="Bullet"/>
        <w:rPr>
          <w:lang w:eastAsia="en-US"/>
        </w:rPr>
      </w:pPr>
      <w:r>
        <w:rPr>
          <w:lang w:eastAsia="en-US"/>
        </w:rPr>
        <w:t>u</w:t>
      </w:r>
      <w:r w:rsidR="009D3728">
        <w:rPr>
          <w:lang w:eastAsia="en-US"/>
        </w:rPr>
        <w:t>rosepsis (</w:t>
      </w:r>
      <w:r>
        <w:rPr>
          <w:lang w:eastAsia="en-US"/>
        </w:rPr>
        <w:t>s</w:t>
      </w:r>
      <w:r w:rsidR="009D3728">
        <w:rPr>
          <w:lang w:eastAsia="en-US"/>
        </w:rPr>
        <w:t>ee exceptions below)</w:t>
      </w:r>
      <w:r>
        <w:rPr>
          <w:lang w:eastAsia="en-US"/>
        </w:rPr>
        <w:t>.</w:t>
      </w:r>
    </w:p>
    <w:p w14:paraId="42445979" w14:textId="77777777" w:rsidR="00B76021" w:rsidRDefault="00B76021" w:rsidP="00B76021">
      <w:pPr>
        <w:pStyle w:val="Bullet"/>
        <w:numPr>
          <w:ilvl w:val="0"/>
          <w:numId w:val="0"/>
        </w:numPr>
        <w:rPr>
          <w:rStyle w:val="Bold"/>
        </w:rPr>
      </w:pPr>
    </w:p>
    <w:p w14:paraId="3A11CC9A" w14:textId="780406AD" w:rsidR="009D3728" w:rsidRPr="001C3C06" w:rsidRDefault="009D3728" w:rsidP="001C3C06">
      <w:pPr>
        <w:pStyle w:val="Bullet"/>
        <w:numPr>
          <w:ilvl w:val="0"/>
          <w:numId w:val="0"/>
        </w:numPr>
        <w:rPr>
          <w:rStyle w:val="Bold"/>
          <w:b w:val="0"/>
          <w:bCs w:val="0"/>
          <w:lang w:eastAsia="en-US"/>
        </w:rPr>
      </w:pPr>
      <w:r w:rsidRPr="001C3C06">
        <w:rPr>
          <w:rStyle w:val="Bold"/>
        </w:rPr>
        <w:t>Exclusion (should be referred to Urology)</w:t>
      </w:r>
    </w:p>
    <w:p w14:paraId="57E30AAF" w14:textId="4D811BCC" w:rsidR="009D3728" w:rsidRDefault="00463C27" w:rsidP="001C3C06">
      <w:pPr>
        <w:pStyle w:val="Bullet"/>
        <w:rPr>
          <w:color w:val="auto"/>
        </w:rPr>
      </w:pPr>
      <w:r>
        <w:t>r</w:t>
      </w:r>
      <w:r w:rsidR="009D3728">
        <w:t>enal colic with complication or large obstructing calculus or with ongoing pain requiring inpatient pain management</w:t>
      </w:r>
    </w:p>
    <w:p w14:paraId="3C1DB424" w14:textId="6D14522C" w:rsidR="009D3728" w:rsidRDefault="00463C27" w:rsidP="001C3C06">
      <w:pPr>
        <w:pStyle w:val="Bullet"/>
      </w:pPr>
      <w:r>
        <w:t>i</w:t>
      </w:r>
      <w:r w:rsidR="009D3728">
        <w:t>nfection or complication directly relating to urological procedure, stenting, biopsy etc</w:t>
      </w:r>
    </w:p>
    <w:p w14:paraId="5A949760" w14:textId="3FA165DC" w:rsidR="009D3728" w:rsidRDefault="00463C27" w:rsidP="001C3C06">
      <w:pPr>
        <w:pStyle w:val="Bullet"/>
      </w:pPr>
      <w:r>
        <w:t>o</w:t>
      </w:r>
      <w:r w:rsidR="009D3728">
        <w:t>bstructive uropathy/ hydronephrosis</w:t>
      </w:r>
    </w:p>
    <w:p w14:paraId="118036F6" w14:textId="3E525934" w:rsidR="009D3728" w:rsidRDefault="00463C27" w:rsidP="001C3C06">
      <w:pPr>
        <w:pStyle w:val="Bullet"/>
      </w:pPr>
      <w:r>
        <w:lastRenderedPageBreak/>
        <w:t>g</w:t>
      </w:r>
      <w:r w:rsidR="009D3728">
        <w:t>ross haematuria/</w:t>
      </w:r>
      <w:r>
        <w:t>c</w:t>
      </w:r>
      <w:r w:rsidR="009D3728">
        <w:t>lot retention</w:t>
      </w:r>
    </w:p>
    <w:p w14:paraId="7EC94338" w14:textId="78350078" w:rsidR="009D3728" w:rsidRDefault="00463C27" w:rsidP="001C3C06">
      <w:pPr>
        <w:pStyle w:val="Bullet"/>
      </w:pPr>
      <w:r>
        <w:t>u</w:t>
      </w:r>
      <w:r w:rsidR="009D3728">
        <w:t xml:space="preserve">rinary retention secondary to bladder outlet obstruction </w:t>
      </w:r>
    </w:p>
    <w:p w14:paraId="0A24C2F8" w14:textId="246000F8" w:rsidR="009D3728" w:rsidRDefault="00463C27" w:rsidP="001C3C06">
      <w:pPr>
        <w:pStyle w:val="Bullet"/>
      </w:pPr>
      <w:r>
        <w:t>u</w:t>
      </w:r>
      <w:r w:rsidR="009D3728">
        <w:t>rogenital trauma</w:t>
      </w:r>
    </w:p>
    <w:p w14:paraId="3F584EE1" w14:textId="1211E9DC" w:rsidR="009D3728" w:rsidRDefault="00463C27" w:rsidP="001C3C06">
      <w:pPr>
        <w:pStyle w:val="Bullet"/>
      </w:pPr>
      <w:r>
        <w:t>r</w:t>
      </w:r>
      <w:r w:rsidR="009D3728">
        <w:t>enal abscess</w:t>
      </w:r>
    </w:p>
    <w:p w14:paraId="39D6DCB7" w14:textId="77777777" w:rsidR="009D3728" w:rsidRDefault="009D3728" w:rsidP="001C3C06">
      <w:pPr>
        <w:pStyle w:val="Bullet"/>
      </w:pPr>
      <w:proofErr w:type="spellStart"/>
      <w:r>
        <w:t>Fourniere’s</w:t>
      </w:r>
      <w:proofErr w:type="spellEnd"/>
      <w:r>
        <w:t xml:space="preserve"> gangrene</w:t>
      </w:r>
    </w:p>
    <w:p w14:paraId="02DE1D32" w14:textId="057A2494" w:rsidR="009D3728" w:rsidRDefault="00463C27" w:rsidP="001C3C06">
      <w:pPr>
        <w:pStyle w:val="Bullet"/>
        <w:rPr>
          <w:b/>
          <w:bCs/>
          <w:i/>
          <w:iCs/>
        </w:rPr>
      </w:pPr>
      <w:r>
        <w:t>a</w:t>
      </w:r>
      <w:r w:rsidR="009D3728">
        <w:t>cute prostatitis/</w:t>
      </w:r>
      <w:r>
        <w:t>p</w:t>
      </w:r>
      <w:r w:rsidR="009D3728">
        <w:t>rostatic abscess</w:t>
      </w:r>
    </w:p>
    <w:p w14:paraId="6E1190B3" w14:textId="39DA00B5" w:rsidR="00463C27" w:rsidRDefault="009D3728" w:rsidP="001C3C06">
      <w:pPr>
        <w:pStyle w:val="Bullet"/>
        <w:numPr>
          <w:ilvl w:val="0"/>
          <w:numId w:val="0"/>
        </w:numPr>
        <w:ind w:left="360"/>
        <w:rPr>
          <w:b/>
          <w:bCs/>
          <w:i/>
          <w:iCs/>
        </w:rPr>
      </w:pPr>
      <w:r>
        <w:t>Complicated UTI i</w:t>
      </w:r>
      <w:r w:rsidR="00463C27">
        <w:t>.</w:t>
      </w:r>
      <w:r>
        <w:t>e</w:t>
      </w:r>
      <w:r w:rsidR="00463C27">
        <w:t>.</w:t>
      </w:r>
      <w:r>
        <w:t xml:space="preserve"> UTI in presence of abnormal urinary tract anatomy or in males without IDC/SPC</w:t>
      </w:r>
      <w:r w:rsidR="00463C27">
        <w:t>.</w:t>
      </w:r>
    </w:p>
    <w:p w14:paraId="4D0DF417" w14:textId="77777777" w:rsidR="009D3728" w:rsidRPr="001C3C06" w:rsidRDefault="009D3728" w:rsidP="001C3C06">
      <w:pPr>
        <w:pStyle w:val="Bullet"/>
        <w:numPr>
          <w:ilvl w:val="0"/>
          <w:numId w:val="0"/>
        </w:numPr>
        <w:ind w:left="360"/>
        <w:rPr>
          <w:rFonts w:cs="Times New Roman"/>
          <w:b/>
          <w:bCs/>
          <w:lang w:eastAsia="en-US"/>
        </w:rPr>
      </w:pPr>
    </w:p>
    <w:p w14:paraId="2B5A0507" w14:textId="77777777" w:rsidR="009D3728" w:rsidRDefault="009D3728" w:rsidP="001C3C06">
      <w:pPr>
        <w:pStyle w:val="Heading6"/>
        <w:rPr>
          <w:lang w:eastAsia="en-US"/>
        </w:rPr>
      </w:pPr>
      <w:r>
        <w:rPr>
          <w:lang w:eastAsia="en-US"/>
        </w:rPr>
        <w:t>Rheumatology</w:t>
      </w:r>
    </w:p>
    <w:p w14:paraId="377F9BE2" w14:textId="7B59E968" w:rsidR="009D3728" w:rsidRDefault="00463C27" w:rsidP="001C3C06">
      <w:pPr>
        <w:pStyle w:val="Bullet"/>
        <w:rPr>
          <w:lang w:eastAsia="en-US"/>
        </w:rPr>
      </w:pPr>
      <w:r>
        <w:rPr>
          <w:lang w:eastAsia="en-US"/>
        </w:rPr>
        <w:t>f</w:t>
      </w:r>
      <w:r w:rsidR="009D3728">
        <w:rPr>
          <w:lang w:eastAsia="en-US"/>
        </w:rPr>
        <w:t>lare of rheumatic disease</w:t>
      </w:r>
    </w:p>
    <w:p w14:paraId="358C0BBD" w14:textId="435C29D3" w:rsidR="009D3728" w:rsidRDefault="00463C27" w:rsidP="001C3C06">
      <w:pPr>
        <w:pStyle w:val="Bullet"/>
        <w:rPr>
          <w:lang w:eastAsia="en-US"/>
        </w:rPr>
      </w:pPr>
      <w:r>
        <w:rPr>
          <w:lang w:eastAsia="en-US"/>
        </w:rPr>
        <w:t>a</w:t>
      </w:r>
      <w:r w:rsidR="009D3728">
        <w:rPr>
          <w:lang w:eastAsia="en-US"/>
        </w:rPr>
        <w:t>cute arthritis</w:t>
      </w:r>
    </w:p>
    <w:p w14:paraId="58AB14F2" w14:textId="41BD64FC" w:rsidR="009D3728" w:rsidRDefault="00463C27" w:rsidP="001C3C06">
      <w:pPr>
        <w:pStyle w:val="Bullet"/>
        <w:rPr>
          <w:lang w:eastAsia="en-US"/>
        </w:rPr>
      </w:pPr>
      <w:r>
        <w:rPr>
          <w:lang w:eastAsia="en-US"/>
        </w:rPr>
        <w:t>a</w:t>
      </w:r>
      <w:r w:rsidR="009D3728">
        <w:rPr>
          <w:lang w:eastAsia="en-US"/>
        </w:rPr>
        <w:t>cute gout</w:t>
      </w:r>
    </w:p>
    <w:p w14:paraId="1F0CB349" w14:textId="0C0C57E0" w:rsidR="009D3728" w:rsidRPr="001C3C06" w:rsidRDefault="00463C27" w:rsidP="001C3C06">
      <w:pPr>
        <w:pStyle w:val="Bullet"/>
        <w:rPr>
          <w:b/>
          <w:bCs/>
          <w:lang w:eastAsia="en-US"/>
        </w:rPr>
      </w:pPr>
      <w:r>
        <w:rPr>
          <w:lang w:eastAsia="en-US"/>
        </w:rPr>
        <w:t>m</w:t>
      </w:r>
      <w:r w:rsidR="009D3728">
        <w:rPr>
          <w:lang w:eastAsia="en-US"/>
        </w:rPr>
        <w:t>echanical back pain</w:t>
      </w:r>
      <w:r>
        <w:rPr>
          <w:lang w:eastAsia="en-US"/>
        </w:rPr>
        <w:t>.</w:t>
      </w:r>
    </w:p>
    <w:p w14:paraId="44B3539B" w14:textId="77777777" w:rsidR="00463C27" w:rsidRDefault="00463C27" w:rsidP="001119F1">
      <w:pPr>
        <w:pStyle w:val="Heading6"/>
        <w:rPr>
          <w:lang w:eastAsia="en-US"/>
        </w:rPr>
      </w:pPr>
    </w:p>
    <w:p w14:paraId="4546C811" w14:textId="5093D356" w:rsidR="009D3728" w:rsidRDefault="009D3728" w:rsidP="001C3C06">
      <w:pPr>
        <w:pStyle w:val="Heading6"/>
        <w:rPr>
          <w:lang w:eastAsia="en-US"/>
        </w:rPr>
      </w:pPr>
      <w:r>
        <w:rPr>
          <w:lang w:eastAsia="en-US"/>
        </w:rPr>
        <w:t>Dermatology including Soft Tissue Infections</w:t>
      </w:r>
    </w:p>
    <w:p w14:paraId="47761821" w14:textId="521F7577" w:rsidR="009D3728" w:rsidRDefault="00463C27" w:rsidP="001C3C06">
      <w:pPr>
        <w:pStyle w:val="Bullet"/>
        <w:rPr>
          <w:lang w:eastAsia="en-US"/>
        </w:rPr>
      </w:pPr>
      <w:r>
        <w:rPr>
          <w:lang w:eastAsia="en-US"/>
        </w:rPr>
        <w:t>c</w:t>
      </w:r>
      <w:r w:rsidR="009D3728">
        <w:rPr>
          <w:lang w:eastAsia="en-US"/>
        </w:rPr>
        <w:t>ellulitis (consider HITH referral)</w:t>
      </w:r>
    </w:p>
    <w:p w14:paraId="18888FAB" w14:textId="01D89900" w:rsidR="009D3728" w:rsidRDefault="009D3728" w:rsidP="001C3C06">
      <w:pPr>
        <w:pStyle w:val="Bullet"/>
        <w:rPr>
          <w:lang w:eastAsia="en-US"/>
        </w:rPr>
      </w:pPr>
      <w:r>
        <w:rPr>
          <w:lang w:eastAsia="en-US"/>
        </w:rPr>
        <w:t xml:space="preserve">If suspected soft tissue collection or necrotising fasciitis the patient should be referred to General Surgery and should be transferred to </w:t>
      </w:r>
      <w:r w:rsidR="00463C27">
        <w:rPr>
          <w:lang w:eastAsia="en-US"/>
        </w:rPr>
        <w:t xml:space="preserve">Canberra Hospital </w:t>
      </w:r>
      <w:r>
        <w:rPr>
          <w:lang w:eastAsia="en-US"/>
        </w:rPr>
        <w:t xml:space="preserve">under </w:t>
      </w:r>
      <w:r w:rsidR="00463C27">
        <w:rPr>
          <w:lang w:eastAsia="en-US"/>
        </w:rPr>
        <w:t xml:space="preserve">General Surgery </w:t>
      </w:r>
      <w:r>
        <w:rPr>
          <w:lang w:eastAsia="en-US"/>
        </w:rPr>
        <w:t>or Plastics</w:t>
      </w:r>
      <w:r w:rsidR="00463C27">
        <w:rPr>
          <w:lang w:eastAsia="en-US"/>
        </w:rPr>
        <w:t>.</w:t>
      </w:r>
    </w:p>
    <w:p w14:paraId="49FC5941" w14:textId="1FC3916D" w:rsidR="009D3728" w:rsidRDefault="009D3728" w:rsidP="001C3C06">
      <w:pPr>
        <w:pStyle w:val="Bullet"/>
        <w:rPr>
          <w:lang w:eastAsia="en-US"/>
        </w:rPr>
      </w:pPr>
      <w:r>
        <w:rPr>
          <w:lang w:eastAsia="en-US"/>
        </w:rPr>
        <w:t>Erythroderma, Toxic epidermal necrolysis and Stevens Johnson Syndrome will require an early senior review +/- ICU consult prior to ward admission</w:t>
      </w:r>
      <w:r w:rsidR="00463C27">
        <w:rPr>
          <w:lang w:eastAsia="en-US"/>
        </w:rPr>
        <w:t>.</w:t>
      </w:r>
    </w:p>
    <w:p w14:paraId="70F8ED0D" w14:textId="0A8C1250" w:rsidR="009D3728" w:rsidRDefault="009D3728" w:rsidP="001C3C06">
      <w:pPr>
        <w:pStyle w:val="Bullet"/>
        <w:rPr>
          <w:lang w:eastAsia="en-US"/>
        </w:rPr>
      </w:pPr>
      <w:r>
        <w:rPr>
          <w:lang w:eastAsia="en-US"/>
        </w:rPr>
        <w:t>Orbital cellulitis will require Ophthalmology +/- ENT input</w:t>
      </w:r>
      <w:r w:rsidR="00463C27">
        <w:rPr>
          <w:lang w:eastAsia="en-US"/>
        </w:rPr>
        <w:t>.</w:t>
      </w:r>
    </w:p>
    <w:p w14:paraId="70972739" w14:textId="541CA473" w:rsidR="009D3728" w:rsidRPr="001C3C06" w:rsidRDefault="009D3728" w:rsidP="001C3C06">
      <w:pPr>
        <w:pStyle w:val="Bullet"/>
        <w:rPr>
          <w:b/>
          <w:bCs/>
          <w:lang w:eastAsia="en-US"/>
        </w:rPr>
      </w:pPr>
      <w:r>
        <w:rPr>
          <w:lang w:eastAsia="en-US"/>
        </w:rPr>
        <w:t>Scrotal/ perineal soft tissue infection will require General Surgery/ Urology referral</w:t>
      </w:r>
      <w:r w:rsidR="00463C27">
        <w:rPr>
          <w:lang w:eastAsia="en-US"/>
        </w:rPr>
        <w:t>.</w:t>
      </w:r>
    </w:p>
    <w:p w14:paraId="71C8BB3A" w14:textId="77777777" w:rsidR="009D3728" w:rsidRDefault="009D3728" w:rsidP="001C3C06">
      <w:pPr>
        <w:pStyle w:val="Heading6"/>
        <w:rPr>
          <w:lang w:eastAsia="en-US"/>
        </w:rPr>
      </w:pPr>
      <w:r>
        <w:rPr>
          <w:lang w:eastAsia="en-US"/>
        </w:rPr>
        <w:t>Geriatrics</w:t>
      </w:r>
    </w:p>
    <w:p w14:paraId="3CC39449" w14:textId="69DDC1BE" w:rsidR="009D3728" w:rsidRDefault="00463C27" w:rsidP="001C3C06">
      <w:pPr>
        <w:pStyle w:val="Bullet"/>
        <w:rPr>
          <w:lang w:eastAsia="en-US"/>
        </w:rPr>
      </w:pPr>
      <w:r>
        <w:rPr>
          <w:lang w:eastAsia="en-US"/>
        </w:rPr>
        <w:t>d</w:t>
      </w:r>
      <w:r w:rsidR="009D3728">
        <w:rPr>
          <w:lang w:eastAsia="en-US"/>
        </w:rPr>
        <w:t>elirium</w:t>
      </w:r>
    </w:p>
    <w:p w14:paraId="173DA8FD" w14:textId="728B90B8" w:rsidR="00463C27" w:rsidRDefault="00463C27" w:rsidP="001C3C06">
      <w:pPr>
        <w:pStyle w:val="Bullet"/>
        <w:rPr>
          <w:lang w:eastAsia="en-US"/>
        </w:rPr>
      </w:pPr>
      <w:r>
        <w:rPr>
          <w:lang w:eastAsia="en-US"/>
        </w:rPr>
        <w:t>f</w:t>
      </w:r>
      <w:r w:rsidR="009D3728">
        <w:rPr>
          <w:lang w:eastAsia="en-US"/>
        </w:rPr>
        <w:t>unctional/ cognitive decline</w:t>
      </w:r>
    </w:p>
    <w:p w14:paraId="7EFBC332" w14:textId="6F3BDD0D" w:rsidR="009D3728" w:rsidRDefault="00463C27" w:rsidP="001C3C06">
      <w:pPr>
        <w:pStyle w:val="Bullet"/>
        <w:rPr>
          <w:lang w:eastAsia="en-US"/>
        </w:rPr>
      </w:pPr>
      <w:r>
        <w:rPr>
          <w:lang w:eastAsia="en-US"/>
        </w:rPr>
        <w:t>f</w:t>
      </w:r>
      <w:r w:rsidR="009D3728">
        <w:rPr>
          <w:lang w:eastAsia="en-US"/>
        </w:rPr>
        <w:t>alls</w:t>
      </w:r>
    </w:p>
    <w:p w14:paraId="1B7C566B" w14:textId="669C1F73" w:rsidR="009D3728" w:rsidRDefault="00463C27" w:rsidP="001C3C06">
      <w:pPr>
        <w:pStyle w:val="Bullet"/>
        <w:rPr>
          <w:lang w:eastAsia="en-US"/>
        </w:rPr>
      </w:pPr>
      <w:r>
        <w:rPr>
          <w:lang w:eastAsia="en-US"/>
        </w:rPr>
        <w:t>o</w:t>
      </w:r>
      <w:r w:rsidR="009D3728">
        <w:rPr>
          <w:lang w:eastAsia="en-US"/>
        </w:rPr>
        <w:t>ther geriatric syndromes</w:t>
      </w:r>
      <w:r>
        <w:rPr>
          <w:lang w:eastAsia="en-US"/>
        </w:rPr>
        <w:t>.</w:t>
      </w:r>
    </w:p>
    <w:p w14:paraId="4478A405" w14:textId="650E445F" w:rsidR="009D3728" w:rsidRDefault="009D3728" w:rsidP="001C3C06">
      <w:pPr>
        <w:pStyle w:val="BodyCopy"/>
        <w:rPr>
          <w:lang w:eastAsia="en-US"/>
        </w:rPr>
      </w:pPr>
      <w:r w:rsidRPr="00404E44">
        <w:rPr>
          <w:lang w:eastAsia="en-US"/>
        </w:rPr>
        <w:t>Consider whether referral to GRACE/HITH (if age care resident) or RADAR is more appropriate.</w:t>
      </w:r>
    </w:p>
    <w:p w14:paraId="6339232A" w14:textId="77777777" w:rsidR="009D3728" w:rsidRPr="001C3C06" w:rsidRDefault="009D3728" w:rsidP="001C3C06">
      <w:pPr>
        <w:pStyle w:val="Heading6"/>
        <w:rPr>
          <w:rStyle w:val="Bold"/>
          <w:b w:val="0"/>
          <w:bCs w:val="0"/>
        </w:rPr>
      </w:pPr>
      <w:r w:rsidRPr="001C3C06">
        <w:rPr>
          <w:rStyle w:val="Bold"/>
          <w:b w:val="0"/>
          <w:bCs w:val="0"/>
        </w:rPr>
        <w:t>Other</w:t>
      </w:r>
    </w:p>
    <w:p w14:paraId="2206E9D0" w14:textId="793D9BFA" w:rsidR="009D3728" w:rsidRDefault="009D3728" w:rsidP="001C3C06">
      <w:pPr>
        <w:pStyle w:val="Bullet"/>
        <w:rPr>
          <w:lang w:eastAsia="en-US"/>
        </w:rPr>
      </w:pPr>
      <w:r>
        <w:rPr>
          <w:lang w:eastAsia="en-US"/>
        </w:rPr>
        <w:t>Fever of unknown origin</w:t>
      </w:r>
    </w:p>
    <w:p w14:paraId="266B98B2" w14:textId="6F61EC11" w:rsidR="00463C27" w:rsidRPr="001C3C06" w:rsidRDefault="009D3728" w:rsidP="001C3C06">
      <w:pPr>
        <w:pStyle w:val="Bullet"/>
      </w:pPr>
      <w:r>
        <w:rPr>
          <w:lang w:eastAsia="en-US"/>
        </w:rPr>
        <w:t>Severe</w:t>
      </w:r>
      <w:r w:rsidRPr="001C3C06">
        <w:t xml:space="preserve"> dehydration</w:t>
      </w:r>
    </w:p>
    <w:p w14:paraId="6E42D783" w14:textId="0EED0257" w:rsidR="00463C27" w:rsidRPr="001C3C06" w:rsidRDefault="009D3728" w:rsidP="001C3C06">
      <w:pPr>
        <w:pStyle w:val="Bullet"/>
      </w:pPr>
      <w:r w:rsidRPr="001C3C06">
        <w:t>Anaphylaxis</w:t>
      </w:r>
    </w:p>
    <w:p w14:paraId="522532F4" w14:textId="3404B08B" w:rsidR="009D3728" w:rsidRDefault="009D3728" w:rsidP="001C3C06">
      <w:pPr>
        <w:pStyle w:val="Bullet"/>
        <w:rPr>
          <w:b/>
          <w:bCs/>
          <w:lang w:eastAsia="en-US"/>
        </w:rPr>
      </w:pPr>
      <w:r w:rsidRPr="001C3C06">
        <w:lastRenderedPageBreak/>
        <w:t>Haem</w:t>
      </w:r>
      <w:r w:rsidR="00463C27">
        <w:t>atology</w:t>
      </w:r>
      <w:r w:rsidRPr="001C3C06">
        <w:t>/onc</w:t>
      </w:r>
      <w:r>
        <w:rPr>
          <w:lang w:eastAsia="en-US"/>
        </w:rPr>
        <w:t>ology patients not requiring admission to tertiary care setting (</w:t>
      </w:r>
      <w:r w:rsidR="00463C27">
        <w:rPr>
          <w:lang w:eastAsia="en-US"/>
        </w:rPr>
        <w:t>Canberra Hospital</w:t>
      </w:r>
      <w:r>
        <w:rPr>
          <w:lang w:eastAsia="en-US"/>
        </w:rPr>
        <w:t>)</w:t>
      </w:r>
    </w:p>
    <w:p w14:paraId="522EDF68" w14:textId="77777777" w:rsidR="00463C27" w:rsidRDefault="00463C27" w:rsidP="001119F1">
      <w:pPr>
        <w:pStyle w:val="Heading6"/>
        <w:rPr>
          <w:lang w:eastAsia="en-US"/>
        </w:rPr>
      </w:pPr>
    </w:p>
    <w:p w14:paraId="78208F62" w14:textId="192C43B9" w:rsidR="009D3728" w:rsidRDefault="009D3728" w:rsidP="001C3C06">
      <w:pPr>
        <w:pStyle w:val="Heading6"/>
        <w:rPr>
          <w:lang w:eastAsia="en-US"/>
        </w:rPr>
      </w:pPr>
      <w:r>
        <w:rPr>
          <w:lang w:eastAsia="en-US"/>
        </w:rPr>
        <w:t>Toxicology</w:t>
      </w:r>
    </w:p>
    <w:p w14:paraId="1918D009" w14:textId="32F58443" w:rsidR="009D3728" w:rsidRDefault="009D3728" w:rsidP="001C3C06">
      <w:pPr>
        <w:pStyle w:val="Bullet"/>
        <w:rPr>
          <w:b/>
          <w:bCs/>
          <w:color w:val="auto"/>
          <w:lang w:eastAsia="en-US"/>
        </w:rPr>
      </w:pPr>
      <w:r w:rsidRPr="00404E44">
        <w:rPr>
          <w:lang w:eastAsia="en-US"/>
        </w:rPr>
        <w:t xml:space="preserve">It is requested that patients presenting with overdoses remain in EDSSU where possible and if they can be managed within the </w:t>
      </w:r>
      <w:proofErr w:type="gramStart"/>
      <w:r w:rsidRPr="00404E44">
        <w:rPr>
          <w:lang w:eastAsia="en-US"/>
        </w:rPr>
        <w:t>24 hour</w:t>
      </w:r>
      <w:proofErr w:type="gramEnd"/>
      <w:r w:rsidRPr="00404E44">
        <w:rPr>
          <w:lang w:eastAsia="en-US"/>
        </w:rPr>
        <w:t xml:space="preserve"> target.</w:t>
      </w:r>
    </w:p>
    <w:p w14:paraId="67F1ABF4" w14:textId="77777777" w:rsidR="009D3728" w:rsidRDefault="009D3728" w:rsidP="001C3C06">
      <w:pPr>
        <w:pStyle w:val="Heading6"/>
        <w:rPr>
          <w:lang w:eastAsia="en-US"/>
        </w:rPr>
      </w:pPr>
      <w:r>
        <w:rPr>
          <w:lang w:eastAsia="en-US"/>
        </w:rPr>
        <w:t>Alcohol and Drugs</w:t>
      </w:r>
    </w:p>
    <w:p w14:paraId="3D5EA2CE" w14:textId="77777777" w:rsidR="009D3728" w:rsidRDefault="009D3728" w:rsidP="001C3C06">
      <w:pPr>
        <w:pStyle w:val="Bullet"/>
      </w:pPr>
      <w:r>
        <w:t xml:space="preserve">Patients presenting to the Emergency Department intoxicated will be admitted to the EDSSU and discharged once sober unless there is a </w:t>
      </w:r>
      <w:proofErr w:type="spellStart"/>
      <w:r>
        <w:t>non alcohol</w:t>
      </w:r>
      <w:proofErr w:type="spellEnd"/>
      <w:r>
        <w:t xml:space="preserve"> related clinical reason for admission. If they develop signs of withdrawal prior to leaving the department, CIWA may be commenced but this should not be a barrier to discharge.</w:t>
      </w:r>
    </w:p>
    <w:p w14:paraId="729899A4" w14:textId="17056A73" w:rsidR="009D3728" w:rsidRDefault="00463C27" w:rsidP="001C3C06">
      <w:pPr>
        <w:pStyle w:val="Bullet"/>
      </w:pPr>
      <w:r>
        <w:t xml:space="preserve">Patients are not </w:t>
      </w:r>
      <w:r w:rsidR="009D3728">
        <w:t>admit</w:t>
      </w:r>
      <w:r>
        <w:t>ted</w:t>
      </w:r>
      <w:r w:rsidR="009D3728">
        <w:t xml:space="preserve"> solely for alcohol detoxification.</w:t>
      </w:r>
    </w:p>
    <w:p w14:paraId="634B1C7E" w14:textId="45D17CB8" w:rsidR="009D3728" w:rsidRDefault="009D3728" w:rsidP="001C3C06">
      <w:pPr>
        <w:pStyle w:val="Bullet"/>
      </w:pPr>
      <w:r>
        <w:t>Patients who self-present to the emergency department requesting alcohol detoxification will be discharged</w:t>
      </w:r>
      <w:r>
        <w:rPr>
          <w:b/>
          <w:bCs/>
        </w:rPr>
        <w:t xml:space="preserve"> </w:t>
      </w:r>
      <w:r>
        <w:t>with the advice to:</w:t>
      </w:r>
    </w:p>
    <w:p w14:paraId="5390E79D" w14:textId="7477BF2D" w:rsidR="009D3728" w:rsidRDefault="00463C27" w:rsidP="001C3C06">
      <w:pPr>
        <w:pStyle w:val="Bullet"/>
        <w:numPr>
          <w:ilvl w:val="1"/>
          <w:numId w:val="1"/>
        </w:numPr>
      </w:pPr>
      <w:r>
        <w:t>n</w:t>
      </w:r>
      <w:r w:rsidR="009D3728">
        <w:t>ot abruptly stop drinking</w:t>
      </w:r>
    </w:p>
    <w:p w14:paraId="791243B4" w14:textId="1F3C302E" w:rsidR="009D3728" w:rsidRDefault="00463C27" w:rsidP="001C3C06">
      <w:pPr>
        <w:pStyle w:val="Bullet"/>
        <w:numPr>
          <w:ilvl w:val="1"/>
          <w:numId w:val="1"/>
        </w:numPr>
      </w:pPr>
      <w:r>
        <w:t>s</w:t>
      </w:r>
      <w:r w:rsidR="009D3728">
        <w:t xml:space="preserve">elf-refer to Canberra </w:t>
      </w:r>
      <w:r>
        <w:t>A</w:t>
      </w:r>
      <w:r w:rsidR="009D3728">
        <w:t xml:space="preserve">lcohol and </w:t>
      </w:r>
      <w:r>
        <w:t>D</w:t>
      </w:r>
      <w:r w:rsidR="009D3728">
        <w:t xml:space="preserve">rug </w:t>
      </w:r>
      <w:r>
        <w:t>S</w:t>
      </w:r>
      <w:r w:rsidR="009D3728">
        <w:t>ervice</w:t>
      </w:r>
    </w:p>
    <w:p w14:paraId="4CBC5025" w14:textId="631104BD" w:rsidR="009D3728" w:rsidRDefault="00463C27" w:rsidP="001C3C06">
      <w:pPr>
        <w:pStyle w:val="Bullet"/>
        <w:numPr>
          <w:ilvl w:val="1"/>
          <w:numId w:val="1"/>
        </w:numPr>
      </w:pPr>
      <w:r>
        <w:t>s</w:t>
      </w:r>
      <w:r w:rsidR="009D3728">
        <w:t>eek GP support for ambulatory withdrawal management.</w:t>
      </w:r>
    </w:p>
    <w:p w14:paraId="20F470BF" w14:textId="77777777" w:rsidR="009D3728" w:rsidRDefault="009D3728" w:rsidP="001C3C06">
      <w:pPr>
        <w:pStyle w:val="Bullet"/>
      </w:pPr>
      <w:r>
        <w:t>Previous withdrawal seizures is not an indication for admission.</w:t>
      </w:r>
    </w:p>
    <w:p w14:paraId="5C96173E" w14:textId="77777777" w:rsidR="009D3728" w:rsidRDefault="009D3728" w:rsidP="001C3C06">
      <w:pPr>
        <w:pStyle w:val="Bullet"/>
      </w:pPr>
      <w:r>
        <w:t>Patients presenting with an alcohol related problem and suicidal ideation will be admitted to the ED SSU pending psychiatric review. Such patients are not appropriate for general medical admission unless there is an acute medical condition.</w:t>
      </w:r>
    </w:p>
    <w:p w14:paraId="0B7106F7" w14:textId="6C686397" w:rsidR="00463C27" w:rsidRDefault="009D3728" w:rsidP="001C3C06">
      <w:pPr>
        <w:pStyle w:val="Bullet"/>
      </w:pPr>
      <w:r>
        <w:t xml:space="preserve">Advice from the Drug and Alcohol team is available via </w:t>
      </w:r>
      <w:r w:rsidR="00463C27">
        <w:t xml:space="preserve">Canberra Hospital </w:t>
      </w:r>
      <w:r>
        <w:t>switchboard.</w:t>
      </w:r>
    </w:p>
    <w:p w14:paraId="20638545" w14:textId="7BC17B35" w:rsidR="00B76021" w:rsidRDefault="009D3728" w:rsidP="001C3C06">
      <w:pPr>
        <w:pStyle w:val="Bullet"/>
      </w:pPr>
      <w:r>
        <w:t>A patient advice pack should be supplied on discharge from the Emergency Department to guide their journey post discharge.</w:t>
      </w:r>
    </w:p>
    <w:p w14:paraId="10942912" w14:textId="77777777" w:rsidR="009D3728" w:rsidRDefault="009D3728" w:rsidP="001C3C06">
      <w:pPr>
        <w:pStyle w:val="Bullet"/>
        <w:numPr>
          <w:ilvl w:val="0"/>
          <w:numId w:val="0"/>
        </w:numPr>
        <w:ind w:left="360"/>
        <w:rPr>
          <w:lang w:eastAsia="en-US"/>
        </w:rPr>
      </w:pPr>
    </w:p>
    <w:p w14:paraId="573D819F" w14:textId="48A09B10" w:rsidR="00463C27" w:rsidRDefault="009D3728" w:rsidP="001C3C06">
      <w:pPr>
        <w:pStyle w:val="Heading6"/>
        <w:rPr>
          <w:lang w:eastAsia="en-US"/>
        </w:rPr>
      </w:pPr>
      <w:r>
        <w:rPr>
          <w:lang w:eastAsia="en-US"/>
        </w:rPr>
        <w:t>Mental Health patients will only be accepted under General Medicine if there is an acute medical presentation requiring admission. All cases to be discussed with consultant physician and psychiatrist</w:t>
      </w:r>
      <w:r w:rsidR="00463C27">
        <w:rPr>
          <w:lang w:eastAsia="en-US"/>
        </w:rPr>
        <w:t>.</w:t>
      </w:r>
    </w:p>
    <w:p w14:paraId="4E1C6C95" w14:textId="77777777" w:rsidR="00463C27" w:rsidRDefault="00463C27" w:rsidP="00463C27">
      <w:pPr>
        <w:pStyle w:val="BodyCopy"/>
        <w:rPr>
          <w:lang w:eastAsia="en-US"/>
        </w:rPr>
      </w:pPr>
    </w:p>
    <w:p w14:paraId="3A33FE28" w14:textId="63A8644B" w:rsidR="009D3728" w:rsidRPr="003E090D" w:rsidRDefault="009D3728" w:rsidP="001C3C06">
      <w:pPr>
        <w:pStyle w:val="BodyCopy"/>
        <w:rPr>
          <w:b/>
          <w:color w:val="auto"/>
          <w:lang w:eastAsia="en-US"/>
        </w:rPr>
      </w:pPr>
      <w:r w:rsidRPr="00404E44">
        <w:rPr>
          <w:lang w:eastAsia="en-US"/>
        </w:rPr>
        <w:t>The above list is not exhaustive and intended to be used as guidance only. We encourage senior clinicians to discuss complex cases to ensure the patient is cared for in the right ward by the right team.</w:t>
      </w:r>
    </w:p>
    <w:p w14:paraId="23D2F46F" w14:textId="77777777" w:rsidR="00463C27" w:rsidRDefault="00463C27" w:rsidP="00463C27">
      <w:pPr>
        <w:pStyle w:val="BodyCopy"/>
        <w:rPr>
          <w:lang w:eastAsia="en-US"/>
        </w:rPr>
      </w:pPr>
    </w:p>
    <w:p w14:paraId="77AA09D6" w14:textId="4368BACC" w:rsidR="009D3728" w:rsidRPr="00404E44" w:rsidRDefault="009D3728" w:rsidP="001C3C06">
      <w:pPr>
        <w:pStyle w:val="BodyCopy"/>
        <w:rPr>
          <w:lang w:eastAsia="en-US"/>
        </w:rPr>
      </w:pPr>
      <w:r w:rsidRPr="00404E44">
        <w:rPr>
          <w:lang w:eastAsia="en-US"/>
        </w:rPr>
        <w:t xml:space="preserve">General Medicine is not a surrogate specialty for palliative care and will not accept surgical or any other subspecialty patients who are for conservative management or for palliation. The palliative care team may consult but the patient should remain under the appropriate bed card. </w:t>
      </w:r>
    </w:p>
    <w:p w14:paraId="1BA65FA9" w14:textId="77777777" w:rsidR="00A513AA" w:rsidRDefault="00A513AA" w:rsidP="007F1188">
      <w:pPr>
        <w:pStyle w:val="BodyCopy"/>
      </w:pPr>
    </w:p>
    <w:sectPr w:rsidR="00A513AA" w:rsidSect="0007270D">
      <w:headerReference w:type="even" r:id="rId19"/>
      <w:footerReference w:type="default" r:id="rId20"/>
      <w:headerReference w:type="first" r:id="rId21"/>
      <w:footerReference w:type="first" r:id="rId22"/>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5235" w14:textId="77777777" w:rsidR="006D68EB" w:rsidRDefault="006D68EB" w:rsidP="00225769">
      <w:pPr>
        <w:spacing w:after="0" w:line="240" w:lineRule="auto"/>
      </w:pPr>
      <w:r>
        <w:separator/>
      </w:r>
    </w:p>
    <w:p w14:paraId="53B3ABB8" w14:textId="77777777" w:rsidR="006D68EB" w:rsidRDefault="006D68EB"/>
    <w:p w14:paraId="2ECFA456" w14:textId="77777777" w:rsidR="006D68EB" w:rsidRDefault="006D68EB"/>
    <w:p w14:paraId="6EE03FB2" w14:textId="77777777" w:rsidR="006D68EB" w:rsidRDefault="006D68EB"/>
    <w:p w14:paraId="2BF8824E" w14:textId="77777777" w:rsidR="006D68EB" w:rsidRDefault="006D68EB"/>
    <w:p w14:paraId="77ABC0E0" w14:textId="77777777" w:rsidR="006D68EB" w:rsidRDefault="006D68EB"/>
    <w:p w14:paraId="131349B7" w14:textId="77777777" w:rsidR="006D68EB" w:rsidRDefault="006D68EB"/>
  </w:endnote>
  <w:endnote w:type="continuationSeparator" w:id="0">
    <w:p w14:paraId="19CA2F4D" w14:textId="77777777" w:rsidR="006D68EB" w:rsidRDefault="006D68EB" w:rsidP="00225769">
      <w:pPr>
        <w:spacing w:after="0" w:line="240" w:lineRule="auto"/>
      </w:pPr>
      <w:r>
        <w:continuationSeparator/>
      </w:r>
    </w:p>
    <w:p w14:paraId="7C8561FA" w14:textId="77777777" w:rsidR="006D68EB" w:rsidRDefault="006D68EB"/>
    <w:p w14:paraId="240CBF30" w14:textId="77777777" w:rsidR="006D68EB" w:rsidRDefault="006D68EB"/>
    <w:p w14:paraId="180F6896" w14:textId="77777777" w:rsidR="006D68EB" w:rsidRDefault="006D68EB"/>
    <w:p w14:paraId="222BF54C" w14:textId="77777777" w:rsidR="006D68EB" w:rsidRDefault="006D68EB"/>
    <w:p w14:paraId="0B6E1DEF" w14:textId="77777777" w:rsidR="006D68EB" w:rsidRDefault="006D68EB"/>
    <w:p w14:paraId="1A7F0B94" w14:textId="77777777" w:rsidR="006D68EB" w:rsidRDefault="006D6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100728FB" w14:textId="77777777" w:rsidTr="003B0E72">
      <w:trPr>
        <w:jc w:val="center"/>
      </w:trPr>
      <w:tc>
        <w:tcPr>
          <w:tcW w:w="1515" w:type="dxa"/>
        </w:tcPr>
        <w:p w14:paraId="2A5C79A2"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38B30FFF"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487982CD"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789BD227"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0CDA20A6"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27234B29"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C0497B" w:rsidRPr="006B62B4" w14:paraId="052BF9EA" w14:textId="77777777" w:rsidTr="003B0E72">
      <w:trPr>
        <w:jc w:val="center"/>
      </w:trPr>
      <w:tc>
        <w:tcPr>
          <w:tcW w:w="1515" w:type="dxa"/>
        </w:tcPr>
        <w:p w14:paraId="7DBBEACA" w14:textId="436402AD" w:rsidR="00C0497B" w:rsidRPr="00954F7B" w:rsidRDefault="00C0497B" w:rsidP="00C0497B">
          <w:pPr>
            <w:pStyle w:val="Footer"/>
            <w:jc w:val="center"/>
            <w:rPr>
              <w:bCs/>
              <w:iCs/>
              <w:sz w:val="20"/>
              <w:szCs w:val="20"/>
            </w:rPr>
          </w:pPr>
          <w:r>
            <w:rPr>
              <w:bCs/>
              <w:iCs/>
              <w:sz w:val="20"/>
              <w:szCs w:val="20"/>
            </w:rPr>
            <w:t>CHS25/374</w:t>
          </w:r>
        </w:p>
      </w:tc>
      <w:tc>
        <w:tcPr>
          <w:tcW w:w="965" w:type="dxa"/>
        </w:tcPr>
        <w:p w14:paraId="2D2B3DC5" w14:textId="789A9AD8" w:rsidR="00C0497B" w:rsidRPr="00954F7B" w:rsidRDefault="00C0497B" w:rsidP="00C0497B">
          <w:pPr>
            <w:pStyle w:val="Footer"/>
            <w:jc w:val="center"/>
            <w:rPr>
              <w:bCs/>
              <w:iCs/>
              <w:sz w:val="20"/>
              <w:szCs w:val="20"/>
            </w:rPr>
          </w:pPr>
          <w:r>
            <w:rPr>
              <w:bCs/>
              <w:iCs/>
              <w:sz w:val="20"/>
              <w:szCs w:val="20"/>
            </w:rPr>
            <w:t>1</w:t>
          </w:r>
        </w:p>
      </w:tc>
      <w:tc>
        <w:tcPr>
          <w:tcW w:w="1552" w:type="dxa"/>
        </w:tcPr>
        <w:p w14:paraId="6EED881A" w14:textId="7229228A" w:rsidR="00C0497B" w:rsidRPr="00954F7B" w:rsidRDefault="00C0497B" w:rsidP="00C0497B">
          <w:pPr>
            <w:pStyle w:val="Footer"/>
            <w:jc w:val="center"/>
            <w:rPr>
              <w:bCs/>
              <w:iCs/>
              <w:sz w:val="20"/>
              <w:szCs w:val="20"/>
            </w:rPr>
          </w:pPr>
          <w:r>
            <w:rPr>
              <w:bCs/>
              <w:iCs/>
              <w:sz w:val="20"/>
              <w:szCs w:val="20"/>
            </w:rPr>
            <w:t>14/11/2025</w:t>
          </w:r>
        </w:p>
      </w:tc>
      <w:tc>
        <w:tcPr>
          <w:tcW w:w="1456" w:type="dxa"/>
        </w:tcPr>
        <w:p w14:paraId="298B4FF9" w14:textId="515C61EC" w:rsidR="00C0497B" w:rsidRPr="00954F7B" w:rsidRDefault="00C0497B" w:rsidP="00C0497B">
          <w:pPr>
            <w:pStyle w:val="Footer"/>
            <w:jc w:val="center"/>
            <w:rPr>
              <w:bCs/>
              <w:iCs/>
              <w:sz w:val="20"/>
              <w:szCs w:val="20"/>
            </w:rPr>
          </w:pPr>
          <w:r>
            <w:rPr>
              <w:bCs/>
              <w:iCs/>
              <w:sz w:val="20"/>
              <w:szCs w:val="20"/>
            </w:rPr>
            <w:t>01/11/2028</w:t>
          </w:r>
        </w:p>
      </w:tc>
      <w:tc>
        <w:tcPr>
          <w:tcW w:w="1746" w:type="dxa"/>
        </w:tcPr>
        <w:p w14:paraId="6087C71E" w14:textId="17C51F47" w:rsidR="00C0497B" w:rsidRPr="00954F7B" w:rsidRDefault="00C0497B" w:rsidP="00C0497B">
          <w:pPr>
            <w:pStyle w:val="Footer"/>
            <w:jc w:val="center"/>
            <w:rPr>
              <w:bCs/>
              <w:iCs/>
              <w:sz w:val="20"/>
              <w:szCs w:val="20"/>
            </w:rPr>
          </w:pPr>
          <w:r>
            <w:rPr>
              <w:bCs/>
              <w:iCs/>
              <w:sz w:val="20"/>
              <w:szCs w:val="20"/>
            </w:rPr>
            <w:t>NCH – Medical Services</w:t>
          </w:r>
        </w:p>
      </w:tc>
      <w:tc>
        <w:tcPr>
          <w:tcW w:w="1836" w:type="dxa"/>
        </w:tcPr>
        <w:p w14:paraId="53EEA490" w14:textId="77777777" w:rsidR="00C0497B" w:rsidRPr="00954F7B" w:rsidRDefault="00C0497B" w:rsidP="00C0497B">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031F3212"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344A2393" w14:textId="77777777" w:rsidTr="008E1ED9">
      <w:trPr>
        <w:jc w:val="center"/>
      </w:trPr>
      <w:tc>
        <w:tcPr>
          <w:tcW w:w="1515" w:type="dxa"/>
        </w:tcPr>
        <w:p w14:paraId="3DB24FB3"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7CA864F5"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63361086"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2C24D8E5"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1CA19878"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7E62EDCF"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7120108C" w14:textId="77777777" w:rsidTr="008E1ED9">
      <w:trPr>
        <w:jc w:val="center"/>
      </w:trPr>
      <w:tc>
        <w:tcPr>
          <w:tcW w:w="1515" w:type="dxa"/>
        </w:tcPr>
        <w:p w14:paraId="1B437E2B" w14:textId="1370BEAE" w:rsidR="008A3DD8" w:rsidRPr="00954F7B" w:rsidRDefault="00C0497B" w:rsidP="008A3DD8">
          <w:pPr>
            <w:pStyle w:val="Footer"/>
            <w:jc w:val="center"/>
            <w:rPr>
              <w:bCs/>
              <w:iCs/>
              <w:sz w:val="20"/>
              <w:szCs w:val="20"/>
            </w:rPr>
          </w:pPr>
          <w:r>
            <w:rPr>
              <w:bCs/>
              <w:iCs/>
              <w:sz w:val="20"/>
              <w:szCs w:val="20"/>
            </w:rPr>
            <w:t>CHS25/374</w:t>
          </w:r>
        </w:p>
      </w:tc>
      <w:tc>
        <w:tcPr>
          <w:tcW w:w="965" w:type="dxa"/>
        </w:tcPr>
        <w:p w14:paraId="074C0134" w14:textId="7B13319D" w:rsidR="008A3DD8" w:rsidRPr="00954F7B" w:rsidRDefault="00C0497B" w:rsidP="008A3DD8">
          <w:pPr>
            <w:pStyle w:val="Footer"/>
            <w:jc w:val="center"/>
            <w:rPr>
              <w:bCs/>
              <w:iCs/>
              <w:sz w:val="20"/>
              <w:szCs w:val="20"/>
            </w:rPr>
          </w:pPr>
          <w:r>
            <w:rPr>
              <w:bCs/>
              <w:iCs/>
              <w:sz w:val="20"/>
              <w:szCs w:val="20"/>
            </w:rPr>
            <w:t>1</w:t>
          </w:r>
        </w:p>
      </w:tc>
      <w:tc>
        <w:tcPr>
          <w:tcW w:w="1552" w:type="dxa"/>
        </w:tcPr>
        <w:p w14:paraId="09D6E99B" w14:textId="6B90A436" w:rsidR="008A3DD8" w:rsidRPr="00954F7B" w:rsidRDefault="00C0497B" w:rsidP="008A3DD8">
          <w:pPr>
            <w:pStyle w:val="Footer"/>
            <w:jc w:val="center"/>
            <w:rPr>
              <w:bCs/>
              <w:iCs/>
              <w:sz w:val="20"/>
              <w:szCs w:val="20"/>
            </w:rPr>
          </w:pPr>
          <w:r>
            <w:rPr>
              <w:bCs/>
              <w:iCs/>
              <w:sz w:val="20"/>
              <w:szCs w:val="20"/>
            </w:rPr>
            <w:t>14/11/2025</w:t>
          </w:r>
        </w:p>
      </w:tc>
      <w:tc>
        <w:tcPr>
          <w:tcW w:w="1456" w:type="dxa"/>
        </w:tcPr>
        <w:p w14:paraId="14CC9E40" w14:textId="447CF508" w:rsidR="008A3DD8" w:rsidRPr="00954F7B" w:rsidRDefault="00C0497B" w:rsidP="008A3DD8">
          <w:pPr>
            <w:pStyle w:val="Footer"/>
            <w:jc w:val="center"/>
            <w:rPr>
              <w:bCs/>
              <w:iCs/>
              <w:sz w:val="20"/>
              <w:szCs w:val="20"/>
            </w:rPr>
          </w:pPr>
          <w:r>
            <w:rPr>
              <w:bCs/>
              <w:iCs/>
              <w:sz w:val="20"/>
              <w:szCs w:val="20"/>
            </w:rPr>
            <w:t>01/11/2028</w:t>
          </w:r>
        </w:p>
      </w:tc>
      <w:tc>
        <w:tcPr>
          <w:tcW w:w="1746" w:type="dxa"/>
        </w:tcPr>
        <w:p w14:paraId="08DFC6E9" w14:textId="4CF82679" w:rsidR="008A3DD8" w:rsidRPr="00954F7B" w:rsidRDefault="00C0497B" w:rsidP="008A3DD8">
          <w:pPr>
            <w:pStyle w:val="Footer"/>
            <w:jc w:val="center"/>
            <w:rPr>
              <w:bCs/>
              <w:iCs/>
              <w:sz w:val="20"/>
              <w:szCs w:val="20"/>
            </w:rPr>
          </w:pPr>
          <w:r>
            <w:rPr>
              <w:bCs/>
              <w:iCs/>
              <w:sz w:val="20"/>
              <w:szCs w:val="20"/>
            </w:rPr>
            <w:t>NCH – Medical Services</w:t>
          </w:r>
        </w:p>
      </w:tc>
      <w:tc>
        <w:tcPr>
          <w:tcW w:w="1836" w:type="dxa"/>
        </w:tcPr>
        <w:p w14:paraId="0BDE7AF7"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7627BB40"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2082" w14:textId="77777777" w:rsidR="006D68EB" w:rsidRDefault="006D68EB" w:rsidP="009D493B">
      <w:pPr>
        <w:spacing w:after="0" w:line="240" w:lineRule="auto"/>
      </w:pPr>
      <w:r>
        <w:separator/>
      </w:r>
    </w:p>
  </w:footnote>
  <w:footnote w:type="continuationSeparator" w:id="0">
    <w:p w14:paraId="5A0E759C" w14:textId="77777777" w:rsidR="006D68EB" w:rsidRDefault="006D68EB" w:rsidP="00A9080B">
      <w:pPr>
        <w:spacing w:after="0" w:line="240" w:lineRule="auto"/>
      </w:pPr>
      <w:r>
        <w:continuationSeparator/>
      </w:r>
    </w:p>
    <w:p w14:paraId="77C2B776" w14:textId="77777777" w:rsidR="006D68EB" w:rsidRDefault="006D68EB"/>
    <w:p w14:paraId="04052940" w14:textId="77777777" w:rsidR="006D68EB" w:rsidRDefault="006D68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6ABF" w14:textId="66CCA5F4" w:rsidR="008B5C4E" w:rsidRDefault="008B5C4E">
    <w:pPr>
      <w:pStyle w:val="Header"/>
    </w:pPr>
    <w:r>
      <w:rPr>
        <w:noProof/>
      </w:rPr>
      <mc:AlternateContent>
        <mc:Choice Requires="wps">
          <w:drawing>
            <wp:anchor distT="0" distB="0" distL="0" distR="0" simplePos="0" relativeHeight="251659264" behindDoc="0" locked="0" layoutInCell="1" allowOverlap="1" wp14:anchorId="54075E53" wp14:editId="5F24C784">
              <wp:simplePos x="635" y="635"/>
              <wp:positionH relativeFrom="page">
                <wp:align>center</wp:align>
              </wp:positionH>
              <wp:positionV relativeFrom="page">
                <wp:align>top</wp:align>
              </wp:positionV>
              <wp:extent cx="551815" cy="480695"/>
              <wp:effectExtent l="0" t="0" r="635" b="14605"/>
              <wp:wrapNone/>
              <wp:docPr id="1778951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17F04B5" w14:textId="60E47323" w:rsidR="008B5C4E" w:rsidRPr="008B5C4E" w:rsidRDefault="008B5C4E" w:rsidP="008B5C4E">
                          <w:pPr>
                            <w:spacing w:after="0"/>
                            <w:rPr>
                              <w:rFonts w:ascii="Calibri" w:hAnsi="Calibri" w:cs="Calibri"/>
                              <w:noProof/>
                              <w:color w:val="FF0000"/>
                            </w:rPr>
                          </w:pPr>
                          <w:r w:rsidRPr="008B5C4E">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75E5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617F04B5" w14:textId="60E47323" w:rsidR="008B5C4E" w:rsidRPr="008B5C4E" w:rsidRDefault="008B5C4E" w:rsidP="008B5C4E">
                    <w:pPr>
                      <w:spacing w:after="0"/>
                      <w:rPr>
                        <w:rFonts w:ascii="Calibri" w:hAnsi="Calibri" w:cs="Calibri"/>
                        <w:noProof/>
                        <w:color w:val="FF0000"/>
                      </w:rPr>
                    </w:pPr>
                    <w:r w:rsidRPr="008B5C4E">
                      <w:rPr>
                        <w:rFonts w:ascii="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4810" w14:textId="4B9035CF" w:rsidR="008A3DD8" w:rsidRDefault="008A3DD8">
    <w:pPr>
      <w:pStyle w:val="Header"/>
    </w:pPr>
    <w:r w:rsidRPr="00324CF9">
      <w:rPr>
        <w:noProof/>
      </w:rPr>
      <w:drawing>
        <wp:inline distT="0" distB="0" distL="0" distR="0" wp14:anchorId="21E57814" wp14:editId="766D1BB0">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9667DA"/>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E15350"/>
    <w:multiLevelType w:val="hybridMultilevel"/>
    <w:tmpl w:val="6AD6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872436"/>
    <w:multiLevelType w:val="hybridMultilevel"/>
    <w:tmpl w:val="2E7A5AC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2B3795"/>
    <w:multiLevelType w:val="hybridMultilevel"/>
    <w:tmpl w:val="03485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40600C7"/>
    <w:multiLevelType w:val="hybridMultilevel"/>
    <w:tmpl w:val="2BE8C4B4"/>
    <w:lvl w:ilvl="0" w:tplc="C530359A">
      <w:start w:val="1"/>
      <w:numFmt w:val="lowerLetter"/>
      <w:lvlText w:val="%1)"/>
      <w:lvlJc w:val="left"/>
      <w:pPr>
        <w:ind w:left="788" w:hanging="363"/>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5" w15:restartNumberingAfterBreak="0">
    <w:nsid w:val="05152E4A"/>
    <w:multiLevelType w:val="hybridMultilevel"/>
    <w:tmpl w:val="2E305C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7B96BFE"/>
    <w:multiLevelType w:val="hybridMultilevel"/>
    <w:tmpl w:val="A0902A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15:restartNumberingAfterBreak="0">
    <w:nsid w:val="08D57A6F"/>
    <w:multiLevelType w:val="hybridMultilevel"/>
    <w:tmpl w:val="653AC0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B831D0"/>
    <w:multiLevelType w:val="hybridMultilevel"/>
    <w:tmpl w:val="A6BCFE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825622"/>
    <w:multiLevelType w:val="hybridMultilevel"/>
    <w:tmpl w:val="510A5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1FE630B"/>
    <w:multiLevelType w:val="hybridMultilevel"/>
    <w:tmpl w:val="CB283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12" w15:restartNumberingAfterBreak="0">
    <w:nsid w:val="1BCC1ACF"/>
    <w:multiLevelType w:val="hybridMultilevel"/>
    <w:tmpl w:val="2F9CF3F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11569BD"/>
    <w:multiLevelType w:val="hybridMultilevel"/>
    <w:tmpl w:val="8BCED1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5" w15:restartNumberingAfterBreak="0">
    <w:nsid w:val="274C4C0B"/>
    <w:multiLevelType w:val="hybridMultilevel"/>
    <w:tmpl w:val="E9B44D58"/>
    <w:lvl w:ilvl="0" w:tplc="C234F4B8">
      <w:start w:val="1"/>
      <w:numFmt w:val="decimal"/>
      <w:lvlText w:val="%1)"/>
      <w:lvlJc w:val="left"/>
      <w:pPr>
        <w:ind w:left="720" w:hanging="360"/>
      </w:pPr>
      <w:rPr>
        <w:rFonts w:ascii="Arial" w:eastAsiaTheme="minorHAnsi" w:hAnsi="Arial" w:cs="Arial"/>
      </w:rPr>
    </w:lvl>
    <w:lvl w:ilvl="1" w:tplc="DAF8DA0A">
      <w:numFmt w:val="bullet"/>
      <w:lvlText w:val=""/>
      <w:lvlJc w:val="left"/>
      <w:pPr>
        <w:ind w:left="1440" w:hanging="360"/>
      </w:pPr>
      <w:rPr>
        <w:rFonts w:ascii="Symbol" w:eastAsiaTheme="minorHAnsi" w:hAnsi="Symbo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7C2529"/>
    <w:multiLevelType w:val="hybridMultilevel"/>
    <w:tmpl w:val="ADECA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E9D6C0C"/>
    <w:multiLevelType w:val="hybridMultilevel"/>
    <w:tmpl w:val="B26C6D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FFE66C3"/>
    <w:multiLevelType w:val="hybridMultilevel"/>
    <w:tmpl w:val="4A62E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0DC2148"/>
    <w:multiLevelType w:val="hybridMultilevel"/>
    <w:tmpl w:val="F8E87546"/>
    <w:lvl w:ilvl="0" w:tplc="0C09001B">
      <w:start w:val="1"/>
      <w:numFmt w:val="lowerRoman"/>
      <w:lvlText w:val="%1."/>
      <w:lvlJc w:val="right"/>
      <w:pPr>
        <w:ind w:left="2225" w:hanging="360"/>
      </w:pPr>
    </w:lvl>
    <w:lvl w:ilvl="1" w:tplc="0C090019">
      <w:start w:val="1"/>
      <w:numFmt w:val="lowerLetter"/>
      <w:lvlText w:val="%2."/>
      <w:lvlJc w:val="left"/>
      <w:pPr>
        <w:ind w:left="2945" w:hanging="360"/>
      </w:pPr>
    </w:lvl>
    <w:lvl w:ilvl="2" w:tplc="0C09001B" w:tentative="1">
      <w:start w:val="1"/>
      <w:numFmt w:val="lowerRoman"/>
      <w:lvlText w:val="%3."/>
      <w:lvlJc w:val="right"/>
      <w:pPr>
        <w:ind w:left="3665" w:hanging="180"/>
      </w:pPr>
    </w:lvl>
    <w:lvl w:ilvl="3" w:tplc="0C09000F" w:tentative="1">
      <w:start w:val="1"/>
      <w:numFmt w:val="decimal"/>
      <w:lvlText w:val="%4."/>
      <w:lvlJc w:val="left"/>
      <w:pPr>
        <w:ind w:left="4385" w:hanging="360"/>
      </w:pPr>
    </w:lvl>
    <w:lvl w:ilvl="4" w:tplc="0C090019" w:tentative="1">
      <w:start w:val="1"/>
      <w:numFmt w:val="lowerLetter"/>
      <w:lvlText w:val="%5."/>
      <w:lvlJc w:val="left"/>
      <w:pPr>
        <w:ind w:left="5105" w:hanging="360"/>
      </w:pPr>
    </w:lvl>
    <w:lvl w:ilvl="5" w:tplc="0C09001B" w:tentative="1">
      <w:start w:val="1"/>
      <w:numFmt w:val="lowerRoman"/>
      <w:lvlText w:val="%6."/>
      <w:lvlJc w:val="right"/>
      <w:pPr>
        <w:ind w:left="5825" w:hanging="180"/>
      </w:pPr>
    </w:lvl>
    <w:lvl w:ilvl="6" w:tplc="0C09000F" w:tentative="1">
      <w:start w:val="1"/>
      <w:numFmt w:val="decimal"/>
      <w:lvlText w:val="%7."/>
      <w:lvlJc w:val="left"/>
      <w:pPr>
        <w:ind w:left="6545" w:hanging="360"/>
      </w:pPr>
    </w:lvl>
    <w:lvl w:ilvl="7" w:tplc="0C090019" w:tentative="1">
      <w:start w:val="1"/>
      <w:numFmt w:val="lowerLetter"/>
      <w:lvlText w:val="%8."/>
      <w:lvlJc w:val="left"/>
      <w:pPr>
        <w:ind w:left="7265" w:hanging="360"/>
      </w:pPr>
    </w:lvl>
    <w:lvl w:ilvl="8" w:tplc="0C09001B" w:tentative="1">
      <w:start w:val="1"/>
      <w:numFmt w:val="lowerRoman"/>
      <w:lvlText w:val="%9."/>
      <w:lvlJc w:val="right"/>
      <w:pPr>
        <w:ind w:left="7985" w:hanging="180"/>
      </w:pPr>
    </w:lvl>
  </w:abstractNum>
  <w:abstractNum w:abstractNumId="20"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BA1F93"/>
    <w:multiLevelType w:val="hybridMultilevel"/>
    <w:tmpl w:val="F26A71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C5D03A5"/>
    <w:multiLevelType w:val="hybridMultilevel"/>
    <w:tmpl w:val="0068E3C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3" w15:restartNumberingAfterBreak="0">
    <w:nsid w:val="3E0046DD"/>
    <w:multiLevelType w:val="hybridMultilevel"/>
    <w:tmpl w:val="7822166C"/>
    <w:lvl w:ilvl="0" w:tplc="CC6497D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F9A499E"/>
    <w:multiLevelType w:val="hybridMultilevel"/>
    <w:tmpl w:val="9B0EF5B6"/>
    <w:lvl w:ilvl="0" w:tplc="54BE7B28">
      <w:start w:val="1"/>
      <w:numFmt w:val="lowerLetter"/>
      <w:pStyle w:val="AlphaList"/>
      <w:lvlText w:val="%1)"/>
      <w:lvlJc w:val="left"/>
      <w:pPr>
        <w:ind w:left="786"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5" w15:restartNumberingAfterBreak="0">
    <w:nsid w:val="3FB3691D"/>
    <w:multiLevelType w:val="hybridMultilevel"/>
    <w:tmpl w:val="B4C6B556"/>
    <w:lvl w:ilvl="0" w:tplc="17D0EBC2">
      <w:start w:val="1"/>
      <w:numFmt w:val="lowerRoman"/>
      <w:pStyle w:val="Romanlist"/>
      <w:lvlText w:val="%1)"/>
      <w:lvlJc w:val="left"/>
      <w:pPr>
        <w:ind w:left="785" w:hanging="360"/>
      </w:pPr>
      <w:rPr>
        <w:rFonts w:hint="default"/>
      </w:rPr>
    </w:lvl>
    <w:lvl w:ilvl="1" w:tplc="C18CC572">
      <w:start w:val="1"/>
      <w:numFmt w:val="lowerRoman"/>
      <w:lvlText w:val="%2."/>
      <w:lvlJc w:val="right"/>
      <w:pPr>
        <w:ind w:left="2225" w:hanging="360"/>
      </w:pPr>
      <w:rPr>
        <w:rFonts w:hint="default"/>
      </w:rPr>
    </w:lvl>
    <w:lvl w:ilvl="2" w:tplc="0C09001B">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6" w15:restartNumberingAfterBreak="0">
    <w:nsid w:val="44215E4D"/>
    <w:multiLevelType w:val="hybridMultilevel"/>
    <w:tmpl w:val="172A1C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28" w15:restartNumberingAfterBreak="0">
    <w:nsid w:val="4865199B"/>
    <w:multiLevelType w:val="hybridMultilevel"/>
    <w:tmpl w:val="54F4ABB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787400"/>
    <w:multiLevelType w:val="hybridMultilevel"/>
    <w:tmpl w:val="D3EE1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E820EB2"/>
    <w:multiLevelType w:val="hybridMultilevel"/>
    <w:tmpl w:val="CF964D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0E22699"/>
    <w:multiLevelType w:val="multilevel"/>
    <w:tmpl w:val="A62442D4"/>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210" w:hanging="425"/>
      </w:pPr>
      <w:rPr>
        <w:rFonts w:ascii="Courier New" w:hAnsi="Courier New" w:hint="default"/>
      </w:rPr>
    </w:lvl>
    <w:lvl w:ilvl="2">
      <w:start w:val="1"/>
      <w:numFmt w:val="bullet"/>
      <w:lvlText w:val=""/>
      <w:lvlJc w:val="left"/>
      <w:pPr>
        <w:ind w:left="1635" w:hanging="425"/>
      </w:pPr>
      <w:rPr>
        <w:rFonts w:ascii="Wingdings" w:hAnsi="Wingdings" w:hint="default"/>
      </w:rPr>
    </w:lvl>
    <w:lvl w:ilvl="3">
      <w:start w:val="1"/>
      <w:numFmt w:val="bullet"/>
      <w:lvlText w:val=""/>
      <w:lvlJc w:val="left"/>
      <w:pPr>
        <w:ind w:left="2060" w:hanging="425"/>
      </w:pPr>
      <w:rPr>
        <w:rFonts w:ascii="Symbol" w:hAnsi="Symbol" w:hint="default"/>
      </w:rPr>
    </w:lvl>
    <w:lvl w:ilvl="4">
      <w:start w:val="1"/>
      <w:numFmt w:val="bullet"/>
      <w:lvlText w:val="-"/>
      <w:lvlJc w:val="left"/>
      <w:pPr>
        <w:ind w:left="2485" w:hanging="425"/>
      </w:pPr>
      <w:rPr>
        <w:rFonts w:ascii="Arial" w:hAnsi="Arial" w:hint="default"/>
      </w:rPr>
    </w:lvl>
    <w:lvl w:ilvl="5">
      <w:start w:val="1"/>
      <w:numFmt w:val="bullet"/>
      <w:lvlText w:val=""/>
      <w:lvlJc w:val="left"/>
      <w:pPr>
        <w:ind w:left="2910" w:hanging="425"/>
      </w:pPr>
      <w:rPr>
        <w:rFonts w:ascii="Wingdings" w:hAnsi="Wingdings" w:hint="default"/>
      </w:rPr>
    </w:lvl>
    <w:lvl w:ilvl="6">
      <w:start w:val="1"/>
      <w:numFmt w:val="bullet"/>
      <w:lvlText w:val=""/>
      <w:lvlJc w:val="left"/>
      <w:pPr>
        <w:ind w:left="3335" w:hanging="425"/>
      </w:pPr>
      <w:rPr>
        <w:rFonts w:ascii="Symbol" w:hAnsi="Symbol" w:hint="default"/>
      </w:rPr>
    </w:lvl>
    <w:lvl w:ilvl="7">
      <w:start w:val="1"/>
      <w:numFmt w:val="bullet"/>
      <w:lvlText w:val="-"/>
      <w:lvlJc w:val="left"/>
      <w:pPr>
        <w:ind w:left="3760" w:hanging="425"/>
      </w:pPr>
      <w:rPr>
        <w:rFonts w:ascii="Arial" w:hAnsi="Arial" w:hint="default"/>
      </w:rPr>
    </w:lvl>
    <w:lvl w:ilvl="8">
      <w:start w:val="1"/>
      <w:numFmt w:val="bullet"/>
      <w:lvlText w:val=""/>
      <w:lvlJc w:val="left"/>
      <w:pPr>
        <w:ind w:left="4185" w:hanging="425"/>
      </w:pPr>
      <w:rPr>
        <w:rFonts w:ascii="Wingdings" w:hAnsi="Wingdings" w:hint="default"/>
      </w:rPr>
    </w:lvl>
  </w:abstractNum>
  <w:abstractNum w:abstractNumId="32" w15:restartNumberingAfterBreak="0">
    <w:nsid w:val="552C49FB"/>
    <w:multiLevelType w:val="hybridMultilevel"/>
    <w:tmpl w:val="BD3E925E"/>
    <w:lvl w:ilvl="0" w:tplc="C18CC572">
      <w:start w:val="1"/>
      <w:numFmt w:val="lowerRoman"/>
      <w:lvlText w:val="%1."/>
      <w:lvlJc w:val="right"/>
      <w:pPr>
        <w:ind w:left="222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14612B"/>
    <w:multiLevelType w:val="hybridMultilevel"/>
    <w:tmpl w:val="5A000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3F625F2"/>
    <w:multiLevelType w:val="hybridMultilevel"/>
    <w:tmpl w:val="8C005CB8"/>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53439BA"/>
    <w:multiLevelType w:val="hybridMultilevel"/>
    <w:tmpl w:val="E228BD9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7" w15:restartNumberingAfterBreak="0">
    <w:nsid w:val="6FD46FA6"/>
    <w:multiLevelType w:val="hybridMultilevel"/>
    <w:tmpl w:val="6106AEB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8" w15:restartNumberingAfterBreak="0">
    <w:nsid w:val="744956DE"/>
    <w:multiLevelType w:val="hybridMultilevel"/>
    <w:tmpl w:val="B254B3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60F6FDD"/>
    <w:multiLevelType w:val="hybridMultilevel"/>
    <w:tmpl w:val="F93AEC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84846D1"/>
    <w:multiLevelType w:val="hybridMultilevel"/>
    <w:tmpl w:val="E72AC0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91F7DA5"/>
    <w:multiLevelType w:val="hybridMultilevel"/>
    <w:tmpl w:val="1136846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48431774">
    <w:abstractNumId w:val="14"/>
  </w:num>
  <w:num w:numId="2" w16cid:durableId="842209657">
    <w:abstractNumId w:val="11"/>
  </w:num>
  <w:num w:numId="3" w16cid:durableId="252517802">
    <w:abstractNumId w:val="25"/>
  </w:num>
  <w:num w:numId="4" w16cid:durableId="258952063">
    <w:abstractNumId w:val="36"/>
  </w:num>
  <w:num w:numId="5" w16cid:durableId="681904122">
    <w:abstractNumId w:val="20"/>
  </w:num>
  <w:num w:numId="6" w16cid:durableId="836698820">
    <w:abstractNumId w:val="27"/>
  </w:num>
  <w:num w:numId="7" w16cid:durableId="2110198695">
    <w:abstractNumId w:val="0"/>
  </w:num>
  <w:num w:numId="8" w16cid:durableId="1121261345">
    <w:abstractNumId w:val="24"/>
    <w:lvlOverride w:ilvl="0">
      <w:startOverride w:val="1"/>
    </w:lvlOverride>
  </w:num>
  <w:num w:numId="9" w16cid:durableId="834028167">
    <w:abstractNumId w:val="24"/>
  </w:num>
  <w:num w:numId="10" w16cid:durableId="572667241">
    <w:abstractNumId w:val="25"/>
    <w:lvlOverride w:ilvl="0">
      <w:startOverride w:val="1"/>
    </w:lvlOverride>
  </w:num>
  <w:num w:numId="11" w16cid:durableId="19094150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520888">
    <w:abstractNumId w:val="25"/>
    <w:lvlOverride w:ilvl="0">
      <w:startOverride w:val="1"/>
    </w:lvlOverride>
  </w:num>
  <w:num w:numId="13" w16cid:durableId="1715084111">
    <w:abstractNumId w:val="25"/>
    <w:lvlOverride w:ilvl="0">
      <w:startOverride w:val="1"/>
    </w:lvlOverride>
  </w:num>
  <w:num w:numId="14" w16cid:durableId="2087607534">
    <w:abstractNumId w:val="28"/>
  </w:num>
  <w:num w:numId="15" w16cid:durableId="1037703834">
    <w:abstractNumId w:val="23"/>
  </w:num>
  <w:num w:numId="16" w16cid:durableId="314995592">
    <w:abstractNumId w:val="7"/>
  </w:num>
  <w:num w:numId="17" w16cid:durableId="1688555890">
    <w:abstractNumId w:val="31"/>
  </w:num>
  <w:num w:numId="18" w16cid:durableId="1093740476">
    <w:abstractNumId w:val="2"/>
  </w:num>
  <w:num w:numId="19" w16cid:durableId="997880213">
    <w:abstractNumId w:val="19"/>
  </w:num>
  <w:num w:numId="20" w16cid:durableId="867643788">
    <w:abstractNumId w:val="4"/>
  </w:num>
  <w:num w:numId="21" w16cid:durableId="219365665">
    <w:abstractNumId w:val="32"/>
  </w:num>
  <w:num w:numId="22" w16cid:durableId="123541610">
    <w:abstractNumId w:val="24"/>
    <w:lvlOverride w:ilvl="0">
      <w:startOverride w:val="1"/>
    </w:lvlOverride>
  </w:num>
  <w:num w:numId="23" w16cid:durableId="616107996">
    <w:abstractNumId w:val="24"/>
    <w:lvlOverride w:ilvl="0">
      <w:startOverride w:val="1"/>
    </w:lvlOverride>
  </w:num>
  <w:num w:numId="24" w16cid:durableId="313532384">
    <w:abstractNumId w:val="34"/>
  </w:num>
  <w:num w:numId="25" w16cid:durableId="534120310">
    <w:abstractNumId w:val="12"/>
  </w:num>
  <w:num w:numId="26" w16cid:durableId="232130429">
    <w:abstractNumId w:val="1"/>
  </w:num>
  <w:num w:numId="27" w16cid:durableId="1702823949">
    <w:abstractNumId w:val="8"/>
  </w:num>
  <w:num w:numId="28" w16cid:durableId="454832642">
    <w:abstractNumId w:val="5"/>
  </w:num>
  <w:num w:numId="29" w16cid:durableId="1729457673">
    <w:abstractNumId w:val="37"/>
  </w:num>
  <w:num w:numId="30" w16cid:durableId="2071607191">
    <w:abstractNumId w:val="18"/>
  </w:num>
  <w:num w:numId="31" w16cid:durableId="482505802">
    <w:abstractNumId w:val="16"/>
  </w:num>
  <w:num w:numId="32" w16cid:durableId="113865744">
    <w:abstractNumId w:val="3"/>
  </w:num>
  <w:num w:numId="33" w16cid:durableId="1727803134">
    <w:abstractNumId w:val="39"/>
  </w:num>
  <w:num w:numId="34" w16cid:durableId="506603003">
    <w:abstractNumId w:val="41"/>
  </w:num>
  <w:num w:numId="35" w16cid:durableId="343895944">
    <w:abstractNumId w:val="22"/>
  </w:num>
  <w:num w:numId="36" w16cid:durableId="283267830">
    <w:abstractNumId w:val="21"/>
  </w:num>
  <w:num w:numId="37" w16cid:durableId="73623163">
    <w:abstractNumId w:val="9"/>
  </w:num>
  <w:num w:numId="38" w16cid:durableId="1777094728">
    <w:abstractNumId w:val="13"/>
  </w:num>
  <w:num w:numId="39" w16cid:durableId="1178732416">
    <w:abstractNumId w:val="30"/>
  </w:num>
  <w:num w:numId="40" w16cid:durableId="1145272272">
    <w:abstractNumId w:val="10"/>
  </w:num>
  <w:num w:numId="41" w16cid:durableId="232662414">
    <w:abstractNumId w:val="26"/>
  </w:num>
  <w:num w:numId="42" w16cid:durableId="165911068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0423882">
    <w:abstractNumId w:val="6"/>
  </w:num>
  <w:num w:numId="44" w16cid:durableId="874776799">
    <w:abstractNumId w:val="29"/>
  </w:num>
  <w:num w:numId="45" w16cid:durableId="386532929">
    <w:abstractNumId w:val="33"/>
  </w:num>
  <w:num w:numId="46" w16cid:durableId="1065301955">
    <w:abstractNumId w:val="17"/>
  </w:num>
  <w:num w:numId="47" w16cid:durableId="1112162508">
    <w:abstractNumId w:val="38"/>
  </w:num>
  <w:num w:numId="48" w16cid:durableId="1809974239">
    <w:abstractNumId w:val="40"/>
  </w:num>
  <w:num w:numId="49" w16cid:durableId="295642017">
    <w:abstractNumId w:val="15"/>
    <w:lvlOverride w:ilvl="0">
      <w:startOverride w:val="1"/>
    </w:lvlOverride>
    <w:lvlOverride w:ilvl="1"/>
    <w:lvlOverride w:ilvl="2"/>
    <w:lvlOverride w:ilvl="3"/>
    <w:lvlOverride w:ilvl="4"/>
    <w:lvlOverride w:ilvl="5"/>
    <w:lvlOverride w:ilvl="6"/>
    <w:lvlOverride w:ilvl="7"/>
    <w:lvlOverride w:ilvl="8"/>
  </w:num>
  <w:num w:numId="50" w16cid:durableId="6825136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26126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1"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09"/>
    <w:rsid w:val="00000822"/>
    <w:rsid w:val="00003728"/>
    <w:rsid w:val="00004B91"/>
    <w:rsid w:val="00006344"/>
    <w:rsid w:val="000068B9"/>
    <w:rsid w:val="000115AB"/>
    <w:rsid w:val="00012993"/>
    <w:rsid w:val="00012DA7"/>
    <w:rsid w:val="00014646"/>
    <w:rsid w:val="0001473F"/>
    <w:rsid w:val="00014D0A"/>
    <w:rsid w:val="00015018"/>
    <w:rsid w:val="000246D6"/>
    <w:rsid w:val="00025C12"/>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5E5"/>
    <w:rsid w:val="000707E9"/>
    <w:rsid w:val="00070945"/>
    <w:rsid w:val="000717BA"/>
    <w:rsid w:val="0007270D"/>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0F5A"/>
    <w:rsid w:val="000A3AA0"/>
    <w:rsid w:val="000A3F9B"/>
    <w:rsid w:val="000A4C7E"/>
    <w:rsid w:val="000A6268"/>
    <w:rsid w:val="000A62B0"/>
    <w:rsid w:val="000B04DE"/>
    <w:rsid w:val="000B4346"/>
    <w:rsid w:val="000B4DF9"/>
    <w:rsid w:val="000B6A88"/>
    <w:rsid w:val="000C36A3"/>
    <w:rsid w:val="000C3973"/>
    <w:rsid w:val="000C48B1"/>
    <w:rsid w:val="000C57C6"/>
    <w:rsid w:val="000C76AA"/>
    <w:rsid w:val="000D0A42"/>
    <w:rsid w:val="000D1F50"/>
    <w:rsid w:val="000D713F"/>
    <w:rsid w:val="000D742A"/>
    <w:rsid w:val="000E058F"/>
    <w:rsid w:val="000E07C3"/>
    <w:rsid w:val="000E1D08"/>
    <w:rsid w:val="000E5739"/>
    <w:rsid w:val="000E61F0"/>
    <w:rsid w:val="000E7683"/>
    <w:rsid w:val="000E77F0"/>
    <w:rsid w:val="000F1EB3"/>
    <w:rsid w:val="000F288B"/>
    <w:rsid w:val="000F300A"/>
    <w:rsid w:val="000F3A4B"/>
    <w:rsid w:val="000F5C20"/>
    <w:rsid w:val="000F79EA"/>
    <w:rsid w:val="0010164B"/>
    <w:rsid w:val="00107118"/>
    <w:rsid w:val="00110D97"/>
    <w:rsid w:val="001119F1"/>
    <w:rsid w:val="00112DAD"/>
    <w:rsid w:val="001171E4"/>
    <w:rsid w:val="0012007C"/>
    <w:rsid w:val="00120E2E"/>
    <w:rsid w:val="00121181"/>
    <w:rsid w:val="00122329"/>
    <w:rsid w:val="001232C3"/>
    <w:rsid w:val="00124B00"/>
    <w:rsid w:val="00126471"/>
    <w:rsid w:val="00126ADF"/>
    <w:rsid w:val="00126BEE"/>
    <w:rsid w:val="00127D91"/>
    <w:rsid w:val="001324A3"/>
    <w:rsid w:val="00135399"/>
    <w:rsid w:val="00135EF0"/>
    <w:rsid w:val="0013675B"/>
    <w:rsid w:val="00136C50"/>
    <w:rsid w:val="00137347"/>
    <w:rsid w:val="0014000D"/>
    <w:rsid w:val="00143C66"/>
    <w:rsid w:val="00144A90"/>
    <w:rsid w:val="00146FF6"/>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0FDB"/>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A6A"/>
    <w:rsid w:val="001B3430"/>
    <w:rsid w:val="001C0994"/>
    <w:rsid w:val="001C0F5C"/>
    <w:rsid w:val="001C108E"/>
    <w:rsid w:val="001C223C"/>
    <w:rsid w:val="001C24A7"/>
    <w:rsid w:val="001C263F"/>
    <w:rsid w:val="001C3C06"/>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4FC7"/>
    <w:rsid w:val="001E579B"/>
    <w:rsid w:val="001E5FF2"/>
    <w:rsid w:val="001E609A"/>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5769"/>
    <w:rsid w:val="00225E3B"/>
    <w:rsid w:val="00227104"/>
    <w:rsid w:val="00230054"/>
    <w:rsid w:val="002347BF"/>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608F0"/>
    <w:rsid w:val="002700D3"/>
    <w:rsid w:val="00271649"/>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A7027"/>
    <w:rsid w:val="002B2713"/>
    <w:rsid w:val="002B3511"/>
    <w:rsid w:val="002B3D19"/>
    <w:rsid w:val="002B3F13"/>
    <w:rsid w:val="002B434C"/>
    <w:rsid w:val="002B5D29"/>
    <w:rsid w:val="002B7BB8"/>
    <w:rsid w:val="002B7D08"/>
    <w:rsid w:val="002C39F9"/>
    <w:rsid w:val="002C58B8"/>
    <w:rsid w:val="002C7500"/>
    <w:rsid w:val="002C75BC"/>
    <w:rsid w:val="002C7D87"/>
    <w:rsid w:val="002D1CA0"/>
    <w:rsid w:val="002D22CF"/>
    <w:rsid w:val="002D4BB3"/>
    <w:rsid w:val="002D56A1"/>
    <w:rsid w:val="002D59A9"/>
    <w:rsid w:val="002D5A00"/>
    <w:rsid w:val="002D7682"/>
    <w:rsid w:val="002E1E63"/>
    <w:rsid w:val="002E1FA1"/>
    <w:rsid w:val="002E3A2B"/>
    <w:rsid w:val="002E63E1"/>
    <w:rsid w:val="002E6515"/>
    <w:rsid w:val="002E6517"/>
    <w:rsid w:val="002E6687"/>
    <w:rsid w:val="002F0600"/>
    <w:rsid w:val="002F2A26"/>
    <w:rsid w:val="002F6957"/>
    <w:rsid w:val="002F6CB3"/>
    <w:rsid w:val="002F7BDB"/>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63564"/>
    <w:rsid w:val="0036465D"/>
    <w:rsid w:val="00365CD9"/>
    <w:rsid w:val="00372477"/>
    <w:rsid w:val="00372544"/>
    <w:rsid w:val="0037341B"/>
    <w:rsid w:val="00376B5F"/>
    <w:rsid w:val="0037726B"/>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939"/>
    <w:rsid w:val="003A5ADA"/>
    <w:rsid w:val="003A6511"/>
    <w:rsid w:val="003B0316"/>
    <w:rsid w:val="003B28A5"/>
    <w:rsid w:val="003B3F9A"/>
    <w:rsid w:val="003B5376"/>
    <w:rsid w:val="003B57A1"/>
    <w:rsid w:val="003B661D"/>
    <w:rsid w:val="003B720D"/>
    <w:rsid w:val="003B760C"/>
    <w:rsid w:val="003C218A"/>
    <w:rsid w:val="003C2E91"/>
    <w:rsid w:val="003C4430"/>
    <w:rsid w:val="003C5F3E"/>
    <w:rsid w:val="003C6843"/>
    <w:rsid w:val="003C7810"/>
    <w:rsid w:val="003D003B"/>
    <w:rsid w:val="003D10DD"/>
    <w:rsid w:val="003D1C0C"/>
    <w:rsid w:val="003D3B16"/>
    <w:rsid w:val="003D60E0"/>
    <w:rsid w:val="003D709B"/>
    <w:rsid w:val="003D7463"/>
    <w:rsid w:val="003E0103"/>
    <w:rsid w:val="003E090D"/>
    <w:rsid w:val="003E0A22"/>
    <w:rsid w:val="003E727F"/>
    <w:rsid w:val="003E7D3D"/>
    <w:rsid w:val="003F01DF"/>
    <w:rsid w:val="003F2C18"/>
    <w:rsid w:val="003F5246"/>
    <w:rsid w:val="003F6C0E"/>
    <w:rsid w:val="00404E44"/>
    <w:rsid w:val="00407C75"/>
    <w:rsid w:val="00411B14"/>
    <w:rsid w:val="00412C91"/>
    <w:rsid w:val="004132C5"/>
    <w:rsid w:val="00414064"/>
    <w:rsid w:val="004151EF"/>
    <w:rsid w:val="00415DFF"/>
    <w:rsid w:val="00417745"/>
    <w:rsid w:val="00422905"/>
    <w:rsid w:val="00423CA6"/>
    <w:rsid w:val="00427708"/>
    <w:rsid w:val="00430454"/>
    <w:rsid w:val="004326A8"/>
    <w:rsid w:val="004328A4"/>
    <w:rsid w:val="00433293"/>
    <w:rsid w:val="00436B86"/>
    <w:rsid w:val="0043706A"/>
    <w:rsid w:val="004401B0"/>
    <w:rsid w:val="00441154"/>
    <w:rsid w:val="00441D90"/>
    <w:rsid w:val="00442224"/>
    <w:rsid w:val="004444EE"/>
    <w:rsid w:val="0044611A"/>
    <w:rsid w:val="004461C2"/>
    <w:rsid w:val="004524CF"/>
    <w:rsid w:val="00452582"/>
    <w:rsid w:val="00454812"/>
    <w:rsid w:val="004549FE"/>
    <w:rsid w:val="00454D38"/>
    <w:rsid w:val="00455C81"/>
    <w:rsid w:val="00457272"/>
    <w:rsid w:val="00457D10"/>
    <w:rsid w:val="00457DCC"/>
    <w:rsid w:val="00461A18"/>
    <w:rsid w:val="00462060"/>
    <w:rsid w:val="00463C1A"/>
    <w:rsid w:val="00463C27"/>
    <w:rsid w:val="00463EEC"/>
    <w:rsid w:val="004640FF"/>
    <w:rsid w:val="00465490"/>
    <w:rsid w:val="00473FD3"/>
    <w:rsid w:val="00474746"/>
    <w:rsid w:val="00474A6A"/>
    <w:rsid w:val="00475AAB"/>
    <w:rsid w:val="00477432"/>
    <w:rsid w:val="00480537"/>
    <w:rsid w:val="00480DA2"/>
    <w:rsid w:val="00481A6C"/>
    <w:rsid w:val="0048389D"/>
    <w:rsid w:val="00486165"/>
    <w:rsid w:val="0049014C"/>
    <w:rsid w:val="00492356"/>
    <w:rsid w:val="004957A2"/>
    <w:rsid w:val="004A0201"/>
    <w:rsid w:val="004A178D"/>
    <w:rsid w:val="004A1C33"/>
    <w:rsid w:val="004A7A7F"/>
    <w:rsid w:val="004B031B"/>
    <w:rsid w:val="004B474F"/>
    <w:rsid w:val="004C221A"/>
    <w:rsid w:val="004C39F8"/>
    <w:rsid w:val="004C416A"/>
    <w:rsid w:val="004C55B7"/>
    <w:rsid w:val="004C5D35"/>
    <w:rsid w:val="004C60E3"/>
    <w:rsid w:val="004C758C"/>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099D"/>
    <w:rsid w:val="004F1BEF"/>
    <w:rsid w:val="004F2430"/>
    <w:rsid w:val="004F2B91"/>
    <w:rsid w:val="004F3034"/>
    <w:rsid w:val="004F435E"/>
    <w:rsid w:val="00506D24"/>
    <w:rsid w:val="005077D2"/>
    <w:rsid w:val="005118F6"/>
    <w:rsid w:val="0051350A"/>
    <w:rsid w:val="00517604"/>
    <w:rsid w:val="00517DA5"/>
    <w:rsid w:val="00517FA4"/>
    <w:rsid w:val="005216E4"/>
    <w:rsid w:val="0052390B"/>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265"/>
    <w:rsid w:val="00563FD8"/>
    <w:rsid w:val="00564817"/>
    <w:rsid w:val="0056512E"/>
    <w:rsid w:val="0056561D"/>
    <w:rsid w:val="005706E9"/>
    <w:rsid w:val="00570849"/>
    <w:rsid w:val="0057158C"/>
    <w:rsid w:val="00576416"/>
    <w:rsid w:val="005778BD"/>
    <w:rsid w:val="00577C65"/>
    <w:rsid w:val="00580128"/>
    <w:rsid w:val="00581121"/>
    <w:rsid w:val="005840B8"/>
    <w:rsid w:val="005867DF"/>
    <w:rsid w:val="005900D8"/>
    <w:rsid w:val="005916F1"/>
    <w:rsid w:val="00592081"/>
    <w:rsid w:val="00596DE4"/>
    <w:rsid w:val="00597117"/>
    <w:rsid w:val="005A0348"/>
    <w:rsid w:val="005A1FA3"/>
    <w:rsid w:val="005A27C0"/>
    <w:rsid w:val="005A4691"/>
    <w:rsid w:val="005A74FF"/>
    <w:rsid w:val="005A7C67"/>
    <w:rsid w:val="005B194A"/>
    <w:rsid w:val="005B234E"/>
    <w:rsid w:val="005B3D8A"/>
    <w:rsid w:val="005B3EC2"/>
    <w:rsid w:val="005B4514"/>
    <w:rsid w:val="005C12B4"/>
    <w:rsid w:val="005C1D68"/>
    <w:rsid w:val="005C2B6A"/>
    <w:rsid w:val="005C58FA"/>
    <w:rsid w:val="005C5F49"/>
    <w:rsid w:val="005C71BC"/>
    <w:rsid w:val="005D0E1D"/>
    <w:rsid w:val="005D2629"/>
    <w:rsid w:val="005D4A78"/>
    <w:rsid w:val="005D54F1"/>
    <w:rsid w:val="005D5820"/>
    <w:rsid w:val="005E03EB"/>
    <w:rsid w:val="005E3D07"/>
    <w:rsid w:val="005E6B49"/>
    <w:rsid w:val="005E6D6A"/>
    <w:rsid w:val="005E7252"/>
    <w:rsid w:val="005E7AA8"/>
    <w:rsid w:val="005F02C2"/>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6488"/>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80130"/>
    <w:rsid w:val="00681F5D"/>
    <w:rsid w:val="006824E0"/>
    <w:rsid w:val="00684A68"/>
    <w:rsid w:val="00685883"/>
    <w:rsid w:val="00691C90"/>
    <w:rsid w:val="00692458"/>
    <w:rsid w:val="0069388D"/>
    <w:rsid w:val="00696E96"/>
    <w:rsid w:val="006A0160"/>
    <w:rsid w:val="006A31AB"/>
    <w:rsid w:val="006A5215"/>
    <w:rsid w:val="006A658E"/>
    <w:rsid w:val="006B18B2"/>
    <w:rsid w:val="006B3640"/>
    <w:rsid w:val="006B61AC"/>
    <w:rsid w:val="006B6C90"/>
    <w:rsid w:val="006B7CA7"/>
    <w:rsid w:val="006C0039"/>
    <w:rsid w:val="006C1521"/>
    <w:rsid w:val="006C39B7"/>
    <w:rsid w:val="006C3C89"/>
    <w:rsid w:val="006C4E7E"/>
    <w:rsid w:val="006C7001"/>
    <w:rsid w:val="006C7362"/>
    <w:rsid w:val="006D11DF"/>
    <w:rsid w:val="006D2547"/>
    <w:rsid w:val="006D3EF5"/>
    <w:rsid w:val="006D47A7"/>
    <w:rsid w:val="006D68EB"/>
    <w:rsid w:val="006E0951"/>
    <w:rsid w:val="006E10A6"/>
    <w:rsid w:val="006E4456"/>
    <w:rsid w:val="006E462E"/>
    <w:rsid w:val="006E5856"/>
    <w:rsid w:val="006E71A5"/>
    <w:rsid w:val="006E73F9"/>
    <w:rsid w:val="006F0585"/>
    <w:rsid w:val="006F47AA"/>
    <w:rsid w:val="006F73C8"/>
    <w:rsid w:val="00700549"/>
    <w:rsid w:val="00700980"/>
    <w:rsid w:val="00700B1E"/>
    <w:rsid w:val="00700B46"/>
    <w:rsid w:val="00702088"/>
    <w:rsid w:val="00702564"/>
    <w:rsid w:val="007033DE"/>
    <w:rsid w:val="00703CCF"/>
    <w:rsid w:val="00705460"/>
    <w:rsid w:val="00712F00"/>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90AE0"/>
    <w:rsid w:val="00794435"/>
    <w:rsid w:val="00794ACF"/>
    <w:rsid w:val="007A1603"/>
    <w:rsid w:val="007A682A"/>
    <w:rsid w:val="007A7F29"/>
    <w:rsid w:val="007B03DA"/>
    <w:rsid w:val="007B1A7B"/>
    <w:rsid w:val="007B3138"/>
    <w:rsid w:val="007B40DC"/>
    <w:rsid w:val="007B6F78"/>
    <w:rsid w:val="007B75F4"/>
    <w:rsid w:val="007C10BA"/>
    <w:rsid w:val="007C2324"/>
    <w:rsid w:val="007C2806"/>
    <w:rsid w:val="007C5C1B"/>
    <w:rsid w:val="007D3448"/>
    <w:rsid w:val="007E04CD"/>
    <w:rsid w:val="007E4E9A"/>
    <w:rsid w:val="007E6EE6"/>
    <w:rsid w:val="007F1188"/>
    <w:rsid w:val="007F29F8"/>
    <w:rsid w:val="007F2D82"/>
    <w:rsid w:val="007F43F2"/>
    <w:rsid w:val="007F48B2"/>
    <w:rsid w:val="007F4EF0"/>
    <w:rsid w:val="007F5CFF"/>
    <w:rsid w:val="0081013E"/>
    <w:rsid w:val="00810C0D"/>
    <w:rsid w:val="008113B4"/>
    <w:rsid w:val="008114F0"/>
    <w:rsid w:val="00814D74"/>
    <w:rsid w:val="00814DE5"/>
    <w:rsid w:val="00816D87"/>
    <w:rsid w:val="00820942"/>
    <w:rsid w:val="008248D1"/>
    <w:rsid w:val="0082586A"/>
    <w:rsid w:val="008261B4"/>
    <w:rsid w:val="00827EDE"/>
    <w:rsid w:val="00832EAB"/>
    <w:rsid w:val="00834E92"/>
    <w:rsid w:val="008358B4"/>
    <w:rsid w:val="00842EF4"/>
    <w:rsid w:val="00843D15"/>
    <w:rsid w:val="00845AA0"/>
    <w:rsid w:val="008510FF"/>
    <w:rsid w:val="008530BE"/>
    <w:rsid w:val="008540FA"/>
    <w:rsid w:val="008606A0"/>
    <w:rsid w:val="00861E1B"/>
    <w:rsid w:val="00863446"/>
    <w:rsid w:val="00863E4E"/>
    <w:rsid w:val="00867895"/>
    <w:rsid w:val="00875FE9"/>
    <w:rsid w:val="008767DE"/>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5C4E"/>
    <w:rsid w:val="008B791D"/>
    <w:rsid w:val="008C1C7C"/>
    <w:rsid w:val="008C208A"/>
    <w:rsid w:val="008D0538"/>
    <w:rsid w:val="008D0D9A"/>
    <w:rsid w:val="008D2CA8"/>
    <w:rsid w:val="008D4AA6"/>
    <w:rsid w:val="008E0CD4"/>
    <w:rsid w:val="008E0CEE"/>
    <w:rsid w:val="008E2267"/>
    <w:rsid w:val="008E5B68"/>
    <w:rsid w:val="008E6827"/>
    <w:rsid w:val="008F0F03"/>
    <w:rsid w:val="008F1341"/>
    <w:rsid w:val="008F2CF5"/>
    <w:rsid w:val="008F3034"/>
    <w:rsid w:val="008F3194"/>
    <w:rsid w:val="008F5E84"/>
    <w:rsid w:val="008F65FF"/>
    <w:rsid w:val="00901E01"/>
    <w:rsid w:val="00904397"/>
    <w:rsid w:val="00904BC8"/>
    <w:rsid w:val="00906D5B"/>
    <w:rsid w:val="00907133"/>
    <w:rsid w:val="009071E8"/>
    <w:rsid w:val="009118F6"/>
    <w:rsid w:val="00911EB8"/>
    <w:rsid w:val="00912168"/>
    <w:rsid w:val="009139C7"/>
    <w:rsid w:val="00913CAC"/>
    <w:rsid w:val="0091437D"/>
    <w:rsid w:val="00914472"/>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5877"/>
    <w:rsid w:val="009369C2"/>
    <w:rsid w:val="00936C28"/>
    <w:rsid w:val="00936DC9"/>
    <w:rsid w:val="00936E45"/>
    <w:rsid w:val="00936F4C"/>
    <w:rsid w:val="0093796A"/>
    <w:rsid w:val="00940816"/>
    <w:rsid w:val="00942585"/>
    <w:rsid w:val="0094333E"/>
    <w:rsid w:val="009448F7"/>
    <w:rsid w:val="00945A1D"/>
    <w:rsid w:val="00945CC4"/>
    <w:rsid w:val="00946109"/>
    <w:rsid w:val="00946533"/>
    <w:rsid w:val="00947A11"/>
    <w:rsid w:val="0095050A"/>
    <w:rsid w:val="0095266F"/>
    <w:rsid w:val="00953E59"/>
    <w:rsid w:val="0095533A"/>
    <w:rsid w:val="0095646B"/>
    <w:rsid w:val="00957565"/>
    <w:rsid w:val="00957A99"/>
    <w:rsid w:val="0096122F"/>
    <w:rsid w:val="00963D1A"/>
    <w:rsid w:val="00964D8D"/>
    <w:rsid w:val="00964EDA"/>
    <w:rsid w:val="00965A01"/>
    <w:rsid w:val="00965EA8"/>
    <w:rsid w:val="009668A4"/>
    <w:rsid w:val="0096731B"/>
    <w:rsid w:val="0096785D"/>
    <w:rsid w:val="00970842"/>
    <w:rsid w:val="00971125"/>
    <w:rsid w:val="00971F4F"/>
    <w:rsid w:val="00972D70"/>
    <w:rsid w:val="0097363B"/>
    <w:rsid w:val="009746B1"/>
    <w:rsid w:val="00975A13"/>
    <w:rsid w:val="00976569"/>
    <w:rsid w:val="00977BFB"/>
    <w:rsid w:val="00982385"/>
    <w:rsid w:val="00982810"/>
    <w:rsid w:val="009902BE"/>
    <w:rsid w:val="009903CC"/>
    <w:rsid w:val="00995B1B"/>
    <w:rsid w:val="009A1396"/>
    <w:rsid w:val="009A2981"/>
    <w:rsid w:val="009A336D"/>
    <w:rsid w:val="009A5010"/>
    <w:rsid w:val="009A63B5"/>
    <w:rsid w:val="009A7037"/>
    <w:rsid w:val="009B6534"/>
    <w:rsid w:val="009C10C2"/>
    <w:rsid w:val="009C11CF"/>
    <w:rsid w:val="009C13FA"/>
    <w:rsid w:val="009C2AED"/>
    <w:rsid w:val="009C3490"/>
    <w:rsid w:val="009C3BB0"/>
    <w:rsid w:val="009C575D"/>
    <w:rsid w:val="009C72D3"/>
    <w:rsid w:val="009D1FC0"/>
    <w:rsid w:val="009D2863"/>
    <w:rsid w:val="009D3728"/>
    <w:rsid w:val="009D4074"/>
    <w:rsid w:val="009D4238"/>
    <w:rsid w:val="009D493B"/>
    <w:rsid w:val="009D5E09"/>
    <w:rsid w:val="009D5EE5"/>
    <w:rsid w:val="009D5F1E"/>
    <w:rsid w:val="009D7580"/>
    <w:rsid w:val="009E00C4"/>
    <w:rsid w:val="009E0C7A"/>
    <w:rsid w:val="009E0E38"/>
    <w:rsid w:val="009E180B"/>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23A"/>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989"/>
    <w:rsid w:val="00A45D6C"/>
    <w:rsid w:val="00A470E3"/>
    <w:rsid w:val="00A513AA"/>
    <w:rsid w:val="00A6051F"/>
    <w:rsid w:val="00A60EED"/>
    <w:rsid w:val="00A621FE"/>
    <w:rsid w:val="00A6232E"/>
    <w:rsid w:val="00A64430"/>
    <w:rsid w:val="00A65C0A"/>
    <w:rsid w:val="00A66966"/>
    <w:rsid w:val="00A721C0"/>
    <w:rsid w:val="00A7294C"/>
    <w:rsid w:val="00A731B8"/>
    <w:rsid w:val="00A7517C"/>
    <w:rsid w:val="00A774B1"/>
    <w:rsid w:val="00A84013"/>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D4680"/>
    <w:rsid w:val="00AD4F9D"/>
    <w:rsid w:val="00AD5369"/>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0A4D"/>
    <w:rsid w:val="00B024D9"/>
    <w:rsid w:val="00B03FFF"/>
    <w:rsid w:val="00B0502D"/>
    <w:rsid w:val="00B058EF"/>
    <w:rsid w:val="00B061E2"/>
    <w:rsid w:val="00B07F75"/>
    <w:rsid w:val="00B10AB7"/>
    <w:rsid w:val="00B1151B"/>
    <w:rsid w:val="00B170A2"/>
    <w:rsid w:val="00B17F72"/>
    <w:rsid w:val="00B203FF"/>
    <w:rsid w:val="00B22277"/>
    <w:rsid w:val="00B22944"/>
    <w:rsid w:val="00B2758D"/>
    <w:rsid w:val="00B30482"/>
    <w:rsid w:val="00B31526"/>
    <w:rsid w:val="00B3226B"/>
    <w:rsid w:val="00B32469"/>
    <w:rsid w:val="00B326A7"/>
    <w:rsid w:val="00B33322"/>
    <w:rsid w:val="00B33F30"/>
    <w:rsid w:val="00B33FA0"/>
    <w:rsid w:val="00B34124"/>
    <w:rsid w:val="00B3418C"/>
    <w:rsid w:val="00B34980"/>
    <w:rsid w:val="00B352F4"/>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76021"/>
    <w:rsid w:val="00B83559"/>
    <w:rsid w:val="00B853F1"/>
    <w:rsid w:val="00B86A43"/>
    <w:rsid w:val="00B91870"/>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E5379"/>
    <w:rsid w:val="00BF27FA"/>
    <w:rsid w:val="00BF35EB"/>
    <w:rsid w:val="00BF36A0"/>
    <w:rsid w:val="00BF3884"/>
    <w:rsid w:val="00BF52DE"/>
    <w:rsid w:val="00BF6116"/>
    <w:rsid w:val="00C00318"/>
    <w:rsid w:val="00C01BE9"/>
    <w:rsid w:val="00C034D3"/>
    <w:rsid w:val="00C0497B"/>
    <w:rsid w:val="00C049CA"/>
    <w:rsid w:val="00C055ED"/>
    <w:rsid w:val="00C07276"/>
    <w:rsid w:val="00C11030"/>
    <w:rsid w:val="00C111B1"/>
    <w:rsid w:val="00C11E48"/>
    <w:rsid w:val="00C12554"/>
    <w:rsid w:val="00C15F4D"/>
    <w:rsid w:val="00C17811"/>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6A4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9172E"/>
    <w:rsid w:val="00C96D88"/>
    <w:rsid w:val="00CA0192"/>
    <w:rsid w:val="00CA43F1"/>
    <w:rsid w:val="00CA4FDE"/>
    <w:rsid w:val="00CA58D8"/>
    <w:rsid w:val="00CA70E7"/>
    <w:rsid w:val="00CB228A"/>
    <w:rsid w:val="00CB2E17"/>
    <w:rsid w:val="00CB3056"/>
    <w:rsid w:val="00CB3987"/>
    <w:rsid w:val="00CB7E08"/>
    <w:rsid w:val="00CC4F4F"/>
    <w:rsid w:val="00CC5AD8"/>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5E0F"/>
    <w:rsid w:val="00D27637"/>
    <w:rsid w:val="00D30343"/>
    <w:rsid w:val="00D3635A"/>
    <w:rsid w:val="00D36920"/>
    <w:rsid w:val="00D36B09"/>
    <w:rsid w:val="00D434D3"/>
    <w:rsid w:val="00D4358F"/>
    <w:rsid w:val="00D443D7"/>
    <w:rsid w:val="00D463B0"/>
    <w:rsid w:val="00D5188B"/>
    <w:rsid w:val="00D520E7"/>
    <w:rsid w:val="00D53C66"/>
    <w:rsid w:val="00D56DA0"/>
    <w:rsid w:val="00D5709C"/>
    <w:rsid w:val="00D609A1"/>
    <w:rsid w:val="00D614A0"/>
    <w:rsid w:val="00D62793"/>
    <w:rsid w:val="00D627BE"/>
    <w:rsid w:val="00D6578B"/>
    <w:rsid w:val="00D65905"/>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97FC9"/>
    <w:rsid w:val="00DA02B1"/>
    <w:rsid w:val="00DA031B"/>
    <w:rsid w:val="00DA48F8"/>
    <w:rsid w:val="00DA5232"/>
    <w:rsid w:val="00DA5524"/>
    <w:rsid w:val="00DA60A4"/>
    <w:rsid w:val="00DB0295"/>
    <w:rsid w:val="00DB207B"/>
    <w:rsid w:val="00DB3285"/>
    <w:rsid w:val="00DB5138"/>
    <w:rsid w:val="00DB6108"/>
    <w:rsid w:val="00DC008F"/>
    <w:rsid w:val="00DC7EEB"/>
    <w:rsid w:val="00DD0399"/>
    <w:rsid w:val="00DD4464"/>
    <w:rsid w:val="00DD6074"/>
    <w:rsid w:val="00DD6269"/>
    <w:rsid w:val="00DD693A"/>
    <w:rsid w:val="00DE125D"/>
    <w:rsid w:val="00DE5620"/>
    <w:rsid w:val="00DE5C6B"/>
    <w:rsid w:val="00DE6056"/>
    <w:rsid w:val="00DE6090"/>
    <w:rsid w:val="00DE7838"/>
    <w:rsid w:val="00DF1CBC"/>
    <w:rsid w:val="00DF3EFE"/>
    <w:rsid w:val="00DF75B5"/>
    <w:rsid w:val="00E02685"/>
    <w:rsid w:val="00E0642F"/>
    <w:rsid w:val="00E104DF"/>
    <w:rsid w:val="00E17DC5"/>
    <w:rsid w:val="00E21634"/>
    <w:rsid w:val="00E25BA6"/>
    <w:rsid w:val="00E27141"/>
    <w:rsid w:val="00E272E4"/>
    <w:rsid w:val="00E27B80"/>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1772"/>
    <w:rsid w:val="00E63F4F"/>
    <w:rsid w:val="00E64DA3"/>
    <w:rsid w:val="00E679F9"/>
    <w:rsid w:val="00E7101C"/>
    <w:rsid w:val="00E710F2"/>
    <w:rsid w:val="00E72731"/>
    <w:rsid w:val="00E73A87"/>
    <w:rsid w:val="00E76C52"/>
    <w:rsid w:val="00E80B1C"/>
    <w:rsid w:val="00E870E4"/>
    <w:rsid w:val="00E8796B"/>
    <w:rsid w:val="00E90C07"/>
    <w:rsid w:val="00E91E93"/>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0C5F"/>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15B08"/>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4587E"/>
    <w:rsid w:val="00F53EE8"/>
    <w:rsid w:val="00F545A8"/>
    <w:rsid w:val="00F5475F"/>
    <w:rsid w:val="00F54857"/>
    <w:rsid w:val="00F5666F"/>
    <w:rsid w:val="00F56E41"/>
    <w:rsid w:val="00F571EC"/>
    <w:rsid w:val="00F57ABE"/>
    <w:rsid w:val="00F622D7"/>
    <w:rsid w:val="00F658A9"/>
    <w:rsid w:val="00F671D4"/>
    <w:rsid w:val="00F71652"/>
    <w:rsid w:val="00F74407"/>
    <w:rsid w:val="00F764BE"/>
    <w:rsid w:val="00F77117"/>
    <w:rsid w:val="00F80586"/>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6C4E"/>
    <w:rsid w:val="00FB7092"/>
    <w:rsid w:val="00FC1860"/>
    <w:rsid w:val="00FC1B7F"/>
    <w:rsid w:val="00FC1F3B"/>
    <w:rsid w:val="00FC4A8E"/>
    <w:rsid w:val="00FC5688"/>
    <w:rsid w:val="00FD13BC"/>
    <w:rsid w:val="00FD3169"/>
    <w:rsid w:val="00FD4961"/>
    <w:rsid w:val="00FD7976"/>
    <w:rsid w:val="00FE0686"/>
    <w:rsid w:val="00FE46F1"/>
    <w:rsid w:val="00FE5081"/>
    <w:rsid w:val="00FE70A6"/>
    <w:rsid w:val="00FE7FF1"/>
    <w:rsid w:val="00FF0FE9"/>
    <w:rsid w:val="00FF248A"/>
    <w:rsid w:val="00FF3F96"/>
    <w:rsid w:val="00FF55B2"/>
    <w:rsid w:val="00FF674A"/>
    <w:rsid w:val="00FF680D"/>
    <w:rsid w:val="02988B1C"/>
    <w:rsid w:val="03806454"/>
    <w:rsid w:val="0E85525E"/>
    <w:rsid w:val="0E85F50B"/>
    <w:rsid w:val="106DF3FE"/>
    <w:rsid w:val="1E326EF2"/>
    <w:rsid w:val="23F1E866"/>
    <w:rsid w:val="271EACFA"/>
    <w:rsid w:val="28F61DC1"/>
    <w:rsid w:val="342E40D7"/>
    <w:rsid w:val="362D8F0E"/>
    <w:rsid w:val="3B0D52CA"/>
    <w:rsid w:val="3FCC12C2"/>
    <w:rsid w:val="41467BE0"/>
    <w:rsid w:val="475B0E28"/>
    <w:rsid w:val="67D0CE6A"/>
    <w:rsid w:val="765B2ABA"/>
    <w:rsid w:val="767BA0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style="mso-width-relative:margin;mso-height-relative:margin" fill="f" fillcolor="white" stroke="f">
      <v:fill color="white" on="f"/>
      <v:stroke on="f"/>
    </o:shapedefaults>
    <o:shapelayout v:ext="edit">
      <o:idmap v:ext="edit" data="2"/>
    </o:shapelayout>
  </w:shapeDefaults>
  <w:decimalSymbol w:val="."/>
  <w:listSeparator w:val=","/>
  <w14:docId w14:val="61D5A3DD"/>
  <w15:docId w15:val="{B963BAE6-032C-42AB-9CE7-0EF92194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5E6D6A"/>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5E6D6A"/>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5"/>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2"/>
    <w:qFormat/>
    <w:rsid w:val="00B83559"/>
    <w:pPr>
      <w:numPr>
        <w:numId w:val="4"/>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6"/>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9"/>
      </w:numPr>
    </w:pPr>
    <w:rPr>
      <w:color w:val="000000"/>
    </w:rPr>
  </w:style>
  <w:style w:type="paragraph" w:customStyle="1" w:styleId="Romanlist">
    <w:name w:val="Roman list"/>
    <w:basedOn w:val="AlphaList"/>
    <w:uiPriority w:val="3"/>
    <w:qFormat/>
    <w:rsid w:val="00BA6DD4"/>
    <w:pPr>
      <w:numPr>
        <w:numId w:val="3"/>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C17811"/>
    <w:pPr>
      <w:numPr>
        <w:numId w:val="7"/>
      </w:numPr>
      <w:tabs>
        <w:tab w:val="clear" w:pos="1080"/>
      </w:tabs>
      <w:spacing w:before="0" w:after="0" w:line="240" w:lineRule="auto"/>
      <w:ind w:left="426" w:hanging="426"/>
    </w:pPr>
    <w:rPr>
      <w:rFonts w:ascii="Calibri" w:eastAsia="Times New Roman" w:hAnsi="Calibri" w:cs="Times New Roman"/>
      <w:color w:val="auto"/>
      <w:szCs w:val="20"/>
      <w:lang w:eastAsia="en-US"/>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AD5369"/>
    <w:pPr>
      <w:ind w:left="720"/>
      <w:contextualSpacing/>
    </w:p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3B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3563">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yperlink" Target="https://www.canberrahealthservices.act.gov.au/accessibil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F6083B979B45329FBB7F4D52FCA567"/>
        <w:category>
          <w:name w:val="General"/>
          <w:gallery w:val="placeholder"/>
        </w:category>
        <w:types>
          <w:type w:val="bbPlcHdr"/>
        </w:types>
        <w:behaviors>
          <w:behavior w:val="content"/>
        </w:behaviors>
        <w:guid w:val="{50F775AA-A400-4CFF-83AD-FDE50C92D69D}"/>
      </w:docPartPr>
      <w:docPartBody>
        <w:p w:rsidR="00F64A0F" w:rsidRDefault="00F64A0F">
          <w:pPr>
            <w:pStyle w:val="DFF6083B979B45329FBB7F4D52FCA567"/>
          </w:pPr>
          <w:r>
            <w:rPr>
              <w:noProof/>
              <w:sz w:val="20"/>
              <w:szCs w:val="20"/>
            </w:rPr>
            <w:drawing>
              <wp:inline distT="0" distB="0" distL="0" distR="0" wp14:anchorId="7B18B77F" wp14:editId="7B18B780">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2F29D29FCEB74A868D185CF446FF38B2"/>
        <w:category>
          <w:name w:val="General"/>
          <w:gallery w:val="placeholder"/>
        </w:category>
        <w:types>
          <w:type w:val="bbPlcHdr"/>
        </w:types>
        <w:behaviors>
          <w:behavior w:val="content"/>
        </w:behaviors>
        <w:guid w:val="{37E65EF4-6231-4475-AB61-E38BE12EF1E8}"/>
      </w:docPartPr>
      <w:docPartBody>
        <w:p w:rsidR="00F64A0F" w:rsidRDefault="00F64A0F">
          <w:pPr>
            <w:pStyle w:val="2F29D29FCEB74A868D185CF446FF38B2"/>
          </w:pPr>
          <w:r w:rsidRPr="00EE29F8">
            <w:rPr>
              <w:rStyle w:val="PlaceholderText"/>
            </w:rPr>
            <w:t>Choose an item.</w:t>
          </w:r>
        </w:p>
      </w:docPartBody>
    </w:docPart>
    <w:docPart>
      <w:docPartPr>
        <w:name w:val="8E329B73FC38427BAD1BB738A22CF5B1"/>
        <w:category>
          <w:name w:val="General"/>
          <w:gallery w:val="placeholder"/>
        </w:category>
        <w:types>
          <w:type w:val="bbPlcHdr"/>
        </w:types>
        <w:behaviors>
          <w:behavior w:val="content"/>
        </w:behaviors>
        <w:guid w:val="{B99CB948-2414-4F7C-9717-9F75FF251594}"/>
      </w:docPartPr>
      <w:docPartBody>
        <w:p w:rsidR="00F64A0F" w:rsidRPr="00F26C97" w:rsidRDefault="00F64A0F" w:rsidP="003B0E72">
          <w:pPr>
            <w:pStyle w:val="Bottomblocktext"/>
            <w:rPr>
              <w:b/>
              <w:bCs w:val="0"/>
              <w:sz w:val="20"/>
              <w:szCs w:val="20"/>
            </w:rPr>
          </w:pPr>
          <w:r>
            <w:rPr>
              <w:b/>
              <w:bCs w:val="0"/>
              <w:noProof/>
              <w:sz w:val="20"/>
              <w:szCs w:val="20"/>
            </w:rPr>
            <w:drawing>
              <wp:inline distT="0" distB="0" distL="0" distR="0" wp14:anchorId="7B18B781" wp14:editId="7B18B782">
                <wp:extent cx="338275" cy="331065"/>
                <wp:effectExtent l="0" t="0" r="5080" b="0"/>
                <wp:docPr id="41209967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B18B783" wp14:editId="7B18B784">
                <wp:extent cx="143919" cy="139700"/>
                <wp:effectExtent l="0" t="0" r="8890" b="0"/>
                <wp:docPr id="39154618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F64A0F" w:rsidRPr="00F26C97" w:rsidRDefault="00F64A0F" w:rsidP="003B0E72">
          <w:pPr>
            <w:pStyle w:val="Bottomblocktext"/>
            <w:rPr>
              <w:b/>
              <w:bCs w:val="0"/>
              <w:sz w:val="20"/>
              <w:szCs w:val="20"/>
            </w:rPr>
          </w:pPr>
          <w:r>
            <w:rPr>
              <w:b/>
              <w:bCs w:val="0"/>
              <w:noProof/>
              <w:sz w:val="20"/>
              <w:szCs w:val="20"/>
            </w:rPr>
            <w:drawing>
              <wp:inline distT="0" distB="0" distL="0" distR="0" wp14:anchorId="7B18B785" wp14:editId="7B18B786">
                <wp:extent cx="326104" cy="323850"/>
                <wp:effectExtent l="0" t="0" r="0" b="0"/>
                <wp:docPr id="160885637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B18B787" wp14:editId="7B18B788">
                <wp:extent cx="143919" cy="139700"/>
                <wp:effectExtent l="0" t="0" r="8890" b="0"/>
                <wp:docPr id="1084063581"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F64A0F" w:rsidRDefault="00F64A0F" w:rsidP="003B0E72">
          <w:pPr>
            <w:pStyle w:val="Bottomblocktext"/>
            <w:rPr>
              <w:sz w:val="20"/>
              <w:szCs w:val="20"/>
            </w:rPr>
          </w:pPr>
          <w:hyperlink r:id="rId8" w:history="1">
            <w:r w:rsidRPr="00350211">
              <w:rPr>
                <w:rStyle w:val="Hyperlink"/>
                <w:sz w:val="20"/>
                <w:szCs w:val="20"/>
              </w:rPr>
              <w:t>canberrahealthservices.act.gov.au/accessibility</w:t>
            </w:r>
          </w:hyperlink>
        </w:p>
        <w:p w:rsidR="00F64A0F" w:rsidRDefault="00F64A0F">
          <w:pPr>
            <w:pStyle w:val="8E329B73FC38427BAD1BB738A22CF5B1"/>
          </w:pPr>
          <w:r>
            <w:rPr>
              <w:b/>
              <w:bCs/>
              <w:noProof/>
            </w:rPr>
            <w:drawing>
              <wp:inline distT="0" distB="0" distL="0" distR="0" wp14:anchorId="7B18B789" wp14:editId="7B18B78A">
                <wp:extent cx="1323833" cy="309418"/>
                <wp:effectExtent l="0" t="0" r="0" b="0"/>
                <wp:docPr id="203120837"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0F"/>
    <w:rsid w:val="000366FC"/>
    <w:rsid w:val="00173EAA"/>
    <w:rsid w:val="00180FDB"/>
    <w:rsid w:val="002F7BDB"/>
    <w:rsid w:val="003F5246"/>
    <w:rsid w:val="00572910"/>
    <w:rsid w:val="00580128"/>
    <w:rsid w:val="00596DE4"/>
    <w:rsid w:val="005B4514"/>
    <w:rsid w:val="00790AE0"/>
    <w:rsid w:val="00834E92"/>
    <w:rsid w:val="008E5B68"/>
    <w:rsid w:val="009D4074"/>
    <w:rsid w:val="009E180B"/>
    <w:rsid w:val="00A967F5"/>
    <w:rsid w:val="00B352F4"/>
    <w:rsid w:val="00B62172"/>
    <w:rsid w:val="00B91870"/>
    <w:rsid w:val="00D463B0"/>
    <w:rsid w:val="00D477C0"/>
    <w:rsid w:val="00D5709C"/>
    <w:rsid w:val="00DC7EEB"/>
    <w:rsid w:val="00E47A45"/>
    <w:rsid w:val="00E82173"/>
    <w:rsid w:val="00F64A0F"/>
    <w:rsid w:val="00F671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F6083B979B45329FBB7F4D52FCA567">
    <w:name w:val="DFF6083B979B45329FBB7F4D52FCA567"/>
  </w:style>
  <w:style w:type="character" w:styleId="PlaceholderText">
    <w:name w:val="Placeholder Text"/>
    <w:basedOn w:val="DefaultParagraphFont"/>
    <w:uiPriority w:val="99"/>
    <w:semiHidden/>
    <w:rPr>
      <w:color w:val="808080"/>
    </w:rPr>
  </w:style>
  <w:style w:type="paragraph" w:customStyle="1" w:styleId="2F29D29FCEB74A868D185CF446FF38B2">
    <w:name w:val="2F29D29FCEB74A868D185CF446FF38B2"/>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8E329B73FC38427BAD1BB738A22CF5B1">
    <w:name w:val="8E329B73FC38427BAD1BB738A22CF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2025-09-16T14:00:00+00:00</Approval_x0020_Date>
    <Review_x0020_Date xmlns="690b2128-8961-48af-a473-22c34a9accba">2028-10-31T13:00:00+00:00</Review_x0020_Date>
    <TaxCatchAll xmlns="c0239a80-7f07-4ed7-82c3-24ad7d76ada5">
      <Value>418</Value>
      <Value>416</Value>
      <Value>432</Value>
      <Value>448</Value>
      <Value>415</Value>
      <Value>443</Value>
    </TaxCatchAll>
    <Version_x0020_Number xmlns="690b2128-8961-48af-a473-22c34a9accba">1</Version_x0020_Number>
    <Notes0 xmlns="690b2128-8961-48af-a473-22c34a9accba" xsi:nil="true"/>
    <Key_x0020_Words xmlns="690b2128-8961-48af-a473-22c34a9accba">Emergency Department, ED, admission, inpatient ward, North Canberra Hospital, transition, ward, admitting team, NCH, north</Key_x0020_Words>
    <Type_x0020_of_x0020_Document xmlns="690b2128-8961-48af-a473-22c34a9accba">Procedure</Type_x0020_of_x0020_Document>
    <Approval_x0020_Name_x007c_Committee xmlns="690b2128-8961-48af-a473-22c34a9accba" xsi:nil="tru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This procedure outlines the process for referring and admitting patients from the Emergency Department (ED) to inpatient wards at North Canberra Hospital. </Description0>
    <Display_x0020_on_x0020_Internet xmlns="690b2128-8961-48af-a473-22c34a9accba">true</Display_x0020_on_x0020_Internet>
    <Related_x0020_Documents xmlns="690b2128-8961-48af-a473-22c34a9accba" xsi:nil="true"/>
    <Decision_x0020_Number xmlns="690b2128-8961-48af-a473-22c34a9accba">CHS25/374</Decision_x0020_Number>
    <RelatedPolicies_x002c_ProceduresGuidelines xmlns="690b2128-8961-48af-a473-22c34a9accba">
      <Value>17246</Value>
      <Value>17587</Value>
      <Value>17231</Value>
      <Value>17052</Value>
      <Value>17065</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Health Act 1993 (Territory)</TermName>
          <TermId xmlns="http://schemas.microsoft.com/office/infopath/2007/PartnerControls">6acc9136-72a0-4c53-82df-02c904fa25ae</TermId>
        </TermInfo>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Info xmlns="http://schemas.microsoft.com/office/infopath/2007/PartnerControls">
          <TermName xmlns="http://schemas.microsoft.com/office/infopath/2007/PartnerControls">Public Sector Management Act 1994 (Territory)</TermName>
          <TermId xmlns="http://schemas.microsoft.com/office/infopath/2007/PartnerControls">e033f8b2-2902-4ad1-a6fd-71f5bf9257a3</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s>
    </k0794e393e1f41c2810d090eedba34a0>
    <New_x0020_Owner xmlns="690b2128-8961-48af-a473-22c34a9accba">North Canberra Hospital (NCH) - Medical Services </New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0CC2D-93D2-49E1-A808-8042C61BF25D}">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c0239a80-7f07-4ed7-82c3-24ad7d76ada5"/>
    <ds:schemaRef ds:uri="690b2128-8961-48af-a473-22c34a9accba"/>
    <ds:schemaRef ds:uri="http://purl.org/dc/elements/1.1/"/>
  </ds:schemaRefs>
</ds:datastoreItem>
</file>

<file path=customXml/itemProps2.xml><?xml version="1.0" encoding="utf-8"?>
<ds:datastoreItem xmlns:ds="http://schemas.openxmlformats.org/officeDocument/2006/customXml" ds:itemID="{242053F7-1288-4511-BBD0-9B9255FF30AF}"/>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B2AA44A3-6D18-4ED3-A200-2EEC34EF0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4442</Words>
  <Characters>25321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Canberra Hospital - Admissions from the Emergency Department to Inpatient Wards (Including CCU) </dc:title>
  <dc:creator>Hunter, Kerryn (Health)</dc:creator>
  <cp:lastModifiedBy>Rusanov, Zoia</cp:lastModifiedBy>
  <cp:revision>9</cp:revision>
  <cp:lastPrinted>2025-06-16T02:16:00Z</cp:lastPrinted>
  <dcterms:created xsi:type="dcterms:W3CDTF">2025-09-26T01:23:00Z</dcterms:created>
  <dcterms:modified xsi:type="dcterms:W3CDTF">2026-01-27T05:52:00Z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ClassificationContentMarkingHeaderShapeIds">
    <vt:lpwstr>3f603eda,a9a76c3,3c7da5f8</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690d47f2-2d0a-4515-b8de-e13c18f23c62_Enabled">
    <vt:lpwstr>true</vt:lpwstr>
  </property>
  <property fmtid="{D5CDD505-2E9C-101B-9397-08002B2CF9AE}" pid="7" name="MSIP_Label_690d47f2-2d0a-4515-b8de-e13c18f23c62_SetDate">
    <vt:lpwstr>2025-06-12T02:22:02Z</vt:lpwstr>
  </property>
  <property fmtid="{D5CDD505-2E9C-101B-9397-08002B2CF9AE}" pid="8" name="MSIP_Label_690d47f2-2d0a-4515-b8de-e13c18f23c62_Method">
    <vt:lpwstr>Privileged</vt:lpwstr>
  </property>
  <property fmtid="{D5CDD505-2E9C-101B-9397-08002B2CF9AE}" pid="9" name="MSIP_Label_690d47f2-2d0a-4515-b8de-e13c18f23c62_Name">
    <vt:lpwstr>OFFICIAL</vt:lpwstr>
  </property>
  <property fmtid="{D5CDD505-2E9C-101B-9397-08002B2CF9AE}" pid="10" name="MSIP_Label_690d47f2-2d0a-4515-b8de-e13c18f23c62_SiteId">
    <vt:lpwstr>b46c1908-0334-4236-b978-585ee88e4199</vt:lpwstr>
  </property>
  <property fmtid="{D5CDD505-2E9C-101B-9397-08002B2CF9AE}" pid="11" name="MSIP_Label_690d47f2-2d0a-4515-b8de-e13c18f23c62_ActionId">
    <vt:lpwstr>2f902e57-0d08-461d-b9ad-e66103acebd4</vt:lpwstr>
  </property>
  <property fmtid="{D5CDD505-2E9C-101B-9397-08002B2CF9AE}" pid="12" name="MSIP_Label_690d47f2-2d0a-4515-b8de-e13c18f23c62_ContentBits">
    <vt:lpwstr>1</vt:lpwstr>
  </property>
  <property fmtid="{D5CDD505-2E9C-101B-9397-08002B2CF9AE}" pid="13" name="MSIP_Label_690d47f2-2d0a-4515-b8de-e13c18f23c62_Tag">
    <vt:lpwstr>10, 0, 1, 1</vt:lpwstr>
  </property>
  <property fmtid="{D5CDD505-2E9C-101B-9397-08002B2CF9AE}" pid="14" name="Related Legislation &amp; Guidelines">
    <vt:lpwstr>416;#Human Rights Act 2004 (Territory)|bbb6fb4a-2117-4ff9-8364-021a762deae2;#448;#Health Act 1993 (Territory)|6acc9136-72a0-4c53-82df-02c904fa25ae;#418;#Mental Health Act 2015 (Territory)|f8701ef3-747f-4928-a8d6-c930591714da;#443;#Public Sector Management Act 1994 (Territory)|e033f8b2-2902-4ad1-a6fd-71f5bf9257a3;#432;#Carers Recognition Act 2021 (Territory)|a9c8282c-cc19-42a3-a6c3-de05b442298b;#415;#Health Records (Privacy and Access) Act 1997 (Territory)|d07d1347-0355-417c-badf-2bae9c7c0e3b</vt:lpwstr>
  </property>
  <property fmtid="{D5CDD505-2E9C-101B-9397-08002B2CF9AE}" pid="15" name="Related_x0020_Legislation_x0020__x0026__x0020_Guidelines">
    <vt:lpwstr>416;#Human Rights Act 2004 (Territory)|bbb6fb4a-2117-4ff9-8364-021a762deae2;#448;#Health Act 1993 (Territory)|6acc9136-72a0-4c53-82df-02c904fa25ae;#418;#Mental Health Act 2015 (Territory)|f8701ef3-747f-4928-a8d6-c930591714da;#443;#Public Sector Management Act 1994 (Territory)|e033f8b2-2902-4ad1-a6fd-71f5bf9257a3;#432;#Carers Recognition Act 2021 (Territory)|a9c8282c-cc19-42a3-a6c3-de05b442298b;#415;#Health Records (Privacy and Access) Act 1997 (Territory)|d07d1347-0355-417c-badf-2bae9c7c0e3b</vt:lpwstr>
  </property>
  <property fmtid="{D5CDD505-2E9C-101B-9397-08002B2CF9AE}" pid="16" name="docLang">
    <vt:lpwstr>en</vt:lpwstr>
  </property>
</Properties>
</file>