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A11CD" w14:textId="0BAC9CDC" w:rsidR="00A24D94" w:rsidRPr="00811C7E" w:rsidRDefault="006B62B4" w:rsidP="00F34F79">
      <w:pPr>
        <w:pStyle w:val="Heading1"/>
        <w:spacing w:after="0" w:line="240" w:lineRule="auto"/>
        <w:rPr>
          <w:rStyle w:val="Bold"/>
          <w:b w:val="0"/>
          <w:iCs/>
          <w:sz w:val="32"/>
          <w:szCs w:val="36"/>
        </w:rPr>
      </w:pPr>
      <w:bookmarkStart w:id="0" w:name="_Toc166761345"/>
      <w:bookmarkStart w:id="1" w:name="_Hlk166761445"/>
      <w:r w:rsidRPr="00C01559">
        <w:t>Canberra Health Services</w:t>
      </w:r>
      <w:r w:rsidR="00C01559" w:rsidRPr="00C01559">
        <w:t xml:space="preserve"> </w:t>
      </w:r>
      <w:r w:rsidR="00C01559">
        <w:rPr>
          <w:b/>
          <w:bCs/>
        </w:rPr>
        <w:br/>
      </w:r>
      <w:r w:rsidR="00C35226">
        <w:rPr>
          <w:rStyle w:val="Heading2Char"/>
        </w:rPr>
        <w:t>Intravenous Fluids for Neonates, Infants and Children</w:t>
      </w:r>
      <w:bookmarkEnd w:id="0"/>
      <w:bookmarkEnd w:id="1"/>
    </w:p>
    <w:p w14:paraId="4C79C9BA" w14:textId="5B556192" w:rsidR="00144B7D" w:rsidRPr="00144B7D" w:rsidRDefault="00144B7D" w:rsidP="00144B7D">
      <w:pPr>
        <w:rPr>
          <w:lang w:eastAsia="en-US"/>
        </w:rPr>
      </w:pPr>
      <w:r>
        <w:rPr>
          <w:lang w:eastAsia="en-US"/>
        </w:rPr>
        <w:t>CHS</w:t>
      </w:r>
      <w:r w:rsidR="00052058">
        <w:rPr>
          <w:lang w:eastAsia="en-US"/>
        </w:rPr>
        <w:t>24</w:t>
      </w:r>
      <w:r>
        <w:rPr>
          <w:lang w:eastAsia="en-US"/>
        </w:rPr>
        <w:t>/</w:t>
      </w:r>
      <w:r w:rsidR="00052058">
        <w:rPr>
          <w:lang w:eastAsia="en-US"/>
        </w:rPr>
        <w:t>525</w:t>
      </w:r>
    </w:p>
    <w:p w14:paraId="773CBFC1" w14:textId="77777777" w:rsidR="00011724" w:rsidRDefault="004775E3" w:rsidP="00011724">
      <w:pPr>
        <w:pStyle w:val="Heading3"/>
      </w:pPr>
      <w:r>
        <w:t>Purpose</w:t>
      </w:r>
      <w:r w:rsidR="00221179">
        <w:t xml:space="preserve"> </w:t>
      </w:r>
    </w:p>
    <w:p w14:paraId="33B138F6" w14:textId="7EB50135" w:rsidR="00C35226" w:rsidRDefault="00C35226" w:rsidP="00C35226">
      <w:pPr>
        <w:pStyle w:val="BodyCopy"/>
      </w:pPr>
      <w:r>
        <w:t>The Royal Children’s Hospital Melbourne ‘Neonatal Intravenous Fluids’ and ‘Intravenous Fluids’ Clinical Practice Guidelines provide guidance for clinicians on the prescription and management of intravenous fluids for neonates</w:t>
      </w:r>
      <w:r w:rsidR="006749E9">
        <w:t>,</w:t>
      </w:r>
      <w:r>
        <w:t xml:space="preserve"> and for infants and children respectively.</w:t>
      </w:r>
    </w:p>
    <w:p w14:paraId="4497D811" w14:textId="1C585156" w:rsidR="00C35226" w:rsidRDefault="00C35226" w:rsidP="00C35226">
      <w:pPr>
        <w:pStyle w:val="BodyCopy"/>
      </w:pPr>
      <w:r>
        <w:t xml:space="preserve">These guidelines are endorsed by the Paediatric Improvement Collaborative which includes </w:t>
      </w:r>
      <w:r w:rsidR="006749E9">
        <w:t>New South Wales</w:t>
      </w:r>
      <w:r>
        <w:t xml:space="preserve">, </w:t>
      </w:r>
      <w:r w:rsidR="006749E9">
        <w:t>Queensland</w:t>
      </w:r>
      <w:r>
        <w:t xml:space="preserve">, </w:t>
      </w:r>
      <w:r w:rsidR="006749E9">
        <w:t>Victoria</w:t>
      </w:r>
      <w:r>
        <w:t xml:space="preserve"> and </w:t>
      </w:r>
      <w:r w:rsidR="006749E9">
        <w:t>South Australia</w:t>
      </w:r>
      <w:r>
        <w:t>, and reflects what is regarded as best practice.</w:t>
      </w:r>
      <w:r w:rsidR="001B0C23">
        <w:t xml:space="preserve"> Canberra Health Services (CHS) endorses the use of the guidelines.</w:t>
      </w:r>
    </w:p>
    <w:p w14:paraId="39644D16" w14:textId="45488C23" w:rsidR="0018103B" w:rsidRDefault="00AB7995" w:rsidP="0018103B">
      <w:pPr>
        <w:pStyle w:val="Heading4"/>
      </w:pPr>
      <w:r>
        <w:t>Where clinically feasible p</w:t>
      </w:r>
      <w:r w:rsidR="0018103B">
        <w:t xml:space="preserve">re-mixed </w:t>
      </w:r>
      <w:r w:rsidR="002E2974">
        <w:t>i</w:t>
      </w:r>
      <w:r w:rsidR="0018103B">
        <w:t xml:space="preserve">nfusion bags are mandatory </w:t>
      </w:r>
    </w:p>
    <w:p w14:paraId="54B105B0" w14:textId="44AF2480" w:rsidR="00C35226" w:rsidRDefault="00C35226" w:rsidP="00C35226">
      <w:pPr>
        <w:pStyle w:val="BodyCopy"/>
      </w:pPr>
      <w:r>
        <w:t xml:space="preserve">At </w:t>
      </w:r>
      <w:r w:rsidR="003505A7">
        <w:t>CHS</w:t>
      </w:r>
      <w:r>
        <w:t xml:space="preserve"> it is mandatory for prescribers to prescribe intravenous fluids using pre-mixed infusion bags in all instances </w:t>
      </w:r>
      <w:r w:rsidR="002E2974">
        <w:t>where</w:t>
      </w:r>
      <w:r>
        <w:t xml:space="preserve"> it is clinically feasible.</w:t>
      </w:r>
    </w:p>
    <w:p w14:paraId="3E9DC07E" w14:textId="0C3FA541" w:rsidR="005A1671" w:rsidRDefault="006749E9" w:rsidP="00C35226">
      <w:pPr>
        <w:pStyle w:val="BodyCopy"/>
      </w:pPr>
      <w:r>
        <w:t xml:space="preserve">Non </w:t>
      </w:r>
      <w:r w:rsidR="0018103B">
        <w:t>pre-mixed infusion bags should only be used after discussion with a consultant with relevant experience.</w:t>
      </w:r>
    </w:p>
    <w:p w14:paraId="705741FF" w14:textId="138A6051" w:rsidR="006749E9" w:rsidRDefault="00C35226" w:rsidP="00C35226">
      <w:pPr>
        <w:pStyle w:val="BodyCopy"/>
      </w:pPr>
      <w:r>
        <w:t xml:space="preserve">If a </w:t>
      </w:r>
      <w:proofErr w:type="spellStart"/>
      <w:r>
        <w:t>non</w:t>
      </w:r>
      <w:r w:rsidR="006749E9">
        <w:t xml:space="preserve"> </w:t>
      </w:r>
      <w:r>
        <w:t>pre-</w:t>
      </w:r>
      <w:proofErr w:type="spellEnd"/>
      <w:r>
        <w:t>mixed infusion bag is clinically indicate</w:t>
      </w:r>
      <w:r w:rsidR="0018103B">
        <w:t>d</w:t>
      </w:r>
      <w:r w:rsidR="006749E9">
        <w:t>:</w:t>
      </w:r>
    </w:p>
    <w:p w14:paraId="7C794184" w14:textId="7CDF65FA" w:rsidR="005A1671" w:rsidRDefault="003505A7" w:rsidP="00A66BB9">
      <w:pPr>
        <w:pStyle w:val="Bullet"/>
      </w:pPr>
      <w:r>
        <w:t>I</w:t>
      </w:r>
      <w:r w:rsidR="005A1671">
        <w:t xml:space="preserve">f the manipulation is addition of glucose 50% only, this can be done in the ward area using recipes from the </w:t>
      </w:r>
      <w:hyperlink r:id="rId11" w:history="1">
        <w:r w:rsidR="005A1671" w:rsidRPr="005A1671">
          <w:rPr>
            <w:rStyle w:val="Hyperlink"/>
          </w:rPr>
          <w:t>Paediatric Injectable Drugs Handbook</w:t>
        </w:r>
      </w:hyperlink>
      <w:r w:rsidR="005A1671">
        <w:t xml:space="preserve"> – refer to appendices for fluid recipes</w:t>
      </w:r>
      <w:r>
        <w:t>.</w:t>
      </w:r>
    </w:p>
    <w:p w14:paraId="51DA0066" w14:textId="281318F3" w:rsidR="005A1671" w:rsidRDefault="003505A7" w:rsidP="00A66BB9">
      <w:pPr>
        <w:pStyle w:val="Bullet"/>
      </w:pPr>
      <w:r>
        <w:t>I</w:t>
      </w:r>
      <w:r w:rsidR="005A1671">
        <w:t>f the manipulation requires addition of sodium or potassium</w:t>
      </w:r>
      <w:r>
        <w:t>:</w:t>
      </w:r>
      <w:r w:rsidR="005A1671">
        <w:t xml:space="preserve"> </w:t>
      </w:r>
    </w:p>
    <w:p w14:paraId="17748921" w14:textId="25F46D5E" w:rsidR="003505A7" w:rsidRDefault="003505A7" w:rsidP="003505A7">
      <w:pPr>
        <w:pStyle w:val="Bullet"/>
        <w:numPr>
          <w:ilvl w:val="0"/>
          <w:numId w:val="6"/>
        </w:numPr>
      </w:pPr>
      <w:r>
        <w:t>At Canberra Hospital - during business hours pharmacy IV room will make the infusion bag.</w:t>
      </w:r>
    </w:p>
    <w:p w14:paraId="6CBD7C99" w14:textId="77777777" w:rsidR="003505A7" w:rsidRDefault="003505A7" w:rsidP="003505A7">
      <w:pPr>
        <w:pStyle w:val="Bullet"/>
        <w:numPr>
          <w:ilvl w:val="0"/>
          <w:numId w:val="6"/>
        </w:numPr>
      </w:pPr>
      <w:r>
        <w:t xml:space="preserve">At Canberra Hospital - after hours the infusion bag can be </w:t>
      </w:r>
      <w:r w:rsidRPr="003505A7">
        <w:rPr>
          <w:b/>
          <w:bCs/>
          <w:iCs/>
        </w:rPr>
        <w:t>made in the Intensive Care Unit</w:t>
      </w:r>
      <w:r>
        <w:t xml:space="preserve"> (ICU) - this prevents the concentrated potassium or sodium ampoules leaving ICU, eliminating the risk of the ampoules being mixed up with other ampoules on a ward. The nursing team leader can call the ICU Clinical Nurse Consultant (CNC) or Clinical Care Coordinator (CCC) to arrange this.</w:t>
      </w:r>
    </w:p>
    <w:p w14:paraId="3C61E09C" w14:textId="77777777" w:rsidR="003505A7" w:rsidRDefault="003505A7" w:rsidP="003505A7">
      <w:pPr>
        <w:pStyle w:val="Bullet"/>
        <w:numPr>
          <w:ilvl w:val="0"/>
          <w:numId w:val="6"/>
        </w:numPr>
      </w:pPr>
      <w:r>
        <w:t>At North Canberra Hospital – during business hours pharmacy will make the infusion bag.</w:t>
      </w:r>
    </w:p>
    <w:p w14:paraId="6C3C3CFD" w14:textId="46626379" w:rsidR="003505A7" w:rsidRDefault="003505A7" w:rsidP="003505A7">
      <w:pPr>
        <w:pStyle w:val="Bullet"/>
        <w:numPr>
          <w:ilvl w:val="0"/>
          <w:numId w:val="6"/>
        </w:numPr>
      </w:pPr>
      <w:r>
        <w:t>At North Canberra Hospital - after hours neonates, infants and children unwell enough to require non pre-mixed infusion bags w</w:t>
      </w:r>
      <w:r w:rsidR="001B0C23">
        <w:t>ill</w:t>
      </w:r>
      <w:r>
        <w:t xml:space="preserve"> be transferred to Canberra Hospital. </w:t>
      </w:r>
    </w:p>
    <w:p w14:paraId="06C9EFBE" w14:textId="77777777" w:rsidR="003505A7" w:rsidRDefault="003505A7" w:rsidP="00A44FE3">
      <w:pPr>
        <w:pStyle w:val="Heading4"/>
      </w:pPr>
    </w:p>
    <w:p w14:paraId="7642766A" w14:textId="0BFF02CD" w:rsidR="00A44FE3" w:rsidRDefault="0018103B" w:rsidP="00A44FE3">
      <w:pPr>
        <w:pStyle w:val="Heading4"/>
      </w:pPr>
      <w:r>
        <w:lastRenderedPageBreak/>
        <w:t>Availability of pre-mixed infusion bags</w:t>
      </w:r>
    </w:p>
    <w:p w14:paraId="0B4282A6" w14:textId="12B28811" w:rsidR="0018103B" w:rsidRDefault="0018103B" w:rsidP="0018103B">
      <w:pPr>
        <w:pStyle w:val="BodyCopy"/>
      </w:pPr>
      <w:r>
        <w:t>Attached to this placeholder is the ‘Paediatric and Neonatal Intravenous Fluids’ Table</w:t>
      </w:r>
      <w:r w:rsidR="00A140C4">
        <w:t xml:space="preserve"> (</w:t>
      </w:r>
      <w:r w:rsidR="003505A7">
        <w:t>Attachment</w:t>
      </w:r>
      <w:r w:rsidR="00A140C4">
        <w:t xml:space="preserve"> 1)</w:t>
      </w:r>
      <w:r>
        <w:t xml:space="preserve">. This table outlines what pre-mixed </w:t>
      </w:r>
      <w:r w:rsidR="002E2974">
        <w:t>infusion</w:t>
      </w:r>
      <w:r>
        <w:t xml:space="preserve"> bags are stocked at CHS, what they are indicated for and where they are stocked.</w:t>
      </w:r>
      <w:r w:rsidRPr="006B62B4">
        <w:t xml:space="preserve"> </w:t>
      </w:r>
    </w:p>
    <w:p w14:paraId="33E93301" w14:textId="77777777" w:rsidR="003677A8" w:rsidRDefault="003677A8" w:rsidP="003677A8">
      <w:pPr>
        <w:pStyle w:val="Heading3"/>
      </w:pPr>
      <w:r>
        <w:t>Scope</w:t>
      </w:r>
    </w:p>
    <w:p w14:paraId="7C89E253" w14:textId="43D8FF04" w:rsidR="0018103B" w:rsidRDefault="0018103B" w:rsidP="004775E3">
      <w:pPr>
        <w:pStyle w:val="BodyCopy"/>
      </w:pPr>
      <w:r>
        <w:t>These guidelines are applicable to neonates, infants and children being cared for in the Emergency Department, paediatric wards and ICU</w:t>
      </w:r>
      <w:r w:rsidR="002E2974">
        <w:t xml:space="preserve"> at</w:t>
      </w:r>
      <w:r w:rsidR="001F64E9">
        <w:t xml:space="preserve"> Canberra Hospital and </w:t>
      </w:r>
      <w:r w:rsidR="00BE131F">
        <w:t xml:space="preserve">in the </w:t>
      </w:r>
      <w:r w:rsidR="001F64E9">
        <w:t>E</w:t>
      </w:r>
      <w:r w:rsidR="00BE131F">
        <w:t>mergency Department</w:t>
      </w:r>
      <w:r w:rsidR="001F64E9">
        <w:t xml:space="preserve"> at North Canberra Hospital</w:t>
      </w:r>
      <w:r w:rsidR="002E2974">
        <w:t>.</w:t>
      </w:r>
    </w:p>
    <w:p w14:paraId="07B06AEF" w14:textId="060D9708" w:rsidR="0018103B" w:rsidRDefault="0018103B" w:rsidP="004775E3">
      <w:pPr>
        <w:pStyle w:val="BodyCopy"/>
      </w:pPr>
      <w:r>
        <w:t>These guidelines apply to the following team members</w:t>
      </w:r>
      <w:r w:rsidR="00A227E0">
        <w:t xml:space="preserve"> working within their scope of practice:</w:t>
      </w:r>
    </w:p>
    <w:p w14:paraId="73ABC4AA" w14:textId="1024F6EE" w:rsidR="00A227E0" w:rsidRDefault="00A227E0" w:rsidP="00A66BB9">
      <w:pPr>
        <w:pStyle w:val="Bullet"/>
      </w:pPr>
      <w:r>
        <w:t>Medical Officers</w:t>
      </w:r>
    </w:p>
    <w:p w14:paraId="28596D33" w14:textId="4A5F3AA2" w:rsidR="00A227E0" w:rsidRDefault="00A227E0" w:rsidP="00A66BB9">
      <w:pPr>
        <w:pStyle w:val="Bullet"/>
      </w:pPr>
      <w:r>
        <w:t>Registered Nurses</w:t>
      </w:r>
    </w:p>
    <w:p w14:paraId="7325A008" w14:textId="61291770" w:rsidR="00A227E0" w:rsidRDefault="00A227E0" w:rsidP="00A66BB9">
      <w:pPr>
        <w:pStyle w:val="Bullet"/>
      </w:pPr>
      <w:r>
        <w:t>Pharmacists</w:t>
      </w:r>
    </w:p>
    <w:p w14:paraId="2848CC93" w14:textId="28A39F4F" w:rsidR="005A1671" w:rsidRDefault="00A227E0" w:rsidP="00A227E0">
      <w:pPr>
        <w:pStyle w:val="Bullet"/>
      </w:pPr>
      <w:r>
        <w:t>Students under direct supervision</w:t>
      </w:r>
    </w:p>
    <w:p w14:paraId="6BB89AF1" w14:textId="6EE883C3" w:rsidR="0018103B" w:rsidRDefault="00A227E0" w:rsidP="004775E3">
      <w:pPr>
        <w:pStyle w:val="BodyCopy"/>
      </w:pPr>
      <w:r>
        <w:t>Th</w:t>
      </w:r>
      <w:r w:rsidR="005A1671">
        <w:t xml:space="preserve">ese </w:t>
      </w:r>
      <w:r>
        <w:t>guideline</w:t>
      </w:r>
      <w:r w:rsidR="005A1671">
        <w:t>s</w:t>
      </w:r>
      <w:r>
        <w:t xml:space="preserve"> do not apply to neonates or infants cared for in the Neonatal Intensive Care Unit (NICU)</w:t>
      </w:r>
      <w:r w:rsidR="00AB7995">
        <w:t xml:space="preserve"> at Canberra Hospital</w:t>
      </w:r>
      <w:r>
        <w:t xml:space="preserve"> or Special Care Nursery (SCN)</w:t>
      </w:r>
      <w:r w:rsidR="00AB7995">
        <w:t xml:space="preserve"> at Canberra Hospital or North Canberra Hospital.</w:t>
      </w:r>
    </w:p>
    <w:p w14:paraId="4FBD013D" w14:textId="77777777" w:rsidR="003677A8" w:rsidRDefault="004775E3" w:rsidP="003677A8">
      <w:pPr>
        <w:pStyle w:val="Heading3"/>
      </w:pPr>
      <w:r>
        <w:t>Which area in Canberra Health Services can I contact for further information?</w:t>
      </w:r>
    </w:p>
    <w:p w14:paraId="5478FD9B" w14:textId="49300FF4" w:rsidR="00E847B0" w:rsidRDefault="00E847B0" w:rsidP="006B62B4">
      <w:pPr>
        <w:rPr>
          <w:lang w:eastAsia="en-US"/>
        </w:rPr>
      </w:pPr>
      <w:r>
        <w:rPr>
          <w:lang w:eastAsia="en-US"/>
        </w:rPr>
        <w:t xml:space="preserve">Pharmacy via </w:t>
      </w:r>
      <w:hyperlink r:id="rId12" w:history="1">
        <w:r w:rsidR="001B0C23" w:rsidRPr="00582B0F">
          <w:rPr>
            <w:rStyle w:val="Hyperlink"/>
            <w:lang w:eastAsia="en-US"/>
          </w:rPr>
          <w:t>PharmacyReception@act.gov.au</w:t>
        </w:r>
      </w:hyperlink>
      <w:r w:rsidR="001B0C23">
        <w:rPr>
          <w:lang w:eastAsia="en-US"/>
        </w:rPr>
        <w:t xml:space="preserve"> </w:t>
      </w:r>
    </w:p>
    <w:p w14:paraId="20E5571B" w14:textId="7ED89589" w:rsidR="006B62B4" w:rsidRDefault="00E847B0" w:rsidP="006B62B4">
      <w:pPr>
        <w:rPr>
          <w:lang w:eastAsia="en-US"/>
        </w:rPr>
      </w:pPr>
      <w:r>
        <w:rPr>
          <w:lang w:eastAsia="en-US"/>
        </w:rPr>
        <w:t xml:space="preserve">Division of Women, Youth and Children </w:t>
      </w:r>
      <w:r w:rsidR="001B0C23">
        <w:rPr>
          <w:lang w:eastAsia="en-US"/>
        </w:rPr>
        <w:t xml:space="preserve">via </w:t>
      </w:r>
      <w:hyperlink r:id="rId13" w:history="1">
        <w:r w:rsidR="001B0C23" w:rsidRPr="00582B0F">
          <w:rPr>
            <w:rStyle w:val="Hyperlink"/>
            <w:lang w:eastAsia="en-US"/>
          </w:rPr>
          <w:t>CHS.WYCExecutiveOffice@act.gov.au</w:t>
        </w:r>
      </w:hyperlink>
      <w:r w:rsidR="001B0C23">
        <w:rPr>
          <w:lang w:eastAsia="en-US"/>
        </w:rPr>
        <w:t xml:space="preserve"> </w:t>
      </w:r>
    </w:p>
    <w:p w14:paraId="63F18FF6" w14:textId="55EE5AEF" w:rsidR="00AB074D" w:rsidRDefault="00AB074D" w:rsidP="006B62B4">
      <w:pPr>
        <w:rPr>
          <w:lang w:eastAsia="en-US"/>
        </w:rPr>
      </w:pPr>
      <w:r>
        <w:rPr>
          <w:lang w:eastAsia="en-US"/>
        </w:rPr>
        <w:t>Emergency Department Canberra Hospital</w:t>
      </w:r>
      <w:r w:rsidR="001B0C23">
        <w:rPr>
          <w:lang w:eastAsia="en-US"/>
        </w:rPr>
        <w:t xml:space="preserve"> via 51243309 </w:t>
      </w:r>
    </w:p>
    <w:p w14:paraId="194B6766" w14:textId="77777777" w:rsidR="006B62B4" w:rsidRDefault="004775E3" w:rsidP="003677A8">
      <w:pPr>
        <w:pStyle w:val="Heading3"/>
      </w:pPr>
      <w:r>
        <w:t>How can I access the document?</w:t>
      </w:r>
    </w:p>
    <w:p w14:paraId="7CCA7D8E" w14:textId="01719CE9" w:rsidR="006B62B4" w:rsidRDefault="00E847B0" w:rsidP="006B62B4">
      <w:pPr>
        <w:rPr>
          <w:lang w:eastAsia="en-US"/>
        </w:rPr>
      </w:pPr>
      <w:r>
        <w:rPr>
          <w:lang w:eastAsia="en-US"/>
        </w:rPr>
        <w:t xml:space="preserve">Neonatal Intravenous Fluids </w:t>
      </w:r>
    </w:p>
    <w:p w14:paraId="75405173" w14:textId="2667B2CF" w:rsidR="00E847B0" w:rsidRDefault="0071691C" w:rsidP="006B62B4">
      <w:pPr>
        <w:rPr>
          <w:lang w:eastAsia="en-US"/>
        </w:rPr>
      </w:pPr>
      <w:hyperlink r:id="rId14" w:history="1">
        <w:r w:rsidR="00E847B0">
          <w:rPr>
            <w:rStyle w:val="Hyperlink"/>
          </w:rPr>
          <w:t>Clinical Practice Guidelines : Neonatal intravenous fluids (rch.org.au)</w:t>
        </w:r>
      </w:hyperlink>
    </w:p>
    <w:p w14:paraId="71DA14F9" w14:textId="2A3E7B46" w:rsidR="00E847B0" w:rsidRDefault="00E847B0" w:rsidP="006B62B4">
      <w:pPr>
        <w:rPr>
          <w:lang w:eastAsia="en-US"/>
        </w:rPr>
      </w:pPr>
      <w:r>
        <w:rPr>
          <w:lang w:eastAsia="en-US"/>
        </w:rPr>
        <w:t>Intravenous Fluids – for beyond the newborn period</w:t>
      </w:r>
    </w:p>
    <w:p w14:paraId="707C981A" w14:textId="034CB28E" w:rsidR="00E847B0" w:rsidRDefault="0071691C" w:rsidP="006B62B4">
      <w:pPr>
        <w:rPr>
          <w:lang w:eastAsia="en-US"/>
        </w:rPr>
      </w:pPr>
      <w:hyperlink r:id="rId15" w:history="1">
        <w:r w:rsidR="00E847B0">
          <w:rPr>
            <w:rStyle w:val="Hyperlink"/>
          </w:rPr>
          <w:t>Clinical Practice Guidelines : Intravenous fluids (rch.org.au)</w:t>
        </w:r>
      </w:hyperlink>
    </w:p>
    <w:p w14:paraId="7F3FB80E" w14:textId="77777777" w:rsidR="003677A8" w:rsidRDefault="003677A8" w:rsidP="003677A8">
      <w:pPr>
        <w:pStyle w:val="Heading3"/>
      </w:pPr>
      <w:r>
        <w:t>Search terms</w:t>
      </w:r>
    </w:p>
    <w:p w14:paraId="4A84DA82" w14:textId="4BCF596F" w:rsidR="00421D62" w:rsidRDefault="00E847B0" w:rsidP="0093599C">
      <w:pPr>
        <w:pStyle w:val="Bullet"/>
        <w:numPr>
          <w:ilvl w:val="0"/>
          <w:numId w:val="0"/>
        </w:numPr>
        <w:rPr>
          <w:lang w:eastAsia="en-US"/>
        </w:rPr>
      </w:pPr>
      <w:r>
        <w:rPr>
          <w:lang w:eastAsia="en-US"/>
        </w:rPr>
        <w:t xml:space="preserve">fluids, IVF, iv fluids, paediatrics, </w:t>
      </w:r>
      <w:proofErr w:type="spellStart"/>
      <w:r>
        <w:rPr>
          <w:lang w:eastAsia="en-US"/>
        </w:rPr>
        <w:t>paeds</w:t>
      </w:r>
      <w:proofErr w:type="spellEnd"/>
      <w:r>
        <w:rPr>
          <w:lang w:eastAsia="en-US"/>
        </w:rPr>
        <w:t>, neonate, neonatal</w:t>
      </w:r>
      <w:r w:rsidR="001B0C23">
        <w:rPr>
          <w:lang w:eastAsia="en-US"/>
        </w:rPr>
        <w:t>, children, child</w:t>
      </w:r>
    </w:p>
    <w:p w14:paraId="7C850340" w14:textId="28236933" w:rsidR="0033461C" w:rsidRPr="0033461C" w:rsidRDefault="0033461C" w:rsidP="0033461C">
      <w:pPr>
        <w:shd w:val="clear" w:color="auto" w:fill="3D2262"/>
        <w:spacing w:before="0" w:after="120" w:line="460" w:lineRule="exact"/>
        <w:outlineLvl w:val="3"/>
        <w:rPr>
          <w:rFonts w:eastAsia="Times New Roman" w:cs="Arial"/>
          <w:b/>
          <w:bCs/>
          <w:iCs/>
          <w:color w:val="FFFFFF"/>
          <w:lang w:eastAsia="en-US"/>
        </w:rPr>
      </w:pPr>
      <w:bookmarkStart w:id="2" w:name="_Toc176360787"/>
      <w:r w:rsidRPr="0033461C">
        <w:rPr>
          <w:rFonts w:eastAsia="Times New Roman" w:cs="Arial"/>
          <w:b/>
          <w:bCs/>
          <w:iCs/>
          <w:color w:val="FFFFFF"/>
          <w:lang w:eastAsia="en-US"/>
        </w:rPr>
        <w:t xml:space="preserve">Attachments </w:t>
      </w:r>
      <w:bookmarkEnd w:id="2"/>
    </w:p>
    <w:p w14:paraId="6BE1C53B" w14:textId="77777777" w:rsidR="0033461C" w:rsidRPr="0033461C" w:rsidRDefault="0033461C" w:rsidP="0033461C">
      <w:pPr>
        <w:keepNext/>
        <w:keepLines/>
        <w:spacing w:before="0" w:after="0" w:line="240" w:lineRule="auto"/>
        <w:outlineLvl w:val="6"/>
        <w:rPr>
          <w:rFonts w:eastAsia="Times New Roman"/>
          <w:b/>
          <w:iCs/>
          <w:color w:val="000000"/>
          <w:lang w:eastAsia="en-US"/>
        </w:rPr>
      </w:pPr>
      <w:r w:rsidRPr="0033461C">
        <w:rPr>
          <w:rFonts w:eastAsia="Times New Roman"/>
          <w:b/>
          <w:iCs/>
          <w:color w:val="000000"/>
          <w:lang w:eastAsia="en-US"/>
        </w:rPr>
        <w:lastRenderedPageBreak/>
        <w:t>Attachment 1</w:t>
      </w:r>
      <w:r>
        <w:rPr>
          <w:rFonts w:eastAsia="Times New Roman"/>
          <w:b/>
          <w:iCs/>
          <w:color w:val="000000"/>
          <w:lang w:eastAsia="en-US"/>
        </w:rPr>
        <w:t xml:space="preserve">: </w:t>
      </w:r>
      <w:r w:rsidRPr="0033461C">
        <w:rPr>
          <w:rFonts w:eastAsia="Times New Roman"/>
          <w:b/>
          <w:iCs/>
          <w:color w:val="000000"/>
          <w:lang w:eastAsia="en-US"/>
        </w:rPr>
        <w:t>Paediatric and Neonatal Intravenous Fluids Version 2</w:t>
      </w:r>
    </w:p>
    <w:p w14:paraId="7E97AA29" w14:textId="4F5863FD" w:rsidR="0033461C" w:rsidRPr="0033461C" w:rsidRDefault="0033461C" w:rsidP="0033461C">
      <w:pPr>
        <w:keepNext/>
        <w:keepLines/>
        <w:spacing w:before="0" w:after="0" w:line="240" w:lineRule="auto"/>
        <w:outlineLvl w:val="6"/>
        <w:rPr>
          <w:rFonts w:eastAsia="Times New Roman"/>
          <w:b/>
          <w:iCs/>
          <w:color w:val="000000"/>
          <w:lang w:eastAsia="en-US"/>
        </w:rPr>
      </w:pPr>
    </w:p>
    <w:p w14:paraId="76BF2A3B" w14:textId="718798A6" w:rsidR="0033461C" w:rsidRPr="003505A7" w:rsidRDefault="0071691C" w:rsidP="003505A7">
      <w:pPr>
        <w:tabs>
          <w:tab w:val="left" w:pos="425"/>
        </w:tabs>
        <w:spacing w:line="300" w:lineRule="auto"/>
        <w:contextualSpacing/>
        <w:rPr>
          <w:rFonts w:eastAsia="Times New Roman" w:cs="Arial"/>
          <w:u w:val="single"/>
        </w:rPr>
      </w:pPr>
      <w:hyperlink w:anchor="_top" w:history="1">
        <w:r w:rsidR="0033461C" w:rsidRPr="0033461C">
          <w:rPr>
            <w:rFonts w:eastAsia="Times New Roman" w:cs="Arial"/>
            <w:u w:val="single"/>
          </w:rPr>
          <w:t>Back to Contents</w:t>
        </w:r>
      </w:hyperlink>
    </w:p>
    <w:p w14:paraId="65BF9CF1" w14:textId="77777777" w:rsidR="00954F7B" w:rsidRDefault="00954F7B" w:rsidP="003677A8">
      <w:pPr>
        <w:pStyle w:val="Heading3"/>
      </w:pPr>
      <w:bookmarkStart w:id="3" w:name="_Hlk172617781"/>
      <w:r>
        <w:t>For Policy Team to complete:</w:t>
      </w:r>
    </w:p>
    <w:tbl>
      <w:tblPr>
        <w:tblStyle w:val="CHSTable"/>
        <w:tblW w:w="0" w:type="auto"/>
        <w:tblLook w:val="0420" w:firstRow="1" w:lastRow="0" w:firstColumn="0" w:lastColumn="0" w:noHBand="0" w:noVBand="1"/>
      </w:tblPr>
      <w:tblGrid>
        <w:gridCol w:w="2122"/>
        <w:gridCol w:w="2835"/>
        <w:gridCol w:w="2688"/>
        <w:gridCol w:w="2549"/>
      </w:tblGrid>
      <w:tr w:rsidR="00954F7B" w14:paraId="6D8116B6" w14:textId="77777777" w:rsidTr="001A1EAE">
        <w:trPr>
          <w:cnfStyle w:val="100000000000" w:firstRow="1" w:lastRow="0" w:firstColumn="0" w:lastColumn="0" w:oddVBand="0" w:evenVBand="0" w:oddHBand="0" w:evenHBand="0" w:firstRowFirstColumn="0" w:firstRowLastColumn="0" w:lastRowFirstColumn="0" w:lastRowLastColumn="0"/>
        </w:trPr>
        <w:tc>
          <w:tcPr>
            <w:tcW w:w="2122" w:type="dxa"/>
          </w:tcPr>
          <w:bookmarkEnd w:id="3"/>
          <w:p w14:paraId="02F4C317" w14:textId="77777777" w:rsidR="00954F7B" w:rsidRDefault="00954F7B" w:rsidP="00954F7B">
            <w:pPr>
              <w:pStyle w:val="Tableheader"/>
            </w:pPr>
            <w:r>
              <w:t xml:space="preserve">Date </w:t>
            </w:r>
            <w:r w:rsidR="00CC0422">
              <w:t>a</w:t>
            </w:r>
            <w:r>
              <w:t>mended</w:t>
            </w:r>
          </w:p>
        </w:tc>
        <w:tc>
          <w:tcPr>
            <w:tcW w:w="2835" w:type="dxa"/>
          </w:tcPr>
          <w:p w14:paraId="02ECEE4D" w14:textId="77777777" w:rsidR="00954F7B" w:rsidRDefault="00954F7B" w:rsidP="00954F7B">
            <w:pPr>
              <w:pStyle w:val="Tableheader"/>
            </w:pPr>
            <w:r>
              <w:t xml:space="preserve">Section </w:t>
            </w:r>
            <w:r w:rsidR="00CC0422">
              <w:t>a</w:t>
            </w:r>
            <w:r>
              <w:t>mended</w:t>
            </w:r>
          </w:p>
        </w:tc>
        <w:tc>
          <w:tcPr>
            <w:tcW w:w="2688" w:type="dxa"/>
          </w:tcPr>
          <w:p w14:paraId="567EA224" w14:textId="77777777" w:rsidR="00954F7B" w:rsidRDefault="00954F7B" w:rsidP="00954F7B">
            <w:pPr>
              <w:pStyle w:val="Tableheader"/>
            </w:pPr>
            <w:r>
              <w:t xml:space="preserve">Divisional </w:t>
            </w:r>
            <w:r w:rsidR="00CC0422">
              <w:t>a</w:t>
            </w:r>
            <w:r>
              <w:t>pproval</w:t>
            </w:r>
          </w:p>
        </w:tc>
        <w:tc>
          <w:tcPr>
            <w:tcW w:w="2549" w:type="dxa"/>
          </w:tcPr>
          <w:p w14:paraId="531F2952" w14:textId="77777777" w:rsidR="00954F7B" w:rsidRDefault="00954F7B" w:rsidP="00954F7B">
            <w:pPr>
              <w:pStyle w:val="Tableheader"/>
            </w:pPr>
            <w:r>
              <w:t xml:space="preserve">Final </w:t>
            </w:r>
            <w:r w:rsidR="00CC0422">
              <w:t>a</w:t>
            </w:r>
            <w:r>
              <w:t>pproval</w:t>
            </w:r>
          </w:p>
        </w:tc>
      </w:tr>
      <w:tr w:rsidR="00954F7B" w14:paraId="7046F0DF" w14:textId="77777777" w:rsidTr="001A1EAE">
        <w:tc>
          <w:tcPr>
            <w:tcW w:w="2122" w:type="dxa"/>
          </w:tcPr>
          <w:p w14:paraId="0C5141DA" w14:textId="3C092217" w:rsidR="00954F7B" w:rsidRPr="00A24D94" w:rsidRDefault="00266D17" w:rsidP="00A24D94">
            <w:pPr>
              <w:pStyle w:val="Tablebody"/>
            </w:pPr>
            <w:r>
              <w:t>30/10/2024</w:t>
            </w:r>
          </w:p>
        </w:tc>
        <w:tc>
          <w:tcPr>
            <w:tcW w:w="2835" w:type="dxa"/>
          </w:tcPr>
          <w:p w14:paraId="2457F3E1" w14:textId="32F2E8EC" w:rsidR="00954F7B" w:rsidRPr="00A24D94" w:rsidRDefault="00266D17" w:rsidP="00A24D94">
            <w:pPr>
              <w:pStyle w:val="Tablebody"/>
            </w:pPr>
            <w:r>
              <w:t>New Document Added</w:t>
            </w:r>
          </w:p>
        </w:tc>
        <w:tc>
          <w:tcPr>
            <w:tcW w:w="2688" w:type="dxa"/>
          </w:tcPr>
          <w:p w14:paraId="5D33D49B" w14:textId="5C095AE7" w:rsidR="00954F7B" w:rsidRPr="00A24D94" w:rsidRDefault="001A1EAE" w:rsidP="00A24D94">
            <w:pPr>
              <w:pStyle w:val="Tablebody"/>
            </w:pPr>
            <w:r>
              <w:t>Katherine Wakefield, A/g ED, WY&amp;C</w:t>
            </w:r>
          </w:p>
        </w:tc>
        <w:tc>
          <w:tcPr>
            <w:tcW w:w="2549" w:type="dxa"/>
          </w:tcPr>
          <w:p w14:paraId="28701E4B" w14:textId="0267CEE0" w:rsidR="00954F7B" w:rsidRPr="00A24D94" w:rsidRDefault="00266D17" w:rsidP="00A24D94">
            <w:pPr>
              <w:pStyle w:val="Tablebody"/>
            </w:pPr>
            <w:r>
              <w:t>Chair – Policy Document Review Panel</w:t>
            </w:r>
          </w:p>
        </w:tc>
      </w:tr>
      <w:tr w:rsidR="00954F7B" w14:paraId="645D6A96" w14:textId="77777777" w:rsidTr="001A1EAE">
        <w:tc>
          <w:tcPr>
            <w:tcW w:w="2122" w:type="dxa"/>
          </w:tcPr>
          <w:p w14:paraId="6C937BBE" w14:textId="77777777" w:rsidR="00954F7B" w:rsidRPr="00A24D94" w:rsidRDefault="00954F7B" w:rsidP="00A24D94">
            <w:pPr>
              <w:pStyle w:val="Tablebody"/>
            </w:pPr>
          </w:p>
        </w:tc>
        <w:tc>
          <w:tcPr>
            <w:tcW w:w="2835" w:type="dxa"/>
          </w:tcPr>
          <w:p w14:paraId="70FF150B" w14:textId="77777777" w:rsidR="00954F7B" w:rsidRPr="00A24D94" w:rsidRDefault="00954F7B" w:rsidP="00A24D94">
            <w:pPr>
              <w:pStyle w:val="Tablebody"/>
            </w:pPr>
          </w:p>
        </w:tc>
        <w:tc>
          <w:tcPr>
            <w:tcW w:w="2688" w:type="dxa"/>
          </w:tcPr>
          <w:p w14:paraId="04D72BEE" w14:textId="77777777" w:rsidR="00954F7B" w:rsidRPr="00A24D94" w:rsidRDefault="00954F7B" w:rsidP="00A24D94">
            <w:pPr>
              <w:pStyle w:val="Tablebody"/>
            </w:pPr>
          </w:p>
        </w:tc>
        <w:tc>
          <w:tcPr>
            <w:tcW w:w="2549" w:type="dxa"/>
          </w:tcPr>
          <w:p w14:paraId="4DBCF059" w14:textId="77777777" w:rsidR="00954F7B" w:rsidRPr="00A24D94" w:rsidRDefault="00954F7B" w:rsidP="00A24D94">
            <w:pPr>
              <w:pStyle w:val="Tablebody"/>
            </w:pPr>
          </w:p>
        </w:tc>
      </w:tr>
    </w:tbl>
    <w:p w14:paraId="6ECED7AD" w14:textId="77777777" w:rsidR="00954F7B" w:rsidRDefault="00954F7B" w:rsidP="00421D62">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954F7B" w14:paraId="771676E8"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p w14:paraId="10350A3A" w14:textId="77777777" w:rsidR="00954F7B" w:rsidRDefault="00954F7B" w:rsidP="00F9387A">
            <w:pPr>
              <w:pStyle w:val="Tableheader"/>
            </w:pPr>
            <w:r>
              <w:t xml:space="preserve">Document </w:t>
            </w:r>
            <w:r w:rsidR="00CC0422">
              <w:t>n</w:t>
            </w:r>
            <w:r>
              <w:t>umber</w:t>
            </w:r>
          </w:p>
        </w:tc>
        <w:tc>
          <w:tcPr>
            <w:tcW w:w="7653" w:type="dxa"/>
          </w:tcPr>
          <w:p w14:paraId="5DD608A4" w14:textId="77777777" w:rsidR="00954F7B" w:rsidRDefault="00954F7B" w:rsidP="00F9387A">
            <w:pPr>
              <w:pStyle w:val="Tableheader"/>
            </w:pPr>
            <w:r>
              <w:t xml:space="preserve">Document </w:t>
            </w:r>
            <w:r w:rsidR="00CC0422">
              <w:t>n</w:t>
            </w:r>
            <w:r>
              <w:t>ame</w:t>
            </w:r>
          </w:p>
        </w:tc>
      </w:tr>
      <w:tr w:rsidR="00954F7B" w14:paraId="49CC6932" w14:textId="77777777" w:rsidTr="00954F7B">
        <w:tc>
          <w:tcPr>
            <w:tcW w:w="2548" w:type="dxa"/>
          </w:tcPr>
          <w:p w14:paraId="33DCA1BC" w14:textId="77777777" w:rsidR="00954F7B" w:rsidRPr="00A24D94" w:rsidRDefault="00954F7B" w:rsidP="00A24D94">
            <w:pPr>
              <w:pStyle w:val="Tablebody"/>
            </w:pPr>
          </w:p>
        </w:tc>
        <w:tc>
          <w:tcPr>
            <w:tcW w:w="7653" w:type="dxa"/>
          </w:tcPr>
          <w:p w14:paraId="32358217" w14:textId="77777777" w:rsidR="00954F7B" w:rsidRPr="00A24D94" w:rsidRDefault="00954F7B" w:rsidP="00A24D94">
            <w:pPr>
              <w:pStyle w:val="Tablebody"/>
            </w:pPr>
          </w:p>
        </w:tc>
      </w:tr>
      <w:tr w:rsidR="00954F7B" w14:paraId="06DBAC1C" w14:textId="77777777" w:rsidTr="00954F7B">
        <w:tc>
          <w:tcPr>
            <w:tcW w:w="2548" w:type="dxa"/>
          </w:tcPr>
          <w:p w14:paraId="41EC8FE3" w14:textId="77777777" w:rsidR="00954F7B" w:rsidRPr="00A24D94" w:rsidRDefault="00954F7B" w:rsidP="00A24D94">
            <w:pPr>
              <w:pStyle w:val="Tablebody"/>
            </w:pPr>
          </w:p>
        </w:tc>
        <w:tc>
          <w:tcPr>
            <w:tcW w:w="7653" w:type="dxa"/>
          </w:tcPr>
          <w:p w14:paraId="2B58C072" w14:textId="77777777" w:rsidR="00954F7B" w:rsidRPr="00A24D94" w:rsidRDefault="00954F7B" w:rsidP="00A24D94">
            <w:pPr>
              <w:pStyle w:val="Tablebody"/>
            </w:pPr>
          </w:p>
        </w:tc>
      </w:tr>
    </w:tbl>
    <w:p w14:paraId="346667B8" w14:textId="77777777" w:rsidR="00421D62" w:rsidRDefault="00421D62" w:rsidP="008C0C65">
      <w:pPr>
        <w:pStyle w:val="Heading3"/>
      </w:pPr>
      <w:bookmarkStart w:id="4" w:name="_Toc166761028"/>
      <w:bookmarkStart w:id="5" w:name="_Toc166761347"/>
      <w:r>
        <w:t>Disclaimer</w:t>
      </w:r>
      <w:bookmarkEnd w:id="4"/>
      <w:bookmarkEnd w:id="5"/>
      <w:r>
        <w:t xml:space="preserve"> </w:t>
      </w:r>
    </w:p>
    <w:p w14:paraId="57A5C480" w14:textId="77777777" w:rsidR="006B62B4" w:rsidRPr="006B62B4" w:rsidRDefault="00421D62" w:rsidP="006B62B4">
      <w:pPr>
        <w:rPr>
          <w:lang w:eastAsia="en-US"/>
        </w:rPr>
      </w:pPr>
      <w:r w:rsidRPr="00421D62">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9945C6" w14:paraId="27D3F8E4" w14:textId="77777777" w:rsidTr="0086505E">
        <w:tc>
          <w:tcPr>
            <w:tcW w:w="5529" w:type="dxa"/>
            <w:shd w:val="clear" w:color="auto" w:fill="F4F3EE"/>
            <w:tcMar>
              <w:top w:w="142" w:type="dxa"/>
              <w:left w:w="170" w:type="dxa"/>
              <w:bottom w:w="142" w:type="dxa"/>
              <w:right w:w="170" w:type="dxa"/>
            </w:tcMar>
          </w:tcPr>
          <w:bookmarkStart w:id="6" w:name="_Hlk160027189" w:displacedByCustomXml="next"/>
          <w:sdt>
            <w:sdtPr>
              <w:id w:val="643171884"/>
              <w:placeholder>
                <w:docPart w:val="A9822C588D03410FA94876B95618F00A"/>
              </w:placeholder>
            </w:sdtPr>
            <w:sdtEndPr/>
            <w:sdtContent>
              <w:p w14:paraId="0D70475B" w14:textId="77777777" w:rsidR="009945C6" w:rsidRPr="00350211" w:rsidRDefault="009945C6" w:rsidP="0086505E">
                <w:pPr>
                  <w:pStyle w:val="Bottomblocktext"/>
                  <w:rPr>
                    <w:b/>
                    <w:bCs w:val="0"/>
                    <w:sz w:val="20"/>
                    <w:szCs w:val="20"/>
                  </w:rPr>
                </w:pPr>
                <w:r>
                  <w:rPr>
                    <w:noProof/>
                    <w:sz w:val="20"/>
                    <w:szCs w:val="20"/>
                  </w:rPr>
                  <w:drawing>
                    <wp:inline distT="0" distB="0" distL="0" distR="0" wp14:anchorId="0784189C" wp14:editId="71B0C5C7">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6"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276E3445" w14:textId="77777777" w:rsidR="009945C6" w:rsidRDefault="009945C6" w:rsidP="0086505E">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49D7F61C" w14:textId="77777777" w:rsidR="009945C6" w:rsidRPr="00350211" w:rsidRDefault="009945C6" w:rsidP="0086505E">
                <w:pPr>
                  <w:pStyle w:val="Bottomblocktext"/>
                </w:pPr>
                <w:r w:rsidRPr="00AF532B">
                  <w:t>© Australian Capital Territory, C</w:t>
                </w:r>
                <w:r w:rsidRPr="003F6C0E">
                  <w:t>anberra 20</w:t>
                </w:r>
                <w:sdt>
                  <w:sdtPr>
                    <w:alias w:val="Year selector"/>
                    <w:tag w:val="Year selector"/>
                    <w:id w:val="1385675321"/>
                    <w:placeholder>
                      <w:docPart w:val="A485F27EB4EE4AE7AD5DE3963EE58AE4"/>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7FFFD5DBC6AD455FB8C242CAB6FECD46"/>
            </w:placeholder>
            <w:showingPlcHdr/>
          </w:sdtPr>
          <w:sdtEndPr/>
          <w:sdtContent>
            <w:tc>
              <w:tcPr>
                <w:tcW w:w="4665" w:type="dxa"/>
                <w:shd w:val="clear" w:color="auto" w:fill="F4F3EE"/>
                <w:tcMar>
                  <w:top w:w="142" w:type="dxa"/>
                  <w:left w:w="170" w:type="dxa"/>
                  <w:bottom w:w="142" w:type="dxa"/>
                  <w:right w:w="170" w:type="dxa"/>
                </w:tcMar>
              </w:tcPr>
              <w:p w14:paraId="7D096F1A"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25A04A79" wp14:editId="1155BC15">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7"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11D26FB" wp14:editId="766D2B3F">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8"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6DF83DF7"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5520F557" wp14:editId="6C70E258">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9"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1A83EB5" wp14:editId="6E7A7F97">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8"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676E20F1" w14:textId="77777777" w:rsidR="009945C6" w:rsidRDefault="0071691C" w:rsidP="0086505E">
                <w:pPr>
                  <w:pStyle w:val="Bottomblocktext"/>
                  <w:rPr>
                    <w:sz w:val="20"/>
                    <w:szCs w:val="20"/>
                  </w:rPr>
                </w:pPr>
                <w:hyperlink r:id="rId20" w:history="1">
                  <w:r w:rsidR="009945C6" w:rsidRPr="00350211">
                    <w:rPr>
                      <w:rStyle w:val="Hyperlink"/>
                      <w:sz w:val="20"/>
                      <w:szCs w:val="20"/>
                    </w:rPr>
                    <w:t>canberrahealthservices.act.gov.au/accessibility</w:t>
                  </w:r>
                </w:hyperlink>
              </w:p>
              <w:p w14:paraId="06F2B344" w14:textId="77777777" w:rsidR="009945C6" w:rsidRDefault="009945C6" w:rsidP="0086505E">
                <w:pPr>
                  <w:pStyle w:val="Bottomblocktext"/>
                </w:pPr>
                <w:r>
                  <w:rPr>
                    <w:b/>
                    <w:bCs w:val="0"/>
                    <w:noProof/>
                  </w:rPr>
                  <w:drawing>
                    <wp:inline distT="0" distB="0" distL="0" distR="0" wp14:anchorId="6C7DBBE3" wp14:editId="2E9DF35E">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1"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6"/>
    </w:tbl>
    <w:p w14:paraId="42400008" w14:textId="77777777" w:rsidR="0033461C" w:rsidRDefault="0033461C">
      <w:pPr>
        <w:rPr>
          <w:shd w:val="clear" w:color="auto" w:fill="FFFFFF"/>
        </w:rPr>
        <w:sectPr w:rsidR="0033461C" w:rsidSect="00D05BB6">
          <w:headerReference w:type="default" r:id="rId22"/>
          <w:footerReference w:type="even" r:id="rId23"/>
          <w:footerReference w:type="default" r:id="rId24"/>
          <w:headerReference w:type="first" r:id="rId25"/>
          <w:footerReference w:type="first" r:id="rId26"/>
          <w:pgSz w:w="11906" w:h="16838"/>
          <w:pgMar w:top="970" w:right="851" w:bottom="1418" w:left="851" w:header="284" w:footer="283" w:gutter="0"/>
          <w:cols w:space="708"/>
          <w:titlePg/>
          <w:docGrid w:linePitch="360"/>
        </w:sectPr>
      </w:pPr>
    </w:p>
    <w:p w14:paraId="750D76B9" w14:textId="620B3DBB" w:rsidR="0033461C" w:rsidRPr="0033461C" w:rsidRDefault="0033461C" w:rsidP="0033461C">
      <w:pPr>
        <w:shd w:val="clear" w:color="auto" w:fill="3D2262"/>
        <w:spacing w:before="0" w:after="120" w:line="460" w:lineRule="exact"/>
        <w:outlineLvl w:val="3"/>
        <w:rPr>
          <w:rFonts w:eastAsia="Times New Roman" w:cs="Arial"/>
          <w:b/>
          <w:bCs/>
          <w:iCs/>
          <w:color w:val="FFFFFF"/>
          <w:lang w:eastAsia="en-US"/>
        </w:rPr>
      </w:pPr>
      <w:bookmarkStart w:id="7" w:name="_Toc176360788"/>
      <w:r w:rsidRPr="0033461C">
        <w:rPr>
          <w:rFonts w:eastAsia="Times New Roman" w:cs="Arial"/>
          <w:b/>
          <w:bCs/>
          <w:iCs/>
          <w:color w:val="FFFFFF"/>
          <w:lang w:eastAsia="en-US"/>
        </w:rPr>
        <w:lastRenderedPageBreak/>
        <w:t>Attachment 1</w:t>
      </w:r>
      <w:bookmarkEnd w:id="7"/>
      <w:r>
        <w:rPr>
          <w:rFonts w:eastAsia="Times New Roman" w:cs="Arial"/>
          <w:b/>
          <w:bCs/>
          <w:iCs/>
          <w:color w:val="FFFFFF"/>
          <w:lang w:eastAsia="en-US"/>
        </w:rPr>
        <w:t xml:space="preserve"> -</w:t>
      </w:r>
      <w:r w:rsidRPr="0033461C">
        <w:rPr>
          <w:rFonts w:eastAsia="Times New Roman" w:cs="Arial"/>
          <w:b/>
          <w:bCs/>
          <w:iCs/>
          <w:color w:val="FFFFFF"/>
          <w:lang w:eastAsia="en-US"/>
        </w:rPr>
        <w:t xml:space="preserve"> </w:t>
      </w:r>
      <w:r w:rsidRPr="0033461C">
        <w:rPr>
          <w:rFonts w:eastAsia="Times New Roman"/>
          <w:b/>
          <w:iCs/>
          <w:color w:val="FFFFFF" w:themeColor="background1"/>
          <w:lang w:eastAsia="en-US"/>
        </w:rPr>
        <w:t>Paediatric and Neonatal Intravenous Fluids Version 2</w:t>
      </w:r>
    </w:p>
    <w:p w14:paraId="0BD44940" w14:textId="677852EE" w:rsidR="0033461C" w:rsidRDefault="0033461C" w:rsidP="0033461C">
      <w:pPr>
        <w:pStyle w:val="BodyCopy"/>
      </w:pPr>
      <w:r w:rsidRPr="0033461C">
        <w:t>At Canberra Health Services it is mandatory to prescribe intravenous fluids using pre-mixed infusion bags in all instances where it is clinically feasible. The pre-mixed infusion bags listed below are suitable for most patients for intravenous fluid maintenance &amp; replacement and for treatment of Diabetic Ketoacidosis.</w:t>
      </w:r>
    </w:p>
    <w:tbl>
      <w:tblPr>
        <w:tblStyle w:val="GridTable4-Accent1"/>
        <w:tblW w:w="15420" w:type="dxa"/>
        <w:tblInd w:w="-714" w:type="dxa"/>
        <w:tblLook w:val="04A0" w:firstRow="1" w:lastRow="0" w:firstColumn="1" w:lastColumn="0" w:noHBand="0" w:noVBand="1"/>
      </w:tblPr>
      <w:tblGrid>
        <w:gridCol w:w="3397"/>
        <w:gridCol w:w="980"/>
        <w:gridCol w:w="5399"/>
        <w:gridCol w:w="1559"/>
        <w:gridCol w:w="1701"/>
        <w:gridCol w:w="2384"/>
      </w:tblGrid>
      <w:tr w:rsidR="001B0C23" w:rsidRPr="001555A3" w14:paraId="52CCD05B" w14:textId="77777777" w:rsidTr="003073F6">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397" w:type="dxa"/>
            <w:hideMark/>
          </w:tcPr>
          <w:p w14:paraId="4E5B5763" w14:textId="77777777" w:rsidR="001B0C23" w:rsidRPr="001B0C23" w:rsidRDefault="001B0C23" w:rsidP="001555A3">
            <w:pPr>
              <w:spacing w:after="160" w:line="259" w:lineRule="auto"/>
              <w:rPr>
                <w:rFonts w:eastAsia="Times New Roman" w:cs="Arial"/>
                <w:color w:val="auto"/>
              </w:rPr>
            </w:pPr>
            <w:r w:rsidRPr="001B0C23">
              <w:rPr>
                <w:rFonts w:ascii="Calibri" w:eastAsia="Times New Roman" w:hAnsi="Calibri" w:cs="Calibri"/>
                <w:color w:val="auto"/>
                <w:kern w:val="2"/>
              </w:rPr>
              <w:t>Fluids for maintenance and replacement</w:t>
            </w:r>
          </w:p>
        </w:tc>
        <w:tc>
          <w:tcPr>
            <w:tcW w:w="980" w:type="dxa"/>
          </w:tcPr>
          <w:p w14:paraId="21344A35" w14:textId="77777777" w:rsidR="001B0C23" w:rsidRPr="001B0C23" w:rsidRDefault="001B0C23" w:rsidP="001555A3">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kern w:val="2"/>
              </w:rPr>
            </w:pPr>
            <w:r w:rsidRPr="001B0C23">
              <w:rPr>
                <w:rFonts w:ascii="Calibri" w:eastAsia="Times New Roman" w:hAnsi="Calibri" w:cs="Calibri"/>
                <w:color w:val="auto"/>
                <w:kern w:val="2"/>
              </w:rPr>
              <w:t>Volume</w:t>
            </w:r>
          </w:p>
        </w:tc>
        <w:tc>
          <w:tcPr>
            <w:tcW w:w="5399" w:type="dxa"/>
          </w:tcPr>
          <w:p w14:paraId="6E0F938A" w14:textId="77777777" w:rsidR="001B0C23" w:rsidRPr="001B0C23" w:rsidRDefault="001B0C23" w:rsidP="001555A3">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kern w:val="2"/>
              </w:rPr>
            </w:pPr>
            <w:r w:rsidRPr="001B0C23">
              <w:rPr>
                <w:rFonts w:ascii="Calibri" w:eastAsia="Times New Roman" w:hAnsi="Calibri" w:cs="Calibri"/>
                <w:color w:val="auto"/>
                <w:kern w:val="2"/>
              </w:rPr>
              <w:t>Indication</w:t>
            </w:r>
          </w:p>
        </w:tc>
        <w:tc>
          <w:tcPr>
            <w:tcW w:w="1559" w:type="dxa"/>
          </w:tcPr>
          <w:p w14:paraId="669C0F7D" w14:textId="77777777" w:rsidR="001B0C23" w:rsidRPr="001B0C23" w:rsidRDefault="001B0C23" w:rsidP="001555A3">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kern w:val="2"/>
              </w:rPr>
            </w:pPr>
            <w:r w:rsidRPr="001B0C23">
              <w:rPr>
                <w:rFonts w:ascii="Calibri" w:eastAsia="Times New Roman" w:hAnsi="Calibri" w:cs="Calibri"/>
                <w:color w:val="auto"/>
                <w:kern w:val="2"/>
              </w:rPr>
              <w:t>Where Canberra Hospital</w:t>
            </w:r>
          </w:p>
        </w:tc>
        <w:tc>
          <w:tcPr>
            <w:tcW w:w="1701" w:type="dxa"/>
          </w:tcPr>
          <w:p w14:paraId="0C0B2014" w14:textId="77777777" w:rsidR="001B0C23" w:rsidRPr="001B0C23" w:rsidRDefault="001B0C23" w:rsidP="001555A3">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kern w:val="2"/>
              </w:rPr>
            </w:pPr>
            <w:r w:rsidRPr="001B0C23">
              <w:rPr>
                <w:rFonts w:ascii="Calibri" w:eastAsia="Times New Roman" w:hAnsi="Calibri" w:cs="Calibri"/>
                <w:color w:val="auto"/>
                <w:kern w:val="2"/>
              </w:rPr>
              <w:t>Where North Canberra Hospital</w:t>
            </w:r>
          </w:p>
        </w:tc>
        <w:tc>
          <w:tcPr>
            <w:tcW w:w="2384" w:type="dxa"/>
          </w:tcPr>
          <w:p w14:paraId="21DA67CC" w14:textId="77777777" w:rsidR="001B0C23" w:rsidRPr="001B0C23" w:rsidRDefault="001B0C23" w:rsidP="001555A3">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kern w:val="2"/>
              </w:rPr>
            </w:pPr>
            <w:r w:rsidRPr="001B0C23">
              <w:rPr>
                <w:rFonts w:ascii="Calibri" w:eastAsia="Times New Roman" w:hAnsi="Calibri" w:cs="Calibri"/>
                <w:color w:val="auto"/>
                <w:kern w:val="2"/>
              </w:rPr>
              <w:t>Further supply from</w:t>
            </w:r>
          </w:p>
        </w:tc>
      </w:tr>
      <w:tr w:rsidR="001555A3" w:rsidRPr="001555A3" w14:paraId="72351AD8" w14:textId="77777777" w:rsidTr="003073F6">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97" w:type="dxa"/>
            <w:hideMark/>
          </w:tcPr>
          <w:p w14:paraId="16620555" w14:textId="77777777" w:rsidR="001B0C23" w:rsidRPr="001B0C23" w:rsidRDefault="001B0C23" w:rsidP="001555A3">
            <w:pPr>
              <w:spacing w:after="160" w:line="259" w:lineRule="auto"/>
              <w:rPr>
                <w:rFonts w:eastAsia="Times New Roman" w:cs="Arial"/>
              </w:rPr>
            </w:pPr>
            <w:r w:rsidRPr="001B0C23">
              <w:rPr>
                <w:rFonts w:ascii="Calibri" w:eastAsia="Times New Roman" w:hAnsi="Calibri" w:cs="Calibri"/>
                <w:kern w:val="2"/>
              </w:rPr>
              <w:t>Sodium Chloride 0.9%</w:t>
            </w:r>
          </w:p>
        </w:tc>
        <w:tc>
          <w:tcPr>
            <w:tcW w:w="980" w:type="dxa"/>
          </w:tcPr>
          <w:p w14:paraId="4973524A"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various</w:t>
            </w:r>
          </w:p>
        </w:tc>
        <w:tc>
          <w:tcPr>
            <w:tcW w:w="5399" w:type="dxa"/>
          </w:tcPr>
          <w:p w14:paraId="6828B480"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Resuscitation in neonates and children of all ages</w:t>
            </w:r>
          </w:p>
        </w:tc>
        <w:tc>
          <w:tcPr>
            <w:tcW w:w="1559" w:type="dxa"/>
          </w:tcPr>
          <w:p w14:paraId="7CA1879C"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Everywhere</w:t>
            </w:r>
          </w:p>
        </w:tc>
        <w:tc>
          <w:tcPr>
            <w:tcW w:w="1701" w:type="dxa"/>
          </w:tcPr>
          <w:p w14:paraId="5BDC6834"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Everywhere</w:t>
            </w:r>
          </w:p>
        </w:tc>
        <w:tc>
          <w:tcPr>
            <w:tcW w:w="2384" w:type="dxa"/>
          </w:tcPr>
          <w:p w14:paraId="31966889"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 xml:space="preserve">Stores </w:t>
            </w:r>
          </w:p>
        </w:tc>
      </w:tr>
      <w:tr w:rsidR="001B0C23" w:rsidRPr="001555A3" w14:paraId="796713D4" w14:textId="77777777" w:rsidTr="003073F6">
        <w:trPr>
          <w:trHeight w:val="394"/>
        </w:trPr>
        <w:tc>
          <w:tcPr>
            <w:cnfStyle w:val="001000000000" w:firstRow="0" w:lastRow="0" w:firstColumn="1" w:lastColumn="0" w:oddVBand="0" w:evenVBand="0" w:oddHBand="0" w:evenHBand="0" w:firstRowFirstColumn="0" w:firstRowLastColumn="0" w:lastRowFirstColumn="0" w:lastRowLastColumn="0"/>
            <w:tcW w:w="3397" w:type="dxa"/>
            <w:hideMark/>
          </w:tcPr>
          <w:p w14:paraId="7A53D0D1" w14:textId="77777777" w:rsidR="001B0C23" w:rsidRPr="001B0C23" w:rsidRDefault="001B0C23" w:rsidP="001555A3">
            <w:pPr>
              <w:spacing w:after="160" w:line="259" w:lineRule="auto"/>
              <w:rPr>
                <w:rFonts w:eastAsia="Times New Roman" w:cs="Arial"/>
              </w:rPr>
            </w:pPr>
            <w:r w:rsidRPr="001B0C23">
              <w:rPr>
                <w:rFonts w:ascii="Calibri" w:eastAsia="Times New Roman" w:hAnsi="Calibri" w:cs="Calibri"/>
                <w:kern w:val="2"/>
              </w:rPr>
              <w:t>Sodium Chloride 0.9% + Glucose 5%</w:t>
            </w:r>
          </w:p>
        </w:tc>
        <w:tc>
          <w:tcPr>
            <w:tcW w:w="980" w:type="dxa"/>
          </w:tcPr>
          <w:p w14:paraId="7C7EE7F8"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1L</w:t>
            </w:r>
          </w:p>
        </w:tc>
        <w:tc>
          <w:tcPr>
            <w:tcW w:w="5399" w:type="dxa"/>
          </w:tcPr>
          <w:p w14:paraId="2B9613A6"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First line maintenance and replacement for children &gt; 28 days (unless higher glucose load needed)</w:t>
            </w:r>
          </w:p>
        </w:tc>
        <w:tc>
          <w:tcPr>
            <w:tcW w:w="1559" w:type="dxa"/>
          </w:tcPr>
          <w:p w14:paraId="377C9934"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ED, 1A, 1B, 1C, 1D, PDS</w:t>
            </w:r>
          </w:p>
        </w:tc>
        <w:tc>
          <w:tcPr>
            <w:tcW w:w="1701" w:type="dxa"/>
          </w:tcPr>
          <w:p w14:paraId="420E27D2"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ED</w:t>
            </w:r>
          </w:p>
        </w:tc>
        <w:tc>
          <w:tcPr>
            <w:tcW w:w="2384" w:type="dxa"/>
          </w:tcPr>
          <w:p w14:paraId="341A8B84"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Stores [PICS 86825]</w:t>
            </w:r>
          </w:p>
        </w:tc>
      </w:tr>
      <w:tr w:rsidR="001555A3" w:rsidRPr="001555A3" w14:paraId="0E571885" w14:textId="77777777" w:rsidTr="003073F6">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97" w:type="dxa"/>
            <w:hideMark/>
          </w:tcPr>
          <w:p w14:paraId="027093CC" w14:textId="77777777" w:rsidR="001B0C23" w:rsidRPr="001B0C23" w:rsidRDefault="001B0C23" w:rsidP="001555A3">
            <w:pPr>
              <w:spacing w:after="160" w:line="259" w:lineRule="auto"/>
              <w:rPr>
                <w:rFonts w:eastAsia="Times New Roman" w:cs="Arial"/>
              </w:rPr>
            </w:pPr>
            <w:r w:rsidRPr="001B0C23">
              <w:rPr>
                <w:rFonts w:ascii="Calibri" w:eastAsia="Times New Roman" w:hAnsi="Calibri" w:cs="Calibri"/>
                <w:kern w:val="2"/>
              </w:rPr>
              <w:t>Sodium Chloride 0.9% + Glucose 5% + Potassium Chloride 20mmol</w:t>
            </w:r>
          </w:p>
        </w:tc>
        <w:tc>
          <w:tcPr>
            <w:tcW w:w="980" w:type="dxa"/>
          </w:tcPr>
          <w:p w14:paraId="33E29C40"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1L</w:t>
            </w:r>
          </w:p>
        </w:tc>
        <w:tc>
          <w:tcPr>
            <w:tcW w:w="5399" w:type="dxa"/>
          </w:tcPr>
          <w:p w14:paraId="1791245D"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First line maintenance and replacement for children &gt; 28 days especially NBM (unless higher glucose load needed)</w:t>
            </w:r>
          </w:p>
        </w:tc>
        <w:tc>
          <w:tcPr>
            <w:tcW w:w="1559" w:type="dxa"/>
          </w:tcPr>
          <w:p w14:paraId="362CB77D"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ED, 1A, 1B, 1C, 1D, PDS</w:t>
            </w:r>
          </w:p>
        </w:tc>
        <w:tc>
          <w:tcPr>
            <w:tcW w:w="1701" w:type="dxa"/>
          </w:tcPr>
          <w:p w14:paraId="6C87F69F"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ED</w:t>
            </w:r>
          </w:p>
        </w:tc>
        <w:tc>
          <w:tcPr>
            <w:tcW w:w="2384" w:type="dxa"/>
          </w:tcPr>
          <w:p w14:paraId="370D2527"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Stores [PICS 125215]</w:t>
            </w:r>
          </w:p>
        </w:tc>
      </w:tr>
      <w:tr w:rsidR="001B0C23" w:rsidRPr="001555A3" w14:paraId="31511956" w14:textId="77777777" w:rsidTr="003073F6">
        <w:trPr>
          <w:trHeight w:val="394"/>
        </w:trPr>
        <w:tc>
          <w:tcPr>
            <w:cnfStyle w:val="001000000000" w:firstRow="0" w:lastRow="0" w:firstColumn="1" w:lastColumn="0" w:oddVBand="0" w:evenVBand="0" w:oddHBand="0" w:evenHBand="0" w:firstRowFirstColumn="0" w:firstRowLastColumn="0" w:lastRowFirstColumn="0" w:lastRowLastColumn="0"/>
            <w:tcW w:w="3397" w:type="dxa"/>
            <w:hideMark/>
          </w:tcPr>
          <w:p w14:paraId="3E546781" w14:textId="77777777" w:rsidR="001B0C23" w:rsidRPr="001B0C23" w:rsidRDefault="001B0C23" w:rsidP="001555A3">
            <w:pPr>
              <w:spacing w:after="160" w:line="259" w:lineRule="auto"/>
              <w:rPr>
                <w:rFonts w:eastAsia="Times New Roman" w:cs="Arial"/>
              </w:rPr>
            </w:pPr>
            <w:r w:rsidRPr="001B0C23">
              <w:rPr>
                <w:rFonts w:ascii="Calibri" w:eastAsia="Times New Roman" w:hAnsi="Calibri" w:cs="Calibri"/>
                <w:kern w:val="2"/>
              </w:rPr>
              <w:t>Sodium Chloride 0.9% + Glucose 10%</w:t>
            </w:r>
          </w:p>
        </w:tc>
        <w:tc>
          <w:tcPr>
            <w:tcW w:w="980" w:type="dxa"/>
          </w:tcPr>
          <w:p w14:paraId="47139AC0"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500mL</w:t>
            </w:r>
          </w:p>
        </w:tc>
        <w:tc>
          <w:tcPr>
            <w:tcW w:w="5399" w:type="dxa"/>
          </w:tcPr>
          <w:p w14:paraId="56249E40"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Maintenance and replacement in infants &lt; 28 days (and infants &lt; 3months old if a higher glucose load is needed)</w:t>
            </w:r>
          </w:p>
        </w:tc>
        <w:tc>
          <w:tcPr>
            <w:tcW w:w="1559" w:type="dxa"/>
          </w:tcPr>
          <w:p w14:paraId="55D7E9AC"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ED, NICU, 1C</w:t>
            </w:r>
          </w:p>
        </w:tc>
        <w:tc>
          <w:tcPr>
            <w:tcW w:w="1701" w:type="dxa"/>
          </w:tcPr>
          <w:p w14:paraId="572C3EF4"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ED</w:t>
            </w:r>
          </w:p>
        </w:tc>
        <w:tc>
          <w:tcPr>
            <w:tcW w:w="2384" w:type="dxa"/>
          </w:tcPr>
          <w:p w14:paraId="5777FDD1"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TCH Pharmacy [GLU24]</w:t>
            </w:r>
          </w:p>
        </w:tc>
      </w:tr>
      <w:tr w:rsidR="001555A3" w:rsidRPr="001555A3" w14:paraId="13BE71AB" w14:textId="77777777" w:rsidTr="003073F6">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97" w:type="dxa"/>
            <w:hideMark/>
          </w:tcPr>
          <w:p w14:paraId="0F45CCFD" w14:textId="77777777" w:rsidR="001B0C23" w:rsidRPr="001B0C23" w:rsidRDefault="001B0C23" w:rsidP="001555A3">
            <w:pPr>
              <w:spacing w:after="160" w:line="259" w:lineRule="auto"/>
              <w:rPr>
                <w:rFonts w:eastAsia="Times New Roman" w:cs="Arial"/>
              </w:rPr>
            </w:pPr>
            <w:r w:rsidRPr="001B0C23">
              <w:rPr>
                <w:rFonts w:ascii="Calibri" w:eastAsia="Times New Roman" w:hAnsi="Calibri" w:cs="Calibri"/>
                <w:kern w:val="2"/>
              </w:rPr>
              <w:t>Sodium Chloride 0.9% + Glucose 10% + Potassium Chloride 10mmol</w:t>
            </w:r>
          </w:p>
        </w:tc>
        <w:tc>
          <w:tcPr>
            <w:tcW w:w="980" w:type="dxa"/>
          </w:tcPr>
          <w:p w14:paraId="03D5CA19"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500mL</w:t>
            </w:r>
          </w:p>
        </w:tc>
        <w:tc>
          <w:tcPr>
            <w:tcW w:w="5399" w:type="dxa"/>
          </w:tcPr>
          <w:p w14:paraId="3BB6DFCC"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Maintenance and replacement in infants &lt; 28 days especially NBM (and infants &lt; 3months old if a higher glucose load is needed)</w:t>
            </w:r>
          </w:p>
        </w:tc>
        <w:tc>
          <w:tcPr>
            <w:tcW w:w="1559" w:type="dxa"/>
          </w:tcPr>
          <w:p w14:paraId="71B47038"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ED, NICU, 1C</w:t>
            </w:r>
          </w:p>
        </w:tc>
        <w:tc>
          <w:tcPr>
            <w:tcW w:w="1701" w:type="dxa"/>
          </w:tcPr>
          <w:p w14:paraId="32420FC0"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 xml:space="preserve">Not available </w:t>
            </w:r>
          </w:p>
        </w:tc>
        <w:tc>
          <w:tcPr>
            <w:tcW w:w="2384" w:type="dxa"/>
          </w:tcPr>
          <w:p w14:paraId="2B6318E2"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Pharmacy [POTA23]</w:t>
            </w:r>
          </w:p>
        </w:tc>
      </w:tr>
      <w:tr w:rsidR="001B0C23" w:rsidRPr="001555A3" w14:paraId="0D034469" w14:textId="77777777" w:rsidTr="003073F6">
        <w:trPr>
          <w:trHeight w:val="394"/>
        </w:trPr>
        <w:tc>
          <w:tcPr>
            <w:cnfStyle w:val="001000000000" w:firstRow="0" w:lastRow="0" w:firstColumn="1" w:lastColumn="0" w:oddVBand="0" w:evenVBand="0" w:oddHBand="0" w:evenHBand="0" w:firstRowFirstColumn="0" w:firstRowLastColumn="0" w:lastRowFirstColumn="0" w:lastRowLastColumn="0"/>
            <w:tcW w:w="3397" w:type="dxa"/>
          </w:tcPr>
          <w:p w14:paraId="0C1B5F40" w14:textId="77777777" w:rsidR="001B0C23" w:rsidRPr="001B0C23" w:rsidRDefault="001B0C23" w:rsidP="001555A3">
            <w:pPr>
              <w:spacing w:after="160" w:line="259" w:lineRule="auto"/>
              <w:rPr>
                <w:rFonts w:ascii="Calibri" w:eastAsia="Times New Roman" w:hAnsi="Calibri" w:cs="Calibri"/>
                <w:kern w:val="2"/>
              </w:rPr>
            </w:pPr>
            <w:r w:rsidRPr="001B0C23">
              <w:rPr>
                <w:rFonts w:ascii="Calibri" w:eastAsia="Times New Roman" w:hAnsi="Calibri" w:cs="Calibri"/>
                <w:kern w:val="2"/>
              </w:rPr>
              <w:lastRenderedPageBreak/>
              <w:t>Sodium Chloride 0.45% + Glucose 10%</w:t>
            </w:r>
          </w:p>
        </w:tc>
        <w:tc>
          <w:tcPr>
            <w:tcW w:w="980" w:type="dxa"/>
          </w:tcPr>
          <w:p w14:paraId="1121E196"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500mL</w:t>
            </w:r>
          </w:p>
        </w:tc>
        <w:tc>
          <w:tcPr>
            <w:tcW w:w="5399" w:type="dxa"/>
          </w:tcPr>
          <w:p w14:paraId="5BD7E7F8"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rPr>
            </w:pPr>
            <w:r w:rsidRPr="001B0C23">
              <w:rPr>
                <w:rFonts w:ascii="Calibri" w:hAnsi="Calibri"/>
              </w:rPr>
              <w:t xml:space="preserve">To be prescribed by a senior clinician - </w:t>
            </w:r>
            <w:r w:rsidRPr="001B0C23">
              <w:rPr>
                <w:rFonts w:ascii="Calibri" w:hAnsi="Calibri"/>
                <w:u w:val="single"/>
              </w:rPr>
              <w:t>second line</w:t>
            </w:r>
            <w:r w:rsidRPr="001B0C23">
              <w:rPr>
                <w:rFonts w:ascii="Calibri" w:hAnsi="Calibri"/>
              </w:rPr>
              <w:t xml:space="preserve"> maintenance and replacement in children &lt; 28 days old </w:t>
            </w:r>
          </w:p>
        </w:tc>
        <w:tc>
          <w:tcPr>
            <w:tcW w:w="1559" w:type="dxa"/>
          </w:tcPr>
          <w:p w14:paraId="04EB02F1"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NICU, 1C</w:t>
            </w:r>
          </w:p>
        </w:tc>
        <w:tc>
          <w:tcPr>
            <w:tcW w:w="1701" w:type="dxa"/>
          </w:tcPr>
          <w:p w14:paraId="46DC95F7"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Not available</w:t>
            </w:r>
          </w:p>
        </w:tc>
        <w:tc>
          <w:tcPr>
            <w:tcW w:w="2384" w:type="dxa"/>
          </w:tcPr>
          <w:p w14:paraId="17720A56"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Pharmacy [GLUC19]</w:t>
            </w:r>
          </w:p>
        </w:tc>
      </w:tr>
      <w:tr w:rsidR="001555A3" w:rsidRPr="001555A3" w14:paraId="69886664" w14:textId="77777777" w:rsidTr="003073F6">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97" w:type="dxa"/>
          </w:tcPr>
          <w:p w14:paraId="51642857" w14:textId="77777777" w:rsidR="001B0C23" w:rsidRPr="001B0C23" w:rsidRDefault="001B0C23" w:rsidP="001555A3">
            <w:pPr>
              <w:spacing w:after="160" w:line="259" w:lineRule="auto"/>
              <w:rPr>
                <w:rFonts w:ascii="Calibri" w:eastAsia="Times New Roman" w:hAnsi="Calibri" w:cs="Calibri"/>
                <w:kern w:val="2"/>
              </w:rPr>
            </w:pPr>
            <w:r w:rsidRPr="001B0C23">
              <w:rPr>
                <w:rFonts w:ascii="Calibri" w:eastAsia="Times New Roman" w:hAnsi="Calibri" w:cs="Calibri"/>
                <w:kern w:val="2"/>
              </w:rPr>
              <w:t>Sodium Chloride 0.45% + Glucose 10% + Potassium Chloride 10mmol</w:t>
            </w:r>
          </w:p>
        </w:tc>
        <w:tc>
          <w:tcPr>
            <w:tcW w:w="980" w:type="dxa"/>
          </w:tcPr>
          <w:p w14:paraId="0A6C744A"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500mL</w:t>
            </w:r>
          </w:p>
        </w:tc>
        <w:tc>
          <w:tcPr>
            <w:tcW w:w="5399" w:type="dxa"/>
          </w:tcPr>
          <w:p w14:paraId="7DB5F6D2"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B0C23">
              <w:rPr>
                <w:rFonts w:ascii="Calibri" w:hAnsi="Calibri"/>
              </w:rPr>
              <w:t xml:space="preserve">To be prescribed by a senior clinician - </w:t>
            </w:r>
            <w:r w:rsidRPr="001B0C23">
              <w:rPr>
                <w:rFonts w:ascii="Calibri" w:hAnsi="Calibri"/>
                <w:u w:val="single"/>
              </w:rPr>
              <w:t>second line</w:t>
            </w:r>
            <w:r w:rsidRPr="001B0C23">
              <w:rPr>
                <w:rFonts w:ascii="Calibri" w:hAnsi="Calibri"/>
              </w:rPr>
              <w:t xml:space="preserve"> maintenance and replacement (especially NBM) in children &lt; 28 days old </w:t>
            </w:r>
          </w:p>
        </w:tc>
        <w:tc>
          <w:tcPr>
            <w:tcW w:w="1559" w:type="dxa"/>
          </w:tcPr>
          <w:p w14:paraId="48CAE27B"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NICU, 1C</w:t>
            </w:r>
          </w:p>
        </w:tc>
        <w:tc>
          <w:tcPr>
            <w:tcW w:w="1701" w:type="dxa"/>
          </w:tcPr>
          <w:p w14:paraId="2A5F5CD4"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Not available</w:t>
            </w:r>
          </w:p>
        </w:tc>
        <w:tc>
          <w:tcPr>
            <w:tcW w:w="2384" w:type="dxa"/>
          </w:tcPr>
          <w:p w14:paraId="27790A2F"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Pharmacy [GLUC18]</w:t>
            </w:r>
          </w:p>
        </w:tc>
      </w:tr>
      <w:tr w:rsidR="001B0C23" w:rsidRPr="001555A3" w14:paraId="52324BF9" w14:textId="77777777" w:rsidTr="003073F6">
        <w:trPr>
          <w:trHeight w:val="394"/>
        </w:trPr>
        <w:tc>
          <w:tcPr>
            <w:cnfStyle w:val="001000000000" w:firstRow="0" w:lastRow="0" w:firstColumn="1" w:lastColumn="0" w:oddVBand="0" w:evenVBand="0" w:oddHBand="0" w:evenHBand="0" w:firstRowFirstColumn="0" w:firstRowLastColumn="0" w:lastRowFirstColumn="0" w:lastRowLastColumn="0"/>
            <w:tcW w:w="3397" w:type="dxa"/>
          </w:tcPr>
          <w:p w14:paraId="30CD08CF" w14:textId="77777777" w:rsidR="001B0C23" w:rsidRPr="001B0C23" w:rsidRDefault="001B0C23" w:rsidP="001555A3">
            <w:pPr>
              <w:spacing w:after="160" w:line="259" w:lineRule="auto"/>
              <w:rPr>
                <w:rFonts w:ascii="Calibri" w:eastAsia="Times New Roman" w:hAnsi="Calibri" w:cs="Calibri"/>
                <w:kern w:val="2"/>
              </w:rPr>
            </w:pPr>
            <w:r w:rsidRPr="001B0C23">
              <w:rPr>
                <w:rFonts w:ascii="Calibri" w:eastAsia="Times New Roman" w:hAnsi="Calibri" w:cs="Calibri"/>
                <w:kern w:val="2"/>
              </w:rPr>
              <w:t>Sodium Chloride 0.225% + Glucose 10%</w:t>
            </w:r>
          </w:p>
        </w:tc>
        <w:tc>
          <w:tcPr>
            <w:tcW w:w="980" w:type="dxa"/>
          </w:tcPr>
          <w:p w14:paraId="44D7B80D"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500mL</w:t>
            </w:r>
          </w:p>
        </w:tc>
        <w:tc>
          <w:tcPr>
            <w:tcW w:w="5399" w:type="dxa"/>
          </w:tcPr>
          <w:p w14:paraId="22BCB62C"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 xml:space="preserve">Maintenance and replacement in newborn period in NICU and SCN </w:t>
            </w:r>
          </w:p>
        </w:tc>
        <w:tc>
          <w:tcPr>
            <w:tcW w:w="1559" w:type="dxa"/>
          </w:tcPr>
          <w:p w14:paraId="3CA57B98"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NICU</w:t>
            </w:r>
          </w:p>
        </w:tc>
        <w:tc>
          <w:tcPr>
            <w:tcW w:w="1701" w:type="dxa"/>
          </w:tcPr>
          <w:p w14:paraId="3383463E"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SCN</w:t>
            </w:r>
          </w:p>
        </w:tc>
        <w:tc>
          <w:tcPr>
            <w:tcW w:w="2384" w:type="dxa"/>
          </w:tcPr>
          <w:p w14:paraId="4E2A9210"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Stores [PICS 21071]</w:t>
            </w:r>
          </w:p>
        </w:tc>
      </w:tr>
      <w:tr w:rsidR="001555A3" w:rsidRPr="001555A3" w14:paraId="46339198" w14:textId="77777777" w:rsidTr="003073F6">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97" w:type="dxa"/>
            <w:hideMark/>
          </w:tcPr>
          <w:p w14:paraId="6E997954" w14:textId="77777777" w:rsidR="001B0C23" w:rsidRPr="001B0C23" w:rsidRDefault="001B0C23" w:rsidP="001555A3">
            <w:pPr>
              <w:spacing w:after="160" w:line="259" w:lineRule="auto"/>
              <w:rPr>
                <w:rFonts w:eastAsia="Times New Roman" w:cs="Arial"/>
              </w:rPr>
            </w:pPr>
            <w:r w:rsidRPr="001B0C23">
              <w:rPr>
                <w:rFonts w:ascii="Calibri" w:eastAsia="Times New Roman" w:hAnsi="Calibri" w:cs="Calibri"/>
                <w:kern w:val="2"/>
              </w:rPr>
              <w:t>Sodium Chloride 0.225% + Glucose 10% + Potassium Chloride 10mmol</w:t>
            </w:r>
          </w:p>
        </w:tc>
        <w:tc>
          <w:tcPr>
            <w:tcW w:w="980" w:type="dxa"/>
          </w:tcPr>
          <w:p w14:paraId="10D07E9C"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500mL</w:t>
            </w:r>
          </w:p>
        </w:tc>
        <w:tc>
          <w:tcPr>
            <w:tcW w:w="5399" w:type="dxa"/>
          </w:tcPr>
          <w:p w14:paraId="2995DA26"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 xml:space="preserve">Maintenance and replacement in newborn period in NICU and SCN </w:t>
            </w:r>
          </w:p>
        </w:tc>
        <w:tc>
          <w:tcPr>
            <w:tcW w:w="1559" w:type="dxa"/>
          </w:tcPr>
          <w:p w14:paraId="74DEB579"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NICU</w:t>
            </w:r>
          </w:p>
        </w:tc>
        <w:tc>
          <w:tcPr>
            <w:tcW w:w="1701" w:type="dxa"/>
          </w:tcPr>
          <w:p w14:paraId="1EE4E2B6"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Not available</w:t>
            </w:r>
          </w:p>
        </w:tc>
        <w:tc>
          <w:tcPr>
            <w:tcW w:w="2384" w:type="dxa"/>
          </w:tcPr>
          <w:p w14:paraId="4DDA2E6B"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Stores [PICS 179151]</w:t>
            </w:r>
          </w:p>
        </w:tc>
      </w:tr>
      <w:tr w:rsidR="001B0C23" w:rsidRPr="001555A3" w14:paraId="2E7AB2A4" w14:textId="77777777" w:rsidTr="003073F6">
        <w:trPr>
          <w:trHeight w:val="394"/>
        </w:trPr>
        <w:tc>
          <w:tcPr>
            <w:cnfStyle w:val="001000000000" w:firstRow="0" w:lastRow="0" w:firstColumn="1" w:lastColumn="0" w:oddVBand="0" w:evenVBand="0" w:oddHBand="0" w:evenHBand="0" w:firstRowFirstColumn="0" w:firstRowLastColumn="0" w:lastRowFirstColumn="0" w:lastRowLastColumn="0"/>
            <w:tcW w:w="3397" w:type="dxa"/>
          </w:tcPr>
          <w:p w14:paraId="43653C13" w14:textId="77777777" w:rsidR="001B0C23" w:rsidRPr="001B0C23" w:rsidRDefault="001B0C23" w:rsidP="001555A3">
            <w:pPr>
              <w:spacing w:after="160" w:line="259" w:lineRule="auto"/>
              <w:rPr>
                <w:rFonts w:ascii="Calibri" w:eastAsia="Times New Roman" w:hAnsi="Calibri" w:cs="Calibri"/>
                <w:kern w:val="2"/>
              </w:rPr>
            </w:pPr>
            <w:r w:rsidRPr="001B0C23">
              <w:rPr>
                <w:rFonts w:ascii="Calibri" w:eastAsia="Times New Roman" w:hAnsi="Calibri" w:cs="Calibri"/>
                <w:kern w:val="2"/>
              </w:rPr>
              <w:t>Glucose 10%</w:t>
            </w:r>
          </w:p>
        </w:tc>
        <w:tc>
          <w:tcPr>
            <w:tcW w:w="980" w:type="dxa"/>
          </w:tcPr>
          <w:p w14:paraId="1DBE8629"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500mL</w:t>
            </w:r>
          </w:p>
        </w:tc>
        <w:tc>
          <w:tcPr>
            <w:tcW w:w="5399" w:type="dxa"/>
          </w:tcPr>
          <w:p w14:paraId="312DA3E5"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 xml:space="preserve">Maintenance and replacement during first 24 to 48 hours of life in NICU and SCN </w:t>
            </w:r>
          </w:p>
        </w:tc>
        <w:tc>
          <w:tcPr>
            <w:tcW w:w="1559" w:type="dxa"/>
          </w:tcPr>
          <w:p w14:paraId="3EF5493B"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ED, NICU</w:t>
            </w:r>
          </w:p>
        </w:tc>
        <w:tc>
          <w:tcPr>
            <w:tcW w:w="1701" w:type="dxa"/>
          </w:tcPr>
          <w:p w14:paraId="63072962"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ED, SCN</w:t>
            </w:r>
          </w:p>
        </w:tc>
        <w:tc>
          <w:tcPr>
            <w:tcW w:w="2384" w:type="dxa"/>
          </w:tcPr>
          <w:p w14:paraId="24CB8359"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Stores [PICS 33871]</w:t>
            </w:r>
          </w:p>
        </w:tc>
      </w:tr>
      <w:tr w:rsidR="001555A3" w:rsidRPr="001555A3" w14:paraId="58B20315" w14:textId="77777777" w:rsidTr="003073F6">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397" w:type="dxa"/>
          </w:tcPr>
          <w:p w14:paraId="34241818" w14:textId="77777777" w:rsidR="001B0C23" w:rsidRPr="001B0C23" w:rsidRDefault="001B0C23" w:rsidP="001555A3">
            <w:pPr>
              <w:spacing w:after="160" w:line="259" w:lineRule="auto"/>
              <w:rPr>
                <w:rFonts w:ascii="Calibri" w:eastAsia="Times New Roman" w:hAnsi="Calibri" w:cs="Calibri"/>
                <w:kern w:val="2"/>
              </w:rPr>
            </w:pPr>
            <w:r w:rsidRPr="001B0C23">
              <w:rPr>
                <w:rFonts w:ascii="Calibri" w:eastAsia="Times New Roman" w:hAnsi="Calibri" w:cs="Calibri"/>
                <w:kern w:val="2"/>
              </w:rPr>
              <w:t>Potassium Chloride 30mmol in Sodium Chloride 0.9%</w:t>
            </w:r>
          </w:p>
        </w:tc>
        <w:tc>
          <w:tcPr>
            <w:tcW w:w="980" w:type="dxa"/>
          </w:tcPr>
          <w:p w14:paraId="67BD1460"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1L</w:t>
            </w:r>
          </w:p>
        </w:tc>
        <w:tc>
          <w:tcPr>
            <w:tcW w:w="5399" w:type="dxa"/>
          </w:tcPr>
          <w:p w14:paraId="5BC3A7E6"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Maintenance and replacement in older adolescents</w:t>
            </w:r>
          </w:p>
        </w:tc>
        <w:tc>
          <w:tcPr>
            <w:tcW w:w="1559" w:type="dxa"/>
          </w:tcPr>
          <w:p w14:paraId="7C0D1A83"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ED, 1A</w:t>
            </w:r>
          </w:p>
        </w:tc>
        <w:tc>
          <w:tcPr>
            <w:tcW w:w="1701" w:type="dxa"/>
          </w:tcPr>
          <w:p w14:paraId="1DBF0C60"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ED, ICU, Wards</w:t>
            </w:r>
          </w:p>
        </w:tc>
        <w:tc>
          <w:tcPr>
            <w:tcW w:w="2384" w:type="dxa"/>
          </w:tcPr>
          <w:p w14:paraId="454A9139" w14:textId="77777777" w:rsidR="001B0C23" w:rsidRPr="001B0C23" w:rsidRDefault="001B0C23" w:rsidP="001555A3">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Stores [PICS 80035]</w:t>
            </w:r>
          </w:p>
        </w:tc>
      </w:tr>
      <w:tr w:rsidR="001B0C23" w:rsidRPr="001555A3" w14:paraId="2F2473BC" w14:textId="77777777" w:rsidTr="003073F6">
        <w:trPr>
          <w:trHeight w:val="394"/>
        </w:trPr>
        <w:tc>
          <w:tcPr>
            <w:cnfStyle w:val="001000000000" w:firstRow="0" w:lastRow="0" w:firstColumn="1" w:lastColumn="0" w:oddVBand="0" w:evenVBand="0" w:oddHBand="0" w:evenHBand="0" w:firstRowFirstColumn="0" w:firstRowLastColumn="0" w:lastRowFirstColumn="0" w:lastRowLastColumn="0"/>
            <w:tcW w:w="3397" w:type="dxa"/>
          </w:tcPr>
          <w:p w14:paraId="402D327E" w14:textId="77777777" w:rsidR="001B0C23" w:rsidRPr="001B0C23" w:rsidRDefault="001B0C23" w:rsidP="001555A3">
            <w:pPr>
              <w:spacing w:after="160" w:line="259" w:lineRule="auto"/>
              <w:rPr>
                <w:rFonts w:ascii="Calibri" w:eastAsia="Times New Roman" w:hAnsi="Calibri" w:cs="Calibri"/>
                <w:kern w:val="2"/>
              </w:rPr>
            </w:pPr>
            <w:r w:rsidRPr="001B0C23">
              <w:rPr>
                <w:rFonts w:ascii="Calibri" w:eastAsia="Times New Roman" w:hAnsi="Calibri" w:cs="Calibri"/>
                <w:kern w:val="2"/>
              </w:rPr>
              <w:t>Plasma-</w:t>
            </w:r>
            <w:proofErr w:type="spellStart"/>
            <w:r w:rsidRPr="001B0C23">
              <w:rPr>
                <w:rFonts w:ascii="Calibri" w:eastAsia="Times New Roman" w:hAnsi="Calibri" w:cs="Calibri"/>
                <w:kern w:val="2"/>
              </w:rPr>
              <w:t>Lyte</w:t>
            </w:r>
            <w:proofErr w:type="spellEnd"/>
            <w:r w:rsidRPr="001B0C23">
              <w:rPr>
                <w:rFonts w:ascii="Calibri" w:eastAsia="Times New Roman" w:hAnsi="Calibri" w:cs="Calibri"/>
                <w:kern w:val="2"/>
              </w:rPr>
              <w:t xml:space="preserve"> 148 in 5% Glucose</w:t>
            </w:r>
          </w:p>
        </w:tc>
        <w:tc>
          <w:tcPr>
            <w:tcW w:w="980" w:type="dxa"/>
          </w:tcPr>
          <w:p w14:paraId="20F6DAE6"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1L</w:t>
            </w:r>
          </w:p>
        </w:tc>
        <w:tc>
          <w:tcPr>
            <w:tcW w:w="5399" w:type="dxa"/>
          </w:tcPr>
          <w:p w14:paraId="39387C34"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Maintenance in paediatric patients in the intensive care setting</w:t>
            </w:r>
          </w:p>
        </w:tc>
        <w:tc>
          <w:tcPr>
            <w:tcW w:w="1559" w:type="dxa"/>
          </w:tcPr>
          <w:p w14:paraId="470197C7"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ICU</w:t>
            </w:r>
          </w:p>
        </w:tc>
        <w:tc>
          <w:tcPr>
            <w:tcW w:w="1701" w:type="dxa"/>
          </w:tcPr>
          <w:p w14:paraId="232892AC"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Not available</w:t>
            </w:r>
          </w:p>
        </w:tc>
        <w:tc>
          <w:tcPr>
            <w:tcW w:w="2384" w:type="dxa"/>
          </w:tcPr>
          <w:p w14:paraId="668FA11B" w14:textId="77777777" w:rsidR="001B0C23" w:rsidRPr="001B0C23" w:rsidRDefault="001B0C23" w:rsidP="001555A3">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B0C23">
              <w:rPr>
                <w:rFonts w:ascii="Calibri" w:eastAsia="Times New Roman" w:hAnsi="Calibri" w:cs="Calibri"/>
                <w:kern w:val="2"/>
              </w:rPr>
              <w:t>Stores [PICS 18421]</w:t>
            </w:r>
          </w:p>
        </w:tc>
      </w:tr>
    </w:tbl>
    <w:p w14:paraId="4FE0B8BF" w14:textId="77777777" w:rsidR="003073F6" w:rsidRDefault="003073F6" w:rsidP="003073F6">
      <w:pPr>
        <w:pStyle w:val="BodyCopy"/>
      </w:pPr>
    </w:p>
    <w:tbl>
      <w:tblPr>
        <w:tblStyle w:val="GridTable4-Accent1"/>
        <w:tblpPr w:leftFromText="180" w:rightFromText="180" w:horzAnchor="margin" w:tblpX="-856" w:tblpY="900"/>
        <w:tblW w:w="15451" w:type="dxa"/>
        <w:tblLayout w:type="fixed"/>
        <w:tblLook w:val="04A0" w:firstRow="1" w:lastRow="0" w:firstColumn="1" w:lastColumn="0" w:noHBand="0" w:noVBand="1"/>
      </w:tblPr>
      <w:tblGrid>
        <w:gridCol w:w="3403"/>
        <w:gridCol w:w="992"/>
        <w:gridCol w:w="5386"/>
        <w:gridCol w:w="1560"/>
        <w:gridCol w:w="1701"/>
        <w:gridCol w:w="2409"/>
      </w:tblGrid>
      <w:tr w:rsidR="003073F6" w:rsidRPr="003073F6" w14:paraId="7FFFA128" w14:textId="77777777" w:rsidTr="003073F6">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403" w:type="dxa"/>
          </w:tcPr>
          <w:p w14:paraId="0B142B61" w14:textId="77777777" w:rsidR="003073F6" w:rsidRPr="001555A3" w:rsidRDefault="003073F6" w:rsidP="003073F6">
            <w:pPr>
              <w:spacing w:before="0"/>
              <w:rPr>
                <w:rFonts w:cs="Arial"/>
              </w:rPr>
            </w:pPr>
            <w:r w:rsidRPr="001555A3">
              <w:rPr>
                <w:rFonts w:ascii="Calibri" w:hAnsi="Calibri" w:cs="Calibri"/>
                <w:kern w:val="2"/>
              </w:rPr>
              <w:lastRenderedPageBreak/>
              <w:t>To correct hypokalaemia or hypophosphatemia</w:t>
            </w:r>
          </w:p>
        </w:tc>
        <w:tc>
          <w:tcPr>
            <w:tcW w:w="992" w:type="dxa"/>
          </w:tcPr>
          <w:p w14:paraId="1FD0E322" w14:textId="77777777" w:rsidR="003073F6" w:rsidRPr="001555A3" w:rsidRDefault="003073F6" w:rsidP="003073F6">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kern w:val="2"/>
              </w:rPr>
            </w:pPr>
            <w:r w:rsidRPr="001555A3">
              <w:rPr>
                <w:rFonts w:ascii="Calibri" w:hAnsi="Calibri" w:cs="Calibri"/>
                <w:kern w:val="2"/>
              </w:rPr>
              <w:t>Volume</w:t>
            </w:r>
          </w:p>
        </w:tc>
        <w:tc>
          <w:tcPr>
            <w:tcW w:w="5386" w:type="dxa"/>
          </w:tcPr>
          <w:p w14:paraId="2BA6605A" w14:textId="77777777" w:rsidR="003073F6" w:rsidRPr="001555A3" w:rsidRDefault="003073F6" w:rsidP="003073F6">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kern w:val="2"/>
              </w:rPr>
            </w:pPr>
            <w:r w:rsidRPr="001555A3">
              <w:rPr>
                <w:rFonts w:ascii="Calibri" w:hAnsi="Calibri" w:cs="Calibri"/>
                <w:kern w:val="2"/>
              </w:rPr>
              <w:t>Indication</w:t>
            </w:r>
          </w:p>
        </w:tc>
        <w:tc>
          <w:tcPr>
            <w:tcW w:w="1560" w:type="dxa"/>
          </w:tcPr>
          <w:p w14:paraId="28CB1DBC" w14:textId="77777777" w:rsidR="003073F6" w:rsidRPr="001555A3" w:rsidRDefault="003073F6" w:rsidP="003073F6">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kern w:val="2"/>
              </w:rPr>
            </w:pPr>
            <w:r w:rsidRPr="001555A3">
              <w:rPr>
                <w:rFonts w:ascii="Calibri" w:hAnsi="Calibri" w:cs="Calibri"/>
                <w:kern w:val="2"/>
              </w:rPr>
              <w:t>Where Canberra Hospital</w:t>
            </w:r>
          </w:p>
        </w:tc>
        <w:tc>
          <w:tcPr>
            <w:tcW w:w="1701" w:type="dxa"/>
          </w:tcPr>
          <w:p w14:paraId="13408240" w14:textId="77777777" w:rsidR="003073F6" w:rsidRPr="001555A3" w:rsidRDefault="003073F6" w:rsidP="003073F6">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kern w:val="2"/>
              </w:rPr>
            </w:pPr>
            <w:r w:rsidRPr="001555A3">
              <w:rPr>
                <w:rFonts w:ascii="Calibri" w:hAnsi="Calibri" w:cs="Calibri"/>
                <w:kern w:val="2"/>
              </w:rPr>
              <w:t>Where North Canberra Hospital</w:t>
            </w:r>
          </w:p>
        </w:tc>
        <w:tc>
          <w:tcPr>
            <w:tcW w:w="2409" w:type="dxa"/>
          </w:tcPr>
          <w:p w14:paraId="2CD199A2" w14:textId="77777777" w:rsidR="003073F6" w:rsidRPr="001555A3" w:rsidRDefault="003073F6" w:rsidP="003073F6">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kern w:val="2"/>
              </w:rPr>
            </w:pPr>
            <w:r w:rsidRPr="001555A3">
              <w:rPr>
                <w:rFonts w:ascii="Calibri" w:hAnsi="Calibri" w:cs="Calibri"/>
                <w:kern w:val="2"/>
              </w:rPr>
              <w:t>Further supply from</w:t>
            </w:r>
          </w:p>
        </w:tc>
      </w:tr>
      <w:tr w:rsidR="003073F6" w:rsidRPr="001555A3" w14:paraId="1DB49EFF" w14:textId="77777777" w:rsidTr="003073F6">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403" w:type="dxa"/>
          </w:tcPr>
          <w:p w14:paraId="0CD67C69" w14:textId="77777777" w:rsidR="003073F6" w:rsidRPr="001555A3" w:rsidRDefault="003073F6" w:rsidP="003073F6">
            <w:pPr>
              <w:spacing w:before="0"/>
              <w:rPr>
                <w:rFonts w:ascii="Calibri" w:hAnsi="Calibri" w:cs="Calibri"/>
                <w:kern w:val="2"/>
              </w:rPr>
            </w:pPr>
            <w:r w:rsidRPr="001555A3">
              <w:rPr>
                <w:rFonts w:ascii="Calibri" w:hAnsi="Calibri" w:cs="Calibri"/>
                <w:kern w:val="2"/>
              </w:rPr>
              <w:t>Potassium Chloride 10mmol in isotonic Sodium Chloride 0.29%</w:t>
            </w:r>
          </w:p>
        </w:tc>
        <w:tc>
          <w:tcPr>
            <w:tcW w:w="992" w:type="dxa"/>
          </w:tcPr>
          <w:p w14:paraId="1B6F8BCF"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kern w:val="2"/>
              </w:rPr>
            </w:pPr>
            <w:r w:rsidRPr="001555A3">
              <w:rPr>
                <w:rFonts w:ascii="Calibri" w:hAnsi="Calibri" w:cs="Calibri"/>
                <w:kern w:val="2"/>
              </w:rPr>
              <w:t>100mL</w:t>
            </w:r>
          </w:p>
        </w:tc>
        <w:tc>
          <w:tcPr>
            <w:tcW w:w="5386" w:type="dxa"/>
          </w:tcPr>
          <w:p w14:paraId="21533880"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kern w:val="2"/>
              </w:rPr>
            </w:pPr>
            <w:r w:rsidRPr="001555A3">
              <w:rPr>
                <w:rFonts w:ascii="Calibri" w:hAnsi="Calibri" w:cs="Calibri"/>
                <w:kern w:val="2"/>
              </w:rPr>
              <w:t>Hypokalaemia</w:t>
            </w:r>
          </w:p>
        </w:tc>
        <w:tc>
          <w:tcPr>
            <w:tcW w:w="1560" w:type="dxa"/>
          </w:tcPr>
          <w:p w14:paraId="10AB581A"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kern w:val="2"/>
              </w:rPr>
            </w:pPr>
            <w:r w:rsidRPr="001555A3">
              <w:rPr>
                <w:rFonts w:ascii="Calibri" w:hAnsi="Calibri" w:cs="Calibri"/>
                <w:kern w:val="2"/>
              </w:rPr>
              <w:t>ED, NICU, 1A, 1B, 1C, 1D</w:t>
            </w:r>
          </w:p>
        </w:tc>
        <w:tc>
          <w:tcPr>
            <w:tcW w:w="1701" w:type="dxa"/>
          </w:tcPr>
          <w:p w14:paraId="185F8982"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kern w:val="2"/>
              </w:rPr>
            </w:pPr>
            <w:r w:rsidRPr="001555A3">
              <w:rPr>
                <w:rFonts w:ascii="Calibri" w:hAnsi="Calibri" w:cs="Calibri"/>
                <w:kern w:val="2"/>
              </w:rPr>
              <w:t xml:space="preserve">ED, CCU, ICU, </w:t>
            </w:r>
            <w:proofErr w:type="gramStart"/>
            <w:r w:rsidRPr="001555A3">
              <w:rPr>
                <w:rFonts w:ascii="Calibri" w:hAnsi="Calibri" w:cs="Calibri"/>
                <w:kern w:val="2"/>
              </w:rPr>
              <w:t>OR,</w:t>
            </w:r>
            <w:proofErr w:type="gramEnd"/>
            <w:r w:rsidRPr="001555A3">
              <w:rPr>
                <w:rFonts w:ascii="Calibri" w:hAnsi="Calibri" w:cs="Calibri"/>
                <w:kern w:val="2"/>
              </w:rPr>
              <w:t xml:space="preserve"> PACU, AHC</w:t>
            </w:r>
          </w:p>
        </w:tc>
        <w:tc>
          <w:tcPr>
            <w:tcW w:w="2409" w:type="dxa"/>
          </w:tcPr>
          <w:p w14:paraId="242AEC36"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kern w:val="2"/>
              </w:rPr>
            </w:pPr>
            <w:r w:rsidRPr="001555A3">
              <w:rPr>
                <w:rFonts w:ascii="Calibri" w:hAnsi="Calibri" w:cs="Calibri"/>
                <w:kern w:val="2"/>
              </w:rPr>
              <w:t>Pharmacy [POTA9]</w:t>
            </w:r>
          </w:p>
        </w:tc>
      </w:tr>
      <w:tr w:rsidR="003073F6" w:rsidRPr="001555A3" w14:paraId="6BFB04B6" w14:textId="77777777" w:rsidTr="003073F6">
        <w:trPr>
          <w:trHeight w:val="392"/>
        </w:trPr>
        <w:tc>
          <w:tcPr>
            <w:cnfStyle w:val="001000000000" w:firstRow="0" w:lastRow="0" w:firstColumn="1" w:lastColumn="0" w:oddVBand="0" w:evenVBand="0" w:oddHBand="0" w:evenHBand="0" w:firstRowFirstColumn="0" w:firstRowLastColumn="0" w:lastRowFirstColumn="0" w:lastRowLastColumn="0"/>
            <w:tcW w:w="3403" w:type="dxa"/>
          </w:tcPr>
          <w:p w14:paraId="35446C23" w14:textId="77777777" w:rsidR="003073F6" w:rsidRPr="001555A3" w:rsidRDefault="003073F6" w:rsidP="003073F6">
            <w:pPr>
              <w:spacing w:before="0"/>
              <w:rPr>
                <w:rFonts w:ascii="Calibri" w:hAnsi="Calibri" w:cs="Calibri"/>
                <w:kern w:val="2"/>
              </w:rPr>
            </w:pPr>
            <w:r w:rsidRPr="001555A3">
              <w:rPr>
                <w:rFonts w:ascii="Calibri" w:hAnsi="Calibri" w:cs="Calibri"/>
                <w:kern w:val="2"/>
              </w:rPr>
              <w:t>Potassium Dihydrogen Phosphate 10mmol in Sodium Chloride 0.9%</w:t>
            </w:r>
          </w:p>
        </w:tc>
        <w:tc>
          <w:tcPr>
            <w:tcW w:w="992" w:type="dxa"/>
          </w:tcPr>
          <w:p w14:paraId="1CF549D7"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kern w:val="2"/>
              </w:rPr>
            </w:pPr>
            <w:r w:rsidRPr="001555A3">
              <w:rPr>
                <w:rFonts w:ascii="Calibri" w:hAnsi="Calibri" w:cs="Calibri"/>
                <w:kern w:val="2"/>
              </w:rPr>
              <w:t>250mL</w:t>
            </w:r>
          </w:p>
        </w:tc>
        <w:tc>
          <w:tcPr>
            <w:tcW w:w="5386" w:type="dxa"/>
          </w:tcPr>
          <w:p w14:paraId="091E8FC1"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kern w:val="2"/>
              </w:rPr>
            </w:pPr>
            <w:r w:rsidRPr="001555A3">
              <w:rPr>
                <w:rFonts w:ascii="Calibri" w:hAnsi="Calibri" w:cs="Calibri"/>
                <w:kern w:val="2"/>
              </w:rPr>
              <w:t>Hypophosphatemia with hypokalaemia</w:t>
            </w:r>
          </w:p>
        </w:tc>
        <w:tc>
          <w:tcPr>
            <w:tcW w:w="1560" w:type="dxa"/>
          </w:tcPr>
          <w:p w14:paraId="747DA000"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kern w:val="2"/>
              </w:rPr>
            </w:pPr>
            <w:r w:rsidRPr="001555A3">
              <w:rPr>
                <w:rFonts w:ascii="Calibri" w:hAnsi="Calibri" w:cs="Calibri"/>
                <w:kern w:val="2"/>
              </w:rPr>
              <w:t>ED, NICU, 1A, 1C</w:t>
            </w:r>
          </w:p>
        </w:tc>
        <w:tc>
          <w:tcPr>
            <w:tcW w:w="1701" w:type="dxa"/>
          </w:tcPr>
          <w:p w14:paraId="12700562"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kern w:val="2"/>
              </w:rPr>
            </w:pPr>
            <w:r w:rsidRPr="001555A3">
              <w:rPr>
                <w:rFonts w:ascii="Calibri" w:hAnsi="Calibri" w:cs="Calibri"/>
                <w:kern w:val="2"/>
              </w:rPr>
              <w:t>ICU, AHC</w:t>
            </w:r>
          </w:p>
        </w:tc>
        <w:tc>
          <w:tcPr>
            <w:tcW w:w="2409" w:type="dxa"/>
          </w:tcPr>
          <w:p w14:paraId="6E8B2AEF"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kern w:val="2"/>
              </w:rPr>
            </w:pPr>
            <w:r w:rsidRPr="001555A3">
              <w:rPr>
                <w:rFonts w:ascii="Calibri" w:hAnsi="Calibri" w:cs="Calibri"/>
                <w:kern w:val="2"/>
              </w:rPr>
              <w:t>Pharmacy [POTA17]</w:t>
            </w:r>
          </w:p>
        </w:tc>
      </w:tr>
    </w:tbl>
    <w:tbl>
      <w:tblPr>
        <w:tblStyle w:val="GridTable4-Accent1"/>
        <w:tblpPr w:leftFromText="180" w:rightFromText="180" w:vertAnchor="page" w:horzAnchor="margin" w:tblpX="-856" w:tblpY="4681"/>
        <w:tblW w:w="15446" w:type="dxa"/>
        <w:tblLayout w:type="fixed"/>
        <w:tblLook w:val="04A0" w:firstRow="1" w:lastRow="0" w:firstColumn="1" w:lastColumn="0" w:noHBand="0" w:noVBand="1"/>
      </w:tblPr>
      <w:tblGrid>
        <w:gridCol w:w="3397"/>
        <w:gridCol w:w="1134"/>
        <w:gridCol w:w="5245"/>
        <w:gridCol w:w="3016"/>
        <w:gridCol w:w="2654"/>
      </w:tblGrid>
      <w:tr w:rsidR="003073F6" w:rsidRPr="001555A3" w14:paraId="3EB8B3A1" w14:textId="77777777" w:rsidTr="003073F6">
        <w:trPr>
          <w:cnfStyle w:val="100000000000" w:firstRow="1" w:lastRow="0" w:firstColumn="0" w:lastColumn="0" w:oddVBand="0" w:evenVBand="0" w:oddHBand="0"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397" w:type="dxa"/>
          </w:tcPr>
          <w:p w14:paraId="1390F8C2" w14:textId="77777777" w:rsidR="003073F6" w:rsidRPr="001555A3" w:rsidRDefault="003073F6" w:rsidP="003073F6">
            <w:pPr>
              <w:spacing w:before="0"/>
              <w:rPr>
                <w:rFonts w:eastAsia="Times New Roman" w:cs="Arial"/>
                <w:color w:val="auto"/>
              </w:rPr>
            </w:pPr>
            <w:r w:rsidRPr="001555A3">
              <w:rPr>
                <w:rFonts w:ascii="Calibri" w:eastAsia="Times New Roman" w:hAnsi="Calibri" w:cs="Calibri"/>
                <w:color w:val="auto"/>
                <w:kern w:val="2"/>
              </w:rPr>
              <w:t>Fluids for Diabetic Ketoacidosis</w:t>
            </w:r>
          </w:p>
        </w:tc>
        <w:tc>
          <w:tcPr>
            <w:tcW w:w="1134" w:type="dxa"/>
          </w:tcPr>
          <w:p w14:paraId="3BA3EAB1" w14:textId="77777777" w:rsidR="003073F6" w:rsidRPr="001555A3" w:rsidRDefault="003073F6" w:rsidP="003073F6">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kern w:val="2"/>
              </w:rPr>
            </w:pPr>
            <w:r w:rsidRPr="001555A3">
              <w:rPr>
                <w:rFonts w:ascii="Calibri" w:eastAsia="Times New Roman" w:hAnsi="Calibri" w:cs="Calibri"/>
                <w:color w:val="auto"/>
                <w:kern w:val="2"/>
              </w:rPr>
              <w:t>Volume</w:t>
            </w:r>
          </w:p>
        </w:tc>
        <w:tc>
          <w:tcPr>
            <w:tcW w:w="5245" w:type="dxa"/>
          </w:tcPr>
          <w:p w14:paraId="1A6F5554" w14:textId="77777777" w:rsidR="003073F6" w:rsidRPr="001555A3" w:rsidRDefault="003073F6" w:rsidP="003073F6">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kern w:val="2"/>
              </w:rPr>
            </w:pPr>
            <w:r w:rsidRPr="001555A3">
              <w:rPr>
                <w:rFonts w:ascii="Calibri" w:eastAsia="Times New Roman" w:hAnsi="Calibri" w:cs="Calibri"/>
                <w:color w:val="auto"/>
                <w:kern w:val="2"/>
              </w:rPr>
              <w:t>Indication with specialist advice</w:t>
            </w:r>
          </w:p>
        </w:tc>
        <w:tc>
          <w:tcPr>
            <w:tcW w:w="3016" w:type="dxa"/>
          </w:tcPr>
          <w:p w14:paraId="3C2946DE" w14:textId="77777777" w:rsidR="003073F6" w:rsidRPr="001555A3" w:rsidRDefault="003073F6" w:rsidP="003073F6">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kern w:val="2"/>
              </w:rPr>
            </w:pPr>
            <w:r w:rsidRPr="001555A3">
              <w:rPr>
                <w:rFonts w:ascii="Calibri" w:eastAsia="Times New Roman" w:hAnsi="Calibri" w:cs="Calibri"/>
                <w:color w:val="auto"/>
                <w:kern w:val="2"/>
              </w:rPr>
              <w:t xml:space="preserve">Where Canberra Hospital </w:t>
            </w:r>
          </w:p>
        </w:tc>
        <w:tc>
          <w:tcPr>
            <w:tcW w:w="2654" w:type="dxa"/>
          </w:tcPr>
          <w:p w14:paraId="169073D7" w14:textId="77777777" w:rsidR="003073F6" w:rsidRPr="001555A3" w:rsidRDefault="003073F6" w:rsidP="003073F6">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kern w:val="2"/>
              </w:rPr>
            </w:pPr>
            <w:r w:rsidRPr="001555A3">
              <w:rPr>
                <w:rFonts w:ascii="Calibri" w:eastAsia="Times New Roman" w:hAnsi="Calibri" w:cs="Calibri"/>
                <w:color w:val="auto"/>
                <w:kern w:val="2"/>
              </w:rPr>
              <w:t>Further supply from</w:t>
            </w:r>
          </w:p>
        </w:tc>
      </w:tr>
      <w:tr w:rsidR="003073F6" w:rsidRPr="001555A3" w14:paraId="1B810AF6" w14:textId="77777777" w:rsidTr="003073F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397" w:type="dxa"/>
          </w:tcPr>
          <w:p w14:paraId="4ED00DFD" w14:textId="77777777" w:rsidR="003073F6" w:rsidRPr="001555A3" w:rsidRDefault="003073F6" w:rsidP="003073F6">
            <w:pPr>
              <w:spacing w:before="0"/>
              <w:rPr>
                <w:rFonts w:eastAsia="Times New Roman" w:cs="Arial"/>
              </w:rPr>
            </w:pPr>
            <w:r w:rsidRPr="001555A3">
              <w:rPr>
                <w:rFonts w:ascii="Calibri" w:eastAsia="Times New Roman" w:hAnsi="Calibri" w:cs="Calibri"/>
                <w:kern w:val="2"/>
              </w:rPr>
              <w:t>Sodium Chloride 0.9% + Potassium Chloride 40mmol</w:t>
            </w:r>
          </w:p>
        </w:tc>
        <w:tc>
          <w:tcPr>
            <w:tcW w:w="1134" w:type="dxa"/>
          </w:tcPr>
          <w:p w14:paraId="1EB58F55"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1L</w:t>
            </w:r>
          </w:p>
        </w:tc>
        <w:tc>
          <w:tcPr>
            <w:tcW w:w="5245" w:type="dxa"/>
          </w:tcPr>
          <w:p w14:paraId="3648835A"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Initial fluid replacement when serum potassium ≤ 5.5 mmol/L and child passing urine</w:t>
            </w:r>
          </w:p>
        </w:tc>
        <w:tc>
          <w:tcPr>
            <w:tcW w:w="3016" w:type="dxa"/>
          </w:tcPr>
          <w:p w14:paraId="16E3D483"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 xml:space="preserve">ED, 1C  </w:t>
            </w:r>
            <w:proofErr w:type="gramStart"/>
            <w:r w:rsidRPr="001555A3">
              <w:rPr>
                <w:rFonts w:ascii="Calibri" w:eastAsia="Times New Roman" w:hAnsi="Calibri" w:cs="Calibri"/>
                <w:kern w:val="2"/>
              </w:rPr>
              <w:t xml:space="preserve">   (</w:t>
            </w:r>
            <w:proofErr w:type="gramEnd"/>
            <w:r w:rsidRPr="001555A3">
              <w:rPr>
                <w:rFonts w:ascii="Calibri" w:eastAsia="Times New Roman" w:hAnsi="Calibri" w:cs="Calibri"/>
                <w:kern w:val="2"/>
              </w:rPr>
              <w:t>not available NCH)</w:t>
            </w:r>
          </w:p>
        </w:tc>
        <w:tc>
          <w:tcPr>
            <w:tcW w:w="2654" w:type="dxa"/>
          </w:tcPr>
          <w:p w14:paraId="3D5C5DA3"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Pharmacy [POTA11]</w:t>
            </w:r>
          </w:p>
        </w:tc>
      </w:tr>
      <w:tr w:rsidR="003073F6" w:rsidRPr="001555A3" w14:paraId="063BEF1D" w14:textId="77777777" w:rsidTr="003073F6">
        <w:trPr>
          <w:trHeight w:val="398"/>
        </w:trPr>
        <w:tc>
          <w:tcPr>
            <w:cnfStyle w:val="001000000000" w:firstRow="0" w:lastRow="0" w:firstColumn="1" w:lastColumn="0" w:oddVBand="0" w:evenVBand="0" w:oddHBand="0" w:evenHBand="0" w:firstRowFirstColumn="0" w:firstRowLastColumn="0" w:lastRowFirstColumn="0" w:lastRowLastColumn="0"/>
            <w:tcW w:w="3397" w:type="dxa"/>
          </w:tcPr>
          <w:p w14:paraId="408E438D" w14:textId="77777777" w:rsidR="003073F6" w:rsidRPr="001555A3" w:rsidRDefault="003073F6" w:rsidP="003073F6">
            <w:pPr>
              <w:spacing w:before="0"/>
              <w:rPr>
                <w:rFonts w:eastAsia="Times New Roman" w:cs="Arial"/>
              </w:rPr>
            </w:pPr>
            <w:r w:rsidRPr="001555A3">
              <w:rPr>
                <w:rFonts w:ascii="Calibri" w:eastAsia="Times New Roman" w:hAnsi="Calibri" w:cs="Calibri"/>
                <w:kern w:val="2"/>
              </w:rPr>
              <w:t>Sodium Chloride 0.9% + Potassium Chloride 60mmol</w:t>
            </w:r>
          </w:p>
        </w:tc>
        <w:tc>
          <w:tcPr>
            <w:tcW w:w="1134" w:type="dxa"/>
          </w:tcPr>
          <w:p w14:paraId="2CC25D4D"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1L</w:t>
            </w:r>
          </w:p>
        </w:tc>
        <w:tc>
          <w:tcPr>
            <w:tcW w:w="5245" w:type="dxa"/>
          </w:tcPr>
          <w:p w14:paraId="37822E16"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Higher potassium concentration to maintain serum potassium within normal limits</w:t>
            </w:r>
          </w:p>
        </w:tc>
        <w:tc>
          <w:tcPr>
            <w:tcW w:w="3016" w:type="dxa"/>
          </w:tcPr>
          <w:p w14:paraId="182ED70A"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 xml:space="preserve">ED, 1C  </w:t>
            </w:r>
            <w:proofErr w:type="gramStart"/>
            <w:r w:rsidRPr="001555A3">
              <w:rPr>
                <w:rFonts w:ascii="Calibri" w:eastAsia="Times New Roman" w:hAnsi="Calibri" w:cs="Calibri"/>
                <w:kern w:val="2"/>
              </w:rPr>
              <w:t xml:space="preserve">   (</w:t>
            </w:r>
            <w:proofErr w:type="gramEnd"/>
            <w:r w:rsidRPr="001555A3">
              <w:rPr>
                <w:rFonts w:ascii="Calibri" w:eastAsia="Times New Roman" w:hAnsi="Calibri" w:cs="Calibri"/>
                <w:kern w:val="2"/>
              </w:rPr>
              <w:t>not available NCH)</w:t>
            </w:r>
          </w:p>
        </w:tc>
        <w:tc>
          <w:tcPr>
            <w:tcW w:w="2654" w:type="dxa"/>
          </w:tcPr>
          <w:p w14:paraId="57FC5454"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Pharmacy [POTA10]</w:t>
            </w:r>
          </w:p>
        </w:tc>
      </w:tr>
      <w:tr w:rsidR="003073F6" w:rsidRPr="001555A3" w14:paraId="2A5F1E1A" w14:textId="77777777" w:rsidTr="003073F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397" w:type="dxa"/>
          </w:tcPr>
          <w:p w14:paraId="4450E1C9" w14:textId="77777777" w:rsidR="003073F6" w:rsidRPr="001555A3" w:rsidRDefault="003073F6" w:rsidP="003073F6">
            <w:pPr>
              <w:spacing w:before="0"/>
              <w:rPr>
                <w:rFonts w:eastAsia="Times New Roman" w:cs="Arial"/>
              </w:rPr>
            </w:pPr>
            <w:r w:rsidRPr="001555A3">
              <w:rPr>
                <w:rFonts w:ascii="Calibri" w:eastAsia="Times New Roman" w:hAnsi="Calibri" w:cs="Calibri"/>
                <w:kern w:val="2"/>
              </w:rPr>
              <w:t>Sodium Chloride 0.9% + Glucose 5% + Potassium Chloride 40mmol</w:t>
            </w:r>
          </w:p>
        </w:tc>
        <w:tc>
          <w:tcPr>
            <w:tcW w:w="1134" w:type="dxa"/>
          </w:tcPr>
          <w:p w14:paraId="6DF2A2F9"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1L</w:t>
            </w:r>
          </w:p>
        </w:tc>
        <w:tc>
          <w:tcPr>
            <w:tcW w:w="5245" w:type="dxa"/>
          </w:tcPr>
          <w:p w14:paraId="10632B30"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 xml:space="preserve">Once BGL is ≤ 15 mmol/L </w:t>
            </w:r>
          </w:p>
        </w:tc>
        <w:tc>
          <w:tcPr>
            <w:tcW w:w="3016" w:type="dxa"/>
          </w:tcPr>
          <w:p w14:paraId="477C8650"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See recipe below in blue</w:t>
            </w:r>
          </w:p>
        </w:tc>
        <w:tc>
          <w:tcPr>
            <w:tcW w:w="2654" w:type="dxa"/>
          </w:tcPr>
          <w:p w14:paraId="0F39758B"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 xml:space="preserve">Pharmacy </w:t>
            </w:r>
          </w:p>
        </w:tc>
      </w:tr>
      <w:tr w:rsidR="003073F6" w:rsidRPr="001555A3" w14:paraId="309DE41F" w14:textId="77777777" w:rsidTr="003073F6">
        <w:trPr>
          <w:trHeight w:val="398"/>
        </w:trPr>
        <w:tc>
          <w:tcPr>
            <w:cnfStyle w:val="001000000000" w:firstRow="0" w:lastRow="0" w:firstColumn="1" w:lastColumn="0" w:oddVBand="0" w:evenVBand="0" w:oddHBand="0" w:evenHBand="0" w:firstRowFirstColumn="0" w:firstRowLastColumn="0" w:lastRowFirstColumn="0" w:lastRowLastColumn="0"/>
            <w:tcW w:w="3397" w:type="dxa"/>
          </w:tcPr>
          <w:p w14:paraId="1E12A5A9" w14:textId="77777777" w:rsidR="003073F6" w:rsidRPr="001555A3" w:rsidRDefault="003073F6" w:rsidP="003073F6">
            <w:pPr>
              <w:spacing w:before="0"/>
              <w:rPr>
                <w:rFonts w:ascii="Calibri" w:eastAsia="Times New Roman" w:hAnsi="Calibri" w:cs="Calibri"/>
                <w:kern w:val="2"/>
              </w:rPr>
            </w:pPr>
            <w:r w:rsidRPr="001555A3">
              <w:rPr>
                <w:rFonts w:ascii="Calibri" w:eastAsia="Times New Roman" w:hAnsi="Calibri" w:cs="Calibri"/>
                <w:kern w:val="2"/>
              </w:rPr>
              <w:t>Sodium Chloride 0.9% + Glucose 10% + Potassium Chloride 40mmol</w:t>
            </w:r>
          </w:p>
        </w:tc>
        <w:tc>
          <w:tcPr>
            <w:tcW w:w="1134" w:type="dxa"/>
          </w:tcPr>
          <w:p w14:paraId="4C6A128B"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1L</w:t>
            </w:r>
          </w:p>
        </w:tc>
        <w:tc>
          <w:tcPr>
            <w:tcW w:w="5245" w:type="dxa"/>
          </w:tcPr>
          <w:p w14:paraId="1C5649A5"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Use if BGL &lt;5 mmol/L</w:t>
            </w:r>
          </w:p>
        </w:tc>
        <w:tc>
          <w:tcPr>
            <w:tcW w:w="3016" w:type="dxa"/>
          </w:tcPr>
          <w:p w14:paraId="35540F0A"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See recipe below in blue</w:t>
            </w:r>
          </w:p>
        </w:tc>
        <w:tc>
          <w:tcPr>
            <w:tcW w:w="2654" w:type="dxa"/>
          </w:tcPr>
          <w:p w14:paraId="74D1D323" w14:textId="77777777" w:rsidR="003073F6" w:rsidRPr="001555A3" w:rsidRDefault="003073F6" w:rsidP="003073F6">
            <w:pPr>
              <w:spacing w:before="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 xml:space="preserve">Pharmacy </w:t>
            </w:r>
          </w:p>
        </w:tc>
      </w:tr>
      <w:tr w:rsidR="003073F6" w:rsidRPr="001555A3" w14:paraId="2B98AB79" w14:textId="77777777" w:rsidTr="003073F6">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397" w:type="dxa"/>
          </w:tcPr>
          <w:p w14:paraId="34453D39" w14:textId="77777777" w:rsidR="003073F6" w:rsidRPr="001555A3" w:rsidRDefault="003073F6" w:rsidP="003073F6">
            <w:pPr>
              <w:spacing w:before="0"/>
              <w:rPr>
                <w:rFonts w:eastAsia="Times New Roman" w:cs="Arial"/>
              </w:rPr>
            </w:pPr>
            <w:r w:rsidRPr="001555A3">
              <w:rPr>
                <w:rFonts w:ascii="Calibri" w:eastAsia="Times New Roman" w:hAnsi="Calibri" w:cs="Calibri"/>
                <w:kern w:val="2"/>
              </w:rPr>
              <w:t>Sodium Chloride 0.9% + Glucose 5% + Potassium Chloride 60mmol</w:t>
            </w:r>
          </w:p>
        </w:tc>
        <w:tc>
          <w:tcPr>
            <w:tcW w:w="1134" w:type="dxa"/>
          </w:tcPr>
          <w:p w14:paraId="5F4A83E1"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1L</w:t>
            </w:r>
          </w:p>
        </w:tc>
        <w:tc>
          <w:tcPr>
            <w:tcW w:w="5245" w:type="dxa"/>
          </w:tcPr>
          <w:p w14:paraId="48B23637"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Once BGL is ≤ 15 mmol/L needing higher amount of potassium</w:t>
            </w:r>
          </w:p>
        </w:tc>
        <w:tc>
          <w:tcPr>
            <w:tcW w:w="3016" w:type="dxa"/>
          </w:tcPr>
          <w:p w14:paraId="77D6AFE6"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 xml:space="preserve">ED, 1C  </w:t>
            </w:r>
            <w:proofErr w:type="gramStart"/>
            <w:r w:rsidRPr="001555A3">
              <w:rPr>
                <w:rFonts w:ascii="Calibri" w:eastAsia="Times New Roman" w:hAnsi="Calibri" w:cs="Calibri"/>
                <w:kern w:val="2"/>
              </w:rPr>
              <w:t xml:space="preserve">   (</w:t>
            </w:r>
            <w:proofErr w:type="gramEnd"/>
            <w:r w:rsidRPr="001555A3">
              <w:rPr>
                <w:rFonts w:ascii="Calibri" w:eastAsia="Times New Roman" w:hAnsi="Calibri" w:cs="Calibri"/>
                <w:kern w:val="2"/>
              </w:rPr>
              <w:t>not available NCH)</w:t>
            </w:r>
          </w:p>
        </w:tc>
        <w:tc>
          <w:tcPr>
            <w:tcW w:w="2654" w:type="dxa"/>
          </w:tcPr>
          <w:p w14:paraId="0226F52F" w14:textId="77777777" w:rsidR="003073F6" w:rsidRPr="001555A3" w:rsidRDefault="003073F6" w:rsidP="003073F6">
            <w:pPr>
              <w:spacing w:before="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2"/>
              </w:rPr>
            </w:pPr>
            <w:r w:rsidRPr="001555A3">
              <w:rPr>
                <w:rFonts w:ascii="Calibri" w:eastAsia="Times New Roman" w:hAnsi="Calibri" w:cs="Calibri"/>
                <w:kern w:val="2"/>
              </w:rPr>
              <w:t>Pharmacy [GLUC17]</w:t>
            </w:r>
          </w:p>
        </w:tc>
      </w:tr>
    </w:tbl>
    <w:p w14:paraId="0AD4B3AF" w14:textId="77777777" w:rsidR="003073F6" w:rsidRDefault="003073F6" w:rsidP="001B0C23">
      <w:pPr>
        <w:pStyle w:val="BodyCopy"/>
        <w:ind w:hanging="993"/>
      </w:pPr>
    </w:p>
    <w:p w14:paraId="567F14C4" w14:textId="77777777" w:rsidR="003073F6" w:rsidRDefault="003073F6" w:rsidP="001B0C23">
      <w:pPr>
        <w:pStyle w:val="BodyCopy"/>
        <w:ind w:hanging="993"/>
      </w:pPr>
    </w:p>
    <w:p w14:paraId="32002FE0" w14:textId="4C396BC8" w:rsidR="003073F6" w:rsidRDefault="003073F6">
      <w:pPr>
        <w:rPr>
          <w:rFonts w:eastAsia="Times New Roman" w:cs="Arial"/>
          <w:bCs/>
          <w:iCs/>
          <w:color w:val="000000"/>
        </w:rPr>
      </w:pPr>
      <w:r>
        <w:rPr>
          <w:rFonts w:eastAsia="Times New Roman" w:cs="Arial"/>
          <w:bCs/>
          <w:iCs/>
          <w:color w:val="000000"/>
        </w:rPr>
        <w:br w:type="page"/>
      </w:r>
    </w:p>
    <w:p w14:paraId="51E8B577" w14:textId="77777777" w:rsidR="003073F6" w:rsidRDefault="003073F6" w:rsidP="0033461C">
      <w:pPr>
        <w:tabs>
          <w:tab w:val="left" w:pos="425"/>
        </w:tabs>
        <w:spacing w:after="120" w:line="300" w:lineRule="auto"/>
        <w:contextualSpacing/>
        <w:rPr>
          <w:rFonts w:eastAsia="Times New Roman" w:cs="Arial"/>
          <w:bCs/>
          <w:iCs/>
          <w:color w:val="000000"/>
        </w:rPr>
      </w:pPr>
    </w:p>
    <w:tbl>
      <w:tblPr>
        <w:tblStyle w:val="GridTable4-Accent1"/>
        <w:tblW w:w="15163" w:type="dxa"/>
        <w:tblInd w:w="-714" w:type="dxa"/>
        <w:tblLook w:val="04A0" w:firstRow="1" w:lastRow="0" w:firstColumn="1" w:lastColumn="0" w:noHBand="0" w:noVBand="1"/>
      </w:tblPr>
      <w:tblGrid>
        <w:gridCol w:w="3397"/>
        <w:gridCol w:w="1018"/>
        <w:gridCol w:w="3944"/>
        <w:gridCol w:w="2268"/>
        <w:gridCol w:w="2126"/>
        <w:gridCol w:w="2410"/>
      </w:tblGrid>
      <w:tr w:rsidR="001555A3" w:rsidRPr="001555A3" w14:paraId="43CD7F06" w14:textId="77777777" w:rsidTr="003073F6">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Pr>
          <w:p w14:paraId="72CD68C8" w14:textId="77777777" w:rsidR="001555A3" w:rsidRPr="001555A3" w:rsidRDefault="001555A3" w:rsidP="003073F6">
            <w:pPr>
              <w:spacing w:before="0"/>
              <w:rPr>
                <w:rFonts w:ascii="Calibri" w:hAnsi="Calibri" w:cs="Calibri"/>
                <w:vertAlign w:val="superscript"/>
                <w:lang w:eastAsia="en-US"/>
              </w:rPr>
            </w:pPr>
            <w:r w:rsidRPr="001555A3">
              <w:rPr>
                <w:rFonts w:ascii="Calibri" w:hAnsi="Calibri" w:cs="Calibri"/>
                <w:lang w:eastAsia="en-US"/>
              </w:rPr>
              <w:t>Recipe to adjust glucose content</w:t>
            </w:r>
            <w:r w:rsidRPr="001555A3">
              <w:rPr>
                <w:rFonts w:ascii="Calibri" w:hAnsi="Calibri" w:cs="Calibri"/>
                <w:vertAlign w:val="superscript"/>
                <w:lang w:eastAsia="en-US"/>
              </w:rPr>
              <w:t>3</w:t>
            </w:r>
          </w:p>
        </w:tc>
        <w:tc>
          <w:tcPr>
            <w:tcW w:w="1018" w:type="dxa"/>
          </w:tcPr>
          <w:p w14:paraId="4D39C847" w14:textId="77777777" w:rsidR="001555A3" w:rsidRPr="001555A3" w:rsidRDefault="001555A3" w:rsidP="003073F6">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sidRPr="001555A3">
              <w:rPr>
                <w:rFonts w:ascii="Calibri" w:hAnsi="Calibri" w:cs="Calibri"/>
                <w:lang w:eastAsia="en-US"/>
              </w:rPr>
              <w:t>Volume</w:t>
            </w:r>
          </w:p>
        </w:tc>
        <w:tc>
          <w:tcPr>
            <w:tcW w:w="3944" w:type="dxa"/>
          </w:tcPr>
          <w:p w14:paraId="3CC51CF1" w14:textId="77777777" w:rsidR="001555A3" w:rsidRPr="001555A3" w:rsidRDefault="001555A3" w:rsidP="003073F6">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sidRPr="001555A3">
              <w:rPr>
                <w:rFonts w:ascii="Calibri" w:hAnsi="Calibri" w:cs="Calibri"/>
                <w:lang w:eastAsia="en-US"/>
              </w:rPr>
              <w:t>Starting Fluid</w:t>
            </w:r>
          </w:p>
        </w:tc>
        <w:tc>
          <w:tcPr>
            <w:tcW w:w="2268" w:type="dxa"/>
          </w:tcPr>
          <w:p w14:paraId="70F41886" w14:textId="77777777" w:rsidR="001555A3" w:rsidRPr="001555A3" w:rsidRDefault="001555A3" w:rsidP="003073F6">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sidRPr="001555A3">
              <w:rPr>
                <w:rFonts w:ascii="Calibri" w:hAnsi="Calibri" w:cs="Calibri"/>
                <w:lang w:eastAsia="en-US"/>
              </w:rPr>
              <w:t>Volume to Remove &amp; Discard</w:t>
            </w:r>
          </w:p>
        </w:tc>
        <w:tc>
          <w:tcPr>
            <w:tcW w:w="2126" w:type="dxa"/>
          </w:tcPr>
          <w:p w14:paraId="5F5DB7C0" w14:textId="77777777" w:rsidR="001555A3" w:rsidRPr="001555A3" w:rsidRDefault="001555A3" w:rsidP="003073F6">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sidRPr="001555A3">
              <w:rPr>
                <w:rFonts w:ascii="Calibri" w:hAnsi="Calibri" w:cs="Calibri"/>
                <w:lang w:eastAsia="en-US"/>
              </w:rPr>
              <w:t>Additive</w:t>
            </w:r>
          </w:p>
        </w:tc>
        <w:tc>
          <w:tcPr>
            <w:tcW w:w="2410" w:type="dxa"/>
          </w:tcPr>
          <w:p w14:paraId="295F3052" w14:textId="77777777" w:rsidR="001555A3" w:rsidRPr="001555A3" w:rsidRDefault="001555A3" w:rsidP="003073F6">
            <w:pPr>
              <w:spacing w:before="0"/>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sidRPr="001555A3">
              <w:rPr>
                <w:rFonts w:ascii="Calibri" w:hAnsi="Calibri" w:cs="Calibri"/>
                <w:lang w:eastAsia="en-US"/>
              </w:rPr>
              <w:t>Volume to Add</w:t>
            </w:r>
          </w:p>
        </w:tc>
      </w:tr>
      <w:tr w:rsidR="001555A3" w:rsidRPr="001555A3" w14:paraId="520816A1" w14:textId="77777777" w:rsidTr="003073F6">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3397" w:type="dxa"/>
          </w:tcPr>
          <w:p w14:paraId="3D8EDCBA" w14:textId="77777777" w:rsidR="001555A3" w:rsidRPr="001555A3" w:rsidRDefault="001555A3" w:rsidP="003073F6">
            <w:pPr>
              <w:spacing w:before="0"/>
              <w:rPr>
                <w:rFonts w:ascii="Calibri" w:hAnsi="Calibri" w:cs="Calibri"/>
                <w:lang w:eastAsia="en-US"/>
              </w:rPr>
            </w:pPr>
            <w:r w:rsidRPr="001555A3">
              <w:rPr>
                <w:rFonts w:ascii="Calibri" w:hAnsi="Calibri" w:cs="Calibri"/>
                <w:lang w:eastAsia="en-US"/>
              </w:rPr>
              <w:t>Sodium Chloride 0.9% + Glucose 5% + Potassium Chloride 40mmol</w:t>
            </w:r>
          </w:p>
        </w:tc>
        <w:tc>
          <w:tcPr>
            <w:tcW w:w="1018" w:type="dxa"/>
          </w:tcPr>
          <w:p w14:paraId="2CB6935A" w14:textId="77777777" w:rsidR="001555A3" w:rsidRPr="001555A3" w:rsidRDefault="001555A3" w:rsidP="003073F6">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bCs/>
                <w:lang w:eastAsia="en-US"/>
              </w:rPr>
            </w:pPr>
            <w:r w:rsidRPr="001555A3">
              <w:rPr>
                <w:rFonts w:ascii="Calibri" w:hAnsi="Calibri" w:cs="Calibri"/>
                <w:bCs/>
                <w:lang w:eastAsia="en-US"/>
              </w:rPr>
              <w:t>1L</w:t>
            </w:r>
          </w:p>
        </w:tc>
        <w:tc>
          <w:tcPr>
            <w:tcW w:w="3944" w:type="dxa"/>
          </w:tcPr>
          <w:p w14:paraId="733FBDFB" w14:textId="77777777" w:rsidR="001555A3" w:rsidRPr="001555A3" w:rsidRDefault="001555A3" w:rsidP="003073F6">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r w:rsidRPr="001555A3">
              <w:rPr>
                <w:rFonts w:ascii="Calibri" w:hAnsi="Calibri" w:cs="Calibri"/>
                <w:lang w:eastAsia="en-US"/>
              </w:rPr>
              <w:t>0.9% Sodium Chloride + 40mmol Potassium Chloride 1000mL</w:t>
            </w:r>
          </w:p>
        </w:tc>
        <w:tc>
          <w:tcPr>
            <w:tcW w:w="2268" w:type="dxa"/>
          </w:tcPr>
          <w:p w14:paraId="6F6841AA" w14:textId="77777777" w:rsidR="001555A3" w:rsidRPr="001555A3" w:rsidRDefault="001555A3" w:rsidP="003073F6">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r w:rsidRPr="001555A3">
              <w:rPr>
                <w:rFonts w:ascii="Calibri" w:hAnsi="Calibri" w:cs="Calibri"/>
                <w:lang w:eastAsia="en-US"/>
              </w:rPr>
              <w:t>100mL</w:t>
            </w:r>
          </w:p>
        </w:tc>
        <w:tc>
          <w:tcPr>
            <w:tcW w:w="2126" w:type="dxa"/>
          </w:tcPr>
          <w:p w14:paraId="0DABFDCA" w14:textId="77777777" w:rsidR="001555A3" w:rsidRPr="001555A3" w:rsidRDefault="001555A3" w:rsidP="003073F6">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r w:rsidRPr="001555A3">
              <w:rPr>
                <w:rFonts w:ascii="Calibri" w:hAnsi="Calibri" w:cs="Calibri"/>
                <w:lang w:eastAsia="en-US"/>
              </w:rPr>
              <w:t>Glucose 50%</w:t>
            </w:r>
          </w:p>
        </w:tc>
        <w:tc>
          <w:tcPr>
            <w:tcW w:w="2410" w:type="dxa"/>
          </w:tcPr>
          <w:p w14:paraId="1A33D892" w14:textId="77777777" w:rsidR="001555A3" w:rsidRPr="001555A3" w:rsidRDefault="001555A3" w:rsidP="003073F6">
            <w:pPr>
              <w:spacing w:before="0"/>
              <w:cnfStyle w:val="000000100000" w:firstRow="0" w:lastRow="0" w:firstColumn="0" w:lastColumn="0" w:oddVBand="0" w:evenVBand="0" w:oddHBand="1" w:evenHBand="0" w:firstRowFirstColumn="0" w:firstRowLastColumn="0" w:lastRowFirstColumn="0" w:lastRowLastColumn="0"/>
              <w:rPr>
                <w:rFonts w:ascii="Calibri" w:hAnsi="Calibri" w:cs="Calibri"/>
                <w:lang w:eastAsia="en-US"/>
              </w:rPr>
            </w:pPr>
            <w:r w:rsidRPr="001555A3">
              <w:rPr>
                <w:rFonts w:ascii="Calibri" w:hAnsi="Calibri" w:cs="Calibri"/>
                <w:lang w:eastAsia="en-US"/>
              </w:rPr>
              <w:t>100mL</w:t>
            </w:r>
          </w:p>
        </w:tc>
      </w:tr>
      <w:tr w:rsidR="001555A3" w:rsidRPr="001555A3" w14:paraId="6846F4C8" w14:textId="77777777" w:rsidTr="003073F6">
        <w:trPr>
          <w:trHeight w:val="428"/>
        </w:trPr>
        <w:tc>
          <w:tcPr>
            <w:cnfStyle w:val="001000000000" w:firstRow="0" w:lastRow="0" w:firstColumn="1" w:lastColumn="0" w:oddVBand="0" w:evenVBand="0" w:oddHBand="0" w:evenHBand="0" w:firstRowFirstColumn="0" w:firstRowLastColumn="0" w:lastRowFirstColumn="0" w:lastRowLastColumn="0"/>
            <w:tcW w:w="3397" w:type="dxa"/>
          </w:tcPr>
          <w:p w14:paraId="1B59042B" w14:textId="77777777" w:rsidR="001555A3" w:rsidRPr="001555A3" w:rsidRDefault="001555A3" w:rsidP="003073F6">
            <w:pPr>
              <w:spacing w:before="0"/>
              <w:rPr>
                <w:rFonts w:ascii="Calibri" w:hAnsi="Calibri" w:cs="Calibri"/>
                <w:lang w:eastAsia="en-US"/>
              </w:rPr>
            </w:pPr>
            <w:r w:rsidRPr="001555A3">
              <w:rPr>
                <w:rFonts w:ascii="Calibri" w:hAnsi="Calibri" w:cs="Calibri"/>
                <w:lang w:eastAsia="en-US"/>
              </w:rPr>
              <w:t>Sodium Chloride 0.9% + Glucose 10% + Potassium Chloride 40mmol</w:t>
            </w:r>
          </w:p>
        </w:tc>
        <w:tc>
          <w:tcPr>
            <w:tcW w:w="1018" w:type="dxa"/>
          </w:tcPr>
          <w:p w14:paraId="4101ABC1" w14:textId="77777777" w:rsidR="001555A3" w:rsidRPr="001555A3" w:rsidRDefault="001555A3" w:rsidP="003073F6">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bCs/>
                <w:lang w:eastAsia="en-US"/>
              </w:rPr>
            </w:pPr>
            <w:r w:rsidRPr="001555A3">
              <w:rPr>
                <w:rFonts w:ascii="Calibri" w:hAnsi="Calibri" w:cs="Calibri"/>
                <w:bCs/>
                <w:lang w:eastAsia="en-US"/>
              </w:rPr>
              <w:t>1L</w:t>
            </w:r>
          </w:p>
        </w:tc>
        <w:tc>
          <w:tcPr>
            <w:tcW w:w="3944" w:type="dxa"/>
          </w:tcPr>
          <w:p w14:paraId="7826E58C" w14:textId="77777777" w:rsidR="001555A3" w:rsidRPr="001555A3" w:rsidRDefault="001555A3" w:rsidP="003073F6">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r w:rsidRPr="001555A3">
              <w:rPr>
                <w:rFonts w:ascii="Calibri" w:hAnsi="Calibri" w:cs="Calibri"/>
                <w:lang w:eastAsia="en-US"/>
              </w:rPr>
              <w:t>0.9% Sodium Chloride + 40mmol Potassium Chloride 1000mL</w:t>
            </w:r>
          </w:p>
        </w:tc>
        <w:tc>
          <w:tcPr>
            <w:tcW w:w="2268" w:type="dxa"/>
          </w:tcPr>
          <w:p w14:paraId="07413548" w14:textId="77777777" w:rsidR="001555A3" w:rsidRPr="001555A3" w:rsidRDefault="001555A3" w:rsidP="003073F6">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r w:rsidRPr="001555A3">
              <w:rPr>
                <w:rFonts w:ascii="Calibri" w:hAnsi="Calibri" w:cs="Calibri"/>
                <w:lang w:eastAsia="en-US"/>
              </w:rPr>
              <w:t>200mL</w:t>
            </w:r>
          </w:p>
        </w:tc>
        <w:tc>
          <w:tcPr>
            <w:tcW w:w="2126" w:type="dxa"/>
          </w:tcPr>
          <w:p w14:paraId="6BA5C3BA" w14:textId="77777777" w:rsidR="001555A3" w:rsidRPr="001555A3" w:rsidRDefault="001555A3" w:rsidP="003073F6">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r w:rsidRPr="001555A3">
              <w:rPr>
                <w:rFonts w:ascii="Calibri" w:hAnsi="Calibri" w:cs="Calibri"/>
                <w:lang w:eastAsia="en-US"/>
              </w:rPr>
              <w:t>Glucose 50%</w:t>
            </w:r>
          </w:p>
        </w:tc>
        <w:tc>
          <w:tcPr>
            <w:tcW w:w="2410" w:type="dxa"/>
          </w:tcPr>
          <w:p w14:paraId="515295BB" w14:textId="77777777" w:rsidR="001555A3" w:rsidRPr="001555A3" w:rsidRDefault="001555A3" w:rsidP="003073F6">
            <w:pPr>
              <w:spacing w:before="0"/>
              <w:cnfStyle w:val="000000000000" w:firstRow="0" w:lastRow="0" w:firstColumn="0" w:lastColumn="0" w:oddVBand="0" w:evenVBand="0" w:oddHBand="0" w:evenHBand="0" w:firstRowFirstColumn="0" w:firstRowLastColumn="0" w:lastRowFirstColumn="0" w:lastRowLastColumn="0"/>
              <w:rPr>
                <w:rFonts w:ascii="Calibri" w:hAnsi="Calibri" w:cs="Calibri"/>
                <w:lang w:eastAsia="en-US"/>
              </w:rPr>
            </w:pPr>
            <w:r w:rsidRPr="001555A3">
              <w:rPr>
                <w:rFonts w:ascii="Calibri" w:hAnsi="Calibri" w:cs="Calibri"/>
                <w:lang w:eastAsia="en-US"/>
              </w:rPr>
              <w:t>200mL</w:t>
            </w:r>
          </w:p>
        </w:tc>
      </w:tr>
    </w:tbl>
    <w:p w14:paraId="7BE3EEB8" w14:textId="4D98D373" w:rsidR="0033461C" w:rsidRPr="0033461C" w:rsidRDefault="0033461C" w:rsidP="0033461C">
      <w:pPr>
        <w:pStyle w:val="BodyCopy"/>
      </w:pPr>
      <w:r w:rsidRPr="0033461C">
        <w:t>Please be aware than when preparing fluids of different glucose concentrations in potassium containing base fluids, the removal of the required amount of the starting fluid will also result in removal of potassium. This reduces the concentration of potassium in the final product. When removing 100mL of solution, potassium concentration is reduced by 10%. When removing 200 mL of solution, potassium concentration is reduced by 20%</w:t>
      </w:r>
      <w:r w:rsidRPr="0033461C">
        <w:rPr>
          <w:vertAlign w:val="superscript"/>
        </w:rPr>
        <w:t>3</w:t>
      </w:r>
      <w:r w:rsidRPr="0033461C">
        <w:t>.</w:t>
      </w:r>
    </w:p>
    <w:p w14:paraId="0BE114BD" w14:textId="77777777" w:rsidR="0033461C" w:rsidRPr="0033461C" w:rsidRDefault="0033461C" w:rsidP="0033461C">
      <w:pPr>
        <w:keepLines/>
        <w:spacing w:before="60" w:after="120" w:line="240" w:lineRule="auto"/>
        <w:rPr>
          <w:rFonts w:eastAsia="Times New Roman" w:cs="Arial"/>
          <w:bCs/>
          <w:iCs/>
          <w:color w:val="000000"/>
          <w:sz w:val="18"/>
        </w:rPr>
      </w:pPr>
      <w:r w:rsidRPr="0033461C">
        <w:rPr>
          <w:rFonts w:eastAsia="Times New Roman" w:cs="Arial"/>
          <w:bCs/>
          <w:iCs/>
          <w:color w:val="000000"/>
          <w:sz w:val="18"/>
        </w:rPr>
        <w:t>Updated WYC Pharmacy November 2024.</w:t>
      </w:r>
    </w:p>
    <w:p w14:paraId="2CFDFF29" w14:textId="77777777" w:rsidR="0033461C" w:rsidRDefault="0033461C" w:rsidP="0033461C">
      <w:pPr>
        <w:keepLines/>
        <w:spacing w:before="60" w:after="120" w:line="240" w:lineRule="auto"/>
        <w:rPr>
          <w:rFonts w:eastAsia="Times New Roman" w:cs="Arial"/>
          <w:bCs/>
          <w:iCs/>
          <w:color w:val="000000"/>
          <w:sz w:val="18"/>
        </w:rPr>
      </w:pPr>
      <w:r w:rsidRPr="0033461C">
        <w:rPr>
          <w:rFonts w:eastAsia="Times New Roman" w:cs="Arial"/>
          <w:bCs/>
          <w:iCs/>
          <w:color w:val="000000"/>
          <w:sz w:val="18"/>
        </w:rPr>
        <w:t>References:</w:t>
      </w:r>
    </w:p>
    <w:p w14:paraId="54E545B7" w14:textId="2CE374A1" w:rsidR="0033461C" w:rsidRPr="0033461C" w:rsidRDefault="0033461C" w:rsidP="0033461C">
      <w:pPr>
        <w:keepLines/>
        <w:spacing w:before="60" w:after="120" w:line="240" w:lineRule="auto"/>
        <w:rPr>
          <w:rFonts w:eastAsia="Times New Roman" w:cs="Arial"/>
          <w:bCs/>
          <w:iCs/>
          <w:color w:val="000000"/>
          <w:sz w:val="18"/>
        </w:rPr>
      </w:pPr>
      <w:r w:rsidRPr="0033461C">
        <w:rPr>
          <w:rFonts w:eastAsia="Times New Roman" w:cs="Arial"/>
          <w:bCs/>
          <w:iCs/>
          <w:color w:val="000000"/>
          <w:sz w:val="18"/>
        </w:rPr>
        <w:t xml:space="preserve">1. The Royal Children’s Hospital Melbourne, Clinical Practice Guideline ‘Intravenous Fluids’ October 2020 </w:t>
      </w:r>
      <w:hyperlink r:id="rId27" w:history="1">
        <w:r w:rsidRPr="0033461C">
          <w:rPr>
            <w:rFonts w:eastAsia="Times New Roman" w:cs="Arial"/>
            <w:bCs/>
            <w:iCs/>
            <w:sz w:val="18"/>
            <w:u w:val="single"/>
          </w:rPr>
          <w:t>https://www.rch.org.au/clinicalguide/guideline_index/intravenous_fluids/</w:t>
        </w:r>
      </w:hyperlink>
      <w:r w:rsidRPr="0033461C">
        <w:rPr>
          <w:rFonts w:eastAsia="Times New Roman" w:cs="Arial"/>
          <w:bCs/>
          <w:iCs/>
          <w:color w:val="000000"/>
          <w:sz w:val="18"/>
        </w:rPr>
        <w:t xml:space="preserve"> Accessed September 2024.</w:t>
      </w:r>
    </w:p>
    <w:p w14:paraId="7AB05A03" w14:textId="57FE4E4F" w:rsidR="0033461C" w:rsidRPr="0033461C" w:rsidRDefault="0033461C" w:rsidP="0033461C">
      <w:pPr>
        <w:keepLines/>
        <w:spacing w:before="60" w:after="120" w:line="240" w:lineRule="auto"/>
        <w:rPr>
          <w:rFonts w:eastAsia="Times New Roman" w:cs="Arial"/>
          <w:bCs/>
          <w:iCs/>
          <w:color w:val="000000"/>
          <w:sz w:val="18"/>
        </w:rPr>
      </w:pPr>
      <w:r w:rsidRPr="0033461C">
        <w:rPr>
          <w:rFonts w:eastAsia="Times New Roman" w:cs="Arial"/>
          <w:bCs/>
          <w:iCs/>
          <w:color w:val="000000"/>
          <w:sz w:val="18"/>
        </w:rPr>
        <w:t xml:space="preserve">2. The Royal Children’s Hospital Melbourne, Clinical Practice Guideline ‘Neonatal Intravenous Fluids’ October 2022 </w:t>
      </w:r>
      <w:hyperlink r:id="rId28" w:history="1">
        <w:r w:rsidRPr="0033461C">
          <w:rPr>
            <w:rFonts w:eastAsia="Times New Roman" w:cs="Arial"/>
            <w:bCs/>
            <w:iCs/>
            <w:sz w:val="18"/>
            <w:u w:val="single"/>
          </w:rPr>
          <w:t>Clinical Practice Guidelines : Neonatal intravenous fluids (rch.org.au)</w:t>
        </w:r>
      </w:hyperlink>
      <w:r w:rsidRPr="0033461C">
        <w:rPr>
          <w:rFonts w:eastAsia="Times New Roman" w:cs="Arial"/>
          <w:bCs/>
          <w:iCs/>
          <w:color w:val="000000"/>
          <w:sz w:val="18"/>
        </w:rPr>
        <w:t xml:space="preserve"> Accessed September 2024.</w:t>
      </w:r>
    </w:p>
    <w:p w14:paraId="5A7A31CE" w14:textId="77777777" w:rsidR="0033461C" w:rsidRPr="0033461C" w:rsidRDefault="0033461C" w:rsidP="0033461C">
      <w:pPr>
        <w:keepLines/>
        <w:spacing w:before="60" w:after="120" w:line="240" w:lineRule="auto"/>
        <w:rPr>
          <w:rFonts w:eastAsia="Times New Roman" w:cs="Arial"/>
          <w:bCs/>
          <w:iCs/>
          <w:color w:val="000000"/>
          <w:sz w:val="18"/>
        </w:rPr>
      </w:pPr>
      <w:r w:rsidRPr="0033461C">
        <w:rPr>
          <w:rFonts w:eastAsia="Times New Roman" w:cs="Arial"/>
          <w:bCs/>
          <w:iCs/>
          <w:color w:val="000000"/>
          <w:sz w:val="18"/>
        </w:rPr>
        <w:t xml:space="preserve">3. Children’s Health Queensland, Children’s Resuscitation Emergency Drug Dosage (CREDD) Fluid Recipes </w:t>
      </w:r>
      <w:hyperlink r:id="rId29" w:history="1">
        <w:r w:rsidRPr="0033461C">
          <w:rPr>
            <w:rFonts w:eastAsia="Times New Roman" w:cs="Arial"/>
            <w:bCs/>
            <w:iCs/>
            <w:sz w:val="18"/>
            <w:u w:val="single"/>
          </w:rPr>
          <w:t>Children’s Resuscitation Emergency Drug Dosage (CREDD) - fluid recipes (health.qld.gov.au)</w:t>
        </w:r>
      </w:hyperlink>
      <w:r w:rsidRPr="0033461C">
        <w:rPr>
          <w:rFonts w:eastAsia="Times New Roman" w:cs="Arial"/>
          <w:bCs/>
          <w:iCs/>
          <w:color w:val="000000"/>
          <w:sz w:val="18"/>
        </w:rPr>
        <w:t xml:space="preserve"> Accessed September 2024.</w:t>
      </w:r>
    </w:p>
    <w:p w14:paraId="1CD58A79" w14:textId="77777777" w:rsidR="0033461C" w:rsidRPr="0033461C" w:rsidRDefault="0033461C" w:rsidP="0033461C">
      <w:pPr>
        <w:keepLines/>
        <w:spacing w:before="60" w:after="120" w:line="240" w:lineRule="auto"/>
        <w:rPr>
          <w:rFonts w:eastAsia="Times New Roman" w:cs="Arial"/>
          <w:bCs/>
          <w:iCs/>
          <w:color w:val="000000"/>
          <w:sz w:val="18"/>
        </w:rPr>
      </w:pPr>
      <w:r w:rsidRPr="0033461C">
        <w:rPr>
          <w:rFonts w:eastAsia="Times New Roman" w:cs="Arial"/>
          <w:bCs/>
          <w:iCs/>
          <w:color w:val="000000"/>
          <w:sz w:val="18"/>
        </w:rPr>
        <w:t xml:space="preserve">4. The Royal Children’s Hospital Melbourne, Clinical Practice Guideline ‘Diabetic Ketoacidosis’ November 2018 </w:t>
      </w:r>
      <w:hyperlink r:id="rId30" w:history="1">
        <w:r w:rsidRPr="0033461C">
          <w:rPr>
            <w:rFonts w:eastAsia="Times New Roman" w:cs="Arial"/>
            <w:bCs/>
            <w:iCs/>
            <w:sz w:val="18"/>
            <w:u w:val="single"/>
          </w:rPr>
          <w:t>https://www.rch.org.au/clinicalguide/guideline_index/Diabetic_Ketoacidosis/</w:t>
        </w:r>
      </w:hyperlink>
      <w:r w:rsidRPr="0033461C">
        <w:rPr>
          <w:rFonts w:eastAsia="Times New Roman" w:cs="Arial"/>
          <w:bCs/>
          <w:iCs/>
          <w:color w:val="000000"/>
          <w:sz w:val="18"/>
        </w:rPr>
        <w:t xml:space="preserve"> Accessed September 2024.</w:t>
      </w:r>
    </w:p>
    <w:p w14:paraId="2E6A40E3" w14:textId="77777777" w:rsidR="0033461C" w:rsidRDefault="0033461C" w:rsidP="0033461C">
      <w:pPr>
        <w:tabs>
          <w:tab w:val="left" w:pos="425"/>
        </w:tabs>
        <w:spacing w:after="120" w:line="300" w:lineRule="auto"/>
        <w:contextualSpacing/>
        <w:rPr>
          <w:rFonts w:eastAsia="Times New Roman" w:cs="Arial"/>
          <w:bCs/>
          <w:iCs/>
          <w:color w:val="000000"/>
        </w:rPr>
      </w:pPr>
    </w:p>
    <w:p w14:paraId="23E3C47F" w14:textId="66A8CDD3" w:rsidR="0033461C" w:rsidRPr="0033461C" w:rsidRDefault="0071691C" w:rsidP="0033461C">
      <w:pPr>
        <w:tabs>
          <w:tab w:val="left" w:pos="425"/>
        </w:tabs>
        <w:spacing w:after="120" w:line="300" w:lineRule="auto"/>
        <w:contextualSpacing/>
        <w:rPr>
          <w:rFonts w:eastAsia="Times New Roman" w:cs="Arial"/>
          <w:u w:val="single"/>
        </w:rPr>
      </w:pPr>
      <w:hyperlink w:anchor="_top" w:history="1">
        <w:r w:rsidR="0033461C" w:rsidRPr="0033461C">
          <w:rPr>
            <w:rFonts w:eastAsia="Times New Roman" w:cs="Arial"/>
            <w:u w:val="single"/>
          </w:rPr>
          <w:t>Back to Contents</w:t>
        </w:r>
      </w:hyperlink>
    </w:p>
    <w:p w14:paraId="04B49F8E" w14:textId="77777777" w:rsidR="0033461C" w:rsidRPr="0093599C" w:rsidRDefault="0033461C" w:rsidP="004D27D5">
      <w:pPr>
        <w:pStyle w:val="BodyCopy"/>
        <w:rPr>
          <w:shd w:val="clear" w:color="auto" w:fill="FFFFFF"/>
        </w:rPr>
      </w:pPr>
    </w:p>
    <w:sectPr w:rsidR="0033461C" w:rsidRPr="0093599C" w:rsidSect="0033461C">
      <w:pgSz w:w="16838" w:h="11906" w:orient="landscape"/>
      <w:pgMar w:top="851" w:right="970" w:bottom="851" w:left="1418"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9C88B" w14:textId="77777777" w:rsidR="00523E67" w:rsidRDefault="00523E67" w:rsidP="00225769">
      <w:pPr>
        <w:spacing w:after="0" w:line="240" w:lineRule="auto"/>
      </w:pPr>
      <w:r>
        <w:separator/>
      </w:r>
    </w:p>
    <w:p w14:paraId="60FF743B" w14:textId="77777777" w:rsidR="00523E67" w:rsidRDefault="00523E67"/>
    <w:p w14:paraId="431ADF50" w14:textId="77777777" w:rsidR="00523E67" w:rsidRDefault="00523E67"/>
  </w:endnote>
  <w:endnote w:type="continuationSeparator" w:id="0">
    <w:p w14:paraId="0B701C30" w14:textId="77777777" w:rsidR="00523E67" w:rsidRDefault="00523E67" w:rsidP="00225769">
      <w:pPr>
        <w:spacing w:after="0" w:line="240" w:lineRule="auto"/>
      </w:pPr>
      <w:r>
        <w:continuationSeparator/>
      </w:r>
    </w:p>
    <w:p w14:paraId="66F61136" w14:textId="77777777" w:rsidR="00523E67" w:rsidRDefault="00523E67"/>
    <w:p w14:paraId="08FF322B" w14:textId="77777777" w:rsidR="00523E67" w:rsidRDefault="00523E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0399C2B0" w14:textId="77777777" w:rsidTr="00F9387A">
      <w:trPr>
        <w:jc w:val="center"/>
      </w:trPr>
      <w:tc>
        <w:tcPr>
          <w:tcW w:w="1515" w:type="dxa"/>
        </w:tcPr>
        <w:p w14:paraId="31A7FC86"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148F7547"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5E92DB0A"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42E9FBF4"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25739A02"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5EE7F473"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2D3CE510" w14:textId="77777777" w:rsidTr="00F9387A">
      <w:trPr>
        <w:jc w:val="center"/>
      </w:trPr>
      <w:tc>
        <w:tcPr>
          <w:tcW w:w="1515" w:type="dxa"/>
        </w:tcPr>
        <w:p w14:paraId="3CCE846C" w14:textId="77777777" w:rsidR="00421D62" w:rsidRPr="006B62B4" w:rsidRDefault="00421D62" w:rsidP="00421D62">
          <w:pPr>
            <w:pStyle w:val="Footer"/>
            <w:jc w:val="center"/>
            <w:rPr>
              <w:rFonts w:cs="Arial"/>
              <w:b/>
              <w:bCs/>
              <w:iCs/>
              <w:sz w:val="20"/>
              <w:szCs w:val="20"/>
            </w:rPr>
          </w:pPr>
          <w:r w:rsidRPr="006B62B4">
            <w:rPr>
              <w:b/>
              <w:iCs/>
              <w:sz w:val="20"/>
              <w:szCs w:val="20"/>
            </w:rPr>
            <w:t>&lt;</w:t>
          </w:r>
          <w:proofErr w:type="spellStart"/>
          <w:r w:rsidRPr="006B62B4">
            <w:rPr>
              <w:b/>
              <w:iCs/>
              <w:sz w:val="20"/>
              <w:szCs w:val="20"/>
            </w:rPr>
            <w:t>xxxx</w:t>
          </w:r>
          <w:proofErr w:type="spellEnd"/>
          <w:r w:rsidRPr="006B62B4">
            <w:rPr>
              <w:b/>
              <w:iCs/>
              <w:sz w:val="20"/>
              <w:szCs w:val="20"/>
            </w:rPr>
            <w:t>/xxx&gt;</w:t>
          </w:r>
        </w:p>
      </w:tc>
      <w:tc>
        <w:tcPr>
          <w:tcW w:w="965" w:type="dxa"/>
        </w:tcPr>
        <w:p w14:paraId="59BAFCB3" w14:textId="77777777" w:rsidR="00421D62" w:rsidRPr="006B62B4" w:rsidRDefault="00421D62" w:rsidP="00421D62">
          <w:pPr>
            <w:pStyle w:val="Footer"/>
            <w:jc w:val="center"/>
            <w:rPr>
              <w:rFonts w:cs="Arial"/>
              <w:b/>
              <w:bCs/>
              <w:iCs/>
              <w:sz w:val="20"/>
              <w:szCs w:val="20"/>
            </w:rPr>
          </w:pPr>
          <w:r>
            <w:rPr>
              <w:rFonts w:cs="Arial"/>
              <w:b/>
              <w:bCs/>
              <w:iCs/>
              <w:sz w:val="20"/>
              <w:szCs w:val="20"/>
            </w:rPr>
            <w:t>x</w:t>
          </w:r>
        </w:p>
      </w:tc>
      <w:tc>
        <w:tcPr>
          <w:tcW w:w="1552" w:type="dxa"/>
        </w:tcPr>
        <w:p w14:paraId="757D3438"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proofErr w:type="spellStart"/>
          <w:r>
            <w:rPr>
              <w:rFonts w:cs="Arial"/>
              <w:b/>
              <w:bCs/>
              <w:iCs/>
              <w:sz w:val="20"/>
              <w:szCs w:val="20"/>
            </w:rPr>
            <w:t>xxxx</w:t>
          </w:r>
          <w:proofErr w:type="spellEnd"/>
          <w:r w:rsidRPr="006B62B4">
            <w:rPr>
              <w:rFonts w:cs="Arial"/>
              <w:b/>
              <w:bCs/>
              <w:iCs/>
              <w:sz w:val="20"/>
              <w:szCs w:val="20"/>
            </w:rPr>
            <w:t>&gt;</w:t>
          </w:r>
        </w:p>
      </w:tc>
      <w:tc>
        <w:tcPr>
          <w:tcW w:w="1456" w:type="dxa"/>
        </w:tcPr>
        <w:p w14:paraId="5F493656"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proofErr w:type="spellStart"/>
          <w:r>
            <w:rPr>
              <w:rFonts w:cs="Arial"/>
              <w:b/>
              <w:bCs/>
              <w:iCs/>
              <w:sz w:val="20"/>
              <w:szCs w:val="20"/>
            </w:rPr>
            <w:t>xxxx</w:t>
          </w:r>
          <w:proofErr w:type="spellEnd"/>
          <w:r w:rsidRPr="006B62B4">
            <w:rPr>
              <w:rFonts w:cs="Arial"/>
              <w:b/>
              <w:bCs/>
              <w:iCs/>
              <w:sz w:val="20"/>
              <w:szCs w:val="20"/>
            </w:rPr>
            <w:t>&gt;</w:t>
          </w:r>
        </w:p>
      </w:tc>
      <w:tc>
        <w:tcPr>
          <w:tcW w:w="1746" w:type="dxa"/>
        </w:tcPr>
        <w:p w14:paraId="16B673F6" w14:textId="77777777" w:rsidR="00421D62" w:rsidRPr="006B62B4" w:rsidRDefault="00421D62" w:rsidP="00421D62">
          <w:pPr>
            <w:pStyle w:val="Footer"/>
            <w:jc w:val="center"/>
            <w:rPr>
              <w:rFonts w:cs="Arial"/>
              <w:b/>
              <w:bCs/>
              <w:iCs/>
              <w:sz w:val="20"/>
              <w:szCs w:val="20"/>
            </w:rPr>
          </w:pPr>
          <w:r>
            <w:rPr>
              <w:rFonts w:cs="Arial"/>
              <w:b/>
              <w:bCs/>
              <w:iCs/>
              <w:sz w:val="20"/>
              <w:szCs w:val="20"/>
            </w:rPr>
            <w:t>xxx</w:t>
          </w:r>
        </w:p>
      </w:tc>
      <w:tc>
        <w:tcPr>
          <w:tcW w:w="1836" w:type="dxa"/>
        </w:tcPr>
        <w:p w14:paraId="708B5B5D" w14:textId="77777777" w:rsidR="00421D62" w:rsidRPr="006B62B4" w:rsidRDefault="00421D62" w:rsidP="00421D62">
          <w:pPr>
            <w:pStyle w:val="Footer"/>
            <w:jc w:val="center"/>
            <w:rPr>
              <w:iCs/>
              <w:sz w:val="20"/>
              <w:szCs w:val="20"/>
            </w:rPr>
          </w:pPr>
          <w:r w:rsidRPr="006B62B4">
            <w:rPr>
              <w:rStyle w:val="PageNumber"/>
              <w:iCs/>
              <w:sz w:val="20"/>
              <w:szCs w:val="20"/>
            </w:rPr>
            <w:fldChar w:fldCharType="begin"/>
          </w:r>
          <w:r w:rsidRPr="006B62B4">
            <w:rPr>
              <w:rStyle w:val="PageNumber"/>
              <w:iCs/>
              <w:sz w:val="20"/>
              <w:szCs w:val="20"/>
            </w:rPr>
            <w:instrText xml:space="preserve"> PAGE </w:instrText>
          </w:r>
          <w:r w:rsidRPr="006B62B4">
            <w:rPr>
              <w:rStyle w:val="PageNumber"/>
              <w:iCs/>
              <w:sz w:val="20"/>
              <w:szCs w:val="20"/>
            </w:rPr>
            <w:fldChar w:fldCharType="separate"/>
          </w:r>
          <w:r>
            <w:rPr>
              <w:rStyle w:val="PageNumber"/>
              <w:iCs/>
              <w:sz w:val="20"/>
              <w:szCs w:val="20"/>
            </w:rPr>
            <w:t>1</w:t>
          </w:r>
          <w:r w:rsidRPr="006B62B4">
            <w:rPr>
              <w:rStyle w:val="PageNumber"/>
              <w:iCs/>
              <w:sz w:val="20"/>
              <w:szCs w:val="20"/>
            </w:rPr>
            <w:fldChar w:fldCharType="end"/>
          </w:r>
          <w:r w:rsidRPr="006B62B4">
            <w:rPr>
              <w:rStyle w:val="PageNumber"/>
              <w:iCs/>
              <w:sz w:val="20"/>
              <w:szCs w:val="20"/>
            </w:rPr>
            <w:t xml:space="preserve"> of </w:t>
          </w:r>
          <w:r w:rsidRPr="006B62B4">
            <w:rPr>
              <w:rStyle w:val="PageNumber"/>
              <w:iCs/>
              <w:sz w:val="20"/>
              <w:szCs w:val="20"/>
            </w:rPr>
            <w:fldChar w:fldCharType="begin"/>
          </w:r>
          <w:r w:rsidRPr="006B62B4">
            <w:rPr>
              <w:rStyle w:val="PageNumber"/>
              <w:iCs/>
              <w:sz w:val="20"/>
              <w:szCs w:val="20"/>
            </w:rPr>
            <w:instrText xml:space="preserve"> NUMPAGES </w:instrText>
          </w:r>
          <w:r w:rsidRPr="006B62B4">
            <w:rPr>
              <w:rStyle w:val="PageNumber"/>
              <w:iCs/>
              <w:sz w:val="20"/>
              <w:szCs w:val="20"/>
            </w:rPr>
            <w:fldChar w:fldCharType="separate"/>
          </w:r>
          <w:r>
            <w:rPr>
              <w:rStyle w:val="PageNumber"/>
              <w:iCs/>
              <w:sz w:val="20"/>
              <w:szCs w:val="20"/>
            </w:rPr>
            <w:t>4</w:t>
          </w:r>
          <w:r w:rsidRPr="006B62B4">
            <w:rPr>
              <w:rStyle w:val="PageNumber"/>
              <w:iCs/>
              <w:sz w:val="20"/>
              <w:szCs w:val="20"/>
            </w:rPr>
            <w:fldChar w:fldCharType="end"/>
          </w:r>
        </w:p>
      </w:tc>
    </w:tr>
  </w:tbl>
  <w:p w14:paraId="142C6E68" w14:textId="77777777" w:rsid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253697AB" w14:textId="77777777" w:rsidTr="00F9387A">
      <w:trPr>
        <w:jc w:val="center"/>
      </w:trPr>
      <w:tc>
        <w:tcPr>
          <w:tcW w:w="1515" w:type="dxa"/>
        </w:tcPr>
        <w:p w14:paraId="5F3CE246"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Doc </w:t>
          </w:r>
          <w:r w:rsidR="00CC0422">
            <w:rPr>
              <w:rFonts w:cs="Arial"/>
              <w:b/>
              <w:bCs/>
              <w:iCs/>
              <w:sz w:val="20"/>
              <w:szCs w:val="20"/>
            </w:rPr>
            <w:t>n</w:t>
          </w:r>
          <w:r w:rsidRPr="006B62B4">
            <w:rPr>
              <w:rFonts w:cs="Arial"/>
              <w:b/>
              <w:bCs/>
              <w:iCs/>
              <w:sz w:val="20"/>
              <w:szCs w:val="20"/>
            </w:rPr>
            <w:t>umber</w:t>
          </w:r>
        </w:p>
      </w:tc>
      <w:tc>
        <w:tcPr>
          <w:tcW w:w="965" w:type="dxa"/>
        </w:tcPr>
        <w:p w14:paraId="3DC180C8"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43763AF8"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29C10C6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Review </w:t>
          </w:r>
          <w:r w:rsidR="00CC0422">
            <w:rPr>
              <w:rFonts w:cs="Arial"/>
              <w:b/>
              <w:bCs/>
              <w:iCs/>
              <w:sz w:val="20"/>
              <w:szCs w:val="20"/>
            </w:rPr>
            <w:t>d</w:t>
          </w:r>
          <w:r w:rsidRPr="006B62B4">
            <w:rPr>
              <w:rFonts w:cs="Arial"/>
              <w:b/>
              <w:bCs/>
              <w:iCs/>
              <w:sz w:val="20"/>
              <w:szCs w:val="20"/>
            </w:rPr>
            <w:t>ate</w:t>
          </w:r>
        </w:p>
      </w:tc>
      <w:tc>
        <w:tcPr>
          <w:tcW w:w="1746" w:type="dxa"/>
        </w:tcPr>
        <w:p w14:paraId="6E0633E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7F02B069"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424CF8F5" w14:textId="77777777" w:rsidTr="00F9387A">
      <w:trPr>
        <w:jc w:val="center"/>
      </w:trPr>
      <w:tc>
        <w:tcPr>
          <w:tcW w:w="1515" w:type="dxa"/>
        </w:tcPr>
        <w:p w14:paraId="3A6547C6" w14:textId="3C1ED2EB" w:rsidR="00421D62" w:rsidRPr="0093599C" w:rsidRDefault="00052058" w:rsidP="00421D62">
          <w:pPr>
            <w:pStyle w:val="Footer"/>
            <w:jc w:val="center"/>
            <w:rPr>
              <w:rFonts w:cs="Arial"/>
              <w:bCs/>
              <w:iCs/>
              <w:sz w:val="20"/>
              <w:szCs w:val="20"/>
            </w:rPr>
          </w:pPr>
          <w:r>
            <w:rPr>
              <w:bCs/>
              <w:iCs/>
              <w:sz w:val="20"/>
              <w:szCs w:val="20"/>
            </w:rPr>
            <w:t>CHS24</w:t>
          </w:r>
          <w:r w:rsidR="00421D62" w:rsidRPr="0093599C">
            <w:rPr>
              <w:bCs/>
              <w:iCs/>
              <w:sz w:val="20"/>
              <w:szCs w:val="20"/>
            </w:rPr>
            <w:t>/</w:t>
          </w:r>
          <w:r>
            <w:rPr>
              <w:bCs/>
              <w:iCs/>
              <w:sz w:val="20"/>
              <w:szCs w:val="20"/>
            </w:rPr>
            <w:t>525</w:t>
          </w:r>
        </w:p>
      </w:tc>
      <w:tc>
        <w:tcPr>
          <w:tcW w:w="965" w:type="dxa"/>
        </w:tcPr>
        <w:p w14:paraId="5A7F49CD" w14:textId="41A43469" w:rsidR="00421D62" w:rsidRPr="0093599C" w:rsidRDefault="00052058" w:rsidP="00421D62">
          <w:pPr>
            <w:pStyle w:val="Footer"/>
            <w:jc w:val="center"/>
            <w:rPr>
              <w:rFonts w:cs="Arial"/>
              <w:bCs/>
              <w:iCs/>
              <w:sz w:val="20"/>
              <w:szCs w:val="20"/>
            </w:rPr>
          </w:pPr>
          <w:r>
            <w:rPr>
              <w:rFonts w:cs="Arial"/>
              <w:bCs/>
              <w:iCs/>
              <w:sz w:val="20"/>
              <w:szCs w:val="20"/>
            </w:rPr>
            <w:t>1</w:t>
          </w:r>
        </w:p>
      </w:tc>
      <w:tc>
        <w:tcPr>
          <w:tcW w:w="1552" w:type="dxa"/>
        </w:tcPr>
        <w:p w14:paraId="603F1344" w14:textId="00A3AE55" w:rsidR="00421D62" w:rsidRPr="0093599C" w:rsidRDefault="00052058" w:rsidP="00421D62">
          <w:pPr>
            <w:pStyle w:val="Footer"/>
            <w:jc w:val="center"/>
            <w:rPr>
              <w:rFonts w:cs="Arial"/>
              <w:bCs/>
              <w:iCs/>
              <w:sz w:val="20"/>
              <w:szCs w:val="20"/>
            </w:rPr>
          </w:pPr>
          <w:r>
            <w:rPr>
              <w:rFonts w:cs="Arial"/>
              <w:bCs/>
              <w:iCs/>
              <w:sz w:val="20"/>
              <w:szCs w:val="20"/>
            </w:rPr>
            <w:t>30</w:t>
          </w:r>
          <w:r w:rsidR="00421D62" w:rsidRPr="0093599C">
            <w:rPr>
              <w:rFonts w:cs="Arial"/>
              <w:bCs/>
              <w:iCs/>
              <w:sz w:val="20"/>
              <w:szCs w:val="20"/>
            </w:rPr>
            <w:t>/</w:t>
          </w:r>
          <w:r>
            <w:rPr>
              <w:rFonts w:cs="Arial"/>
              <w:bCs/>
              <w:iCs/>
              <w:sz w:val="20"/>
              <w:szCs w:val="20"/>
            </w:rPr>
            <w:t>10</w:t>
          </w:r>
          <w:r w:rsidR="00421D62" w:rsidRPr="0093599C">
            <w:rPr>
              <w:rFonts w:cs="Arial"/>
              <w:bCs/>
              <w:iCs/>
              <w:sz w:val="20"/>
              <w:szCs w:val="20"/>
            </w:rPr>
            <w:t>/</w:t>
          </w:r>
          <w:r>
            <w:rPr>
              <w:rFonts w:cs="Arial"/>
              <w:bCs/>
              <w:iCs/>
              <w:sz w:val="20"/>
              <w:szCs w:val="20"/>
            </w:rPr>
            <w:t>2024</w:t>
          </w:r>
        </w:p>
      </w:tc>
      <w:tc>
        <w:tcPr>
          <w:tcW w:w="1456" w:type="dxa"/>
        </w:tcPr>
        <w:p w14:paraId="6ED2F0B7" w14:textId="7ACA96C1" w:rsidR="00421D62" w:rsidRPr="0093599C" w:rsidRDefault="00052058" w:rsidP="00421D62">
          <w:pPr>
            <w:pStyle w:val="Footer"/>
            <w:jc w:val="center"/>
            <w:rPr>
              <w:rFonts w:cs="Arial"/>
              <w:bCs/>
              <w:iCs/>
              <w:sz w:val="20"/>
              <w:szCs w:val="20"/>
            </w:rPr>
          </w:pPr>
          <w:r>
            <w:rPr>
              <w:rFonts w:cs="Arial"/>
              <w:bCs/>
              <w:iCs/>
              <w:sz w:val="20"/>
              <w:szCs w:val="20"/>
            </w:rPr>
            <w:t>01</w:t>
          </w:r>
          <w:r w:rsidR="00421D62" w:rsidRPr="0093599C">
            <w:rPr>
              <w:rFonts w:cs="Arial"/>
              <w:bCs/>
              <w:iCs/>
              <w:sz w:val="20"/>
              <w:szCs w:val="20"/>
            </w:rPr>
            <w:t>/</w:t>
          </w:r>
          <w:r>
            <w:rPr>
              <w:rFonts w:cs="Arial"/>
              <w:bCs/>
              <w:iCs/>
              <w:sz w:val="20"/>
              <w:szCs w:val="20"/>
            </w:rPr>
            <w:t>11</w:t>
          </w:r>
          <w:r w:rsidR="00421D62" w:rsidRPr="0093599C">
            <w:rPr>
              <w:rFonts w:cs="Arial"/>
              <w:bCs/>
              <w:iCs/>
              <w:sz w:val="20"/>
              <w:szCs w:val="20"/>
            </w:rPr>
            <w:t>/</w:t>
          </w:r>
          <w:r>
            <w:rPr>
              <w:rFonts w:cs="Arial"/>
              <w:bCs/>
              <w:iCs/>
              <w:sz w:val="20"/>
              <w:szCs w:val="20"/>
            </w:rPr>
            <w:t>2028</w:t>
          </w:r>
        </w:p>
      </w:tc>
      <w:tc>
        <w:tcPr>
          <w:tcW w:w="1746" w:type="dxa"/>
        </w:tcPr>
        <w:p w14:paraId="2D699498" w14:textId="6BC53FCB" w:rsidR="00421D62" w:rsidRPr="0093599C" w:rsidRDefault="00052058" w:rsidP="00421D62">
          <w:pPr>
            <w:pStyle w:val="Footer"/>
            <w:jc w:val="center"/>
            <w:rPr>
              <w:rFonts w:cs="Arial"/>
              <w:bCs/>
              <w:iCs/>
              <w:sz w:val="20"/>
              <w:szCs w:val="20"/>
            </w:rPr>
          </w:pPr>
          <w:r>
            <w:rPr>
              <w:rFonts w:cs="Arial"/>
              <w:bCs/>
              <w:iCs/>
              <w:sz w:val="20"/>
              <w:szCs w:val="20"/>
            </w:rPr>
            <w:t>WY&amp;C - Paediatrics</w:t>
          </w:r>
        </w:p>
      </w:tc>
      <w:tc>
        <w:tcPr>
          <w:tcW w:w="1836" w:type="dxa"/>
        </w:tcPr>
        <w:p w14:paraId="4676454A" w14:textId="77777777" w:rsidR="00421D62" w:rsidRPr="0093599C" w:rsidRDefault="00421D62" w:rsidP="00421D62">
          <w:pPr>
            <w:pStyle w:val="Footer"/>
            <w:jc w:val="center"/>
            <w:rPr>
              <w:bCs/>
              <w:iCs/>
              <w:sz w:val="20"/>
              <w:szCs w:val="20"/>
            </w:rPr>
          </w:pPr>
          <w:r w:rsidRPr="0093599C">
            <w:rPr>
              <w:rStyle w:val="PageNumber"/>
              <w:bCs/>
              <w:iCs/>
              <w:sz w:val="20"/>
              <w:szCs w:val="20"/>
            </w:rPr>
            <w:fldChar w:fldCharType="begin"/>
          </w:r>
          <w:r w:rsidRPr="0093599C">
            <w:rPr>
              <w:rStyle w:val="PageNumber"/>
              <w:bCs/>
              <w:iCs/>
              <w:sz w:val="20"/>
              <w:szCs w:val="20"/>
            </w:rPr>
            <w:instrText xml:space="preserve"> PAGE </w:instrText>
          </w:r>
          <w:r w:rsidRPr="0093599C">
            <w:rPr>
              <w:rStyle w:val="PageNumber"/>
              <w:bCs/>
              <w:iCs/>
              <w:sz w:val="20"/>
              <w:szCs w:val="20"/>
            </w:rPr>
            <w:fldChar w:fldCharType="separate"/>
          </w:r>
          <w:r w:rsidRPr="0093599C">
            <w:rPr>
              <w:rStyle w:val="PageNumber"/>
              <w:bCs/>
              <w:iCs/>
              <w:sz w:val="20"/>
              <w:szCs w:val="20"/>
            </w:rPr>
            <w:t>1</w:t>
          </w:r>
          <w:r w:rsidRPr="0093599C">
            <w:rPr>
              <w:rStyle w:val="PageNumber"/>
              <w:bCs/>
              <w:iCs/>
              <w:sz w:val="20"/>
              <w:szCs w:val="20"/>
            </w:rPr>
            <w:fldChar w:fldCharType="end"/>
          </w:r>
          <w:r w:rsidRPr="0093599C">
            <w:rPr>
              <w:rStyle w:val="PageNumber"/>
              <w:bCs/>
              <w:iCs/>
              <w:sz w:val="20"/>
              <w:szCs w:val="20"/>
            </w:rPr>
            <w:t xml:space="preserve"> of </w:t>
          </w:r>
          <w:r w:rsidRPr="0093599C">
            <w:rPr>
              <w:rStyle w:val="PageNumber"/>
              <w:bCs/>
              <w:iCs/>
              <w:sz w:val="20"/>
              <w:szCs w:val="20"/>
            </w:rPr>
            <w:fldChar w:fldCharType="begin"/>
          </w:r>
          <w:r w:rsidRPr="0093599C">
            <w:rPr>
              <w:rStyle w:val="PageNumber"/>
              <w:bCs/>
              <w:iCs/>
              <w:sz w:val="20"/>
              <w:szCs w:val="20"/>
            </w:rPr>
            <w:instrText xml:space="preserve"> NUMPAGES </w:instrText>
          </w:r>
          <w:r w:rsidRPr="0093599C">
            <w:rPr>
              <w:rStyle w:val="PageNumber"/>
              <w:bCs/>
              <w:iCs/>
              <w:sz w:val="20"/>
              <w:szCs w:val="20"/>
            </w:rPr>
            <w:fldChar w:fldCharType="separate"/>
          </w:r>
          <w:r w:rsidRPr="0093599C">
            <w:rPr>
              <w:rStyle w:val="PageNumber"/>
              <w:bCs/>
              <w:iCs/>
              <w:sz w:val="20"/>
              <w:szCs w:val="20"/>
            </w:rPr>
            <w:t>4</w:t>
          </w:r>
          <w:r w:rsidRPr="0093599C">
            <w:rPr>
              <w:rStyle w:val="PageNumber"/>
              <w:bCs/>
              <w:iCs/>
              <w:sz w:val="20"/>
              <w:szCs w:val="20"/>
            </w:rPr>
            <w:fldChar w:fldCharType="end"/>
          </w:r>
        </w:p>
      </w:tc>
    </w:tr>
  </w:tbl>
  <w:p w14:paraId="1DF79703" w14:textId="77777777" w:rsidR="00885A76" w:rsidRP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6B62B4" w:rsidRPr="006B62B4" w14:paraId="7302B3E9" w14:textId="77777777" w:rsidTr="006B62B4">
      <w:trPr>
        <w:jc w:val="center"/>
      </w:trPr>
      <w:tc>
        <w:tcPr>
          <w:tcW w:w="1515" w:type="dxa"/>
        </w:tcPr>
        <w:p w14:paraId="59EBD538"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475FB13E"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Version</w:t>
          </w:r>
        </w:p>
      </w:tc>
      <w:tc>
        <w:tcPr>
          <w:tcW w:w="1552" w:type="dxa"/>
        </w:tcPr>
        <w:p w14:paraId="3D1F6094"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Issued</w:t>
          </w:r>
        </w:p>
      </w:tc>
      <w:tc>
        <w:tcPr>
          <w:tcW w:w="1456" w:type="dxa"/>
        </w:tcPr>
        <w:p w14:paraId="77C8EB6C"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71FC9062"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013BED13"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Page</w:t>
          </w:r>
        </w:p>
      </w:tc>
    </w:tr>
    <w:tr w:rsidR="006B62B4" w:rsidRPr="006B62B4" w14:paraId="46887055" w14:textId="77777777" w:rsidTr="006B62B4">
      <w:trPr>
        <w:jc w:val="center"/>
      </w:trPr>
      <w:tc>
        <w:tcPr>
          <w:tcW w:w="1515" w:type="dxa"/>
        </w:tcPr>
        <w:p w14:paraId="49BCF2D2" w14:textId="21074625" w:rsidR="006B62B4" w:rsidRPr="00954F7B" w:rsidRDefault="00052058" w:rsidP="00421D62">
          <w:pPr>
            <w:pStyle w:val="Footer"/>
            <w:jc w:val="center"/>
            <w:rPr>
              <w:rFonts w:cs="Arial"/>
              <w:bCs/>
              <w:iCs/>
              <w:sz w:val="20"/>
              <w:szCs w:val="20"/>
            </w:rPr>
          </w:pPr>
          <w:r>
            <w:rPr>
              <w:bCs/>
              <w:iCs/>
              <w:sz w:val="20"/>
              <w:szCs w:val="20"/>
            </w:rPr>
            <w:t>CHS24</w:t>
          </w:r>
          <w:r w:rsidR="006B62B4" w:rsidRPr="00954F7B">
            <w:rPr>
              <w:bCs/>
              <w:iCs/>
              <w:sz w:val="20"/>
              <w:szCs w:val="20"/>
            </w:rPr>
            <w:t>/</w:t>
          </w:r>
          <w:r>
            <w:rPr>
              <w:bCs/>
              <w:iCs/>
              <w:sz w:val="20"/>
              <w:szCs w:val="20"/>
            </w:rPr>
            <w:t>525</w:t>
          </w:r>
        </w:p>
      </w:tc>
      <w:tc>
        <w:tcPr>
          <w:tcW w:w="965" w:type="dxa"/>
        </w:tcPr>
        <w:p w14:paraId="70BC4D5C" w14:textId="2DD2E042" w:rsidR="006B62B4" w:rsidRPr="00954F7B" w:rsidRDefault="00052058" w:rsidP="00421D62">
          <w:pPr>
            <w:pStyle w:val="Footer"/>
            <w:jc w:val="center"/>
            <w:rPr>
              <w:rFonts w:cs="Arial"/>
              <w:bCs/>
              <w:iCs/>
              <w:sz w:val="20"/>
              <w:szCs w:val="20"/>
            </w:rPr>
          </w:pPr>
          <w:r>
            <w:rPr>
              <w:rFonts w:cs="Arial"/>
              <w:bCs/>
              <w:iCs/>
              <w:sz w:val="20"/>
              <w:szCs w:val="20"/>
            </w:rPr>
            <w:t>1</w:t>
          </w:r>
        </w:p>
      </w:tc>
      <w:tc>
        <w:tcPr>
          <w:tcW w:w="1552" w:type="dxa"/>
        </w:tcPr>
        <w:p w14:paraId="02F0B1EB" w14:textId="14BE579B" w:rsidR="006B62B4" w:rsidRPr="00954F7B" w:rsidRDefault="00052058" w:rsidP="00421D62">
          <w:pPr>
            <w:pStyle w:val="Footer"/>
            <w:jc w:val="center"/>
            <w:rPr>
              <w:rFonts w:cs="Arial"/>
              <w:bCs/>
              <w:iCs/>
              <w:sz w:val="20"/>
              <w:szCs w:val="20"/>
            </w:rPr>
          </w:pPr>
          <w:r>
            <w:rPr>
              <w:rFonts w:cs="Arial"/>
              <w:bCs/>
              <w:iCs/>
              <w:sz w:val="20"/>
              <w:szCs w:val="20"/>
            </w:rPr>
            <w:t>30</w:t>
          </w:r>
          <w:r w:rsidR="006B62B4" w:rsidRPr="00954F7B">
            <w:rPr>
              <w:rFonts w:cs="Arial"/>
              <w:bCs/>
              <w:iCs/>
              <w:sz w:val="20"/>
              <w:szCs w:val="20"/>
            </w:rPr>
            <w:t>/</w:t>
          </w:r>
          <w:r>
            <w:rPr>
              <w:rFonts w:cs="Arial"/>
              <w:bCs/>
              <w:iCs/>
              <w:sz w:val="20"/>
              <w:szCs w:val="20"/>
            </w:rPr>
            <w:t>10</w:t>
          </w:r>
          <w:r w:rsidR="006B62B4" w:rsidRPr="00954F7B">
            <w:rPr>
              <w:rFonts w:cs="Arial"/>
              <w:bCs/>
              <w:iCs/>
              <w:sz w:val="20"/>
              <w:szCs w:val="20"/>
            </w:rPr>
            <w:t>/</w:t>
          </w:r>
          <w:r>
            <w:rPr>
              <w:rFonts w:cs="Arial"/>
              <w:bCs/>
              <w:iCs/>
              <w:sz w:val="20"/>
              <w:szCs w:val="20"/>
            </w:rPr>
            <w:t>2024</w:t>
          </w:r>
        </w:p>
      </w:tc>
      <w:tc>
        <w:tcPr>
          <w:tcW w:w="1456" w:type="dxa"/>
        </w:tcPr>
        <w:p w14:paraId="66E642A2" w14:textId="700100C4" w:rsidR="006B62B4" w:rsidRPr="00954F7B" w:rsidRDefault="00052058" w:rsidP="00421D62">
          <w:pPr>
            <w:pStyle w:val="Footer"/>
            <w:jc w:val="center"/>
            <w:rPr>
              <w:rFonts w:cs="Arial"/>
              <w:bCs/>
              <w:iCs/>
              <w:sz w:val="20"/>
              <w:szCs w:val="20"/>
            </w:rPr>
          </w:pPr>
          <w:r>
            <w:rPr>
              <w:rFonts w:cs="Arial"/>
              <w:bCs/>
              <w:iCs/>
              <w:sz w:val="20"/>
              <w:szCs w:val="20"/>
            </w:rPr>
            <w:t>01</w:t>
          </w:r>
          <w:r w:rsidR="006B62B4" w:rsidRPr="00954F7B">
            <w:rPr>
              <w:rFonts w:cs="Arial"/>
              <w:bCs/>
              <w:iCs/>
              <w:sz w:val="20"/>
              <w:szCs w:val="20"/>
            </w:rPr>
            <w:t>/</w:t>
          </w:r>
          <w:r>
            <w:rPr>
              <w:rFonts w:cs="Arial"/>
              <w:bCs/>
              <w:iCs/>
              <w:sz w:val="20"/>
              <w:szCs w:val="20"/>
            </w:rPr>
            <w:t>11</w:t>
          </w:r>
          <w:r w:rsidR="006B62B4" w:rsidRPr="00954F7B">
            <w:rPr>
              <w:rFonts w:cs="Arial"/>
              <w:bCs/>
              <w:iCs/>
              <w:sz w:val="20"/>
              <w:szCs w:val="20"/>
            </w:rPr>
            <w:t>/</w:t>
          </w:r>
          <w:r>
            <w:rPr>
              <w:rFonts w:cs="Arial"/>
              <w:bCs/>
              <w:iCs/>
              <w:sz w:val="20"/>
              <w:szCs w:val="20"/>
            </w:rPr>
            <w:t>2028</w:t>
          </w:r>
        </w:p>
      </w:tc>
      <w:tc>
        <w:tcPr>
          <w:tcW w:w="1746" w:type="dxa"/>
        </w:tcPr>
        <w:p w14:paraId="2A973EE3" w14:textId="00429E78" w:rsidR="006B62B4" w:rsidRPr="00954F7B" w:rsidRDefault="00052058" w:rsidP="00421D62">
          <w:pPr>
            <w:pStyle w:val="Footer"/>
            <w:jc w:val="center"/>
            <w:rPr>
              <w:rFonts w:cs="Arial"/>
              <w:bCs/>
              <w:iCs/>
              <w:sz w:val="20"/>
              <w:szCs w:val="20"/>
            </w:rPr>
          </w:pPr>
          <w:r>
            <w:rPr>
              <w:rFonts w:cs="Arial"/>
              <w:bCs/>
              <w:iCs/>
              <w:sz w:val="20"/>
              <w:szCs w:val="20"/>
            </w:rPr>
            <w:t>WY&amp;C - Paediatrics</w:t>
          </w:r>
        </w:p>
      </w:tc>
      <w:tc>
        <w:tcPr>
          <w:tcW w:w="1836" w:type="dxa"/>
        </w:tcPr>
        <w:p w14:paraId="07544284" w14:textId="77777777" w:rsidR="006B62B4" w:rsidRPr="00954F7B" w:rsidRDefault="006B62B4" w:rsidP="00421D62">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sidRPr="00954F7B">
            <w:rPr>
              <w:rStyle w:val="PageNumber"/>
              <w:bCs/>
              <w:iCs/>
              <w:noProof/>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sidRPr="00954F7B">
            <w:rPr>
              <w:rStyle w:val="PageNumber"/>
              <w:bCs/>
              <w:iCs/>
              <w:noProof/>
              <w:sz w:val="20"/>
              <w:szCs w:val="20"/>
            </w:rPr>
            <w:t>3</w:t>
          </w:r>
          <w:r w:rsidRPr="00954F7B">
            <w:rPr>
              <w:rStyle w:val="PageNumber"/>
              <w:bCs/>
              <w:iCs/>
              <w:sz w:val="20"/>
              <w:szCs w:val="20"/>
            </w:rPr>
            <w:fldChar w:fldCharType="end"/>
          </w:r>
        </w:p>
      </w:tc>
    </w:tr>
  </w:tbl>
  <w:p w14:paraId="7B4A576C" w14:textId="77777777" w:rsidR="0019193E" w:rsidRPr="006B62B4" w:rsidRDefault="006B62B4"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sidR="00421D62">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1A29D" w14:textId="77777777" w:rsidR="00523E67" w:rsidRDefault="00523E67" w:rsidP="00225769">
      <w:pPr>
        <w:spacing w:after="0" w:line="240" w:lineRule="auto"/>
      </w:pPr>
      <w:r>
        <w:separator/>
      </w:r>
    </w:p>
    <w:p w14:paraId="1BC82F6A" w14:textId="77777777" w:rsidR="00523E67" w:rsidRDefault="00523E67"/>
    <w:p w14:paraId="69CFA8D5" w14:textId="77777777" w:rsidR="00523E67" w:rsidRDefault="00523E67"/>
  </w:footnote>
  <w:footnote w:type="continuationSeparator" w:id="0">
    <w:p w14:paraId="5D1972F3" w14:textId="77777777" w:rsidR="00523E67" w:rsidRDefault="00523E67" w:rsidP="00225769">
      <w:pPr>
        <w:spacing w:after="0" w:line="240" w:lineRule="auto"/>
      </w:pPr>
      <w:r>
        <w:continuationSeparator/>
      </w:r>
    </w:p>
    <w:p w14:paraId="345BC81E" w14:textId="77777777" w:rsidR="00523E67" w:rsidRDefault="00523E67"/>
    <w:p w14:paraId="4018F9B2" w14:textId="77777777" w:rsidR="00523E67" w:rsidRDefault="00523E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5558" w14:textId="77777777" w:rsidR="007F48B2" w:rsidRDefault="007F48B2" w:rsidP="007F48B2">
    <w:pPr>
      <w:pStyle w:val="SecondaryHeader"/>
    </w:pPr>
  </w:p>
  <w:p w14:paraId="4BC6C5B8" w14:textId="77777777" w:rsidR="007F48B2" w:rsidRDefault="007F48B2" w:rsidP="007F48B2">
    <w:pPr>
      <w:pStyle w:val="Secondary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247D" w14:textId="77777777" w:rsidR="006B18B2" w:rsidRDefault="004C5A26">
    <w:pPr>
      <w:pStyle w:val="Header"/>
    </w:pPr>
    <w:r>
      <w:rPr>
        <w:noProof/>
      </w:rPr>
      <w:drawing>
        <wp:inline distT="0" distB="0" distL="0" distR="0" wp14:anchorId="0F051A5C" wp14:editId="51D0F7F7">
          <wp:extent cx="3308400" cy="1008000"/>
          <wp:effectExtent l="0" t="0" r="0" b="1905"/>
          <wp:docPr id="618244845" name="Picture 618244845" descr="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nberra Health Services logo"/>
                  <pic:cNvPicPr/>
                </pic:nvPicPr>
                <pic:blipFill rotWithShape="1">
                  <a:blip r:embed="rId1">
                    <a:extLst>
                      <a:ext uri="{28A0092B-C50C-407E-A947-70E740481C1C}">
                        <a14:useLocalDpi xmlns:a14="http://schemas.microsoft.com/office/drawing/2010/main" val="0"/>
                      </a:ext>
                    </a:extLst>
                  </a:blip>
                  <a:srcRect l="6187" t="15189" r="-4464" b="-582"/>
                  <a:stretch/>
                </pic:blipFill>
                <pic:spPr bwMode="auto">
                  <a:xfrm>
                    <a:off x="0" y="0"/>
                    <a:ext cx="3308400" cy="100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B047D8"/>
    <w:multiLevelType w:val="hybridMultilevel"/>
    <w:tmpl w:val="2C925D30"/>
    <w:lvl w:ilvl="0" w:tplc="1ABC2820">
      <w:start w:val="1"/>
      <w:numFmt w:val="bullet"/>
      <w:pStyle w:val="Tablebullet2"/>
      <w:lvlText w:val="-"/>
      <w:lvlJc w:val="left"/>
      <w:pPr>
        <w:ind w:left="757"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2" w15:restartNumberingAfterBreak="0">
    <w:nsid w:val="220F418A"/>
    <w:multiLevelType w:val="multilevel"/>
    <w:tmpl w:val="DF347036"/>
    <w:lvl w:ilvl="0">
      <w:start w:val="1"/>
      <w:numFmt w:val="bullet"/>
      <w:pStyle w:val="Bullet"/>
      <w:lvlText w:val=""/>
      <w:lvlJc w:val="left"/>
      <w:pPr>
        <w:ind w:left="425" w:hanging="425"/>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 w15:restartNumberingAfterBreak="0">
    <w:nsid w:val="383D325A"/>
    <w:multiLevelType w:val="hybridMultilevel"/>
    <w:tmpl w:val="21A4F274"/>
    <w:lvl w:ilvl="0" w:tplc="DA0C7D58">
      <w:numFmt w:val="bullet"/>
      <w:lvlText w:val="-"/>
      <w:lvlJc w:val="left"/>
      <w:pPr>
        <w:ind w:left="1080" w:hanging="360"/>
      </w:pPr>
      <w:rPr>
        <w:rFonts w:ascii="Arial" w:eastAsia="Times New Roman"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EB83F7F"/>
    <w:multiLevelType w:val="multilevel"/>
    <w:tmpl w:val="850A50C8"/>
    <w:lvl w:ilvl="0">
      <w:start w:val="1"/>
      <w:numFmt w:val="bullet"/>
      <w:lvlText w:val=""/>
      <w:lvlJc w:val="left"/>
      <w:pPr>
        <w:ind w:left="850" w:hanging="425"/>
      </w:pPr>
      <w:rPr>
        <w:rFonts w:ascii="Symbol" w:hAnsi="Symbol" w:hint="default"/>
      </w:rPr>
    </w:lvl>
    <w:lvl w:ilvl="1">
      <w:start w:val="1"/>
      <w:numFmt w:val="bullet"/>
      <w:lvlText w:val="-"/>
      <w:lvlJc w:val="left"/>
      <w:pPr>
        <w:ind w:left="1275" w:hanging="425"/>
      </w:pPr>
      <w:rPr>
        <w:rFonts w:ascii="Courier New" w:hAnsi="Courier New" w:hint="default"/>
      </w:rPr>
    </w:lvl>
    <w:lvl w:ilvl="2">
      <w:start w:val="1"/>
      <w:numFmt w:val="bullet"/>
      <w:lvlText w:val=""/>
      <w:lvlJc w:val="left"/>
      <w:pPr>
        <w:ind w:left="1700" w:hanging="425"/>
      </w:pPr>
      <w:rPr>
        <w:rFonts w:ascii="Wingdings" w:hAnsi="Wingdings" w:hint="default"/>
      </w:rPr>
    </w:lvl>
    <w:lvl w:ilvl="3">
      <w:start w:val="1"/>
      <w:numFmt w:val="bullet"/>
      <w:lvlText w:val=""/>
      <w:lvlJc w:val="left"/>
      <w:pPr>
        <w:ind w:left="2125" w:hanging="425"/>
      </w:pPr>
      <w:rPr>
        <w:rFonts w:ascii="Symbol" w:hAnsi="Symbol" w:hint="default"/>
      </w:rPr>
    </w:lvl>
    <w:lvl w:ilvl="4">
      <w:start w:val="1"/>
      <w:numFmt w:val="bullet"/>
      <w:lvlText w:val="-"/>
      <w:lvlJc w:val="left"/>
      <w:pPr>
        <w:ind w:left="2550" w:hanging="425"/>
      </w:pPr>
      <w:rPr>
        <w:rFonts w:ascii="Arial" w:hAnsi="Arial" w:hint="default"/>
      </w:rPr>
    </w:lvl>
    <w:lvl w:ilvl="5">
      <w:start w:val="1"/>
      <w:numFmt w:val="bullet"/>
      <w:lvlText w:val=""/>
      <w:lvlJc w:val="left"/>
      <w:pPr>
        <w:ind w:left="2975" w:hanging="425"/>
      </w:pPr>
      <w:rPr>
        <w:rFonts w:ascii="Wingdings" w:hAnsi="Wingdings" w:hint="default"/>
      </w:rPr>
    </w:lvl>
    <w:lvl w:ilvl="6">
      <w:start w:val="1"/>
      <w:numFmt w:val="bullet"/>
      <w:lvlText w:val=""/>
      <w:lvlJc w:val="left"/>
      <w:pPr>
        <w:ind w:left="3400" w:hanging="425"/>
      </w:pPr>
      <w:rPr>
        <w:rFonts w:ascii="Symbol" w:hAnsi="Symbol" w:hint="default"/>
      </w:rPr>
    </w:lvl>
    <w:lvl w:ilvl="7">
      <w:start w:val="1"/>
      <w:numFmt w:val="bullet"/>
      <w:lvlText w:val="-"/>
      <w:lvlJc w:val="left"/>
      <w:pPr>
        <w:ind w:left="3825" w:hanging="425"/>
      </w:pPr>
      <w:rPr>
        <w:rFonts w:ascii="Arial" w:hAnsi="Arial" w:hint="default"/>
      </w:rPr>
    </w:lvl>
    <w:lvl w:ilvl="8">
      <w:start w:val="1"/>
      <w:numFmt w:val="bullet"/>
      <w:lvlText w:val=""/>
      <w:lvlJc w:val="left"/>
      <w:pPr>
        <w:ind w:left="4250" w:hanging="425"/>
      </w:pPr>
      <w:rPr>
        <w:rFonts w:ascii="Wingdings" w:hAnsi="Wingdings" w:hint="default"/>
      </w:rPr>
    </w:lvl>
  </w:abstractNum>
  <w:abstractNum w:abstractNumId="5" w15:restartNumberingAfterBreak="0">
    <w:nsid w:val="668E2FA2"/>
    <w:multiLevelType w:val="multilevel"/>
    <w:tmpl w:val="480A3A32"/>
    <w:lvl w:ilvl="0">
      <w:start w:val="1"/>
      <w:numFmt w:val="decimal"/>
      <w:pStyle w:val="Numberedlist"/>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num w:numId="1" w16cid:durableId="1526746091">
    <w:abstractNumId w:val="2"/>
  </w:num>
  <w:num w:numId="2" w16cid:durableId="920719772">
    <w:abstractNumId w:val="1"/>
  </w:num>
  <w:num w:numId="3" w16cid:durableId="1208221829">
    <w:abstractNumId w:val="5"/>
  </w:num>
  <w:num w:numId="4" w16cid:durableId="1509441804">
    <w:abstractNumId w:val="0"/>
  </w:num>
  <w:num w:numId="5" w16cid:durableId="433868216">
    <w:abstractNumId w:val="3"/>
  </w:num>
  <w:num w:numId="6" w16cid:durableId="55905110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226"/>
    <w:rsid w:val="00000822"/>
    <w:rsid w:val="00003728"/>
    <w:rsid w:val="00004B91"/>
    <w:rsid w:val="000068B9"/>
    <w:rsid w:val="000115AB"/>
    <w:rsid w:val="00011724"/>
    <w:rsid w:val="00012DA7"/>
    <w:rsid w:val="00014646"/>
    <w:rsid w:val="0001473F"/>
    <w:rsid w:val="00014D0A"/>
    <w:rsid w:val="00015018"/>
    <w:rsid w:val="000246D6"/>
    <w:rsid w:val="00025C12"/>
    <w:rsid w:val="000347FB"/>
    <w:rsid w:val="00035A11"/>
    <w:rsid w:val="00041918"/>
    <w:rsid w:val="00041D05"/>
    <w:rsid w:val="00042268"/>
    <w:rsid w:val="00043534"/>
    <w:rsid w:val="000457ED"/>
    <w:rsid w:val="00046D4C"/>
    <w:rsid w:val="00047707"/>
    <w:rsid w:val="00050A6B"/>
    <w:rsid w:val="000513FD"/>
    <w:rsid w:val="00052058"/>
    <w:rsid w:val="00052D11"/>
    <w:rsid w:val="00053BD7"/>
    <w:rsid w:val="00053CC3"/>
    <w:rsid w:val="00053D2F"/>
    <w:rsid w:val="0005461D"/>
    <w:rsid w:val="0005626F"/>
    <w:rsid w:val="0005685E"/>
    <w:rsid w:val="000570A6"/>
    <w:rsid w:val="00061582"/>
    <w:rsid w:val="00070945"/>
    <w:rsid w:val="00074B4B"/>
    <w:rsid w:val="00075506"/>
    <w:rsid w:val="00080F06"/>
    <w:rsid w:val="00080FC2"/>
    <w:rsid w:val="000825CF"/>
    <w:rsid w:val="00082EB1"/>
    <w:rsid w:val="00083D66"/>
    <w:rsid w:val="000848B6"/>
    <w:rsid w:val="000858DB"/>
    <w:rsid w:val="000905E4"/>
    <w:rsid w:val="0009157D"/>
    <w:rsid w:val="00091E68"/>
    <w:rsid w:val="00096D01"/>
    <w:rsid w:val="000A3AA0"/>
    <w:rsid w:val="000A3F9B"/>
    <w:rsid w:val="000A4C7E"/>
    <w:rsid w:val="000A6268"/>
    <w:rsid w:val="000B4346"/>
    <w:rsid w:val="000B4DF9"/>
    <w:rsid w:val="000B6A88"/>
    <w:rsid w:val="000C147A"/>
    <w:rsid w:val="000C36A3"/>
    <w:rsid w:val="000C3973"/>
    <w:rsid w:val="000C48B1"/>
    <w:rsid w:val="000C57C6"/>
    <w:rsid w:val="000C76AA"/>
    <w:rsid w:val="000D713F"/>
    <w:rsid w:val="000D742A"/>
    <w:rsid w:val="000E058F"/>
    <w:rsid w:val="000E07C3"/>
    <w:rsid w:val="000E1D08"/>
    <w:rsid w:val="000E5739"/>
    <w:rsid w:val="000E77F0"/>
    <w:rsid w:val="000F1EB3"/>
    <w:rsid w:val="000F288B"/>
    <w:rsid w:val="000F3A4B"/>
    <w:rsid w:val="000F79EA"/>
    <w:rsid w:val="0010164B"/>
    <w:rsid w:val="00102341"/>
    <w:rsid w:val="00107118"/>
    <w:rsid w:val="00110D97"/>
    <w:rsid w:val="00112DAD"/>
    <w:rsid w:val="001171E4"/>
    <w:rsid w:val="0012007C"/>
    <w:rsid w:val="00120E2E"/>
    <w:rsid w:val="00121181"/>
    <w:rsid w:val="00122329"/>
    <w:rsid w:val="00124B00"/>
    <w:rsid w:val="00126471"/>
    <w:rsid w:val="00126ADF"/>
    <w:rsid w:val="00126BEE"/>
    <w:rsid w:val="00127D91"/>
    <w:rsid w:val="001324A3"/>
    <w:rsid w:val="0013675B"/>
    <w:rsid w:val="00136C50"/>
    <w:rsid w:val="00137347"/>
    <w:rsid w:val="00143C66"/>
    <w:rsid w:val="00144A90"/>
    <w:rsid w:val="00144B7D"/>
    <w:rsid w:val="00154D8C"/>
    <w:rsid w:val="001555A3"/>
    <w:rsid w:val="001600FA"/>
    <w:rsid w:val="001616DD"/>
    <w:rsid w:val="00161AE4"/>
    <w:rsid w:val="00161FDC"/>
    <w:rsid w:val="00164AA5"/>
    <w:rsid w:val="001660FE"/>
    <w:rsid w:val="00167C17"/>
    <w:rsid w:val="0017051B"/>
    <w:rsid w:val="00172DE7"/>
    <w:rsid w:val="00174ECE"/>
    <w:rsid w:val="00175212"/>
    <w:rsid w:val="00175FF8"/>
    <w:rsid w:val="001767CA"/>
    <w:rsid w:val="0018103B"/>
    <w:rsid w:val="00181729"/>
    <w:rsid w:val="001819E4"/>
    <w:rsid w:val="00184284"/>
    <w:rsid w:val="00184480"/>
    <w:rsid w:val="00184D6D"/>
    <w:rsid w:val="00184F59"/>
    <w:rsid w:val="00185C37"/>
    <w:rsid w:val="00186FB7"/>
    <w:rsid w:val="00187537"/>
    <w:rsid w:val="00191413"/>
    <w:rsid w:val="0019193E"/>
    <w:rsid w:val="00192C70"/>
    <w:rsid w:val="001935B4"/>
    <w:rsid w:val="00193907"/>
    <w:rsid w:val="00195EFB"/>
    <w:rsid w:val="001A1DD6"/>
    <w:rsid w:val="001A1EAE"/>
    <w:rsid w:val="001A2273"/>
    <w:rsid w:val="001B0C23"/>
    <w:rsid w:val="001B0DC3"/>
    <w:rsid w:val="001B3430"/>
    <w:rsid w:val="001C108E"/>
    <w:rsid w:val="001C263F"/>
    <w:rsid w:val="001D12A9"/>
    <w:rsid w:val="001D140D"/>
    <w:rsid w:val="001D150B"/>
    <w:rsid w:val="001D195F"/>
    <w:rsid w:val="001D780B"/>
    <w:rsid w:val="001D7907"/>
    <w:rsid w:val="001E0BEA"/>
    <w:rsid w:val="001E0BED"/>
    <w:rsid w:val="001E30A5"/>
    <w:rsid w:val="001E3D5B"/>
    <w:rsid w:val="001E4A13"/>
    <w:rsid w:val="001E4EF9"/>
    <w:rsid w:val="001E579B"/>
    <w:rsid w:val="001E5FF2"/>
    <w:rsid w:val="001E626E"/>
    <w:rsid w:val="001E7077"/>
    <w:rsid w:val="001E7A17"/>
    <w:rsid w:val="001F0765"/>
    <w:rsid w:val="001F29F4"/>
    <w:rsid w:val="001F4369"/>
    <w:rsid w:val="001F49DF"/>
    <w:rsid w:val="001F5AE3"/>
    <w:rsid w:val="001F64E9"/>
    <w:rsid w:val="001F656A"/>
    <w:rsid w:val="002012D2"/>
    <w:rsid w:val="0020360D"/>
    <w:rsid w:val="00211BFA"/>
    <w:rsid w:val="00212F1D"/>
    <w:rsid w:val="00221179"/>
    <w:rsid w:val="0022138F"/>
    <w:rsid w:val="00225769"/>
    <w:rsid w:val="00225E3B"/>
    <w:rsid w:val="00227104"/>
    <w:rsid w:val="00230054"/>
    <w:rsid w:val="0023668B"/>
    <w:rsid w:val="00237140"/>
    <w:rsid w:val="00240DC9"/>
    <w:rsid w:val="00242601"/>
    <w:rsid w:val="002427B0"/>
    <w:rsid w:val="00244149"/>
    <w:rsid w:val="00244AB1"/>
    <w:rsid w:val="00245BF4"/>
    <w:rsid w:val="00246EDC"/>
    <w:rsid w:val="00247BAF"/>
    <w:rsid w:val="00251D96"/>
    <w:rsid w:val="00253A48"/>
    <w:rsid w:val="00253EC8"/>
    <w:rsid w:val="0025483C"/>
    <w:rsid w:val="00256701"/>
    <w:rsid w:val="0026085A"/>
    <w:rsid w:val="00266D17"/>
    <w:rsid w:val="002700D3"/>
    <w:rsid w:val="0027262B"/>
    <w:rsid w:val="00281830"/>
    <w:rsid w:val="002827C4"/>
    <w:rsid w:val="00284D13"/>
    <w:rsid w:val="00285425"/>
    <w:rsid w:val="00292A6B"/>
    <w:rsid w:val="00293B6B"/>
    <w:rsid w:val="00294B76"/>
    <w:rsid w:val="00294F1A"/>
    <w:rsid w:val="0029655B"/>
    <w:rsid w:val="002A0163"/>
    <w:rsid w:val="002A295E"/>
    <w:rsid w:val="002B2713"/>
    <w:rsid w:val="002B3511"/>
    <w:rsid w:val="002B3D19"/>
    <w:rsid w:val="002B3F13"/>
    <w:rsid w:val="002B5D29"/>
    <w:rsid w:val="002C39F9"/>
    <w:rsid w:val="002C58B8"/>
    <w:rsid w:val="002C7500"/>
    <w:rsid w:val="002C75BC"/>
    <w:rsid w:val="002D1CA0"/>
    <w:rsid w:val="002D22CF"/>
    <w:rsid w:val="002D56A1"/>
    <w:rsid w:val="002D59A9"/>
    <w:rsid w:val="002D5A00"/>
    <w:rsid w:val="002E1FA1"/>
    <w:rsid w:val="002E2974"/>
    <w:rsid w:val="002E63E1"/>
    <w:rsid w:val="002E6515"/>
    <w:rsid w:val="002E6517"/>
    <w:rsid w:val="002E6687"/>
    <w:rsid w:val="002F2A26"/>
    <w:rsid w:val="002F6957"/>
    <w:rsid w:val="002F6CB3"/>
    <w:rsid w:val="002F7DE5"/>
    <w:rsid w:val="002F7DF1"/>
    <w:rsid w:val="003007EA"/>
    <w:rsid w:val="003027B6"/>
    <w:rsid w:val="00306981"/>
    <w:rsid w:val="003073F6"/>
    <w:rsid w:val="00307FDA"/>
    <w:rsid w:val="00312C39"/>
    <w:rsid w:val="00316881"/>
    <w:rsid w:val="00317101"/>
    <w:rsid w:val="003172CB"/>
    <w:rsid w:val="00317591"/>
    <w:rsid w:val="00317F10"/>
    <w:rsid w:val="003217E1"/>
    <w:rsid w:val="003218C1"/>
    <w:rsid w:val="0032423A"/>
    <w:rsid w:val="003247E9"/>
    <w:rsid w:val="00330A1E"/>
    <w:rsid w:val="00331E2B"/>
    <w:rsid w:val="003321DE"/>
    <w:rsid w:val="00333A73"/>
    <w:rsid w:val="0033461C"/>
    <w:rsid w:val="00334700"/>
    <w:rsid w:val="003352BA"/>
    <w:rsid w:val="003366C8"/>
    <w:rsid w:val="0033770B"/>
    <w:rsid w:val="0034072B"/>
    <w:rsid w:val="003412E9"/>
    <w:rsid w:val="00341CBC"/>
    <w:rsid w:val="00342839"/>
    <w:rsid w:val="00343A44"/>
    <w:rsid w:val="003444DC"/>
    <w:rsid w:val="00350211"/>
    <w:rsid w:val="003505A7"/>
    <w:rsid w:val="003518BF"/>
    <w:rsid w:val="0035392C"/>
    <w:rsid w:val="00354558"/>
    <w:rsid w:val="0036465D"/>
    <w:rsid w:val="003677A8"/>
    <w:rsid w:val="00372477"/>
    <w:rsid w:val="00372544"/>
    <w:rsid w:val="0037341B"/>
    <w:rsid w:val="00376B5F"/>
    <w:rsid w:val="003817A2"/>
    <w:rsid w:val="00385359"/>
    <w:rsid w:val="00385468"/>
    <w:rsid w:val="00390CE7"/>
    <w:rsid w:val="00390DAE"/>
    <w:rsid w:val="00393FF3"/>
    <w:rsid w:val="0039618C"/>
    <w:rsid w:val="0039633A"/>
    <w:rsid w:val="00396B90"/>
    <w:rsid w:val="003A0BC9"/>
    <w:rsid w:val="003A0D26"/>
    <w:rsid w:val="003A21CD"/>
    <w:rsid w:val="003A2A9E"/>
    <w:rsid w:val="003A40A7"/>
    <w:rsid w:val="003A5ADA"/>
    <w:rsid w:val="003A6511"/>
    <w:rsid w:val="003A75DC"/>
    <w:rsid w:val="003B28A5"/>
    <w:rsid w:val="003B3F9A"/>
    <w:rsid w:val="003B57A1"/>
    <w:rsid w:val="003B661D"/>
    <w:rsid w:val="003B720D"/>
    <w:rsid w:val="003B760C"/>
    <w:rsid w:val="003C218A"/>
    <w:rsid w:val="003C4430"/>
    <w:rsid w:val="003C5F3E"/>
    <w:rsid w:val="003C7810"/>
    <w:rsid w:val="003D10DD"/>
    <w:rsid w:val="003D3B16"/>
    <w:rsid w:val="003D60E0"/>
    <w:rsid w:val="003D709B"/>
    <w:rsid w:val="003D7463"/>
    <w:rsid w:val="003E0103"/>
    <w:rsid w:val="003E5A91"/>
    <w:rsid w:val="003E727F"/>
    <w:rsid w:val="003E7D3D"/>
    <w:rsid w:val="003F01DF"/>
    <w:rsid w:val="003F2C18"/>
    <w:rsid w:val="003F6C0E"/>
    <w:rsid w:val="00407C75"/>
    <w:rsid w:val="004132C5"/>
    <w:rsid w:val="00414064"/>
    <w:rsid w:val="00415DFF"/>
    <w:rsid w:val="00417745"/>
    <w:rsid w:val="00421D62"/>
    <w:rsid w:val="00423CA6"/>
    <w:rsid w:val="00430454"/>
    <w:rsid w:val="004326A8"/>
    <w:rsid w:val="004328A4"/>
    <w:rsid w:val="00436B86"/>
    <w:rsid w:val="0043706A"/>
    <w:rsid w:val="004401B0"/>
    <w:rsid w:val="00441154"/>
    <w:rsid w:val="00441D90"/>
    <w:rsid w:val="00442224"/>
    <w:rsid w:val="004444EE"/>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1019"/>
    <w:rsid w:val="00473FD3"/>
    <w:rsid w:val="00475AAB"/>
    <w:rsid w:val="00477432"/>
    <w:rsid w:val="004775E3"/>
    <w:rsid w:val="00480DA2"/>
    <w:rsid w:val="00486165"/>
    <w:rsid w:val="0049014C"/>
    <w:rsid w:val="00492356"/>
    <w:rsid w:val="004957A2"/>
    <w:rsid w:val="004A178D"/>
    <w:rsid w:val="004A1C33"/>
    <w:rsid w:val="004B031B"/>
    <w:rsid w:val="004B474F"/>
    <w:rsid w:val="004C221A"/>
    <w:rsid w:val="004C39F8"/>
    <w:rsid w:val="004C416A"/>
    <w:rsid w:val="004C55B7"/>
    <w:rsid w:val="004C5A26"/>
    <w:rsid w:val="004C5D35"/>
    <w:rsid w:val="004D0A68"/>
    <w:rsid w:val="004D20BF"/>
    <w:rsid w:val="004D27D5"/>
    <w:rsid w:val="004D2C70"/>
    <w:rsid w:val="004D31D0"/>
    <w:rsid w:val="004D31F1"/>
    <w:rsid w:val="004D4286"/>
    <w:rsid w:val="004D4733"/>
    <w:rsid w:val="004D4B45"/>
    <w:rsid w:val="004D6C3E"/>
    <w:rsid w:val="004D7B29"/>
    <w:rsid w:val="004E14DE"/>
    <w:rsid w:val="004E2562"/>
    <w:rsid w:val="004E7CE8"/>
    <w:rsid w:val="004F1BEF"/>
    <w:rsid w:val="004F2430"/>
    <w:rsid w:val="004F2B91"/>
    <w:rsid w:val="004F3034"/>
    <w:rsid w:val="004F435E"/>
    <w:rsid w:val="00502425"/>
    <w:rsid w:val="00506D24"/>
    <w:rsid w:val="005077D2"/>
    <w:rsid w:val="005118F6"/>
    <w:rsid w:val="0051350A"/>
    <w:rsid w:val="00517604"/>
    <w:rsid w:val="00517DA5"/>
    <w:rsid w:val="00517FA4"/>
    <w:rsid w:val="00523E67"/>
    <w:rsid w:val="00524BF3"/>
    <w:rsid w:val="00525801"/>
    <w:rsid w:val="00530F88"/>
    <w:rsid w:val="00532B1C"/>
    <w:rsid w:val="00532EB9"/>
    <w:rsid w:val="00534E1F"/>
    <w:rsid w:val="005412CE"/>
    <w:rsid w:val="005443C8"/>
    <w:rsid w:val="0054683B"/>
    <w:rsid w:val="0054731C"/>
    <w:rsid w:val="00552527"/>
    <w:rsid w:val="005558E1"/>
    <w:rsid w:val="005564A4"/>
    <w:rsid w:val="0055674C"/>
    <w:rsid w:val="00563FD8"/>
    <w:rsid w:val="00564817"/>
    <w:rsid w:val="0056512E"/>
    <w:rsid w:val="0056561D"/>
    <w:rsid w:val="005706E9"/>
    <w:rsid w:val="00570849"/>
    <w:rsid w:val="00576416"/>
    <w:rsid w:val="00577C65"/>
    <w:rsid w:val="00581121"/>
    <w:rsid w:val="00582BD7"/>
    <w:rsid w:val="005840B8"/>
    <w:rsid w:val="005867DF"/>
    <w:rsid w:val="005916F1"/>
    <w:rsid w:val="00592081"/>
    <w:rsid w:val="005A0348"/>
    <w:rsid w:val="005A1671"/>
    <w:rsid w:val="005A1FA3"/>
    <w:rsid w:val="005A27C0"/>
    <w:rsid w:val="005A4691"/>
    <w:rsid w:val="005A74FF"/>
    <w:rsid w:val="005A7C67"/>
    <w:rsid w:val="005B194A"/>
    <w:rsid w:val="005B234E"/>
    <w:rsid w:val="005B3D8A"/>
    <w:rsid w:val="005C1D68"/>
    <w:rsid w:val="005C58FA"/>
    <w:rsid w:val="005D2629"/>
    <w:rsid w:val="005D54F1"/>
    <w:rsid w:val="005D5820"/>
    <w:rsid w:val="005E03EB"/>
    <w:rsid w:val="005E3D07"/>
    <w:rsid w:val="005E6B49"/>
    <w:rsid w:val="005E7252"/>
    <w:rsid w:val="005E7AA8"/>
    <w:rsid w:val="005F02C2"/>
    <w:rsid w:val="005F70F7"/>
    <w:rsid w:val="006046D3"/>
    <w:rsid w:val="00605E3B"/>
    <w:rsid w:val="006065E8"/>
    <w:rsid w:val="00607B4C"/>
    <w:rsid w:val="00610940"/>
    <w:rsid w:val="00612992"/>
    <w:rsid w:val="006155F0"/>
    <w:rsid w:val="00616766"/>
    <w:rsid w:val="00620386"/>
    <w:rsid w:val="006253B6"/>
    <w:rsid w:val="00625A15"/>
    <w:rsid w:val="00627BD8"/>
    <w:rsid w:val="0063178C"/>
    <w:rsid w:val="006349C4"/>
    <w:rsid w:val="00636177"/>
    <w:rsid w:val="006361D0"/>
    <w:rsid w:val="00637BE8"/>
    <w:rsid w:val="00637D76"/>
    <w:rsid w:val="00640A07"/>
    <w:rsid w:val="0064271E"/>
    <w:rsid w:val="00642CA6"/>
    <w:rsid w:val="006431FF"/>
    <w:rsid w:val="00644F89"/>
    <w:rsid w:val="006553EC"/>
    <w:rsid w:val="00655674"/>
    <w:rsid w:val="00656027"/>
    <w:rsid w:val="00656746"/>
    <w:rsid w:val="0067005A"/>
    <w:rsid w:val="006749E9"/>
    <w:rsid w:val="00680130"/>
    <w:rsid w:val="00682035"/>
    <w:rsid w:val="006824E0"/>
    <w:rsid w:val="00691C90"/>
    <w:rsid w:val="0069388D"/>
    <w:rsid w:val="00693B79"/>
    <w:rsid w:val="006A0160"/>
    <w:rsid w:val="006A31AB"/>
    <w:rsid w:val="006B18B2"/>
    <w:rsid w:val="006B3640"/>
    <w:rsid w:val="006B61AC"/>
    <w:rsid w:val="006B62B4"/>
    <w:rsid w:val="006B6C90"/>
    <w:rsid w:val="006B7CA7"/>
    <w:rsid w:val="006C1521"/>
    <w:rsid w:val="006C39B7"/>
    <w:rsid w:val="006C3C89"/>
    <w:rsid w:val="006C4E7E"/>
    <w:rsid w:val="006C7001"/>
    <w:rsid w:val="006D11DF"/>
    <w:rsid w:val="006D24C9"/>
    <w:rsid w:val="006D3EF5"/>
    <w:rsid w:val="006D47A7"/>
    <w:rsid w:val="006E0951"/>
    <w:rsid w:val="006E4456"/>
    <w:rsid w:val="006E462E"/>
    <w:rsid w:val="006E71A5"/>
    <w:rsid w:val="006E73F9"/>
    <w:rsid w:val="006F0585"/>
    <w:rsid w:val="006F47AA"/>
    <w:rsid w:val="00700549"/>
    <w:rsid w:val="00700B1E"/>
    <w:rsid w:val="00702088"/>
    <w:rsid w:val="00702564"/>
    <w:rsid w:val="007033DE"/>
    <w:rsid w:val="00703A85"/>
    <w:rsid w:val="00703CCF"/>
    <w:rsid w:val="00712F00"/>
    <w:rsid w:val="0071691C"/>
    <w:rsid w:val="00721B04"/>
    <w:rsid w:val="00721E2A"/>
    <w:rsid w:val="00723E7D"/>
    <w:rsid w:val="00724D61"/>
    <w:rsid w:val="007277AF"/>
    <w:rsid w:val="00735CAA"/>
    <w:rsid w:val="0073719C"/>
    <w:rsid w:val="00742E09"/>
    <w:rsid w:val="00745956"/>
    <w:rsid w:val="00746818"/>
    <w:rsid w:val="00747FC4"/>
    <w:rsid w:val="00752457"/>
    <w:rsid w:val="0075311C"/>
    <w:rsid w:val="0075415F"/>
    <w:rsid w:val="00754898"/>
    <w:rsid w:val="00754A51"/>
    <w:rsid w:val="00760169"/>
    <w:rsid w:val="007606B4"/>
    <w:rsid w:val="007640E0"/>
    <w:rsid w:val="007647E8"/>
    <w:rsid w:val="00764FEC"/>
    <w:rsid w:val="0076541F"/>
    <w:rsid w:val="00766E67"/>
    <w:rsid w:val="007678AC"/>
    <w:rsid w:val="00770769"/>
    <w:rsid w:val="0077225F"/>
    <w:rsid w:val="00774042"/>
    <w:rsid w:val="00774FDE"/>
    <w:rsid w:val="00775D72"/>
    <w:rsid w:val="00775D89"/>
    <w:rsid w:val="00777EE3"/>
    <w:rsid w:val="007812CF"/>
    <w:rsid w:val="00784D38"/>
    <w:rsid w:val="00785234"/>
    <w:rsid w:val="00785C4C"/>
    <w:rsid w:val="007876A3"/>
    <w:rsid w:val="00794435"/>
    <w:rsid w:val="00794ACF"/>
    <w:rsid w:val="007A1603"/>
    <w:rsid w:val="007A682A"/>
    <w:rsid w:val="007A7F29"/>
    <w:rsid w:val="007B03DA"/>
    <w:rsid w:val="007B3138"/>
    <w:rsid w:val="007B40DC"/>
    <w:rsid w:val="007B6F78"/>
    <w:rsid w:val="007B75F4"/>
    <w:rsid w:val="007C10BA"/>
    <w:rsid w:val="007C2324"/>
    <w:rsid w:val="007C2806"/>
    <w:rsid w:val="007C5C1B"/>
    <w:rsid w:val="007D3448"/>
    <w:rsid w:val="007E04CD"/>
    <w:rsid w:val="007E4E9A"/>
    <w:rsid w:val="007F29F8"/>
    <w:rsid w:val="007F2D82"/>
    <w:rsid w:val="007F43F2"/>
    <w:rsid w:val="007F48B2"/>
    <w:rsid w:val="007F5C0E"/>
    <w:rsid w:val="007F5CFF"/>
    <w:rsid w:val="0081013E"/>
    <w:rsid w:val="008113B4"/>
    <w:rsid w:val="008114F0"/>
    <w:rsid w:val="008119D4"/>
    <w:rsid w:val="00811C7E"/>
    <w:rsid w:val="00814D74"/>
    <w:rsid w:val="00814DE5"/>
    <w:rsid w:val="008248D1"/>
    <w:rsid w:val="0082586A"/>
    <w:rsid w:val="008261B4"/>
    <w:rsid w:val="00827EDE"/>
    <w:rsid w:val="00834742"/>
    <w:rsid w:val="008358B4"/>
    <w:rsid w:val="00842EF4"/>
    <w:rsid w:val="00845AA0"/>
    <w:rsid w:val="008510FF"/>
    <w:rsid w:val="008530BE"/>
    <w:rsid w:val="008540FA"/>
    <w:rsid w:val="00855B99"/>
    <w:rsid w:val="00861E1B"/>
    <w:rsid w:val="00863446"/>
    <w:rsid w:val="00863E4E"/>
    <w:rsid w:val="00867895"/>
    <w:rsid w:val="0087684F"/>
    <w:rsid w:val="00876CAC"/>
    <w:rsid w:val="00885A76"/>
    <w:rsid w:val="00886079"/>
    <w:rsid w:val="00891F34"/>
    <w:rsid w:val="00895C04"/>
    <w:rsid w:val="008970B7"/>
    <w:rsid w:val="008A0530"/>
    <w:rsid w:val="008A1B21"/>
    <w:rsid w:val="008A3F85"/>
    <w:rsid w:val="008A44A5"/>
    <w:rsid w:val="008A51E8"/>
    <w:rsid w:val="008A5744"/>
    <w:rsid w:val="008B0AC9"/>
    <w:rsid w:val="008B55D2"/>
    <w:rsid w:val="008B5955"/>
    <w:rsid w:val="008B5C21"/>
    <w:rsid w:val="008B791D"/>
    <w:rsid w:val="008C0C65"/>
    <w:rsid w:val="008C1C7C"/>
    <w:rsid w:val="008C208A"/>
    <w:rsid w:val="008C633A"/>
    <w:rsid w:val="008D035C"/>
    <w:rsid w:val="008D0538"/>
    <w:rsid w:val="008D0D9A"/>
    <w:rsid w:val="008D1516"/>
    <w:rsid w:val="008D2CA8"/>
    <w:rsid w:val="008E0CD4"/>
    <w:rsid w:val="008E2267"/>
    <w:rsid w:val="008E5A88"/>
    <w:rsid w:val="008F0F03"/>
    <w:rsid w:val="008F1341"/>
    <w:rsid w:val="008F2CF5"/>
    <w:rsid w:val="008F2D23"/>
    <w:rsid w:val="008F3034"/>
    <w:rsid w:val="008F5E84"/>
    <w:rsid w:val="008F65FF"/>
    <w:rsid w:val="00901E01"/>
    <w:rsid w:val="00904BC8"/>
    <w:rsid w:val="00906D5B"/>
    <w:rsid w:val="00907133"/>
    <w:rsid w:val="009071E8"/>
    <w:rsid w:val="009118F6"/>
    <w:rsid w:val="00911EB8"/>
    <w:rsid w:val="00912168"/>
    <w:rsid w:val="009139C7"/>
    <w:rsid w:val="009149B8"/>
    <w:rsid w:val="0091550B"/>
    <w:rsid w:val="0091658D"/>
    <w:rsid w:val="00917142"/>
    <w:rsid w:val="00920EF6"/>
    <w:rsid w:val="00921C0B"/>
    <w:rsid w:val="00921D91"/>
    <w:rsid w:val="00921FF8"/>
    <w:rsid w:val="00922A50"/>
    <w:rsid w:val="00925F13"/>
    <w:rsid w:val="00926417"/>
    <w:rsid w:val="009277AD"/>
    <w:rsid w:val="009306ED"/>
    <w:rsid w:val="00932D30"/>
    <w:rsid w:val="00933BFA"/>
    <w:rsid w:val="0093599C"/>
    <w:rsid w:val="00936C28"/>
    <w:rsid w:val="00936E45"/>
    <w:rsid w:val="0093796A"/>
    <w:rsid w:val="00940816"/>
    <w:rsid w:val="00942585"/>
    <w:rsid w:val="0094333E"/>
    <w:rsid w:val="009448F7"/>
    <w:rsid w:val="00945A1D"/>
    <w:rsid w:val="00945CC4"/>
    <w:rsid w:val="00946533"/>
    <w:rsid w:val="00947A11"/>
    <w:rsid w:val="0095050A"/>
    <w:rsid w:val="0095266F"/>
    <w:rsid w:val="00953E59"/>
    <w:rsid w:val="00954F7B"/>
    <w:rsid w:val="0095533A"/>
    <w:rsid w:val="00957565"/>
    <w:rsid w:val="00964D8D"/>
    <w:rsid w:val="00964EDA"/>
    <w:rsid w:val="00965A01"/>
    <w:rsid w:val="00965EA8"/>
    <w:rsid w:val="0096731B"/>
    <w:rsid w:val="00970842"/>
    <w:rsid w:val="00971125"/>
    <w:rsid w:val="00972D70"/>
    <w:rsid w:val="0097363B"/>
    <w:rsid w:val="00975A13"/>
    <w:rsid w:val="00977BFB"/>
    <w:rsid w:val="00982385"/>
    <w:rsid w:val="009903CC"/>
    <w:rsid w:val="009945C6"/>
    <w:rsid w:val="00995B1B"/>
    <w:rsid w:val="009A1396"/>
    <w:rsid w:val="009A2981"/>
    <w:rsid w:val="009A336D"/>
    <w:rsid w:val="009A7037"/>
    <w:rsid w:val="009C11CF"/>
    <w:rsid w:val="009C2AED"/>
    <w:rsid w:val="009C3BB0"/>
    <w:rsid w:val="009D1FC0"/>
    <w:rsid w:val="009D2863"/>
    <w:rsid w:val="009D4238"/>
    <w:rsid w:val="009D5E09"/>
    <w:rsid w:val="009D5EE5"/>
    <w:rsid w:val="009D5F1E"/>
    <w:rsid w:val="009D7580"/>
    <w:rsid w:val="009E00C4"/>
    <w:rsid w:val="009E0E38"/>
    <w:rsid w:val="009E31CD"/>
    <w:rsid w:val="009E53F4"/>
    <w:rsid w:val="009E59FA"/>
    <w:rsid w:val="009F72C8"/>
    <w:rsid w:val="00A006D5"/>
    <w:rsid w:val="00A00B85"/>
    <w:rsid w:val="00A01509"/>
    <w:rsid w:val="00A02651"/>
    <w:rsid w:val="00A0337B"/>
    <w:rsid w:val="00A035E4"/>
    <w:rsid w:val="00A0459A"/>
    <w:rsid w:val="00A07C43"/>
    <w:rsid w:val="00A116EA"/>
    <w:rsid w:val="00A11739"/>
    <w:rsid w:val="00A140C4"/>
    <w:rsid w:val="00A14311"/>
    <w:rsid w:val="00A1579B"/>
    <w:rsid w:val="00A20CEA"/>
    <w:rsid w:val="00A227E0"/>
    <w:rsid w:val="00A24C42"/>
    <w:rsid w:val="00A24D94"/>
    <w:rsid w:val="00A2629A"/>
    <w:rsid w:val="00A26F1E"/>
    <w:rsid w:val="00A272D4"/>
    <w:rsid w:val="00A2737A"/>
    <w:rsid w:val="00A303C6"/>
    <w:rsid w:val="00A32B6F"/>
    <w:rsid w:val="00A34EAB"/>
    <w:rsid w:val="00A41E01"/>
    <w:rsid w:val="00A44FE3"/>
    <w:rsid w:val="00A45D6C"/>
    <w:rsid w:val="00A470E3"/>
    <w:rsid w:val="00A60EED"/>
    <w:rsid w:val="00A6232E"/>
    <w:rsid w:val="00A64430"/>
    <w:rsid w:val="00A66BB9"/>
    <w:rsid w:val="00A721C0"/>
    <w:rsid w:val="00A7294C"/>
    <w:rsid w:val="00A7517C"/>
    <w:rsid w:val="00A774B1"/>
    <w:rsid w:val="00A84013"/>
    <w:rsid w:val="00A84E3E"/>
    <w:rsid w:val="00A856B1"/>
    <w:rsid w:val="00A875F3"/>
    <w:rsid w:val="00A90E16"/>
    <w:rsid w:val="00A94E61"/>
    <w:rsid w:val="00A957B0"/>
    <w:rsid w:val="00A96564"/>
    <w:rsid w:val="00A96CD8"/>
    <w:rsid w:val="00A979FD"/>
    <w:rsid w:val="00AA2D7A"/>
    <w:rsid w:val="00AA2E86"/>
    <w:rsid w:val="00AA3549"/>
    <w:rsid w:val="00AA5C72"/>
    <w:rsid w:val="00AB074D"/>
    <w:rsid w:val="00AB3BAC"/>
    <w:rsid w:val="00AB7995"/>
    <w:rsid w:val="00AC0797"/>
    <w:rsid w:val="00AC53AF"/>
    <w:rsid w:val="00AD628A"/>
    <w:rsid w:val="00AE05E1"/>
    <w:rsid w:val="00AE0AC0"/>
    <w:rsid w:val="00AE2123"/>
    <w:rsid w:val="00AE486F"/>
    <w:rsid w:val="00AE59E5"/>
    <w:rsid w:val="00AE629D"/>
    <w:rsid w:val="00AE6DBC"/>
    <w:rsid w:val="00AF0A65"/>
    <w:rsid w:val="00AF223D"/>
    <w:rsid w:val="00AF22E7"/>
    <w:rsid w:val="00AF3F61"/>
    <w:rsid w:val="00AF532B"/>
    <w:rsid w:val="00AF5C4F"/>
    <w:rsid w:val="00AF62FB"/>
    <w:rsid w:val="00AF67A9"/>
    <w:rsid w:val="00B024D9"/>
    <w:rsid w:val="00B03FFF"/>
    <w:rsid w:val="00B0502D"/>
    <w:rsid w:val="00B058EF"/>
    <w:rsid w:val="00B10AB7"/>
    <w:rsid w:val="00B1151B"/>
    <w:rsid w:val="00B170A2"/>
    <w:rsid w:val="00B17F72"/>
    <w:rsid w:val="00B22277"/>
    <w:rsid w:val="00B22944"/>
    <w:rsid w:val="00B2758D"/>
    <w:rsid w:val="00B30482"/>
    <w:rsid w:val="00B31526"/>
    <w:rsid w:val="00B326A7"/>
    <w:rsid w:val="00B33322"/>
    <w:rsid w:val="00B33F30"/>
    <w:rsid w:val="00B33FA0"/>
    <w:rsid w:val="00B34124"/>
    <w:rsid w:val="00B3418C"/>
    <w:rsid w:val="00B34980"/>
    <w:rsid w:val="00B36C89"/>
    <w:rsid w:val="00B41CEE"/>
    <w:rsid w:val="00B420B6"/>
    <w:rsid w:val="00B47F44"/>
    <w:rsid w:val="00B500E8"/>
    <w:rsid w:val="00B55EF6"/>
    <w:rsid w:val="00B61582"/>
    <w:rsid w:val="00B6217E"/>
    <w:rsid w:val="00B625F2"/>
    <w:rsid w:val="00B627C5"/>
    <w:rsid w:val="00B64367"/>
    <w:rsid w:val="00B64C8C"/>
    <w:rsid w:val="00B65F91"/>
    <w:rsid w:val="00B66CFA"/>
    <w:rsid w:val="00B6769D"/>
    <w:rsid w:val="00B6772A"/>
    <w:rsid w:val="00B76C27"/>
    <w:rsid w:val="00B8175B"/>
    <w:rsid w:val="00B85090"/>
    <w:rsid w:val="00B853F1"/>
    <w:rsid w:val="00B91976"/>
    <w:rsid w:val="00B92CED"/>
    <w:rsid w:val="00B968C2"/>
    <w:rsid w:val="00BA028D"/>
    <w:rsid w:val="00BA1722"/>
    <w:rsid w:val="00BA6C5D"/>
    <w:rsid w:val="00BB1636"/>
    <w:rsid w:val="00BB1B98"/>
    <w:rsid w:val="00BB5BAF"/>
    <w:rsid w:val="00BB6801"/>
    <w:rsid w:val="00BC12C5"/>
    <w:rsid w:val="00BC4D26"/>
    <w:rsid w:val="00BC5518"/>
    <w:rsid w:val="00BC577B"/>
    <w:rsid w:val="00BD054F"/>
    <w:rsid w:val="00BD078D"/>
    <w:rsid w:val="00BD429D"/>
    <w:rsid w:val="00BD44A9"/>
    <w:rsid w:val="00BD6D69"/>
    <w:rsid w:val="00BE131F"/>
    <w:rsid w:val="00BE1539"/>
    <w:rsid w:val="00BE4EDA"/>
    <w:rsid w:val="00BF27FA"/>
    <w:rsid w:val="00BF35EB"/>
    <w:rsid w:val="00BF36A0"/>
    <w:rsid w:val="00BF3884"/>
    <w:rsid w:val="00BF52DE"/>
    <w:rsid w:val="00BF6116"/>
    <w:rsid w:val="00C00318"/>
    <w:rsid w:val="00C01559"/>
    <w:rsid w:val="00C01BE9"/>
    <w:rsid w:val="00C049CA"/>
    <w:rsid w:val="00C055ED"/>
    <w:rsid w:val="00C07276"/>
    <w:rsid w:val="00C11030"/>
    <w:rsid w:val="00C111B1"/>
    <w:rsid w:val="00C11E48"/>
    <w:rsid w:val="00C14527"/>
    <w:rsid w:val="00C15F4D"/>
    <w:rsid w:val="00C202F8"/>
    <w:rsid w:val="00C20D92"/>
    <w:rsid w:val="00C221C1"/>
    <w:rsid w:val="00C24670"/>
    <w:rsid w:val="00C25557"/>
    <w:rsid w:val="00C32FD3"/>
    <w:rsid w:val="00C3347F"/>
    <w:rsid w:val="00C338D7"/>
    <w:rsid w:val="00C33B14"/>
    <w:rsid w:val="00C34F92"/>
    <w:rsid w:val="00C35226"/>
    <w:rsid w:val="00C36F3E"/>
    <w:rsid w:val="00C37A4C"/>
    <w:rsid w:val="00C40538"/>
    <w:rsid w:val="00C406D9"/>
    <w:rsid w:val="00C43EF4"/>
    <w:rsid w:val="00C4612C"/>
    <w:rsid w:val="00C50963"/>
    <w:rsid w:val="00C51E26"/>
    <w:rsid w:val="00C54D16"/>
    <w:rsid w:val="00C55135"/>
    <w:rsid w:val="00C57A55"/>
    <w:rsid w:val="00C62A0C"/>
    <w:rsid w:val="00C62B6B"/>
    <w:rsid w:val="00C635E2"/>
    <w:rsid w:val="00C704CF"/>
    <w:rsid w:val="00C724D0"/>
    <w:rsid w:val="00C74397"/>
    <w:rsid w:val="00C74A04"/>
    <w:rsid w:val="00C76E2D"/>
    <w:rsid w:val="00C76FFF"/>
    <w:rsid w:val="00C77386"/>
    <w:rsid w:val="00C77BBB"/>
    <w:rsid w:val="00C80421"/>
    <w:rsid w:val="00C818BB"/>
    <w:rsid w:val="00C82214"/>
    <w:rsid w:val="00C84E28"/>
    <w:rsid w:val="00C90647"/>
    <w:rsid w:val="00C91310"/>
    <w:rsid w:val="00CA0192"/>
    <w:rsid w:val="00CA43F1"/>
    <w:rsid w:val="00CA70E7"/>
    <w:rsid w:val="00CB228A"/>
    <w:rsid w:val="00CB2E17"/>
    <w:rsid w:val="00CB3987"/>
    <w:rsid w:val="00CB7E08"/>
    <w:rsid w:val="00CC0422"/>
    <w:rsid w:val="00CC4F4F"/>
    <w:rsid w:val="00CC5AD8"/>
    <w:rsid w:val="00CD434F"/>
    <w:rsid w:val="00CE1D90"/>
    <w:rsid w:val="00CE2446"/>
    <w:rsid w:val="00CE2986"/>
    <w:rsid w:val="00CE5F47"/>
    <w:rsid w:val="00CE6986"/>
    <w:rsid w:val="00CE78F5"/>
    <w:rsid w:val="00CF24D4"/>
    <w:rsid w:val="00CF3925"/>
    <w:rsid w:val="00D027B9"/>
    <w:rsid w:val="00D0489B"/>
    <w:rsid w:val="00D052B4"/>
    <w:rsid w:val="00D05BB6"/>
    <w:rsid w:val="00D07A8B"/>
    <w:rsid w:val="00D10F72"/>
    <w:rsid w:val="00D17891"/>
    <w:rsid w:val="00D223CA"/>
    <w:rsid w:val="00D228B8"/>
    <w:rsid w:val="00D25E0F"/>
    <w:rsid w:val="00D27637"/>
    <w:rsid w:val="00D30343"/>
    <w:rsid w:val="00D3635A"/>
    <w:rsid w:val="00D36920"/>
    <w:rsid w:val="00D36B09"/>
    <w:rsid w:val="00D40CAC"/>
    <w:rsid w:val="00D434D3"/>
    <w:rsid w:val="00D4358F"/>
    <w:rsid w:val="00D443D7"/>
    <w:rsid w:val="00D5188B"/>
    <w:rsid w:val="00D520E7"/>
    <w:rsid w:val="00D56DA0"/>
    <w:rsid w:val="00D627BE"/>
    <w:rsid w:val="00D6578B"/>
    <w:rsid w:val="00D65905"/>
    <w:rsid w:val="00D71B35"/>
    <w:rsid w:val="00D727B7"/>
    <w:rsid w:val="00D80302"/>
    <w:rsid w:val="00D81A2D"/>
    <w:rsid w:val="00D81CB0"/>
    <w:rsid w:val="00D82211"/>
    <w:rsid w:val="00D8365B"/>
    <w:rsid w:val="00D863DB"/>
    <w:rsid w:val="00D87671"/>
    <w:rsid w:val="00D90346"/>
    <w:rsid w:val="00D931B6"/>
    <w:rsid w:val="00D95849"/>
    <w:rsid w:val="00D967DA"/>
    <w:rsid w:val="00D96A05"/>
    <w:rsid w:val="00D96ACC"/>
    <w:rsid w:val="00D974FB"/>
    <w:rsid w:val="00DA031B"/>
    <w:rsid w:val="00DA48F8"/>
    <w:rsid w:val="00DA60A4"/>
    <w:rsid w:val="00DB207B"/>
    <w:rsid w:val="00DB3EC2"/>
    <w:rsid w:val="00DB6108"/>
    <w:rsid w:val="00DC008F"/>
    <w:rsid w:val="00DC0BC0"/>
    <w:rsid w:val="00DD4464"/>
    <w:rsid w:val="00DD6074"/>
    <w:rsid w:val="00DE125D"/>
    <w:rsid w:val="00DE5620"/>
    <w:rsid w:val="00DE6056"/>
    <w:rsid w:val="00DE6090"/>
    <w:rsid w:val="00DF1CBC"/>
    <w:rsid w:val="00DF3EFE"/>
    <w:rsid w:val="00E02685"/>
    <w:rsid w:val="00E17DC5"/>
    <w:rsid w:val="00E24495"/>
    <w:rsid w:val="00E25BA6"/>
    <w:rsid w:val="00E27141"/>
    <w:rsid w:val="00E272E4"/>
    <w:rsid w:val="00E31382"/>
    <w:rsid w:val="00E3510F"/>
    <w:rsid w:val="00E367AD"/>
    <w:rsid w:val="00E40792"/>
    <w:rsid w:val="00E43DCB"/>
    <w:rsid w:val="00E45226"/>
    <w:rsid w:val="00E45436"/>
    <w:rsid w:val="00E46EB3"/>
    <w:rsid w:val="00E47EAF"/>
    <w:rsid w:val="00E55664"/>
    <w:rsid w:val="00E563D9"/>
    <w:rsid w:val="00E5710E"/>
    <w:rsid w:val="00E63F4F"/>
    <w:rsid w:val="00E64DA3"/>
    <w:rsid w:val="00E675AA"/>
    <w:rsid w:val="00E679F9"/>
    <w:rsid w:val="00E710F2"/>
    <w:rsid w:val="00E72731"/>
    <w:rsid w:val="00E73A87"/>
    <w:rsid w:val="00E80B1C"/>
    <w:rsid w:val="00E847B0"/>
    <w:rsid w:val="00E870E4"/>
    <w:rsid w:val="00E8796B"/>
    <w:rsid w:val="00E90C07"/>
    <w:rsid w:val="00E93F27"/>
    <w:rsid w:val="00E94350"/>
    <w:rsid w:val="00E97B77"/>
    <w:rsid w:val="00EA060C"/>
    <w:rsid w:val="00EA4041"/>
    <w:rsid w:val="00EA4C6B"/>
    <w:rsid w:val="00EA7109"/>
    <w:rsid w:val="00EB103A"/>
    <w:rsid w:val="00EB256E"/>
    <w:rsid w:val="00EB70EE"/>
    <w:rsid w:val="00EC0190"/>
    <w:rsid w:val="00EC08CA"/>
    <w:rsid w:val="00EC3146"/>
    <w:rsid w:val="00EC4BB0"/>
    <w:rsid w:val="00EC66AC"/>
    <w:rsid w:val="00EC7202"/>
    <w:rsid w:val="00ED2843"/>
    <w:rsid w:val="00ED2DE6"/>
    <w:rsid w:val="00ED4AAB"/>
    <w:rsid w:val="00EE285A"/>
    <w:rsid w:val="00EE3372"/>
    <w:rsid w:val="00EE5549"/>
    <w:rsid w:val="00EE5A45"/>
    <w:rsid w:val="00EE6F7A"/>
    <w:rsid w:val="00EF273A"/>
    <w:rsid w:val="00EF46D9"/>
    <w:rsid w:val="00EF6148"/>
    <w:rsid w:val="00EF7E3E"/>
    <w:rsid w:val="00F03A6B"/>
    <w:rsid w:val="00F04F4D"/>
    <w:rsid w:val="00F071B9"/>
    <w:rsid w:val="00F109DA"/>
    <w:rsid w:val="00F122F6"/>
    <w:rsid w:val="00F14625"/>
    <w:rsid w:val="00F15189"/>
    <w:rsid w:val="00F1598A"/>
    <w:rsid w:val="00F20F66"/>
    <w:rsid w:val="00F21E51"/>
    <w:rsid w:val="00F25056"/>
    <w:rsid w:val="00F26716"/>
    <w:rsid w:val="00F26C97"/>
    <w:rsid w:val="00F30FA6"/>
    <w:rsid w:val="00F3287A"/>
    <w:rsid w:val="00F34BCF"/>
    <w:rsid w:val="00F34F79"/>
    <w:rsid w:val="00F351DC"/>
    <w:rsid w:val="00F3576A"/>
    <w:rsid w:val="00F35EB0"/>
    <w:rsid w:val="00F373D8"/>
    <w:rsid w:val="00F4308C"/>
    <w:rsid w:val="00F43818"/>
    <w:rsid w:val="00F43B50"/>
    <w:rsid w:val="00F44AAE"/>
    <w:rsid w:val="00F53EE8"/>
    <w:rsid w:val="00F545A8"/>
    <w:rsid w:val="00F5475F"/>
    <w:rsid w:val="00F54857"/>
    <w:rsid w:val="00F56E41"/>
    <w:rsid w:val="00F571EC"/>
    <w:rsid w:val="00F57ABE"/>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A029F"/>
    <w:rsid w:val="00FA16AF"/>
    <w:rsid w:val="00FA5C1A"/>
    <w:rsid w:val="00FA6EFF"/>
    <w:rsid w:val="00FB0F2E"/>
    <w:rsid w:val="00FB4F23"/>
    <w:rsid w:val="00FC1860"/>
    <w:rsid w:val="00FC1F3B"/>
    <w:rsid w:val="00FC4A8E"/>
    <w:rsid w:val="00FC5688"/>
    <w:rsid w:val="00FC6A28"/>
    <w:rsid w:val="00FD13BC"/>
    <w:rsid w:val="00FD3169"/>
    <w:rsid w:val="00FD496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2E21FA3B"/>
  <w15:docId w15:val="{FEBECD46-ABFF-44C2-9A70-29A5EE474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AU" w:eastAsia="en-AU" w:bidi="ar-SA"/>
      </w:rPr>
    </w:rPrDefault>
    <w:pPrDefault>
      <w:pPr>
        <w:spacing w:before="120" w:after="240" w:line="276" w:lineRule="auto"/>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rsid w:val="00237140"/>
  </w:style>
  <w:style w:type="paragraph" w:styleId="Heading1">
    <w:name w:val="heading 1"/>
    <w:next w:val="Normal"/>
    <w:link w:val="Heading1Char"/>
    <w:qFormat/>
    <w:rsid w:val="003366C8"/>
    <w:pPr>
      <w:widowControl w:val="0"/>
      <w:spacing w:before="100" w:beforeAutospacing="1" w:line="460" w:lineRule="exact"/>
      <w:outlineLvl w:val="0"/>
    </w:pPr>
    <w:rPr>
      <w:rFonts w:eastAsia="Times New Roman" w:cs="Arial"/>
      <w:color w:val="000000" w:themeColor="text1"/>
      <w:sz w:val="40"/>
      <w:szCs w:val="80"/>
      <w:lang w:eastAsia="en-US"/>
    </w:rPr>
  </w:style>
  <w:style w:type="paragraph" w:styleId="Heading2">
    <w:name w:val="heading 2"/>
    <w:basedOn w:val="Heading1"/>
    <w:next w:val="Normal"/>
    <w:link w:val="Heading2Char"/>
    <w:unhideWhenUsed/>
    <w:qFormat/>
    <w:rsid w:val="003366C8"/>
    <w:pPr>
      <w:spacing w:after="160" w:line="360" w:lineRule="exact"/>
      <w:outlineLvl w:val="1"/>
    </w:pPr>
    <w:rPr>
      <w:bCs/>
      <w:iCs/>
      <w:color w:val="auto"/>
      <w:sz w:val="32"/>
      <w:szCs w:val="36"/>
    </w:rPr>
  </w:style>
  <w:style w:type="paragraph" w:styleId="Heading3">
    <w:name w:val="heading 3"/>
    <w:basedOn w:val="Heading2"/>
    <w:next w:val="Normal"/>
    <w:link w:val="Heading3Char"/>
    <w:unhideWhenUsed/>
    <w:qFormat/>
    <w:rsid w:val="00642CA6"/>
    <w:pPr>
      <w:shd w:val="clear" w:color="auto" w:fill="3D2262" w:themeFill="accent1"/>
      <w:spacing w:line="460" w:lineRule="exact"/>
      <w:outlineLvl w:val="2"/>
    </w:pPr>
    <w:rPr>
      <w:b/>
      <w:color w:val="FFFFFF" w:themeColor="background1"/>
      <w:sz w:val="24"/>
      <w:szCs w:val="32"/>
    </w:rPr>
  </w:style>
  <w:style w:type="paragraph" w:styleId="Heading4">
    <w:name w:val="heading 4"/>
    <w:basedOn w:val="Heading2"/>
    <w:next w:val="BodyText"/>
    <w:link w:val="Heading4Char"/>
    <w:unhideWhenUsed/>
    <w:qFormat/>
    <w:locked/>
    <w:rsid w:val="008A5744"/>
    <w:pPr>
      <w:spacing w:after="120" w:line="300" w:lineRule="exact"/>
      <w:outlineLvl w:val="3"/>
    </w:pPr>
    <w:rPr>
      <w:b/>
      <w:bCs w:val="0"/>
      <w:color w:val="3D2262" w:themeColor="accent1"/>
      <w:sz w:val="24"/>
      <w:szCs w:val="28"/>
    </w:rPr>
  </w:style>
  <w:style w:type="paragraph" w:styleId="Heading5">
    <w:name w:val="heading 5"/>
    <w:basedOn w:val="Heading4"/>
    <w:next w:val="Normal"/>
    <w:link w:val="Heading5Char"/>
    <w:uiPriority w:val="9"/>
    <w:unhideWhenUsed/>
    <w:locked/>
    <w:rsid w:val="00F86E9A"/>
    <w:pPr>
      <w:outlineLvl w:val="4"/>
    </w:pPr>
    <w:rPr>
      <w:b w:val="0"/>
      <w:szCs w:val="24"/>
    </w:rPr>
  </w:style>
  <w:style w:type="paragraph" w:styleId="Heading6">
    <w:name w:val="heading 6"/>
    <w:basedOn w:val="Normal"/>
    <w:next w:val="Normal"/>
    <w:link w:val="Heading6Char"/>
    <w:uiPriority w:val="9"/>
    <w:unhideWhenUsed/>
    <w:locked/>
    <w:rsid w:val="00BF6116"/>
    <w:pPr>
      <w:keepNext/>
      <w:keepLines/>
      <w:spacing w:before="40" w:after="0"/>
      <w:outlineLvl w:val="5"/>
    </w:pPr>
    <w:rPr>
      <w:rFonts w:asciiTheme="majorHAnsi" w:eastAsiaTheme="majorEastAsia" w:hAnsiTheme="majorHAnsi" w:cstheme="majorBidi"/>
      <w:color w:val="1E1130" w:themeColor="accent1" w:themeShade="7F"/>
    </w:rPr>
  </w:style>
  <w:style w:type="paragraph" w:styleId="Heading7">
    <w:name w:val="heading 7"/>
    <w:basedOn w:val="Normal"/>
    <w:next w:val="Normal"/>
    <w:link w:val="Heading7Char"/>
    <w:uiPriority w:val="9"/>
    <w:semiHidden/>
    <w:unhideWhenUsed/>
    <w:locked/>
    <w:rsid w:val="0033461C"/>
    <w:pPr>
      <w:keepNext/>
      <w:keepLines/>
      <w:spacing w:before="40" w:after="0"/>
      <w:outlineLvl w:val="6"/>
    </w:pPr>
    <w:rPr>
      <w:rFonts w:asciiTheme="majorHAnsi" w:eastAsiaTheme="majorEastAsia" w:hAnsiTheme="majorHAnsi" w:cstheme="majorBidi"/>
      <w:i/>
      <w:iCs/>
      <w:color w:val="1E11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1071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118"/>
    <w:rPr>
      <w:sz w:val="22"/>
      <w:szCs w:val="22"/>
      <w:lang w:eastAsia="en-US"/>
    </w:rPr>
  </w:style>
  <w:style w:type="paragraph" w:styleId="Footer">
    <w:name w:val="footer"/>
    <w:basedOn w:val="Normal"/>
    <w:link w:val="FooterChar"/>
    <w:uiPriority w:val="99"/>
    <w:unhideWhenUsed/>
    <w:rsid w:val="009945C6"/>
    <w:pPr>
      <w:tabs>
        <w:tab w:val="left" w:pos="709"/>
        <w:tab w:val="right" w:pos="10093"/>
      </w:tabs>
      <w:spacing w:before="0" w:after="0" w:line="240" w:lineRule="auto"/>
    </w:pPr>
    <w:rPr>
      <w:color w:val="000000" w:themeColor="text1"/>
      <w:sz w:val="18"/>
      <w:szCs w:val="18"/>
      <w:lang w:eastAsia="en-US"/>
    </w:rPr>
  </w:style>
  <w:style w:type="character" w:customStyle="1" w:styleId="FooterChar">
    <w:name w:val="Footer Char"/>
    <w:basedOn w:val="DefaultParagraphFont"/>
    <w:link w:val="Footer"/>
    <w:uiPriority w:val="99"/>
    <w:rsid w:val="009945C6"/>
    <w:rPr>
      <w:color w:val="000000" w:themeColor="text1"/>
      <w:sz w:val="18"/>
      <w:szCs w:val="18"/>
      <w:lang w:eastAsia="en-US"/>
    </w:rPr>
  </w:style>
  <w:style w:type="character" w:customStyle="1" w:styleId="Heading1Char">
    <w:name w:val="Heading 1 Char"/>
    <w:basedOn w:val="DefaultParagraphFont"/>
    <w:link w:val="Heading1"/>
    <w:rsid w:val="00693B79"/>
    <w:rPr>
      <w:rFonts w:eastAsia="Times New Roman" w:cs="Arial"/>
      <w:color w:val="000000" w:themeColor="text1"/>
      <w:sz w:val="40"/>
      <w:szCs w:val="80"/>
      <w:lang w:eastAsia="en-US"/>
    </w:rPr>
  </w:style>
  <w:style w:type="character" w:customStyle="1" w:styleId="Heading2Char">
    <w:name w:val="Heading 2 Char"/>
    <w:basedOn w:val="DefaultParagraphFont"/>
    <w:link w:val="Heading2"/>
    <w:rsid w:val="00693B79"/>
    <w:rPr>
      <w:rFonts w:eastAsia="Times New Roman" w:cs="Arial"/>
      <w:bCs/>
      <w:iCs/>
      <w:sz w:val="32"/>
      <w:szCs w:val="36"/>
      <w:lang w:eastAsia="en-US"/>
    </w:rPr>
  </w:style>
  <w:style w:type="character" w:customStyle="1" w:styleId="Heading3Char">
    <w:name w:val="Heading 3 Char"/>
    <w:basedOn w:val="DefaultParagraphFont"/>
    <w:link w:val="Heading3"/>
    <w:rsid w:val="00642CA6"/>
    <w:rPr>
      <w:rFonts w:eastAsia="Times New Roman" w:cs="Arial"/>
      <w:b/>
      <w:bCs/>
      <w:iCs/>
      <w:color w:val="FFFFFF" w:themeColor="background1"/>
      <w:szCs w:val="32"/>
      <w:shd w:val="clear" w:color="auto" w:fill="3D2262" w:themeFill="accent1"/>
      <w:lang w:eastAsia="en-US"/>
    </w:rPr>
  </w:style>
  <w:style w:type="paragraph" w:customStyle="1" w:styleId="Bullet">
    <w:name w:val="Bullet"/>
    <w:basedOn w:val="BodyCopy"/>
    <w:uiPriority w:val="1"/>
    <w:qFormat/>
    <w:rsid w:val="00080FC2"/>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3217E1"/>
    <w:pPr>
      <w:spacing w:before="0" w:after="0" w:line="300" w:lineRule="exact"/>
    </w:pPr>
    <w:rPr>
      <w:rFonts w:eastAsia="Times New Roman" w:cs="Arial"/>
      <w:bCs/>
      <w:iCs/>
      <w:lang w:val="en-US"/>
    </w:rPr>
  </w:style>
  <w:style w:type="paragraph" w:customStyle="1" w:styleId="Tablebullet1">
    <w:name w:val="Table bullet 1"/>
    <w:basedOn w:val="Bullet"/>
    <w:uiPriority w:val="4"/>
    <w:qFormat/>
    <w:rsid w:val="003217E1"/>
    <w:pPr>
      <w:framePr w:hSpace="181" w:wrap="around" w:vAnchor="text" w:hAnchor="margin" w:y="266"/>
      <w:spacing w:before="0" w:after="0" w:line="280" w:lineRule="exact"/>
    </w:pPr>
    <w:rPr>
      <w:lang w:val="en-US"/>
    </w:rPr>
  </w:style>
  <w:style w:type="paragraph" w:customStyle="1" w:styleId="Tablebullet2">
    <w:name w:val="Table bullet 2"/>
    <w:basedOn w:val="Normal"/>
    <w:uiPriority w:val="4"/>
    <w:qFormat/>
    <w:rsid w:val="003217E1"/>
    <w:pPr>
      <w:framePr w:hSpace="181" w:wrap="around" w:vAnchor="text" w:hAnchor="text" w:y="1"/>
      <w:numPr>
        <w:numId w:val="2"/>
      </w:numPr>
      <w:tabs>
        <w:tab w:val="left" w:pos="425"/>
      </w:tabs>
      <w:spacing w:before="0" w:after="0" w:line="280" w:lineRule="exact"/>
      <w:ind w:left="850" w:right="-425" w:hanging="425"/>
      <w:contextualSpacing/>
    </w:pPr>
    <w:rPr>
      <w:rFonts w:eastAsia="Times New Roman" w:cs="Arial"/>
      <w:bCs/>
      <w:iCs/>
      <w:lang w:val="en-US"/>
    </w:rPr>
  </w:style>
  <w:style w:type="paragraph" w:customStyle="1" w:styleId="Tableheader">
    <w:name w:val="Table header"/>
    <w:basedOn w:val="BodyCopy"/>
    <w:next w:val="Tablebody"/>
    <w:uiPriority w:val="3"/>
    <w:qFormat/>
    <w:rsid w:val="004D27D5"/>
    <w:pPr>
      <w:spacing w:before="0" w:after="0" w:line="300" w:lineRule="exact"/>
    </w:pPr>
    <w:rPr>
      <w:b/>
      <w:bCs w:val="0"/>
      <w:iCs w:val="0"/>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8A5744"/>
    <w:rPr>
      <w:rFonts w:eastAsia="Times New Roman" w:cs="Arial"/>
      <w:b/>
      <w:iCs/>
      <w:color w:val="3D2262" w:themeColor="accent1"/>
      <w:szCs w:val="28"/>
      <w:lang w:eastAsia="en-US"/>
    </w:rPr>
  </w:style>
  <w:style w:type="paragraph" w:styleId="TOC1">
    <w:name w:val="toc 1"/>
    <w:basedOn w:val="Normal"/>
    <w:next w:val="Normal"/>
    <w:autoRedefine/>
    <w:uiPriority w:val="39"/>
    <w:unhideWhenUsed/>
    <w:rsid w:val="00F122F6"/>
    <w:pPr>
      <w:tabs>
        <w:tab w:val="right" w:leader="dot" w:pos="9016"/>
      </w:tabs>
      <w:spacing w:before="320" w:after="0" w:line="240" w:lineRule="auto"/>
    </w:pPr>
    <w:rPr>
      <w:noProof/>
    </w:rPr>
  </w:style>
  <w:style w:type="paragraph" w:styleId="CommentSubject">
    <w:name w:val="annotation subject"/>
    <w:basedOn w:val="Normal"/>
    <w:next w:val="Normal"/>
    <w:link w:val="CommentSubjectChar"/>
    <w:uiPriority w:val="99"/>
    <w:semiHidden/>
    <w:unhideWhenUsed/>
    <w:lock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uiPriority w:val="9"/>
    <w:rsid w:val="00F86E9A"/>
    <w:rPr>
      <w:rFonts w:ascii="Arial" w:eastAsia="Times New Roman" w:hAnsi="Arial" w:cs="Arial"/>
      <w:iCs/>
      <w:color w:val="000000" w:themeColor="text1"/>
      <w:sz w:val="28"/>
      <w:szCs w:val="24"/>
      <w:lang w:eastAsia="en-US"/>
    </w:rPr>
  </w:style>
  <w:style w:type="paragraph" w:styleId="TOC3">
    <w:name w:val="toc 3"/>
    <w:basedOn w:val="TOC1"/>
    <w:next w:val="Normal"/>
    <w:autoRedefine/>
    <w:uiPriority w:val="39"/>
    <w:unhideWhenUsed/>
    <w:rsid w:val="00B6772A"/>
    <w:pPr>
      <w:spacing w:after="100"/>
      <w:ind w:left="992"/>
    </w:pPr>
  </w:style>
  <w:style w:type="paragraph" w:styleId="TOCHeading">
    <w:name w:val="TOC Heading"/>
    <w:basedOn w:val="Heading1"/>
    <w:next w:val="Normal"/>
    <w:uiPriority w:val="39"/>
    <w:unhideWhenUsed/>
    <w:qFormat/>
    <w:rsid w:val="00C01559"/>
    <w:pPr>
      <w:spacing w:after="1000"/>
    </w:pPr>
    <w:rPr>
      <w:sz w:val="32"/>
    </w:rPr>
  </w:style>
  <w:style w:type="paragraph" w:customStyle="1" w:styleId="TOClevel1">
    <w:name w:val="TOC level 1"/>
    <w:basedOn w:val="TOC1"/>
    <w:rsid w:val="001600FA"/>
    <w:pPr>
      <w:tabs>
        <w:tab w:val="clear" w:pos="9016"/>
        <w:tab w:val="right" w:leader="dot" w:pos="9043"/>
      </w:tabs>
      <w:spacing w:after="120"/>
    </w:pPr>
  </w:style>
  <w:style w:type="paragraph" w:customStyle="1" w:styleId="TOCLevel2">
    <w:name w:val="TOC Level 2"/>
    <w:basedOn w:val="TOC1"/>
    <w:rsid w:val="00F373D8"/>
    <w:pPr>
      <w:tabs>
        <w:tab w:val="clear" w:pos="9016"/>
        <w:tab w:val="right" w:leader="dot" w:pos="9043"/>
      </w:tabs>
      <w:spacing w:before="60" w:after="120"/>
    </w:pPr>
  </w:style>
  <w:style w:type="paragraph" w:customStyle="1" w:styleId="TOClevel3">
    <w:name w:val="TOC level 3"/>
    <w:basedOn w:val="TOCLevel2"/>
    <w:rsid w:val="00F373D8"/>
    <w:pPr>
      <w:ind w:left="992"/>
    </w:pPr>
  </w:style>
  <w:style w:type="paragraph" w:customStyle="1" w:styleId="BodyCopy">
    <w:name w:val="Body Copy"/>
    <w:basedOn w:val="Normal"/>
    <w:uiPriority w:val="1"/>
    <w:qFormat/>
    <w:rsid w:val="00BA028D"/>
    <w:rPr>
      <w:rFonts w:eastAsia="Times New Roman" w:cs="Arial"/>
      <w:bCs/>
      <w:iCs/>
      <w:color w:val="000000" w:themeColor="text1"/>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paragraph" w:customStyle="1" w:styleId="Tabletitle">
    <w:name w:val="Table title"/>
    <w:uiPriority w:val="2"/>
    <w:qFormat/>
    <w:rsid w:val="008530BE"/>
    <w:pPr>
      <w:widowControl w:val="0"/>
      <w:spacing w:before="100" w:beforeAutospacing="1" w:after="120" w:line="280" w:lineRule="exact"/>
    </w:pPr>
    <w:rPr>
      <w:rFonts w:eastAsia="Times New Roman" w:cs="Arial"/>
      <w:b/>
      <w:bCs/>
      <w:iCs/>
      <w:lang w:val="en-US" w:eastAsia="en-US"/>
    </w:rPr>
  </w:style>
  <w:style w:type="table" w:customStyle="1" w:styleId="CHSTable">
    <w:name w:val="CHS Table"/>
    <w:basedOn w:val="TableNormal"/>
    <w:uiPriority w:val="99"/>
    <w:rsid w:val="006A31AB"/>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uiPriority w:val="9"/>
    <w:rsid w:val="00BF6116"/>
    <w:rPr>
      <w:rFonts w:asciiTheme="majorHAnsi" w:eastAsiaTheme="majorEastAsia" w:hAnsiTheme="majorHAnsi" w:cstheme="majorBidi"/>
      <w:color w:val="1E1130" w:themeColor="accent1" w:themeShade="7F"/>
      <w:sz w:val="22"/>
      <w:szCs w:val="22"/>
      <w:lang w:eastAsia="en-US"/>
    </w:rPr>
  </w:style>
  <w:style w:type="character" w:styleId="PlaceholderText">
    <w:name w:val="Placeholder Text"/>
    <w:basedOn w:val="DefaultParagraphFont"/>
    <w:uiPriority w:val="99"/>
    <w:semiHidden/>
    <w:locked/>
    <w:rsid w:val="00AF532B"/>
    <w:rPr>
      <w:color w:val="808080"/>
    </w:rPr>
  </w:style>
  <w:style w:type="character" w:styleId="UnresolvedMention">
    <w:name w:val="Unresolved Mention"/>
    <w:basedOn w:val="DefaultParagraphFont"/>
    <w:uiPriority w:val="99"/>
    <w:semiHidden/>
    <w:unhideWhenUsed/>
    <w:lock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rsid w:val="007F48B2"/>
    <w:pPr>
      <w:spacing w:after="120"/>
    </w:p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rPr>
      <w:color w:val="000000" w:themeColor="text1"/>
    </w:rPr>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770769"/>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character" w:styleId="FollowedHyperlink">
    <w:name w:val="FollowedHyperlink"/>
    <w:basedOn w:val="DefaultParagraphFont"/>
    <w:uiPriority w:val="99"/>
    <w:semiHidden/>
    <w:unhideWhenUsed/>
    <w:locked/>
    <w:rsid w:val="0027262B"/>
    <w:rPr>
      <w:color w:val="575757" w:themeColor="followedHyperlink"/>
      <w:u w:val="single"/>
    </w:rPr>
  </w:style>
  <w:style w:type="paragraph" w:customStyle="1" w:styleId="Numberedlist">
    <w:name w:val="Numbered list"/>
    <w:basedOn w:val="Bullet"/>
    <w:uiPriority w:val="2"/>
    <w:qFormat/>
    <w:rsid w:val="00F21E51"/>
    <w:pPr>
      <w:numPr>
        <w:numId w:val="3"/>
      </w:numPr>
    </w:pPr>
  </w:style>
  <w:style w:type="character" w:styleId="CommentReference">
    <w:name w:val="annotation reference"/>
    <w:basedOn w:val="DefaultParagraphFont"/>
    <w:semiHidden/>
    <w:unhideWhenUsed/>
    <w:locked/>
    <w:rsid w:val="00C50963"/>
    <w:rPr>
      <w:sz w:val="16"/>
      <w:szCs w:val="16"/>
    </w:rPr>
  </w:style>
  <w:style w:type="paragraph" w:styleId="CommentText">
    <w:name w:val="annotation text"/>
    <w:basedOn w:val="Normal"/>
    <w:link w:val="CommentTextChar"/>
    <w:unhideWhenUsed/>
    <w:rsid w:val="00C50963"/>
    <w:pPr>
      <w:spacing w:line="240" w:lineRule="auto"/>
    </w:pPr>
    <w:rPr>
      <w:sz w:val="20"/>
      <w:szCs w:val="20"/>
    </w:rPr>
  </w:style>
  <w:style w:type="character" w:customStyle="1" w:styleId="CommentTextChar">
    <w:name w:val="Comment Text Char"/>
    <w:basedOn w:val="DefaultParagraphFont"/>
    <w:link w:val="CommentText"/>
    <w:rsid w:val="00C50963"/>
    <w:rPr>
      <w:rFonts w:ascii="Arial" w:hAnsi="Arial"/>
      <w:lang w:eastAsia="en-US"/>
    </w:rPr>
  </w:style>
  <w:style w:type="character" w:styleId="PageNumber">
    <w:name w:val="page number"/>
    <w:basedOn w:val="DefaultParagraphFont"/>
    <w:uiPriority w:val="99"/>
    <w:locked/>
    <w:rsid w:val="006B62B4"/>
    <w:rPr>
      <w:rFonts w:cs="Times New Roman"/>
    </w:rPr>
  </w:style>
  <w:style w:type="paragraph" w:styleId="ListParagraph">
    <w:name w:val="List Paragraph"/>
    <w:basedOn w:val="Normal"/>
    <w:uiPriority w:val="34"/>
    <w:locked/>
    <w:rsid w:val="00421D62"/>
    <w:pPr>
      <w:ind w:left="720"/>
      <w:contextualSpacing/>
    </w:pPr>
  </w:style>
  <w:style w:type="paragraph" w:customStyle="1" w:styleId="TOCHeading2">
    <w:name w:val="TOC Heading 2"/>
    <w:basedOn w:val="TOCHeading"/>
    <w:uiPriority w:val="3"/>
    <w:rsid w:val="00C01559"/>
    <w:pPr>
      <w:widowControl/>
      <w:spacing w:before="0" w:beforeAutospacing="0" w:after="240" w:line="240" w:lineRule="auto"/>
      <w:outlineLvl w:val="9"/>
    </w:pPr>
    <w:rPr>
      <w:b/>
      <w:color w:val="000000"/>
    </w:rPr>
  </w:style>
  <w:style w:type="paragraph" w:styleId="TOC2">
    <w:name w:val="toc 2"/>
    <w:basedOn w:val="Normal"/>
    <w:next w:val="Normal"/>
    <w:autoRedefine/>
    <w:uiPriority w:val="39"/>
    <w:unhideWhenUsed/>
    <w:rsid w:val="00C01559"/>
    <w:pPr>
      <w:spacing w:before="0" w:after="100" w:line="259" w:lineRule="auto"/>
      <w:ind w:left="220"/>
    </w:pPr>
    <w:rPr>
      <w:rFonts w:asciiTheme="minorHAnsi" w:eastAsiaTheme="minorEastAsia" w:hAnsiTheme="minorHAnsi"/>
      <w:sz w:val="22"/>
      <w:szCs w:val="22"/>
      <w:lang w:val="en-US" w:eastAsia="en-US"/>
    </w:rPr>
  </w:style>
  <w:style w:type="paragraph" w:styleId="BodyText">
    <w:name w:val="Body Text"/>
    <w:basedOn w:val="Normal"/>
    <w:link w:val="BodyTextChar"/>
    <w:semiHidden/>
    <w:unhideWhenUsed/>
    <w:locked/>
    <w:rsid w:val="00B85090"/>
    <w:pPr>
      <w:spacing w:after="120"/>
    </w:pPr>
  </w:style>
  <w:style w:type="character" w:customStyle="1" w:styleId="BodyTextChar">
    <w:name w:val="Body Text Char"/>
    <w:basedOn w:val="DefaultParagraphFont"/>
    <w:link w:val="BodyText"/>
    <w:semiHidden/>
    <w:rsid w:val="00B85090"/>
  </w:style>
  <w:style w:type="paragraph" w:styleId="Revision">
    <w:name w:val="Revision"/>
    <w:hidden/>
    <w:uiPriority w:val="99"/>
    <w:semiHidden/>
    <w:rsid w:val="008B5955"/>
    <w:pPr>
      <w:spacing w:before="0" w:after="0" w:line="240" w:lineRule="auto"/>
    </w:pPr>
  </w:style>
  <w:style w:type="character" w:customStyle="1" w:styleId="Heading7Char">
    <w:name w:val="Heading 7 Char"/>
    <w:basedOn w:val="DefaultParagraphFont"/>
    <w:link w:val="Heading7"/>
    <w:uiPriority w:val="9"/>
    <w:semiHidden/>
    <w:rsid w:val="0033461C"/>
    <w:rPr>
      <w:rFonts w:asciiTheme="majorHAnsi" w:eastAsiaTheme="majorEastAsia" w:hAnsiTheme="majorHAnsi" w:cstheme="majorBidi"/>
      <w:i/>
      <w:iCs/>
      <w:color w:val="1E1130" w:themeColor="accent1" w:themeShade="7F"/>
    </w:rPr>
  </w:style>
  <w:style w:type="table" w:customStyle="1" w:styleId="GridTable4-Accent21">
    <w:name w:val="Grid Table 4 - Accent 21"/>
    <w:basedOn w:val="TableNormal"/>
    <w:next w:val="GridTable4-Accent2"/>
    <w:uiPriority w:val="49"/>
    <w:rsid w:val="001B0C23"/>
    <w:pPr>
      <w:spacing w:before="0" w:after="0" w:line="240" w:lineRule="auto"/>
    </w:pPr>
    <w:rPr>
      <w:rFonts w:ascii="Calibri" w:hAnsi="Calibri"/>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2">
    <w:name w:val="Grid Table 4 Accent 2"/>
    <w:basedOn w:val="TableNormal"/>
    <w:uiPriority w:val="49"/>
    <w:locked/>
    <w:rsid w:val="001B0C23"/>
    <w:pPr>
      <w:spacing w:after="0" w:line="240" w:lineRule="auto"/>
    </w:pPr>
    <w:tblPr>
      <w:tblStyleRowBandSize w:val="1"/>
      <w:tblStyleColBandSize w:val="1"/>
      <w:tblBorders>
        <w:top w:val="single" w:sz="4" w:space="0" w:color="AA79CC" w:themeColor="accent2" w:themeTint="99"/>
        <w:left w:val="single" w:sz="4" w:space="0" w:color="AA79CC" w:themeColor="accent2" w:themeTint="99"/>
        <w:bottom w:val="single" w:sz="4" w:space="0" w:color="AA79CC" w:themeColor="accent2" w:themeTint="99"/>
        <w:right w:val="single" w:sz="4" w:space="0" w:color="AA79CC" w:themeColor="accent2" w:themeTint="99"/>
        <w:insideH w:val="single" w:sz="4" w:space="0" w:color="AA79CC" w:themeColor="accent2" w:themeTint="99"/>
        <w:insideV w:val="single" w:sz="4" w:space="0" w:color="AA79CC" w:themeColor="accent2" w:themeTint="99"/>
      </w:tblBorders>
    </w:tblPr>
    <w:tblStylePr w:type="firstRow">
      <w:rPr>
        <w:b/>
        <w:bCs/>
        <w:color w:val="FFFFFF" w:themeColor="background1"/>
      </w:rPr>
      <w:tblPr/>
      <w:tcPr>
        <w:tcBorders>
          <w:top w:val="single" w:sz="4" w:space="0" w:color="6E3894" w:themeColor="accent2"/>
          <w:left w:val="single" w:sz="4" w:space="0" w:color="6E3894" w:themeColor="accent2"/>
          <w:bottom w:val="single" w:sz="4" w:space="0" w:color="6E3894" w:themeColor="accent2"/>
          <w:right w:val="single" w:sz="4" w:space="0" w:color="6E3894" w:themeColor="accent2"/>
          <w:insideH w:val="nil"/>
          <w:insideV w:val="nil"/>
        </w:tcBorders>
        <w:shd w:val="clear" w:color="auto" w:fill="6E3894" w:themeFill="accent2"/>
      </w:tcPr>
    </w:tblStylePr>
    <w:tblStylePr w:type="lastRow">
      <w:rPr>
        <w:b/>
        <w:bCs/>
      </w:rPr>
      <w:tblPr/>
      <w:tcPr>
        <w:tcBorders>
          <w:top w:val="double" w:sz="4" w:space="0" w:color="6E3894" w:themeColor="accent2"/>
        </w:tcBorders>
      </w:tcPr>
    </w:tblStylePr>
    <w:tblStylePr w:type="firstCol">
      <w:rPr>
        <w:b/>
        <w:bCs/>
      </w:rPr>
    </w:tblStylePr>
    <w:tblStylePr w:type="lastCol">
      <w:rPr>
        <w:b/>
        <w:bCs/>
      </w:rPr>
    </w:tblStylePr>
    <w:tblStylePr w:type="band1Vert">
      <w:tblPr/>
      <w:tcPr>
        <w:shd w:val="clear" w:color="auto" w:fill="E2D2EE" w:themeFill="accent2" w:themeFillTint="33"/>
      </w:tcPr>
    </w:tblStylePr>
    <w:tblStylePr w:type="band1Horz">
      <w:tblPr/>
      <w:tcPr>
        <w:shd w:val="clear" w:color="auto" w:fill="E2D2EE" w:themeFill="accent2" w:themeFillTint="33"/>
      </w:tcPr>
    </w:tblStylePr>
  </w:style>
  <w:style w:type="table" w:customStyle="1" w:styleId="GridTable4-Accent41">
    <w:name w:val="Grid Table 4 - Accent 41"/>
    <w:basedOn w:val="TableNormal"/>
    <w:next w:val="GridTable4-Accent4"/>
    <w:uiPriority w:val="49"/>
    <w:rsid w:val="001555A3"/>
    <w:pPr>
      <w:spacing w:before="0" w:after="0" w:line="240" w:lineRule="auto"/>
    </w:pPr>
    <w:rPr>
      <w:rFonts w:ascii="Calibri" w:hAnsi="Calibri"/>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4">
    <w:name w:val="Grid Table 4 Accent 4"/>
    <w:basedOn w:val="TableNormal"/>
    <w:uiPriority w:val="49"/>
    <w:locked/>
    <w:rsid w:val="001555A3"/>
    <w:pPr>
      <w:spacing w:after="0" w:line="240" w:lineRule="auto"/>
    </w:pPr>
    <w:tblPr>
      <w:tblStyleRowBandSize w:val="1"/>
      <w:tblStyleColBandSize w:val="1"/>
      <w:tblBorders>
        <w:top w:val="single" w:sz="4" w:space="0" w:color="7BDAF1" w:themeColor="accent4" w:themeTint="99"/>
        <w:left w:val="single" w:sz="4" w:space="0" w:color="7BDAF1" w:themeColor="accent4" w:themeTint="99"/>
        <w:bottom w:val="single" w:sz="4" w:space="0" w:color="7BDAF1" w:themeColor="accent4" w:themeTint="99"/>
        <w:right w:val="single" w:sz="4" w:space="0" w:color="7BDAF1" w:themeColor="accent4" w:themeTint="99"/>
        <w:insideH w:val="single" w:sz="4" w:space="0" w:color="7BDAF1" w:themeColor="accent4" w:themeTint="99"/>
        <w:insideV w:val="single" w:sz="4" w:space="0" w:color="7BDAF1" w:themeColor="accent4" w:themeTint="99"/>
      </w:tblBorders>
    </w:tblPr>
    <w:tblStylePr w:type="firstRow">
      <w:rPr>
        <w:b/>
        <w:bCs/>
        <w:color w:val="FFFFFF" w:themeColor="background1"/>
      </w:rPr>
      <w:tblPr/>
      <w:tcPr>
        <w:tcBorders>
          <w:top w:val="single" w:sz="4" w:space="0" w:color="24C2E8" w:themeColor="accent4"/>
          <w:left w:val="single" w:sz="4" w:space="0" w:color="24C2E8" w:themeColor="accent4"/>
          <w:bottom w:val="single" w:sz="4" w:space="0" w:color="24C2E8" w:themeColor="accent4"/>
          <w:right w:val="single" w:sz="4" w:space="0" w:color="24C2E8" w:themeColor="accent4"/>
          <w:insideH w:val="nil"/>
          <w:insideV w:val="nil"/>
        </w:tcBorders>
        <w:shd w:val="clear" w:color="auto" w:fill="24C2E8" w:themeFill="accent4"/>
      </w:tcPr>
    </w:tblStylePr>
    <w:tblStylePr w:type="lastRow">
      <w:rPr>
        <w:b/>
        <w:bCs/>
      </w:rPr>
      <w:tblPr/>
      <w:tcPr>
        <w:tcBorders>
          <w:top w:val="double" w:sz="4" w:space="0" w:color="24C2E8" w:themeColor="accent4"/>
        </w:tcBorders>
      </w:tcPr>
    </w:tblStylePr>
    <w:tblStylePr w:type="firstCol">
      <w:rPr>
        <w:b/>
        <w:bCs/>
      </w:rPr>
    </w:tblStylePr>
    <w:tblStylePr w:type="lastCol">
      <w:rPr>
        <w:b/>
        <w:bCs/>
      </w:rPr>
    </w:tblStylePr>
    <w:tblStylePr w:type="band1Vert">
      <w:tblPr/>
      <w:tcPr>
        <w:shd w:val="clear" w:color="auto" w:fill="D2F2FA" w:themeFill="accent4" w:themeFillTint="33"/>
      </w:tcPr>
    </w:tblStylePr>
    <w:tblStylePr w:type="band1Horz">
      <w:tblPr/>
      <w:tcPr>
        <w:shd w:val="clear" w:color="auto" w:fill="D2F2FA" w:themeFill="accent4" w:themeFillTint="33"/>
      </w:tcPr>
    </w:tblStylePr>
  </w:style>
  <w:style w:type="table" w:customStyle="1" w:styleId="GridTable4-Accent61">
    <w:name w:val="Grid Table 4 - Accent 61"/>
    <w:basedOn w:val="TableNormal"/>
    <w:next w:val="GridTable4-Accent6"/>
    <w:uiPriority w:val="49"/>
    <w:rsid w:val="001555A3"/>
    <w:pPr>
      <w:spacing w:before="0" w:after="0" w:line="240" w:lineRule="auto"/>
    </w:pPr>
    <w:rPr>
      <w:rFonts w:ascii="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11">
    <w:name w:val="Grid Table 4 - Accent 11"/>
    <w:basedOn w:val="TableNormal"/>
    <w:next w:val="GridTable4-Accent1"/>
    <w:uiPriority w:val="49"/>
    <w:rsid w:val="001555A3"/>
    <w:pPr>
      <w:spacing w:before="0" w:after="0" w:line="240" w:lineRule="auto"/>
    </w:pPr>
    <w:rPr>
      <w:rFonts w:ascii="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locked/>
    <w:rsid w:val="001555A3"/>
    <w:pPr>
      <w:spacing w:after="0" w:line="240" w:lineRule="auto"/>
    </w:pPr>
    <w:tblPr>
      <w:tblStyleRowBandSize w:val="1"/>
      <w:tblStyleColBandSize w:val="1"/>
      <w:tblBorders>
        <w:top w:val="single" w:sz="4" w:space="0" w:color="8456C4" w:themeColor="accent1" w:themeTint="99"/>
        <w:left w:val="single" w:sz="4" w:space="0" w:color="8456C4" w:themeColor="accent1" w:themeTint="99"/>
        <w:bottom w:val="single" w:sz="4" w:space="0" w:color="8456C4" w:themeColor="accent1" w:themeTint="99"/>
        <w:right w:val="single" w:sz="4" w:space="0" w:color="8456C4" w:themeColor="accent1" w:themeTint="99"/>
        <w:insideH w:val="single" w:sz="4" w:space="0" w:color="8456C4" w:themeColor="accent1" w:themeTint="99"/>
        <w:insideV w:val="single" w:sz="4" w:space="0" w:color="8456C4" w:themeColor="accent1" w:themeTint="99"/>
      </w:tblBorders>
    </w:tblPr>
    <w:tblStylePr w:type="firstRow">
      <w:rPr>
        <w:b/>
        <w:bCs/>
        <w:color w:val="FFFFFF" w:themeColor="background1"/>
      </w:rPr>
      <w:tblPr/>
      <w:tcPr>
        <w:tcBorders>
          <w:top w:val="single" w:sz="4" w:space="0" w:color="3D2262" w:themeColor="accent1"/>
          <w:left w:val="single" w:sz="4" w:space="0" w:color="3D2262" w:themeColor="accent1"/>
          <w:bottom w:val="single" w:sz="4" w:space="0" w:color="3D2262" w:themeColor="accent1"/>
          <w:right w:val="single" w:sz="4" w:space="0" w:color="3D2262" w:themeColor="accent1"/>
          <w:insideH w:val="nil"/>
          <w:insideV w:val="nil"/>
        </w:tcBorders>
        <w:shd w:val="clear" w:color="auto" w:fill="3D2262" w:themeFill="accent1"/>
      </w:tcPr>
    </w:tblStylePr>
    <w:tblStylePr w:type="lastRow">
      <w:rPr>
        <w:b/>
        <w:bCs/>
      </w:rPr>
      <w:tblPr/>
      <w:tcPr>
        <w:tcBorders>
          <w:top w:val="double" w:sz="4" w:space="0" w:color="3D2262" w:themeColor="accent1"/>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table" w:styleId="GridTable2-Accent2">
    <w:name w:val="Grid Table 2 Accent 2"/>
    <w:basedOn w:val="TableNormal"/>
    <w:uiPriority w:val="47"/>
    <w:locked/>
    <w:rsid w:val="001555A3"/>
    <w:pPr>
      <w:spacing w:after="0" w:line="240" w:lineRule="auto"/>
    </w:pPr>
    <w:tblPr>
      <w:tblStyleRowBandSize w:val="1"/>
      <w:tblStyleColBandSize w:val="1"/>
      <w:tblBorders>
        <w:top w:val="single" w:sz="2" w:space="0" w:color="AA79CC" w:themeColor="accent2" w:themeTint="99"/>
        <w:bottom w:val="single" w:sz="2" w:space="0" w:color="AA79CC" w:themeColor="accent2" w:themeTint="99"/>
        <w:insideH w:val="single" w:sz="2" w:space="0" w:color="AA79CC" w:themeColor="accent2" w:themeTint="99"/>
        <w:insideV w:val="single" w:sz="2" w:space="0" w:color="AA79CC" w:themeColor="accent2" w:themeTint="99"/>
      </w:tblBorders>
    </w:tblPr>
    <w:tblStylePr w:type="firstRow">
      <w:rPr>
        <w:b/>
        <w:bCs/>
      </w:rPr>
      <w:tblPr/>
      <w:tcPr>
        <w:tcBorders>
          <w:top w:val="nil"/>
          <w:bottom w:val="single" w:sz="12" w:space="0" w:color="AA79CC" w:themeColor="accent2" w:themeTint="99"/>
          <w:insideH w:val="nil"/>
          <w:insideV w:val="nil"/>
        </w:tcBorders>
        <w:shd w:val="clear" w:color="auto" w:fill="FFFFFF" w:themeFill="background1"/>
      </w:tcPr>
    </w:tblStylePr>
    <w:tblStylePr w:type="lastRow">
      <w:rPr>
        <w:b/>
        <w:bCs/>
      </w:rPr>
      <w:tblPr/>
      <w:tcPr>
        <w:tcBorders>
          <w:top w:val="double" w:sz="2" w:space="0" w:color="AA79C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D2EE" w:themeFill="accent2" w:themeFillTint="33"/>
      </w:tcPr>
    </w:tblStylePr>
    <w:tblStylePr w:type="band1Horz">
      <w:tblPr/>
      <w:tcPr>
        <w:shd w:val="clear" w:color="auto" w:fill="E2D2EE" w:themeFill="accent2" w:themeFillTint="33"/>
      </w:tcPr>
    </w:tblStylePr>
  </w:style>
  <w:style w:type="table" w:styleId="GridTable5Dark-Accent5">
    <w:name w:val="Grid Table 5 Dark Accent 5"/>
    <w:basedOn w:val="TableNormal"/>
    <w:uiPriority w:val="50"/>
    <w:locked/>
    <w:rsid w:val="003073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2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72A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72A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72A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72A4" w:themeFill="accent5"/>
      </w:tcPr>
    </w:tblStylePr>
    <w:tblStylePr w:type="band1Vert">
      <w:tblPr/>
      <w:tcPr>
        <w:shd w:val="clear" w:color="auto" w:fill="F9C6DA" w:themeFill="accent5" w:themeFillTint="66"/>
      </w:tcPr>
    </w:tblStylePr>
    <w:tblStylePr w:type="band1Horz">
      <w:tblPr/>
      <w:tcPr>
        <w:shd w:val="clear" w:color="auto" w:fill="F9C6DA" w:themeFill="accent5" w:themeFillTint="66"/>
      </w:tcPr>
    </w:tblStylePr>
  </w:style>
  <w:style w:type="table" w:styleId="GridTable4-Accent3">
    <w:name w:val="Grid Table 4 Accent 3"/>
    <w:basedOn w:val="TableNormal"/>
    <w:uiPriority w:val="49"/>
    <w:locked/>
    <w:rsid w:val="003073F6"/>
    <w:pPr>
      <w:spacing w:after="0" w:line="240" w:lineRule="auto"/>
    </w:pPr>
    <w:tblPr>
      <w:tblStyleRowBandSize w:val="1"/>
      <w:tblStyleColBandSize w:val="1"/>
      <w:tblBorders>
        <w:top w:val="single" w:sz="4" w:space="0" w:color="39FFED" w:themeColor="accent3" w:themeTint="99"/>
        <w:left w:val="single" w:sz="4" w:space="0" w:color="39FFED" w:themeColor="accent3" w:themeTint="99"/>
        <w:bottom w:val="single" w:sz="4" w:space="0" w:color="39FFED" w:themeColor="accent3" w:themeTint="99"/>
        <w:right w:val="single" w:sz="4" w:space="0" w:color="39FFED" w:themeColor="accent3" w:themeTint="99"/>
        <w:insideH w:val="single" w:sz="4" w:space="0" w:color="39FFED" w:themeColor="accent3" w:themeTint="99"/>
        <w:insideV w:val="single" w:sz="4" w:space="0" w:color="39FFED" w:themeColor="accent3" w:themeTint="99"/>
      </w:tblBorders>
    </w:tblPr>
    <w:tblStylePr w:type="firstRow">
      <w:rPr>
        <w:b/>
        <w:bCs/>
        <w:color w:val="FFFFFF" w:themeColor="background1"/>
      </w:rPr>
      <w:tblPr/>
      <w:tcPr>
        <w:tcBorders>
          <w:top w:val="single" w:sz="4" w:space="0" w:color="00B5A5" w:themeColor="accent3"/>
          <w:left w:val="single" w:sz="4" w:space="0" w:color="00B5A5" w:themeColor="accent3"/>
          <w:bottom w:val="single" w:sz="4" w:space="0" w:color="00B5A5" w:themeColor="accent3"/>
          <w:right w:val="single" w:sz="4" w:space="0" w:color="00B5A5" w:themeColor="accent3"/>
          <w:insideH w:val="nil"/>
          <w:insideV w:val="nil"/>
        </w:tcBorders>
        <w:shd w:val="clear" w:color="auto" w:fill="00B5A5" w:themeFill="accent3"/>
      </w:tcPr>
    </w:tblStylePr>
    <w:tblStylePr w:type="lastRow">
      <w:rPr>
        <w:b/>
        <w:bCs/>
      </w:rPr>
      <w:tblPr/>
      <w:tcPr>
        <w:tcBorders>
          <w:top w:val="double" w:sz="4" w:space="0" w:color="00B5A5" w:themeColor="accent3"/>
        </w:tcBorders>
      </w:tcPr>
    </w:tblStylePr>
    <w:tblStylePr w:type="firstCol">
      <w:rPr>
        <w:b/>
        <w:bCs/>
      </w:rPr>
    </w:tblStylePr>
    <w:tblStylePr w:type="lastCol">
      <w:rPr>
        <w:b/>
        <w:bCs/>
      </w:rPr>
    </w:tblStylePr>
    <w:tblStylePr w:type="band1Vert">
      <w:tblPr/>
      <w:tcPr>
        <w:shd w:val="clear" w:color="auto" w:fill="BDFFF9" w:themeFill="accent3" w:themeFillTint="33"/>
      </w:tcPr>
    </w:tblStylePr>
    <w:tblStylePr w:type="band1Horz">
      <w:tblPr/>
      <w:tcPr>
        <w:shd w:val="clear" w:color="auto" w:fill="BDFFF9" w:themeFill="accent3" w:themeFillTint="33"/>
      </w:tcPr>
    </w:tblStylePr>
  </w:style>
  <w:style w:type="table" w:styleId="GridTable5Dark-Accent2">
    <w:name w:val="Grid Table 5 Dark Accent 2"/>
    <w:basedOn w:val="TableNormal"/>
    <w:uiPriority w:val="50"/>
    <w:locked/>
    <w:rsid w:val="003073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D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E389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E389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E389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E3894" w:themeFill="accent2"/>
      </w:tcPr>
    </w:tblStylePr>
    <w:tblStylePr w:type="band1Vert">
      <w:tblPr/>
      <w:tcPr>
        <w:shd w:val="clear" w:color="auto" w:fill="C6A6DD" w:themeFill="accent2" w:themeFillTint="66"/>
      </w:tcPr>
    </w:tblStylePr>
    <w:tblStylePr w:type="band1Horz">
      <w:tblPr/>
      <w:tcPr>
        <w:shd w:val="clear" w:color="auto" w:fill="C6A6DD" w:themeFill="accent2" w:themeFillTint="66"/>
      </w:tcPr>
    </w:tblStylePr>
  </w:style>
  <w:style w:type="table" w:styleId="GridTable5Dark-Accent1">
    <w:name w:val="Grid Table 5 Dark Accent 1"/>
    <w:basedOn w:val="TableNormal"/>
    <w:uiPriority w:val="50"/>
    <w:locked/>
    <w:rsid w:val="003073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C6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226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226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226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2262" w:themeFill="accent1"/>
      </w:tcPr>
    </w:tblStylePr>
    <w:tblStylePr w:type="band1Vert">
      <w:tblPr/>
      <w:tcPr>
        <w:shd w:val="clear" w:color="auto" w:fill="AD8ED8" w:themeFill="accent1" w:themeFillTint="66"/>
      </w:tcPr>
    </w:tblStylePr>
    <w:tblStylePr w:type="band1Horz">
      <w:tblPr/>
      <w:tcPr>
        <w:shd w:val="clear" w:color="auto" w:fill="AD8ED8"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8319">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HS.WYCExecutiveOffice@act.gov.au" TargetMode="Externa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mailto:PharmacyReception@act.gov.au" TargetMode="External"/><Relationship Id="rId17" Type="http://schemas.openxmlformats.org/officeDocument/2006/relationships/image" Target="media/image2.png"/><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canberrahealthservices.act.gov.au/accessibility" TargetMode="External"/><Relationship Id="rId29" Type="http://schemas.openxmlformats.org/officeDocument/2006/relationships/hyperlink" Target="https://www.childrens.health.qld.gov.au/__data/assets/pdf_file/0030/180795/CHQ-Childrens-resuscitation-emergency-drug-dosage-fluid-recip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ig.rch.org.au/monographs/" TargetMode="External"/><Relationship Id="rId24" Type="http://schemas.openxmlformats.org/officeDocument/2006/relationships/footer" Target="footer2.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rch.org.au/clinicalguide/guideline_index/Intravenous_fluids/" TargetMode="External"/><Relationship Id="rId23" Type="http://schemas.openxmlformats.org/officeDocument/2006/relationships/footer" Target="footer1.xml"/><Relationship Id="rId28" Type="http://schemas.openxmlformats.org/officeDocument/2006/relationships/hyperlink" Target="https://www.rch.org.au/clinicalguide/guideline_index/Neonatal_intravenous_fluids/"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h.org.au/clinicalguide/guideline_index/Neonatal_intravenous_fluids/" TargetMode="External"/><Relationship Id="rId22" Type="http://schemas.openxmlformats.org/officeDocument/2006/relationships/header" Target="header1.xml"/><Relationship Id="rId27" Type="http://schemas.openxmlformats.org/officeDocument/2006/relationships/hyperlink" Target="https://www.rch.org.au/clinicalguide/guideline_index/intravenous_fluids/" TargetMode="External"/><Relationship Id="rId30" Type="http://schemas.openxmlformats.org/officeDocument/2006/relationships/hyperlink" Target="https://www.rch.org.au/clinicalguide/guideline_index/Diabetic_Ketoacidosis/"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rrin%20Mathew\Downloads\CHS%20Placeholder%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822C588D03410FA94876B95618F00A"/>
        <w:category>
          <w:name w:val="General"/>
          <w:gallery w:val="placeholder"/>
        </w:category>
        <w:types>
          <w:type w:val="bbPlcHdr"/>
        </w:types>
        <w:behaviors>
          <w:behavior w:val="content"/>
        </w:behaviors>
        <w:guid w:val="{9B84BD48-7A4E-433F-8746-ECE75B6649DB}"/>
      </w:docPartPr>
      <w:docPartBody>
        <w:p w:rsidR="00A9755E" w:rsidRDefault="00A9755E">
          <w:pPr>
            <w:pStyle w:val="A9822C588D03410FA94876B95618F00A"/>
          </w:pPr>
          <w:r>
            <w:rPr>
              <w:noProof/>
              <w:sz w:val="20"/>
              <w:szCs w:val="20"/>
            </w:rPr>
            <w:drawing>
              <wp:inline distT="0" distB="0" distL="0" distR="0" wp14:anchorId="194384F1" wp14:editId="4E4FC9BF">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A485F27EB4EE4AE7AD5DE3963EE58AE4"/>
        <w:category>
          <w:name w:val="General"/>
          <w:gallery w:val="placeholder"/>
        </w:category>
        <w:types>
          <w:type w:val="bbPlcHdr"/>
        </w:types>
        <w:behaviors>
          <w:behavior w:val="content"/>
        </w:behaviors>
        <w:guid w:val="{499AD065-D1F5-4337-8209-5BE83EBF408B}"/>
      </w:docPartPr>
      <w:docPartBody>
        <w:p w:rsidR="00A9755E" w:rsidRDefault="00A9755E">
          <w:pPr>
            <w:pStyle w:val="A485F27EB4EE4AE7AD5DE3963EE58AE4"/>
          </w:pPr>
          <w:r w:rsidRPr="00EE29F8">
            <w:rPr>
              <w:rStyle w:val="PlaceholderText"/>
            </w:rPr>
            <w:t>Choose an item.</w:t>
          </w:r>
        </w:p>
      </w:docPartBody>
    </w:docPart>
    <w:docPart>
      <w:docPartPr>
        <w:name w:val="7FFFD5DBC6AD455FB8C242CAB6FECD46"/>
        <w:category>
          <w:name w:val="General"/>
          <w:gallery w:val="placeholder"/>
        </w:category>
        <w:types>
          <w:type w:val="bbPlcHdr"/>
        </w:types>
        <w:behaviors>
          <w:behavior w:val="content"/>
        </w:behaviors>
        <w:guid w:val="{3F035EEA-2C5B-43F2-94A0-17A750E24C13}"/>
      </w:docPartPr>
      <w:docPartBody>
        <w:p w:rsidR="00A9755E" w:rsidRPr="00F26C97" w:rsidRDefault="00A9755E" w:rsidP="00185FE8">
          <w:pPr>
            <w:pStyle w:val="Bottomblocktext"/>
            <w:rPr>
              <w:b/>
              <w:bCs w:val="0"/>
              <w:sz w:val="20"/>
              <w:szCs w:val="20"/>
            </w:rPr>
          </w:pPr>
          <w:r>
            <w:rPr>
              <w:b/>
              <w:bCs w:val="0"/>
              <w:noProof/>
              <w:sz w:val="20"/>
              <w:szCs w:val="20"/>
            </w:rPr>
            <w:drawing>
              <wp:inline distT="0" distB="0" distL="0" distR="0" wp14:anchorId="548CCE74" wp14:editId="38D921F1">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7CF7E04E" wp14:editId="4C6514A9">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A9755E" w:rsidRPr="00F26C97" w:rsidRDefault="00A9755E" w:rsidP="00185FE8">
          <w:pPr>
            <w:pStyle w:val="Bottomblocktext"/>
            <w:rPr>
              <w:b/>
              <w:bCs w:val="0"/>
              <w:sz w:val="20"/>
              <w:szCs w:val="20"/>
            </w:rPr>
          </w:pPr>
          <w:r>
            <w:rPr>
              <w:b/>
              <w:bCs w:val="0"/>
              <w:noProof/>
              <w:sz w:val="20"/>
              <w:szCs w:val="20"/>
            </w:rPr>
            <w:drawing>
              <wp:inline distT="0" distB="0" distL="0" distR="0" wp14:anchorId="5CD668D7" wp14:editId="2880EAF4">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4C26D3A" wp14:editId="61E53B0F">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A9755E" w:rsidRDefault="00ED4792" w:rsidP="00185FE8">
          <w:pPr>
            <w:pStyle w:val="Bottomblocktext"/>
            <w:rPr>
              <w:sz w:val="20"/>
              <w:szCs w:val="20"/>
            </w:rPr>
          </w:pPr>
          <w:hyperlink r:id="rId8" w:history="1">
            <w:r w:rsidR="00A9755E" w:rsidRPr="00350211">
              <w:rPr>
                <w:rStyle w:val="Hyperlink"/>
                <w:sz w:val="20"/>
                <w:szCs w:val="20"/>
              </w:rPr>
              <w:t>canberrahealthservices.act.gov.au/accessibility</w:t>
            </w:r>
          </w:hyperlink>
        </w:p>
        <w:p w:rsidR="00A9755E" w:rsidRDefault="00A9755E">
          <w:pPr>
            <w:pStyle w:val="7FFFD5DBC6AD455FB8C242CAB6FECD46"/>
          </w:pPr>
          <w:r>
            <w:rPr>
              <w:b/>
              <w:bCs/>
              <w:noProof/>
            </w:rPr>
            <w:drawing>
              <wp:inline distT="0" distB="0" distL="0" distR="0" wp14:anchorId="3217AB5B" wp14:editId="51159408">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55E"/>
    <w:rsid w:val="000C147A"/>
    <w:rsid w:val="00102341"/>
    <w:rsid w:val="00414CC9"/>
    <w:rsid w:val="00682035"/>
    <w:rsid w:val="00703A85"/>
    <w:rsid w:val="007C73B0"/>
    <w:rsid w:val="008119D4"/>
    <w:rsid w:val="008D1516"/>
    <w:rsid w:val="00A9755E"/>
    <w:rsid w:val="00B93E67"/>
    <w:rsid w:val="00C14527"/>
    <w:rsid w:val="00C551ED"/>
    <w:rsid w:val="00CE2986"/>
    <w:rsid w:val="00D40CAC"/>
    <w:rsid w:val="00EA65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822C588D03410FA94876B95618F00A">
    <w:name w:val="A9822C588D03410FA94876B95618F00A"/>
  </w:style>
  <w:style w:type="character" w:styleId="PlaceholderText">
    <w:name w:val="Placeholder Text"/>
    <w:basedOn w:val="DefaultParagraphFont"/>
    <w:uiPriority w:val="99"/>
    <w:semiHidden/>
    <w:rPr>
      <w:color w:val="808080"/>
    </w:rPr>
  </w:style>
  <w:style w:type="paragraph" w:customStyle="1" w:styleId="A485F27EB4EE4AE7AD5DE3963EE58AE4">
    <w:name w:val="A485F27EB4EE4AE7AD5DE3963EE58AE4"/>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7FFFD5DBC6AD455FB8C242CAB6FECD46">
    <w:name w:val="7FFFD5DBC6AD455FB8C242CAB6FEC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E8E4E67227A39440A0156BC63E383DB0" ma:contentTypeVersion="6" ma:contentTypeDescription="Create a new document." ma:contentTypeScope="" ma:versionID="6c1f6630e9d5200b423bf7951539b890">
  <xsd:schema xmlns:xsd="http://www.w3.org/2001/XMLSchema" xmlns:xs="http://www.w3.org/2001/XMLSchema" xmlns:p="http://schemas.microsoft.com/office/2006/metadata/properties" xmlns:ns2="4504225e-b2d9-4497-b505-38d38bf039d6" targetNamespace="http://schemas.microsoft.com/office/2006/metadata/properties" ma:root="true" ma:fieldsID="e61aec217de10b78daa7cc8e55cca587" ns2:_="">
    <xsd:import namespace="4504225e-b2d9-4497-b505-38d38bf03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4225e-b2d9-4497-b505-38d38bf0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0DD50B-A732-4961-A137-0E595B43D92F}">
  <ds:schemaRefs>
    <ds:schemaRef ds:uri="http://schemas.openxmlformats.org/officeDocument/2006/bibliography"/>
  </ds:schemaRefs>
</ds:datastoreItem>
</file>

<file path=customXml/itemProps2.xml><?xml version="1.0" encoding="utf-8"?>
<ds:datastoreItem xmlns:ds="http://schemas.openxmlformats.org/officeDocument/2006/customXml" ds:itemID="{5BF5C871-859B-4766-90CE-FB9229D23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4225e-b2d9-4497-b505-38d38bf0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6D045-975E-4E3B-B6BB-1E87041CD7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B1E166-BB27-4366-9883-4F4187C048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CHS Placeholder Template</Template>
  <TotalTime>1</TotalTime>
  <Pages>7</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CHS A4 Generic Word Template</vt:lpstr>
    </vt:vector>
  </TitlesOfParts>
  <Company>Canberra Health Services</Company>
  <LinksUpToDate>false</LinksUpToDate>
  <CharactersWithSpaces>11216</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A4 Generic Word Template</dc:title>
  <dc:creator>Owers, Kathryn (Health)</dc:creator>
  <cp:lastModifiedBy>Mathew, Jerrin</cp:lastModifiedBy>
  <cp:revision>2</cp:revision>
  <cp:lastPrinted>2017-05-22T07:29:00Z</cp:lastPrinted>
  <dcterms:created xsi:type="dcterms:W3CDTF">2024-11-04T10:48:00Z</dcterms:created>
  <dcterms:modified xsi:type="dcterms:W3CDTF">2024-11-04T10:48:00Z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2024-05-16T04:05:09Z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8af95a9c-0355-4eea-aefd-08168f59a58b</vt:lpwstr>
  </property>
  <property fmtid="{D5CDD505-2E9C-101B-9397-08002B2CF9AE}" pid="8" name="MSIP_Label_69af8531-eb46-4968-8cb3-105d2f5ea87e_ContentBits">
    <vt:lpwstr>0</vt:lpwstr>
  </property>
  <property fmtid="{D5CDD505-2E9C-101B-9397-08002B2CF9AE}" pid="9" name="ContentTypeId">
    <vt:lpwstr>0x010100E8E4E67227A39440A0156BC63E383DB0</vt:lpwstr>
  </property>
</Properties>
</file>