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53EBBEC3" w:rsidR="009A534C" w:rsidRPr="00DA3910" w:rsidRDefault="009A534C" w:rsidP="009A534C">
      <w:pPr>
        <w:rPr>
          <w:rFonts w:cs="Arial"/>
          <w:b/>
          <w:sz w:val="40"/>
          <w:szCs w:val="40"/>
        </w:rPr>
      </w:pPr>
      <w:r>
        <w:rPr>
          <w:rFonts w:cs="Arial"/>
          <w:b/>
          <w:sz w:val="40"/>
          <w:szCs w:val="40"/>
        </w:rPr>
        <w:t>Clinical Guideline</w:t>
      </w:r>
    </w:p>
    <w:p w14:paraId="086829D2" w14:textId="5ED20BEC" w:rsidR="009A534C" w:rsidRPr="00A41E71" w:rsidRDefault="00753BA8" w:rsidP="009A534C">
      <w:pPr>
        <w:rPr>
          <w:rFonts w:cs="Arial"/>
          <w:b/>
          <w:iCs/>
          <w:sz w:val="36"/>
          <w:szCs w:val="36"/>
        </w:rPr>
      </w:pPr>
      <w:r w:rsidRPr="00A41E71">
        <w:rPr>
          <w:rFonts w:cs="Arial"/>
          <w:b/>
          <w:iCs/>
          <w:sz w:val="36"/>
          <w:szCs w:val="36"/>
        </w:rPr>
        <w:t>Comfort Care Pathway Guideline</w:t>
      </w:r>
      <w:r w:rsidR="009A534C" w:rsidRPr="00A41E71">
        <w:rPr>
          <w:rFonts w:cs="Arial"/>
          <w:b/>
          <w:iCs/>
          <w:sz w:val="36"/>
          <w:szCs w:val="36"/>
        </w:rPr>
        <w:t xml:space="preserve"> </w:t>
      </w:r>
      <w:r w:rsidR="009A534C" w:rsidRPr="00A41E71">
        <w:rPr>
          <w:rFonts w:cs="Arial"/>
          <w:b/>
          <w:iCs/>
          <w:sz w:val="28"/>
          <w:szCs w:val="28"/>
        </w:rPr>
        <w:t>(</w:t>
      </w:r>
      <w:r w:rsidR="00FE0C71" w:rsidRPr="00A41E71">
        <w:rPr>
          <w:rFonts w:cs="Arial"/>
          <w:b/>
          <w:iCs/>
          <w:sz w:val="28"/>
          <w:szCs w:val="28"/>
        </w:rPr>
        <w:t>Adults only)</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02738443"/>
            <w:r w:rsidRPr="00CD1C0E">
              <w:t>Contents</w:t>
            </w:r>
            <w:bookmarkEnd w:id="0"/>
            <w:bookmarkEnd w:id="1"/>
            <w:bookmarkEnd w:id="2"/>
            <w:bookmarkEnd w:id="3"/>
          </w:p>
        </w:tc>
      </w:tr>
    </w:tbl>
    <w:p w14:paraId="09D87A8F" w14:textId="77777777" w:rsidR="005F28EB" w:rsidRDefault="005F28EB">
      <w:pPr>
        <w:pStyle w:val="TOC1"/>
        <w:tabs>
          <w:tab w:val="right" w:leader="dot" w:pos="10700"/>
        </w:tabs>
        <w:rPr>
          <w:rFonts w:cs="Arial"/>
          <w:b/>
          <w:sz w:val="36"/>
          <w:szCs w:val="36"/>
        </w:rPr>
      </w:pPr>
    </w:p>
    <w:p w14:paraId="1BDD1DFA" w14:textId="77777777" w:rsidR="005F28EB" w:rsidRDefault="005F28EB">
      <w:pPr>
        <w:pStyle w:val="TOC1"/>
        <w:tabs>
          <w:tab w:val="right" w:leader="dot" w:pos="10700"/>
        </w:tabs>
        <w:rPr>
          <w:rFonts w:cs="Arial"/>
          <w:b/>
          <w:sz w:val="36"/>
          <w:szCs w:val="36"/>
        </w:rPr>
      </w:pPr>
    </w:p>
    <w:p w14:paraId="4765C860" w14:textId="17959AFD" w:rsidR="00051DCD" w:rsidRDefault="00E13E93">
      <w:pPr>
        <w:pStyle w:val="TOC1"/>
        <w:tabs>
          <w:tab w:val="right" w:leader="dot" w:pos="971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\o "1-3" \h \z \u </w:instrText>
      </w:r>
      <w:r>
        <w:rPr>
          <w:rFonts w:cs="Arial"/>
          <w:b/>
          <w:sz w:val="36"/>
          <w:szCs w:val="36"/>
        </w:rPr>
        <w:fldChar w:fldCharType="separate"/>
      </w:r>
      <w:hyperlink w:anchor="_Toc102738443" w:history="1">
        <w:r w:rsidR="00051DCD" w:rsidRPr="003C5565">
          <w:rPr>
            <w:rStyle w:val="Hyperlink"/>
            <w:noProof/>
          </w:rPr>
          <w:t>Contents</w:t>
        </w:r>
        <w:r w:rsidR="00051DCD">
          <w:rPr>
            <w:noProof/>
            <w:webHidden/>
          </w:rPr>
          <w:tab/>
        </w:r>
        <w:r w:rsidR="00051DCD">
          <w:rPr>
            <w:noProof/>
            <w:webHidden/>
          </w:rPr>
          <w:fldChar w:fldCharType="begin"/>
        </w:r>
        <w:r w:rsidR="00051DCD">
          <w:rPr>
            <w:noProof/>
            <w:webHidden/>
          </w:rPr>
          <w:instrText xml:space="preserve"> PAGEREF _Toc102738443 \h </w:instrText>
        </w:r>
        <w:r w:rsidR="00051DCD">
          <w:rPr>
            <w:noProof/>
            <w:webHidden/>
          </w:rPr>
        </w:r>
        <w:r w:rsidR="00051DCD">
          <w:rPr>
            <w:noProof/>
            <w:webHidden/>
          </w:rPr>
          <w:fldChar w:fldCharType="separate"/>
        </w:r>
        <w:r w:rsidR="00051DCD">
          <w:rPr>
            <w:noProof/>
            <w:webHidden/>
          </w:rPr>
          <w:t>1</w:t>
        </w:r>
        <w:r w:rsidR="00051DCD">
          <w:rPr>
            <w:noProof/>
            <w:webHidden/>
          </w:rPr>
          <w:fldChar w:fldCharType="end"/>
        </w:r>
      </w:hyperlink>
    </w:p>
    <w:p w14:paraId="26C4E098" w14:textId="71A7FA70" w:rsidR="00051DCD" w:rsidRDefault="005338D3">
      <w:pPr>
        <w:pStyle w:val="TOC1"/>
        <w:tabs>
          <w:tab w:val="right" w:leader="dot" w:pos="9710"/>
        </w:tabs>
        <w:rPr>
          <w:rFonts w:eastAsiaTheme="minorEastAsia" w:cstheme="minorBidi"/>
          <w:noProof/>
          <w:sz w:val="22"/>
          <w:szCs w:val="22"/>
          <w:lang w:eastAsia="en-AU"/>
        </w:rPr>
      </w:pPr>
      <w:hyperlink w:anchor="_Toc102738444" w:history="1">
        <w:r w:rsidR="00051DCD" w:rsidRPr="003C5565">
          <w:rPr>
            <w:rStyle w:val="Hyperlink"/>
            <w:noProof/>
          </w:rPr>
          <w:t>Guideline Statement</w:t>
        </w:r>
        <w:r w:rsidR="00051DCD">
          <w:rPr>
            <w:noProof/>
            <w:webHidden/>
          </w:rPr>
          <w:tab/>
        </w:r>
        <w:r w:rsidR="00051DCD">
          <w:rPr>
            <w:noProof/>
            <w:webHidden/>
          </w:rPr>
          <w:fldChar w:fldCharType="begin"/>
        </w:r>
        <w:r w:rsidR="00051DCD">
          <w:rPr>
            <w:noProof/>
            <w:webHidden/>
          </w:rPr>
          <w:instrText xml:space="preserve"> PAGEREF _Toc102738444 \h </w:instrText>
        </w:r>
        <w:r w:rsidR="00051DCD">
          <w:rPr>
            <w:noProof/>
            <w:webHidden/>
          </w:rPr>
        </w:r>
        <w:r w:rsidR="00051DCD">
          <w:rPr>
            <w:noProof/>
            <w:webHidden/>
          </w:rPr>
          <w:fldChar w:fldCharType="separate"/>
        </w:r>
        <w:r w:rsidR="00051DCD">
          <w:rPr>
            <w:noProof/>
            <w:webHidden/>
          </w:rPr>
          <w:t>3</w:t>
        </w:r>
        <w:r w:rsidR="00051DCD">
          <w:rPr>
            <w:noProof/>
            <w:webHidden/>
          </w:rPr>
          <w:fldChar w:fldCharType="end"/>
        </w:r>
      </w:hyperlink>
    </w:p>
    <w:p w14:paraId="69E8F943" w14:textId="1F8D4D00" w:rsidR="00051DCD" w:rsidRDefault="005338D3">
      <w:pPr>
        <w:pStyle w:val="TOC2"/>
        <w:tabs>
          <w:tab w:val="right" w:leader="dot" w:pos="9710"/>
        </w:tabs>
        <w:rPr>
          <w:rFonts w:eastAsiaTheme="minorEastAsia" w:cstheme="minorBidi"/>
          <w:noProof/>
          <w:sz w:val="22"/>
          <w:szCs w:val="22"/>
          <w:lang w:eastAsia="en-AU"/>
        </w:rPr>
      </w:pPr>
      <w:hyperlink w:anchor="_Toc102738445" w:history="1">
        <w:r w:rsidR="00051DCD" w:rsidRPr="003C5565">
          <w:rPr>
            <w:rStyle w:val="Hyperlink"/>
            <w:noProof/>
          </w:rPr>
          <w:t>Background</w:t>
        </w:r>
        <w:r w:rsidR="00051DCD">
          <w:rPr>
            <w:noProof/>
            <w:webHidden/>
          </w:rPr>
          <w:tab/>
        </w:r>
        <w:r w:rsidR="00051DCD">
          <w:rPr>
            <w:noProof/>
            <w:webHidden/>
          </w:rPr>
          <w:fldChar w:fldCharType="begin"/>
        </w:r>
        <w:r w:rsidR="00051DCD">
          <w:rPr>
            <w:noProof/>
            <w:webHidden/>
          </w:rPr>
          <w:instrText xml:space="preserve"> PAGEREF _Toc102738445 \h </w:instrText>
        </w:r>
        <w:r w:rsidR="00051DCD">
          <w:rPr>
            <w:noProof/>
            <w:webHidden/>
          </w:rPr>
        </w:r>
        <w:r w:rsidR="00051DCD">
          <w:rPr>
            <w:noProof/>
            <w:webHidden/>
          </w:rPr>
          <w:fldChar w:fldCharType="separate"/>
        </w:r>
        <w:r w:rsidR="00051DCD">
          <w:rPr>
            <w:noProof/>
            <w:webHidden/>
          </w:rPr>
          <w:t>3</w:t>
        </w:r>
        <w:r w:rsidR="00051DCD">
          <w:rPr>
            <w:noProof/>
            <w:webHidden/>
          </w:rPr>
          <w:fldChar w:fldCharType="end"/>
        </w:r>
      </w:hyperlink>
    </w:p>
    <w:p w14:paraId="29AF7B93" w14:textId="77CFEC3F" w:rsidR="00051DCD" w:rsidRDefault="005338D3">
      <w:pPr>
        <w:pStyle w:val="TOC2"/>
        <w:tabs>
          <w:tab w:val="right" w:leader="dot" w:pos="9710"/>
        </w:tabs>
        <w:rPr>
          <w:rFonts w:eastAsiaTheme="minorEastAsia" w:cstheme="minorBidi"/>
          <w:noProof/>
          <w:sz w:val="22"/>
          <w:szCs w:val="22"/>
          <w:lang w:eastAsia="en-AU"/>
        </w:rPr>
      </w:pPr>
      <w:hyperlink w:anchor="_Toc102738446" w:history="1">
        <w:r w:rsidR="00051DCD" w:rsidRPr="003C5565">
          <w:rPr>
            <w:rStyle w:val="Hyperlink"/>
            <w:noProof/>
          </w:rPr>
          <w:t>Key Objective</w:t>
        </w:r>
        <w:r w:rsidR="00051DCD">
          <w:rPr>
            <w:noProof/>
            <w:webHidden/>
          </w:rPr>
          <w:tab/>
        </w:r>
        <w:r w:rsidR="00051DCD">
          <w:rPr>
            <w:noProof/>
            <w:webHidden/>
          </w:rPr>
          <w:fldChar w:fldCharType="begin"/>
        </w:r>
        <w:r w:rsidR="00051DCD">
          <w:rPr>
            <w:noProof/>
            <w:webHidden/>
          </w:rPr>
          <w:instrText xml:space="preserve"> PAGEREF _Toc102738446 \h </w:instrText>
        </w:r>
        <w:r w:rsidR="00051DCD">
          <w:rPr>
            <w:noProof/>
            <w:webHidden/>
          </w:rPr>
        </w:r>
        <w:r w:rsidR="00051DCD">
          <w:rPr>
            <w:noProof/>
            <w:webHidden/>
          </w:rPr>
          <w:fldChar w:fldCharType="separate"/>
        </w:r>
        <w:r w:rsidR="00051DCD">
          <w:rPr>
            <w:noProof/>
            <w:webHidden/>
          </w:rPr>
          <w:t>3</w:t>
        </w:r>
        <w:r w:rsidR="00051DCD">
          <w:rPr>
            <w:noProof/>
            <w:webHidden/>
          </w:rPr>
          <w:fldChar w:fldCharType="end"/>
        </w:r>
      </w:hyperlink>
    </w:p>
    <w:p w14:paraId="4C247006" w14:textId="38CD6EDA" w:rsidR="00051DCD" w:rsidRDefault="005338D3">
      <w:pPr>
        <w:pStyle w:val="TOC2"/>
        <w:tabs>
          <w:tab w:val="right" w:leader="dot" w:pos="9710"/>
        </w:tabs>
        <w:rPr>
          <w:rFonts w:eastAsiaTheme="minorEastAsia" w:cstheme="minorBidi"/>
          <w:noProof/>
          <w:sz w:val="22"/>
          <w:szCs w:val="22"/>
          <w:lang w:eastAsia="en-AU"/>
        </w:rPr>
      </w:pPr>
      <w:hyperlink w:anchor="_Toc102738447" w:history="1">
        <w:r w:rsidR="00051DCD" w:rsidRPr="003C5565">
          <w:rPr>
            <w:rStyle w:val="Hyperlink"/>
            <w:noProof/>
          </w:rPr>
          <w:t>Alerts</w:t>
        </w:r>
        <w:r w:rsidR="00051DCD">
          <w:rPr>
            <w:noProof/>
            <w:webHidden/>
          </w:rPr>
          <w:tab/>
        </w:r>
        <w:r w:rsidR="00051DCD">
          <w:rPr>
            <w:noProof/>
            <w:webHidden/>
          </w:rPr>
          <w:fldChar w:fldCharType="begin"/>
        </w:r>
        <w:r w:rsidR="00051DCD">
          <w:rPr>
            <w:noProof/>
            <w:webHidden/>
          </w:rPr>
          <w:instrText xml:space="preserve"> PAGEREF _Toc102738447 \h </w:instrText>
        </w:r>
        <w:r w:rsidR="00051DCD">
          <w:rPr>
            <w:noProof/>
            <w:webHidden/>
          </w:rPr>
        </w:r>
        <w:r w:rsidR="00051DCD">
          <w:rPr>
            <w:noProof/>
            <w:webHidden/>
          </w:rPr>
          <w:fldChar w:fldCharType="separate"/>
        </w:r>
        <w:r w:rsidR="00051DCD">
          <w:rPr>
            <w:noProof/>
            <w:webHidden/>
          </w:rPr>
          <w:t>3</w:t>
        </w:r>
        <w:r w:rsidR="00051DCD">
          <w:rPr>
            <w:noProof/>
            <w:webHidden/>
          </w:rPr>
          <w:fldChar w:fldCharType="end"/>
        </w:r>
      </w:hyperlink>
    </w:p>
    <w:p w14:paraId="2CEA63CF" w14:textId="1ED1777D" w:rsidR="00051DCD" w:rsidRDefault="005338D3">
      <w:pPr>
        <w:pStyle w:val="TOC1"/>
        <w:tabs>
          <w:tab w:val="right" w:leader="dot" w:pos="9710"/>
        </w:tabs>
        <w:rPr>
          <w:rFonts w:eastAsiaTheme="minorEastAsia" w:cstheme="minorBidi"/>
          <w:noProof/>
          <w:sz w:val="22"/>
          <w:szCs w:val="22"/>
          <w:lang w:eastAsia="en-AU"/>
        </w:rPr>
      </w:pPr>
      <w:hyperlink w:anchor="_Toc102738448" w:history="1">
        <w:r w:rsidR="00051DCD" w:rsidRPr="003C5565">
          <w:rPr>
            <w:rStyle w:val="Hyperlink"/>
            <w:noProof/>
          </w:rPr>
          <w:t>Scope</w:t>
        </w:r>
        <w:r w:rsidR="00051DCD">
          <w:rPr>
            <w:noProof/>
            <w:webHidden/>
          </w:rPr>
          <w:tab/>
        </w:r>
        <w:r w:rsidR="00051DCD">
          <w:rPr>
            <w:noProof/>
            <w:webHidden/>
          </w:rPr>
          <w:fldChar w:fldCharType="begin"/>
        </w:r>
        <w:r w:rsidR="00051DCD">
          <w:rPr>
            <w:noProof/>
            <w:webHidden/>
          </w:rPr>
          <w:instrText xml:space="preserve"> PAGEREF _Toc102738448 \h </w:instrText>
        </w:r>
        <w:r w:rsidR="00051DCD">
          <w:rPr>
            <w:noProof/>
            <w:webHidden/>
          </w:rPr>
        </w:r>
        <w:r w:rsidR="00051DCD">
          <w:rPr>
            <w:noProof/>
            <w:webHidden/>
          </w:rPr>
          <w:fldChar w:fldCharType="separate"/>
        </w:r>
        <w:r w:rsidR="00051DCD">
          <w:rPr>
            <w:noProof/>
            <w:webHidden/>
          </w:rPr>
          <w:t>3</w:t>
        </w:r>
        <w:r w:rsidR="00051DCD">
          <w:rPr>
            <w:noProof/>
            <w:webHidden/>
          </w:rPr>
          <w:fldChar w:fldCharType="end"/>
        </w:r>
      </w:hyperlink>
    </w:p>
    <w:p w14:paraId="3703B692" w14:textId="77150DF8" w:rsidR="00051DCD" w:rsidRDefault="005338D3">
      <w:pPr>
        <w:pStyle w:val="TOC1"/>
        <w:tabs>
          <w:tab w:val="right" w:leader="dot" w:pos="9710"/>
        </w:tabs>
        <w:rPr>
          <w:rFonts w:eastAsiaTheme="minorEastAsia" w:cstheme="minorBidi"/>
          <w:noProof/>
          <w:sz w:val="22"/>
          <w:szCs w:val="22"/>
          <w:lang w:eastAsia="en-AU"/>
        </w:rPr>
      </w:pPr>
      <w:hyperlink w:anchor="_Toc102738449" w:history="1">
        <w:r w:rsidR="00051DCD" w:rsidRPr="003C5565">
          <w:rPr>
            <w:rStyle w:val="Hyperlink"/>
            <w:noProof/>
          </w:rPr>
          <w:t>Section 1 – Completing the Comfort Care Pathway</w:t>
        </w:r>
        <w:r w:rsidR="00051DCD">
          <w:rPr>
            <w:noProof/>
            <w:webHidden/>
          </w:rPr>
          <w:tab/>
        </w:r>
        <w:r w:rsidR="00051DCD">
          <w:rPr>
            <w:noProof/>
            <w:webHidden/>
          </w:rPr>
          <w:fldChar w:fldCharType="begin"/>
        </w:r>
        <w:r w:rsidR="00051DCD">
          <w:rPr>
            <w:noProof/>
            <w:webHidden/>
          </w:rPr>
          <w:instrText xml:space="preserve"> PAGEREF _Toc102738449 \h </w:instrText>
        </w:r>
        <w:r w:rsidR="00051DCD">
          <w:rPr>
            <w:noProof/>
            <w:webHidden/>
          </w:rPr>
        </w:r>
        <w:r w:rsidR="00051DCD">
          <w:rPr>
            <w:noProof/>
            <w:webHidden/>
          </w:rPr>
          <w:fldChar w:fldCharType="separate"/>
        </w:r>
        <w:r w:rsidR="00051DCD">
          <w:rPr>
            <w:noProof/>
            <w:webHidden/>
          </w:rPr>
          <w:t>4</w:t>
        </w:r>
        <w:r w:rsidR="00051DCD">
          <w:rPr>
            <w:noProof/>
            <w:webHidden/>
          </w:rPr>
          <w:fldChar w:fldCharType="end"/>
        </w:r>
      </w:hyperlink>
    </w:p>
    <w:p w14:paraId="247FC5A0" w14:textId="354CA340" w:rsidR="00051DCD" w:rsidRDefault="005338D3">
      <w:pPr>
        <w:pStyle w:val="TOC1"/>
        <w:tabs>
          <w:tab w:val="right" w:leader="dot" w:pos="9710"/>
        </w:tabs>
        <w:rPr>
          <w:rFonts w:eastAsiaTheme="minorEastAsia" w:cstheme="minorBidi"/>
          <w:noProof/>
          <w:sz w:val="22"/>
          <w:szCs w:val="22"/>
          <w:lang w:eastAsia="en-AU"/>
        </w:rPr>
      </w:pPr>
      <w:hyperlink w:anchor="_Toc102738450" w:history="1">
        <w:r w:rsidR="00051DCD" w:rsidRPr="003C5565">
          <w:rPr>
            <w:rStyle w:val="Hyperlink"/>
            <w:rFonts w:cs="Calibri"/>
            <w:noProof/>
          </w:rPr>
          <w:t>Medical officer to complete</w:t>
        </w:r>
        <w:r w:rsidR="00051DCD">
          <w:rPr>
            <w:noProof/>
            <w:webHidden/>
          </w:rPr>
          <w:tab/>
        </w:r>
        <w:r w:rsidR="00051DCD">
          <w:rPr>
            <w:noProof/>
            <w:webHidden/>
          </w:rPr>
          <w:fldChar w:fldCharType="begin"/>
        </w:r>
        <w:r w:rsidR="00051DCD">
          <w:rPr>
            <w:noProof/>
            <w:webHidden/>
          </w:rPr>
          <w:instrText xml:space="preserve"> PAGEREF _Toc102738450 \h </w:instrText>
        </w:r>
        <w:r w:rsidR="00051DCD">
          <w:rPr>
            <w:noProof/>
            <w:webHidden/>
          </w:rPr>
        </w:r>
        <w:r w:rsidR="00051DCD">
          <w:rPr>
            <w:noProof/>
            <w:webHidden/>
          </w:rPr>
          <w:fldChar w:fldCharType="separate"/>
        </w:r>
        <w:r w:rsidR="00051DCD">
          <w:rPr>
            <w:noProof/>
            <w:webHidden/>
          </w:rPr>
          <w:t>4</w:t>
        </w:r>
        <w:r w:rsidR="00051DCD">
          <w:rPr>
            <w:noProof/>
            <w:webHidden/>
          </w:rPr>
          <w:fldChar w:fldCharType="end"/>
        </w:r>
      </w:hyperlink>
    </w:p>
    <w:p w14:paraId="54CD42A5" w14:textId="3AF22736" w:rsidR="00051DCD" w:rsidRDefault="005338D3">
      <w:pPr>
        <w:pStyle w:val="TOC1"/>
        <w:tabs>
          <w:tab w:val="right" w:leader="dot" w:pos="9710"/>
        </w:tabs>
        <w:rPr>
          <w:rFonts w:eastAsiaTheme="minorEastAsia" w:cstheme="minorBidi"/>
          <w:noProof/>
          <w:sz w:val="22"/>
          <w:szCs w:val="22"/>
          <w:lang w:eastAsia="en-AU"/>
        </w:rPr>
      </w:pPr>
      <w:hyperlink w:anchor="_Toc102738451" w:history="1">
        <w:r w:rsidR="00051DCD" w:rsidRPr="003C5565">
          <w:rPr>
            <w:rStyle w:val="Hyperlink"/>
            <w:noProof/>
          </w:rPr>
          <w:t>Section 2 – Comfort Care Observations</w:t>
        </w:r>
        <w:r w:rsidR="00051DCD">
          <w:rPr>
            <w:noProof/>
            <w:webHidden/>
          </w:rPr>
          <w:tab/>
        </w:r>
        <w:r w:rsidR="00051DCD">
          <w:rPr>
            <w:noProof/>
            <w:webHidden/>
          </w:rPr>
          <w:fldChar w:fldCharType="begin"/>
        </w:r>
        <w:r w:rsidR="00051DCD">
          <w:rPr>
            <w:noProof/>
            <w:webHidden/>
          </w:rPr>
          <w:instrText xml:space="preserve"> PAGEREF _Toc102738451 \h </w:instrText>
        </w:r>
        <w:r w:rsidR="00051DCD">
          <w:rPr>
            <w:noProof/>
            <w:webHidden/>
          </w:rPr>
        </w:r>
        <w:r w:rsidR="00051DCD">
          <w:rPr>
            <w:noProof/>
            <w:webHidden/>
          </w:rPr>
          <w:fldChar w:fldCharType="separate"/>
        </w:r>
        <w:r w:rsidR="00051DCD">
          <w:rPr>
            <w:noProof/>
            <w:webHidden/>
          </w:rPr>
          <w:t>4</w:t>
        </w:r>
        <w:r w:rsidR="00051DCD">
          <w:rPr>
            <w:noProof/>
            <w:webHidden/>
          </w:rPr>
          <w:fldChar w:fldCharType="end"/>
        </w:r>
      </w:hyperlink>
    </w:p>
    <w:p w14:paraId="6182A4A2" w14:textId="00C74BF6" w:rsidR="00051DCD" w:rsidRDefault="005338D3">
      <w:pPr>
        <w:pStyle w:val="TOC2"/>
        <w:tabs>
          <w:tab w:val="right" w:leader="dot" w:pos="9710"/>
        </w:tabs>
        <w:rPr>
          <w:rFonts w:eastAsiaTheme="minorEastAsia" w:cstheme="minorBidi"/>
          <w:noProof/>
          <w:sz w:val="22"/>
          <w:szCs w:val="22"/>
          <w:lang w:eastAsia="en-AU"/>
        </w:rPr>
      </w:pPr>
      <w:hyperlink w:anchor="_Toc102738452" w:history="1">
        <w:r w:rsidR="00051DCD" w:rsidRPr="003C5565">
          <w:rPr>
            <w:rStyle w:val="Hyperlink"/>
            <w:noProof/>
          </w:rPr>
          <w:t>Phases in Palliative Care</w:t>
        </w:r>
        <w:r w:rsidR="00051DCD">
          <w:rPr>
            <w:noProof/>
            <w:webHidden/>
          </w:rPr>
          <w:tab/>
        </w:r>
        <w:r w:rsidR="00051DCD">
          <w:rPr>
            <w:noProof/>
            <w:webHidden/>
          </w:rPr>
          <w:fldChar w:fldCharType="begin"/>
        </w:r>
        <w:r w:rsidR="00051DCD">
          <w:rPr>
            <w:noProof/>
            <w:webHidden/>
          </w:rPr>
          <w:instrText xml:space="preserve"> PAGEREF _Toc102738452 \h </w:instrText>
        </w:r>
        <w:r w:rsidR="00051DCD">
          <w:rPr>
            <w:noProof/>
            <w:webHidden/>
          </w:rPr>
        </w:r>
        <w:r w:rsidR="00051DCD">
          <w:rPr>
            <w:noProof/>
            <w:webHidden/>
          </w:rPr>
          <w:fldChar w:fldCharType="separate"/>
        </w:r>
        <w:r w:rsidR="00051DCD">
          <w:rPr>
            <w:noProof/>
            <w:webHidden/>
          </w:rPr>
          <w:t>5</w:t>
        </w:r>
        <w:r w:rsidR="00051DCD">
          <w:rPr>
            <w:noProof/>
            <w:webHidden/>
          </w:rPr>
          <w:fldChar w:fldCharType="end"/>
        </w:r>
      </w:hyperlink>
    </w:p>
    <w:p w14:paraId="6BF2BBE2" w14:textId="182D67D0" w:rsidR="00051DCD" w:rsidRDefault="005338D3">
      <w:pPr>
        <w:pStyle w:val="TOC1"/>
        <w:tabs>
          <w:tab w:val="right" w:leader="dot" w:pos="9710"/>
        </w:tabs>
        <w:rPr>
          <w:rFonts w:eastAsiaTheme="minorEastAsia" w:cstheme="minorBidi"/>
          <w:noProof/>
          <w:sz w:val="22"/>
          <w:szCs w:val="22"/>
          <w:lang w:eastAsia="en-AU"/>
        </w:rPr>
      </w:pPr>
      <w:hyperlink w:anchor="_Toc102738453" w:history="1">
        <w:r w:rsidR="00051DCD" w:rsidRPr="003C5565">
          <w:rPr>
            <w:rStyle w:val="Hyperlink"/>
            <w:noProof/>
          </w:rPr>
          <w:t>Section 3 – Daily Symptom Assessment Scale for Acute Settings (SAS-AC)</w:t>
        </w:r>
        <w:r w:rsidR="00051DCD">
          <w:rPr>
            <w:noProof/>
            <w:webHidden/>
          </w:rPr>
          <w:tab/>
        </w:r>
        <w:r w:rsidR="00051DCD">
          <w:rPr>
            <w:noProof/>
            <w:webHidden/>
          </w:rPr>
          <w:fldChar w:fldCharType="begin"/>
        </w:r>
        <w:r w:rsidR="00051DCD">
          <w:rPr>
            <w:noProof/>
            <w:webHidden/>
          </w:rPr>
          <w:instrText xml:space="preserve"> PAGEREF _Toc102738453 \h </w:instrText>
        </w:r>
        <w:r w:rsidR="00051DCD">
          <w:rPr>
            <w:noProof/>
            <w:webHidden/>
          </w:rPr>
        </w:r>
        <w:r w:rsidR="00051DCD">
          <w:rPr>
            <w:noProof/>
            <w:webHidden/>
          </w:rPr>
          <w:fldChar w:fldCharType="separate"/>
        </w:r>
        <w:r w:rsidR="00051DCD">
          <w:rPr>
            <w:noProof/>
            <w:webHidden/>
          </w:rPr>
          <w:t>6</w:t>
        </w:r>
        <w:r w:rsidR="00051DCD">
          <w:rPr>
            <w:noProof/>
            <w:webHidden/>
          </w:rPr>
          <w:fldChar w:fldCharType="end"/>
        </w:r>
      </w:hyperlink>
    </w:p>
    <w:p w14:paraId="5A1EAF8E" w14:textId="19307D95" w:rsidR="00051DCD" w:rsidRDefault="005338D3">
      <w:pPr>
        <w:pStyle w:val="TOC2"/>
        <w:tabs>
          <w:tab w:val="right" w:leader="dot" w:pos="9710"/>
        </w:tabs>
        <w:rPr>
          <w:rFonts w:eastAsiaTheme="minorEastAsia" w:cstheme="minorBidi"/>
          <w:noProof/>
          <w:sz w:val="22"/>
          <w:szCs w:val="22"/>
          <w:lang w:eastAsia="en-AU"/>
        </w:rPr>
      </w:pPr>
      <w:hyperlink w:anchor="_Toc102738454" w:history="1">
        <w:r w:rsidR="00051DCD" w:rsidRPr="003C5565">
          <w:rPr>
            <w:rStyle w:val="Hyperlink"/>
            <w:noProof/>
          </w:rPr>
          <w:t>Response to Symptom Assessment Scores</w:t>
        </w:r>
        <w:r w:rsidR="00051DCD">
          <w:rPr>
            <w:noProof/>
            <w:webHidden/>
          </w:rPr>
          <w:tab/>
        </w:r>
        <w:r w:rsidR="00051DCD">
          <w:rPr>
            <w:noProof/>
            <w:webHidden/>
          </w:rPr>
          <w:fldChar w:fldCharType="begin"/>
        </w:r>
        <w:r w:rsidR="00051DCD">
          <w:rPr>
            <w:noProof/>
            <w:webHidden/>
          </w:rPr>
          <w:instrText xml:space="preserve"> PAGEREF _Toc102738454 \h </w:instrText>
        </w:r>
        <w:r w:rsidR="00051DCD">
          <w:rPr>
            <w:noProof/>
            <w:webHidden/>
          </w:rPr>
        </w:r>
        <w:r w:rsidR="00051DCD">
          <w:rPr>
            <w:noProof/>
            <w:webHidden/>
          </w:rPr>
          <w:fldChar w:fldCharType="separate"/>
        </w:r>
        <w:r w:rsidR="00051DCD">
          <w:rPr>
            <w:noProof/>
            <w:webHidden/>
          </w:rPr>
          <w:t>7</w:t>
        </w:r>
        <w:r w:rsidR="00051DCD">
          <w:rPr>
            <w:noProof/>
            <w:webHidden/>
          </w:rPr>
          <w:fldChar w:fldCharType="end"/>
        </w:r>
      </w:hyperlink>
    </w:p>
    <w:p w14:paraId="6641CE7F" w14:textId="24A822B6" w:rsidR="00051DCD" w:rsidRDefault="005338D3">
      <w:pPr>
        <w:pStyle w:val="TOC1"/>
        <w:tabs>
          <w:tab w:val="right" w:leader="dot" w:pos="9710"/>
        </w:tabs>
        <w:rPr>
          <w:rFonts w:eastAsiaTheme="minorEastAsia" w:cstheme="minorBidi"/>
          <w:noProof/>
          <w:sz w:val="22"/>
          <w:szCs w:val="22"/>
          <w:lang w:eastAsia="en-AU"/>
        </w:rPr>
      </w:pPr>
      <w:hyperlink w:anchor="_Toc102738455" w:history="1">
        <w:r w:rsidR="00051DCD" w:rsidRPr="003C5565">
          <w:rPr>
            <w:rStyle w:val="Hyperlink"/>
            <w:noProof/>
          </w:rPr>
          <w:t>Section 4 – Resource Utilisation Group – Activities of Daily Living (RUG-ADL)</w:t>
        </w:r>
        <w:r w:rsidR="00051DCD">
          <w:rPr>
            <w:noProof/>
            <w:webHidden/>
          </w:rPr>
          <w:tab/>
        </w:r>
        <w:r w:rsidR="00051DCD">
          <w:rPr>
            <w:noProof/>
            <w:webHidden/>
          </w:rPr>
          <w:fldChar w:fldCharType="begin"/>
        </w:r>
        <w:r w:rsidR="00051DCD">
          <w:rPr>
            <w:noProof/>
            <w:webHidden/>
          </w:rPr>
          <w:instrText xml:space="preserve"> PAGEREF _Toc102738455 \h </w:instrText>
        </w:r>
        <w:r w:rsidR="00051DCD">
          <w:rPr>
            <w:noProof/>
            <w:webHidden/>
          </w:rPr>
        </w:r>
        <w:r w:rsidR="00051DCD">
          <w:rPr>
            <w:noProof/>
            <w:webHidden/>
          </w:rPr>
          <w:fldChar w:fldCharType="separate"/>
        </w:r>
        <w:r w:rsidR="00051DCD">
          <w:rPr>
            <w:noProof/>
            <w:webHidden/>
          </w:rPr>
          <w:t>7</w:t>
        </w:r>
        <w:r w:rsidR="00051DCD">
          <w:rPr>
            <w:noProof/>
            <w:webHidden/>
          </w:rPr>
          <w:fldChar w:fldCharType="end"/>
        </w:r>
      </w:hyperlink>
    </w:p>
    <w:p w14:paraId="059BDE45" w14:textId="6A3CBA46" w:rsidR="00051DCD" w:rsidRDefault="005338D3">
      <w:pPr>
        <w:pStyle w:val="TOC1"/>
        <w:tabs>
          <w:tab w:val="right" w:leader="dot" w:pos="9710"/>
        </w:tabs>
        <w:rPr>
          <w:rFonts w:eastAsiaTheme="minorEastAsia" w:cstheme="minorBidi"/>
          <w:noProof/>
          <w:sz w:val="22"/>
          <w:szCs w:val="22"/>
          <w:lang w:eastAsia="en-AU"/>
        </w:rPr>
      </w:pPr>
      <w:hyperlink w:anchor="_Toc102738456" w:history="1">
        <w:r w:rsidR="00051DCD" w:rsidRPr="003C5565">
          <w:rPr>
            <w:rStyle w:val="Hyperlink"/>
            <w:noProof/>
          </w:rPr>
          <w:t>Section 5 – Australia modified Karnofsky Performance Status (AMKPS)</w:t>
        </w:r>
        <w:r w:rsidR="00051DCD">
          <w:rPr>
            <w:noProof/>
            <w:webHidden/>
          </w:rPr>
          <w:tab/>
        </w:r>
        <w:r w:rsidR="00051DCD">
          <w:rPr>
            <w:noProof/>
            <w:webHidden/>
          </w:rPr>
          <w:fldChar w:fldCharType="begin"/>
        </w:r>
        <w:r w:rsidR="00051DCD">
          <w:rPr>
            <w:noProof/>
            <w:webHidden/>
          </w:rPr>
          <w:instrText xml:space="preserve"> PAGEREF _Toc102738456 \h </w:instrText>
        </w:r>
        <w:r w:rsidR="00051DCD">
          <w:rPr>
            <w:noProof/>
            <w:webHidden/>
          </w:rPr>
        </w:r>
        <w:r w:rsidR="00051DCD">
          <w:rPr>
            <w:noProof/>
            <w:webHidden/>
          </w:rPr>
          <w:fldChar w:fldCharType="separate"/>
        </w:r>
        <w:r w:rsidR="00051DCD">
          <w:rPr>
            <w:noProof/>
            <w:webHidden/>
          </w:rPr>
          <w:t>9</w:t>
        </w:r>
        <w:r w:rsidR="00051DCD">
          <w:rPr>
            <w:noProof/>
            <w:webHidden/>
          </w:rPr>
          <w:fldChar w:fldCharType="end"/>
        </w:r>
      </w:hyperlink>
    </w:p>
    <w:p w14:paraId="47AAA168" w14:textId="3E7ABCA2" w:rsidR="00051DCD" w:rsidRDefault="005338D3">
      <w:pPr>
        <w:pStyle w:val="TOC1"/>
        <w:tabs>
          <w:tab w:val="right" w:leader="dot" w:pos="9710"/>
        </w:tabs>
        <w:rPr>
          <w:rFonts w:eastAsiaTheme="minorEastAsia" w:cstheme="minorBidi"/>
          <w:noProof/>
          <w:sz w:val="22"/>
          <w:szCs w:val="22"/>
          <w:lang w:eastAsia="en-AU"/>
        </w:rPr>
      </w:pPr>
      <w:hyperlink w:anchor="_Toc102738457" w:history="1">
        <w:r w:rsidR="00051DCD" w:rsidRPr="003C5565">
          <w:rPr>
            <w:rStyle w:val="Hyperlink"/>
            <w:noProof/>
          </w:rPr>
          <w:t>Section 6 – Symptom Management</w:t>
        </w:r>
        <w:r w:rsidR="00051DCD">
          <w:rPr>
            <w:noProof/>
            <w:webHidden/>
          </w:rPr>
          <w:tab/>
        </w:r>
        <w:r w:rsidR="00051DCD">
          <w:rPr>
            <w:noProof/>
            <w:webHidden/>
          </w:rPr>
          <w:fldChar w:fldCharType="begin"/>
        </w:r>
        <w:r w:rsidR="00051DCD">
          <w:rPr>
            <w:noProof/>
            <w:webHidden/>
          </w:rPr>
          <w:instrText xml:space="preserve"> PAGEREF _Toc102738457 \h </w:instrText>
        </w:r>
        <w:r w:rsidR="00051DCD">
          <w:rPr>
            <w:noProof/>
            <w:webHidden/>
          </w:rPr>
        </w:r>
        <w:r w:rsidR="00051DCD">
          <w:rPr>
            <w:noProof/>
            <w:webHidden/>
          </w:rPr>
          <w:fldChar w:fldCharType="separate"/>
        </w:r>
        <w:r w:rsidR="00051DCD">
          <w:rPr>
            <w:noProof/>
            <w:webHidden/>
          </w:rPr>
          <w:t>10</w:t>
        </w:r>
        <w:r w:rsidR="00051DCD">
          <w:rPr>
            <w:noProof/>
            <w:webHidden/>
          </w:rPr>
          <w:fldChar w:fldCharType="end"/>
        </w:r>
      </w:hyperlink>
    </w:p>
    <w:p w14:paraId="77FEF04A" w14:textId="0370845B" w:rsidR="00051DCD" w:rsidRDefault="005338D3">
      <w:pPr>
        <w:pStyle w:val="TOC2"/>
        <w:tabs>
          <w:tab w:val="right" w:leader="dot" w:pos="9710"/>
        </w:tabs>
        <w:rPr>
          <w:rFonts w:eastAsiaTheme="minorEastAsia" w:cstheme="minorBidi"/>
          <w:noProof/>
          <w:sz w:val="22"/>
          <w:szCs w:val="22"/>
          <w:lang w:eastAsia="en-AU"/>
        </w:rPr>
      </w:pPr>
      <w:hyperlink w:anchor="_Toc102738458" w:history="1">
        <w:r w:rsidR="00051DCD" w:rsidRPr="003C5565">
          <w:rPr>
            <w:rStyle w:val="Hyperlink"/>
            <w:noProof/>
          </w:rPr>
          <w:t>Anticipatory Medications</w:t>
        </w:r>
        <w:r w:rsidR="00051DCD">
          <w:rPr>
            <w:noProof/>
            <w:webHidden/>
          </w:rPr>
          <w:tab/>
        </w:r>
        <w:r w:rsidR="00051DCD">
          <w:rPr>
            <w:noProof/>
            <w:webHidden/>
          </w:rPr>
          <w:fldChar w:fldCharType="begin"/>
        </w:r>
        <w:r w:rsidR="00051DCD">
          <w:rPr>
            <w:noProof/>
            <w:webHidden/>
          </w:rPr>
          <w:instrText xml:space="preserve"> PAGEREF _Toc102738458 \h </w:instrText>
        </w:r>
        <w:r w:rsidR="00051DCD">
          <w:rPr>
            <w:noProof/>
            <w:webHidden/>
          </w:rPr>
        </w:r>
        <w:r w:rsidR="00051DCD">
          <w:rPr>
            <w:noProof/>
            <w:webHidden/>
          </w:rPr>
          <w:fldChar w:fldCharType="separate"/>
        </w:r>
        <w:r w:rsidR="00051DCD">
          <w:rPr>
            <w:noProof/>
            <w:webHidden/>
          </w:rPr>
          <w:t>10</w:t>
        </w:r>
        <w:r w:rsidR="00051DCD">
          <w:rPr>
            <w:noProof/>
            <w:webHidden/>
          </w:rPr>
          <w:fldChar w:fldCharType="end"/>
        </w:r>
      </w:hyperlink>
    </w:p>
    <w:p w14:paraId="0A553B1A" w14:textId="33AE7CF6" w:rsidR="00051DCD" w:rsidRDefault="005338D3">
      <w:pPr>
        <w:pStyle w:val="TOC2"/>
        <w:tabs>
          <w:tab w:val="right" w:leader="dot" w:pos="9710"/>
        </w:tabs>
        <w:rPr>
          <w:rFonts w:eastAsiaTheme="minorEastAsia" w:cstheme="minorBidi"/>
          <w:noProof/>
          <w:sz w:val="22"/>
          <w:szCs w:val="22"/>
          <w:lang w:eastAsia="en-AU"/>
        </w:rPr>
      </w:pPr>
      <w:hyperlink w:anchor="_Toc102738459" w:history="1">
        <w:r w:rsidR="00051DCD" w:rsidRPr="003C5565">
          <w:rPr>
            <w:rStyle w:val="Hyperlink"/>
            <w:noProof/>
          </w:rPr>
          <w:t>The Dying Patient</w:t>
        </w:r>
        <w:r w:rsidR="00051DCD">
          <w:rPr>
            <w:noProof/>
            <w:webHidden/>
          </w:rPr>
          <w:tab/>
        </w:r>
        <w:r w:rsidR="00051DCD">
          <w:rPr>
            <w:noProof/>
            <w:webHidden/>
          </w:rPr>
          <w:fldChar w:fldCharType="begin"/>
        </w:r>
        <w:r w:rsidR="00051DCD">
          <w:rPr>
            <w:noProof/>
            <w:webHidden/>
          </w:rPr>
          <w:instrText xml:space="preserve"> PAGEREF _Toc102738459 \h </w:instrText>
        </w:r>
        <w:r w:rsidR="00051DCD">
          <w:rPr>
            <w:noProof/>
            <w:webHidden/>
          </w:rPr>
        </w:r>
        <w:r w:rsidR="00051DCD">
          <w:rPr>
            <w:noProof/>
            <w:webHidden/>
          </w:rPr>
          <w:fldChar w:fldCharType="separate"/>
        </w:r>
        <w:r w:rsidR="00051DCD">
          <w:rPr>
            <w:noProof/>
            <w:webHidden/>
          </w:rPr>
          <w:t>11</w:t>
        </w:r>
        <w:r w:rsidR="00051DCD">
          <w:rPr>
            <w:noProof/>
            <w:webHidden/>
          </w:rPr>
          <w:fldChar w:fldCharType="end"/>
        </w:r>
      </w:hyperlink>
    </w:p>
    <w:p w14:paraId="02C8FD6F" w14:textId="6BF1CE1F" w:rsidR="00051DCD" w:rsidRDefault="005338D3">
      <w:pPr>
        <w:pStyle w:val="TOC1"/>
        <w:tabs>
          <w:tab w:val="right" w:leader="dot" w:pos="9710"/>
        </w:tabs>
        <w:rPr>
          <w:rFonts w:eastAsiaTheme="minorEastAsia" w:cstheme="minorBidi"/>
          <w:noProof/>
          <w:sz w:val="22"/>
          <w:szCs w:val="22"/>
          <w:lang w:eastAsia="en-AU"/>
        </w:rPr>
      </w:pPr>
      <w:hyperlink w:anchor="_Toc102738460" w:history="1">
        <w:r w:rsidR="00051DCD" w:rsidRPr="003C5565">
          <w:rPr>
            <w:rStyle w:val="Hyperlink"/>
            <w:noProof/>
          </w:rPr>
          <w:t>Section 7 – After Death Care</w:t>
        </w:r>
        <w:r w:rsidR="00051DCD">
          <w:rPr>
            <w:noProof/>
            <w:webHidden/>
          </w:rPr>
          <w:tab/>
        </w:r>
        <w:r w:rsidR="00051DCD">
          <w:rPr>
            <w:noProof/>
            <w:webHidden/>
          </w:rPr>
          <w:fldChar w:fldCharType="begin"/>
        </w:r>
        <w:r w:rsidR="00051DCD">
          <w:rPr>
            <w:noProof/>
            <w:webHidden/>
          </w:rPr>
          <w:instrText xml:space="preserve"> PAGEREF _Toc102738460 \h </w:instrText>
        </w:r>
        <w:r w:rsidR="00051DCD">
          <w:rPr>
            <w:noProof/>
            <w:webHidden/>
          </w:rPr>
        </w:r>
        <w:r w:rsidR="00051DCD">
          <w:rPr>
            <w:noProof/>
            <w:webHidden/>
          </w:rPr>
          <w:fldChar w:fldCharType="separate"/>
        </w:r>
        <w:r w:rsidR="00051DCD">
          <w:rPr>
            <w:noProof/>
            <w:webHidden/>
          </w:rPr>
          <w:t>12</w:t>
        </w:r>
        <w:r w:rsidR="00051DCD">
          <w:rPr>
            <w:noProof/>
            <w:webHidden/>
          </w:rPr>
          <w:fldChar w:fldCharType="end"/>
        </w:r>
      </w:hyperlink>
    </w:p>
    <w:p w14:paraId="73AF4C82" w14:textId="5E184AD2" w:rsidR="00051DCD" w:rsidRDefault="005338D3">
      <w:pPr>
        <w:pStyle w:val="TOC1"/>
        <w:tabs>
          <w:tab w:val="right" w:leader="dot" w:pos="9710"/>
        </w:tabs>
        <w:rPr>
          <w:rFonts w:eastAsiaTheme="minorEastAsia" w:cstheme="minorBidi"/>
          <w:noProof/>
          <w:sz w:val="22"/>
          <w:szCs w:val="22"/>
          <w:lang w:eastAsia="en-AU"/>
        </w:rPr>
      </w:pPr>
      <w:hyperlink w:anchor="_Toc102738461" w:history="1">
        <w:r w:rsidR="00051DCD" w:rsidRPr="003C5565">
          <w:rPr>
            <w:rStyle w:val="Hyperlink"/>
            <w:noProof/>
          </w:rPr>
          <w:t>Maintaining Dignity after death</w:t>
        </w:r>
        <w:r w:rsidR="00051DCD">
          <w:rPr>
            <w:noProof/>
            <w:webHidden/>
          </w:rPr>
          <w:tab/>
        </w:r>
        <w:r w:rsidR="00051DCD">
          <w:rPr>
            <w:noProof/>
            <w:webHidden/>
          </w:rPr>
          <w:fldChar w:fldCharType="begin"/>
        </w:r>
        <w:r w:rsidR="00051DCD">
          <w:rPr>
            <w:noProof/>
            <w:webHidden/>
          </w:rPr>
          <w:instrText xml:space="preserve"> PAGEREF _Toc102738461 \h </w:instrText>
        </w:r>
        <w:r w:rsidR="00051DCD">
          <w:rPr>
            <w:noProof/>
            <w:webHidden/>
          </w:rPr>
        </w:r>
        <w:r w:rsidR="00051DCD">
          <w:rPr>
            <w:noProof/>
            <w:webHidden/>
          </w:rPr>
          <w:fldChar w:fldCharType="separate"/>
        </w:r>
        <w:r w:rsidR="00051DCD">
          <w:rPr>
            <w:noProof/>
            <w:webHidden/>
          </w:rPr>
          <w:t>12</w:t>
        </w:r>
        <w:r w:rsidR="00051DCD">
          <w:rPr>
            <w:noProof/>
            <w:webHidden/>
          </w:rPr>
          <w:fldChar w:fldCharType="end"/>
        </w:r>
      </w:hyperlink>
    </w:p>
    <w:p w14:paraId="2717187B" w14:textId="1ECF9B5C" w:rsidR="00051DCD" w:rsidRDefault="005338D3">
      <w:pPr>
        <w:pStyle w:val="TOC1"/>
        <w:tabs>
          <w:tab w:val="right" w:leader="dot" w:pos="9710"/>
        </w:tabs>
        <w:rPr>
          <w:rFonts w:eastAsiaTheme="minorEastAsia" w:cstheme="minorBidi"/>
          <w:noProof/>
          <w:sz w:val="22"/>
          <w:szCs w:val="22"/>
          <w:lang w:eastAsia="en-AU"/>
        </w:rPr>
      </w:pPr>
      <w:hyperlink w:anchor="_Toc102738462" w:history="1">
        <w:r w:rsidR="00051DCD" w:rsidRPr="003C5565">
          <w:rPr>
            <w:rStyle w:val="Hyperlink"/>
            <w:noProof/>
          </w:rPr>
          <w:t>Section 8 – Transferring Patients</w:t>
        </w:r>
        <w:r w:rsidR="00051DCD">
          <w:rPr>
            <w:noProof/>
            <w:webHidden/>
          </w:rPr>
          <w:tab/>
        </w:r>
        <w:r w:rsidR="00051DCD">
          <w:rPr>
            <w:noProof/>
            <w:webHidden/>
          </w:rPr>
          <w:fldChar w:fldCharType="begin"/>
        </w:r>
        <w:r w:rsidR="00051DCD">
          <w:rPr>
            <w:noProof/>
            <w:webHidden/>
          </w:rPr>
          <w:instrText xml:space="preserve"> PAGEREF _Toc102738462 \h </w:instrText>
        </w:r>
        <w:r w:rsidR="00051DCD">
          <w:rPr>
            <w:noProof/>
            <w:webHidden/>
          </w:rPr>
        </w:r>
        <w:r w:rsidR="00051DCD">
          <w:rPr>
            <w:noProof/>
            <w:webHidden/>
          </w:rPr>
          <w:fldChar w:fldCharType="separate"/>
        </w:r>
        <w:r w:rsidR="00051DCD">
          <w:rPr>
            <w:noProof/>
            <w:webHidden/>
          </w:rPr>
          <w:t>14</w:t>
        </w:r>
        <w:r w:rsidR="00051DCD">
          <w:rPr>
            <w:noProof/>
            <w:webHidden/>
          </w:rPr>
          <w:fldChar w:fldCharType="end"/>
        </w:r>
      </w:hyperlink>
    </w:p>
    <w:p w14:paraId="3C12FDD3" w14:textId="524E7828" w:rsidR="00051DCD" w:rsidRDefault="005338D3">
      <w:pPr>
        <w:pStyle w:val="TOC1"/>
        <w:tabs>
          <w:tab w:val="right" w:leader="dot" w:pos="9710"/>
        </w:tabs>
        <w:rPr>
          <w:rFonts w:eastAsiaTheme="minorEastAsia" w:cstheme="minorBidi"/>
          <w:noProof/>
          <w:sz w:val="22"/>
          <w:szCs w:val="22"/>
          <w:lang w:eastAsia="en-AU"/>
        </w:rPr>
      </w:pPr>
      <w:hyperlink w:anchor="_Toc102738463" w:history="1">
        <w:r w:rsidR="00051DCD" w:rsidRPr="003C5565">
          <w:rPr>
            <w:rStyle w:val="Hyperlink"/>
            <w:noProof/>
          </w:rPr>
          <w:t>Evaluation</w:t>
        </w:r>
        <w:r w:rsidR="00051DCD">
          <w:rPr>
            <w:noProof/>
            <w:webHidden/>
          </w:rPr>
          <w:tab/>
        </w:r>
        <w:r w:rsidR="00051DCD">
          <w:rPr>
            <w:noProof/>
            <w:webHidden/>
          </w:rPr>
          <w:fldChar w:fldCharType="begin"/>
        </w:r>
        <w:r w:rsidR="00051DCD">
          <w:rPr>
            <w:noProof/>
            <w:webHidden/>
          </w:rPr>
          <w:instrText xml:space="preserve"> PAGEREF _Toc102738463 \h </w:instrText>
        </w:r>
        <w:r w:rsidR="00051DCD">
          <w:rPr>
            <w:noProof/>
            <w:webHidden/>
          </w:rPr>
        </w:r>
        <w:r w:rsidR="00051DCD">
          <w:rPr>
            <w:noProof/>
            <w:webHidden/>
          </w:rPr>
          <w:fldChar w:fldCharType="separate"/>
        </w:r>
        <w:r w:rsidR="00051DCD">
          <w:rPr>
            <w:noProof/>
            <w:webHidden/>
          </w:rPr>
          <w:t>14</w:t>
        </w:r>
        <w:r w:rsidR="00051DCD">
          <w:rPr>
            <w:noProof/>
            <w:webHidden/>
          </w:rPr>
          <w:fldChar w:fldCharType="end"/>
        </w:r>
      </w:hyperlink>
    </w:p>
    <w:p w14:paraId="3FA06B02" w14:textId="12E439DC" w:rsidR="00051DCD" w:rsidRDefault="005338D3">
      <w:pPr>
        <w:pStyle w:val="TOC1"/>
        <w:tabs>
          <w:tab w:val="right" w:leader="dot" w:pos="9710"/>
        </w:tabs>
        <w:rPr>
          <w:rFonts w:eastAsiaTheme="minorEastAsia" w:cstheme="minorBidi"/>
          <w:noProof/>
          <w:sz w:val="22"/>
          <w:szCs w:val="22"/>
          <w:lang w:eastAsia="en-AU"/>
        </w:rPr>
      </w:pPr>
      <w:hyperlink w:anchor="_Toc102738464" w:history="1">
        <w:r w:rsidR="00051DCD" w:rsidRPr="003C5565">
          <w:rPr>
            <w:rStyle w:val="Hyperlink"/>
            <w:noProof/>
          </w:rPr>
          <w:t>Related Policies, Procedures, Guidelines and Legislation</w:t>
        </w:r>
        <w:r w:rsidR="00051DCD">
          <w:rPr>
            <w:noProof/>
            <w:webHidden/>
          </w:rPr>
          <w:tab/>
        </w:r>
        <w:r w:rsidR="00051DCD">
          <w:rPr>
            <w:noProof/>
            <w:webHidden/>
          </w:rPr>
          <w:fldChar w:fldCharType="begin"/>
        </w:r>
        <w:r w:rsidR="00051DCD">
          <w:rPr>
            <w:noProof/>
            <w:webHidden/>
          </w:rPr>
          <w:instrText xml:space="preserve"> PAGEREF _Toc102738464 \h </w:instrText>
        </w:r>
        <w:r w:rsidR="00051DCD">
          <w:rPr>
            <w:noProof/>
            <w:webHidden/>
          </w:rPr>
        </w:r>
        <w:r w:rsidR="00051DCD">
          <w:rPr>
            <w:noProof/>
            <w:webHidden/>
          </w:rPr>
          <w:fldChar w:fldCharType="separate"/>
        </w:r>
        <w:r w:rsidR="00051DCD">
          <w:rPr>
            <w:noProof/>
            <w:webHidden/>
          </w:rPr>
          <w:t>15</w:t>
        </w:r>
        <w:r w:rsidR="00051DCD">
          <w:rPr>
            <w:noProof/>
            <w:webHidden/>
          </w:rPr>
          <w:fldChar w:fldCharType="end"/>
        </w:r>
      </w:hyperlink>
    </w:p>
    <w:p w14:paraId="08360006" w14:textId="2B21550A" w:rsidR="00051DCD" w:rsidRDefault="005338D3">
      <w:pPr>
        <w:pStyle w:val="TOC1"/>
        <w:tabs>
          <w:tab w:val="right" w:leader="dot" w:pos="9710"/>
        </w:tabs>
        <w:rPr>
          <w:rFonts w:eastAsiaTheme="minorEastAsia" w:cstheme="minorBidi"/>
          <w:noProof/>
          <w:sz w:val="22"/>
          <w:szCs w:val="22"/>
          <w:lang w:eastAsia="en-AU"/>
        </w:rPr>
      </w:pPr>
      <w:hyperlink w:anchor="_Toc102738465" w:history="1">
        <w:r w:rsidR="00051DCD" w:rsidRPr="003C5565">
          <w:rPr>
            <w:rStyle w:val="Hyperlink"/>
            <w:noProof/>
          </w:rPr>
          <w:t>Search Terms</w:t>
        </w:r>
        <w:r w:rsidR="00051DCD">
          <w:rPr>
            <w:noProof/>
            <w:webHidden/>
          </w:rPr>
          <w:tab/>
        </w:r>
        <w:r w:rsidR="00051DCD">
          <w:rPr>
            <w:noProof/>
            <w:webHidden/>
          </w:rPr>
          <w:fldChar w:fldCharType="begin"/>
        </w:r>
        <w:r w:rsidR="00051DCD">
          <w:rPr>
            <w:noProof/>
            <w:webHidden/>
          </w:rPr>
          <w:instrText xml:space="preserve"> PAGEREF _Toc102738465 \h </w:instrText>
        </w:r>
        <w:r w:rsidR="00051DCD">
          <w:rPr>
            <w:noProof/>
            <w:webHidden/>
          </w:rPr>
        </w:r>
        <w:r w:rsidR="00051DCD">
          <w:rPr>
            <w:noProof/>
            <w:webHidden/>
          </w:rPr>
          <w:fldChar w:fldCharType="separate"/>
        </w:r>
        <w:r w:rsidR="00051DCD">
          <w:rPr>
            <w:noProof/>
            <w:webHidden/>
          </w:rPr>
          <w:t>15</w:t>
        </w:r>
        <w:r w:rsidR="00051DCD">
          <w:rPr>
            <w:noProof/>
            <w:webHidden/>
          </w:rPr>
          <w:fldChar w:fldCharType="end"/>
        </w:r>
      </w:hyperlink>
    </w:p>
    <w:p w14:paraId="1AABA6EC" w14:textId="61B3EB9D" w:rsidR="00051DCD" w:rsidRDefault="005338D3">
      <w:pPr>
        <w:pStyle w:val="TOC1"/>
        <w:tabs>
          <w:tab w:val="right" w:leader="dot" w:pos="9710"/>
        </w:tabs>
        <w:rPr>
          <w:rFonts w:eastAsiaTheme="minorEastAsia" w:cstheme="minorBidi"/>
          <w:noProof/>
          <w:sz w:val="22"/>
          <w:szCs w:val="22"/>
          <w:lang w:eastAsia="en-AU"/>
        </w:rPr>
      </w:pPr>
      <w:hyperlink w:anchor="_Toc102738466" w:history="1">
        <w:r w:rsidR="00051DCD" w:rsidRPr="003C5565">
          <w:rPr>
            <w:rStyle w:val="Hyperlink"/>
            <w:noProof/>
          </w:rPr>
          <w:t>References</w:t>
        </w:r>
        <w:r w:rsidR="00051DCD">
          <w:rPr>
            <w:noProof/>
            <w:webHidden/>
          </w:rPr>
          <w:tab/>
        </w:r>
        <w:r w:rsidR="00051DCD">
          <w:rPr>
            <w:noProof/>
            <w:webHidden/>
          </w:rPr>
          <w:fldChar w:fldCharType="begin"/>
        </w:r>
        <w:r w:rsidR="00051DCD">
          <w:rPr>
            <w:noProof/>
            <w:webHidden/>
          </w:rPr>
          <w:instrText xml:space="preserve"> PAGEREF _Toc102738466 \h </w:instrText>
        </w:r>
        <w:r w:rsidR="00051DCD">
          <w:rPr>
            <w:noProof/>
            <w:webHidden/>
          </w:rPr>
        </w:r>
        <w:r w:rsidR="00051DCD">
          <w:rPr>
            <w:noProof/>
            <w:webHidden/>
          </w:rPr>
          <w:fldChar w:fldCharType="separate"/>
        </w:r>
        <w:r w:rsidR="00051DCD">
          <w:rPr>
            <w:noProof/>
            <w:webHidden/>
          </w:rPr>
          <w:t>15</w:t>
        </w:r>
        <w:r w:rsidR="00051DCD">
          <w:rPr>
            <w:noProof/>
            <w:webHidden/>
          </w:rPr>
          <w:fldChar w:fldCharType="end"/>
        </w:r>
      </w:hyperlink>
    </w:p>
    <w:p w14:paraId="462F5CD0" w14:textId="4CEAE0F6" w:rsidR="00051DCD" w:rsidRDefault="005338D3">
      <w:pPr>
        <w:pStyle w:val="TOC1"/>
        <w:tabs>
          <w:tab w:val="right" w:leader="dot" w:pos="9710"/>
        </w:tabs>
        <w:rPr>
          <w:rFonts w:eastAsiaTheme="minorEastAsia" w:cstheme="minorBidi"/>
          <w:noProof/>
          <w:sz w:val="22"/>
          <w:szCs w:val="22"/>
          <w:lang w:eastAsia="en-AU"/>
        </w:rPr>
      </w:pPr>
      <w:hyperlink w:anchor="_Toc102738467" w:history="1">
        <w:r w:rsidR="00051DCD" w:rsidRPr="003C5565">
          <w:rPr>
            <w:rStyle w:val="Hyperlink"/>
            <w:noProof/>
          </w:rPr>
          <w:t>Attachments</w:t>
        </w:r>
        <w:r w:rsidR="00051DCD">
          <w:rPr>
            <w:noProof/>
            <w:webHidden/>
          </w:rPr>
          <w:tab/>
        </w:r>
        <w:r w:rsidR="00051DCD">
          <w:rPr>
            <w:noProof/>
            <w:webHidden/>
          </w:rPr>
          <w:fldChar w:fldCharType="begin"/>
        </w:r>
        <w:r w:rsidR="00051DCD">
          <w:rPr>
            <w:noProof/>
            <w:webHidden/>
          </w:rPr>
          <w:instrText xml:space="preserve"> PAGEREF _Toc102738467 \h </w:instrText>
        </w:r>
        <w:r w:rsidR="00051DCD">
          <w:rPr>
            <w:noProof/>
            <w:webHidden/>
          </w:rPr>
        </w:r>
        <w:r w:rsidR="00051DCD">
          <w:rPr>
            <w:noProof/>
            <w:webHidden/>
          </w:rPr>
          <w:fldChar w:fldCharType="separate"/>
        </w:r>
        <w:r w:rsidR="00051DCD">
          <w:rPr>
            <w:noProof/>
            <w:webHidden/>
          </w:rPr>
          <w:t>16</w:t>
        </w:r>
        <w:r w:rsidR="00051DCD">
          <w:rPr>
            <w:noProof/>
            <w:webHidden/>
          </w:rPr>
          <w:fldChar w:fldCharType="end"/>
        </w:r>
      </w:hyperlink>
    </w:p>
    <w:p w14:paraId="2208706E" w14:textId="090CA082" w:rsidR="00051DCD" w:rsidRDefault="005338D3">
      <w:pPr>
        <w:pStyle w:val="TOC2"/>
        <w:tabs>
          <w:tab w:val="right" w:leader="dot" w:pos="9710"/>
        </w:tabs>
        <w:rPr>
          <w:rFonts w:eastAsiaTheme="minorEastAsia" w:cstheme="minorBidi"/>
          <w:noProof/>
          <w:sz w:val="22"/>
          <w:szCs w:val="22"/>
          <w:lang w:eastAsia="en-AU"/>
        </w:rPr>
      </w:pPr>
      <w:hyperlink w:anchor="_Toc102738468" w:history="1">
        <w:r w:rsidR="00051DCD" w:rsidRPr="003C5565">
          <w:rPr>
            <w:rStyle w:val="Hyperlink"/>
            <w:noProof/>
          </w:rPr>
          <w:t>Attachment 1: Palliative Care Problem Severity Score (PCPSS) and Symptom Assessment Scale (SAS)</w:t>
        </w:r>
        <w:r w:rsidR="00051DCD">
          <w:rPr>
            <w:noProof/>
            <w:webHidden/>
          </w:rPr>
          <w:tab/>
        </w:r>
        <w:r w:rsidR="00051DCD">
          <w:rPr>
            <w:noProof/>
            <w:webHidden/>
          </w:rPr>
          <w:fldChar w:fldCharType="begin"/>
        </w:r>
        <w:r w:rsidR="00051DCD">
          <w:rPr>
            <w:noProof/>
            <w:webHidden/>
          </w:rPr>
          <w:instrText xml:space="preserve"> PAGEREF _Toc102738468 \h </w:instrText>
        </w:r>
        <w:r w:rsidR="00051DCD">
          <w:rPr>
            <w:noProof/>
            <w:webHidden/>
          </w:rPr>
        </w:r>
        <w:r w:rsidR="00051DCD">
          <w:rPr>
            <w:noProof/>
            <w:webHidden/>
          </w:rPr>
          <w:fldChar w:fldCharType="separate"/>
        </w:r>
        <w:r w:rsidR="00051DCD">
          <w:rPr>
            <w:noProof/>
            <w:webHidden/>
          </w:rPr>
          <w:t>17</w:t>
        </w:r>
        <w:r w:rsidR="00051DCD">
          <w:rPr>
            <w:noProof/>
            <w:webHidden/>
          </w:rPr>
          <w:fldChar w:fldCharType="end"/>
        </w:r>
      </w:hyperlink>
    </w:p>
    <w:p w14:paraId="38CDEFC6" w14:textId="7FCD8143" w:rsidR="00051DCD" w:rsidRDefault="005338D3">
      <w:pPr>
        <w:pStyle w:val="TOC2"/>
        <w:tabs>
          <w:tab w:val="right" w:leader="dot" w:pos="9710"/>
        </w:tabs>
        <w:rPr>
          <w:rFonts w:eastAsiaTheme="minorEastAsia" w:cstheme="minorBidi"/>
          <w:noProof/>
          <w:sz w:val="22"/>
          <w:szCs w:val="22"/>
          <w:lang w:eastAsia="en-AU"/>
        </w:rPr>
      </w:pPr>
      <w:hyperlink w:anchor="_Toc102738469" w:history="1">
        <w:r w:rsidR="00051DCD" w:rsidRPr="003C5565">
          <w:rPr>
            <w:rStyle w:val="Hyperlink"/>
            <w:noProof/>
          </w:rPr>
          <w:t>Attachment 2: Non-medical symptom management for patients at end of life care</w:t>
        </w:r>
        <w:r w:rsidR="00051DCD">
          <w:rPr>
            <w:noProof/>
            <w:webHidden/>
          </w:rPr>
          <w:tab/>
        </w:r>
        <w:r w:rsidR="00051DCD">
          <w:rPr>
            <w:noProof/>
            <w:webHidden/>
          </w:rPr>
          <w:fldChar w:fldCharType="begin"/>
        </w:r>
        <w:r w:rsidR="00051DCD">
          <w:rPr>
            <w:noProof/>
            <w:webHidden/>
          </w:rPr>
          <w:instrText xml:space="preserve"> PAGEREF _Toc102738469 \h </w:instrText>
        </w:r>
        <w:r w:rsidR="00051DCD">
          <w:rPr>
            <w:noProof/>
            <w:webHidden/>
          </w:rPr>
        </w:r>
        <w:r w:rsidR="00051DCD">
          <w:rPr>
            <w:noProof/>
            <w:webHidden/>
          </w:rPr>
          <w:fldChar w:fldCharType="separate"/>
        </w:r>
        <w:r w:rsidR="00051DCD">
          <w:rPr>
            <w:noProof/>
            <w:webHidden/>
          </w:rPr>
          <w:t>18</w:t>
        </w:r>
        <w:r w:rsidR="00051DCD">
          <w:rPr>
            <w:noProof/>
            <w:webHidden/>
          </w:rPr>
          <w:fldChar w:fldCharType="end"/>
        </w:r>
      </w:hyperlink>
    </w:p>
    <w:p w14:paraId="4F74412A" w14:textId="200AB44C" w:rsidR="00051DCD" w:rsidRDefault="005338D3">
      <w:pPr>
        <w:pStyle w:val="TOC2"/>
        <w:tabs>
          <w:tab w:val="right" w:leader="dot" w:pos="9710"/>
        </w:tabs>
        <w:rPr>
          <w:rFonts w:eastAsiaTheme="minorEastAsia" w:cstheme="minorBidi"/>
          <w:noProof/>
          <w:sz w:val="22"/>
          <w:szCs w:val="22"/>
          <w:lang w:eastAsia="en-AU"/>
        </w:rPr>
      </w:pPr>
      <w:hyperlink w:anchor="_Toc102738470" w:history="1">
        <w:r w:rsidR="00051DCD" w:rsidRPr="003C5565">
          <w:rPr>
            <w:rStyle w:val="Hyperlink"/>
            <w:noProof/>
          </w:rPr>
          <w:t>Attachment 3: Comfort Care Anticipatory Medication and Symptom Management Parenteral Algorithm</w:t>
        </w:r>
        <w:r w:rsidR="00051DCD">
          <w:rPr>
            <w:noProof/>
            <w:webHidden/>
          </w:rPr>
          <w:tab/>
        </w:r>
        <w:r w:rsidR="00051DCD">
          <w:rPr>
            <w:noProof/>
            <w:webHidden/>
          </w:rPr>
          <w:fldChar w:fldCharType="begin"/>
        </w:r>
        <w:r w:rsidR="00051DCD">
          <w:rPr>
            <w:noProof/>
            <w:webHidden/>
          </w:rPr>
          <w:instrText xml:space="preserve"> PAGEREF _Toc102738470 \h </w:instrText>
        </w:r>
        <w:r w:rsidR="00051DCD">
          <w:rPr>
            <w:noProof/>
            <w:webHidden/>
          </w:rPr>
        </w:r>
        <w:r w:rsidR="00051DCD">
          <w:rPr>
            <w:noProof/>
            <w:webHidden/>
          </w:rPr>
          <w:fldChar w:fldCharType="separate"/>
        </w:r>
        <w:r w:rsidR="00051DCD">
          <w:rPr>
            <w:noProof/>
            <w:webHidden/>
          </w:rPr>
          <w:t>20</w:t>
        </w:r>
        <w:r w:rsidR="00051DCD">
          <w:rPr>
            <w:noProof/>
            <w:webHidden/>
          </w:rPr>
          <w:fldChar w:fldCharType="end"/>
        </w:r>
      </w:hyperlink>
    </w:p>
    <w:p w14:paraId="39F4D7FA" w14:textId="48726915" w:rsidR="00051DCD" w:rsidRDefault="005338D3">
      <w:pPr>
        <w:pStyle w:val="TOC2"/>
        <w:tabs>
          <w:tab w:val="right" w:leader="dot" w:pos="9710"/>
        </w:tabs>
        <w:rPr>
          <w:rFonts w:eastAsiaTheme="minorEastAsia" w:cstheme="minorBidi"/>
          <w:noProof/>
          <w:sz w:val="22"/>
          <w:szCs w:val="22"/>
          <w:lang w:eastAsia="en-AU"/>
        </w:rPr>
      </w:pPr>
      <w:hyperlink w:anchor="_Toc102738471" w:history="1">
        <w:r w:rsidR="00051DCD" w:rsidRPr="003C5565">
          <w:rPr>
            <w:rStyle w:val="Hyperlink"/>
            <w:noProof/>
          </w:rPr>
          <w:t>Attachment 4: Intensive Care Unit Pain, Delirium and Agitation Guideline</w:t>
        </w:r>
        <w:r w:rsidR="00051DCD">
          <w:rPr>
            <w:noProof/>
            <w:webHidden/>
          </w:rPr>
          <w:tab/>
        </w:r>
        <w:r w:rsidR="00051DCD">
          <w:rPr>
            <w:noProof/>
            <w:webHidden/>
          </w:rPr>
          <w:fldChar w:fldCharType="begin"/>
        </w:r>
        <w:r w:rsidR="00051DCD">
          <w:rPr>
            <w:noProof/>
            <w:webHidden/>
          </w:rPr>
          <w:instrText xml:space="preserve"> PAGEREF _Toc102738471 \h </w:instrText>
        </w:r>
        <w:r w:rsidR="00051DCD">
          <w:rPr>
            <w:noProof/>
            <w:webHidden/>
          </w:rPr>
        </w:r>
        <w:r w:rsidR="00051DCD">
          <w:rPr>
            <w:noProof/>
            <w:webHidden/>
          </w:rPr>
          <w:fldChar w:fldCharType="separate"/>
        </w:r>
        <w:r w:rsidR="00051DCD">
          <w:rPr>
            <w:noProof/>
            <w:webHidden/>
          </w:rPr>
          <w:t>22</w:t>
        </w:r>
        <w:r w:rsidR="00051DCD">
          <w:rPr>
            <w:noProof/>
            <w:webHidden/>
          </w:rPr>
          <w:fldChar w:fldCharType="end"/>
        </w:r>
      </w:hyperlink>
    </w:p>
    <w:p w14:paraId="010E64FF" w14:textId="11560EE5" w:rsidR="00051DCD" w:rsidRDefault="005338D3">
      <w:pPr>
        <w:pStyle w:val="TOC2"/>
        <w:tabs>
          <w:tab w:val="right" w:leader="dot" w:pos="9710"/>
        </w:tabs>
        <w:rPr>
          <w:rFonts w:eastAsiaTheme="minorEastAsia" w:cstheme="minorBidi"/>
          <w:noProof/>
          <w:sz w:val="22"/>
          <w:szCs w:val="22"/>
          <w:lang w:eastAsia="en-AU"/>
        </w:rPr>
      </w:pPr>
      <w:hyperlink w:anchor="_Toc102738472" w:history="1">
        <w:r w:rsidR="00051DCD" w:rsidRPr="003C5565">
          <w:rPr>
            <w:rStyle w:val="Hyperlink"/>
            <w:noProof/>
          </w:rPr>
          <w:t>Attachment 5: Medication Guidelines for Management of common symptoms in the dying patient</w:t>
        </w:r>
        <w:r w:rsidR="00051DCD">
          <w:rPr>
            <w:noProof/>
            <w:webHidden/>
          </w:rPr>
          <w:tab/>
        </w:r>
        <w:r w:rsidR="00051DCD">
          <w:rPr>
            <w:noProof/>
            <w:webHidden/>
          </w:rPr>
          <w:fldChar w:fldCharType="begin"/>
        </w:r>
        <w:r w:rsidR="00051DCD">
          <w:rPr>
            <w:noProof/>
            <w:webHidden/>
          </w:rPr>
          <w:instrText xml:space="preserve"> PAGEREF _Toc102738472 \h </w:instrText>
        </w:r>
        <w:r w:rsidR="00051DCD">
          <w:rPr>
            <w:noProof/>
            <w:webHidden/>
          </w:rPr>
        </w:r>
        <w:r w:rsidR="00051DCD">
          <w:rPr>
            <w:noProof/>
            <w:webHidden/>
          </w:rPr>
          <w:fldChar w:fldCharType="separate"/>
        </w:r>
        <w:r w:rsidR="00051DCD">
          <w:rPr>
            <w:noProof/>
            <w:webHidden/>
          </w:rPr>
          <w:t>26</w:t>
        </w:r>
        <w:r w:rsidR="00051DCD">
          <w:rPr>
            <w:noProof/>
            <w:webHidden/>
          </w:rPr>
          <w:fldChar w:fldCharType="end"/>
        </w:r>
      </w:hyperlink>
    </w:p>
    <w:p w14:paraId="20452F94" w14:textId="38D352F9" w:rsidR="00051DCD" w:rsidRDefault="005338D3">
      <w:pPr>
        <w:pStyle w:val="TOC2"/>
        <w:tabs>
          <w:tab w:val="right" w:leader="dot" w:pos="9710"/>
        </w:tabs>
        <w:rPr>
          <w:rFonts w:eastAsiaTheme="minorEastAsia" w:cstheme="minorBidi"/>
          <w:noProof/>
          <w:sz w:val="22"/>
          <w:szCs w:val="22"/>
          <w:lang w:eastAsia="en-AU"/>
        </w:rPr>
      </w:pPr>
      <w:hyperlink w:anchor="_Toc102738473" w:history="1">
        <w:r w:rsidR="00051DCD" w:rsidRPr="003C5565">
          <w:rPr>
            <w:rStyle w:val="Hyperlink"/>
            <w:iCs/>
            <w:noProof/>
          </w:rPr>
          <w:t xml:space="preserve">Attachment 6:  </w:t>
        </w:r>
        <w:r w:rsidR="00051DCD" w:rsidRPr="003C5565">
          <w:rPr>
            <w:rStyle w:val="Hyperlink"/>
            <w:noProof/>
          </w:rPr>
          <w:t>RESTLESSNESS / AGITATION FLOWCHART FOR THE DYING PATIENT</w:t>
        </w:r>
        <w:r w:rsidR="00051DCD">
          <w:rPr>
            <w:noProof/>
            <w:webHidden/>
          </w:rPr>
          <w:tab/>
        </w:r>
        <w:r w:rsidR="00051DCD">
          <w:rPr>
            <w:noProof/>
            <w:webHidden/>
          </w:rPr>
          <w:fldChar w:fldCharType="begin"/>
        </w:r>
        <w:r w:rsidR="00051DCD">
          <w:rPr>
            <w:noProof/>
            <w:webHidden/>
          </w:rPr>
          <w:instrText xml:space="preserve"> PAGEREF _Toc102738473 \h </w:instrText>
        </w:r>
        <w:r w:rsidR="00051DCD">
          <w:rPr>
            <w:noProof/>
            <w:webHidden/>
          </w:rPr>
        </w:r>
        <w:r w:rsidR="00051DCD">
          <w:rPr>
            <w:noProof/>
            <w:webHidden/>
          </w:rPr>
          <w:fldChar w:fldCharType="separate"/>
        </w:r>
        <w:r w:rsidR="00051DCD">
          <w:rPr>
            <w:noProof/>
            <w:webHidden/>
          </w:rPr>
          <w:t>31</w:t>
        </w:r>
        <w:r w:rsidR="00051DCD">
          <w:rPr>
            <w:noProof/>
            <w:webHidden/>
          </w:rPr>
          <w:fldChar w:fldCharType="end"/>
        </w:r>
      </w:hyperlink>
    </w:p>
    <w:p w14:paraId="193F094D" w14:textId="54FD84EF" w:rsidR="00051DCD" w:rsidRDefault="005338D3">
      <w:pPr>
        <w:pStyle w:val="TOC2"/>
        <w:tabs>
          <w:tab w:val="right" w:leader="dot" w:pos="9710"/>
        </w:tabs>
        <w:rPr>
          <w:rFonts w:eastAsiaTheme="minorEastAsia" w:cstheme="minorBidi"/>
          <w:noProof/>
          <w:sz w:val="22"/>
          <w:szCs w:val="22"/>
          <w:lang w:eastAsia="en-AU"/>
        </w:rPr>
      </w:pPr>
      <w:hyperlink w:anchor="_Toc102738474" w:history="1">
        <w:r w:rsidR="00051DCD" w:rsidRPr="003C5565">
          <w:rPr>
            <w:rStyle w:val="Hyperlink"/>
            <w:noProof/>
          </w:rPr>
          <w:t xml:space="preserve">Attachment 7: </w:t>
        </w:r>
        <w:r w:rsidR="00051DCD" w:rsidRPr="003C5565">
          <w:rPr>
            <w:rStyle w:val="Hyperlink"/>
            <w:iCs/>
            <w:noProof/>
          </w:rPr>
          <w:t>Numeric Pain Rating Scale (NPRS)</w:t>
        </w:r>
        <w:r w:rsidR="00051DCD">
          <w:rPr>
            <w:noProof/>
            <w:webHidden/>
          </w:rPr>
          <w:tab/>
        </w:r>
        <w:r w:rsidR="00051DCD">
          <w:rPr>
            <w:noProof/>
            <w:webHidden/>
          </w:rPr>
          <w:fldChar w:fldCharType="begin"/>
        </w:r>
        <w:r w:rsidR="00051DCD">
          <w:rPr>
            <w:noProof/>
            <w:webHidden/>
          </w:rPr>
          <w:instrText xml:space="preserve"> PAGEREF _Toc102738474 \h </w:instrText>
        </w:r>
        <w:r w:rsidR="00051DCD">
          <w:rPr>
            <w:noProof/>
            <w:webHidden/>
          </w:rPr>
        </w:r>
        <w:r w:rsidR="00051DCD">
          <w:rPr>
            <w:noProof/>
            <w:webHidden/>
          </w:rPr>
          <w:fldChar w:fldCharType="separate"/>
        </w:r>
        <w:r w:rsidR="00051DCD">
          <w:rPr>
            <w:noProof/>
            <w:webHidden/>
          </w:rPr>
          <w:t>32</w:t>
        </w:r>
        <w:r w:rsidR="00051DCD">
          <w:rPr>
            <w:noProof/>
            <w:webHidden/>
          </w:rPr>
          <w:fldChar w:fldCharType="end"/>
        </w:r>
      </w:hyperlink>
    </w:p>
    <w:p w14:paraId="2254875C" w14:textId="763C363F" w:rsidR="00051DCD" w:rsidRDefault="005338D3">
      <w:pPr>
        <w:pStyle w:val="TOC2"/>
        <w:tabs>
          <w:tab w:val="right" w:leader="dot" w:pos="9710"/>
        </w:tabs>
        <w:rPr>
          <w:rFonts w:eastAsiaTheme="minorEastAsia" w:cstheme="minorBidi"/>
          <w:noProof/>
          <w:sz w:val="22"/>
          <w:szCs w:val="22"/>
          <w:lang w:eastAsia="en-AU"/>
        </w:rPr>
      </w:pPr>
      <w:hyperlink w:anchor="_Toc102738475" w:history="1">
        <w:r w:rsidR="00051DCD" w:rsidRPr="003C5565">
          <w:rPr>
            <w:rStyle w:val="Hyperlink"/>
            <w:noProof/>
          </w:rPr>
          <w:t xml:space="preserve">Attachment 8: </w:t>
        </w:r>
        <w:r w:rsidR="00051DCD" w:rsidRPr="003C5565">
          <w:rPr>
            <w:rStyle w:val="Hyperlink"/>
            <w:iCs/>
            <w:noProof/>
          </w:rPr>
          <w:t>Critical Care Pain Observation Tool (CPOT)</w:t>
        </w:r>
        <w:r w:rsidR="00051DCD">
          <w:rPr>
            <w:noProof/>
            <w:webHidden/>
          </w:rPr>
          <w:tab/>
        </w:r>
        <w:r w:rsidR="00051DCD">
          <w:rPr>
            <w:noProof/>
            <w:webHidden/>
          </w:rPr>
          <w:fldChar w:fldCharType="begin"/>
        </w:r>
        <w:r w:rsidR="00051DCD">
          <w:rPr>
            <w:noProof/>
            <w:webHidden/>
          </w:rPr>
          <w:instrText xml:space="preserve"> PAGEREF _Toc102738475 \h </w:instrText>
        </w:r>
        <w:r w:rsidR="00051DCD">
          <w:rPr>
            <w:noProof/>
            <w:webHidden/>
          </w:rPr>
        </w:r>
        <w:r w:rsidR="00051DCD">
          <w:rPr>
            <w:noProof/>
            <w:webHidden/>
          </w:rPr>
          <w:fldChar w:fldCharType="separate"/>
        </w:r>
        <w:r w:rsidR="00051DCD">
          <w:rPr>
            <w:noProof/>
            <w:webHidden/>
          </w:rPr>
          <w:t>33</w:t>
        </w:r>
        <w:r w:rsidR="00051DCD">
          <w:rPr>
            <w:noProof/>
            <w:webHidden/>
          </w:rPr>
          <w:fldChar w:fldCharType="end"/>
        </w:r>
      </w:hyperlink>
    </w:p>
    <w:p w14:paraId="1FD98EFB" w14:textId="26C4C7B2" w:rsidR="00051DCD" w:rsidRDefault="005338D3">
      <w:pPr>
        <w:pStyle w:val="TOC2"/>
        <w:tabs>
          <w:tab w:val="right" w:leader="dot" w:pos="9710"/>
        </w:tabs>
        <w:rPr>
          <w:rFonts w:eastAsiaTheme="minorEastAsia" w:cstheme="minorBidi"/>
          <w:noProof/>
          <w:sz w:val="22"/>
          <w:szCs w:val="22"/>
          <w:lang w:eastAsia="en-AU"/>
        </w:rPr>
      </w:pPr>
      <w:hyperlink w:anchor="_Toc102738476" w:history="1">
        <w:r w:rsidR="00051DCD" w:rsidRPr="003C5565">
          <w:rPr>
            <w:rStyle w:val="Hyperlink"/>
            <w:noProof/>
          </w:rPr>
          <w:t xml:space="preserve">Attachment 9: Respiratory Distress Observation Scale (RDOS) </w:t>
        </w:r>
        <w:r w:rsidR="00051DCD">
          <w:rPr>
            <w:noProof/>
            <w:webHidden/>
          </w:rPr>
          <w:tab/>
        </w:r>
        <w:r w:rsidR="00051DCD">
          <w:rPr>
            <w:noProof/>
            <w:webHidden/>
          </w:rPr>
          <w:fldChar w:fldCharType="begin"/>
        </w:r>
        <w:r w:rsidR="00051DCD">
          <w:rPr>
            <w:noProof/>
            <w:webHidden/>
          </w:rPr>
          <w:instrText xml:space="preserve"> PAGEREF _Toc102738476 \h </w:instrText>
        </w:r>
        <w:r w:rsidR="00051DCD">
          <w:rPr>
            <w:noProof/>
            <w:webHidden/>
          </w:rPr>
        </w:r>
        <w:r w:rsidR="00051DCD">
          <w:rPr>
            <w:noProof/>
            <w:webHidden/>
          </w:rPr>
          <w:fldChar w:fldCharType="separate"/>
        </w:r>
        <w:r w:rsidR="00051DCD">
          <w:rPr>
            <w:noProof/>
            <w:webHidden/>
          </w:rPr>
          <w:t>37</w:t>
        </w:r>
        <w:r w:rsidR="00051DCD">
          <w:rPr>
            <w:noProof/>
            <w:webHidden/>
          </w:rPr>
          <w:fldChar w:fldCharType="end"/>
        </w:r>
      </w:hyperlink>
    </w:p>
    <w:p w14:paraId="784EF801" w14:textId="2D7C5038" w:rsidR="00051DCD" w:rsidRDefault="005338D3">
      <w:pPr>
        <w:pStyle w:val="TOC2"/>
        <w:tabs>
          <w:tab w:val="right" w:leader="dot" w:pos="9710"/>
        </w:tabs>
        <w:rPr>
          <w:rFonts w:eastAsiaTheme="minorEastAsia" w:cstheme="minorBidi"/>
          <w:noProof/>
          <w:sz w:val="22"/>
          <w:szCs w:val="22"/>
          <w:lang w:eastAsia="en-AU"/>
        </w:rPr>
      </w:pPr>
      <w:hyperlink w:anchor="_Toc102738477" w:history="1">
        <w:r w:rsidR="00051DCD" w:rsidRPr="003C5565">
          <w:rPr>
            <w:rStyle w:val="Hyperlink"/>
            <w:noProof/>
          </w:rPr>
          <w:t>Attachment 10: Confusion Assessment Method for the ICU (CAM-ICU) scale</w:t>
        </w:r>
        <w:r w:rsidR="00051DCD">
          <w:rPr>
            <w:noProof/>
            <w:webHidden/>
          </w:rPr>
          <w:tab/>
        </w:r>
        <w:r w:rsidR="00051DCD">
          <w:rPr>
            <w:noProof/>
            <w:webHidden/>
          </w:rPr>
          <w:fldChar w:fldCharType="begin"/>
        </w:r>
        <w:r w:rsidR="00051DCD">
          <w:rPr>
            <w:noProof/>
            <w:webHidden/>
          </w:rPr>
          <w:instrText xml:space="preserve"> PAGEREF _Toc102738477 \h </w:instrText>
        </w:r>
        <w:r w:rsidR="00051DCD">
          <w:rPr>
            <w:noProof/>
            <w:webHidden/>
          </w:rPr>
        </w:r>
        <w:r w:rsidR="00051DCD">
          <w:rPr>
            <w:noProof/>
            <w:webHidden/>
          </w:rPr>
          <w:fldChar w:fldCharType="separate"/>
        </w:r>
        <w:r w:rsidR="00051DCD">
          <w:rPr>
            <w:noProof/>
            <w:webHidden/>
          </w:rPr>
          <w:t>38</w:t>
        </w:r>
        <w:r w:rsidR="00051DCD">
          <w:rPr>
            <w:noProof/>
            <w:webHidden/>
          </w:rPr>
          <w:fldChar w:fldCharType="end"/>
        </w:r>
      </w:hyperlink>
    </w:p>
    <w:p w14:paraId="088D2522" w14:textId="4F03D6A2" w:rsidR="00051DCD" w:rsidRDefault="005338D3">
      <w:pPr>
        <w:pStyle w:val="TOC2"/>
        <w:tabs>
          <w:tab w:val="right" w:leader="dot" w:pos="9710"/>
        </w:tabs>
        <w:rPr>
          <w:rFonts w:eastAsiaTheme="minorEastAsia" w:cstheme="minorBidi"/>
          <w:noProof/>
          <w:sz w:val="22"/>
          <w:szCs w:val="22"/>
          <w:lang w:eastAsia="en-AU"/>
        </w:rPr>
      </w:pPr>
      <w:hyperlink w:anchor="_Toc102738478" w:history="1">
        <w:r w:rsidR="00051DCD" w:rsidRPr="003C5565">
          <w:rPr>
            <w:rStyle w:val="Hyperlink"/>
            <w:noProof/>
          </w:rPr>
          <w:t>Attachment 11: Richmond Agitation-Sedation Scale (RASS)</w:t>
        </w:r>
        <w:r w:rsidR="00051DCD">
          <w:rPr>
            <w:noProof/>
            <w:webHidden/>
          </w:rPr>
          <w:tab/>
        </w:r>
        <w:r w:rsidR="00051DCD">
          <w:rPr>
            <w:noProof/>
            <w:webHidden/>
          </w:rPr>
          <w:fldChar w:fldCharType="begin"/>
        </w:r>
        <w:r w:rsidR="00051DCD">
          <w:rPr>
            <w:noProof/>
            <w:webHidden/>
          </w:rPr>
          <w:instrText xml:space="preserve"> PAGEREF _Toc102738478 \h </w:instrText>
        </w:r>
        <w:r w:rsidR="00051DCD">
          <w:rPr>
            <w:noProof/>
            <w:webHidden/>
          </w:rPr>
        </w:r>
        <w:r w:rsidR="00051DCD">
          <w:rPr>
            <w:noProof/>
            <w:webHidden/>
          </w:rPr>
          <w:fldChar w:fldCharType="separate"/>
        </w:r>
        <w:r w:rsidR="00051DCD">
          <w:rPr>
            <w:noProof/>
            <w:webHidden/>
          </w:rPr>
          <w:t>39</w:t>
        </w:r>
        <w:r w:rsidR="00051DCD">
          <w:rPr>
            <w:noProof/>
            <w:webHidden/>
          </w:rPr>
          <w:fldChar w:fldCharType="end"/>
        </w:r>
      </w:hyperlink>
    </w:p>
    <w:p w14:paraId="29D62E4B" w14:textId="56D6FB35" w:rsidR="00051DCD" w:rsidRDefault="005338D3">
      <w:pPr>
        <w:pStyle w:val="TOC2"/>
        <w:tabs>
          <w:tab w:val="right" w:leader="dot" w:pos="9710"/>
        </w:tabs>
        <w:rPr>
          <w:rFonts w:eastAsiaTheme="minorEastAsia" w:cstheme="minorBidi"/>
          <w:noProof/>
          <w:sz w:val="22"/>
          <w:szCs w:val="22"/>
          <w:lang w:eastAsia="en-AU"/>
        </w:rPr>
      </w:pPr>
      <w:hyperlink w:anchor="_Toc102738479" w:history="1">
        <w:r w:rsidR="00051DCD" w:rsidRPr="003C5565">
          <w:rPr>
            <w:rStyle w:val="Hyperlink"/>
            <w:noProof/>
          </w:rPr>
          <w:t>Attachment 12: Daily Symptom Assessment Scale in Acute Care Settings (SAS – AC)</w:t>
        </w:r>
        <w:r w:rsidR="00051DCD">
          <w:rPr>
            <w:noProof/>
            <w:webHidden/>
          </w:rPr>
          <w:tab/>
        </w:r>
        <w:r w:rsidR="00051DCD">
          <w:rPr>
            <w:noProof/>
            <w:webHidden/>
          </w:rPr>
          <w:fldChar w:fldCharType="begin"/>
        </w:r>
        <w:r w:rsidR="00051DCD">
          <w:rPr>
            <w:noProof/>
            <w:webHidden/>
          </w:rPr>
          <w:instrText xml:space="preserve"> PAGEREF _Toc102738479 \h </w:instrText>
        </w:r>
        <w:r w:rsidR="00051DCD">
          <w:rPr>
            <w:noProof/>
            <w:webHidden/>
          </w:rPr>
        </w:r>
        <w:r w:rsidR="00051DCD">
          <w:rPr>
            <w:noProof/>
            <w:webHidden/>
          </w:rPr>
          <w:fldChar w:fldCharType="separate"/>
        </w:r>
        <w:r w:rsidR="00051DCD">
          <w:rPr>
            <w:noProof/>
            <w:webHidden/>
          </w:rPr>
          <w:t>40</w:t>
        </w:r>
        <w:r w:rsidR="00051DCD">
          <w:rPr>
            <w:noProof/>
            <w:webHidden/>
          </w:rPr>
          <w:fldChar w:fldCharType="end"/>
        </w:r>
      </w:hyperlink>
    </w:p>
    <w:p w14:paraId="3BD8D11B" w14:textId="18BABBC8" w:rsidR="00A41E71" w:rsidRDefault="00E13E93" w:rsidP="006743DB">
      <w:pPr>
        <w:rPr>
          <w:rFonts w:asciiTheme="minorHAnsi" w:hAnsiTheme="minorHAnsi" w:cs="Arial"/>
          <w:b/>
          <w:sz w:val="36"/>
          <w:szCs w:val="36"/>
        </w:rPr>
      </w:pPr>
      <w:r>
        <w:rPr>
          <w:rFonts w:asciiTheme="minorHAnsi" w:hAnsiTheme="minorHAnsi" w:cs="Arial"/>
          <w:b/>
          <w:sz w:val="36"/>
          <w:szCs w:val="36"/>
        </w:rPr>
        <w:fldChar w:fldCharType="end"/>
      </w:r>
    </w:p>
    <w:p w14:paraId="46A49C8C" w14:textId="3A9869E2" w:rsidR="009C04F8" w:rsidRPr="009C04F8" w:rsidRDefault="00A41E71" w:rsidP="00A41E71">
      <w:pPr>
        <w:spacing w:after="200" w:line="276" w:lineRule="auto"/>
        <w:rPr>
          <w:rFonts w:asciiTheme="minorHAnsi" w:hAnsiTheme="minorHAnsi" w:cs="Arial"/>
          <w:b/>
          <w:sz w:val="36"/>
          <w:szCs w:val="36"/>
        </w:rPr>
      </w:pPr>
      <w:r>
        <w:rPr>
          <w:rFonts w:asciiTheme="minorHAnsi" w:hAnsiTheme="minorHAnsi" w:cs="Arial"/>
          <w:b/>
          <w:sz w:val="36"/>
          <w:szCs w:val="36"/>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02738444"/>
            <w:r>
              <w:lastRenderedPageBreak/>
              <w:t>Guideline Statement</w:t>
            </w:r>
            <w:bookmarkEnd w:id="4"/>
          </w:p>
        </w:tc>
      </w:tr>
    </w:tbl>
    <w:p w14:paraId="086829E6" w14:textId="77777777" w:rsidR="009A534C" w:rsidRDefault="009A534C" w:rsidP="00C13D33">
      <w:pPr>
        <w:rPr>
          <w:rFonts w:cs="Arial"/>
          <w:b/>
          <w:szCs w:val="24"/>
        </w:rPr>
      </w:pPr>
    </w:p>
    <w:p w14:paraId="62BF5C5B" w14:textId="77777777" w:rsidR="009C04F8" w:rsidRDefault="009C04F8" w:rsidP="00FC6BBB">
      <w:pPr>
        <w:kinsoku w:val="0"/>
        <w:overflowPunct w:val="0"/>
        <w:spacing w:before="3"/>
        <w:rPr>
          <w:rFonts w:cs="Calibri"/>
          <w:szCs w:val="24"/>
        </w:rPr>
      </w:pPr>
    </w:p>
    <w:p w14:paraId="57FC7339" w14:textId="77777777" w:rsidR="009C04F8" w:rsidRDefault="009C04F8" w:rsidP="00FC6BBB">
      <w:pPr>
        <w:kinsoku w:val="0"/>
        <w:overflowPunct w:val="0"/>
        <w:spacing w:before="3"/>
        <w:rPr>
          <w:rFonts w:cs="Calibri"/>
          <w:szCs w:val="24"/>
        </w:rPr>
      </w:pPr>
    </w:p>
    <w:p w14:paraId="3414BFC2" w14:textId="3431C73F" w:rsidR="00FC6BBB" w:rsidRPr="000573FB" w:rsidRDefault="00FC6BBB" w:rsidP="00FC6BBB">
      <w:pPr>
        <w:kinsoku w:val="0"/>
        <w:overflowPunct w:val="0"/>
        <w:spacing w:before="3"/>
        <w:rPr>
          <w:rFonts w:cs="Calibri"/>
          <w:szCs w:val="24"/>
        </w:rPr>
      </w:pPr>
      <w:r w:rsidRPr="000573FB">
        <w:rPr>
          <w:rFonts w:cs="Calibri"/>
          <w:szCs w:val="24"/>
        </w:rPr>
        <w:t xml:space="preserve">The implementation of the Comfort Care Pathway is supported in Canberra Health Services </w:t>
      </w:r>
      <w:r w:rsidR="00C24B2F">
        <w:rPr>
          <w:rFonts w:cs="Calibri"/>
          <w:szCs w:val="24"/>
        </w:rPr>
        <w:t xml:space="preserve">(CHS) </w:t>
      </w:r>
      <w:r w:rsidR="00FF6252">
        <w:rPr>
          <w:rFonts w:cs="Calibri"/>
          <w:szCs w:val="24"/>
        </w:rPr>
        <w:t>to provide quality end of life and palliative care. The Comfort Care Pathway is an essential part of delivering Comprehensive Care to all patients in Canberra Health Services.</w:t>
      </w:r>
    </w:p>
    <w:p w14:paraId="086829E8" w14:textId="77777777" w:rsidR="00B10F87" w:rsidRDefault="00B10F87" w:rsidP="00C13D33">
      <w:pPr>
        <w:rPr>
          <w:rFonts w:cs="Arial"/>
          <w:b/>
          <w:szCs w:val="24"/>
        </w:rPr>
      </w:pPr>
    </w:p>
    <w:p w14:paraId="086829E9" w14:textId="77777777" w:rsidR="00010E74" w:rsidRDefault="00010E74" w:rsidP="00C13D33">
      <w:pPr>
        <w:pStyle w:val="Heading2"/>
      </w:pPr>
      <w:bookmarkStart w:id="5" w:name="_Toc102738445"/>
      <w:r>
        <w:t>Background</w:t>
      </w:r>
      <w:bookmarkEnd w:id="5"/>
    </w:p>
    <w:p w14:paraId="086829EA" w14:textId="1772E22E" w:rsidR="00010E74" w:rsidRPr="00675DDB" w:rsidRDefault="00675DDB" w:rsidP="00C13D33">
      <w:pPr>
        <w:rPr>
          <w:iCs/>
        </w:rPr>
      </w:pPr>
      <w:r>
        <w:rPr>
          <w:iCs/>
        </w:rPr>
        <w:t xml:space="preserve">Approximately 700 people per year die in Canberra Health Service.  </w:t>
      </w:r>
      <w:r w:rsidR="00EE10CD">
        <w:rPr>
          <w:iCs/>
        </w:rPr>
        <w:t xml:space="preserve">There are many others who may be identified at end of life and receive care until they are transferred to an aged care facility, </w:t>
      </w:r>
      <w:r w:rsidR="007B2ADA">
        <w:rPr>
          <w:iCs/>
        </w:rPr>
        <w:t>hospice,</w:t>
      </w:r>
      <w:r w:rsidR="00EE10CD">
        <w:rPr>
          <w:iCs/>
        </w:rPr>
        <w:t xml:space="preserve"> or interstate. </w:t>
      </w:r>
      <w:r>
        <w:rPr>
          <w:iCs/>
        </w:rPr>
        <w:t>The</w:t>
      </w:r>
      <w:r w:rsidR="00EE10CD">
        <w:rPr>
          <w:iCs/>
        </w:rPr>
        <w:t xml:space="preserve"> care provided to these people before they die or transfer takes place</w:t>
      </w:r>
      <w:r>
        <w:rPr>
          <w:iCs/>
        </w:rPr>
        <w:t xml:space="preserve"> </w:t>
      </w:r>
      <w:r w:rsidR="00EE10CD">
        <w:rPr>
          <w:iCs/>
        </w:rPr>
        <w:t xml:space="preserve">across Canberra Health Service </w:t>
      </w:r>
      <w:r>
        <w:rPr>
          <w:iCs/>
        </w:rPr>
        <w:t xml:space="preserve">in acute wards, </w:t>
      </w:r>
      <w:r w:rsidR="00EE10CD">
        <w:rPr>
          <w:iCs/>
        </w:rPr>
        <w:t xml:space="preserve">sub-acute wards, the </w:t>
      </w:r>
      <w:r>
        <w:rPr>
          <w:iCs/>
        </w:rPr>
        <w:t>Intensive Care Unit, and the Emergency Department. It is important for people who are at end of life and have goals of comfort care to receive quality end of life care</w:t>
      </w:r>
      <w:r w:rsidR="00EE10CD">
        <w:rPr>
          <w:iCs/>
        </w:rPr>
        <w:t xml:space="preserve"> no matter what ward or how long they have to live</w:t>
      </w:r>
      <w:r>
        <w:rPr>
          <w:iCs/>
        </w:rPr>
        <w:t>. The Comfort Care Pathway and this clinical guideline provides guidance on the delivery of quality end of li</w:t>
      </w:r>
      <w:r w:rsidR="00EE10CD">
        <w:rPr>
          <w:iCs/>
        </w:rPr>
        <w:t>f</w:t>
      </w:r>
      <w:r>
        <w:rPr>
          <w:iCs/>
        </w:rPr>
        <w:t>e care</w:t>
      </w:r>
      <w:r w:rsidR="00EE10CD">
        <w:rPr>
          <w:iCs/>
        </w:rPr>
        <w:t xml:space="preserve"> to all those at end of life in Canberra Health Services</w:t>
      </w:r>
      <w:r>
        <w:rPr>
          <w:iCs/>
        </w:rPr>
        <w:t xml:space="preserve">. </w:t>
      </w:r>
    </w:p>
    <w:p w14:paraId="086829EB" w14:textId="77777777" w:rsidR="00010E74" w:rsidRPr="00010E74" w:rsidRDefault="00010E74" w:rsidP="00C13D33">
      <w:pPr>
        <w:rPr>
          <w:i/>
        </w:rPr>
      </w:pPr>
    </w:p>
    <w:p w14:paraId="086829EC" w14:textId="77777777" w:rsidR="00010E74" w:rsidRDefault="00010E74" w:rsidP="00C13D33">
      <w:pPr>
        <w:pStyle w:val="Heading2"/>
      </w:pPr>
      <w:bookmarkStart w:id="6" w:name="_Toc102738446"/>
      <w:r>
        <w:t>Key Objective</w:t>
      </w:r>
      <w:bookmarkEnd w:id="6"/>
    </w:p>
    <w:p w14:paraId="6693B9B3" w14:textId="7DBD1C8C" w:rsidR="00DF7E1E" w:rsidRDefault="00DF7E1E" w:rsidP="00C13D33">
      <w:pPr>
        <w:rPr>
          <w:rFonts w:asciiTheme="minorHAnsi" w:hAnsiTheme="minorHAnsi" w:cs="Calibri"/>
          <w:color w:val="231F20"/>
        </w:rPr>
      </w:pPr>
      <w:r w:rsidRPr="00962AD0">
        <w:rPr>
          <w:rFonts w:asciiTheme="minorHAnsi" w:hAnsiTheme="minorHAnsi" w:cs="Calibri"/>
          <w:color w:val="231F20"/>
        </w:rPr>
        <w:t>The comfort care pathway is a consensus based, best practice guide to providing care for patients during the last days of their lives</w:t>
      </w:r>
      <w:r w:rsidR="00FC6BBB">
        <w:rPr>
          <w:rFonts w:asciiTheme="minorHAnsi" w:hAnsiTheme="minorHAnsi" w:cs="Calibri"/>
          <w:color w:val="231F20"/>
        </w:rPr>
        <w:t xml:space="preserve">. </w:t>
      </w:r>
      <w:r w:rsidR="00C55B55" w:rsidRPr="00962AD0">
        <w:rPr>
          <w:rFonts w:asciiTheme="minorHAnsi" w:hAnsiTheme="minorHAnsi" w:cs="Calibri"/>
          <w:color w:val="231F20"/>
        </w:rPr>
        <w:t>The entire document forms part of the client’s medical record</w:t>
      </w:r>
      <w:r w:rsidR="00A41E71">
        <w:rPr>
          <w:rFonts w:asciiTheme="minorHAnsi" w:hAnsiTheme="minorHAnsi" w:cs="Calibri"/>
          <w:color w:val="231F20"/>
        </w:rPr>
        <w:t>.</w:t>
      </w:r>
    </w:p>
    <w:p w14:paraId="43017A18" w14:textId="77777777" w:rsidR="00C55B55" w:rsidRPr="00010E74" w:rsidRDefault="00C55B55" w:rsidP="00C13D33"/>
    <w:p w14:paraId="086829EF" w14:textId="77777777" w:rsidR="009A534C" w:rsidRPr="007B6904" w:rsidRDefault="00010E74" w:rsidP="00C13D33">
      <w:pPr>
        <w:pStyle w:val="Heading2"/>
      </w:pPr>
      <w:bookmarkStart w:id="7" w:name="_Toc102738447"/>
      <w:r>
        <w:t>Alerts</w:t>
      </w:r>
      <w:bookmarkEnd w:id="7"/>
      <w:r w:rsidR="009A534C" w:rsidRPr="007B6904">
        <w:t xml:space="preserve"> </w:t>
      </w:r>
    </w:p>
    <w:p w14:paraId="056E2560" w14:textId="285A35FD" w:rsidR="00DF7E1E" w:rsidRPr="00DF7E1E" w:rsidRDefault="00DF7E1E" w:rsidP="00056CE7">
      <w:pPr>
        <w:pStyle w:val="TableParagraph"/>
        <w:numPr>
          <w:ilvl w:val="0"/>
          <w:numId w:val="2"/>
        </w:numPr>
        <w:kinsoku w:val="0"/>
        <w:overflowPunct w:val="0"/>
        <w:spacing w:before="62" w:line="228" w:lineRule="auto"/>
        <w:ind w:left="426" w:right="249" w:hanging="426"/>
        <w:rPr>
          <w:rFonts w:asciiTheme="minorHAnsi" w:hAnsiTheme="minorHAnsi" w:cs="Calibri"/>
          <w:color w:val="231F20"/>
        </w:rPr>
      </w:pPr>
      <w:r w:rsidRPr="00DF7E1E">
        <w:rPr>
          <w:rFonts w:asciiTheme="minorHAnsi" w:hAnsiTheme="minorHAnsi" w:cs="Calibri"/>
          <w:color w:val="231F20"/>
        </w:rPr>
        <w:t>A patient may be identified as being at end of life and a family discussion is held and determined that comfort care measures are appropriate</w:t>
      </w:r>
      <w:r w:rsidR="00EE10CD">
        <w:rPr>
          <w:rFonts w:asciiTheme="minorHAnsi" w:hAnsiTheme="minorHAnsi" w:cs="Calibri"/>
          <w:color w:val="231F20"/>
        </w:rPr>
        <w:t xml:space="preserve"> and placed on a comfort care pathway</w:t>
      </w:r>
      <w:r>
        <w:rPr>
          <w:rFonts w:asciiTheme="minorHAnsi" w:hAnsiTheme="minorHAnsi" w:cs="Calibri"/>
          <w:color w:val="231F20"/>
        </w:rPr>
        <w:t>, or</w:t>
      </w:r>
    </w:p>
    <w:p w14:paraId="086829F1" w14:textId="77EA5A27" w:rsidR="00010E74" w:rsidRPr="00C55B55" w:rsidRDefault="00DF7E1E" w:rsidP="00056CE7">
      <w:pPr>
        <w:pStyle w:val="ListParagraph"/>
        <w:numPr>
          <w:ilvl w:val="0"/>
          <w:numId w:val="2"/>
        </w:numPr>
        <w:ind w:left="426" w:hanging="426"/>
      </w:pPr>
      <w:r w:rsidRPr="00DF7E1E">
        <w:rPr>
          <w:rFonts w:asciiTheme="minorHAnsi" w:hAnsiTheme="minorHAnsi" w:cs="Calibri"/>
          <w:color w:val="231F20"/>
        </w:rPr>
        <w:t>A patient may be imminently dying and placed on a comfort care</w:t>
      </w:r>
      <w:r w:rsidR="00EE10CD">
        <w:rPr>
          <w:rFonts w:asciiTheme="minorHAnsi" w:hAnsiTheme="minorHAnsi" w:cs="Calibri"/>
          <w:color w:val="231F20"/>
        </w:rPr>
        <w:t xml:space="preserve"> pathway</w:t>
      </w:r>
    </w:p>
    <w:p w14:paraId="7B8440BB" w14:textId="5AFD2629" w:rsidR="00C55B55" w:rsidRPr="00DF7E1E" w:rsidRDefault="00C55B55" w:rsidP="00056CE7">
      <w:pPr>
        <w:pStyle w:val="ListParagraph"/>
        <w:numPr>
          <w:ilvl w:val="0"/>
          <w:numId w:val="2"/>
        </w:numPr>
        <w:ind w:left="426" w:hanging="426"/>
      </w:pPr>
      <w:r w:rsidRPr="00962AD0">
        <w:rPr>
          <w:rFonts w:asciiTheme="minorHAnsi" w:hAnsiTheme="minorHAnsi" w:cs="Calibri"/>
          <w:color w:val="231F20"/>
        </w:rPr>
        <w:t>As patient care can change, the criteria for commencing a person on a comfort care plan should be revised every 72 hours to ensure comfort care measures are still appropriate</w:t>
      </w:r>
      <w:r w:rsidR="00A41E71">
        <w:rPr>
          <w:rFonts w:asciiTheme="minorHAnsi" w:hAnsiTheme="minorHAnsi" w:cs="Calibri"/>
          <w:color w:val="231F20"/>
        </w:rPr>
        <w:t>.</w:t>
      </w:r>
    </w:p>
    <w:p w14:paraId="086829F2" w14:textId="77777777" w:rsidR="0098579F" w:rsidRDefault="005338D3"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8" w:name="_Toc102738448"/>
            <w:r>
              <w:t>Scope</w:t>
            </w:r>
            <w:bookmarkEnd w:id="8"/>
          </w:p>
        </w:tc>
      </w:tr>
    </w:tbl>
    <w:p w14:paraId="6A9E3293" w14:textId="0ADD2E19" w:rsidR="00B86411" w:rsidRDefault="00B86411" w:rsidP="00B86411"/>
    <w:p w14:paraId="623E2722" w14:textId="77777777" w:rsidR="009C04F8" w:rsidRDefault="009C04F8" w:rsidP="00B86411">
      <w:pPr>
        <w:rPr>
          <w:rFonts w:cs="Arial"/>
          <w:bCs/>
          <w:iCs/>
          <w:szCs w:val="24"/>
        </w:rPr>
      </w:pPr>
    </w:p>
    <w:p w14:paraId="7751ECA3" w14:textId="77777777" w:rsidR="00B86411" w:rsidRDefault="00B86411" w:rsidP="00B86411">
      <w:pPr>
        <w:rPr>
          <w:rFonts w:cs="Arial"/>
          <w:bCs/>
          <w:iCs/>
          <w:szCs w:val="24"/>
        </w:rPr>
      </w:pPr>
    </w:p>
    <w:p w14:paraId="086829FF" w14:textId="32EE3513" w:rsidR="00A41E71" w:rsidRDefault="00EE10CD" w:rsidP="00B86411">
      <w:pPr>
        <w:rPr>
          <w:rFonts w:cs="Arial"/>
          <w:iCs/>
          <w:szCs w:val="24"/>
        </w:rPr>
      </w:pPr>
      <w:r w:rsidRPr="00EE10CD">
        <w:rPr>
          <w:rFonts w:cs="Arial"/>
          <w:bCs/>
          <w:iCs/>
          <w:szCs w:val="24"/>
        </w:rPr>
        <w:t xml:space="preserve">The Comfort Care Pathway Guideline (Adults only) </w:t>
      </w:r>
      <w:r w:rsidR="00010E74" w:rsidRPr="00EE10CD">
        <w:rPr>
          <w:rFonts w:cs="Arial"/>
          <w:bCs/>
          <w:iCs/>
          <w:szCs w:val="24"/>
        </w:rPr>
        <w:t>applies</w:t>
      </w:r>
      <w:r w:rsidR="00010E74" w:rsidRPr="00EE10CD">
        <w:rPr>
          <w:rFonts w:cs="Arial"/>
          <w:iCs/>
          <w:szCs w:val="24"/>
        </w:rPr>
        <w:t xml:space="preserve"> to</w:t>
      </w:r>
      <w:r w:rsidRPr="00EE10CD">
        <w:rPr>
          <w:rFonts w:cs="Arial"/>
          <w:iCs/>
          <w:szCs w:val="24"/>
        </w:rPr>
        <w:t xml:space="preserve"> all </w:t>
      </w:r>
      <w:r w:rsidR="00010E74" w:rsidRPr="00EE10CD">
        <w:rPr>
          <w:rFonts w:cs="Arial"/>
          <w:iCs/>
          <w:szCs w:val="24"/>
        </w:rPr>
        <w:t xml:space="preserve">nursing medical </w:t>
      </w:r>
      <w:r w:rsidRPr="00EE10CD">
        <w:rPr>
          <w:rFonts w:cs="Arial"/>
          <w:iCs/>
          <w:szCs w:val="24"/>
        </w:rPr>
        <w:t xml:space="preserve">and allied health </w:t>
      </w:r>
      <w:r w:rsidR="00010E74" w:rsidRPr="00EE10CD">
        <w:rPr>
          <w:rFonts w:cs="Arial"/>
          <w:iCs/>
          <w:szCs w:val="24"/>
        </w:rPr>
        <w:t>staff</w:t>
      </w:r>
      <w:r>
        <w:rPr>
          <w:rFonts w:cs="Arial"/>
          <w:iCs/>
          <w:szCs w:val="24"/>
        </w:rPr>
        <w:t xml:space="preserve"> caring for an adult at end of life or with goals of comfort care</w:t>
      </w:r>
      <w:r w:rsidR="00010E74" w:rsidRPr="00EE10CD">
        <w:rPr>
          <w:rFonts w:cs="Arial"/>
          <w:iCs/>
          <w:szCs w:val="24"/>
        </w:rPr>
        <w:t xml:space="preserve"> under the clinical governance of the Canberra </w:t>
      </w:r>
      <w:r w:rsidRPr="00EE10CD">
        <w:rPr>
          <w:rFonts w:cs="Arial"/>
          <w:iCs/>
          <w:szCs w:val="24"/>
        </w:rPr>
        <w:t>Health Services</w:t>
      </w:r>
      <w:r w:rsidR="00A41E71">
        <w:rPr>
          <w:rFonts w:cs="Arial"/>
          <w:iCs/>
          <w:szCs w:val="24"/>
        </w:rPr>
        <w:t>.</w:t>
      </w:r>
    </w:p>
    <w:p w14:paraId="62F02CA9" w14:textId="267D93B6" w:rsidR="00C13D33" w:rsidRPr="00B86411" w:rsidRDefault="00A41E71" w:rsidP="00A41E71">
      <w:pPr>
        <w:spacing w:after="200" w:line="276" w:lineRule="auto"/>
        <w:rPr>
          <w:rFonts w:cs="Arial"/>
          <w:iCs/>
          <w:szCs w:val="24"/>
        </w:rPr>
      </w:pPr>
      <w:r>
        <w:rPr>
          <w:rFonts w:cs="Arial"/>
          <w:iCs/>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6D73EC5F" w:rsidR="009A534C" w:rsidRPr="00C76688" w:rsidRDefault="009A534C" w:rsidP="00B10F87">
            <w:pPr>
              <w:pStyle w:val="Heading1"/>
            </w:pPr>
            <w:bookmarkStart w:id="9" w:name="_Toc389473278"/>
            <w:bookmarkStart w:id="10" w:name="_Toc393203334"/>
            <w:bookmarkStart w:id="11" w:name="_Toc102738449"/>
            <w:r w:rsidRPr="00C76688">
              <w:lastRenderedPageBreak/>
              <w:t>Section 1 –</w:t>
            </w:r>
            <w:r>
              <w:t xml:space="preserve"> </w:t>
            </w:r>
            <w:bookmarkEnd w:id="9"/>
            <w:bookmarkEnd w:id="10"/>
            <w:r w:rsidR="00E272C9">
              <w:t>Completing the Comfort Care P</w:t>
            </w:r>
            <w:r w:rsidR="00B86411">
              <w:t>athway</w:t>
            </w:r>
            <w:bookmarkEnd w:id="11"/>
          </w:p>
        </w:tc>
      </w:tr>
    </w:tbl>
    <w:p w14:paraId="5385306E" w14:textId="77777777" w:rsidR="00B86411" w:rsidRDefault="00B86411" w:rsidP="00E272C9">
      <w:pPr>
        <w:pStyle w:val="TableParagraph"/>
        <w:kinsoku w:val="0"/>
        <w:overflowPunct w:val="0"/>
        <w:spacing w:before="172" w:line="270" w:lineRule="exact"/>
        <w:ind w:left="567" w:hanging="567"/>
        <w:rPr>
          <w:rFonts w:asciiTheme="minorHAnsi" w:hAnsiTheme="minorHAnsi" w:cs="Calibri"/>
          <w:color w:val="231F20"/>
        </w:rPr>
      </w:pPr>
    </w:p>
    <w:p w14:paraId="0B3CCF91" w14:textId="77777777" w:rsidR="00B86411" w:rsidRDefault="00B86411" w:rsidP="00E272C9">
      <w:pPr>
        <w:pStyle w:val="TableParagraph"/>
        <w:kinsoku w:val="0"/>
        <w:overflowPunct w:val="0"/>
        <w:spacing w:before="172" w:line="270" w:lineRule="exact"/>
        <w:ind w:left="567" w:hanging="567"/>
        <w:rPr>
          <w:rFonts w:asciiTheme="minorHAnsi" w:hAnsiTheme="minorHAnsi" w:cs="Calibri"/>
          <w:color w:val="231F20"/>
        </w:rPr>
      </w:pPr>
    </w:p>
    <w:p w14:paraId="11F302AC" w14:textId="233712F3" w:rsidR="00EE10CD" w:rsidRPr="00EE10CD" w:rsidRDefault="00EE10CD" w:rsidP="00B86411">
      <w:pPr>
        <w:pStyle w:val="TableParagraph"/>
        <w:kinsoku w:val="0"/>
        <w:overflowPunct w:val="0"/>
        <w:spacing w:before="172" w:line="270" w:lineRule="exact"/>
        <w:ind w:left="0"/>
        <w:rPr>
          <w:rFonts w:asciiTheme="minorHAnsi" w:hAnsiTheme="minorHAnsi" w:cs="Calibri"/>
          <w:color w:val="231F20"/>
        </w:rPr>
      </w:pPr>
      <w:r w:rsidRPr="00EE10CD">
        <w:rPr>
          <w:rFonts w:asciiTheme="minorHAnsi" w:hAnsiTheme="minorHAnsi" w:cs="Calibri"/>
          <w:color w:val="231F20"/>
        </w:rPr>
        <w:t>The Comfort Care Plan</w:t>
      </w:r>
      <w:r w:rsidR="00A41E71">
        <w:rPr>
          <w:rFonts w:asciiTheme="minorHAnsi" w:hAnsiTheme="minorHAnsi" w:cs="Calibri"/>
          <w:color w:val="231F20"/>
        </w:rPr>
        <w:t xml:space="preserve"> is</w:t>
      </w:r>
      <w:r w:rsidRPr="00EE10CD">
        <w:rPr>
          <w:rFonts w:asciiTheme="minorHAnsi" w:hAnsiTheme="minorHAnsi" w:cs="Calibri"/>
          <w:color w:val="231F20"/>
        </w:rPr>
        <w:t xml:space="preserve"> </w:t>
      </w:r>
      <w:r w:rsidR="00E13E93">
        <w:rPr>
          <w:rFonts w:asciiTheme="minorHAnsi" w:hAnsiTheme="minorHAnsi" w:cs="Calibri"/>
          <w:color w:val="231F20"/>
        </w:rPr>
        <w:t>available on the Clinical Records Forms Register</w:t>
      </w:r>
      <w:r w:rsidR="00A41E71">
        <w:rPr>
          <w:rFonts w:asciiTheme="minorHAnsi" w:hAnsiTheme="minorHAnsi" w:cs="Calibri"/>
          <w:color w:val="231F20"/>
        </w:rPr>
        <w:t xml:space="preserve"> and</w:t>
      </w:r>
      <w:r w:rsidR="00E13E93">
        <w:rPr>
          <w:rFonts w:asciiTheme="minorHAnsi" w:hAnsiTheme="minorHAnsi" w:cs="Calibri"/>
          <w:color w:val="231F20"/>
        </w:rPr>
        <w:t xml:space="preserve"> </w:t>
      </w:r>
      <w:r w:rsidRPr="00EE10CD">
        <w:rPr>
          <w:rFonts w:asciiTheme="minorHAnsi" w:hAnsiTheme="minorHAnsi" w:cs="Calibri"/>
          <w:color w:val="231F20"/>
        </w:rPr>
        <w:t xml:space="preserve">is separated into four sections as outlined below. </w:t>
      </w:r>
    </w:p>
    <w:p w14:paraId="11613FFD" w14:textId="011A8F3F" w:rsidR="00E272C9" w:rsidRPr="000573FB" w:rsidRDefault="00E272C9" w:rsidP="00E272C9">
      <w:pPr>
        <w:pStyle w:val="TableParagraph"/>
        <w:kinsoku w:val="0"/>
        <w:overflowPunct w:val="0"/>
        <w:spacing w:before="172" w:line="270" w:lineRule="exact"/>
        <w:ind w:left="567" w:hanging="567"/>
        <w:rPr>
          <w:rFonts w:asciiTheme="minorHAnsi" w:hAnsiTheme="minorHAnsi" w:cs="Calibri"/>
          <w:b/>
          <w:bCs/>
          <w:color w:val="231F20"/>
        </w:rPr>
      </w:pPr>
      <w:r w:rsidRPr="000573FB">
        <w:rPr>
          <w:rFonts w:asciiTheme="minorHAnsi" w:hAnsiTheme="minorHAnsi" w:cs="Calibri"/>
          <w:b/>
          <w:bCs/>
          <w:color w:val="231F20"/>
        </w:rPr>
        <w:t>1</w:t>
      </w:r>
      <w:r>
        <w:rPr>
          <w:rFonts w:asciiTheme="minorHAnsi" w:hAnsiTheme="minorHAnsi" w:cs="Calibri"/>
          <w:b/>
          <w:bCs/>
          <w:color w:val="231F20"/>
        </w:rPr>
        <w:t>.</w:t>
      </w:r>
      <w:r w:rsidR="00FB7F03">
        <w:rPr>
          <w:rFonts w:asciiTheme="minorHAnsi" w:hAnsiTheme="minorHAnsi" w:cs="Calibri"/>
          <w:b/>
          <w:bCs/>
          <w:color w:val="231F20"/>
        </w:rPr>
        <w:t>1</w:t>
      </w:r>
      <w:r w:rsidRPr="000573FB">
        <w:rPr>
          <w:rFonts w:asciiTheme="minorHAnsi" w:hAnsiTheme="minorHAnsi" w:cs="Calibri"/>
          <w:b/>
          <w:bCs/>
          <w:color w:val="231F20"/>
        </w:rPr>
        <w:tab/>
        <w:t>Commencing a Patient on the Comfort Care</w:t>
      </w:r>
      <w:r w:rsidRPr="000573FB">
        <w:rPr>
          <w:rFonts w:asciiTheme="minorHAnsi" w:hAnsiTheme="minorHAnsi" w:cs="Calibri"/>
          <w:b/>
          <w:bCs/>
          <w:color w:val="231F20"/>
          <w:spacing w:val="-2"/>
        </w:rPr>
        <w:t xml:space="preserve"> </w:t>
      </w:r>
      <w:r w:rsidRPr="000573FB">
        <w:rPr>
          <w:rFonts w:asciiTheme="minorHAnsi" w:hAnsiTheme="minorHAnsi" w:cs="Calibri"/>
          <w:b/>
          <w:bCs/>
          <w:color w:val="231F20"/>
        </w:rPr>
        <w:t>P</w:t>
      </w:r>
      <w:r w:rsidR="00B86411">
        <w:rPr>
          <w:rFonts w:asciiTheme="minorHAnsi" w:hAnsiTheme="minorHAnsi" w:cs="Calibri"/>
          <w:b/>
          <w:bCs/>
          <w:color w:val="231F20"/>
        </w:rPr>
        <w:t>athway</w:t>
      </w:r>
    </w:p>
    <w:p w14:paraId="603099CB" w14:textId="3248BF19" w:rsidR="00B86411" w:rsidRDefault="00E272C9" w:rsidP="00FB7F03">
      <w:pPr>
        <w:pStyle w:val="TableParagraph"/>
        <w:kinsoku w:val="0"/>
        <w:overflowPunct w:val="0"/>
        <w:spacing w:before="5" w:line="228" w:lineRule="auto"/>
        <w:ind w:left="0" w:right="154"/>
        <w:rPr>
          <w:rFonts w:asciiTheme="minorHAnsi" w:hAnsiTheme="minorHAnsi" w:cs="Calibri"/>
          <w:color w:val="231F20"/>
        </w:rPr>
      </w:pPr>
      <w:r w:rsidRPr="000573FB">
        <w:rPr>
          <w:rFonts w:asciiTheme="minorHAnsi" w:hAnsiTheme="minorHAnsi" w:cs="Calibri"/>
          <w:color w:val="231F20"/>
        </w:rPr>
        <w:t xml:space="preserve">Recognition of end of life and a family discussion about </w:t>
      </w:r>
      <w:r w:rsidR="00B86411">
        <w:rPr>
          <w:rFonts w:asciiTheme="minorHAnsi" w:hAnsiTheme="minorHAnsi" w:cs="Calibri"/>
          <w:color w:val="231F20"/>
        </w:rPr>
        <w:t>goals of</w:t>
      </w:r>
      <w:r w:rsidRPr="000573FB">
        <w:rPr>
          <w:rFonts w:asciiTheme="minorHAnsi" w:hAnsiTheme="minorHAnsi" w:cs="Calibri"/>
          <w:color w:val="231F20"/>
        </w:rPr>
        <w:t xml:space="preserve"> care planning should be documented through either the </w:t>
      </w:r>
      <w:r w:rsidR="00B86411">
        <w:rPr>
          <w:rFonts w:asciiTheme="minorHAnsi" w:hAnsiTheme="minorHAnsi" w:cs="Calibri"/>
          <w:color w:val="231F20"/>
        </w:rPr>
        <w:t xml:space="preserve">Goals of Patient Care Plan </w:t>
      </w:r>
      <w:r w:rsidRPr="000573FB">
        <w:rPr>
          <w:rFonts w:asciiTheme="minorHAnsi" w:hAnsiTheme="minorHAnsi" w:cs="Calibri"/>
          <w:color w:val="231F20"/>
        </w:rPr>
        <w:t>prior to commencing a patient on a comfort care plan.</w:t>
      </w:r>
      <w:r w:rsidR="00FB7F03">
        <w:rPr>
          <w:rFonts w:asciiTheme="minorHAnsi" w:hAnsiTheme="minorHAnsi" w:cs="Calibri"/>
          <w:color w:val="231F20"/>
        </w:rPr>
        <w:t xml:space="preserve"> </w:t>
      </w:r>
      <w:r w:rsidR="00B86411">
        <w:rPr>
          <w:rFonts w:asciiTheme="minorHAnsi" w:hAnsiTheme="minorHAnsi" w:cs="Calibri"/>
          <w:color w:val="231F20"/>
        </w:rPr>
        <w:t>The Comfort Care Pathway is to be initiated at the time the Goals of Patient Care Plan</w:t>
      </w:r>
      <w:r w:rsidR="002D5022">
        <w:rPr>
          <w:rFonts w:asciiTheme="minorHAnsi" w:hAnsiTheme="minorHAnsi" w:cs="Calibri"/>
          <w:color w:val="231F20"/>
        </w:rPr>
        <w:t>;</w:t>
      </w:r>
      <w:r w:rsidR="00B86411">
        <w:rPr>
          <w:rFonts w:asciiTheme="minorHAnsi" w:hAnsiTheme="minorHAnsi" w:cs="Calibri"/>
          <w:color w:val="231F20"/>
        </w:rPr>
        <w:t xml:space="preserve"> note a Comfort Care Pathway</w:t>
      </w:r>
      <w:r w:rsidR="002D5022">
        <w:rPr>
          <w:rFonts w:asciiTheme="minorHAnsi" w:hAnsiTheme="minorHAnsi" w:cs="Calibri"/>
          <w:color w:val="231F20"/>
        </w:rPr>
        <w:t xml:space="preserve"> should be commenced </w:t>
      </w:r>
      <w:r w:rsidR="00B86411">
        <w:rPr>
          <w:rFonts w:asciiTheme="minorHAnsi" w:hAnsiTheme="minorHAnsi" w:cs="Calibri"/>
          <w:color w:val="231F20"/>
        </w:rPr>
        <w:t xml:space="preserve">, and no later than 4 hours after a change in the Goals of Patient Care. </w:t>
      </w:r>
    </w:p>
    <w:p w14:paraId="71766A22" w14:textId="77777777" w:rsidR="00B86411" w:rsidRDefault="00B86411" w:rsidP="00FB7F03">
      <w:pPr>
        <w:pStyle w:val="TableParagraph"/>
        <w:kinsoku w:val="0"/>
        <w:overflowPunct w:val="0"/>
        <w:spacing w:before="5" w:line="228" w:lineRule="auto"/>
        <w:ind w:left="0" w:right="154"/>
        <w:rPr>
          <w:rFonts w:asciiTheme="minorHAnsi" w:hAnsiTheme="minorHAnsi" w:cs="Calibri"/>
          <w:color w:val="231F20"/>
        </w:rPr>
      </w:pPr>
    </w:p>
    <w:p w14:paraId="71510BA5" w14:textId="66D2801A" w:rsidR="00E272C9" w:rsidRPr="000573FB" w:rsidRDefault="00E272C9" w:rsidP="00FB7F03">
      <w:pPr>
        <w:pStyle w:val="TableParagraph"/>
        <w:kinsoku w:val="0"/>
        <w:overflowPunct w:val="0"/>
        <w:spacing w:before="5" w:line="228" w:lineRule="auto"/>
        <w:ind w:left="0" w:right="154"/>
        <w:rPr>
          <w:rFonts w:asciiTheme="minorHAnsi" w:hAnsiTheme="minorHAnsi" w:cs="Calibri"/>
          <w:color w:val="231F20"/>
        </w:rPr>
      </w:pPr>
      <w:r w:rsidRPr="000573FB">
        <w:rPr>
          <w:rFonts w:asciiTheme="minorHAnsi" w:hAnsiTheme="minorHAnsi" w:cs="Calibri"/>
          <w:color w:val="231F20"/>
        </w:rPr>
        <w:t>This section outlines a summary of outcomes from the above to inform the comfort care plan.</w:t>
      </w:r>
    </w:p>
    <w:p w14:paraId="386F71EC" w14:textId="77777777" w:rsidR="00FB7F03" w:rsidRDefault="00FB7F03" w:rsidP="00FB7F03">
      <w:pPr>
        <w:pStyle w:val="TableParagraph"/>
        <w:kinsoku w:val="0"/>
        <w:overflowPunct w:val="0"/>
        <w:spacing w:before="0" w:line="264" w:lineRule="exact"/>
        <w:ind w:left="0"/>
        <w:rPr>
          <w:rFonts w:asciiTheme="minorHAnsi" w:hAnsiTheme="minorHAnsi" w:cs="Calibri"/>
          <w:b/>
          <w:bCs/>
          <w:color w:val="231F20"/>
        </w:rPr>
      </w:pPr>
    </w:p>
    <w:p w14:paraId="4D389EFE" w14:textId="751145B1" w:rsidR="00E272C9" w:rsidRPr="000573FB" w:rsidRDefault="00E272C9" w:rsidP="00FB7F03">
      <w:pPr>
        <w:pStyle w:val="TableParagraph"/>
        <w:kinsoku w:val="0"/>
        <w:overflowPunct w:val="0"/>
        <w:spacing w:before="0" w:line="264" w:lineRule="exact"/>
        <w:ind w:left="0"/>
        <w:rPr>
          <w:rFonts w:asciiTheme="minorHAnsi" w:hAnsiTheme="minorHAnsi" w:cs="Calibri"/>
          <w:b/>
          <w:bCs/>
          <w:color w:val="231F20"/>
        </w:rPr>
      </w:pPr>
      <w:r w:rsidRPr="000573FB">
        <w:rPr>
          <w:rFonts w:asciiTheme="minorHAnsi" w:hAnsiTheme="minorHAnsi" w:cs="Calibri"/>
          <w:b/>
          <w:bCs/>
          <w:color w:val="231F20"/>
        </w:rPr>
        <w:t>Who completes this section?</w:t>
      </w:r>
    </w:p>
    <w:p w14:paraId="08682A02" w14:textId="10385F67" w:rsidR="009A534C" w:rsidRDefault="00E272C9" w:rsidP="00E272C9">
      <w:pPr>
        <w:outlineLvl w:val="0"/>
        <w:rPr>
          <w:szCs w:val="24"/>
        </w:rPr>
      </w:pPr>
      <w:bookmarkStart w:id="12" w:name="_Toc102738450"/>
      <w:r w:rsidRPr="000573FB">
        <w:rPr>
          <w:rFonts w:asciiTheme="minorHAnsi" w:hAnsiTheme="minorHAnsi" w:cs="Calibri"/>
          <w:color w:val="231F20"/>
        </w:rPr>
        <w:t>Medical officer to complete</w:t>
      </w:r>
      <w:bookmarkEnd w:id="12"/>
    </w:p>
    <w:p w14:paraId="7D07F9D6" w14:textId="77777777" w:rsidR="00E272C9" w:rsidRPr="00FB7F03" w:rsidRDefault="00E272C9" w:rsidP="00FB7F03">
      <w:pPr>
        <w:rPr>
          <w:rFonts w:cs="Arial"/>
          <w:iCs/>
          <w:szCs w:val="24"/>
        </w:rPr>
      </w:pPr>
    </w:p>
    <w:p w14:paraId="695875BF" w14:textId="03976803" w:rsidR="00E272C9" w:rsidRPr="000573FB" w:rsidRDefault="00FB7F03" w:rsidP="00FB7F03">
      <w:pPr>
        <w:pStyle w:val="TableParagraph"/>
        <w:kinsoku w:val="0"/>
        <w:overflowPunct w:val="0"/>
        <w:spacing w:before="0" w:line="270" w:lineRule="exact"/>
        <w:ind w:left="567" w:hanging="567"/>
        <w:rPr>
          <w:rFonts w:asciiTheme="minorHAnsi" w:hAnsiTheme="minorHAnsi" w:cs="Calibri"/>
          <w:b/>
          <w:bCs/>
          <w:color w:val="231F20"/>
        </w:rPr>
      </w:pPr>
      <w:r>
        <w:rPr>
          <w:rFonts w:asciiTheme="minorHAnsi" w:hAnsiTheme="minorHAnsi" w:cs="Calibri"/>
          <w:b/>
          <w:bCs/>
          <w:color w:val="231F20"/>
        </w:rPr>
        <w:t>1.2</w:t>
      </w:r>
      <w:r w:rsidR="00E272C9" w:rsidRPr="000573FB">
        <w:rPr>
          <w:rFonts w:asciiTheme="minorHAnsi" w:hAnsiTheme="minorHAnsi" w:cs="Calibri"/>
          <w:b/>
          <w:bCs/>
          <w:color w:val="231F20"/>
        </w:rPr>
        <w:tab/>
        <w:t>Management Planning</w:t>
      </w:r>
    </w:p>
    <w:p w14:paraId="5A1562D8" w14:textId="77777777" w:rsidR="00EE10CD" w:rsidRDefault="00E272C9" w:rsidP="00FB7F03">
      <w:pPr>
        <w:pStyle w:val="TableParagraph"/>
        <w:kinsoku w:val="0"/>
        <w:overflowPunct w:val="0"/>
        <w:spacing w:before="0" w:line="264" w:lineRule="exact"/>
        <w:ind w:left="0"/>
        <w:rPr>
          <w:rFonts w:asciiTheme="minorHAnsi" w:hAnsiTheme="minorHAnsi" w:cs="Calibri"/>
          <w:color w:val="231F20"/>
        </w:rPr>
      </w:pPr>
      <w:r w:rsidRPr="000573FB">
        <w:rPr>
          <w:rFonts w:asciiTheme="minorHAnsi" w:hAnsiTheme="minorHAnsi" w:cs="Calibri"/>
          <w:color w:val="231F20"/>
        </w:rPr>
        <w:t>This section provides a checklist to ensure appropriate interventions are provided or ceased.</w:t>
      </w:r>
      <w:r w:rsidR="0051422D">
        <w:rPr>
          <w:rFonts w:asciiTheme="minorHAnsi" w:hAnsiTheme="minorHAnsi" w:cs="Calibri"/>
          <w:color w:val="231F20"/>
        </w:rPr>
        <w:t xml:space="preserve"> </w:t>
      </w:r>
      <w:r w:rsidRPr="00EE10CD">
        <w:rPr>
          <w:rFonts w:asciiTheme="minorHAnsi" w:hAnsiTheme="minorHAnsi" w:cs="Calibri"/>
          <w:i/>
          <w:iCs/>
          <w:color w:val="231F20"/>
        </w:rPr>
        <w:t>Part A: Management Planning</w:t>
      </w:r>
      <w:r w:rsidRPr="000573FB">
        <w:rPr>
          <w:rFonts w:asciiTheme="minorHAnsi" w:hAnsiTheme="minorHAnsi" w:cs="Calibri"/>
          <w:b/>
          <w:bCs/>
          <w:color w:val="231F20"/>
        </w:rPr>
        <w:t xml:space="preserve"> MEDICAL</w:t>
      </w:r>
      <w:r w:rsidR="00FB7F03">
        <w:rPr>
          <w:rFonts w:asciiTheme="minorHAnsi" w:hAnsiTheme="minorHAnsi" w:cs="Calibri"/>
          <w:b/>
          <w:bCs/>
          <w:color w:val="231F20"/>
        </w:rPr>
        <w:t xml:space="preserve"> </w:t>
      </w:r>
      <w:r w:rsidR="00FB7F03">
        <w:rPr>
          <w:rFonts w:asciiTheme="minorHAnsi" w:hAnsiTheme="minorHAnsi" w:cs="Calibri"/>
          <w:color w:val="231F20"/>
        </w:rPr>
        <w:t>t</w:t>
      </w:r>
      <w:r w:rsidRPr="000573FB">
        <w:rPr>
          <w:rFonts w:asciiTheme="minorHAnsi" w:hAnsiTheme="minorHAnsi" w:cs="Calibri"/>
          <w:color w:val="231F20"/>
        </w:rPr>
        <w:t>o be completed by a Medical Officer on starting the comfort care plan</w:t>
      </w:r>
      <w:r w:rsidR="00FB7F03">
        <w:rPr>
          <w:rFonts w:asciiTheme="minorHAnsi" w:hAnsiTheme="minorHAnsi" w:cs="Calibri"/>
          <w:color w:val="231F20"/>
        </w:rPr>
        <w:t xml:space="preserve">. </w:t>
      </w:r>
    </w:p>
    <w:p w14:paraId="7F870B28" w14:textId="1DDD9E7A" w:rsidR="00E272C9" w:rsidRDefault="00E272C9" w:rsidP="00FB7F03">
      <w:pPr>
        <w:pStyle w:val="TableParagraph"/>
        <w:kinsoku w:val="0"/>
        <w:overflowPunct w:val="0"/>
        <w:spacing w:before="0" w:line="264" w:lineRule="exact"/>
        <w:ind w:left="0"/>
        <w:rPr>
          <w:i/>
        </w:rPr>
      </w:pPr>
      <w:r w:rsidRPr="00EE10CD">
        <w:rPr>
          <w:rFonts w:asciiTheme="minorHAnsi" w:hAnsiTheme="minorHAnsi" w:cs="Calibri"/>
          <w:i/>
          <w:iCs/>
          <w:color w:val="231F20"/>
        </w:rPr>
        <w:t>Part B: Supportive Care Planning</w:t>
      </w:r>
      <w:r w:rsidR="00FB7F03">
        <w:rPr>
          <w:rFonts w:asciiTheme="minorHAnsi" w:hAnsiTheme="minorHAnsi" w:cs="Calibri"/>
          <w:b/>
          <w:bCs/>
          <w:color w:val="231F20"/>
        </w:rPr>
        <w:t xml:space="preserve"> </w:t>
      </w:r>
      <w:r w:rsidR="00FB7F03">
        <w:rPr>
          <w:rFonts w:asciiTheme="minorHAnsi" w:hAnsiTheme="minorHAnsi" w:cs="Calibri"/>
          <w:color w:val="231F20"/>
        </w:rPr>
        <w:t>t</w:t>
      </w:r>
      <w:r w:rsidRPr="000573FB">
        <w:rPr>
          <w:rFonts w:asciiTheme="minorHAnsi" w:hAnsiTheme="minorHAnsi" w:cs="Calibri"/>
          <w:color w:val="231F20"/>
        </w:rPr>
        <w:t>o be completed by Nursing or Allied Health Professionals</w:t>
      </w:r>
      <w:r w:rsidR="00FB7F03">
        <w:rPr>
          <w:rFonts w:asciiTheme="minorHAnsi" w:hAnsiTheme="minorHAnsi" w:cs="Calibri"/>
          <w:color w:val="231F20"/>
        </w:rPr>
        <w:t>.</w:t>
      </w:r>
    </w:p>
    <w:p w14:paraId="4E372C75" w14:textId="77777777" w:rsidR="00E272C9" w:rsidRDefault="00E272C9" w:rsidP="00FB7F03">
      <w:pPr>
        <w:rPr>
          <w:rFonts w:cs="Arial"/>
          <w:i/>
          <w:szCs w:val="24"/>
        </w:rPr>
      </w:pPr>
    </w:p>
    <w:p w14:paraId="3D90A36B" w14:textId="446BEC0C" w:rsidR="00E272C9" w:rsidRPr="000573FB" w:rsidRDefault="00FB7F03" w:rsidP="00FB7F03">
      <w:pPr>
        <w:pStyle w:val="TableParagraph"/>
        <w:kinsoku w:val="0"/>
        <w:overflowPunct w:val="0"/>
        <w:spacing w:before="0" w:line="270" w:lineRule="exact"/>
        <w:ind w:left="567" w:hanging="567"/>
        <w:rPr>
          <w:rFonts w:asciiTheme="minorHAnsi" w:hAnsiTheme="minorHAnsi" w:cs="Calibri"/>
          <w:b/>
          <w:bCs/>
          <w:color w:val="231F20"/>
        </w:rPr>
      </w:pPr>
      <w:r>
        <w:rPr>
          <w:rFonts w:asciiTheme="minorHAnsi" w:hAnsiTheme="minorHAnsi" w:cs="Calibri"/>
          <w:b/>
          <w:bCs/>
          <w:color w:val="231F20"/>
        </w:rPr>
        <w:t>1.</w:t>
      </w:r>
      <w:r w:rsidR="00E272C9" w:rsidRPr="000573FB">
        <w:rPr>
          <w:rFonts w:asciiTheme="minorHAnsi" w:hAnsiTheme="minorHAnsi" w:cs="Calibri"/>
          <w:b/>
          <w:bCs/>
          <w:color w:val="231F20"/>
        </w:rPr>
        <w:t>3</w:t>
      </w:r>
      <w:r w:rsidR="00E272C9" w:rsidRPr="000573FB">
        <w:rPr>
          <w:rFonts w:asciiTheme="minorHAnsi" w:hAnsiTheme="minorHAnsi" w:cs="Calibri"/>
          <w:b/>
          <w:bCs/>
          <w:color w:val="231F20"/>
        </w:rPr>
        <w:tab/>
        <w:t>Care Management</w:t>
      </w:r>
    </w:p>
    <w:p w14:paraId="70DA27DE" w14:textId="77777777" w:rsidR="00E272C9" w:rsidRPr="00745B49" w:rsidRDefault="00E272C9" w:rsidP="00FB7F03">
      <w:pPr>
        <w:pStyle w:val="TableParagraph"/>
        <w:kinsoku w:val="0"/>
        <w:overflowPunct w:val="0"/>
        <w:spacing w:before="0" w:line="264" w:lineRule="exact"/>
        <w:ind w:left="0"/>
        <w:rPr>
          <w:rFonts w:asciiTheme="minorHAnsi" w:hAnsiTheme="minorHAnsi" w:cs="Calibri"/>
          <w:i/>
          <w:iCs/>
          <w:color w:val="231F20"/>
        </w:rPr>
      </w:pPr>
      <w:r w:rsidRPr="00745B49">
        <w:rPr>
          <w:rFonts w:asciiTheme="minorHAnsi" w:hAnsiTheme="minorHAnsi" w:cs="Calibri"/>
          <w:i/>
          <w:iCs/>
          <w:color w:val="231F20"/>
        </w:rPr>
        <w:t>Part A: Comfort Care Observations</w:t>
      </w:r>
    </w:p>
    <w:p w14:paraId="16E2026D" w14:textId="79BD3689" w:rsidR="00E272C9" w:rsidRPr="000573FB" w:rsidRDefault="00E272C9" w:rsidP="00FB7F03">
      <w:pPr>
        <w:pStyle w:val="TableParagraph"/>
        <w:kinsoku w:val="0"/>
        <w:overflowPunct w:val="0"/>
        <w:spacing w:before="0" w:line="264" w:lineRule="exact"/>
        <w:ind w:left="0"/>
        <w:rPr>
          <w:rFonts w:asciiTheme="minorHAnsi" w:hAnsiTheme="minorHAnsi" w:cs="Calibri"/>
          <w:color w:val="231F20"/>
        </w:rPr>
      </w:pPr>
      <w:r w:rsidRPr="000573FB">
        <w:rPr>
          <w:rFonts w:asciiTheme="minorHAnsi" w:hAnsiTheme="minorHAnsi" w:cs="Calibri"/>
          <w:color w:val="231F20"/>
        </w:rPr>
        <w:t>The top part of this form is to be completed once per shift by ward-based Nursing and/or Allied</w:t>
      </w:r>
      <w:r w:rsidR="00FB7F03">
        <w:rPr>
          <w:rFonts w:asciiTheme="minorHAnsi" w:hAnsiTheme="minorHAnsi" w:cs="Calibri"/>
          <w:color w:val="231F20"/>
        </w:rPr>
        <w:t xml:space="preserve"> </w:t>
      </w:r>
      <w:r w:rsidRPr="000573FB">
        <w:rPr>
          <w:rFonts w:asciiTheme="minorHAnsi" w:hAnsiTheme="minorHAnsi" w:cs="Calibri"/>
          <w:color w:val="231F20"/>
        </w:rPr>
        <w:t>health Professionals.</w:t>
      </w:r>
      <w:r w:rsidR="00FB7F03">
        <w:rPr>
          <w:rFonts w:asciiTheme="minorHAnsi" w:hAnsiTheme="minorHAnsi" w:cs="Calibri"/>
          <w:color w:val="231F20"/>
        </w:rPr>
        <w:t xml:space="preserve"> </w:t>
      </w:r>
      <w:r w:rsidRPr="000573FB">
        <w:rPr>
          <w:rFonts w:asciiTheme="minorHAnsi" w:hAnsiTheme="minorHAnsi" w:cs="Calibri"/>
          <w:color w:val="231F20"/>
        </w:rPr>
        <w:t xml:space="preserve">The bottom part of this form </w:t>
      </w:r>
      <w:r w:rsidR="00EE10CD">
        <w:rPr>
          <w:rFonts w:asciiTheme="minorHAnsi" w:hAnsiTheme="minorHAnsi" w:cs="Calibri"/>
          <w:color w:val="231F20"/>
        </w:rPr>
        <w:t xml:space="preserve">may be completed by any health </w:t>
      </w:r>
      <w:r w:rsidR="007B2ADA">
        <w:rPr>
          <w:rFonts w:asciiTheme="minorHAnsi" w:hAnsiTheme="minorHAnsi" w:cs="Calibri"/>
          <w:color w:val="231F20"/>
        </w:rPr>
        <w:t>professional but</w:t>
      </w:r>
      <w:r w:rsidR="00EE10CD">
        <w:rPr>
          <w:rFonts w:asciiTheme="minorHAnsi" w:hAnsiTheme="minorHAnsi" w:cs="Calibri"/>
          <w:color w:val="231F20"/>
        </w:rPr>
        <w:t xml:space="preserve"> must be c</w:t>
      </w:r>
      <w:r w:rsidRPr="000573FB">
        <w:rPr>
          <w:rFonts w:asciiTheme="minorHAnsi" w:hAnsiTheme="minorHAnsi" w:cs="Calibri"/>
          <w:color w:val="231F20"/>
        </w:rPr>
        <w:t xml:space="preserve">ompleted by the Specialist Palliative Care team / Supportive care team or like when rounding. </w:t>
      </w:r>
    </w:p>
    <w:p w14:paraId="52BD76BF" w14:textId="77777777" w:rsidR="00FB7F03" w:rsidRDefault="00FB7F03" w:rsidP="00FB7F03">
      <w:pPr>
        <w:pStyle w:val="TableParagraph"/>
        <w:kinsoku w:val="0"/>
        <w:overflowPunct w:val="0"/>
        <w:spacing w:before="0" w:line="262" w:lineRule="exact"/>
        <w:ind w:left="0"/>
        <w:rPr>
          <w:rFonts w:asciiTheme="minorHAnsi" w:hAnsiTheme="minorHAnsi" w:cs="Calibri"/>
          <w:b/>
          <w:bCs/>
          <w:color w:val="231F20"/>
        </w:rPr>
      </w:pPr>
    </w:p>
    <w:p w14:paraId="7783D0C8" w14:textId="57525502" w:rsidR="00E272C9" w:rsidRPr="00745B49" w:rsidRDefault="00E272C9" w:rsidP="00FB7F03">
      <w:pPr>
        <w:pStyle w:val="TableParagraph"/>
        <w:kinsoku w:val="0"/>
        <w:overflowPunct w:val="0"/>
        <w:spacing w:before="0" w:line="262" w:lineRule="exact"/>
        <w:ind w:left="0"/>
        <w:rPr>
          <w:rFonts w:asciiTheme="minorHAnsi" w:hAnsiTheme="minorHAnsi" w:cs="Calibri"/>
          <w:i/>
          <w:iCs/>
          <w:color w:val="231F20"/>
        </w:rPr>
      </w:pPr>
      <w:r w:rsidRPr="00745B49">
        <w:rPr>
          <w:rFonts w:asciiTheme="minorHAnsi" w:hAnsiTheme="minorHAnsi" w:cs="Calibri"/>
          <w:i/>
          <w:iCs/>
          <w:color w:val="231F20"/>
        </w:rPr>
        <w:t xml:space="preserve">Part B: </w:t>
      </w:r>
      <w:r w:rsidR="00EE10CD">
        <w:rPr>
          <w:rFonts w:asciiTheme="minorHAnsi" w:hAnsiTheme="minorHAnsi" w:cs="Calibri"/>
          <w:i/>
          <w:iCs/>
          <w:color w:val="231F20"/>
        </w:rPr>
        <w:t>CHS Comprehensive Care Plan – Comfort Care</w:t>
      </w:r>
    </w:p>
    <w:p w14:paraId="08682A06" w14:textId="34895910" w:rsidR="009A534C" w:rsidRDefault="00E272C9" w:rsidP="00FB7F03">
      <w:pPr>
        <w:pStyle w:val="TableParagraph"/>
        <w:kinsoku w:val="0"/>
        <w:overflowPunct w:val="0"/>
        <w:spacing w:before="5" w:line="228" w:lineRule="auto"/>
        <w:ind w:left="0" w:right="-2"/>
        <w:rPr>
          <w:rFonts w:asciiTheme="minorHAnsi" w:hAnsiTheme="minorHAnsi" w:cs="Calibri"/>
          <w:color w:val="231F20"/>
        </w:rPr>
      </w:pPr>
      <w:r w:rsidRPr="000573FB">
        <w:rPr>
          <w:rFonts w:asciiTheme="minorHAnsi" w:hAnsiTheme="minorHAnsi" w:cs="Calibri"/>
          <w:color w:val="231F20"/>
        </w:rPr>
        <w:t>To be completed by attending Nursing and Allied health professionals</w:t>
      </w:r>
      <w:r w:rsidR="00FB2116">
        <w:rPr>
          <w:rFonts w:asciiTheme="minorHAnsi" w:hAnsiTheme="minorHAnsi" w:cs="Calibri"/>
          <w:color w:val="231F20"/>
        </w:rPr>
        <w:t xml:space="preserve"> u</w:t>
      </w:r>
      <w:r w:rsidRPr="000573FB">
        <w:rPr>
          <w:rFonts w:asciiTheme="minorHAnsi" w:hAnsiTheme="minorHAnsi" w:cs="Calibri"/>
          <w:color w:val="231F20"/>
        </w:rPr>
        <w:t>sing the Patient Symptom Assessment Scale</w:t>
      </w:r>
      <w:r w:rsidR="00FB7F03">
        <w:rPr>
          <w:rFonts w:asciiTheme="minorHAnsi" w:hAnsiTheme="minorHAnsi" w:cs="Calibri"/>
          <w:color w:val="231F20"/>
        </w:rPr>
        <w:t xml:space="preserve">. </w:t>
      </w:r>
      <w:r w:rsidRPr="000573FB">
        <w:rPr>
          <w:rFonts w:asciiTheme="minorHAnsi" w:hAnsiTheme="minorHAnsi" w:cs="Calibri"/>
          <w:color w:val="231F20"/>
        </w:rPr>
        <w:t>Minimum documentation is once per shift.</w:t>
      </w:r>
    </w:p>
    <w:p w14:paraId="1A0345C8" w14:textId="77777777" w:rsidR="00B86411" w:rsidRDefault="00B86411" w:rsidP="00FB7F03">
      <w:pPr>
        <w:pStyle w:val="TableParagraph"/>
        <w:kinsoku w:val="0"/>
        <w:overflowPunct w:val="0"/>
        <w:spacing w:before="5" w:line="228" w:lineRule="auto"/>
        <w:ind w:left="0" w:right="-2"/>
        <w:rPr>
          <w:rFonts w:asciiTheme="minorHAnsi" w:hAnsiTheme="minorHAnsi" w:cs="Calibri"/>
          <w:color w:val="231F20"/>
        </w:rPr>
      </w:pPr>
    </w:p>
    <w:p w14:paraId="227E9780" w14:textId="6D86DCF8" w:rsidR="00E272C9" w:rsidRDefault="00E272C9" w:rsidP="00FB7F03">
      <w:pPr>
        <w:rPr>
          <w:rFonts w:asciiTheme="minorHAnsi" w:hAnsiTheme="minorHAnsi" w:cs="Calibri"/>
          <w:color w:val="231F20"/>
        </w:rPr>
      </w:pPr>
    </w:p>
    <w:p w14:paraId="6CDA84FC" w14:textId="2622DBDA" w:rsidR="00E272C9" w:rsidRPr="000573FB" w:rsidRDefault="00F30A16" w:rsidP="00F30A16">
      <w:pPr>
        <w:pStyle w:val="TableParagraph"/>
        <w:kinsoku w:val="0"/>
        <w:overflowPunct w:val="0"/>
        <w:spacing w:before="0" w:line="270" w:lineRule="exact"/>
        <w:ind w:left="567" w:hanging="567"/>
        <w:rPr>
          <w:rFonts w:asciiTheme="minorHAnsi" w:hAnsiTheme="minorHAnsi" w:cs="Calibri"/>
          <w:b/>
          <w:bCs/>
          <w:color w:val="231F20"/>
        </w:rPr>
      </w:pPr>
      <w:r>
        <w:rPr>
          <w:rFonts w:asciiTheme="minorHAnsi" w:hAnsiTheme="minorHAnsi" w:cs="Calibri"/>
          <w:b/>
          <w:bCs/>
          <w:color w:val="231F20"/>
        </w:rPr>
        <w:t>1.4</w:t>
      </w:r>
      <w:r w:rsidR="00E272C9" w:rsidRPr="000573FB">
        <w:rPr>
          <w:rFonts w:asciiTheme="minorHAnsi" w:hAnsiTheme="minorHAnsi" w:cs="Calibri"/>
          <w:b/>
          <w:bCs/>
          <w:color w:val="231F20"/>
        </w:rPr>
        <w:tab/>
        <w:t>After Death</w:t>
      </w:r>
      <w:r w:rsidR="00E272C9" w:rsidRPr="000573FB">
        <w:rPr>
          <w:rFonts w:asciiTheme="minorHAnsi" w:hAnsiTheme="minorHAnsi" w:cs="Calibri"/>
          <w:b/>
          <w:bCs/>
          <w:color w:val="231F20"/>
          <w:spacing w:val="-1"/>
        </w:rPr>
        <w:t xml:space="preserve"> </w:t>
      </w:r>
      <w:r w:rsidR="00E272C9" w:rsidRPr="000573FB">
        <w:rPr>
          <w:rFonts w:asciiTheme="minorHAnsi" w:hAnsiTheme="minorHAnsi" w:cs="Calibri"/>
          <w:b/>
          <w:bCs/>
          <w:color w:val="231F20"/>
        </w:rPr>
        <w:t>Care</w:t>
      </w:r>
      <w:r w:rsidR="00FB2116">
        <w:rPr>
          <w:rFonts w:asciiTheme="minorHAnsi" w:hAnsiTheme="minorHAnsi" w:cs="Calibri"/>
          <w:b/>
          <w:bCs/>
          <w:color w:val="231F20"/>
        </w:rPr>
        <w:t xml:space="preserve"> Checklist</w:t>
      </w:r>
    </w:p>
    <w:p w14:paraId="69D7FD45" w14:textId="327AFC07" w:rsidR="00E272C9" w:rsidRDefault="00FB2116" w:rsidP="00E272C9">
      <w:pPr>
        <w:rPr>
          <w:rFonts w:asciiTheme="minorHAnsi" w:hAnsiTheme="minorHAnsi" w:cs="Calibri"/>
          <w:color w:val="231F20"/>
        </w:rPr>
      </w:pPr>
      <w:r>
        <w:rPr>
          <w:rFonts w:asciiTheme="minorHAnsi" w:hAnsiTheme="minorHAnsi" w:cs="Calibri"/>
          <w:color w:val="231F20"/>
        </w:rPr>
        <w:t xml:space="preserve">The </w:t>
      </w:r>
      <w:r w:rsidR="00A41E71">
        <w:rPr>
          <w:rFonts w:asciiTheme="minorHAnsi" w:hAnsiTheme="minorHAnsi" w:cs="Calibri"/>
          <w:color w:val="231F20"/>
        </w:rPr>
        <w:t>A</w:t>
      </w:r>
      <w:r>
        <w:rPr>
          <w:rFonts w:asciiTheme="minorHAnsi" w:hAnsiTheme="minorHAnsi" w:cs="Calibri"/>
          <w:color w:val="231F20"/>
        </w:rPr>
        <w:t xml:space="preserve">fter </w:t>
      </w:r>
      <w:r w:rsidR="00A41E71">
        <w:rPr>
          <w:rFonts w:asciiTheme="minorHAnsi" w:hAnsiTheme="minorHAnsi" w:cs="Calibri"/>
          <w:color w:val="231F20"/>
        </w:rPr>
        <w:t>D</w:t>
      </w:r>
      <w:r>
        <w:rPr>
          <w:rFonts w:asciiTheme="minorHAnsi" w:hAnsiTheme="minorHAnsi" w:cs="Calibri"/>
          <w:color w:val="231F20"/>
        </w:rPr>
        <w:t xml:space="preserve">eath </w:t>
      </w:r>
      <w:r w:rsidR="00A41E71">
        <w:rPr>
          <w:rFonts w:asciiTheme="minorHAnsi" w:hAnsiTheme="minorHAnsi" w:cs="Calibri"/>
          <w:color w:val="231F20"/>
        </w:rPr>
        <w:t>C</w:t>
      </w:r>
      <w:r>
        <w:rPr>
          <w:rFonts w:asciiTheme="minorHAnsi" w:hAnsiTheme="minorHAnsi" w:cs="Calibri"/>
          <w:color w:val="231F20"/>
        </w:rPr>
        <w:t xml:space="preserve">are </w:t>
      </w:r>
      <w:r w:rsidR="00A41E71">
        <w:rPr>
          <w:rFonts w:asciiTheme="minorHAnsi" w:hAnsiTheme="minorHAnsi" w:cs="Calibri"/>
          <w:color w:val="231F20"/>
        </w:rPr>
        <w:t>C</w:t>
      </w:r>
      <w:r>
        <w:rPr>
          <w:rFonts w:asciiTheme="minorHAnsi" w:hAnsiTheme="minorHAnsi" w:cs="Calibri"/>
          <w:color w:val="231F20"/>
        </w:rPr>
        <w:t>hecklist is to be completed by nursing or allied health staff at the time of death. Medical Officers complete a separate After Death Checklist as outlined in the</w:t>
      </w:r>
      <w:r w:rsidR="00C24B2F">
        <w:rPr>
          <w:rFonts w:asciiTheme="minorHAnsi" w:hAnsiTheme="minorHAnsi" w:cs="Calibri"/>
          <w:color w:val="231F20"/>
        </w:rPr>
        <w:t xml:space="preserve"> </w:t>
      </w:r>
      <w:r w:rsidR="00C24B2F" w:rsidRPr="00C24B2F">
        <w:rPr>
          <w:rFonts w:asciiTheme="minorHAnsi" w:hAnsiTheme="minorHAnsi" w:cs="Calibri"/>
          <w:i/>
          <w:iCs/>
          <w:color w:val="231F20"/>
        </w:rPr>
        <w:t>Providing Care After Death procedure</w:t>
      </w:r>
    </w:p>
    <w:p w14:paraId="08682A07" w14:textId="77777777" w:rsidR="009A534C" w:rsidRPr="00DA3910" w:rsidRDefault="005338D3"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28F90C8C" w:rsidR="009A534C" w:rsidRPr="00C76688" w:rsidRDefault="009A534C" w:rsidP="00010E74">
            <w:pPr>
              <w:pStyle w:val="Heading1"/>
            </w:pPr>
            <w:bookmarkStart w:id="13" w:name="_Toc389473281"/>
            <w:bookmarkStart w:id="14" w:name="_Toc393203337"/>
            <w:bookmarkStart w:id="15" w:name="_Toc102738451"/>
            <w:r w:rsidRPr="00C76688">
              <w:t xml:space="preserve">Section 2 – </w:t>
            </w:r>
            <w:bookmarkEnd w:id="13"/>
            <w:bookmarkEnd w:id="14"/>
            <w:r w:rsidR="008A08C7">
              <w:t>Comfort Care Observations</w:t>
            </w:r>
            <w:bookmarkEnd w:id="15"/>
          </w:p>
        </w:tc>
      </w:tr>
    </w:tbl>
    <w:p w14:paraId="731E122B" w14:textId="62A83F2D" w:rsidR="00E13E93" w:rsidRDefault="00E13E93" w:rsidP="0047380E">
      <w:pPr>
        <w:tabs>
          <w:tab w:val="left" w:pos="3900"/>
        </w:tabs>
        <w:rPr>
          <w:rFonts w:cs="Calibri"/>
          <w:b/>
          <w:bCs/>
          <w:color w:val="231F20"/>
          <w:szCs w:val="24"/>
        </w:rPr>
      </w:pPr>
      <w:bookmarkStart w:id="16" w:name="_Hlk71274495"/>
    </w:p>
    <w:p w14:paraId="6B8C908A" w14:textId="0A91ED41" w:rsidR="00B86411" w:rsidRDefault="00B86411" w:rsidP="0047380E">
      <w:pPr>
        <w:tabs>
          <w:tab w:val="left" w:pos="3900"/>
        </w:tabs>
        <w:rPr>
          <w:rFonts w:cs="Calibri"/>
          <w:b/>
          <w:bCs/>
          <w:color w:val="231F20"/>
          <w:szCs w:val="24"/>
        </w:rPr>
      </w:pPr>
    </w:p>
    <w:p w14:paraId="1B47987A" w14:textId="77777777" w:rsidR="00B86411" w:rsidRDefault="00B86411" w:rsidP="0047380E">
      <w:pPr>
        <w:tabs>
          <w:tab w:val="left" w:pos="3900"/>
        </w:tabs>
        <w:rPr>
          <w:rFonts w:cs="Calibri"/>
          <w:b/>
          <w:bCs/>
          <w:color w:val="231F20"/>
          <w:szCs w:val="24"/>
        </w:rPr>
      </w:pPr>
    </w:p>
    <w:p w14:paraId="455FFD3A" w14:textId="6D0EFD73" w:rsidR="0047380E" w:rsidRPr="0024564B" w:rsidRDefault="0047380E" w:rsidP="0047380E">
      <w:pPr>
        <w:tabs>
          <w:tab w:val="left" w:pos="3900"/>
        </w:tabs>
        <w:rPr>
          <w:rFonts w:cs="Calibri"/>
          <w:color w:val="231F20"/>
          <w:szCs w:val="24"/>
        </w:rPr>
      </w:pPr>
      <w:r w:rsidRPr="0024564B">
        <w:rPr>
          <w:rFonts w:cs="Calibri"/>
          <w:b/>
          <w:bCs/>
          <w:color w:val="231F20"/>
          <w:szCs w:val="24"/>
        </w:rPr>
        <w:t xml:space="preserve">Key Message </w:t>
      </w:r>
    </w:p>
    <w:p w14:paraId="0E82691F" w14:textId="5FDAFC73" w:rsidR="0047380E" w:rsidRPr="0047380E" w:rsidRDefault="007F6F21" w:rsidP="00056CE7">
      <w:pPr>
        <w:pStyle w:val="ListParagraph"/>
        <w:numPr>
          <w:ilvl w:val="0"/>
          <w:numId w:val="6"/>
        </w:numPr>
        <w:tabs>
          <w:tab w:val="left" w:pos="3900"/>
        </w:tabs>
        <w:ind w:left="426" w:hanging="426"/>
        <w:rPr>
          <w:rFonts w:cs="Calibri"/>
          <w:color w:val="231F20"/>
          <w:szCs w:val="24"/>
        </w:rPr>
      </w:pPr>
      <w:r>
        <w:rPr>
          <w:rFonts w:cs="Calibri"/>
          <w:color w:val="231F20"/>
          <w:szCs w:val="24"/>
        </w:rPr>
        <w:t>If there a</w:t>
      </w:r>
      <w:r w:rsidR="006733BC">
        <w:rPr>
          <w:rFonts w:cs="Calibri"/>
          <w:color w:val="231F20"/>
          <w:szCs w:val="24"/>
        </w:rPr>
        <w:t>re</w:t>
      </w:r>
      <w:r>
        <w:rPr>
          <w:rFonts w:cs="Calibri"/>
          <w:color w:val="231F20"/>
          <w:szCs w:val="24"/>
        </w:rPr>
        <w:t xml:space="preserve"> </w:t>
      </w:r>
      <w:r w:rsidR="0047380E" w:rsidRPr="0047380E">
        <w:rPr>
          <w:rFonts w:cs="Calibri"/>
          <w:color w:val="231F20"/>
          <w:szCs w:val="24"/>
        </w:rPr>
        <w:t xml:space="preserve"> absent to mild range of symptom and problems scores</w:t>
      </w:r>
      <w:r w:rsidR="00F917DE">
        <w:rPr>
          <w:rFonts w:cs="Calibri"/>
          <w:color w:val="231F20"/>
          <w:szCs w:val="24"/>
        </w:rPr>
        <w:t xml:space="preserve">, a </w:t>
      </w:r>
      <w:r w:rsidR="0047380E" w:rsidRPr="0047380E">
        <w:rPr>
          <w:rFonts w:cs="Calibri"/>
          <w:color w:val="231F20"/>
          <w:szCs w:val="24"/>
        </w:rPr>
        <w:t>monitoring and review of care plans</w:t>
      </w:r>
      <w:r w:rsidR="00F917DE">
        <w:rPr>
          <w:rFonts w:cs="Calibri"/>
          <w:color w:val="231F20"/>
          <w:szCs w:val="24"/>
        </w:rPr>
        <w:t xml:space="preserve"> shou</w:t>
      </w:r>
      <w:r w:rsidR="006733BC">
        <w:rPr>
          <w:rFonts w:cs="Calibri"/>
          <w:color w:val="231F20"/>
          <w:szCs w:val="24"/>
        </w:rPr>
        <w:t>ld be done</w:t>
      </w:r>
      <w:r w:rsidR="0047380E" w:rsidRPr="0047380E">
        <w:rPr>
          <w:rFonts w:cs="Calibri"/>
          <w:color w:val="231F20"/>
          <w:szCs w:val="24"/>
        </w:rPr>
        <w:t xml:space="preserve">. </w:t>
      </w:r>
    </w:p>
    <w:p w14:paraId="3C0795F1" w14:textId="6298B4A0" w:rsidR="0047380E" w:rsidRPr="0047380E" w:rsidRDefault="006733BC" w:rsidP="00056CE7">
      <w:pPr>
        <w:pStyle w:val="ListParagraph"/>
        <w:numPr>
          <w:ilvl w:val="0"/>
          <w:numId w:val="6"/>
        </w:numPr>
        <w:tabs>
          <w:tab w:val="left" w:pos="3900"/>
        </w:tabs>
        <w:ind w:left="426" w:hanging="426"/>
        <w:rPr>
          <w:rFonts w:cs="Calibri"/>
          <w:color w:val="231F20"/>
          <w:szCs w:val="24"/>
        </w:rPr>
      </w:pPr>
      <w:r>
        <w:rPr>
          <w:rFonts w:cs="Calibri"/>
          <w:color w:val="231F20"/>
          <w:szCs w:val="24"/>
        </w:rPr>
        <w:t xml:space="preserve">If there are </w:t>
      </w:r>
      <w:r w:rsidR="0047380E" w:rsidRPr="0047380E">
        <w:rPr>
          <w:rFonts w:cs="Calibri"/>
          <w:color w:val="231F20"/>
          <w:szCs w:val="24"/>
        </w:rPr>
        <w:t>moderate to severe range of symptom and problems scores</w:t>
      </w:r>
      <w:r>
        <w:rPr>
          <w:rFonts w:cs="Calibri"/>
          <w:color w:val="231F20"/>
          <w:szCs w:val="24"/>
        </w:rPr>
        <w:t xml:space="preserve">, </w:t>
      </w:r>
      <w:r w:rsidR="0047380E" w:rsidRPr="0047380E">
        <w:rPr>
          <w:rFonts w:cs="Calibri"/>
          <w:color w:val="231F20"/>
          <w:szCs w:val="24"/>
        </w:rPr>
        <w:t xml:space="preserve"> interventions and actions to respond to needs</w:t>
      </w:r>
      <w:r>
        <w:rPr>
          <w:rFonts w:cs="Calibri"/>
          <w:color w:val="231F20"/>
          <w:szCs w:val="24"/>
        </w:rPr>
        <w:t xml:space="preserve"> should be done</w:t>
      </w:r>
      <w:r w:rsidR="0047380E" w:rsidRPr="0047380E">
        <w:rPr>
          <w:rFonts w:cs="Calibri"/>
          <w:color w:val="231F20"/>
          <w:szCs w:val="24"/>
        </w:rPr>
        <w:t xml:space="preserve">. </w:t>
      </w:r>
    </w:p>
    <w:p w14:paraId="0A100390" w14:textId="77777777" w:rsidR="0047380E" w:rsidRPr="0024564B" w:rsidRDefault="0047380E" w:rsidP="0047380E">
      <w:pPr>
        <w:tabs>
          <w:tab w:val="left" w:pos="3900"/>
        </w:tabs>
        <w:rPr>
          <w:rFonts w:cs="Calibri"/>
          <w:color w:val="231F20"/>
          <w:szCs w:val="24"/>
        </w:rPr>
      </w:pPr>
    </w:p>
    <w:p w14:paraId="0BB929D3" w14:textId="64764AB2" w:rsidR="006A55B1" w:rsidRDefault="006A55B1" w:rsidP="0047380E">
      <w:r>
        <w:t xml:space="preserve">Section 3 requires nursing and allied health staff to assess the patient according to validated palliative care measures. These take the place of observations that are used for patients receiving active treatment. </w:t>
      </w:r>
    </w:p>
    <w:p w14:paraId="291C7F5C" w14:textId="454EA717" w:rsidR="008A08C7" w:rsidRDefault="008A08C7" w:rsidP="0047380E"/>
    <w:p w14:paraId="299E16E9" w14:textId="21CAC791" w:rsidR="006A55B1" w:rsidRDefault="006A55B1" w:rsidP="0047380E">
      <w:r>
        <w:t xml:space="preserve">The information provided in Section 2  - 5 is taken from a more detailed description available from the </w:t>
      </w:r>
      <w:hyperlink r:id="rId11" w:anchor="d.en.111571" w:history="1">
        <w:r w:rsidRPr="006A55B1">
          <w:rPr>
            <w:rStyle w:val="Hyperlink"/>
          </w:rPr>
          <w:t>Palliative Care Outcome Collaborative</w:t>
        </w:r>
      </w:hyperlink>
      <w:r>
        <w:t>.</w:t>
      </w:r>
      <w:r w:rsidR="004F3BF8">
        <w:rPr>
          <w:rStyle w:val="FootnoteReference"/>
        </w:rPr>
        <w:footnoteReference w:id="1"/>
      </w:r>
    </w:p>
    <w:p w14:paraId="358DE798" w14:textId="1FFA7056" w:rsidR="008A08C7" w:rsidRDefault="008A08C7" w:rsidP="0047380E"/>
    <w:p w14:paraId="535F8C1B" w14:textId="43BB3F3A" w:rsidR="008A08C7" w:rsidRDefault="000F7DD2" w:rsidP="008A08C7">
      <w:pPr>
        <w:pStyle w:val="Heading2"/>
      </w:pPr>
      <w:bookmarkStart w:id="17" w:name="_Toc102738452"/>
      <w:r>
        <w:t xml:space="preserve">Phases in </w:t>
      </w:r>
      <w:r w:rsidR="008A08C7">
        <w:t>Palliative Care</w:t>
      </w:r>
      <w:bookmarkEnd w:id="17"/>
      <w:r w:rsidR="008A08C7">
        <w:t xml:space="preserve"> </w:t>
      </w:r>
    </w:p>
    <w:p w14:paraId="138EC4DF" w14:textId="271C5BA2" w:rsidR="008A08C7" w:rsidRPr="006A55B1" w:rsidRDefault="008A08C7" w:rsidP="008A08C7">
      <w:r w:rsidRPr="006A55B1">
        <w:rPr>
          <w:lang w:val="en"/>
        </w:rPr>
        <w:t xml:space="preserve">The </w:t>
      </w:r>
      <w:r w:rsidR="007617F0">
        <w:rPr>
          <w:lang w:val="en"/>
        </w:rPr>
        <w:t xml:space="preserve">phase in </w:t>
      </w:r>
      <w:r w:rsidRPr="006A55B1">
        <w:rPr>
          <w:lang w:val="en"/>
        </w:rPr>
        <w:t>palliative care identifies a clinically meaningful period in a patient’s condition. The palliative care phase is determined by a holistic clinical assessment, which considers the needs of the patients and their family and carers. A change in palliative care phase represents a change in the person’s clinical condition and/or a change in the patient’s carers or family. These changes lead to a change in the patient’s care plan. </w:t>
      </w:r>
      <w:hyperlink r:id="rId12" w:tgtFrame="_blank" w:history="1">
        <w:r w:rsidRPr="006A55B1">
          <w:rPr>
            <w:rStyle w:val="Hyperlink"/>
            <w:lang w:val="en"/>
          </w:rPr>
          <w:t>Five palliative care phases</w:t>
        </w:r>
      </w:hyperlink>
      <w:r w:rsidRPr="006A55B1">
        <w:rPr>
          <w:lang w:val="en"/>
        </w:rPr>
        <w:t> </w:t>
      </w:r>
      <w:r>
        <w:rPr>
          <w:lang w:val="en"/>
        </w:rPr>
        <w:t xml:space="preserve"> </w:t>
      </w:r>
      <w:r w:rsidRPr="006A55B1">
        <w:rPr>
          <w:lang w:val="en"/>
        </w:rPr>
        <w:t xml:space="preserve">are possible. </w:t>
      </w:r>
      <w:r w:rsidR="005A7018">
        <w:rPr>
          <w:lang w:val="en"/>
        </w:rPr>
        <w:t xml:space="preserve">Different </w:t>
      </w:r>
      <w:r w:rsidR="00D10082">
        <w:rPr>
          <w:lang w:val="en"/>
        </w:rPr>
        <w:t>p</w:t>
      </w:r>
      <w:r w:rsidR="005A7018">
        <w:rPr>
          <w:lang w:val="en"/>
        </w:rPr>
        <w:t xml:space="preserve">hases may apply </w:t>
      </w:r>
      <w:r w:rsidR="00D10082">
        <w:rPr>
          <w:lang w:val="en"/>
        </w:rPr>
        <w:t>to</w:t>
      </w:r>
      <w:r w:rsidR="005A7018">
        <w:rPr>
          <w:lang w:val="en"/>
        </w:rPr>
        <w:t xml:space="preserve"> </w:t>
      </w:r>
      <w:r w:rsidR="00D10082">
        <w:rPr>
          <w:lang w:val="en"/>
        </w:rPr>
        <w:t>the</w:t>
      </w:r>
      <w:r w:rsidR="005A7018">
        <w:rPr>
          <w:lang w:val="en"/>
        </w:rPr>
        <w:t xml:space="preserve"> patient at different times. </w:t>
      </w:r>
      <w:r w:rsidRPr="006A55B1">
        <w:rPr>
          <w:lang w:val="en"/>
        </w:rPr>
        <w:t>A </w:t>
      </w:r>
      <w:hyperlink r:id="rId13" w:tgtFrame="_blank" w:history="1">
        <w:r w:rsidRPr="006A55B1">
          <w:rPr>
            <w:rStyle w:val="Hyperlink"/>
            <w:lang w:val="en"/>
          </w:rPr>
          <w:t>structured phase algorithm</w:t>
        </w:r>
      </w:hyperlink>
      <w:r w:rsidRPr="006A55B1">
        <w:rPr>
          <w:lang w:val="en"/>
        </w:rPr>
        <w:t> </w:t>
      </w:r>
      <w:r>
        <w:rPr>
          <w:lang w:val="en"/>
        </w:rPr>
        <w:t>c</w:t>
      </w:r>
      <w:r w:rsidRPr="006A55B1">
        <w:rPr>
          <w:lang w:val="en"/>
        </w:rPr>
        <w:t xml:space="preserve">an help guide healthcare professionals to determine the correct phase. </w:t>
      </w:r>
    </w:p>
    <w:p w14:paraId="65B45CF8" w14:textId="77777777" w:rsidR="008A08C7" w:rsidRDefault="008A08C7" w:rsidP="0047380E"/>
    <w:p w14:paraId="236569F4" w14:textId="5928C277" w:rsidR="0047380E" w:rsidRPr="0047380E" w:rsidRDefault="0047380E" w:rsidP="0047380E">
      <w:pPr>
        <w:rPr>
          <w:b/>
          <w:bCs/>
        </w:rPr>
      </w:pPr>
      <w:r w:rsidRPr="0047380E">
        <w:rPr>
          <w:b/>
          <w:bCs/>
        </w:rPr>
        <w:t xml:space="preserve">Palliative Care Problem Severity Score (PCPSS) and Symptom Assessment Scale (SAS) </w:t>
      </w:r>
      <w:r w:rsidR="008173E9">
        <w:rPr>
          <w:b/>
          <w:bCs/>
        </w:rPr>
        <w:t>(see Attachment 1)</w:t>
      </w:r>
    </w:p>
    <w:p w14:paraId="049E89CA" w14:textId="0E6B0D89" w:rsidR="0047380E" w:rsidRDefault="0047380E" w:rsidP="0047380E">
      <w:pPr>
        <w:pStyle w:val="TableParagraph"/>
        <w:kinsoku w:val="0"/>
        <w:overflowPunct w:val="0"/>
        <w:spacing w:before="59"/>
        <w:ind w:left="0"/>
        <w:rPr>
          <w:rFonts w:ascii="Calibri" w:hAnsi="Calibri" w:cs="Calibri"/>
          <w:color w:val="231F20"/>
        </w:rPr>
      </w:pPr>
      <w:r w:rsidRPr="0024564B">
        <w:rPr>
          <w:rFonts w:ascii="Calibri" w:hAnsi="Calibri" w:cs="Calibri"/>
          <w:color w:val="231F20"/>
        </w:rPr>
        <w:t xml:space="preserve">The </w:t>
      </w:r>
      <w:r w:rsidR="008A08C7">
        <w:rPr>
          <w:rFonts w:ascii="Calibri" w:hAnsi="Calibri" w:cs="Calibri"/>
          <w:color w:val="231F20"/>
        </w:rPr>
        <w:t xml:space="preserve">Comfort Care Pathway utilises </w:t>
      </w:r>
      <w:r w:rsidRPr="0024564B">
        <w:rPr>
          <w:rFonts w:ascii="Calibri" w:hAnsi="Calibri" w:cs="Calibri"/>
          <w:color w:val="231F20"/>
        </w:rPr>
        <w:t>PCPSS and SAS assessments to measure symptoms and problems experienced by the patient and family / carer.</w:t>
      </w:r>
    </w:p>
    <w:p w14:paraId="5118BD2F" w14:textId="77777777" w:rsidR="0047380E" w:rsidRPr="00A41E71" w:rsidRDefault="0047380E" w:rsidP="00A41E71">
      <w:pPr>
        <w:pStyle w:val="TableParagraph"/>
        <w:kinsoku w:val="0"/>
        <w:overflowPunct w:val="0"/>
        <w:spacing w:before="59"/>
        <w:ind w:left="0"/>
        <w:rPr>
          <w:rFonts w:ascii="Calibri" w:hAnsi="Calibri" w:cs="Calibri"/>
          <w:color w:val="231F20"/>
        </w:rPr>
      </w:pPr>
    </w:p>
    <w:p w14:paraId="3D1E93C2" w14:textId="77777777" w:rsidR="0047380E" w:rsidRPr="00A41E71" w:rsidRDefault="0047380E" w:rsidP="00A41E71">
      <w:pPr>
        <w:pStyle w:val="TableParagraph"/>
        <w:kinsoku w:val="0"/>
        <w:overflowPunct w:val="0"/>
        <w:spacing w:before="59"/>
        <w:ind w:left="0"/>
        <w:rPr>
          <w:rFonts w:ascii="Calibri" w:hAnsi="Calibri" w:cs="Calibri"/>
          <w:color w:val="231F20"/>
        </w:rPr>
      </w:pPr>
      <w:r w:rsidRPr="00A41E71">
        <w:rPr>
          <w:rFonts w:ascii="Calibri" w:hAnsi="Calibri" w:cs="Calibri"/>
          <w:color w:val="231F20"/>
        </w:rPr>
        <w:t>The symptom assessment scales in the Comfort Care Pathway are used:</w:t>
      </w:r>
    </w:p>
    <w:p w14:paraId="59175197" w14:textId="77777777" w:rsidR="0047380E" w:rsidRPr="00A41E71" w:rsidRDefault="0047380E" w:rsidP="00056CE7">
      <w:pPr>
        <w:pStyle w:val="TableParagraph"/>
        <w:numPr>
          <w:ilvl w:val="0"/>
          <w:numId w:val="30"/>
        </w:numPr>
        <w:kinsoku w:val="0"/>
        <w:overflowPunct w:val="0"/>
        <w:spacing w:before="59"/>
        <w:rPr>
          <w:rFonts w:ascii="Calibri" w:hAnsi="Calibri" w:cs="Calibri"/>
          <w:color w:val="231F20"/>
        </w:rPr>
      </w:pPr>
      <w:r w:rsidRPr="00A41E71">
        <w:rPr>
          <w:rFonts w:ascii="Calibri" w:hAnsi="Calibri" w:cs="Calibri"/>
          <w:color w:val="231F20"/>
        </w:rPr>
        <w:t xml:space="preserve">In clinical handover to prioritise care and standardise response. </w:t>
      </w:r>
    </w:p>
    <w:p w14:paraId="6EA1FF12" w14:textId="77777777" w:rsidR="0047380E" w:rsidRPr="00A41E71" w:rsidRDefault="0047380E" w:rsidP="00056CE7">
      <w:pPr>
        <w:pStyle w:val="TableParagraph"/>
        <w:numPr>
          <w:ilvl w:val="0"/>
          <w:numId w:val="30"/>
        </w:numPr>
        <w:kinsoku w:val="0"/>
        <w:overflowPunct w:val="0"/>
        <w:spacing w:before="59"/>
        <w:rPr>
          <w:rFonts w:ascii="Calibri" w:hAnsi="Calibri" w:cs="Calibri"/>
          <w:color w:val="231F20"/>
        </w:rPr>
      </w:pPr>
      <w:r w:rsidRPr="00A41E71">
        <w:rPr>
          <w:rFonts w:ascii="Calibri" w:hAnsi="Calibri" w:cs="Calibri"/>
          <w:color w:val="231F20"/>
        </w:rPr>
        <w:t xml:space="preserve">To determine frequency of review or frequency of contact with the patient and family/carer. </w:t>
      </w:r>
    </w:p>
    <w:p w14:paraId="57C340FC" w14:textId="77777777" w:rsidR="0047380E" w:rsidRPr="00A41E71" w:rsidRDefault="0047380E" w:rsidP="00056CE7">
      <w:pPr>
        <w:pStyle w:val="TableParagraph"/>
        <w:numPr>
          <w:ilvl w:val="0"/>
          <w:numId w:val="30"/>
        </w:numPr>
        <w:kinsoku w:val="0"/>
        <w:overflowPunct w:val="0"/>
        <w:spacing w:before="59"/>
        <w:rPr>
          <w:rFonts w:ascii="Calibri" w:hAnsi="Calibri" w:cs="Calibri"/>
          <w:color w:val="231F20"/>
        </w:rPr>
      </w:pPr>
      <w:r w:rsidRPr="00A41E71">
        <w:rPr>
          <w:rFonts w:ascii="Calibri" w:hAnsi="Calibri" w:cs="Calibri"/>
          <w:color w:val="231F20"/>
        </w:rPr>
        <w:t xml:space="preserve">As a common language to communicate patient needs across the whole multidisciplinary team. </w:t>
      </w:r>
    </w:p>
    <w:p w14:paraId="78A0EFAA" w14:textId="6AD3BC4B" w:rsidR="0047380E" w:rsidRPr="00A41E71" w:rsidRDefault="0047380E" w:rsidP="00056CE7">
      <w:pPr>
        <w:pStyle w:val="TableParagraph"/>
        <w:numPr>
          <w:ilvl w:val="0"/>
          <w:numId w:val="30"/>
        </w:numPr>
        <w:kinsoku w:val="0"/>
        <w:overflowPunct w:val="0"/>
        <w:spacing w:before="59"/>
        <w:rPr>
          <w:rFonts w:ascii="Calibri" w:hAnsi="Calibri" w:cs="Calibri"/>
          <w:color w:val="231F20"/>
        </w:rPr>
      </w:pPr>
      <w:r w:rsidRPr="00A41E71">
        <w:rPr>
          <w:rFonts w:ascii="Calibri" w:hAnsi="Calibri" w:cs="Calibri"/>
          <w:color w:val="231F20"/>
        </w:rPr>
        <w:t>To trigger referral to allied health</w:t>
      </w:r>
      <w:r w:rsidR="006A55B1" w:rsidRPr="00A41E71">
        <w:rPr>
          <w:rFonts w:ascii="Calibri" w:hAnsi="Calibri" w:cs="Calibri"/>
          <w:color w:val="231F20"/>
        </w:rPr>
        <w:t>, specialist palliative care</w:t>
      </w:r>
      <w:r w:rsidRPr="00A41E71">
        <w:rPr>
          <w:rFonts w:ascii="Calibri" w:hAnsi="Calibri" w:cs="Calibri"/>
          <w:color w:val="231F20"/>
        </w:rPr>
        <w:t xml:space="preserve"> and/or for medical review. </w:t>
      </w:r>
    </w:p>
    <w:p w14:paraId="57EB84A7" w14:textId="77777777" w:rsidR="006A55B1" w:rsidRDefault="006A55B1" w:rsidP="006A55B1">
      <w:pPr>
        <w:pStyle w:val="Default"/>
        <w:ind w:left="425"/>
        <w:rPr>
          <w:rFonts w:ascii="Calibri" w:hAnsi="Calibri" w:cs="Calibri"/>
          <w:sz w:val="23"/>
          <w:szCs w:val="23"/>
        </w:rPr>
      </w:pPr>
    </w:p>
    <w:p w14:paraId="1FA217C1" w14:textId="310A14FB" w:rsidR="0047380E" w:rsidRPr="006D63A4" w:rsidRDefault="006A55B1" w:rsidP="0051422D">
      <w:pPr>
        <w:pStyle w:val="TableParagraph"/>
        <w:kinsoku w:val="0"/>
        <w:overflowPunct w:val="0"/>
        <w:spacing w:before="59"/>
        <w:ind w:left="0"/>
        <w:rPr>
          <w:rFonts w:asciiTheme="minorHAnsi" w:hAnsiTheme="minorHAnsi" w:cs="Calibri"/>
          <w:i/>
          <w:iCs/>
          <w:color w:val="231F20"/>
        </w:rPr>
      </w:pPr>
      <w:r>
        <w:rPr>
          <w:rFonts w:asciiTheme="minorHAnsi" w:hAnsiTheme="minorHAnsi" w:cs="Calibri"/>
          <w:i/>
          <w:iCs/>
          <w:color w:val="231F20"/>
        </w:rPr>
        <w:t>H</w:t>
      </w:r>
      <w:r w:rsidR="0047380E" w:rsidRPr="006D63A4">
        <w:rPr>
          <w:rFonts w:asciiTheme="minorHAnsi" w:hAnsiTheme="minorHAnsi" w:cs="Calibri"/>
          <w:i/>
          <w:iCs/>
          <w:color w:val="231F20"/>
        </w:rPr>
        <w:t>ow to use the symptom assessment scales?</w:t>
      </w:r>
    </w:p>
    <w:p w14:paraId="2875FB57" w14:textId="77777777" w:rsidR="0047380E" w:rsidRPr="00505ADD" w:rsidRDefault="0047380E" w:rsidP="00056CE7">
      <w:pPr>
        <w:pStyle w:val="TableParagraph"/>
        <w:numPr>
          <w:ilvl w:val="0"/>
          <w:numId w:val="3"/>
        </w:numPr>
        <w:kinsoku w:val="0"/>
        <w:overflowPunct w:val="0"/>
        <w:spacing w:before="59"/>
        <w:ind w:left="426" w:hanging="426"/>
        <w:rPr>
          <w:rFonts w:asciiTheme="minorHAnsi" w:hAnsiTheme="minorHAnsi" w:cs="Calibri"/>
          <w:color w:val="231F20"/>
        </w:rPr>
      </w:pPr>
      <w:r w:rsidRPr="00505ADD">
        <w:rPr>
          <w:rFonts w:asciiTheme="minorHAnsi" w:hAnsiTheme="minorHAnsi" w:cs="Calibri"/>
          <w:color w:val="231F20"/>
        </w:rPr>
        <w:t>Where possible, base the assessment on the patient’s verbal response using visual of symptom</w:t>
      </w:r>
      <w:r w:rsidRPr="00505ADD">
        <w:rPr>
          <w:rFonts w:asciiTheme="minorHAnsi" w:hAnsiTheme="minorHAnsi" w:cs="Calibri"/>
          <w:color w:val="231F20"/>
          <w:spacing w:val="-38"/>
        </w:rPr>
        <w:t xml:space="preserve"> </w:t>
      </w:r>
      <w:r w:rsidRPr="00505ADD">
        <w:rPr>
          <w:rFonts w:asciiTheme="minorHAnsi" w:hAnsiTheme="minorHAnsi" w:cs="Calibri"/>
          <w:color w:val="231F20"/>
        </w:rPr>
        <w:lastRenderedPageBreak/>
        <w:t>assessment scale. Where this is not possible staff or family members may giver proxy rating of symptom.</w:t>
      </w:r>
    </w:p>
    <w:p w14:paraId="5138033C" w14:textId="77777777" w:rsidR="0047380E" w:rsidRPr="000573FB" w:rsidRDefault="0047380E" w:rsidP="00056CE7">
      <w:pPr>
        <w:pStyle w:val="TableParagraph"/>
        <w:numPr>
          <w:ilvl w:val="0"/>
          <w:numId w:val="3"/>
        </w:numPr>
        <w:kinsoku w:val="0"/>
        <w:overflowPunct w:val="0"/>
        <w:ind w:left="426" w:hanging="426"/>
        <w:rPr>
          <w:rFonts w:asciiTheme="minorHAnsi" w:hAnsiTheme="minorHAnsi" w:cs="Calibri"/>
          <w:color w:val="231F20"/>
        </w:rPr>
      </w:pPr>
      <w:r w:rsidRPr="000573FB">
        <w:rPr>
          <w:rFonts w:asciiTheme="minorHAnsi" w:hAnsiTheme="minorHAnsi" w:cs="Calibri"/>
          <w:color w:val="231F20"/>
        </w:rPr>
        <w:t>For non-verbal/semi-conscious patient look for visual cues, and use assessment</w:t>
      </w:r>
      <w:r w:rsidRPr="000573FB">
        <w:rPr>
          <w:rFonts w:asciiTheme="minorHAnsi" w:hAnsiTheme="minorHAnsi" w:cs="Calibri"/>
          <w:color w:val="231F20"/>
          <w:spacing w:val="-15"/>
        </w:rPr>
        <w:t xml:space="preserve"> </w:t>
      </w:r>
      <w:r w:rsidRPr="000573FB">
        <w:rPr>
          <w:rFonts w:asciiTheme="minorHAnsi" w:hAnsiTheme="minorHAnsi" w:cs="Calibri"/>
          <w:color w:val="231F20"/>
        </w:rPr>
        <w:t>tools</w:t>
      </w:r>
    </w:p>
    <w:p w14:paraId="6CE0EB56" w14:textId="77777777" w:rsidR="0047380E" w:rsidRPr="000573FB" w:rsidRDefault="0047380E" w:rsidP="00056CE7">
      <w:pPr>
        <w:pStyle w:val="TableParagraph"/>
        <w:numPr>
          <w:ilvl w:val="0"/>
          <w:numId w:val="3"/>
        </w:numPr>
        <w:kinsoku w:val="0"/>
        <w:overflowPunct w:val="0"/>
        <w:spacing w:before="11"/>
        <w:ind w:left="426" w:hanging="426"/>
        <w:rPr>
          <w:rFonts w:asciiTheme="minorHAnsi" w:hAnsiTheme="minorHAnsi" w:cs="Calibri"/>
          <w:color w:val="231F20"/>
        </w:rPr>
      </w:pPr>
      <w:r w:rsidRPr="000573FB">
        <w:rPr>
          <w:rFonts w:asciiTheme="minorHAnsi" w:hAnsiTheme="minorHAnsi" w:cs="Calibri"/>
          <w:color w:val="231F20"/>
        </w:rPr>
        <w:t>Always look for reversible causes and consider non-pharmacological</w:t>
      </w:r>
      <w:r w:rsidRPr="000573FB">
        <w:rPr>
          <w:rFonts w:asciiTheme="minorHAnsi" w:hAnsiTheme="minorHAnsi" w:cs="Calibri"/>
          <w:color w:val="231F20"/>
          <w:spacing w:val="-6"/>
        </w:rPr>
        <w:t xml:space="preserve"> </w:t>
      </w:r>
      <w:r w:rsidRPr="000573FB">
        <w:rPr>
          <w:rFonts w:asciiTheme="minorHAnsi" w:hAnsiTheme="minorHAnsi" w:cs="Calibri"/>
          <w:color w:val="231F20"/>
        </w:rPr>
        <w:t>measures</w:t>
      </w:r>
    </w:p>
    <w:p w14:paraId="0BB13A95" w14:textId="77777777" w:rsidR="0047380E" w:rsidRPr="000573FB" w:rsidRDefault="0047380E" w:rsidP="00056CE7">
      <w:pPr>
        <w:pStyle w:val="TableParagraph"/>
        <w:numPr>
          <w:ilvl w:val="0"/>
          <w:numId w:val="3"/>
        </w:numPr>
        <w:kinsoku w:val="0"/>
        <w:overflowPunct w:val="0"/>
        <w:spacing w:line="249" w:lineRule="auto"/>
        <w:ind w:left="426" w:right="319" w:hanging="426"/>
        <w:rPr>
          <w:rFonts w:asciiTheme="minorHAnsi" w:hAnsiTheme="minorHAnsi" w:cs="Calibri"/>
          <w:color w:val="231F20"/>
        </w:rPr>
      </w:pPr>
      <w:r w:rsidRPr="000573FB">
        <w:rPr>
          <w:rFonts w:asciiTheme="minorHAnsi" w:hAnsiTheme="minorHAnsi" w:cs="Calibri"/>
          <w:color w:val="231F20"/>
        </w:rPr>
        <w:t>Discuss</w:t>
      </w:r>
      <w:r w:rsidRPr="000573FB">
        <w:rPr>
          <w:rFonts w:asciiTheme="minorHAnsi" w:hAnsiTheme="minorHAnsi" w:cs="Calibri"/>
          <w:color w:val="231F20"/>
          <w:spacing w:val="-5"/>
        </w:rPr>
        <w:t xml:space="preserve"> </w:t>
      </w:r>
      <w:r w:rsidRPr="000573FB">
        <w:rPr>
          <w:rFonts w:asciiTheme="minorHAnsi" w:hAnsiTheme="minorHAnsi" w:cs="Calibri"/>
          <w:color w:val="231F20"/>
        </w:rPr>
        <w:t>all</w:t>
      </w:r>
      <w:r w:rsidRPr="000573FB">
        <w:rPr>
          <w:rFonts w:asciiTheme="minorHAnsi" w:hAnsiTheme="minorHAnsi" w:cs="Calibri"/>
          <w:color w:val="231F20"/>
          <w:spacing w:val="-5"/>
        </w:rPr>
        <w:t xml:space="preserve"> </w:t>
      </w:r>
      <w:r w:rsidRPr="000573FB">
        <w:rPr>
          <w:rFonts w:asciiTheme="minorHAnsi" w:hAnsiTheme="minorHAnsi" w:cs="Calibri"/>
          <w:color w:val="231F20"/>
        </w:rPr>
        <w:t>changes</w:t>
      </w:r>
      <w:r w:rsidRPr="000573FB">
        <w:rPr>
          <w:rFonts w:asciiTheme="minorHAnsi" w:hAnsiTheme="minorHAnsi" w:cs="Calibri"/>
          <w:color w:val="231F20"/>
          <w:spacing w:val="-4"/>
        </w:rPr>
        <w:t xml:space="preserve"> </w:t>
      </w:r>
      <w:r w:rsidRPr="000573FB">
        <w:rPr>
          <w:rFonts w:asciiTheme="minorHAnsi" w:hAnsiTheme="minorHAnsi" w:cs="Calibri"/>
          <w:color w:val="231F20"/>
        </w:rPr>
        <w:t>to</w:t>
      </w:r>
      <w:r w:rsidRPr="000573FB">
        <w:rPr>
          <w:rFonts w:asciiTheme="minorHAnsi" w:hAnsiTheme="minorHAnsi" w:cs="Calibri"/>
          <w:color w:val="231F20"/>
          <w:spacing w:val="-4"/>
        </w:rPr>
        <w:t xml:space="preserve"> </w:t>
      </w:r>
      <w:r w:rsidRPr="000573FB">
        <w:rPr>
          <w:rFonts w:asciiTheme="minorHAnsi" w:hAnsiTheme="minorHAnsi" w:cs="Calibri"/>
          <w:color w:val="231F20"/>
        </w:rPr>
        <w:t>the</w:t>
      </w:r>
      <w:r w:rsidRPr="000573FB">
        <w:rPr>
          <w:rFonts w:asciiTheme="minorHAnsi" w:hAnsiTheme="minorHAnsi" w:cs="Calibri"/>
          <w:color w:val="231F20"/>
          <w:spacing w:val="-3"/>
        </w:rPr>
        <w:t xml:space="preserve"> </w:t>
      </w:r>
      <w:r w:rsidRPr="000573FB">
        <w:rPr>
          <w:rFonts w:asciiTheme="minorHAnsi" w:hAnsiTheme="minorHAnsi" w:cs="Calibri"/>
          <w:color w:val="231F20"/>
        </w:rPr>
        <w:t>plan</w:t>
      </w:r>
      <w:r w:rsidRPr="000573FB">
        <w:rPr>
          <w:rFonts w:asciiTheme="minorHAnsi" w:hAnsiTheme="minorHAnsi" w:cs="Calibri"/>
          <w:color w:val="231F20"/>
          <w:spacing w:val="-5"/>
        </w:rPr>
        <w:t xml:space="preserve"> </w:t>
      </w:r>
      <w:r w:rsidRPr="000573FB">
        <w:rPr>
          <w:rFonts w:asciiTheme="minorHAnsi" w:hAnsiTheme="minorHAnsi" w:cs="Calibri"/>
          <w:color w:val="231F20"/>
        </w:rPr>
        <w:t>of</w:t>
      </w:r>
      <w:r w:rsidRPr="000573FB">
        <w:rPr>
          <w:rFonts w:asciiTheme="minorHAnsi" w:hAnsiTheme="minorHAnsi" w:cs="Calibri"/>
          <w:color w:val="231F20"/>
          <w:spacing w:val="-5"/>
        </w:rPr>
        <w:t xml:space="preserve"> </w:t>
      </w:r>
      <w:r w:rsidRPr="000573FB">
        <w:rPr>
          <w:rFonts w:asciiTheme="minorHAnsi" w:hAnsiTheme="minorHAnsi" w:cs="Calibri"/>
          <w:color w:val="231F20"/>
        </w:rPr>
        <w:t>care</w:t>
      </w:r>
      <w:r w:rsidRPr="000573FB">
        <w:rPr>
          <w:rFonts w:asciiTheme="minorHAnsi" w:hAnsiTheme="minorHAnsi" w:cs="Calibri"/>
          <w:color w:val="231F20"/>
          <w:spacing w:val="-4"/>
        </w:rPr>
        <w:t xml:space="preserve"> </w:t>
      </w:r>
      <w:r w:rsidRPr="000573FB">
        <w:rPr>
          <w:rFonts w:asciiTheme="minorHAnsi" w:hAnsiTheme="minorHAnsi" w:cs="Calibri"/>
          <w:color w:val="231F20"/>
        </w:rPr>
        <w:t>with</w:t>
      </w:r>
      <w:r w:rsidRPr="000573FB">
        <w:rPr>
          <w:rFonts w:asciiTheme="minorHAnsi" w:hAnsiTheme="minorHAnsi" w:cs="Calibri"/>
          <w:color w:val="231F20"/>
          <w:spacing w:val="-4"/>
        </w:rPr>
        <w:t xml:space="preserve"> </w:t>
      </w:r>
      <w:r w:rsidRPr="000573FB">
        <w:rPr>
          <w:rFonts w:asciiTheme="minorHAnsi" w:hAnsiTheme="minorHAnsi" w:cs="Calibri"/>
          <w:color w:val="231F20"/>
        </w:rPr>
        <w:t>the</w:t>
      </w:r>
      <w:r w:rsidRPr="000573FB">
        <w:rPr>
          <w:rFonts w:asciiTheme="minorHAnsi" w:hAnsiTheme="minorHAnsi" w:cs="Calibri"/>
          <w:color w:val="231F20"/>
          <w:spacing w:val="-4"/>
        </w:rPr>
        <w:t xml:space="preserve"> </w:t>
      </w:r>
      <w:r w:rsidRPr="000573FB">
        <w:rPr>
          <w:rFonts w:asciiTheme="minorHAnsi" w:hAnsiTheme="minorHAnsi" w:cs="Calibri"/>
          <w:color w:val="231F20"/>
        </w:rPr>
        <w:t>patient</w:t>
      </w:r>
      <w:r w:rsidRPr="000573FB">
        <w:rPr>
          <w:rFonts w:asciiTheme="minorHAnsi" w:hAnsiTheme="minorHAnsi" w:cs="Calibri"/>
          <w:color w:val="231F20"/>
          <w:spacing w:val="-5"/>
        </w:rPr>
        <w:t xml:space="preserve"> </w:t>
      </w:r>
      <w:r w:rsidRPr="000573FB">
        <w:rPr>
          <w:rFonts w:asciiTheme="minorHAnsi" w:hAnsiTheme="minorHAnsi" w:cs="Calibri"/>
          <w:color w:val="231F20"/>
        </w:rPr>
        <w:t>and</w:t>
      </w:r>
      <w:r w:rsidRPr="000573FB">
        <w:rPr>
          <w:rFonts w:asciiTheme="minorHAnsi" w:hAnsiTheme="minorHAnsi" w:cs="Calibri"/>
          <w:color w:val="231F20"/>
          <w:spacing w:val="-5"/>
        </w:rPr>
        <w:t xml:space="preserve"> </w:t>
      </w:r>
      <w:r w:rsidRPr="000573FB">
        <w:rPr>
          <w:rFonts w:asciiTheme="minorHAnsi" w:hAnsiTheme="minorHAnsi" w:cs="Calibri"/>
          <w:color w:val="231F20"/>
        </w:rPr>
        <w:t>their</w:t>
      </w:r>
      <w:r w:rsidRPr="000573FB">
        <w:rPr>
          <w:rFonts w:asciiTheme="minorHAnsi" w:hAnsiTheme="minorHAnsi" w:cs="Calibri"/>
          <w:color w:val="231F20"/>
          <w:spacing w:val="-3"/>
        </w:rPr>
        <w:t xml:space="preserve"> </w:t>
      </w:r>
      <w:r w:rsidRPr="000573FB">
        <w:rPr>
          <w:rFonts w:asciiTheme="minorHAnsi" w:hAnsiTheme="minorHAnsi" w:cs="Calibri"/>
          <w:color w:val="231F20"/>
        </w:rPr>
        <w:t>substitute</w:t>
      </w:r>
      <w:r w:rsidRPr="000573FB">
        <w:rPr>
          <w:rFonts w:asciiTheme="minorHAnsi" w:hAnsiTheme="minorHAnsi" w:cs="Calibri"/>
          <w:color w:val="231F20"/>
          <w:spacing w:val="-4"/>
        </w:rPr>
        <w:t xml:space="preserve"> </w:t>
      </w:r>
      <w:r w:rsidRPr="000573FB">
        <w:rPr>
          <w:rFonts w:asciiTheme="minorHAnsi" w:hAnsiTheme="minorHAnsi" w:cs="Calibri"/>
          <w:color w:val="231F20"/>
        </w:rPr>
        <w:t>decision-maker(s)/family/carer(s), as</w:t>
      </w:r>
      <w:r w:rsidRPr="000573FB">
        <w:rPr>
          <w:rFonts w:asciiTheme="minorHAnsi" w:hAnsiTheme="minorHAnsi" w:cs="Calibri"/>
          <w:color w:val="231F20"/>
          <w:spacing w:val="-2"/>
        </w:rPr>
        <w:t xml:space="preserve"> </w:t>
      </w:r>
      <w:r w:rsidRPr="000573FB">
        <w:rPr>
          <w:rFonts w:asciiTheme="minorHAnsi" w:hAnsiTheme="minorHAnsi" w:cs="Calibri"/>
          <w:color w:val="231F20"/>
        </w:rPr>
        <w:t>appropriate</w:t>
      </w:r>
    </w:p>
    <w:p w14:paraId="29210ED1" w14:textId="6D814EE0" w:rsidR="0047380E" w:rsidRDefault="0047380E" w:rsidP="00056CE7">
      <w:pPr>
        <w:pStyle w:val="TableParagraph"/>
        <w:numPr>
          <w:ilvl w:val="0"/>
          <w:numId w:val="3"/>
        </w:numPr>
        <w:kinsoku w:val="0"/>
        <w:overflowPunct w:val="0"/>
        <w:spacing w:before="1"/>
        <w:ind w:left="426" w:hanging="426"/>
        <w:rPr>
          <w:rFonts w:asciiTheme="minorHAnsi" w:hAnsiTheme="minorHAnsi" w:cs="Calibri"/>
          <w:color w:val="231F20"/>
        </w:rPr>
      </w:pPr>
      <w:r w:rsidRPr="000573FB">
        <w:rPr>
          <w:rFonts w:asciiTheme="minorHAnsi" w:hAnsiTheme="minorHAnsi" w:cs="Calibri"/>
          <w:color w:val="231F20"/>
        </w:rPr>
        <w:t>Involve family/carer(s) in providing care (</w:t>
      </w:r>
      <w:r w:rsidR="007B2ADA" w:rsidRPr="000573FB">
        <w:rPr>
          <w:rFonts w:asciiTheme="minorHAnsi" w:hAnsiTheme="minorHAnsi" w:cs="Calibri"/>
          <w:color w:val="231F20"/>
        </w:rPr>
        <w:t>e.g.,</w:t>
      </w:r>
      <w:r w:rsidRPr="000573FB">
        <w:rPr>
          <w:rFonts w:asciiTheme="minorHAnsi" w:hAnsiTheme="minorHAnsi" w:cs="Calibri"/>
          <w:color w:val="231F20"/>
        </w:rPr>
        <w:t xml:space="preserve"> mouth care, comfort care), as</w:t>
      </w:r>
      <w:r w:rsidRPr="000573FB">
        <w:rPr>
          <w:rFonts w:asciiTheme="minorHAnsi" w:hAnsiTheme="minorHAnsi" w:cs="Calibri"/>
          <w:color w:val="231F20"/>
          <w:spacing w:val="-8"/>
        </w:rPr>
        <w:t xml:space="preserve"> </w:t>
      </w:r>
      <w:r w:rsidRPr="000573FB">
        <w:rPr>
          <w:rFonts w:asciiTheme="minorHAnsi" w:hAnsiTheme="minorHAnsi" w:cs="Calibri"/>
          <w:color w:val="231F20"/>
        </w:rPr>
        <w:t>appropriate</w:t>
      </w:r>
    </w:p>
    <w:p w14:paraId="2E034560" w14:textId="703C74AD" w:rsidR="00AB2097" w:rsidRDefault="00AB2097" w:rsidP="00AB2097">
      <w:pPr>
        <w:pStyle w:val="TableParagraph"/>
        <w:kinsoku w:val="0"/>
        <w:overflowPunct w:val="0"/>
        <w:spacing w:before="1"/>
        <w:ind w:left="0"/>
        <w:rPr>
          <w:rFonts w:asciiTheme="minorHAnsi" w:hAnsiTheme="minorHAnsi" w:cs="Calibri"/>
          <w:color w:val="231F20"/>
        </w:rPr>
      </w:pPr>
    </w:p>
    <w:p w14:paraId="2AC28652" w14:textId="3E029D81" w:rsidR="0047380E" w:rsidRPr="006D63A4" w:rsidRDefault="0047380E" w:rsidP="00FC6BBB">
      <w:pPr>
        <w:pStyle w:val="TableParagraph"/>
        <w:kinsoku w:val="0"/>
        <w:overflowPunct w:val="0"/>
        <w:spacing w:before="1"/>
        <w:ind w:left="0"/>
        <w:rPr>
          <w:rFonts w:asciiTheme="minorHAnsi" w:hAnsiTheme="minorHAnsi" w:cs="Calibri"/>
          <w:i/>
          <w:iCs/>
          <w:color w:val="231F20"/>
        </w:rPr>
      </w:pPr>
      <w:r w:rsidRPr="006D63A4">
        <w:rPr>
          <w:rFonts w:asciiTheme="minorHAnsi" w:hAnsiTheme="minorHAnsi" w:cs="Calibri"/>
          <w:i/>
          <w:iCs/>
          <w:color w:val="231F20"/>
        </w:rPr>
        <w:t>Frequency of symptom assessment</w:t>
      </w:r>
    </w:p>
    <w:p w14:paraId="03A7B682" w14:textId="3272D97F" w:rsidR="0047380E" w:rsidRPr="00505ADD" w:rsidRDefault="0047380E" w:rsidP="00CA5A1B">
      <w:pPr>
        <w:pStyle w:val="TableParagraph"/>
        <w:kinsoku w:val="0"/>
        <w:overflowPunct w:val="0"/>
        <w:spacing w:before="1"/>
        <w:ind w:left="0"/>
        <w:rPr>
          <w:rFonts w:asciiTheme="minorHAnsi" w:hAnsiTheme="minorHAnsi" w:cs="Calibri"/>
          <w:color w:val="231F20"/>
        </w:rPr>
      </w:pPr>
      <w:r w:rsidRPr="00505ADD">
        <w:rPr>
          <w:rFonts w:asciiTheme="minorHAnsi" w:hAnsiTheme="minorHAnsi" w:cs="Calibri"/>
          <w:color w:val="231F20"/>
        </w:rPr>
        <w:t xml:space="preserve">On admission to the unit, by nursing staff within </w:t>
      </w:r>
      <w:r>
        <w:rPr>
          <w:rFonts w:asciiTheme="minorHAnsi" w:hAnsiTheme="minorHAnsi" w:cs="Calibri"/>
          <w:color w:val="231F20"/>
        </w:rPr>
        <w:t xml:space="preserve">4 </w:t>
      </w:r>
      <w:r w:rsidRPr="00505ADD">
        <w:rPr>
          <w:rFonts w:asciiTheme="minorHAnsi" w:hAnsiTheme="minorHAnsi" w:cs="Calibri"/>
          <w:color w:val="231F20"/>
        </w:rPr>
        <w:t xml:space="preserve">hrs of admission. </w:t>
      </w:r>
    </w:p>
    <w:p w14:paraId="54114DFA" w14:textId="39F74772" w:rsidR="0047380E" w:rsidRPr="00505ADD" w:rsidRDefault="0047380E" w:rsidP="00056CE7">
      <w:pPr>
        <w:pStyle w:val="TableParagraph"/>
        <w:numPr>
          <w:ilvl w:val="0"/>
          <w:numId w:val="4"/>
        </w:numPr>
        <w:kinsoku w:val="0"/>
        <w:overflowPunct w:val="0"/>
        <w:spacing w:before="1"/>
        <w:ind w:left="426" w:hanging="426"/>
        <w:rPr>
          <w:rFonts w:asciiTheme="minorHAnsi" w:hAnsiTheme="minorHAnsi" w:cs="Calibri"/>
          <w:color w:val="231F20"/>
        </w:rPr>
      </w:pPr>
      <w:r w:rsidRPr="00505ADD">
        <w:rPr>
          <w:rFonts w:asciiTheme="minorHAnsi" w:hAnsiTheme="minorHAnsi" w:cs="Calibri"/>
          <w:color w:val="231F20"/>
        </w:rPr>
        <w:t xml:space="preserve">Routine </w:t>
      </w:r>
      <w:r>
        <w:rPr>
          <w:rFonts w:asciiTheme="minorHAnsi" w:hAnsiTheme="minorHAnsi" w:cs="Calibri"/>
          <w:color w:val="231F20"/>
        </w:rPr>
        <w:t>shift</w:t>
      </w:r>
      <w:r w:rsidRPr="00505ADD">
        <w:rPr>
          <w:rFonts w:asciiTheme="minorHAnsi" w:hAnsiTheme="minorHAnsi" w:cs="Calibri"/>
          <w:color w:val="231F20"/>
        </w:rPr>
        <w:t xml:space="preserve"> assessment, by nursing</w:t>
      </w:r>
      <w:r>
        <w:rPr>
          <w:rFonts w:asciiTheme="minorHAnsi" w:hAnsiTheme="minorHAnsi" w:cs="Calibri"/>
          <w:color w:val="231F20"/>
        </w:rPr>
        <w:t xml:space="preserve"> morning</w:t>
      </w:r>
      <w:r w:rsidR="00DC64FC">
        <w:rPr>
          <w:rFonts w:asciiTheme="minorHAnsi" w:hAnsiTheme="minorHAnsi" w:cs="Calibri"/>
          <w:color w:val="231F20"/>
        </w:rPr>
        <w:t xml:space="preserve">, </w:t>
      </w:r>
      <w:r w:rsidR="007B2ADA">
        <w:rPr>
          <w:rFonts w:asciiTheme="minorHAnsi" w:hAnsiTheme="minorHAnsi" w:cs="Calibri"/>
          <w:color w:val="231F20"/>
        </w:rPr>
        <w:t>afternoon,</w:t>
      </w:r>
      <w:r w:rsidR="00DC64FC">
        <w:rPr>
          <w:rFonts w:asciiTheme="minorHAnsi" w:hAnsiTheme="minorHAnsi" w:cs="Calibri"/>
          <w:color w:val="231F20"/>
        </w:rPr>
        <w:t xml:space="preserve"> and night staff</w:t>
      </w:r>
    </w:p>
    <w:p w14:paraId="36E944DD" w14:textId="4479E304" w:rsidR="0047380E" w:rsidRPr="00505ADD" w:rsidRDefault="0047380E" w:rsidP="00056CE7">
      <w:pPr>
        <w:pStyle w:val="TableParagraph"/>
        <w:numPr>
          <w:ilvl w:val="0"/>
          <w:numId w:val="4"/>
        </w:numPr>
        <w:kinsoku w:val="0"/>
        <w:overflowPunct w:val="0"/>
        <w:spacing w:before="1"/>
        <w:ind w:left="426" w:hanging="426"/>
        <w:rPr>
          <w:rFonts w:asciiTheme="minorHAnsi" w:hAnsiTheme="minorHAnsi" w:cs="Calibri"/>
          <w:color w:val="231F20"/>
        </w:rPr>
      </w:pPr>
      <w:r w:rsidRPr="00505ADD">
        <w:rPr>
          <w:rFonts w:asciiTheme="minorHAnsi" w:hAnsiTheme="minorHAnsi" w:cs="Calibri"/>
          <w:color w:val="231F20"/>
        </w:rPr>
        <w:t>Routine review of assessments for completion and correct phase, by night duty nursing staff.</w:t>
      </w:r>
    </w:p>
    <w:p w14:paraId="2E03B258" w14:textId="77777777" w:rsidR="0047380E" w:rsidRPr="00505ADD" w:rsidRDefault="0047380E" w:rsidP="00056CE7">
      <w:pPr>
        <w:pStyle w:val="TableParagraph"/>
        <w:numPr>
          <w:ilvl w:val="0"/>
          <w:numId w:val="4"/>
        </w:numPr>
        <w:kinsoku w:val="0"/>
        <w:overflowPunct w:val="0"/>
        <w:spacing w:before="1"/>
        <w:ind w:left="426" w:hanging="426"/>
        <w:rPr>
          <w:rFonts w:asciiTheme="minorHAnsi" w:hAnsiTheme="minorHAnsi" w:cs="Calibri"/>
          <w:color w:val="231F20"/>
        </w:rPr>
      </w:pPr>
      <w:r w:rsidRPr="00505ADD">
        <w:rPr>
          <w:rFonts w:asciiTheme="minorHAnsi" w:hAnsiTheme="minorHAnsi" w:cs="Calibri"/>
          <w:color w:val="231F20"/>
        </w:rPr>
        <w:t>At any change in the patient’s or family’s care needs, multidisciplinary approach.</w:t>
      </w:r>
    </w:p>
    <w:p w14:paraId="397CA27F" w14:textId="4E7B339A" w:rsidR="008173E9" w:rsidRPr="008173E9" w:rsidRDefault="008173E9" w:rsidP="00CA5A1B">
      <w:pPr>
        <w:rPr>
          <w:rFonts w:cs="Arial"/>
          <w:iCs/>
          <w:szCs w:val="24"/>
        </w:rPr>
      </w:pPr>
    </w:p>
    <w:p w14:paraId="3846E73E" w14:textId="3D07328B" w:rsidR="006A55B1" w:rsidRPr="00DA3910" w:rsidRDefault="005338D3" w:rsidP="00E13E93">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029F6A6D" w:rsidR="009A534C" w:rsidRPr="003D2D06" w:rsidRDefault="00010E74" w:rsidP="00B10F87">
            <w:pPr>
              <w:pStyle w:val="Heading1"/>
            </w:pPr>
            <w:bookmarkStart w:id="18" w:name="_Toc389473284"/>
            <w:bookmarkStart w:id="19" w:name="_Toc393203340"/>
            <w:bookmarkStart w:id="20" w:name="_Toc102738453"/>
            <w:r w:rsidRPr="003D2D06">
              <w:t xml:space="preserve">Section </w:t>
            </w:r>
            <w:r w:rsidR="0069566A">
              <w:t>3</w:t>
            </w:r>
            <w:r w:rsidR="009A534C" w:rsidRPr="003D2D06">
              <w:t xml:space="preserve"> – </w:t>
            </w:r>
            <w:bookmarkEnd w:id="18"/>
            <w:bookmarkEnd w:id="19"/>
            <w:r w:rsidR="00BE794A">
              <w:t xml:space="preserve">Daily </w:t>
            </w:r>
            <w:r w:rsidR="00EA7381">
              <w:t>Symptom Assessment Scale</w:t>
            </w:r>
            <w:r w:rsidR="00BE794A">
              <w:t xml:space="preserve"> for Acute Settings</w:t>
            </w:r>
            <w:r w:rsidR="00F357E2">
              <w:t xml:space="preserve"> (SAS</w:t>
            </w:r>
            <w:r w:rsidR="00BE794A">
              <w:t>-AC)</w:t>
            </w:r>
            <w:bookmarkEnd w:id="20"/>
          </w:p>
        </w:tc>
      </w:tr>
    </w:tbl>
    <w:p w14:paraId="0C6BDFD4" w14:textId="77777777" w:rsidR="00BF718D" w:rsidRDefault="00BF718D" w:rsidP="001E6F8B">
      <w:pPr>
        <w:pStyle w:val="TableParagraph"/>
        <w:kinsoku w:val="0"/>
        <w:overflowPunct w:val="0"/>
        <w:spacing w:before="1"/>
        <w:ind w:left="0"/>
        <w:rPr>
          <w:rFonts w:ascii="Calibri" w:hAnsi="Calibri" w:cs="Calibri"/>
          <w:color w:val="231F20"/>
        </w:rPr>
      </w:pPr>
    </w:p>
    <w:p w14:paraId="40EB5EF1" w14:textId="77777777" w:rsidR="00B86411" w:rsidRDefault="00B86411" w:rsidP="001E6F8B">
      <w:pPr>
        <w:pStyle w:val="TableParagraph"/>
        <w:kinsoku w:val="0"/>
        <w:overflowPunct w:val="0"/>
        <w:spacing w:before="1"/>
        <w:ind w:left="0"/>
        <w:rPr>
          <w:rFonts w:ascii="Calibri" w:hAnsi="Calibri" w:cs="Calibri"/>
          <w:color w:val="231F20"/>
        </w:rPr>
      </w:pPr>
    </w:p>
    <w:p w14:paraId="1D4CD353" w14:textId="77777777" w:rsidR="00B86411" w:rsidRDefault="00B86411" w:rsidP="001E6F8B">
      <w:pPr>
        <w:pStyle w:val="TableParagraph"/>
        <w:kinsoku w:val="0"/>
        <w:overflowPunct w:val="0"/>
        <w:spacing w:before="1"/>
        <w:ind w:left="0"/>
        <w:rPr>
          <w:rFonts w:ascii="Calibri" w:hAnsi="Calibri" w:cs="Calibri"/>
          <w:color w:val="231F20"/>
        </w:rPr>
      </w:pPr>
    </w:p>
    <w:p w14:paraId="5F073B04" w14:textId="30D9771A" w:rsidR="00BB2D58" w:rsidRDefault="00BB2D58" w:rsidP="001E6F8B">
      <w:pPr>
        <w:pStyle w:val="TableParagraph"/>
        <w:kinsoku w:val="0"/>
        <w:overflowPunct w:val="0"/>
        <w:spacing w:before="1"/>
        <w:ind w:left="0"/>
        <w:rPr>
          <w:rFonts w:ascii="Calibri" w:hAnsi="Calibri" w:cs="Calibri"/>
          <w:color w:val="231F20"/>
        </w:rPr>
      </w:pPr>
      <w:r w:rsidRPr="0024564B">
        <w:rPr>
          <w:rFonts w:ascii="Calibri" w:hAnsi="Calibri" w:cs="Calibri"/>
          <w:color w:val="231F20"/>
        </w:rPr>
        <w:t>The SAS</w:t>
      </w:r>
      <w:r w:rsidR="00BE794A">
        <w:rPr>
          <w:rFonts w:ascii="Calibri" w:hAnsi="Calibri" w:cs="Calibri"/>
          <w:color w:val="231F20"/>
        </w:rPr>
        <w:t>- AC</w:t>
      </w:r>
      <w:r w:rsidRPr="0024564B">
        <w:rPr>
          <w:rFonts w:ascii="Calibri" w:hAnsi="Calibri" w:cs="Calibri"/>
          <w:color w:val="231F20"/>
        </w:rPr>
        <w:t xml:space="preserve"> is patient rated (where possible) and assesses the patient’s level of distress relating to seven common symptoms (difficulty sleeping, appetite problems, nausea, bowel problems, breathing problems, </w:t>
      </w:r>
      <w:r w:rsidR="007B2ADA" w:rsidRPr="0024564B">
        <w:rPr>
          <w:rFonts w:ascii="Calibri" w:hAnsi="Calibri" w:cs="Calibri"/>
          <w:color w:val="231F20"/>
        </w:rPr>
        <w:t>fatigue,</w:t>
      </w:r>
      <w:r w:rsidRPr="0024564B">
        <w:rPr>
          <w:rFonts w:ascii="Calibri" w:hAnsi="Calibri" w:cs="Calibri"/>
          <w:color w:val="231F20"/>
        </w:rPr>
        <w:t xml:space="preserve"> and pain). </w:t>
      </w:r>
      <w:r w:rsidR="00FB2116">
        <w:rPr>
          <w:rFonts w:ascii="Calibri" w:hAnsi="Calibri" w:cs="Calibri"/>
          <w:color w:val="231F20"/>
        </w:rPr>
        <w:t xml:space="preserve">Additional items are also included with an option of other too. </w:t>
      </w:r>
      <w:r w:rsidRPr="0024564B">
        <w:rPr>
          <w:rFonts w:ascii="Calibri" w:hAnsi="Calibri" w:cs="Calibri"/>
          <w:color w:val="231F20"/>
        </w:rPr>
        <w:t>SAS is an 11 point numerical rating scale (0-10).</w:t>
      </w:r>
    </w:p>
    <w:p w14:paraId="336FF33A" w14:textId="77777777" w:rsidR="00BB2D58" w:rsidRPr="00505ADD" w:rsidRDefault="00BB2D58" w:rsidP="00BB2D58">
      <w:pPr>
        <w:pStyle w:val="TableParagraph"/>
        <w:tabs>
          <w:tab w:val="left" w:pos="284"/>
        </w:tabs>
        <w:kinsoku w:val="0"/>
        <w:overflowPunct w:val="0"/>
        <w:spacing w:before="1"/>
        <w:rPr>
          <w:rFonts w:asciiTheme="minorHAnsi" w:hAnsiTheme="minorHAnsi" w:cs="Calibri"/>
          <w:b/>
          <w:bCs/>
          <w:color w:val="231F20"/>
        </w:rPr>
      </w:pPr>
    </w:p>
    <w:p w14:paraId="68D2CBB0" w14:textId="3FD34C45" w:rsidR="00BB2D58" w:rsidRPr="009C04F8" w:rsidRDefault="00BB2D58" w:rsidP="00056CE7">
      <w:pPr>
        <w:pStyle w:val="TableParagraph"/>
        <w:numPr>
          <w:ilvl w:val="0"/>
          <w:numId w:val="7"/>
        </w:numPr>
        <w:kinsoku w:val="0"/>
        <w:overflowPunct w:val="0"/>
        <w:spacing w:before="1"/>
        <w:ind w:left="426" w:hanging="426"/>
        <w:rPr>
          <w:rFonts w:asciiTheme="minorHAnsi" w:hAnsiTheme="minorHAnsi" w:cs="Calibri"/>
          <w:color w:val="231F20"/>
        </w:rPr>
      </w:pPr>
      <w:r>
        <w:rPr>
          <w:noProof/>
        </w:rPr>
        <w:drawing>
          <wp:anchor distT="5062" distB="5168" distL="114300" distR="114300" simplePos="0" relativeHeight="251660288" behindDoc="1" locked="0" layoutInCell="1" allowOverlap="1" wp14:anchorId="094F07FD" wp14:editId="0D7A55EB">
            <wp:simplePos x="0" y="0"/>
            <wp:positionH relativeFrom="column">
              <wp:posOffset>3960495</wp:posOffset>
            </wp:positionH>
            <wp:positionV relativeFrom="paragraph">
              <wp:posOffset>220327</wp:posOffset>
            </wp:positionV>
            <wp:extent cx="2512695" cy="1932940"/>
            <wp:effectExtent l="0" t="0" r="0" b="10160"/>
            <wp:wrapThrough wrapText="bothSides">
              <wp:wrapPolygon edited="0">
                <wp:start x="7861" y="0"/>
                <wp:lineTo x="6550" y="1277"/>
                <wp:lineTo x="4749" y="3406"/>
                <wp:lineTo x="2129" y="4258"/>
                <wp:lineTo x="1638" y="4896"/>
                <wp:lineTo x="1638" y="7025"/>
                <wp:lineTo x="2456" y="10218"/>
                <wp:lineTo x="1638" y="13624"/>
                <wp:lineTo x="1801" y="17030"/>
                <wp:lineTo x="7042" y="20436"/>
                <wp:lineTo x="7697" y="21501"/>
                <wp:lineTo x="7861" y="21501"/>
                <wp:lineTo x="13756" y="21501"/>
                <wp:lineTo x="14411" y="20436"/>
                <wp:lineTo x="19815" y="17030"/>
                <wp:lineTo x="19979" y="13624"/>
                <wp:lineTo x="19160" y="10218"/>
                <wp:lineTo x="19979" y="7025"/>
                <wp:lineTo x="20306" y="5109"/>
                <wp:lineTo x="19487" y="4258"/>
                <wp:lineTo x="16704" y="3406"/>
                <wp:lineTo x="13756" y="0"/>
                <wp:lineTo x="7861" y="0"/>
              </wp:wrapPolygon>
            </wp:wrapThrough>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Pr>
          <w:rFonts w:asciiTheme="minorHAnsi" w:hAnsiTheme="minorHAnsi" w:cs="Calibri"/>
          <w:color w:val="231F20"/>
        </w:rPr>
        <w:t>The SAS</w:t>
      </w:r>
      <w:r w:rsidR="00BE794A">
        <w:rPr>
          <w:rFonts w:asciiTheme="minorHAnsi" w:hAnsiTheme="minorHAnsi" w:cs="Calibri"/>
          <w:color w:val="231F20"/>
        </w:rPr>
        <w:t xml:space="preserve"> – AC is to</w:t>
      </w:r>
      <w:r w:rsidRPr="009C04F8">
        <w:rPr>
          <w:rFonts w:asciiTheme="minorHAnsi" w:hAnsiTheme="minorHAnsi" w:cs="Calibri"/>
          <w:color w:val="231F20"/>
        </w:rPr>
        <w:t xml:space="preserve"> be used to assess patients at each assessment occasion.</w:t>
      </w:r>
      <w:r w:rsidR="00BE794A">
        <w:rPr>
          <w:rFonts w:asciiTheme="minorHAnsi" w:hAnsiTheme="minorHAnsi" w:cs="Calibri"/>
          <w:color w:val="231F20"/>
        </w:rPr>
        <w:t xml:space="preserve"> (see appendix 12)</w:t>
      </w:r>
    </w:p>
    <w:p w14:paraId="79DD140C" w14:textId="77777777" w:rsidR="00BB2D58" w:rsidRPr="00505ADD" w:rsidRDefault="00BB2D58" w:rsidP="00056CE7">
      <w:pPr>
        <w:pStyle w:val="TableParagraph"/>
        <w:numPr>
          <w:ilvl w:val="0"/>
          <w:numId w:val="7"/>
        </w:numPr>
        <w:kinsoku w:val="0"/>
        <w:overflowPunct w:val="0"/>
        <w:spacing w:before="1"/>
        <w:ind w:left="426" w:hanging="426"/>
        <w:rPr>
          <w:rFonts w:asciiTheme="minorHAnsi" w:hAnsiTheme="minorHAnsi" w:cs="Calibri"/>
          <w:color w:val="231F20"/>
        </w:rPr>
      </w:pPr>
      <w:r w:rsidRPr="00505ADD">
        <w:rPr>
          <w:rFonts w:asciiTheme="minorHAnsi" w:hAnsiTheme="minorHAnsi" w:cs="Calibri"/>
          <w:color w:val="231F20"/>
        </w:rPr>
        <w:t xml:space="preserve">Assessments are documented </w:t>
      </w:r>
      <w:r>
        <w:rPr>
          <w:rFonts w:asciiTheme="minorHAnsi" w:hAnsiTheme="minorHAnsi" w:cs="Calibri"/>
          <w:color w:val="231F20"/>
        </w:rPr>
        <w:t>in the Comfort Care Pathway.</w:t>
      </w:r>
    </w:p>
    <w:p w14:paraId="31570CE4" w14:textId="77777777" w:rsidR="00BB2D58" w:rsidRPr="00505ADD" w:rsidRDefault="00BB2D58" w:rsidP="00056CE7">
      <w:pPr>
        <w:pStyle w:val="TableParagraph"/>
        <w:numPr>
          <w:ilvl w:val="0"/>
          <w:numId w:val="7"/>
        </w:numPr>
        <w:kinsoku w:val="0"/>
        <w:overflowPunct w:val="0"/>
        <w:spacing w:before="1"/>
        <w:ind w:left="426" w:hanging="426"/>
        <w:rPr>
          <w:rFonts w:asciiTheme="minorHAnsi" w:hAnsiTheme="minorHAnsi" w:cs="Calibri"/>
          <w:color w:val="231F20"/>
        </w:rPr>
      </w:pPr>
      <w:r w:rsidRPr="00505ADD">
        <w:rPr>
          <w:rFonts w:asciiTheme="minorHAnsi" w:hAnsiTheme="minorHAnsi" w:cs="Calibri"/>
          <w:color w:val="231F20"/>
        </w:rPr>
        <w:t>Audit tools are used to ensure the accuracy and reliability of assessments.</w:t>
      </w:r>
    </w:p>
    <w:p w14:paraId="73965C78" w14:textId="77777777" w:rsidR="00BB2D58" w:rsidRPr="00505ADD" w:rsidRDefault="00BB2D58" w:rsidP="00056CE7">
      <w:pPr>
        <w:pStyle w:val="TableParagraph"/>
        <w:numPr>
          <w:ilvl w:val="0"/>
          <w:numId w:val="7"/>
        </w:numPr>
        <w:kinsoku w:val="0"/>
        <w:overflowPunct w:val="0"/>
        <w:spacing w:before="1"/>
        <w:ind w:left="426" w:hanging="426"/>
        <w:rPr>
          <w:rFonts w:asciiTheme="minorHAnsi" w:hAnsiTheme="minorHAnsi" w:cs="Calibri"/>
          <w:color w:val="231F20"/>
        </w:rPr>
      </w:pPr>
      <w:r w:rsidRPr="00505ADD">
        <w:rPr>
          <w:rFonts w:asciiTheme="minorHAnsi" w:hAnsiTheme="minorHAnsi" w:cs="Calibri"/>
          <w:bCs/>
          <w:color w:val="231F20"/>
        </w:rPr>
        <w:t xml:space="preserve">The full assessment definitions are available for clinicians to refer to for patient assessment. </w:t>
      </w:r>
    </w:p>
    <w:p w14:paraId="6A665908" w14:textId="7738B1BE" w:rsidR="00BB2D58" w:rsidRPr="00505ADD" w:rsidRDefault="00BB2D58" w:rsidP="00056CE7">
      <w:pPr>
        <w:pStyle w:val="TableParagraph"/>
        <w:numPr>
          <w:ilvl w:val="0"/>
          <w:numId w:val="7"/>
        </w:numPr>
        <w:kinsoku w:val="0"/>
        <w:overflowPunct w:val="0"/>
        <w:spacing w:before="1"/>
        <w:ind w:left="426" w:hanging="426"/>
        <w:rPr>
          <w:rFonts w:asciiTheme="minorHAnsi" w:hAnsiTheme="minorHAnsi" w:cs="Calibri"/>
          <w:color w:val="231F20"/>
        </w:rPr>
      </w:pPr>
      <w:r w:rsidRPr="00505ADD">
        <w:rPr>
          <w:rFonts w:asciiTheme="minorHAnsi" w:hAnsiTheme="minorHAnsi" w:cs="Calibri"/>
          <w:bCs/>
          <w:color w:val="231F20"/>
        </w:rPr>
        <w:t>The SAS</w:t>
      </w:r>
      <w:r w:rsidR="00BE794A">
        <w:rPr>
          <w:rFonts w:asciiTheme="minorHAnsi" w:hAnsiTheme="minorHAnsi" w:cs="Calibri"/>
          <w:bCs/>
          <w:color w:val="231F20"/>
        </w:rPr>
        <w:t xml:space="preserve"> </w:t>
      </w:r>
      <w:r w:rsidRPr="00505ADD">
        <w:rPr>
          <w:rFonts w:asciiTheme="minorHAnsi" w:hAnsiTheme="minorHAnsi" w:cs="Calibri"/>
          <w:bCs/>
          <w:color w:val="231F20"/>
        </w:rPr>
        <w:t>brochure is available for patients and family / carers (</w:t>
      </w:r>
      <w:hyperlink r:id="rId19" w:anchor="d.en.111571" w:history="1">
        <w:r w:rsidRPr="00B04920">
          <w:rPr>
            <w:rStyle w:val="Hyperlink"/>
            <w:rFonts w:asciiTheme="minorHAnsi" w:hAnsiTheme="minorHAnsi" w:cs="Calibri"/>
            <w:bCs/>
          </w:rPr>
          <w:t>including translated versions</w:t>
        </w:r>
      </w:hyperlink>
      <w:r w:rsidRPr="00505ADD">
        <w:rPr>
          <w:rFonts w:asciiTheme="minorHAnsi" w:hAnsiTheme="minorHAnsi" w:cs="Calibri"/>
          <w:bCs/>
          <w:color w:val="231F20"/>
        </w:rPr>
        <w:t>).</w:t>
      </w:r>
    </w:p>
    <w:p w14:paraId="73728868" w14:textId="77777777" w:rsidR="00BB2D58" w:rsidRPr="00505ADD" w:rsidRDefault="00BB2D58" w:rsidP="00056CE7">
      <w:pPr>
        <w:pStyle w:val="TableParagraph"/>
        <w:numPr>
          <w:ilvl w:val="0"/>
          <w:numId w:val="7"/>
        </w:numPr>
        <w:kinsoku w:val="0"/>
        <w:overflowPunct w:val="0"/>
        <w:spacing w:before="1"/>
        <w:ind w:left="426" w:hanging="426"/>
        <w:rPr>
          <w:rFonts w:asciiTheme="minorHAnsi" w:hAnsiTheme="minorHAnsi" w:cs="Calibri"/>
          <w:color w:val="231F20"/>
        </w:rPr>
      </w:pPr>
      <w:r w:rsidRPr="00505ADD">
        <w:rPr>
          <w:rFonts w:asciiTheme="minorHAnsi" w:hAnsiTheme="minorHAnsi" w:cs="Calibri"/>
          <w:color w:val="231F20"/>
        </w:rPr>
        <w:t xml:space="preserve">Assessments drive care planning processes. </w:t>
      </w:r>
    </w:p>
    <w:p w14:paraId="0BE7EB54" w14:textId="77777777" w:rsidR="00BB2D58" w:rsidRPr="00505ADD" w:rsidRDefault="00BB2D58" w:rsidP="00056CE7">
      <w:pPr>
        <w:pStyle w:val="TableParagraph"/>
        <w:numPr>
          <w:ilvl w:val="0"/>
          <w:numId w:val="7"/>
        </w:numPr>
        <w:kinsoku w:val="0"/>
        <w:overflowPunct w:val="0"/>
        <w:spacing w:before="1"/>
        <w:ind w:left="426" w:hanging="426"/>
        <w:rPr>
          <w:rFonts w:asciiTheme="minorHAnsi" w:hAnsiTheme="minorHAnsi" w:cs="Calibri"/>
          <w:color w:val="231F20"/>
        </w:rPr>
      </w:pPr>
      <w:r w:rsidRPr="00505ADD">
        <w:rPr>
          <w:rFonts w:asciiTheme="minorHAnsi" w:hAnsiTheme="minorHAnsi" w:cs="Calibri"/>
          <w:color w:val="231F20"/>
        </w:rPr>
        <w:t xml:space="preserve">Patient assessments are a standard item at all handovers. </w:t>
      </w:r>
    </w:p>
    <w:p w14:paraId="5B3BBE92" w14:textId="77777777" w:rsidR="00BB2D58" w:rsidRPr="00505ADD" w:rsidRDefault="00BB2D58" w:rsidP="00056CE7">
      <w:pPr>
        <w:pStyle w:val="TableParagraph"/>
        <w:numPr>
          <w:ilvl w:val="0"/>
          <w:numId w:val="7"/>
        </w:numPr>
        <w:kinsoku w:val="0"/>
        <w:overflowPunct w:val="0"/>
        <w:spacing w:before="1"/>
        <w:ind w:left="426" w:hanging="426"/>
        <w:rPr>
          <w:rFonts w:asciiTheme="minorHAnsi" w:hAnsiTheme="minorHAnsi" w:cs="Calibri"/>
          <w:color w:val="231F20"/>
        </w:rPr>
      </w:pPr>
      <w:r w:rsidRPr="00505ADD">
        <w:rPr>
          <w:rFonts w:asciiTheme="minorHAnsi" w:hAnsiTheme="minorHAnsi" w:cs="Calibri"/>
          <w:color w:val="231F20"/>
        </w:rPr>
        <w:t xml:space="preserve">Patient referrals are triggered by assessment scores. </w:t>
      </w:r>
    </w:p>
    <w:p w14:paraId="1E0AC4B4" w14:textId="6AE76428" w:rsidR="00BB2D58" w:rsidRPr="00505ADD" w:rsidRDefault="00BB2D58" w:rsidP="00056CE7">
      <w:pPr>
        <w:pStyle w:val="TableParagraph"/>
        <w:numPr>
          <w:ilvl w:val="0"/>
          <w:numId w:val="7"/>
        </w:numPr>
        <w:kinsoku w:val="0"/>
        <w:overflowPunct w:val="0"/>
        <w:spacing w:before="1"/>
        <w:ind w:left="426" w:hanging="426"/>
        <w:rPr>
          <w:rFonts w:asciiTheme="minorHAnsi" w:hAnsiTheme="minorHAnsi" w:cs="Calibri"/>
          <w:color w:val="231F20"/>
        </w:rPr>
      </w:pPr>
      <w:r w:rsidRPr="00505ADD">
        <w:rPr>
          <w:rFonts w:asciiTheme="minorHAnsi" w:hAnsiTheme="minorHAnsi" w:cs="Calibri"/>
          <w:color w:val="231F20"/>
        </w:rPr>
        <w:t xml:space="preserve">Multidisciplinary meetings incorporate </w:t>
      </w:r>
      <w:r w:rsidR="005662DB">
        <w:rPr>
          <w:rFonts w:asciiTheme="minorHAnsi" w:hAnsiTheme="minorHAnsi" w:cs="Calibri"/>
          <w:color w:val="231F20"/>
        </w:rPr>
        <w:t>palliative care outcome collaboration (</w:t>
      </w:r>
      <w:r w:rsidRPr="00505ADD">
        <w:rPr>
          <w:rFonts w:asciiTheme="minorHAnsi" w:hAnsiTheme="minorHAnsi" w:cs="Calibri"/>
          <w:color w:val="231F20"/>
        </w:rPr>
        <w:t>PCOC</w:t>
      </w:r>
      <w:r w:rsidR="005662DB">
        <w:rPr>
          <w:rFonts w:asciiTheme="minorHAnsi" w:hAnsiTheme="minorHAnsi" w:cs="Calibri"/>
          <w:color w:val="231F20"/>
        </w:rPr>
        <w:t>)</w:t>
      </w:r>
      <w:r w:rsidRPr="00505ADD">
        <w:rPr>
          <w:rFonts w:asciiTheme="minorHAnsi" w:hAnsiTheme="minorHAnsi" w:cs="Calibri"/>
          <w:color w:val="231F20"/>
        </w:rPr>
        <w:t xml:space="preserve"> assessments into patient review (standard agenda item).</w:t>
      </w:r>
    </w:p>
    <w:p w14:paraId="1E28E2D1" w14:textId="5A9DA3F3" w:rsidR="00BB2D58" w:rsidRDefault="006A55B1" w:rsidP="00056CE7">
      <w:pPr>
        <w:pStyle w:val="TableParagraph"/>
        <w:numPr>
          <w:ilvl w:val="0"/>
          <w:numId w:val="7"/>
        </w:numPr>
        <w:kinsoku w:val="0"/>
        <w:overflowPunct w:val="0"/>
        <w:spacing w:before="1"/>
        <w:ind w:left="426" w:hanging="426"/>
        <w:rPr>
          <w:rFonts w:asciiTheme="minorHAnsi" w:hAnsiTheme="minorHAnsi" w:cs="Calibri"/>
          <w:color w:val="231F20"/>
        </w:rPr>
      </w:pPr>
      <w:r>
        <w:rPr>
          <w:rFonts w:asciiTheme="minorHAnsi" w:hAnsiTheme="minorHAnsi" w:cs="Calibri"/>
          <w:color w:val="231F20"/>
        </w:rPr>
        <w:t>All staff may use the SAS</w:t>
      </w:r>
      <w:r w:rsidR="00BB2D58" w:rsidRPr="00505ADD">
        <w:rPr>
          <w:rFonts w:asciiTheme="minorHAnsi" w:hAnsiTheme="minorHAnsi" w:cs="Calibri"/>
          <w:color w:val="231F20"/>
        </w:rPr>
        <w:t xml:space="preserve"> tool</w:t>
      </w:r>
      <w:r w:rsidR="009C04F8">
        <w:rPr>
          <w:rFonts w:asciiTheme="minorHAnsi" w:hAnsiTheme="minorHAnsi" w:cs="Calibri"/>
          <w:color w:val="231F20"/>
        </w:rPr>
        <w:t xml:space="preserve"> or the Modified Symptom Assessment Scale </w:t>
      </w:r>
      <w:r w:rsidR="00BB2D58" w:rsidRPr="00505ADD">
        <w:rPr>
          <w:rFonts w:asciiTheme="minorHAnsi" w:hAnsiTheme="minorHAnsi" w:cs="Calibri"/>
          <w:color w:val="231F20"/>
        </w:rPr>
        <w:t>to assess and respond to patient needs.</w:t>
      </w:r>
    </w:p>
    <w:p w14:paraId="6CA78C92" w14:textId="77777777" w:rsidR="002104AF" w:rsidRDefault="002104AF" w:rsidP="00D10082">
      <w:pPr>
        <w:pStyle w:val="TableParagraph"/>
        <w:kinsoku w:val="0"/>
        <w:overflowPunct w:val="0"/>
        <w:spacing w:before="1"/>
        <w:rPr>
          <w:rFonts w:asciiTheme="minorHAnsi" w:hAnsiTheme="minorHAnsi" w:cs="Calibri"/>
          <w:color w:val="231F20"/>
        </w:rPr>
      </w:pPr>
    </w:p>
    <w:p w14:paraId="00B9C257" w14:textId="77777777" w:rsidR="00BB2D58" w:rsidRPr="001E6F8B" w:rsidRDefault="00BB2D58" w:rsidP="001E6F8B">
      <w:pPr>
        <w:rPr>
          <w:i/>
          <w:iCs/>
        </w:rPr>
      </w:pPr>
      <w:r w:rsidRPr="001E6F8B">
        <w:rPr>
          <w:i/>
          <w:iCs/>
        </w:rPr>
        <w:t>How to ask a patient about their distress?</w:t>
      </w:r>
    </w:p>
    <w:p w14:paraId="2012619E" w14:textId="6D9AB34E" w:rsidR="001E6F8B" w:rsidRDefault="00BB2D58" w:rsidP="00056CE7">
      <w:pPr>
        <w:pStyle w:val="TableParagraph"/>
        <w:numPr>
          <w:ilvl w:val="0"/>
          <w:numId w:val="8"/>
        </w:numPr>
        <w:kinsoku w:val="0"/>
        <w:overflowPunct w:val="0"/>
        <w:spacing w:before="0"/>
        <w:ind w:left="426" w:hanging="426"/>
        <w:rPr>
          <w:rFonts w:asciiTheme="minorHAnsi" w:hAnsiTheme="minorHAnsi" w:cs="Calibri"/>
          <w:color w:val="231F20"/>
        </w:rPr>
      </w:pPr>
      <w:r w:rsidRPr="0024564B">
        <w:rPr>
          <w:rFonts w:asciiTheme="minorHAnsi" w:hAnsiTheme="minorHAnsi" w:cs="Calibri"/>
          <w:color w:val="231F20"/>
        </w:rPr>
        <w:lastRenderedPageBreak/>
        <w:t xml:space="preserve">Using the </w:t>
      </w:r>
      <w:r w:rsidR="00BE794A">
        <w:rPr>
          <w:rFonts w:asciiTheme="minorHAnsi" w:hAnsiTheme="minorHAnsi" w:cs="Calibri"/>
          <w:color w:val="231F20"/>
        </w:rPr>
        <w:t xml:space="preserve">SAS – AC or the SAS brochure for patients/families, </w:t>
      </w:r>
      <w:r w:rsidRPr="0024564B">
        <w:rPr>
          <w:rFonts w:asciiTheme="minorHAnsi" w:hAnsiTheme="minorHAnsi" w:cs="Calibri"/>
          <w:color w:val="231F20"/>
        </w:rPr>
        <w:t xml:space="preserve"> staff ask the patient or family/carer</w:t>
      </w:r>
      <w:r w:rsidR="001E6F8B">
        <w:rPr>
          <w:rFonts w:asciiTheme="minorHAnsi" w:hAnsiTheme="minorHAnsi" w:cs="Calibri"/>
          <w:color w:val="231F20"/>
        </w:rPr>
        <w:t>:</w:t>
      </w:r>
    </w:p>
    <w:p w14:paraId="71613535" w14:textId="1F5824E5" w:rsidR="00BB2D58" w:rsidRDefault="00BB2D58" w:rsidP="00056CE7">
      <w:pPr>
        <w:pStyle w:val="TableParagraph"/>
        <w:numPr>
          <w:ilvl w:val="1"/>
          <w:numId w:val="8"/>
        </w:numPr>
        <w:kinsoku w:val="0"/>
        <w:overflowPunct w:val="0"/>
        <w:spacing w:before="0"/>
        <w:rPr>
          <w:rFonts w:ascii="Calibri" w:hAnsi="Calibri" w:cs="Calibri"/>
          <w:color w:val="000000"/>
          <w:sz w:val="23"/>
          <w:szCs w:val="23"/>
        </w:rPr>
      </w:pPr>
      <w:r w:rsidRPr="0024564B">
        <w:rPr>
          <w:rFonts w:ascii="Calibri" w:hAnsi="Calibri" w:cs="Calibri"/>
          <w:color w:val="000000"/>
          <w:sz w:val="23"/>
          <w:szCs w:val="23"/>
        </w:rPr>
        <w:t>How much do symptoms bother, worry or distress you on this scale from 0 to 10</w:t>
      </w:r>
      <w:r>
        <w:rPr>
          <w:rFonts w:ascii="Calibri" w:hAnsi="Calibri" w:cs="Calibri"/>
          <w:color w:val="000000"/>
          <w:sz w:val="23"/>
          <w:szCs w:val="23"/>
        </w:rPr>
        <w:t>’</w:t>
      </w:r>
      <w:r w:rsidRPr="0024564B">
        <w:rPr>
          <w:rFonts w:ascii="Calibri" w:hAnsi="Calibri" w:cs="Calibri"/>
          <w:color w:val="000000"/>
          <w:sz w:val="23"/>
          <w:szCs w:val="23"/>
        </w:rPr>
        <w:t>?</w:t>
      </w:r>
      <w:r>
        <w:rPr>
          <w:rFonts w:ascii="Calibri" w:hAnsi="Calibri" w:cs="Calibri"/>
          <w:color w:val="000000"/>
          <w:sz w:val="23"/>
          <w:szCs w:val="23"/>
        </w:rPr>
        <w:t xml:space="preserve">  </w:t>
      </w:r>
      <w:r w:rsidR="00B86411">
        <w:rPr>
          <w:rFonts w:ascii="Calibri" w:hAnsi="Calibri" w:cs="Calibri"/>
          <w:color w:val="000000"/>
          <w:sz w:val="23"/>
          <w:szCs w:val="23"/>
        </w:rPr>
        <w:t xml:space="preserve"> or</w:t>
      </w:r>
    </w:p>
    <w:p w14:paraId="5D9E01B5" w14:textId="77777777" w:rsidR="00BB2D58" w:rsidRPr="001E6F8B" w:rsidRDefault="00BB2D58" w:rsidP="00056CE7">
      <w:pPr>
        <w:pStyle w:val="TableParagraph"/>
        <w:numPr>
          <w:ilvl w:val="1"/>
          <w:numId w:val="8"/>
        </w:numPr>
        <w:kinsoku w:val="0"/>
        <w:overflowPunct w:val="0"/>
        <w:spacing w:before="0"/>
        <w:rPr>
          <w:rFonts w:ascii="Calibri" w:hAnsi="Calibri" w:cs="Calibri"/>
          <w:color w:val="000000"/>
          <w:sz w:val="23"/>
          <w:szCs w:val="23"/>
        </w:rPr>
      </w:pPr>
      <w:r w:rsidRPr="001E6F8B">
        <w:rPr>
          <w:rFonts w:ascii="Calibri" w:hAnsi="Calibri" w:cs="Calibri"/>
          <w:color w:val="000000"/>
          <w:sz w:val="23"/>
          <w:szCs w:val="23"/>
        </w:rPr>
        <w:t>How much does your pain worry you on this scale from 0 – 10?</w:t>
      </w:r>
    </w:p>
    <w:p w14:paraId="6B4D6636" w14:textId="16D08A82" w:rsidR="00BB2D58" w:rsidRDefault="00BB2D58" w:rsidP="00056CE7">
      <w:pPr>
        <w:pStyle w:val="TableParagraph"/>
        <w:numPr>
          <w:ilvl w:val="0"/>
          <w:numId w:val="8"/>
        </w:numPr>
        <w:kinsoku w:val="0"/>
        <w:overflowPunct w:val="0"/>
        <w:spacing w:before="0"/>
        <w:ind w:left="426" w:hanging="426"/>
        <w:rPr>
          <w:rFonts w:asciiTheme="minorHAnsi" w:hAnsiTheme="minorHAnsi" w:cs="Calibri"/>
          <w:color w:val="231F20"/>
        </w:rPr>
      </w:pPr>
      <w:r>
        <w:rPr>
          <w:rFonts w:asciiTheme="minorHAnsi" w:hAnsiTheme="minorHAnsi" w:cs="Calibri"/>
          <w:color w:val="231F20"/>
        </w:rPr>
        <w:t>When asking a patient about any emotional / spiritual distress, the question can be</w:t>
      </w:r>
    </w:p>
    <w:p w14:paraId="0FCBCCA1" w14:textId="595E4875" w:rsidR="00BB2D58" w:rsidRDefault="00BB2D58" w:rsidP="00056CE7">
      <w:pPr>
        <w:pStyle w:val="TableParagraph"/>
        <w:numPr>
          <w:ilvl w:val="1"/>
          <w:numId w:val="8"/>
        </w:numPr>
        <w:kinsoku w:val="0"/>
        <w:overflowPunct w:val="0"/>
        <w:spacing w:before="0"/>
        <w:rPr>
          <w:rFonts w:asciiTheme="minorHAnsi" w:hAnsiTheme="minorHAnsi" w:cs="Calibri"/>
          <w:color w:val="231F20"/>
        </w:rPr>
      </w:pPr>
      <w:r w:rsidRPr="001E6F8B">
        <w:rPr>
          <w:rFonts w:asciiTheme="minorHAnsi" w:hAnsiTheme="minorHAnsi" w:cs="Calibri"/>
          <w:color w:val="231F20"/>
        </w:rPr>
        <w:t xml:space="preserve">Do you have any fears or concerns that are worrying you at this time?  </w:t>
      </w:r>
    </w:p>
    <w:p w14:paraId="1875E780" w14:textId="458CD432" w:rsidR="00BB2D58" w:rsidRPr="00BD305D" w:rsidRDefault="00BB2D58" w:rsidP="00056CE7">
      <w:pPr>
        <w:pStyle w:val="TableParagraph"/>
        <w:numPr>
          <w:ilvl w:val="1"/>
          <w:numId w:val="8"/>
        </w:numPr>
        <w:kinsoku w:val="0"/>
        <w:overflowPunct w:val="0"/>
        <w:spacing w:before="0"/>
        <w:rPr>
          <w:rFonts w:asciiTheme="minorHAnsi" w:hAnsiTheme="minorHAnsi" w:cs="Calibri"/>
          <w:color w:val="231F20"/>
        </w:rPr>
      </w:pPr>
      <w:r w:rsidRPr="00F0238F">
        <w:rPr>
          <w:rFonts w:asciiTheme="minorHAnsi" w:hAnsiTheme="minorHAnsi" w:cs="Calibri"/>
          <w:color w:val="231F20"/>
        </w:rPr>
        <w:t xml:space="preserve">Discuss any fears or concerns and </w:t>
      </w:r>
      <w:r>
        <w:rPr>
          <w:rFonts w:asciiTheme="minorHAnsi" w:hAnsiTheme="minorHAnsi" w:cs="Calibri"/>
          <w:color w:val="231F20"/>
        </w:rPr>
        <w:t xml:space="preserve">ask then </w:t>
      </w:r>
      <w:r w:rsidRPr="00BD305D">
        <w:rPr>
          <w:rFonts w:asciiTheme="minorHAnsi" w:hAnsiTheme="minorHAnsi" w:cs="Calibri"/>
          <w:color w:val="231F20"/>
        </w:rPr>
        <w:t>‘</w:t>
      </w:r>
      <w:r w:rsidRPr="00BD305D">
        <w:rPr>
          <w:rFonts w:ascii="Calibri" w:hAnsi="Calibri" w:cs="Calibri"/>
          <w:color w:val="000000"/>
          <w:sz w:val="23"/>
          <w:szCs w:val="23"/>
        </w:rPr>
        <w:t>How much does this fear / concern (put in what the patient states is the fear or concern) bother, worry or distress you on this scale from 0 to 10’</w:t>
      </w:r>
      <w:r w:rsidR="00C5106A">
        <w:rPr>
          <w:rFonts w:ascii="Calibri" w:hAnsi="Calibri" w:cs="Calibri"/>
          <w:color w:val="000000"/>
          <w:sz w:val="23"/>
          <w:szCs w:val="23"/>
        </w:rPr>
        <w:t>, and how can we help you</w:t>
      </w:r>
      <w:r w:rsidRPr="00BD305D">
        <w:rPr>
          <w:rFonts w:ascii="Calibri" w:hAnsi="Calibri" w:cs="Calibri"/>
          <w:color w:val="000000"/>
          <w:sz w:val="23"/>
          <w:szCs w:val="23"/>
        </w:rPr>
        <w:t xml:space="preserve">?  </w:t>
      </w:r>
    </w:p>
    <w:p w14:paraId="08682A17" w14:textId="68F4F9BC" w:rsidR="009A534C" w:rsidRDefault="009A534C" w:rsidP="009A534C">
      <w:pPr>
        <w:rPr>
          <w:rFonts w:cs="Arial"/>
          <w:b/>
          <w:szCs w:val="24"/>
        </w:rPr>
      </w:pPr>
    </w:p>
    <w:p w14:paraId="55791AF9" w14:textId="32A1838C" w:rsidR="008A08C7" w:rsidRDefault="008A08C7" w:rsidP="008A08C7">
      <w:pPr>
        <w:pStyle w:val="Heading2"/>
      </w:pPr>
      <w:bookmarkStart w:id="21" w:name="_Toc102738454"/>
      <w:r>
        <w:t>Response to Symptom Assessment Scores</w:t>
      </w:r>
      <w:bookmarkEnd w:id="21"/>
    </w:p>
    <w:p w14:paraId="4F9FE277" w14:textId="5F91A5B9" w:rsidR="006A55B1" w:rsidRDefault="008A08C7" w:rsidP="009A534C">
      <w:pPr>
        <w:rPr>
          <w:rFonts w:cs="Arial"/>
          <w:b/>
          <w:szCs w:val="24"/>
        </w:rPr>
      </w:pPr>
      <w:r>
        <w:t>Patients with assessment scores of mild and above should be actioned as per page3 of the Comfort Care Pathway.  Symptom management guidelines are provided in Section 5 Symptom Management.</w:t>
      </w:r>
    </w:p>
    <w:p w14:paraId="1E3E94D1" w14:textId="77777777" w:rsidR="006A55B1" w:rsidRPr="006A55B1" w:rsidRDefault="006A55B1" w:rsidP="006A55B1"/>
    <w:bookmarkEnd w:id="16"/>
    <w:p w14:paraId="0BA1E333" w14:textId="77777777" w:rsidR="0069566A" w:rsidRPr="00DA3910" w:rsidRDefault="0069566A" w:rsidP="0069566A">
      <w:pPr>
        <w:jc w:val="right"/>
        <w:rPr>
          <w:rFonts w:cs="Arial"/>
          <w:i/>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9566A" w:rsidRPr="00CD1C0E" w14:paraId="7D2FC8A2" w14:textId="77777777" w:rsidTr="001D02AD">
        <w:trPr>
          <w:cantSplit/>
          <w:trHeight w:val="285"/>
        </w:trPr>
        <w:tc>
          <w:tcPr>
            <w:tcW w:w="9158" w:type="dxa"/>
            <w:shd w:val="clear" w:color="auto" w:fill="D9D9D9" w:themeFill="background1" w:themeFillShade="D9"/>
          </w:tcPr>
          <w:p w14:paraId="5C95E2EF" w14:textId="514C8BED" w:rsidR="0069566A" w:rsidRPr="003D2D06" w:rsidRDefault="0069566A" w:rsidP="001D02AD">
            <w:pPr>
              <w:pStyle w:val="Heading1"/>
            </w:pPr>
            <w:bookmarkStart w:id="22" w:name="_Toc102738455"/>
            <w:r w:rsidRPr="003D2D06">
              <w:t xml:space="preserve">Section </w:t>
            </w:r>
            <w:r>
              <w:t>4</w:t>
            </w:r>
            <w:r w:rsidRPr="003D2D06">
              <w:t xml:space="preserve"> – </w:t>
            </w:r>
            <w:r w:rsidR="00F437C2">
              <w:t>Resource Utilisation Group – Activities of Daily Living (RUG-ADL)</w:t>
            </w:r>
            <w:r w:rsidR="004F3BF8">
              <w:rPr>
                <w:rStyle w:val="FootnoteReference"/>
              </w:rPr>
              <w:footnoteReference w:id="2"/>
            </w:r>
            <w:bookmarkEnd w:id="22"/>
          </w:p>
        </w:tc>
      </w:tr>
    </w:tbl>
    <w:p w14:paraId="2D30D894" w14:textId="77777777" w:rsidR="0069566A" w:rsidRDefault="0069566A" w:rsidP="0069566A">
      <w:pPr>
        <w:pStyle w:val="Heading2"/>
      </w:pPr>
    </w:p>
    <w:p w14:paraId="57855225" w14:textId="77777777" w:rsidR="00B86411" w:rsidRDefault="00B86411" w:rsidP="002F0A67">
      <w:pPr>
        <w:pStyle w:val="TableParagraph"/>
        <w:kinsoku w:val="0"/>
        <w:overflowPunct w:val="0"/>
        <w:spacing w:before="0"/>
        <w:ind w:left="0"/>
        <w:rPr>
          <w:rFonts w:asciiTheme="minorHAnsi" w:hAnsiTheme="minorHAnsi" w:cs="Calibri"/>
        </w:rPr>
      </w:pPr>
    </w:p>
    <w:p w14:paraId="03375E14" w14:textId="77777777" w:rsidR="00B86411" w:rsidRDefault="00B86411" w:rsidP="002F0A67">
      <w:pPr>
        <w:pStyle w:val="TableParagraph"/>
        <w:kinsoku w:val="0"/>
        <w:overflowPunct w:val="0"/>
        <w:spacing w:before="0"/>
        <w:ind w:left="0"/>
        <w:rPr>
          <w:rFonts w:asciiTheme="minorHAnsi" w:hAnsiTheme="minorHAnsi" w:cs="Calibri"/>
        </w:rPr>
      </w:pPr>
    </w:p>
    <w:p w14:paraId="77412726" w14:textId="30AD4B88" w:rsidR="00F437C2" w:rsidRDefault="00F437C2" w:rsidP="002F0A67">
      <w:pPr>
        <w:pStyle w:val="TableParagraph"/>
        <w:kinsoku w:val="0"/>
        <w:overflowPunct w:val="0"/>
        <w:spacing w:before="0"/>
        <w:ind w:left="0"/>
        <w:rPr>
          <w:rFonts w:asciiTheme="minorHAnsi" w:hAnsiTheme="minorHAnsi" w:cs="Calibri"/>
        </w:rPr>
      </w:pPr>
      <w:r w:rsidRPr="0068178C">
        <w:rPr>
          <w:rFonts w:asciiTheme="minorHAnsi" w:hAnsiTheme="minorHAnsi" w:cs="Calibri"/>
        </w:rPr>
        <w:t xml:space="preserve">The RUG-ADL assesses the level of functional dependence, based on what a patient actually </w:t>
      </w:r>
      <w:r w:rsidRPr="0068178C">
        <w:rPr>
          <w:rFonts w:asciiTheme="minorHAnsi" w:hAnsiTheme="minorHAnsi" w:cs="Calibri"/>
          <w:i/>
          <w:iCs/>
        </w:rPr>
        <w:t>does</w:t>
      </w:r>
      <w:r w:rsidRPr="0068178C">
        <w:rPr>
          <w:rFonts w:asciiTheme="minorHAnsi" w:hAnsiTheme="minorHAnsi" w:cs="Calibri"/>
        </w:rPr>
        <w:t>, rather than what they are capable of doing.</w:t>
      </w:r>
      <w:r>
        <w:rPr>
          <w:rFonts w:asciiTheme="minorHAnsi" w:hAnsiTheme="minorHAnsi" w:cs="Calibri"/>
        </w:rPr>
        <w:t xml:space="preserve"> The RUG-ADL is used to:</w:t>
      </w:r>
    </w:p>
    <w:p w14:paraId="096D878D" w14:textId="63051D7F" w:rsidR="00F437C2" w:rsidRPr="003C7DDF" w:rsidRDefault="00BF718D" w:rsidP="00056CE7">
      <w:pPr>
        <w:numPr>
          <w:ilvl w:val="0"/>
          <w:numId w:val="9"/>
        </w:numPr>
        <w:autoSpaceDE w:val="0"/>
        <w:autoSpaceDN w:val="0"/>
        <w:adjustRightInd w:val="0"/>
        <w:ind w:left="425" w:hanging="425"/>
        <w:rPr>
          <w:rFonts w:cs="Calibri"/>
          <w:color w:val="000000"/>
          <w:sz w:val="23"/>
          <w:szCs w:val="23"/>
        </w:rPr>
      </w:pPr>
      <w:r>
        <w:rPr>
          <w:rFonts w:cs="Calibri"/>
          <w:color w:val="000000"/>
          <w:sz w:val="23"/>
          <w:szCs w:val="23"/>
        </w:rPr>
        <w:t>D</w:t>
      </w:r>
      <w:r w:rsidR="00F437C2" w:rsidRPr="003C7DDF">
        <w:rPr>
          <w:rFonts w:cs="Calibri"/>
          <w:color w:val="000000"/>
          <w:sz w:val="23"/>
          <w:szCs w:val="23"/>
        </w:rPr>
        <w:t xml:space="preserve">etermine patient needs and resource requirements. </w:t>
      </w:r>
    </w:p>
    <w:p w14:paraId="49F5D86E" w14:textId="5E8D7175" w:rsidR="00F437C2" w:rsidRPr="003C7DDF" w:rsidRDefault="00BF718D" w:rsidP="00056CE7">
      <w:pPr>
        <w:numPr>
          <w:ilvl w:val="0"/>
          <w:numId w:val="9"/>
        </w:numPr>
        <w:autoSpaceDE w:val="0"/>
        <w:autoSpaceDN w:val="0"/>
        <w:adjustRightInd w:val="0"/>
        <w:ind w:left="425" w:hanging="425"/>
        <w:rPr>
          <w:rFonts w:cs="Calibri"/>
          <w:color w:val="000000"/>
          <w:sz w:val="23"/>
          <w:szCs w:val="23"/>
        </w:rPr>
      </w:pPr>
      <w:r>
        <w:rPr>
          <w:rFonts w:cs="Calibri"/>
          <w:color w:val="000000"/>
          <w:sz w:val="23"/>
          <w:szCs w:val="23"/>
        </w:rPr>
        <w:t>I</w:t>
      </w:r>
      <w:r w:rsidR="00F437C2" w:rsidRPr="003C7DDF">
        <w:rPr>
          <w:rFonts w:cs="Calibri"/>
          <w:color w:val="000000"/>
          <w:sz w:val="23"/>
          <w:szCs w:val="23"/>
        </w:rPr>
        <w:t xml:space="preserve">ndicate equipment needs. </w:t>
      </w:r>
    </w:p>
    <w:p w14:paraId="777CD43E" w14:textId="73B3CBE6" w:rsidR="00F437C2" w:rsidRPr="003C7DDF" w:rsidRDefault="00BF718D" w:rsidP="00056CE7">
      <w:pPr>
        <w:numPr>
          <w:ilvl w:val="0"/>
          <w:numId w:val="9"/>
        </w:numPr>
        <w:autoSpaceDE w:val="0"/>
        <w:autoSpaceDN w:val="0"/>
        <w:adjustRightInd w:val="0"/>
        <w:ind w:left="425" w:hanging="425"/>
        <w:rPr>
          <w:rFonts w:cs="Calibri"/>
          <w:color w:val="000000"/>
          <w:sz w:val="23"/>
          <w:szCs w:val="23"/>
        </w:rPr>
      </w:pPr>
      <w:r>
        <w:rPr>
          <w:rFonts w:cs="Calibri"/>
          <w:color w:val="000000"/>
          <w:sz w:val="23"/>
          <w:szCs w:val="23"/>
        </w:rPr>
        <w:t>A</w:t>
      </w:r>
      <w:r w:rsidR="00F437C2" w:rsidRPr="003C7DDF">
        <w:rPr>
          <w:rFonts w:cs="Calibri"/>
          <w:color w:val="000000"/>
          <w:sz w:val="23"/>
          <w:szCs w:val="23"/>
        </w:rPr>
        <w:t xml:space="preserve">ssess potential impact on carer. </w:t>
      </w:r>
    </w:p>
    <w:p w14:paraId="0AE73807" w14:textId="11FBB824" w:rsidR="00F437C2" w:rsidRPr="003C7DDF" w:rsidRDefault="00BF718D" w:rsidP="00056CE7">
      <w:pPr>
        <w:numPr>
          <w:ilvl w:val="0"/>
          <w:numId w:val="9"/>
        </w:numPr>
        <w:autoSpaceDE w:val="0"/>
        <w:autoSpaceDN w:val="0"/>
        <w:adjustRightInd w:val="0"/>
        <w:ind w:left="425" w:hanging="425"/>
        <w:rPr>
          <w:rFonts w:cs="Calibri"/>
          <w:color w:val="000000"/>
          <w:sz w:val="23"/>
          <w:szCs w:val="23"/>
        </w:rPr>
      </w:pPr>
      <w:r>
        <w:rPr>
          <w:rFonts w:cs="Calibri"/>
          <w:color w:val="000000"/>
          <w:sz w:val="23"/>
          <w:szCs w:val="23"/>
        </w:rPr>
        <w:t>D</w:t>
      </w:r>
      <w:r w:rsidR="00F437C2" w:rsidRPr="003C7DDF">
        <w:rPr>
          <w:rFonts w:cs="Calibri"/>
          <w:color w:val="000000"/>
          <w:sz w:val="23"/>
          <w:szCs w:val="23"/>
        </w:rPr>
        <w:t xml:space="preserve">ischarge planning as an indicator of care requirements. </w:t>
      </w:r>
    </w:p>
    <w:p w14:paraId="5C8CB718" w14:textId="77777777" w:rsidR="00BF718D" w:rsidRDefault="00BF718D" w:rsidP="00BF718D">
      <w:pPr>
        <w:rPr>
          <w:i/>
          <w:iCs/>
        </w:rPr>
      </w:pPr>
    </w:p>
    <w:p w14:paraId="635D0E6D" w14:textId="00D3E88A" w:rsidR="00F437C2" w:rsidRPr="00BF718D" w:rsidRDefault="00F437C2" w:rsidP="00BF718D">
      <w:pPr>
        <w:rPr>
          <w:i/>
          <w:iCs/>
        </w:rPr>
      </w:pPr>
      <w:r w:rsidRPr="00BF718D">
        <w:rPr>
          <w:i/>
          <w:iCs/>
        </w:rPr>
        <w:t>Bed Mobility</w:t>
      </w:r>
    </w:p>
    <w:p w14:paraId="03FF5A0C" w14:textId="72BCE065" w:rsidR="00F437C2" w:rsidRPr="000573FB" w:rsidRDefault="00F437C2" w:rsidP="00056CE7">
      <w:pPr>
        <w:pStyle w:val="TableParagraph"/>
        <w:numPr>
          <w:ilvl w:val="0"/>
          <w:numId w:val="10"/>
        </w:numPr>
        <w:kinsoku w:val="0"/>
        <w:overflowPunct w:val="0"/>
        <w:rPr>
          <w:rFonts w:asciiTheme="minorHAnsi" w:hAnsiTheme="minorHAnsi" w:cs="Calibri"/>
          <w:color w:val="231F20"/>
        </w:rPr>
      </w:pPr>
      <w:r w:rsidRPr="000573FB">
        <w:rPr>
          <w:rFonts w:asciiTheme="minorHAnsi" w:hAnsiTheme="minorHAnsi" w:cs="Calibri"/>
          <w:color w:val="231F20"/>
        </w:rPr>
        <w:t>Independent or supervision only.</w:t>
      </w:r>
    </w:p>
    <w:p w14:paraId="762E27CB" w14:textId="77777777" w:rsidR="00F437C2" w:rsidRPr="000573FB" w:rsidRDefault="00F437C2" w:rsidP="009C04F8">
      <w:pPr>
        <w:pStyle w:val="TableParagraph"/>
        <w:kinsoku w:val="0"/>
        <w:overflowPunct w:val="0"/>
        <w:spacing w:line="249" w:lineRule="auto"/>
        <w:ind w:left="720" w:right="84"/>
        <w:rPr>
          <w:rFonts w:asciiTheme="minorHAnsi" w:hAnsiTheme="minorHAnsi" w:cs="Calibri"/>
          <w:color w:val="231F20"/>
        </w:rPr>
      </w:pPr>
      <w:r w:rsidRPr="000573FB">
        <w:rPr>
          <w:rFonts w:asciiTheme="minorHAnsi" w:hAnsiTheme="minorHAnsi" w:cs="Calibri"/>
          <w:color w:val="231F20"/>
        </w:rPr>
        <w:t>Able to readjust position in bed, and perform own pressure area relief, through spontaneous movement around bed or with prompting from carer. No hands-on assistance required/may be independent with use of a device.</w:t>
      </w:r>
    </w:p>
    <w:p w14:paraId="6337D937" w14:textId="37D9A6B3" w:rsidR="009C04F8" w:rsidRDefault="00F437C2" w:rsidP="00056CE7">
      <w:pPr>
        <w:pStyle w:val="TableParagraph"/>
        <w:numPr>
          <w:ilvl w:val="0"/>
          <w:numId w:val="10"/>
        </w:numPr>
        <w:tabs>
          <w:tab w:val="left" w:pos="397"/>
        </w:tabs>
        <w:kinsoku w:val="0"/>
        <w:overflowPunct w:val="0"/>
        <w:spacing w:before="2"/>
        <w:rPr>
          <w:rFonts w:asciiTheme="minorHAnsi" w:hAnsiTheme="minorHAnsi" w:cs="Calibri"/>
          <w:color w:val="231F20"/>
        </w:rPr>
      </w:pPr>
      <w:r w:rsidRPr="009C04F8">
        <w:rPr>
          <w:rFonts w:asciiTheme="minorHAnsi" w:hAnsiTheme="minorHAnsi" w:cs="Calibri"/>
          <w:color w:val="231F20"/>
        </w:rPr>
        <w:t>Limited physical</w:t>
      </w:r>
      <w:r w:rsidRPr="009C04F8">
        <w:rPr>
          <w:rFonts w:asciiTheme="minorHAnsi" w:hAnsiTheme="minorHAnsi" w:cs="Calibri"/>
          <w:color w:val="231F20"/>
          <w:spacing w:val="-3"/>
        </w:rPr>
        <w:t xml:space="preserve"> </w:t>
      </w:r>
      <w:r w:rsidRPr="009C04F8">
        <w:rPr>
          <w:rFonts w:asciiTheme="minorHAnsi" w:hAnsiTheme="minorHAnsi" w:cs="Calibri"/>
          <w:color w:val="231F20"/>
        </w:rPr>
        <w:t>assistance</w:t>
      </w:r>
      <w:r w:rsidR="009C04F8" w:rsidRPr="009C04F8">
        <w:rPr>
          <w:rFonts w:asciiTheme="minorHAnsi" w:hAnsiTheme="minorHAnsi" w:cs="Calibri"/>
          <w:color w:val="231F20"/>
        </w:rPr>
        <w:t>.</w:t>
      </w:r>
      <w:r w:rsidR="009C04F8">
        <w:rPr>
          <w:rFonts w:asciiTheme="minorHAnsi" w:hAnsiTheme="minorHAnsi" w:cs="Calibri"/>
          <w:color w:val="231F20"/>
        </w:rPr>
        <w:t xml:space="preserve"> </w:t>
      </w:r>
    </w:p>
    <w:p w14:paraId="5EB33E8C" w14:textId="08F54C6F" w:rsidR="00F437C2" w:rsidRPr="009C04F8" w:rsidRDefault="00F437C2" w:rsidP="009C04F8">
      <w:pPr>
        <w:pStyle w:val="TableParagraph"/>
        <w:tabs>
          <w:tab w:val="left" w:pos="450"/>
        </w:tabs>
        <w:kinsoku w:val="0"/>
        <w:overflowPunct w:val="0"/>
        <w:spacing w:before="2"/>
        <w:ind w:left="720"/>
        <w:rPr>
          <w:rFonts w:asciiTheme="minorHAnsi" w:hAnsiTheme="minorHAnsi" w:cs="Calibri"/>
          <w:color w:val="231F20"/>
        </w:rPr>
      </w:pPr>
      <w:r w:rsidRPr="009C04F8">
        <w:rPr>
          <w:rFonts w:asciiTheme="minorHAnsi" w:hAnsiTheme="minorHAnsi" w:cs="Calibri"/>
          <w:color w:val="231F20"/>
        </w:rPr>
        <w:t>Able to readjust position in bed, and perform own pressure area relief, with the assistance of one person.</w:t>
      </w:r>
    </w:p>
    <w:p w14:paraId="1D73699D" w14:textId="4322A47F" w:rsidR="00F437C2" w:rsidRPr="000573FB" w:rsidRDefault="00F437C2" w:rsidP="00056CE7">
      <w:pPr>
        <w:pStyle w:val="TableParagraph"/>
        <w:numPr>
          <w:ilvl w:val="0"/>
          <w:numId w:val="10"/>
        </w:numPr>
        <w:tabs>
          <w:tab w:val="left" w:pos="397"/>
        </w:tabs>
        <w:kinsoku w:val="0"/>
        <w:overflowPunct w:val="0"/>
        <w:rPr>
          <w:rFonts w:asciiTheme="minorHAnsi" w:hAnsiTheme="minorHAnsi" w:cs="Calibri"/>
          <w:color w:val="231F20"/>
        </w:rPr>
      </w:pPr>
      <w:r w:rsidRPr="000573FB">
        <w:rPr>
          <w:rFonts w:asciiTheme="minorHAnsi" w:hAnsiTheme="minorHAnsi" w:cs="Calibri"/>
          <w:color w:val="231F20"/>
        </w:rPr>
        <w:t>Other than two-person physical</w:t>
      </w:r>
      <w:r w:rsidRPr="000573FB">
        <w:rPr>
          <w:rFonts w:asciiTheme="minorHAnsi" w:hAnsiTheme="minorHAnsi" w:cs="Calibri"/>
          <w:color w:val="231F20"/>
          <w:spacing w:val="-3"/>
        </w:rPr>
        <w:t xml:space="preserve"> </w:t>
      </w:r>
      <w:r w:rsidRPr="000573FB">
        <w:rPr>
          <w:rFonts w:asciiTheme="minorHAnsi" w:hAnsiTheme="minorHAnsi" w:cs="Calibri"/>
          <w:color w:val="231F20"/>
        </w:rPr>
        <w:t>assist</w:t>
      </w:r>
    </w:p>
    <w:p w14:paraId="6FA75CF6" w14:textId="77777777" w:rsidR="00F437C2" w:rsidRPr="000573FB" w:rsidRDefault="00F437C2" w:rsidP="009C04F8">
      <w:pPr>
        <w:pStyle w:val="TableParagraph"/>
        <w:kinsoku w:val="0"/>
        <w:overflowPunct w:val="0"/>
        <w:spacing w:line="249" w:lineRule="auto"/>
        <w:ind w:left="720" w:right="84"/>
        <w:rPr>
          <w:rFonts w:asciiTheme="minorHAnsi" w:hAnsiTheme="minorHAnsi" w:cs="Calibri"/>
          <w:color w:val="231F20"/>
        </w:rPr>
      </w:pPr>
      <w:r w:rsidRPr="000573FB">
        <w:rPr>
          <w:rFonts w:asciiTheme="minorHAnsi" w:hAnsiTheme="minorHAnsi" w:cs="Calibri"/>
          <w:color w:val="231F20"/>
        </w:rPr>
        <w:t>Requires the use of a hoist or other assistive device to readjust position in bed and provide pressure relief. Still requires the assistance of one person for task.</w:t>
      </w:r>
    </w:p>
    <w:p w14:paraId="02A63AAA" w14:textId="03E3A707" w:rsidR="00F437C2" w:rsidRPr="000573FB" w:rsidRDefault="00F437C2" w:rsidP="00056CE7">
      <w:pPr>
        <w:pStyle w:val="TableParagraph"/>
        <w:numPr>
          <w:ilvl w:val="0"/>
          <w:numId w:val="10"/>
        </w:numPr>
        <w:tabs>
          <w:tab w:val="left" w:pos="397"/>
        </w:tabs>
        <w:kinsoku w:val="0"/>
        <w:overflowPunct w:val="0"/>
        <w:spacing w:before="2"/>
        <w:ind w:left="473" w:hanging="113"/>
        <w:rPr>
          <w:rFonts w:asciiTheme="minorHAnsi" w:hAnsiTheme="minorHAnsi" w:cs="Calibri"/>
          <w:color w:val="231F20"/>
        </w:rPr>
      </w:pPr>
      <w:r w:rsidRPr="000573FB">
        <w:rPr>
          <w:rFonts w:asciiTheme="minorHAnsi" w:hAnsiTheme="minorHAnsi" w:cs="Calibri"/>
          <w:color w:val="231F20"/>
          <w:spacing w:val="-5"/>
        </w:rPr>
        <w:t xml:space="preserve">Two </w:t>
      </w:r>
      <w:r w:rsidRPr="000573FB">
        <w:rPr>
          <w:rFonts w:asciiTheme="minorHAnsi" w:hAnsiTheme="minorHAnsi" w:cs="Calibri"/>
          <w:color w:val="231F20"/>
        </w:rPr>
        <w:t>or more-person physical assist</w:t>
      </w:r>
      <w:r w:rsidR="009C04F8">
        <w:rPr>
          <w:rFonts w:asciiTheme="minorHAnsi" w:hAnsiTheme="minorHAnsi" w:cs="Calibri"/>
          <w:color w:val="231F20"/>
        </w:rPr>
        <w:t>.</w:t>
      </w:r>
    </w:p>
    <w:p w14:paraId="1F5FE7CE" w14:textId="77777777" w:rsidR="00BF718D" w:rsidRDefault="00BF718D" w:rsidP="00BF718D">
      <w:pPr>
        <w:rPr>
          <w:i/>
          <w:iCs/>
        </w:rPr>
      </w:pPr>
    </w:p>
    <w:p w14:paraId="3E253172" w14:textId="49AD7B4C" w:rsidR="00F437C2" w:rsidRPr="00BF718D" w:rsidRDefault="00F437C2" w:rsidP="00BF718D">
      <w:pPr>
        <w:rPr>
          <w:i/>
          <w:iCs/>
        </w:rPr>
      </w:pPr>
      <w:r w:rsidRPr="00BF718D">
        <w:rPr>
          <w:i/>
          <w:iCs/>
        </w:rPr>
        <w:t>Toileting</w:t>
      </w:r>
    </w:p>
    <w:p w14:paraId="16A4C1DA" w14:textId="102C9099" w:rsidR="00BF718D" w:rsidRPr="00BF718D" w:rsidRDefault="00F437C2" w:rsidP="00056CE7">
      <w:pPr>
        <w:pStyle w:val="TableParagraph"/>
        <w:numPr>
          <w:ilvl w:val="0"/>
          <w:numId w:val="11"/>
        </w:numPr>
        <w:kinsoku w:val="0"/>
        <w:overflowPunct w:val="0"/>
        <w:spacing w:line="249" w:lineRule="auto"/>
        <w:ind w:left="426" w:right="170" w:hanging="426"/>
        <w:rPr>
          <w:rFonts w:asciiTheme="minorHAnsi" w:hAnsiTheme="minorHAnsi" w:cs="Calibri"/>
          <w:color w:val="231F20"/>
        </w:rPr>
      </w:pPr>
      <w:r w:rsidRPr="00BF718D">
        <w:rPr>
          <w:rFonts w:asciiTheme="minorHAnsi" w:hAnsiTheme="minorHAnsi" w:cs="Calibri"/>
          <w:color w:val="231F20"/>
        </w:rPr>
        <w:t>Includes mobilising to the toilet, adjustment of clothing before and after toileting and maintaining perineal hygiene without the incidence of incontinence or soiling of clothes. If level of assistance differs between voiding and bowel movement, record the lower performance.</w:t>
      </w:r>
    </w:p>
    <w:p w14:paraId="37EA7A1B" w14:textId="4C9222D5" w:rsidR="00F437C2" w:rsidRPr="000573FB" w:rsidRDefault="00F437C2" w:rsidP="00056CE7">
      <w:pPr>
        <w:pStyle w:val="TableParagraph"/>
        <w:numPr>
          <w:ilvl w:val="0"/>
          <w:numId w:val="11"/>
        </w:numPr>
        <w:kinsoku w:val="0"/>
        <w:overflowPunct w:val="0"/>
        <w:spacing w:before="3" w:line="249" w:lineRule="auto"/>
        <w:ind w:left="426" w:right="363" w:hanging="426"/>
        <w:rPr>
          <w:rFonts w:asciiTheme="minorHAnsi" w:hAnsiTheme="minorHAnsi" w:cs="Calibri"/>
          <w:color w:val="231F20"/>
        </w:rPr>
      </w:pPr>
      <w:r w:rsidRPr="000573FB">
        <w:rPr>
          <w:rFonts w:asciiTheme="minorHAnsi" w:hAnsiTheme="minorHAnsi" w:cs="Calibri"/>
          <w:color w:val="231F20"/>
        </w:rPr>
        <w:t>Able to mobilise to toilet, adjusts clothing, cleans self, has no incontinence or soiling of clothing. All tasks are performed independently or with prompting from carer. No hands-on assistance required. May be independent with the use of a device.</w:t>
      </w:r>
    </w:p>
    <w:p w14:paraId="395B2AC3" w14:textId="77777777" w:rsidR="00F437C2" w:rsidRPr="000573FB" w:rsidRDefault="00F437C2" w:rsidP="00056CE7">
      <w:pPr>
        <w:pStyle w:val="TableParagraph"/>
        <w:numPr>
          <w:ilvl w:val="0"/>
          <w:numId w:val="11"/>
        </w:numPr>
        <w:tabs>
          <w:tab w:val="left" w:pos="397"/>
        </w:tabs>
        <w:kinsoku w:val="0"/>
        <w:overflowPunct w:val="0"/>
        <w:spacing w:before="2"/>
        <w:ind w:left="426" w:hanging="426"/>
        <w:rPr>
          <w:rFonts w:asciiTheme="minorHAnsi" w:hAnsiTheme="minorHAnsi" w:cs="Calibri"/>
          <w:color w:val="231F20"/>
        </w:rPr>
      </w:pPr>
      <w:r w:rsidRPr="000573FB">
        <w:rPr>
          <w:rFonts w:asciiTheme="minorHAnsi" w:hAnsiTheme="minorHAnsi" w:cs="Calibri"/>
          <w:color w:val="231F20"/>
        </w:rPr>
        <w:t>Requires hands-on assistance of one person for one or more of the</w:t>
      </w:r>
      <w:r w:rsidRPr="000573FB">
        <w:rPr>
          <w:rFonts w:asciiTheme="minorHAnsi" w:hAnsiTheme="minorHAnsi" w:cs="Calibri"/>
          <w:color w:val="231F20"/>
          <w:spacing w:val="-15"/>
        </w:rPr>
        <w:t xml:space="preserve"> </w:t>
      </w:r>
      <w:r w:rsidRPr="000573FB">
        <w:rPr>
          <w:rFonts w:asciiTheme="minorHAnsi" w:hAnsiTheme="minorHAnsi" w:cs="Calibri"/>
          <w:color w:val="231F20"/>
        </w:rPr>
        <w:t>tasks.</w:t>
      </w:r>
    </w:p>
    <w:p w14:paraId="79844338" w14:textId="77777777" w:rsidR="00F437C2" w:rsidRPr="000573FB" w:rsidRDefault="00F437C2" w:rsidP="00056CE7">
      <w:pPr>
        <w:pStyle w:val="TableParagraph"/>
        <w:numPr>
          <w:ilvl w:val="0"/>
          <w:numId w:val="11"/>
        </w:numPr>
        <w:tabs>
          <w:tab w:val="left" w:pos="397"/>
        </w:tabs>
        <w:kinsoku w:val="0"/>
        <w:overflowPunct w:val="0"/>
        <w:spacing w:line="249" w:lineRule="auto"/>
        <w:ind w:left="426" w:right="413" w:hanging="426"/>
        <w:rPr>
          <w:rFonts w:asciiTheme="minorHAnsi" w:hAnsiTheme="minorHAnsi" w:cs="Calibri"/>
          <w:color w:val="231F20"/>
        </w:rPr>
      </w:pPr>
      <w:r w:rsidRPr="000573FB">
        <w:rPr>
          <w:rFonts w:asciiTheme="minorHAnsi" w:hAnsiTheme="minorHAnsi" w:cs="Calibri"/>
          <w:color w:val="231F20"/>
        </w:rPr>
        <w:t>Requires the use of a catheter/</w:t>
      </w:r>
      <w:proofErr w:type="spellStart"/>
      <w:r w:rsidRPr="000573FB">
        <w:rPr>
          <w:rFonts w:asciiTheme="minorHAnsi" w:hAnsiTheme="minorHAnsi" w:cs="Calibri"/>
          <w:color w:val="231F20"/>
        </w:rPr>
        <w:t>uridome</w:t>
      </w:r>
      <w:proofErr w:type="spellEnd"/>
      <w:r w:rsidRPr="000573FB">
        <w:rPr>
          <w:rFonts w:asciiTheme="minorHAnsi" w:hAnsiTheme="minorHAnsi" w:cs="Calibri"/>
          <w:color w:val="231F20"/>
        </w:rPr>
        <w:t>/urinal and/or colostomy/bedpan/commode chair and/or insertion</w:t>
      </w:r>
      <w:r w:rsidRPr="000573FB">
        <w:rPr>
          <w:rFonts w:asciiTheme="minorHAnsi" w:hAnsiTheme="minorHAnsi" w:cs="Calibri"/>
          <w:color w:val="231F20"/>
          <w:spacing w:val="-36"/>
        </w:rPr>
        <w:t xml:space="preserve"> </w:t>
      </w:r>
      <w:r w:rsidRPr="000573FB">
        <w:rPr>
          <w:rFonts w:asciiTheme="minorHAnsi" w:hAnsiTheme="minorHAnsi" w:cs="Calibri"/>
          <w:color w:val="231F20"/>
        </w:rPr>
        <w:t>of enema/ suppository. Requires assistance of one person for management of the</w:t>
      </w:r>
      <w:r w:rsidRPr="000573FB">
        <w:rPr>
          <w:rFonts w:asciiTheme="minorHAnsi" w:hAnsiTheme="minorHAnsi" w:cs="Calibri"/>
          <w:color w:val="231F20"/>
          <w:spacing w:val="-21"/>
        </w:rPr>
        <w:t xml:space="preserve"> </w:t>
      </w:r>
      <w:r w:rsidRPr="000573FB">
        <w:rPr>
          <w:rFonts w:asciiTheme="minorHAnsi" w:hAnsiTheme="minorHAnsi" w:cs="Calibri"/>
          <w:color w:val="231F20"/>
        </w:rPr>
        <w:t>device.</w:t>
      </w:r>
    </w:p>
    <w:p w14:paraId="6213A704" w14:textId="4F8B62B3" w:rsidR="00F437C2" w:rsidRDefault="00F437C2" w:rsidP="00056CE7">
      <w:pPr>
        <w:pStyle w:val="TableParagraph"/>
        <w:numPr>
          <w:ilvl w:val="0"/>
          <w:numId w:val="11"/>
        </w:numPr>
        <w:tabs>
          <w:tab w:val="left" w:pos="397"/>
        </w:tabs>
        <w:kinsoku w:val="0"/>
        <w:overflowPunct w:val="0"/>
        <w:spacing w:before="2"/>
        <w:ind w:left="426" w:hanging="426"/>
        <w:rPr>
          <w:rFonts w:asciiTheme="minorHAnsi" w:hAnsiTheme="minorHAnsi" w:cs="Calibri"/>
          <w:color w:val="231F20"/>
        </w:rPr>
      </w:pPr>
      <w:r w:rsidRPr="000573FB">
        <w:rPr>
          <w:rFonts w:asciiTheme="minorHAnsi" w:hAnsiTheme="minorHAnsi" w:cs="Calibri"/>
          <w:color w:val="231F20"/>
        </w:rPr>
        <w:t>Requires two or more assistants to perform any step of the</w:t>
      </w:r>
      <w:r w:rsidRPr="000573FB">
        <w:rPr>
          <w:rFonts w:asciiTheme="minorHAnsi" w:hAnsiTheme="minorHAnsi" w:cs="Calibri"/>
          <w:color w:val="231F20"/>
          <w:spacing w:val="-10"/>
        </w:rPr>
        <w:t xml:space="preserve"> </w:t>
      </w:r>
      <w:r w:rsidRPr="000573FB">
        <w:rPr>
          <w:rFonts w:asciiTheme="minorHAnsi" w:hAnsiTheme="minorHAnsi" w:cs="Calibri"/>
          <w:color w:val="231F20"/>
        </w:rPr>
        <w:t>task.</w:t>
      </w:r>
    </w:p>
    <w:p w14:paraId="31565ED8" w14:textId="77777777" w:rsidR="009C04F8" w:rsidRDefault="009C04F8" w:rsidP="009C04F8">
      <w:pPr>
        <w:pStyle w:val="TableParagraph"/>
        <w:tabs>
          <w:tab w:val="left" w:pos="397"/>
        </w:tabs>
        <w:kinsoku w:val="0"/>
        <w:overflowPunct w:val="0"/>
        <w:spacing w:before="2"/>
        <w:ind w:left="426"/>
        <w:rPr>
          <w:rFonts w:asciiTheme="minorHAnsi" w:hAnsiTheme="minorHAnsi" w:cs="Calibri"/>
          <w:color w:val="231F20"/>
        </w:rPr>
      </w:pPr>
    </w:p>
    <w:p w14:paraId="0AE2B3A1" w14:textId="255285F9" w:rsidR="00F437C2" w:rsidRPr="00BF718D" w:rsidRDefault="00F437C2" w:rsidP="00BF718D">
      <w:pPr>
        <w:rPr>
          <w:i/>
          <w:iCs/>
        </w:rPr>
      </w:pPr>
      <w:r w:rsidRPr="00BF718D">
        <w:rPr>
          <w:i/>
          <w:iCs/>
        </w:rPr>
        <w:t>Transfer</w:t>
      </w:r>
    </w:p>
    <w:p w14:paraId="3611D7AB" w14:textId="1D71C0D0" w:rsidR="00F437C2" w:rsidRPr="00BF718D" w:rsidRDefault="00F437C2" w:rsidP="00056CE7">
      <w:pPr>
        <w:pStyle w:val="TableParagraph"/>
        <w:numPr>
          <w:ilvl w:val="0"/>
          <w:numId w:val="12"/>
        </w:numPr>
        <w:kinsoku w:val="0"/>
        <w:overflowPunct w:val="0"/>
        <w:spacing w:line="249" w:lineRule="auto"/>
        <w:ind w:hanging="473"/>
        <w:rPr>
          <w:rFonts w:asciiTheme="minorHAnsi" w:hAnsiTheme="minorHAnsi" w:cs="Calibri"/>
          <w:color w:val="231F20"/>
        </w:rPr>
      </w:pPr>
      <w:r w:rsidRPr="00BF718D">
        <w:rPr>
          <w:rFonts w:asciiTheme="minorHAnsi" w:hAnsiTheme="minorHAnsi" w:cs="Calibri"/>
          <w:color w:val="231F20"/>
        </w:rPr>
        <w:t>Includes the transfer in and out of bed, bed to chair, in and out of shower/tub. Record the lowest performance of the day/night</w:t>
      </w:r>
      <w:r w:rsidR="00BF718D">
        <w:rPr>
          <w:rFonts w:asciiTheme="minorHAnsi" w:hAnsiTheme="minorHAnsi" w:cs="Calibri"/>
          <w:color w:val="231F20"/>
        </w:rPr>
        <w:t>.</w:t>
      </w:r>
    </w:p>
    <w:p w14:paraId="658B8D17" w14:textId="77777777" w:rsidR="00F437C2" w:rsidRPr="000573FB" w:rsidRDefault="00F437C2" w:rsidP="00056CE7">
      <w:pPr>
        <w:pStyle w:val="TableParagraph"/>
        <w:numPr>
          <w:ilvl w:val="0"/>
          <w:numId w:val="12"/>
        </w:numPr>
        <w:kinsoku w:val="0"/>
        <w:overflowPunct w:val="0"/>
        <w:spacing w:before="2" w:line="249" w:lineRule="auto"/>
        <w:ind w:right="192" w:hanging="473"/>
        <w:rPr>
          <w:rFonts w:asciiTheme="minorHAnsi" w:hAnsiTheme="minorHAnsi" w:cs="Calibri"/>
          <w:color w:val="231F20"/>
        </w:rPr>
      </w:pPr>
      <w:r w:rsidRPr="000573FB">
        <w:rPr>
          <w:rFonts w:asciiTheme="minorHAnsi" w:hAnsiTheme="minorHAnsi" w:cs="Calibri"/>
          <w:color w:val="231F20"/>
        </w:rPr>
        <w:t>Able</w:t>
      </w:r>
      <w:r w:rsidRPr="000573FB">
        <w:rPr>
          <w:rFonts w:asciiTheme="minorHAnsi" w:hAnsiTheme="minorHAnsi" w:cs="Calibri"/>
          <w:color w:val="231F20"/>
          <w:spacing w:val="-4"/>
        </w:rPr>
        <w:t xml:space="preserve"> </w:t>
      </w:r>
      <w:r w:rsidRPr="000573FB">
        <w:rPr>
          <w:rFonts w:asciiTheme="minorHAnsi" w:hAnsiTheme="minorHAnsi" w:cs="Calibri"/>
          <w:color w:val="231F20"/>
        </w:rPr>
        <w:t>to</w:t>
      </w:r>
      <w:r w:rsidRPr="000573FB">
        <w:rPr>
          <w:rFonts w:asciiTheme="minorHAnsi" w:hAnsiTheme="minorHAnsi" w:cs="Calibri"/>
          <w:color w:val="231F20"/>
          <w:spacing w:val="-4"/>
        </w:rPr>
        <w:t xml:space="preserve"> </w:t>
      </w:r>
      <w:r w:rsidRPr="000573FB">
        <w:rPr>
          <w:rFonts w:asciiTheme="minorHAnsi" w:hAnsiTheme="minorHAnsi" w:cs="Calibri"/>
          <w:color w:val="231F20"/>
        </w:rPr>
        <w:t>perform</w:t>
      </w:r>
      <w:r w:rsidRPr="000573FB">
        <w:rPr>
          <w:rFonts w:asciiTheme="minorHAnsi" w:hAnsiTheme="minorHAnsi" w:cs="Calibri"/>
          <w:color w:val="231F20"/>
          <w:spacing w:val="-5"/>
        </w:rPr>
        <w:t xml:space="preserve"> </w:t>
      </w:r>
      <w:r w:rsidRPr="000573FB">
        <w:rPr>
          <w:rFonts w:asciiTheme="minorHAnsi" w:hAnsiTheme="minorHAnsi" w:cs="Calibri"/>
          <w:color w:val="231F20"/>
        </w:rPr>
        <w:t>all</w:t>
      </w:r>
      <w:r w:rsidRPr="000573FB">
        <w:rPr>
          <w:rFonts w:asciiTheme="minorHAnsi" w:hAnsiTheme="minorHAnsi" w:cs="Calibri"/>
          <w:color w:val="231F20"/>
          <w:spacing w:val="-5"/>
        </w:rPr>
        <w:t xml:space="preserve"> </w:t>
      </w:r>
      <w:r w:rsidRPr="000573FB">
        <w:rPr>
          <w:rFonts w:asciiTheme="minorHAnsi" w:hAnsiTheme="minorHAnsi" w:cs="Calibri"/>
          <w:color w:val="231F20"/>
        </w:rPr>
        <w:t>transfers</w:t>
      </w:r>
      <w:r w:rsidRPr="000573FB">
        <w:rPr>
          <w:rFonts w:asciiTheme="minorHAnsi" w:hAnsiTheme="minorHAnsi" w:cs="Calibri"/>
          <w:color w:val="231F20"/>
          <w:spacing w:val="-4"/>
        </w:rPr>
        <w:t xml:space="preserve"> </w:t>
      </w:r>
      <w:r w:rsidRPr="000573FB">
        <w:rPr>
          <w:rFonts w:asciiTheme="minorHAnsi" w:hAnsiTheme="minorHAnsi" w:cs="Calibri"/>
          <w:color w:val="231F20"/>
        </w:rPr>
        <w:t>independently</w:t>
      </w:r>
      <w:r w:rsidRPr="000573FB">
        <w:rPr>
          <w:rFonts w:asciiTheme="minorHAnsi" w:hAnsiTheme="minorHAnsi" w:cs="Calibri"/>
          <w:color w:val="231F20"/>
          <w:spacing w:val="-4"/>
        </w:rPr>
        <w:t xml:space="preserve"> </w:t>
      </w:r>
      <w:r w:rsidRPr="000573FB">
        <w:rPr>
          <w:rFonts w:asciiTheme="minorHAnsi" w:hAnsiTheme="minorHAnsi" w:cs="Calibri"/>
          <w:color w:val="231F20"/>
        </w:rPr>
        <w:t>or</w:t>
      </w:r>
      <w:r w:rsidRPr="000573FB">
        <w:rPr>
          <w:rFonts w:asciiTheme="minorHAnsi" w:hAnsiTheme="minorHAnsi" w:cs="Calibri"/>
          <w:color w:val="231F20"/>
          <w:spacing w:val="-5"/>
        </w:rPr>
        <w:t xml:space="preserve"> </w:t>
      </w:r>
      <w:r w:rsidRPr="000573FB">
        <w:rPr>
          <w:rFonts w:asciiTheme="minorHAnsi" w:hAnsiTheme="minorHAnsi" w:cs="Calibri"/>
          <w:color w:val="231F20"/>
        </w:rPr>
        <w:t>with</w:t>
      </w:r>
      <w:r w:rsidRPr="000573FB">
        <w:rPr>
          <w:rFonts w:asciiTheme="minorHAnsi" w:hAnsiTheme="minorHAnsi" w:cs="Calibri"/>
          <w:color w:val="231F20"/>
          <w:spacing w:val="-5"/>
        </w:rPr>
        <w:t xml:space="preserve"> </w:t>
      </w:r>
      <w:r w:rsidRPr="000573FB">
        <w:rPr>
          <w:rFonts w:asciiTheme="minorHAnsi" w:hAnsiTheme="minorHAnsi" w:cs="Calibri"/>
          <w:color w:val="231F20"/>
        </w:rPr>
        <w:t>prompting</w:t>
      </w:r>
      <w:r w:rsidRPr="000573FB">
        <w:rPr>
          <w:rFonts w:asciiTheme="minorHAnsi" w:hAnsiTheme="minorHAnsi" w:cs="Calibri"/>
          <w:color w:val="231F20"/>
          <w:spacing w:val="-5"/>
        </w:rPr>
        <w:t xml:space="preserve"> </w:t>
      </w:r>
      <w:r w:rsidRPr="000573FB">
        <w:rPr>
          <w:rFonts w:asciiTheme="minorHAnsi" w:hAnsiTheme="minorHAnsi" w:cs="Calibri"/>
          <w:color w:val="231F20"/>
        </w:rPr>
        <w:t>of</w:t>
      </w:r>
      <w:r w:rsidRPr="000573FB">
        <w:rPr>
          <w:rFonts w:asciiTheme="minorHAnsi" w:hAnsiTheme="minorHAnsi" w:cs="Calibri"/>
          <w:color w:val="231F20"/>
          <w:spacing w:val="-4"/>
        </w:rPr>
        <w:t xml:space="preserve"> </w:t>
      </w:r>
      <w:r w:rsidRPr="000573FB">
        <w:rPr>
          <w:rFonts w:asciiTheme="minorHAnsi" w:hAnsiTheme="minorHAnsi" w:cs="Calibri"/>
          <w:color w:val="231F20"/>
        </w:rPr>
        <w:t>carer.</w:t>
      </w:r>
      <w:r w:rsidRPr="000573FB">
        <w:rPr>
          <w:rFonts w:asciiTheme="minorHAnsi" w:hAnsiTheme="minorHAnsi" w:cs="Calibri"/>
          <w:color w:val="231F20"/>
          <w:spacing w:val="-4"/>
        </w:rPr>
        <w:t xml:space="preserve"> </w:t>
      </w:r>
      <w:r w:rsidRPr="000573FB">
        <w:rPr>
          <w:rFonts w:asciiTheme="minorHAnsi" w:hAnsiTheme="minorHAnsi" w:cs="Calibri"/>
          <w:color w:val="231F20"/>
        </w:rPr>
        <w:t>No</w:t>
      </w:r>
      <w:r w:rsidRPr="000573FB">
        <w:rPr>
          <w:rFonts w:asciiTheme="minorHAnsi" w:hAnsiTheme="minorHAnsi" w:cs="Calibri"/>
          <w:color w:val="231F20"/>
          <w:spacing w:val="-5"/>
        </w:rPr>
        <w:t xml:space="preserve"> </w:t>
      </w:r>
      <w:r w:rsidRPr="000573FB">
        <w:rPr>
          <w:rFonts w:asciiTheme="minorHAnsi" w:hAnsiTheme="minorHAnsi" w:cs="Calibri"/>
          <w:color w:val="231F20"/>
        </w:rPr>
        <w:t>hands-on</w:t>
      </w:r>
      <w:r w:rsidRPr="000573FB">
        <w:rPr>
          <w:rFonts w:asciiTheme="minorHAnsi" w:hAnsiTheme="minorHAnsi" w:cs="Calibri"/>
          <w:color w:val="231F20"/>
          <w:spacing w:val="-5"/>
        </w:rPr>
        <w:t xml:space="preserve"> </w:t>
      </w:r>
      <w:r w:rsidRPr="000573FB">
        <w:rPr>
          <w:rFonts w:asciiTheme="minorHAnsi" w:hAnsiTheme="minorHAnsi" w:cs="Calibri"/>
          <w:color w:val="231F20"/>
        </w:rPr>
        <w:t>assistance</w:t>
      </w:r>
      <w:r w:rsidRPr="000573FB">
        <w:rPr>
          <w:rFonts w:asciiTheme="minorHAnsi" w:hAnsiTheme="minorHAnsi" w:cs="Calibri"/>
          <w:color w:val="231F20"/>
          <w:spacing w:val="-4"/>
        </w:rPr>
        <w:t xml:space="preserve"> </w:t>
      </w:r>
      <w:r w:rsidRPr="000573FB">
        <w:rPr>
          <w:rFonts w:asciiTheme="minorHAnsi" w:hAnsiTheme="minorHAnsi" w:cs="Calibri"/>
          <w:color w:val="231F20"/>
        </w:rPr>
        <w:t>required.</w:t>
      </w:r>
      <w:r w:rsidRPr="000573FB">
        <w:rPr>
          <w:rFonts w:asciiTheme="minorHAnsi" w:hAnsiTheme="minorHAnsi" w:cs="Calibri"/>
          <w:color w:val="231F20"/>
          <w:spacing w:val="-4"/>
        </w:rPr>
        <w:t xml:space="preserve"> </w:t>
      </w:r>
      <w:r w:rsidRPr="000573FB">
        <w:rPr>
          <w:rFonts w:asciiTheme="minorHAnsi" w:hAnsiTheme="minorHAnsi" w:cs="Calibri"/>
          <w:color w:val="231F20"/>
        </w:rPr>
        <w:t>May be independent with the use of a</w:t>
      </w:r>
      <w:r w:rsidRPr="000573FB">
        <w:rPr>
          <w:rFonts w:asciiTheme="minorHAnsi" w:hAnsiTheme="minorHAnsi" w:cs="Calibri"/>
          <w:color w:val="231F20"/>
          <w:spacing w:val="-8"/>
        </w:rPr>
        <w:t xml:space="preserve"> </w:t>
      </w:r>
      <w:r w:rsidRPr="000573FB">
        <w:rPr>
          <w:rFonts w:asciiTheme="minorHAnsi" w:hAnsiTheme="minorHAnsi" w:cs="Calibri"/>
          <w:color w:val="231F20"/>
        </w:rPr>
        <w:t>device.</w:t>
      </w:r>
    </w:p>
    <w:p w14:paraId="35B0A09F" w14:textId="67254FC2" w:rsidR="00F437C2" w:rsidRPr="000573FB" w:rsidRDefault="00F437C2" w:rsidP="00056CE7">
      <w:pPr>
        <w:pStyle w:val="TableParagraph"/>
        <w:numPr>
          <w:ilvl w:val="0"/>
          <w:numId w:val="12"/>
        </w:numPr>
        <w:kinsoku w:val="0"/>
        <w:overflowPunct w:val="0"/>
        <w:spacing w:before="2"/>
        <w:ind w:hanging="473"/>
        <w:rPr>
          <w:rFonts w:asciiTheme="minorHAnsi" w:hAnsiTheme="minorHAnsi" w:cs="Calibri"/>
          <w:color w:val="231F20"/>
        </w:rPr>
      </w:pPr>
      <w:r w:rsidRPr="000573FB">
        <w:rPr>
          <w:rFonts w:asciiTheme="minorHAnsi" w:hAnsiTheme="minorHAnsi" w:cs="Calibri"/>
          <w:color w:val="231F20"/>
        </w:rPr>
        <w:t>Requires hands-on assistance of one person to perform any transfer of the</w:t>
      </w:r>
      <w:r w:rsidRPr="000573FB">
        <w:rPr>
          <w:rFonts w:asciiTheme="minorHAnsi" w:hAnsiTheme="minorHAnsi" w:cs="Calibri"/>
          <w:color w:val="231F20"/>
          <w:spacing w:val="-20"/>
        </w:rPr>
        <w:t xml:space="preserve"> </w:t>
      </w:r>
      <w:r w:rsidRPr="000573FB">
        <w:rPr>
          <w:rFonts w:asciiTheme="minorHAnsi" w:hAnsiTheme="minorHAnsi" w:cs="Calibri"/>
          <w:color w:val="231F20"/>
        </w:rPr>
        <w:t>day/night</w:t>
      </w:r>
      <w:r w:rsidR="00BF718D">
        <w:rPr>
          <w:rFonts w:asciiTheme="minorHAnsi" w:hAnsiTheme="minorHAnsi" w:cs="Calibri"/>
          <w:color w:val="231F20"/>
        </w:rPr>
        <w:t>.</w:t>
      </w:r>
    </w:p>
    <w:p w14:paraId="540EB180" w14:textId="366BF867" w:rsidR="00F437C2" w:rsidRPr="000573FB" w:rsidRDefault="00F437C2" w:rsidP="00056CE7">
      <w:pPr>
        <w:pStyle w:val="TableParagraph"/>
        <w:numPr>
          <w:ilvl w:val="0"/>
          <w:numId w:val="12"/>
        </w:numPr>
        <w:kinsoku w:val="0"/>
        <w:overflowPunct w:val="0"/>
        <w:spacing w:line="249" w:lineRule="auto"/>
        <w:ind w:right="181" w:hanging="473"/>
        <w:rPr>
          <w:rFonts w:asciiTheme="minorHAnsi" w:hAnsiTheme="minorHAnsi" w:cs="Calibri"/>
          <w:color w:val="231F20"/>
        </w:rPr>
      </w:pPr>
      <w:r w:rsidRPr="000573FB">
        <w:rPr>
          <w:rFonts w:asciiTheme="minorHAnsi" w:hAnsiTheme="minorHAnsi" w:cs="Calibri"/>
          <w:color w:val="231F20"/>
        </w:rPr>
        <w:t>Requires</w:t>
      </w:r>
      <w:r w:rsidRPr="000573FB">
        <w:rPr>
          <w:rFonts w:asciiTheme="minorHAnsi" w:hAnsiTheme="minorHAnsi" w:cs="Calibri"/>
          <w:color w:val="231F20"/>
          <w:spacing w:val="-4"/>
        </w:rPr>
        <w:t xml:space="preserve"> </w:t>
      </w:r>
      <w:r w:rsidRPr="000573FB">
        <w:rPr>
          <w:rFonts w:asciiTheme="minorHAnsi" w:hAnsiTheme="minorHAnsi" w:cs="Calibri"/>
          <w:color w:val="231F20"/>
        </w:rPr>
        <w:t>use</w:t>
      </w:r>
      <w:r w:rsidRPr="000573FB">
        <w:rPr>
          <w:rFonts w:asciiTheme="minorHAnsi" w:hAnsiTheme="minorHAnsi" w:cs="Calibri"/>
          <w:color w:val="231F20"/>
          <w:spacing w:val="-4"/>
        </w:rPr>
        <w:t xml:space="preserve"> </w:t>
      </w:r>
      <w:r w:rsidRPr="000573FB">
        <w:rPr>
          <w:rFonts w:asciiTheme="minorHAnsi" w:hAnsiTheme="minorHAnsi" w:cs="Calibri"/>
          <w:color w:val="231F20"/>
        </w:rPr>
        <w:t>of</w:t>
      </w:r>
      <w:r w:rsidRPr="000573FB">
        <w:rPr>
          <w:rFonts w:asciiTheme="minorHAnsi" w:hAnsiTheme="minorHAnsi" w:cs="Calibri"/>
          <w:color w:val="231F20"/>
          <w:spacing w:val="-4"/>
        </w:rPr>
        <w:t xml:space="preserve"> </w:t>
      </w:r>
      <w:r w:rsidRPr="000573FB">
        <w:rPr>
          <w:rFonts w:asciiTheme="minorHAnsi" w:hAnsiTheme="minorHAnsi" w:cs="Calibri"/>
          <w:color w:val="231F20"/>
        </w:rPr>
        <w:t>a</w:t>
      </w:r>
      <w:r w:rsidRPr="000573FB">
        <w:rPr>
          <w:rFonts w:asciiTheme="minorHAnsi" w:hAnsiTheme="minorHAnsi" w:cs="Calibri"/>
          <w:color w:val="231F20"/>
          <w:spacing w:val="-3"/>
        </w:rPr>
        <w:t xml:space="preserve"> </w:t>
      </w:r>
      <w:r w:rsidRPr="000573FB">
        <w:rPr>
          <w:rFonts w:asciiTheme="minorHAnsi" w:hAnsiTheme="minorHAnsi" w:cs="Calibri"/>
          <w:color w:val="231F20"/>
        </w:rPr>
        <w:t>device</w:t>
      </w:r>
      <w:r w:rsidRPr="000573FB">
        <w:rPr>
          <w:rFonts w:asciiTheme="minorHAnsi" w:hAnsiTheme="minorHAnsi" w:cs="Calibri"/>
          <w:color w:val="231F20"/>
          <w:spacing w:val="-4"/>
        </w:rPr>
        <w:t xml:space="preserve"> </w:t>
      </w:r>
      <w:r w:rsidRPr="000573FB">
        <w:rPr>
          <w:rFonts w:asciiTheme="minorHAnsi" w:hAnsiTheme="minorHAnsi" w:cs="Calibri"/>
          <w:color w:val="231F20"/>
        </w:rPr>
        <w:t>for</w:t>
      </w:r>
      <w:r w:rsidRPr="000573FB">
        <w:rPr>
          <w:rFonts w:asciiTheme="minorHAnsi" w:hAnsiTheme="minorHAnsi" w:cs="Calibri"/>
          <w:color w:val="231F20"/>
          <w:spacing w:val="-3"/>
        </w:rPr>
        <w:t xml:space="preserve"> </w:t>
      </w:r>
      <w:r w:rsidRPr="000573FB">
        <w:rPr>
          <w:rFonts w:asciiTheme="minorHAnsi" w:hAnsiTheme="minorHAnsi" w:cs="Calibri"/>
          <w:color w:val="231F20"/>
        </w:rPr>
        <w:t>any</w:t>
      </w:r>
      <w:r w:rsidRPr="000573FB">
        <w:rPr>
          <w:rFonts w:asciiTheme="minorHAnsi" w:hAnsiTheme="minorHAnsi" w:cs="Calibri"/>
          <w:color w:val="231F20"/>
          <w:spacing w:val="-4"/>
        </w:rPr>
        <w:t xml:space="preserve"> </w:t>
      </w:r>
      <w:r w:rsidRPr="000573FB">
        <w:rPr>
          <w:rFonts w:asciiTheme="minorHAnsi" w:hAnsiTheme="minorHAnsi" w:cs="Calibri"/>
          <w:color w:val="231F20"/>
        </w:rPr>
        <w:t>of</w:t>
      </w:r>
      <w:r w:rsidRPr="000573FB">
        <w:rPr>
          <w:rFonts w:asciiTheme="minorHAnsi" w:hAnsiTheme="minorHAnsi" w:cs="Calibri"/>
          <w:color w:val="231F20"/>
          <w:spacing w:val="-4"/>
        </w:rPr>
        <w:t xml:space="preserve"> </w:t>
      </w:r>
      <w:r w:rsidRPr="000573FB">
        <w:rPr>
          <w:rFonts w:asciiTheme="minorHAnsi" w:hAnsiTheme="minorHAnsi" w:cs="Calibri"/>
          <w:color w:val="231F20"/>
        </w:rPr>
        <w:t>the</w:t>
      </w:r>
      <w:r w:rsidRPr="000573FB">
        <w:rPr>
          <w:rFonts w:asciiTheme="minorHAnsi" w:hAnsiTheme="minorHAnsi" w:cs="Calibri"/>
          <w:color w:val="231F20"/>
          <w:spacing w:val="-2"/>
        </w:rPr>
        <w:t xml:space="preserve"> </w:t>
      </w:r>
      <w:r w:rsidRPr="000573FB">
        <w:rPr>
          <w:rFonts w:asciiTheme="minorHAnsi" w:hAnsiTheme="minorHAnsi" w:cs="Calibri"/>
          <w:color w:val="231F20"/>
        </w:rPr>
        <w:t>transfers</w:t>
      </w:r>
      <w:r w:rsidRPr="000573FB">
        <w:rPr>
          <w:rFonts w:asciiTheme="minorHAnsi" w:hAnsiTheme="minorHAnsi" w:cs="Calibri"/>
          <w:color w:val="231F20"/>
          <w:spacing w:val="-3"/>
        </w:rPr>
        <w:t xml:space="preserve"> </w:t>
      </w:r>
      <w:r w:rsidRPr="000573FB">
        <w:rPr>
          <w:rFonts w:asciiTheme="minorHAnsi" w:hAnsiTheme="minorHAnsi" w:cs="Calibri"/>
          <w:color w:val="231F20"/>
        </w:rPr>
        <w:t>performed</w:t>
      </w:r>
      <w:r w:rsidRPr="000573FB">
        <w:rPr>
          <w:rFonts w:asciiTheme="minorHAnsi" w:hAnsiTheme="minorHAnsi" w:cs="Calibri"/>
          <w:color w:val="231F20"/>
          <w:spacing w:val="-4"/>
        </w:rPr>
        <w:t xml:space="preserve"> </w:t>
      </w:r>
      <w:r w:rsidRPr="000573FB">
        <w:rPr>
          <w:rFonts w:asciiTheme="minorHAnsi" w:hAnsiTheme="minorHAnsi" w:cs="Calibri"/>
          <w:color w:val="231F20"/>
        </w:rPr>
        <w:t>in</w:t>
      </w:r>
      <w:r w:rsidRPr="000573FB">
        <w:rPr>
          <w:rFonts w:asciiTheme="minorHAnsi" w:hAnsiTheme="minorHAnsi" w:cs="Calibri"/>
          <w:color w:val="231F20"/>
          <w:spacing w:val="-4"/>
        </w:rPr>
        <w:t xml:space="preserve"> </w:t>
      </w:r>
      <w:r w:rsidRPr="000573FB">
        <w:rPr>
          <w:rFonts w:asciiTheme="minorHAnsi" w:hAnsiTheme="minorHAnsi" w:cs="Calibri"/>
          <w:color w:val="231F20"/>
        </w:rPr>
        <w:t>the</w:t>
      </w:r>
      <w:r w:rsidRPr="000573FB">
        <w:rPr>
          <w:rFonts w:asciiTheme="minorHAnsi" w:hAnsiTheme="minorHAnsi" w:cs="Calibri"/>
          <w:color w:val="231F20"/>
          <w:spacing w:val="-2"/>
        </w:rPr>
        <w:t xml:space="preserve"> </w:t>
      </w:r>
      <w:r w:rsidRPr="000573FB">
        <w:rPr>
          <w:rFonts w:asciiTheme="minorHAnsi" w:hAnsiTheme="minorHAnsi" w:cs="Calibri"/>
          <w:color w:val="231F20"/>
        </w:rPr>
        <w:t>day/night.</w:t>
      </w:r>
      <w:r w:rsidRPr="000573FB">
        <w:rPr>
          <w:rFonts w:asciiTheme="minorHAnsi" w:hAnsiTheme="minorHAnsi" w:cs="Calibri"/>
          <w:color w:val="231F20"/>
          <w:spacing w:val="-4"/>
        </w:rPr>
        <w:t xml:space="preserve"> </w:t>
      </w:r>
      <w:r w:rsidRPr="000573FB">
        <w:rPr>
          <w:rFonts w:asciiTheme="minorHAnsi" w:hAnsiTheme="minorHAnsi" w:cs="Calibri"/>
          <w:color w:val="231F20"/>
        </w:rPr>
        <w:t>Requires</w:t>
      </w:r>
      <w:r w:rsidRPr="000573FB">
        <w:rPr>
          <w:rFonts w:asciiTheme="minorHAnsi" w:hAnsiTheme="minorHAnsi" w:cs="Calibri"/>
          <w:color w:val="231F20"/>
          <w:spacing w:val="-4"/>
        </w:rPr>
        <w:t xml:space="preserve"> </w:t>
      </w:r>
      <w:r w:rsidRPr="000573FB">
        <w:rPr>
          <w:rFonts w:asciiTheme="minorHAnsi" w:hAnsiTheme="minorHAnsi" w:cs="Calibri"/>
          <w:color w:val="231F20"/>
        </w:rPr>
        <w:t>only</w:t>
      </w:r>
      <w:r w:rsidRPr="000573FB">
        <w:rPr>
          <w:rFonts w:asciiTheme="minorHAnsi" w:hAnsiTheme="minorHAnsi" w:cs="Calibri"/>
          <w:color w:val="231F20"/>
          <w:spacing w:val="-4"/>
        </w:rPr>
        <w:t xml:space="preserve"> </w:t>
      </w:r>
      <w:r w:rsidRPr="000573FB">
        <w:rPr>
          <w:rFonts w:asciiTheme="minorHAnsi" w:hAnsiTheme="minorHAnsi" w:cs="Calibri"/>
          <w:color w:val="231F20"/>
        </w:rPr>
        <w:t>one</w:t>
      </w:r>
      <w:r w:rsidRPr="000573FB">
        <w:rPr>
          <w:rFonts w:asciiTheme="minorHAnsi" w:hAnsiTheme="minorHAnsi" w:cs="Calibri"/>
          <w:color w:val="231F20"/>
          <w:spacing w:val="-3"/>
        </w:rPr>
        <w:t xml:space="preserve"> </w:t>
      </w:r>
      <w:r w:rsidRPr="000573FB">
        <w:rPr>
          <w:rFonts w:asciiTheme="minorHAnsi" w:hAnsiTheme="minorHAnsi" w:cs="Calibri"/>
          <w:color w:val="231F20"/>
        </w:rPr>
        <w:t>person</w:t>
      </w:r>
      <w:r w:rsidRPr="000573FB">
        <w:rPr>
          <w:rFonts w:asciiTheme="minorHAnsi" w:hAnsiTheme="minorHAnsi" w:cs="Calibri"/>
          <w:color w:val="231F20"/>
          <w:spacing w:val="-4"/>
        </w:rPr>
        <w:t xml:space="preserve"> </w:t>
      </w:r>
      <w:r w:rsidRPr="000573FB">
        <w:rPr>
          <w:rFonts w:asciiTheme="minorHAnsi" w:hAnsiTheme="minorHAnsi" w:cs="Calibri"/>
          <w:color w:val="231F20"/>
        </w:rPr>
        <w:t>plus</w:t>
      </w:r>
      <w:r w:rsidRPr="000573FB">
        <w:rPr>
          <w:rFonts w:asciiTheme="minorHAnsi" w:hAnsiTheme="minorHAnsi" w:cs="Calibri"/>
          <w:color w:val="231F20"/>
          <w:spacing w:val="-4"/>
        </w:rPr>
        <w:t xml:space="preserve"> </w:t>
      </w:r>
      <w:r w:rsidRPr="000573FB">
        <w:rPr>
          <w:rFonts w:asciiTheme="minorHAnsi" w:hAnsiTheme="minorHAnsi" w:cs="Calibri"/>
          <w:color w:val="231F20"/>
        </w:rPr>
        <w:t>a device to perform the</w:t>
      </w:r>
      <w:r w:rsidRPr="000573FB">
        <w:rPr>
          <w:rFonts w:asciiTheme="minorHAnsi" w:hAnsiTheme="minorHAnsi" w:cs="Calibri"/>
          <w:color w:val="231F20"/>
          <w:spacing w:val="-3"/>
        </w:rPr>
        <w:t xml:space="preserve"> </w:t>
      </w:r>
      <w:r w:rsidRPr="000573FB">
        <w:rPr>
          <w:rFonts w:asciiTheme="minorHAnsi" w:hAnsiTheme="minorHAnsi" w:cs="Calibri"/>
          <w:color w:val="231F20"/>
        </w:rPr>
        <w:t>task</w:t>
      </w:r>
      <w:r w:rsidR="00BF718D">
        <w:rPr>
          <w:rFonts w:asciiTheme="minorHAnsi" w:hAnsiTheme="minorHAnsi" w:cs="Calibri"/>
          <w:color w:val="231F20"/>
        </w:rPr>
        <w:t>.</w:t>
      </w:r>
    </w:p>
    <w:p w14:paraId="21FF8FCB" w14:textId="2FFE9E4A" w:rsidR="00F437C2" w:rsidRDefault="00F437C2" w:rsidP="00056CE7">
      <w:pPr>
        <w:pStyle w:val="TableParagraph"/>
        <w:numPr>
          <w:ilvl w:val="0"/>
          <w:numId w:val="12"/>
        </w:numPr>
        <w:kinsoku w:val="0"/>
        <w:overflowPunct w:val="0"/>
        <w:spacing w:before="1"/>
        <w:ind w:hanging="473"/>
        <w:rPr>
          <w:rFonts w:asciiTheme="minorHAnsi" w:hAnsiTheme="minorHAnsi" w:cs="Calibri"/>
          <w:color w:val="231F20"/>
        </w:rPr>
      </w:pPr>
      <w:r w:rsidRPr="000573FB">
        <w:rPr>
          <w:rFonts w:asciiTheme="minorHAnsi" w:hAnsiTheme="minorHAnsi" w:cs="Calibri"/>
          <w:color w:val="231F20"/>
        </w:rPr>
        <w:t>Requires 2 or more assistants to perform any transfer of the</w:t>
      </w:r>
      <w:r w:rsidRPr="000573FB">
        <w:rPr>
          <w:rFonts w:asciiTheme="minorHAnsi" w:hAnsiTheme="minorHAnsi" w:cs="Calibri"/>
          <w:color w:val="231F20"/>
          <w:spacing w:val="-13"/>
        </w:rPr>
        <w:t xml:space="preserve"> </w:t>
      </w:r>
      <w:r w:rsidRPr="000573FB">
        <w:rPr>
          <w:rFonts w:asciiTheme="minorHAnsi" w:hAnsiTheme="minorHAnsi" w:cs="Calibri"/>
          <w:color w:val="231F20"/>
        </w:rPr>
        <w:t>day/night.</w:t>
      </w:r>
    </w:p>
    <w:p w14:paraId="443AE89F" w14:textId="77777777" w:rsidR="00CC0D30" w:rsidRDefault="00CC0D30" w:rsidP="00BF718D">
      <w:pPr>
        <w:rPr>
          <w:i/>
          <w:iCs/>
        </w:rPr>
      </w:pPr>
    </w:p>
    <w:p w14:paraId="643C1392" w14:textId="153C454A" w:rsidR="00F437C2" w:rsidRPr="00BF718D" w:rsidRDefault="00F437C2" w:rsidP="00BF718D">
      <w:pPr>
        <w:rPr>
          <w:i/>
          <w:iCs/>
        </w:rPr>
      </w:pPr>
      <w:r w:rsidRPr="00BF718D">
        <w:rPr>
          <w:i/>
          <w:iCs/>
        </w:rPr>
        <w:t>Eating</w:t>
      </w:r>
    </w:p>
    <w:p w14:paraId="7A2C6DEB" w14:textId="46B561D9" w:rsidR="001D0BF0" w:rsidRPr="00BF718D" w:rsidRDefault="00F437C2" w:rsidP="002F0A67">
      <w:pPr>
        <w:pStyle w:val="TableParagraph"/>
        <w:kinsoku w:val="0"/>
        <w:overflowPunct w:val="0"/>
        <w:spacing w:before="0" w:line="249" w:lineRule="auto"/>
        <w:ind w:left="0" w:right="305"/>
        <w:rPr>
          <w:rFonts w:asciiTheme="minorHAnsi" w:hAnsiTheme="minorHAnsi" w:cs="Calibri"/>
          <w:color w:val="231F20"/>
        </w:rPr>
      </w:pPr>
      <w:r w:rsidRPr="00BF718D">
        <w:rPr>
          <w:rFonts w:asciiTheme="minorHAnsi" w:hAnsiTheme="minorHAnsi" w:cs="Calibri"/>
          <w:color w:val="231F20"/>
        </w:rPr>
        <w:t xml:space="preserve">Includes the tasks of cutting food, bringing food to mouth, and chewing and swallowing food. </w:t>
      </w:r>
      <w:r w:rsidR="002D7D04">
        <w:rPr>
          <w:rFonts w:asciiTheme="minorHAnsi" w:hAnsiTheme="minorHAnsi" w:cs="Calibri"/>
          <w:color w:val="231F20"/>
        </w:rPr>
        <w:t>This d</w:t>
      </w:r>
      <w:r w:rsidRPr="00BF718D">
        <w:rPr>
          <w:rFonts w:asciiTheme="minorHAnsi" w:hAnsiTheme="minorHAnsi" w:cs="Calibri"/>
          <w:color w:val="231F20"/>
        </w:rPr>
        <w:t>oes not include preparation of the meal.</w:t>
      </w:r>
    </w:p>
    <w:p w14:paraId="58ED62A9" w14:textId="21EDBA52" w:rsidR="00F437C2" w:rsidRPr="001D0BF0" w:rsidRDefault="00F437C2" w:rsidP="00056CE7">
      <w:pPr>
        <w:pStyle w:val="TableParagraph"/>
        <w:numPr>
          <w:ilvl w:val="0"/>
          <w:numId w:val="26"/>
        </w:numPr>
        <w:kinsoku w:val="0"/>
        <w:overflowPunct w:val="0"/>
        <w:spacing w:before="0"/>
        <w:ind w:left="450" w:hanging="450"/>
        <w:rPr>
          <w:rFonts w:asciiTheme="minorHAnsi" w:hAnsiTheme="minorHAnsi" w:cs="Calibri"/>
          <w:color w:val="231F20"/>
        </w:rPr>
      </w:pPr>
      <w:r w:rsidRPr="001D0BF0">
        <w:rPr>
          <w:rFonts w:asciiTheme="minorHAnsi" w:hAnsiTheme="minorHAnsi" w:cs="Calibri"/>
          <w:color w:val="231F20"/>
        </w:rPr>
        <w:t>Independent or supervision</w:t>
      </w:r>
      <w:r w:rsidRPr="001D0BF0">
        <w:rPr>
          <w:rFonts w:asciiTheme="minorHAnsi" w:hAnsiTheme="minorHAnsi" w:cs="Calibri"/>
          <w:color w:val="231F20"/>
          <w:spacing w:val="-2"/>
        </w:rPr>
        <w:t xml:space="preserve"> </w:t>
      </w:r>
      <w:r w:rsidRPr="001D0BF0">
        <w:rPr>
          <w:rFonts w:asciiTheme="minorHAnsi" w:hAnsiTheme="minorHAnsi" w:cs="Calibri"/>
          <w:color w:val="231F20"/>
        </w:rPr>
        <w:t>only</w:t>
      </w:r>
      <w:r w:rsidR="005662DB">
        <w:rPr>
          <w:rFonts w:asciiTheme="minorHAnsi" w:hAnsiTheme="minorHAnsi" w:cs="Calibri"/>
          <w:color w:val="231F20"/>
        </w:rPr>
        <w:t>.</w:t>
      </w:r>
    </w:p>
    <w:p w14:paraId="35571271" w14:textId="72324889" w:rsidR="00F437C2" w:rsidRPr="001D0BF0" w:rsidRDefault="00F437C2" w:rsidP="00056CE7">
      <w:pPr>
        <w:pStyle w:val="TableParagraph"/>
        <w:numPr>
          <w:ilvl w:val="0"/>
          <w:numId w:val="26"/>
        </w:numPr>
        <w:kinsoku w:val="0"/>
        <w:overflowPunct w:val="0"/>
        <w:spacing w:before="0" w:line="249" w:lineRule="auto"/>
        <w:ind w:left="450" w:right="142" w:hanging="450"/>
        <w:rPr>
          <w:rFonts w:asciiTheme="minorHAnsi" w:hAnsiTheme="minorHAnsi" w:cs="Calibri"/>
          <w:color w:val="231F20"/>
        </w:rPr>
      </w:pPr>
      <w:r w:rsidRPr="000573FB">
        <w:rPr>
          <w:rFonts w:asciiTheme="minorHAnsi" w:hAnsiTheme="minorHAnsi" w:cs="Calibri"/>
          <w:color w:val="231F20"/>
        </w:rPr>
        <w:t>Able to cut, chew and swallow food, independently or with supervision once meal has been presented in the customary fashion. No hands-on assistance required. If individual relies on parenteral or gastrostomy feeding that he/she administers him/herself then Score 1.</w:t>
      </w:r>
    </w:p>
    <w:p w14:paraId="52A9568B" w14:textId="3811A85E" w:rsidR="00F437C2" w:rsidRPr="001D0BF0" w:rsidRDefault="00F437C2" w:rsidP="00056CE7">
      <w:pPr>
        <w:pStyle w:val="TableParagraph"/>
        <w:numPr>
          <w:ilvl w:val="0"/>
          <w:numId w:val="26"/>
        </w:numPr>
        <w:kinsoku w:val="0"/>
        <w:overflowPunct w:val="0"/>
        <w:spacing w:before="0"/>
        <w:ind w:left="450" w:hanging="450"/>
        <w:jc w:val="both"/>
        <w:rPr>
          <w:rFonts w:asciiTheme="minorHAnsi" w:hAnsiTheme="minorHAnsi" w:cs="Calibri"/>
          <w:color w:val="231F20"/>
        </w:rPr>
      </w:pPr>
      <w:r w:rsidRPr="001D0BF0">
        <w:rPr>
          <w:rFonts w:asciiTheme="minorHAnsi" w:hAnsiTheme="minorHAnsi" w:cs="Calibri"/>
          <w:color w:val="231F20"/>
        </w:rPr>
        <w:t>Limited</w:t>
      </w:r>
      <w:r w:rsidRPr="001D0BF0">
        <w:rPr>
          <w:rFonts w:asciiTheme="minorHAnsi" w:hAnsiTheme="minorHAnsi" w:cs="Calibri"/>
          <w:color w:val="231F20"/>
          <w:spacing w:val="-2"/>
        </w:rPr>
        <w:t xml:space="preserve"> </w:t>
      </w:r>
      <w:r w:rsidRPr="001D0BF0">
        <w:rPr>
          <w:rFonts w:asciiTheme="minorHAnsi" w:hAnsiTheme="minorHAnsi" w:cs="Calibri"/>
          <w:color w:val="231F20"/>
        </w:rPr>
        <w:t>assistance</w:t>
      </w:r>
      <w:r w:rsidR="005662DB">
        <w:rPr>
          <w:rFonts w:asciiTheme="minorHAnsi" w:hAnsiTheme="minorHAnsi" w:cs="Calibri"/>
          <w:color w:val="231F20"/>
        </w:rPr>
        <w:t>.</w:t>
      </w:r>
    </w:p>
    <w:p w14:paraId="4569E31E" w14:textId="1874EA0E" w:rsidR="00F437C2" w:rsidRPr="000573FB" w:rsidRDefault="00F437C2" w:rsidP="00056CE7">
      <w:pPr>
        <w:pStyle w:val="TableParagraph"/>
        <w:numPr>
          <w:ilvl w:val="0"/>
          <w:numId w:val="26"/>
        </w:numPr>
        <w:kinsoku w:val="0"/>
        <w:overflowPunct w:val="0"/>
        <w:spacing w:before="0"/>
        <w:ind w:left="450" w:hanging="450"/>
        <w:rPr>
          <w:rFonts w:asciiTheme="minorHAnsi" w:hAnsiTheme="minorHAnsi" w:cs="Calibri"/>
          <w:color w:val="231F20"/>
        </w:rPr>
      </w:pPr>
      <w:r w:rsidRPr="000573FB">
        <w:rPr>
          <w:rFonts w:asciiTheme="minorHAnsi" w:hAnsiTheme="minorHAnsi" w:cs="Calibri"/>
          <w:color w:val="231F20"/>
        </w:rPr>
        <w:t>Requires hands on assistance of one person to set up or assist in bringing food to the mouth and/or requires food to be modified (soft or staged diet)</w:t>
      </w:r>
      <w:r w:rsidR="005662DB">
        <w:rPr>
          <w:rFonts w:asciiTheme="minorHAnsi" w:hAnsiTheme="minorHAnsi" w:cs="Calibri"/>
          <w:color w:val="231F20"/>
        </w:rPr>
        <w:t>.</w:t>
      </w:r>
    </w:p>
    <w:p w14:paraId="0A3AE0D3" w14:textId="5843CEA3" w:rsidR="00F437C2" w:rsidRPr="001D0BF0" w:rsidRDefault="00F437C2" w:rsidP="00056CE7">
      <w:pPr>
        <w:pStyle w:val="TableParagraph"/>
        <w:numPr>
          <w:ilvl w:val="0"/>
          <w:numId w:val="26"/>
        </w:numPr>
        <w:kinsoku w:val="0"/>
        <w:overflowPunct w:val="0"/>
        <w:spacing w:before="0"/>
        <w:ind w:left="450" w:hanging="450"/>
        <w:jc w:val="both"/>
        <w:rPr>
          <w:rFonts w:asciiTheme="minorHAnsi" w:hAnsiTheme="minorHAnsi" w:cs="Calibri"/>
          <w:color w:val="231F20"/>
        </w:rPr>
      </w:pPr>
      <w:r w:rsidRPr="001D0BF0">
        <w:rPr>
          <w:rFonts w:asciiTheme="minorHAnsi" w:hAnsiTheme="minorHAnsi" w:cs="Calibri"/>
          <w:color w:val="231F20"/>
        </w:rPr>
        <w:t>Extensive assistance / total dependence / tube</w:t>
      </w:r>
      <w:r w:rsidRPr="001D0BF0">
        <w:rPr>
          <w:rFonts w:asciiTheme="minorHAnsi" w:hAnsiTheme="minorHAnsi" w:cs="Calibri"/>
          <w:color w:val="231F20"/>
          <w:spacing w:val="-4"/>
        </w:rPr>
        <w:t xml:space="preserve"> </w:t>
      </w:r>
      <w:r w:rsidRPr="001D0BF0">
        <w:rPr>
          <w:rFonts w:asciiTheme="minorHAnsi" w:hAnsiTheme="minorHAnsi" w:cs="Calibri"/>
          <w:color w:val="231F20"/>
        </w:rPr>
        <w:t>fed</w:t>
      </w:r>
      <w:r w:rsidR="005662DB">
        <w:rPr>
          <w:rFonts w:asciiTheme="minorHAnsi" w:hAnsiTheme="minorHAnsi" w:cs="Calibri"/>
          <w:color w:val="231F20"/>
        </w:rPr>
        <w:t>.</w:t>
      </w:r>
    </w:p>
    <w:p w14:paraId="2F198057" w14:textId="5F75733A" w:rsidR="00F437C2" w:rsidRDefault="00F437C2" w:rsidP="00056CE7">
      <w:pPr>
        <w:pStyle w:val="TableParagraph"/>
        <w:numPr>
          <w:ilvl w:val="0"/>
          <w:numId w:val="26"/>
        </w:numPr>
        <w:kinsoku w:val="0"/>
        <w:overflowPunct w:val="0"/>
        <w:spacing w:before="0" w:line="249" w:lineRule="auto"/>
        <w:ind w:left="450" w:right="608" w:hanging="450"/>
        <w:rPr>
          <w:rFonts w:asciiTheme="minorHAnsi" w:hAnsiTheme="minorHAnsi" w:cs="Calibri"/>
          <w:color w:val="231F20"/>
        </w:rPr>
      </w:pPr>
      <w:r w:rsidRPr="000573FB">
        <w:rPr>
          <w:rFonts w:asciiTheme="minorHAnsi" w:hAnsiTheme="minorHAnsi" w:cs="Calibri"/>
          <w:color w:val="231F20"/>
        </w:rPr>
        <w:t>Person needs to be fed meal by assistant, or the individual does not eat or drink full meals by mouth but relies on parenteral/gastrostomy feeding and does not administer feeds by him/herself.</w:t>
      </w:r>
    </w:p>
    <w:p w14:paraId="1FF65A9A" w14:textId="1F2B7119" w:rsidR="006A55B1" w:rsidRDefault="006A55B1" w:rsidP="006A55B1">
      <w:pPr>
        <w:pStyle w:val="TableParagraph"/>
        <w:kinsoku w:val="0"/>
        <w:overflowPunct w:val="0"/>
        <w:spacing w:before="0" w:line="249" w:lineRule="auto"/>
        <w:ind w:left="0" w:right="608"/>
        <w:rPr>
          <w:rFonts w:asciiTheme="minorHAnsi" w:hAnsiTheme="minorHAnsi" w:cs="Calibri"/>
          <w:color w:val="231F20"/>
        </w:rPr>
      </w:pPr>
    </w:p>
    <w:p w14:paraId="609E901E" w14:textId="5556479B" w:rsidR="006A55B1" w:rsidRDefault="006A55B1" w:rsidP="006A55B1">
      <w:pPr>
        <w:pStyle w:val="TableParagraph"/>
        <w:kinsoku w:val="0"/>
        <w:overflowPunct w:val="0"/>
        <w:spacing w:before="0" w:line="249" w:lineRule="auto"/>
        <w:ind w:left="0" w:right="608"/>
        <w:rPr>
          <w:rFonts w:asciiTheme="minorHAnsi" w:hAnsiTheme="minorHAnsi" w:cs="Calibri"/>
          <w:color w:val="231F20"/>
        </w:rPr>
      </w:pPr>
      <w:r>
        <w:rPr>
          <w:rFonts w:asciiTheme="minorHAnsi" w:hAnsiTheme="minorHAnsi" w:cs="Calibri"/>
          <w:color w:val="231F20"/>
        </w:rPr>
        <w:lastRenderedPageBreak/>
        <w:t xml:space="preserve">Based on the RUG-ADL score, actions should be taken as per the below table. </w:t>
      </w:r>
    </w:p>
    <w:p w14:paraId="41F6E0E3" w14:textId="3C5B1BDB" w:rsidR="00B86411" w:rsidRDefault="00B86411" w:rsidP="006A55B1">
      <w:pPr>
        <w:pStyle w:val="TableParagraph"/>
        <w:kinsoku w:val="0"/>
        <w:overflowPunct w:val="0"/>
        <w:spacing w:before="0" w:line="249" w:lineRule="auto"/>
        <w:ind w:left="0" w:right="608"/>
        <w:rPr>
          <w:rFonts w:asciiTheme="minorHAnsi" w:hAnsiTheme="minorHAnsi" w:cs="Calibri"/>
          <w:color w:val="231F20"/>
        </w:rPr>
      </w:pPr>
    </w:p>
    <w:p w14:paraId="0E4875D5" w14:textId="77777777" w:rsidR="005662DB" w:rsidRDefault="005662DB" w:rsidP="006A55B1">
      <w:pPr>
        <w:pStyle w:val="TableParagraph"/>
        <w:kinsoku w:val="0"/>
        <w:overflowPunct w:val="0"/>
        <w:spacing w:before="0" w:line="249" w:lineRule="auto"/>
        <w:ind w:left="0" w:right="608"/>
        <w:rPr>
          <w:rFonts w:asciiTheme="minorHAnsi" w:hAnsiTheme="minorHAnsi" w:cs="Calibri"/>
          <w:color w:val="231F20"/>
        </w:rPr>
      </w:pPr>
    </w:p>
    <w:tbl>
      <w:tblPr>
        <w:tblpPr w:leftFromText="180" w:rightFromText="180" w:vertAnchor="text" w:horzAnchor="margin" w:tblpXSpec="center" w:tblpY="276"/>
        <w:tblW w:w="0" w:type="auto"/>
        <w:tblLayout w:type="fixed"/>
        <w:tblCellMar>
          <w:left w:w="0" w:type="dxa"/>
          <w:right w:w="0" w:type="dxa"/>
        </w:tblCellMar>
        <w:tblLook w:val="0000" w:firstRow="0" w:lastRow="0" w:firstColumn="0" w:lastColumn="0" w:noHBand="0" w:noVBand="0"/>
      </w:tblPr>
      <w:tblGrid>
        <w:gridCol w:w="1167"/>
        <w:gridCol w:w="6897"/>
      </w:tblGrid>
      <w:tr w:rsidR="00B86411" w:rsidRPr="000573FB" w14:paraId="58FD0FDB" w14:textId="77777777" w:rsidTr="00B86411">
        <w:trPr>
          <w:trHeight w:val="256"/>
        </w:trPr>
        <w:tc>
          <w:tcPr>
            <w:tcW w:w="8064" w:type="dxa"/>
            <w:gridSpan w:val="2"/>
            <w:tcBorders>
              <w:top w:val="none" w:sz="6" w:space="0" w:color="auto"/>
              <w:left w:val="single" w:sz="2" w:space="0" w:color="231F20"/>
              <w:bottom w:val="single" w:sz="2" w:space="0" w:color="231F20"/>
              <w:right w:val="single" w:sz="2" w:space="0" w:color="231F20"/>
            </w:tcBorders>
            <w:shd w:val="clear" w:color="auto" w:fill="00838C"/>
          </w:tcPr>
          <w:p w14:paraId="0173F7FB" w14:textId="77777777" w:rsidR="00B86411" w:rsidRPr="000573FB" w:rsidRDefault="00B86411" w:rsidP="00B86411">
            <w:pPr>
              <w:pStyle w:val="TableParagraph"/>
              <w:kinsoku w:val="0"/>
              <w:overflowPunct w:val="0"/>
              <w:spacing w:before="5"/>
              <w:ind w:left="3099" w:right="3093"/>
              <w:rPr>
                <w:rFonts w:asciiTheme="minorHAnsi" w:hAnsiTheme="minorHAnsi" w:cs="Calibri"/>
                <w:b/>
                <w:bCs/>
                <w:color w:val="FFFFFF"/>
              </w:rPr>
            </w:pPr>
            <w:r w:rsidRPr="000573FB">
              <w:rPr>
                <w:rFonts w:asciiTheme="minorHAnsi" w:hAnsiTheme="minorHAnsi" w:cs="Calibri"/>
                <w:b/>
                <w:bCs/>
                <w:color w:val="FFFFFF"/>
              </w:rPr>
              <w:t>RUG-ADL</w:t>
            </w:r>
          </w:p>
        </w:tc>
      </w:tr>
      <w:tr w:rsidR="00B86411" w:rsidRPr="000573FB" w14:paraId="06EED59F" w14:textId="77777777" w:rsidTr="00B86411">
        <w:trPr>
          <w:trHeight w:val="253"/>
        </w:trPr>
        <w:tc>
          <w:tcPr>
            <w:tcW w:w="1167" w:type="dxa"/>
            <w:tcBorders>
              <w:top w:val="single" w:sz="2" w:space="0" w:color="231F20"/>
              <w:left w:val="single" w:sz="2" w:space="0" w:color="231F20"/>
              <w:bottom w:val="single" w:sz="2" w:space="0" w:color="231F20"/>
              <w:right w:val="single" w:sz="2" w:space="0" w:color="231F20"/>
            </w:tcBorders>
            <w:shd w:val="clear" w:color="auto" w:fill="00838C"/>
          </w:tcPr>
          <w:p w14:paraId="7F561CD2" w14:textId="77777777" w:rsidR="00B86411" w:rsidRPr="000573FB" w:rsidRDefault="00B86411" w:rsidP="00B86411">
            <w:pPr>
              <w:pStyle w:val="TableParagraph"/>
              <w:kinsoku w:val="0"/>
              <w:overflowPunct w:val="0"/>
              <w:spacing w:before="3"/>
              <w:ind w:left="162" w:right="159"/>
              <w:rPr>
                <w:rFonts w:asciiTheme="minorHAnsi" w:hAnsiTheme="minorHAnsi" w:cs="Calibri"/>
                <w:b/>
                <w:bCs/>
                <w:color w:val="FFFFFF"/>
              </w:rPr>
            </w:pPr>
            <w:r w:rsidRPr="000573FB">
              <w:rPr>
                <w:rFonts w:asciiTheme="minorHAnsi" w:hAnsiTheme="minorHAnsi" w:cs="Calibri"/>
                <w:b/>
                <w:bCs/>
                <w:color w:val="FFFFFF"/>
              </w:rPr>
              <w:t>Score</w:t>
            </w:r>
          </w:p>
        </w:tc>
        <w:tc>
          <w:tcPr>
            <w:tcW w:w="6897" w:type="dxa"/>
            <w:tcBorders>
              <w:top w:val="single" w:sz="2" w:space="0" w:color="231F20"/>
              <w:left w:val="single" w:sz="2" w:space="0" w:color="231F20"/>
              <w:bottom w:val="single" w:sz="2" w:space="0" w:color="231F20"/>
              <w:right w:val="single" w:sz="2" w:space="0" w:color="231F20"/>
            </w:tcBorders>
            <w:shd w:val="clear" w:color="auto" w:fill="00838C"/>
          </w:tcPr>
          <w:p w14:paraId="259CAEE9" w14:textId="77777777" w:rsidR="00B86411" w:rsidRPr="000573FB" w:rsidRDefault="00B86411" w:rsidP="00B86411">
            <w:pPr>
              <w:pStyle w:val="TableParagraph"/>
              <w:kinsoku w:val="0"/>
              <w:overflowPunct w:val="0"/>
              <w:spacing w:before="3"/>
              <w:ind w:left="2786" w:right="2784"/>
              <w:rPr>
                <w:rFonts w:asciiTheme="minorHAnsi" w:hAnsiTheme="minorHAnsi" w:cs="Calibri"/>
                <w:b/>
                <w:bCs/>
                <w:color w:val="FFFFFF"/>
              </w:rPr>
            </w:pPr>
            <w:r w:rsidRPr="000573FB">
              <w:rPr>
                <w:rFonts w:asciiTheme="minorHAnsi" w:hAnsiTheme="minorHAnsi" w:cs="Calibri"/>
                <w:b/>
                <w:bCs/>
                <w:color w:val="FFFFFF"/>
              </w:rPr>
              <w:t>Action</w:t>
            </w:r>
          </w:p>
        </w:tc>
      </w:tr>
      <w:tr w:rsidR="00B86411" w:rsidRPr="000573FB" w14:paraId="1A12DC43" w14:textId="77777777" w:rsidTr="00B86411">
        <w:trPr>
          <w:trHeight w:val="253"/>
        </w:trPr>
        <w:tc>
          <w:tcPr>
            <w:tcW w:w="1167" w:type="dxa"/>
            <w:tcBorders>
              <w:top w:val="single" w:sz="2" w:space="0" w:color="231F20"/>
              <w:left w:val="single" w:sz="2" w:space="0" w:color="231F20"/>
              <w:bottom w:val="single" w:sz="2" w:space="0" w:color="231F20"/>
              <w:right w:val="single" w:sz="2" w:space="0" w:color="231F20"/>
            </w:tcBorders>
            <w:shd w:val="clear" w:color="auto" w:fill="51949D"/>
          </w:tcPr>
          <w:p w14:paraId="1385F85A" w14:textId="77777777" w:rsidR="00B86411" w:rsidRPr="000573FB" w:rsidRDefault="00B86411" w:rsidP="00B86411">
            <w:pPr>
              <w:pStyle w:val="TableParagraph"/>
              <w:kinsoku w:val="0"/>
              <w:overflowPunct w:val="0"/>
              <w:spacing w:before="3"/>
              <w:ind w:left="162" w:right="159"/>
              <w:rPr>
                <w:rFonts w:asciiTheme="minorHAnsi" w:hAnsiTheme="minorHAnsi" w:cs="Calibri"/>
                <w:b/>
                <w:bCs/>
                <w:color w:val="FFFFFF"/>
              </w:rPr>
            </w:pPr>
            <w:r w:rsidRPr="000573FB">
              <w:rPr>
                <w:rFonts w:asciiTheme="minorHAnsi" w:hAnsiTheme="minorHAnsi" w:cs="Calibri"/>
                <w:b/>
                <w:bCs/>
                <w:color w:val="FFFFFF"/>
              </w:rPr>
              <w:t>4 - 5</w:t>
            </w:r>
          </w:p>
        </w:tc>
        <w:tc>
          <w:tcPr>
            <w:tcW w:w="6897" w:type="dxa"/>
            <w:tcBorders>
              <w:top w:val="single" w:sz="2" w:space="0" w:color="231F20"/>
              <w:left w:val="single" w:sz="2" w:space="0" w:color="231F20"/>
              <w:bottom w:val="single" w:sz="2" w:space="0" w:color="231F20"/>
              <w:right w:val="single" w:sz="2" w:space="0" w:color="231F20"/>
            </w:tcBorders>
            <w:shd w:val="clear" w:color="auto" w:fill="51949D"/>
          </w:tcPr>
          <w:p w14:paraId="15954208" w14:textId="77777777" w:rsidR="00B86411" w:rsidRPr="000573FB" w:rsidRDefault="00B86411" w:rsidP="00B86411">
            <w:pPr>
              <w:pStyle w:val="TableParagraph"/>
              <w:kinsoku w:val="0"/>
              <w:overflowPunct w:val="0"/>
              <w:spacing w:before="3"/>
              <w:ind w:left="55"/>
              <w:rPr>
                <w:rFonts w:asciiTheme="minorHAnsi" w:hAnsiTheme="minorHAnsi" w:cs="Calibri"/>
                <w:color w:val="FFFFFF"/>
              </w:rPr>
            </w:pPr>
            <w:r w:rsidRPr="000573FB">
              <w:rPr>
                <w:rFonts w:asciiTheme="minorHAnsi" w:hAnsiTheme="minorHAnsi" w:cs="Calibri"/>
                <w:color w:val="FFFFFF"/>
              </w:rPr>
              <w:t>Monitor</w:t>
            </w:r>
          </w:p>
        </w:tc>
      </w:tr>
      <w:tr w:rsidR="00B86411" w:rsidRPr="000573FB" w14:paraId="6B38F25C" w14:textId="77777777" w:rsidTr="00B86411">
        <w:trPr>
          <w:trHeight w:val="253"/>
        </w:trPr>
        <w:tc>
          <w:tcPr>
            <w:tcW w:w="1167" w:type="dxa"/>
            <w:tcBorders>
              <w:top w:val="single" w:sz="2" w:space="0" w:color="231F20"/>
              <w:left w:val="single" w:sz="2" w:space="0" w:color="231F20"/>
              <w:bottom w:val="single" w:sz="2" w:space="0" w:color="231F20"/>
              <w:right w:val="single" w:sz="2" w:space="0" w:color="231F20"/>
            </w:tcBorders>
            <w:shd w:val="clear" w:color="auto" w:fill="51949D"/>
          </w:tcPr>
          <w:p w14:paraId="6098C862" w14:textId="77777777" w:rsidR="00B86411" w:rsidRPr="000573FB" w:rsidRDefault="00B86411" w:rsidP="00B86411">
            <w:pPr>
              <w:pStyle w:val="TableParagraph"/>
              <w:kinsoku w:val="0"/>
              <w:overflowPunct w:val="0"/>
              <w:spacing w:before="3"/>
              <w:ind w:left="162" w:right="159"/>
              <w:rPr>
                <w:rFonts w:asciiTheme="minorHAnsi" w:hAnsiTheme="minorHAnsi" w:cs="Calibri"/>
                <w:b/>
                <w:bCs/>
                <w:color w:val="FFFFFF"/>
              </w:rPr>
            </w:pPr>
            <w:r w:rsidRPr="000573FB">
              <w:rPr>
                <w:rFonts w:asciiTheme="minorHAnsi" w:hAnsiTheme="minorHAnsi" w:cs="Calibri"/>
                <w:b/>
                <w:bCs/>
                <w:color w:val="FFFFFF"/>
              </w:rPr>
              <w:t>6 - 10</w:t>
            </w:r>
          </w:p>
        </w:tc>
        <w:tc>
          <w:tcPr>
            <w:tcW w:w="6897" w:type="dxa"/>
            <w:tcBorders>
              <w:top w:val="single" w:sz="2" w:space="0" w:color="231F20"/>
              <w:left w:val="single" w:sz="2" w:space="0" w:color="231F20"/>
              <w:bottom w:val="single" w:sz="2" w:space="0" w:color="231F20"/>
              <w:right w:val="single" w:sz="2" w:space="0" w:color="231F20"/>
            </w:tcBorders>
            <w:shd w:val="clear" w:color="auto" w:fill="51949D"/>
          </w:tcPr>
          <w:p w14:paraId="604C53D5" w14:textId="77777777" w:rsidR="00B86411" w:rsidRPr="000573FB" w:rsidRDefault="00B86411" w:rsidP="00B86411">
            <w:pPr>
              <w:pStyle w:val="TableParagraph"/>
              <w:kinsoku w:val="0"/>
              <w:overflowPunct w:val="0"/>
              <w:spacing w:before="3"/>
              <w:ind w:left="55"/>
              <w:rPr>
                <w:rFonts w:asciiTheme="minorHAnsi" w:hAnsiTheme="minorHAnsi" w:cs="Calibri"/>
                <w:color w:val="FFFFFF"/>
              </w:rPr>
            </w:pPr>
            <w:r w:rsidRPr="000573FB">
              <w:rPr>
                <w:rFonts w:asciiTheme="minorHAnsi" w:hAnsiTheme="minorHAnsi" w:cs="Calibri"/>
                <w:color w:val="FFFFFF"/>
              </w:rPr>
              <w:t>Assist x 1</w:t>
            </w:r>
          </w:p>
        </w:tc>
      </w:tr>
      <w:tr w:rsidR="00B86411" w:rsidRPr="000573FB" w14:paraId="476F4953" w14:textId="77777777" w:rsidTr="00B86411">
        <w:trPr>
          <w:trHeight w:val="253"/>
        </w:trPr>
        <w:tc>
          <w:tcPr>
            <w:tcW w:w="1167" w:type="dxa"/>
            <w:tcBorders>
              <w:top w:val="single" w:sz="2" w:space="0" w:color="231F20"/>
              <w:left w:val="single" w:sz="2" w:space="0" w:color="231F20"/>
              <w:bottom w:val="single" w:sz="2" w:space="0" w:color="231F20"/>
              <w:right w:val="single" w:sz="2" w:space="0" w:color="231F20"/>
            </w:tcBorders>
            <w:shd w:val="clear" w:color="auto" w:fill="51949D"/>
          </w:tcPr>
          <w:p w14:paraId="02B6A76A" w14:textId="77777777" w:rsidR="00B86411" w:rsidRPr="000573FB" w:rsidRDefault="00B86411" w:rsidP="00B86411">
            <w:pPr>
              <w:pStyle w:val="TableParagraph"/>
              <w:kinsoku w:val="0"/>
              <w:overflowPunct w:val="0"/>
              <w:spacing w:before="3"/>
              <w:ind w:left="162" w:right="159"/>
              <w:rPr>
                <w:rFonts w:asciiTheme="minorHAnsi" w:hAnsiTheme="minorHAnsi" w:cs="Calibri"/>
                <w:b/>
                <w:bCs/>
                <w:color w:val="FFFFFF"/>
              </w:rPr>
            </w:pPr>
            <w:r w:rsidRPr="000573FB">
              <w:rPr>
                <w:rFonts w:asciiTheme="minorHAnsi" w:hAnsiTheme="minorHAnsi" w:cs="Calibri"/>
                <w:b/>
                <w:bCs/>
                <w:color w:val="FFFFFF"/>
              </w:rPr>
              <w:t>10+</w:t>
            </w:r>
          </w:p>
        </w:tc>
        <w:tc>
          <w:tcPr>
            <w:tcW w:w="6897" w:type="dxa"/>
            <w:tcBorders>
              <w:top w:val="single" w:sz="2" w:space="0" w:color="231F20"/>
              <w:left w:val="single" w:sz="2" w:space="0" w:color="231F20"/>
              <w:bottom w:val="single" w:sz="2" w:space="0" w:color="231F20"/>
              <w:right w:val="single" w:sz="2" w:space="0" w:color="231F20"/>
            </w:tcBorders>
            <w:shd w:val="clear" w:color="auto" w:fill="51949D"/>
          </w:tcPr>
          <w:p w14:paraId="344147E1" w14:textId="77777777" w:rsidR="00B86411" w:rsidRPr="000573FB" w:rsidRDefault="00B86411" w:rsidP="00B86411">
            <w:pPr>
              <w:pStyle w:val="TableParagraph"/>
              <w:kinsoku w:val="0"/>
              <w:overflowPunct w:val="0"/>
              <w:spacing w:before="3"/>
              <w:ind w:left="55"/>
              <w:rPr>
                <w:rFonts w:asciiTheme="minorHAnsi" w:hAnsiTheme="minorHAnsi" w:cs="Calibri"/>
                <w:color w:val="FFFFFF"/>
              </w:rPr>
            </w:pPr>
            <w:r w:rsidRPr="000573FB">
              <w:rPr>
                <w:rFonts w:asciiTheme="minorHAnsi" w:hAnsiTheme="minorHAnsi" w:cs="Calibri"/>
                <w:color w:val="FFFFFF"/>
              </w:rPr>
              <w:t>Assist x 1, consider equipment, staff requirements, falls risk, referral</w:t>
            </w:r>
          </w:p>
        </w:tc>
      </w:tr>
      <w:tr w:rsidR="00B86411" w:rsidRPr="000573FB" w14:paraId="687E22D0" w14:textId="77777777" w:rsidTr="00B86411">
        <w:trPr>
          <w:trHeight w:val="253"/>
        </w:trPr>
        <w:tc>
          <w:tcPr>
            <w:tcW w:w="1167" w:type="dxa"/>
            <w:tcBorders>
              <w:top w:val="single" w:sz="2" w:space="0" w:color="231F20"/>
              <w:left w:val="single" w:sz="2" w:space="0" w:color="231F20"/>
              <w:bottom w:val="single" w:sz="2" w:space="0" w:color="231F20"/>
              <w:right w:val="single" w:sz="2" w:space="0" w:color="231F20"/>
            </w:tcBorders>
            <w:shd w:val="clear" w:color="auto" w:fill="51949D"/>
          </w:tcPr>
          <w:p w14:paraId="135CC3AE" w14:textId="77777777" w:rsidR="00B86411" w:rsidRPr="000573FB" w:rsidRDefault="00B86411" w:rsidP="00B86411">
            <w:pPr>
              <w:pStyle w:val="TableParagraph"/>
              <w:kinsoku w:val="0"/>
              <w:overflowPunct w:val="0"/>
              <w:spacing w:before="3"/>
              <w:ind w:left="162" w:right="159"/>
              <w:rPr>
                <w:rFonts w:asciiTheme="minorHAnsi" w:hAnsiTheme="minorHAnsi" w:cs="Calibri"/>
                <w:b/>
                <w:bCs/>
                <w:color w:val="FFFFFF"/>
              </w:rPr>
            </w:pPr>
            <w:r w:rsidRPr="000573FB">
              <w:rPr>
                <w:rFonts w:asciiTheme="minorHAnsi" w:hAnsiTheme="minorHAnsi" w:cs="Calibri"/>
                <w:b/>
                <w:bCs/>
                <w:color w:val="FFFFFF"/>
              </w:rPr>
              <w:t>15+</w:t>
            </w:r>
          </w:p>
        </w:tc>
        <w:tc>
          <w:tcPr>
            <w:tcW w:w="6897" w:type="dxa"/>
            <w:tcBorders>
              <w:top w:val="single" w:sz="2" w:space="0" w:color="231F20"/>
              <w:left w:val="single" w:sz="2" w:space="0" w:color="231F20"/>
              <w:bottom w:val="single" w:sz="2" w:space="0" w:color="231F20"/>
              <w:right w:val="single" w:sz="2" w:space="0" w:color="231F20"/>
            </w:tcBorders>
            <w:shd w:val="clear" w:color="auto" w:fill="51949D"/>
          </w:tcPr>
          <w:p w14:paraId="68CBAB79" w14:textId="77777777" w:rsidR="00B86411" w:rsidRPr="000573FB" w:rsidRDefault="00B86411" w:rsidP="00B86411">
            <w:pPr>
              <w:pStyle w:val="TableParagraph"/>
              <w:kinsoku w:val="0"/>
              <w:overflowPunct w:val="0"/>
              <w:spacing w:before="3"/>
              <w:ind w:left="55"/>
              <w:rPr>
                <w:rFonts w:asciiTheme="minorHAnsi" w:hAnsiTheme="minorHAnsi" w:cs="Calibri"/>
                <w:color w:val="FFFFFF"/>
              </w:rPr>
            </w:pPr>
            <w:r w:rsidRPr="000573FB">
              <w:rPr>
                <w:rFonts w:asciiTheme="minorHAnsi" w:hAnsiTheme="minorHAnsi" w:cs="Calibri"/>
                <w:color w:val="FFFFFF"/>
              </w:rPr>
              <w:t>As above, pressure area risk, consider carer burden and MDT review</w:t>
            </w:r>
          </w:p>
        </w:tc>
      </w:tr>
      <w:tr w:rsidR="00B86411" w:rsidRPr="000573FB" w14:paraId="6C9CA747" w14:textId="77777777" w:rsidTr="00B86411">
        <w:trPr>
          <w:trHeight w:val="256"/>
        </w:trPr>
        <w:tc>
          <w:tcPr>
            <w:tcW w:w="1167" w:type="dxa"/>
            <w:tcBorders>
              <w:top w:val="single" w:sz="2" w:space="0" w:color="231F20"/>
              <w:left w:val="single" w:sz="2" w:space="0" w:color="231F20"/>
              <w:bottom w:val="none" w:sz="6" w:space="0" w:color="auto"/>
              <w:right w:val="single" w:sz="2" w:space="0" w:color="231F20"/>
            </w:tcBorders>
            <w:shd w:val="clear" w:color="auto" w:fill="51949D"/>
          </w:tcPr>
          <w:p w14:paraId="4A0A67F1" w14:textId="77777777" w:rsidR="00B86411" w:rsidRPr="000573FB" w:rsidRDefault="00B86411" w:rsidP="00B86411">
            <w:pPr>
              <w:pStyle w:val="TableParagraph"/>
              <w:kinsoku w:val="0"/>
              <w:overflowPunct w:val="0"/>
              <w:spacing w:before="3"/>
              <w:ind w:left="162" w:right="159"/>
              <w:rPr>
                <w:rFonts w:asciiTheme="minorHAnsi" w:hAnsiTheme="minorHAnsi" w:cs="Calibri"/>
                <w:b/>
                <w:bCs/>
                <w:color w:val="FFFFFF"/>
              </w:rPr>
            </w:pPr>
            <w:r w:rsidRPr="000573FB">
              <w:rPr>
                <w:rFonts w:asciiTheme="minorHAnsi" w:hAnsiTheme="minorHAnsi" w:cs="Calibri"/>
                <w:b/>
                <w:bCs/>
                <w:color w:val="FFFFFF"/>
              </w:rPr>
              <w:t>18</w:t>
            </w:r>
          </w:p>
        </w:tc>
        <w:tc>
          <w:tcPr>
            <w:tcW w:w="6897" w:type="dxa"/>
            <w:tcBorders>
              <w:top w:val="single" w:sz="2" w:space="0" w:color="231F20"/>
              <w:left w:val="single" w:sz="2" w:space="0" w:color="231F20"/>
              <w:bottom w:val="none" w:sz="6" w:space="0" w:color="auto"/>
              <w:right w:val="single" w:sz="2" w:space="0" w:color="231F20"/>
            </w:tcBorders>
            <w:shd w:val="clear" w:color="auto" w:fill="51949D"/>
          </w:tcPr>
          <w:p w14:paraId="0C42755A" w14:textId="77777777" w:rsidR="00B86411" w:rsidRPr="000573FB" w:rsidRDefault="00B86411" w:rsidP="00B86411">
            <w:pPr>
              <w:pStyle w:val="TableParagraph"/>
              <w:kinsoku w:val="0"/>
              <w:overflowPunct w:val="0"/>
              <w:spacing w:before="3"/>
              <w:ind w:left="55"/>
              <w:rPr>
                <w:rFonts w:asciiTheme="minorHAnsi" w:hAnsiTheme="minorHAnsi" w:cs="Calibri"/>
                <w:color w:val="FFFFFF"/>
              </w:rPr>
            </w:pPr>
            <w:r w:rsidRPr="000573FB">
              <w:rPr>
                <w:rFonts w:asciiTheme="minorHAnsi" w:hAnsiTheme="minorHAnsi" w:cs="Calibri"/>
                <w:color w:val="FFFFFF"/>
              </w:rPr>
              <w:t>As above, full care assistance</w:t>
            </w:r>
          </w:p>
        </w:tc>
      </w:tr>
    </w:tbl>
    <w:p w14:paraId="7145A57A" w14:textId="3E17E926" w:rsidR="00B86411" w:rsidRPr="00B86411" w:rsidRDefault="00B86411" w:rsidP="00B86411">
      <w:pPr>
        <w:pStyle w:val="Caption"/>
        <w:keepNext/>
        <w:ind w:firstLine="720"/>
        <w:rPr>
          <w:color w:val="auto"/>
        </w:rPr>
      </w:pPr>
      <w:r w:rsidRPr="00B86411">
        <w:rPr>
          <w:color w:val="auto"/>
        </w:rPr>
        <w:t xml:space="preserve">Table </w:t>
      </w:r>
      <w:r w:rsidRPr="00B86411">
        <w:rPr>
          <w:color w:val="auto"/>
        </w:rPr>
        <w:fldChar w:fldCharType="begin"/>
      </w:r>
      <w:r w:rsidRPr="00B86411">
        <w:rPr>
          <w:color w:val="auto"/>
        </w:rPr>
        <w:instrText xml:space="preserve"> SEQ Table \* ARABIC </w:instrText>
      </w:r>
      <w:r w:rsidRPr="00B86411">
        <w:rPr>
          <w:color w:val="auto"/>
        </w:rPr>
        <w:fldChar w:fldCharType="separate"/>
      </w:r>
      <w:r w:rsidRPr="00B86411">
        <w:rPr>
          <w:noProof/>
          <w:color w:val="auto"/>
        </w:rPr>
        <w:t>1</w:t>
      </w:r>
      <w:r w:rsidRPr="00B86411">
        <w:rPr>
          <w:color w:val="auto"/>
        </w:rPr>
        <w:fldChar w:fldCharType="end"/>
      </w:r>
      <w:r w:rsidRPr="00B86411">
        <w:rPr>
          <w:color w:val="auto"/>
        </w:rPr>
        <w:t xml:space="preserve">RUG-ADL score </w:t>
      </w:r>
      <w:r>
        <w:rPr>
          <w:rStyle w:val="FootnoteReference"/>
          <w:color w:val="auto"/>
        </w:rPr>
        <w:footnoteReference w:id="3"/>
      </w:r>
    </w:p>
    <w:p w14:paraId="2BEE0D08" w14:textId="77777777" w:rsidR="00B86411" w:rsidRDefault="00B86411" w:rsidP="0069566A">
      <w:pPr>
        <w:jc w:val="right"/>
      </w:pPr>
    </w:p>
    <w:p w14:paraId="72682644" w14:textId="77777777" w:rsidR="00B86411" w:rsidRDefault="00B86411" w:rsidP="0069566A">
      <w:pPr>
        <w:jc w:val="right"/>
      </w:pPr>
    </w:p>
    <w:p w14:paraId="75F197A1" w14:textId="77777777" w:rsidR="00B86411" w:rsidRDefault="00B86411" w:rsidP="0069566A">
      <w:pPr>
        <w:jc w:val="right"/>
      </w:pPr>
    </w:p>
    <w:p w14:paraId="17C886EB" w14:textId="77777777" w:rsidR="00B86411" w:rsidRDefault="00B86411" w:rsidP="0069566A">
      <w:pPr>
        <w:jc w:val="right"/>
      </w:pPr>
    </w:p>
    <w:p w14:paraId="4CB00BF9" w14:textId="77777777" w:rsidR="00B86411" w:rsidRDefault="00B86411" w:rsidP="0069566A">
      <w:pPr>
        <w:jc w:val="right"/>
      </w:pPr>
    </w:p>
    <w:p w14:paraId="7B2E8B00" w14:textId="77777777" w:rsidR="00B86411" w:rsidRDefault="00B86411" w:rsidP="0069566A">
      <w:pPr>
        <w:jc w:val="right"/>
      </w:pPr>
    </w:p>
    <w:p w14:paraId="24A76ED8" w14:textId="77777777" w:rsidR="00B86411" w:rsidRDefault="00B86411" w:rsidP="0069566A">
      <w:pPr>
        <w:jc w:val="right"/>
      </w:pPr>
    </w:p>
    <w:p w14:paraId="726F36C6" w14:textId="43977670" w:rsidR="0069566A" w:rsidRDefault="005338D3" w:rsidP="0069566A">
      <w:pPr>
        <w:jc w:val="right"/>
        <w:rPr>
          <w:rFonts w:cs="Arial"/>
          <w:i/>
          <w:szCs w:val="24"/>
        </w:rPr>
      </w:pPr>
      <w:hyperlink w:anchor="Contents" w:history="1">
        <w:r w:rsidR="0069566A" w:rsidRPr="00C91F3F">
          <w:rPr>
            <w:rStyle w:val="Hyperlink"/>
            <w:rFonts w:eastAsiaTheme="majorEastAsia" w:cs="Arial"/>
            <w:i/>
            <w:szCs w:val="24"/>
          </w:rPr>
          <w:t>Back to Table of Contents</w:t>
        </w:r>
      </w:hyperlink>
      <w:r w:rsidR="0069566A">
        <w:rPr>
          <w:rFonts w:cs="Arial"/>
          <w:i/>
          <w:szCs w:val="24"/>
        </w:rPr>
        <w:t xml:space="preserve"> </w:t>
      </w:r>
    </w:p>
    <w:p w14:paraId="287A7C33" w14:textId="77777777" w:rsidR="006E77CE" w:rsidRPr="00DA3910" w:rsidRDefault="006E77CE" w:rsidP="00B86411">
      <w:pPr>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69566A" w:rsidRPr="00CD1C0E" w14:paraId="0DD6A5B1" w14:textId="77777777" w:rsidTr="001D02AD">
        <w:trPr>
          <w:cantSplit/>
          <w:trHeight w:val="285"/>
        </w:trPr>
        <w:tc>
          <w:tcPr>
            <w:tcW w:w="9158" w:type="dxa"/>
            <w:shd w:val="clear" w:color="auto" w:fill="D9D9D9" w:themeFill="background1" w:themeFillShade="D9"/>
          </w:tcPr>
          <w:p w14:paraId="2F954DCE" w14:textId="72D2BE74" w:rsidR="0069566A" w:rsidRPr="003D2D06" w:rsidRDefault="0069566A" w:rsidP="001D02AD">
            <w:pPr>
              <w:pStyle w:val="Heading1"/>
            </w:pPr>
            <w:bookmarkStart w:id="23" w:name="_Toc102738456"/>
            <w:r w:rsidRPr="003D2D06">
              <w:t xml:space="preserve">Section </w:t>
            </w:r>
            <w:r>
              <w:t>5</w:t>
            </w:r>
            <w:r w:rsidRPr="003D2D06">
              <w:t xml:space="preserve"> – </w:t>
            </w:r>
            <w:r w:rsidR="00CC7772">
              <w:t xml:space="preserve">Australia modified </w:t>
            </w:r>
            <w:proofErr w:type="spellStart"/>
            <w:r w:rsidR="00CC7772">
              <w:t>Karnofsky</w:t>
            </w:r>
            <w:proofErr w:type="spellEnd"/>
            <w:r w:rsidR="00CC7772">
              <w:t xml:space="preserve"> Performance Status (A</w:t>
            </w:r>
            <w:r w:rsidR="00FB2116">
              <w:t>M</w:t>
            </w:r>
            <w:r w:rsidR="00CC7772">
              <w:t>KPS)</w:t>
            </w:r>
            <w:r w:rsidR="00B86411">
              <w:rPr>
                <w:rStyle w:val="FootnoteReference"/>
              </w:rPr>
              <w:footnoteReference w:id="4"/>
            </w:r>
            <w:bookmarkEnd w:id="23"/>
          </w:p>
        </w:tc>
      </w:tr>
    </w:tbl>
    <w:p w14:paraId="7E9F2035" w14:textId="77777777" w:rsidR="0069566A" w:rsidRPr="00CC7772" w:rsidRDefault="0069566A" w:rsidP="00CC7772">
      <w:pPr>
        <w:pStyle w:val="Heading2"/>
        <w:rPr>
          <w:b w:val="0"/>
          <w:bCs w:val="0"/>
        </w:rPr>
      </w:pPr>
    </w:p>
    <w:p w14:paraId="276A15F6" w14:textId="77777777" w:rsidR="006E77CE" w:rsidRDefault="006E77CE" w:rsidP="00CC7772">
      <w:pPr>
        <w:kinsoku w:val="0"/>
        <w:overflowPunct w:val="0"/>
        <w:spacing w:line="249" w:lineRule="auto"/>
        <w:ind w:right="324"/>
        <w:rPr>
          <w:rFonts w:asciiTheme="minorHAnsi" w:hAnsiTheme="minorHAnsi" w:cs="Calibri"/>
          <w:color w:val="231F20"/>
          <w:szCs w:val="24"/>
        </w:rPr>
      </w:pPr>
    </w:p>
    <w:p w14:paraId="4C19BAED" w14:textId="77777777" w:rsidR="006E77CE" w:rsidRDefault="006E77CE" w:rsidP="00CC7772">
      <w:pPr>
        <w:kinsoku w:val="0"/>
        <w:overflowPunct w:val="0"/>
        <w:spacing w:line="249" w:lineRule="auto"/>
        <w:ind w:right="324"/>
        <w:rPr>
          <w:rFonts w:asciiTheme="minorHAnsi" w:hAnsiTheme="minorHAnsi" w:cs="Calibri"/>
          <w:color w:val="231F20"/>
          <w:szCs w:val="24"/>
        </w:rPr>
      </w:pPr>
    </w:p>
    <w:p w14:paraId="0B962DE8" w14:textId="134A3B7E" w:rsidR="00CC7772" w:rsidRDefault="002D7D04" w:rsidP="00CC7772">
      <w:pPr>
        <w:kinsoku w:val="0"/>
        <w:overflowPunct w:val="0"/>
        <w:spacing w:line="249" w:lineRule="auto"/>
        <w:ind w:right="324"/>
        <w:rPr>
          <w:rFonts w:asciiTheme="minorHAnsi" w:hAnsiTheme="minorHAnsi" w:cs="Calibri"/>
          <w:szCs w:val="24"/>
        </w:rPr>
      </w:pPr>
      <w:r>
        <w:rPr>
          <w:rFonts w:asciiTheme="minorHAnsi" w:hAnsiTheme="minorHAnsi" w:cs="Calibri"/>
          <w:color w:val="231F20"/>
          <w:szCs w:val="24"/>
        </w:rPr>
        <w:t>This is a c</w:t>
      </w:r>
      <w:r w:rsidR="00CC7772" w:rsidRPr="00CC7772">
        <w:rPr>
          <w:rFonts w:asciiTheme="minorHAnsi" w:hAnsiTheme="minorHAnsi" w:cs="Calibri"/>
          <w:color w:val="231F20"/>
          <w:szCs w:val="24"/>
        </w:rPr>
        <w:t>linician rated assessment of performance relating to work, activity, and self-care over a 24hr period</w:t>
      </w:r>
      <w:r w:rsidR="00CC7772">
        <w:rPr>
          <w:rFonts w:asciiTheme="minorHAnsi" w:hAnsiTheme="minorHAnsi" w:cs="Calibri"/>
          <w:color w:val="231F20"/>
          <w:szCs w:val="24"/>
        </w:rPr>
        <w:t xml:space="preserve">. </w:t>
      </w:r>
      <w:r w:rsidR="00CC7772" w:rsidRPr="003C7DDF">
        <w:rPr>
          <w:rFonts w:asciiTheme="minorHAnsi" w:hAnsiTheme="minorHAnsi" w:cs="Calibri"/>
          <w:szCs w:val="24"/>
        </w:rPr>
        <w:t xml:space="preserve">The AKPS is a measure of the patient’s performance across the dimensions of activity, </w:t>
      </w:r>
      <w:r w:rsidR="007B2ADA" w:rsidRPr="003C7DDF">
        <w:rPr>
          <w:rFonts w:asciiTheme="minorHAnsi" w:hAnsiTheme="minorHAnsi" w:cs="Calibri"/>
          <w:szCs w:val="24"/>
        </w:rPr>
        <w:t>work,</w:t>
      </w:r>
      <w:r w:rsidR="00CC7772" w:rsidRPr="003C7DDF">
        <w:rPr>
          <w:rFonts w:asciiTheme="minorHAnsi" w:hAnsiTheme="minorHAnsi" w:cs="Calibri"/>
          <w:szCs w:val="24"/>
        </w:rPr>
        <w:t xml:space="preserve"> and self-care.</w:t>
      </w:r>
      <w:r w:rsidR="00CC7772">
        <w:rPr>
          <w:rFonts w:asciiTheme="minorHAnsi" w:hAnsiTheme="minorHAnsi" w:cs="Calibri"/>
          <w:szCs w:val="24"/>
        </w:rPr>
        <w:t xml:space="preserve"> The AKPS is used for:</w:t>
      </w:r>
    </w:p>
    <w:p w14:paraId="1129202E" w14:textId="21D90D2B" w:rsidR="00CC7772" w:rsidRPr="00CC7772" w:rsidRDefault="002D7D04" w:rsidP="00056CE7">
      <w:pPr>
        <w:pStyle w:val="ListParagraph"/>
        <w:numPr>
          <w:ilvl w:val="0"/>
          <w:numId w:val="13"/>
        </w:numPr>
        <w:autoSpaceDE w:val="0"/>
        <w:autoSpaceDN w:val="0"/>
        <w:adjustRightInd w:val="0"/>
        <w:ind w:left="426" w:hanging="426"/>
        <w:rPr>
          <w:rFonts w:cs="Calibri"/>
          <w:color w:val="000000"/>
          <w:sz w:val="23"/>
          <w:szCs w:val="23"/>
        </w:rPr>
      </w:pPr>
      <w:r>
        <w:rPr>
          <w:rFonts w:cs="Calibri"/>
          <w:color w:val="000000"/>
          <w:sz w:val="23"/>
          <w:szCs w:val="23"/>
        </w:rPr>
        <w:t>P</w:t>
      </w:r>
      <w:r w:rsidR="00CC7772" w:rsidRPr="00CC7772">
        <w:rPr>
          <w:rFonts w:cs="Calibri"/>
          <w:color w:val="000000"/>
          <w:sz w:val="23"/>
          <w:szCs w:val="23"/>
        </w:rPr>
        <w:t xml:space="preserve">lanning for placement in Residential Aged Care. </w:t>
      </w:r>
    </w:p>
    <w:p w14:paraId="71C4375C" w14:textId="0E63BD5C" w:rsidR="00CC7772" w:rsidRPr="00CC7772" w:rsidRDefault="000E37E5" w:rsidP="00056CE7">
      <w:pPr>
        <w:pStyle w:val="ListParagraph"/>
        <w:numPr>
          <w:ilvl w:val="0"/>
          <w:numId w:val="13"/>
        </w:numPr>
        <w:autoSpaceDE w:val="0"/>
        <w:autoSpaceDN w:val="0"/>
        <w:adjustRightInd w:val="0"/>
        <w:ind w:left="426" w:hanging="426"/>
        <w:rPr>
          <w:rFonts w:cs="Calibri"/>
          <w:color w:val="000000"/>
          <w:sz w:val="23"/>
          <w:szCs w:val="23"/>
        </w:rPr>
      </w:pPr>
      <w:r>
        <w:rPr>
          <w:rFonts w:cs="Calibri"/>
          <w:color w:val="000000"/>
          <w:sz w:val="23"/>
          <w:szCs w:val="23"/>
        </w:rPr>
        <w:t xml:space="preserve">An </w:t>
      </w:r>
      <w:r w:rsidR="00CC7772" w:rsidRPr="00CC7772">
        <w:rPr>
          <w:rFonts w:cs="Calibri"/>
          <w:color w:val="000000"/>
          <w:sz w:val="23"/>
          <w:szCs w:val="23"/>
        </w:rPr>
        <w:t>indicat</w:t>
      </w:r>
      <w:r>
        <w:rPr>
          <w:rFonts w:cs="Calibri"/>
          <w:color w:val="000000"/>
          <w:sz w:val="23"/>
          <w:szCs w:val="23"/>
        </w:rPr>
        <w:t>ion of the</w:t>
      </w:r>
      <w:r w:rsidR="00CC7772" w:rsidRPr="00CC7772">
        <w:rPr>
          <w:rFonts w:cs="Calibri"/>
          <w:color w:val="000000"/>
          <w:sz w:val="23"/>
          <w:szCs w:val="23"/>
        </w:rPr>
        <w:t xml:space="preserve"> impact on carer. </w:t>
      </w:r>
    </w:p>
    <w:p w14:paraId="0F8CBC89" w14:textId="23642753" w:rsidR="00CC7772" w:rsidRPr="00CC7772" w:rsidRDefault="000E37E5" w:rsidP="00056CE7">
      <w:pPr>
        <w:pStyle w:val="ListParagraph"/>
        <w:numPr>
          <w:ilvl w:val="0"/>
          <w:numId w:val="13"/>
        </w:numPr>
        <w:autoSpaceDE w:val="0"/>
        <w:autoSpaceDN w:val="0"/>
        <w:adjustRightInd w:val="0"/>
        <w:ind w:left="426" w:hanging="426"/>
        <w:rPr>
          <w:rFonts w:cs="Calibri"/>
          <w:color w:val="000000"/>
          <w:sz w:val="23"/>
          <w:szCs w:val="23"/>
        </w:rPr>
      </w:pPr>
      <w:r>
        <w:rPr>
          <w:rFonts w:cs="Calibri"/>
          <w:color w:val="000000"/>
          <w:sz w:val="23"/>
          <w:szCs w:val="23"/>
        </w:rPr>
        <w:t>T</w:t>
      </w:r>
      <w:r w:rsidR="00CC7772" w:rsidRPr="00CC7772">
        <w:rPr>
          <w:rFonts w:cs="Calibri"/>
          <w:color w:val="000000"/>
          <w:sz w:val="23"/>
          <w:szCs w:val="23"/>
        </w:rPr>
        <w:t>rigger</w:t>
      </w:r>
      <w:r>
        <w:rPr>
          <w:rFonts w:cs="Calibri"/>
          <w:color w:val="000000"/>
          <w:sz w:val="23"/>
          <w:szCs w:val="23"/>
        </w:rPr>
        <w:t>ing</w:t>
      </w:r>
      <w:r w:rsidR="00CC7772" w:rsidRPr="00CC7772">
        <w:rPr>
          <w:rFonts w:cs="Calibri"/>
          <w:color w:val="000000"/>
          <w:sz w:val="23"/>
          <w:szCs w:val="23"/>
        </w:rPr>
        <w:t xml:space="preserve"> referral to allied health and for medical review </w:t>
      </w:r>
    </w:p>
    <w:p w14:paraId="25298DD7" w14:textId="73B830A6" w:rsidR="00CC7772" w:rsidRPr="003C7DDF" w:rsidRDefault="00CC7772" w:rsidP="00CC7772">
      <w:pPr>
        <w:autoSpaceDE w:val="0"/>
        <w:autoSpaceDN w:val="0"/>
        <w:adjustRightInd w:val="0"/>
        <w:ind w:left="426" w:hanging="426"/>
        <w:rPr>
          <w:rFonts w:cs="Calibri"/>
          <w:color w:val="000000"/>
          <w:sz w:val="23"/>
          <w:szCs w:val="23"/>
        </w:rPr>
      </w:pPr>
    </w:p>
    <w:p w14:paraId="254CAB32" w14:textId="71655595" w:rsidR="00CC7772" w:rsidRDefault="00FB2116" w:rsidP="00CC7772">
      <w:pPr>
        <w:kinsoku w:val="0"/>
        <w:overflowPunct w:val="0"/>
        <w:spacing w:before="1"/>
        <w:ind w:left="113"/>
        <w:rPr>
          <w:rFonts w:asciiTheme="minorHAnsi" w:hAnsiTheme="minorHAnsi" w:cs="Calibri"/>
          <w:color w:val="231F20"/>
          <w:szCs w:val="24"/>
        </w:rPr>
      </w:pPr>
      <w:r>
        <w:rPr>
          <w:rFonts w:asciiTheme="minorHAnsi" w:hAnsiTheme="minorHAnsi" w:cs="Calibri"/>
          <w:color w:val="231F20"/>
          <w:szCs w:val="24"/>
        </w:rPr>
        <w:t xml:space="preserve">Patients are to be assessed by the </w:t>
      </w:r>
      <w:r w:rsidR="008A08C7">
        <w:rPr>
          <w:rFonts w:asciiTheme="minorHAnsi" w:hAnsiTheme="minorHAnsi" w:cs="Calibri"/>
          <w:color w:val="231F20"/>
          <w:szCs w:val="24"/>
        </w:rPr>
        <w:t xml:space="preserve">AMKPS </w:t>
      </w:r>
      <w:r>
        <w:rPr>
          <w:rFonts w:asciiTheme="minorHAnsi" w:hAnsiTheme="minorHAnsi" w:cs="Calibri"/>
          <w:color w:val="231F20"/>
          <w:szCs w:val="24"/>
        </w:rPr>
        <w:t>scale below</w:t>
      </w:r>
      <w:r w:rsidR="008A08C7">
        <w:rPr>
          <w:rFonts w:asciiTheme="minorHAnsi" w:hAnsiTheme="minorHAnsi" w:cs="Calibri"/>
          <w:color w:val="231F20"/>
          <w:szCs w:val="24"/>
        </w:rPr>
        <w:t>.</w:t>
      </w:r>
    </w:p>
    <w:p w14:paraId="6BDE9678" w14:textId="13C126EB" w:rsidR="00CC7772" w:rsidRDefault="00CC7772" w:rsidP="00CC7772">
      <w:pPr>
        <w:kinsoku w:val="0"/>
        <w:overflowPunct w:val="0"/>
        <w:spacing w:before="1"/>
        <w:ind w:left="113"/>
        <w:rPr>
          <w:rFonts w:asciiTheme="minorHAnsi" w:hAnsiTheme="minorHAnsi" w:cs="Calibri"/>
          <w:color w:val="231F20"/>
          <w:szCs w:val="24"/>
        </w:rPr>
      </w:pPr>
    </w:p>
    <w:p w14:paraId="4633422E" w14:textId="28183164" w:rsidR="00CC7772" w:rsidRPr="000573FB" w:rsidRDefault="008A08C7" w:rsidP="00CC7772">
      <w:pPr>
        <w:kinsoku w:val="0"/>
        <w:overflowPunct w:val="0"/>
        <w:spacing w:before="1"/>
        <w:ind w:left="567" w:hanging="567"/>
        <w:rPr>
          <w:rFonts w:asciiTheme="minorHAnsi" w:hAnsiTheme="minorHAnsi" w:cs="Calibri"/>
          <w:color w:val="231F20"/>
          <w:szCs w:val="24"/>
        </w:rPr>
      </w:pPr>
      <w:r>
        <w:rPr>
          <w:rFonts w:asciiTheme="minorHAnsi" w:hAnsiTheme="minorHAnsi" w:cs="Calibri"/>
          <w:color w:val="231F20"/>
          <w:szCs w:val="24"/>
        </w:rPr>
        <w:t>1</w:t>
      </w:r>
      <w:r w:rsidR="00CC7772" w:rsidRPr="000573FB">
        <w:rPr>
          <w:rFonts w:asciiTheme="minorHAnsi" w:hAnsiTheme="minorHAnsi" w:cs="Calibri"/>
          <w:color w:val="231F20"/>
          <w:szCs w:val="24"/>
        </w:rPr>
        <w:t>00.</w:t>
      </w:r>
      <w:r w:rsidR="00CC7772">
        <w:rPr>
          <w:rFonts w:asciiTheme="minorHAnsi" w:hAnsiTheme="minorHAnsi" w:cs="Calibri"/>
          <w:color w:val="231F20"/>
          <w:szCs w:val="24"/>
        </w:rPr>
        <w:tab/>
      </w:r>
      <w:r w:rsidR="00CC7772" w:rsidRPr="000573FB">
        <w:rPr>
          <w:rFonts w:asciiTheme="minorHAnsi" w:hAnsiTheme="minorHAnsi" w:cs="Calibri"/>
          <w:color w:val="231F20"/>
          <w:szCs w:val="24"/>
        </w:rPr>
        <w:t>Normal, no complaints or evidence of disease</w:t>
      </w:r>
    </w:p>
    <w:p w14:paraId="377EA6B8" w14:textId="440FA532" w:rsidR="00CC7772" w:rsidRPr="000573FB" w:rsidRDefault="00CC7772" w:rsidP="00CC7772">
      <w:pPr>
        <w:kinsoku w:val="0"/>
        <w:overflowPunct w:val="0"/>
        <w:spacing w:before="10"/>
        <w:ind w:left="567" w:hanging="567"/>
        <w:rPr>
          <w:rFonts w:asciiTheme="minorHAnsi" w:hAnsiTheme="minorHAnsi" w:cs="Calibri"/>
          <w:color w:val="231F20"/>
          <w:szCs w:val="24"/>
        </w:rPr>
      </w:pPr>
      <w:r w:rsidRPr="000573FB">
        <w:rPr>
          <w:rFonts w:asciiTheme="minorHAnsi" w:hAnsiTheme="minorHAnsi" w:cs="Calibri"/>
          <w:color w:val="231F20"/>
          <w:szCs w:val="24"/>
        </w:rPr>
        <w:t>90.</w:t>
      </w:r>
      <w:r>
        <w:rPr>
          <w:rFonts w:asciiTheme="minorHAnsi" w:hAnsiTheme="minorHAnsi" w:cs="Calibri"/>
          <w:color w:val="231F20"/>
          <w:szCs w:val="24"/>
        </w:rPr>
        <w:tab/>
      </w:r>
      <w:r w:rsidRPr="000573FB">
        <w:rPr>
          <w:rFonts w:asciiTheme="minorHAnsi" w:hAnsiTheme="minorHAnsi" w:cs="Calibri"/>
          <w:color w:val="231F20"/>
          <w:szCs w:val="24"/>
        </w:rPr>
        <w:t>Able to carry on normal activity, minor signs, or symptoms of disease</w:t>
      </w:r>
    </w:p>
    <w:p w14:paraId="10CEA9AD" w14:textId="0EBA1B9E" w:rsidR="00CC7772" w:rsidRPr="000573FB" w:rsidRDefault="00CC7772" w:rsidP="00CC7772">
      <w:pPr>
        <w:kinsoku w:val="0"/>
        <w:overflowPunct w:val="0"/>
        <w:spacing w:before="10"/>
        <w:ind w:left="567" w:hanging="567"/>
        <w:rPr>
          <w:rFonts w:asciiTheme="minorHAnsi" w:hAnsiTheme="minorHAnsi" w:cs="Calibri"/>
          <w:color w:val="231F20"/>
          <w:szCs w:val="24"/>
        </w:rPr>
      </w:pPr>
      <w:r w:rsidRPr="000573FB">
        <w:rPr>
          <w:rFonts w:asciiTheme="minorHAnsi" w:hAnsiTheme="minorHAnsi" w:cs="Calibri"/>
          <w:color w:val="231F20"/>
          <w:szCs w:val="24"/>
        </w:rPr>
        <w:t>80.</w:t>
      </w:r>
      <w:r>
        <w:rPr>
          <w:rFonts w:asciiTheme="minorHAnsi" w:hAnsiTheme="minorHAnsi" w:cs="Calibri"/>
          <w:color w:val="231F20"/>
          <w:szCs w:val="24"/>
        </w:rPr>
        <w:tab/>
      </w:r>
      <w:r w:rsidRPr="000573FB">
        <w:rPr>
          <w:rFonts w:asciiTheme="minorHAnsi" w:hAnsiTheme="minorHAnsi" w:cs="Calibri"/>
          <w:color w:val="231F20"/>
          <w:szCs w:val="24"/>
        </w:rPr>
        <w:t>Normal activity with effort, some signs, or symptoms of disease</w:t>
      </w:r>
    </w:p>
    <w:p w14:paraId="63501A9A" w14:textId="7DE2C5D1" w:rsidR="00CC7772" w:rsidRPr="000573FB" w:rsidRDefault="00CC7772" w:rsidP="00CC7772">
      <w:pPr>
        <w:kinsoku w:val="0"/>
        <w:overflowPunct w:val="0"/>
        <w:spacing w:before="10"/>
        <w:ind w:left="567" w:hanging="567"/>
        <w:rPr>
          <w:rFonts w:asciiTheme="minorHAnsi" w:hAnsiTheme="minorHAnsi" w:cs="Calibri"/>
          <w:color w:val="231F20"/>
          <w:szCs w:val="24"/>
        </w:rPr>
      </w:pPr>
      <w:r w:rsidRPr="000573FB">
        <w:rPr>
          <w:rFonts w:asciiTheme="minorHAnsi" w:hAnsiTheme="minorHAnsi" w:cs="Calibri"/>
          <w:color w:val="231F20"/>
          <w:szCs w:val="24"/>
        </w:rPr>
        <w:t>70.</w:t>
      </w:r>
      <w:r>
        <w:rPr>
          <w:rFonts w:asciiTheme="minorHAnsi" w:hAnsiTheme="minorHAnsi" w:cs="Calibri"/>
          <w:color w:val="231F20"/>
          <w:szCs w:val="24"/>
        </w:rPr>
        <w:tab/>
      </w:r>
      <w:r w:rsidRPr="000573FB">
        <w:rPr>
          <w:rFonts w:asciiTheme="minorHAnsi" w:hAnsiTheme="minorHAnsi" w:cs="Calibri"/>
          <w:color w:val="231F20"/>
          <w:szCs w:val="24"/>
        </w:rPr>
        <w:t>Care for self, unable to carry on normal activity or to do active work</w:t>
      </w:r>
    </w:p>
    <w:p w14:paraId="13196E19" w14:textId="227C270E" w:rsidR="00CC7772" w:rsidRPr="000573FB" w:rsidRDefault="00CC7772" w:rsidP="00CC7772">
      <w:pPr>
        <w:kinsoku w:val="0"/>
        <w:overflowPunct w:val="0"/>
        <w:spacing w:before="10"/>
        <w:ind w:left="567" w:hanging="567"/>
        <w:rPr>
          <w:rFonts w:asciiTheme="minorHAnsi" w:hAnsiTheme="minorHAnsi" w:cs="Calibri"/>
          <w:color w:val="231F20"/>
          <w:szCs w:val="24"/>
        </w:rPr>
      </w:pPr>
      <w:r w:rsidRPr="000573FB">
        <w:rPr>
          <w:rFonts w:asciiTheme="minorHAnsi" w:hAnsiTheme="minorHAnsi" w:cs="Calibri"/>
          <w:color w:val="231F20"/>
          <w:szCs w:val="24"/>
        </w:rPr>
        <w:t>60.</w:t>
      </w:r>
      <w:r>
        <w:rPr>
          <w:rFonts w:asciiTheme="minorHAnsi" w:hAnsiTheme="minorHAnsi" w:cs="Calibri"/>
          <w:color w:val="231F20"/>
          <w:szCs w:val="24"/>
        </w:rPr>
        <w:tab/>
      </w:r>
      <w:r w:rsidRPr="000573FB">
        <w:rPr>
          <w:rFonts w:asciiTheme="minorHAnsi" w:hAnsiTheme="minorHAnsi" w:cs="Calibri"/>
          <w:color w:val="231F20"/>
          <w:szCs w:val="24"/>
        </w:rPr>
        <w:t>Occasional assistance but can care for most needs</w:t>
      </w:r>
    </w:p>
    <w:p w14:paraId="51A17AFD" w14:textId="3C353057" w:rsidR="00CC7772" w:rsidRPr="000573FB" w:rsidRDefault="00CC7772" w:rsidP="00CC7772">
      <w:pPr>
        <w:kinsoku w:val="0"/>
        <w:overflowPunct w:val="0"/>
        <w:spacing w:before="10"/>
        <w:ind w:left="567" w:hanging="567"/>
        <w:rPr>
          <w:rFonts w:asciiTheme="minorHAnsi" w:hAnsiTheme="minorHAnsi" w:cs="Calibri"/>
          <w:color w:val="231F20"/>
          <w:szCs w:val="24"/>
        </w:rPr>
      </w:pPr>
      <w:r w:rsidRPr="000573FB">
        <w:rPr>
          <w:rFonts w:asciiTheme="minorHAnsi" w:hAnsiTheme="minorHAnsi" w:cs="Calibri"/>
          <w:color w:val="231F20"/>
          <w:szCs w:val="24"/>
        </w:rPr>
        <w:t>50.</w:t>
      </w:r>
      <w:r>
        <w:rPr>
          <w:rFonts w:asciiTheme="minorHAnsi" w:hAnsiTheme="minorHAnsi" w:cs="Calibri"/>
          <w:color w:val="231F20"/>
          <w:szCs w:val="24"/>
        </w:rPr>
        <w:tab/>
      </w:r>
      <w:r w:rsidRPr="000573FB">
        <w:rPr>
          <w:rFonts w:asciiTheme="minorHAnsi" w:hAnsiTheme="minorHAnsi" w:cs="Calibri"/>
          <w:color w:val="231F20"/>
          <w:szCs w:val="24"/>
        </w:rPr>
        <w:t>Requires considerable assistance and frequent medical care</w:t>
      </w:r>
    </w:p>
    <w:p w14:paraId="3AF827CF" w14:textId="54225A69" w:rsidR="00CC7772" w:rsidRPr="000573FB" w:rsidRDefault="00CC7772" w:rsidP="00CC7772">
      <w:pPr>
        <w:kinsoku w:val="0"/>
        <w:overflowPunct w:val="0"/>
        <w:spacing w:before="10"/>
        <w:ind w:left="567" w:hanging="567"/>
        <w:rPr>
          <w:rFonts w:asciiTheme="minorHAnsi" w:hAnsiTheme="minorHAnsi" w:cs="Calibri"/>
          <w:color w:val="231F20"/>
          <w:szCs w:val="24"/>
        </w:rPr>
      </w:pPr>
      <w:r w:rsidRPr="000573FB">
        <w:rPr>
          <w:rFonts w:asciiTheme="minorHAnsi" w:hAnsiTheme="minorHAnsi" w:cs="Calibri"/>
          <w:color w:val="231F20"/>
          <w:szCs w:val="24"/>
        </w:rPr>
        <w:t>40.</w:t>
      </w:r>
      <w:r>
        <w:rPr>
          <w:rFonts w:asciiTheme="minorHAnsi" w:hAnsiTheme="minorHAnsi" w:cs="Calibri"/>
          <w:color w:val="231F20"/>
          <w:szCs w:val="24"/>
        </w:rPr>
        <w:tab/>
      </w:r>
      <w:r w:rsidRPr="000573FB">
        <w:rPr>
          <w:rFonts w:asciiTheme="minorHAnsi" w:hAnsiTheme="minorHAnsi" w:cs="Calibri"/>
          <w:color w:val="231F20"/>
          <w:szCs w:val="24"/>
        </w:rPr>
        <w:t>In bed more that 50% of the time</w:t>
      </w:r>
    </w:p>
    <w:p w14:paraId="5D1BF941" w14:textId="42D2CF17" w:rsidR="00CC7772" w:rsidRPr="000573FB" w:rsidRDefault="00CC7772" w:rsidP="00CC7772">
      <w:pPr>
        <w:kinsoku w:val="0"/>
        <w:overflowPunct w:val="0"/>
        <w:spacing w:before="10"/>
        <w:ind w:left="567" w:hanging="567"/>
        <w:rPr>
          <w:rFonts w:asciiTheme="minorHAnsi" w:hAnsiTheme="minorHAnsi" w:cs="Calibri"/>
          <w:color w:val="231F20"/>
          <w:szCs w:val="24"/>
        </w:rPr>
      </w:pPr>
      <w:r w:rsidRPr="000573FB">
        <w:rPr>
          <w:rFonts w:asciiTheme="minorHAnsi" w:hAnsiTheme="minorHAnsi" w:cs="Calibri"/>
          <w:color w:val="231F20"/>
          <w:szCs w:val="24"/>
        </w:rPr>
        <w:t>30.</w:t>
      </w:r>
      <w:r>
        <w:rPr>
          <w:rFonts w:asciiTheme="minorHAnsi" w:hAnsiTheme="minorHAnsi" w:cs="Calibri"/>
          <w:color w:val="231F20"/>
          <w:szCs w:val="24"/>
        </w:rPr>
        <w:tab/>
      </w:r>
      <w:r w:rsidRPr="000573FB">
        <w:rPr>
          <w:rFonts w:asciiTheme="minorHAnsi" w:hAnsiTheme="minorHAnsi" w:cs="Calibri"/>
          <w:color w:val="231F20"/>
          <w:szCs w:val="24"/>
        </w:rPr>
        <w:t>Almost completely bedfast</w:t>
      </w:r>
    </w:p>
    <w:p w14:paraId="15361047" w14:textId="1D657BE7" w:rsidR="00CC7772" w:rsidRPr="000573FB" w:rsidRDefault="00CC7772" w:rsidP="00CC7772">
      <w:pPr>
        <w:kinsoku w:val="0"/>
        <w:overflowPunct w:val="0"/>
        <w:spacing w:before="10"/>
        <w:ind w:left="567" w:hanging="567"/>
        <w:rPr>
          <w:rFonts w:asciiTheme="minorHAnsi" w:hAnsiTheme="minorHAnsi" w:cs="Calibri"/>
          <w:color w:val="231F20"/>
          <w:szCs w:val="24"/>
        </w:rPr>
      </w:pPr>
      <w:r w:rsidRPr="000573FB">
        <w:rPr>
          <w:rFonts w:asciiTheme="minorHAnsi" w:hAnsiTheme="minorHAnsi" w:cs="Calibri"/>
          <w:color w:val="231F20"/>
          <w:szCs w:val="24"/>
        </w:rPr>
        <w:t>20.</w:t>
      </w:r>
      <w:r>
        <w:rPr>
          <w:rFonts w:asciiTheme="minorHAnsi" w:hAnsiTheme="minorHAnsi" w:cs="Calibri"/>
          <w:color w:val="231F20"/>
          <w:szCs w:val="24"/>
        </w:rPr>
        <w:tab/>
      </w:r>
      <w:r w:rsidRPr="000573FB">
        <w:rPr>
          <w:rFonts w:asciiTheme="minorHAnsi" w:hAnsiTheme="minorHAnsi" w:cs="Calibri"/>
          <w:color w:val="231F20"/>
          <w:szCs w:val="24"/>
        </w:rPr>
        <w:t>Totally bedfast &amp; requiring nursing care</w:t>
      </w:r>
      <w:r>
        <w:rPr>
          <w:rFonts w:asciiTheme="minorHAnsi" w:hAnsiTheme="minorHAnsi" w:cs="Calibri"/>
          <w:color w:val="231F20"/>
          <w:szCs w:val="24"/>
        </w:rPr>
        <w:t xml:space="preserve"> </w:t>
      </w:r>
      <w:r w:rsidRPr="000573FB">
        <w:rPr>
          <w:rFonts w:asciiTheme="minorHAnsi" w:hAnsiTheme="minorHAnsi" w:cs="Calibri"/>
          <w:color w:val="231F20"/>
          <w:szCs w:val="24"/>
        </w:rPr>
        <w:t>by professionals and/or family</w:t>
      </w:r>
    </w:p>
    <w:p w14:paraId="561B2937" w14:textId="579125BF" w:rsidR="00CC7772" w:rsidRDefault="00CC7772" w:rsidP="00CC7772">
      <w:pPr>
        <w:kinsoku w:val="0"/>
        <w:overflowPunct w:val="0"/>
        <w:spacing w:before="10"/>
        <w:ind w:left="567" w:hanging="567"/>
        <w:rPr>
          <w:rFonts w:asciiTheme="minorHAnsi" w:hAnsiTheme="minorHAnsi" w:cs="Calibri"/>
          <w:color w:val="231F20"/>
          <w:szCs w:val="24"/>
        </w:rPr>
      </w:pPr>
      <w:r w:rsidRPr="000573FB">
        <w:rPr>
          <w:rFonts w:asciiTheme="minorHAnsi" w:hAnsiTheme="minorHAnsi" w:cs="Calibri"/>
          <w:color w:val="231F20"/>
          <w:szCs w:val="24"/>
        </w:rPr>
        <w:t>10.</w:t>
      </w:r>
      <w:r>
        <w:rPr>
          <w:rFonts w:asciiTheme="minorHAnsi" w:hAnsiTheme="minorHAnsi" w:cs="Calibri"/>
          <w:color w:val="231F20"/>
          <w:szCs w:val="24"/>
        </w:rPr>
        <w:tab/>
      </w:r>
      <w:r w:rsidRPr="000573FB">
        <w:rPr>
          <w:rFonts w:asciiTheme="minorHAnsi" w:hAnsiTheme="minorHAnsi" w:cs="Calibri"/>
          <w:color w:val="231F20"/>
          <w:szCs w:val="24"/>
        </w:rPr>
        <w:t>Comatose or barely rousable</w:t>
      </w:r>
    </w:p>
    <w:p w14:paraId="7661EA86" w14:textId="256F043A" w:rsidR="008A08C7" w:rsidRDefault="008A08C7" w:rsidP="00CC7772">
      <w:pPr>
        <w:kinsoku w:val="0"/>
        <w:overflowPunct w:val="0"/>
        <w:spacing w:before="10"/>
        <w:ind w:left="567" w:hanging="567"/>
        <w:rPr>
          <w:rFonts w:asciiTheme="minorHAnsi" w:hAnsiTheme="minorHAnsi" w:cs="Calibri"/>
          <w:color w:val="231F20"/>
          <w:szCs w:val="24"/>
        </w:rPr>
      </w:pPr>
    </w:p>
    <w:p w14:paraId="2F01EE20" w14:textId="216D4B23" w:rsidR="008A08C7" w:rsidRDefault="00943C9C" w:rsidP="00CC7772">
      <w:pPr>
        <w:kinsoku w:val="0"/>
        <w:overflowPunct w:val="0"/>
        <w:spacing w:before="10"/>
        <w:ind w:left="567" w:hanging="567"/>
        <w:rPr>
          <w:rFonts w:asciiTheme="minorHAnsi" w:hAnsiTheme="minorHAnsi" w:cs="Calibri"/>
          <w:color w:val="231F20"/>
          <w:szCs w:val="24"/>
        </w:rPr>
      </w:pPr>
      <w:r>
        <w:rPr>
          <w:rFonts w:asciiTheme="minorHAnsi" w:hAnsiTheme="minorHAnsi" w:cs="Calibri"/>
          <w:color w:val="231F20"/>
          <w:szCs w:val="24"/>
        </w:rPr>
        <w:t xml:space="preserve">Actions for AMKPS </w:t>
      </w:r>
      <w:r w:rsidR="008A08C7">
        <w:rPr>
          <w:rFonts w:asciiTheme="minorHAnsi" w:hAnsiTheme="minorHAnsi" w:cs="Calibri"/>
          <w:color w:val="231F20"/>
          <w:szCs w:val="24"/>
        </w:rPr>
        <w:t xml:space="preserve">results </w:t>
      </w:r>
      <w:r>
        <w:rPr>
          <w:rFonts w:asciiTheme="minorHAnsi" w:hAnsiTheme="minorHAnsi" w:cs="Calibri"/>
          <w:color w:val="231F20"/>
          <w:szCs w:val="24"/>
        </w:rPr>
        <w:t>are</w:t>
      </w:r>
      <w:r w:rsidR="008A08C7">
        <w:rPr>
          <w:rFonts w:asciiTheme="minorHAnsi" w:hAnsiTheme="minorHAnsi" w:cs="Calibri"/>
          <w:color w:val="231F20"/>
          <w:szCs w:val="24"/>
        </w:rPr>
        <w:t xml:space="preserve"> outlined in the AMKPS Intervention Guidelines box</w:t>
      </w:r>
      <w:r>
        <w:rPr>
          <w:rFonts w:asciiTheme="minorHAnsi" w:hAnsiTheme="minorHAnsi" w:cs="Calibri"/>
          <w:color w:val="231F20"/>
          <w:szCs w:val="24"/>
        </w:rPr>
        <w:t xml:space="preserve"> below</w:t>
      </w:r>
      <w:r w:rsidR="008A08C7">
        <w:rPr>
          <w:rFonts w:asciiTheme="minorHAnsi" w:hAnsiTheme="minorHAnsi" w:cs="Calibri"/>
          <w:color w:val="231F20"/>
          <w:szCs w:val="24"/>
        </w:rPr>
        <w:t>.</w:t>
      </w:r>
    </w:p>
    <w:p w14:paraId="78932EA9" w14:textId="5B65E097" w:rsidR="008A08C7" w:rsidRDefault="008A08C7" w:rsidP="00CC7772">
      <w:pPr>
        <w:kinsoku w:val="0"/>
        <w:overflowPunct w:val="0"/>
        <w:spacing w:before="10"/>
        <w:ind w:left="567" w:hanging="567"/>
        <w:rPr>
          <w:rFonts w:asciiTheme="minorHAnsi" w:hAnsiTheme="minorHAnsi" w:cs="Calibri"/>
          <w:color w:val="231F20"/>
          <w:szCs w:val="24"/>
        </w:rPr>
      </w:pPr>
      <w:r>
        <w:rPr>
          <w:rFonts w:cs="Arial"/>
          <w:i/>
          <w:noProof/>
          <w:szCs w:val="24"/>
          <w:lang w:eastAsia="en-AU"/>
        </w:rPr>
        <mc:AlternateContent>
          <mc:Choice Requires="wps">
            <w:drawing>
              <wp:anchor distT="45720" distB="45720" distL="114300" distR="114300" simplePos="0" relativeHeight="251661312" behindDoc="0" locked="0" layoutInCell="1" allowOverlap="1" wp14:anchorId="4FFCD48E" wp14:editId="13080D48">
                <wp:simplePos x="0" y="0"/>
                <wp:positionH relativeFrom="margin">
                  <wp:posOffset>880745</wp:posOffset>
                </wp:positionH>
                <wp:positionV relativeFrom="paragraph">
                  <wp:posOffset>97155</wp:posOffset>
                </wp:positionV>
                <wp:extent cx="3263265" cy="1285875"/>
                <wp:effectExtent l="0" t="0" r="1333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1285875"/>
                        </a:xfrm>
                        <a:prstGeom prst="rect">
                          <a:avLst/>
                        </a:prstGeom>
                        <a:solidFill>
                          <a:srgbClr val="FFFFFF"/>
                        </a:solidFill>
                        <a:ln w="9525">
                          <a:solidFill>
                            <a:srgbClr val="000000"/>
                          </a:solidFill>
                          <a:miter lim="800000"/>
                          <a:headEnd/>
                          <a:tailEnd/>
                        </a:ln>
                      </wps:spPr>
                      <wps:txbx>
                        <w:txbxContent>
                          <w:p w14:paraId="677B8DC2" w14:textId="70BB18C6" w:rsidR="00A90907" w:rsidRPr="00FB2116" w:rsidRDefault="00A90907" w:rsidP="00CC7772">
                            <w:pPr>
                              <w:pStyle w:val="BodyText"/>
                              <w:kinsoku w:val="0"/>
                              <w:overflowPunct w:val="0"/>
                              <w:spacing w:before="81"/>
                              <w:ind w:left="113"/>
                              <w:rPr>
                                <w:rFonts w:asciiTheme="minorHAnsi" w:hAnsiTheme="minorHAnsi" w:cstheme="minorHAnsi"/>
                                <w:b/>
                                <w:bCs/>
                                <w:color w:val="231F20"/>
                                <w:sz w:val="24"/>
                                <w:szCs w:val="24"/>
                              </w:rPr>
                            </w:pPr>
                            <w:r w:rsidRPr="00FB2116">
                              <w:rPr>
                                <w:rFonts w:asciiTheme="minorHAnsi" w:hAnsiTheme="minorHAnsi" w:cstheme="minorHAnsi"/>
                                <w:b/>
                                <w:bCs/>
                                <w:color w:val="231F20"/>
                                <w:sz w:val="24"/>
                                <w:szCs w:val="24"/>
                              </w:rPr>
                              <w:t>AMKPS Intervention guidelines</w:t>
                            </w:r>
                          </w:p>
                          <w:p w14:paraId="3ABC9FD6" w14:textId="5D9991CF" w:rsidR="00A90907" w:rsidRPr="00FB2116" w:rsidRDefault="00A90907" w:rsidP="00CC7772">
                            <w:pPr>
                              <w:pStyle w:val="BodyText"/>
                              <w:kinsoku w:val="0"/>
                              <w:overflowPunct w:val="0"/>
                              <w:spacing w:before="81"/>
                              <w:ind w:left="113"/>
                              <w:rPr>
                                <w:rFonts w:asciiTheme="minorHAnsi" w:hAnsiTheme="minorHAnsi" w:cstheme="minorHAnsi"/>
                                <w:b/>
                                <w:bCs/>
                                <w:color w:val="231F20"/>
                                <w:sz w:val="24"/>
                                <w:szCs w:val="24"/>
                              </w:rPr>
                            </w:pPr>
                            <w:r w:rsidRPr="00FB2116">
                              <w:rPr>
                                <w:rFonts w:asciiTheme="minorHAnsi" w:hAnsiTheme="minorHAnsi" w:cstheme="minorHAnsi"/>
                                <w:b/>
                                <w:bCs/>
                                <w:color w:val="231F20"/>
                                <w:sz w:val="24"/>
                                <w:szCs w:val="24"/>
                              </w:rPr>
                              <w:t>Score 10-100</w:t>
                            </w:r>
                          </w:p>
                          <w:p w14:paraId="714C9720" w14:textId="77777777" w:rsidR="00A90907" w:rsidRPr="00FB2116" w:rsidRDefault="00A90907" w:rsidP="00CC7772">
                            <w:pPr>
                              <w:kinsoku w:val="0"/>
                              <w:overflowPunct w:val="0"/>
                              <w:spacing w:before="67"/>
                              <w:ind w:left="113"/>
                              <w:rPr>
                                <w:rFonts w:asciiTheme="minorHAnsi" w:hAnsiTheme="minorHAnsi" w:cstheme="minorHAnsi"/>
                                <w:color w:val="231F20"/>
                              </w:rPr>
                            </w:pPr>
                            <w:r w:rsidRPr="00FB2116">
                              <w:rPr>
                                <w:rFonts w:asciiTheme="minorHAnsi" w:hAnsiTheme="minorHAnsi" w:cstheme="minorHAnsi"/>
                                <w:b/>
                                <w:bCs/>
                                <w:color w:val="231F20"/>
                              </w:rPr>
                              <w:t xml:space="preserve">&lt;50 </w:t>
                            </w:r>
                            <w:r w:rsidRPr="00FB2116">
                              <w:rPr>
                                <w:rFonts w:asciiTheme="minorHAnsi" w:hAnsiTheme="minorHAnsi" w:cstheme="minorHAnsi"/>
                                <w:color w:val="231F20"/>
                              </w:rPr>
                              <w:t>Consider MDT review</w:t>
                            </w:r>
                          </w:p>
                          <w:p w14:paraId="224EA448" w14:textId="77777777" w:rsidR="00A90907" w:rsidRPr="00FB2116" w:rsidRDefault="00A90907" w:rsidP="00CC7772">
                            <w:pPr>
                              <w:kinsoku w:val="0"/>
                              <w:overflowPunct w:val="0"/>
                              <w:spacing w:before="67"/>
                              <w:ind w:left="113"/>
                              <w:rPr>
                                <w:rFonts w:asciiTheme="minorHAnsi" w:hAnsiTheme="minorHAnsi" w:cstheme="minorHAnsi"/>
                                <w:color w:val="231F20"/>
                              </w:rPr>
                            </w:pPr>
                            <w:r w:rsidRPr="00FB2116">
                              <w:rPr>
                                <w:rFonts w:asciiTheme="minorHAnsi" w:hAnsiTheme="minorHAnsi" w:cstheme="minorHAnsi"/>
                                <w:b/>
                                <w:bCs/>
                                <w:color w:val="231F20"/>
                              </w:rPr>
                              <w:t xml:space="preserve">30 – 40 </w:t>
                            </w:r>
                            <w:r w:rsidRPr="00FB2116">
                              <w:rPr>
                                <w:rFonts w:asciiTheme="minorHAnsi" w:hAnsiTheme="minorHAnsi" w:cstheme="minorHAnsi"/>
                                <w:color w:val="231F20"/>
                              </w:rPr>
                              <w:t>Consider pressure care</w:t>
                            </w:r>
                          </w:p>
                          <w:p w14:paraId="3E012929" w14:textId="77777777" w:rsidR="00A90907" w:rsidRPr="00FB2116" w:rsidRDefault="00A90907" w:rsidP="00CC7772">
                            <w:pPr>
                              <w:kinsoku w:val="0"/>
                              <w:overflowPunct w:val="0"/>
                              <w:spacing w:before="66"/>
                              <w:ind w:left="113"/>
                              <w:rPr>
                                <w:rFonts w:asciiTheme="minorHAnsi" w:hAnsiTheme="minorHAnsi" w:cstheme="minorHAnsi"/>
                                <w:color w:val="231F20"/>
                              </w:rPr>
                            </w:pPr>
                            <w:r w:rsidRPr="00FB2116">
                              <w:rPr>
                                <w:rFonts w:asciiTheme="minorHAnsi" w:hAnsiTheme="minorHAnsi" w:cstheme="minorHAnsi"/>
                                <w:b/>
                                <w:bCs/>
                                <w:color w:val="231F20"/>
                              </w:rPr>
                              <w:t xml:space="preserve">10 – 20 </w:t>
                            </w:r>
                            <w:r w:rsidRPr="00FB2116">
                              <w:rPr>
                                <w:rFonts w:asciiTheme="minorHAnsi" w:hAnsiTheme="minorHAnsi" w:cstheme="minorHAnsi"/>
                                <w:color w:val="231F20"/>
                              </w:rPr>
                              <w:t>Change to terminal phase</w:t>
                            </w:r>
                          </w:p>
                          <w:p w14:paraId="4D94DCEA" w14:textId="77777777" w:rsidR="00A90907" w:rsidRDefault="00A90907" w:rsidP="00CC777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FCD48E" id="_x0000_t202" coordsize="21600,21600" o:spt="202" path="m,l,21600r21600,l21600,xe">
                <v:stroke joinstyle="miter"/>
                <v:path gradientshapeok="t" o:connecttype="rect"/>
              </v:shapetype>
              <v:shape id="Text Box 5" o:spid="_x0000_s1026" type="#_x0000_t202" style="position:absolute;left:0;text-align:left;margin-left:69.35pt;margin-top:7.65pt;width:256.95pt;height:101.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">
                <v:textbox>
                  <w:txbxContent>
                    <w:p w14:paraId="677B8DC2" w14:textId="70BB18C6" w:rsidR="00A90907" w:rsidRPr="00FB2116" w:rsidRDefault="00A90907" w:rsidP="00CC7772">
                      <w:pPr>
                        <w:pStyle w:val="BodyText"/>
                        <w:kinsoku w:val="0"/>
                        <w:overflowPunct w:val="0"/>
                        <w:spacing w:before="81"/>
                        <w:ind w:left="113"/>
                        <w:rPr>
                          <w:rFonts w:asciiTheme="minorHAnsi" w:hAnsiTheme="minorHAnsi" w:cstheme="minorHAnsi"/>
                          <w:b/>
                          <w:bCs/>
                          <w:color w:val="231F20"/>
                          <w:sz w:val="24"/>
                          <w:szCs w:val="24"/>
                        </w:rPr>
                      </w:pPr>
                      <w:r w:rsidRPr="00FB2116">
                        <w:rPr>
                          <w:rFonts w:asciiTheme="minorHAnsi" w:hAnsiTheme="minorHAnsi" w:cstheme="minorHAnsi"/>
                          <w:b/>
                          <w:bCs/>
                          <w:color w:val="231F20"/>
                          <w:sz w:val="24"/>
                          <w:szCs w:val="24"/>
                        </w:rPr>
                        <w:t>AMKPS Intervention guidelines</w:t>
                      </w:r>
                    </w:p>
                    <w:p w14:paraId="3ABC9FD6" w14:textId="5D9991CF" w:rsidR="00A90907" w:rsidRPr="00FB2116" w:rsidRDefault="00A90907" w:rsidP="00CC7772">
                      <w:pPr>
                        <w:pStyle w:val="BodyText"/>
                        <w:kinsoku w:val="0"/>
                        <w:overflowPunct w:val="0"/>
                        <w:spacing w:before="81"/>
                        <w:ind w:left="113"/>
                        <w:rPr>
                          <w:rFonts w:asciiTheme="minorHAnsi" w:hAnsiTheme="minorHAnsi" w:cstheme="minorHAnsi"/>
                          <w:b/>
                          <w:bCs/>
                          <w:color w:val="231F20"/>
                          <w:sz w:val="24"/>
                          <w:szCs w:val="24"/>
                        </w:rPr>
                      </w:pPr>
                      <w:r w:rsidRPr="00FB2116">
                        <w:rPr>
                          <w:rFonts w:asciiTheme="minorHAnsi" w:hAnsiTheme="minorHAnsi" w:cstheme="minorHAnsi"/>
                          <w:b/>
                          <w:bCs/>
                          <w:color w:val="231F20"/>
                          <w:sz w:val="24"/>
                          <w:szCs w:val="24"/>
                        </w:rPr>
                        <w:t>Score 10-100</w:t>
                      </w:r>
                    </w:p>
                    <w:p w14:paraId="714C9720" w14:textId="77777777" w:rsidR="00A90907" w:rsidRPr="00FB2116" w:rsidRDefault="00A90907" w:rsidP="00CC7772">
                      <w:pPr>
                        <w:kinsoku w:val="0"/>
                        <w:overflowPunct w:val="0"/>
                        <w:spacing w:before="67"/>
                        <w:ind w:left="113"/>
                        <w:rPr>
                          <w:rFonts w:asciiTheme="minorHAnsi" w:hAnsiTheme="minorHAnsi" w:cstheme="minorHAnsi"/>
                          <w:color w:val="231F20"/>
                        </w:rPr>
                      </w:pPr>
                      <w:r w:rsidRPr="00FB2116">
                        <w:rPr>
                          <w:rFonts w:asciiTheme="minorHAnsi" w:hAnsiTheme="minorHAnsi" w:cstheme="minorHAnsi"/>
                          <w:b/>
                          <w:bCs/>
                          <w:color w:val="231F20"/>
                        </w:rPr>
                        <w:t xml:space="preserve">&lt;50 </w:t>
                      </w:r>
                      <w:r w:rsidRPr="00FB2116">
                        <w:rPr>
                          <w:rFonts w:asciiTheme="minorHAnsi" w:hAnsiTheme="minorHAnsi" w:cstheme="minorHAnsi"/>
                          <w:color w:val="231F20"/>
                        </w:rPr>
                        <w:t>Consider MDT review</w:t>
                      </w:r>
                    </w:p>
                    <w:p w14:paraId="224EA448" w14:textId="77777777" w:rsidR="00A90907" w:rsidRPr="00FB2116" w:rsidRDefault="00A90907" w:rsidP="00CC7772">
                      <w:pPr>
                        <w:kinsoku w:val="0"/>
                        <w:overflowPunct w:val="0"/>
                        <w:spacing w:before="67"/>
                        <w:ind w:left="113"/>
                        <w:rPr>
                          <w:rFonts w:asciiTheme="minorHAnsi" w:hAnsiTheme="minorHAnsi" w:cstheme="minorHAnsi"/>
                          <w:color w:val="231F20"/>
                        </w:rPr>
                      </w:pPr>
                      <w:r w:rsidRPr="00FB2116">
                        <w:rPr>
                          <w:rFonts w:asciiTheme="minorHAnsi" w:hAnsiTheme="minorHAnsi" w:cstheme="minorHAnsi"/>
                          <w:b/>
                          <w:bCs/>
                          <w:color w:val="231F20"/>
                        </w:rPr>
                        <w:t xml:space="preserve">30 – 40 </w:t>
                      </w:r>
                      <w:r w:rsidRPr="00FB2116">
                        <w:rPr>
                          <w:rFonts w:asciiTheme="minorHAnsi" w:hAnsiTheme="minorHAnsi" w:cstheme="minorHAnsi"/>
                          <w:color w:val="231F20"/>
                        </w:rPr>
                        <w:t>Consider pressure care</w:t>
                      </w:r>
                    </w:p>
                    <w:p w14:paraId="3E012929" w14:textId="77777777" w:rsidR="00A90907" w:rsidRPr="00FB2116" w:rsidRDefault="00A90907" w:rsidP="00CC7772">
                      <w:pPr>
                        <w:kinsoku w:val="0"/>
                        <w:overflowPunct w:val="0"/>
                        <w:spacing w:before="66"/>
                        <w:ind w:left="113"/>
                        <w:rPr>
                          <w:rFonts w:asciiTheme="minorHAnsi" w:hAnsiTheme="minorHAnsi" w:cstheme="minorHAnsi"/>
                          <w:color w:val="231F20"/>
                        </w:rPr>
                      </w:pPr>
                      <w:r w:rsidRPr="00FB2116">
                        <w:rPr>
                          <w:rFonts w:asciiTheme="minorHAnsi" w:hAnsiTheme="minorHAnsi" w:cstheme="minorHAnsi"/>
                          <w:b/>
                          <w:bCs/>
                          <w:color w:val="231F20"/>
                        </w:rPr>
                        <w:t xml:space="preserve">10 – 20 </w:t>
                      </w:r>
                      <w:r w:rsidRPr="00FB2116">
                        <w:rPr>
                          <w:rFonts w:asciiTheme="minorHAnsi" w:hAnsiTheme="minorHAnsi" w:cstheme="minorHAnsi"/>
                          <w:color w:val="231F20"/>
                        </w:rPr>
                        <w:t>Change to terminal phase</w:t>
                      </w:r>
                    </w:p>
                    <w:p w14:paraId="4D94DCEA" w14:textId="77777777" w:rsidR="00A90907" w:rsidRDefault="00A90907" w:rsidP="00CC7772"/>
                  </w:txbxContent>
                </v:textbox>
                <w10:wrap type="square" anchorx="margin"/>
              </v:shape>
            </w:pict>
          </mc:Fallback>
        </mc:AlternateContent>
      </w:r>
    </w:p>
    <w:p w14:paraId="4AF611A6" w14:textId="42029893" w:rsidR="008A08C7" w:rsidRDefault="008A08C7" w:rsidP="00CC7772">
      <w:pPr>
        <w:kinsoku w:val="0"/>
        <w:overflowPunct w:val="0"/>
        <w:spacing w:before="10"/>
        <w:ind w:left="567" w:hanging="567"/>
        <w:rPr>
          <w:rFonts w:asciiTheme="minorHAnsi" w:hAnsiTheme="minorHAnsi" w:cs="Calibri"/>
          <w:color w:val="231F20"/>
          <w:szCs w:val="24"/>
        </w:rPr>
      </w:pPr>
    </w:p>
    <w:p w14:paraId="445FFC6B" w14:textId="31636917" w:rsidR="008A08C7" w:rsidRDefault="008A08C7" w:rsidP="00CC7772">
      <w:pPr>
        <w:kinsoku w:val="0"/>
        <w:overflowPunct w:val="0"/>
        <w:spacing w:before="10"/>
        <w:ind w:left="567" w:hanging="567"/>
        <w:rPr>
          <w:rFonts w:asciiTheme="minorHAnsi" w:hAnsiTheme="minorHAnsi" w:cs="Calibri"/>
          <w:color w:val="231F20"/>
          <w:szCs w:val="24"/>
        </w:rPr>
      </w:pPr>
    </w:p>
    <w:p w14:paraId="4DC3777D" w14:textId="5ECBD1F9" w:rsidR="008A08C7" w:rsidRDefault="008A08C7" w:rsidP="00CC7772">
      <w:pPr>
        <w:kinsoku w:val="0"/>
        <w:overflowPunct w:val="0"/>
        <w:spacing w:before="10"/>
        <w:ind w:left="567" w:hanging="567"/>
        <w:rPr>
          <w:rFonts w:asciiTheme="minorHAnsi" w:hAnsiTheme="minorHAnsi" w:cs="Calibri"/>
          <w:color w:val="231F20"/>
          <w:szCs w:val="24"/>
        </w:rPr>
      </w:pPr>
    </w:p>
    <w:p w14:paraId="4C4315F2" w14:textId="75622A45" w:rsidR="008A08C7" w:rsidRDefault="008A08C7" w:rsidP="00CC7772">
      <w:pPr>
        <w:kinsoku w:val="0"/>
        <w:overflowPunct w:val="0"/>
        <w:spacing w:before="10"/>
        <w:ind w:left="567" w:hanging="567"/>
        <w:rPr>
          <w:rFonts w:asciiTheme="minorHAnsi" w:hAnsiTheme="minorHAnsi" w:cs="Calibri"/>
          <w:color w:val="231F20"/>
          <w:szCs w:val="24"/>
        </w:rPr>
      </w:pPr>
    </w:p>
    <w:p w14:paraId="5B758183" w14:textId="6A7BCE97" w:rsidR="008A08C7" w:rsidRPr="000573FB" w:rsidRDefault="008A08C7" w:rsidP="00CC7772">
      <w:pPr>
        <w:kinsoku w:val="0"/>
        <w:overflowPunct w:val="0"/>
        <w:spacing w:before="10"/>
        <w:ind w:left="567" w:hanging="567"/>
        <w:rPr>
          <w:rFonts w:asciiTheme="minorHAnsi" w:hAnsiTheme="minorHAnsi" w:cs="Calibri"/>
          <w:color w:val="231F20"/>
          <w:szCs w:val="24"/>
        </w:rPr>
      </w:pPr>
    </w:p>
    <w:p w14:paraId="368C1707" w14:textId="6E65D898" w:rsidR="0069566A" w:rsidRDefault="0069566A" w:rsidP="0069566A">
      <w:pPr>
        <w:rPr>
          <w:rFonts w:cs="Arial"/>
          <w:b/>
          <w:szCs w:val="24"/>
        </w:rPr>
      </w:pPr>
    </w:p>
    <w:p w14:paraId="543333F5" w14:textId="77777777" w:rsidR="008A08C7" w:rsidRDefault="008A08C7" w:rsidP="0069566A">
      <w:pPr>
        <w:rPr>
          <w:rFonts w:cs="Arial"/>
          <w:b/>
          <w:szCs w:val="24"/>
        </w:rPr>
      </w:pPr>
    </w:p>
    <w:p w14:paraId="20584418" w14:textId="7D1EBFA7" w:rsidR="0069566A" w:rsidRPr="00DA3910" w:rsidRDefault="005338D3" w:rsidP="0069566A">
      <w:pPr>
        <w:jc w:val="right"/>
        <w:rPr>
          <w:rFonts w:cs="Arial"/>
          <w:i/>
          <w:szCs w:val="24"/>
        </w:rPr>
      </w:pPr>
      <w:hyperlink w:anchor="Contents" w:history="1">
        <w:r w:rsidR="0069566A" w:rsidRPr="00C91F3F">
          <w:rPr>
            <w:rStyle w:val="Hyperlink"/>
            <w:rFonts w:eastAsiaTheme="majorEastAsia" w:cs="Arial"/>
            <w:i/>
            <w:szCs w:val="24"/>
          </w:rPr>
          <w:t>Back to Table of Contents</w:t>
        </w:r>
      </w:hyperlink>
      <w:r w:rsidR="0069566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9566A" w:rsidRPr="00CD1C0E" w14:paraId="28981B04" w14:textId="77777777" w:rsidTr="001D02AD">
        <w:trPr>
          <w:cantSplit/>
          <w:trHeight w:val="285"/>
        </w:trPr>
        <w:tc>
          <w:tcPr>
            <w:tcW w:w="9158" w:type="dxa"/>
            <w:shd w:val="clear" w:color="auto" w:fill="D9D9D9" w:themeFill="background1" w:themeFillShade="D9"/>
          </w:tcPr>
          <w:p w14:paraId="75390C41" w14:textId="6F80F450" w:rsidR="0069566A" w:rsidRPr="003D2D06" w:rsidRDefault="0069566A" w:rsidP="001D02AD">
            <w:pPr>
              <w:pStyle w:val="Heading1"/>
            </w:pPr>
            <w:bookmarkStart w:id="24" w:name="_Toc102738457"/>
            <w:r w:rsidRPr="003D2D06">
              <w:t xml:space="preserve">Section </w:t>
            </w:r>
            <w:r w:rsidR="00F84047">
              <w:t>6</w:t>
            </w:r>
            <w:r w:rsidRPr="003D2D06">
              <w:t xml:space="preserve"> – </w:t>
            </w:r>
            <w:r w:rsidR="008A08C7">
              <w:t>Symptom</w:t>
            </w:r>
            <w:r w:rsidR="00F84047">
              <w:t xml:space="preserve"> Management</w:t>
            </w:r>
            <w:bookmarkEnd w:id="24"/>
          </w:p>
        </w:tc>
      </w:tr>
    </w:tbl>
    <w:p w14:paraId="6E51369A" w14:textId="3B3E8706" w:rsidR="0069566A" w:rsidRDefault="0069566A" w:rsidP="0069566A">
      <w:pPr>
        <w:pStyle w:val="Heading2"/>
      </w:pPr>
    </w:p>
    <w:p w14:paraId="68CEBC55" w14:textId="5E1BE9D6" w:rsidR="00B86411" w:rsidRDefault="00B86411" w:rsidP="00B86411"/>
    <w:p w14:paraId="6FE6923A" w14:textId="77777777" w:rsidR="00B86411" w:rsidRPr="00B86411" w:rsidRDefault="00B86411" w:rsidP="00B86411"/>
    <w:p w14:paraId="0C1324B1" w14:textId="7A7C6F25" w:rsidR="008A08C7" w:rsidRDefault="00943C9C" w:rsidP="008A08C7">
      <w:r>
        <w:t xml:space="preserve">It is important that holistic care be provided for </w:t>
      </w:r>
      <w:r w:rsidR="009C04F8">
        <w:t>patients</w:t>
      </w:r>
      <w:r>
        <w:t xml:space="preserve"> at </w:t>
      </w:r>
      <w:r w:rsidR="000E37E5">
        <w:t xml:space="preserve">the </w:t>
      </w:r>
      <w:r>
        <w:t xml:space="preserve">end of life. An overview of holistic symptom management interventions that may be appropriate </w:t>
      </w:r>
      <w:r w:rsidR="00875948">
        <w:t>f</w:t>
      </w:r>
      <w:r>
        <w:t>or patients at end of life</w:t>
      </w:r>
      <w:r w:rsidR="00AE4B5D">
        <w:t xml:space="preserve"> is </w:t>
      </w:r>
      <w:r w:rsidR="00875948">
        <w:t xml:space="preserve">found </w:t>
      </w:r>
      <w:r w:rsidR="00AE4B5D">
        <w:t>in Attachment 3</w:t>
      </w:r>
      <w:r>
        <w:t xml:space="preserve">. </w:t>
      </w:r>
    </w:p>
    <w:p w14:paraId="552F4568" w14:textId="11867C21" w:rsidR="00AE4B5D" w:rsidRDefault="00AE4B5D" w:rsidP="008A08C7"/>
    <w:p w14:paraId="6F54AD31" w14:textId="3CB55226" w:rsidR="00AE4B5D" w:rsidRDefault="00AE4B5D" w:rsidP="00AE4B5D">
      <w:pPr>
        <w:pStyle w:val="Heading2"/>
      </w:pPr>
      <w:bookmarkStart w:id="25" w:name="_Toc102738458"/>
      <w:r>
        <w:t>Anticipatory Medications</w:t>
      </w:r>
      <w:bookmarkEnd w:id="25"/>
    </w:p>
    <w:p w14:paraId="75093A04" w14:textId="1E1A333A" w:rsidR="00AE4B5D" w:rsidRDefault="00AE4B5D" w:rsidP="00AE4B5D">
      <w:r>
        <w:t xml:space="preserve">Comfort Care is best provided where symptoms are </w:t>
      </w:r>
      <w:r w:rsidR="005662DB">
        <w:t>anticipated,</w:t>
      </w:r>
      <w:r>
        <w:t xml:space="preserve"> and medication are charted prior to a patient being distressed. This allows symptoms to be managed in a timely manner. </w:t>
      </w:r>
    </w:p>
    <w:p w14:paraId="7E03AEA6" w14:textId="77777777" w:rsidR="00AE4B5D" w:rsidRDefault="00AE4B5D" w:rsidP="00AE4B5D"/>
    <w:p w14:paraId="6E50189A" w14:textId="6E2BF476" w:rsidR="00AE4B5D" w:rsidRDefault="00AE4B5D" w:rsidP="00AE4B5D">
      <w:r>
        <w:t xml:space="preserve">An anticipatory algorithm has been developed to support the Comfort Care Pathway and includes anticipatory mediation for pain and </w:t>
      </w:r>
      <w:r w:rsidR="007B2ADA">
        <w:t>dyspnoea</w:t>
      </w:r>
      <w:r>
        <w:t xml:space="preserve">, nausea, </w:t>
      </w:r>
      <w:r w:rsidR="009C04F8">
        <w:t>agitation,</w:t>
      </w:r>
      <w:r>
        <w:t xml:space="preserve"> and secretions.  The Anticipatory algorithm is located in Attachment 2.</w:t>
      </w:r>
    </w:p>
    <w:p w14:paraId="274E3C25" w14:textId="77777777" w:rsidR="005662DB" w:rsidRDefault="005662DB" w:rsidP="00AE4B5D"/>
    <w:p w14:paraId="0FA23183" w14:textId="77777777" w:rsidR="004F1BE2" w:rsidRDefault="004F1BE2" w:rsidP="004F1BE2">
      <w:pPr>
        <w:kinsoku w:val="0"/>
        <w:overflowPunct w:val="0"/>
        <w:spacing w:before="3"/>
        <w:rPr>
          <w:rFonts w:cs="Calibri"/>
          <w:b/>
          <w:bCs/>
          <w:szCs w:val="24"/>
        </w:rPr>
      </w:pPr>
      <w:r>
        <w:rPr>
          <w:rFonts w:cs="Calibri"/>
          <w:b/>
          <w:bCs/>
          <w:szCs w:val="24"/>
        </w:rPr>
        <w:t>Medication Standing Orders</w:t>
      </w:r>
    </w:p>
    <w:p w14:paraId="5C522E47" w14:textId="6BB2A386" w:rsidR="004F1BE2" w:rsidRDefault="004F1BE2" w:rsidP="004F1BE2">
      <w:pPr>
        <w:kinsoku w:val="0"/>
        <w:overflowPunct w:val="0"/>
        <w:spacing w:before="3"/>
        <w:rPr>
          <w:rFonts w:cs="Calibri"/>
          <w:szCs w:val="24"/>
        </w:rPr>
      </w:pPr>
      <w:r w:rsidRPr="000573FB">
        <w:rPr>
          <w:rFonts w:cs="Calibri"/>
          <w:szCs w:val="24"/>
        </w:rPr>
        <w:t>Palliative Care Medication Standing Orders are endorsed for the below medications</w:t>
      </w:r>
      <w:r>
        <w:rPr>
          <w:rFonts w:cs="Calibri"/>
          <w:szCs w:val="24"/>
        </w:rPr>
        <w:t xml:space="preserve"> and can be accessed on the Electronic Medication Management </w:t>
      </w:r>
      <w:r w:rsidR="00FF45DF">
        <w:rPr>
          <w:rFonts w:cs="Calibri"/>
          <w:szCs w:val="24"/>
        </w:rPr>
        <w:t>System</w:t>
      </w:r>
      <w:r w:rsidRPr="000573FB">
        <w:rPr>
          <w:rFonts w:cs="Calibri"/>
          <w:szCs w:val="24"/>
        </w:rPr>
        <w:t xml:space="preserve">. </w:t>
      </w:r>
    </w:p>
    <w:p w14:paraId="3F383DF2" w14:textId="6BAD46E7" w:rsidR="000A2F45" w:rsidRDefault="000A2F45" w:rsidP="004F1BE2">
      <w:pPr>
        <w:kinsoku w:val="0"/>
        <w:overflowPunct w:val="0"/>
        <w:spacing w:before="3"/>
        <w:rPr>
          <w:rFonts w:cs="Calibri"/>
          <w:szCs w:val="24"/>
        </w:rPr>
      </w:pPr>
    </w:p>
    <w:p w14:paraId="7185EB86" w14:textId="6815AD3A" w:rsidR="000A2F45" w:rsidRPr="000573FB" w:rsidRDefault="000A2F45" w:rsidP="004F1BE2">
      <w:pPr>
        <w:kinsoku w:val="0"/>
        <w:overflowPunct w:val="0"/>
        <w:spacing w:before="3"/>
        <w:rPr>
          <w:rFonts w:cs="Calibri"/>
          <w:szCs w:val="24"/>
        </w:rPr>
      </w:pPr>
      <w:r>
        <w:rPr>
          <w:rFonts w:cs="Calibri"/>
          <w:szCs w:val="24"/>
        </w:rPr>
        <w:t xml:space="preserve">Medication standing orders for the below are also located on the CHS Policy register </w:t>
      </w:r>
    </w:p>
    <w:p w14:paraId="32799438" w14:textId="39C5A3F1" w:rsidR="006E6B84" w:rsidRDefault="006E6B84" w:rsidP="006E6B84">
      <w:pPr>
        <w:rPr>
          <w:sz w:val="22"/>
        </w:rPr>
      </w:pPr>
      <w:r>
        <w:t xml:space="preserve">Morphine </w:t>
      </w:r>
      <w:r w:rsidR="000A2F45">
        <w:t xml:space="preserve"> - </w:t>
      </w:r>
      <w:r>
        <w:t xml:space="preserve">Terminal Phase </w:t>
      </w:r>
    </w:p>
    <w:p w14:paraId="70FECAEE" w14:textId="2257339D" w:rsidR="006E6B84" w:rsidRDefault="006E6B84" w:rsidP="006E6B84">
      <w:r>
        <w:t>Midazolam – Dying in distress</w:t>
      </w:r>
    </w:p>
    <w:p w14:paraId="777EA0D3" w14:textId="2B6EE552" w:rsidR="006E6B84" w:rsidRDefault="006E6B84" w:rsidP="006E6B84">
      <w:r>
        <w:t>Midazolam – Terminal seizures or distress</w:t>
      </w:r>
    </w:p>
    <w:p w14:paraId="593F6BBA" w14:textId="22A37273" w:rsidR="006E6B84" w:rsidRDefault="006E6B84" w:rsidP="006E6B84">
      <w:r>
        <w:t>Metoclopramide – Terminal Phase</w:t>
      </w:r>
    </w:p>
    <w:p w14:paraId="736A5A39" w14:textId="77777777" w:rsidR="000A2F45" w:rsidRDefault="000A2F45" w:rsidP="006E6B84"/>
    <w:p w14:paraId="52038DE6" w14:textId="6E2F28C5" w:rsidR="00AE4B5D" w:rsidRDefault="004F1BE2" w:rsidP="005662DB">
      <w:pPr>
        <w:kinsoku w:val="0"/>
        <w:overflowPunct w:val="0"/>
        <w:spacing w:before="3"/>
      </w:pPr>
      <w:r>
        <w:rPr>
          <w:rFonts w:cs="Calibri"/>
          <w:szCs w:val="24"/>
        </w:rPr>
        <w:t>Medication Standing Orders are to be used in accordance with the guidelines and criteria for each Medication Standing Order.</w:t>
      </w:r>
      <w:r w:rsidR="00A236E1" w:rsidRPr="00A236E1">
        <w:t xml:space="preserve"> </w:t>
      </w:r>
    </w:p>
    <w:p w14:paraId="223BEDB4" w14:textId="701AC7A9" w:rsidR="000A2F45" w:rsidRDefault="000A2F45" w:rsidP="005662DB">
      <w:pPr>
        <w:kinsoku w:val="0"/>
        <w:overflowPunct w:val="0"/>
        <w:spacing w:before="3"/>
      </w:pPr>
    </w:p>
    <w:p w14:paraId="4E6AA437" w14:textId="77777777" w:rsidR="000A2F45" w:rsidRDefault="000A2F45" w:rsidP="005662DB">
      <w:pPr>
        <w:kinsoku w:val="0"/>
        <w:overflowPunct w:val="0"/>
        <w:spacing w:before="3"/>
        <w:rPr>
          <w:color w:val="0000FF"/>
          <w:u w:val="single"/>
        </w:rPr>
      </w:pPr>
    </w:p>
    <w:p w14:paraId="7C302D68" w14:textId="77777777" w:rsidR="0068169D" w:rsidRDefault="0068169D" w:rsidP="005662DB">
      <w:pPr>
        <w:kinsoku w:val="0"/>
        <w:overflowPunct w:val="0"/>
        <w:spacing w:before="3"/>
      </w:pPr>
    </w:p>
    <w:p w14:paraId="3A65918F" w14:textId="09BC8A75" w:rsidR="00AE4B5D" w:rsidRDefault="00AE4B5D" w:rsidP="00AE4B5D">
      <w:pPr>
        <w:pStyle w:val="Heading2"/>
      </w:pPr>
      <w:bookmarkStart w:id="26" w:name="_Toc102738459"/>
      <w:r>
        <w:lastRenderedPageBreak/>
        <w:t>The Dying Patient</w:t>
      </w:r>
      <w:bookmarkEnd w:id="26"/>
    </w:p>
    <w:p w14:paraId="1B9029C9" w14:textId="421E826F" w:rsidR="00AE4B5D" w:rsidRPr="00AE4B5D" w:rsidRDefault="00AE4B5D" w:rsidP="00AE4B5D">
      <w:pPr>
        <w:rPr>
          <w:iCs/>
          <w:szCs w:val="24"/>
        </w:rPr>
      </w:pPr>
      <w:r>
        <w:t xml:space="preserve">An </w:t>
      </w:r>
      <w:r w:rsidRPr="00AE4B5D">
        <w:t xml:space="preserve">overview of </w:t>
      </w:r>
      <w:r w:rsidRPr="00AE4B5D">
        <w:rPr>
          <w:iCs/>
          <w:szCs w:val="24"/>
        </w:rPr>
        <w:t xml:space="preserve">Medication Guidelines for Management of common symptoms in the dying patient is </w:t>
      </w:r>
      <w:r w:rsidR="00875948">
        <w:rPr>
          <w:iCs/>
          <w:szCs w:val="24"/>
        </w:rPr>
        <w:t xml:space="preserve">found </w:t>
      </w:r>
      <w:r w:rsidRPr="00AE4B5D">
        <w:rPr>
          <w:iCs/>
          <w:szCs w:val="24"/>
        </w:rPr>
        <w:t xml:space="preserve">in Attachment 4: </w:t>
      </w:r>
    </w:p>
    <w:p w14:paraId="0E5444D5" w14:textId="77D69A52" w:rsidR="00AE4B5D" w:rsidRDefault="00AE4B5D" w:rsidP="008A08C7"/>
    <w:p w14:paraId="43985BAC" w14:textId="700A714C" w:rsidR="008A08C7" w:rsidRDefault="00AE4B5D" w:rsidP="008A08C7">
      <w:r>
        <w:t>Restlessness and /or agitation is often present</w:t>
      </w:r>
      <w:r w:rsidR="00875948">
        <w:t xml:space="preserve"> in </w:t>
      </w:r>
      <w:r>
        <w:t>the dying patient</w:t>
      </w:r>
      <w:r w:rsidR="001F6B29">
        <w:t>,</w:t>
      </w:r>
      <w:r>
        <w:t xml:space="preserve"> and staff need to be intentional to manage these symptoms for quality care </w:t>
      </w:r>
      <w:r w:rsidR="001F6B29">
        <w:t xml:space="preserve">for </w:t>
      </w:r>
      <w:r>
        <w:t xml:space="preserve">both the patient and the family.  A </w:t>
      </w:r>
      <w:r w:rsidR="00DC64FC">
        <w:t>f</w:t>
      </w:r>
      <w:r>
        <w:t xml:space="preserve">low chart for management of restlessness and agitation is located in Attachment 5. </w:t>
      </w:r>
    </w:p>
    <w:p w14:paraId="14F8A63A" w14:textId="220DB7DE" w:rsidR="004F1BE2" w:rsidRDefault="004F1BE2" w:rsidP="008A08C7"/>
    <w:p w14:paraId="7EEE95D3" w14:textId="77777777" w:rsidR="004F1BE2" w:rsidRPr="00F165DA" w:rsidRDefault="004F1BE2" w:rsidP="004F1BE2">
      <w:pPr>
        <w:kinsoku w:val="0"/>
        <w:overflowPunct w:val="0"/>
        <w:spacing w:before="3"/>
        <w:rPr>
          <w:rFonts w:cs="Calibri"/>
          <w:b/>
          <w:bCs/>
          <w:szCs w:val="24"/>
        </w:rPr>
      </w:pPr>
      <w:r w:rsidRPr="00F165DA">
        <w:rPr>
          <w:rFonts w:cs="Calibri"/>
          <w:b/>
          <w:bCs/>
          <w:szCs w:val="24"/>
        </w:rPr>
        <w:t>Palliative Sedation</w:t>
      </w:r>
    </w:p>
    <w:p w14:paraId="21F6A901" w14:textId="0476B7EB" w:rsidR="004F1BE2" w:rsidRPr="000573FB" w:rsidRDefault="004F1BE2" w:rsidP="004F1BE2">
      <w:pPr>
        <w:contextualSpacing/>
        <w:rPr>
          <w:rFonts w:cs="Calibri"/>
          <w:szCs w:val="24"/>
        </w:rPr>
      </w:pPr>
      <w:r w:rsidRPr="000573FB">
        <w:rPr>
          <w:rFonts w:cs="Calibri"/>
          <w:szCs w:val="24"/>
        </w:rPr>
        <w:t xml:space="preserve">Palliative Sedation Therapy (PST) is the monitored use of medications to </w:t>
      </w:r>
      <w:r w:rsidR="00C5106A">
        <w:rPr>
          <w:rFonts w:cs="Calibri"/>
          <w:szCs w:val="24"/>
        </w:rPr>
        <w:t>provides</w:t>
      </w:r>
      <w:r w:rsidRPr="000573FB">
        <w:rPr>
          <w:rFonts w:cs="Calibri"/>
          <w:szCs w:val="24"/>
        </w:rPr>
        <w:t xml:space="preserve"> relief of symptoms that are refractory to usual measures, are distressing</w:t>
      </w:r>
      <w:r w:rsidR="00F40A11">
        <w:rPr>
          <w:rFonts w:cs="Calibri"/>
          <w:szCs w:val="24"/>
        </w:rPr>
        <w:t>,</w:t>
      </w:r>
      <w:r w:rsidRPr="000573FB">
        <w:rPr>
          <w:rFonts w:cs="Calibri"/>
          <w:szCs w:val="24"/>
        </w:rPr>
        <w:t xml:space="preserve"> and result in considerable suffering if unrelieved</w:t>
      </w:r>
      <w:r w:rsidR="00652764">
        <w:rPr>
          <w:rFonts w:cs="Calibri"/>
          <w:szCs w:val="24"/>
        </w:rPr>
        <w:t xml:space="preserve"> by lowering a patient’s awareness through sedation</w:t>
      </w:r>
      <w:r w:rsidRPr="000573FB">
        <w:rPr>
          <w:rFonts w:cs="Calibri"/>
          <w:szCs w:val="24"/>
        </w:rPr>
        <w:t xml:space="preserve">. </w:t>
      </w:r>
      <w:r w:rsidRPr="00FF45DF">
        <w:rPr>
          <w:rFonts w:cs="Calibri"/>
          <w:szCs w:val="24"/>
        </w:rPr>
        <w:t xml:space="preserve">Palliative sedation is used only when patients are </w:t>
      </w:r>
      <w:r w:rsidR="00C5106A" w:rsidRPr="00FF45DF">
        <w:rPr>
          <w:rFonts w:cs="Calibri"/>
          <w:szCs w:val="24"/>
        </w:rPr>
        <w:t xml:space="preserve">determined by the treating physician to be </w:t>
      </w:r>
      <w:r w:rsidRPr="00FF45DF">
        <w:rPr>
          <w:rFonts w:cs="Calibri"/>
          <w:szCs w:val="24"/>
        </w:rPr>
        <w:t xml:space="preserve">terminally </w:t>
      </w:r>
      <w:r w:rsidR="00F40A11" w:rsidRPr="00FF45DF">
        <w:rPr>
          <w:rFonts w:cs="Calibri"/>
          <w:szCs w:val="24"/>
        </w:rPr>
        <w:t>and is in the end of life period where death is foreseeable and near</w:t>
      </w:r>
      <w:r w:rsidRPr="00FF45DF">
        <w:rPr>
          <w:rFonts w:cs="Calibri"/>
          <w:szCs w:val="24"/>
        </w:rPr>
        <w:t>;</w:t>
      </w:r>
      <w:r w:rsidRPr="000573FB">
        <w:rPr>
          <w:rFonts w:cs="Calibri"/>
          <w:szCs w:val="24"/>
        </w:rPr>
        <w:t xml:space="preserve"> </w:t>
      </w:r>
      <w:r w:rsidR="00C5106A">
        <w:rPr>
          <w:rFonts w:cs="Calibri"/>
          <w:szCs w:val="24"/>
        </w:rPr>
        <w:t xml:space="preserve">and should be used for </w:t>
      </w:r>
      <w:r w:rsidRPr="000573FB">
        <w:rPr>
          <w:rFonts w:cs="Calibri"/>
          <w:szCs w:val="24"/>
        </w:rPr>
        <w:t>patients who are predicted to have a very limited expected survival. A decision to use PST is not depend</w:t>
      </w:r>
      <w:r w:rsidR="007D3982">
        <w:rPr>
          <w:rFonts w:cs="Calibri"/>
          <w:szCs w:val="24"/>
        </w:rPr>
        <w:t>e</w:t>
      </w:r>
      <w:r w:rsidRPr="000573FB">
        <w:rPr>
          <w:rFonts w:cs="Calibri"/>
          <w:szCs w:val="24"/>
        </w:rPr>
        <w:t xml:space="preserve">nt on nor does it influence other end of life decisions </w:t>
      </w:r>
      <w:r w:rsidR="00B85611" w:rsidRPr="000573FB">
        <w:rPr>
          <w:rFonts w:cs="Calibri"/>
          <w:szCs w:val="24"/>
        </w:rPr>
        <w:t>i.e.,</w:t>
      </w:r>
      <w:r w:rsidRPr="000573FB">
        <w:rPr>
          <w:rFonts w:cs="Calibri"/>
          <w:szCs w:val="24"/>
        </w:rPr>
        <w:t xml:space="preserve"> nutrition support. </w:t>
      </w:r>
    </w:p>
    <w:p w14:paraId="0EBE4DD4" w14:textId="77777777" w:rsidR="004F1BE2" w:rsidRDefault="004F1BE2" w:rsidP="004F1BE2">
      <w:pPr>
        <w:rPr>
          <w:rFonts w:cs="Arial"/>
          <w:szCs w:val="24"/>
        </w:rPr>
      </w:pPr>
    </w:p>
    <w:p w14:paraId="03538D5A" w14:textId="4DE6C9B0" w:rsidR="004F1BE2" w:rsidRDefault="004F1BE2" w:rsidP="008A08C7">
      <w:pPr>
        <w:rPr>
          <w:rFonts w:cs="Calibri"/>
          <w:szCs w:val="24"/>
        </w:rPr>
      </w:pPr>
      <w:r>
        <w:t xml:space="preserve">Where any symptom distress, (physical or psychological/existential) </w:t>
      </w:r>
      <w:r w:rsidR="007D3982">
        <w:t xml:space="preserve">cannot </w:t>
      </w:r>
      <w:r>
        <w:t xml:space="preserve">be </w:t>
      </w:r>
      <w:r w:rsidR="00B85611">
        <w:t>managed, consideration</w:t>
      </w:r>
      <w:r>
        <w:t xml:space="preserve"> should be given to the use of Palliative Sedation. </w:t>
      </w:r>
      <w:r w:rsidRPr="00C24B2F">
        <w:t xml:space="preserve">Refer to the </w:t>
      </w:r>
      <w:r w:rsidRPr="00C24B2F">
        <w:rPr>
          <w:rFonts w:cs="Calibri"/>
          <w:szCs w:val="24"/>
        </w:rPr>
        <w:t xml:space="preserve">Clinical Guidelines on the </w:t>
      </w:r>
      <w:r w:rsidRPr="00C24B2F">
        <w:rPr>
          <w:rFonts w:cs="Calibri"/>
          <w:i/>
          <w:iCs/>
          <w:szCs w:val="24"/>
        </w:rPr>
        <w:t xml:space="preserve">Use of Palliative </w:t>
      </w:r>
      <w:r w:rsidR="00C24B2F" w:rsidRPr="00C24B2F">
        <w:rPr>
          <w:rFonts w:cs="Calibri"/>
          <w:i/>
          <w:iCs/>
          <w:szCs w:val="24"/>
        </w:rPr>
        <w:t xml:space="preserve">Care </w:t>
      </w:r>
      <w:r w:rsidR="00C5106A" w:rsidRPr="00C24B2F">
        <w:rPr>
          <w:rFonts w:cs="Calibri"/>
          <w:i/>
          <w:iCs/>
          <w:szCs w:val="24"/>
        </w:rPr>
        <w:t>Sedation Therapy</w:t>
      </w:r>
      <w:r w:rsidR="00C24B2F" w:rsidRPr="00C24B2F">
        <w:rPr>
          <w:rFonts w:cs="Calibri"/>
          <w:i/>
          <w:iCs/>
          <w:szCs w:val="24"/>
        </w:rPr>
        <w:t xml:space="preserve"> (Adults)</w:t>
      </w:r>
      <w:r w:rsidRPr="00C24B2F">
        <w:rPr>
          <w:rFonts w:cs="Calibri"/>
          <w:szCs w:val="24"/>
        </w:rPr>
        <w:t xml:space="preserve"> available on the Policy Register.</w:t>
      </w:r>
    </w:p>
    <w:p w14:paraId="26315A84" w14:textId="1F0FA212" w:rsidR="008A08C7" w:rsidRDefault="008A08C7" w:rsidP="008A08C7"/>
    <w:p w14:paraId="072AAE4A" w14:textId="77777777" w:rsidR="006F7F48" w:rsidRPr="008E654D" w:rsidRDefault="006F7F48" w:rsidP="005F1EA9">
      <w:pPr>
        <w:shd w:val="clear" w:color="auto" w:fill="FFFFFF" w:themeFill="background1"/>
        <w:rPr>
          <w:rFonts w:cs="Calibri"/>
          <w:b/>
          <w:bCs/>
          <w:szCs w:val="24"/>
        </w:rPr>
      </w:pPr>
      <w:r w:rsidRPr="008E654D">
        <w:rPr>
          <w:rFonts w:cs="Calibri"/>
          <w:b/>
          <w:bCs/>
          <w:szCs w:val="24"/>
        </w:rPr>
        <w:t>Intensive Care Unit</w:t>
      </w:r>
    </w:p>
    <w:p w14:paraId="6BCBB340" w14:textId="555A6657" w:rsidR="00011DDA" w:rsidRDefault="000811D6" w:rsidP="005F1EA9">
      <w:pPr>
        <w:shd w:val="clear" w:color="auto" w:fill="FFFFFF" w:themeFill="background1"/>
        <w:rPr>
          <w:rFonts w:cs="Calibri"/>
          <w:szCs w:val="24"/>
        </w:rPr>
      </w:pPr>
      <w:r>
        <w:rPr>
          <w:rFonts w:cs="Calibri"/>
          <w:szCs w:val="24"/>
        </w:rPr>
        <w:t xml:space="preserve">In the </w:t>
      </w:r>
      <w:r w:rsidR="006F7F48">
        <w:rPr>
          <w:rFonts w:cs="Calibri"/>
          <w:szCs w:val="24"/>
        </w:rPr>
        <w:t>Intensive Care Unit (ICU)</w:t>
      </w:r>
      <w:r>
        <w:rPr>
          <w:rFonts w:cs="Calibri"/>
          <w:szCs w:val="24"/>
        </w:rPr>
        <w:t xml:space="preserve"> patients’ </w:t>
      </w:r>
      <w:r w:rsidR="00011DDA">
        <w:rPr>
          <w:rFonts w:cs="Calibri"/>
          <w:szCs w:val="24"/>
        </w:rPr>
        <w:t xml:space="preserve">symptoms </w:t>
      </w:r>
      <w:r>
        <w:rPr>
          <w:rFonts w:cs="Calibri"/>
          <w:szCs w:val="24"/>
        </w:rPr>
        <w:t xml:space="preserve">are </w:t>
      </w:r>
      <w:r w:rsidR="006F7F48">
        <w:rPr>
          <w:rFonts w:cs="Calibri"/>
          <w:szCs w:val="24"/>
        </w:rPr>
        <w:t xml:space="preserve">routinely managed with intravenous infusions of analgesic, </w:t>
      </w:r>
      <w:r w:rsidR="007B2ADA">
        <w:rPr>
          <w:rFonts w:cs="Calibri"/>
          <w:szCs w:val="24"/>
        </w:rPr>
        <w:t>neuroleptic,</w:t>
      </w:r>
      <w:r w:rsidR="006F7F48">
        <w:rPr>
          <w:rFonts w:cs="Calibri"/>
          <w:szCs w:val="24"/>
        </w:rPr>
        <w:t xml:space="preserve"> and sedative medications, titrated by nurses according to pain, delirium and sedation scale targets set by the medical team (Attachment 6). The transition from treatment of disease to </w:t>
      </w:r>
      <w:r w:rsidR="00E068AF">
        <w:rPr>
          <w:rFonts w:cs="Calibri"/>
          <w:szCs w:val="24"/>
        </w:rPr>
        <w:t xml:space="preserve">care during the </w:t>
      </w:r>
      <w:r w:rsidR="006F7F48">
        <w:rPr>
          <w:rFonts w:cs="Calibri"/>
          <w:szCs w:val="24"/>
        </w:rPr>
        <w:t xml:space="preserve">terminal </w:t>
      </w:r>
      <w:r w:rsidR="00E068AF">
        <w:rPr>
          <w:rFonts w:cs="Calibri"/>
          <w:szCs w:val="24"/>
        </w:rPr>
        <w:t xml:space="preserve">stage </w:t>
      </w:r>
      <w:r w:rsidR="006F7F48">
        <w:rPr>
          <w:rFonts w:cs="Calibri"/>
          <w:szCs w:val="24"/>
        </w:rPr>
        <w:t xml:space="preserve">and treatment of symptoms </w:t>
      </w:r>
      <w:r w:rsidR="004179BC">
        <w:rPr>
          <w:rFonts w:cs="Calibri"/>
          <w:szCs w:val="24"/>
        </w:rPr>
        <w:t>may</w:t>
      </w:r>
      <w:r w:rsidR="006F7F48">
        <w:rPr>
          <w:rFonts w:cs="Calibri"/>
          <w:szCs w:val="24"/>
        </w:rPr>
        <w:t xml:space="preserve"> not require a change in medications, but these may be continued with an increased focus on managing pain and terminal agitation. </w:t>
      </w:r>
    </w:p>
    <w:p w14:paraId="5AD19391" w14:textId="77777777" w:rsidR="00011DDA" w:rsidRDefault="00011DDA" w:rsidP="005F1EA9">
      <w:pPr>
        <w:shd w:val="clear" w:color="auto" w:fill="FFFFFF" w:themeFill="background1"/>
        <w:rPr>
          <w:rFonts w:cs="Calibri"/>
          <w:szCs w:val="24"/>
        </w:rPr>
      </w:pPr>
    </w:p>
    <w:p w14:paraId="0B6D01A3" w14:textId="7360388A" w:rsidR="006F7F48" w:rsidRDefault="006F7F48" w:rsidP="005F1EA9">
      <w:pPr>
        <w:shd w:val="clear" w:color="auto" w:fill="FFFFFF" w:themeFill="background1"/>
        <w:rPr>
          <w:rFonts w:cs="Calibri"/>
          <w:szCs w:val="24"/>
        </w:rPr>
      </w:pPr>
      <w:r>
        <w:rPr>
          <w:rFonts w:cs="Calibri"/>
          <w:szCs w:val="24"/>
        </w:rPr>
        <w:t xml:space="preserve">Pain management is titrated to a </w:t>
      </w:r>
      <w:bookmarkStart w:id="27" w:name="_Hlk83637029"/>
      <w:r>
        <w:rPr>
          <w:rFonts w:cs="Calibri"/>
          <w:szCs w:val="24"/>
        </w:rPr>
        <w:t xml:space="preserve">Numeric Pain Rating Scale (NPRS) </w:t>
      </w:r>
      <w:r w:rsidR="00E068AF">
        <w:rPr>
          <w:rFonts w:cs="Calibri"/>
          <w:szCs w:val="24"/>
        </w:rPr>
        <w:t>if the patient is</w:t>
      </w:r>
      <w:r>
        <w:rPr>
          <w:rFonts w:cs="Calibri"/>
          <w:szCs w:val="24"/>
        </w:rPr>
        <w:t xml:space="preserve"> conscious </w:t>
      </w:r>
      <w:r w:rsidR="00A90907">
        <w:rPr>
          <w:rFonts w:cs="Calibri"/>
          <w:szCs w:val="24"/>
        </w:rPr>
        <w:t>(Attachment 7)</w:t>
      </w:r>
      <w:r>
        <w:rPr>
          <w:rFonts w:cs="Calibri"/>
          <w:szCs w:val="24"/>
        </w:rPr>
        <w:t xml:space="preserve">, or Critical Care Pain Observation Tool (CPOT) </w:t>
      </w:r>
      <w:r w:rsidR="00E068AF">
        <w:rPr>
          <w:rFonts w:cs="Calibri"/>
          <w:szCs w:val="24"/>
        </w:rPr>
        <w:t>if the patient is</w:t>
      </w:r>
      <w:r>
        <w:rPr>
          <w:rFonts w:cs="Calibri"/>
          <w:szCs w:val="24"/>
        </w:rPr>
        <w:t xml:space="preserve"> patient</w:t>
      </w:r>
      <w:r w:rsidR="00A90907">
        <w:rPr>
          <w:rFonts w:cs="Calibri"/>
          <w:szCs w:val="24"/>
        </w:rPr>
        <w:t xml:space="preserve"> (Attachment 8)</w:t>
      </w:r>
      <w:r>
        <w:rPr>
          <w:rFonts w:cs="Calibri"/>
          <w:szCs w:val="24"/>
        </w:rPr>
        <w:t xml:space="preserve">. Analgesic drug infusions commonly used in ICU are fentanyl and morphine. </w:t>
      </w:r>
      <w:r w:rsidR="00A90907">
        <w:rPr>
          <w:rFonts w:cs="Calibri"/>
          <w:szCs w:val="24"/>
        </w:rPr>
        <w:t xml:space="preserve">Respiratory distress is assessed using the Respiratory Distress Observation Scale (RDOS) (Attachment 9). </w:t>
      </w:r>
      <w:r>
        <w:rPr>
          <w:rFonts w:cs="Calibri"/>
          <w:szCs w:val="24"/>
        </w:rPr>
        <w:t>Delirium is assessed using the Confusion Assessment Method for the ICU (CAM-ICU) scale</w:t>
      </w:r>
      <w:r w:rsidR="00A90907">
        <w:rPr>
          <w:rFonts w:cs="Calibri"/>
          <w:szCs w:val="24"/>
        </w:rPr>
        <w:t xml:space="preserve"> (Attachment 10). </w:t>
      </w:r>
      <w:r>
        <w:rPr>
          <w:rFonts w:cs="Calibri"/>
          <w:szCs w:val="24"/>
        </w:rPr>
        <w:t xml:space="preserve">Pharmacological and non-pharmacological treatments are commonly </w:t>
      </w:r>
      <w:r w:rsidR="005F79C5">
        <w:rPr>
          <w:rFonts w:cs="Calibri"/>
          <w:szCs w:val="24"/>
        </w:rPr>
        <w:t>used</w:t>
      </w:r>
      <w:r w:rsidR="00AB1349">
        <w:rPr>
          <w:rFonts w:cs="Calibri"/>
          <w:szCs w:val="24"/>
        </w:rPr>
        <w:t>.</w:t>
      </w:r>
      <w:r>
        <w:rPr>
          <w:rFonts w:cs="Calibri"/>
          <w:szCs w:val="24"/>
        </w:rPr>
        <w:t xml:space="preserve"> Sedation is titrated to the Richmond Agitation-Sedation Scale (RASS)</w:t>
      </w:r>
      <w:r w:rsidR="00A90907">
        <w:rPr>
          <w:rFonts w:cs="Calibri"/>
          <w:szCs w:val="24"/>
        </w:rPr>
        <w:t xml:space="preserve"> (Attachment 11)</w:t>
      </w:r>
      <w:r>
        <w:rPr>
          <w:rFonts w:cs="Calibri"/>
          <w:szCs w:val="24"/>
        </w:rPr>
        <w:t xml:space="preserve">. </w:t>
      </w:r>
      <w:bookmarkEnd w:id="27"/>
      <w:r w:rsidR="00011DDA">
        <w:rPr>
          <w:rFonts w:cs="Calibri"/>
          <w:szCs w:val="24"/>
        </w:rPr>
        <w:t>Agitation is managed by sedation which is titrated to the Richmond Agitation-Sedation Scale (RASS). Sedative drug infusions commonly used in ICU are propofol and midazolam.</w:t>
      </w:r>
      <w:r w:rsidR="0040767F">
        <w:rPr>
          <w:rFonts w:cs="Calibri"/>
          <w:szCs w:val="24"/>
        </w:rPr>
        <w:t xml:space="preserve"> </w:t>
      </w:r>
      <w:r w:rsidR="00AB1349">
        <w:rPr>
          <w:rFonts w:cs="Calibri"/>
          <w:szCs w:val="24"/>
        </w:rPr>
        <w:t xml:space="preserve">Propofol may be considered for </w:t>
      </w:r>
      <w:r w:rsidR="005F79C5">
        <w:rPr>
          <w:rFonts w:cs="Calibri"/>
          <w:szCs w:val="24"/>
        </w:rPr>
        <w:t>sedation</w:t>
      </w:r>
      <w:r w:rsidR="00511EB5">
        <w:rPr>
          <w:rFonts w:cs="Calibri"/>
          <w:szCs w:val="24"/>
        </w:rPr>
        <w:t xml:space="preserve"> in the terminal stage of a patient </w:t>
      </w:r>
      <w:r w:rsidR="00AB1349">
        <w:rPr>
          <w:rFonts w:cs="Calibri"/>
          <w:szCs w:val="24"/>
        </w:rPr>
        <w:t>as an alternative or in addition to benzodiazepines, especially in treatment resistant agitation.</w:t>
      </w:r>
    </w:p>
    <w:p w14:paraId="6095EA6F" w14:textId="77777777" w:rsidR="00AB1349" w:rsidRDefault="00AB1349" w:rsidP="005F1EA9">
      <w:pPr>
        <w:shd w:val="clear" w:color="auto" w:fill="FFFFFF" w:themeFill="background1"/>
        <w:rPr>
          <w:rFonts w:cs="Calibri"/>
          <w:szCs w:val="24"/>
        </w:rPr>
      </w:pPr>
    </w:p>
    <w:p w14:paraId="1E1BF1F5" w14:textId="2724E5AA" w:rsidR="00AB1349" w:rsidRDefault="00AB1349" w:rsidP="005F1EA9">
      <w:pPr>
        <w:shd w:val="clear" w:color="auto" w:fill="FFFFFF" w:themeFill="background1"/>
        <w:rPr>
          <w:rFonts w:cs="Calibri"/>
          <w:szCs w:val="24"/>
        </w:rPr>
      </w:pPr>
      <w:r>
        <w:rPr>
          <w:rFonts w:cs="Calibri"/>
          <w:szCs w:val="24"/>
        </w:rPr>
        <w:lastRenderedPageBreak/>
        <w:t xml:space="preserve">Non-pharmacological management of delirium include reorientation, timely removal of medical devices and physical restraints, optimising </w:t>
      </w:r>
      <w:r w:rsidR="007B2ADA">
        <w:rPr>
          <w:rFonts w:cs="Calibri"/>
          <w:szCs w:val="24"/>
        </w:rPr>
        <w:t>communication,</w:t>
      </w:r>
      <w:r>
        <w:rPr>
          <w:rFonts w:cs="Calibri"/>
          <w:szCs w:val="24"/>
        </w:rPr>
        <w:t xml:space="preserve"> and sensory aids (</w:t>
      </w:r>
      <w:r w:rsidR="007B2ADA">
        <w:rPr>
          <w:rFonts w:cs="Calibri"/>
          <w:szCs w:val="24"/>
        </w:rPr>
        <w:t>e.g.,</w:t>
      </w:r>
      <w:r>
        <w:rPr>
          <w:rFonts w:cs="Calibri"/>
          <w:szCs w:val="24"/>
        </w:rPr>
        <w:t xml:space="preserve"> eyeglasses and hearing aids) and promoting sleep/wake cycles including addressing nocturnal light/noise pollution.</w:t>
      </w:r>
    </w:p>
    <w:p w14:paraId="6FE478E4" w14:textId="2BF9FEF8" w:rsidR="006F7F48" w:rsidRDefault="006F7F48" w:rsidP="005F1EA9">
      <w:pPr>
        <w:shd w:val="clear" w:color="auto" w:fill="FFFFFF" w:themeFill="background1"/>
        <w:rPr>
          <w:rFonts w:cs="Calibri"/>
          <w:szCs w:val="24"/>
        </w:rPr>
      </w:pPr>
      <w:r>
        <w:rPr>
          <w:rFonts w:cs="Calibri"/>
          <w:szCs w:val="24"/>
        </w:rPr>
        <w:t xml:space="preserve">The cessation of life-sustaining therapy may be indicated in </w:t>
      </w:r>
      <w:r w:rsidR="00511EB5">
        <w:rPr>
          <w:rFonts w:cs="Calibri"/>
          <w:szCs w:val="24"/>
        </w:rPr>
        <w:t xml:space="preserve">patients with </w:t>
      </w:r>
      <w:r>
        <w:rPr>
          <w:rFonts w:cs="Calibri"/>
          <w:szCs w:val="24"/>
        </w:rPr>
        <w:t>terminal disease</w:t>
      </w:r>
      <w:r w:rsidR="00511EB5">
        <w:rPr>
          <w:rFonts w:cs="Calibri"/>
          <w:szCs w:val="24"/>
        </w:rPr>
        <w:t xml:space="preserve"> </w:t>
      </w:r>
      <w:r w:rsidR="005E5A2A">
        <w:rPr>
          <w:rFonts w:cs="Calibri"/>
          <w:szCs w:val="24"/>
        </w:rPr>
        <w:t>in the dying stage</w:t>
      </w:r>
      <w:r>
        <w:rPr>
          <w:rFonts w:cs="Calibri"/>
          <w:szCs w:val="24"/>
        </w:rPr>
        <w:t>, and a dose increase in analgesic/sedative medications may be required to minimise discomfort during this process. Neuromuscular blockers are NOT indicated in palliative treatment and must be ceased well before terminal weaning of supports. Most patients should receive both analgesic and sedative medications to provide effective palliation of terminal symptoms.</w:t>
      </w:r>
    </w:p>
    <w:p w14:paraId="2AFEC940" w14:textId="77777777" w:rsidR="006F7F48" w:rsidRDefault="006F7F48" w:rsidP="005F1EA9">
      <w:pPr>
        <w:shd w:val="clear" w:color="auto" w:fill="FFFFFF" w:themeFill="background1"/>
        <w:rPr>
          <w:rFonts w:cs="Calibri"/>
          <w:szCs w:val="24"/>
        </w:rPr>
      </w:pPr>
    </w:p>
    <w:p w14:paraId="0B7B70FF" w14:textId="5A258FFE" w:rsidR="006F7F48" w:rsidRDefault="005E5A2A" w:rsidP="005F1EA9">
      <w:pPr>
        <w:shd w:val="clear" w:color="auto" w:fill="FFFFFF" w:themeFill="background1"/>
      </w:pPr>
      <w:r>
        <w:rPr>
          <w:rFonts w:cs="Calibri"/>
          <w:szCs w:val="24"/>
        </w:rPr>
        <w:t>If a p</w:t>
      </w:r>
      <w:r w:rsidR="006F7F48">
        <w:rPr>
          <w:rFonts w:cs="Calibri"/>
          <w:szCs w:val="24"/>
        </w:rPr>
        <w:t xml:space="preserve">atient </w:t>
      </w:r>
      <w:r>
        <w:rPr>
          <w:rFonts w:cs="Calibri"/>
          <w:szCs w:val="24"/>
        </w:rPr>
        <w:t xml:space="preserve">is receiving </w:t>
      </w:r>
      <w:r w:rsidR="006F7F48">
        <w:rPr>
          <w:rFonts w:cs="Calibri"/>
          <w:szCs w:val="24"/>
        </w:rPr>
        <w:t>analgesia and sedation</w:t>
      </w:r>
      <w:r>
        <w:rPr>
          <w:rFonts w:cs="Calibri"/>
          <w:szCs w:val="24"/>
        </w:rPr>
        <w:t xml:space="preserve"> as above</w:t>
      </w:r>
      <w:r w:rsidR="007D75C5">
        <w:rPr>
          <w:rFonts w:cs="Calibri"/>
          <w:szCs w:val="24"/>
        </w:rPr>
        <w:t xml:space="preserve">, who is </w:t>
      </w:r>
      <w:r w:rsidR="006F7F48">
        <w:rPr>
          <w:rFonts w:cs="Calibri"/>
          <w:szCs w:val="24"/>
        </w:rPr>
        <w:t xml:space="preserve">anticipated to </w:t>
      </w:r>
      <w:r w:rsidR="007D75C5">
        <w:rPr>
          <w:rFonts w:cs="Calibri"/>
          <w:szCs w:val="24"/>
        </w:rPr>
        <w:t xml:space="preserve">be discharged to a ward, the medications should be changed to </w:t>
      </w:r>
      <w:r w:rsidR="006F7F48">
        <w:rPr>
          <w:rFonts w:cs="Calibri"/>
          <w:szCs w:val="24"/>
        </w:rPr>
        <w:t>medication</w:t>
      </w:r>
      <w:r w:rsidR="007D75C5">
        <w:rPr>
          <w:rFonts w:cs="Calibri"/>
          <w:szCs w:val="24"/>
        </w:rPr>
        <w:t>s</w:t>
      </w:r>
      <w:r w:rsidR="006F7F48">
        <w:rPr>
          <w:rFonts w:cs="Calibri"/>
          <w:szCs w:val="24"/>
        </w:rPr>
        <w:t xml:space="preserve"> appropriate for a ward setting, as documented in Attachment 3.</w:t>
      </w:r>
    </w:p>
    <w:p w14:paraId="35C950BA" w14:textId="77777777" w:rsidR="006F7F48" w:rsidRDefault="006F7F48" w:rsidP="008A08C7"/>
    <w:p w14:paraId="1C828492" w14:textId="7DB8966D" w:rsidR="006E77CE" w:rsidRDefault="005338D3" w:rsidP="00FF46FF">
      <w:pPr>
        <w:jc w:val="right"/>
        <w:rPr>
          <w:rStyle w:val="Hyperlink"/>
          <w:rFonts w:eastAsiaTheme="majorEastAsia" w:cs="Arial"/>
          <w:i/>
          <w:szCs w:val="24"/>
        </w:rPr>
      </w:pPr>
      <w:hyperlink w:anchor="Contents" w:history="1">
        <w:r w:rsidR="00032F1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E77CE" w:rsidRPr="00CD1C0E" w14:paraId="6C348F31" w14:textId="77777777" w:rsidTr="004179BC">
        <w:trPr>
          <w:cantSplit/>
          <w:trHeight w:val="285"/>
        </w:trPr>
        <w:tc>
          <w:tcPr>
            <w:tcW w:w="9158" w:type="dxa"/>
            <w:shd w:val="clear" w:color="auto" w:fill="D9D9D9" w:themeFill="background1" w:themeFillShade="D9"/>
          </w:tcPr>
          <w:p w14:paraId="7A88C683" w14:textId="3FE3296E" w:rsidR="006E77CE" w:rsidRPr="003D2D06" w:rsidRDefault="007B2ADA" w:rsidP="004179BC">
            <w:pPr>
              <w:pStyle w:val="Heading1"/>
            </w:pPr>
            <w:bookmarkStart w:id="28" w:name="_Toc102738460"/>
            <w:r w:rsidRPr="003D2D06">
              <w:t>Section 7</w:t>
            </w:r>
            <w:r w:rsidR="006E77CE">
              <w:t xml:space="preserve"> </w:t>
            </w:r>
            <w:r w:rsidR="006E77CE" w:rsidRPr="003D2D06">
              <w:t xml:space="preserve">– </w:t>
            </w:r>
            <w:r w:rsidR="006E77CE">
              <w:t>After Death Care</w:t>
            </w:r>
            <w:bookmarkEnd w:id="28"/>
          </w:p>
        </w:tc>
      </w:tr>
    </w:tbl>
    <w:p w14:paraId="5783E8DA" w14:textId="77777777" w:rsidR="006E77CE" w:rsidRDefault="006E77CE" w:rsidP="00874474">
      <w:pPr>
        <w:jc w:val="right"/>
        <w:rPr>
          <w:rStyle w:val="Hyperlink"/>
          <w:rFonts w:eastAsiaTheme="majorEastAsia" w:cs="Arial"/>
          <w:i/>
          <w:szCs w:val="24"/>
        </w:rPr>
      </w:pPr>
    </w:p>
    <w:p w14:paraId="78D2234C" w14:textId="77777777" w:rsidR="006E77CE" w:rsidRDefault="006E77CE" w:rsidP="00874474">
      <w:pPr>
        <w:jc w:val="right"/>
        <w:rPr>
          <w:rFonts w:cs="Arial"/>
          <w:i/>
          <w:szCs w:val="24"/>
        </w:rPr>
      </w:pPr>
    </w:p>
    <w:p w14:paraId="30B0C22C" w14:textId="10F2CAD2" w:rsidR="006E77CE" w:rsidRDefault="006E77CE" w:rsidP="00874474">
      <w:pPr>
        <w:jc w:val="right"/>
        <w:rPr>
          <w:rFonts w:cs="Arial"/>
          <w:i/>
          <w:szCs w:val="24"/>
        </w:rPr>
      </w:pPr>
    </w:p>
    <w:p w14:paraId="4D5B9841" w14:textId="4DECD7C5" w:rsidR="006E77CE" w:rsidRDefault="006E77CE" w:rsidP="00874474">
      <w:pPr>
        <w:jc w:val="right"/>
        <w:rPr>
          <w:rFonts w:cs="Arial"/>
          <w:i/>
          <w:szCs w:val="24"/>
        </w:rPr>
      </w:pPr>
    </w:p>
    <w:p w14:paraId="121E7876" w14:textId="526D22E6" w:rsidR="006E77CE" w:rsidRDefault="006E77CE" w:rsidP="006E77CE">
      <w:pPr>
        <w:rPr>
          <w:rFonts w:cs="Arial"/>
          <w:iCs/>
          <w:szCs w:val="24"/>
        </w:rPr>
      </w:pPr>
      <w:r>
        <w:rPr>
          <w:rFonts w:cs="Arial"/>
          <w:iCs/>
          <w:szCs w:val="24"/>
        </w:rPr>
        <w:t xml:space="preserve">It is important that families and carers are supported with information and access to psychological support following the death of a patient.  </w:t>
      </w:r>
    </w:p>
    <w:p w14:paraId="3FE0A76C" w14:textId="2883BA38" w:rsidR="006E77CE" w:rsidRDefault="006E77CE" w:rsidP="006E77CE">
      <w:pPr>
        <w:rPr>
          <w:rFonts w:cs="Arial"/>
          <w:iCs/>
          <w:szCs w:val="24"/>
        </w:rPr>
      </w:pPr>
    </w:p>
    <w:p w14:paraId="608BC3F8" w14:textId="2D3E309D" w:rsidR="006E77CE" w:rsidRDefault="006E77CE" w:rsidP="006E77CE">
      <w:pPr>
        <w:rPr>
          <w:rFonts w:cs="Arial"/>
          <w:iCs/>
          <w:szCs w:val="24"/>
        </w:rPr>
      </w:pPr>
      <w:r>
        <w:rPr>
          <w:rFonts w:cs="Arial"/>
          <w:iCs/>
          <w:szCs w:val="24"/>
        </w:rPr>
        <w:t xml:space="preserve">An After Death Care Checklist is included in the Comfort Care Pathway for nursing professionals to complete. </w:t>
      </w:r>
    </w:p>
    <w:p w14:paraId="45DBD479" w14:textId="1D72ECD7" w:rsidR="006E77CE" w:rsidRDefault="006E77CE" w:rsidP="006E77CE">
      <w:pPr>
        <w:rPr>
          <w:rFonts w:cs="Arial"/>
          <w:iCs/>
          <w:szCs w:val="24"/>
        </w:rPr>
      </w:pPr>
    </w:p>
    <w:p w14:paraId="5A4CCE3C" w14:textId="59A9096E" w:rsidR="006E77CE" w:rsidRDefault="006E77CE" w:rsidP="006E77CE">
      <w:pPr>
        <w:rPr>
          <w:iCs/>
        </w:rPr>
      </w:pPr>
      <w:r>
        <w:rPr>
          <w:rFonts w:cs="Arial"/>
          <w:iCs/>
          <w:szCs w:val="24"/>
        </w:rPr>
        <w:t xml:space="preserve">Discussions with the family either before or immediately </w:t>
      </w:r>
      <w:r w:rsidR="009F0BF7">
        <w:rPr>
          <w:rFonts w:cs="Arial"/>
          <w:iCs/>
          <w:szCs w:val="24"/>
        </w:rPr>
        <w:t xml:space="preserve">after </w:t>
      </w:r>
      <w:r>
        <w:rPr>
          <w:rFonts w:cs="Arial"/>
          <w:iCs/>
          <w:szCs w:val="24"/>
        </w:rPr>
        <w:t>death should include</w:t>
      </w:r>
      <w:r>
        <w:t xml:space="preserve"> </w:t>
      </w:r>
      <w:r w:rsidR="00120B77">
        <w:t xml:space="preserve">questions about the family’s knowledge of </w:t>
      </w:r>
      <w:r w:rsidR="00D25FC5">
        <w:t xml:space="preserve">or plans after </w:t>
      </w:r>
      <w:r>
        <w:t>death (</w:t>
      </w:r>
      <w:r w:rsidR="007B2ADA">
        <w:t>i.e.,</w:t>
      </w:r>
      <w:r>
        <w:t xml:space="preserve"> funerals, coroner, donation of body to science)</w:t>
      </w:r>
    </w:p>
    <w:p w14:paraId="34411EF2" w14:textId="6CC165A2" w:rsidR="006E77CE" w:rsidRDefault="006E77CE" w:rsidP="006E77CE">
      <w:pPr>
        <w:rPr>
          <w:rFonts w:cs="Arial"/>
          <w:iCs/>
          <w:szCs w:val="24"/>
        </w:rPr>
      </w:pPr>
    </w:p>
    <w:p w14:paraId="5264EF10" w14:textId="44DB96AE" w:rsidR="006E77CE" w:rsidRDefault="006E77CE" w:rsidP="006E77CE">
      <w:pPr>
        <w:rPr>
          <w:rFonts w:cs="Arial"/>
          <w:iCs/>
          <w:szCs w:val="24"/>
        </w:rPr>
      </w:pPr>
      <w:r>
        <w:rPr>
          <w:rFonts w:cs="Arial"/>
          <w:iCs/>
          <w:szCs w:val="24"/>
        </w:rPr>
        <w:t xml:space="preserve">The </w:t>
      </w:r>
      <w:r w:rsidR="00C5106A">
        <w:rPr>
          <w:rFonts w:cs="Arial"/>
          <w:iCs/>
          <w:szCs w:val="24"/>
        </w:rPr>
        <w:t xml:space="preserve">Cancer and Ambulatory Service Volunteer Manager will send a bereavement card to the </w:t>
      </w:r>
      <w:r>
        <w:rPr>
          <w:rFonts w:cs="Arial"/>
          <w:iCs/>
          <w:szCs w:val="24"/>
        </w:rPr>
        <w:t xml:space="preserve">next of kin two weeks post death, and a follow up letter with a list of bereavement services will be sent 3 months post death. </w:t>
      </w:r>
    </w:p>
    <w:p w14:paraId="34B1A96E" w14:textId="1EBDA958" w:rsidR="006E77CE" w:rsidRDefault="006E77CE" w:rsidP="006E77CE">
      <w:pPr>
        <w:rPr>
          <w:rFonts w:cs="Arial"/>
          <w:iCs/>
          <w:szCs w:val="24"/>
        </w:rPr>
      </w:pPr>
    </w:p>
    <w:p w14:paraId="6D165A46" w14:textId="7B33FA5D" w:rsidR="006E77CE" w:rsidRDefault="006E77CE" w:rsidP="006E77CE">
      <w:pPr>
        <w:rPr>
          <w:rFonts w:cs="Arial"/>
          <w:iCs/>
          <w:szCs w:val="24"/>
        </w:rPr>
      </w:pPr>
      <w:r>
        <w:rPr>
          <w:rFonts w:cs="Arial"/>
          <w:iCs/>
          <w:szCs w:val="24"/>
        </w:rPr>
        <w:t xml:space="preserve">Where a staff member </w:t>
      </w:r>
      <w:r w:rsidR="007B2ADA">
        <w:rPr>
          <w:rFonts w:cs="Arial"/>
          <w:iCs/>
          <w:szCs w:val="24"/>
        </w:rPr>
        <w:t>i.e.,</w:t>
      </w:r>
      <w:r>
        <w:rPr>
          <w:rFonts w:cs="Arial"/>
          <w:iCs/>
          <w:szCs w:val="24"/>
        </w:rPr>
        <w:t xml:space="preserve"> social worker has an ongoing relationship with a family/carer a call may be made to the family member/carer</w:t>
      </w:r>
      <w:r w:rsidR="00D25FC5">
        <w:rPr>
          <w:rFonts w:cs="Arial"/>
          <w:iCs/>
          <w:szCs w:val="24"/>
        </w:rPr>
        <w:t xml:space="preserve"> after death</w:t>
      </w:r>
      <w:r>
        <w:rPr>
          <w:rFonts w:cs="Arial"/>
          <w:iCs/>
          <w:szCs w:val="24"/>
        </w:rPr>
        <w:t xml:space="preserve">. Where there has been no relationship, it is not recommended </w:t>
      </w:r>
      <w:r w:rsidR="00152B3D">
        <w:rPr>
          <w:rFonts w:cs="Arial"/>
          <w:iCs/>
          <w:szCs w:val="24"/>
        </w:rPr>
        <w:t xml:space="preserve">that this is done </w:t>
      </w:r>
      <w:r>
        <w:rPr>
          <w:rFonts w:cs="Arial"/>
          <w:iCs/>
          <w:szCs w:val="24"/>
        </w:rPr>
        <w:t xml:space="preserve">unless requested by the family/carer. </w:t>
      </w:r>
    </w:p>
    <w:p w14:paraId="1418C104" w14:textId="14B17A6B" w:rsidR="00BA57E7" w:rsidRDefault="00BA57E7" w:rsidP="006E77CE">
      <w:pPr>
        <w:rPr>
          <w:rFonts w:cs="Arial"/>
          <w:iCs/>
          <w:szCs w:val="24"/>
        </w:rPr>
      </w:pPr>
    </w:p>
    <w:p w14:paraId="00F8F189" w14:textId="77777777" w:rsidR="00BA57E7" w:rsidRPr="0056512E" w:rsidRDefault="00BA57E7" w:rsidP="00BA57E7">
      <w:pPr>
        <w:pStyle w:val="Heading1"/>
      </w:pPr>
      <w:bookmarkStart w:id="29" w:name="_Toc102738461"/>
      <w:r>
        <w:t>Maintaining Dignity after death</w:t>
      </w:r>
      <w:bookmarkEnd w:id="29"/>
    </w:p>
    <w:p w14:paraId="6956D6A1" w14:textId="77777777" w:rsidR="00BA57E7" w:rsidRDefault="00BA57E7" w:rsidP="00BA57E7">
      <w:r>
        <w:t>Maintaining the dignity of a person is important, including after the person has died. A clinician or staff member’s approach and care is integral</w:t>
      </w:r>
      <w:r w:rsidRPr="0056512E">
        <w:t xml:space="preserve"> </w:t>
      </w:r>
    </w:p>
    <w:p w14:paraId="4374D1BB" w14:textId="77777777" w:rsidR="00BA57E7" w:rsidRPr="00B7192D" w:rsidRDefault="00BA57E7" w:rsidP="00BA57E7"/>
    <w:p w14:paraId="739EBFCF" w14:textId="77777777" w:rsidR="00BA57E7" w:rsidRPr="00B7192D" w:rsidRDefault="00BA57E7" w:rsidP="00BA57E7">
      <w:r w:rsidRPr="00B7192D">
        <w:lastRenderedPageBreak/>
        <w:t>Ways that dignity of a person after death can be maintained include:</w:t>
      </w:r>
    </w:p>
    <w:p w14:paraId="2C314FFA" w14:textId="77777777" w:rsidR="00BA57E7" w:rsidRDefault="00BA57E7" w:rsidP="00BA57E7">
      <w:pPr>
        <w:pStyle w:val="ListParagraph"/>
        <w:numPr>
          <w:ilvl w:val="0"/>
          <w:numId w:val="33"/>
        </w:numPr>
        <w:ind w:left="720" w:hanging="270"/>
        <w:contextualSpacing w:val="0"/>
      </w:pPr>
      <w:r>
        <w:t>Continuing to use caring and gentle touch when handling and transporting the patient</w:t>
      </w:r>
    </w:p>
    <w:p w14:paraId="7AD5F352" w14:textId="77777777" w:rsidR="00BA57E7" w:rsidRDefault="00BA57E7" w:rsidP="00BA57E7">
      <w:pPr>
        <w:pStyle w:val="ListParagraph"/>
        <w:numPr>
          <w:ilvl w:val="0"/>
          <w:numId w:val="33"/>
        </w:numPr>
        <w:ind w:left="720" w:hanging="270"/>
        <w:contextualSpacing w:val="0"/>
      </w:pPr>
      <w:r>
        <w:t>Seeking permission from the next of kin prior to taking fingerprints, locks of hair etc.</w:t>
      </w:r>
    </w:p>
    <w:p w14:paraId="7CE49842" w14:textId="77777777" w:rsidR="00BA57E7" w:rsidRDefault="00BA57E7" w:rsidP="00BA57E7">
      <w:pPr>
        <w:pStyle w:val="ListParagraph"/>
        <w:numPr>
          <w:ilvl w:val="0"/>
          <w:numId w:val="33"/>
        </w:numPr>
        <w:ind w:left="720" w:hanging="270"/>
        <w:contextualSpacing w:val="0"/>
      </w:pPr>
      <w:r>
        <w:t>Inform the family /carer that they may bring into the hospital the person’s clothing prior to the person dying; for the family and / or staff to dress the deceased person in once they have died for transfer through the mortuary and to the funeral home. If the family/carer have not provided clothing, the patient should be dressed in a clean hospital gown (do not use a paper gown).  The use of continence pants can be used to minimise urinal and faecal leakage also.</w:t>
      </w:r>
    </w:p>
    <w:p w14:paraId="68B20566" w14:textId="77777777" w:rsidR="00BA57E7" w:rsidRDefault="00BA57E7" w:rsidP="00BA57E7">
      <w:pPr>
        <w:pStyle w:val="ListParagraph"/>
      </w:pPr>
    </w:p>
    <w:p w14:paraId="108609C7" w14:textId="77777777" w:rsidR="00BA57E7" w:rsidRPr="00B7192D" w:rsidRDefault="00BA57E7" w:rsidP="00BA57E7">
      <w:pPr>
        <w:pStyle w:val="ListParagraph"/>
        <w:rPr>
          <w:b/>
          <w:bCs/>
        </w:rPr>
      </w:pPr>
      <w:r>
        <w:t xml:space="preserve">  </w:t>
      </w:r>
      <w:r w:rsidRPr="00B7192D">
        <w:rPr>
          <w:b/>
          <w:bCs/>
          <w:szCs w:val="24"/>
        </w:rPr>
        <w:t>Please Note: Paper gowns are no longer used in dressing deceased patients.</w:t>
      </w:r>
    </w:p>
    <w:p w14:paraId="0131C41B" w14:textId="77777777" w:rsidR="00BA57E7" w:rsidRDefault="00BA57E7" w:rsidP="00BA57E7">
      <w:pPr>
        <w:pStyle w:val="ListParagraph"/>
      </w:pPr>
    </w:p>
    <w:p w14:paraId="6D3CE4BF" w14:textId="77777777" w:rsidR="00BA57E7" w:rsidRDefault="00BA57E7" w:rsidP="00BA57E7">
      <w:pPr>
        <w:pStyle w:val="ListParagraph"/>
        <w:numPr>
          <w:ilvl w:val="0"/>
          <w:numId w:val="33"/>
        </w:numPr>
        <w:ind w:left="720" w:hanging="270"/>
        <w:contextualSpacing w:val="0"/>
      </w:pPr>
      <w:r>
        <w:t xml:space="preserve">Respecting the patient’s clothing and personal items by giving them to families in the palliative care paper bags (characterised by a purple tree). Each ward will have a supply of these bags. Additional supplies can be sourced from on top of the End of Life and Palliative Care Storage cupboard in the 11A meeting room. </w:t>
      </w:r>
    </w:p>
    <w:p w14:paraId="54206248" w14:textId="77777777" w:rsidR="00BA57E7" w:rsidRDefault="00BA57E7" w:rsidP="00BA57E7">
      <w:pPr>
        <w:pStyle w:val="ListParagraph"/>
        <w:numPr>
          <w:ilvl w:val="0"/>
          <w:numId w:val="33"/>
        </w:numPr>
        <w:ind w:left="720" w:hanging="270"/>
        <w:contextualSpacing w:val="0"/>
      </w:pPr>
      <w:r>
        <w:t xml:space="preserve">Asking the family if they have any family, cultural or spiritual rituals, or if they have any other requests, at that time.  It is important to consider the patient’s wishes in advance care planning and comfort care planning to ensure the patient’s wishes are met.  At times family members and carers may want something that goes against the patient’s wishes outlined before they died. It is important to respect the patient’s wishes even after death and to sensitively advice family members / carers of this if required. </w:t>
      </w:r>
    </w:p>
    <w:p w14:paraId="796742F0" w14:textId="77777777" w:rsidR="00BA57E7" w:rsidRDefault="00BA57E7" w:rsidP="00BA57E7">
      <w:pPr>
        <w:pStyle w:val="ListParagraph"/>
        <w:numPr>
          <w:ilvl w:val="0"/>
          <w:numId w:val="33"/>
        </w:numPr>
        <w:ind w:left="720" w:hanging="270"/>
        <w:contextualSpacing w:val="0"/>
      </w:pPr>
      <w:r>
        <w:t xml:space="preserve">Having a gentle and sensitive conversation with the family to say you are sorry for their loss and where appropriate, what you appreciated about the person and/or their family whilst you provided care to them. </w:t>
      </w:r>
    </w:p>
    <w:p w14:paraId="097FE8C7" w14:textId="77777777" w:rsidR="00BA57E7" w:rsidRDefault="00BA57E7" w:rsidP="00BA57E7">
      <w:pPr>
        <w:pStyle w:val="ListParagraph"/>
        <w:numPr>
          <w:ilvl w:val="0"/>
          <w:numId w:val="33"/>
        </w:numPr>
        <w:ind w:left="720" w:hanging="270"/>
        <w:contextualSpacing w:val="0"/>
      </w:pPr>
      <w:r>
        <w:t xml:space="preserve">When it is time for the person to be moved to the morgue, the family might see and hear the nurse say goodbye to the patient in the room.  The nurse might include a thank you, a gratitude, taken from some aspect of care. i.e.  'Goodbye Joe, you will be missed, you are loved by so many.'  </w:t>
      </w:r>
    </w:p>
    <w:p w14:paraId="0B11C9E0" w14:textId="77777777" w:rsidR="00BA57E7" w:rsidRDefault="00BA57E7" w:rsidP="00BA57E7">
      <w:pPr>
        <w:pStyle w:val="ListParagraph"/>
        <w:numPr>
          <w:ilvl w:val="0"/>
          <w:numId w:val="33"/>
        </w:numPr>
        <w:ind w:left="720" w:hanging="270"/>
        <w:contextualSpacing w:val="0"/>
      </w:pPr>
      <w:r w:rsidRPr="00EC04A7">
        <w:t>Family members / carers can be encouraged to say their goodbyes before the person leaves the room. Some</w:t>
      </w:r>
      <w:r>
        <w:t xml:space="preserve"> family members/carers</w:t>
      </w:r>
      <w:r w:rsidRPr="00EC04A7">
        <w:t xml:space="preserve"> may wish to go with the person to the li</w:t>
      </w:r>
      <w:r>
        <w:t>ft on the ward floor and say goodbye there</w:t>
      </w:r>
      <w:r w:rsidRPr="00EC04A7">
        <w:t xml:space="preserve">. </w:t>
      </w:r>
      <w:r>
        <w:t>Although not common, t</w:t>
      </w:r>
      <w:r w:rsidRPr="00EC04A7">
        <w:t xml:space="preserve">here are </w:t>
      </w:r>
      <w:r>
        <w:t xml:space="preserve">times when a family member/carer </w:t>
      </w:r>
      <w:r w:rsidRPr="00EC04A7">
        <w:t>may wish to go with the body to the mortuary. This is an option and parents may even carry a child down to the mortuary</w:t>
      </w:r>
      <w:r>
        <w:t>.  If staff and family members are transporting the person to the mortuary, please use the</w:t>
      </w:r>
      <w:r w:rsidRPr="00E84286">
        <w:t xml:space="preserve"> internal (within the hospital) entranc</w:t>
      </w:r>
      <w:r>
        <w:t xml:space="preserve">e to the mortuary </w:t>
      </w:r>
      <w:r w:rsidRPr="00E84286">
        <w:t>near paed</w:t>
      </w:r>
      <w:r>
        <w:t xml:space="preserve">iatric </w:t>
      </w:r>
      <w:r w:rsidRPr="00E84286">
        <w:t>outpatients</w:t>
      </w:r>
      <w:r>
        <w:t xml:space="preserve">.  If staff are bringing family members down through this access way, </w:t>
      </w:r>
      <w:r w:rsidRPr="00E84286">
        <w:t>the</w:t>
      </w:r>
      <w:r>
        <w:t xml:space="preserve"> </w:t>
      </w:r>
      <w:r w:rsidRPr="00E84286">
        <w:t>Mortuary</w:t>
      </w:r>
      <w:r>
        <w:t xml:space="preserve"> must be advised prior </w:t>
      </w:r>
      <w:r w:rsidRPr="00E84286">
        <w:t>as this hallway also has a roller door to a car park which is used by Funeral Directors</w:t>
      </w:r>
      <w:r>
        <w:t xml:space="preserve"> and may have deceased persons or funeral directors present.  Where family /carers may wish to go with their loved one to the mortuary please consider any emotional preparation of the family member for this i.e., </w:t>
      </w:r>
      <w:r>
        <w:lastRenderedPageBreak/>
        <w:t xml:space="preserve">environment and smell of the mortuary.  Family members/carers must also be informed they are welcome to view their loved one at any time by contacting the Mortuary. </w:t>
      </w:r>
    </w:p>
    <w:p w14:paraId="447A56F7" w14:textId="77777777" w:rsidR="00BA57E7" w:rsidRPr="00E84286" w:rsidRDefault="00BA57E7" w:rsidP="00BA57E7"/>
    <w:p w14:paraId="24670B3D" w14:textId="77777777" w:rsidR="00BA57E7" w:rsidRPr="00563379" w:rsidRDefault="00BA57E7" w:rsidP="00BA57E7">
      <w:pPr>
        <w:spacing w:before="100" w:beforeAutospacing="1" w:after="100" w:afterAutospacing="1"/>
      </w:pPr>
      <w:r>
        <w:t>Staff</w:t>
      </w:r>
      <w:r w:rsidRPr="00563379">
        <w:t xml:space="preserve"> attitude and manner are key to </w:t>
      </w:r>
      <w:r>
        <w:t>maintaining dignity for a person at end of life.  On occasions there may be family members / carers who are struggling with the death or impending death of a person and may be angry or behave in a challenging manner. This may pose difficulties for staff to continue to conduct themselves in a manner that demonstrate our values of kindness and respect. Skills in de-escalation can be helpful at these times. Seeking support from senior staff may also be beneficial.</w:t>
      </w:r>
    </w:p>
    <w:p w14:paraId="6DFFDBDE" w14:textId="7A8CD16D" w:rsidR="006E77CE" w:rsidRPr="006E77CE" w:rsidRDefault="006E77CE" w:rsidP="006E77CE">
      <w:pPr>
        <w:rPr>
          <w:rFonts w:cs="Arial"/>
          <w:iCs/>
          <w:szCs w:val="24"/>
        </w:rPr>
      </w:pPr>
      <w:r>
        <w:rPr>
          <w:rFonts w:cs="Arial"/>
          <w:iCs/>
          <w:szCs w:val="24"/>
        </w:rPr>
        <w:t xml:space="preserve">For further information about </w:t>
      </w:r>
      <w:r w:rsidR="00152B3D">
        <w:rPr>
          <w:rFonts w:cs="Arial"/>
          <w:iCs/>
          <w:szCs w:val="24"/>
        </w:rPr>
        <w:t xml:space="preserve">care </w:t>
      </w:r>
      <w:r>
        <w:rPr>
          <w:rFonts w:cs="Arial"/>
          <w:iCs/>
          <w:szCs w:val="24"/>
        </w:rPr>
        <w:t xml:space="preserve">after death, please see the </w:t>
      </w:r>
      <w:r w:rsidR="000A2F45">
        <w:rPr>
          <w:rFonts w:cs="Arial"/>
          <w:iCs/>
          <w:szCs w:val="24"/>
        </w:rPr>
        <w:t xml:space="preserve">CHS </w:t>
      </w:r>
      <w:r w:rsidRPr="00F51E5D">
        <w:rPr>
          <w:rFonts w:cs="Arial"/>
          <w:i/>
          <w:szCs w:val="24"/>
        </w:rPr>
        <w:t>Providing Care after Death</w:t>
      </w:r>
      <w:r w:rsidR="00F51E5D" w:rsidRPr="00F51E5D">
        <w:rPr>
          <w:rFonts w:cs="Arial"/>
          <w:iCs/>
          <w:szCs w:val="24"/>
        </w:rPr>
        <w:t xml:space="preserve"> procedure</w:t>
      </w:r>
    </w:p>
    <w:p w14:paraId="3892AF60" w14:textId="6E5EBA5B" w:rsidR="006E77CE" w:rsidRDefault="006E77CE" w:rsidP="00874474">
      <w:pPr>
        <w:jc w:val="right"/>
        <w:rPr>
          <w:rFonts w:cs="Arial"/>
          <w:i/>
          <w:szCs w:val="24"/>
        </w:rPr>
      </w:pPr>
    </w:p>
    <w:p w14:paraId="59464B31" w14:textId="1DC9AB13" w:rsidR="00943C9C" w:rsidRPr="009C04F8" w:rsidRDefault="005338D3" w:rsidP="009C04F8">
      <w:pPr>
        <w:jc w:val="right"/>
        <w:rPr>
          <w:rFonts w:eastAsiaTheme="majorEastAsia" w:cs="Arial"/>
          <w:i/>
          <w:color w:val="0000FF"/>
          <w:szCs w:val="24"/>
          <w:u w:val="single"/>
        </w:rPr>
      </w:pPr>
      <w:hyperlink w:anchor="Contents" w:history="1">
        <w:r w:rsidR="006E77C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43C9C" w:rsidRPr="00CD1C0E" w14:paraId="7D5588E3" w14:textId="77777777" w:rsidTr="001D02AD">
        <w:trPr>
          <w:cantSplit/>
          <w:trHeight w:val="285"/>
        </w:trPr>
        <w:tc>
          <w:tcPr>
            <w:tcW w:w="9158" w:type="dxa"/>
            <w:shd w:val="clear" w:color="auto" w:fill="D9D9D9" w:themeFill="background1" w:themeFillShade="D9"/>
          </w:tcPr>
          <w:p w14:paraId="564056FA" w14:textId="0B4A2551" w:rsidR="00943C9C" w:rsidRPr="003D2D06" w:rsidRDefault="007B2ADA" w:rsidP="001D02AD">
            <w:pPr>
              <w:pStyle w:val="Heading1"/>
            </w:pPr>
            <w:bookmarkStart w:id="30" w:name="_Toc102738462"/>
            <w:r w:rsidRPr="003D2D06">
              <w:t>Section 8</w:t>
            </w:r>
            <w:r w:rsidR="00943C9C">
              <w:t xml:space="preserve"> </w:t>
            </w:r>
            <w:r w:rsidR="00943C9C" w:rsidRPr="003D2D06">
              <w:t xml:space="preserve">– </w:t>
            </w:r>
            <w:r w:rsidR="00943C9C">
              <w:t>Transferring Patients</w:t>
            </w:r>
            <w:bookmarkEnd w:id="30"/>
          </w:p>
        </w:tc>
      </w:tr>
    </w:tbl>
    <w:p w14:paraId="4CD0E624" w14:textId="77777777" w:rsidR="006E77CE" w:rsidRDefault="006E77CE" w:rsidP="00943C9C"/>
    <w:p w14:paraId="4BEAED1E" w14:textId="77777777" w:rsidR="006E77CE" w:rsidRDefault="006E77CE" w:rsidP="00943C9C"/>
    <w:p w14:paraId="51196826" w14:textId="18B670F0" w:rsidR="00943C9C" w:rsidRPr="000D7CE6" w:rsidRDefault="00943C9C" w:rsidP="007B2ADA">
      <w:r>
        <w:t>Where a Comfort Care Pathway</w:t>
      </w:r>
      <w:r w:rsidR="00152B3D">
        <w:t xml:space="preserve"> is used for a patient and the patient </w:t>
      </w:r>
      <w:r>
        <w:t xml:space="preserve">is transferred to an aged care facility, hospice or another health facility, </w:t>
      </w:r>
      <w:r w:rsidR="007B2ADA">
        <w:t xml:space="preserve">the </w:t>
      </w:r>
      <w:r>
        <w:t xml:space="preserve">Comfort Care </w:t>
      </w:r>
      <w:r w:rsidR="007B2ADA">
        <w:t>Pathway documentation</w:t>
      </w:r>
      <w:r w:rsidR="004F1BE2">
        <w:t xml:space="preserve"> and</w:t>
      </w:r>
      <w:r w:rsidR="007B2ADA">
        <w:t xml:space="preserve"> last day of documentation of the</w:t>
      </w:r>
      <w:r w:rsidR="004F1BE2">
        <w:t xml:space="preserve"> CHS Comprehensive Care Plan – Comfort Care</w:t>
      </w:r>
      <w:r>
        <w:t xml:space="preserve"> is to be copied and </w:t>
      </w:r>
      <w:r w:rsidR="007B2ADA">
        <w:t>sent</w:t>
      </w:r>
      <w:r w:rsidR="004F1BE2">
        <w:t xml:space="preserve"> with the discharge </w:t>
      </w:r>
      <w:r w:rsidR="007B2ADA">
        <w:t>documents</w:t>
      </w:r>
      <w:r w:rsidR="004F1BE2">
        <w:t xml:space="preserve"> </w:t>
      </w:r>
      <w:r w:rsidR="007B2ADA">
        <w:t>to the facility.  It is also to be</w:t>
      </w:r>
      <w:r>
        <w:t xml:space="preserve"> faxed to the</w:t>
      </w:r>
      <w:r w:rsidR="007B2ADA">
        <w:t xml:space="preserve"> patient’s</w:t>
      </w:r>
      <w:r>
        <w:t xml:space="preserve"> GP. If the patient is referred to the </w:t>
      </w:r>
      <w:r w:rsidR="00C93BFC">
        <w:t>Palliative Aged Care Service (</w:t>
      </w:r>
      <w:r>
        <w:t>PEACE</w:t>
      </w:r>
      <w:r w:rsidR="00C93BFC">
        <w:t xml:space="preserve">) </w:t>
      </w:r>
      <w:r w:rsidR="00C93BFC" w:rsidRPr="00C93BFC">
        <w:t>Geriatric Rapid Acute Care Evaluation (GRACE)</w:t>
      </w:r>
      <w:r w:rsidR="007B2ADA">
        <w:t xml:space="preserve">or other health </w:t>
      </w:r>
      <w:r>
        <w:t>team, these documents are to be faxed to these team</w:t>
      </w:r>
      <w:r w:rsidR="007B2ADA">
        <w:t>s</w:t>
      </w:r>
      <w:r>
        <w:t xml:space="preserve"> </w:t>
      </w:r>
      <w:r w:rsidR="004F1BE2">
        <w:t>too</w:t>
      </w:r>
      <w:r>
        <w:t xml:space="preserve">. </w:t>
      </w:r>
    </w:p>
    <w:p w14:paraId="56BD53DE" w14:textId="77777777" w:rsidR="00943C9C" w:rsidRDefault="00943C9C" w:rsidP="00943C9C">
      <w:pPr>
        <w:rPr>
          <w:rFonts w:cs="Arial"/>
          <w:i/>
          <w:szCs w:val="24"/>
        </w:rPr>
      </w:pPr>
    </w:p>
    <w:p w14:paraId="0D1B931F" w14:textId="3847523A" w:rsidR="00943C9C" w:rsidRPr="002F0A67" w:rsidRDefault="005338D3" w:rsidP="00943C9C">
      <w:pPr>
        <w:jc w:val="right"/>
        <w:rPr>
          <w:rFonts w:cs="Arial"/>
          <w:i/>
          <w:szCs w:val="24"/>
        </w:rPr>
      </w:pPr>
      <w:hyperlink w:anchor="Contents" w:history="1">
        <w:r w:rsidR="00943C9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49A57FA1" w:rsidR="009A534C" w:rsidRPr="00CD1C0E" w:rsidRDefault="002B478A" w:rsidP="00B10F87">
            <w:pPr>
              <w:pStyle w:val="Heading1"/>
            </w:pPr>
            <w:bookmarkStart w:id="31" w:name="_Toc102738463"/>
            <w:r>
              <w:t>Evaluation</w:t>
            </w:r>
            <w:bookmarkEnd w:id="31"/>
            <w:r w:rsidR="009A534C">
              <w:t xml:space="preserve"> </w:t>
            </w:r>
          </w:p>
        </w:tc>
      </w:tr>
    </w:tbl>
    <w:p w14:paraId="448D8527" w14:textId="77777777" w:rsidR="00D006EF" w:rsidRDefault="00D006EF" w:rsidP="00D006EF">
      <w:pPr>
        <w:pStyle w:val="Default"/>
        <w:rPr>
          <w:rFonts w:ascii="Calibri" w:hAnsi="Calibri" w:cs="Arial"/>
          <w:i/>
          <w:color w:val="auto"/>
          <w:lang w:eastAsia="en-US"/>
        </w:rPr>
      </w:pPr>
    </w:p>
    <w:p w14:paraId="043A1299"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42E81A80" w14:textId="2B89BF6A" w:rsidR="00D006EF" w:rsidRPr="00874474" w:rsidRDefault="00874474" w:rsidP="00D006EF">
      <w:pPr>
        <w:pStyle w:val="Default"/>
        <w:rPr>
          <w:rFonts w:asciiTheme="minorHAnsi" w:hAnsiTheme="minorHAnsi" w:cs="Arial"/>
          <w:iCs/>
          <w:color w:val="auto"/>
          <w:lang w:eastAsia="en-US"/>
        </w:rPr>
      </w:pPr>
      <w:r w:rsidRPr="00874474">
        <w:rPr>
          <w:rFonts w:asciiTheme="minorHAnsi" w:hAnsiTheme="minorHAnsi"/>
        </w:rPr>
        <w:t xml:space="preserve">All patients who die while being cared for by Canberra Health Services receive quality end of life care in line with </w:t>
      </w:r>
      <w:r>
        <w:rPr>
          <w:rFonts w:asciiTheme="minorHAnsi" w:hAnsiTheme="minorHAnsi"/>
        </w:rPr>
        <w:t>the</w:t>
      </w:r>
      <w:r w:rsidR="004F1BE2" w:rsidRPr="00874474">
        <w:rPr>
          <w:rFonts w:asciiTheme="minorHAnsi" w:hAnsiTheme="minorHAnsi" w:cs="Arial"/>
          <w:iCs/>
          <w:color w:val="auto"/>
          <w:lang w:eastAsia="en-US"/>
        </w:rPr>
        <w:t xml:space="preserve"> Comfort Care Pathway </w:t>
      </w:r>
      <w:r>
        <w:rPr>
          <w:rFonts w:asciiTheme="minorHAnsi" w:hAnsiTheme="minorHAnsi" w:cs="Arial"/>
          <w:iCs/>
          <w:color w:val="auto"/>
          <w:lang w:eastAsia="en-US"/>
        </w:rPr>
        <w:t>Guidelines</w:t>
      </w:r>
    </w:p>
    <w:p w14:paraId="2A9E0BDD" w14:textId="77777777" w:rsidR="004F1BE2" w:rsidRDefault="004F1BE2" w:rsidP="00D006EF">
      <w:pPr>
        <w:pStyle w:val="Default"/>
        <w:rPr>
          <w:rFonts w:ascii="Calibri" w:hAnsi="Calibri" w:cs="Arial"/>
          <w:b/>
          <w:bCs/>
          <w:iCs/>
          <w:color w:val="auto"/>
          <w:lang w:eastAsia="en-US"/>
        </w:rPr>
      </w:pPr>
    </w:p>
    <w:p w14:paraId="5D4D6CB3" w14:textId="0C39EBBD"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087E25E5" w14:textId="7044915F" w:rsidR="004F1BE2" w:rsidRDefault="00874474" w:rsidP="00056CE7">
      <w:pPr>
        <w:pStyle w:val="Default"/>
        <w:numPr>
          <w:ilvl w:val="0"/>
          <w:numId w:val="27"/>
        </w:numPr>
        <w:rPr>
          <w:rFonts w:ascii="Calibri" w:hAnsi="Calibri" w:cs="Arial"/>
          <w:iCs/>
          <w:color w:val="auto"/>
          <w:lang w:eastAsia="en-US"/>
        </w:rPr>
      </w:pPr>
      <w:r>
        <w:rPr>
          <w:rFonts w:ascii="Calibri" w:hAnsi="Calibri" w:cs="Arial"/>
          <w:iCs/>
          <w:color w:val="auto"/>
          <w:lang w:eastAsia="en-US"/>
        </w:rPr>
        <w:t xml:space="preserve">All </w:t>
      </w:r>
      <w:r w:rsidR="004F1BE2">
        <w:rPr>
          <w:rFonts w:ascii="Calibri" w:hAnsi="Calibri" w:cs="Arial"/>
          <w:iCs/>
          <w:color w:val="auto"/>
          <w:lang w:eastAsia="en-US"/>
        </w:rPr>
        <w:t>B</w:t>
      </w:r>
      <w:r>
        <w:rPr>
          <w:rFonts w:ascii="Calibri" w:hAnsi="Calibri" w:cs="Arial"/>
          <w:iCs/>
          <w:color w:val="auto"/>
          <w:lang w:eastAsia="en-US"/>
        </w:rPr>
        <w:t xml:space="preserve">edside files have a completed comfort care </w:t>
      </w:r>
      <w:r w:rsidR="007B2ADA">
        <w:rPr>
          <w:rFonts w:ascii="Calibri" w:hAnsi="Calibri" w:cs="Arial"/>
          <w:iCs/>
          <w:color w:val="auto"/>
          <w:lang w:eastAsia="en-US"/>
        </w:rPr>
        <w:t>pathway including</w:t>
      </w:r>
      <w:r>
        <w:rPr>
          <w:rFonts w:ascii="Calibri" w:hAnsi="Calibri" w:cs="Arial"/>
          <w:iCs/>
          <w:color w:val="auto"/>
          <w:lang w:eastAsia="en-US"/>
        </w:rPr>
        <w:t xml:space="preserve"> comprehensive care plan for any patient who is identified to have goals of comfort care</w:t>
      </w:r>
    </w:p>
    <w:p w14:paraId="25156BF5" w14:textId="1B190A04" w:rsidR="004F1BE2" w:rsidRPr="00874474" w:rsidRDefault="004F1BE2" w:rsidP="00056CE7">
      <w:pPr>
        <w:pStyle w:val="Default"/>
        <w:numPr>
          <w:ilvl w:val="0"/>
          <w:numId w:val="27"/>
        </w:numPr>
        <w:rPr>
          <w:rFonts w:ascii="Calibri" w:hAnsi="Calibri" w:cs="Arial"/>
          <w:iCs/>
          <w:color w:val="auto"/>
          <w:lang w:eastAsia="en-US"/>
        </w:rPr>
      </w:pPr>
      <w:r w:rsidRPr="00874474">
        <w:rPr>
          <w:rFonts w:ascii="Calibri" w:hAnsi="Calibri" w:cs="Arial"/>
          <w:iCs/>
          <w:color w:val="auto"/>
          <w:lang w:eastAsia="en-US"/>
        </w:rPr>
        <w:t>Annual Quality of Death File audit</w:t>
      </w:r>
      <w:r w:rsidR="00874474" w:rsidRPr="00874474">
        <w:rPr>
          <w:rFonts w:ascii="Calibri" w:hAnsi="Calibri" w:cs="Arial"/>
          <w:iCs/>
          <w:color w:val="auto"/>
          <w:lang w:eastAsia="en-US"/>
        </w:rPr>
        <w:t xml:space="preserve"> identifies all retrospective death files audited have a</w:t>
      </w:r>
      <w:r w:rsidR="00874474">
        <w:rPr>
          <w:rFonts w:ascii="Calibri" w:hAnsi="Calibri" w:cs="Arial"/>
          <w:iCs/>
          <w:color w:val="auto"/>
          <w:lang w:eastAsia="en-US"/>
        </w:rPr>
        <w:t xml:space="preserve"> completed comfort care pathway</w:t>
      </w:r>
      <w:r w:rsidR="00874474" w:rsidRPr="00874474">
        <w:rPr>
          <w:rFonts w:ascii="Calibri" w:hAnsi="Calibri" w:cs="Arial"/>
          <w:iCs/>
          <w:color w:val="auto"/>
          <w:lang w:eastAsia="en-US"/>
        </w:rPr>
        <w:t xml:space="preserve"> including comprehensive care plan for any patient who is identified to have goals of comfort care</w:t>
      </w:r>
    </w:p>
    <w:p w14:paraId="2B3F597B" w14:textId="4BC4F80A" w:rsidR="004F1BE2" w:rsidRDefault="00874474" w:rsidP="00056CE7">
      <w:pPr>
        <w:pStyle w:val="Default"/>
        <w:numPr>
          <w:ilvl w:val="0"/>
          <w:numId w:val="27"/>
        </w:numPr>
        <w:rPr>
          <w:rFonts w:ascii="Calibri" w:hAnsi="Calibri" w:cs="Arial"/>
          <w:iCs/>
          <w:color w:val="auto"/>
          <w:lang w:eastAsia="en-US"/>
        </w:rPr>
      </w:pPr>
      <w:r>
        <w:rPr>
          <w:rFonts w:ascii="Calibri" w:hAnsi="Calibri" w:cs="Arial"/>
          <w:iCs/>
          <w:color w:val="auto"/>
          <w:lang w:eastAsia="en-US"/>
        </w:rPr>
        <w:t xml:space="preserve">All Consumer and Carer feedback received is considered and any concerns are included in the review of the comfort care pathway  </w:t>
      </w:r>
    </w:p>
    <w:p w14:paraId="2226D496" w14:textId="3E477499" w:rsidR="004F1BE2" w:rsidRDefault="00874474" w:rsidP="00056CE7">
      <w:pPr>
        <w:pStyle w:val="Default"/>
        <w:numPr>
          <w:ilvl w:val="0"/>
          <w:numId w:val="27"/>
        </w:numPr>
        <w:rPr>
          <w:rFonts w:ascii="Calibri" w:hAnsi="Calibri" w:cs="Arial"/>
          <w:iCs/>
          <w:color w:val="auto"/>
          <w:lang w:eastAsia="en-US"/>
        </w:rPr>
      </w:pPr>
      <w:r>
        <w:rPr>
          <w:rFonts w:ascii="Calibri" w:hAnsi="Calibri" w:cs="Arial"/>
          <w:iCs/>
          <w:color w:val="auto"/>
          <w:lang w:eastAsia="en-US"/>
        </w:rPr>
        <w:lastRenderedPageBreak/>
        <w:t xml:space="preserve">Annual review of </w:t>
      </w:r>
      <w:r w:rsidR="004F1BE2">
        <w:rPr>
          <w:rFonts w:ascii="Calibri" w:hAnsi="Calibri" w:cs="Arial"/>
          <w:iCs/>
          <w:color w:val="auto"/>
          <w:lang w:eastAsia="en-US"/>
        </w:rPr>
        <w:t>Medication Standing Orders</w:t>
      </w:r>
      <w:r>
        <w:rPr>
          <w:rFonts w:ascii="Calibri" w:hAnsi="Calibri" w:cs="Arial"/>
          <w:iCs/>
          <w:color w:val="auto"/>
          <w:lang w:eastAsia="en-US"/>
        </w:rPr>
        <w:t xml:space="preserve"> show that they are used according to this guideline</w:t>
      </w:r>
    </w:p>
    <w:p w14:paraId="5962238F" w14:textId="3BC85EA8" w:rsidR="00874474" w:rsidRDefault="00874474" w:rsidP="00056CE7">
      <w:pPr>
        <w:pStyle w:val="Default"/>
        <w:numPr>
          <w:ilvl w:val="0"/>
          <w:numId w:val="27"/>
        </w:numPr>
        <w:rPr>
          <w:rFonts w:ascii="Calibri" w:hAnsi="Calibri" w:cs="Arial"/>
          <w:iCs/>
          <w:color w:val="auto"/>
          <w:lang w:eastAsia="en-US"/>
        </w:rPr>
      </w:pPr>
      <w:r>
        <w:rPr>
          <w:rFonts w:ascii="Calibri" w:hAnsi="Calibri" w:cs="Arial"/>
          <w:iCs/>
          <w:color w:val="auto"/>
          <w:lang w:eastAsia="en-US"/>
        </w:rPr>
        <w:t xml:space="preserve">Annual review of Palliative Care Sedation use show that this has been implemented only where a Comfort Care Pathway has been in place, and according to the Guidelines for the Use of Palliative Sedation. </w:t>
      </w:r>
    </w:p>
    <w:p w14:paraId="5ED58E15" w14:textId="77777777" w:rsidR="00D006EF" w:rsidRDefault="005338D3" w:rsidP="00D006EF">
      <w:pPr>
        <w:jc w:val="right"/>
      </w:pPr>
      <w:hyperlink r:id="rId20"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32" w:name="_Toc389473287"/>
            <w:bookmarkStart w:id="33" w:name="_Toc393203347"/>
            <w:bookmarkStart w:id="34" w:name="_Toc102738464"/>
            <w:r>
              <w:t>Related Policies, Procedures</w:t>
            </w:r>
            <w:bookmarkEnd w:id="32"/>
            <w:r>
              <w:t>, Guidelines and Legislation</w:t>
            </w:r>
            <w:bookmarkEnd w:id="33"/>
            <w:bookmarkEnd w:id="34"/>
          </w:p>
        </w:tc>
      </w:tr>
    </w:tbl>
    <w:p w14:paraId="08682A21" w14:textId="77777777" w:rsidR="009A534C" w:rsidRDefault="009A534C" w:rsidP="009A534C">
      <w:pPr>
        <w:rPr>
          <w:szCs w:val="24"/>
        </w:rPr>
      </w:pPr>
    </w:p>
    <w:p w14:paraId="08682A24" w14:textId="77777777" w:rsidR="00B61F35" w:rsidRPr="006743DB" w:rsidRDefault="00B61F35" w:rsidP="006743DB">
      <w:pPr>
        <w:rPr>
          <w:b/>
        </w:rPr>
      </w:pPr>
      <w:r w:rsidRPr="006743DB">
        <w:rPr>
          <w:b/>
        </w:rPr>
        <w:t>Policies</w:t>
      </w:r>
    </w:p>
    <w:p w14:paraId="08682A25" w14:textId="6A333396" w:rsidR="00B61F35" w:rsidRPr="00B61F35" w:rsidRDefault="00B61F35" w:rsidP="00BA5B60">
      <w:pPr>
        <w:pStyle w:val="ListBullet"/>
      </w:pPr>
      <w:r w:rsidRPr="00B61F35">
        <w:t>Nursing and Midwifery Continuing Competence Policy</w:t>
      </w:r>
    </w:p>
    <w:p w14:paraId="143DBE6B" w14:textId="72747E08" w:rsidR="004F1BE2" w:rsidRPr="00B61F35" w:rsidRDefault="00E13E93" w:rsidP="004F1BE2">
      <w:pPr>
        <w:pStyle w:val="ListBullet"/>
      </w:pPr>
      <w:r>
        <w:t>Informed Consent Clinical</w:t>
      </w:r>
      <w:r w:rsidR="00F51E5D">
        <w:t>-</w:t>
      </w:r>
      <w:r>
        <w:t xml:space="preserve"> P</w:t>
      </w:r>
      <w:r w:rsidR="0068169D">
        <w:t>olicy</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08682A29" w14:textId="7A13E254" w:rsidR="00B61F35" w:rsidRPr="00B61F35" w:rsidRDefault="00B228B0" w:rsidP="00BA5B60">
      <w:pPr>
        <w:pStyle w:val="ListBullet"/>
      </w:pPr>
      <w:r>
        <w:t>Infection Prevention and Control-</w:t>
      </w:r>
      <w:r w:rsidR="00B61F35" w:rsidRPr="00B61F35">
        <w:t>Healthcare Associated Infections Procedure</w:t>
      </w:r>
    </w:p>
    <w:p w14:paraId="08682A2A" w14:textId="7717DA4C" w:rsidR="00B61F35" w:rsidRPr="00B61F35" w:rsidRDefault="00B61F35" w:rsidP="00BA5B60">
      <w:pPr>
        <w:pStyle w:val="ListBullet"/>
      </w:pPr>
      <w:r w:rsidRPr="00B61F35">
        <w:t>Patient Identification and Procedure Matching Policy</w:t>
      </w:r>
    </w:p>
    <w:p w14:paraId="08682A2B" w14:textId="77777777" w:rsidR="00B61F35" w:rsidRPr="00B61F35" w:rsidRDefault="00B61F35" w:rsidP="00B61F35">
      <w:pPr>
        <w:ind w:left="360"/>
        <w:rPr>
          <w:rFonts w:cs="Arial"/>
          <w:szCs w:val="24"/>
        </w:rPr>
      </w:pPr>
    </w:p>
    <w:p w14:paraId="08682A2C" w14:textId="77777777" w:rsidR="00B61F35" w:rsidRPr="006743DB" w:rsidRDefault="00B61F35" w:rsidP="006743DB">
      <w:pPr>
        <w:rPr>
          <w:b/>
        </w:rPr>
      </w:pPr>
      <w:r w:rsidRPr="006743DB">
        <w:rPr>
          <w:b/>
        </w:rPr>
        <w:t xml:space="preserve">Guidelines </w:t>
      </w:r>
    </w:p>
    <w:p w14:paraId="6ADE5AD9" w14:textId="2B2D84DA" w:rsidR="004F1BE2" w:rsidRPr="00B61F35" w:rsidRDefault="00B228B0" w:rsidP="00BA5B60">
      <w:pPr>
        <w:pStyle w:val="ListBullet"/>
      </w:pPr>
      <w:r w:rsidRPr="00C24B2F">
        <w:rPr>
          <w:rFonts w:cs="Calibri"/>
          <w:i/>
          <w:iCs/>
          <w:szCs w:val="24"/>
        </w:rPr>
        <w:t>Use of Palliative Care Sedation</w:t>
      </w:r>
      <w:r w:rsidR="00FF46FF">
        <w:rPr>
          <w:rFonts w:cs="Calibri"/>
          <w:i/>
          <w:iCs/>
          <w:szCs w:val="24"/>
        </w:rPr>
        <w:t xml:space="preserve"> </w:t>
      </w:r>
      <w:r w:rsidRPr="00C24B2F">
        <w:rPr>
          <w:rFonts w:cs="Calibri"/>
          <w:i/>
          <w:iCs/>
          <w:szCs w:val="24"/>
        </w:rPr>
        <w:t>Therapy (Adults)</w:t>
      </w:r>
    </w:p>
    <w:p w14:paraId="08682A2E" w14:textId="77777777" w:rsidR="00B61F35" w:rsidRPr="00B61F35" w:rsidRDefault="00B61F35" w:rsidP="00B61F35"/>
    <w:p w14:paraId="08682A2F" w14:textId="77777777" w:rsidR="00B61F35" w:rsidRPr="006743DB" w:rsidRDefault="00B61F35" w:rsidP="006743DB">
      <w:pPr>
        <w:rPr>
          <w:b/>
        </w:rPr>
      </w:pPr>
      <w:r w:rsidRPr="006743DB">
        <w:rPr>
          <w:b/>
        </w:rPr>
        <w:t>Legislation</w:t>
      </w:r>
    </w:p>
    <w:p w14:paraId="08682A30" w14:textId="77777777" w:rsidR="00B61F35" w:rsidRPr="00BA5B60" w:rsidRDefault="00B61F35" w:rsidP="00BA5B60">
      <w:pPr>
        <w:pStyle w:val="ListBullet"/>
        <w:rPr>
          <w:i/>
        </w:rPr>
      </w:pPr>
      <w:r w:rsidRPr="00BA5B60">
        <w:rPr>
          <w:i/>
        </w:rPr>
        <w:t>Health Records (Privacy and Access) Act 1997</w:t>
      </w:r>
    </w:p>
    <w:p w14:paraId="08682A31" w14:textId="77777777" w:rsidR="00B61F35" w:rsidRPr="00BA5B60" w:rsidRDefault="00B61F35" w:rsidP="00BA5B60">
      <w:pPr>
        <w:pStyle w:val="ListBullet"/>
        <w:rPr>
          <w:i/>
        </w:rPr>
      </w:pPr>
      <w:r w:rsidRPr="00BA5B60">
        <w:rPr>
          <w:i/>
        </w:rPr>
        <w:t>Human Rights Act 2004</w:t>
      </w:r>
    </w:p>
    <w:p w14:paraId="3DA06D69" w14:textId="530613AC" w:rsidR="005C582A" w:rsidRPr="00FF46FF" w:rsidRDefault="00B61F35" w:rsidP="00FF46FF">
      <w:pPr>
        <w:pStyle w:val="ListBullet"/>
        <w:rPr>
          <w:i/>
        </w:rPr>
      </w:pPr>
      <w:r w:rsidRPr="00BA5B60">
        <w:rPr>
          <w:i/>
        </w:rPr>
        <w:t>Work Health and Safety Act 2011</w:t>
      </w:r>
    </w:p>
    <w:p w14:paraId="5A6917EA" w14:textId="40736C42" w:rsidR="0068169D" w:rsidRPr="0068169D" w:rsidRDefault="0068169D" w:rsidP="005C582A">
      <w:pPr>
        <w:kinsoku w:val="0"/>
        <w:overflowPunct w:val="0"/>
        <w:spacing w:before="3"/>
        <w:rPr>
          <w:rFonts w:cs="Calibri"/>
          <w:b/>
          <w:bCs/>
          <w:szCs w:val="24"/>
        </w:rPr>
      </w:pPr>
      <w:r w:rsidRPr="0068169D">
        <w:rPr>
          <w:rFonts w:cs="Calibri"/>
          <w:b/>
          <w:bCs/>
          <w:szCs w:val="24"/>
        </w:rPr>
        <w:t>Other</w:t>
      </w:r>
    </w:p>
    <w:p w14:paraId="37993A42" w14:textId="6340208B" w:rsidR="00E13E93" w:rsidRPr="00874474" w:rsidRDefault="00E13E93" w:rsidP="00056CE7">
      <w:pPr>
        <w:pStyle w:val="ListParagraph"/>
        <w:numPr>
          <w:ilvl w:val="0"/>
          <w:numId w:val="28"/>
        </w:numPr>
        <w:kinsoku w:val="0"/>
        <w:overflowPunct w:val="0"/>
        <w:spacing w:before="3"/>
        <w:rPr>
          <w:rFonts w:cs="Calibri"/>
          <w:szCs w:val="24"/>
        </w:rPr>
      </w:pPr>
      <w:r w:rsidRPr="00874474">
        <w:rPr>
          <w:rFonts w:cs="Calibri"/>
          <w:szCs w:val="24"/>
        </w:rPr>
        <w:t>Charter of Healthcare Rights</w:t>
      </w:r>
    </w:p>
    <w:p w14:paraId="08682A43" w14:textId="1189E9A4" w:rsidR="004A6A76" w:rsidRPr="007B2ADA" w:rsidRDefault="005338D3" w:rsidP="007B2ADA">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5" w:name="_Toc389473290"/>
            <w:bookmarkStart w:id="36" w:name="_Toc396290589"/>
            <w:bookmarkStart w:id="37" w:name="_Toc102738465"/>
            <w:r>
              <w:t>Search Terms</w:t>
            </w:r>
            <w:bookmarkEnd w:id="35"/>
            <w:bookmarkEnd w:id="36"/>
            <w:bookmarkEnd w:id="37"/>
            <w:r>
              <w:t xml:space="preserve"> </w:t>
            </w:r>
          </w:p>
        </w:tc>
      </w:tr>
    </w:tbl>
    <w:p w14:paraId="08682A46" w14:textId="77777777" w:rsidR="004A6A76" w:rsidRDefault="004A6A76" w:rsidP="004A6A76">
      <w:pPr>
        <w:rPr>
          <w:rFonts w:cs="Calibri,Bold"/>
          <w:bCs/>
          <w:i/>
          <w:szCs w:val="24"/>
          <w:lang w:eastAsia="en-AU"/>
        </w:rPr>
      </w:pPr>
    </w:p>
    <w:p w14:paraId="70F17E68" w14:textId="03F408E7" w:rsidR="007B2ADA" w:rsidRPr="0068169D" w:rsidRDefault="004F1BE2" w:rsidP="004A6A76">
      <w:pPr>
        <w:rPr>
          <w:rFonts w:cs="Calibri,Bold"/>
          <w:bCs/>
          <w:iCs/>
          <w:szCs w:val="24"/>
          <w:lang w:eastAsia="en-AU"/>
        </w:rPr>
      </w:pPr>
      <w:r w:rsidRPr="0068169D">
        <w:rPr>
          <w:rFonts w:cs="Calibri,Bold"/>
          <w:bCs/>
          <w:iCs/>
          <w:szCs w:val="24"/>
          <w:lang w:eastAsia="en-AU"/>
        </w:rPr>
        <w:t>Comfort Care</w:t>
      </w:r>
      <w:r w:rsidR="0068169D">
        <w:rPr>
          <w:rFonts w:cs="Calibri,Bold"/>
          <w:bCs/>
          <w:iCs/>
          <w:szCs w:val="24"/>
          <w:lang w:eastAsia="en-AU"/>
        </w:rPr>
        <w:t>,</w:t>
      </w:r>
      <w:r w:rsidR="00D35B4C">
        <w:rPr>
          <w:rFonts w:cs="Calibri,Bold"/>
          <w:bCs/>
          <w:iCs/>
          <w:szCs w:val="24"/>
          <w:lang w:eastAsia="en-AU"/>
        </w:rPr>
        <w:t xml:space="preserve"> </w:t>
      </w:r>
      <w:r w:rsidRPr="0068169D">
        <w:rPr>
          <w:rFonts w:cs="Calibri,Bold"/>
          <w:bCs/>
          <w:iCs/>
          <w:szCs w:val="24"/>
          <w:lang w:eastAsia="en-AU"/>
        </w:rPr>
        <w:t>End of Life</w:t>
      </w:r>
      <w:r w:rsidR="0068169D">
        <w:rPr>
          <w:rFonts w:cs="Calibri,Bold"/>
          <w:bCs/>
          <w:iCs/>
          <w:szCs w:val="24"/>
          <w:lang w:eastAsia="en-AU"/>
        </w:rPr>
        <w:t>,</w:t>
      </w:r>
      <w:r w:rsidRPr="0068169D">
        <w:rPr>
          <w:rFonts w:cs="Calibri,Bold"/>
          <w:bCs/>
          <w:iCs/>
          <w:szCs w:val="24"/>
          <w:lang w:eastAsia="en-AU"/>
        </w:rPr>
        <w:t xml:space="preserve"> Care</w:t>
      </w:r>
      <w:r w:rsidR="00D35B4C">
        <w:rPr>
          <w:rFonts w:cs="Calibri,Bold"/>
          <w:bCs/>
          <w:iCs/>
          <w:szCs w:val="24"/>
          <w:lang w:eastAsia="en-AU"/>
        </w:rPr>
        <w:t xml:space="preserve">, </w:t>
      </w:r>
      <w:r w:rsidRPr="0068169D">
        <w:rPr>
          <w:rFonts w:cs="Calibri,Bold"/>
          <w:bCs/>
          <w:iCs/>
          <w:szCs w:val="24"/>
          <w:lang w:eastAsia="en-AU"/>
        </w:rPr>
        <w:t>Palliative</w:t>
      </w:r>
      <w:r w:rsidR="00D35B4C">
        <w:rPr>
          <w:rFonts w:cs="Calibri,Bold"/>
          <w:bCs/>
          <w:iCs/>
          <w:szCs w:val="24"/>
          <w:lang w:eastAsia="en-AU"/>
        </w:rPr>
        <w:t xml:space="preserve"> Care, </w:t>
      </w:r>
      <w:r w:rsidR="007B2ADA" w:rsidRPr="0068169D">
        <w:rPr>
          <w:rFonts w:cs="Calibri,Bold"/>
          <w:bCs/>
          <w:iCs/>
          <w:szCs w:val="24"/>
          <w:lang w:eastAsia="en-AU"/>
        </w:rPr>
        <w:t>Dying</w:t>
      </w:r>
      <w:r w:rsidR="00D301AD">
        <w:rPr>
          <w:rFonts w:cs="Calibri,Bold"/>
          <w:bCs/>
          <w:iCs/>
          <w:szCs w:val="24"/>
          <w:lang w:eastAsia="en-AU"/>
        </w:rPr>
        <w:t xml:space="preserve">, anticipatory prescribing, </w:t>
      </w:r>
    </w:p>
    <w:p w14:paraId="08682A48" w14:textId="77777777" w:rsidR="004A6A76" w:rsidRPr="00901883" w:rsidRDefault="004A6A76" w:rsidP="004A6A76">
      <w:pPr>
        <w:jc w:val="both"/>
        <w:rPr>
          <w:rFonts w:asciiTheme="minorHAnsi" w:hAnsiTheme="minorHAnsi" w:cs="Arial"/>
          <w:b/>
          <w:i/>
          <w:sz w:val="22"/>
          <w:szCs w:val="22"/>
        </w:rPr>
      </w:pPr>
    </w:p>
    <w:p w14:paraId="08682A49" w14:textId="66E76617" w:rsidR="004A6A76" w:rsidRDefault="005338D3" w:rsidP="004A6A76">
      <w:pPr>
        <w:jc w:val="right"/>
        <w:rPr>
          <w:rStyle w:val="Hyperlink"/>
          <w:rFonts w:cs="Arial"/>
          <w:i/>
          <w:szCs w:val="24"/>
        </w:rPr>
      </w:pPr>
      <w:hyperlink w:anchor="_top" w:history="1">
        <w:r w:rsidR="004A6A76" w:rsidRPr="00C91F3F">
          <w:rPr>
            <w:rStyle w:val="Hyperlink"/>
            <w:rFonts w:cs="Arial"/>
            <w:i/>
            <w:szCs w:val="24"/>
          </w:rPr>
          <w:t>Back to Table of Contents</w:t>
        </w:r>
      </w:hyperlink>
    </w:p>
    <w:p w14:paraId="491A0B93" w14:textId="17F54FB5" w:rsidR="00F51E5D" w:rsidRDefault="00F51E5D" w:rsidP="00F51E5D">
      <w:pPr>
        <w:rPr>
          <w:rStyle w:val="Hyperlink"/>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F51E5D" w:rsidRPr="00CD1C0E" w14:paraId="7436ED49" w14:textId="77777777" w:rsidTr="004F3C6D">
        <w:trPr>
          <w:cantSplit/>
          <w:trHeight w:val="285"/>
        </w:trPr>
        <w:tc>
          <w:tcPr>
            <w:tcW w:w="9158" w:type="dxa"/>
            <w:shd w:val="clear" w:color="auto" w:fill="D9D9D9" w:themeFill="background1" w:themeFillShade="D9"/>
          </w:tcPr>
          <w:p w14:paraId="0C354F7C" w14:textId="032993A3" w:rsidR="00F51E5D" w:rsidRPr="00CD1C0E" w:rsidRDefault="00F51E5D" w:rsidP="004F3C6D">
            <w:pPr>
              <w:pStyle w:val="Heading1"/>
            </w:pPr>
            <w:bookmarkStart w:id="38" w:name="_Toc102738466"/>
            <w:r>
              <w:t>References</w:t>
            </w:r>
            <w:bookmarkEnd w:id="38"/>
          </w:p>
        </w:tc>
      </w:tr>
    </w:tbl>
    <w:p w14:paraId="38FF9451" w14:textId="66B4D8DF" w:rsidR="00F51E5D" w:rsidRDefault="00F51E5D" w:rsidP="004A6A76">
      <w:pPr>
        <w:jc w:val="right"/>
        <w:rPr>
          <w:rStyle w:val="Hyperlink"/>
          <w:rFonts w:cs="Arial"/>
          <w:i/>
          <w:szCs w:val="24"/>
        </w:rPr>
      </w:pPr>
    </w:p>
    <w:p w14:paraId="42F0CB3D" w14:textId="57B8E110" w:rsidR="00F51E5D" w:rsidRDefault="00F51E5D" w:rsidP="004A6A76">
      <w:pPr>
        <w:jc w:val="right"/>
      </w:pPr>
    </w:p>
    <w:p w14:paraId="4BE62451" w14:textId="6456AEAC" w:rsidR="00F51E5D" w:rsidRDefault="00F51E5D" w:rsidP="001F2051"/>
    <w:p w14:paraId="231D6F1D" w14:textId="4CD71F88" w:rsidR="001F2051" w:rsidRDefault="005338D3" w:rsidP="00FF46FF">
      <w:pPr>
        <w:rPr>
          <w:rFonts w:cs="Arial"/>
          <w:iCs/>
          <w:szCs w:val="24"/>
        </w:rPr>
      </w:pPr>
      <w:hyperlink r:id="rId21" w:history="1">
        <w:r w:rsidR="001F2051" w:rsidRPr="00FF46FF">
          <w:rPr>
            <w:rFonts w:cs="Arial"/>
            <w:iCs/>
            <w:szCs w:val="24"/>
          </w:rPr>
          <w:t>Campbell, M. L. (2008b). Psychometric testing of a respiratory distress observation scale. Journal of Palliative Care Medicine, 11(1), 48.</w:t>
        </w:r>
      </w:hyperlink>
    </w:p>
    <w:p w14:paraId="73E19339" w14:textId="77777777" w:rsidR="00FF46FF" w:rsidRPr="00FF46FF" w:rsidRDefault="00FF46FF" w:rsidP="00FF46FF">
      <w:pPr>
        <w:rPr>
          <w:rFonts w:cs="Arial"/>
          <w:iCs/>
          <w:szCs w:val="24"/>
        </w:rPr>
      </w:pPr>
    </w:p>
    <w:p w14:paraId="664440D2" w14:textId="2FD9E459" w:rsidR="001F2051" w:rsidRDefault="001F2051" w:rsidP="00FF46FF">
      <w:pPr>
        <w:rPr>
          <w:rFonts w:cs="Arial"/>
          <w:iCs/>
          <w:szCs w:val="24"/>
        </w:rPr>
      </w:pPr>
      <w:r w:rsidRPr="00FF46FF">
        <w:rPr>
          <w:rFonts w:cs="Arial"/>
          <w:iCs/>
          <w:szCs w:val="24"/>
        </w:rPr>
        <w:t>Palliative Care Outcomes Collaboration (2018) PCOC Clinical Manual,  Australian Health Services Research Institute (AHSRI), University of Wollongong, NSW 2522 Australia.</w:t>
      </w:r>
    </w:p>
    <w:p w14:paraId="551A00E0" w14:textId="77777777" w:rsidR="00FF46FF" w:rsidRPr="00FF46FF" w:rsidRDefault="00FF46FF" w:rsidP="00FF46FF">
      <w:pPr>
        <w:rPr>
          <w:rFonts w:cs="Arial"/>
          <w:iCs/>
          <w:szCs w:val="24"/>
        </w:rPr>
      </w:pPr>
    </w:p>
    <w:p w14:paraId="4A984196" w14:textId="61A06358" w:rsidR="001F2051" w:rsidRDefault="001F2051" w:rsidP="00FF46FF">
      <w:pPr>
        <w:rPr>
          <w:rFonts w:cs="Arial"/>
          <w:iCs/>
          <w:szCs w:val="24"/>
        </w:rPr>
      </w:pPr>
      <w:r w:rsidRPr="00FF46FF">
        <w:rPr>
          <w:rFonts w:cs="Arial"/>
          <w:iCs/>
          <w:szCs w:val="24"/>
        </w:rPr>
        <w:t xml:space="preserve">Sessler CN, Gosnell M, </w:t>
      </w:r>
      <w:proofErr w:type="spellStart"/>
      <w:r w:rsidRPr="00FF46FF">
        <w:rPr>
          <w:rFonts w:cs="Arial"/>
          <w:iCs/>
          <w:szCs w:val="24"/>
        </w:rPr>
        <w:t>Grap</w:t>
      </w:r>
      <w:proofErr w:type="spellEnd"/>
      <w:r w:rsidRPr="00FF46FF">
        <w:rPr>
          <w:rFonts w:cs="Arial"/>
          <w:iCs/>
          <w:szCs w:val="24"/>
        </w:rPr>
        <w:t xml:space="preserve"> MJ, Brophy GT, O'Neal PV, Keane KA et al(2002). The Richmond Agitation Sedation Scale: validity and reliability in adult intensive care patients. Am J Respir Crit Care Med; 166:1338-1344.</w:t>
      </w:r>
    </w:p>
    <w:p w14:paraId="61101C3B" w14:textId="77777777" w:rsidR="00FF46FF" w:rsidRPr="00FF46FF" w:rsidRDefault="00FF46FF" w:rsidP="00FF46FF">
      <w:pPr>
        <w:rPr>
          <w:rFonts w:cs="Arial"/>
          <w:iCs/>
          <w:szCs w:val="24"/>
        </w:rPr>
      </w:pPr>
    </w:p>
    <w:bookmarkStart w:id="39" w:name="_Hlk89875302"/>
    <w:p w14:paraId="03357165" w14:textId="4217E78A" w:rsidR="00C93BFC" w:rsidRDefault="00C93BFC" w:rsidP="00FF46FF">
      <w:pPr>
        <w:rPr>
          <w:rFonts w:cs="Arial"/>
          <w:iCs/>
          <w:szCs w:val="24"/>
        </w:rPr>
      </w:pPr>
      <w:r w:rsidRPr="00FF46FF">
        <w:rPr>
          <w:rFonts w:cs="Arial"/>
          <w:iCs/>
          <w:szCs w:val="24"/>
        </w:rPr>
        <w:fldChar w:fldCharType="begin"/>
      </w:r>
      <w:r w:rsidRPr="00FF46FF">
        <w:rPr>
          <w:rFonts w:cs="Arial"/>
          <w:iCs/>
          <w:szCs w:val="24"/>
        </w:rPr>
        <w:instrText xml:space="preserve"> HYPERLINK "https://www.prohealth.com/library/what-the-pain-scale-really-means-34982" </w:instrText>
      </w:r>
      <w:r w:rsidRPr="00FF46FF">
        <w:rPr>
          <w:rFonts w:cs="Arial"/>
          <w:iCs/>
          <w:szCs w:val="24"/>
        </w:rPr>
        <w:fldChar w:fldCharType="separate"/>
      </w:r>
      <w:r w:rsidRPr="00FF46FF">
        <w:rPr>
          <w:rFonts w:cs="Arial"/>
          <w:iCs/>
          <w:szCs w:val="24"/>
        </w:rPr>
        <w:t xml:space="preserve">The Pain Scale Chart: What It Really Means - </w:t>
      </w:r>
      <w:proofErr w:type="spellStart"/>
      <w:r w:rsidRPr="00FF46FF">
        <w:rPr>
          <w:rFonts w:cs="Arial"/>
          <w:iCs/>
          <w:szCs w:val="24"/>
        </w:rPr>
        <w:t>Prohealth</w:t>
      </w:r>
      <w:proofErr w:type="spellEnd"/>
      <w:r w:rsidRPr="00FF46FF">
        <w:rPr>
          <w:rFonts w:cs="Arial"/>
          <w:iCs/>
          <w:szCs w:val="24"/>
        </w:rPr>
        <w:fldChar w:fldCharType="end"/>
      </w:r>
      <w:bookmarkEnd w:id="39"/>
    </w:p>
    <w:p w14:paraId="2A1A6663" w14:textId="77777777" w:rsidR="00FF46FF" w:rsidRPr="00FF46FF" w:rsidRDefault="00FF46FF" w:rsidP="00FF46FF">
      <w:pPr>
        <w:rPr>
          <w:rFonts w:cs="Arial"/>
          <w:iCs/>
          <w:szCs w:val="24"/>
        </w:rPr>
      </w:pPr>
    </w:p>
    <w:p w14:paraId="2CAEC8D0" w14:textId="17AA6067" w:rsidR="00FF46FF" w:rsidRDefault="005338D3" w:rsidP="00FF46FF">
      <w:pPr>
        <w:rPr>
          <w:rFonts w:cs="Arial"/>
          <w:iCs/>
          <w:szCs w:val="24"/>
        </w:rPr>
      </w:pPr>
      <w:hyperlink r:id="rId22" w:history="1">
        <w:r w:rsidR="00C93BFC" w:rsidRPr="00FF46FF">
          <w:rPr>
            <w:rFonts w:cs="Arial"/>
            <w:iCs/>
            <w:szCs w:val="24"/>
          </w:rPr>
          <w:t>Wesley E, and Vanderbilt University (2002)</w:t>
        </w:r>
      </w:hyperlink>
      <w:r w:rsidR="001F2051" w:rsidRPr="00FF46FF">
        <w:rPr>
          <w:rFonts w:cs="Arial"/>
          <w:iCs/>
          <w:szCs w:val="24"/>
        </w:rPr>
        <w:t xml:space="preserve"> Monitoring delirium in the ICU setting </w:t>
      </w:r>
    </w:p>
    <w:p w14:paraId="7E4104FD" w14:textId="77777777" w:rsidR="00FF46FF" w:rsidRPr="00FF46FF" w:rsidRDefault="00FF46FF" w:rsidP="00FF46FF">
      <w:pPr>
        <w:rPr>
          <w:rFonts w:cs="Arial"/>
          <w:iCs/>
          <w:szCs w:val="24"/>
        </w:rPr>
      </w:pPr>
    </w:p>
    <w:p w14:paraId="485A9234" w14:textId="2514E30F" w:rsidR="00FF46FF" w:rsidRDefault="005338D3" w:rsidP="00FF46FF">
      <w:pPr>
        <w:rPr>
          <w:rFonts w:cs="Arial"/>
          <w:iCs/>
          <w:szCs w:val="24"/>
        </w:rPr>
      </w:pPr>
      <w:hyperlink r:id="rId23" w:history="1">
        <w:r w:rsidR="00FF46FF" w:rsidRPr="00FF46FF">
          <w:rPr>
            <w:rFonts w:cs="Arial"/>
            <w:iCs/>
            <w:szCs w:val="24"/>
          </w:rPr>
          <w:t>Journal of Palliative Care Medicine 2008, 11(1), Pg.48.</w:t>
        </w:r>
      </w:hyperlink>
    </w:p>
    <w:p w14:paraId="2D577ED5" w14:textId="10A976B1" w:rsidR="00795166" w:rsidRDefault="00795166" w:rsidP="00FF46FF">
      <w:pPr>
        <w:rPr>
          <w:rFonts w:cs="Arial"/>
          <w:iCs/>
          <w:szCs w:val="24"/>
        </w:rPr>
      </w:pPr>
    </w:p>
    <w:p w14:paraId="503B1873" w14:textId="6340FAD1" w:rsidR="00795166" w:rsidRDefault="00795166" w:rsidP="00FF46FF">
      <w:pPr>
        <w:rPr>
          <w:rFonts w:cs="Arial"/>
          <w:iCs/>
          <w:szCs w:val="24"/>
        </w:rPr>
      </w:pPr>
      <w:r>
        <w:rPr>
          <w:rFonts w:cs="Arial"/>
          <w:iCs/>
          <w:szCs w:val="24"/>
        </w:rPr>
        <w:t>Campbell L.M, Templin. T, Walch J (2010) A Respiratory Distress Observation Scale for Patient Unable To Self-Report Dyspnoea. Journal of Palliative Medicine Volume 13 Number 3, DOI 10.1089/jpm.2009.0229</w:t>
      </w:r>
    </w:p>
    <w:p w14:paraId="2ABF3367" w14:textId="77777777" w:rsidR="00E43C5E" w:rsidRPr="007B2ADA" w:rsidRDefault="005338D3" w:rsidP="00E43C5E">
      <w:pPr>
        <w:pStyle w:val="ListParagraph"/>
        <w:jc w:val="right"/>
        <w:rPr>
          <w:szCs w:val="24"/>
        </w:rPr>
      </w:pPr>
      <w:hyperlink w:anchor="Contents" w:history="1">
        <w:r w:rsidR="00E43C5E" w:rsidRPr="00C91F3F">
          <w:rPr>
            <w:rStyle w:val="Hyperlink"/>
            <w:rFonts w:eastAsiaTheme="majorEastAsia" w:cs="Arial"/>
            <w:i/>
            <w:szCs w:val="24"/>
          </w:rPr>
          <w:t>Back to Table of Contents</w:t>
        </w:r>
      </w:hyperlink>
    </w:p>
    <w:p w14:paraId="7FD8642B" w14:textId="77777777" w:rsidR="00F51E5D" w:rsidRPr="00E41A47" w:rsidRDefault="00F51E5D" w:rsidP="00E43C5E"/>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40" w:name="_Toc102738467"/>
            <w:r>
              <w:rPr>
                <w:szCs w:val="24"/>
              </w:rPr>
              <w:t>Attachments</w:t>
            </w:r>
            <w:bookmarkEnd w:id="40"/>
          </w:p>
        </w:tc>
      </w:tr>
    </w:tbl>
    <w:p w14:paraId="08682A4C" w14:textId="77777777" w:rsidR="009A534C" w:rsidRPr="00271F92" w:rsidRDefault="009A534C" w:rsidP="009A534C">
      <w:pPr>
        <w:jc w:val="both"/>
        <w:rPr>
          <w:rFonts w:cs="Arial"/>
          <w:b/>
          <w:iCs/>
          <w:szCs w:val="24"/>
        </w:rPr>
      </w:pPr>
    </w:p>
    <w:p w14:paraId="08682A4E" w14:textId="1EEAAEDD" w:rsidR="009A534C" w:rsidRPr="0068169D" w:rsidRDefault="0068169D" w:rsidP="0068169D">
      <w:pPr>
        <w:rPr>
          <w:rFonts w:cs="Arial"/>
          <w:iCs/>
          <w:szCs w:val="24"/>
        </w:rPr>
      </w:pPr>
      <w:r w:rsidRPr="0068169D">
        <w:rPr>
          <w:rFonts w:cs="Arial"/>
          <w:iCs/>
          <w:szCs w:val="24"/>
        </w:rPr>
        <w:t xml:space="preserve">Attachment 1: </w:t>
      </w:r>
      <w:r w:rsidR="00271F92" w:rsidRPr="0068169D">
        <w:rPr>
          <w:rFonts w:cs="Arial"/>
          <w:iCs/>
          <w:szCs w:val="24"/>
        </w:rPr>
        <w:t>Palliative Care Problem Severity Score (PCPSS) and Symptom Assessment Scale</w:t>
      </w:r>
    </w:p>
    <w:p w14:paraId="3CDFD1FF" w14:textId="4416ECCC" w:rsidR="004F1BE2" w:rsidRPr="0068169D" w:rsidRDefault="0068169D" w:rsidP="0068169D">
      <w:pPr>
        <w:rPr>
          <w:rFonts w:cs="Arial"/>
          <w:iCs/>
          <w:szCs w:val="24"/>
        </w:rPr>
      </w:pPr>
      <w:r w:rsidRPr="0068169D">
        <w:rPr>
          <w:rFonts w:cs="Arial"/>
          <w:iCs/>
          <w:szCs w:val="24"/>
        </w:rPr>
        <w:t xml:space="preserve">Attachment 2: </w:t>
      </w:r>
      <w:r w:rsidR="004F1BE2" w:rsidRPr="0068169D">
        <w:rPr>
          <w:rFonts w:cs="Arial"/>
          <w:iCs/>
          <w:szCs w:val="24"/>
        </w:rPr>
        <w:t>Non</w:t>
      </w:r>
      <w:r w:rsidR="00E13E93" w:rsidRPr="0068169D">
        <w:rPr>
          <w:rFonts w:cs="Arial"/>
          <w:iCs/>
          <w:szCs w:val="24"/>
        </w:rPr>
        <w:t>-</w:t>
      </w:r>
      <w:r w:rsidR="004F1BE2" w:rsidRPr="0068169D">
        <w:rPr>
          <w:rFonts w:cs="Arial"/>
          <w:iCs/>
          <w:szCs w:val="24"/>
        </w:rPr>
        <w:t>medical symptom management of patients at end of life</w:t>
      </w:r>
    </w:p>
    <w:p w14:paraId="1DE57417" w14:textId="1573AC6B" w:rsidR="00D0669D" w:rsidRPr="0068169D" w:rsidRDefault="0068169D" w:rsidP="0068169D">
      <w:pPr>
        <w:rPr>
          <w:rFonts w:cs="Arial"/>
          <w:iCs/>
          <w:szCs w:val="24"/>
        </w:rPr>
      </w:pPr>
      <w:r w:rsidRPr="0068169D">
        <w:rPr>
          <w:rFonts w:cs="Arial"/>
          <w:iCs/>
          <w:szCs w:val="24"/>
        </w:rPr>
        <w:t xml:space="preserve">Attachment 3: </w:t>
      </w:r>
      <w:r w:rsidR="00D0669D" w:rsidRPr="0068169D">
        <w:rPr>
          <w:rFonts w:cs="Arial"/>
          <w:iCs/>
          <w:szCs w:val="24"/>
        </w:rPr>
        <w:t>Anticipatory Medication Algorithms</w:t>
      </w:r>
    </w:p>
    <w:p w14:paraId="6CAD0FF8" w14:textId="481CE52A" w:rsidR="00D0669D" w:rsidRPr="0068169D" w:rsidRDefault="0068169D" w:rsidP="0068169D">
      <w:pPr>
        <w:rPr>
          <w:rFonts w:cs="Arial"/>
          <w:iCs/>
          <w:szCs w:val="24"/>
        </w:rPr>
      </w:pPr>
      <w:r w:rsidRPr="0068169D">
        <w:rPr>
          <w:rFonts w:cs="Arial"/>
          <w:iCs/>
          <w:szCs w:val="24"/>
        </w:rPr>
        <w:t xml:space="preserve">Attachment 4: </w:t>
      </w:r>
      <w:r w:rsidR="00D0669D" w:rsidRPr="0068169D">
        <w:rPr>
          <w:rFonts w:cs="Arial"/>
          <w:iCs/>
          <w:szCs w:val="24"/>
        </w:rPr>
        <w:t>Medication Guidelines for the management of common symptoms in the dying patient</w:t>
      </w:r>
    </w:p>
    <w:p w14:paraId="0654BA44" w14:textId="383FE635" w:rsidR="00230ADD" w:rsidRDefault="0068169D" w:rsidP="0068169D">
      <w:pPr>
        <w:rPr>
          <w:rFonts w:cs="Arial"/>
          <w:iCs/>
          <w:szCs w:val="24"/>
        </w:rPr>
      </w:pPr>
      <w:r w:rsidRPr="0068169D">
        <w:rPr>
          <w:rFonts w:cs="Arial"/>
          <w:iCs/>
          <w:szCs w:val="24"/>
        </w:rPr>
        <w:t xml:space="preserve">Attachment 5: </w:t>
      </w:r>
      <w:r w:rsidR="00230ADD" w:rsidRPr="0068169D">
        <w:rPr>
          <w:rFonts w:cs="Arial"/>
          <w:iCs/>
          <w:szCs w:val="24"/>
        </w:rPr>
        <w:t>The dying patient – care in the last hours/days. Restlessness/Agitation Flowchart for the dying patient</w:t>
      </w:r>
    </w:p>
    <w:p w14:paraId="066F5E31" w14:textId="06EE78CE" w:rsidR="00180DF8" w:rsidRDefault="00180DF8" w:rsidP="0068169D">
      <w:pPr>
        <w:rPr>
          <w:rFonts w:cs="Arial"/>
          <w:iCs/>
          <w:szCs w:val="24"/>
        </w:rPr>
      </w:pPr>
      <w:r w:rsidRPr="00180DF8">
        <w:rPr>
          <w:rFonts w:cs="Arial"/>
          <w:iCs/>
          <w:szCs w:val="24"/>
        </w:rPr>
        <w:t xml:space="preserve">Attachment 6:  Restlessness / Agitation Flowchart </w:t>
      </w:r>
      <w:r>
        <w:rPr>
          <w:rFonts w:cs="Arial"/>
          <w:iCs/>
          <w:szCs w:val="24"/>
        </w:rPr>
        <w:t>f</w:t>
      </w:r>
      <w:r w:rsidRPr="00180DF8">
        <w:rPr>
          <w:rFonts w:cs="Arial"/>
          <w:iCs/>
          <w:szCs w:val="24"/>
        </w:rPr>
        <w:t xml:space="preserve">or </w:t>
      </w:r>
      <w:r>
        <w:rPr>
          <w:rFonts w:cs="Arial"/>
          <w:iCs/>
          <w:szCs w:val="24"/>
        </w:rPr>
        <w:t>t</w:t>
      </w:r>
      <w:r w:rsidRPr="00180DF8">
        <w:rPr>
          <w:rFonts w:cs="Arial"/>
          <w:iCs/>
          <w:szCs w:val="24"/>
        </w:rPr>
        <w:t xml:space="preserve">he </w:t>
      </w:r>
      <w:r>
        <w:rPr>
          <w:rFonts w:cs="Arial"/>
          <w:iCs/>
          <w:szCs w:val="24"/>
        </w:rPr>
        <w:t>d</w:t>
      </w:r>
      <w:r w:rsidRPr="00180DF8">
        <w:rPr>
          <w:rFonts w:cs="Arial"/>
          <w:iCs/>
          <w:szCs w:val="24"/>
        </w:rPr>
        <w:t xml:space="preserve">ying </w:t>
      </w:r>
      <w:r>
        <w:rPr>
          <w:rFonts w:cs="Arial"/>
          <w:iCs/>
          <w:szCs w:val="24"/>
        </w:rPr>
        <w:t>p</w:t>
      </w:r>
      <w:r w:rsidRPr="00180DF8">
        <w:rPr>
          <w:rFonts w:cs="Arial"/>
          <w:iCs/>
          <w:szCs w:val="24"/>
        </w:rPr>
        <w:t>atient</w:t>
      </w:r>
    </w:p>
    <w:p w14:paraId="059D19D5" w14:textId="6AFF8E17" w:rsidR="00180DF8" w:rsidRPr="00180DF8" w:rsidRDefault="00180DF8" w:rsidP="00347F3E">
      <w:pPr>
        <w:rPr>
          <w:b/>
          <w:bCs/>
        </w:rPr>
      </w:pPr>
      <w:r w:rsidRPr="00180DF8">
        <w:t>Attachment 7: Numeric Pain Rating Scale (NPRS)</w:t>
      </w:r>
    </w:p>
    <w:p w14:paraId="6A1A4D7E" w14:textId="0055CC8D" w:rsidR="00180DF8" w:rsidRPr="00180DF8" w:rsidRDefault="00180DF8" w:rsidP="00180DF8">
      <w:pPr>
        <w:rPr>
          <w:rFonts w:cs="Arial"/>
          <w:iCs/>
          <w:szCs w:val="24"/>
        </w:rPr>
      </w:pPr>
      <w:r w:rsidRPr="00180DF8">
        <w:rPr>
          <w:rFonts w:cs="Arial"/>
          <w:iCs/>
          <w:szCs w:val="24"/>
        </w:rPr>
        <w:t>Attachment 8: Critical Care Pain Observation Tool (CPOT)</w:t>
      </w:r>
    </w:p>
    <w:p w14:paraId="79A28985" w14:textId="68FAF67F" w:rsidR="00180DF8" w:rsidRPr="00180DF8" w:rsidRDefault="00180DF8" w:rsidP="00180DF8">
      <w:pPr>
        <w:rPr>
          <w:rFonts w:cs="Arial"/>
          <w:iCs/>
          <w:szCs w:val="24"/>
        </w:rPr>
      </w:pPr>
      <w:r w:rsidRPr="00180DF8">
        <w:rPr>
          <w:rFonts w:cs="Arial"/>
          <w:iCs/>
          <w:szCs w:val="24"/>
        </w:rPr>
        <w:t xml:space="preserve">Attachment 9: Respiratory Distress Observation Scale (RDOS) </w:t>
      </w:r>
    </w:p>
    <w:p w14:paraId="11307B6D" w14:textId="7ECF66EF" w:rsidR="00180DF8" w:rsidRPr="00180DF8" w:rsidRDefault="00180DF8" w:rsidP="00180DF8">
      <w:pPr>
        <w:rPr>
          <w:rFonts w:cs="Arial"/>
          <w:iCs/>
          <w:szCs w:val="24"/>
        </w:rPr>
      </w:pPr>
      <w:r w:rsidRPr="00180DF8">
        <w:rPr>
          <w:rFonts w:cs="Arial"/>
          <w:iCs/>
          <w:szCs w:val="24"/>
        </w:rPr>
        <w:t>Attachment 10: Confusion Assessment Method for the ICU (CAM-ICU) scale</w:t>
      </w:r>
    </w:p>
    <w:p w14:paraId="0BFBCB69" w14:textId="5E1B0429" w:rsidR="00180DF8" w:rsidRDefault="00180DF8" w:rsidP="00180DF8">
      <w:pPr>
        <w:rPr>
          <w:rFonts w:cs="Arial"/>
          <w:iCs/>
          <w:szCs w:val="24"/>
        </w:rPr>
      </w:pPr>
      <w:r w:rsidRPr="00180DF8">
        <w:rPr>
          <w:rFonts w:cs="Arial"/>
          <w:iCs/>
          <w:szCs w:val="24"/>
        </w:rPr>
        <w:t>Attachment 11: Richmond Agitation-Sedation Scale (RASS)</w:t>
      </w:r>
    </w:p>
    <w:p w14:paraId="13B9AA4D" w14:textId="77777777" w:rsidR="00113113" w:rsidRPr="00113113" w:rsidRDefault="00113113" w:rsidP="00113113">
      <w:pPr>
        <w:rPr>
          <w:rFonts w:cs="Arial"/>
          <w:iCs/>
          <w:szCs w:val="24"/>
        </w:rPr>
      </w:pPr>
      <w:r w:rsidRPr="00113113">
        <w:rPr>
          <w:rFonts w:cs="Arial"/>
          <w:iCs/>
          <w:szCs w:val="24"/>
        </w:rPr>
        <w:t>Attachment 12: Daily Symptom Assessment Scale in Acute Care Settings (SAS – AC)</w:t>
      </w:r>
    </w:p>
    <w:p w14:paraId="7C2F4A14" w14:textId="6A08E7C9" w:rsidR="00271F92" w:rsidRPr="00271F92" w:rsidRDefault="00271F92" w:rsidP="00271F92">
      <w:pPr>
        <w:rPr>
          <w:rFonts w:cs="Arial"/>
          <w:iCs/>
          <w:szCs w:val="24"/>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1D02AD">
        <w:tc>
          <w:tcPr>
            <w:tcW w:w="2265" w:type="dxa"/>
          </w:tcPr>
          <w:p w14:paraId="08682A53" w14:textId="77777777" w:rsidR="00153FB3" w:rsidRPr="003E167B" w:rsidRDefault="00153FB3" w:rsidP="001D02AD">
            <w:pPr>
              <w:rPr>
                <w:i/>
                <w:sz w:val="20"/>
              </w:rPr>
            </w:pPr>
            <w:r w:rsidRPr="003E167B">
              <w:rPr>
                <w:i/>
                <w:sz w:val="20"/>
              </w:rPr>
              <w:t>Date Amended</w:t>
            </w:r>
          </w:p>
        </w:tc>
        <w:tc>
          <w:tcPr>
            <w:tcW w:w="2265" w:type="dxa"/>
          </w:tcPr>
          <w:p w14:paraId="08682A54" w14:textId="77777777" w:rsidR="00153FB3" w:rsidRPr="003E167B" w:rsidRDefault="00153FB3" w:rsidP="001D02AD">
            <w:pPr>
              <w:rPr>
                <w:i/>
                <w:sz w:val="20"/>
              </w:rPr>
            </w:pPr>
            <w:r w:rsidRPr="003E167B">
              <w:rPr>
                <w:i/>
                <w:sz w:val="20"/>
              </w:rPr>
              <w:t>Section Amended</w:t>
            </w:r>
          </w:p>
        </w:tc>
        <w:tc>
          <w:tcPr>
            <w:tcW w:w="2265" w:type="dxa"/>
          </w:tcPr>
          <w:p w14:paraId="08682A55" w14:textId="77777777" w:rsidR="00153FB3" w:rsidRPr="003E167B" w:rsidRDefault="00153FB3" w:rsidP="001D02AD">
            <w:pPr>
              <w:rPr>
                <w:i/>
                <w:sz w:val="20"/>
              </w:rPr>
            </w:pPr>
            <w:r w:rsidRPr="003E167B">
              <w:rPr>
                <w:i/>
                <w:sz w:val="20"/>
              </w:rPr>
              <w:t>Divisional Approval</w:t>
            </w:r>
          </w:p>
        </w:tc>
        <w:tc>
          <w:tcPr>
            <w:tcW w:w="2265" w:type="dxa"/>
          </w:tcPr>
          <w:p w14:paraId="08682A56" w14:textId="77777777" w:rsidR="00153FB3" w:rsidRPr="003E167B" w:rsidRDefault="00153FB3" w:rsidP="001D02AD">
            <w:pPr>
              <w:rPr>
                <w:i/>
                <w:sz w:val="20"/>
              </w:rPr>
            </w:pPr>
            <w:r w:rsidRPr="003E167B">
              <w:rPr>
                <w:i/>
                <w:sz w:val="20"/>
              </w:rPr>
              <w:t xml:space="preserve">Final Approval </w:t>
            </w:r>
          </w:p>
        </w:tc>
      </w:tr>
      <w:tr w:rsidR="00153FB3" w:rsidRPr="003E167B" w14:paraId="08682A5C" w14:textId="77777777" w:rsidTr="001D02AD">
        <w:tc>
          <w:tcPr>
            <w:tcW w:w="2265" w:type="dxa"/>
          </w:tcPr>
          <w:p w14:paraId="08682A58" w14:textId="6F56A660" w:rsidR="00153FB3" w:rsidRPr="003E167B" w:rsidRDefault="005D11B0" w:rsidP="001D02AD">
            <w:pPr>
              <w:rPr>
                <w:i/>
                <w:sz w:val="20"/>
              </w:rPr>
            </w:pPr>
            <w:r>
              <w:rPr>
                <w:i/>
                <w:sz w:val="20"/>
              </w:rPr>
              <w:t>06/05/2022</w:t>
            </w:r>
          </w:p>
        </w:tc>
        <w:tc>
          <w:tcPr>
            <w:tcW w:w="2265" w:type="dxa"/>
          </w:tcPr>
          <w:p w14:paraId="08682A59" w14:textId="14F1E940" w:rsidR="00153FB3" w:rsidRPr="003E167B" w:rsidRDefault="005D11B0" w:rsidP="001D02AD">
            <w:pPr>
              <w:rPr>
                <w:i/>
                <w:sz w:val="20"/>
              </w:rPr>
            </w:pPr>
            <w:r>
              <w:rPr>
                <w:i/>
                <w:sz w:val="20"/>
              </w:rPr>
              <w:t>Complete Review</w:t>
            </w:r>
          </w:p>
        </w:tc>
        <w:tc>
          <w:tcPr>
            <w:tcW w:w="2265" w:type="dxa"/>
          </w:tcPr>
          <w:p w14:paraId="08682A5A" w14:textId="190E056B" w:rsidR="00153FB3" w:rsidRPr="003E167B" w:rsidRDefault="0047651B" w:rsidP="001D02AD">
            <w:pPr>
              <w:rPr>
                <w:i/>
                <w:sz w:val="20"/>
              </w:rPr>
            </w:pPr>
            <w:r>
              <w:rPr>
                <w:i/>
                <w:sz w:val="20"/>
              </w:rPr>
              <w:t>Kath Wakefield- A/g Executive Director- CAS</w:t>
            </w:r>
          </w:p>
        </w:tc>
        <w:tc>
          <w:tcPr>
            <w:tcW w:w="2265" w:type="dxa"/>
          </w:tcPr>
          <w:p w14:paraId="08682A5B" w14:textId="22234405" w:rsidR="00153FB3" w:rsidRPr="003E167B" w:rsidRDefault="0047651B" w:rsidP="001D02AD">
            <w:pPr>
              <w:rPr>
                <w:i/>
                <w:sz w:val="20"/>
              </w:rPr>
            </w:pPr>
            <w:r>
              <w:rPr>
                <w:i/>
                <w:sz w:val="20"/>
              </w:rPr>
              <w:t>CHS Policy Committee</w:t>
            </w:r>
          </w:p>
        </w:tc>
      </w:tr>
      <w:tr w:rsidR="00153FB3" w:rsidRPr="003E167B" w14:paraId="08682A61" w14:textId="77777777" w:rsidTr="001D02AD">
        <w:tc>
          <w:tcPr>
            <w:tcW w:w="2265" w:type="dxa"/>
          </w:tcPr>
          <w:p w14:paraId="08682A5D" w14:textId="77777777" w:rsidR="00153FB3" w:rsidRPr="003E167B" w:rsidRDefault="00153FB3" w:rsidP="001D02AD">
            <w:pPr>
              <w:rPr>
                <w:i/>
                <w:sz w:val="20"/>
              </w:rPr>
            </w:pPr>
          </w:p>
        </w:tc>
        <w:tc>
          <w:tcPr>
            <w:tcW w:w="2265" w:type="dxa"/>
          </w:tcPr>
          <w:p w14:paraId="08682A5E" w14:textId="77777777" w:rsidR="00153FB3" w:rsidRPr="003E167B" w:rsidRDefault="00153FB3" w:rsidP="001D02AD">
            <w:pPr>
              <w:rPr>
                <w:i/>
                <w:sz w:val="20"/>
              </w:rPr>
            </w:pPr>
          </w:p>
        </w:tc>
        <w:tc>
          <w:tcPr>
            <w:tcW w:w="2265" w:type="dxa"/>
          </w:tcPr>
          <w:p w14:paraId="08682A5F" w14:textId="77777777" w:rsidR="00153FB3" w:rsidRPr="003E167B" w:rsidRDefault="00153FB3" w:rsidP="001D02AD">
            <w:pPr>
              <w:rPr>
                <w:i/>
                <w:sz w:val="20"/>
              </w:rPr>
            </w:pPr>
          </w:p>
        </w:tc>
        <w:tc>
          <w:tcPr>
            <w:tcW w:w="2265" w:type="dxa"/>
          </w:tcPr>
          <w:p w14:paraId="08682A60" w14:textId="77777777" w:rsidR="00153FB3" w:rsidRPr="003E167B" w:rsidRDefault="00153FB3" w:rsidP="001D02AD">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1D02AD">
        <w:tc>
          <w:tcPr>
            <w:tcW w:w="2122" w:type="dxa"/>
          </w:tcPr>
          <w:p w14:paraId="08682A64" w14:textId="77777777" w:rsidR="00153FB3" w:rsidRPr="003E167B" w:rsidRDefault="00153FB3" w:rsidP="001D02AD">
            <w:pPr>
              <w:rPr>
                <w:i/>
                <w:sz w:val="20"/>
              </w:rPr>
            </w:pPr>
            <w:r w:rsidRPr="003E167B">
              <w:rPr>
                <w:i/>
                <w:sz w:val="20"/>
              </w:rPr>
              <w:t>Document Number</w:t>
            </w:r>
          </w:p>
        </w:tc>
        <w:tc>
          <w:tcPr>
            <w:tcW w:w="6938" w:type="dxa"/>
          </w:tcPr>
          <w:p w14:paraId="08682A65" w14:textId="77777777" w:rsidR="00153FB3" w:rsidRPr="003E167B" w:rsidRDefault="00153FB3" w:rsidP="001D02AD">
            <w:pPr>
              <w:rPr>
                <w:i/>
                <w:sz w:val="20"/>
              </w:rPr>
            </w:pPr>
            <w:r w:rsidRPr="003E167B">
              <w:rPr>
                <w:i/>
                <w:sz w:val="20"/>
              </w:rPr>
              <w:t>Document Name</w:t>
            </w:r>
          </w:p>
        </w:tc>
      </w:tr>
      <w:tr w:rsidR="005D11B0" w:rsidRPr="003E167B" w14:paraId="1E82FDBB" w14:textId="77777777" w:rsidTr="001D02AD">
        <w:tc>
          <w:tcPr>
            <w:tcW w:w="2122" w:type="dxa"/>
          </w:tcPr>
          <w:p w14:paraId="179FEF3C" w14:textId="6DA26FEB" w:rsidR="005D11B0" w:rsidRPr="003E167B" w:rsidRDefault="005D11B0" w:rsidP="001D02AD">
            <w:pPr>
              <w:rPr>
                <w:i/>
                <w:sz w:val="20"/>
              </w:rPr>
            </w:pPr>
            <w:r>
              <w:rPr>
                <w:i/>
                <w:sz w:val="20"/>
              </w:rPr>
              <w:t>CHS21/448</w:t>
            </w:r>
          </w:p>
        </w:tc>
        <w:tc>
          <w:tcPr>
            <w:tcW w:w="6938" w:type="dxa"/>
          </w:tcPr>
          <w:p w14:paraId="6DA999ED" w14:textId="55159B15" w:rsidR="005D11B0" w:rsidRPr="003E167B" w:rsidRDefault="005D11B0" w:rsidP="001D02AD">
            <w:pPr>
              <w:rPr>
                <w:i/>
                <w:sz w:val="20"/>
              </w:rPr>
            </w:pPr>
            <w:r>
              <w:rPr>
                <w:i/>
                <w:sz w:val="20"/>
              </w:rPr>
              <w:t>Comfort Care Pathway Guideline</w:t>
            </w:r>
          </w:p>
        </w:tc>
      </w:tr>
    </w:tbl>
    <w:p w14:paraId="4E78189B" w14:textId="67282CEF" w:rsidR="00271F92" w:rsidRDefault="00271F92" w:rsidP="00011DDA">
      <w:pPr>
        <w:pStyle w:val="Heading2"/>
      </w:pPr>
      <w:r>
        <w:rPr>
          <w:i/>
          <w:sz w:val="20"/>
          <w:szCs w:val="24"/>
        </w:rPr>
        <w:br w:type="page"/>
      </w:r>
      <w:bookmarkStart w:id="41" w:name="_Toc102738468"/>
      <w:r w:rsidRPr="00347F3E">
        <w:rPr>
          <w:sz w:val="22"/>
          <w:szCs w:val="24"/>
        </w:rPr>
        <w:lastRenderedPageBreak/>
        <w:t>Attachment 1: Palliative Care Problem Severity Score (PCPSS) and Symptom Assessment Scale (SAS)</w:t>
      </w:r>
      <w:r w:rsidR="00B86411" w:rsidRPr="00347F3E">
        <w:rPr>
          <w:rStyle w:val="FootnoteReference"/>
          <w:sz w:val="22"/>
          <w:szCs w:val="24"/>
        </w:rPr>
        <w:footnoteReference w:id="5"/>
      </w:r>
      <w:bookmarkEnd w:id="41"/>
    </w:p>
    <w:p w14:paraId="7E2056E2" w14:textId="77777777" w:rsidR="00271F92" w:rsidRDefault="00271F92" w:rsidP="00271F92">
      <w:pPr>
        <w:tabs>
          <w:tab w:val="left" w:pos="3900"/>
        </w:tabs>
        <w:rPr>
          <w:rFonts w:asciiTheme="minorHAnsi" w:hAnsiTheme="minorHAnsi" w:cs="Calibri"/>
          <w:b/>
          <w:bCs/>
          <w:color w:val="231F20"/>
          <w:szCs w:val="24"/>
        </w:rPr>
      </w:pPr>
    </w:p>
    <w:p w14:paraId="037EE88B" w14:textId="039A047E" w:rsidR="00271F92" w:rsidRDefault="00271F92" w:rsidP="00271F92">
      <w:pPr>
        <w:tabs>
          <w:tab w:val="left" w:pos="3900"/>
        </w:tabs>
        <w:rPr>
          <w:rFonts w:asciiTheme="minorHAnsi" w:hAnsiTheme="minorHAnsi" w:cs="Calibri"/>
          <w:color w:val="231F20"/>
          <w:szCs w:val="24"/>
        </w:rPr>
      </w:pPr>
      <w:r w:rsidRPr="0024564B">
        <w:rPr>
          <w:rFonts w:asciiTheme="minorHAnsi" w:hAnsiTheme="minorHAnsi" w:cs="Calibri"/>
          <w:color w:val="231F20"/>
          <w:szCs w:val="24"/>
        </w:rPr>
        <w:t xml:space="preserve">The PCPSS is clinician rated and supports the global screening for the overall degree of problems within four key palliative care domains (pain problems, other symptom problems, psychological / spiritual </w:t>
      </w:r>
      <w:r w:rsidR="007B2ADA" w:rsidRPr="0024564B">
        <w:rPr>
          <w:rFonts w:asciiTheme="minorHAnsi" w:hAnsiTheme="minorHAnsi" w:cs="Calibri"/>
          <w:color w:val="231F20"/>
          <w:szCs w:val="24"/>
        </w:rPr>
        <w:t>problems,</w:t>
      </w:r>
      <w:r w:rsidRPr="0024564B">
        <w:rPr>
          <w:rFonts w:asciiTheme="minorHAnsi" w:hAnsiTheme="minorHAnsi" w:cs="Calibri"/>
          <w:color w:val="231F20"/>
          <w:szCs w:val="24"/>
        </w:rPr>
        <w:t xml:space="preserve"> and family / carer problems). PCPSS is a four point numerical rating scale (0-3). </w:t>
      </w:r>
    </w:p>
    <w:p w14:paraId="36ABCA5A" w14:textId="77777777" w:rsidR="00271F92" w:rsidRPr="0024564B" w:rsidRDefault="00271F92" w:rsidP="00271F92">
      <w:pPr>
        <w:tabs>
          <w:tab w:val="left" w:pos="3900"/>
        </w:tabs>
        <w:rPr>
          <w:rFonts w:asciiTheme="minorHAnsi" w:hAnsiTheme="minorHAnsi" w:cs="Calibri"/>
          <w:color w:val="231F20"/>
          <w:szCs w:val="24"/>
        </w:rPr>
      </w:pPr>
    </w:p>
    <w:p w14:paraId="777EBED3" w14:textId="6D29E530" w:rsidR="00271F92" w:rsidRDefault="00A1249B" w:rsidP="00271F92">
      <w:pPr>
        <w:tabs>
          <w:tab w:val="left" w:pos="3900"/>
        </w:tabs>
        <w:rPr>
          <w:rFonts w:asciiTheme="minorHAnsi" w:hAnsiTheme="minorHAnsi" w:cs="Calibri"/>
          <w:color w:val="231F20"/>
          <w:szCs w:val="24"/>
        </w:rPr>
      </w:pPr>
      <w:r>
        <w:rPr>
          <w:rFonts w:asciiTheme="minorHAnsi" w:hAnsiTheme="minorHAnsi" w:cs="Calibri"/>
          <w:color w:val="231F20"/>
          <w:szCs w:val="24"/>
        </w:rPr>
        <w:t>The table below</w:t>
      </w:r>
      <w:r w:rsidR="00271F92" w:rsidRPr="0024564B">
        <w:rPr>
          <w:rFonts w:asciiTheme="minorHAnsi" w:hAnsiTheme="minorHAnsi" w:cs="Calibri"/>
          <w:color w:val="231F20"/>
          <w:szCs w:val="24"/>
        </w:rPr>
        <w:t xml:space="preserve"> lists potential actions following PCPSS and SAS assessment. Table 5 lists potential actions specifically for the family / carer problem domain (PCPSS). </w:t>
      </w:r>
    </w:p>
    <w:p w14:paraId="546BA694" w14:textId="77777777" w:rsidR="00271F92" w:rsidRPr="0024564B" w:rsidRDefault="00271F92" w:rsidP="00271F92">
      <w:pPr>
        <w:tabs>
          <w:tab w:val="left" w:pos="3900"/>
        </w:tabs>
        <w:rPr>
          <w:rFonts w:asciiTheme="minorHAnsi" w:hAnsiTheme="minorHAnsi" w:cs="Calibri"/>
          <w:color w:val="231F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7"/>
        <w:gridCol w:w="4737"/>
      </w:tblGrid>
      <w:tr w:rsidR="00271F92" w:rsidRPr="0024564B" w14:paraId="61FB9452" w14:textId="77777777" w:rsidTr="001D02AD">
        <w:trPr>
          <w:trHeight w:val="140"/>
        </w:trPr>
        <w:tc>
          <w:tcPr>
            <w:tcW w:w="4737" w:type="dxa"/>
          </w:tcPr>
          <w:p w14:paraId="40E25468" w14:textId="29EF1E35"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Potential actions following PCPSS and SAS assessments PCPSS &amp; SAS </w:t>
            </w:r>
          </w:p>
        </w:tc>
        <w:tc>
          <w:tcPr>
            <w:tcW w:w="4737" w:type="dxa"/>
          </w:tcPr>
          <w:p w14:paraId="45CCEF0D"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Potential actions </w:t>
            </w:r>
          </w:p>
        </w:tc>
      </w:tr>
      <w:tr w:rsidR="00271F92" w:rsidRPr="0024564B" w14:paraId="6F655891" w14:textId="77777777" w:rsidTr="001D02AD">
        <w:trPr>
          <w:trHeight w:val="542"/>
        </w:trPr>
        <w:tc>
          <w:tcPr>
            <w:tcW w:w="4737" w:type="dxa"/>
          </w:tcPr>
          <w:p w14:paraId="0B75FC63"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Absent </w:t>
            </w:r>
          </w:p>
          <w:p w14:paraId="48601956"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PCPSS = 0 </w:t>
            </w:r>
          </w:p>
          <w:p w14:paraId="29B8DB00"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SAS = 0 </w:t>
            </w:r>
          </w:p>
        </w:tc>
        <w:tc>
          <w:tcPr>
            <w:tcW w:w="4737" w:type="dxa"/>
          </w:tcPr>
          <w:p w14:paraId="74713959" w14:textId="4C035C56" w:rsidR="00271F92" w:rsidRPr="00A1249B" w:rsidRDefault="00271F92" w:rsidP="00056CE7">
            <w:pPr>
              <w:pStyle w:val="ListParagraph"/>
              <w:numPr>
                <w:ilvl w:val="0"/>
                <w:numId w:val="16"/>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Problem/symptom distress absent. Continue with current care. </w:t>
            </w:r>
          </w:p>
          <w:p w14:paraId="36B20624" w14:textId="1E939599" w:rsidR="00271F92" w:rsidRPr="00A1249B" w:rsidRDefault="00271F92" w:rsidP="00056CE7">
            <w:pPr>
              <w:pStyle w:val="ListParagraph"/>
              <w:numPr>
                <w:ilvl w:val="0"/>
                <w:numId w:val="16"/>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Routine assessment. </w:t>
            </w:r>
          </w:p>
          <w:p w14:paraId="66A261D3" w14:textId="64571925" w:rsidR="00271F92" w:rsidRPr="00A1249B" w:rsidRDefault="00271F92" w:rsidP="00056CE7">
            <w:pPr>
              <w:pStyle w:val="ListParagraph"/>
              <w:numPr>
                <w:ilvl w:val="0"/>
                <w:numId w:val="16"/>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Phase may be Stable or Terminal. </w:t>
            </w:r>
          </w:p>
          <w:p w14:paraId="7E8FD82E" w14:textId="77777777" w:rsidR="00271F92" w:rsidRPr="0024564B" w:rsidRDefault="00271F92" w:rsidP="001D02AD">
            <w:pPr>
              <w:tabs>
                <w:tab w:val="left" w:pos="3900"/>
              </w:tabs>
              <w:rPr>
                <w:rFonts w:asciiTheme="minorHAnsi" w:hAnsiTheme="minorHAnsi" w:cs="Calibri"/>
                <w:color w:val="231F20"/>
                <w:szCs w:val="24"/>
              </w:rPr>
            </w:pPr>
          </w:p>
        </w:tc>
      </w:tr>
      <w:tr w:rsidR="00271F92" w:rsidRPr="0024564B" w14:paraId="58554FB6" w14:textId="77777777" w:rsidTr="001D02AD">
        <w:trPr>
          <w:trHeight w:val="677"/>
        </w:trPr>
        <w:tc>
          <w:tcPr>
            <w:tcW w:w="4737" w:type="dxa"/>
          </w:tcPr>
          <w:p w14:paraId="1E039642"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Mild </w:t>
            </w:r>
          </w:p>
          <w:p w14:paraId="0AA824E4"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PCPSS = 1 </w:t>
            </w:r>
          </w:p>
          <w:p w14:paraId="6F9BFA2B"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SAS = 1-3 </w:t>
            </w:r>
          </w:p>
        </w:tc>
        <w:tc>
          <w:tcPr>
            <w:tcW w:w="4737" w:type="dxa"/>
          </w:tcPr>
          <w:p w14:paraId="223CD0B6" w14:textId="7CEC7B85" w:rsidR="00271F92" w:rsidRPr="00A1249B" w:rsidRDefault="00271F92" w:rsidP="00056CE7">
            <w:pPr>
              <w:pStyle w:val="ListParagraph"/>
              <w:numPr>
                <w:ilvl w:val="0"/>
                <w:numId w:val="17"/>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Problem/symptom distress managed by existing plan of care and routine care. </w:t>
            </w:r>
          </w:p>
          <w:p w14:paraId="121FAC4A" w14:textId="583E039C" w:rsidR="00271F92" w:rsidRPr="00A1249B" w:rsidRDefault="00271F92" w:rsidP="00056CE7">
            <w:pPr>
              <w:pStyle w:val="ListParagraph"/>
              <w:numPr>
                <w:ilvl w:val="0"/>
                <w:numId w:val="17"/>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Treat problem/symptom according to service protocols. </w:t>
            </w:r>
          </w:p>
          <w:p w14:paraId="64214203" w14:textId="25798404" w:rsidR="00271F92" w:rsidRPr="00A1249B" w:rsidRDefault="00271F92" w:rsidP="00056CE7">
            <w:pPr>
              <w:pStyle w:val="ListParagraph"/>
              <w:numPr>
                <w:ilvl w:val="0"/>
                <w:numId w:val="17"/>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Monitor and record any relevant information. </w:t>
            </w:r>
          </w:p>
          <w:p w14:paraId="5396B973" w14:textId="48D29FB9" w:rsidR="00271F92" w:rsidRPr="00A1249B" w:rsidRDefault="00271F92" w:rsidP="00056CE7">
            <w:pPr>
              <w:pStyle w:val="ListParagraph"/>
              <w:numPr>
                <w:ilvl w:val="0"/>
                <w:numId w:val="17"/>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Phase may be Stable, Deteriorating or Terminal. </w:t>
            </w:r>
          </w:p>
        </w:tc>
      </w:tr>
      <w:tr w:rsidR="00271F92" w:rsidRPr="0024564B" w14:paraId="5A619B64" w14:textId="77777777" w:rsidTr="001D02AD">
        <w:trPr>
          <w:trHeight w:val="544"/>
        </w:trPr>
        <w:tc>
          <w:tcPr>
            <w:tcW w:w="4737" w:type="dxa"/>
          </w:tcPr>
          <w:p w14:paraId="5BDFD846"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Moderate </w:t>
            </w:r>
          </w:p>
          <w:p w14:paraId="3578E97F"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PCPSS = 2 </w:t>
            </w:r>
          </w:p>
          <w:p w14:paraId="7AA26E79"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SAS = 4-7 </w:t>
            </w:r>
          </w:p>
        </w:tc>
        <w:tc>
          <w:tcPr>
            <w:tcW w:w="4737" w:type="dxa"/>
          </w:tcPr>
          <w:p w14:paraId="57ABD6FD" w14:textId="778E7D78" w:rsidR="00271F92" w:rsidRPr="00A1249B" w:rsidRDefault="00271F92" w:rsidP="00056CE7">
            <w:pPr>
              <w:pStyle w:val="ListParagraph"/>
              <w:numPr>
                <w:ilvl w:val="0"/>
                <w:numId w:val="18"/>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Problem/</w:t>
            </w:r>
            <w:r w:rsidR="00A1249B">
              <w:rPr>
                <w:rFonts w:asciiTheme="minorHAnsi" w:hAnsiTheme="minorHAnsi" w:cs="Calibri"/>
                <w:color w:val="231F20"/>
                <w:szCs w:val="24"/>
              </w:rPr>
              <w:t>s</w:t>
            </w:r>
            <w:r w:rsidRPr="00A1249B">
              <w:rPr>
                <w:rFonts w:asciiTheme="minorHAnsi" w:hAnsiTheme="minorHAnsi" w:cs="Calibri"/>
                <w:color w:val="231F20"/>
                <w:szCs w:val="24"/>
              </w:rPr>
              <w:t xml:space="preserve">ymptom distress requires change in plan of care, </w:t>
            </w:r>
            <w:r w:rsidR="007B2ADA" w:rsidRPr="00A1249B">
              <w:rPr>
                <w:rFonts w:asciiTheme="minorHAnsi" w:hAnsiTheme="minorHAnsi" w:cs="Calibri"/>
                <w:color w:val="231F20"/>
                <w:szCs w:val="24"/>
              </w:rPr>
              <w:t>referral,</w:t>
            </w:r>
            <w:r w:rsidRPr="00A1249B">
              <w:rPr>
                <w:rFonts w:asciiTheme="minorHAnsi" w:hAnsiTheme="minorHAnsi" w:cs="Calibri"/>
                <w:color w:val="231F20"/>
                <w:szCs w:val="24"/>
              </w:rPr>
              <w:t xml:space="preserve"> and escalation. </w:t>
            </w:r>
          </w:p>
          <w:p w14:paraId="76639C0C" w14:textId="22AAC8EE" w:rsidR="00271F92" w:rsidRPr="00A1249B" w:rsidRDefault="00271F92" w:rsidP="00056CE7">
            <w:pPr>
              <w:pStyle w:val="ListParagraph"/>
              <w:numPr>
                <w:ilvl w:val="0"/>
                <w:numId w:val="18"/>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Document review and implement any new interventions as per care plan. </w:t>
            </w:r>
          </w:p>
          <w:p w14:paraId="018B5C53" w14:textId="217AA705" w:rsidR="00271F92" w:rsidRPr="00A1249B" w:rsidRDefault="00271F92" w:rsidP="00056CE7">
            <w:pPr>
              <w:pStyle w:val="ListParagraph"/>
              <w:numPr>
                <w:ilvl w:val="0"/>
                <w:numId w:val="18"/>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Phase may be Deteriorating or Terminal. </w:t>
            </w:r>
          </w:p>
        </w:tc>
      </w:tr>
      <w:tr w:rsidR="00271F92" w:rsidRPr="0024564B" w14:paraId="7E576D82" w14:textId="77777777" w:rsidTr="001D02AD">
        <w:trPr>
          <w:trHeight w:val="811"/>
        </w:trPr>
        <w:tc>
          <w:tcPr>
            <w:tcW w:w="4737" w:type="dxa"/>
          </w:tcPr>
          <w:p w14:paraId="6D9330DB"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Severe </w:t>
            </w:r>
          </w:p>
          <w:p w14:paraId="42C62B95"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PCPSS = 3 </w:t>
            </w:r>
          </w:p>
          <w:p w14:paraId="4782CDDE" w14:textId="77777777" w:rsidR="00271F92" w:rsidRPr="0024564B" w:rsidRDefault="00271F92" w:rsidP="001D02AD">
            <w:pPr>
              <w:tabs>
                <w:tab w:val="left" w:pos="3900"/>
              </w:tabs>
              <w:rPr>
                <w:rFonts w:asciiTheme="minorHAnsi" w:hAnsiTheme="minorHAnsi" w:cs="Calibri"/>
                <w:color w:val="231F20"/>
                <w:szCs w:val="24"/>
              </w:rPr>
            </w:pPr>
            <w:r w:rsidRPr="0024564B">
              <w:rPr>
                <w:rFonts w:asciiTheme="minorHAnsi" w:hAnsiTheme="minorHAnsi" w:cs="Calibri"/>
                <w:b/>
                <w:bCs/>
                <w:color w:val="231F20"/>
                <w:szCs w:val="24"/>
              </w:rPr>
              <w:t xml:space="preserve">SAS = 8-10 </w:t>
            </w:r>
          </w:p>
        </w:tc>
        <w:tc>
          <w:tcPr>
            <w:tcW w:w="4737" w:type="dxa"/>
          </w:tcPr>
          <w:p w14:paraId="7D2F8A47" w14:textId="04133B0C" w:rsidR="00271F92" w:rsidRPr="00A1249B" w:rsidRDefault="00271F92" w:rsidP="00056CE7">
            <w:pPr>
              <w:pStyle w:val="ListParagraph"/>
              <w:numPr>
                <w:ilvl w:val="0"/>
                <w:numId w:val="19"/>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Problem/symptom distress requires immediate action. </w:t>
            </w:r>
          </w:p>
          <w:p w14:paraId="23D8BEE1" w14:textId="01DC2EF1" w:rsidR="00271F92" w:rsidRPr="00A1249B" w:rsidRDefault="00271F92" w:rsidP="00056CE7">
            <w:pPr>
              <w:pStyle w:val="ListParagraph"/>
              <w:numPr>
                <w:ilvl w:val="0"/>
                <w:numId w:val="19"/>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Plan of care is ineffective. </w:t>
            </w:r>
          </w:p>
          <w:p w14:paraId="4D1F93FB" w14:textId="124F5614" w:rsidR="00271F92" w:rsidRPr="00A1249B" w:rsidRDefault="00271F92" w:rsidP="00056CE7">
            <w:pPr>
              <w:pStyle w:val="ListParagraph"/>
              <w:numPr>
                <w:ilvl w:val="0"/>
                <w:numId w:val="19"/>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Urgent intervention, referral and escalation required. </w:t>
            </w:r>
          </w:p>
          <w:p w14:paraId="4F7CE0A5" w14:textId="650B0CE9" w:rsidR="00271F92" w:rsidRPr="00A1249B" w:rsidRDefault="00271F92" w:rsidP="00056CE7">
            <w:pPr>
              <w:pStyle w:val="ListParagraph"/>
              <w:numPr>
                <w:ilvl w:val="0"/>
                <w:numId w:val="19"/>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Change of care plan indicated. </w:t>
            </w:r>
          </w:p>
          <w:p w14:paraId="04C2F954" w14:textId="09A04718" w:rsidR="00271F92" w:rsidRPr="00A1249B" w:rsidRDefault="00271F92" w:rsidP="00056CE7">
            <w:pPr>
              <w:pStyle w:val="ListParagraph"/>
              <w:numPr>
                <w:ilvl w:val="0"/>
                <w:numId w:val="19"/>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t xml:space="preserve">Review within 24 hours. </w:t>
            </w:r>
          </w:p>
          <w:p w14:paraId="2B7338D1" w14:textId="415BD72B" w:rsidR="00271F92" w:rsidRPr="0024564B" w:rsidRDefault="00271F92" w:rsidP="00347F3E">
            <w:pPr>
              <w:pStyle w:val="ListParagraph"/>
              <w:numPr>
                <w:ilvl w:val="0"/>
                <w:numId w:val="19"/>
              </w:numPr>
              <w:tabs>
                <w:tab w:val="left" w:pos="3900"/>
              </w:tabs>
              <w:ind w:left="395" w:hanging="395"/>
              <w:rPr>
                <w:rFonts w:asciiTheme="minorHAnsi" w:hAnsiTheme="minorHAnsi" w:cs="Calibri"/>
                <w:color w:val="231F20"/>
                <w:szCs w:val="24"/>
              </w:rPr>
            </w:pPr>
            <w:r w:rsidRPr="00A1249B">
              <w:rPr>
                <w:rFonts w:asciiTheme="minorHAnsi" w:hAnsiTheme="minorHAnsi" w:cs="Calibri"/>
                <w:color w:val="231F20"/>
                <w:szCs w:val="24"/>
              </w:rPr>
              <w:lastRenderedPageBreak/>
              <w:t xml:space="preserve">Phase Unstable or Terminal. </w:t>
            </w:r>
          </w:p>
        </w:tc>
      </w:tr>
    </w:tbl>
    <w:p w14:paraId="33D306A0" w14:textId="77777777" w:rsidR="00DC64FC" w:rsidRDefault="00DC64FC" w:rsidP="00347F3E">
      <w:pPr>
        <w:pStyle w:val="Heading2"/>
      </w:pPr>
      <w:bookmarkStart w:id="42" w:name="_Toc102738469"/>
      <w:r w:rsidRPr="00CA3F6D">
        <w:lastRenderedPageBreak/>
        <w:t xml:space="preserve">Attachment 2: </w:t>
      </w:r>
      <w:r>
        <w:t>Non-medical symptom management for patients at end of life care</w:t>
      </w:r>
      <w:bookmarkEnd w:id="42"/>
    </w:p>
    <w:tbl>
      <w:tblPr>
        <w:tblW w:w="10413" w:type="dxa"/>
        <w:tblInd w:w="114" w:type="dxa"/>
        <w:tblLayout w:type="fixed"/>
        <w:tblCellMar>
          <w:left w:w="0" w:type="dxa"/>
          <w:right w:w="0" w:type="dxa"/>
        </w:tblCellMar>
        <w:tblLook w:val="0000" w:firstRow="0" w:lastRow="0" w:firstColumn="0" w:lastColumn="0" w:noHBand="0" w:noVBand="0"/>
      </w:tblPr>
      <w:tblGrid>
        <w:gridCol w:w="5013"/>
        <w:gridCol w:w="5400"/>
      </w:tblGrid>
      <w:tr w:rsidR="00AE4B5D" w14:paraId="5A8DAA4B" w14:textId="77777777" w:rsidTr="00DC64FC">
        <w:trPr>
          <w:trHeight w:val="618"/>
        </w:trPr>
        <w:tc>
          <w:tcPr>
            <w:tcW w:w="5013" w:type="dxa"/>
            <w:tcBorders>
              <w:top w:val="single" w:sz="2" w:space="0" w:color="231F20"/>
              <w:left w:val="single" w:sz="2" w:space="0" w:color="231F20"/>
              <w:bottom w:val="single" w:sz="2" w:space="0" w:color="231F20"/>
              <w:right w:val="single" w:sz="2" w:space="0" w:color="231F20"/>
            </w:tcBorders>
          </w:tcPr>
          <w:p w14:paraId="573327F5" w14:textId="63BA213B" w:rsidR="00AE4B5D" w:rsidRPr="000573FB" w:rsidRDefault="00DC64FC" w:rsidP="001D02AD">
            <w:pPr>
              <w:pStyle w:val="TableParagraph"/>
              <w:kinsoku w:val="0"/>
              <w:overflowPunct w:val="0"/>
              <w:spacing w:before="59"/>
              <w:ind w:left="113"/>
              <w:rPr>
                <w:rFonts w:asciiTheme="minorHAnsi" w:hAnsiTheme="minorHAnsi" w:cs="Calibri"/>
                <w:b/>
                <w:bCs/>
                <w:color w:val="231F20"/>
              </w:rPr>
            </w:pPr>
            <w:r>
              <w:rPr>
                <w:rFonts w:asciiTheme="minorHAnsi" w:hAnsiTheme="minorHAnsi" w:cs="Calibri"/>
                <w:b/>
                <w:bCs/>
                <w:color w:val="231F20"/>
              </w:rPr>
              <w:t xml:space="preserve">Food </w:t>
            </w:r>
            <w:r w:rsidR="00AE4B5D" w:rsidRPr="000573FB">
              <w:rPr>
                <w:rFonts w:asciiTheme="minorHAnsi" w:hAnsiTheme="minorHAnsi" w:cs="Calibri"/>
                <w:b/>
                <w:bCs/>
                <w:color w:val="231F20"/>
              </w:rPr>
              <w:t>and fluids:</w:t>
            </w:r>
          </w:p>
          <w:p w14:paraId="6090B699" w14:textId="77777777" w:rsidR="00AE4B5D" w:rsidRPr="000573FB" w:rsidRDefault="00AE4B5D" w:rsidP="00056CE7">
            <w:pPr>
              <w:pStyle w:val="TableParagraph"/>
              <w:numPr>
                <w:ilvl w:val="0"/>
                <w:numId w:val="3"/>
              </w:numPr>
              <w:kinsoku w:val="0"/>
              <w:overflowPunct w:val="0"/>
              <w:spacing w:line="249" w:lineRule="auto"/>
              <w:ind w:left="589" w:right="509" w:hanging="425"/>
              <w:rPr>
                <w:rFonts w:asciiTheme="minorHAnsi" w:hAnsiTheme="minorHAnsi" w:cs="Calibri"/>
                <w:color w:val="231F20"/>
              </w:rPr>
            </w:pPr>
            <w:r w:rsidRPr="000573FB">
              <w:rPr>
                <w:rFonts w:asciiTheme="minorHAnsi" w:hAnsiTheme="minorHAnsi" w:cs="Calibri"/>
                <w:color w:val="231F20"/>
              </w:rPr>
              <w:t>The patient should be supported to eat and</w:t>
            </w:r>
            <w:r w:rsidRPr="000573FB">
              <w:rPr>
                <w:rFonts w:asciiTheme="minorHAnsi" w:hAnsiTheme="minorHAnsi" w:cs="Calibri"/>
                <w:color w:val="231F20"/>
                <w:spacing w:val="-20"/>
              </w:rPr>
              <w:t xml:space="preserve"> </w:t>
            </w:r>
            <w:r w:rsidRPr="000573FB">
              <w:rPr>
                <w:rFonts w:asciiTheme="minorHAnsi" w:hAnsiTheme="minorHAnsi" w:cs="Calibri"/>
                <w:color w:val="231F20"/>
              </w:rPr>
              <w:t>drink for as long as tolerated and consider the use of thickened fluids.</w:t>
            </w:r>
          </w:p>
          <w:p w14:paraId="2AB9E832" w14:textId="77777777" w:rsidR="00AE4B5D" w:rsidRPr="000573FB" w:rsidRDefault="00AE4B5D" w:rsidP="00056CE7">
            <w:pPr>
              <w:pStyle w:val="TableParagraph"/>
              <w:numPr>
                <w:ilvl w:val="0"/>
                <w:numId w:val="3"/>
              </w:numPr>
              <w:kinsoku w:val="0"/>
              <w:overflowPunct w:val="0"/>
              <w:spacing w:before="3"/>
              <w:ind w:left="589" w:hanging="425"/>
              <w:rPr>
                <w:rFonts w:asciiTheme="minorHAnsi" w:hAnsiTheme="minorHAnsi" w:cs="Calibri"/>
                <w:color w:val="231F20"/>
              </w:rPr>
            </w:pPr>
            <w:r w:rsidRPr="000573FB">
              <w:rPr>
                <w:rFonts w:asciiTheme="minorHAnsi" w:hAnsiTheme="minorHAnsi" w:cs="Calibri"/>
                <w:color w:val="231F20"/>
              </w:rPr>
              <w:t>Monitor for signs of aspiration and / or</w:t>
            </w:r>
            <w:r w:rsidRPr="000573FB">
              <w:rPr>
                <w:rFonts w:asciiTheme="minorHAnsi" w:hAnsiTheme="minorHAnsi" w:cs="Calibri"/>
                <w:color w:val="231F20"/>
                <w:spacing w:val="-12"/>
              </w:rPr>
              <w:t xml:space="preserve"> </w:t>
            </w:r>
            <w:r w:rsidRPr="000573FB">
              <w:rPr>
                <w:rFonts w:asciiTheme="minorHAnsi" w:hAnsiTheme="minorHAnsi" w:cs="Calibri"/>
                <w:color w:val="231F20"/>
              </w:rPr>
              <w:t>distress</w:t>
            </w:r>
          </w:p>
          <w:p w14:paraId="390D8D1F" w14:textId="77777777" w:rsidR="00AE4B5D" w:rsidRPr="000573FB" w:rsidRDefault="00AE4B5D" w:rsidP="00056CE7">
            <w:pPr>
              <w:pStyle w:val="TableParagraph"/>
              <w:numPr>
                <w:ilvl w:val="0"/>
                <w:numId w:val="3"/>
              </w:numPr>
              <w:kinsoku w:val="0"/>
              <w:overflowPunct w:val="0"/>
              <w:spacing w:line="249" w:lineRule="auto"/>
              <w:ind w:left="589" w:right="366" w:hanging="425"/>
              <w:rPr>
                <w:rFonts w:asciiTheme="minorHAnsi" w:hAnsiTheme="minorHAnsi" w:cs="Calibri"/>
                <w:color w:val="231F20"/>
              </w:rPr>
            </w:pPr>
            <w:r w:rsidRPr="000573FB">
              <w:rPr>
                <w:rFonts w:asciiTheme="minorHAnsi" w:hAnsiTheme="minorHAnsi" w:cs="Calibri"/>
                <w:color w:val="231F20"/>
              </w:rPr>
              <w:t>If appropriate, consider clinically assisted</w:t>
            </w:r>
            <w:r w:rsidRPr="000573FB">
              <w:rPr>
                <w:rFonts w:asciiTheme="minorHAnsi" w:hAnsiTheme="minorHAnsi" w:cs="Calibri"/>
                <w:color w:val="231F20"/>
                <w:spacing w:val="-18"/>
              </w:rPr>
              <w:t xml:space="preserve"> </w:t>
            </w:r>
            <w:r w:rsidRPr="000573FB">
              <w:rPr>
                <w:rFonts w:asciiTheme="minorHAnsi" w:hAnsiTheme="minorHAnsi" w:cs="Calibri"/>
                <w:color w:val="231F20"/>
              </w:rPr>
              <w:t>(artificial) hydration.</w:t>
            </w:r>
          </w:p>
          <w:p w14:paraId="57EBB8A0" w14:textId="77777777" w:rsidR="00AE4B5D" w:rsidRPr="000573FB" w:rsidRDefault="00AE4B5D" w:rsidP="00056CE7">
            <w:pPr>
              <w:pStyle w:val="TableParagraph"/>
              <w:numPr>
                <w:ilvl w:val="0"/>
                <w:numId w:val="3"/>
              </w:numPr>
              <w:kinsoku w:val="0"/>
              <w:overflowPunct w:val="0"/>
              <w:spacing w:before="2" w:line="249" w:lineRule="auto"/>
              <w:ind w:left="589" w:right="160" w:hanging="425"/>
              <w:rPr>
                <w:rFonts w:asciiTheme="minorHAnsi" w:hAnsiTheme="minorHAnsi" w:cs="Calibri"/>
                <w:color w:val="231F20"/>
              </w:rPr>
            </w:pPr>
            <w:r w:rsidRPr="000573FB">
              <w:rPr>
                <w:rFonts w:asciiTheme="minorHAnsi" w:hAnsiTheme="minorHAnsi" w:cs="Calibri"/>
                <w:color w:val="231F20"/>
              </w:rPr>
              <w:t>Swallowing difficulties – ensure patient provided</w:t>
            </w:r>
            <w:r w:rsidRPr="000573FB">
              <w:rPr>
                <w:rFonts w:asciiTheme="minorHAnsi" w:hAnsiTheme="minorHAnsi" w:cs="Calibri"/>
                <w:color w:val="231F20"/>
                <w:spacing w:val="-39"/>
              </w:rPr>
              <w:t xml:space="preserve"> </w:t>
            </w:r>
            <w:r w:rsidRPr="000573FB">
              <w:rPr>
                <w:rFonts w:asciiTheme="minorHAnsi" w:hAnsiTheme="minorHAnsi" w:cs="Calibri"/>
                <w:color w:val="231F20"/>
              </w:rPr>
              <w:t>with appropriate diet and fluids, taking patient</w:t>
            </w:r>
            <w:r>
              <w:rPr>
                <w:rFonts w:asciiTheme="minorHAnsi" w:hAnsiTheme="minorHAnsi" w:cs="Calibri"/>
                <w:color w:val="231F20"/>
              </w:rPr>
              <w:t>’</w:t>
            </w:r>
            <w:r w:rsidRPr="000573FB">
              <w:rPr>
                <w:rFonts w:asciiTheme="minorHAnsi" w:hAnsiTheme="minorHAnsi" w:cs="Calibri"/>
                <w:color w:val="231F20"/>
              </w:rPr>
              <w:t>s wishes and requests into consideration. Refer to speech pathology if there are concerns about patients swallowing safety and/or for comfort and if guidance required for food/fluid choices.</w:t>
            </w:r>
          </w:p>
          <w:p w14:paraId="0916AE37" w14:textId="77777777" w:rsidR="00AE4B5D" w:rsidRPr="000573FB" w:rsidRDefault="00AE4B5D" w:rsidP="001D02AD">
            <w:pPr>
              <w:pStyle w:val="TableParagraph"/>
              <w:kinsoku w:val="0"/>
              <w:overflowPunct w:val="0"/>
              <w:spacing w:before="118"/>
              <w:ind w:left="113"/>
              <w:rPr>
                <w:rFonts w:asciiTheme="minorHAnsi" w:hAnsiTheme="minorHAnsi" w:cs="Calibri"/>
                <w:b/>
                <w:bCs/>
                <w:color w:val="231F20"/>
              </w:rPr>
            </w:pPr>
            <w:r w:rsidRPr="000573FB">
              <w:rPr>
                <w:rFonts w:asciiTheme="minorHAnsi" w:hAnsiTheme="minorHAnsi" w:cs="Calibri"/>
                <w:b/>
                <w:bCs/>
                <w:color w:val="231F20"/>
              </w:rPr>
              <w:t>Skin care:</w:t>
            </w:r>
          </w:p>
          <w:p w14:paraId="46263086" w14:textId="538B4A75" w:rsidR="00AE4B5D" w:rsidRPr="000573FB" w:rsidRDefault="00AE4B5D" w:rsidP="00056CE7">
            <w:pPr>
              <w:pStyle w:val="TableParagraph"/>
              <w:numPr>
                <w:ilvl w:val="0"/>
                <w:numId w:val="3"/>
              </w:numPr>
              <w:kinsoku w:val="0"/>
              <w:overflowPunct w:val="0"/>
              <w:spacing w:line="249" w:lineRule="auto"/>
              <w:ind w:left="589" w:right="143" w:hanging="425"/>
              <w:rPr>
                <w:rFonts w:asciiTheme="minorHAnsi" w:hAnsiTheme="minorHAnsi" w:cs="Calibri"/>
                <w:color w:val="231F20"/>
              </w:rPr>
            </w:pPr>
            <w:r w:rsidRPr="000573FB">
              <w:rPr>
                <w:rFonts w:asciiTheme="minorHAnsi" w:hAnsiTheme="minorHAnsi" w:cs="Calibri"/>
                <w:color w:val="231F20"/>
              </w:rPr>
              <w:t>The frequency of assessment, repositioning, and special aids (</w:t>
            </w:r>
            <w:r w:rsidR="007B2ADA" w:rsidRPr="000573FB">
              <w:rPr>
                <w:rFonts w:asciiTheme="minorHAnsi" w:hAnsiTheme="minorHAnsi" w:cs="Calibri"/>
                <w:color w:val="231F20"/>
              </w:rPr>
              <w:t>e.g.,</w:t>
            </w:r>
            <w:r w:rsidRPr="000573FB">
              <w:rPr>
                <w:rFonts w:asciiTheme="minorHAnsi" w:hAnsiTheme="minorHAnsi" w:cs="Calibri"/>
                <w:color w:val="231F20"/>
              </w:rPr>
              <w:t xml:space="preserve"> pressure relieving mattress) should be determined by skin inspection and the patient’s individual</w:t>
            </w:r>
            <w:r w:rsidRPr="000573FB">
              <w:rPr>
                <w:rFonts w:asciiTheme="minorHAnsi" w:hAnsiTheme="minorHAnsi" w:cs="Calibri"/>
                <w:color w:val="231F20"/>
                <w:spacing w:val="-2"/>
              </w:rPr>
              <w:t xml:space="preserve"> </w:t>
            </w:r>
            <w:r w:rsidRPr="000573FB">
              <w:rPr>
                <w:rFonts w:asciiTheme="minorHAnsi" w:hAnsiTheme="minorHAnsi" w:cs="Calibri"/>
                <w:color w:val="231F20"/>
              </w:rPr>
              <w:t>needs.</w:t>
            </w:r>
          </w:p>
          <w:p w14:paraId="42205587" w14:textId="77777777" w:rsidR="00AE4B5D" w:rsidRPr="000573FB" w:rsidRDefault="00AE4B5D" w:rsidP="001D02AD">
            <w:pPr>
              <w:pStyle w:val="TableParagraph"/>
              <w:kinsoku w:val="0"/>
              <w:overflowPunct w:val="0"/>
              <w:spacing w:before="117"/>
              <w:ind w:left="113"/>
              <w:rPr>
                <w:rFonts w:asciiTheme="minorHAnsi" w:hAnsiTheme="minorHAnsi" w:cs="Calibri"/>
                <w:b/>
                <w:bCs/>
                <w:color w:val="231F20"/>
              </w:rPr>
            </w:pPr>
            <w:r w:rsidRPr="000573FB">
              <w:rPr>
                <w:rFonts w:asciiTheme="minorHAnsi" w:hAnsiTheme="minorHAnsi" w:cs="Calibri"/>
                <w:b/>
                <w:bCs/>
                <w:color w:val="231F20"/>
              </w:rPr>
              <w:t>Mouth care:</w:t>
            </w:r>
          </w:p>
          <w:p w14:paraId="6D7DF581" w14:textId="77777777" w:rsidR="00AE4B5D" w:rsidRPr="00F84047"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F84047">
              <w:rPr>
                <w:rFonts w:asciiTheme="minorHAnsi" w:hAnsiTheme="minorHAnsi" w:cs="Calibri"/>
                <w:color w:val="231F20"/>
              </w:rPr>
              <w:t>Frequency of mouth care depends on</w:t>
            </w:r>
            <w:r w:rsidRPr="00F84047">
              <w:rPr>
                <w:rFonts w:asciiTheme="minorHAnsi" w:hAnsiTheme="minorHAnsi" w:cs="Calibri"/>
                <w:color w:val="231F20"/>
                <w:spacing w:val="-10"/>
              </w:rPr>
              <w:t xml:space="preserve"> </w:t>
            </w:r>
            <w:r w:rsidRPr="00F84047">
              <w:rPr>
                <w:rFonts w:asciiTheme="minorHAnsi" w:hAnsiTheme="minorHAnsi" w:cs="Calibri"/>
                <w:color w:val="231F20"/>
              </w:rPr>
              <w:t>individual need.</w:t>
            </w:r>
          </w:p>
          <w:p w14:paraId="1440516C" w14:textId="77777777" w:rsidR="00AE4B5D" w:rsidRPr="000573FB"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0573FB">
              <w:rPr>
                <w:rFonts w:asciiTheme="minorHAnsi" w:hAnsiTheme="minorHAnsi" w:cs="Calibri"/>
                <w:color w:val="231F20"/>
              </w:rPr>
              <w:t>Aim is to keep the patient’s mouth clean and</w:t>
            </w:r>
            <w:r w:rsidRPr="000573FB">
              <w:rPr>
                <w:rFonts w:asciiTheme="minorHAnsi" w:hAnsiTheme="minorHAnsi" w:cs="Calibri"/>
                <w:color w:val="231F20"/>
                <w:spacing w:val="-11"/>
              </w:rPr>
              <w:t xml:space="preserve"> </w:t>
            </w:r>
            <w:r w:rsidRPr="000573FB">
              <w:rPr>
                <w:rFonts w:asciiTheme="minorHAnsi" w:hAnsiTheme="minorHAnsi" w:cs="Calibri"/>
                <w:color w:val="231F20"/>
              </w:rPr>
              <w:t>moist</w:t>
            </w:r>
          </w:p>
          <w:p w14:paraId="028063F2" w14:textId="77777777" w:rsidR="00AE4B5D" w:rsidRPr="000573FB" w:rsidRDefault="00AE4B5D" w:rsidP="00056CE7">
            <w:pPr>
              <w:pStyle w:val="TableParagraph"/>
              <w:numPr>
                <w:ilvl w:val="0"/>
                <w:numId w:val="3"/>
              </w:numPr>
              <w:kinsoku w:val="0"/>
              <w:overflowPunct w:val="0"/>
              <w:spacing w:line="249" w:lineRule="auto"/>
              <w:ind w:left="589" w:right="143" w:hanging="425"/>
              <w:rPr>
                <w:rFonts w:asciiTheme="minorHAnsi" w:hAnsiTheme="minorHAnsi" w:cs="Calibri"/>
                <w:color w:val="231F20"/>
              </w:rPr>
            </w:pPr>
            <w:r w:rsidRPr="000573FB">
              <w:rPr>
                <w:rFonts w:asciiTheme="minorHAnsi" w:hAnsiTheme="minorHAnsi" w:cs="Calibri"/>
                <w:color w:val="231F20"/>
              </w:rPr>
              <w:t>Mouth care – consider removal of dentures if ill- fitting or causing pain. Monitor oral cavity or dryness, ulcers, thrush, mucositis, consider use of artificial saliva, lip</w:t>
            </w:r>
            <w:r w:rsidRPr="000573FB">
              <w:rPr>
                <w:rFonts w:asciiTheme="minorHAnsi" w:hAnsiTheme="minorHAnsi" w:cs="Calibri"/>
                <w:color w:val="231F20"/>
                <w:spacing w:val="-2"/>
              </w:rPr>
              <w:t xml:space="preserve"> </w:t>
            </w:r>
            <w:r w:rsidRPr="000573FB">
              <w:rPr>
                <w:rFonts w:asciiTheme="minorHAnsi" w:hAnsiTheme="minorHAnsi" w:cs="Calibri"/>
                <w:color w:val="231F20"/>
              </w:rPr>
              <w:t>care.</w:t>
            </w:r>
          </w:p>
          <w:p w14:paraId="1286E7E0" w14:textId="07491145" w:rsidR="00AE4B5D" w:rsidRDefault="00AE4B5D" w:rsidP="00056CE7">
            <w:pPr>
              <w:pStyle w:val="TableParagraph"/>
              <w:numPr>
                <w:ilvl w:val="0"/>
                <w:numId w:val="3"/>
              </w:numPr>
              <w:kinsoku w:val="0"/>
              <w:overflowPunct w:val="0"/>
              <w:spacing w:before="3"/>
              <w:ind w:left="589" w:hanging="425"/>
              <w:rPr>
                <w:rFonts w:asciiTheme="minorHAnsi" w:hAnsiTheme="minorHAnsi" w:cs="Calibri"/>
                <w:color w:val="231F20"/>
              </w:rPr>
            </w:pPr>
            <w:r w:rsidRPr="000573FB">
              <w:rPr>
                <w:rFonts w:asciiTheme="minorHAnsi" w:hAnsiTheme="minorHAnsi" w:cs="Calibri"/>
                <w:color w:val="231F20"/>
              </w:rPr>
              <w:t>Consider sub-cutaneous</w:t>
            </w:r>
            <w:r w:rsidRPr="000573FB">
              <w:rPr>
                <w:rFonts w:asciiTheme="minorHAnsi" w:hAnsiTheme="minorHAnsi" w:cs="Calibri"/>
                <w:color w:val="231F20"/>
                <w:spacing w:val="-2"/>
              </w:rPr>
              <w:t xml:space="preserve"> </w:t>
            </w:r>
            <w:r w:rsidRPr="000573FB">
              <w:rPr>
                <w:rFonts w:asciiTheme="minorHAnsi" w:hAnsiTheme="minorHAnsi" w:cs="Calibri"/>
                <w:color w:val="231F20"/>
              </w:rPr>
              <w:t>fluids.</w:t>
            </w:r>
          </w:p>
          <w:p w14:paraId="65002EFD" w14:textId="77777777" w:rsidR="006E6B84" w:rsidRPr="000573FB" w:rsidRDefault="006E6B84" w:rsidP="006E6B84">
            <w:pPr>
              <w:pStyle w:val="TableParagraph"/>
              <w:kinsoku w:val="0"/>
              <w:overflowPunct w:val="0"/>
              <w:spacing w:before="123"/>
              <w:ind w:left="113"/>
              <w:rPr>
                <w:rFonts w:asciiTheme="minorHAnsi" w:hAnsiTheme="minorHAnsi" w:cs="Calibri"/>
                <w:b/>
                <w:bCs/>
                <w:color w:val="231F20"/>
              </w:rPr>
            </w:pPr>
            <w:r w:rsidRPr="000573FB">
              <w:rPr>
                <w:rFonts w:asciiTheme="minorHAnsi" w:hAnsiTheme="minorHAnsi" w:cs="Calibri"/>
                <w:b/>
                <w:bCs/>
                <w:color w:val="231F20"/>
              </w:rPr>
              <w:t>Restlessness and / or agitation:</w:t>
            </w:r>
          </w:p>
          <w:p w14:paraId="53179A6B" w14:textId="77777777" w:rsidR="006E6B84" w:rsidRPr="000573FB" w:rsidRDefault="006E6B84" w:rsidP="006E6B84">
            <w:pPr>
              <w:pStyle w:val="TableParagraph"/>
              <w:numPr>
                <w:ilvl w:val="0"/>
                <w:numId w:val="15"/>
              </w:numPr>
              <w:kinsoku w:val="0"/>
              <w:overflowPunct w:val="0"/>
              <w:spacing w:line="249" w:lineRule="auto"/>
              <w:ind w:right="220"/>
              <w:rPr>
                <w:rFonts w:asciiTheme="minorHAnsi" w:hAnsiTheme="minorHAnsi" w:cs="Calibri"/>
                <w:color w:val="231F20"/>
              </w:rPr>
            </w:pPr>
            <w:r w:rsidRPr="000573FB">
              <w:rPr>
                <w:rFonts w:asciiTheme="minorHAnsi" w:hAnsiTheme="minorHAnsi" w:cs="Calibri"/>
                <w:color w:val="231F20"/>
              </w:rPr>
              <w:t xml:space="preserve">Assess the patient for reversible causes including pain, incontinence, fever, </w:t>
            </w:r>
            <w:r w:rsidRPr="000573FB">
              <w:rPr>
                <w:rFonts w:asciiTheme="minorHAnsi" w:hAnsiTheme="minorHAnsi" w:cs="Calibri"/>
                <w:color w:val="231F20"/>
              </w:rPr>
              <w:lastRenderedPageBreak/>
              <w:t>breathlessness, urinary retention, faecal</w:t>
            </w:r>
            <w:r w:rsidRPr="000573FB">
              <w:rPr>
                <w:rFonts w:asciiTheme="minorHAnsi" w:hAnsiTheme="minorHAnsi" w:cs="Calibri"/>
                <w:color w:val="231F20"/>
                <w:spacing w:val="-1"/>
              </w:rPr>
              <w:t xml:space="preserve"> </w:t>
            </w:r>
            <w:r w:rsidRPr="000573FB">
              <w:rPr>
                <w:rFonts w:asciiTheme="minorHAnsi" w:hAnsiTheme="minorHAnsi" w:cs="Calibri"/>
                <w:color w:val="231F20"/>
              </w:rPr>
              <w:t>impaction.</w:t>
            </w:r>
          </w:p>
          <w:p w14:paraId="4B8BD409" w14:textId="77777777" w:rsidR="006E6B84" w:rsidRPr="000573FB" w:rsidRDefault="006E6B84" w:rsidP="006E6B84">
            <w:pPr>
              <w:pStyle w:val="TableParagraph"/>
              <w:numPr>
                <w:ilvl w:val="0"/>
                <w:numId w:val="15"/>
              </w:numPr>
              <w:kinsoku w:val="0"/>
              <w:overflowPunct w:val="0"/>
              <w:spacing w:before="3"/>
              <w:rPr>
                <w:rFonts w:asciiTheme="minorHAnsi" w:hAnsiTheme="minorHAnsi" w:cs="Calibri"/>
                <w:color w:val="231F20"/>
              </w:rPr>
            </w:pPr>
            <w:r w:rsidRPr="000573FB">
              <w:rPr>
                <w:rFonts w:asciiTheme="minorHAnsi" w:hAnsiTheme="minorHAnsi" w:cs="Calibri"/>
                <w:color w:val="231F20"/>
              </w:rPr>
              <w:t>Consider position</w:t>
            </w:r>
            <w:r w:rsidRPr="000573FB">
              <w:rPr>
                <w:rFonts w:asciiTheme="minorHAnsi" w:hAnsiTheme="minorHAnsi" w:cs="Calibri"/>
                <w:color w:val="231F20"/>
                <w:spacing w:val="-3"/>
              </w:rPr>
              <w:t xml:space="preserve"> </w:t>
            </w:r>
            <w:r w:rsidRPr="000573FB">
              <w:rPr>
                <w:rFonts w:asciiTheme="minorHAnsi" w:hAnsiTheme="minorHAnsi" w:cs="Calibri"/>
                <w:color w:val="231F20"/>
              </w:rPr>
              <w:t>change.</w:t>
            </w:r>
          </w:p>
          <w:p w14:paraId="66AEF5AB" w14:textId="77777777" w:rsidR="00AE4B5D" w:rsidRPr="000573FB" w:rsidRDefault="00AE4B5D" w:rsidP="001D02AD">
            <w:pPr>
              <w:pStyle w:val="TableParagraph"/>
              <w:kinsoku w:val="0"/>
              <w:overflowPunct w:val="0"/>
              <w:spacing w:before="124"/>
              <w:ind w:left="113"/>
              <w:rPr>
                <w:rFonts w:asciiTheme="minorHAnsi" w:hAnsiTheme="minorHAnsi" w:cs="Calibri"/>
                <w:b/>
                <w:bCs/>
                <w:color w:val="231F20"/>
              </w:rPr>
            </w:pPr>
            <w:r w:rsidRPr="000573FB">
              <w:rPr>
                <w:rFonts w:asciiTheme="minorHAnsi" w:hAnsiTheme="minorHAnsi" w:cs="Calibri"/>
                <w:b/>
                <w:bCs/>
                <w:color w:val="231F20"/>
              </w:rPr>
              <w:t>Bladder care:</w:t>
            </w:r>
          </w:p>
          <w:p w14:paraId="611388F8" w14:textId="77777777" w:rsidR="00AE4B5D" w:rsidRPr="000573FB"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0573FB">
              <w:rPr>
                <w:rFonts w:asciiTheme="minorHAnsi" w:hAnsiTheme="minorHAnsi" w:cs="Calibri"/>
                <w:color w:val="231F20"/>
              </w:rPr>
              <w:t>Assess for pain due to bladder</w:t>
            </w:r>
            <w:r w:rsidRPr="000573FB">
              <w:rPr>
                <w:rFonts w:asciiTheme="minorHAnsi" w:hAnsiTheme="minorHAnsi" w:cs="Calibri"/>
                <w:color w:val="231F20"/>
                <w:spacing w:val="-20"/>
              </w:rPr>
              <w:t xml:space="preserve"> </w:t>
            </w:r>
            <w:r w:rsidRPr="000573FB">
              <w:rPr>
                <w:rFonts w:asciiTheme="minorHAnsi" w:hAnsiTheme="minorHAnsi" w:cs="Calibri"/>
                <w:color w:val="231F20"/>
              </w:rPr>
              <w:t>distension/retention.</w:t>
            </w:r>
          </w:p>
          <w:p w14:paraId="457A88DB" w14:textId="77777777" w:rsidR="00AE4B5D" w:rsidRPr="000573FB" w:rsidRDefault="00AE4B5D" w:rsidP="00056CE7">
            <w:pPr>
              <w:pStyle w:val="TableParagraph"/>
              <w:numPr>
                <w:ilvl w:val="0"/>
                <w:numId w:val="3"/>
              </w:numPr>
              <w:kinsoku w:val="0"/>
              <w:overflowPunct w:val="0"/>
              <w:spacing w:line="249" w:lineRule="auto"/>
              <w:ind w:left="589" w:right="499" w:hanging="425"/>
              <w:rPr>
                <w:rFonts w:asciiTheme="minorHAnsi" w:hAnsiTheme="minorHAnsi" w:cs="Calibri"/>
                <w:color w:val="231F20"/>
              </w:rPr>
            </w:pPr>
            <w:r w:rsidRPr="000573FB">
              <w:rPr>
                <w:rFonts w:asciiTheme="minorHAnsi" w:hAnsiTheme="minorHAnsi" w:cs="Calibri"/>
                <w:color w:val="231F20"/>
              </w:rPr>
              <w:t>Use of pads, urinary catheter or penile sheath</w:t>
            </w:r>
            <w:r w:rsidRPr="000573FB">
              <w:rPr>
                <w:rFonts w:asciiTheme="minorHAnsi" w:hAnsiTheme="minorHAnsi" w:cs="Calibri"/>
                <w:color w:val="231F20"/>
                <w:spacing w:val="-26"/>
              </w:rPr>
              <w:t xml:space="preserve"> </w:t>
            </w:r>
            <w:r w:rsidRPr="000573FB">
              <w:rPr>
                <w:rFonts w:asciiTheme="minorHAnsi" w:hAnsiTheme="minorHAnsi" w:cs="Calibri"/>
                <w:color w:val="231F20"/>
              </w:rPr>
              <w:t>as required.</w:t>
            </w:r>
          </w:p>
          <w:p w14:paraId="08E10F94" w14:textId="77777777" w:rsidR="00AE4B5D" w:rsidRPr="000573FB" w:rsidRDefault="00AE4B5D" w:rsidP="001D02AD">
            <w:pPr>
              <w:pStyle w:val="TableParagraph"/>
              <w:kinsoku w:val="0"/>
              <w:overflowPunct w:val="0"/>
              <w:spacing w:before="115"/>
              <w:ind w:left="113"/>
              <w:rPr>
                <w:rFonts w:asciiTheme="minorHAnsi" w:hAnsiTheme="minorHAnsi" w:cs="Calibri"/>
                <w:b/>
                <w:bCs/>
                <w:color w:val="231F20"/>
              </w:rPr>
            </w:pPr>
            <w:r w:rsidRPr="000573FB">
              <w:rPr>
                <w:rFonts w:asciiTheme="minorHAnsi" w:hAnsiTheme="minorHAnsi" w:cs="Calibri"/>
                <w:b/>
                <w:bCs/>
                <w:color w:val="231F20"/>
              </w:rPr>
              <w:t>Bowel care:</w:t>
            </w:r>
          </w:p>
          <w:p w14:paraId="3D1F6853" w14:textId="77777777" w:rsidR="00AE4B5D" w:rsidRPr="000573FB"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0573FB">
              <w:rPr>
                <w:rFonts w:asciiTheme="minorHAnsi" w:hAnsiTheme="minorHAnsi" w:cs="Calibri"/>
                <w:color w:val="231F20"/>
              </w:rPr>
              <w:t>Monitor for constipation and</w:t>
            </w:r>
            <w:r w:rsidRPr="000573FB">
              <w:rPr>
                <w:rFonts w:asciiTheme="minorHAnsi" w:hAnsiTheme="minorHAnsi" w:cs="Calibri"/>
                <w:color w:val="231F20"/>
                <w:spacing w:val="-3"/>
              </w:rPr>
              <w:t xml:space="preserve"> </w:t>
            </w:r>
            <w:r w:rsidRPr="000573FB">
              <w:rPr>
                <w:rFonts w:asciiTheme="minorHAnsi" w:hAnsiTheme="minorHAnsi" w:cs="Calibri"/>
                <w:color w:val="231F20"/>
              </w:rPr>
              <w:t>diarrhoea.</w:t>
            </w:r>
          </w:p>
          <w:p w14:paraId="78F1FD88" w14:textId="77777777" w:rsidR="00AE4B5D" w:rsidRPr="000573FB"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0573FB">
              <w:rPr>
                <w:rFonts w:asciiTheme="minorHAnsi" w:hAnsiTheme="minorHAnsi" w:cs="Calibri"/>
                <w:color w:val="231F20"/>
              </w:rPr>
              <w:t>Bowel movements</w:t>
            </w:r>
            <w:r w:rsidRPr="000573FB">
              <w:rPr>
                <w:rFonts w:asciiTheme="minorHAnsi" w:hAnsiTheme="minorHAnsi" w:cs="Calibri"/>
                <w:color w:val="231F20"/>
                <w:spacing w:val="-1"/>
              </w:rPr>
              <w:t xml:space="preserve"> </w:t>
            </w:r>
            <w:r w:rsidRPr="000573FB">
              <w:rPr>
                <w:rFonts w:asciiTheme="minorHAnsi" w:hAnsiTheme="minorHAnsi" w:cs="Calibri"/>
                <w:color w:val="231F20"/>
              </w:rPr>
              <w:t>documented.</w:t>
            </w:r>
          </w:p>
          <w:p w14:paraId="76985240" w14:textId="77777777" w:rsidR="00AE4B5D" w:rsidRPr="000573FB" w:rsidRDefault="00AE4B5D" w:rsidP="001D02AD">
            <w:pPr>
              <w:pStyle w:val="TableParagraph"/>
              <w:kinsoku w:val="0"/>
              <w:overflowPunct w:val="0"/>
              <w:spacing w:before="123"/>
              <w:ind w:left="113"/>
              <w:rPr>
                <w:rFonts w:asciiTheme="minorHAnsi" w:hAnsiTheme="minorHAnsi" w:cs="Calibri"/>
                <w:b/>
                <w:bCs/>
                <w:color w:val="231F20"/>
              </w:rPr>
            </w:pPr>
            <w:r w:rsidRPr="000573FB">
              <w:rPr>
                <w:rFonts w:asciiTheme="minorHAnsi" w:hAnsiTheme="minorHAnsi" w:cs="Calibri"/>
                <w:b/>
                <w:bCs/>
                <w:color w:val="231F20"/>
              </w:rPr>
              <w:t>Urine output:</w:t>
            </w:r>
          </w:p>
          <w:p w14:paraId="4C98473A" w14:textId="77777777" w:rsidR="00AE4B5D" w:rsidRPr="000573FB" w:rsidRDefault="00AE4B5D" w:rsidP="00056CE7">
            <w:pPr>
              <w:pStyle w:val="TableParagraph"/>
              <w:numPr>
                <w:ilvl w:val="0"/>
                <w:numId w:val="3"/>
              </w:numPr>
              <w:kinsoku w:val="0"/>
              <w:overflowPunct w:val="0"/>
              <w:spacing w:line="249" w:lineRule="auto"/>
              <w:ind w:left="589" w:right="481" w:hanging="425"/>
              <w:rPr>
                <w:rFonts w:asciiTheme="minorHAnsi" w:hAnsiTheme="minorHAnsi" w:cs="Calibri"/>
                <w:color w:val="231F20"/>
              </w:rPr>
            </w:pPr>
            <w:r w:rsidRPr="000573FB">
              <w:rPr>
                <w:rFonts w:asciiTheme="minorHAnsi" w:hAnsiTheme="minorHAnsi" w:cs="Calibri"/>
                <w:color w:val="231F20"/>
              </w:rPr>
              <w:t>If no urine output for &gt;8 hours consider a bladder scan.</w:t>
            </w:r>
          </w:p>
          <w:p w14:paraId="08F15E28" w14:textId="77777777" w:rsidR="00AE4B5D" w:rsidRPr="000573FB" w:rsidRDefault="00AE4B5D" w:rsidP="001D02AD">
            <w:pPr>
              <w:pStyle w:val="TableParagraph"/>
              <w:kinsoku w:val="0"/>
              <w:overflowPunct w:val="0"/>
              <w:spacing w:before="115"/>
              <w:ind w:left="113"/>
              <w:rPr>
                <w:rFonts w:asciiTheme="minorHAnsi" w:hAnsiTheme="minorHAnsi" w:cs="Calibri"/>
                <w:b/>
                <w:bCs/>
                <w:color w:val="231F20"/>
              </w:rPr>
            </w:pPr>
            <w:r w:rsidRPr="000573FB">
              <w:rPr>
                <w:rFonts w:asciiTheme="minorHAnsi" w:hAnsiTheme="minorHAnsi" w:cs="Calibri"/>
                <w:b/>
                <w:bCs/>
                <w:color w:val="231F20"/>
              </w:rPr>
              <w:t>Nausea and/or vomiting:</w:t>
            </w:r>
          </w:p>
          <w:p w14:paraId="2EB5CF18" w14:textId="77777777" w:rsidR="00AE4B5D" w:rsidRPr="000573FB"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0573FB">
              <w:rPr>
                <w:rFonts w:asciiTheme="minorHAnsi" w:hAnsiTheme="minorHAnsi" w:cs="Calibri"/>
                <w:color w:val="231F20"/>
              </w:rPr>
              <w:t>Consider</w:t>
            </w:r>
            <w:r w:rsidRPr="000573FB">
              <w:rPr>
                <w:rFonts w:asciiTheme="minorHAnsi" w:hAnsiTheme="minorHAnsi" w:cs="Calibri"/>
                <w:color w:val="231F20"/>
                <w:spacing w:val="-2"/>
              </w:rPr>
              <w:t xml:space="preserve"> </w:t>
            </w:r>
            <w:r w:rsidRPr="000573FB">
              <w:rPr>
                <w:rFonts w:asciiTheme="minorHAnsi" w:hAnsiTheme="minorHAnsi" w:cs="Calibri"/>
                <w:color w:val="231F20"/>
              </w:rPr>
              <w:t>anti-emetics.</w:t>
            </w:r>
          </w:p>
          <w:p w14:paraId="0FD685CB" w14:textId="77777777" w:rsidR="00AE4B5D" w:rsidRPr="000573FB" w:rsidRDefault="00AE4B5D" w:rsidP="001D02AD">
            <w:pPr>
              <w:pStyle w:val="TableParagraph"/>
              <w:kinsoku w:val="0"/>
              <w:overflowPunct w:val="0"/>
              <w:spacing w:before="124"/>
              <w:ind w:left="113"/>
              <w:rPr>
                <w:rFonts w:asciiTheme="minorHAnsi" w:hAnsiTheme="minorHAnsi" w:cs="Calibri"/>
                <w:b/>
                <w:bCs/>
                <w:color w:val="231F20"/>
              </w:rPr>
            </w:pPr>
            <w:r w:rsidRPr="000573FB">
              <w:rPr>
                <w:rFonts w:asciiTheme="minorHAnsi" w:hAnsiTheme="minorHAnsi" w:cs="Calibri"/>
                <w:b/>
                <w:bCs/>
                <w:color w:val="231F20"/>
              </w:rPr>
              <w:t>Pain:</w:t>
            </w:r>
          </w:p>
          <w:p w14:paraId="33D76775" w14:textId="0CB99C81" w:rsidR="00AE4B5D"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0573FB">
              <w:rPr>
                <w:rFonts w:asciiTheme="minorHAnsi" w:hAnsiTheme="minorHAnsi" w:cs="Calibri"/>
                <w:color w:val="231F20"/>
              </w:rPr>
              <w:t>Consider position</w:t>
            </w:r>
            <w:r w:rsidRPr="000573FB">
              <w:rPr>
                <w:rFonts w:asciiTheme="minorHAnsi" w:hAnsiTheme="minorHAnsi" w:cs="Calibri"/>
                <w:color w:val="231F20"/>
                <w:spacing w:val="-3"/>
              </w:rPr>
              <w:t xml:space="preserve"> </w:t>
            </w:r>
            <w:r w:rsidRPr="000573FB">
              <w:rPr>
                <w:rFonts w:asciiTheme="minorHAnsi" w:hAnsiTheme="minorHAnsi" w:cs="Calibri"/>
                <w:color w:val="231F20"/>
              </w:rPr>
              <w:t>change.</w:t>
            </w:r>
          </w:p>
          <w:p w14:paraId="233883BC" w14:textId="77777777" w:rsidR="00DC64FC" w:rsidRPr="00DC64FC" w:rsidRDefault="00DC64FC" w:rsidP="00056CE7">
            <w:pPr>
              <w:pStyle w:val="TableParagraph"/>
              <w:numPr>
                <w:ilvl w:val="0"/>
                <w:numId w:val="3"/>
              </w:numPr>
              <w:ind w:left="600" w:hanging="450"/>
              <w:rPr>
                <w:rFonts w:asciiTheme="minorHAnsi" w:hAnsiTheme="minorHAnsi" w:cs="Calibri"/>
                <w:color w:val="231F20"/>
              </w:rPr>
            </w:pPr>
            <w:r w:rsidRPr="00DC64FC">
              <w:rPr>
                <w:rFonts w:asciiTheme="minorHAnsi" w:hAnsiTheme="minorHAnsi" w:cs="Calibri"/>
                <w:color w:val="231F20"/>
              </w:rPr>
              <w:t>Consider PRN analgesia for incident pain.</w:t>
            </w:r>
          </w:p>
          <w:p w14:paraId="69A8BB82" w14:textId="77777777" w:rsidR="00AE4B5D" w:rsidRPr="000573FB" w:rsidRDefault="00AE4B5D" w:rsidP="001D02AD">
            <w:pPr>
              <w:pStyle w:val="TableParagraph"/>
              <w:kinsoku w:val="0"/>
              <w:overflowPunct w:val="0"/>
              <w:spacing w:before="123"/>
              <w:ind w:left="113"/>
              <w:rPr>
                <w:rFonts w:asciiTheme="minorHAnsi" w:hAnsiTheme="minorHAnsi" w:cs="Calibri"/>
                <w:b/>
                <w:bCs/>
                <w:color w:val="231F20"/>
              </w:rPr>
            </w:pPr>
            <w:r w:rsidRPr="000573FB">
              <w:rPr>
                <w:rFonts w:asciiTheme="minorHAnsi" w:hAnsiTheme="minorHAnsi" w:cs="Calibri"/>
                <w:b/>
                <w:bCs/>
                <w:color w:val="231F20"/>
              </w:rPr>
              <w:t>Febrile:</w:t>
            </w:r>
          </w:p>
          <w:p w14:paraId="092E596C" w14:textId="77777777" w:rsidR="00AE4B5D" w:rsidRPr="000573FB"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0573FB">
              <w:rPr>
                <w:rFonts w:asciiTheme="minorHAnsi" w:hAnsiTheme="minorHAnsi" w:cs="Calibri"/>
                <w:color w:val="231F20"/>
              </w:rPr>
              <w:t>Consider cool sponges and use of</w:t>
            </w:r>
            <w:r w:rsidRPr="000573FB">
              <w:rPr>
                <w:rFonts w:asciiTheme="minorHAnsi" w:hAnsiTheme="minorHAnsi" w:cs="Calibri"/>
                <w:color w:val="231F20"/>
                <w:spacing w:val="-7"/>
              </w:rPr>
              <w:t xml:space="preserve"> </w:t>
            </w:r>
            <w:r w:rsidRPr="000573FB">
              <w:rPr>
                <w:rFonts w:asciiTheme="minorHAnsi" w:hAnsiTheme="minorHAnsi" w:cs="Calibri"/>
                <w:color w:val="231F20"/>
              </w:rPr>
              <w:t>fans.</w:t>
            </w:r>
          </w:p>
          <w:p w14:paraId="52294CFD" w14:textId="77777777" w:rsidR="00AE4B5D" w:rsidRPr="000573FB"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0573FB">
              <w:rPr>
                <w:rFonts w:asciiTheme="minorHAnsi" w:hAnsiTheme="minorHAnsi" w:cs="Calibri"/>
                <w:color w:val="231F20"/>
              </w:rPr>
              <w:t>Consider antipyretics PO or</w:t>
            </w:r>
            <w:r w:rsidRPr="000573FB">
              <w:rPr>
                <w:rFonts w:asciiTheme="minorHAnsi" w:hAnsiTheme="minorHAnsi" w:cs="Calibri"/>
                <w:color w:val="231F20"/>
                <w:spacing w:val="-5"/>
              </w:rPr>
              <w:t xml:space="preserve"> </w:t>
            </w:r>
            <w:r w:rsidRPr="000573FB">
              <w:rPr>
                <w:rFonts w:asciiTheme="minorHAnsi" w:hAnsiTheme="minorHAnsi" w:cs="Calibri"/>
                <w:color w:val="231F20"/>
              </w:rPr>
              <w:t>PR.</w:t>
            </w:r>
          </w:p>
          <w:p w14:paraId="157B6E10" w14:textId="77777777" w:rsidR="00AE4B5D" w:rsidRPr="000573FB" w:rsidRDefault="00AE4B5D" w:rsidP="001D02AD">
            <w:pPr>
              <w:pStyle w:val="TableParagraph"/>
              <w:kinsoku w:val="0"/>
              <w:overflowPunct w:val="0"/>
              <w:spacing w:before="124"/>
              <w:ind w:left="113"/>
              <w:rPr>
                <w:rFonts w:asciiTheme="minorHAnsi" w:hAnsiTheme="minorHAnsi" w:cs="Calibri"/>
                <w:b/>
                <w:bCs/>
                <w:color w:val="231F20"/>
              </w:rPr>
            </w:pPr>
            <w:r w:rsidRPr="000573FB">
              <w:rPr>
                <w:rFonts w:asciiTheme="minorHAnsi" w:hAnsiTheme="minorHAnsi" w:cs="Calibri"/>
                <w:b/>
                <w:bCs/>
                <w:color w:val="231F20"/>
              </w:rPr>
              <w:t>Family/Carer(s) distress:</w:t>
            </w:r>
          </w:p>
          <w:p w14:paraId="3B3A21B9" w14:textId="748B8D52" w:rsidR="00AE4B5D" w:rsidRPr="009709FF" w:rsidRDefault="00AE4B5D" w:rsidP="00056CE7">
            <w:pPr>
              <w:pStyle w:val="TableParagraph"/>
              <w:numPr>
                <w:ilvl w:val="0"/>
                <w:numId w:val="3"/>
              </w:numPr>
              <w:kinsoku w:val="0"/>
              <w:overflowPunct w:val="0"/>
              <w:ind w:left="589" w:hanging="425"/>
              <w:rPr>
                <w:rFonts w:asciiTheme="minorHAnsi" w:hAnsiTheme="minorHAnsi" w:cs="Calibri"/>
                <w:color w:val="231F20"/>
              </w:rPr>
            </w:pPr>
            <w:r w:rsidRPr="009709FF">
              <w:rPr>
                <w:rFonts w:asciiTheme="minorHAnsi" w:hAnsiTheme="minorHAnsi" w:cs="Calibri"/>
                <w:color w:val="231F20"/>
              </w:rPr>
              <w:t>Consider the severity of the problem the</w:t>
            </w:r>
            <w:r w:rsidRPr="009709FF">
              <w:rPr>
                <w:rFonts w:asciiTheme="minorHAnsi" w:hAnsiTheme="minorHAnsi" w:cs="Calibri"/>
                <w:color w:val="231F20"/>
                <w:spacing w:val="-9"/>
              </w:rPr>
              <w:t xml:space="preserve"> </w:t>
            </w:r>
            <w:r w:rsidRPr="009709FF">
              <w:rPr>
                <w:rFonts w:asciiTheme="minorHAnsi" w:hAnsiTheme="minorHAnsi" w:cs="Calibri"/>
                <w:color w:val="231F20"/>
              </w:rPr>
              <w:t>family/ carer(s) is experiencing (</w:t>
            </w:r>
            <w:r w:rsidR="007B2ADA" w:rsidRPr="009709FF">
              <w:rPr>
                <w:rFonts w:asciiTheme="minorHAnsi" w:hAnsiTheme="minorHAnsi" w:cs="Calibri"/>
                <w:color w:val="231F20"/>
              </w:rPr>
              <w:t>e.g.,</w:t>
            </w:r>
            <w:r w:rsidRPr="009709FF">
              <w:rPr>
                <w:rFonts w:asciiTheme="minorHAnsi" w:hAnsiTheme="minorHAnsi" w:cs="Calibri"/>
                <w:color w:val="231F20"/>
              </w:rPr>
              <w:t xml:space="preserve"> anger, family conflict):</w:t>
            </w:r>
          </w:p>
          <w:p w14:paraId="402C7BBE" w14:textId="77777777" w:rsidR="00AE4B5D" w:rsidRPr="00FB251C" w:rsidRDefault="00AE4B5D" w:rsidP="00056CE7">
            <w:pPr>
              <w:pStyle w:val="TableParagraph"/>
              <w:numPr>
                <w:ilvl w:val="0"/>
                <w:numId w:val="15"/>
              </w:numPr>
              <w:kinsoku w:val="0"/>
              <w:overflowPunct w:val="0"/>
              <w:spacing w:before="0" w:after="10" w:line="276" w:lineRule="auto"/>
              <w:ind w:left="1022" w:hanging="432"/>
              <w:rPr>
                <w:rFonts w:asciiTheme="minorHAnsi" w:hAnsiTheme="minorHAnsi" w:cs="Calibri"/>
                <w:color w:val="231F20"/>
              </w:rPr>
            </w:pPr>
            <w:r w:rsidRPr="00FB251C">
              <w:rPr>
                <w:rFonts w:asciiTheme="minorHAnsi" w:hAnsiTheme="minorHAnsi" w:cs="Calibri"/>
                <w:color w:val="231F20"/>
              </w:rPr>
              <w:t>If score is mild, reassure the family/carer(s) with explanation and support as required.</w:t>
            </w:r>
          </w:p>
          <w:p w14:paraId="0593F115" w14:textId="77777777" w:rsidR="00AE4B5D" w:rsidRPr="000573FB" w:rsidRDefault="00AE4B5D" w:rsidP="00056CE7">
            <w:pPr>
              <w:pStyle w:val="TableParagraph"/>
              <w:numPr>
                <w:ilvl w:val="0"/>
                <w:numId w:val="15"/>
              </w:numPr>
              <w:kinsoku w:val="0"/>
              <w:overflowPunct w:val="0"/>
              <w:spacing w:before="5" w:after="10" w:line="276" w:lineRule="auto"/>
              <w:ind w:left="1022" w:hanging="432"/>
              <w:rPr>
                <w:rFonts w:asciiTheme="minorHAnsi" w:hAnsiTheme="minorHAnsi" w:cs="Calibri"/>
                <w:color w:val="231F20"/>
              </w:rPr>
            </w:pPr>
            <w:r w:rsidRPr="000573FB">
              <w:rPr>
                <w:rFonts w:asciiTheme="minorHAnsi" w:hAnsiTheme="minorHAnsi" w:cs="Calibri"/>
                <w:color w:val="231F20"/>
              </w:rPr>
              <w:t>If score is severe, escalate to senior staff and consider referral to Social Worker, Palliative Care Service, Aboriginal Liaison Officer, Spiritual Carer.</w:t>
            </w:r>
          </w:p>
        </w:tc>
        <w:tc>
          <w:tcPr>
            <w:tcW w:w="5400" w:type="dxa"/>
            <w:tcBorders>
              <w:top w:val="single" w:sz="2" w:space="0" w:color="231F20"/>
              <w:left w:val="single" w:sz="2" w:space="0" w:color="231F20"/>
              <w:bottom w:val="single" w:sz="2" w:space="0" w:color="231F20"/>
              <w:right w:val="single" w:sz="2" w:space="0" w:color="231F20"/>
            </w:tcBorders>
          </w:tcPr>
          <w:p w14:paraId="70B4DE4B" w14:textId="77777777" w:rsidR="006E6B84" w:rsidRPr="000573FB" w:rsidRDefault="006E6B84" w:rsidP="006E6B84">
            <w:pPr>
              <w:pStyle w:val="TableParagraph"/>
              <w:kinsoku w:val="0"/>
              <w:overflowPunct w:val="0"/>
              <w:spacing w:before="123"/>
              <w:ind w:left="113"/>
              <w:rPr>
                <w:rFonts w:asciiTheme="minorHAnsi" w:hAnsiTheme="minorHAnsi" w:cs="Calibri"/>
                <w:b/>
                <w:bCs/>
                <w:color w:val="231F20"/>
              </w:rPr>
            </w:pPr>
            <w:r w:rsidRPr="000573FB">
              <w:rPr>
                <w:rFonts w:asciiTheme="minorHAnsi" w:hAnsiTheme="minorHAnsi" w:cs="Calibri"/>
                <w:b/>
                <w:bCs/>
                <w:color w:val="231F20"/>
              </w:rPr>
              <w:lastRenderedPageBreak/>
              <w:t>Eye care:</w:t>
            </w:r>
          </w:p>
          <w:p w14:paraId="519E1FB1" w14:textId="380E0C0C" w:rsidR="006E6B84" w:rsidRPr="000573FB" w:rsidRDefault="006E6B84"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Eyes are clean and</w:t>
            </w:r>
            <w:r w:rsidRPr="000573FB">
              <w:rPr>
                <w:rFonts w:asciiTheme="minorHAnsi" w:hAnsiTheme="minorHAnsi" w:cs="Calibri"/>
                <w:color w:val="231F20"/>
                <w:spacing w:val="-3"/>
              </w:rPr>
              <w:t xml:space="preserve"> </w:t>
            </w:r>
            <w:r w:rsidRPr="000573FB">
              <w:rPr>
                <w:rFonts w:asciiTheme="minorHAnsi" w:hAnsiTheme="minorHAnsi" w:cs="Calibri"/>
                <w:color w:val="231F20"/>
              </w:rPr>
              <w:t>moist.</w:t>
            </w:r>
          </w:p>
          <w:p w14:paraId="3A32A6BD" w14:textId="77777777" w:rsidR="006E6B84" w:rsidRDefault="006E6B84"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Swab with normal saline</w:t>
            </w:r>
            <w:r w:rsidRPr="000573FB">
              <w:rPr>
                <w:rFonts w:asciiTheme="minorHAnsi" w:hAnsiTheme="minorHAnsi" w:cs="Calibri"/>
                <w:color w:val="231F20"/>
                <w:spacing w:val="-3"/>
              </w:rPr>
              <w:t xml:space="preserve"> </w:t>
            </w:r>
            <w:r w:rsidRPr="000573FB">
              <w:rPr>
                <w:rFonts w:asciiTheme="minorHAnsi" w:hAnsiTheme="minorHAnsi" w:cs="Calibri"/>
                <w:color w:val="231F20"/>
              </w:rPr>
              <w:t>PRN.</w:t>
            </w:r>
          </w:p>
          <w:p w14:paraId="33B084E3" w14:textId="5C03229E" w:rsidR="00AE4B5D" w:rsidRPr="000573FB" w:rsidRDefault="00AE4B5D" w:rsidP="001D02AD">
            <w:pPr>
              <w:pStyle w:val="TableParagraph"/>
              <w:kinsoku w:val="0"/>
              <w:overflowPunct w:val="0"/>
              <w:spacing w:before="59"/>
              <w:ind w:left="113"/>
              <w:rPr>
                <w:rFonts w:asciiTheme="minorHAnsi" w:hAnsiTheme="minorHAnsi" w:cs="Calibri"/>
                <w:b/>
                <w:bCs/>
                <w:color w:val="231F20"/>
              </w:rPr>
            </w:pPr>
            <w:r w:rsidRPr="000573FB">
              <w:rPr>
                <w:rFonts w:asciiTheme="minorHAnsi" w:hAnsiTheme="minorHAnsi" w:cs="Calibri"/>
                <w:b/>
                <w:bCs/>
                <w:color w:val="231F20"/>
              </w:rPr>
              <w:t>Environment:</w:t>
            </w:r>
          </w:p>
          <w:p w14:paraId="15E6BF80" w14:textId="77777777" w:rsidR="00AE4B5D" w:rsidRPr="000573FB" w:rsidRDefault="00AE4B5D" w:rsidP="006E6B84">
            <w:pPr>
              <w:pStyle w:val="TableParagraph"/>
              <w:numPr>
                <w:ilvl w:val="0"/>
                <w:numId w:val="15"/>
              </w:numPr>
              <w:kinsoku w:val="0"/>
              <w:overflowPunct w:val="0"/>
              <w:spacing w:line="249" w:lineRule="auto"/>
              <w:ind w:right="654"/>
              <w:rPr>
                <w:rFonts w:asciiTheme="minorHAnsi" w:hAnsiTheme="minorHAnsi" w:cs="Calibri"/>
                <w:color w:val="231F20"/>
              </w:rPr>
            </w:pPr>
            <w:r w:rsidRPr="000573FB">
              <w:rPr>
                <w:rFonts w:asciiTheme="minorHAnsi" w:hAnsiTheme="minorHAnsi" w:cs="Calibri"/>
                <w:color w:val="231F20"/>
              </w:rPr>
              <w:t>Single room; curtains/screens; clean environment; sufficient space at the bedside,</w:t>
            </w:r>
            <w:r w:rsidRPr="000573FB">
              <w:rPr>
                <w:rFonts w:asciiTheme="minorHAnsi" w:hAnsiTheme="minorHAnsi" w:cs="Calibri"/>
                <w:color w:val="231F20"/>
                <w:spacing w:val="-7"/>
              </w:rPr>
              <w:t xml:space="preserve"> </w:t>
            </w:r>
            <w:r w:rsidRPr="000573FB">
              <w:rPr>
                <w:rFonts w:asciiTheme="minorHAnsi" w:hAnsiTheme="minorHAnsi" w:cs="Calibri"/>
                <w:color w:val="231F20"/>
              </w:rPr>
              <w:t>outside.</w:t>
            </w:r>
          </w:p>
          <w:p w14:paraId="504D4C78" w14:textId="77777777" w:rsidR="00AE4B5D" w:rsidRPr="000573FB" w:rsidRDefault="00AE4B5D" w:rsidP="006E6B84">
            <w:pPr>
              <w:pStyle w:val="TableParagraph"/>
              <w:numPr>
                <w:ilvl w:val="0"/>
                <w:numId w:val="15"/>
              </w:numPr>
              <w:kinsoku w:val="0"/>
              <w:overflowPunct w:val="0"/>
              <w:spacing w:before="2" w:line="249" w:lineRule="auto"/>
              <w:ind w:right="365"/>
              <w:rPr>
                <w:rFonts w:asciiTheme="minorHAnsi" w:hAnsiTheme="minorHAnsi" w:cs="Calibri"/>
                <w:color w:val="231F20"/>
              </w:rPr>
            </w:pPr>
            <w:r w:rsidRPr="000573FB">
              <w:rPr>
                <w:rFonts w:asciiTheme="minorHAnsi" w:hAnsiTheme="minorHAnsi" w:cs="Calibri"/>
                <w:color w:val="231F20"/>
              </w:rPr>
              <w:t>Comfort care case items consider fragrance; silence; music; lighting; pictures; photographs; nurse call bell accessible.</w:t>
            </w:r>
          </w:p>
          <w:p w14:paraId="407B6F8F" w14:textId="77777777" w:rsidR="00AE4B5D" w:rsidRPr="000573FB" w:rsidRDefault="00AE4B5D" w:rsidP="001D02AD">
            <w:pPr>
              <w:pStyle w:val="TableParagraph"/>
              <w:kinsoku w:val="0"/>
              <w:overflowPunct w:val="0"/>
              <w:spacing w:before="116"/>
              <w:ind w:left="113"/>
              <w:rPr>
                <w:rFonts w:asciiTheme="minorHAnsi" w:hAnsiTheme="minorHAnsi" w:cs="Calibri"/>
                <w:b/>
                <w:bCs/>
                <w:color w:val="231F20"/>
              </w:rPr>
            </w:pPr>
            <w:r w:rsidRPr="000573FB">
              <w:rPr>
                <w:rFonts w:asciiTheme="minorHAnsi" w:hAnsiTheme="minorHAnsi" w:cs="Calibri"/>
                <w:b/>
                <w:bCs/>
                <w:color w:val="231F20"/>
              </w:rPr>
              <w:t>Spiritual/cultural needs:</w:t>
            </w:r>
          </w:p>
          <w:p w14:paraId="5A73A43A" w14:textId="77777777" w:rsidR="00AE4B5D" w:rsidRPr="000573FB" w:rsidRDefault="00AE4B5D" w:rsidP="006E6B84">
            <w:pPr>
              <w:pStyle w:val="TableParagraph"/>
              <w:numPr>
                <w:ilvl w:val="0"/>
                <w:numId w:val="15"/>
              </w:numPr>
              <w:kinsoku w:val="0"/>
              <w:overflowPunct w:val="0"/>
              <w:spacing w:line="249" w:lineRule="auto"/>
              <w:ind w:right="321"/>
              <w:rPr>
                <w:rFonts w:asciiTheme="minorHAnsi" w:hAnsiTheme="minorHAnsi" w:cs="Calibri"/>
                <w:color w:val="231F20"/>
              </w:rPr>
            </w:pPr>
            <w:r w:rsidRPr="000573FB">
              <w:rPr>
                <w:rFonts w:asciiTheme="minorHAnsi" w:hAnsiTheme="minorHAnsi" w:cs="Calibri"/>
                <w:color w:val="231F20"/>
              </w:rPr>
              <w:t>Staff just being at the bedside can be a sign of support and caring. Respectful verbal and nonverbal communication; use of listening skills; information and explanation of plan of care</w:t>
            </w:r>
            <w:r w:rsidRPr="000573FB">
              <w:rPr>
                <w:rFonts w:asciiTheme="minorHAnsi" w:hAnsiTheme="minorHAnsi" w:cs="Calibri"/>
                <w:color w:val="231F20"/>
                <w:spacing w:val="-7"/>
              </w:rPr>
              <w:t xml:space="preserve"> </w:t>
            </w:r>
            <w:r w:rsidRPr="000573FB">
              <w:rPr>
                <w:rFonts w:asciiTheme="minorHAnsi" w:hAnsiTheme="minorHAnsi" w:cs="Calibri"/>
                <w:color w:val="231F20"/>
              </w:rPr>
              <w:t>given.</w:t>
            </w:r>
          </w:p>
          <w:p w14:paraId="217038C3" w14:textId="77777777" w:rsidR="00AE4B5D" w:rsidRPr="000573FB" w:rsidRDefault="00AE4B5D" w:rsidP="006E6B84">
            <w:pPr>
              <w:pStyle w:val="TableParagraph"/>
              <w:numPr>
                <w:ilvl w:val="0"/>
                <w:numId w:val="15"/>
              </w:numPr>
              <w:kinsoku w:val="0"/>
              <w:overflowPunct w:val="0"/>
              <w:spacing w:before="3"/>
              <w:rPr>
                <w:rFonts w:asciiTheme="minorHAnsi" w:hAnsiTheme="minorHAnsi" w:cs="Calibri"/>
                <w:color w:val="231F20"/>
              </w:rPr>
            </w:pPr>
            <w:r w:rsidRPr="000573FB">
              <w:rPr>
                <w:rFonts w:asciiTheme="minorHAnsi" w:hAnsiTheme="minorHAnsi" w:cs="Calibri"/>
                <w:color w:val="231F20"/>
              </w:rPr>
              <w:t>Use of touch if</w:t>
            </w:r>
            <w:r w:rsidRPr="000573FB">
              <w:rPr>
                <w:rFonts w:asciiTheme="minorHAnsi" w:hAnsiTheme="minorHAnsi" w:cs="Calibri"/>
                <w:color w:val="231F20"/>
                <w:spacing w:val="-5"/>
              </w:rPr>
              <w:t xml:space="preserve"> </w:t>
            </w:r>
            <w:r w:rsidRPr="000573FB">
              <w:rPr>
                <w:rFonts w:asciiTheme="minorHAnsi" w:hAnsiTheme="minorHAnsi" w:cs="Calibri"/>
                <w:color w:val="231F20"/>
              </w:rPr>
              <w:t>appropriate.</w:t>
            </w:r>
          </w:p>
          <w:p w14:paraId="693E55B2"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Spiritual/cultural/emotional needs</w:t>
            </w:r>
            <w:r w:rsidRPr="000573FB">
              <w:rPr>
                <w:rFonts w:asciiTheme="minorHAnsi" w:hAnsiTheme="minorHAnsi" w:cs="Calibri"/>
                <w:color w:val="231F20"/>
                <w:spacing w:val="-2"/>
              </w:rPr>
              <w:t xml:space="preserve"> </w:t>
            </w:r>
            <w:r w:rsidRPr="000573FB">
              <w:rPr>
                <w:rFonts w:asciiTheme="minorHAnsi" w:hAnsiTheme="minorHAnsi" w:cs="Calibri"/>
                <w:color w:val="231F20"/>
              </w:rPr>
              <w:t>supported</w:t>
            </w:r>
          </w:p>
          <w:p w14:paraId="176A8B19" w14:textId="77777777" w:rsidR="00AE4B5D" w:rsidRPr="000573FB" w:rsidRDefault="00AE4B5D" w:rsidP="001D02AD">
            <w:pPr>
              <w:pStyle w:val="TableParagraph"/>
              <w:kinsoku w:val="0"/>
              <w:overflowPunct w:val="0"/>
              <w:spacing w:before="124"/>
              <w:ind w:left="113"/>
              <w:rPr>
                <w:rFonts w:asciiTheme="minorHAnsi" w:hAnsiTheme="minorHAnsi" w:cs="Calibri"/>
                <w:b/>
                <w:bCs/>
                <w:color w:val="231F20"/>
              </w:rPr>
            </w:pPr>
            <w:r w:rsidRPr="000573FB">
              <w:rPr>
                <w:rFonts w:asciiTheme="minorHAnsi" w:hAnsiTheme="minorHAnsi" w:cs="Calibri"/>
                <w:b/>
                <w:bCs/>
                <w:color w:val="231F20"/>
              </w:rPr>
              <w:t>Psychosocial support:</w:t>
            </w:r>
          </w:p>
          <w:p w14:paraId="6D66F41A"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Listen and respond to worries and</w:t>
            </w:r>
            <w:r w:rsidRPr="000573FB">
              <w:rPr>
                <w:rFonts w:asciiTheme="minorHAnsi" w:hAnsiTheme="minorHAnsi" w:cs="Calibri"/>
                <w:color w:val="231F20"/>
                <w:spacing w:val="-7"/>
              </w:rPr>
              <w:t xml:space="preserve"> </w:t>
            </w:r>
            <w:r w:rsidRPr="000573FB">
              <w:rPr>
                <w:rFonts w:asciiTheme="minorHAnsi" w:hAnsiTheme="minorHAnsi" w:cs="Calibri"/>
                <w:color w:val="231F20"/>
              </w:rPr>
              <w:t>fears.</w:t>
            </w:r>
          </w:p>
          <w:p w14:paraId="21AF883A"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Provide age appropriate information on</w:t>
            </w:r>
            <w:r w:rsidRPr="000573FB">
              <w:rPr>
                <w:rFonts w:asciiTheme="minorHAnsi" w:hAnsiTheme="minorHAnsi" w:cs="Calibri"/>
                <w:color w:val="231F20"/>
                <w:spacing w:val="-16"/>
              </w:rPr>
              <w:t xml:space="preserve"> </w:t>
            </w:r>
            <w:r w:rsidRPr="000573FB">
              <w:rPr>
                <w:rFonts w:asciiTheme="minorHAnsi" w:hAnsiTheme="minorHAnsi" w:cs="Calibri"/>
                <w:color w:val="231F20"/>
              </w:rPr>
              <w:t>procedures.</w:t>
            </w:r>
          </w:p>
          <w:p w14:paraId="6609D96F"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Check understanding of all visitors re natural process</w:t>
            </w:r>
            <w:r w:rsidRPr="000573FB">
              <w:rPr>
                <w:rFonts w:asciiTheme="minorHAnsi" w:hAnsiTheme="minorHAnsi" w:cs="Calibri"/>
                <w:color w:val="231F20"/>
                <w:spacing w:val="-29"/>
              </w:rPr>
              <w:t xml:space="preserve"> </w:t>
            </w:r>
            <w:r w:rsidRPr="000573FB">
              <w:rPr>
                <w:rFonts w:asciiTheme="minorHAnsi" w:hAnsiTheme="minorHAnsi" w:cs="Calibri"/>
                <w:color w:val="231F20"/>
              </w:rPr>
              <w:t>of dying, what to expect, and any changes.</w:t>
            </w:r>
          </w:p>
          <w:p w14:paraId="22E7524A"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Use clear language; avoid euphemisms or</w:t>
            </w:r>
            <w:r w:rsidRPr="000573FB">
              <w:rPr>
                <w:rFonts w:asciiTheme="minorHAnsi" w:hAnsiTheme="minorHAnsi" w:cs="Calibri"/>
                <w:color w:val="231F20"/>
                <w:spacing w:val="-15"/>
              </w:rPr>
              <w:t xml:space="preserve"> </w:t>
            </w:r>
            <w:r w:rsidRPr="000573FB">
              <w:rPr>
                <w:rFonts w:asciiTheme="minorHAnsi" w:hAnsiTheme="minorHAnsi" w:cs="Calibri"/>
                <w:color w:val="231F20"/>
              </w:rPr>
              <w:t>jargon.</w:t>
            </w:r>
          </w:p>
          <w:p w14:paraId="1F4CA7FE"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Allow the opportunity to</w:t>
            </w:r>
            <w:r w:rsidRPr="000573FB">
              <w:rPr>
                <w:rFonts w:asciiTheme="minorHAnsi" w:hAnsiTheme="minorHAnsi" w:cs="Calibri"/>
                <w:color w:val="231F20"/>
                <w:spacing w:val="-2"/>
              </w:rPr>
              <w:t xml:space="preserve"> </w:t>
            </w:r>
            <w:r w:rsidRPr="000573FB">
              <w:rPr>
                <w:rFonts w:asciiTheme="minorHAnsi" w:hAnsiTheme="minorHAnsi" w:cs="Calibri"/>
                <w:color w:val="231F20"/>
              </w:rPr>
              <w:t>reminisce.</w:t>
            </w:r>
          </w:p>
          <w:p w14:paraId="5AD57D36"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Assess bereavement risk and refer as</w:t>
            </w:r>
            <w:r w:rsidRPr="000573FB">
              <w:rPr>
                <w:rFonts w:asciiTheme="minorHAnsi" w:hAnsiTheme="minorHAnsi" w:cs="Calibri"/>
                <w:color w:val="231F20"/>
                <w:spacing w:val="-9"/>
              </w:rPr>
              <w:t xml:space="preserve"> </w:t>
            </w:r>
            <w:r w:rsidRPr="000573FB">
              <w:rPr>
                <w:rFonts w:asciiTheme="minorHAnsi" w:hAnsiTheme="minorHAnsi" w:cs="Calibri"/>
                <w:color w:val="231F20"/>
              </w:rPr>
              <w:t>needed.</w:t>
            </w:r>
          </w:p>
          <w:p w14:paraId="4B315476"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Allow opportunity to stay over (chair, cuddle</w:t>
            </w:r>
            <w:r w:rsidRPr="000573FB">
              <w:rPr>
                <w:rFonts w:asciiTheme="minorHAnsi" w:hAnsiTheme="minorHAnsi" w:cs="Calibri"/>
                <w:color w:val="231F20"/>
                <w:spacing w:val="-12"/>
              </w:rPr>
              <w:t xml:space="preserve"> </w:t>
            </w:r>
            <w:r w:rsidRPr="000573FB">
              <w:rPr>
                <w:rFonts w:asciiTheme="minorHAnsi" w:hAnsiTheme="minorHAnsi" w:cs="Calibri"/>
                <w:color w:val="231F20"/>
              </w:rPr>
              <w:t>bed).</w:t>
            </w:r>
          </w:p>
          <w:p w14:paraId="3E821686"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Offer food/drink/rest/parking</w:t>
            </w:r>
            <w:r w:rsidRPr="000573FB">
              <w:rPr>
                <w:rFonts w:asciiTheme="minorHAnsi" w:hAnsiTheme="minorHAnsi" w:cs="Calibri"/>
                <w:color w:val="231F20"/>
                <w:spacing w:val="-1"/>
              </w:rPr>
              <w:t xml:space="preserve"> </w:t>
            </w:r>
            <w:r w:rsidRPr="000573FB">
              <w:rPr>
                <w:rFonts w:asciiTheme="minorHAnsi" w:hAnsiTheme="minorHAnsi" w:cs="Calibri"/>
                <w:color w:val="231F20"/>
              </w:rPr>
              <w:t>permit.</w:t>
            </w:r>
          </w:p>
          <w:p w14:paraId="53EEC77F" w14:textId="77777777" w:rsidR="00347F3E" w:rsidRDefault="00347F3E" w:rsidP="001D02AD">
            <w:pPr>
              <w:pStyle w:val="TableParagraph"/>
              <w:kinsoku w:val="0"/>
              <w:overflowPunct w:val="0"/>
              <w:spacing w:before="123"/>
              <w:ind w:left="113"/>
              <w:rPr>
                <w:rFonts w:asciiTheme="minorHAnsi" w:hAnsiTheme="minorHAnsi" w:cs="Calibri"/>
                <w:b/>
                <w:bCs/>
                <w:color w:val="231F20"/>
              </w:rPr>
            </w:pPr>
          </w:p>
          <w:p w14:paraId="5DB9D4A4" w14:textId="77777777" w:rsidR="00347F3E" w:rsidRDefault="00347F3E" w:rsidP="001D02AD">
            <w:pPr>
              <w:pStyle w:val="TableParagraph"/>
              <w:kinsoku w:val="0"/>
              <w:overflowPunct w:val="0"/>
              <w:spacing w:before="123"/>
              <w:ind w:left="113"/>
              <w:rPr>
                <w:rFonts w:asciiTheme="minorHAnsi" w:hAnsiTheme="minorHAnsi" w:cs="Calibri"/>
                <w:b/>
                <w:bCs/>
                <w:color w:val="231F20"/>
              </w:rPr>
            </w:pPr>
          </w:p>
          <w:p w14:paraId="7BB35781" w14:textId="77777777" w:rsidR="00347F3E" w:rsidRDefault="00347F3E" w:rsidP="001D02AD">
            <w:pPr>
              <w:pStyle w:val="TableParagraph"/>
              <w:kinsoku w:val="0"/>
              <w:overflowPunct w:val="0"/>
              <w:spacing w:before="123"/>
              <w:ind w:left="113"/>
              <w:rPr>
                <w:rFonts w:asciiTheme="minorHAnsi" w:hAnsiTheme="minorHAnsi" w:cs="Calibri"/>
                <w:b/>
                <w:bCs/>
                <w:color w:val="231F20"/>
              </w:rPr>
            </w:pPr>
          </w:p>
          <w:p w14:paraId="308DE3E9" w14:textId="77777777" w:rsidR="00347F3E" w:rsidRDefault="00347F3E" w:rsidP="001D02AD">
            <w:pPr>
              <w:pStyle w:val="TableParagraph"/>
              <w:kinsoku w:val="0"/>
              <w:overflowPunct w:val="0"/>
              <w:spacing w:before="123"/>
              <w:ind w:left="113"/>
              <w:rPr>
                <w:rFonts w:asciiTheme="minorHAnsi" w:hAnsiTheme="minorHAnsi" w:cs="Calibri"/>
                <w:b/>
                <w:bCs/>
                <w:color w:val="231F20"/>
              </w:rPr>
            </w:pPr>
          </w:p>
          <w:p w14:paraId="490BB6CE" w14:textId="4E6D25AE" w:rsidR="00AE4B5D" w:rsidRPr="000573FB" w:rsidRDefault="00AE4B5D" w:rsidP="00347F3E">
            <w:pPr>
              <w:pStyle w:val="TableParagraph"/>
              <w:kinsoku w:val="0"/>
              <w:overflowPunct w:val="0"/>
              <w:spacing w:before="123"/>
              <w:ind w:left="0"/>
              <w:rPr>
                <w:rFonts w:asciiTheme="minorHAnsi" w:hAnsiTheme="minorHAnsi" w:cs="Calibri"/>
                <w:b/>
                <w:bCs/>
                <w:color w:val="231F20"/>
              </w:rPr>
            </w:pPr>
            <w:r w:rsidRPr="000573FB">
              <w:rPr>
                <w:rFonts w:asciiTheme="minorHAnsi" w:hAnsiTheme="minorHAnsi" w:cs="Calibri"/>
                <w:b/>
                <w:bCs/>
                <w:color w:val="231F20"/>
              </w:rPr>
              <w:t>Tissue viability, pressure injury prevention and</w:t>
            </w:r>
          </w:p>
          <w:p w14:paraId="6170E150" w14:textId="77777777" w:rsidR="00AE4B5D" w:rsidRPr="000573FB" w:rsidRDefault="00AE4B5D" w:rsidP="001D02AD">
            <w:pPr>
              <w:pStyle w:val="TableParagraph"/>
              <w:kinsoku w:val="0"/>
              <w:overflowPunct w:val="0"/>
              <w:ind w:left="113"/>
              <w:rPr>
                <w:rFonts w:asciiTheme="minorHAnsi" w:hAnsiTheme="minorHAnsi" w:cs="Calibri"/>
                <w:b/>
                <w:bCs/>
                <w:color w:val="231F20"/>
              </w:rPr>
            </w:pPr>
            <w:r w:rsidRPr="000573FB">
              <w:rPr>
                <w:rFonts w:asciiTheme="minorHAnsi" w:hAnsiTheme="minorHAnsi" w:cs="Calibri"/>
                <w:b/>
                <w:bCs/>
                <w:color w:val="231F20"/>
              </w:rPr>
              <w:t>management:</w:t>
            </w:r>
          </w:p>
          <w:p w14:paraId="4280AA28"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Regular pressure area care and</w:t>
            </w:r>
            <w:r w:rsidRPr="000573FB">
              <w:rPr>
                <w:rFonts w:asciiTheme="minorHAnsi" w:hAnsiTheme="minorHAnsi" w:cs="Calibri"/>
                <w:color w:val="231F20"/>
                <w:spacing w:val="-8"/>
              </w:rPr>
              <w:t xml:space="preserve"> </w:t>
            </w:r>
            <w:r w:rsidRPr="000573FB">
              <w:rPr>
                <w:rFonts w:asciiTheme="minorHAnsi" w:hAnsiTheme="minorHAnsi" w:cs="Calibri"/>
                <w:color w:val="231F20"/>
              </w:rPr>
              <w:t>repositioning.</w:t>
            </w:r>
          </w:p>
          <w:p w14:paraId="5D0C902E"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Ensure evidence-based skin care protocol</w:t>
            </w:r>
            <w:r w:rsidRPr="000573FB">
              <w:rPr>
                <w:rFonts w:asciiTheme="minorHAnsi" w:hAnsiTheme="minorHAnsi" w:cs="Calibri"/>
                <w:color w:val="231F20"/>
                <w:spacing w:val="-11"/>
              </w:rPr>
              <w:t xml:space="preserve"> </w:t>
            </w:r>
            <w:r w:rsidRPr="000573FB">
              <w:rPr>
                <w:rFonts w:asciiTheme="minorHAnsi" w:hAnsiTheme="minorHAnsi" w:cs="Calibri"/>
                <w:color w:val="231F20"/>
              </w:rPr>
              <w:t>applied.</w:t>
            </w:r>
          </w:p>
          <w:p w14:paraId="460411C6"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Protect bony prominences from pressure, shear,</w:t>
            </w:r>
            <w:r w:rsidRPr="000573FB">
              <w:rPr>
                <w:rFonts w:asciiTheme="minorHAnsi" w:hAnsiTheme="minorHAnsi" w:cs="Calibri"/>
                <w:color w:val="231F20"/>
                <w:spacing w:val="-23"/>
              </w:rPr>
              <w:t xml:space="preserve"> </w:t>
            </w:r>
            <w:r w:rsidRPr="000573FB">
              <w:rPr>
                <w:rFonts w:asciiTheme="minorHAnsi" w:hAnsiTheme="minorHAnsi" w:cs="Calibri"/>
                <w:color w:val="231F20"/>
              </w:rPr>
              <w:t>friction, and moisture.</w:t>
            </w:r>
          </w:p>
          <w:p w14:paraId="252AA356" w14:textId="77777777" w:rsidR="00AE4B5D" w:rsidRPr="000573FB" w:rsidRDefault="00AE4B5D" w:rsidP="006E6B84">
            <w:pPr>
              <w:pStyle w:val="TableParagraph"/>
              <w:numPr>
                <w:ilvl w:val="0"/>
                <w:numId w:val="15"/>
              </w:numPr>
              <w:kinsoku w:val="0"/>
              <w:overflowPunct w:val="0"/>
              <w:spacing w:line="249" w:lineRule="auto"/>
              <w:ind w:right="219"/>
              <w:rPr>
                <w:rFonts w:asciiTheme="minorHAnsi" w:hAnsiTheme="minorHAnsi" w:cs="Calibri"/>
                <w:color w:val="231F20"/>
              </w:rPr>
            </w:pPr>
            <w:r w:rsidRPr="000573FB">
              <w:rPr>
                <w:rFonts w:asciiTheme="minorHAnsi" w:hAnsiTheme="minorHAnsi" w:cs="Calibri"/>
                <w:color w:val="231F20"/>
              </w:rPr>
              <w:t xml:space="preserve">Document 8 hourly skin inspection as per </w:t>
            </w:r>
            <w:r w:rsidRPr="000573FB">
              <w:rPr>
                <w:rFonts w:asciiTheme="minorHAnsi" w:hAnsiTheme="minorHAnsi" w:cs="Calibri"/>
                <w:i/>
                <w:iCs/>
                <w:color w:val="231F20"/>
              </w:rPr>
              <w:t xml:space="preserve">Skin Integrity Assessment </w:t>
            </w:r>
            <w:r w:rsidRPr="000573FB">
              <w:rPr>
                <w:rFonts w:asciiTheme="minorHAnsi" w:hAnsiTheme="minorHAnsi" w:cs="Calibri"/>
                <w:color w:val="231F20"/>
              </w:rPr>
              <w:t>Form.</w:t>
            </w:r>
          </w:p>
          <w:p w14:paraId="6FC8DBE0" w14:textId="77777777" w:rsidR="00AE4B5D" w:rsidRPr="000573FB" w:rsidRDefault="00AE4B5D" w:rsidP="006E6B84">
            <w:pPr>
              <w:pStyle w:val="TableParagraph"/>
              <w:numPr>
                <w:ilvl w:val="0"/>
                <w:numId w:val="15"/>
              </w:numPr>
              <w:kinsoku w:val="0"/>
              <w:overflowPunct w:val="0"/>
              <w:spacing w:before="2"/>
              <w:rPr>
                <w:rFonts w:asciiTheme="minorHAnsi" w:hAnsiTheme="minorHAnsi" w:cs="Calibri"/>
                <w:color w:val="231F20"/>
              </w:rPr>
            </w:pPr>
            <w:r w:rsidRPr="000573FB">
              <w:rPr>
                <w:rFonts w:asciiTheme="minorHAnsi" w:hAnsiTheme="minorHAnsi" w:cs="Calibri"/>
                <w:color w:val="231F20"/>
              </w:rPr>
              <w:t>Consider cessation of compression stockings for</w:t>
            </w:r>
            <w:r w:rsidRPr="000573FB">
              <w:rPr>
                <w:rFonts w:asciiTheme="minorHAnsi" w:hAnsiTheme="minorHAnsi" w:cs="Calibri"/>
                <w:color w:val="231F20"/>
                <w:spacing w:val="-17"/>
              </w:rPr>
              <w:t xml:space="preserve"> </w:t>
            </w:r>
            <w:r w:rsidRPr="000573FB">
              <w:rPr>
                <w:rFonts w:asciiTheme="minorHAnsi" w:hAnsiTheme="minorHAnsi" w:cs="Calibri"/>
                <w:color w:val="231F20"/>
              </w:rPr>
              <w:t>VTE-P.</w:t>
            </w:r>
          </w:p>
          <w:p w14:paraId="07A82514" w14:textId="77777777" w:rsidR="00AE4B5D" w:rsidRDefault="00AE4B5D" w:rsidP="006E6B84">
            <w:pPr>
              <w:pStyle w:val="TableParagraph"/>
              <w:numPr>
                <w:ilvl w:val="0"/>
                <w:numId w:val="15"/>
              </w:numPr>
              <w:kinsoku w:val="0"/>
              <w:overflowPunct w:val="0"/>
              <w:spacing w:line="249" w:lineRule="auto"/>
              <w:ind w:right="409"/>
              <w:rPr>
                <w:rFonts w:asciiTheme="minorHAnsi" w:hAnsiTheme="minorHAnsi" w:cs="Calibri"/>
                <w:color w:val="231F20"/>
              </w:rPr>
            </w:pPr>
            <w:r w:rsidRPr="000573FB">
              <w:rPr>
                <w:rFonts w:asciiTheme="minorHAnsi" w:hAnsiTheme="minorHAnsi" w:cs="Calibri"/>
                <w:color w:val="231F20"/>
              </w:rPr>
              <w:t>If required, remove at least daily to clean, and inspect skin.</w:t>
            </w:r>
          </w:p>
          <w:p w14:paraId="58A317C0" w14:textId="77777777" w:rsidR="00AE4B5D" w:rsidRPr="00A81893" w:rsidRDefault="00AE4B5D" w:rsidP="006E6B84">
            <w:pPr>
              <w:pStyle w:val="TableParagraph"/>
              <w:numPr>
                <w:ilvl w:val="0"/>
                <w:numId w:val="15"/>
              </w:numPr>
              <w:kinsoku w:val="0"/>
              <w:overflowPunct w:val="0"/>
              <w:spacing w:line="249" w:lineRule="auto"/>
              <w:ind w:right="409"/>
              <w:rPr>
                <w:rFonts w:ascii="Calibri" w:hAnsi="Calibri" w:cs="Calibri"/>
                <w:color w:val="231F20"/>
              </w:rPr>
            </w:pPr>
            <w:r w:rsidRPr="00A81893">
              <w:rPr>
                <w:rFonts w:ascii="Calibri" w:hAnsi="Calibri" w:cs="Calibri"/>
                <w:color w:val="231F20"/>
              </w:rPr>
              <w:t>Review and reconsider the frequency of the dressing change plan associated with managing a palliative wound.</w:t>
            </w:r>
          </w:p>
          <w:p w14:paraId="03D31664" w14:textId="77777777" w:rsidR="00AE4B5D" w:rsidRPr="000573FB" w:rsidRDefault="00AE4B5D" w:rsidP="006E6B84">
            <w:pPr>
              <w:pStyle w:val="TableParagraph"/>
              <w:numPr>
                <w:ilvl w:val="0"/>
                <w:numId w:val="15"/>
              </w:numPr>
              <w:kinsoku w:val="0"/>
              <w:overflowPunct w:val="0"/>
              <w:spacing w:line="249" w:lineRule="auto"/>
              <w:ind w:right="409"/>
              <w:rPr>
                <w:rFonts w:asciiTheme="minorHAnsi" w:hAnsiTheme="minorHAnsi" w:cs="Calibri"/>
                <w:color w:val="231F20"/>
              </w:rPr>
            </w:pPr>
            <w:r w:rsidRPr="00A81893">
              <w:rPr>
                <w:rFonts w:ascii="Calibri" w:hAnsi="Calibri" w:cs="Calibri"/>
                <w:color w:val="231F20"/>
              </w:rPr>
              <w:t>Be aware of skin changes at end of life, focusing on patient-centred holistic strategies as part of ongoing care, focusing on comfort and quality of life.</w:t>
            </w:r>
          </w:p>
          <w:p w14:paraId="540EB48C" w14:textId="77777777" w:rsidR="00AE4B5D" w:rsidRPr="000573FB" w:rsidRDefault="00AE4B5D" w:rsidP="001D02AD">
            <w:pPr>
              <w:pStyle w:val="TableParagraph"/>
              <w:kinsoku w:val="0"/>
              <w:overflowPunct w:val="0"/>
              <w:spacing w:before="115"/>
              <w:ind w:left="113"/>
              <w:rPr>
                <w:rFonts w:asciiTheme="minorHAnsi" w:hAnsiTheme="minorHAnsi" w:cs="Calibri"/>
                <w:b/>
                <w:bCs/>
                <w:color w:val="231F20"/>
              </w:rPr>
            </w:pPr>
            <w:r w:rsidRPr="000573FB">
              <w:rPr>
                <w:rFonts w:asciiTheme="minorHAnsi" w:hAnsiTheme="minorHAnsi" w:cs="Calibri"/>
                <w:b/>
                <w:bCs/>
                <w:color w:val="231F20"/>
              </w:rPr>
              <w:t>Respiratory tract secretions:</w:t>
            </w:r>
          </w:p>
          <w:p w14:paraId="53313DDE"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Consider position change (use semi-prone</w:t>
            </w:r>
            <w:r w:rsidRPr="000573FB">
              <w:rPr>
                <w:rFonts w:asciiTheme="minorHAnsi" w:hAnsiTheme="minorHAnsi" w:cs="Calibri"/>
                <w:color w:val="231F20"/>
                <w:spacing w:val="-26"/>
              </w:rPr>
              <w:t xml:space="preserve"> </w:t>
            </w:r>
            <w:r w:rsidRPr="000573FB">
              <w:rPr>
                <w:rFonts w:asciiTheme="minorHAnsi" w:hAnsiTheme="minorHAnsi" w:cs="Calibri"/>
                <w:color w:val="231F20"/>
              </w:rPr>
              <w:t>position).</w:t>
            </w:r>
          </w:p>
          <w:p w14:paraId="231F53C7" w14:textId="77777777" w:rsidR="00AE4B5D" w:rsidRPr="000573FB" w:rsidRDefault="00AE4B5D" w:rsidP="006E6B84">
            <w:pPr>
              <w:pStyle w:val="TableParagraph"/>
              <w:numPr>
                <w:ilvl w:val="0"/>
                <w:numId w:val="15"/>
              </w:numPr>
              <w:kinsoku w:val="0"/>
              <w:overflowPunct w:val="0"/>
              <w:rPr>
                <w:rFonts w:asciiTheme="minorHAnsi" w:hAnsiTheme="minorHAnsi" w:cs="Calibri"/>
                <w:color w:val="231F20"/>
              </w:rPr>
            </w:pPr>
            <w:r w:rsidRPr="000573FB">
              <w:rPr>
                <w:rFonts w:asciiTheme="minorHAnsi" w:hAnsiTheme="minorHAnsi" w:cs="Calibri"/>
                <w:color w:val="231F20"/>
              </w:rPr>
              <w:t>Anticholinergic medication more effective if given</w:t>
            </w:r>
            <w:r w:rsidRPr="000573FB">
              <w:rPr>
                <w:rFonts w:asciiTheme="minorHAnsi" w:hAnsiTheme="minorHAnsi" w:cs="Calibri"/>
                <w:color w:val="231F20"/>
                <w:spacing w:val="-23"/>
              </w:rPr>
              <w:t xml:space="preserve"> </w:t>
            </w:r>
            <w:r w:rsidRPr="000573FB">
              <w:rPr>
                <w:rFonts w:asciiTheme="minorHAnsi" w:hAnsiTheme="minorHAnsi" w:cs="Calibri"/>
                <w:color w:val="231F20"/>
              </w:rPr>
              <w:t>as soon as symptom occurs.</w:t>
            </w:r>
          </w:p>
          <w:p w14:paraId="03DDC2E0" w14:textId="77777777" w:rsidR="00AE4B5D" w:rsidRPr="000573FB" w:rsidRDefault="00AE4B5D" w:rsidP="001D02AD">
            <w:pPr>
              <w:pStyle w:val="TableParagraph"/>
              <w:kinsoku w:val="0"/>
              <w:overflowPunct w:val="0"/>
              <w:spacing w:before="123"/>
              <w:ind w:left="113"/>
              <w:rPr>
                <w:rFonts w:asciiTheme="minorHAnsi" w:hAnsiTheme="minorHAnsi" w:cs="Calibri"/>
                <w:b/>
                <w:bCs/>
                <w:color w:val="231F20"/>
              </w:rPr>
            </w:pPr>
            <w:r w:rsidRPr="000573FB">
              <w:rPr>
                <w:rFonts w:asciiTheme="minorHAnsi" w:hAnsiTheme="minorHAnsi" w:cs="Calibri"/>
                <w:b/>
                <w:bCs/>
                <w:color w:val="231F20"/>
              </w:rPr>
              <w:t>Breathlessness:</w:t>
            </w:r>
          </w:p>
          <w:p w14:paraId="6D89CD16" w14:textId="77777777" w:rsidR="00AE4B5D" w:rsidRPr="000573FB" w:rsidRDefault="00AE4B5D" w:rsidP="006E6B84">
            <w:pPr>
              <w:pStyle w:val="TableParagraph"/>
              <w:numPr>
                <w:ilvl w:val="0"/>
                <w:numId w:val="15"/>
              </w:numPr>
              <w:kinsoku w:val="0"/>
              <w:overflowPunct w:val="0"/>
              <w:spacing w:line="249" w:lineRule="auto"/>
              <w:ind w:right="732"/>
              <w:rPr>
                <w:rFonts w:asciiTheme="minorHAnsi" w:hAnsiTheme="minorHAnsi" w:cs="Calibri"/>
                <w:color w:val="231F20"/>
              </w:rPr>
            </w:pPr>
            <w:r w:rsidRPr="000573FB">
              <w:rPr>
                <w:rFonts w:asciiTheme="minorHAnsi" w:hAnsiTheme="minorHAnsi" w:cs="Calibri"/>
                <w:color w:val="231F20"/>
              </w:rPr>
              <w:t>Consider position change and use of fan for</w:t>
            </w:r>
            <w:r w:rsidRPr="000573FB">
              <w:rPr>
                <w:rFonts w:asciiTheme="minorHAnsi" w:hAnsiTheme="minorHAnsi" w:cs="Calibri"/>
                <w:color w:val="231F20"/>
                <w:spacing w:val="-28"/>
              </w:rPr>
              <w:t xml:space="preserve"> </w:t>
            </w:r>
            <w:r w:rsidRPr="000573FB">
              <w:rPr>
                <w:rFonts w:asciiTheme="minorHAnsi" w:hAnsiTheme="minorHAnsi" w:cs="Calibri"/>
                <w:color w:val="231F20"/>
              </w:rPr>
              <w:t>early breathlessness.</w:t>
            </w:r>
          </w:p>
        </w:tc>
      </w:tr>
    </w:tbl>
    <w:p w14:paraId="65BA9669" w14:textId="77777777" w:rsidR="00E13E93" w:rsidRDefault="00E13E93" w:rsidP="00153FB3">
      <w:pPr>
        <w:rPr>
          <w:b/>
          <w:bCs/>
        </w:rPr>
        <w:sectPr w:rsidR="00E13E93" w:rsidSect="00B86411">
          <w:headerReference w:type="default" r:id="rId24"/>
          <w:footerReference w:type="default" r:id="rId25"/>
          <w:type w:val="continuous"/>
          <w:pgSz w:w="11910" w:h="16840"/>
          <w:pgMar w:top="700" w:right="1020" w:bottom="280" w:left="1170" w:header="720" w:footer="720" w:gutter="0"/>
          <w:cols w:space="720"/>
          <w:noEndnote/>
        </w:sectPr>
      </w:pPr>
    </w:p>
    <w:p w14:paraId="5F138C39" w14:textId="654A9A89" w:rsidR="00347F3E" w:rsidRDefault="00AE4B5D" w:rsidP="00874474">
      <w:pPr>
        <w:pStyle w:val="Heading2"/>
      </w:pPr>
      <w:bookmarkStart w:id="44" w:name="_Toc102738470"/>
      <w:r>
        <w:lastRenderedPageBreak/>
        <w:t xml:space="preserve">Attachment 3: </w:t>
      </w:r>
      <w:r w:rsidR="00D90A8F">
        <w:t xml:space="preserve">Comfort Care </w:t>
      </w:r>
      <w:r w:rsidR="00347F3E">
        <w:t xml:space="preserve">Anticipatory </w:t>
      </w:r>
      <w:r w:rsidR="00D90A8F">
        <w:t>M</w:t>
      </w:r>
      <w:r w:rsidR="00347F3E">
        <w:t xml:space="preserve">edication and </w:t>
      </w:r>
      <w:r w:rsidR="00D90A8F">
        <w:t>S</w:t>
      </w:r>
      <w:r w:rsidR="00347F3E">
        <w:t xml:space="preserve">ymptom </w:t>
      </w:r>
      <w:r w:rsidR="00D90A8F">
        <w:t>M</w:t>
      </w:r>
      <w:r w:rsidR="00347F3E">
        <w:t xml:space="preserve">anagement </w:t>
      </w:r>
      <w:r w:rsidR="00D90A8F">
        <w:t>Parenteral A</w:t>
      </w:r>
      <w:r w:rsidR="00347F3E">
        <w:t>lgorithm</w:t>
      </w:r>
      <w:bookmarkEnd w:id="44"/>
      <w:r w:rsidR="00347F3E">
        <w:t xml:space="preserve"> </w:t>
      </w:r>
    </w:p>
    <w:p w14:paraId="6FD7AC56" w14:textId="1157ECF3" w:rsidR="000A2F45" w:rsidRDefault="000A2F45" w:rsidP="000A2F45"/>
    <w:p w14:paraId="70B7CD1E" w14:textId="64BDA2D8" w:rsidR="00D90A8F" w:rsidRPr="00D90A8F" w:rsidRDefault="00D35B4C" w:rsidP="00D90A8F">
      <w:r w:rsidRPr="00D35B4C">
        <w:rPr>
          <w:noProof/>
        </w:rPr>
        <w:drawing>
          <wp:inline distT="0" distB="0" distL="0" distR="0" wp14:anchorId="5A1D30E1" wp14:editId="36A505F0">
            <wp:extent cx="6953250" cy="5324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953250" cy="5324475"/>
                    </a:xfrm>
                    <a:prstGeom prst="rect">
                      <a:avLst/>
                    </a:prstGeom>
                  </pic:spPr>
                </pic:pic>
              </a:graphicData>
            </a:graphic>
          </wp:inline>
        </w:drawing>
      </w:r>
    </w:p>
    <w:p w14:paraId="2CD82740" w14:textId="77777777" w:rsidR="00D90A8F" w:rsidRPr="00D90A8F" w:rsidRDefault="00D90A8F" w:rsidP="00D90A8F"/>
    <w:p w14:paraId="259C8849" w14:textId="07649970" w:rsidR="00D90A8F" w:rsidRDefault="00D90A8F" w:rsidP="00D90A8F"/>
    <w:p w14:paraId="395F0D31" w14:textId="0E89F0CA" w:rsidR="00D35B4C" w:rsidRDefault="00D35B4C" w:rsidP="00D90A8F"/>
    <w:p w14:paraId="5CE71CA5" w14:textId="2942C6AD" w:rsidR="00D35B4C" w:rsidRDefault="00D35B4C" w:rsidP="00D90A8F"/>
    <w:p w14:paraId="01CCA16F" w14:textId="2259D6D9" w:rsidR="00D35B4C" w:rsidRDefault="00D35B4C" w:rsidP="00D90A8F"/>
    <w:p w14:paraId="6B940D29" w14:textId="29C9D5EE" w:rsidR="00D35B4C" w:rsidRDefault="00D35B4C" w:rsidP="00D90A8F"/>
    <w:p w14:paraId="3F20E500" w14:textId="6BFE0D29" w:rsidR="00D35B4C" w:rsidRDefault="00D35B4C" w:rsidP="00D90A8F"/>
    <w:p w14:paraId="0C4BC7C6" w14:textId="523B9D5E" w:rsidR="00D35B4C" w:rsidRDefault="00D35B4C" w:rsidP="00D90A8F"/>
    <w:p w14:paraId="5410FFF4" w14:textId="2B38278E" w:rsidR="00D35B4C" w:rsidRDefault="00D35B4C" w:rsidP="00D90A8F"/>
    <w:p w14:paraId="24524C5A" w14:textId="0447E367" w:rsidR="00D35B4C" w:rsidRDefault="00D35B4C" w:rsidP="00D90A8F"/>
    <w:p w14:paraId="1641475A" w14:textId="615B1518" w:rsidR="00D35B4C" w:rsidRDefault="00D35B4C" w:rsidP="00D90A8F"/>
    <w:p w14:paraId="7E452BE8" w14:textId="03F50CEF" w:rsidR="00D35B4C" w:rsidRPr="00D90A8F" w:rsidRDefault="00D35B4C" w:rsidP="00D90A8F">
      <w:r w:rsidRPr="00D35B4C">
        <w:rPr>
          <w:noProof/>
        </w:rPr>
        <w:drawing>
          <wp:inline distT="0" distB="0" distL="0" distR="0" wp14:anchorId="6AFDF248" wp14:editId="03F0EFE2">
            <wp:extent cx="7000875" cy="50387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000875" cy="5038725"/>
                    </a:xfrm>
                    <a:prstGeom prst="rect">
                      <a:avLst/>
                    </a:prstGeom>
                  </pic:spPr>
                </pic:pic>
              </a:graphicData>
            </a:graphic>
          </wp:inline>
        </w:drawing>
      </w:r>
    </w:p>
    <w:p w14:paraId="096BD7B8" w14:textId="77777777" w:rsidR="00D90A8F" w:rsidRPr="00D90A8F" w:rsidRDefault="00D90A8F" w:rsidP="00D90A8F"/>
    <w:p w14:paraId="622605B3" w14:textId="77777777" w:rsidR="00D90A8F" w:rsidRDefault="00D90A8F" w:rsidP="00D90A8F"/>
    <w:p w14:paraId="284862CF" w14:textId="7FD819B1" w:rsidR="00D90A8F" w:rsidRPr="00D90A8F" w:rsidRDefault="00D90A8F" w:rsidP="00D90A8F">
      <w:pPr>
        <w:tabs>
          <w:tab w:val="left" w:pos="2916"/>
        </w:tabs>
        <w:sectPr w:rsidR="00D90A8F" w:rsidRPr="00D90A8F" w:rsidSect="00347F3E">
          <w:pgSz w:w="11910" w:h="16840"/>
          <w:pgMar w:top="274" w:right="605" w:bottom="706" w:left="605" w:header="720" w:footer="720" w:gutter="0"/>
          <w:cols w:space="720"/>
          <w:noEndnote/>
          <w:docGrid w:linePitch="326"/>
        </w:sectPr>
      </w:pPr>
      <w:r>
        <w:tab/>
      </w:r>
    </w:p>
    <w:p w14:paraId="4B15AE08" w14:textId="2DA82CC1" w:rsidR="00AE4B5D" w:rsidRDefault="005B0918" w:rsidP="00436E33">
      <w:pPr>
        <w:rPr>
          <w:b/>
          <w:bCs/>
          <w:iCs/>
          <w:szCs w:val="24"/>
        </w:rPr>
      </w:pPr>
      <w:r>
        <w:rPr>
          <w:noProof/>
        </w:rPr>
        <w:lastRenderedPageBreak/>
        <w:t xml:space="preserve">                                                     </w:t>
      </w:r>
    </w:p>
    <w:p w14:paraId="569EC047" w14:textId="29743F71" w:rsidR="00BD3ECA" w:rsidRDefault="00BD3ECA" w:rsidP="00436E33">
      <w:pPr>
        <w:pStyle w:val="Heading2"/>
      </w:pPr>
      <w:bookmarkStart w:id="45" w:name="_Toc102738471"/>
      <w:r>
        <w:t>Attachment 4: Intensive Care Unit Pain, Delirium and Agitation Guideline</w:t>
      </w:r>
      <w:bookmarkEnd w:id="45"/>
    </w:p>
    <w:p w14:paraId="1B8C0F36" w14:textId="60867614" w:rsidR="003B7FC2" w:rsidRDefault="003B7FC2" w:rsidP="00153FB3">
      <w:pPr>
        <w:rPr>
          <w:b/>
          <w:bCs/>
          <w:iCs/>
          <w:szCs w:val="24"/>
        </w:rPr>
      </w:pPr>
    </w:p>
    <w:p w14:paraId="181E12D0" w14:textId="77777777" w:rsidR="00BD3ECA" w:rsidRDefault="006E6A68" w:rsidP="00BD3ECA">
      <w:pPr>
        <w:jc w:val="center"/>
        <w:rPr>
          <w:b/>
          <w:bCs/>
          <w:iCs/>
          <w:szCs w:val="24"/>
        </w:rPr>
      </w:pPr>
      <w:r>
        <w:rPr>
          <w:noProof/>
        </w:rPr>
        <w:drawing>
          <wp:inline distT="0" distB="0" distL="0" distR="0" wp14:anchorId="7D5EE3FA" wp14:editId="6DDFCAED">
            <wp:extent cx="6748780" cy="5248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5183" t="27789" r="41059" b="12626"/>
                    <a:stretch/>
                  </pic:blipFill>
                  <pic:spPr bwMode="auto">
                    <a:xfrm>
                      <a:off x="0" y="0"/>
                      <a:ext cx="6760354" cy="5257276"/>
                    </a:xfrm>
                    <a:prstGeom prst="rect">
                      <a:avLst/>
                    </a:prstGeom>
                    <a:ln>
                      <a:noFill/>
                    </a:ln>
                    <a:extLst>
                      <a:ext uri="{53640926-AAD7-44D8-BBD7-CCE9431645EC}">
                        <a14:shadowObscured xmlns:a14="http://schemas.microsoft.com/office/drawing/2010/main"/>
                      </a:ext>
                    </a:extLst>
                  </pic:spPr>
                </pic:pic>
              </a:graphicData>
            </a:graphic>
          </wp:inline>
        </w:drawing>
      </w:r>
    </w:p>
    <w:p w14:paraId="0FE8E846" w14:textId="77777777" w:rsidR="006E6A68" w:rsidRDefault="006E6A68" w:rsidP="00BD3ECA">
      <w:pPr>
        <w:jc w:val="center"/>
        <w:rPr>
          <w:b/>
          <w:bCs/>
          <w:iCs/>
          <w:szCs w:val="24"/>
        </w:rPr>
      </w:pPr>
    </w:p>
    <w:p w14:paraId="6B6C7EC3" w14:textId="77777777" w:rsidR="006E6A68" w:rsidRDefault="006E6A68" w:rsidP="00BD3ECA">
      <w:pPr>
        <w:jc w:val="center"/>
        <w:rPr>
          <w:b/>
          <w:bCs/>
          <w:iCs/>
          <w:szCs w:val="24"/>
        </w:rPr>
      </w:pPr>
    </w:p>
    <w:p w14:paraId="30CB1DD9" w14:textId="1C7D45ED" w:rsidR="006E6A68" w:rsidRDefault="006E6A68" w:rsidP="00BD3ECA">
      <w:pPr>
        <w:jc w:val="center"/>
        <w:rPr>
          <w:b/>
          <w:bCs/>
          <w:iCs/>
          <w:szCs w:val="24"/>
        </w:rPr>
      </w:pPr>
      <w:r>
        <w:rPr>
          <w:noProof/>
        </w:rPr>
        <w:lastRenderedPageBreak/>
        <w:drawing>
          <wp:inline distT="0" distB="0" distL="0" distR="0" wp14:anchorId="0CF05EE8" wp14:editId="69C06FD1">
            <wp:extent cx="7000875" cy="5857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5335" t="28591" r="41210" b="13961"/>
                    <a:stretch/>
                  </pic:blipFill>
                  <pic:spPr bwMode="auto">
                    <a:xfrm>
                      <a:off x="0" y="0"/>
                      <a:ext cx="7005664" cy="5861882"/>
                    </a:xfrm>
                    <a:prstGeom prst="rect">
                      <a:avLst/>
                    </a:prstGeom>
                    <a:ln>
                      <a:noFill/>
                    </a:ln>
                    <a:extLst>
                      <a:ext uri="{53640926-AAD7-44D8-BBD7-CCE9431645EC}">
                        <a14:shadowObscured xmlns:a14="http://schemas.microsoft.com/office/drawing/2010/main"/>
                      </a:ext>
                    </a:extLst>
                  </pic:spPr>
                </pic:pic>
              </a:graphicData>
            </a:graphic>
          </wp:inline>
        </w:drawing>
      </w:r>
    </w:p>
    <w:p w14:paraId="56156D3F" w14:textId="77777777" w:rsidR="006E6A68" w:rsidRDefault="006E6A68" w:rsidP="00BD3ECA">
      <w:pPr>
        <w:jc w:val="center"/>
        <w:rPr>
          <w:b/>
          <w:bCs/>
          <w:iCs/>
          <w:szCs w:val="24"/>
        </w:rPr>
      </w:pPr>
    </w:p>
    <w:p w14:paraId="7D0A826B" w14:textId="77777777" w:rsidR="006E6A68" w:rsidRDefault="006E6A68" w:rsidP="00BD3ECA">
      <w:pPr>
        <w:jc w:val="center"/>
        <w:rPr>
          <w:b/>
          <w:bCs/>
          <w:iCs/>
          <w:szCs w:val="24"/>
        </w:rPr>
      </w:pPr>
    </w:p>
    <w:p w14:paraId="320F1782" w14:textId="77777777" w:rsidR="006E6A68" w:rsidRDefault="006E6A68" w:rsidP="00BD3ECA">
      <w:pPr>
        <w:jc w:val="center"/>
        <w:rPr>
          <w:b/>
          <w:bCs/>
          <w:iCs/>
          <w:szCs w:val="24"/>
        </w:rPr>
      </w:pPr>
    </w:p>
    <w:p w14:paraId="5C79F6C5" w14:textId="3305377F" w:rsidR="006E6A68" w:rsidRDefault="006E6A68" w:rsidP="00BD3ECA">
      <w:pPr>
        <w:jc w:val="center"/>
        <w:rPr>
          <w:b/>
          <w:bCs/>
          <w:iCs/>
          <w:szCs w:val="24"/>
        </w:rPr>
      </w:pPr>
      <w:r>
        <w:rPr>
          <w:noProof/>
        </w:rPr>
        <w:lastRenderedPageBreak/>
        <w:drawing>
          <wp:inline distT="0" distB="0" distL="0" distR="0" wp14:anchorId="6A2ED8AA" wp14:editId="673CDE79">
            <wp:extent cx="6951345" cy="5667375"/>
            <wp:effectExtent l="0" t="0" r="190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5107" t="29926" r="42118" b="12595"/>
                    <a:stretch/>
                  </pic:blipFill>
                  <pic:spPr bwMode="auto">
                    <a:xfrm>
                      <a:off x="0" y="0"/>
                      <a:ext cx="6960471" cy="5674815"/>
                    </a:xfrm>
                    <a:prstGeom prst="rect">
                      <a:avLst/>
                    </a:prstGeom>
                    <a:ln>
                      <a:noFill/>
                    </a:ln>
                    <a:extLst>
                      <a:ext uri="{53640926-AAD7-44D8-BBD7-CCE9431645EC}">
                        <a14:shadowObscured xmlns:a14="http://schemas.microsoft.com/office/drawing/2010/main"/>
                      </a:ext>
                    </a:extLst>
                  </pic:spPr>
                </pic:pic>
              </a:graphicData>
            </a:graphic>
          </wp:inline>
        </w:drawing>
      </w:r>
    </w:p>
    <w:p w14:paraId="514D8D23" w14:textId="77777777" w:rsidR="006E6A68" w:rsidRDefault="006E6A68" w:rsidP="00BD3ECA">
      <w:pPr>
        <w:jc w:val="center"/>
        <w:rPr>
          <w:b/>
          <w:bCs/>
          <w:iCs/>
          <w:szCs w:val="24"/>
        </w:rPr>
      </w:pPr>
    </w:p>
    <w:p w14:paraId="6ACB800C" w14:textId="77777777" w:rsidR="006E6A68" w:rsidRDefault="006E6A68" w:rsidP="00BD3ECA">
      <w:pPr>
        <w:jc w:val="center"/>
        <w:rPr>
          <w:b/>
          <w:bCs/>
          <w:iCs/>
          <w:szCs w:val="24"/>
        </w:rPr>
      </w:pPr>
    </w:p>
    <w:p w14:paraId="381ACD2F" w14:textId="77777777" w:rsidR="006E6A68" w:rsidRDefault="006E6A68" w:rsidP="00BD3ECA">
      <w:pPr>
        <w:jc w:val="center"/>
        <w:rPr>
          <w:b/>
          <w:bCs/>
          <w:iCs/>
          <w:szCs w:val="24"/>
        </w:rPr>
      </w:pPr>
    </w:p>
    <w:p w14:paraId="2B3EB2DE" w14:textId="77777777" w:rsidR="006E6A68" w:rsidRDefault="006E6A68" w:rsidP="00BD3ECA">
      <w:pPr>
        <w:jc w:val="center"/>
        <w:rPr>
          <w:b/>
          <w:bCs/>
          <w:iCs/>
          <w:szCs w:val="24"/>
        </w:rPr>
      </w:pPr>
    </w:p>
    <w:p w14:paraId="5C51D39A" w14:textId="77777777" w:rsidR="006E6A68" w:rsidRDefault="006E6A68" w:rsidP="00BD3ECA">
      <w:pPr>
        <w:jc w:val="center"/>
        <w:rPr>
          <w:b/>
          <w:bCs/>
          <w:iCs/>
          <w:szCs w:val="24"/>
        </w:rPr>
      </w:pPr>
    </w:p>
    <w:p w14:paraId="205FDE31" w14:textId="77777777" w:rsidR="006E6A68" w:rsidRDefault="006E6A68" w:rsidP="00BD3ECA">
      <w:pPr>
        <w:jc w:val="center"/>
        <w:rPr>
          <w:b/>
          <w:bCs/>
          <w:iCs/>
          <w:szCs w:val="24"/>
        </w:rPr>
      </w:pPr>
    </w:p>
    <w:p w14:paraId="40E1AECF" w14:textId="170CCABE" w:rsidR="006E6A68" w:rsidRDefault="006E6A68" w:rsidP="00BD3ECA">
      <w:pPr>
        <w:jc w:val="center"/>
        <w:rPr>
          <w:b/>
          <w:bCs/>
          <w:iCs/>
          <w:szCs w:val="24"/>
        </w:rPr>
      </w:pPr>
      <w:r>
        <w:rPr>
          <w:noProof/>
        </w:rPr>
        <w:lastRenderedPageBreak/>
        <w:drawing>
          <wp:inline distT="0" distB="0" distL="0" distR="0" wp14:anchorId="60CAA07B" wp14:editId="430679A9">
            <wp:extent cx="6758097" cy="480822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5561" t="28858" r="41362" b="13160"/>
                    <a:stretch/>
                  </pic:blipFill>
                  <pic:spPr bwMode="auto">
                    <a:xfrm>
                      <a:off x="0" y="0"/>
                      <a:ext cx="6764152" cy="4812528"/>
                    </a:xfrm>
                    <a:prstGeom prst="rect">
                      <a:avLst/>
                    </a:prstGeom>
                    <a:ln>
                      <a:noFill/>
                    </a:ln>
                    <a:extLst>
                      <a:ext uri="{53640926-AAD7-44D8-BBD7-CCE9431645EC}">
                        <a14:shadowObscured xmlns:a14="http://schemas.microsoft.com/office/drawing/2010/main"/>
                      </a:ext>
                    </a:extLst>
                  </pic:spPr>
                </pic:pic>
              </a:graphicData>
            </a:graphic>
          </wp:inline>
        </w:drawing>
      </w:r>
    </w:p>
    <w:p w14:paraId="5BCBC8CE" w14:textId="77777777" w:rsidR="006E6A68" w:rsidRDefault="006E6A68" w:rsidP="00BD3ECA">
      <w:pPr>
        <w:jc w:val="center"/>
        <w:rPr>
          <w:b/>
          <w:bCs/>
          <w:iCs/>
          <w:szCs w:val="24"/>
        </w:rPr>
      </w:pPr>
    </w:p>
    <w:p w14:paraId="4248BEA9" w14:textId="2CFC0801" w:rsidR="006E6A68" w:rsidRDefault="006E6A68" w:rsidP="00BD3ECA">
      <w:pPr>
        <w:jc w:val="center"/>
        <w:rPr>
          <w:b/>
          <w:bCs/>
          <w:iCs/>
          <w:szCs w:val="24"/>
        </w:rPr>
        <w:sectPr w:rsidR="006E6A68" w:rsidSect="00347F3E">
          <w:pgSz w:w="11910" w:h="16840"/>
          <w:pgMar w:top="274" w:right="605" w:bottom="706" w:left="605" w:header="720" w:footer="720" w:gutter="0"/>
          <w:cols w:space="720"/>
          <w:noEndnote/>
          <w:docGrid w:linePitch="326"/>
        </w:sectPr>
      </w:pPr>
    </w:p>
    <w:p w14:paraId="542AA728" w14:textId="196B1949" w:rsidR="00010E74" w:rsidRPr="00035C70" w:rsidRDefault="00035C70" w:rsidP="00874474">
      <w:pPr>
        <w:pStyle w:val="Heading2"/>
      </w:pPr>
      <w:bookmarkStart w:id="46" w:name="_Toc102738472"/>
      <w:r w:rsidRPr="00035C70">
        <w:lastRenderedPageBreak/>
        <w:t xml:space="preserve">Attachment </w:t>
      </w:r>
      <w:r w:rsidR="00011DDA">
        <w:t>5</w:t>
      </w:r>
      <w:r w:rsidRPr="00035C70">
        <w:t>: Medication Guidelines for Management of common symptoms in the dying patient</w:t>
      </w:r>
      <w:bookmarkEnd w:id="46"/>
    </w:p>
    <w:p w14:paraId="0B1B4478" w14:textId="301E689E" w:rsidR="00035C70" w:rsidRDefault="00035C70" w:rsidP="00153FB3">
      <w:pPr>
        <w:rPr>
          <w:iCs/>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873"/>
      </w:tblGrid>
      <w:tr w:rsidR="00035C70" w:rsidRPr="00035C70" w14:paraId="02270011" w14:textId="77777777" w:rsidTr="00DC64FC">
        <w:trPr>
          <w:trHeight w:val="2640"/>
        </w:trPr>
        <w:tc>
          <w:tcPr>
            <w:tcW w:w="9873" w:type="dxa"/>
            <w:tcBorders>
              <w:top w:val="single" w:sz="2" w:space="0" w:color="231F20"/>
              <w:left w:val="single" w:sz="2" w:space="0" w:color="231F20"/>
              <w:bottom w:val="single" w:sz="2" w:space="0" w:color="231F20"/>
              <w:right w:val="single" w:sz="2" w:space="0" w:color="231F20"/>
            </w:tcBorders>
          </w:tcPr>
          <w:p w14:paraId="100A3BD3" w14:textId="76313462" w:rsidR="00035C70" w:rsidRPr="00FF46FF" w:rsidRDefault="00035C70" w:rsidP="00FF46FF">
            <w:pPr>
              <w:pStyle w:val="TableParagraph"/>
              <w:kinsoku w:val="0"/>
              <w:overflowPunct w:val="0"/>
              <w:spacing w:before="59" w:line="276" w:lineRule="auto"/>
              <w:ind w:left="113"/>
              <w:rPr>
                <w:rFonts w:asciiTheme="minorHAnsi" w:hAnsiTheme="minorHAnsi" w:cstheme="minorHAnsi"/>
                <w:color w:val="231F20"/>
              </w:rPr>
            </w:pPr>
            <w:r w:rsidRPr="00FF46FF">
              <w:rPr>
                <w:rFonts w:asciiTheme="minorHAnsi" w:hAnsiTheme="minorHAnsi" w:cstheme="minorHAnsi"/>
                <w:color w:val="231F20"/>
              </w:rPr>
              <w:t>These guidelines apply to patients who are expected to die in the next few hours to a few days and are unable or unlikely to take medications orally. Dosing guides are provided for some of the most commonly encountered problems seen in dying patients, where particular medications may provide relief. It is up to an individual clinician to decide on which medications a patient requires following their assessment.</w:t>
            </w:r>
          </w:p>
          <w:p w14:paraId="58B385B7" w14:textId="77777777" w:rsidR="00FF46FF" w:rsidRPr="00FF46FF" w:rsidRDefault="00FF46FF" w:rsidP="00FF46FF">
            <w:pPr>
              <w:pStyle w:val="TableParagraph"/>
              <w:kinsoku w:val="0"/>
              <w:overflowPunct w:val="0"/>
              <w:spacing w:before="59" w:line="276" w:lineRule="auto"/>
              <w:ind w:left="113"/>
              <w:rPr>
                <w:rFonts w:asciiTheme="minorHAnsi" w:hAnsiTheme="minorHAnsi" w:cstheme="minorHAnsi"/>
                <w:color w:val="231F20"/>
              </w:rPr>
            </w:pPr>
          </w:p>
          <w:p w14:paraId="5FF1CC0A" w14:textId="5A2D928B" w:rsidR="00FF46FF" w:rsidRPr="00FF46FF" w:rsidRDefault="00035C70" w:rsidP="00FF46FF">
            <w:pPr>
              <w:pStyle w:val="TableParagraph"/>
              <w:kinsoku w:val="0"/>
              <w:overflowPunct w:val="0"/>
              <w:spacing w:before="116" w:line="276" w:lineRule="auto"/>
              <w:ind w:left="113" w:right="384"/>
              <w:rPr>
                <w:rFonts w:asciiTheme="minorHAnsi" w:hAnsiTheme="minorHAnsi" w:cstheme="minorHAnsi"/>
                <w:color w:val="231F20"/>
              </w:rPr>
            </w:pPr>
            <w:r w:rsidRPr="00FF46FF">
              <w:rPr>
                <w:rFonts w:asciiTheme="minorHAnsi" w:hAnsiTheme="minorHAnsi" w:cstheme="minorHAnsi"/>
                <w:b/>
                <w:bCs/>
                <w:color w:val="231F20"/>
              </w:rPr>
              <w:t xml:space="preserve">Unless otherwise specified, all of the following doses can be administered by subcutaneous injection. If considering alternative routes, review dosing against an appropriate reference such as the Therapeutic Guidelines for Palliative Care. </w:t>
            </w:r>
            <w:r w:rsidRPr="00FF46FF">
              <w:rPr>
                <w:rFonts w:asciiTheme="minorHAnsi" w:hAnsiTheme="minorHAnsi" w:cstheme="minorHAnsi"/>
                <w:color w:val="231F20"/>
              </w:rPr>
              <w:t>Regular medications should only be written when there is definitely an indication</w:t>
            </w:r>
          </w:p>
          <w:p w14:paraId="74BC485E" w14:textId="77777777" w:rsidR="00035C70" w:rsidRPr="00FF46FF" w:rsidRDefault="007B2ADA" w:rsidP="00FF46FF">
            <w:pPr>
              <w:pStyle w:val="TableParagraph"/>
              <w:kinsoku w:val="0"/>
              <w:overflowPunct w:val="0"/>
              <w:spacing w:before="3" w:line="276" w:lineRule="auto"/>
              <w:ind w:left="113" w:right="273"/>
              <w:rPr>
                <w:rFonts w:asciiTheme="minorHAnsi" w:hAnsiTheme="minorHAnsi" w:cstheme="minorHAnsi"/>
                <w:color w:val="231F20"/>
              </w:rPr>
            </w:pPr>
            <w:r w:rsidRPr="00FF46FF">
              <w:rPr>
                <w:rFonts w:asciiTheme="minorHAnsi" w:hAnsiTheme="minorHAnsi" w:cstheme="minorHAnsi"/>
                <w:color w:val="231F20"/>
              </w:rPr>
              <w:t>e.g.,</w:t>
            </w:r>
            <w:r w:rsidR="00035C70" w:rsidRPr="00FF46FF">
              <w:rPr>
                <w:rFonts w:asciiTheme="minorHAnsi" w:hAnsiTheme="minorHAnsi" w:cstheme="minorHAnsi"/>
                <w:color w:val="231F20"/>
              </w:rPr>
              <w:t xml:space="preserve"> patients do not have to receive opioids and benzodiazepines just because they are dying. It is always recommended to provide a range of PRN orders for problems that may occur as death approaches, such as those outlined below.</w:t>
            </w:r>
          </w:p>
          <w:p w14:paraId="38CF4215" w14:textId="38E999C1" w:rsidR="00FF46FF" w:rsidRPr="00FF46FF" w:rsidRDefault="00FF46FF" w:rsidP="00FF46FF">
            <w:pPr>
              <w:pStyle w:val="TableParagraph"/>
              <w:kinsoku w:val="0"/>
              <w:overflowPunct w:val="0"/>
              <w:spacing w:before="3" w:line="276" w:lineRule="auto"/>
              <w:ind w:left="113" w:right="273"/>
              <w:rPr>
                <w:rFonts w:asciiTheme="minorHAnsi" w:hAnsiTheme="minorHAnsi" w:cstheme="minorHAnsi"/>
                <w:color w:val="231F20"/>
              </w:rPr>
            </w:pPr>
          </w:p>
        </w:tc>
      </w:tr>
      <w:tr w:rsidR="00035C70" w:rsidRPr="00035C70" w14:paraId="0641C270" w14:textId="77777777" w:rsidTr="00DC64FC">
        <w:trPr>
          <w:trHeight w:val="1554"/>
        </w:trPr>
        <w:tc>
          <w:tcPr>
            <w:tcW w:w="9873" w:type="dxa"/>
            <w:tcBorders>
              <w:top w:val="single" w:sz="2" w:space="0" w:color="231F20"/>
              <w:left w:val="single" w:sz="2" w:space="0" w:color="231F20"/>
              <w:bottom w:val="single" w:sz="2" w:space="0" w:color="231F20"/>
              <w:right w:val="single" w:sz="2" w:space="0" w:color="231F20"/>
            </w:tcBorders>
            <w:shd w:val="clear" w:color="auto" w:fill="B8CCD1"/>
          </w:tcPr>
          <w:p w14:paraId="2D3A36E3" w14:textId="77777777" w:rsidR="00035C70" w:rsidRPr="00FF46FF" w:rsidRDefault="00035C70" w:rsidP="00FF46FF">
            <w:pPr>
              <w:pStyle w:val="TableParagraph"/>
              <w:kinsoku w:val="0"/>
              <w:overflowPunct w:val="0"/>
              <w:spacing w:before="59" w:line="276" w:lineRule="auto"/>
              <w:ind w:left="146" w:right="137"/>
              <w:jc w:val="center"/>
              <w:rPr>
                <w:rFonts w:asciiTheme="minorHAnsi" w:hAnsiTheme="minorHAnsi" w:cstheme="minorHAnsi"/>
                <w:b/>
                <w:bCs/>
                <w:color w:val="231F20"/>
              </w:rPr>
            </w:pPr>
            <w:r w:rsidRPr="00FF46FF">
              <w:rPr>
                <w:rFonts w:asciiTheme="minorHAnsi" w:hAnsiTheme="minorHAnsi" w:cstheme="minorHAnsi"/>
                <w:b/>
                <w:bCs/>
                <w:color w:val="231F20"/>
              </w:rPr>
              <w:t>Even if it is decided that a regular medication is required, it is still important to provide PRN orders to allow the patient to receive additional doses if required to maximise their comfort.</w:t>
            </w:r>
          </w:p>
          <w:p w14:paraId="2D586A7A" w14:textId="77777777" w:rsidR="00035C70" w:rsidRPr="00FF46FF" w:rsidRDefault="00035C70" w:rsidP="00FF46FF">
            <w:pPr>
              <w:pStyle w:val="TableParagraph"/>
              <w:kinsoku w:val="0"/>
              <w:overflowPunct w:val="0"/>
              <w:spacing w:before="115" w:line="276" w:lineRule="auto"/>
              <w:ind w:left="146" w:right="137"/>
              <w:jc w:val="center"/>
              <w:rPr>
                <w:rFonts w:asciiTheme="minorHAnsi" w:hAnsiTheme="minorHAnsi" w:cstheme="minorHAnsi"/>
                <w:b/>
                <w:bCs/>
                <w:color w:val="231F20"/>
              </w:rPr>
            </w:pPr>
            <w:r w:rsidRPr="00FF46FF">
              <w:rPr>
                <w:rFonts w:asciiTheme="minorHAnsi" w:hAnsiTheme="minorHAnsi" w:cstheme="minorHAnsi"/>
                <w:b/>
                <w:bCs/>
                <w:color w:val="231F20"/>
              </w:rPr>
              <w:t>Please note that it is essential that all PRN orders clearly state the indications for which the drug is being prescribed.</w:t>
            </w:r>
          </w:p>
          <w:p w14:paraId="33F983CB" w14:textId="77777777" w:rsidR="00035C70" w:rsidRPr="00FF46FF" w:rsidRDefault="00035C70" w:rsidP="00FF46FF">
            <w:pPr>
              <w:pStyle w:val="TableParagraph"/>
              <w:kinsoku w:val="0"/>
              <w:overflowPunct w:val="0"/>
              <w:spacing w:before="116" w:line="276" w:lineRule="auto"/>
              <w:ind w:left="143" w:right="137"/>
              <w:jc w:val="center"/>
              <w:rPr>
                <w:rFonts w:asciiTheme="minorHAnsi" w:hAnsiTheme="minorHAnsi" w:cstheme="minorHAnsi"/>
                <w:b/>
                <w:bCs/>
                <w:color w:val="231F20"/>
              </w:rPr>
            </w:pPr>
            <w:r w:rsidRPr="00FF46FF">
              <w:rPr>
                <w:rFonts w:asciiTheme="minorHAnsi" w:hAnsiTheme="minorHAnsi" w:cstheme="minorHAnsi"/>
                <w:b/>
                <w:bCs/>
                <w:color w:val="231F20"/>
              </w:rPr>
              <w:t>Nursing staff cannot provide a PRN dose for a symptom unless it is written with the prescription.</w:t>
            </w:r>
          </w:p>
        </w:tc>
      </w:tr>
      <w:tr w:rsidR="00035C70" w:rsidRPr="00035C70" w14:paraId="20542362" w14:textId="77777777" w:rsidTr="00DC64FC">
        <w:trPr>
          <w:trHeight w:val="1440"/>
        </w:trPr>
        <w:tc>
          <w:tcPr>
            <w:tcW w:w="9873" w:type="dxa"/>
            <w:tcBorders>
              <w:top w:val="single" w:sz="2" w:space="0" w:color="231F20"/>
              <w:left w:val="single" w:sz="2" w:space="0" w:color="231F20"/>
              <w:bottom w:val="single" w:sz="2" w:space="0" w:color="231F20"/>
              <w:right w:val="single" w:sz="2" w:space="0" w:color="231F20"/>
            </w:tcBorders>
          </w:tcPr>
          <w:p w14:paraId="23CD054D" w14:textId="77777777" w:rsidR="00035C70" w:rsidRPr="00FF46FF" w:rsidRDefault="00035C70" w:rsidP="00FF46FF">
            <w:pPr>
              <w:pStyle w:val="TableParagraph"/>
              <w:kinsoku w:val="0"/>
              <w:overflowPunct w:val="0"/>
              <w:spacing w:before="59" w:line="276" w:lineRule="auto"/>
              <w:ind w:left="113"/>
              <w:rPr>
                <w:rFonts w:asciiTheme="minorHAnsi" w:hAnsiTheme="minorHAnsi" w:cstheme="minorHAnsi"/>
                <w:color w:val="231F20"/>
              </w:rPr>
            </w:pPr>
            <w:r w:rsidRPr="00FF46FF">
              <w:rPr>
                <w:rFonts w:asciiTheme="minorHAnsi" w:hAnsiTheme="minorHAnsi" w:cstheme="minorHAnsi"/>
                <w:color w:val="231F20"/>
              </w:rPr>
              <w:t>If a patient continues to be distressed despite the use of prescribed medications, they should be managed as an urgent problem requiring a direct physical review. In hospital there is access to medical staff 24hrs a day, and junior doctors should feel comfortable escalating concerns to senior medical staff.</w:t>
            </w:r>
          </w:p>
          <w:p w14:paraId="38556DA7" w14:textId="77777777" w:rsidR="00035C70" w:rsidRPr="00FF46FF" w:rsidRDefault="00035C70" w:rsidP="00FF46FF">
            <w:pPr>
              <w:pStyle w:val="TableParagraph"/>
              <w:kinsoku w:val="0"/>
              <w:overflowPunct w:val="0"/>
              <w:spacing w:before="116" w:line="276" w:lineRule="auto"/>
              <w:ind w:left="113"/>
              <w:rPr>
                <w:rFonts w:asciiTheme="minorHAnsi" w:hAnsiTheme="minorHAnsi" w:cstheme="minorHAnsi"/>
                <w:color w:val="231F20"/>
              </w:rPr>
            </w:pPr>
            <w:r w:rsidRPr="00FF46FF">
              <w:rPr>
                <w:rFonts w:asciiTheme="minorHAnsi" w:hAnsiTheme="minorHAnsi" w:cstheme="minorHAnsi"/>
                <w:color w:val="231F20"/>
              </w:rPr>
              <w:t xml:space="preserve">Clinicians are </w:t>
            </w:r>
            <w:r w:rsidRPr="00FF46FF">
              <w:rPr>
                <w:rFonts w:asciiTheme="minorHAnsi" w:hAnsiTheme="minorHAnsi" w:cstheme="minorHAnsi"/>
                <w:b/>
                <w:bCs/>
                <w:color w:val="231F20"/>
              </w:rPr>
              <w:t xml:space="preserve">strongly urged to call the Specialist Palliative Care Consultant and Liaison Service </w:t>
            </w:r>
            <w:r w:rsidRPr="00FF46FF">
              <w:rPr>
                <w:rFonts w:asciiTheme="minorHAnsi" w:hAnsiTheme="minorHAnsi" w:cstheme="minorHAnsi"/>
                <w:color w:val="231F20"/>
              </w:rPr>
              <w:t>for advice any time they have management concerns – via switch 24 hours/day.</w:t>
            </w:r>
          </w:p>
          <w:p w14:paraId="33166B49" w14:textId="77777777" w:rsidR="00FF46FF" w:rsidRPr="00FF46FF" w:rsidRDefault="00FF46FF" w:rsidP="00FF46FF">
            <w:pPr>
              <w:pStyle w:val="TableParagraph"/>
              <w:kinsoku w:val="0"/>
              <w:overflowPunct w:val="0"/>
              <w:spacing w:before="116" w:line="276" w:lineRule="auto"/>
              <w:ind w:left="113"/>
              <w:rPr>
                <w:rFonts w:asciiTheme="minorHAnsi" w:hAnsiTheme="minorHAnsi" w:cstheme="minorHAnsi"/>
                <w:color w:val="231F20"/>
              </w:rPr>
            </w:pPr>
          </w:p>
          <w:p w14:paraId="75AAEA40" w14:textId="77777777" w:rsidR="00FF46FF" w:rsidRPr="00FF46FF" w:rsidRDefault="00FF46FF" w:rsidP="00FF46FF">
            <w:pPr>
              <w:pStyle w:val="TableParagraph"/>
              <w:kinsoku w:val="0"/>
              <w:overflowPunct w:val="0"/>
              <w:spacing w:before="116" w:line="276" w:lineRule="auto"/>
              <w:ind w:left="113"/>
              <w:rPr>
                <w:rFonts w:asciiTheme="minorHAnsi" w:hAnsiTheme="minorHAnsi" w:cstheme="minorHAnsi"/>
                <w:color w:val="231F20"/>
              </w:rPr>
            </w:pPr>
          </w:p>
          <w:p w14:paraId="426463C4" w14:textId="7E1E90EE" w:rsidR="00FF46FF" w:rsidRPr="00FF46FF" w:rsidRDefault="00FF46FF" w:rsidP="00FF46FF">
            <w:pPr>
              <w:pStyle w:val="TableParagraph"/>
              <w:kinsoku w:val="0"/>
              <w:overflowPunct w:val="0"/>
              <w:spacing w:before="116" w:line="276" w:lineRule="auto"/>
              <w:ind w:left="113"/>
              <w:rPr>
                <w:rFonts w:asciiTheme="minorHAnsi" w:hAnsiTheme="minorHAnsi" w:cstheme="minorHAnsi"/>
                <w:color w:val="231F20"/>
              </w:rPr>
            </w:pPr>
          </w:p>
        </w:tc>
      </w:tr>
      <w:tr w:rsidR="00035C70" w:rsidRPr="00035C70" w14:paraId="181F86D6" w14:textId="77777777" w:rsidTr="00FF46FF">
        <w:trPr>
          <w:trHeight w:val="11302"/>
        </w:trPr>
        <w:tc>
          <w:tcPr>
            <w:tcW w:w="9873" w:type="dxa"/>
            <w:tcBorders>
              <w:top w:val="single" w:sz="2" w:space="0" w:color="231F20"/>
              <w:left w:val="single" w:sz="2" w:space="0" w:color="231F20"/>
              <w:bottom w:val="single" w:sz="2" w:space="0" w:color="231F20"/>
              <w:right w:val="single" w:sz="2" w:space="0" w:color="231F20"/>
            </w:tcBorders>
          </w:tcPr>
          <w:p w14:paraId="56DE1D86" w14:textId="77777777" w:rsidR="00035C70" w:rsidRPr="003D0A38" w:rsidRDefault="00035C70" w:rsidP="001D02AD">
            <w:pPr>
              <w:pStyle w:val="TableParagraph"/>
              <w:kinsoku w:val="0"/>
              <w:overflowPunct w:val="0"/>
              <w:spacing w:before="59"/>
              <w:ind w:left="113"/>
              <w:rPr>
                <w:rFonts w:asciiTheme="minorHAnsi" w:hAnsiTheme="minorHAnsi" w:cstheme="minorHAnsi"/>
                <w:b/>
                <w:bCs/>
              </w:rPr>
            </w:pPr>
            <w:r w:rsidRPr="003D0A38">
              <w:rPr>
                <w:rFonts w:asciiTheme="minorHAnsi" w:hAnsiTheme="minorHAnsi" w:cstheme="minorHAnsi"/>
                <w:b/>
                <w:bCs/>
              </w:rPr>
              <w:lastRenderedPageBreak/>
              <w:t>Pain</w:t>
            </w:r>
          </w:p>
          <w:p w14:paraId="221F7CFE" w14:textId="77777777" w:rsidR="00035C70" w:rsidRPr="00035C70" w:rsidRDefault="00035C70" w:rsidP="00056CE7">
            <w:pPr>
              <w:pStyle w:val="TableParagraph"/>
              <w:numPr>
                <w:ilvl w:val="0"/>
                <w:numId w:val="14"/>
              </w:numPr>
              <w:kinsoku w:val="0"/>
              <w:overflowPunct w:val="0"/>
              <w:spacing w:before="30"/>
              <w:ind w:left="589" w:hanging="425"/>
              <w:rPr>
                <w:rFonts w:asciiTheme="minorHAnsi" w:hAnsiTheme="minorHAnsi" w:cstheme="minorHAnsi"/>
                <w:color w:val="231F20"/>
              </w:rPr>
            </w:pPr>
            <w:r w:rsidRPr="00035C70">
              <w:rPr>
                <w:rFonts w:asciiTheme="minorHAnsi" w:hAnsiTheme="minorHAnsi" w:cstheme="minorHAnsi"/>
                <w:color w:val="231F20"/>
              </w:rPr>
              <w:t>If patient is opioid naïve (has not used recently) or has only been sporadically using</w:t>
            </w:r>
            <w:r w:rsidRPr="00035C70">
              <w:rPr>
                <w:rFonts w:asciiTheme="minorHAnsi" w:hAnsiTheme="minorHAnsi" w:cstheme="minorHAnsi"/>
                <w:color w:val="231F20"/>
                <w:spacing w:val="-23"/>
              </w:rPr>
              <w:t xml:space="preserve"> </w:t>
            </w:r>
            <w:r w:rsidRPr="00035C70">
              <w:rPr>
                <w:rFonts w:asciiTheme="minorHAnsi" w:hAnsiTheme="minorHAnsi" w:cstheme="minorHAnsi"/>
                <w:color w:val="231F20"/>
              </w:rPr>
              <w:t>opioids:</w:t>
            </w:r>
          </w:p>
          <w:p w14:paraId="2D0AD18D" w14:textId="157B67AC" w:rsidR="00035C70" w:rsidRPr="00035C70" w:rsidRDefault="00035C70" w:rsidP="00056CE7">
            <w:pPr>
              <w:pStyle w:val="TableParagraph"/>
              <w:numPr>
                <w:ilvl w:val="1"/>
                <w:numId w:val="14"/>
              </w:numPr>
              <w:kinsoku w:val="0"/>
              <w:overflowPunct w:val="0"/>
              <w:spacing w:before="30"/>
              <w:ind w:left="1014" w:right="696" w:hanging="425"/>
              <w:rPr>
                <w:rFonts w:asciiTheme="minorHAnsi" w:hAnsiTheme="minorHAnsi" w:cstheme="minorHAnsi"/>
                <w:color w:val="231F20"/>
              </w:rPr>
            </w:pPr>
            <w:r w:rsidRPr="00035C70">
              <w:rPr>
                <w:rFonts w:asciiTheme="minorHAnsi" w:hAnsiTheme="minorHAnsi" w:cstheme="minorHAnsi"/>
                <w:color w:val="231F20"/>
              </w:rPr>
              <w:t xml:space="preserve">Prescribe morphine 2.5 mg </w:t>
            </w:r>
            <w:r w:rsidR="00056CE7">
              <w:rPr>
                <w:rFonts w:asciiTheme="minorHAnsi" w:hAnsiTheme="minorHAnsi" w:cstheme="minorHAnsi"/>
                <w:color w:val="231F20"/>
              </w:rPr>
              <w:t>subcutaneously</w:t>
            </w:r>
            <w:r w:rsidR="00930005">
              <w:rPr>
                <w:rFonts w:asciiTheme="minorHAnsi" w:hAnsiTheme="minorHAnsi" w:cstheme="minorHAnsi"/>
                <w:color w:val="231F20"/>
              </w:rPr>
              <w:t xml:space="preserve"> </w:t>
            </w:r>
            <w:r w:rsidRPr="00035C70">
              <w:rPr>
                <w:rFonts w:asciiTheme="minorHAnsi" w:hAnsiTheme="minorHAnsi" w:cstheme="minorHAnsi"/>
                <w:color w:val="231F20"/>
              </w:rPr>
              <w:t>every hour as required. Lower doses can be commenced if there</w:t>
            </w:r>
            <w:r w:rsidRPr="00035C70">
              <w:rPr>
                <w:rFonts w:asciiTheme="minorHAnsi" w:hAnsiTheme="minorHAnsi" w:cstheme="minorHAnsi"/>
                <w:color w:val="231F20"/>
                <w:spacing w:val="-31"/>
              </w:rPr>
              <w:t xml:space="preserve"> </w:t>
            </w:r>
            <w:r w:rsidRPr="00035C70">
              <w:rPr>
                <w:rFonts w:asciiTheme="minorHAnsi" w:hAnsiTheme="minorHAnsi" w:cstheme="minorHAnsi"/>
                <w:color w:val="231F20"/>
              </w:rPr>
              <w:t>are clinical reasons to do</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so</w:t>
            </w:r>
          </w:p>
          <w:p w14:paraId="1315C752" w14:textId="77777777" w:rsidR="00035C70" w:rsidRPr="00035C70" w:rsidRDefault="00035C70" w:rsidP="00056CE7">
            <w:pPr>
              <w:pStyle w:val="TableParagraph"/>
              <w:numPr>
                <w:ilvl w:val="1"/>
                <w:numId w:val="14"/>
              </w:numPr>
              <w:kinsoku w:val="0"/>
              <w:overflowPunct w:val="0"/>
              <w:spacing w:before="1"/>
              <w:ind w:left="1014" w:hanging="425"/>
              <w:rPr>
                <w:rFonts w:asciiTheme="minorHAnsi" w:hAnsiTheme="minorHAnsi" w:cstheme="minorHAnsi"/>
                <w:color w:val="231F20"/>
              </w:rPr>
            </w:pPr>
            <w:r w:rsidRPr="00035C70">
              <w:rPr>
                <w:rFonts w:asciiTheme="minorHAnsi" w:hAnsiTheme="minorHAnsi" w:cstheme="minorHAnsi"/>
                <w:color w:val="231F20"/>
              </w:rPr>
              <w:t>If discomfort is not responding to 3 doses in 3 hours, the patient needs further medical</w:t>
            </w:r>
            <w:r w:rsidRPr="00035C70">
              <w:rPr>
                <w:rFonts w:asciiTheme="minorHAnsi" w:hAnsiTheme="minorHAnsi" w:cstheme="minorHAnsi"/>
                <w:color w:val="231F20"/>
                <w:spacing w:val="-25"/>
              </w:rPr>
              <w:t xml:space="preserve"> </w:t>
            </w:r>
            <w:r w:rsidRPr="00035C70">
              <w:rPr>
                <w:rFonts w:asciiTheme="minorHAnsi" w:hAnsiTheme="minorHAnsi" w:cstheme="minorHAnsi"/>
                <w:color w:val="231F20"/>
              </w:rPr>
              <w:t>review.</w:t>
            </w:r>
          </w:p>
          <w:p w14:paraId="458C5800" w14:textId="77777777" w:rsidR="00035C70" w:rsidRPr="00035C70" w:rsidRDefault="00035C70" w:rsidP="00056CE7">
            <w:pPr>
              <w:pStyle w:val="TableParagraph"/>
              <w:numPr>
                <w:ilvl w:val="1"/>
                <w:numId w:val="14"/>
              </w:numPr>
              <w:kinsoku w:val="0"/>
              <w:overflowPunct w:val="0"/>
              <w:spacing w:before="30"/>
              <w:ind w:left="1014" w:right="129" w:hanging="425"/>
              <w:rPr>
                <w:rFonts w:asciiTheme="minorHAnsi" w:hAnsiTheme="minorHAnsi" w:cstheme="minorHAnsi"/>
                <w:color w:val="231F20"/>
              </w:rPr>
            </w:pPr>
            <w:r w:rsidRPr="00035C70">
              <w:rPr>
                <w:rFonts w:asciiTheme="minorHAnsi" w:hAnsiTheme="minorHAnsi" w:cstheme="minorHAnsi"/>
                <w:color w:val="231F20"/>
              </w:rPr>
              <w:t>If more than 3 doses in 24 hours, consider commencement of a continuous subcutaneous infusion. Start with</w:t>
            </w:r>
            <w:r w:rsidRPr="00035C70">
              <w:rPr>
                <w:rFonts w:asciiTheme="minorHAnsi" w:hAnsiTheme="minorHAnsi" w:cstheme="minorHAnsi"/>
                <w:color w:val="231F20"/>
                <w:spacing w:val="-34"/>
              </w:rPr>
              <w:t xml:space="preserve"> </w:t>
            </w:r>
            <w:r w:rsidRPr="00035C70">
              <w:rPr>
                <w:rFonts w:asciiTheme="minorHAnsi" w:hAnsiTheme="minorHAnsi" w:cstheme="minorHAnsi"/>
                <w:color w:val="231F20"/>
              </w:rPr>
              <w:t>10 mg over 24 hours and continue same prn</w:t>
            </w:r>
            <w:r w:rsidRPr="00035C70">
              <w:rPr>
                <w:rFonts w:asciiTheme="minorHAnsi" w:hAnsiTheme="minorHAnsi" w:cstheme="minorHAnsi"/>
                <w:color w:val="231F20"/>
                <w:spacing w:val="-7"/>
              </w:rPr>
              <w:t xml:space="preserve"> </w:t>
            </w:r>
            <w:r w:rsidRPr="00035C70">
              <w:rPr>
                <w:rFonts w:asciiTheme="minorHAnsi" w:hAnsiTheme="minorHAnsi" w:cstheme="minorHAnsi"/>
                <w:color w:val="231F20"/>
              </w:rPr>
              <w:t>dose.</w:t>
            </w:r>
          </w:p>
          <w:p w14:paraId="3418CF38" w14:textId="77777777" w:rsidR="00035C70" w:rsidRPr="00035C70" w:rsidRDefault="00035C70" w:rsidP="00056CE7">
            <w:pPr>
              <w:pStyle w:val="TableParagraph"/>
              <w:numPr>
                <w:ilvl w:val="0"/>
                <w:numId w:val="14"/>
              </w:numPr>
              <w:kinsoku w:val="0"/>
              <w:overflowPunct w:val="0"/>
              <w:spacing w:before="0"/>
              <w:ind w:left="589" w:hanging="425"/>
              <w:rPr>
                <w:rFonts w:asciiTheme="minorHAnsi" w:hAnsiTheme="minorHAnsi" w:cstheme="minorHAnsi"/>
                <w:color w:val="231F20"/>
              </w:rPr>
            </w:pPr>
            <w:r w:rsidRPr="00035C70">
              <w:rPr>
                <w:rFonts w:asciiTheme="minorHAnsi" w:hAnsiTheme="minorHAnsi" w:cstheme="minorHAnsi"/>
                <w:color w:val="231F20"/>
              </w:rPr>
              <w:t>If patient is already taking a stable dose of oral</w:t>
            </w:r>
            <w:r w:rsidRPr="00035C70">
              <w:rPr>
                <w:rFonts w:asciiTheme="minorHAnsi" w:hAnsiTheme="minorHAnsi" w:cstheme="minorHAnsi"/>
                <w:color w:val="231F20"/>
                <w:spacing w:val="-9"/>
              </w:rPr>
              <w:t xml:space="preserve"> </w:t>
            </w:r>
            <w:r w:rsidRPr="00035C70">
              <w:rPr>
                <w:rFonts w:asciiTheme="minorHAnsi" w:hAnsiTheme="minorHAnsi" w:cstheme="minorHAnsi"/>
                <w:color w:val="231F20"/>
              </w:rPr>
              <w:t>morphine.</w:t>
            </w:r>
          </w:p>
          <w:p w14:paraId="3F058F82" w14:textId="7D8DB151" w:rsidR="00035C70" w:rsidRPr="003D0A38" w:rsidRDefault="00035C70" w:rsidP="00056CE7">
            <w:pPr>
              <w:pStyle w:val="TableParagraph"/>
              <w:numPr>
                <w:ilvl w:val="1"/>
                <w:numId w:val="14"/>
              </w:numPr>
              <w:kinsoku w:val="0"/>
              <w:overflowPunct w:val="0"/>
              <w:spacing w:before="30"/>
              <w:ind w:left="1014" w:hanging="425"/>
              <w:rPr>
                <w:rFonts w:asciiTheme="minorHAnsi" w:hAnsiTheme="minorHAnsi" w:cstheme="minorHAnsi"/>
                <w:color w:val="231F20"/>
              </w:rPr>
            </w:pPr>
            <w:r w:rsidRPr="003D0A38">
              <w:rPr>
                <w:rFonts w:asciiTheme="minorHAnsi" w:hAnsiTheme="minorHAnsi" w:cstheme="minorHAnsi"/>
                <w:color w:val="231F20"/>
              </w:rPr>
              <w:t>Consider commencing a continuous subcutaneous infusion; calculate the total oral daily dose of morphine</w:t>
            </w:r>
            <w:r w:rsidRPr="003D0A38">
              <w:rPr>
                <w:rFonts w:asciiTheme="minorHAnsi" w:hAnsiTheme="minorHAnsi" w:cstheme="minorHAnsi"/>
                <w:color w:val="231F20"/>
                <w:spacing w:val="-28"/>
              </w:rPr>
              <w:t xml:space="preserve"> </w:t>
            </w:r>
            <w:r w:rsidRPr="003D0A38">
              <w:rPr>
                <w:rFonts w:asciiTheme="minorHAnsi" w:hAnsiTheme="minorHAnsi" w:cstheme="minorHAnsi"/>
                <w:color w:val="231F20"/>
              </w:rPr>
              <w:t>and</w:t>
            </w:r>
            <w:r w:rsidR="003D0A38" w:rsidRPr="003D0A38">
              <w:rPr>
                <w:rFonts w:asciiTheme="minorHAnsi" w:hAnsiTheme="minorHAnsi" w:cstheme="minorHAnsi"/>
                <w:color w:val="231F20"/>
              </w:rPr>
              <w:t xml:space="preserve"> </w:t>
            </w:r>
            <w:r w:rsidRPr="003D0A38">
              <w:rPr>
                <w:rFonts w:asciiTheme="minorHAnsi" w:hAnsiTheme="minorHAnsi" w:cstheme="minorHAnsi"/>
                <w:color w:val="231F20"/>
              </w:rPr>
              <w:t>divide by 3 (</w:t>
            </w:r>
            <w:r w:rsidR="007B2ADA" w:rsidRPr="003D0A38">
              <w:rPr>
                <w:rFonts w:asciiTheme="minorHAnsi" w:hAnsiTheme="minorHAnsi" w:cstheme="minorHAnsi"/>
                <w:color w:val="231F20"/>
              </w:rPr>
              <w:t>i.e.,</w:t>
            </w:r>
            <w:r w:rsidRPr="003D0A38">
              <w:rPr>
                <w:rFonts w:asciiTheme="minorHAnsi" w:hAnsiTheme="minorHAnsi" w:cstheme="minorHAnsi"/>
                <w:color w:val="231F20"/>
              </w:rPr>
              <w:t xml:space="preserve"> If total daily oral morphine dose is 30mg, commence the infusion at &lt;10mg/24hours).</w:t>
            </w:r>
          </w:p>
          <w:p w14:paraId="535F55B4" w14:textId="77777777" w:rsidR="00035C70" w:rsidRPr="007B2ADA" w:rsidRDefault="00035C70" w:rsidP="00056CE7">
            <w:pPr>
              <w:pStyle w:val="TableParagraph"/>
              <w:numPr>
                <w:ilvl w:val="1"/>
                <w:numId w:val="14"/>
              </w:numPr>
              <w:kinsoku w:val="0"/>
              <w:overflowPunct w:val="0"/>
              <w:spacing w:before="30"/>
              <w:ind w:left="1014" w:right="127" w:hanging="425"/>
              <w:jc w:val="both"/>
              <w:rPr>
                <w:rFonts w:asciiTheme="minorHAnsi" w:hAnsiTheme="minorHAnsi" w:cstheme="minorHAnsi"/>
                <w:color w:val="231F20"/>
              </w:rPr>
            </w:pPr>
            <w:r w:rsidRPr="007B2ADA">
              <w:rPr>
                <w:rFonts w:asciiTheme="minorHAnsi" w:hAnsiTheme="minorHAnsi" w:cstheme="minorHAnsi"/>
                <w:color w:val="231F20"/>
              </w:rPr>
              <w:t xml:space="preserve">Provide an order for additional as required doses of morphine at an initial dose of 2.5mg subcutaneous every 1 </w:t>
            </w:r>
            <w:r w:rsidRPr="007B2ADA">
              <w:rPr>
                <w:rFonts w:asciiTheme="minorHAnsi" w:hAnsiTheme="minorHAnsi" w:cstheme="minorHAnsi"/>
                <w:color w:val="231F20"/>
                <w:spacing w:val="-3"/>
              </w:rPr>
              <w:t xml:space="preserve">hour. </w:t>
            </w:r>
            <w:r w:rsidRPr="007B2ADA">
              <w:rPr>
                <w:rFonts w:asciiTheme="minorHAnsi" w:hAnsiTheme="minorHAnsi" w:cstheme="minorHAnsi"/>
                <w:color w:val="231F20"/>
              </w:rPr>
              <w:t xml:space="preserve">Higher doses may be required if the patient was already taking more than 30mg of oral morphine per </w:t>
            </w:r>
            <w:r w:rsidRPr="007B2ADA">
              <w:rPr>
                <w:rFonts w:asciiTheme="minorHAnsi" w:hAnsiTheme="minorHAnsi" w:cstheme="minorHAnsi"/>
                <w:color w:val="231F20"/>
                <w:spacing w:val="-4"/>
              </w:rPr>
              <w:t xml:space="preserve">day. </w:t>
            </w:r>
            <w:r w:rsidRPr="007B2ADA">
              <w:rPr>
                <w:rFonts w:asciiTheme="minorHAnsi" w:hAnsiTheme="minorHAnsi" w:cstheme="minorHAnsi"/>
                <w:color w:val="231F20"/>
              </w:rPr>
              <w:t xml:space="preserve">Review if more than 4 doses are needed </w:t>
            </w:r>
            <w:proofErr w:type="gramStart"/>
            <w:r w:rsidRPr="007B2ADA">
              <w:rPr>
                <w:rFonts w:asciiTheme="minorHAnsi" w:hAnsiTheme="minorHAnsi" w:cstheme="minorHAnsi"/>
                <w:color w:val="231F20"/>
              </w:rPr>
              <w:t>during</w:t>
            </w:r>
            <w:proofErr w:type="gramEnd"/>
            <w:r w:rsidRPr="007B2ADA">
              <w:rPr>
                <w:rFonts w:asciiTheme="minorHAnsi" w:hAnsiTheme="minorHAnsi" w:cstheme="minorHAnsi"/>
                <w:color w:val="231F20"/>
              </w:rPr>
              <w:t xml:space="preserve"> 24</w:t>
            </w:r>
            <w:r w:rsidRPr="007B2ADA">
              <w:rPr>
                <w:rFonts w:asciiTheme="minorHAnsi" w:hAnsiTheme="minorHAnsi" w:cstheme="minorHAnsi"/>
                <w:color w:val="231F20"/>
                <w:spacing w:val="-11"/>
              </w:rPr>
              <w:t xml:space="preserve"> </w:t>
            </w:r>
            <w:r w:rsidRPr="007B2ADA">
              <w:rPr>
                <w:rFonts w:asciiTheme="minorHAnsi" w:hAnsiTheme="minorHAnsi" w:cstheme="minorHAnsi"/>
                <w:color w:val="231F20"/>
              </w:rPr>
              <w:t>hours</w:t>
            </w:r>
          </w:p>
          <w:p w14:paraId="2396F753" w14:textId="20CEF3CB" w:rsidR="00035C70" w:rsidRPr="003D0A38" w:rsidRDefault="00035C70" w:rsidP="00056CE7">
            <w:pPr>
              <w:pStyle w:val="TableParagraph"/>
              <w:numPr>
                <w:ilvl w:val="0"/>
                <w:numId w:val="14"/>
              </w:numPr>
              <w:kinsoku w:val="0"/>
              <w:overflowPunct w:val="0"/>
              <w:spacing w:before="30"/>
              <w:ind w:left="589" w:hanging="425"/>
              <w:jc w:val="both"/>
              <w:rPr>
                <w:rFonts w:asciiTheme="minorHAnsi" w:hAnsiTheme="minorHAnsi" w:cstheme="minorHAnsi"/>
                <w:color w:val="231F20"/>
              </w:rPr>
            </w:pPr>
            <w:r w:rsidRPr="003D0A38">
              <w:rPr>
                <w:rFonts w:asciiTheme="minorHAnsi" w:hAnsiTheme="minorHAnsi" w:cstheme="minorHAnsi"/>
                <w:color w:val="231F20"/>
              </w:rPr>
              <w:t>If morphine dose is not stable or has been ineffective, if the patient is using other opioids (</w:t>
            </w:r>
            <w:r w:rsidR="007B2ADA" w:rsidRPr="003D0A38">
              <w:rPr>
                <w:rFonts w:asciiTheme="minorHAnsi" w:hAnsiTheme="minorHAnsi" w:cstheme="minorHAnsi"/>
                <w:color w:val="231F20"/>
              </w:rPr>
              <w:t>e.g.,</w:t>
            </w:r>
            <w:r w:rsidRPr="003D0A38">
              <w:rPr>
                <w:rFonts w:asciiTheme="minorHAnsi" w:hAnsiTheme="minorHAnsi" w:cstheme="minorHAnsi"/>
                <w:color w:val="231F20"/>
                <w:spacing w:val="-40"/>
              </w:rPr>
              <w:t xml:space="preserve"> </w:t>
            </w:r>
            <w:r w:rsidR="007B2ADA" w:rsidRPr="003D0A38">
              <w:rPr>
                <w:rFonts w:asciiTheme="minorHAnsi" w:hAnsiTheme="minorHAnsi" w:cstheme="minorHAnsi"/>
                <w:color w:val="231F20"/>
              </w:rPr>
              <w:t>Oxycodone, Hydromorphone</w:t>
            </w:r>
            <w:r w:rsidRPr="003D0A38">
              <w:rPr>
                <w:rFonts w:asciiTheme="minorHAnsi" w:hAnsiTheme="minorHAnsi" w:cstheme="minorHAnsi"/>
                <w:color w:val="231F20"/>
              </w:rPr>
              <w:t>, Fentanyl etc) or you have any concerns about safe prescribing for the patient.</w:t>
            </w:r>
          </w:p>
          <w:p w14:paraId="719AF0D5" w14:textId="77777777" w:rsidR="00035C70" w:rsidRPr="00035C70" w:rsidRDefault="00035C70" w:rsidP="00056CE7">
            <w:pPr>
              <w:pStyle w:val="TableParagraph"/>
              <w:numPr>
                <w:ilvl w:val="1"/>
                <w:numId w:val="14"/>
              </w:numPr>
              <w:kinsoku w:val="0"/>
              <w:overflowPunct w:val="0"/>
              <w:spacing w:before="30"/>
              <w:ind w:left="1014" w:hanging="425"/>
              <w:rPr>
                <w:rFonts w:asciiTheme="minorHAnsi" w:hAnsiTheme="minorHAnsi" w:cstheme="minorHAnsi"/>
                <w:color w:val="231F20"/>
              </w:rPr>
            </w:pPr>
            <w:r w:rsidRPr="00035C70">
              <w:rPr>
                <w:rFonts w:asciiTheme="minorHAnsi" w:hAnsiTheme="minorHAnsi" w:cstheme="minorHAnsi"/>
                <w:color w:val="231F20"/>
              </w:rPr>
              <w:t>Call the Palliative Care Service for advice 24 hrs a day as</w:t>
            </w:r>
            <w:r w:rsidRPr="00035C70">
              <w:rPr>
                <w:rFonts w:asciiTheme="minorHAnsi" w:hAnsiTheme="minorHAnsi" w:cstheme="minorHAnsi"/>
                <w:color w:val="231F20"/>
                <w:spacing w:val="-12"/>
              </w:rPr>
              <w:t xml:space="preserve"> </w:t>
            </w:r>
            <w:r w:rsidRPr="00035C70">
              <w:rPr>
                <w:rFonts w:asciiTheme="minorHAnsi" w:hAnsiTheme="minorHAnsi" w:cstheme="minorHAnsi"/>
                <w:color w:val="231F20"/>
              </w:rPr>
              <w:t>above.</w:t>
            </w:r>
          </w:p>
          <w:p w14:paraId="601618BB" w14:textId="3AFC50CE" w:rsidR="00035C70" w:rsidRPr="00035C70" w:rsidRDefault="00035C70" w:rsidP="00056CE7">
            <w:pPr>
              <w:pStyle w:val="TableParagraph"/>
              <w:numPr>
                <w:ilvl w:val="1"/>
                <w:numId w:val="14"/>
              </w:numPr>
              <w:kinsoku w:val="0"/>
              <w:overflowPunct w:val="0"/>
              <w:spacing w:before="30"/>
              <w:ind w:left="1014" w:hanging="425"/>
              <w:rPr>
                <w:rFonts w:asciiTheme="minorHAnsi" w:hAnsiTheme="minorHAnsi" w:cstheme="minorHAnsi"/>
                <w:color w:val="231F20"/>
                <w:spacing w:val="-3"/>
              </w:rPr>
            </w:pPr>
            <w:r w:rsidRPr="00035C70">
              <w:rPr>
                <w:rFonts w:asciiTheme="minorHAnsi" w:hAnsiTheme="minorHAnsi" w:cstheme="minorHAnsi"/>
                <w:color w:val="231F20"/>
              </w:rPr>
              <w:t>Note</w:t>
            </w:r>
            <w:r w:rsidRPr="00035C70">
              <w:rPr>
                <w:rFonts w:asciiTheme="minorHAnsi" w:hAnsiTheme="minorHAnsi" w:cstheme="minorHAnsi"/>
                <w:color w:val="231F20"/>
                <w:spacing w:val="-4"/>
              </w:rPr>
              <w:t xml:space="preserve"> </w:t>
            </w:r>
            <w:r w:rsidRPr="00035C70">
              <w:rPr>
                <w:rFonts w:asciiTheme="minorHAnsi" w:hAnsiTheme="minorHAnsi" w:cstheme="minorHAnsi"/>
                <w:color w:val="231F20"/>
              </w:rPr>
              <w:t>that</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it</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is</w:t>
            </w:r>
            <w:r w:rsidRPr="00035C70">
              <w:rPr>
                <w:rFonts w:asciiTheme="minorHAnsi" w:hAnsiTheme="minorHAnsi" w:cstheme="minorHAnsi"/>
                <w:color w:val="231F20"/>
                <w:spacing w:val="-4"/>
              </w:rPr>
              <w:t xml:space="preserve"> </w:t>
            </w:r>
            <w:r w:rsidRPr="00035C70">
              <w:rPr>
                <w:rFonts w:asciiTheme="minorHAnsi" w:hAnsiTheme="minorHAnsi" w:cstheme="minorHAnsi"/>
                <w:color w:val="231F20"/>
              </w:rPr>
              <w:t>advisable</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to</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use</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guidelines</w:t>
            </w:r>
            <w:r w:rsidRPr="00035C70">
              <w:rPr>
                <w:rFonts w:asciiTheme="minorHAnsi" w:hAnsiTheme="minorHAnsi" w:cstheme="minorHAnsi"/>
                <w:color w:val="231F20"/>
                <w:spacing w:val="-4"/>
              </w:rPr>
              <w:t xml:space="preserve"> </w:t>
            </w:r>
            <w:r w:rsidRPr="00035C70">
              <w:rPr>
                <w:rFonts w:asciiTheme="minorHAnsi" w:hAnsiTheme="minorHAnsi" w:cstheme="minorHAnsi"/>
                <w:color w:val="231F20"/>
              </w:rPr>
              <w:t>for</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opioid</w:t>
            </w:r>
            <w:r w:rsidRPr="00035C70">
              <w:rPr>
                <w:rFonts w:asciiTheme="minorHAnsi" w:hAnsiTheme="minorHAnsi" w:cstheme="minorHAnsi"/>
                <w:color w:val="231F20"/>
                <w:spacing w:val="-3"/>
              </w:rPr>
              <w:t xml:space="preserve"> </w:t>
            </w:r>
            <w:r w:rsidR="007B2ADA" w:rsidRPr="00035C70">
              <w:rPr>
                <w:rFonts w:asciiTheme="minorHAnsi" w:hAnsiTheme="minorHAnsi" w:cstheme="minorHAnsi"/>
                <w:color w:val="231F20"/>
              </w:rPr>
              <w:t>conversions,</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but</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adjustments</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and</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assumptions</w:t>
            </w:r>
            <w:r w:rsidRPr="00035C70">
              <w:rPr>
                <w:rFonts w:asciiTheme="minorHAnsi" w:hAnsiTheme="minorHAnsi" w:cstheme="minorHAnsi"/>
                <w:color w:val="231F20"/>
                <w:spacing w:val="-4"/>
              </w:rPr>
              <w:t xml:space="preserve"> </w:t>
            </w:r>
            <w:r w:rsidRPr="00035C70">
              <w:rPr>
                <w:rFonts w:asciiTheme="minorHAnsi" w:hAnsiTheme="minorHAnsi" w:cstheme="minorHAnsi"/>
                <w:color w:val="231F20"/>
              </w:rPr>
              <w:t>vary</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spacing w:val="-3"/>
              </w:rPr>
              <w:t>widely.</w:t>
            </w:r>
          </w:p>
          <w:p w14:paraId="24E9AFB3" w14:textId="1E0F5EA5" w:rsidR="00035C70" w:rsidRPr="001E1229" w:rsidRDefault="00035C70" w:rsidP="00056CE7">
            <w:pPr>
              <w:pStyle w:val="TableParagraph"/>
              <w:numPr>
                <w:ilvl w:val="0"/>
                <w:numId w:val="14"/>
              </w:numPr>
              <w:kinsoku w:val="0"/>
              <w:overflowPunct w:val="0"/>
              <w:spacing w:before="143" w:line="271" w:lineRule="auto"/>
              <w:ind w:left="589" w:right="169" w:hanging="425"/>
              <w:rPr>
                <w:rFonts w:asciiTheme="minorHAnsi" w:hAnsiTheme="minorHAnsi" w:cstheme="minorHAnsi"/>
                <w:color w:val="231F20"/>
              </w:rPr>
            </w:pPr>
            <w:r w:rsidRPr="001E1229">
              <w:rPr>
                <w:rFonts w:asciiTheme="minorHAnsi" w:hAnsiTheme="minorHAnsi" w:cstheme="minorHAnsi"/>
                <w:color w:val="231F20"/>
              </w:rPr>
              <w:t>ADVANCED</w:t>
            </w:r>
            <w:r w:rsidRPr="001E1229">
              <w:rPr>
                <w:rFonts w:asciiTheme="minorHAnsi" w:hAnsiTheme="minorHAnsi" w:cstheme="minorHAnsi"/>
                <w:color w:val="231F20"/>
                <w:spacing w:val="-3"/>
              </w:rPr>
              <w:t xml:space="preserve"> </w:t>
            </w:r>
            <w:r w:rsidRPr="001E1229">
              <w:rPr>
                <w:rFonts w:asciiTheme="minorHAnsi" w:hAnsiTheme="minorHAnsi" w:cstheme="minorHAnsi"/>
                <w:color w:val="231F20"/>
              </w:rPr>
              <w:t>KIDNEY</w:t>
            </w:r>
            <w:r w:rsidRPr="001E1229">
              <w:rPr>
                <w:rFonts w:asciiTheme="minorHAnsi" w:hAnsiTheme="minorHAnsi" w:cstheme="minorHAnsi"/>
                <w:color w:val="231F20"/>
                <w:spacing w:val="-6"/>
              </w:rPr>
              <w:t xml:space="preserve"> </w:t>
            </w:r>
            <w:r w:rsidRPr="001E1229">
              <w:rPr>
                <w:rFonts w:asciiTheme="minorHAnsi" w:hAnsiTheme="minorHAnsi" w:cstheme="minorHAnsi"/>
                <w:color w:val="231F20"/>
              </w:rPr>
              <w:t>DISEASE:</w:t>
            </w:r>
            <w:r w:rsidRPr="001E1229">
              <w:rPr>
                <w:rFonts w:asciiTheme="minorHAnsi" w:hAnsiTheme="minorHAnsi" w:cstheme="minorHAnsi"/>
                <w:color w:val="231F20"/>
                <w:spacing w:val="-4"/>
              </w:rPr>
              <w:t xml:space="preserve"> </w:t>
            </w:r>
            <w:r w:rsidRPr="001E1229">
              <w:rPr>
                <w:rFonts w:asciiTheme="minorHAnsi" w:hAnsiTheme="minorHAnsi" w:cstheme="minorHAnsi"/>
                <w:color w:val="231F20"/>
              </w:rPr>
              <w:t>Fentanyl</w:t>
            </w:r>
            <w:r w:rsidRPr="001E1229">
              <w:rPr>
                <w:rFonts w:asciiTheme="minorHAnsi" w:hAnsiTheme="minorHAnsi" w:cstheme="minorHAnsi"/>
                <w:color w:val="231F20"/>
                <w:spacing w:val="-2"/>
              </w:rPr>
              <w:t xml:space="preserve"> </w:t>
            </w:r>
            <w:r w:rsidRPr="001E1229">
              <w:rPr>
                <w:rFonts w:asciiTheme="minorHAnsi" w:hAnsiTheme="minorHAnsi" w:cstheme="minorHAnsi"/>
                <w:color w:val="231F20"/>
              </w:rPr>
              <w:t>or</w:t>
            </w:r>
            <w:r w:rsidRPr="001E1229">
              <w:rPr>
                <w:rFonts w:asciiTheme="minorHAnsi" w:hAnsiTheme="minorHAnsi" w:cstheme="minorHAnsi"/>
                <w:color w:val="231F20"/>
                <w:spacing w:val="-4"/>
              </w:rPr>
              <w:t xml:space="preserve"> </w:t>
            </w:r>
            <w:r w:rsidRPr="001E1229">
              <w:rPr>
                <w:rFonts w:asciiTheme="minorHAnsi" w:hAnsiTheme="minorHAnsi" w:cstheme="minorHAnsi"/>
                <w:color w:val="231F20"/>
              </w:rPr>
              <w:t>hydromorphone</w:t>
            </w:r>
            <w:r w:rsidRPr="001E1229">
              <w:rPr>
                <w:rFonts w:asciiTheme="minorHAnsi" w:hAnsiTheme="minorHAnsi" w:cstheme="minorHAnsi"/>
                <w:color w:val="231F20"/>
                <w:spacing w:val="-3"/>
              </w:rPr>
              <w:t xml:space="preserve"> </w:t>
            </w:r>
            <w:r w:rsidRPr="001E1229">
              <w:rPr>
                <w:rFonts w:asciiTheme="minorHAnsi" w:hAnsiTheme="minorHAnsi" w:cstheme="minorHAnsi"/>
                <w:color w:val="231F20"/>
              </w:rPr>
              <w:t>are</w:t>
            </w:r>
            <w:r w:rsidRPr="001E1229">
              <w:rPr>
                <w:rFonts w:asciiTheme="minorHAnsi" w:hAnsiTheme="minorHAnsi" w:cstheme="minorHAnsi"/>
                <w:color w:val="231F20"/>
                <w:spacing w:val="-4"/>
              </w:rPr>
              <w:t xml:space="preserve"> </w:t>
            </w:r>
            <w:r w:rsidRPr="001E1229">
              <w:rPr>
                <w:rFonts w:asciiTheme="minorHAnsi" w:hAnsiTheme="minorHAnsi" w:cstheme="minorHAnsi"/>
                <w:color w:val="231F20"/>
              </w:rPr>
              <w:t>preferred</w:t>
            </w:r>
            <w:r w:rsidRPr="001E1229">
              <w:rPr>
                <w:rFonts w:asciiTheme="minorHAnsi" w:hAnsiTheme="minorHAnsi" w:cstheme="minorHAnsi"/>
                <w:color w:val="231F20"/>
                <w:spacing w:val="-3"/>
              </w:rPr>
              <w:t xml:space="preserve"> </w:t>
            </w:r>
            <w:r w:rsidRPr="001E1229">
              <w:rPr>
                <w:rFonts w:asciiTheme="minorHAnsi" w:hAnsiTheme="minorHAnsi" w:cstheme="minorHAnsi"/>
                <w:color w:val="231F20"/>
              </w:rPr>
              <w:t>in</w:t>
            </w:r>
            <w:r w:rsidRPr="001E1229">
              <w:rPr>
                <w:rFonts w:asciiTheme="minorHAnsi" w:hAnsiTheme="minorHAnsi" w:cstheme="minorHAnsi"/>
                <w:color w:val="231F20"/>
                <w:spacing w:val="-4"/>
              </w:rPr>
              <w:t xml:space="preserve"> </w:t>
            </w:r>
            <w:r w:rsidRPr="001E1229">
              <w:rPr>
                <w:rFonts w:asciiTheme="minorHAnsi" w:hAnsiTheme="minorHAnsi" w:cstheme="minorHAnsi"/>
                <w:color w:val="231F20"/>
              </w:rPr>
              <w:t>patients</w:t>
            </w:r>
            <w:r w:rsidRPr="001E1229">
              <w:rPr>
                <w:rFonts w:asciiTheme="minorHAnsi" w:hAnsiTheme="minorHAnsi" w:cstheme="minorHAnsi"/>
                <w:color w:val="231F20"/>
                <w:spacing w:val="-3"/>
              </w:rPr>
              <w:t xml:space="preserve"> </w:t>
            </w:r>
            <w:r w:rsidRPr="001E1229">
              <w:rPr>
                <w:rFonts w:asciiTheme="minorHAnsi" w:hAnsiTheme="minorHAnsi" w:cstheme="minorHAnsi"/>
                <w:color w:val="231F20"/>
              </w:rPr>
              <w:t>with</w:t>
            </w:r>
            <w:r w:rsidRPr="001E1229">
              <w:rPr>
                <w:rFonts w:asciiTheme="minorHAnsi" w:hAnsiTheme="minorHAnsi" w:cstheme="minorHAnsi"/>
                <w:color w:val="231F20"/>
                <w:spacing w:val="-4"/>
              </w:rPr>
              <w:t xml:space="preserve"> </w:t>
            </w:r>
            <w:r w:rsidRPr="001E1229">
              <w:rPr>
                <w:rFonts w:asciiTheme="minorHAnsi" w:hAnsiTheme="minorHAnsi" w:cstheme="minorHAnsi"/>
                <w:color w:val="231F20"/>
              </w:rPr>
              <w:t>advanced</w:t>
            </w:r>
            <w:r w:rsidRPr="001E1229">
              <w:rPr>
                <w:rFonts w:asciiTheme="minorHAnsi" w:hAnsiTheme="minorHAnsi" w:cstheme="minorHAnsi"/>
                <w:color w:val="231F20"/>
                <w:spacing w:val="-3"/>
              </w:rPr>
              <w:t xml:space="preserve"> </w:t>
            </w:r>
            <w:r w:rsidRPr="001E1229">
              <w:rPr>
                <w:rFonts w:asciiTheme="minorHAnsi" w:hAnsiTheme="minorHAnsi" w:cstheme="minorHAnsi"/>
                <w:color w:val="231F20"/>
              </w:rPr>
              <w:t>kidney</w:t>
            </w:r>
            <w:r w:rsidR="001E1229" w:rsidRPr="001E1229">
              <w:rPr>
                <w:rFonts w:asciiTheme="minorHAnsi" w:hAnsiTheme="minorHAnsi" w:cstheme="minorHAnsi"/>
                <w:color w:val="231F20"/>
              </w:rPr>
              <w:t xml:space="preserve"> </w:t>
            </w:r>
            <w:r w:rsidRPr="001E1229">
              <w:rPr>
                <w:rFonts w:asciiTheme="minorHAnsi" w:hAnsiTheme="minorHAnsi" w:cstheme="minorHAnsi"/>
                <w:color w:val="231F20"/>
              </w:rPr>
              <w:t>disease GFR &lt;30ml/min and morphine should be avoided.</w:t>
            </w:r>
            <w:r w:rsidR="001E1229" w:rsidRPr="001E1229">
              <w:rPr>
                <w:rFonts w:asciiTheme="minorHAnsi" w:hAnsiTheme="minorHAnsi" w:cstheme="minorHAnsi"/>
                <w:color w:val="231F20"/>
              </w:rPr>
              <w:t xml:space="preserve"> </w:t>
            </w:r>
            <w:r w:rsidRPr="001E1229">
              <w:rPr>
                <w:rFonts w:asciiTheme="minorHAnsi" w:hAnsiTheme="minorHAnsi" w:cstheme="minorHAnsi"/>
                <w:color w:val="231F20"/>
              </w:rPr>
              <w:t xml:space="preserve">Use of </w:t>
            </w:r>
            <w:r w:rsidR="00F51E5D">
              <w:rPr>
                <w:rFonts w:asciiTheme="minorHAnsi" w:hAnsiTheme="minorHAnsi" w:cstheme="minorHAnsi"/>
                <w:color w:val="231F20"/>
              </w:rPr>
              <w:t xml:space="preserve">subcutaneous </w:t>
            </w:r>
            <w:r w:rsidRPr="001E1229">
              <w:rPr>
                <w:rFonts w:asciiTheme="minorHAnsi" w:hAnsiTheme="minorHAnsi" w:cstheme="minorHAnsi"/>
                <w:color w:val="231F20"/>
              </w:rPr>
              <w:t xml:space="preserve"> midazolam to control agitation in the setting of pain while dying is appropriate. Consider Midazolam for use in this situation.</w:t>
            </w:r>
          </w:p>
          <w:p w14:paraId="34061E86" w14:textId="12B60DAD" w:rsidR="00035C70" w:rsidRPr="00035C70" w:rsidRDefault="00035C70" w:rsidP="00056CE7">
            <w:pPr>
              <w:pStyle w:val="TableParagraph"/>
              <w:numPr>
                <w:ilvl w:val="1"/>
                <w:numId w:val="14"/>
              </w:numPr>
              <w:kinsoku w:val="0"/>
              <w:overflowPunct w:val="0"/>
              <w:spacing w:before="0"/>
              <w:ind w:left="1156" w:hanging="567"/>
              <w:rPr>
                <w:rFonts w:asciiTheme="minorHAnsi" w:hAnsiTheme="minorHAnsi" w:cstheme="minorHAnsi"/>
                <w:color w:val="231F20"/>
              </w:rPr>
            </w:pPr>
            <w:r w:rsidRPr="00035C70">
              <w:rPr>
                <w:rFonts w:asciiTheme="minorHAnsi" w:hAnsiTheme="minorHAnsi" w:cstheme="minorHAnsi"/>
                <w:color w:val="231F20"/>
              </w:rPr>
              <w:t>Prescribe</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2.5mg</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subcutaneously</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every</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hour</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as</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required.</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If</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3</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doses</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have</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not</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resulted</w:t>
            </w:r>
            <w:r w:rsidRPr="00035C70">
              <w:rPr>
                <w:rFonts w:asciiTheme="minorHAnsi" w:hAnsiTheme="minorHAnsi" w:cstheme="minorHAnsi"/>
                <w:color w:val="231F20"/>
                <w:spacing w:val="-2"/>
              </w:rPr>
              <w:t xml:space="preserve"> </w:t>
            </w:r>
            <w:r w:rsidRPr="00035C70">
              <w:rPr>
                <w:rFonts w:asciiTheme="minorHAnsi" w:hAnsiTheme="minorHAnsi" w:cstheme="minorHAnsi"/>
                <w:color w:val="231F20"/>
              </w:rPr>
              <w:t>in</w:t>
            </w:r>
            <w:r w:rsidRPr="00035C70">
              <w:rPr>
                <w:rFonts w:asciiTheme="minorHAnsi" w:hAnsiTheme="minorHAnsi" w:cstheme="minorHAnsi"/>
                <w:color w:val="231F20"/>
                <w:spacing w:val="-3"/>
              </w:rPr>
              <w:t xml:space="preserve"> </w:t>
            </w:r>
            <w:r w:rsidR="007B2ADA" w:rsidRPr="00035C70">
              <w:rPr>
                <w:rFonts w:asciiTheme="minorHAnsi" w:hAnsiTheme="minorHAnsi" w:cstheme="minorHAnsi"/>
                <w:color w:val="231F20"/>
              </w:rPr>
              <w:t>benefit,</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please</w:t>
            </w:r>
            <w:r w:rsidRPr="00035C70">
              <w:rPr>
                <w:rFonts w:asciiTheme="minorHAnsi" w:hAnsiTheme="minorHAnsi" w:cstheme="minorHAnsi"/>
                <w:color w:val="231F20"/>
                <w:spacing w:val="-3"/>
              </w:rPr>
              <w:t xml:space="preserve"> </w:t>
            </w:r>
            <w:r w:rsidRPr="00035C70">
              <w:rPr>
                <w:rFonts w:asciiTheme="minorHAnsi" w:hAnsiTheme="minorHAnsi" w:cstheme="minorHAnsi"/>
                <w:color w:val="231F20"/>
              </w:rPr>
              <w:t>review.</w:t>
            </w:r>
          </w:p>
          <w:p w14:paraId="69CDD2DE" w14:textId="486617CC" w:rsidR="00035C70" w:rsidRPr="00035C70" w:rsidRDefault="00035C70" w:rsidP="00056CE7">
            <w:pPr>
              <w:pStyle w:val="TableParagraph"/>
              <w:numPr>
                <w:ilvl w:val="1"/>
                <w:numId w:val="14"/>
              </w:numPr>
              <w:kinsoku w:val="0"/>
              <w:overflowPunct w:val="0"/>
              <w:spacing w:before="30" w:line="271" w:lineRule="auto"/>
              <w:ind w:left="1156" w:right="890" w:hanging="567"/>
              <w:rPr>
                <w:rFonts w:asciiTheme="minorHAnsi" w:hAnsiTheme="minorHAnsi" w:cstheme="minorHAnsi"/>
                <w:color w:val="231F20"/>
              </w:rPr>
            </w:pPr>
            <w:r w:rsidRPr="00035C70">
              <w:rPr>
                <w:rFonts w:asciiTheme="minorHAnsi" w:hAnsiTheme="minorHAnsi" w:cstheme="minorHAnsi"/>
                <w:color w:val="231F20"/>
              </w:rPr>
              <w:t>Consider adding midazolam to a syringe driver if &gt; 3 doses required in 24hrs at 10 (-</w:t>
            </w:r>
            <w:r w:rsidR="007B2ADA" w:rsidRPr="00035C70">
              <w:rPr>
                <w:rFonts w:asciiTheme="minorHAnsi" w:hAnsiTheme="minorHAnsi" w:cstheme="minorHAnsi"/>
                <w:color w:val="231F20"/>
              </w:rPr>
              <w:t>20) mg</w:t>
            </w:r>
            <w:r w:rsidRPr="00035C70">
              <w:rPr>
                <w:rFonts w:asciiTheme="minorHAnsi" w:hAnsiTheme="minorHAnsi" w:cstheme="minorHAnsi"/>
                <w:color w:val="231F20"/>
              </w:rPr>
              <w:t xml:space="preserve"> / 24 </w:t>
            </w:r>
            <w:r w:rsidRPr="00035C70">
              <w:rPr>
                <w:rFonts w:asciiTheme="minorHAnsi" w:hAnsiTheme="minorHAnsi" w:cstheme="minorHAnsi"/>
                <w:color w:val="231F20"/>
                <w:spacing w:val="-4"/>
              </w:rPr>
              <w:t xml:space="preserve">hr. </w:t>
            </w:r>
            <w:r w:rsidRPr="00035C70">
              <w:rPr>
                <w:rFonts w:asciiTheme="minorHAnsi" w:hAnsiTheme="minorHAnsi" w:cstheme="minorHAnsi"/>
                <w:color w:val="231F20"/>
              </w:rPr>
              <w:t>Plus continue PRN</w:t>
            </w:r>
            <w:r w:rsidRPr="00035C70">
              <w:rPr>
                <w:rFonts w:asciiTheme="minorHAnsi" w:hAnsiTheme="minorHAnsi" w:cstheme="minorHAnsi"/>
                <w:color w:val="231F20"/>
                <w:spacing w:val="-1"/>
              </w:rPr>
              <w:t xml:space="preserve"> </w:t>
            </w:r>
            <w:r w:rsidRPr="00035C70">
              <w:rPr>
                <w:rFonts w:asciiTheme="minorHAnsi" w:hAnsiTheme="minorHAnsi" w:cstheme="minorHAnsi"/>
                <w:color w:val="231F20"/>
              </w:rPr>
              <w:t>doses</w:t>
            </w:r>
          </w:p>
        </w:tc>
      </w:tr>
    </w:tbl>
    <w:p w14:paraId="19A031A5" w14:textId="1C779E11" w:rsidR="00035C70" w:rsidRDefault="00035C70" w:rsidP="00153FB3">
      <w:pPr>
        <w:rPr>
          <w:iCs/>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10483"/>
      </w:tblGrid>
      <w:tr w:rsidR="00FF6871" w14:paraId="77EDC325" w14:textId="77777777" w:rsidTr="001D02AD">
        <w:trPr>
          <w:trHeight w:val="5104"/>
        </w:trPr>
        <w:tc>
          <w:tcPr>
            <w:tcW w:w="10483" w:type="dxa"/>
            <w:tcBorders>
              <w:top w:val="single" w:sz="2" w:space="0" w:color="231F20"/>
              <w:left w:val="single" w:sz="2" w:space="0" w:color="231F20"/>
              <w:bottom w:val="single" w:sz="2" w:space="0" w:color="231F20"/>
              <w:right w:val="single" w:sz="2" w:space="0" w:color="231F20"/>
            </w:tcBorders>
          </w:tcPr>
          <w:p w14:paraId="400AB8C9" w14:textId="77777777" w:rsidR="00FF6871" w:rsidRPr="00FF6871" w:rsidRDefault="00FF6871" w:rsidP="001D02AD">
            <w:pPr>
              <w:pStyle w:val="TableParagraph"/>
              <w:kinsoku w:val="0"/>
              <w:overflowPunct w:val="0"/>
              <w:spacing w:before="59"/>
              <w:ind w:left="113"/>
              <w:rPr>
                <w:rFonts w:asciiTheme="minorHAnsi" w:hAnsiTheme="minorHAnsi" w:cstheme="minorHAnsi"/>
                <w:b/>
                <w:bCs/>
              </w:rPr>
            </w:pPr>
            <w:r w:rsidRPr="00FF6871">
              <w:rPr>
                <w:rFonts w:asciiTheme="minorHAnsi" w:hAnsiTheme="minorHAnsi" w:cstheme="minorHAnsi"/>
                <w:b/>
                <w:bCs/>
              </w:rPr>
              <w:lastRenderedPageBreak/>
              <w:t>Nausea/vomiting</w:t>
            </w:r>
          </w:p>
          <w:p w14:paraId="765FD9FF" w14:textId="77777777" w:rsidR="00FF6871" w:rsidRPr="00FF6871" w:rsidRDefault="00FF6871" w:rsidP="00056CE7">
            <w:pPr>
              <w:pStyle w:val="TableParagraph"/>
              <w:numPr>
                <w:ilvl w:val="0"/>
                <w:numId w:val="9"/>
              </w:numPr>
              <w:kinsoku w:val="0"/>
              <w:overflowPunct w:val="0"/>
              <w:spacing w:before="87"/>
              <w:ind w:left="447" w:hanging="283"/>
              <w:rPr>
                <w:rFonts w:asciiTheme="minorHAnsi" w:hAnsiTheme="minorHAnsi" w:cstheme="minorHAnsi"/>
              </w:rPr>
            </w:pPr>
            <w:r w:rsidRPr="00FF6871">
              <w:rPr>
                <w:rFonts w:asciiTheme="minorHAnsi" w:hAnsiTheme="minorHAnsi" w:cstheme="minorHAnsi"/>
                <w:b/>
                <w:bCs/>
              </w:rPr>
              <w:t xml:space="preserve">Metoclopramide </w:t>
            </w:r>
            <w:r w:rsidRPr="00FF6871">
              <w:rPr>
                <w:rFonts w:asciiTheme="minorHAnsi" w:hAnsiTheme="minorHAnsi" w:cstheme="minorHAnsi"/>
              </w:rPr>
              <w:t>10mg subcutaneously every 4hours as required to maximum 40mg/24</w:t>
            </w:r>
            <w:r w:rsidRPr="00FF6871">
              <w:rPr>
                <w:rFonts w:asciiTheme="minorHAnsi" w:hAnsiTheme="minorHAnsi" w:cstheme="minorHAnsi"/>
                <w:spacing w:val="-11"/>
              </w:rPr>
              <w:t xml:space="preserve"> </w:t>
            </w:r>
            <w:r w:rsidRPr="00FF6871">
              <w:rPr>
                <w:rFonts w:asciiTheme="minorHAnsi" w:hAnsiTheme="minorHAnsi" w:cstheme="minorHAnsi"/>
              </w:rPr>
              <w:t>hours.</w:t>
            </w:r>
          </w:p>
          <w:p w14:paraId="563B09D1" w14:textId="77777777" w:rsidR="00FF6871" w:rsidRPr="00FF6871" w:rsidRDefault="00FF6871" w:rsidP="00056CE7">
            <w:pPr>
              <w:pStyle w:val="TableParagraph"/>
              <w:numPr>
                <w:ilvl w:val="1"/>
                <w:numId w:val="9"/>
              </w:numPr>
              <w:kinsoku w:val="0"/>
              <w:overflowPunct w:val="0"/>
              <w:spacing w:before="30"/>
              <w:ind w:left="873" w:hanging="426"/>
              <w:rPr>
                <w:rFonts w:asciiTheme="minorHAnsi" w:hAnsiTheme="minorHAnsi" w:cstheme="minorHAnsi"/>
              </w:rPr>
            </w:pPr>
            <w:r w:rsidRPr="00FF6871">
              <w:rPr>
                <w:rFonts w:asciiTheme="minorHAnsi" w:hAnsiTheme="minorHAnsi" w:cstheme="minorHAnsi"/>
              </w:rPr>
              <w:t>Do not use if possibility of gastric outlet/upper gastrointestinal</w:t>
            </w:r>
            <w:r w:rsidRPr="00FF6871">
              <w:rPr>
                <w:rFonts w:asciiTheme="minorHAnsi" w:hAnsiTheme="minorHAnsi" w:cstheme="minorHAnsi"/>
                <w:spacing w:val="-17"/>
              </w:rPr>
              <w:t xml:space="preserve"> </w:t>
            </w:r>
            <w:r w:rsidRPr="00FF6871">
              <w:rPr>
                <w:rFonts w:asciiTheme="minorHAnsi" w:hAnsiTheme="minorHAnsi" w:cstheme="minorHAnsi"/>
              </w:rPr>
              <w:t>obstruction.</w:t>
            </w:r>
          </w:p>
          <w:p w14:paraId="31F46C45" w14:textId="77777777" w:rsidR="00FF6871" w:rsidRPr="00FF6871" w:rsidRDefault="00FF6871" w:rsidP="00056CE7">
            <w:pPr>
              <w:pStyle w:val="TableParagraph"/>
              <w:numPr>
                <w:ilvl w:val="1"/>
                <w:numId w:val="9"/>
              </w:numPr>
              <w:kinsoku w:val="0"/>
              <w:overflowPunct w:val="0"/>
              <w:spacing w:before="30"/>
              <w:ind w:left="873" w:hanging="426"/>
              <w:rPr>
                <w:rFonts w:asciiTheme="minorHAnsi" w:hAnsiTheme="minorHAnsi" w:cstheme="minorHAnsi"/>
              </w:rPr>
            </w:pPr>
            <w:r w:rsidRPr="00FF6871">
              <w:rPr>
                <w:rFonts w:asciiTheme="minorHAnsi" w:hAnsiTheme="minorHAnsi" w:cstheme="minorHAnsi"/>
              </w:rPr>
              <w:t>If not effective or safe, stop metoclopramide and use haloperidol as</w:t>
            </w:r>
            <w:r w:rsidRPr="00FF6871">
              <w:rPr>
                <w:rFonts w:asciiTheme="minorHAnsi" w:hAnsiTheme="minorHAnsi" w:cstheme="minorHAnsi"/>
                <w:spacing w:val="-12"/>
              </w:rPr>
              <w:t xml:space="preserve"> </w:t>
            </w:r>
            <w:r w:rsidRPr="00FF6871">
              <w:rPr>
                <w:rFonts w:asciiTheme="minorHAnsi" w:hAnsiTheme="minorHAnsi" w:cstheme="minorHAnsi"/>
              </w:rPr>
              <w:t>follows:</w:t>
            </w:r>
          </w:p>
          <w:p w14:paraId="08EA68A3" w14:textId="77777777" w:rsidR="00FF6871" w:rsidRPr="00FF6871" w:rsidRDefault="00FF6871" w:rsidP="00056CE7">
            <w:pPr>
              <w:pStyle w:val="TableParagraph"/>
              <w:numPr>
                <w:ilvl w:val="0"/>
                <w:numId w:val="9"/>
              </w:numPr>
              <w:kinsoku w:val="0"/>
              <w:overflowPunct w:val="0"/>
              <w:spacing w:before="30"/>
              <w:ind w:left="447" w:hanging="283"/>
              <w:rPr>
                <w:rFonts w:asciiTheme="minorHAnsi" w:hAnsiTheme="minorHAnsi" w:cstheme="minorHAnsi"/>
              </w:rPr>
            </w:pPr>
            <w:r w:rsidRPr="00FF6871">
              <w:rPr>
                <w:rFonts w:asciiTheme="minorHAnsi" w:hAnsiTheme="minorHAnsi" w:cstheme="minorHAnsi"/>
                <w:b/>
                <w:bCs/>
              </w:rPr>
              <w:t xml:space="preserve">Haloperidol </w:t>
            </w:r>
            <w:r w:rsidRPr="00FF6871">
              <w:rPr>
                <w:rFonts w:asciiTheme="minorHAnsi" w:hAnsiTheme="minorHAnsi" w:cstheme="minorHAnsi"/>
              </w:rPr>
              <w:t>0.5mg subcutaneously every 12 hrs</w:t>
            </w:r>
            <w:r w:rsidRPr="00FF6871">
              <w:rPr>
                <w:rFonts w:asciiTheme="minorHAnsi" w:hAnsiTheme="minorHAnsi" w:cstheme="minorHAnsi"/>
                <w:spacing w:val="-6"/>
              </w:rPr>
              <w:t xml:space="preserve"> </w:t>
            </w:r>
            <w:r w:rsidRPr="00FF6871">
              <w:rPr>
                <w:rFonts w:asciiTheme="minorHAnsi" w:hAnsiTheme="minorHAnsi" w:cstheme="minorHAnsi"/>
              </w:rPr>
              <w:t>regularly</w:t>
            </w:r>
          </w:p>
          <w:p w14:paraId="23BCF954" w14:textId="77777777" w:rsidR="00FF6871" w:rsidRPr="00FF6871" w:rsidRDefault="00FF6871" w:rsidP="00056CE7">
            <w:pPr>
              <w:pStyle w:val="TableParagraph"/>
              <w:numPr>
                <w:ilvl w:val="1"/>
                <w:numId w:val="9"/>
              </w:numPr>
              <w:kinsoku w:val="0"/>
              <w:overflowPunct w:val="0"/>
              <w:spacing w:before="30"/>
              <w:ind w:left="873" w:hanging="426"/>
              <w:rPr>
                <w:rFonts w:asciiTheme="minorHAnsi" w:hAnsiTheme="minorHAnsi" w:cstheme="minorHAnsi"/>
                <w:spacing w:val="-5"/>
              </w:rPr>
            </w:pPr>
            <w:r w:rsidRPr="00FF6871">
              <w:rPr>
                <w:rFonts w:asciiTheme="minorHAnsi" w:hAnsiTheme="minorHAnsi" w:cstheme="minorHAnsi"/>
              </w:rPr>
              <w:t>Additional 0.5mg every 2hours prn up to another 4 doses per</w:t>
            </w:r>
            <w:r w:rsidRPr="00FF6871">
              <w:rPr>
                <w:rFonts w:asciiTheme="minorHAnsi" w:hAnsiTheme="minorHAnsi" w:cstheme="minorHAnsi"/>
                <w:spacing w:val="-13"/>
              </w:rPr>
              <w:t xml:space="preserve"> </w:t>
            </w:r>
            <w:r w:rsidRPr="00FF6871">
              <w:rPr>
                <w:rFonts w:asciiTheme="minorHAnsi" w:hAnsiTheme="minorHAnsi" w:cstheme="minorHAnsi"/>
                <w:spacing w:val="-5"/>
              </w:rPr>
              <w:t>day.</w:t>
            </w:r>
          </w:p>
          <w:p w14:paraId="23B5C344" w14:textId="77777777" w:rsidR="00FF6871" w:rsidRPr="00FF6871" w:rsidRDefault="00FF6871" w:rsidP="00056CE7">
            <w:pPr>
              <w:pStyle w:val="TableParagraph"/>
              <w:numPr>
                <w:ilvl w:val="1"/>
                <w:numId w:val="9"/>
              </w:numPr>
              <w:kinsoku w:val="0"/>
              <w:overflowPunct w:val="0"/>
              <w:spacing w:before="30" w:line="271" w:lineRule="auto"/>
              <w:ind w:left="873" w:right="464" w:hanging="426"/>
              <w:rPr>
                <w:rFonts w:asciiTheme="minorHAnsi" w:hAnsiTheme="minorHAnsi" w:cstheme="minorHAnsi"/>
              </w:rPr>
            </w:pPr>
            <w:r w:rsidRPr="00FF6871">
              <w:rPr>
                <w:rFonts w:asciiTheme="minorHAnsi" w:hAnsiTheme="minorHAnsi" w:cstheme="minorHAnsi"/>
              </w:rPr>
              <w:t>If</w:t>
            </w:r>
            <w:r w:rsidRPr="00FF6871">
              <w:rPr>
                <w:rFonts w:asciiTheme="minorHAnsi" w:hAnsiTheme="minorHAnsi" w:cstheme="minorHAnsi"/>
                <w:spacing w:val="-3"/>
              </w:rPr>
              <w:t xml:space="preserve"> </w:t>
            </w:r>
            <w:r w:rsidRPr="00FF6871">
              <w:rPr>
                <w:rFonts w:asciiTheme="minorHAnsi" w:hAnsiTheme="minorHAnsi" w:cstheme="minorHAnsi"/>
              </w:rPr>
              <w:t>not</w:t>
            </w:r>
            <w:r w:rsidRPr="00FF6871">
              <w:rPr>
                <w:rFonts w:asciiTheme="minorHAnsi" w:hAnsiTheme="minorHAnsi" w:cstheme="minorHAnsi"/>
                <w:spacing w:val="-2"/>
              </w:rPr>
              <w:t xml:space="preserve"> </w:t>
            </w:r>
            <w:r w:rsidRPr="00FF6871">
              <w:rPr>
                <w:rFonts w:asciiTheme="minorHAnsi" w:hAnsiTheme="minorHAnsi" w:cstheme="minorHAnsi"/>
              </w:rPr>
              <w:t>responding</w:t>
            </w:r>
            <w:r w:rsidRPr="00FF6871">
              <w:rPr>
                <w:rFonts w:asciiTheme="minorHAnsi" w:hAnsiTheme="minorHAnsi" w:cstheme="minorHAnsi"/>
                <w:spacing w:val="-3"/>
              </w:rPr>
              <w:t xml:space="preserve"> </w:t>
            </w:r>
            <w:r w:rsidRPr="00FF6871">
              <w:rPr>
                <w:rFonts w:asciiTheme="minorHAnsi" w:hAnsiTheme="minorHAnsi" w:cstheme="minorHAnsi"/>
              </w:rPr>
              <w:t>to</w:t>
            </w:r>
            <w:r w:rsidRPr="00FF6871">
              <w:rPr>
                <w:rFonts w:asciiTheme="minorHAnsi" w:hAnsiTheme="minorHAnsi" w:cstheme="minorHAnsi"/>
                <w:spacing w:val="-2"/>
              </w:rPr>
              <w:t xml:space="preserve"> </w:t>
            </w:r>
            <w:r w:rsidRPr="00FF6871">
              <w:rPr>
                <w:rFonts w:asciiTheme="minorHAnsi" w:hAnsiTheme="minorHAnsi" w:cstheme="minorHAnsi"/>
              </w:rPr>
              <w:t>an</w:t>
            </w:r>
            <w:r w:rsidRPr="00FF6871">
              <w:rPr>
                <w:rFonts w:asciiTheme="minorHAnsi" w:hAnsiTheme="minorHAnsi" w:cstheme="minorHAnsi"/>
                <w:spacing w:val="-2"/>
              </w:rPr>
              <w:t xml:space="preserve"> </w:t>
            </w:r>
            <w:r w:rsidRPr="00FF6871">
              <w:rPr>
                <w:rFonts w:asciiTheme="minorHAnsi" w:hAnsiTheme="minorHAnsi" w:cstheme="minorHAnsi"/>
              </w:rPr>
              <w:t>additional</w:t>
            </w:r>
            <w:r w:rsidRPr="00FF6871">
              <w:rPr>
                <w:rFonts w:asciiTheme="minorHAnsi" w:hAnsiTheme="minorHAnsi" w:cstheme="minorHAnsi"/>
                <w:spacing w:val="-3"/>
              </w:rPr>
              <w:t xml:space="preserve"> </w:t>
            </w:r>
            <w:r w:rsidRPr="00FF6871">
              <w:rPr>
                <w:rFonts w:asciiTheme="minorHAnsi" w:hAnsiTheme="minorHAnsi" w:cstheme="minorHAnsi"/>
              </w:rPr>
              <w:t>2</w:t>
            </w:r>
            <w:r w:rsidRPr="00FF6871">
              <w:rPr>
                <w:rFonts w:asciiTheme="minorHAnsi" w:hAnsiTheme="minorHAnsi" w:cstheme="minorHAnsi"/>
                <w:spacing w:val="-3"/>
              </w:rPr>
              <w:t xml:space="preserve"> </w:t>
            </w:r>
            <w:r w:rsidRPr="00FF6871">
              <w:rPr>
                <w:rFonts w:asciiTheme="minorHAnsi" w:hAnsiTheme="minorHAnsi" w:cstheme="minorHAnsi"/>
              </w:rPr>
              <w:t>doses</w:t>
            </w:r>
            <w:r w:rsidRPr="00FF6871">
              <w:rPr>
                <w:rFonts w:asciiTheme="minorHAnsi" w:hAnsiTheme="minorHAnsi" w:cstheme="minorHAnsi"/>
                <w:spacing w:val="-3"/>
              </w:rPr>
              <w:t xml:space="preserve"> </w:t>
            </w:r>
            <w:r w:rsidRPr="00FF6871">
              <w:rPr>
                <w:rFonts w:asciiTheme="minorHAnsi" w:hAnsiTheme="minorHAnsi" w:cstheme="minorHAnsi"/>
              </w:rPr>
              <w:t>in</w:t>
            </w:r>
            <w:r w:rsidRPr="00FF6871">
              <w:rPr>
                <w:rFonts w:asciiTheme="minorHAnsi" w:hAnsiTheme="minorHAnsi" w:cstheme="minorHAnsi"/>
                <w:spacing w:val="-3"/>
              </w:rPr>
              <w:t xml:space="preserve"> </w:t>
            </w:r>
            <w:r w:rsidRPr="00FF6871">
              <w:rPr>
                <w:rFonts w:asciiTheme="minorHAnsi" w:hAnsiTheme="minorHAnsi" w:cstheme="minorHAnsi"/>
              </w:rPr>
              <w:t>4</w:t>
            </w:r>
            <w:r w:rsidRPr="00FF6871">
              <w:rPr>
                <w:rFonts w:asciiTheme="minorHAnsi" w:hAnsiTheme="minorHAnsi" w:cstheme="minorHAnsi"/>
                <w:spacing w:val="-3"/>
              </w:rPr>
              <w:t xml:space="preserve"> </w:t>
            </w:r>
            <w:r w:rsidRPr="00FF6871">
              <w:rPr>
                <w:rFonts w:asciiTheme="minorHAnsi" w:hAnsiTheme="minorHAnsi" w:cstheme="minorHAnsi"/>
              </w:rPr>
              <w:t>hours,</w:t>
            </w:r>
            <w:r w:rsidRPr="00FF6871">
              <w:rPr>
                <w:rFonts w:asciiTheme="minorHAnsi" w:hAnsiTheme="minorHAnsi" w:cstheme="minorHAnsi"/>
                <w:spacing w:val="-3"/>
              </w:rPr>
              <w:t xml:space="preserve"> </w:t>
            </w:r>
            <w:r w:rsidRPr="00FF6871">
              <w:rPr>
                <w:rFonts w:asciiTheme="minorHAnsi" w:hAnsiTheme="minorHAnsi" w:cstheme="minorHAnsi"/>
              </w:rPr>
              <w:t>or</w:t>
            </w:r>
            <w:r w:rsidRPr="00FF6871">
              <w:rPr>
                <w:rFonts w:asciiTheme="minorHAnsi" w:hAnsiTheme="minorHAnsi" w:cstheme="minorHAnsi"/>
                <w:spacing w:val="-3"/>
              </w:rPr>
              <w:t xml:space="preserve"> </w:t>
            </w:r>
            <w:r w:rsidRPr="00FF6871">
              <w:rPr>
                <w:rFonts w:asciiTheme="minorHAnsi" w:hAnsiTheme="minorHAnsi" w:cstheme="minorHAnsi"/>
              </w:rPr>
              <w:t>if</w:t>
            </w:r>
            <w:r w:rsidRPr="00FF6871">
              <w:rPr>
                <w:rFonts w:asciiTheme="minorHAnsi" w:hAnsiTheme="minorHAnsi" w:cstheme="minorHAnsi"/>
                <w:spacing w:val="-3"/>
              </w:rPr>
              <w:t xml:space="preserve"> </w:t>
            </w:r>
            <w:r w:rsidRPr="00FF6871">
              <w:rPr>
                <w:rFonts w:asciiTheme="minorHAnsi" w:hAnsiTheme="minorHAnsi" w:cstheme="minorHAnsi"/>
              </w:rPr>
              <w:t>all</w:t>
            </w:r>
            <w:r w:rsidRPr="00FF6871">
              <w:rPr>
                <w:rFonts w:asciiTheme="minorHAnsi" w:hAnsiTheme="minorHAnsi" w:cstheme="minorHAnsi"/>
                <w:spacing w:val="-3"/>
              </w:rPr>
              <w:t xml:space="preserve"> </w:t>
            </w:r>
            <w:r w:rsidRPr="00FF6871">
              <w:rPr>
                <w:rFonts w:asciiTheme="minorHAnsi" w:hAnsiTheme="minorHAnsi" w:cstheme="minorHAnsi"/>
              </w:rPr>
              <w:t>4</w:t>
            </w:r>
            <w:r w:rsidRPr="00FF6871">
              <w:rPr>
                <w:rFonts w:asciiTheme="minorHAnsi" w:hAnsiTheme="minorHAnsi" w:cstheme="minorHAnsi"/>
                <w:spacing w:val="-3"/>
              </w:rPr>
              <w:t xml:space="preserve"> </w:t>
            </w:r>
            <w:r w:rsidRPr="00FF6871">
              <w:rPr>
                <w:rFonts w:asciiTheme="minorHAnsi" w:hAnsiTheme="minorHAnsi" w:cstheme="minorHAnsi"/>
              </w:rPr>
              <w:t>prn</w:t>
            </w:r>
            <w:r w:rsidRPr="00FF6871">
              <w:rPr>
                <w:rFonts w:asciiTheme="minorHAnsi" w:hAnsiTheme="minorHAnsi" w:cstheme="minorHAnsi"/>
                <w:spacing w:val="-3"/>
              </w:rPr>
              <w:t xml:space="preserve"> </w:t>
            </w:r>
            <w:r w:rsidRPr="00FF6871">
              <w:rPr>
                <w:rFonts w:asciiTheme="minorHAnsi" w:hAnsiTheme="minorHAnsi" w:cstheme="minorHAnsi"/>
              </w:rPr>
              <w:t>doses</w:t>
            </w:r>
            <w:r w:rsidRPr="00FF6871">
              <w:rPr>
                <w:rFonts w:asciiTheme="minorHAnsi" w:hAnsiTheme="minorHAnsi" w:cstheme="minorHAnsi"/>
                <w:spacing w:val="-3"/>
              </w:rPr>
              <w:t xml:space="preserve"> </w:t>
            </w:r>
            <w:r w:rsidRPr="00FF6871">
              <w:rPr>
                <w:rFonts w:asciiTheme="minorHAnsi" w:hAnsiTheme="minorHAnsi" w:cstheme="minorHAnsi"/>
              </w:rPr>
              <w:t>used</w:t>
            </w:r>
            <w:r w:rsidRPr="00FF6871">
              <w:rPr>
                <w:rFonts w:asciiTheme="minorHAnsi" w:hAnsiTheme="minorHAnsi" w:cstheme="minorHAnsi"/>
                <w:spacing w:val="-3"/>
              </w:rPr>
              <w:t xml:space="preserve"> </w:t>
            </w:r>
            <w:r w:rsidRPr="00FF6871">
              <w:rPr>
                <w:rFonts w:asciiTheme="minorHAnsi" w:hAnsiTheme="minorHAnsi" w:cstheme="minorHAnsi"/>
              </w:rPr>
              <w:t>within</w:t>
            </w:r>
            <w:r w:rsidRPr="00FF6871">
              <w:rPr>
                <w:rFonts w:asciiTheme="minorHAnsi" w:hAnsiTheme="minorHAnsi" w:cstheme="minorHAnsi"/>
                <w:spacing w:val="-3"/>
              </w:rPr>
              <w:t xml:space="preserve"> </w:t>
            </w:r>
            <w:r w:rsidRPr="00FF6871">
              <w:rPr>
                <w:rFonts w:asciiTheme="minorHAnsi" w:hAnsiTheme="minorHAnsi" w:cstheme="minorHAnsi"/>
              </w:rPr>
              <w:t>24</w:t>
            </w:r>
            <w:r w:rsidRPr="00FF6871">
              <w:rPr>
                <w:rFonts w:asciiTheme="minorHAnsi" w:hAnsiTheme="minorHAnsi" w:cstheme="minorHAnsi"/>
                <w:spacing w:val="-3"/>
              </w:rPr>
              <w:t xml:space="preserve"> </w:t>
            </w:r>
            <w:r w:rsidRPr="00FF6871">
              <w:rPr>
                <w:rFonts w:asciiTheme="minorHAnsi" w:hAnsiTheme="minorHAnsi" w:cstheme="minorHAnsi"/>
              </w:rPr>
              <w:t>hours,</w:t>
            </w:r>
            <w:r w:rsidRPr="00FF6871">
              <w:rPr>
                <w:rFonts w:asciiTheme="minorHAnsi" w:hAnsiTheme="minorHAnsi" w:cstheme="minorHAnsi"/>
                <w:spacing w:val="-3"/>
              </w:rPr>
              <w:t xml:space="preserve"> </w:t>
            </w:r>
            <w:r w:rsidRPr="00FF6871">
              <w:rPr>
                <w:rFonts w:asciiTheme="minorHAnsi" w:hAnsiTheme="minorHAnsi" w:cstheme="minorHAnsi"/>
              </w:rPr>
              <w:t>seek</w:t>
            </w:r>
            <w:r w:rsidRPr="00FF6871">
              <w:rPr>
                <w:rFonts w:asciiTheme="minorHAnsi" w:hAnsiTheme="minorHAnsi" w:cstheme="minorHAnsi"/>
                <w:spacing w:val="-2"/>
              </w:rPr>
              <w:t xml:space="preserve"> </w:t>
            </w:r>
            <w:r w:rsidRPr="00FF6871">
              <w:rPr>
                <w:rFonts w:asciiTheme="minorHAnsi" w:hAnsiTheme="minorHAnsi" w:cstheme="minorHAnsi"/>
              </w:rPr>
              <w:t>medical review.</w:t>
            </w:r>
          </w:p>
          <w:p w14:paraId="0F10C094" w14:textId="77777777" w:rsidR="00FF6871" w:rsidRPr="00FF6871" w:rsidRDefault="00FF6871" w:rsidP="00056CE7">
            <w:pPr>
              <w:pStyle w:val="TableParagraph"/>
              <w:numPr>
                <w:ilvl w:val="1"/>
                <w:numId w:val="9"/>
              </w:numPr>
              <w:kinsoku w:val="0"/>
              <w:overflowPunct w:val="0"/>
              <w:spacing w:before="1"/>
              <w:ind w:left="873" w:hanging="426"/>
              <w:rPr>
                <w:rFonts w:asciiTheme="minorHAnsi" w:hAnsiTheme="minorHAnsi" w:cstheme="minorHAnsi"/>
              </w:rPr>
            </w:pPr>
            <w:r w:rsidRPr="00FF6871">
              <w:rPr>
                <w:rFonts w:asciiTheme="minorHAnsi" w:hAnsiTheme="minorHAnsi" w:cstheme="minorHAnsi"/>
              </w:rPr>
              <w:t>If not effective, contact Palliative Care Service for advice 24</w:t>
            </w:r>
            <w:r w:rsidRPr="00FF6871">
              <w:rPr>
                <w:rFonts w:asciiTheme="minorHAnsi" w:hAnsiTheme="minorHAnsi" w:cstheme="minorHAnsi"/>
                <w:spacing w:val="-10"/>
              </w:rPr>
              <w:t xml:space="preserve"> </w:t>
            </w:r>
            <w:r w:rsidRPr="00FF6871">
              <w:rPr>
                <w:rFonts w:asciiTheme="minorHAnsi" w:hAnsiTheme="minorHAnsi" w:cstheme="minorHAnsi"/>
              </w:rPr>
              <w:t>hours/day</w:t>
            </w:r>
          </w:p>
          <w:p w14:paraId="10B89C13" w14:textId="77777777" w:rsidR="00FF6871" w:rsidRPr="00FF6871" w:rsidRDefault="00FF6871" w:rsidP="001D02AD">
            <w:pPr>
              <w:pStyle w:val="TableParagraph"/>
              <w:kinsoku w:val="0"/>
              <w:overflowPunct w:val="0"/>
              <w:spacing w:before="30"/>
              <w:ind w:left="113"/>
              <w:rPr>
                <w:rFonts w:asciiTheme="minorHAnsi" w:hAnsiTheme="minorHAnsi" w:cstheme="minorHAnsi"/>
                <w:b/>
                <w:bCs/>
              </w:rPr>
            </w:pPr>
            <w:r w:rsidRPr="00FF6871">
              <w:rPr>
                <w:rFonts w:asciiTheme="minorHAnsi" w:hAnsiTheme="minorHAnsi" w:cstheme="minorHAnsi"/>
                <w:b/>
                <w:bCs/>
              </w:rPr>
              <w:t>WARNING: Risk of extra pyramidal side effects with metoclopramide and haloperidol and should not be</w:t>
            </w:r>
          </w:p>
          <w:p w14:paraId="1548421F" w14:textId="77777777" w:rsidR="00FF6871" w:rsidRPr="00FF6871" w:rsidRDefault="00FF6871" w:rsidP="001D02AD">
            <w:pPr>
              <w:pStyle w:val="TableParagraph"/>
              <w:kinsoku w:val="0"/>
              <w:overflowPunct w:val="0"/>
              <w:spacing w:before="30"/>
              <w:ind w:left="113"/>
              <w:rPr>
                <w:rFonts w:asciiTheme="minorHAnsi" w:hAnsiTheme="minorHAnsi" w:cstheme="minorHAnsi"/>
                <w:b/>
                <w:bCs/>
              </w:rPr>
            </w:pPr>
            <w:r w:rsidRPr="00FF6871">
              <w:rPr>
                <w:rFonts w:asciiTheme="minorHAnsi" w:hAnsiTheme="minorHAnsi" w:cstheme="minorHAnsi"/>
                <w:b/>
                <w:bCs/>
              </w:rPr>
              <w:t>used concurrently.</w:t>
            </w:r>
          </w:p>
          <w:p w14:paraId="101D621A" w14:textId="77777777" w:rsidR="00FF6871" w:rsidRPr="00FF6871" w:rsidRDefault="00FF6871" w:rsidP="00056CE7">
            <w:pPr>
              <w:pStyle w:val="TableParagraph"/>
              <w:numPr>
                <w:ilvl w:val="0"/>
                <w:numId w:val="9"/>
              </w:numPr>
              <w:kinsoku w:val="0"/>
              <w:overflowPunct w:val="0"/>
              <w:spacing w:before="30"/>
              <w:ind w:left="447" w:hanging="283"/>
              <w:rPr>
                <w:rFonts w:asciiTheme="minorHAnsi" w:hAnsiTheme="minorHAnsi" w:cstheme="minorHAnsi"/>
                <w:b/>
                <w:bCs/>
              </w:rPr>
            </w:pPr>
            <w:proofErr w:type="spellStart"/>
            <w:r w:rsidRPr="00FF6871">
              <w:rPr>
                <w:rFonts w:asciiTheme="minorHAnsi" w:hAnsiTheme="minorHAnsi" w:cstheme="minorHAnsi"/>
                <w:b/>
                <w:bCs/>
              </w:rPr>
              <w:t>Cyclizine</w:t>
            </w:r>
            <w:proofErr w:type="spellEnd"/>
          </w:p>
          <w:p w14:paraId="524933D2" w14:textId="77777777" w:rsidR="00FF6871" w:rsidRPr="00FF6871" w:rsidRDefault="00FF6871" w:rsidP="00056CE7">
            <w:pPr>
              <w:pStyle w:val="TableParagraph"/>
              <w:numPr>
                <w:ilvl w:val="1"/>
                <w:numId w:val="9"/>
              </w:numPr>
              <w:kinsoku w:val="0"/>
              <w:overflowPunct w:val="0"/>
              <w:spacing w:before="30" w:line="271" w:lineRule="auto"/>
              <w:ind w:left="873" w:right="130" w:hanging="426"/>
              <w:rPr>
                <w:rFonts w:asciiTheme="minorHAnsi" w:hAnsiTheme="minorHAnsi" w:cstheme="minorHAnsi"/>
              </w:rPr>
            </w:pPr>
            <w:r w:rsidRPr="00FF6871">
              <w:rPr>
                <w:rFonts w:asciiTheme="minorHAnsi" w:hAnsiTheme="minorHAnsi" w:cstheme="minorHAnsi"/>
              </w:rPr>
              <w:t>For</w:t>
            </w:r>
            <w:r w:rsidRPr="00FF6871">
              <w:rPr>
                <w:rFonts w:asciiTheme="minorHAnsi" w:hAnsiTheme="minorHAnsi" w:cstheme="minorHAnsi"/>
                <w:spacing w:val="-3"/>
              </w:rPr>
              <w:t xml:space="preserve"> </w:t>
            </w:r>
            <w:r w:rsidRPr="00FF6871">
              <w:rPr>
                <w:rFonts w:asciiTheme="minorHAnsi" w:hAnsiTheme="minorHAnsi" w:cstheme="minorHAnsi"/>
              </w:rPr>
              <w:t>use</w:t>
            </w:r>
            <w:r w:rsidRPr="00FF6871">
              <w:rPr>
                <w:rFonts w:asciiTheme="minorHAnsi" w:hAnsiTheme="minorHAnsi" w:cstheme="minorHAnsi"/>
                <w:spacing w:val="-4"/>
              </w:rPr>
              <w:t xml:space="preserve"> </w:t>
            </w:r>
            <w:r w:rsidRPr="00FF6871">
              <w:rPr>
                <w:rFonts w:asciiTheme="minorHAnsi" w:hAnsiTheme="minorHAnsi" w:cstheme="minorHAnsi"/>
              </w:rPr>
              <w:t>with</w:t>
            </w:r>
            <w:r w:rsidRPr="00FF6871">
              <w:rPr>
                <w:rFonts w:asciiTheme="minorHAnsi" w:hAnsiTheme="minorHAnsi" w:cstheme="minorHAnsi"/>
                <w:spacing w:val="-4"/>
              </w:rPr>
              <w:t xml:space="preserve"> </w:t>
            </w:r>
            <w:r w:rsidRPr="00FF6871">
              <w:rPr>
                <w:rFonts w:asciiTheme="minorHAnsi" w:hAnsiTheme="minorHAnsi" w:cstheme="minorHAnsi"/>
              </w:rPr>
              <w:t>refractory</w:t>
            </w:r>
            <w:r w:rsidRPr="00FF6871">
              <w:rPr>
                <w:rFonts w:asciiTheme="minorHAnsi" w:hAnsiTheme="minorHAnsi" w:cstheme="minorHAnsi"/>
                <w:spacing w:val="-3"/>
              </w:rPr>
              <w:t xml:space="preserve"> </w:t>
            </w:r>
            <w:r w:rsidRPr="00FF6871">
              <w:rPr>
                <w:rFonts w:asciiTheme="minorHAnsi" w:hAnsiTheme="minorHAnsi" w:cstheme="minorHAnsi"/>
              </w:rPr>
              <w:t>nausea/vomiting</w:t>
            </w:r>
            <w:r w:rsidRPr="00FF6871">
              <w:rPr>
                <w:rFonts w:asciiTheme="minorHAnsi" w:hAnsiTheme="minorHAnsi" w:cstheme="minorHAnsi"/>
                <w:spacing w:val="-4"/>
              </w:rPr>
              <w:t xml:space="preserve"> </w:t>
            </w:r>
            <w:r w:rsidRPr="00FF6871">
              <w:rPr>
                <w:rFonts w:asciiTheme="minorHAnsi" w:hAnsiTheme="minorHAnsi" w:cstheme="minorHAnsi"/>
              </w:rPr>
              <w:t>and</w:t>
            </w:r>
            <w:r w:rsidRPr="00FF6871">
              <w:rPr>
                <w:rFonts w:asciiTheme="minorHAnsi" w:hAnsiTheme="minorHAnsi" w:cstheme="minorHAnsi"/>
                <w:spacing w:val="-3"/>
              </w:rPr>
              <w:t xml:space="preserve"> </w:t>
            </w:r>
            <w:r w:rsidRPr="00FF6871">
              <w:rPr>
                <w:rFonts w:asciiTheme="minorHAnsi" w:hAnsiTheme="minorHAnsi" w:cstheme="minorHAnsi"/>
              </w:rPr>
              <w:t>patients</w:t>
            </w:r>
            <w:r w:rsidRPr="00FF6871">
              <w:rPr>
                <w:rFonts w:asciiTheme="minorHAnsi" w:hAnsiTheme="minorHAnsi" w:cstheme="minorHAnsi"/>
                <w:spacing w:val="-4"/>
              </w:rPr>
              <w:t xml:space="preserve"> </w:t>
            </w:r>
            <w:r w:rsidRPr="00FF6871">
              <w:rPr>
                <w:rFonts w:asciiTheme="minorHAnsi" w:hAnsiTheme="minorHAnsi" w:cstheme="minorHAnsi"/>
              </w:rPr>
              <w:t>for</w:t>
            </w:r>
            <w:r w:rsidRPr="00FF6871">
              <w:rPr>
                <w:rFonts w:asciiTheme="minorHAnsi" w:hAnsiTheme="minorHAnsi" w:cstheme="minorHAnsi"/>
                <w:spacing w:val="-3"/>
              </w:rPr>
              <w:t xml:space="preserve"> </w:t>
            </w:r>
            <w:r w:rsidRPr="00FF6871">
              <w:rPr>
                <w:rFonts w:asciiTheme="minorHAnsi" w:hAnsiTheme="minorHAnsi" w:cstheme="minorHAnsi"/>
              </w:rPr>
              <w:t>whom</w:t>
            </w:r>
            <w:r w:rsidRPr="00FF6871">
              <w:rPr>
                <w:rFonts w:asciiTheme="minorHAnsi" w:hAnsiTheme="minorHAnsi" w:cstheme="minorHAnsi"/>
                <w:spacing w:val="-4"/>
              </w:rPr>
              <w:t xml:space="preserve"> </w:t>
            </w:r>
            <w:r w:rsidRPr="00FF6871">
              <w:rPr>
                <w:rFonts w:asciiTheme="minorHAnsi" w:hAnsiTheme="minorHAnsi" w:cstheme="minorHAnsi"/>
              </w:rPr>
              <w:t>other</w:t>
            </w:r>
            <w:r w:rsidRPr="00FF6871">
              <w:rPr>
                <w:rFonts w:asciiTheme="minorHAnsi" w:hAnsiTheme="minorHAnsi" w:cstheme="minorHAnsi"/>
                <w:spacing w:val="-4"/>
              </w:rPr>
              <w:t xml:space="preserve"> </w:t>
            </w:r>
            <w:r w:rsidRPr="00FF6871">
              <w:rPr>
                <w:rFonts w:asciiTheme="minorHAnsi" w:hAnsiTheme="minorHAnsi" w:cstheme="minorHAnsi"/>
              </w:rPr>
              <w:t>first</w:t>
            </w:r>
            <w:r w:rsidRPr="00FF6871">
              <w:rPr>
                <w:rFonts w:asciiTheme="minorHAnsi" w:hAnsiTheme="minorHAnsi" w:cstheme="minorHAnsi"/>
                <w:spacing w:val="-2"/>
              </w:rPr>
              <w:t xml:space="preserve"> </w:t>
            </w:r>
            <w:r w:rsidRPr="00FF6871">
              <w:rPr>
                <w:rFonts w:asciiTheme="minorHAnsi" w:hAnsiTheme="minorHAnsi" w:cstheme="minorHAnsi"/>
              </w:rPr>
              <w:t>and</w:t>
            </w:r>
            <w:r w:rsidRPr="00FF6871">
              <w:rPr>
                <w:rFonts w:asciiTheme="minorHAnsi" w:hAnsiTheme="minorHAnsi" w:cstheme="minorHAnsi"/>
                <w:spacing w:val="-4"/>
              </w:rPr>
              <w:t xml:space="preserve"> </w:t>
            </w:r>
            <w:r w:rsidRPr="00FF6871">
              <w:rPr>
                <w:rFonts w:asciiTheme="minorHAnsi" w:hAnsiTheme="minorHAnsi" w:cstheme="minorHAnsi"/>
              </w:rPr>
              <w:t>second-line</w:t>
            </w:r>
            <w:r w:rsidRPr="00FF6871">
              <w:rPr>
                <w:rFonts w:asciiTheme="minorHAnsi" w:hAnsiTheme="minorHAnsi" w:cstheme="minorHAnsi"/>
                <w:spacing w:val="-3"/>
              </w:rPr>
              <w:t xml:space="preserve"> </w:t>
            </w:r>
            <w:r w:rsidRPr="00FF6871">
              <w:rPr>
                <w:rFonts w:asciiTheme="minorHAnsi" w:hAnsiTheme="minorHAnsi" w:cstheme="minorHAnsi"/>
              </w:rPr>
              <w:t>treatments</w:t>
            </w:r>
            <w:r w:rsidRPr="00FF6871">
              <w:rPr>
                <w:rFonts w:asciiTheme="minorHAnsi" w:hAnsiTheme="minorHAnsi" w:cstheme="minorHAnsi"/>
                <w:spacing w:val="-3"/>
              </w:rPr>
              <w:t xml:space="preserve"> </w:t>
            </w:r>
            <w:r w:rsidRPr="00FF6871">
              <w:rPr>
                <w:rFonts w:asciiTheme="minorHAnsi" w:hAnsiTheme="minorHAnsi" w:cstheme="minorHAnsi"/>
              </w:rPr>
              <w:t>are</w:t>
            </w:r>
            <w:r w:rsidRPr="00FF6871">
              <w:rPr>
                <w:rFonts w:asciiTheme="minorHAnsi" w:hAnsiTheme="minorHAnsi" w:cstheme="minorHAnsi"/>
                <w:spacing w:val="-4"/>
              </w:rPr>
              <w:t xml:space="preserve"> </w:t>
            </w:r>
            <w:r w:rsidRPr="00FF6871">
              <w:rPr>
                <w:rFonts w:asciiTheme="minorHAnsi" w:hAnsiTheme="minorHAnsi" w:cstheme="minorHAnsi"/>
              </w:rPr>
              <w:t>proven to be ineffective or are</w:t>
            </w:r>
            <w:r w:rsidRPr="00FF6871">
              <w:rPr>
                <w:rFonts w:asciiTheme="minorHAnsi" w:hAnsiTheme="minorHAnsi" w:cstheme="minorHAnsi"/>
                <w:spacing w:val="-5"/>
              </w:rPr>
              <w:t xml:space="preserve"> </w:t>
            </w:r>
            <w:r w:rsidRPr="00FF6871">
              <w:rPr>
                <w:rFonts w:asciiTheme="minorHAnsi" w:hAnsiTheme="minorHAnsi" w:cstheme="minorHAnsi"/>
              </w:rPr>
              <w:t>contraindicated.</w:t>
            </w:r>
          </w:p>
          <w:p w14:paraId="5D55D7DA" w14:textId="77777777" w:rsidR="00FF6871" w:rsidRPr="00FF6871" w:rsidRDefault="00FF6871" w:rsidP="00056CE7">
            <w:pPr>
              <w:pStyle w:val="TableParagraph"/>
              <w:numPr>
                <w:ilvl w:val="1"/>
                <w:numId w:val="9"/>
              </w:numPr>
              <w:kinsoku w:val="0"/>
              <w:overflowPunct w:val="0"/>
              <w:spacing w:before="0"/>
              <w:ind w:left="873" w:hanging="426"/>
              <w:rPr>
                <w:rFonts w:asciiTheme="minorHAnsi" w:hAnsiTheme="minorHAnsi" w:cstheme="minorHAnsi"/>
              </w:rPr>
            </w:pPr>
            <w:r w:rsidRPr="00FF6871">
              <w:rPr>
                <w:rFonts w:asciiTheme="minorHAnsi" w:hAnsiTheme="minorHAnsi" w:cstheme="minorHAnsi"/>
              </w:rPr>
              <w:t>Use where known contraindications or risk of drug</w:t>
            </w:r>
            <w:r w:rsidRPr="00FF6871">
              <w:rPr>
                <w:rFonts w:asciiTheme="minorHAnsi" w:hAnsiTheme="minorHAnsi" w:cstheme="minorHAnsi"/>
                <w:spacing w:val="-7"/>
              </w:rPr>
              <w:t xml:space="preserve"> </w:t>
            </w:r>
            <w:r w:rsidRPr="00FF6871">
              <w:rPr>
                <w:rFonts w:asciiTheme="minorHAnsi" w:hAnsiTheme="minorHAnsi" w:cstheme="minorHAnsi"/>
              </w:rPr>
              <w:t>interaction.</w:t>
            </w:r>
          </w:p>
          <w:p w14:paraId="4146BADC" w14:textId="77777777" w:rsidR="00FF6871" w:rsidRPr="00FF6871" w:rsidRDefault="00FF6871" w:rsidP="00056CE7">
            <w:pPr>
              <w:pStyle w:val="TableParagraph"/>
              <w:numPr>
                <w:ilvl w:val="1"/>
                <w:numId w:val="9"/>
              </w:numPr>
              <w:kinsoku w:val="0"/>
              <w:overflowPunct w:val="0"/>
              <w:spacing w:before="30"/>
              <w:ind w:left="873" w:hanging="426"/>
              <w:rPr>
                <w:rFonts w:asciiTheme="minorHAnsi" w:hAnsiTheme="minorHAnsi" w:cstheme="minorHAnsi"/>
              </w:rPr>
            </w:pPr>
            <w:r w:rsidRPr="00FF6871">
              <w:rPr>
                <w:rFonts w:asciiTheme="minorHAnsi" w:hAnsiTheme="minorHAnsi" w:cstheme="minorHAnsi"/>
              </w:rPr>
              <w:t>Dose is 25-50mg every 8 hrs oral, subcutaneously, or intravenous</w:t>
            </w:r>
            <w:r w:rsidRPr="00FF6871">
              <w:rPr>
                <w:rFonts w:asciiTheme="minorHAnsi" w:hAnsiTheme="minorHAnsi" w:cstheme="minorHAnsi"/>
                <w:spacing w:val="-14"/>
              </w:rPr>
              <w:t xml:space="preserve"> </w:t>
            </w:r>
            <w:r w:rsidRPr="00FF6871">
              <w:rPr>
                <w:rFonts w:asciiTheme="minorHAnsi" w:hAnsiTheme="minorHAnsi" w:cstheme="minorHAnsi"/>
              </w:rPr>
              <w:t>(equivalence).</w:t>
            </w:r>
          </w:p>
          <w:p w14:paraId="517B5CA4" w14:textId="77777777" w:rsidR="00FF6871" w:rsidRPr="00FF6871" w:rsidRDefault="00FF6871" w:rsidP="00056CE7">
            <w:pPr>
              <w:pStyle w:val="TableParagraph"/>
              <w:numPr>
                <w:ilvl w:val="0"/>
                <w:numId w:val="9"/>
              </w:numPr>
              <w:kinsoku w:val="0"/>
              <w:overflowPunct w:val="0"/>
              <w:spacing w:before="30"/>
              <w:ind w:left="447" w:hanging="283"/>
              <w:rPr>
                <w:rFonts w:asciiTheme="minorHAnsi" w:hAnsiTheme="minorHAnsi" w:cstheme="minorHAnsi"/>
                <w:b/>
                <w:bCs/>
              </w:rPr>
            </w:pPr>
            <w:r w:rsidRPr="00FF6871">
              <w:rPr>
                <w:rFonts w:asciiTheme="minorHAnsi" w:hAnsiTheme="minorHAnsi" w:cstheme="minorHAnsi"/>
                <w:b/>
                <w:bCs/>
              </w:rPr>
              <w:t>Ondansetron may be effective but high risk of</w:t>
            </w:r>
            <w:r w:rsidRPr="00FF6871">
              <w:rPr>
                <w:rFonts w:asciiTheme="minorHAnsi" w:hAnsiTheme="minorHAnsi" w:cstheme="minorHAnsi"/>
                <w:b/>
                <w:bCs/>
                <w:spacing w:val="-6"/>
              </w:rPr>
              <w:t xml:space="preserve"> </w:t>
            </w:r>
            <w:r w:rsidRPr="00FF6871">
              <w:rPr>
                <w:rFonts w:asciiTheme="minorHAnsi" w:hAnsiTheme="minorHAnsi" w:cstheme="minorHAnsi"/>
                <w:b/>
                <w:bCs/>
              </w:rPr>
              <w:t>constipation</w:t>
            </w:r>
          </w:p>
          <w:p w14:paraId="049DEDCD" w14:textId="759CC09E" w:rsidR="00FF6871" w:rsidRPr="00FF6871" w:rsidRDefault="00FF6871" w:rsidP="00056CE7">
            <w:pPr>
              <w:pStyle w:val="TableParagraph"/>
              <w:numPr>
                <w:ilvl w:val="1"/>
                <w:numId w:val="9"/>
              </w:numPr>
              <w:kinsoku w:val="0"/>
              <w:overflowPunct w:val="0"/>
              <w:spacing w:before="30"/>
              <w:ind w:left="873" w:hanging="426"/>
              <w:rPr>
                <w:rFonts w:asciiTheme="minorHAnsi" w:hAnsiTheme="minorHAnsi" w:cstheme="minorHAnsi"/>
              </w:rPr>
            </w:pPr>
            <w:r w:rsidRPr="00FF6871">
              <w:rPr>
                <w:rFonts w:asciiTheme="minorHAnsi" w:hAnsiTheme="minorHAnsi" w:cstheme="minorHAnsi"/>
                <w:spacing w:val="-4"/>
              </w:rPr>
              <w:t xml:space="preserve">Tablets </w:t>
            </w:r>
            <w:r w:rsidRPr="00FF6871">
              <w:rPr>
                <w:rFonts w:asciiTheme="minorHAnsi" w:hAnsiTheme="minorHAnsi" w:cstheme="minorHAnsi"/>
              </w:rPr>
              <w:t>wafer</w:t>
            </w:r>
            <w:r w:rsidR="00287D70">
              <w:rPr>
                <w:rFonts w:asciiTheme="minorHAnsi" w:hAnsiTheme="minorHAnsi" w:cstheme="minorHAnsi"/>
              </w:rPr>
              <w:t xml:space="preserve">s </w:t>
            </w:r>
            <w:r w:rsidRPr="00FF6871">
              <w:rPr>
                <w:rFonts w:asciiTheme="minorHAnsi" w:hAnsiTheme="minorHAnsi" w:cstheme="minorHAnsi"/>
              </w:rPr>
              <w:t>and injections are available for inpatient use without</w:t>
            </w:r>
            <w:r w:rsidRPr="00FF6871">
              <w:rPr>
                <w:rFonts w:asciiTheme="minorHAnsi" w:hAnsiTheme="minorHAnsi" w:cstheme="minorHAnsi"/>
                <w:spacing w:val="-10"/>
              </w:rPr>
              <w:t xml:space="preserve"> </w:t>
            </w:r>
            <w:r w:rsidRPr="00FF6871">
              <w:rPr>
                <w:rFonts w:asciiTheme="minorHAnsi" w:hAnsiTheme="minorHAnsi" w:cstheme="minorHAnsi"/>
              </w:rPr>
              <w:t>restriction.</w:t>
            </w:r>
          </w:p>
          <w:p w14:paraId="39B88C5E" w14:textId="77777777" w:rsidR="00FF6871" w:rsidRPr="00FF6871" w:rsidRDefault="00FF6871" w:rsidP="00056CE7">
            <w:pPr>
              <w:pStyle w:val="TableParagraph"/>
              <w:numPr>
                <w:ilvl w:val="1"/>
                <w:numId w:val="9"/>
              </w:numPr>
              <w:kinsoku w:val="0"/>
              <w:overflowPunct w:val="0"/>
              <w:spacing w:before="30"/>
              <w:ind w:left="873" w:hanging="426"/>
              <w:rPr>
                <w:rFonts w:asciiTheme="minorHAnsi" w:hAnsiTheme="minorHAnsi" w:cstheme="minorHAnsi"/>
                <w:spacing w:val="-3"/>
              </w:rPr>
            </w:pPr>
            <w:r w:rsidRPr="00FF6871">
              <w:rPr>
                <w:rFonts w:asciiTheme="minorHAnsi" w:hAnsiTheme="minorHAnsi" w:cstheme="minorHAnsi"/>
              </w:rPr>
              <w:t>Dose is 4-8mg every eight hours intravenous or</w:t>
            </w:r>
            <w:r w:rsidRPr="00FF6871">
              <w:rPr>
                <w:rFonts w:asciiTheme="minorHAnsi" w:hAnsiTheme="minorHAnsi" w:cstheme="minorHAnsi"/>
                <w:spacing w:val="-11"/>
              </w:rPr>
              <w:t xml:space="preserve"> </w:t>
            </w:r>
            <w:r w:rsidRPr="00FF6871">
              <w:rPr>
                <w:rFonts w:asciiTheme="minorHAnsi" w:hAnsiTheme="minorHAnsi" w:cstheme="minorHAnsi"/>
                <w:spacing w:val="-3"/>
              </w:rPr>
              <w:t>orally.</w:t>
            </w:r>
          </w:p>
        </w:tc>
      </w:tr>
      <w:tr w:rsidR="00FF6871" w14:paraId="63AD0D71" w14:textId="77777777" w:rsidTr="001D02AD">
        <w:trPr>
          <w:trHeight w:val="3804"/>
        </w:trPr>
        <w:tc>
          <w:tcPr>
            <w:tcW w:w="10483" w:type="dxa"/>
            <w:tcBorders>
              <w:top w:val="single" w:sz="2" w:space="0" w:color="231F20"/>
              <w:left w:val="single" w:sz="2" w:space="0" w:color="231F20"/>
              <w:bottom w:val="single" w:sz="2" w:space="0" w:color="231F20"/>
              <w:right w:val="single" w:sz="2" w:space="0" w:color="231F20"/>
            </w:tcBorders>
          </w:tcPr>
          <w:p w14:paraId="776449D7" w14:textId="77777777" w:rsidR="00FF6871" w:rsidRPr="00FF6871" w:rsidRDefault="00FF6871" w:rsidP="001D02AD">
            <w:pPr>
              <w:pStyle w:val="TableParagraph"/>
              <w:kinsoku w:val="0"/>
              <w:overflowPunct w:val="0"/>
              <w:spacing w:before="59"/>
              <w:ind w:left="113"/>
              <w:rPr>
                <w:rFonts w:asciiTheme="minorHAnsi" w:hAnsiTheme="minorHAnsi" w:cstheme="minorHAnsi"/>
                <w:b/>
                <w:bCs/>
              </w:rPr>
            </w:pPr>
            <w:r w:rsidRPr="00FF6871">
              <w:rPr>
                <w:rFonts w:asciiTheme="minorHAnsi" w:hAnsiTheme="minorHAnsi" w:cstheme="minorHAnsi"/>
                <w:b/>
                <w:bCs/>
              </w:rPr>
              <w:t>Dyspnoea and tachypnoea</w:t>
            </w:r>
          </w:p>
          <w:p w14:paraId="5D71B06B" w14:textId="77777777" w:rsidR="00FF6871" w:rsidRPr="00FF6871" w:rsidRDefault="00FF6871" w:rsidP="00056CE7">
            <w:pPr>
              <w:pStyle w:val="TableParagraph"/>
              <w:numPr>
                <w:ilvl w:val="0"/>
                <w:numId w:val="5"/>
              </w:numPr>
              <w:kinsoku w:val="0"/>
              <w:overflowPunct w:val="0"/>
              <w:spacing w:before="87"/>
              <w:ind w:left="447" w:hanging="283"/>
              <w:rPr>
                <w:rFonts w:asciiTheme="minorHAnsi" w:hAnsiTheme="minorHAnsi" w:cstheme="minorHAnsi"/>
              </w:rPr>
            </w:pPr>
            <w:r w:rsidRPr="00FF6871">
              <w:rPr>
                <w:rFonts w:asciiTheme="minorHAnsi" w:hAnsiTheme="minorHAnsi" w:cstheme="minorHAnsi"/>
              </w:rPr>
              <w:t>If hypoxic, provide oxygen via standard hospital prescription</w:t>
            </w:r>
            <w:r w:rsidRPr="00FF6871">
              <w:rPr>
                <w:rFonts w:asciiTheme="minorHAnsi" w:hAnsiTheme="minorHAnsi" w:cstheme="minorHAnsi"/>
                <w:spacing w:val="-10"/>
              </w:rPr>
              <w:t xml:space="preserve"> </w:t>
            </w:r>
            <w:r w:rsidRPr="00FF6871">
              <w:rPr>
                <w:rFonts w:asciiTheme="minorHAnsi" w:hAnsiTheme="minorHAnsi" w:cstheme="minorHAnsi"/>
              </w:rPr>
              <w:t>guidelines.</w:t>
            </w:r>
          </w:p>
          <w:p w14:paraId="5E8A3D94" w14:textId="363BCB70" w:rsidR="00FF6871" w:rsidRPr="00597D90" w:rsidRDefault="00FF6871" w:rsidP="00056CE7">
            <w:pPr>
              <w:pStyle w:val="TableParagraph"/>
              <w:numPr>
                <w:ilvl w:val="1"/>
                <w:numId w:val="5"/>
              </w:numPr>
              <w:kinsoku w:val="0"/>
              <w:overflowPunct w:val="0"/>
              <w:spacing w:before="30"/>
              <w:ind w:left="873" w:hanging="426"/>
              <w:rPr>
                <w:rFonts w:asciiTheme="minorHAnsi" w:hAnsiTheme="minorHAnsi" w:cstheme="minorHAnsi"/>
              </w:rPr>
            </w:pPr>
            <w:r w:rsidRPr="00597D90">
              <w:rPr>
                <w:rFonts w:asciiTheme="minorHAnsi" w:hAnsiTheme="minorHAnsi" w:cstheme="minorHAnsi"/>
              </w:rPr>
              <w:t>If oxygen and rest not sufficient, consider using opioids as 1st line and benzodiazepines as 2nd</w:t>
            </w:r>
            <w:r w:rsidRPr="00597D90">
              <w:rPr>
                <w:rFonts w:asciiTheme="minorHAnsi" w:hAnsiTheme="minorHAnsi" w:cstheme="minorHAnsi"/>
                <w:spacing w:val="-34"/>
              </w:rPr>
              <w:t xml:space="preserve"> </w:t>
            </w:r>
            <w:r w:rsidRPr="00597D90">
              <w:rPr>
                <w:rFonts w:asciiTheme="minorHAnsi" w:hAnsiTheme="minorHAnsi" w:cstheme="minorHAnsi"/>
              </w:rPr>
              <w:t>line</w:t>
            </w:r>
            <w:r w:rsidR="00597D90">
              <w:rPr>
                <w:rFonts w:asciiTheme="minorHAnsi" w:hAnsiTheme="minorHAnsi" w:cstheme="minorHAnsi"/>
              </w:rPr>
              <w:t xml:space="preserve"> </w:t>
            </w:r>
            <w:r w:rsidRPr="00597D90">
              <w:rPr>
                <w:rFonts w:asciiTheme="minorHAnsi" w:hAnsiTheme="minorHAnsi" w:cstheme="minorHAnsi"/>
              </w:rPr>
              <w:t>medications.</w:t>
            </w:r>
          </w:p>
          <w:p w14:paraId="78692D4E" w14:textId="77777777" w:rsidR="00FF6871" w:rsidRPr="00FF6871" w:rsidRDefault="00FF6871" w:rsidP="00056CE7">
            <w:pPr>
              <w:pStyle w:val="TableParagraph"/>
              <w:numPr>
                <w:ilvl w:val="0"/>
                <w:numId w:val="5"/>
              </w:numPr>
              <w:kinsoku w:val="0"/>
              <w:overflowPunct w:val="0"/>
              <w:spacing w:before="30"/>
              <w:ind w:left="447" w:hanging="283"/>
              <w:rPr>
                <w:rFonts w:asciiTheme="minorHAnsi" w:hAnsiTheme="minorHAnsi" w:cstheme="minorHAnsi"/>
              </w:rPr>
            </w:pPr>
            <w:r w:rsidRPr="00FF6871">
              <w:rPr>
                <w:rFonts w:asciiTheme="minorHAnsi" w:hAnsiTheme="minorHAnsi" w:cstheme="minorHAnsi"/>
              </w:rPr>
              <w:t>Fans – may be useful as a non-pharmaceutical</w:t>
            </w:r>
            <w:r w:rsidRPr="00FF6871">
              <w:rPr>
                <w:rFonts w:asciiTheme="minorHAnsi" w:hAnsiTheme="minorHAnsi" w:cstheme="minorHAnsi"/>
                <w:spacing w:val="-9"/>
              </w:rPr>
              <w:t xml:space="preserve"> </w:t>
            </w:r>
            <w:r w:rsidRPr="00FF6871">
              <w:rPr>
                <w:rFonts w:asciiTheme="minorHAnsi" w:hAnsiTheme="minorHAnsi" w:cstheme="minorHAnsi"/>
              </w:rPr>
              <w:t>approach</w:t>
            </w:r>
          </w:p>
          <w:p w14:paraId="5FD8F288" w14:textId="1E5FD821" w:rsidR="00FF6871" w:rsidRPr="005A2CB3" w:rsidRDefault="00FF6871" w:rsidP="00056CE7">
            <w:pPr>
              <w:pStyle w:val="TableParagraph"/>
              <w:numPr>
                <w:ilvl w:val="0"/>
                <w:numId w:val="5"/>
              </w:numPr>
              <w:kinsoku w:val="0"/>
              <w:overflowPunct w:val="0"/>
              <w:spacing w:before="30"/>
              <w:ind w:left="447" w:hanging="283"/>
              <w:rPr>
                <w:rFonts w:asciiTheme="minorHAnsi" w:hAnsiTheme="minorHAnsi" w:cstheme="minorHAnsi"/>
              </w:rPr>
            </w:pPr>
            <w:r w:rsidRPr="005A2CB3">
              <w:rPr>
                <w:rFonts w:asciiTheme="minorHAnsi" w:hAnsiTheme="minorHAnsi" w:cstheme="minorHAnsi"/>
              </w:rPr>
              <w:t>Morphine–as per advice for pain as above. The dosing guidelines for pain or dyspnoea are the same. It</w:t>
            </w:r>
            <w:r w:rsidRPr="005A2CB3">
              <w:rPr>
                <w:rFonts w:asciiTheme="minorHAnsi" w:hAnsiTheme="minorHAnsi" w:cstheme="minorHAnsi"/>
                <w:spacing w:val="-37"/>
              </w:rPr>
              <w:t xml:space="preserve"> </w:t>
            </w:r>
            <w:r w:rsidRPr="005A2CB3">
              <w:rPr>
                <w:rFonts w:asciiTheme="minorHAnsi" w:hAnsiTheme="minorHAnsi" w:cstheme="minorHAnsi"/>
              </w:rPr>
              <w:t>is</w:t>
            </w:r>
            <w:r w:rsidR="005A2CB3" w:rsidRPr="005A2CB3">
              <w:rPr>
                <w:rFonts w:asciiTheme="minorHAnsi" w:hAnsiTheme="minorHAnsi" w:cstheme="minorHAnsi"/>
              </w:rPr>
              <w:t xml:space="preserve"> </w:t>
            </w:r>
            <w:r w:rsidRPr="005A2CB3">
              <w:rPr>
                <w:rFonts w:asciiTheme="minorHAnsi" w:hAnsiTheme="minorHAnsi" w:cstheme="minorHAnsi"/>
              </w:rPr>
              <w:t>reasonable to list both indications of “pain” and “dyspnoea” when prescribing PRN morphine for dying patients.</w:t>
            </w:r>
          </w:p>
          <w:p w14:paraId="20DD3D86" w14:textId="77777777" w:rsidR="00FF6871" w:rsidRPr="00FF6871" w:rsidRDefault="00FF6871" w:rsidP="00056CE7">
            <w:pPr>
              <w:pStyle w:val="TableParagraph"/>
              <w:numPr>
                <w:ilvl w:val="0"/>
                <w:numId w:val="5"/>
              </w:numPr>
              <w:kinsoku w:val="0"/>
              <w:overflowPunct w:val="0"/>
              <w:spacing w:before="30"/>
              <w:ind w:left="447" w:hanging="283"/>
              <w:rPr>
                <w:rFonts w:asciiTheme="minorHAnsi" w:hAnsiTheme="minorHAnsi" w:cstheme="minorHAnsi"/>
              </w:rPr>
            </w:pPr>
            <w:r w:rsidRPr="00FF6871">
              <w:rPr>
                <w:rFonts w:asciiTheme="minorHAnsi" w:hAnsiTheme="minorHAnsi" w:cstheme="minorHAnsi"/>
              </w:rPr>
              <w:t>Consider Midazolam for agitation and distress associated with</w:t>
            </w:r>
            <w:r w:rsidRPr="00FF6871">
              <w:rPr>
                <w:rFonts w:asciiTheme="minorHAnsi" w:hAnsiTheme="minorHAnsi" w:cstheme="minorHAnsi"/>
                <w:spacing w:val="-11"/>
              </w:rPr>
              <w:t xml:space="preserve"> </w:t>
            </w:r>
            <w:r w:rsidRPr="00FF6871">
              <w:rPr>
                <w:rFonts w:asciiTheme="minorHAnsi" w:hAnsiTheme="minorHAnsi" w:cstheme="minorHAnsi"/>
              </w:rPr>
              <w:t>dyspnoea.</w:t>
            </w:r>
          </w:p>
          <w:p w14:paraId="7E1552E9" w14:textId="58D1A8FE" w:rsidR="00FF6871" w:rsidRPr="000C2110" w:rsidRDefault="00FF6871" w:rsidP="00056CE7">
            <w:pPr>
              <w:pStyle w:val="TableParagraph"/>
              <w:numPr>
                <w:ilvl w:val="1"/>
                <w:numId w:val="5"/>
              </w:numPr>
              <w:kinsoku w:val="0"/>
              <w:overflowPunct w:val="0"/>
              <w:spacing w:before="30"/>
              <w:ind w:left="873" w:hanging="426"/>
              <w:rPr>
                <w:rFonts w:asciiTheme="minorHAnsi" w:hAnsiTheme="minorHAnsi" w:cstheme="minorHAnsi"/>
              </w:rPr>
            </w:pPr>
            <w:r w:rsidRPr="000C2110">
              <w:rPr>
                <w:rFonts w:asciiTheme="minorHAnsi" w:hAnsiTheme="minorHAnsi" w:cstheme="minorHAnsi"/>
              </w:rPr>
              <w:t>Prescribe</w:t>
            </w:r>
            <w:r w:rsidRPr="000C2110">
              <w:rPr>
                <w:rFonts w:asciiTheme="minorHAnsi" w:hAnsiTheme="minorHAnsi" w:cstheme="minorHAnsi"/>
                <w:spacing w:val="-2"/>
              </w:rPr>
              <w:t xml:space="preserve"> </w:t>
            </w:r>
            <w:r w:rsidRPr="000C2110">
              <w:rPr>
                <w:rFonts w:asciiTheme="minorHAnsi" w:hAnsiTheme="minorHAnsi" w:cstheme="minorHAnsi"/>
              </w:rPr>
              <w:t>2.5mg</w:t>
            </w:r>
            <w:r w:rsidRPr="000C2110">
              <w:rPr>
                <w:rFonts w:asciiTheme="minorHAnsi" w:hAnsiTheme="minorHAnsi" w:cstheme="minorHAnsi"/>
                <w:spacing w:val="-3"/>
              </w:rPr>
              <w:t xml:space="preserve"> </w:t>
            </w:r>
            <w:r w:rsidRPr="000C2110">
              <w:rPr>
                <w:rFonts w:asciiTheme="minorHAnsi" w:hAnsiTheme="minorHAnsi" w:cstheme="minorHAnsi"/>
              </w:rPr>
              <w:t>subcutaneously</w:t>
            </w:r>
            <w:r w:rsidRPr="000C2110">
              <w:rPr>
                <w:rFonts w:asciiTheme="minorHAnsi" w:hAnsiTheme="minorHAnsi" w:cstheme="minorHAnsi"/>
                <w:spacing w:val="-2"/>
              </w:rPr>
              <w:t xml:space="preserve"> </w:t>
            </w:r>
            <w:r w:rsidRPr="000C2110">
              <w:rPr>
                <w:rFonts w:asciiTheme="minorHAnsi" w:hAnsiTheme="minorHAnsi" w:cstheme="minorHAnsi"/>
              </w:rPr>
              <w:t>every</w:t>
            </w:r>
            <w:r w:rsidRPr="000C2110">
              <w:rPr>
                <w:rFonts w:asciiTheme="minorHAnsi" w:hAnsiTheme="minorHAnsi" w:cstheme="minorHAnsi"/>
                <w:spacing w:val="-3"/>
              </w:rPr>
              <w:t xml:space="preserve"> </w:t>
            </w:r>
            <w:r w:rsidRPr="000C2110">
              <w:rPr>
                <w:rFonts w:asciiTheme="minorHAnsi" w:hAnsiTheme="minorHAnsi" w:cstheme="minorHAnsi"/>
              </w:rPr>
              <w:t>hour</w:t>
            </w:r>
            <w:r w:rsidRPr="000C2110">
              <w:rPr>
                <w:rFonts w:asciiTheme="minorHAnsi" w:hAnsiTheme="minorHAnsi" w:cstheme="minorHAnsi"/>
                <w:spacing w:val="-3"/>
              </w:rPr>
              <w:t xml:space="preserve"> </w:t>
            </w:r>
            <w:r w:rsidRPr="000C2110">
              <w:rPr>
                <w:rFonts w:asciiTheme="minorHAnsi" w:hAnsiTheme="minorHAnsi" w:cstheme="minorHAnsi"/>
              </w:rPr>
              <w:t>as</w:t>
            </w:r>
            <w:r w:rsidRPr="000C2110">
              <w:rPr>
                <w:rFonts w:asciiTheme="minorHAnsi" w:hAnsiTheme="minorHAnsi" w:cstheme="minorHAnsi"/>
                <w:spacing w:val="-3"/>
              </w:rPr>
              <w:t xml:space="preserve"> </w:t>
            </w:r>
            <w:r w:rsidRPr="000C2110">
              <w:rPr>
                <w:rFonts w:asciiTheme="minorHAnsi" w:hAnsiTheme="minorHAnsi" w:cstheme="minorHAnsi"/>
              </w:rPr>
              <w:t>required.</w:t>
            </w:r>
            <w:r w:rsidRPr="000C2110">
              <w:rPr>
                <w:rFonts w:asciiTheme="minorHAnsi" w:hAnsiTheme="minorHAnsi" w:cstheme="minorHAnsi"/>
                <w:spacing w:val="-2"/>
              </w:rPr>
              <w:t xml:space="preserve"> </w:t>
            </w:r>
            <w:r w:rsidRPr="000C2110">
              <w:rPr>
                <w:rFonts w:asciiTheme="minorHAnsi" w:hAnsiTheme="minorHAnsi" w:cstheme="minorHAnsi"/>
              </w:rPr>
              <w:t>If</w:t>
            </w:r>
            <w:r w:rsidRPr="000C2110">
              <w:rPr>
                <w:rFonts w:asciiTheme="minorHAnsi" w:hAnsiTheme="minorHAnsi" w:cstheme="minorHAnsi"/>
                <w:spacing w:val="-2"/>
              </w:rPr>
              <w:t xml:space="preserve"> </w:t>
            </w:r>
            <w:r w:rsidRPr="000C2110">
              <w:rPr>
                <w:rFonts w:asciiTheme="minorHAnsi" w:hAnsiTheme="minorHAnsi" w:cstheme="minorHAnsi"/>
              </w:rPr>
              <w:t>3</w:t>
            </w:r>
            <w:r w:rsidRPr="000C2110">
              <w:rPr>
                <w:rFonts w:asciiTheme="minorHAnsi" w:hAnsiTheme="minorHAnsi" w:cstheme="minorHAnsi"/>
                <w:spacing w:val="-2"/>
              </w:rPr>
              <w:t xml:space="preserve"> </w:t>
            </w:r>
            <w:r w:rsidRPr="000C2110">
              <w:rPr>
                <w:rFonts w:asciiTheme="minorHAnsi" w:hAnsiTheme="minorHAnsi" w:cstheme="minorHAnsi"/>
              </w:rPr>
              <w:t>doses</w:t>
            </w:r>
            <w:r w:rsidRPr="000C2110">
              <w:rPr>
                <w:rFonts w:asciiTheme="minorHAnsi" w:hAnsiTheme="minorHAnsi" w:cstheme="minorHAnsi"/>
                <w:spacing w:val="-3"/>
              </w:rPr>
              <w:t xml:space="preserve"> </w:t>
            </w:r>
            <w:r w:rsidRPr="000C2110">
              <w:rPr>
                <w:rFonts w:asciiTheme="minorHAnsi" w:hAnsiTheme="minorHAnsi" w:cstheme="minorHAnsi"/>
              </w:rPr>
              <w:t>have</w:t>
            </w:r>
            <w:r w:rsidRPr="000C2110">
              <w:rPr>
                <w:rFonts w:asciiTheme="minorHAnsi" w:hAnsiTheme="minorHAnsi" w:cstheme="minorHAnsi"/>
                <w:spacing w:val="-3"/>
              </w:rPr>
              <w:t xml:space="preserve"> </w:t>
            </w:r>
            <w:r w:rsidRPr="000C2110">
              <w:rPr>
                <w:rFonts w:asciiTheme="minorHAnsi" w:hAnsiTheme="minorHAnsi" w:cstheme="minorHAnsi"/>
              </w:rPr>
              <w:t>not</w:t>
            </w:r>
            <w:r w:rsidRPr="000C2110">
              <w:rPr>
                <w:rFonts w:asciiTheme="minorHAnsi" w:hAnsiTheme="minorHAnsi" w:cstheme="minorHAnsi"/>
                <w:spacing w:val="-3"/>
              </w:rPr>
              <w:t xml:space="preserve"> </w:t>
            </w:r>
            <w:r w:rsidRPr="000C2110">
              <w:rPr>
                <w:rFonts w:asciiTheme="minorHAnsi" w:hAnsiTheme="minorHAnsi" w:cstheme="minorHAnsi"/>
              </w:rPr>
              <w:t>resulted</w:t>
            </w:r>
            <w:r w:rsidRPr="000C2110">
              <w:rPr>
                <w:rFonts w:asciiTheme="minorHAnsi" w:hAnsiTheme="minorHAnsi" w:cstheme="minorHAnsi"/>
                <w:spacing w:val="-2"/>
              </w:rPr>
              <w:t xml:space="preserve"> </w:t>
            </w:r>
            <w:r w:rsidRPr="000C2110">
              <w:rPr>
                <w:rFonts w:asciiTheme="minorHAnsi" w:hAnsiTheme="minorHAnsi" w:cstheme="minorHAnsi"/>
              </w:rPr>
              <w:t>in</w:t>
            </w:r>
            <w:r w:rsidRPr="000C2110">
              <w:rPr>
                <w:rFonts w:asciiTheme="minorHAnsi" w:hAnsiTheme="minorHAnsi" w:cstheme="minorHAnsi"/>
                <w:spacing w:val="-3"/>
              </w:rPr>
              <w:t xml:space="preserve"> </w:t>
            </w:r>
            <w:r w:rsidRPr="000C2110">
              <w:rPr>
                <w:rFonts w:asciiTheme="minorHAnsi" w:hAnsiTheme="minorHAnsi" w:cstheme="minorHAnsi"/>
              </w:rPr>
              <w:t>benefit,</w:t>
            </w:r>
            <w:r w:rsidRPr="000C2110">
              <w:rPr>
                <w:rFonts w:asciiTheme="minorHAnsi" w:hAnsiTheme="minorHAnsi" w:cstheme="minorHAnsi"/>
                <w:spacing w:val="-3"/>
              </w:rPr>
              <w:t xml:space="preserve"> </w:t>
            </w:r>
            <w:r w:rsidRPr="000C2110">
              <w:rPr>
                <w:rFonts w:asciiTheme="minorHAnsi" w:hAnsiTheme="minorHAnsi" w:cstheme="minorHAnsi"/>
              </w:rPr>
              <w:t>please</w:t>
            </w:r>
            <w:r w:rsidRPr="000C2110">
              <w:rPr>
                <w:rFonts w:asciiTheme="minorHAnsi" w:hAnsiTheme="minorHAnsi" w:cstheme="minorHAnsi"/>
                <w:spacing w:val="-3"/>
              </w:rPr>
              <w:t xml:space="preserve"> </w:t>
            </w:r>
            <w:r w:rsidRPr="000C2110">
              <w:rPr>
                <w:rFonts w:asciiTheme="minorHAnsi" w:hAnsiTheme="minorHAnsi" w:cstheme="minorHAnsi"/>
              </w:rPr>
              <w:t>review.</w:t>
            </w:r>
            <w:r w:rsidR="000C2110" w:rsidRPr="000C2110">
              <w:rPr>
                <w:rFonts w:asciiTheme="minorHAnsi" w:hAnsiTheme="minorHAnsi" w:cstheme="minorHAnsi"/>
              </w:rPr>
              <w:t xml:space="preserve"> </w:t>
            </w:r>
            <w:r w:rsidRPr="000C2110">
              <w:rPr>
                <w:rFonts w:asciiTheme="minorHAnsi" w:hAnsiTheme="minorHAnsi" w:cstheme="minorHAnsi"/>
              </w:rPr>
              <w:t>Lower doses can be used if there are clinical reasons to do so.</w:t>
            </w:r>
          </w:p>
          <w:p w14:paraId="131AAF88" w14:textId="3DF4AE04" w:rsidR="00FF6871" w:rsidRPr="00FF6871" w:rsidRDefault="00FF6871" w:rsidP="00056CE7">
            <w:pPr>
              <w:pStyle w:val="TableParagraph"/>
              <w:numPr>
                <w:ilvl w:val="1"/>
                <w:numId w:val="5"/>
              </w:numPr>
              <w:kinsoku w:val="0"/>
              <w:overflowPunct w:val="0"/>
              <w:spacing w:before="30" w:line="271" w:lineRule="auto"/>
              <w:ind w:left="873" w:right="447" w:hanging="426"/>
              <w:rPr>
                <w:rFonts w:asciiTheme="minorHAnsi" w:hAnsiTheme="minorHAnsi" w:cstheme="minorHAnsi"/>
              </w:rPr>
            </w:pPr>
            <w:r w:rsidRPr="00FF6871">
              <w:rPr>
                <w:rFonts w:asciiTheme="minorHAnsi" w:hAnsiTheme="minorHAnsi" w:cstheme="minorHAnsi"/>
              </w:rPr>
              <w:t>Consider</w:t>
            </w:r>
            <w:r w:rsidRPr="00FF6871">
              <w:rPr>
                <w:rFonts w:asciiTheme="minorHAnsi" w:hAnsiTheme="minorHAnsi" w:cstheme="minorHAnsi"/>
                <w:spacing w:val="-3"/>
              </w:rPr>
              <w:t xml:space="preserve"> </w:t>
            </w:r>
            <w:r w:rsidRPr="00FF6871">
              <w:rPr>
                <w:rFonts w:asciiTheme="minorHAnsi" w:hAnsiTheme="minorHAnsi" w:cstheme="minorHAnsi"/>
              </w:rPr>
              <w:t>adding</w:t>
            </w:r>
            <w:r w:rsidRPr="00FF6871">
              <w:rPr>
                <w:rFonts w:asciiTheme="minorHAnsi" w:hAnsiTheme="minorHAnsi" w:cstheme="minorHAnsi"/>
                <w:spacing w:val="-3"/>
              </w:rPr>
              <w:t xml:space="preserve"> </w:t>
            </w:r>
            <w:r w:rsidRPr="00FF6871">
              <w:rPr>
                <w:rFonts w:asciiTheme="minorHAnsi" w:hAnsiTheme="minorHAnsi" w:cstheme="minorHAnsi"/>
              </w:rPr>
              <w:t>midazolam</w:t>
            </w:r>
            <w:r w:rsidRPr="00FF6871">
              <w:rPr>
                <w:rFonts w:asciiTheme="minorHAnsi" w:hAnsiTheme="minorHAnsi" w:cstheme="minorHAnsi"/>
                <w:spacing w:val="-2"/>
              </w:rPr>
              <w:t xml:space="preserve"> </w:t>
            </w:r>
            <w:r w:rsidRPr="00FF6871">
              <w:rPr>
                <w:rFonts w:asciiTheme="minorHAnsi" w:hAnsiTheme="minorHAnsi" w:cstheme="minorHAnsi"/>
              </w:rPr>
              <w:t>to</w:t>
            </w:r>
            <w:r w:rsidRPr="00FF6871">
              <w:rPr>
                <w:rFonts w:asciiTheme="minorHAnsi" w:hAnsiTheme="minorHAnsi" w:cstheme="minorHAnsi"/>
                <w:spacing w:val="-1"/>
              </w:rPr>
              <w:t xml:space="preserve"> </w:t>
            </w:r>
            <w:r w:rsidRPr="00FF6871">
              <w:rPr>
                <w:rFonts w:asciiTheme="minorHAnsi" w:hAnsiTheme="minorHAnsi" w:cstheme="minorHAnsi"/>
              </w:rPr>
              <w:t>a</w:t>
            </w:r>
            <w:r w:rsidRPr="00FF6871">
              <w:rPr>
                <w:rFonts w:asciiTheme="minorHAnsi" w:hAnsiTheme="minorHAnsi" w:cstheme="minorHAnsi"/>
                <w:spacing w:val="-3"/>
              </w:rPr>
              <w:t xml:space="preserve"> </w:t>
            </w:r>
            <w:r w:rsidRPr="00FF6871">
              <w:rPr>
                <w:rFonts w:asciiTheme="minorHAnsi" w:hAnsiTheme="minorHAnsi" w:cstheme="minorHAnsi"/>
              </w:rPr>
              <w:t>syringe</w:t>
            </w:r>
            <w:r w:rsidRPr="00FF6871">
              <w:rPr>
                <w:rFonts w:asciiTheme="minorHAnsi" w:hAnsiTheme="minorHAnsi" w:cstheme="minorHAnsi"/>
                <w:spacing w:val="-2"/>
              </w:rPr>
              <w:t xml:space="preserve"> </w:t>
            </w:r>
            <w:r w:rsidRPr="00FF6871">
              <w:rPr>
                <w:rFonts w:asciiTheme="minorHAnsi" w:hAnsiTheme="minorHAnsi" w:cstheme="minorHAnsi"/>
              </w:rPr>
              <w:t>driver</w:t>
            </w:r>
            <w:r w:rsidRPr="00FF6871">
              <w:rPr>
                <w:rFonts w:asciiTheme="minorHAnsi" w:hAnsiTheme="minorHAnsi" w:cstheme="minorHAnsi"/>
                <w:spacing w:val="-3"/>
              </w:rPr>
              <w:t xml:space="preserve"> </w:t>
            </w:r>
            <w:r w:rsidRPr="00FF6871">
              <w:rPr>
                <w:rFonts w:asciiTheme="minorHAnsi" w:hAnsiTheme="minorHAnsi" w:cstheme="minorHAnsi"/>
              </w:rPr>
              <w:t>if</w:t>
            </w:r>
            <w:r w:rsidRPr="00FF6871">
              <w:rPr>
                <w:rFonts w:asciiTheme="minorHAnsi" w:hAnsiTheme="minorHAnsi" w:cstheme="minorHAnsi"/>
                <w:spacing w:val="-2"/>
              </w:rPr>
              <w:t xml:space="preserve"> </w:t>
            </w:r>
            <w:r w:rsidRPr="00FF6871">
              <w:rPr>
                <w:rFonts w:asciiTheme="minorHAnsi" w:hAnsiTheme="minorHAnsi" w:cstheme="minorHAnsi"/>
              </w:rPr>
              <w:t>&gt;</w:t>
            </w:r>
            <w:r w:rsidRPr="00FF6871">
              <w:rPr>
                <w:rFonts w:asciiTheme="minorHAnsi" w:hAnsiTheme="minorHAnsi" w:cstheme="minorHAnsi"/>
                <w:spacing w:val="-2"/>
              </w:rPr>
              <w:t xml:space="preserve"> </w:t>
            </w:r>
            <w:r w:rsidRPr="00FF6871">
              <w:rPr>
                <w:rFonts w:asciiTheme="minorHAnsi" w:hAnsiTheme="minorHAnsi" w:cstheme="minorHAnsi"/>
              </w:rPr>
              <w:t>3</w:t>
            </w:r>
            <w:r w:rsidRPr="00FF6871">
              <w:rPr>
                <w:rFonts w:asciiTheme="minorHAnsi" w:hAnsiTheme="minorHAnsi" w:cstheme="minorHAnsi"/>
                <w:spacing w:val="-3"/>
              </w:rPr>
              <w:t xml:space="preserve"> </w:t>
            </w:r>
            <w:r w:rsidRPr="00FF6871">
              <w:rPr>
                <w:rFonts w:asciiTheme="minorHAnsi" w:hAnsiTheme="minorHAnsi" w:cstheme="minorHAnsi"/>
              </w:rPr>
              <w:t>doses</w:t>
            </w:r>
            <w:r w:rsidRPr="00FF6871">
              <w:rPr>
                <w:rFonts w:asciiTheme="minorHAnsi" w:hAnsiTheme="minorHAnsi" w:cstheme="minorHAnsi"/>
                <w:spacing w:val="-2"/>
              </w:rPr>
              <w:t xml:space="preserve"> </w:t>
            </w:r>
            <w:r w:rsidRPr="00FF6871">
              <w:rPr>
                <w:rFonts w:asciiTheme="minorHAnsi" w:hAnsiTheme="minorHAnsi" w:cstheme="minorHAnsi"/>
              </w:rPr>
              <w:t>required</w:t>
            </w:r>
            <w:r w:rsidRPr="00FF6871">
              <w:rPr>
                <w:rFonts w:asciiTheme="minorHAnsi" w:hAnsiTheme="minorHAnsi" w:cstheme="minorHAnsi"/>
                <w:spacing w:val="-2"/>
              </w:rPr>
              <w:t xml:space="preserve"> </w:t>
            </w:r>
            <w:r w:rsidRPr="00FF6871">
              <w:rPr>
                <w:rFonts w:asciiTheme="minorHAnsi" w:hAnsiTheme="minorHAnsi" w:cstheme="minorHAnsi"/>
              </w:rPr>
              <w:t>in</w:t>
            </w:r>
            <w:r w:rsidRPr="00FF6871">
              <w:rPr>
                <w:rFonts w:asciiTheme="minorHAnsi" w:hAnsiTheme="minorHAnsi" w:cstheme="minorHAnsi"/>
                <w:spacing w:val="-3"/>
              </w:rPr>
              <w:t xml:space="preserve"> </w:t>
            </w:r>
            <w:r w:rsidRPr="00FF6871">
              <w:rPr>
                <w:rFonts w:asciiTheme="minorHAnsi" w:hAnsiTheme="minorHAnsi" w:cstheme="minorHAnsi"/>
              </w:rPr>
              <w:t>24hrs</w:t>
            </w:r>
            <w:r w:rsidRPr="00FF6871">
              <w:rPr>
                <w:rFonts w:asciiTheme="minorHAnsi" w:hAnsiTheme="minorHAnsi" w:cstheme="minorHAnsi"/>
                <w:spacing w:val="-3"/>
              </w:rPr>
              <w:t xml:space="preserve"> </w:t>
            </w:r>
            <w:r w:rsidRPr="00FF6871">
              <w:rPr>
                <w:rFonts w:asciiTheme="minorHAnsi" w:hAnsiTheme="minorHAnsi" w:cstheme="minorHAnsi"/>
              </w:rPr>
              <w:t>at</w:t>
            </w:r>
            <w:r w:rsidRPr="00FF6871">
              <w:rPr>
                <w:rFonts w:asciiTheme="minorHAnsi" w:hAnsiTheme="minorHAnsi" w:cstheme="minorHAnsi"/>
                <w:spacing w:val="-2"/>
              </w:rPr>
              <w:t xml:space="preserve"> </w:t>
            </w:r>
            <w:r w:rsidRPr="00FF6871">
              <w:rPr>
                <w:rFonts w:asciiTheme="minorHAnsi" w:hAnsiTheme="minorHAnsi" w:cstheme="minorHAnsi"/>
              </w:rPr>
              <w:t>10</w:t>
            </w:r>
            <w:r w:rsidRPr="00FF6871">
              <w:rPr>
                <w:rFonts w:asciiTheme="minorHAnsi" w:hAnsiTheme="minorHAnsi" w:cstheme="minorHAnsi"/>
                <w:spacing w:val="-3"/>
              </w:rPr>
              <w:t xml:space="preserve"> </w:t>
            </w:r>
            <w:r w:rsidRPr="00FF6871">
              <w:rPr>
                <w:rFonts w:asciiTheme="minorHAnsi" w:hAnsiTheme="minorHAnsi" w:cstheme="minorHAnsi"/>
              </w:rPr>
              <w:t>(-</w:t>
            </w:r>
            <w:r w:rsidR="007B2ADA" w:rsidRPr="00FF6871">
              <w:rPr>
                <w:rFonts w:asciiTheme="minorHAnsi" w:hAnsiTheme="minorHAnsi" w:cstheme="minorHAnsi"/>
              </w:rPr>
              <w:t>20) mg</w:t>
            </w:r>
            <w:r w:rsidRPr="00FF6871">
              <w:rPr>
                <w:rFonts w:asciiTheme="minorHAnsi" w:hAnsiTheme="minorHAnsi" w:cstheme="minorHAnsi"/>
                <w:spacing w:val="-2"/>
              </w:rPr>
              <w:t xml:space="preserve"> </w:t>
            </w:r>
            <w:r w:rsidRPr="00FF6871">
              <w:rPr>
                <w:rFonts w:asciiTheme="minorHAnsi" w:hAnsiTheme="minorHAnsi" w:cstheme="minorHAnsi"/>
              </w:rPr>
              <w:t>over</w:t>
            </w:r>
            <w:r w:rsidRPr="00FF6871">
              <w:rPr>
                <w:rFonts w:asciiTheme="minorHAnsi" w:hAnsiTheme="minorHAnsi" w:cstheme="minorHAnsi"/>
                <w:spacing w:val="-2"/>
              </w:rPr>
              <w:t xml:space="preserve"> </w:t>
            </w:r>
            <w:r w:rsidRPr="00FF6871">
              <w:rPr>
                <w:rFonts w:asciiTheme="minorHAnsi" w:hAnsiTheme="minorHAnsi" w:cstheme="minorHAnsi"/>
              </w:rPr>
              <w:t>24</w:t>
            </w:r>
            <w:r w:rsidRPr="00FF6871">
              <w:rPr>
                <w:rFonts w:asciiTheme="minorHAnsi" w:hAnsiTheme="minorHAnsi" w:cstheme="minorHAnsi"/>
                <w:spacing w:val="-3"/>
              </w:rPr>
              <w:t xml:space="preserve"> </w:t>
            </w:r>
            <w:r w:rsidRPr="00FF6871">
              <w:rPr>
                <w:rFonts w:asciiTheme="minorHAnsi" w:hAnsiTheme="minorHAnsi" w:cstheme="minorHAnsi"/>
              </w:rPr>
              <w:t>hrs.</w:t>
            </w:r>
            <w:r w:rsidRPr="00FF6871">
              <w:rPr>
                <w:rFonts w:asciiTheme="minorHAnsi" w:hAnsiTheme="minorHAnsi" w:cstheme="minorHAnsi"/>
                <w:spacing w:val="-3"/>
              </w:rPr>
              <w:t xml:space="preserve"> </w:t>
            </w:r>
            <w:r w:rsidRPr="00FF6871">
              <w:rPr>
                <w:rFonts w:asciiTheme="minorHAnsi" w:hAnsiTheme="minorHAnsi" w:cstheme="minorHAnsi"/>
              </w:rPr>
              <w:t>Plus continue as required</w:t>
            </w:r>
            <w:r w:rsidRPr="00FF6871">
              <w:rPr>
                <w:rFonts w:asciiTheme="minorHAnsi" w:hAnsiTheme="minorHAnsi" w:cstheme="minorHAnsi"/>
                <w:spacing w:val="-2"/>
              </w:rPr>
              <w:t xml:space="preserve"> </w:t>
            </w:r>
            <w:r w:rsidRPr="00FF6871">
              <w:rPr>
                <w:rFonts w:asciiTheme="minorHAnsi" w:hAnsiTheme="minorHAnsi" w:cstheme="minorHAnsi"/>
              </w:rPr>
              <w:t>doses.</w:t>
            </w:r>
          </w:p>
          <w:p w14:paraId="22B06205" w14:textId="5D7B1A95" w:rsidR="00FF6871" w:rsidRPr="00FF6871" w:rsidRDefault="00FF6871" w:rsidP="00056CE7">
            <w:pPr>
              <w:pStyle w:val="TableParagraph"/>
              <w:numPr>
                <w:ilvl w:val="0"/>
                <w:numId w:val="5"/>
              </w:numPr>
              <w:kinsoku w:val="0"/>
              <w:overflowPunct w:val="0"/>
              <w:spacing w:before="1"/>
              <w:ind w:left="447" w:hanging="283"/>
              <w:rPr>
                <w:rFonts w:asciiTheme="minorHAnsi" w:hAnsiTheme="minorHAnsi" w:cstheme="minorHAnsi"/>
              </w:rPr>
            </w:pPr>
            <w:r w:rsidRPr="00FF6871">
              <w:rPr>
                <w:rFonts w:asciiTheme="minorHAnsi" w:hAnsiTheme="minorHAnsi" w:cstheme="minorHAnsi"/>
              </w:rPr>
              <w:t>If the above measures are ineffective, or the patient is already on benzodiazepines, contact the</w:t>
            </w:r>
            <w:r w:rsidRPr="00FF6871">
              <w:rPr>
                <w:rFonts w:asciiTheme="minorHAnsi" w:hAnsiTheme="minorHAnsi" w:cstheme="minorHAnsi"/>
                <w:spacing w:val="-33"/>
              </w:rPr>
              <w:t xml:space="preserve"> </w:t>
            </w:r>
            <w:r w:rsidRPr="00FF6871">
              <w:rPr>
                <w:rFonts w:asciiTheme="minorHAnsi" w:hAnsiTheme="minorHAnsi" w:cstheme="minorHAnsi"/>
              </w:rPr>
              <w:t>Specialist</w:t>
            </w:r>
            <w:r w:rsidR="00D6251F">
              <w:rPr>
                <w:rFonts w:asciiTheme="minorHAnsi" w:hAnsiTheme="minorHAnsi" w:cstheme="minorHAnsi"/>
              </w:rPr>
              <w:t xml:space="preserve"> </w:t>
            </w:r>
            <w:r w:rsidRPr="00FF6871">
              <w:rPr>
                <w:rFonts w:asciiTheme="minorHAnsi" w:hAnsiTheme="minorHAnsi" w:cstheme="minorHAnsi"/>
              </w:rPr>
              <w:t>Palliative Care Service for advice 24 hours/day.</w:t>
            </w:r>
          </w:p>
        </w:tc>
      </w:tr>
      <w:tr w:rsidR="00FF6871" w14:paraId="1E086267" w14:textId="77777777" w:rsidTr="001D02AD">
        <w:trPr>
          <w:trHeight w:val="2244"/>
        </w:trPr>
        <w:tc>
          <w:tcPr>
            <w:tcW w:w="10483" w:type="dxa"/>
            <w:tcBorders>
              <w:top w:val="single" w:sz="2" w:space="0" w:color="231F20"/>
              <w:left w:val="single" w:sz="2" w:space="0" w:color="231F20"/>
              <w:bottom w:val="single" w:sz="2" w:space="0" w:color="231F20"/>
              <w:right w:val="single" w:sz="2" w:space="0" w:color="231F20"/>
            </w:tcBorders>
          </w:tcPr>
          <w:p w14:paraId="00E99EAB" w14:textId="77777777" w:rsidR="00FF6871" w:rsidRPr="00FF6871" w:rsidRDefault="00FF6871" w:rsidP="001D02AD">
            <w:pPr>
              <w:pStyle w:val="TableParagraph"/>
              <w:kinsoku w:val="0"/>
              <w:overflowPunct w:val="0"/>
              <w:spacing w:before="59"/>
              <w:ind w:left="113"/>
              <w:rPr>
                <w:rFonts w:asciiTheme="minorHAnsi" w:hAnsiTheme="minorHAnsi" w:cstheme="minorHAnsi"/>
                <w:b/>
                <w:bCs/>
              </w:rPr>
            </w:pPr>
            <w:r w:rsidRPr="00FF6871">
              <w:rPr>
                <w:rFonts w:asciiTheme="minorHAnsi" w:hAnsiTheme="minorHAnsi" w:cstheme="minorHAnsi"/>
                <w:b/>
                <w:bCs/>
              </w:rPr>
              <w:lastRenderedPageBreak/>
              <w:t>Myoclonus</w:t>
            </w:r>
          </w:p>
          <w:p w14:paraId="38CBB2E8" w14:textId="14EA0F5D" w:rsidR="00FF6871" w:rsidRPr="00C93BFC" w:rsidRDefault="00FF6871" w:rsidP="00056CE7">
            <w:pPr>
              <w:pStyle w:val="TableParagraph"/>
              <w:numPr>
                <w:ilvl w:val="0"/>
                <w:numId w:val="31"/>
              </w:numPr>
              <w:kinsoku w:val="0"/>
              <w:overflowPunct w:val="0"/>
              <w:spacing w:before="30"/>
              <w:rPr>
                <w:rFonts w:asciiTheme="minorHAnsi" w:hAnsiTheme="minorHAnsi" w:cstheme="minorHAnsi"/>
              </w:rPr>
            </w:pPr>
            <w:r w:rsidRPr="00C93BFC">
              <w:rPr>
                <w:rFonts w:asciiTheme="minorHAnsi" w:hAnsiTheme="minorHAnsi" w:cstheme="minorHAnsi"/>
              </w:rPr>
              <w:t xml:space="preserve">Transient involuntary twitching of muscles that are more frequent at the end of life and can be </w:t>
            </w:r>
            <w:r w:rsidR="00C93BFC" w:rsidRPr="00C93BFC">
              <w:rPr>
                <w:rFonts w:asciiTheme="minorHAnsi" w:hAnsiTheme="minorHAnsi" w:cstheme="minorHAnsi"/>
              </w:rPr>
              <w:t>exacerbated</w:t>
            </w:r>
            <w:r w:rsidR="00C93BFC" w:rsidRPr="00C93BFC">
              <w:rPr>
                <w:rFonts w:asciiTheme="minorHAnsi" w:hAnsiTheme="minorHAnsi" w:cstheme="minorHAnsi"/>
                <w:spacing w:val="-38"/>
              </w:rPr>
              <w:t xml:space="preserve"> </w:t>
            </w:r>
            <w:r w:rsidR="00FF46FF">
              <w:rPr>
                <w:rFonts w:asciiTheme="minorHAnsi" w:hAnsiTheme="minorHAnsi" w:cstheme="minorHAnsi"/>
                <w:spacing w:val="-38"/>
              </w:rPr>
              <w:t xml:space="preserve">  </w:t>
            </w:r>
            <w:r w:rsidR="00C93BFC" w:rsidRPr="00C93BFC">
              <w:rPr>
                <w:rFonts w:asciiTheme="minorHAnsi" w:hAnsiTheme="minorHAnsi" w:cstheme="minorHAnsi"/>
                <w:spacing w:val="-38"/>
              </w:rPr>
              <w:t>by</w:t>
            </w:r>
            <w:r w:rsidR="00C93BFC" w:rsidRPr="00C93BFC">
              <w:rPr>
                <w:rFonts w:asciiTheme="minorHAnsi" w:hAnsiTheme="minorHAnsi" w:cstheme="minorHAnsi"/>
              </w:rPr>
              <w:t xml:space="preserve"> </w:t>
            </w:r>
            <w:r w:rsidRPr="00C93BFC">
              <w:rPr>
                <w:rFonts w:asciiTheme="minorHAnsi" w:hAnsiTheme="minorHAnsi" w:cstheme="minorHAnsi"/>
              </w:rPr>
              <w:t>electrolyte disturbances and opioids.</w:t>
            </w:r>
          </w:p>
          <w:p w14:paraId="799B3E6A" w14:textId="201301D8" w:rsidR="00FF6871" w:rsidRPr="00FF6871" w:rsidRDefault="00FF6871" w:rsidP="00056CE7">
            <w:pPr>
              <w:pStyle w:val="TableParagraph"/>
              <w:numPr>
                <w:ilvl w:val="0"/>
                <w:numId w:val="21"/>
              </w:numPr>
              <w:kinsoku w:val="0"/>
              <w:overflowPunct w:val="0"/>
              <w:spacing w:before="30"/>
              <w:ind w:left="447" w:hanging="283"/>
              <w:rPr>
                <w:rFonts w:asciiTheme="minorHAnsi" w:hAnsiTheme="minorHAnsi" w:cstheme="minorHAnsi"/>
              </w:rPr>
            </w:pPr>
            <w:r w:rsidRPr="00FF6871">
              <w:rPr>
                <w:rFonts w:asciiTheme="minorHAnsi" w:hAnsiTheme="minorHAnsi" w:cstheme="minorHAnsi"/>
              </w:rPr>
              <w:t>Assess</w:t>
            </w:r>
            <w:r w:rsidRPr="00FF6871">
              <w:rPr>
                <w:rFonts w:asciiTheme="minorHAnsi" w:hAnsiTheme="minorHAnsi" w:cstheme="minorHAnsi"/>
                <w:spacing w:val="-3"/>
              </w:rPr>
              <w:t xml:space="preserve"> </w:t>
            </w:r>
            <w:r w:rsidRPr="00FF6871">
              <w:rPr>
                <w:rFonts w:asciiTheme="minorHAnsi" w:hAnsiTheme="minorHAnsi" w:cstheme="minorHAnsi"/>
              </w:rPr>
              <w:t>for</w:t>
            </w:r>
            <w:r w:rsidRPr="00FF6871">
              <w:rPr>
                <w:rFonts w:asciiTheme="minorHAnsi" w:hAnsiTheme="minorHAnsi" w:cstheme="minorHAnsi"/>
                <w:spacing w:val="-2"/>
              </w:rPr>
              <w:t xml:space="preserve"> </w:t>
            </w:r>
            <w:r w:rsidRPr="00FF6871">
              <w:rPr>
                <w:rFonts w:asciiTheme="minorHAnsi" w:hAnsiTheme="minorHAnsi" w:cstheme="minorHAnsi"/>
              </w:rPr>
              <w:t>drug</w:t>
            </w:r>
            <w:r w:rsidRPr="00FF6871">
              <w:rPr>
                <w:rFonts w:asciiTheme="minorHAnsi" w:hAnsiTheme="minorHAnsi" w:cstheme="minorHAnsi"/>
                <w:spacing w:val="-4"/>
              </w:rPr>
              <w:t xml:space="preserve"> </w:t>
            </w:r>
            <w:r w:rsidRPr="00FF6871">
              <w:rPr>
                <w:rFonts w:asciiTheme="minorHAnsi" w:hAnsiTheme="minorHAnsi" w:cstheme="minorHAnsi"/>
              </w:rPr>
              <w:t>toxicity</w:t>
            </w:r>
            <w:r w:rsidRPr="00FF6871">
              <w:rPr>
                <w:rFonts w:asciiTheme="minorHAnsi" w:hAnsiTheme="minorHAnsi" w:cstheme="minorHAnsi"/>
                <w:spacing w:val="-2"/>
              </w:rPr>
              <w:t xml:space="preserve"> </w:t>
            </w:r>
            <w:r w:rsidR="007B2ADA" w:rsidRPr="00FF6871">
              <w:rPr>
                <w:rFonts w:asciiTheme="minorHAnsi" w:hAnsiTheme="minorHAnsi" w:cstheme="minorHAnsi"/>
              </w:rPr>
              <w:t>e.g.,</w:t>
            </w:r>
            <w:r w:rsidRPr="00FF6871">
              <w:rPr>
                <w:rFonts w:asciiTheme="minorHAnsi" w:hAnsiTheme="minorHAnsi" w:cstheme="minorHAnsi"/>
                <w:spacing w:val="-4"/>
              </w:rPr>
              <w:t xml:space="preserve"> </w:t>
            </w:r>
            <w:r w:rsidRPr="00FF6871">
              <w:rPr>
                <w:rFonts w:asciiTheme="minorHAnsi" w:hAnsiTheme="minorHAnsi" w:cstheme="minorHAnsi"/>
              </w:rPr>
              <w:t>opioid</w:t>
            </w:r>
            <w:r w:rsidRPr="00FF6871">
              <w:rPr>
                <w:rFonts w:asciiTheme="minorHAnsi" w:hAnsiTheme="minorHAnsi" w:cstheme="minorHAnsi"/>
                <w:spacing w:val="-3"/>
              </w:rPr>
              <w:t xml:space="preserve"> </w:t>
            </w:r>
            <w:r w:rsidRPr="00FF6871">
              <w:rPr>
                <w:rFonts w:asciiTheme="minorHAnsi" w:hAnsiTheme="minorHAnsi" w:cstheme="minorHAnsi"/>
              </w:rPr>
              <w:t>accumulation</w:t>
            </w:r>
            <w:r w:rsidRPr="00FF6871">
              <w:rPr>
                <w:rFonts w:asciiTheme="minorHAnsi" w:hAnsiTheme="minorHAnsi" w:cstheme="minorHAnsi"/>
                <w:spacing w:val="-4"/>
              </w:rPr>
              <w:t xml:space="preserve"> </w:t>
            </w:r>
            <w:r w:rsidRPr="00FF6871">
              <w:rPr>
                <w:rFonts w:asciiTheme="minorHAnsi" w:hAnsiTheme="minorHAnsi" w:cstheme="minorHAnsi"/>
              </w:rPr>
              <w:t>and</w:t>
            </w:r>
            <w:r w:rsidRPr="00FF6871">
              <w:rPr>
                <w:rFonts w:asciiTheme="minorHAnsi" w:hAnsiTheme="minorHAnsi" w:cstheme="minorHAnsi"/>
                <w:spacing w:val="-3"/>
              </w:rPr>
              <w:t xml:space="preserve"> </w:t>
            </w:r>
            <w:r w:rsidRPr="00FF6871">
              <w:rPr>
                <w:rFonts w:asciiTheme="minorHAnsi" w:hAnsiTheme="minorHAnsi" w:cstheme="minorHAnsi"/>
              </w:rPr>
              <w:t>extra</w:t>
            </w:r>
            <w:r w:rsidRPr="00FF6871">
              <w:rPr>
                <w:rFonts w:asciiTheme="minorHAnsi" w:hAnsiTheme="minorHAnsi" w:cstheme="minorHAnsi"/>
                <w:spacing w:val="-3"/>
              </w:rPr>
              <w:t xml:space="preserve"> </w:t>
            </w:r>
            <w:r w:rsidRPr="00FF6871">
              <w:rPr>
                <w:rFonts w:asciiTheme="minorHAnsi" w:hAnsiTheme="minorHAnsi" w:cstheme="minorHAnsi"/>
              </w:rPr>
              <w:t>pyramidal</w:t>
            </w:r>
            <w:r w:rsidRPr="00FF6871">
              <w:rPr>
                <w:rFonts w:asciiTheme="minorHAnsi" w:hAnsiTheme="minorHAnsi" w:cstheme="minorHAnsi"/>
                <w:spacing w:val="-4"/>
              </w:rPr>
              <w:t xml:space="preserve"> </w:t>
            </w:r>
            <w:r w:rsidRPr="00FF6871">
              <w:rPr>
                <w:rFonts w:asciiTheme="minorHAnsi" w:hAnsiTheme="minorHAnsi" w:cstheme="minorHAnsi"/>
              </w:rPr>
              <w:t>involuntary</w:t>
            </w:r>
            <w:r w:rsidRPr="00FF6871">
              <w:rPr>
                <w:rFonts w:asciiTheme="minorHAnsi" w:hAnsiTheme="minorHAnsi" w:cstheme="minorHAnsi"/>
                <w:spacing w:val="-3"/>
              </w:rPr>
              <w:t xml:space="preserve"> </w:t>
            </w:r>
            <w:r w:rsidRPr="00FF6871">
              <w:rPr>
                <w:rFonts w:asciiTheme="minorHAnsi" w:hAnsiTheme="minorHAnsi" w:cstheme="minorHAnsi"/>
              </w:rPr>
              <w:t>movement.</w:t>
            </w:r>
            <w:r w:rsidRPr="00FF6871">
              <w:rPr>
                <w:rFonts w:asciiTheme="minorHAnsi" w:hAnsiTheme="minorHAnsi" w:cstheme="minorHAnsi"/>
                <w:spacing w:val="-5"/>
              </w:rPr>
              <w:t xml:space="preserve"> </w:t>
            </w:r>
            <w:r w:rsidRPr="00FF6871">
              <w:rPr>
                <w:rFonts w:asciiTheme="minorHAnsi" w:hAnsiTheme="minorHAnsi" w:cstheme="minorHAnsi"/>
              </w:rPr>
              <w:t>These</w:t>
            </w:r>
            <w:r w:rsidRPr="00FF6871">
              <w:rPr>
                <w:rFonts w:asciiTheme="minorHAnsi" w:hAnsiTheme="minorHAnsi" w:cstheme="minorHAnsi"/>
                <w:spacing w:val="-2"/>
              </w:rPr>
              <w:t xml:space="preserve"> </w:t>
            </w:r>
            <w:r w:rsidRPr="00FF6871">
              <w:rPr>
                <w:rFonts w:asciiTheme="minorHAnsi" w:hAnsiTheme="minorHAnsi" w:cstheme="minorHAnsi"/>
              </w:rPr>
              <w:t>are</w:t>
            </w:r>
            <w:r w:rsidRPr="00FF6871">
              <w:rPr>
                <w:rFonts w:asciiTheme="minorHAnsi" w:hAnsiTheme="minorHAnsi" w:cstheme="minorHAnsi"/>
                <w:spacing w:val="-3"/>
              </w:rPr>
              <w:t xml:space="preserve"> </w:t>
            </w:r>
            <w:r w:rsidRPr="00FF6871">
              <w:rPr>
                <w:rFonts w:asciiTheme="minorHAnsi" w:hAnsiTheme="minorHAnsi" w:cstheme="minorHAnsi"/>
              </w:rPr>
              <w:t>frequent</w:t>
            </w:r>
            <w:r w:rsidRPr="00FF6871">
              <w:rPr>
                <w:rFonts w:asciiTheme="minorHAnsi" w:hAnsiTheme="minorHAnsi" w:cstheme="minorHAnsi"/>
                <w:spacing w:val="-3"/>
              </w:rPr>
              <w:t xml:space="preserve"> </w:t>
            </w:r>
            <w:r w:rsidRPr="00FF6871">
              <w:rPr>
                <w:rFonts w:asciiTheme="minorHAnsi" w:hAnsiTheme="minorHAnsi" w:cstheme="minorHAnsi"/>
              </w:rPr>
              <w:t>in</w:t>
            </w:r>
          </w:p>
          <w:p w14:paraId="53B65FA5" w14:textId="3B9B2FE9" w:rsidR="00FF6871" w:rsidRPr="00FF6871" w:rsidRDefault="00C93BFC" w:rsidP="00056CE7">
            <w:pPr>
              <w:pStyle w:val="TableParagraph"/>
              <w:numPr>
                <w:ilvl w:val="0"/>
                <w:numId w:val="21"/>
              </w:numPr>
              <w:kinsoku w:val="0"/>
              <w:overflowPunct w:val="0"/>
              <w:spacing w:before="30"/>
              <w:ind w:left="447" w:hanging="283"/>
              <w:rPr>
                <w:rFonts w:asciiTheme="minorHAnsi" w:hAnsiTheme="minorHAnsi" w:cstheme="minorHAnsi"/>
              </w:rPr>
            </w:pPr>
            <w:r>
              <w:rPr>
                <w:rFonts w:asciiTheme="minorHAnsi" w:hAnsiTheme="minorHAnsi" w:cstheme="minorHAnsi"/>
              </w:rPr>
              <w:t>End Stage Renal Disease (ESRD) -</w:t>
            </w:r>
            <w:r w:rsidR="00FF6871" w:rsidRPr="00FF6871">
              <w:rPr>
                <w:rFonts w:asciiTheme="minorHAnsi" w:hAnsiTheme="minorHAnsi" w:cstheme="minorHAnsi"/>
              </w:rPr>
              <w:t xml:space="preserve"> Only treat if distressing.</w:t>
            </w:r>
          </w:p>
          <w:p w14:paraId="16800F97" w14:textId="77777777" w:rsidR="00FF6871" w:rsidRPr="00FF6871" w:rsidRDefault="00FF6871" w:rsidP="00056CE7">
            <w:pPr>
              <w:pStyle w:val="TableParagraph"/>
              <w:numPr>
                <w:ilvl w:val="0"/>
                <w:numId w:val="21"/>
              </w:numPr>
              <w:kinsoku w:val="0"/>
              <w:overflowPunct w:val="0"/>
              <w:spacing w:before="30"/>
              <w:ind w:left="447" w:hanging="283"/>
              <w:rPr>
                <w:rFonts w:asciiTheme="minorHAnsi" w:hAnsiTheme="minorHAnsi" w:cstheme="minorHAnsi"/>
              </w:rPr>
            </w:pPr>
            <w:r w:rsidRPr="00FF6871">
              <w:rPr>
                <w:rFonts w:asciiTheme="minorHAnsi" w:hAnsiTheme="minorHAnsi" w:cstheme="minorHAnsi"/>
              </w:rPr>
              <w:t>Consider Midazolam at doses recommended above if treatment</w:t>
            </w:r>
            <w:r w:rsidRPr="00FF6871">
              <w:rPr>
                <w:rFonts w:asciiTheme="minorHAnsi" w:hAnsiTheme="minorHAnsi" w:cstheme="minorHAnsi"/>
                <w:spacing w:val="-7"/>
              </w:rPr>
              <w:t xml:space="preserve"> </w:t>
            </w:r>
            <w:r w:rsidRPr="00FF6871">
              <w:rPr>
                <w:rFonts w:asciiTheme="minorHAnsi" w:hAnsiTheme="minorHAnsi" w:cstheme="minorHAnsi"/>
              </w:rPr>
              <w:t>required.</w:t>
            </w:r>
          </w:p>
          <w:p w14:paraId="49E2D4BE" w14:textId="77777777" w:rsidR="00FF6871" w:rsidRPr="00FF6871" w:rsidRDefault="00FF6871" w:rsidP="00056CE7">
            <w:pPr>
              <w:pStyle w:val="TableParagraph"/>
              <w:numPr>
                <w:ilvl w:val="0"/>
                <w:numId w:val="21"/>
              </w:numPr>
              <w:kinsoku w:val="0"/>
              <w:overflowPunct w:val="0"/>
              <w:spacing w:before="30" w:line="271" w:lineRule="auto"/>
              <w:ind w:left="447" w:right="245" w:hanging="283"/>
              <w:rPr>
                <w:rFonts w:asciiTheme="minorHAnsi" w:hAnsiTheme="minorHAnsi" w:cstheme="minorHAnsi"/>
              </w:rPr>
            </w:pPr>
            <w:r w:rsidRPr="00FF6871">
              <w:rPr>
                <w:rFonts w:asciiTheme="minorHAnsi" w:hAnsiTheme="minorHAnsi" w:cstheme="minorHAnsi"/>
              </w:rPr>
              <w:t>If</w:t>
            </w:r>
            <w:r w:rsidRPr="00FF6871">
              <w:rPr>
                <w:rFonts w:asciiTheme="minorHAnsi" w:hAnsiTheme="minorHAnsi" w:cstheme="minorHAnsi"/>
                <w:spacing w:val="-3"/>
              </w:rPr>
              <w:t xml:space="preserve"> </w:t>
            </w:r>
            <w:r w:rsidRPr="00FF6871">
              <w:rPr>
                <w:rFonts w:asciiTheme="minorHAnsi" w:hAnsiTheme="minorHAnsi" w:cstheme="minorHAnsi"/>
              </w:rPr>
              <w:t>further</w:t>
            </w:r>
            <w:r w:rsidRPr="00FF6871">
              <w:rPr>
                <w:rFonts w:asciiTheme="minorHAnsi" w:hAnsiTheme="minorHAnsi" w:cstheme="minorHAnsi"/>
                <w:spacing w:val="-2"/>
              </w:rPr>
              <w:t xml:space="preserve"> </w:t>
            </w:r>
            <w:r w:rsidRPr="00FF6871">
              <w:rPr>
                <w:rFonts w:asciiTheme="minorHAnsi" w:hAnsiTheme="minorHAnsi" w:cstheme="minorHAnsi"/>
              </w:rPr>
              <w:t>seizure</w:t>
            </w:r>
            <w:r w:rsidRPr="00FF6871">
              <w:rPr>
                <w:rFonts w:asciiTheme="minorHAnsi" w:hAnsiTheme="minorHAnsi" w:cstheme="minorHAnsi"/>
                <w:spacing w:val="-2"/>
              </w:rPr>
              <w:t xml:space="preserve"> </w:t>
            </w:r>
            <w:r w:rsidRPr="00FF6871">
              <w:rPr>
                <w:rFonts w:asciiTheme="minorHAnsi" w:hAnsiTheme="minorHAnsi" w:cstheme="minorHAnsi"/>
              </w:rPr>
              <w:t>activity</w:t>
            </w:r>
            <w:r w:rsidRPr="00FF6871">
              <w:rPr>
                <w:rFonts w:asciiTheme="minorHAnsi" w:hAnsiTheme="minorHAnsi" w:cstheme="minorHAnsi"/>
                <w:spacing w:val="-4"/>
              </w:rPr>
              <w:t xml:space="preserve"> </w:t>
            </w:r>
            <w:r w:rsidRPr="00FF6871">
              <w:rPr>
                <w:rFonts w:asciiTheme="minorHAnsi" w:hAnsiTheme="minorHAnsi" w:cstheme="minorHAnsi"/>
              </w:rPr>
              <w:t>beyond</w:t>
            </w:r>
            <w:r w:rsidRPr="00FF6871">
              <w:rPr>
                <w:rFonts w:asciiTheme="minorHAnsi" w:hAnsiTheme="minorHAnsi" w:cstheme="minorHAnsi"/>
                <w:spacing w:val="-3"/>
              </w:rPr>
              <w:t xml:space="preserve"> </w:t>
            </w:r>
            <w:r w:rsidRPr="00FF6871">
              <w:rPr>
                <w:rFonts w:asciiTheme="minorHAnsi" w:hAnsiTheme="minorHAnsi" w:cstheme="minorHAnsi"/>
              </w:rPr>
              <w:t>myoclonus</w:t>
            </w:r>
            <w:r w:rsidRPr="00FF6871">
              <w:rPr>
                <w:rFonts w:asciiTheme="minorHAnsi" w:hAnsiTheme="minorHAnsi" w:cstheme="minorHAnsi"/>
                <w:spacing w:val="-2"/>
              </w:rPr>
              <w:t xml:space="preserve"> </w:t>
            </w:r>
            <w:r w:rsidRPr="00FF6871">
              <w:rPr>
                <w:rFonts w:asciiTheme="minorHAnsi" w:hAnsiTheme="minorHAnsi" w:cstheme="minorHAnsi"/>
              </w:rPr>
              <w:t>prescribe</w:t>
            </w:r>
            <w:r w:rsidRPr="00FF6871">
              <w:rPr>
                <w:rFonts w:asciiTheme="minorHAnsi" w:hAnsiTheme="minorHAnsi" w:cstheme="minorHAnsi"/>
                <w:spacing w:val="-3"/>
              </w:rPr>
              <w:t xml:space="preserve"> </w:t>
            </w:r>
            <w:r w:rsidRPr="00FF6871">
              <w:rPr>
                <w:rFonts w:asciiTheme="minorHAnsi" w:hAnsiTheme="minorHAnsi" w:cstheme="minorHAnsi"/>
              </w:rPr>
              <w:t>midazolam</w:t>
            </w:r>
            <w:r w:rsidRPr="00FF6871">
              <w:rPr>
                <w:rFonts w:asciiTheme="minorHAnsi" w:hAnsiTheme="minorHAnsi" w:cstheme="minorHAnsi"/>
                <w:spacing w:val="-3"/>
              </w:rPr>
              <w:t xml:space="preserve"> </w:t>
            </w:r>
            <w:r w:rsidRPr="00FF6871">
              <w:rPr>
                <w:rFonts w:asciiTheme="minorHAnsi" w:hAnsiTheme="minorHAnsi" w:cstheme="minorHAnsi"/>
              </w:rPr>
              <w:t>at</w:t>
            </w:r>
            <w:r w:rsidRPr="00FF6871">
              <w:rPr>
                <w:rFonts w:asciiTheme="minorHAnsi" w:hAnsiTheme="minorHAnsi" w:cstheme="minorHAnsi"/>
                <w:spacing w:val="-3"/>
              </w:rPr>
              <w:t xml:space="preserve"> </w:t>
            </w:r>
            <w:r w:rsidRPr="00FF6871">
              <w:rPr>
                <w:rFonts w:asciiTheme="minorHAnsi" w:hAnsiTheme="minorHAnsi" w:cstheme="minorHAnsi"/>
              </w:rPr>
              <w:t>5mg</w:t>
            </w:r>
            <w:r w:rsidRPr="00FF6871">
              <w:rPr>
                <w:rFonts w:asciiTheme="minorHAnsi" w:hAnsiTheme="minorHAnsi" w:cstheme="minorHAnsi"/>
                <w:spacing w:val="-3"/>
              </w:rPr>
              <w:t xml:space="preserve"> </w:t>
            </w:r>
            <w:r w:rsidRPr="00FF6871">
              <w:rPr>
                <w:rFonts w:asciiTheme="minorHAnsi" w:hAnsiTheme="minorHAnsi" w:cstheme="minorHAnsi"/>
              </w:rPr>
              <w:t>SC</w:t>
            </w:r>
            <w:r w:rsidRPr="00FF6871">
              <w:rPr>
                <w:rFonts w:asciiTheme="minorHAnsi" w:hAnsiTheme="minorHAnsi" w:cstheme="minorHAnsi"/>
                <w:spacing w:val="-2"/>
              </w:rPr>
              <w:t xml:space="preserve"> </w:t>
            </w:r>
            <w:r w:rsidRPr="00FF6871">
              <w:rPr>
                <w:rFonts w:asciiTheme="minorHAnsi" w:hAnsiTheme="minorHAnsi" w:cstheme="minorHAnsi"/>
              </w:rPr>
              <w:t>PRN</w:t>
            </w:r>
            <w:r w:rsidRPr="00FF6871">
              <w:rPr>
                <w:rFonts w:asciiTheme="minorHAnsi" w:hAnsiTheme="minorHAnsi" w:cstheme="minorHAnsi"/>
                <w:spacing w:val="-3"/>
              </w:rPr>
              <w:t xml:space="preserve"> </w:t>
            </w:r>
            <w:r w:rsidRPr="00FF6871">
              <w:rPr>
                <w:rFonts w:asciiTheme="minorHAnsi" w:hAnsiTheme="minorHAnsi" w:cstheme="minorHAnsi"/>
              </w:rPr>
              <w:t>given</w:t>
            </w:r>
            <w:r w:rsidRPr="00FF6871">
              <w:rPr>
                <w:rFonts w:asciiTheme="minorHAnsi" w:hAnsiTheme="minorHAnsi" w:cstheme="minorHAnsi"/>
                <w:spacing w:val="-3"/>
              </w:rPr>
              <w:t xml:space="preserve"> </w:t>
            </w:r>
            <w:r w:rsidRPr="00FF6871">
              <w:rPr>
                <w:rFonts w:asciiTheme="minorHAnsi" w:hAnsiTheme="minorHAnsi" w:cstheme="minorHAnsi"/>
              </w:rPr>
              <w:t>during</w:t>
            </w:r>
            <w:r w:rsidRPr="00FF6871">
              <w:rPr>
                <w:rFonts w:asciiTheme="minorHAnsi" w:hAnsiTheme="minorHAnsi" w:cstheme="minorHAnsi"/>
                <w:spacing w:val="-3"/>
              </w:rPr>
              <w:t xml:space="preserve"> </w:t>
            </w:r>
            <w:r w:rsidRPr="00FF6871">
              <w:rPr>
                <w:rFonts w:asciiTheme="minorHAnsi" w:hAnsiTheme="minorHAnsi" w:cstheme="minorHAnsi"/>
              </w:rPr>
              <w:t>seizures</w:t>
            </w:r>
            <w:r w:rsidRPr="00FF6871">
              <w:rPr>
                <w:rFonts w:asciiTheme="minorHAnsi" w:hAnsiTheme="minorHAnsi" w:cstheme="minorHAnsi"/>
                <w:spacing w:val="-2"/>
              </w:rPr>
              <w:t xml:space="preserve"> </w:t>
            </w:r>
            <w:r w:rsidRPr="00FF6871">
              <w:rPr>
                <w:rFonts w:asciiTheme="minorHAnsi" w:hAnsiTheme="minorHAnsi" w:cstheme="minorHAnsi"/>
              </w:rPr>
              <w:t>to</w:t>
            </w:r>
            <w:r w:rsidRPr="00FF6871">
              <w:rPr>
                <w:rFonts w:asciiTheme="minorHAnsi" w:hAnsiTheme="minorHAnsi" w:cstheme="minorHAnsi"/>
                <w:spacing w:val="-3"/>
              </w:rPr>
              <w:t xml:space="preserve"> </w:t>
            </w:r>
            <w:r w:rsidRPr="00FF6871">
              <w:rPr>
                <w:rFonts w:asciiTheme="minorHAnsi" w:hAnsiTheme="minorHAnsi" w:cstheme="minorHAnsi"/>
              </w:rPr>
              <w:t>arrest them and contact pall</w:t>
            </w:r>
            <w:r w:rsidRPr="00FF6871">
              <w:rPr>
                <w:rFonts w:asciiTheme="minorHAnsi" w:hAnsiTheme="minorHAnsi" w:cstheme="minorHAnsi"/>
                <w:spacing w:val="-3"/>
              </w:rPr>
              <w:t xml:space="preserve"> </w:t>
            </w:r>
            <w:r w:rsidRPr="00FF6871">
              <w:rPr>
                <w:rFonts w:asciiTheme="minorHAnsi" w:hAnsiTheme="minorHAnsi" w:cstheme="minorHAnsi"/>
              </w:rPr>
              <w:t>care.</w:t>
            </w:r>
          </w:p>
        </w:tc>
      </w:tr>
      <w:tr w:rsidR="00FF6871" w:rsidRPr="00FF6871" w14:paraId="2883AB9E" w14:textId="77777777" w:rsidTr="001D02AD">
        <w:trPr>
          <w:trHeight w:val="3024"/>
        </w:trPr>
        <w:tc>
          <w:tcPr>
            <w:tcW w:w="10483" w:type="dxa"/>
            <w:tcBorders>
              <w:top w:val="single" w:sz="2" w:space="0" w:color="231F20"/>
              <w:left w:val="single" w:sz="2" w:space="0" w:color="231F20"/>
              <w:bottom w:val="single" w:sz="2" w:space="0" w:color="231F20"/>
              <w:right w:val="single" w:sz="2" w:space="0" w:color="231F20"/>
            </w:tcBorders>
          </w:tcPr>
          <w:p w14:paraId="42B3DA0A" w14:textId="77777777" w:rsidR="00FF6871" w:rsidRPr="001D154D" w:rsidRDefault="00FF6871" w:rsidP="001D02AD">
            <w:pPr>
              <w:pStyle w:val="TableParagraph"/>
              <w:kinsoku w:val="0"/>
              <w:overflowPunct w:val="0"/>
              <w:spacing w:before="59"/>
              <w:ind w:left="113"/>
              <w:rPr>
                <w:rFonts w:asciiTheme="minorHAnsi" w:hAnsiTheme="minorHAnsi" w:cstheme="minorHAnsi"/>
                <w:b/>
                <w:bCs/>
              </w:rPr>
            </w:pPr>
            <w:r w:rsidRPr="001D154D">
              <w:rPr>
                <w:rFonts w:asciiTheme="minorHAnsi" w:hAnsiTheme="minorHAnsi" w:cstheme="minorHAnsi"/>
                <w:b/>
                <w:bCs/>
              </w:rPr>
              <w:t>Secretions</w:t>
            </w:r>
          </w:p>
          <w:p w14:paraId="08C09C8F" w14:textId="77777777" w:rsidR="00FF6871" w:rsidRPr="00FF6871" w:rsidRDefault="00FF6871" w:rsidP="00056CE7">
            <w:pPr>
              <w:pStyle w:val="TableParagraph"/>
              <w:numPr>
                <w:ilvl w:val="0"/>
                <w:numId w:val="22"/>
              </w:numPr>
              <w:kinsoku w:val="0"/>
              <w:overflowPunct w:val="0"/>
              <w:spacing w:before="0"/>
              <w:ind w:left="448" w:right="306" w:hanging="284"/>
              <w:rPr>
                <w:rFonts w:asciiTheme="minorHAnsi" w:hAnsiTheme="minorHAnsi" w:cstheme="minorHAnsi"/>
                <w:color w:val="231F20"/>
              </w:rPr>
            </w:pPr>
            <w:r w:rsidRPr="00FF6871">
              <w:rPr>
                <w:rFonts w:asciiTheme="minorHAnsi" w:hAnsiTheme="minorHAnsi" w:cstheme="minorHAnsi"/>
                <w:color w:val="231F20"/>
              </w:rPr>
              <w:t>In most situations, these noisy sounds represent either saliva pooling in the upper airway and/or respiratory secretions</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that</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a</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weak,</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dying</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patient</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can</w:t>
            </w:r>
            <w:r w:rsidRPr="00FF6871">
              <w:rPr>
                <w:rFonts w:asciiTheme="minorHAnsi" w:hAnsiTheme="minorHAnsi" w:cstheme="minorHAnsi"/>
                <w:color w:val="231F20"/>
                <w:spacing w:val="-2"/>
              </w:rPr>
              <w:t xml:space="preserve"> </w:t>
            </w:r>
            <w:r w:rsidRPr="00FF6871">
              <w:rPr>
                <w:rFonts w:asciiTheme="minorHAnsi" w:hAnsiTheme="minorHAnsi" w:cstheme="minorHAnsi"/>
                <w:color w:val="231F20"/>
              </w:rPr>
              <w:t>no</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longer</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clear.</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Often,</w:t>
            </w:r>
            <w:r w:rsidRPr="00FF6871">
              <w:rPr>
                <w:rFonts w:asciiTheme="minorHAnsi" w:hAnsiTheme="minorHAnsi" w:cstheme="minorHAnsi"/>
                <w:color w:val="231F20"/>
                <w:spacing w:val="-2"/>
              </w:rPr>
              <w:t xml:space="preserve"> </w:t>
            </w:r>
            <w:r w:rsidRPr="00FF6871">
              <w:rPr>
                <w:rFonts w:asciiTheme="minorHAnsi" w:hAnsiTheme="minorHAnsi" w:cstheme="minorHAnsi"/>
                <w:color w:val="231F20"/>
              </w:rPr>
              <w:t>these</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do</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not</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cause</w:t>
            </w:r>
            <w:r w:rsidRPr="00FF6871">
              <w:rPr>
                <w:rFonts w:asciiTheme="minorHAnsi" w:hAnsiTheme="minorHAnsi" w:cstheme="minorHAnsi"/>
                <w:color w:val="231F20"/>
                <w:spacing w:val="-2"/>
              </w:rPr>
              <w:t xml:space="preserve"> </w:t>
            </w:r>
            <w:r w:rsidRPr="00FF6871">
              <w:rPr>
                <w:rFonts w:asciiTheme="minorHAnsi" w:hAnsiTheme="minorHAnsi" w:cstheme="minorHAnsi"/>
                <w:color w:val="231F20"/>
              </w:rPr>
              <w:t>the</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patient</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distress,</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but</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can be alarming to family and staff. Position changes and a good explanation as to the cause can be helpful. Only use medication if it is felt the secretions are causing the patient distress; they are often either ineffective or only partially</w:t>
            </w:r>
            <w:r w:rsidRPr="00FF6871">
              <w:rPr>
                <w:rFonts w:asciiTheme="minorHAnsi" w:hAnsiTheme="minorHAnsi" w:cstheme="minorHAnsi"/>
                <w:color w:val="231F20"/>
                <w:spacing w:val="-2"/>
              </w:rPr>
              <w:t xml:space="preserve"> </w:t>
            </w:r>
            <w:r w:rsidRPr="00FF6871">
              <w:rPr>
                <w:rFonts w:asciiTheme="minorHAnsi" w:hAnsiTheme="minorHAnsi" w:cstheme="minorHAnsi"/>
                <w:color w:val="231F20"/>
              </w:rPr>
              <w:t>effective.</w:t>
            </w:r>
          </w:p>
          <w:p w14:paraId="6042D524" w14:textId="2B37F6CC" w:rsidR="00FF6871" w:rsidRPr="00FF6871" w:rsidRDefault="00FF6871" w:rsidP="00056CE7">
            <w:pPr>
              <w:pStyle w:val="TableParagraph"/>
              <w:numPr>
                <w:ilvl w:val="1"/>
                <w:numId w:val="4"/>
              </w:numPr>
              <w:kinsoku w:val="0"/>
              <w:overflowPunct w:val="0"/>
              <w:spacing w:before="0"/>
              <w:ind w:left="1015" w:hanging="567"/>
              <w:rPr>
                <w:rFonts w:asciiTheme="minorHAnsi" w:hAnsiTheme="minorHAnsi" w:cstheme="minorHAnsi"/>
                <w:color w:val="231F20"/>
              </w:rPr>
            </w:pPr>
            <w:proofErr w:type="spellStart"/>
            <w:r w:rsidRPr="00FF6871">
              <w:rPr>
                <w:rFonts w:asciiTheme="minorHAnsi" w:hAnsiTheme="minorHAnsi" w:cstheme="minorHAnsi"/>
                <w:color w:val="231F20"/>
              </w:rPr>
              <w:t>BuscopanTM</w:t>
            </w:r>
            <w:proofErr w:type="spellEnd"/>
            <w:r w:rsidRPr="00FF6871">
              <w:rPr>
                <w:rFonts w:asciiTheme="minorHAnsi" w:hAnsiTheme="minorHAnsi" w:cstheme="minorHAnsi"/>
                <w:color w:val="231F20"/>
              </w:rPr>
              <w:t xml:space="preserve"> (hyoscine </w:t>
            </w:r>
            <w:proofErr w:type="spellStart"/>
            <w:r w:rsidRPr="00FF6871">
              <w:rPr>
                <w:rFonts w:asciiTheme="minorHAnsi" w:hAnsiTheme="minorHAnsi" w:cstheme="minorHAnsi"/>
                <w:color w:val="231F20"/>
              </w:rPr>
              <w:t>butylbromide</w:t>
            </w:r>
            <w:proofErr w:type="spellEnd"/>
            <w:r w:rsidRPr="00FF6871">
              <w:rPr>
                <w:rFonts w:asciiTheme="minorHAnsi" w:hAnsiTheme="minorHAnsi" w:cstheme="minorHAnsi"/>
                <w:color w:val="231F20"/>
              </w:rPr>
              <w:t>) – 20mg</w:t>
            </w:r>
            <w:r w:rsidR="008F667B">
              <w:rPr>
                <w:rFonts w:asciiTheme="minorHAnsi" w:hAnsiTheme="minorHAnsi" w:cstheme="minorHAnsi"/>
                <w:color w:val="231F20"/>
              </w:rPr>
              <w:t xml:space="preserve"> </w:t>
            </w:r>
            <w:r w:rsidR="00056CE7">
              <w:rPr>
                <w:rFonts w:asciiTheme="minorHAnsi" w:hAnsiTheme="minorHAnsi" w:cstheme="minorHAnsi"/>
                <w:color w:val="231F20"/>
              </w:rPr>
              <w:t>subcutaneously</w:t>
            </w:r>
            <w:r w:rsidRPr="00FF6871">
              <w:rPr>
                <w:rFonts w:asciiTheme="minorHAnsi" w:hAnsiTheme="minorHAnsi" w:cstheme="minorHAnsi"/>
                <w:color w:val="231F20"/>
              </w:rPr>
              <w:t xml:space="preserve"> every 2hours as required up to 4 doses per 24</w:t>
            </w:r>
            <w:r w:rsidRPr="00FF6871">
              <w:rPr>
                <w:rFonts w:asciiTheme="minorHAnsi" w:hAnsiTheme="minorHAnsi" w:cstheme="minorHAnsi"/>
                <w:color w:val="231F20"/>
                <w:spacing w:val="-29"/>
              </w:rPr>
              <w:t xml:space="preserve"> </w:t>
            </w:r>
            <w:r w:rsidRPr="00FF6871">
              <w:rPr>
                <w:rFonts w:asciiTheme="minorHAnsi" w:hAnsiTheme="minorHAnsi" w:cstheme="minorHAnsi"/>
                <w:color w:val="231F20"/>
              </w:rPr>
              <w:t>hours.</w:t>
            </w:r>
          </w:p>
          <w:p w14:paraId="7EF7B2F2" w14:textId="5608F734" w:rsidR="00FF6871" w:rsidRPr="00FF6871" w:rsidRDefault="00FF6871" w:rsidP="00056CE7">
            <w:pPr>
              <w:pStyle w:val="TableParagraph"/>
              <w:numPr>
                <w:ilvl w:val="1"/>
                <w:numId w:val="4"/>
              </w:numPr>
              <w:kinsoku w:val="0"/>
              <w:overflowPunct w:val="0"/>
              <w:spacing w:before="0"/>
              <w:ind w:left="1015" w:hanging="567"/>
              <w:rPr>
                <w:rFonts w:asciiTheme="minorHAnsi" w:hAnsiTheme="minorHAnsi" w:cstheme="minorHAnsi"/>
                <w:color w:val="231F20"/>
              </w:rPr>
            </w:pPr>
            <w:r w:rsidRPr="00FF6871">
              <w:rPr>
                <w:rFonts w:asciiTheme="minorHAnsi" w:hAnsiTheme="minorHAnsi" w:cstheme="minorHAnsi"/>
                <w:color w:val="231F20"/>
              </w:rPr>
              <w:t>Glycopyrrolate – 400micrograms</w:t>
            </w:r>
            <w:r w:rsidR="00056CE7">
              <w:rPr>
                <w:rFonts w:asciiTheme="minorHAnsi" w:hAnsiTheme="minorHAnsi" w:cstheme="minorHAnsi"/>
                <w:color w:val="231F20"/>
              </w:rPr>
              <w:t xml:space="preserve"> subcutaneously</w:t>
            </w:r>
            <w:r w:rsidR="00287D70">
              <w:rPr>
                <w:rFonts w:asciiTheme="minorHAnsi" w:hAnsiTheme="minorHAnsi" w:cstheme="minorHAnsi"/>
                <w:color w:val="231F20"/>
              </w:rPr>
              <w:t xml:space="preserve"> </w:t>
            </w:r>
            <w:r w:rsidRPr="00FF6871">
              <w:rPr>
                <w:rFonts w:asciiTheme="minorHAnsi" w:hAnsiTheme="minorHAnsi" w:cstheme="minorHAnsi"/>
                <w:color w:val="231F20"/>
              </w:rPr>
              <w:t>every 2 hours as required up to 4 doses per 24</w:t>
            </w:r>
            <w:r w:rsidRPr="00FF6871">
              <w:rPr>
                <w:rFonts w:asciiTheme="minorHAnsi" w:hAnsiTheme="minorHAnsi" w:cstheme="minorHAnsi"/>
                <w:color w:val="231F20"/>
                <w:spacing w:val="-20"/>
              </w:rPr>
              <w:t xml:space="preserve"> </w:t>
            </w:r>
            <w:r w:rsidRPr="00FF6871">
              <w:rPr>
                <w:rFonts w:asciiTheme="minorHAnsi" w:hAnsiTheme="minorHAnsi" w:cstheme="minorHAnsi"/>
                <w:color w:val="231F20"/>
              </w:rPr>
              <w:t>hours</w:t>
            </w:r>
          </w:p>
          <w:p w14:paraId="7F98EB31" w14:textId="16CF8731" w:rsidR="00FF6871" w:rsidRPr="00FF6871" w:rsidRDefault="00FF6871" w:rsidP="00056CE7">
            <w:pPr>
              <w:pStyle w:val="TableParagraph"/>
              <w:numPr>
                <w:ilvl w:val="1"/>
                <w:numId w:val="4"/>
              </w:numPr>
              <w:kinsoku w:val="0"/>
              <w:overflowPunct w:val="0"/>
              <w:spacing w:before="0" w:line="271" w:lineRule="auto"/>
              <w:ind w:left="1015" w:right="498" w:hanging="567"/>
              <w:rPr>
                <w:rFonts w:asciiTheme="minorHAnsi" w:hAnsiTheme="minorHAnsi" w:cstheme="minorHAnsi"/>
                <w:color w:val="231F20"/>
              </w:rPr>
            </w:pPr>
            <w:r w:rsidRPr="00FF6871">
              <w:rPr>
                <w:rFonts w:asciiTheme="minorHAnsi" w:hAnsiTheme="minorHAnsi" w:cstheme="minorHAnsi"/>
                <w:color w:val="231F20"/>
              </w:rPr>
              <w:t>Other well - known anti - secretory agents include hyoscine hydrobromide and atropine – these agents can more</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readily</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cross</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the</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blood</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brain</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barrier</w:t>
            </w:r>
            <w:r w:rsidRPr="00FF6871">
              <w:rPr>
                <w:rFonts w:asciiTheme="minorHAnsi" w:hAnsiTheme="minorHAnsi" w:cstheme="minorHAnsi"/>
                <w:color w:val="231F20"/>
                <w:spacing w:val="-5"/>
              </w:rPr>
              <w:t xml:space="preserve"> </w:t>
            </w:r>
            <w:r w:rsidRPr="00FF6871">
              <w:rPr>
                <w:rFonts w:asciiTheme="minorHAnsi" w:hAnsiTheme="minorHAnsi" w:cstheme="minorHAnsi"/>
                <w:color w:val="231F20"/>
              </w:rPr>
              <w:t>and,</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with</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their</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natural</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anticholinergic</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properties,</w:t>
            </w:r>
            <w:r w:rsidRPr="00FF6871">
              <w:rPr>
                <w:rFonts w:asciiTheme="minorHAnsi" w:hAnsiTheme="minorHAnsi" w:cstheme="minorHAnsi"/>
                <w:color w:val="231F20"/>
                <w:spacing w:val="-5"/>
              </w:rPr>
              <w:t xml:space="preserve"> </w:t>
            </w:r>
            <w:r w:rsidRPr="00FF6871">
              <w:rPr>
                <w:rFonts w:asciiTheme="minorHAnsi" w:hAnsiTheme="minorHAnsi" w:cstheme="minorHAnsi"/>
                <w:color w:val="231F20"/>
              </w:rPr>
              <w:t>are</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more</w:t>
            </w:r>
            <w:r w:rsidRPr="00FF6871">
              <w:rPr>
                <w:rFonts w:asciiTheme="minorHAnsi" w:hAnsiTheme="minorHAnsi" w:cstheme="minorHAnsi"/>
                <w:color w:val="231F20"/>
                <w:spacing w:val="-3"/>
              </w:rPr>
              <w:t xml:space="preserve"> </w:t>
            </w:r>
            <w:r w:rsidRPr="00FF6871">
              <w:rPr>
                <w:rFonts w:asciiTheme="minorHAnsi" w:hAnsiTheme="minorHAnsi" w:cstheme="minorHAnsi"/>
                <w:color w:val="231F20"/>
              </w:rPr>
              <w:t>likely</w:t>
            </w:r>
            <w:r w:rsidRPr="00FF6871">
              <w:rPr>
                <w:rFonts w:asciiTheme="minorHAnsi" w:hAnsiTheme="minorHAnsi" w:cstheme="minorHAnsi"/>
                <w:color w:val="231F20"/>
                <w:spacing w:val="-4"/>
              </w:rPr>
              <w:t xml:space="preserve"> </w:t>
            </w:r>
            <w:r w:rsidRPr="00FF6871">
              <w:rPr>
                <w:rFonts w:asciiTheme="minorHAnsi" w:hAnsiTheme="minorHAnsi" w:cstheme="minorHAnsi"/>
                <w:color w:val="231F20"/>
              </w:rPr>
              <w:t xml:space="preserve">to induce/worsen delirium; </w:t>
            </w:r>
            <w:r w:rsidR="007B2ADA" w:rsidRPr="00FF6871">
              <w:rPr>
                <w:rFonts w:asciiTheme="minorHAnsi" w:hAnsiTheme="minorHAnsi" w:cstheme="minorHAnsi"/>
                <w:color w:val="231F20"/>
              </w:rPr>
              <w:t>therefore,</w:t>
            </w:r>
            <w:r w:rsidRPr="00FF6871">
              <w:rPr>
                <w:rFonts w:asciiTheme="minorHAnsi" w:hAnsiTheme="minorHAnsi" w:cstheme="minorHAnsi"/>
                <w:color w:val="231F20"/>
              </w:rPr>
              <w:t xml:space="preserve"> their routine use is not</w:t>
            </w:r>
            <w:r w:rsidRPr="00FF6871">
              <w:rPr>
                <w:rFonts w:asciiTheme="minorHAnsi" w:hAnsiTheme="minorHAnsi" w:cstheme="minorHAnsi"/>
                <w:color w:val="231F20"/>
                <w:spacing w:val="-9"/>
              </w:rPr>
              <w:t xml:space="preserve"> </w:t>
            </w:r>
            <w:r w:rsidRPr="00FF6871">
              <w:rPr>
                <w:rFonts w:asciiTheme="minorHAnsi" w:hAnsiTheme="minorHAnsi" w:cstheme="minorHAnsi"/>
                <w:color w:val="231F20"/>
              </w:rPr>
              <w:t>recommended.</w:t>
            </w:r>
          </w:p>
        </w:tc>
      </w:tr>
    </w:tbl>
    <w:p w14:paraId="5E5B86C4" w14:textId="77777777" w:rsidR="00FF6871" w:rsidRDefault="00FF6871" w:rsidP="00FF6871">
      <w:pPr>
        <w:rPr>
          <w:color w:val="231F20"/>
          <w:sz w:val="18"/>
          <w:szCs w:val="18"/>
        </w:rPr>
        <w:sectPr w:rsidR="00FF6871" w:rsidSect="00347F3E">
          <w:pgSz w:w="11910" w:h="16840"/>
          <w:pgMar w:top="274" w:right="605" w:bottom="706" w:left="605" w:header="720" w:footer="720" w:gutter="0"/>
          <w:cols w:space="720"/>
          <w:noEndnote/>
        </w:sectPr>
      </w:pPr>
    </w:p>
    <w:tbl>
      <w:tblPr>
        <w:tblW w:w="9522" w:type="dxa"/>
        <w:tblInd w:w="114" w:type="dxa"/>
        <w:tblLayout w:type="fixed"/>
        <w:tblCellMar>
          <w:left w:w="0" w:type="dxa"/>
          <w:right w:w="0" w:type="dxa"/>
        </w:tblCellMar>
        <w:tblLook w:val="0000" w:firstRow="0" w:lastRow="0" w:firstColumn="0" w:lastColumn="0" w:noHBand="0" w:noVBand="0"/>
      </w:tblPr>
      <w:tblGrid>
        <w:gridCol w:w="9522"/>
      </w:tblGrid>
      <w:tr w:rsidR="00FF6871" w:rsidRPr="00FF6871" w14:paraId="68C9E388" w14:textId="77777777" w:rsidTr="00FF6871">
        <w:trPr>
          <w:trHeight w:val="2144"/>
        </w:trPr>
        <w:tc>
          <w:tcPr>
            <w:tcW w:w="9522" w:type="dxa"/>
            <w:tcBorders>
              <w:top w:val="single" w:sz="2" w:space="0" w:color="231F20"/>
              <w:left w:val="single" w:sz="2" w:space="0" w:color="231F20"/>
              <w:bottom w:val="single" w:sz="2" w:space="0" w:color="231F20"/>
              <w:right w:val="single" w:sz="2" w:space="0" w:color="231F20"/>
            </w:tcBorders>
          </w:tcPr>
          <w:p w14:paraId="784DFA25" w14:textId="77777777" w:rsidR="00FF6871" w:rsidRPr="00FF6871" w:rsidRDefault="00FF6871" w:rsidP="001D02AD">
            <w:pPr>
              <w:pStyle w:val="TableParagraph"/>
              <w:kinsoku w:val="0"/>
              <w:overflowPunct w:val="0"/>
              <w:spacing w:before="59"/>
              <w:ind w:left="113"/>
              <w:rPr>
                <w:rFonts w:asciiTheme="minorHAnsi" w:hAnsiTheme="minorHAnsi" w:cstheme="minorHAnsi"/>
                <w:b/>
                <w:bCs/>
              </w:rPr>
            </w:pPr>
            <w:r w:rsidRPr="00FF6871">
              <w:rPr>
                <w:rFonts w:asciiTheme="minorHAnsi" w:hAnsiTheme="minorHAnsi" w:cstheme="minorHAnsi"/>
                <w:b/>
                <w:bCs/>
              </w:rPr>
              <w:t>Bowels</w:t>
            </w:r>
          </w:p>
          <w:p w14:paraId="628261B0" w14:textId="77777777" w:rsidR="00FF6871" w:rsidRPr="00B228B0" w:rsidRDefault="00FF6871" w:rsidP="00056CE7">
            <w:pPr>
              <w:pStyle w:val="TableParagraph"/>
              <w:numPr>
                <w:ilvl w:val="0"/>
                <w:numId w:val="24"/>
              </w:numPr>
              <w:kinsoku w:val="0"/>
              <w:overflowPunct w:val="0"/>
              <w:spacing w:before="0" w:line="249" w:lineRule="auto"/>
              <w:ind w:left="589" w:right="161" w:hanging="425"/>
              <w:rPr>
                <w:rFonts w:asciiTheme="minorHAnsi" w:hAnsiTheme="minorHAnsi" w:cstheme="minorHAnsi"/>
              </w:rPr>
            </w:pPr>
            <w:r w:rsidRPr="00B228B0">
              <w:rPr>
                <w:rFonts w:asciiTheme="minorHAnsi" w:hAnsiTheme="minorHAnsi" w:cstheme="minorHAnsi"/>
              </w:rPr>
              <w:t>If someone is dying, it is usually not possible to continue routine oral aperients and it is unlikely they would even be</w:t>
            </w:r>
            <w:r w:rsidRPr="00B228B0">
              <w:rPr>
                <w:rFonts w:asciiTheme="minorHAnsi" w:hAnsiTheme="minorHAnsi" w:cstheme="minorHAnsi"/>
                <w:spacing w:val="-5"/>
              </w:rPr>
              <w:t xml:space="preserve"> </w:t>
            </w:r>
            <w:r w:rsidRPr="00B228B0">
              <w:rPr>
                <w:rFonts w:asciiTheme="minorHAnsi" w:hAnsiTheme="minorHAnsi" w:cstheme="minorHAnsi"/>
              </w:rPr>
              <w:t>effective</w:t>
            </w:r>
            <w:r w:rsidRPr="00B228B0">
              <w:rPr>
                <w:rFonts w:asciiTheme="minorHAnsi" w:hAnsiTheme="minorHAnsi" w:cstheme="minorHAnsi"/>
                <w:spacing w:val="-4"/>
              </w:rPr>
              <w:t xml:space="preserve"> </w:t>
            </w:r>
            <w:r w:rsidRPr="00B228B0">
              <w:rPr>
                <w:rFonts w:asciiTheme="minorHAnsi" w:hAnsiTheme="minorHAnsi" w:cstheme="minorHAnsi"/>
              </w:rPr>
              <w:t>as</w:t>
            </w:r>
            <w:r w:rsidRPr="00B228B0">
              <w:rPr>
                <w:rFonts w:asciiTheme="minorHAnsi" w:hAnsiTheme="minorHAnsi" w:cstheme="minorHAnsi"/>
                <w:spacing w:val="-4"/>
              </w:rPr>
              <w:t xml:space="preserve"> </w:t>
            </w:r>
            <w:r w:rsidRPr="00B228B0">
              <w:rPr>
                <w:rFonts w:asciiTheme="minorHAnsi" w:hAnsiTheme="minorHAnsi" w:cstheme="minorHAnsi"/>
              </w:rPr>
              <w:t>the</w:t>
            </w:r>
            <w:r w:rsidRPr="00B228B0">
              <w:rPr>
                <w:rFonts w:asciiTheme="minorHAnsi" w:hAnsiTheme="minorHAnsi" w:cstheme="minorHAnsi"/>
                <w:spacing w:val="-3"/>
              </w:rPr>
              <w:t xml:space="preserve"> </w:t>
            </w:r>
            <w:r w:rsidRPr="00B228B0">
              <w:rPr>
                <w:rFonts w:asciiTheme="minorHAnsi" w:hAnsiTheme="minorHAnsi" w:cstheme="minorHAnsi"/>
              </w:rPr>
              <w:t>gastro-intestinal</w:t>
            </w:r>
            <w:r w:rsidRPr="00B228B0">
              <w:rPr>
                <w:rFonts w:asciiTheme="minorHAnsi" w:hAnsiTheme="minorHAnsi" w:cstheme="minorHAnsi"/>
                <w:spacing w:val="-4"/>
              </w:rPr>
              <w:t xml:space="preserve"> </w:t>
            </w:r>
            <w:r w:rsidRPr="00B228B0">
              <w:rPr>
                <w:rFonts w:asciiTheme="minorHAnsi" w:hAnsiTheme="minorHAnsi" w:cstheme="minorHAnsi"/>
              </w:rPr>
              <w:t>tract</w:t>
            </w:r>
            <w:r w:rsidRPr="00B228B0">
              <w:rPr>
                <w:rFonts w:asciiTheme="minorHAnsi" w:hAnsiTheme="minorHAnsi" w:cstheme="minorHAnsi"/>
                <w:spacing w:val="-3"/>
              </w:rPr>
              <w:t xml:space="preserve"> </w:t>
            </w:r>
            <w:r w:rsidRPr="00B228B0">
              <w:rPr>
                <w:rFonts w:asciiTheme="minorHAnsi" w:hAnsiTheme="minorHAnsi" w:cstheme="minorHAnsi"/>
              </w:rPr>
              <w:t>starts</w:t>
            </w:r>
            <w:r w:rsidRPr="00B228B0">
              <w:rPr>
                <w:rFonts w:asciiTheme="minorHAnsi" w:hAnsiTheme="minorHAnsi" w:cstheme="minorHAnsi"/>
                <w:spacing w:val="-3"/>
              </w:rPr>
              <w:t xml:space="preserve"> </w:t>
            </w:r>
            <w:r w:rsidRPr="00B228B0">
              <w:rPr>
                <w:rFonts w:asciiTheme="minorHAnsi" w:hAnsiTheme="minorHAnsi" w:cstheme="minorHAnsi"/>
              </w:rPr>
              <w:t>to</w:t>
            </w:r>
            <w:r w:rsidRPr="00B228B0">
              <w:rPr>
                <w:rFonts w:asciiTheme="minorHAnsi" w:hAnsiTheme="minorHAnsi" w:cstheme="minorHAnsi"/>
                <w:spacing w:val="-3"/>
              </w:rPr>
              <w:t xml:space="preserve"> </w:t>
            </w:r>
            <w:r w:rsidRPr="00B228B0">
              <w:rPr>
                <w:rFonts w:asciiTheme="minorHAnsi" w:hAnsiTheme="minorHAnsi" w:cstheme="minorHAnsi"/>
              </w:rPr>
              <w:t>shut</w:t>
            </w:r>
            <w:r w:rsidRPr="00B228B0">
              <w:rPr>
                <w:rFonts w:asciiTheme="minorHAnsi" w:hAnsiTheme="minorHAnsi" w:cstheme="minorHAnsi"/>
                <w:spacing w:val="-3"/>
              </w:rPr>
              <w:t xml:space="preserve"> </w:t>
            </w:r>
            <w:r w:rsidRPr="00B228B0">
              <w:rPr>
                <w:rFonts w:asciiTheme="minorHAnsi" w:hAnsiTheme="minorHAnsi" w:cstheme="minorHAnsi"/>
              </w:rPr>
              <w:t>down</w:t>
            </w:r>
            <w:r w:rsidRPr="00B228B0">
              <w:rPr>
                <w:rFonts w:asciiTheme="minorHAnsi" w:hAnsiTheme="minorHAnsi" w:cstheme="minorHAnsi"/>
                <w:spacing w:val="-4"/>
              </w:rPr>
              <w:t xml:space="preserve"> </w:t>
            </w:r>
            <w:r w:rsidRPr="00B228B0">
              <w:rPr>
                <w:rFonts w:asciiTheme="minorHAnsi" w:hAnsiTheme="minorHAnsi" w:cstheme="minorHAnsi"/>
              </w:rPr>
              <w:t>along</w:t>
            </w:r>
            <w:r w:rsidRPr="00B228B0">
              <w:rPr>
                <w:rFonts w:asciiTheme="minorHAnsi" w:hAnsiTheme="minorHAnsi" w:cstheme="minorHAnsi"/>
                <w:spacing w:val="-4"/>
              </w:rPr>
              <w:t xml:space="preserve"> </w:t>
            </w:r>
            <w:r w:rsidRPr="00B228B0">
              <w:rPr>
                <w:rFonts w:asciiTheme="minorHAnsi" w:hAnsiTheme="minorHAnsi" w:cstheme="minorHAnsi"/>
              </w:rPr>
              <w:t>with</w:t>
            </w:r>
            <w:r w:rsidRPr="00B228B0">
              <w:rPr>
                <w:rFonts w:asciiTheme="minorHAnsi" w:hAnsiTheme="minorHAnsi" w:cstheme="minorHAnsi"/>
                <w:spacing w:val="-4"/>
              </w:rPr>
              <w:t xml:space="preserve"> </w:t>
            </w:r>
            <w:r w:rsidRPr="00B228B0">
              <w:rPr>
                <w:rFonts w:asciiTheme="minorHAnsi" w:hAnsiTheme="minorHAnsi" w:cstheme="minorHAnsi"/>
              </w:rPr>
              <w:t>all</w:t>
            </w:r>
            <w:r w:rsidRPr="00B228B0">
              <w:rPr>
                <w:rFonts w:asciiTheme="minorHAnsi" w:hAnsiTheme="minorHAnsi" w:cstheme="minorHAnsi"/>
                <w:spacing w:val="-4"/>
              </w:rPr>
              <w:t xml:space="preserve"> </w:t>
            </w:r>
            <w:r w:rsidRPr="00B228B0">
              <w:rPr>
                <w:rFonts w:asciiTheme="minorHAnsi" w:hAnsiTheme="minorHAnsi" w:cstheme="minorHAnsi"/>
              </w:rPr>
              <w:t>body</w:t>
            </w:r>
            <w:r w:rsidRPr="00B228B0">
              <w:rPr>
                <w:rFonts w:asciiTheme="minorHAnsi" w:hAnsiTheme="minorHAnsi" w:cstheme="minorHAnsi"/>
                <w:spacing w:val="-5"/>
              </w:rPr>
              <w:t xml:space="preserve"> </w:t>
            </w:r>
            <w:r w:rsidRPr="00B228B0">
              <w:rPr>
                <w:rFonts w:asciiTheme="minorHAnsi" w:hAnsiTheme="minorHAnsi" w:cstheme="minorHAnsi"/>
              </w:rPr>
              <w:t>organs</w:t>
            </w:r>
            <w:r w:rsidRPr="00B228B0">
              <w:rPr>
                <w:rFonts w:asciiTheme="minorHAnsi" w:hAnsiTheme="minorHAnsi" w:cstheme="minorHAnsi"/>
                <w:spacing w:val="-4"/>
              </w:rPr>
              <w:t xml:space="preserve"> </w:t>
            </w:r>
            <w:r w:rsidRPr="00B228B0">
              <w:rPr>
                <w:rFonts w:asciiTheme="minorHAnsi" w:hAnsiTheme="minorHAnsi" w:cstheme="minorHAnsi"/>
              </w:rPr>
              <w:t>in</w:t>
            </w:r>
            <w:r w:rsidRPr="00B228B0">
              <w:rPr>
                <w:rFonts w:asciiTheme="minorHAnsi" w:hAnsiTheme="minorHAnsi" w:cstheme="minorHAnsi"/>
                <w:spacing w:val="-4"/>
              </w:rPr>
              <w:t xml:space="preserve"> </w:t>
            </w:r>
            <w:r w:rsidRPr="00B228B0">
              <w:rPr>
                <w:rFonts w:asciiTheme="minorHAnsi" w:hAnsiTheme="minorHAnsi" w:cstheme="minorHAnsi"/>
              </w:rPr>
              <w:t>the</w:t>
            </w:r>
            <w:r w:rsidRPr="00B228B0">
              <w:rPr>
                <w:rFonts w:asciiTheme="minorHAnsi" w:hAnsiTheme="minorHAnsi" w:cstheme="minorHAnsi"/>
                <w:spacing w:val="-3"/>
              </w:rPr>
              <w:t xml:space="preserve"> </w:t>
            </w:r>
            <w:r w:rsidRPr="00B228B0">
              <w:rPr>
                <w:rFonts w:asciiTheme="minorHAnsi" w:hAnsiTheme="minorHAnsi" w:cstheme="minorHAnsi"/>
              </w:rPr>
              <w:t>dying</w:t>
            </w:r>
            <w:r w:rsidRPr="00B228B0">
              <w:rPr>
                <w:rFonts w:asciiTheme="minorHAnsi" w:hAnsiTheme="minorHAnsi" w:cstheme="minorHAnsi"/>
                <w:spacing w:val="-4"/>
              </w:rPr>
              <w:t xml:space="preserve"> </w:t>
            </w:r>
            <w:r w:rsidRPr="00B228B0">
              <w:rPr>
                <w:rFonts w:asciiTheme="minorHAnsi" w:hAnsiTheme="minorHAnsi" w:cstheme="minorHAnsi"/>
              </w:rPr>
              <w:t>patient.</w:t>
            </w:r>
            <w:r w:rsidRPr="00B228B0">
              <w:rPr>
                <w:rFonts w:asciiTheme="minorHAnsi" w:hAnsiTheme="minorHAnsi" w:cstheme="minorHAnsi"/>
                <w:spacing w:val="-4"/>
              </w:rPr>
              <w:t xml:space="preserve"> </w:t>
            </w:r>
            <w:r w:rsidRPr="00B228B0">
              <w:rPr>
                <w:rFonts w:asciiTheme="minorHAnsi" w:hAnsiTheme="minorHAnsi" w:cstheme="minorHAnsi"/>
              </w:rPr>
              <w:t>These should be</w:t>
            </w:r>
            <w:r w:rsidRPr="00B228B0">
              <w:rPr>
                <w:rFonts w:asciiTheme="minorHAnsi" w:hAnsiTheme="minorHAnsi" w:cstheme="minorHAnsi"/>
                <w:spacing w:val="-2"/>
              </w:rPr>
              <w:t xml:space="preserve"> </w:t>
            </w:r>
            <w:r w:rsidRPr="00B228B0">
              <w:rPr>
                <w:rFonts w:asciiTheme="minorHAnsi" w:hAnsiTheme="minorHAnsi" w:cstheme="minorHAnsi"/>
              </w:rPr>
              <w:t>stopped.</w:t>
            </w:r>
          </w:p>
          <w:p w14:paraId="3EEA8DB4" w14:textId="328215FA" w:rsidR="00FF6871" w:rsidRPr="00FF6871" w:rsidRDefault="00FF6871" w:rsidP="00056CE7">
            <w:pPr>
              <w:pStyle w:val="TableParagraph"/>
              <w:numPr>
                <w:ilvl w:val="0"/>
                <w:numId w:val="24"/>
              </w:numPr>
              <w:kinsoku w:val="0"/>
              <w:overflowPunct w:val="0"/>
              <w:spacing w:before="0" w:line="249" w:lineRule="auto"/>
              <w:ind w:left="589" w:right="822" w:hanging="425"/>
              <w:rPr>
                <w:rFonts w:asciiTheme="minorHAnsi" w:hAnsiTheme="minorHAnsi" w:cstheme="minorHAnsi"/>
              </w:rPr>
            </w:pPr>
            <w:r w:rsidRPr="00FF6871">
              <w:rPr>
                <w:rFonts w:asciiTheme="minorHAnsi" w:hAnsiTheme="minorHAnsi" w:cstheme="minorHAnsi"/>
              </w:rPr>
              <w:t>If</w:t>
            </w:r>
            <w:r w:rsidRPr="00FF6871">
              <w:rPr>
                <w:rFonts w:asciiTheme="minorHAnsi" w:hAnsiTheme="minorHAnsi" w:cstheme="minorHAnsi"/>
                <w:spacing w:val="-3"/>
              </w:rPr>
              <w:t xml:space="preserve"> </w:t>
            </w:r>
            <w:r w:rsidRPr="00FF6871">
              <w:rPr>
                <w:rFonts w:asciiTheme="minorHAnsi" w:hAnsiTheme="minorHAnsi" w:cstheme="minorHAnsi"/>
              </w:rPr>
              <w:t>it</w:t>
            </w:r>
            <w:r w:rsidRPr="00FF6871">
              <w:rPr>
                <w:rFonts w:asciiTheme="minorHAnsi" w:hAnsiTheme="minorHAnsi" w:cstheme="minorHAnsi"/>
                <w:spacing w:val="-3"/>
              </w:rPr>
              <w:t xml:space="preserve"> </w:t>
            </w:r>
            <w:r w:rsidRPr="00FF6871">
              <w:rPr>
                <w:rFonts w:asciiTheme="minorHAnsi" w:hAnsiTheme="minorHAnsi" w:cstheme="minorHAnsi"/>
              </w:rPr>
              <w:t>is</w:t>
            </w:r>
            <w:r w:rsidRPr="00FF6871">
              <w:rPr>
                <w:rFonts w:asciiTheme="minorHAnsi" w:hAnsiTheme="minorHAnsi" w:cstheme="minorHAnsi"/>
                <w:spacing w:val="-4"/>
              </w:rPr>
              <w:t xml:space="preserve"> </w:t>
            </w:r>
            <w:r w:rsidRPr="00FF6871">
              <w:rPr>
                <w:rFonts w:asciiTheme="minorHAnsi" w:hAnsiTheme="minorHAnsi" w:cstheme="minorHAnsi"/>
              </w:rPr>
              <w:t>felt</w:t>
            </w:r>
            <w:r w:rsidRPr="00FF6871">
              <w:rPr>
                <w:rFonts w:asciiTheme="minorHAnsi" w:hAnsiTheme="minorHAnsi" w:cstheme="minorHAnsi"/>
                <w:spacing w:val="-2"/>
              </w:rPr>
              <w:t xml:space="preserve"> </w:t>
            </w:r>
            <w:r w:rsidRPr="00FF6871">
              <w:rPr>
                <w:rFonts w:asciiTheme="minorHAnsi" w:hAnsiTheme="minorHAnsi" w:cstheme="minorHAnsi"/>
              </w:rPr>
              <w:t>the</w:t>
            </w:r>
            <w:r w:rsidRPr="00FF6871">
              <w:rPr>
                <w:rFonts w:asciiTheme="minorHAnsi" w:hAnsiTheme="minorHAnsi" w:cstheme="minorHAnsi"/>
                <w:spacing w:val="-3"/>
              </w:rPr>
              <w:t xml:space="preserve"> </w:t>
            </w:r>
            <w:r w:rsidRPr="00FF6871">
              <w:rPr>
                <w:rFonts w:asciiTheme="minorHAnsi" w:hAnsiTheme="minorHAnsi" w:cstheme="minorHAnsi"/>
              </w:rPr>
              <w:t>patient</w:t>
            </w:r>
            <w:r w:rsidRPr="00FF6871">
              <w:rPr>
                <w:rFonts w:asciiTheme="minorHAnsi" w:hAnsiTheme="minorHAnsi" w:cstheme="minorHAnsi"/>
                <w:spacing w:val="-3"/>
              </w:rPr>
              <w:t xml:space="preserve"> </w:t>
            </w:r>
            <w:r w:rsidRPr="00FF6871">
              <w:rPr>
                <w:rFonts w:asciiTheme="minorHAnsi" w:hAnsiTheme="minorHAnsi" w:cstheme="minorHAnsi"/>
              </w:rPr>
              <w:t>has</w:t>
            </w:r>
            <w:r w:rsidRPr="00FF6871">
              <w:rPr>
                <w:rFonts w:asciiTheme="minorHAnsi" w:hAnsiTheme="minorHAnsi" w:cstheme="minorHAnsi"/>
                <w:spacing w:val="-4"/>
              </w:rPr>
              <w:t xml:space="preserve"> </w:t>
            </w:r>
            <w:r w:rsidRPr="00FF6871">
              <w:rPr>
                <w:rFonts w:asciiTheme="minorHAnsi" w:hAnsiTheme="minorHAnsi" w:cstheme="minorHAnsi"/>
              </w:rPr>
              <w:t>faecal</w:t>
            </w:r>
            <w:r w:rsidRPr="00FF6871">
              <w:rPr>
                <w:rFonts w:asciiTheme="minorHAnsi" w:hAnsiTheme="minorHAnsi" w:cstheme="minorHAnsi"/>
                <w:spacing w:val="-2"/>
              </w:rPr>
              <w:t xml:space="preserve"> </w:t>
            </w:r>
            <w:r w:rsidRPr="00FF6871">
              <w:rPr>
                <w:rFonts w:asciiTheme="minorHAnsi" w:hAnsiTheme="minorHAnsi" w:cstheme="minorHAnsi"/>
              </w:rPr>
              <w:t>loading</w:t>
            </w:r>
            <w:r w:rsidRPr="00FF6871">
              <w:rPr>
                <w:rFonts w:asciiTheme="minorHAnsi" w:hAnsiTheme="minorHAnsi" w:cstheme="minorHAnsi"/>
                <w:spacing w:val="-4"/>
              </w:rPr>
              <w:t xml:space="preserve"> </w:t>
            </w:r>
            <w:r w:rsidRPr="00FF6871">
              <w:rPr>
                <w:rFonts w:asciiTheme="minorHAnsi" w:hAnsiTheme="minorHAnsi" w:cstheme="minorHAnsi"/>
              </w:rPr>
              <w:t>or</w:t>
            </w:r>
            <w:r w:rsidRPr="00FF6871">
              <w:rPr>
                <w:rFonts w:asciiTheme="minorHAnsi" w:hAnsiTheme="minorHAnsi" w:cstheme="minorHAnsi"/>
                <w:spacing w:val="-3"/>
              </w:rPr>
              <w:t xml:space="preserve"> </w:t>
            </w:r>
            <w:r w:rsidRPr="00FF6871">
              <w:rPr>
                <w:rFonts w:asciiTheme="minorHAnsi" w:hAnsiTheme="minorHAnsi" w:cstheme="minorHAnsi"/>
              </w:rPr>
              <w:t>impaction</w:t>
            </w:r>
            <w:r w:rsidRPr="00FF6871">
              <w:rPr>
                <w:rFonts w:asciiTheme="minorHAnsi" w:hAnsiTheme="minorHAnsi" w:cstheme="minorHAnsi"/>
                <w:spacing w:val="-4"/>
              </w:rPr>
              <w:t xml:space="preserve"> </w:t>
            </w:r>
            <w:r w:rsidRPr="00FF6871">
              <w:rPr>
                <w:rFonts w:asciiTheme="minorHAnsi" w:hAnsiTheme="minorHAnsi" w:cstheme="minorHAnsi"/>
              </w:rPr>
              <w:t>causing</w:t>
            </w:r>
            <w:r w:rsidRPr="00FF6871">
              <w:rPr>
                <w:rFonts w:asciiTheme="minorHAnsi" w:hAnsiTheme="minorHAnsi" w:cstheme="minorHAnsi"/>
                <w:spacing w:val="-2"/>
              </w:rPr>
              <w:t xml:space="preserve"> </w:t>
            </w:r>
            <w:r w:rsidRPr="00FF6871">
              <w:rPr>
                <w:rFonts w:asciiTheme="minorHAnsi" w:hAnsiTheme="minorHAnsi" w:cstheme="minorHAnsi"/>
              </w:rPr>
              <w:t>discomfort,</w:t>
            </w:r>
            <w:r w:rsidRPr="00FF6871">
              <w:rPr>
                <w:rFonts w:asciiTheme="minorHAnsi" w:hAnsiTheme="minorHAnsi" w:cstheme="minorHAnsi"/>
                <w:spacing w:val="-4"/>
              </w:rPr>
              <w:t xml:space="preserve"> </w:t>
            </w:r>
            <w:r w:rsidRPr="00FF6871">
              <w:rPr>
                <w:rFonts w:asciiTheme="minorHAnsi" w:hAnsiTheme="minorHAnsi" w:cstheme="minorHAnsi"/>
              </w:rPr>
              <w:t>then</w:t>
            </w:r>
            <w:r w:rsidRPr="00FF6871">
              <w:rPr>
                <w:rFonts w:asciiTheme="minorHAnsi" w:hAnsiTheme="minorHAnsi" w:cstheme="minorHAnsi"/>
                <w:spacing w:val="-2"/>
              </w:rPr>
              <w:t xml:space="preserve"> </w:t>
            </w:r>
            <w:r w:rsidRPr="00FF6871">
              <w:rPr>
                <w:rFonts w:asciiTheme="minorHAnsi" w:hAnsiTheme="minorHAnsi" w:cstheme="minorHAnsi"/>
              </w:rPr>
              <w:t>a</w:t>
            </w:r>
            <w:r w:rsidRPr="00FF6871">
              <w:rPr>
                <w:rFonts w:asciiTheme="minorHAnsi" w:hAnsiTheme="minorHAnsi" w:cstheme="minorHAnsi"/>
                <w:spacing w:val="-3"/>
              </w:rPr>
              <w:t xml:space="preserve"> </w:t>
            </w:r>
            <w:r w:rsidRPr="00FF6871">
              <w:rPr>
                <w:rFonts w:asciiTheme="minorHAnsi" w:hAnsiTheme="minorHAnsi" w:cstheme="minorHAnsi"/>
              </w:rPr>
              <w:t>PR</w:t>
            </w:r>
            <w:r w:rsidRPr="00FF6871">
              <w:rPr>
                <w:rFonts w:asciiTheme="minorHAnsi" w:hAnsiTheme="minorHAnsi" w:cstheme="minorHAnsi"/>
                <w:spacing w:val="-3"/>
              </w:rPr>
              <w:t xml:space="preserve"> </w:t>
            </w:r>
            <w:r w:rsidRPr="00FF6871">
              <w:rPr>
                <w:rFonts w:asciiTheme="minorHAnsi" w:hAnsiTheme="minorHAnsi" w:cstheme="minorHAnsi"/>
              </w:rPr>
              <w:t>examination</w:t>
            </w:r>
            <w:r w:rsidRPr="00FF6871">
              <w:rPr>
                <w:rFonts w:asciiTheme="minorHAnsi" w:hAnsiTheme="minorHAnsi" w:cstheme="minorHAnsi"/>
                <w:spacing w:val="-3"/>
              </w:rPr>
              <w:t xml:space="preserve"> </w:t>
            </w:r>
            <w:r w:rsidRPr="00FF6871">
              <w:rPr>
                <w:rFonts w:asciiTheme="minorHAnsi" w:hAnsiTheme="minorHAnsi" w:cstheme="minorHAnsi"/>
              </w:rPr>
              <w:t>should</w:t>
            </w:r>
            <w:r w:rsidRPr="00FF6871">
              <w:rPr>
                <w:rFonts w:asciiTheme="minorHAnsi" w:hAnsiTheme="minorHAnsi" w:cstheme="minorHAnsi"/>
                <w:spacing w:val="-3"/>
              </w:rPr>
              <w:t xml:space="preserve"> </w:t>
            </w:r>
            <w:r w:rsidRPr="00FF6871">
              <w:rPr>
                <w:rFonts w:asciiTheme="minorHAnsi" w:hAnsiTheme="minorHAnsi" w:cstheme="minorHAnsi"/>
              </w:rPr>
              <w:t>be performed to determine if rectal interventions are required. If they are</w:t>
            </w:r>
            <w:r w:rsidR="007B2ADA">
              <w:rPr>
                <w:rFonts w:asciiTheme="minorHAnsi" w:hAnsiTheme="minorHAnsi" w:cstheme="minorHAnsi"/>
              </w:rPr>
              <w:t>,</w:t>
            </w:r>
            <w:r w:rsidRPr="00FF6871">
              <w:rPr>
                <w:rFonts w:asciiTheme="minorHAnsi" w:hAnsiTheme="minorHAnsi" w:cstheme="minorHAnsi"/>
                <w:spacing w:val="-13"/>
              </w:rPr>
              <w:t xml:space="preserve"> </w:t>
            </w:r>
            <w:r w:rsidRPr="00FF6871">
              <w:rPr>
                <w:rFonts w:asciiTheme="minorHAnsi" w:hAnsiTheme="minorHAnsi" w:cstheme="minorHAnsi"/>
              </w:rPr>
              <w:t>consider:</w:t>
            </w:r>
          </w:p>
          <w:p w14:paraId="474B1A64" w14:textId="77777777" w:rsidR="00FF6871" w:rsidRPr="00FF6871" w:rsidRDefault="00FF6871" w:rsidP="00056CE7">
            <w:pPr>
              <w:pStyle w:val="TableParagraph"/>
              <w:numPr>
                <w:ilvl w:val="1"/>
                <w:numId w:val="3"/>
              </w:numPr>
              <w:kinsoku w:val="0"/>
              <w:overflowPunct w:val="0"/>
              <w:spacing w:before="0"/>
              <w:ind w:left="1014" w:hanging="425"/>
              <w:rPr>
                <w:rFonts w:asciiTheme="minorHAnsi" w:hAnsiTheme="minorHAnsi" w:cstheme="minorHAnsi"/>
              </w:rPr>
            </w:pPr>
            <w:r w:rsidRPr="00FF6871">
              <w:rPr>
                <w:rFonts w:asciiTheme="minorHAnsi" w:hAnsiTheme="minorHAnsi" w:cstheme="minorHAnsi"/>
              </w:rPr>
              <w:t>Glycerol and Dulcolax® (bisacodyl)</w:t>
            </w:r>
            <w:r w:rsidRPr="00FF6871">
              <w:rPr>
                <w:rFonts w:asciiTheme="minorHAnsi" w:hAnsiTheme="minorHAnsi" w:cstheme="minorHAnsi"/>
                <w:spacing w:val="-3"/>
              </w:rPr>
              <w:t xml:space="preserve"> </w:t>
            </w:r>
            <w:r w:rsidRPr="00FF6871">
              <w:rPr>
                <w:rFonts w:asciiTheme="minorHAnsi" w:hAnsiTheme="minorHAnsi" w:cstheme="minorHAnsi"/>
              </w:rPr>
              <w:t>suppositories</w:t>
            </w:r>
          </w:p>
          <w:p w14:paraId="27404CAA" w14:textId="77777777" w:rsidR="00FF6871" w:rsidRPr="00FF6871" w:rsidRDefault="00FF6871" w:rsidP="00056CE7">
            <w:pPr>
              <w:pStyle w:val="TableParagraph"/>
              <w:numPr>
                <w:ilvl w:val="1"/>
                <w:numId w:val="3"/>
              </w:numPr>
              <w:kinsoku w:val="0"/>
              <w:overflowPunct w:val="0"/>
              <w:spacing w:before="0"/>
              <w:ind w:left="1014" w:hanging="425"/>
              <w:rPr>
                <w:rFonts w:asciiTheme="minorHAnsi" w:hAnsiTheme="minorHAnsi" w:cstheme="minorHAnsi"/>
              </w:rPr>
            </w:pPr>
            <w:proofErr w:type="spellStart"/>
            <w:r w:rsidRPr="00FF6871">
              <w:rPr>
                <w:rFonts w:asciiTheme="minorHAnsi" w:hAnsiTheme="minorHAnsi" w:cstheme="minorHAnsi"/>
              </w:rPr>
              <w:t>Microlax</w:t>
            </w:r>
            <w:proofErr w:type="spellEnd"/>
            <w:r w:rsidRPr="00FF6871">
              <w:rPr>
                <w:rFonts w:asciiTheme="minorHAnsi" w:hAnsiTheme="minorHAnsi" w:cstheme="minorHAnsi"/>
                <w:spacing w:val="-1"/>
              </w:rPr>
              <w:t xml:space="preserve"> </w:t>
            </w:r>
            <w:r w:rsidRPr="00FF6871">
              <w:rPr>
                <w:rFonts w:asciiTheme="minorHAnsi" w:hAnsiTheme="minorHAnsi" w:cstheme="minorHAnsi"/>
              </w:rPr>
              <w:t>enemas</w:t>
            </w:r>
          </w:p>
        </w:tc>
      </w:tr>
      <w:tr w:rsidR="00FF6871" w:rsidRPr="00FF6871" w14:paraId="37F80646" w14:textId="77777777" w:rsidTr="00FF6871">
        <w:trPr>
          <w:trHeight w:val="2764"/>
        </w:trPr>
        <w:tc>
          <w:tcPr>
            <w:tcW w:w="9522" w:type="dxa"/>
            <w:tcBorders>
              <w:top w:val="single" w:sz="2" w:space="0" w:color="231F20"/>
              <w:left w:val="single" w:sz="2" w:space="0" w:color="231F20"/>
              <w:bottom w:val="single" w:sz="2" w:space="0" w:color="231F20"/>
              <w:right w:val="single" w:sz="2" w:space="0" w:color="231F20"/>
            </w:tcBorders>
          </w:tcPr>
          <w:p w14:paraId="242AC714" w14:textId="77777777" w:rsidR="00FF6871" w:rsidRPr="00FF6871" w:rsidRDefault="00FF6871" w:rsidP="00BD6730">
            <w:pPr>
              <w:pStyle w:val="TableParagraph"/>
              <w:kinsoku w:val="0"/>
              <w:overflowPunct w:val="0"/>
              <w:spacing w:before="0"/>
              <w:ind w:left="113"/>
              <w:rPr>
                <w:rFonts w:asciiTheme="minorHAnsi" w:hAnsiTheme="minorHAnsi" w:cstheme="minorHAnsi"/>
                <w:b/>
                <w:bCs/>
              </w:rPr>
            </w:pPr>
            <w:r w:rsidRPr="00FF6871">
              <w:rPr>
                <w:rFonts w:asciiTheme="minorHAnsi" w:hAnsiTheme="minorHAnsi" w:cstheme="minorHAnsi"/>
                <w:b/>
                <w:bCs/>
              </w:rPr>
              <w:lastRenderedPageBreak/>
              <w:t>Anxiety/fear</w:t>
            </w:r>
          </w:p>
          <w:p w14:paraId="1824089C" w14:textId="1690E41D" w:rsidR="00FF6871" w:rsidRPr="00FF6871" w:rsidRDefault="00FF6871" w:rsidP="00056CE7">
            <w:pPr>
              <w:pStyle w:val="TableParagraph"/>
              <w:numPr>
                <w:ilvl w:val="0"/>
                <w:numId w:val="20"/>
              </w:numPr>
              <w:kinsoku w:val="0"/>
              <w:overflowPunct w:val="0"/>
              <w:spacing w:before="0"/>
              <w:ind w:left="589" w:hanging="425"/>
              <w:rPr>
                <w:rFonts w:asciiTheme="minorHAnsi" w:hAnsiTheme="minorHAnsi" w:cstheme="minorHAnsi"/>
              </w:rPr>
            </w:pPr>
            <w:r w:rsidRPr="00FF6871">
              <w:rPr>
                <w:rFonts w:asciiTheme="minorHAnsi" w:hAnsiTheme="minorHAnsi" w:cstheme="minorHAnsi"/>
              </w:rPr>
              <w:t>Actively involve social</w:t>
            </w:r>
            <w:r w:rsidRPr="00FF6871">
              <w:rPr>
                <w:rFonts w:asciiTheme="minorHAnsi" w:hAnsiTheme="minorHAnsi" w:cstheme="minorHAnsi"/>
                <w:spacing w:val="-2"/>
              </w:rPr>
              <w:t xml:space="preserve"> </w:t>
            </w:r>
            <w:r w:rsidRPr="00FF6871">
              <w:rPr>
                <w:rFonts w:asciiTheme="minorHAnsi" w:hAnsiTheme="minorHAnsi" w:cstheme="minorHAnsi"/>
              </w:rPr>
              <w:t>work/psychology</w:t>
            </w:r>
            <w:r w:rsidR="00287D70">
              <w:rPr>
                <w:rFonts w:asciiTheme="minorHAnsi" w:hAnsiTheme="minorHAnsi" w:cstheme="minorHAnsi"/>
              </w:rPr>
              <w:t>.</w:t>
            </w:r>
          </w:p>
          <w:p w14:paraId="59100733" w14:textId="47D7E2BA" w:rsidR="00FF6871" w:rsidRPr="00BD6730" w:rsidRDefault="00FF6871" w:rsidP="00056CE7">
            <w:pPr>
              <w:pStyle w:val="TableParagraph"/>
              <w:numPr>
                <w:ilvl w:val="0"/>
                <w:numId w:val="20"/>
              </w:numPr>
              <w:kinsoku w:val="0"/>
              <w:overflowPunct w:val="0"/>
              <w:spacing w:before="0"/>
              <w:ind w:left="589" w:hanging="425"/>
              <w:rPr>
                <w:rFonts w:asciiTheme="minorHAnsi" w:hAnsiTheme="minorHAnsi" w:cstheme="minorHAnsi"/>
              </w:rPr>
            </w:pPr>
            <w:r w:rsidRPr="00BD6730">
              <w:rPr>
                <w:rFonts w:asciiTheme="minorHAnsi" w:hAnsiTheme="minorHAnsi" w:cstheme="minorHAnsi"/>
              </w:rPr>
              <w:t>Actively</w:t>
            </w:r>
            <w:r w:rsidRPr="00BD6730">
              <w:rPr>
                <w:rFonts w:asciiTheme="minorHAnsi" w:hAnsiTheme="minorHAnsi" w:cstheme="minorHAnsi"/>
                <w:spacing w:val="-2"/>
              </w:rPr>
              <w:t xml:space="preserve"> </w:t>
            </w:r>
            <w:r w:rsidRPr="00BD6730">
              <w:rPr>
                <w:rFonts w:asciiTheme="minorHAnsi" w:hAnsiTheme="minorHAnsi" w:cstheme="minorHAnsi"/>
              </w:rPr>
              <w:t>exclude</w:t>
            </w:r>
            <w:r w:rsidRPr="00BD6730">
              <w:rPr>
                <w:rFonts w:asciiTheme="minorHAnsi" w:hAnsiTheme="minorHAnsi" w:cstheme="minorHAnsi"/>
                <w:spacing w:val="-3"/>
              </w:rPr>
              <w:t xml:space="preserve"> </w:t>
            </w:r>
            <w:r w:rsidRPr="00BD6730">
              <w:rPr>
                <w:rFonts w:asciiTheme="minorHAnsi" w:hAnsiTheme="minorHAnsi" w:cstheme="minorHAnsi"/>
              </w:rPr>
              <w:t>reversible</w:t>
            </w:r>
            <w:r w:rsidRPr="00BD6730">
              <w:rPr>
                <w:rFonts w:asciiTheme="minorHAnsi" w:hAnsiTheme="minorHAnsi" w:cstheme="minorHAnsi"/>
                <w:spacing w:val="-2"/>
              </w:rPr>
              <w:t xml:space="preserve"> </w:t>
            </w:r>
            <w:r w:rsidRPr="00BD6730">
              <w:rPr>
                <w:rFonts w:asciiTheme="minorHAnsi" w:hAnsiTheme="minorHAnsi" w:cstheme="minorHAnsi"/>
              </w:rPr>
              <w:t>causes</w:t>
            </w:r>
            <w:r w:rsidRPr="00BD6730">
              <w:rPr>
                <w:rFonts w:asciiTheme="minorHAnsi" w:hAnsiTheme="minorHAnsi" w:cstheme="minorHAnsi"/>
                <w:spacing w:val="-2"/>
              </w:rPr>
              <w:t xml:space="preserve"> </w:t>
            </w:r>
            <w:r w:rsidRPr="00BD6730">
              <w:rPr>
                <w:rFonts w:asciiTheme="minorHAnsi" w:hAnsiTheme="minorHAnsi" w:cstheme="minorHAnsi"/>
              </w:rPr>
              <w:t>of</w:t>
            </w:r>
            <w:r w:rsidRPr="00BD6730">
              <w:rPr>
                <w:rFonts w:asciiTheme="minorHAnsi" w:hAnsiTheme="minorHAnsi" w:cstheme="minorHAnsi"/>
                <w:spacing w:val="-3"/>
              </w:rPr>
              <w:t xml:space="preserve"> </w:t>
            </w:r>
            <w:r w:rsidRPr="00BD6730">
              <w:rPr>
                <w:rFonts w:asciiTheme="minorHAnsi" w:hAnsiTheme="minorHAnsi" w:cstheme="minorHAnsi"/>
              </w:rPr>
              <w:t>delirium.</w:t>
            </w:r>
            <w:r w:rsidRPr="00BD6730">
              <w:rPr>
                <w:rFonts w:asciiTheme="minorHAnsi" w:hAnsiTheme="minorHAnsi" w:cstheme="minorHAnsi"/>
                <w:spacing w:val="-3"/>
              </w:rPr>
              <w:t xml:space="preserve"> </w:t>
            </w:r>
            <w:r w:rsidRPr="00BD6730">
              <w:rPr>
                <w:rFonts w:asciiTheme="minorHAnsi" w:hAnsiTheme="minorHAnsi" w:cstheme="minorHAnsi"/>
              </w:rPr>
              <w:t>If</w:t>
            </w:r>
            <w:r w:rsidRPr="00BD6730">
              <w:rPr>
                <w:rFonts w:asciiTheme="minorHAnsi" w:hAnsiTheme="minorHAnsi" w:cstheme="minorHAnsi"/>
                <w:spacing w:val="-2"/>
              </w:rPr>
              <w:t xml:space="preserve"> </w:t>
            </w:r>
            <w:r w:rsidRPr="00BD6730">
              <w:rPr>
                <w:rFonts w:asciiTheme="minorHAnsi" w:hAnsiTheme="minorHAnsi" w:cstheme="minorHAnsi"/>
              </w:rPr>
              <w:t>delirium</w:t>
            </w:r>
            <w:r w:rsidRPr="00BD6730">
              <w:rPr>
                <w:rFonts w:asciiTheme="minorHAnsi" w:hAnsiTheme="minorHAnsi" w:cstheme="minorHAnsi"/>
                <w:spacing w:val="-3"/>
              </w:rPr>
              <w:t xml:space="preserve"> </w:t>
            </w:r>
            <w:r w:rsidRPr="00BD6730">
              <w:rPr>
                <w:rFonts w:asciiTheme="minorHAnsi" w:hAnsiTheme="minorHAnsi" w:cstheme="minorHAnsi"/>
              </w:rPr>
              <w:t>is</w:t>
            </w:r>
            <w:r w:rsidRPr="00BD6730">
              <w:rPr>
                <w:rFonts w:asciiTheme="minorHAnsi" w:hAnsiTheme="minorHAnsi" w:cstheme="minorHAnsi"/>
                <w:spacing w:val="-3"/>
              </w:rPr>
              <w:t xml:space="preserve"> </w:t>
            </w:r>
            <w:r w:rsidRPr="00BD6730">
              <w:rPr>
                <w:rFonts w:asciiTheme="minorHAnsi" w:hAnsiTheme="minorHAnsi" w:cstheme="minorHAnsi"/>
              </w:rPr>
              <w:t>unlikely</w:t>
            </w:r>
            <w:r w:rsidRPr="00BD6730">
              <w:rPr>
                <w:rFonts w:asciiTheme="minorHAnsi" w:hAnsiTheme="minorHAnsi" w:cstheme="minorHAnsi"/>
                <w:spacing w:val="-3"/>
              </w:rPr>
              <w:t xml:space="preserve"> </w:t>
            </w:r>
            <w:r w:rsidRPr="00BD6730">
              <w:rPr>
                <w:rFonts w:asciiTheme="minorHAnsi" w:hAnsiTheme="minorHAnsi" w:cstheme="minorHAnsi"/>
              </w:rPr>
              <w:t>to</w:t>
            </w:r>
            <w:r w:rsidRPr="00BD6730">
              <w:rPr>
                <w:rFonts w:asciiTheme="minorHAnsi" w:hAnsiTheme="minorHAnsi" w:cstheme="minorHAnsi"/>
                <w:spacing w:val="-2"/>
              </w:rPr>
              <w:t xml:space="preserve"> </w:t>
            </w:r>
            <w:r w:rsidRPr="00BD6730">
              <w:rPr>
                <w:rFonts w:asciiTheme="minorHAnsi" w:hAnsiTheme="minorHAnsi" w:cstheme="minorHAnsi"/>
              </w:rPr>
              <w:t>be</w:t>
            </w:r>
            <w:r w:rsidRPr="00BD6730">
              <w:rPr>
                <w:rFonts w:asciiTheme="minorHAnsi" w:hAnsiTheme="minorHAnsi" w:cstheme="minorHAnsi"/>
                <w:spacing w:val="-3"/>
              </w:rPr>
              <w:t xml:space="preserve"> </w:t>
            </w:r>
            <w:r w:rsidRPr="00BD6730">
              <w:rPr>
                <w:rFonts w:asciiTheme="minorHAnsi" w:hAnsiTheme="minorHAnsi" w:cstheme="minorHAnsi"/>
              </w:rPr>
              <w:t>the</w:t>
            </w:r>
            <w:r w:rsidRPr="00BD6730">
              <w:rPr>
                <w:rFonts w:asciiTheme="minorHAnsi" w:hAnsiTheme="minorHAnsi" w:cstheme="minorHAnsi"/>
                <w:spacing w:val="-2"/>
              </w:rPr>
              <w:t xml:space="preserve"> </w:t>
            </w:r>
            <w:r w:rsidRPr="00BD6730">
              <w:rPr>
                <w:rFonts w:asciiTheme="minorHAnsi" w:hAnsiTheme="minorHAnsi" w:cstheme="minorHAnsi"/>
              </w:rPr>
              <w:t>cause,</w:t>
            </w:r>
            <w:r w:rsidRPr="00BD6730">
              <w:rPr>
                <w:rFonts w:asciiTheme="minorHAnsi" w:hAnsiTheme="minorHAnsi" w:cstheme="minorHAnsi"/>
                <w:spacing w:val="-2"/>
              </w:rPr>
              <w:t xml:space="preserve"> </w:t>
            </w:r>
            <w:r w:rsidRPr="00BD6730">
              <w:rPr>
                <w:rFonts w:asciiTheme="minorHAnsi" w:hAnsiTheme="minorHAnsi" w:cstheme="minorHAnsi"/>
              </w:rPr>
              <w:t>using</w:t>
            </w:r>
            <w:r w:rsidRPr="00BD6730">
              <w:rPr>
                <w:rFonts w:asciiTheme="minorHAnsi" w:hAnsiTheme="minorHAnsi" w:cstheme="minorHAnsi"/>
                <w:spacing w:val="-3"/>
              </w:rPr>
              <w:t xml:space="preserve"> </w:t>
            </w:r>
            <w:r w:rsidRPr="00BD6730">
              <w:rPr>
                <w:rFonts w:asciiTheme="minorHAnsi" w:hAnsiTheme="minorHAnsi" w:cstheme="minorHAnsi"/>
              </w:rPr>
              <w:t>benzodiazepines</w:t>
            </w:r>
            <w:r w:rsidRPr="00BD6730">
              <w:rPr>
                <w:rFonts w:asciiTheme="minorHAnsi" w:hAnsiTheme="minorHAnsi" w:cstheme="minorHAnsi"/>
                <w:spacing w:val="-3"/>
              </w:rPr>
              <w:t xml:space="preserve"> </w:t>
            </w:r>
            <w:r w:rsidRPr="00BD6730">
              <w:rPr>
                <w:rFonts w:asciiTheme="minorHAnsi" w:hAnsiTheme="minorHAnsi" w:cstheme="minorHAnsi"/>
              </w:rPr>
              <w:t>is</w:t>
            </w:r>
            <w:r w:rsidR="00BD6730" w:rsidRPr="00BD6730">
              <w:rPr>
                <w:rFonts w:asciiTheme="minorHAnsi" w:hAnsiTheme="minorHAnsi" w:cstheme="minorHAnsi"/>
              </w:rPr>
              <w:t xml:space="preserve"> </w:t>
            </w:r>
            <w:r w:rsidRPr="00BD6730">
              <w:rPr>
                <w:rFonts w:asciiTheme="minorHAnsi" w:hAnsiTheme="minorHAnsi" w:cstheme="minorHAnsi"/>
              </w:rPr>
              <w:t>appropriate.</w:t>
            </w:r>
          </w:p>
          <w:p w14:paraId="56F10DB6" w14:textId="457B9A84" w:rsidR="00FF6871" w:rsidRPr="00FF6871" w:rsidRDefault="00FF6871" w:rsidP="00056CE7">
            <w:pPr>
              <w:pStyle w:val="TableParagraph"/>
              <w:numPr>
                <w:ilvl w:val="1"/>
                <w:numId w:val="25"/>
              </w:numPr>
              <w:kinsoku w:val="0"/>
              <w:overflowPunct w:val="0"/>
              <w:spacing w:before="0" w:line="271" w:lineRule="auto"/>
              <w:ind w:left="589" w:right="410" w:hanging="425"/>
              <w:rPr>
                <w:rFonts w:asciiTheme="minorHAnsi" w:hAnsiTheme="minorHAnsi" w:cstheme="minorHAnsi"/>
              </w:rPr>
            </w:pPr>
            <w:r w:rsidRPr="00FF6871">
              <w:rPr>
                <w:rFonts w:asciiTheme="minorHAnsi" w:hAnsiTheme="minorHAnsi" w:cstheme="minorHAnsi"/>
              </w:rPr>
              <w:t>If</w:t>
            </w:r>
            <w:r w:rsidRPr="00FF6871">
              <w:rPr>
                <w:rFonts w:asciiTheme="minorHAnsi" w:hAnsiTheme="minorHAnsi" w:cstheme="minorHAnsi"/>
                <w:spacing w:val="-4"/>
              </w:rPr>
              <w:t xml:space="preserve"> </w:t>
            </w:r>
            <w:r w:rsidRPr="00FF6871">
              <w:rPr>
                <w:rFonts w:asciiTheme="minorHAnsi" w:hAnsiTheme="minorHAnsi" w:cstheme="minorHAnsi"/>
              </w:rPr>
              <w:t>benzodiazepine</w:t>
            </w:r>
            <w:r w:rsidRPr="00FF6871">
              <w:rPr>
                <w:rFonts w:asciiTheme="minorHAnsi" w:hAnsiTheme="minorHAnsi" w:cstheme="minorHAnsi"/>
                <w:spacing w:val="-4"/>
              </w:rPr>
              <w:t xml:space="preserve"> </w:t>
            </w:r>
            <w:r w:rsidRPr="00FF6871">
              <w:rPr>
                <w:rFonts w:asciiTheme="minorHAnsi" w:hAnsiTheme="minorHAnsi" w:cstheme="minorHAnsi"/>
              </w:rPr>
              <w:t>naive,</w:t>
            </w:r>
            <w:r w:rsidRPr="00FF6871">
              <w:rPr>
                <w:rFonts w:asciiTheme="minorHAnsi" w:hAnsiTheme="minorHAnsi" w:cstheme="minorHAnsi"/>
                <w:spacing w:val="-5"/>
              </w:rPr>
              <w:t xml:space="preserve"> </w:t>
            </w:r>
            <w:r w:rsidRPr="00056CE7">
              <w:rPr>
                <w:rFonts w:asciiTheme="minorHAnsi" w:hAnsiTheme="minorHAnsi" w:cstheme="minorHAnsi"/>
              </w:rPr>
              <w:t>consider</w:t>
            </w:r>
            <w:r w:rsidRPr="00056CE7">
              <w:rPr>
                <w:rFonts w:asciiTheme="minorHAnsi" w:hAnsiTheme="minorHAnsi" w:cstheme="minorHAnsi"/>
                <w:spacing w:val="-4"/>
              </w:rPr>
              <w:t xml:space="preserve"> </w:t>
            </w:r>
            <w:r w:rsidRPr="00056CE7">
              <w:rPr>
                <w:rFonts w:asciiTheme="minorHAnsi" w:hAnsiTheme="minorHAnsi" w:cstheme="minorHAnsi"/>
              </w:rPr>
              <w:t>Midazolam</w:t>
            </w:r>
            <w:r w:rsidRPr="00056CE7">
              <w:rPr>
                <w:rFonts w:asciiTheme="minorHAnsi" w:hAnsiTheme="minorHAnsi" w:cstheme="minorHAnsi"/>
                <w:spacing w:val="-3"/>
              </w:rPr>
              <w:t xml:space="preserve"> </w:t>
            </w:r>
            <w:r w:rsidRPr="00056CE7">
              <w:rPr>
                <w:rFonts w:asciiTheme="minorHAnsi" w:hAnsiTheme="minorHAnsi" w:cstheme="minorHAnsi"/>
              </w:rPr>
              <w:t>at</w:t>
            </w:r>
            <w:r w:rsidRPr="00056CE7">
              <w:rPr>
                <w:rFonts w:asciiTheme="minorHAnsi" w:hAnsiTheme="minorHAnsi" w:cstheme="minorHAnsi"/>
                <w:spacing w:val="-5"/>
              </w:rPr>
              <w:t xml:space="preserve"> </w:t>
            </w:r>
            <w:r w:rsidRPr="00056CE7">
              <w:rPr>
                <w:rFonts w:asciiTheme="minorHAnsi" w:hAnsiTheme="minorHAnsi" w:cstheme="minorHAnsi"/>
              </w:rPr>
              <w:t>2.5</w:t>
            </w:r>
            <w:r w:rsidRPr="00056CE7">
              <w:rPr>
                <w:rFonts w:asciiTheme="minorHAnsi" w:hAnsiTheme="minorHAnsi" w:cstheme="minorHAnsi"/>
                <w:spacing w:val="-4"/>
              </w:rPr>
              <w:t xml:space="preserve"> </w:t>
            </w:r>
            <w:r w:rsidRPr="00056CE7">
              <w:rPr>
                <w:rFonts w:asciiTheme="minorHAnsi" w:hAnsiTheme="minorHAnsi" w:cstheme="minorHAnsi"/>
              </w:rPr>
              <w:t>mg</w:t>
            </w:r>
            <w:r w:rsidR="00056CE7" w:rsidRPr="00056CE7">
              <w:rPr>
                <w:rFonts w:asciiTheme="minorHAnsi" w:hAnsiTheme="minorHAnsi" w:cstheme="minorHAnsi"/>
              </w:rPr>
              <w:t xml:space="preserve"> subcutaneously</w:t>
            </w:r>
            <w:r w:rsidRPr="00056CE7">
              <w:rPr>
                <w:rFonts w:asciiTheme="minorHAnsi" w:hAnsiTheme="minorHAnsi" w:cstheme="minorHAnsi"/>
                <w:spacing w:val="-4"/>
              </w:rPr>
              <w:t xml:space="preserve"> </w:t>
            </w:r>
            <w:r w:rsidRPr="00056CE7">
              <w:rPr>
                <w:rFonts w:asciiTheme="minorHAnsi" w:hAnsiTheme="minorHAnsi" w:cstheme="minorHAnsi"/>
              </w:rPr>
              <w:t>every</w:t>
            </w:r>
            <w:r w:rsidRPr="00056CE7">
              <w:rPr>
                <w:rFonts w:asciiTheme="minorHAnsi" w:hAnsiTheme="minorHAnsi" w:cstheme="minorHAnsi"/>
                <w:spacing w:val="-4"/>
              </w:rPr>
              <w:t xml:space="preserve"> </w:t>
            </w:r>
            <w:r w:rsidRPr="00056CE7">
              <w:rPr>
                <w:rFonts w:asciiTheme="minorHAnsi" w:hAnsiTheme="minorHAnsi" w:cstheme="minorHAnsi"/>
              </w:rPr>
              <w:t>hour</w:t>
            </w:r>
            <w:r w:rsidRPr="00056CE7">
              <w:rPr>
                <w:rFonts w:asciiTheme="minorHAnsi" w:hAnsiTheme="minorHAnsi" w:cstheme="minorHAnsi"/>
                <w:spacing w:val="-4"/>
              </w:rPr>
              <w:t xml:space="preserve"> </w:t>
            </w:r>
            <w:r w:rsidRPr="00056CE7">
              <w:rPr>
                <w:rFonts w:asciiTheme="minorHAnsi" w:hAnsiTheme="minorHAnsi" w:cstheme="minorHAnsi"/>
              </w:rPr>
              <w:t>as</w:t>
            </w:r>
            <w:r w:rsidRPr="00056CE7">
              <w:rPr>
                <w:rFonts w:asciiTheme="minorHAnsi" w:hAnsiTheme="minorHAnsi" w:cstheme="minorHAnsi"/>
                <w:spacing w:val="-5"/>
              </w:rPr>
              <w:t xml:space="preserve"> </w:t>
            </w:r>
            <w:r w:rsidRPr="00056CE7">
              <w:rPr>
                <w:rFonts w:asciiTheme="minorHAnsi" w:hAnsiTheme="minorHAnsi" w:cstheme="minorHAnsi"/>
              </w:rPr>
              <w:t>required</w:t>
            </w:r>
            <w:r w:rsidRPr="00056CE7">
              <w:rPr>
                <w:rFonts w:asciiTheme="minorHAnsi" w:hAnsiTheme="minorHAnsi" w:cstheme="minorHAnsi"/>
                <w:spacing w:val="-3"/>
              </w:rPr>
              <w:t xml:space="preserve"> </w:t>
            </w:r>
            <w:r w:rsidRPr="00056CE7">
              <w:rPr>
                <w:rFonts w:asciiTheme="minorHAnsi" w:hAnsiTheme="minorHAnsi" w:cstheme="minorHAnsi"/>
              </w:rPr>
              <w:t>subcutaneously.</w:t>
            </w:r>
            <w:r w:rsidRPr="00056CE7">
              <w:rPr>
                <w:rFonts w:asciiTheme="minorHAnsi" w:hAnsiTheme="minorHAnsi" w:cstheme="minorHAnsi"/>
                <w:spacing w:val="-4"/>
              </w:rPr>
              <w:t xml:space="preserve"> </w:t>
            </w:r>
            <w:r w:rsidRPr="00056CE7">
              <w:rPr>
                <w:rFonts w:asciiTheme="minorHAnsi" w:hAnsiTheme="minorHAnsi" w:cstheme="minorHAnsi"/>
              </w:rPr>
              <w:t>Lower</w:t>
            </w:r>
            <w:r w:rsidRPr="00056CE7">
              <w:rPr>
                <w:rFonts w:asciiTheme="minorHAnsi" w:hAnsiTheme="minorHAnsi" w:cstheme="minorHAnsi"/>
                <w:spacing w:val="-4"/>
              </w:rPr>
              <w:t xml:space="preserve"> </w:t>
            </w:r>
            <w:r w:rsidRPr="00056CE7">
              <w:rPr>
                <w:rFonts w:asciiTheme="minorHAnsi" w:hAnsiTheme="minorHAnsi" w:cstheme="minorHAnsi"/>
              </w:rPr>
              <w:t>doses can be used if there are clinical</w:t>
            </w:r>
            <w:r w:rsidRPr="00FF6871">
              <w:rPr>
                <w:rFonts w:asciiTheme="minorHAnsi" w:hAnsiTheme="minorHAnsi" w:cstheme="minorHAnsi"/>
              </w:rPr>
              <w:t xml:space="preserve"> reasons to do</w:t>
            </w:r>
            <w:r w:rsidRPr="00FF6871">
              <w:rPr>
                <w:rFonts w:asciiTheme="minorHAnsi" w:hAnsiTheme="minorHAnsi" w:cstheme="minorHAnsi"/>
                <w:spacing w:val="-6"/>
              </w:rPr>
              <w:t xml:space="preserve"> </w:t>
            </w:r>
            <w:r w:rsidRPr="00FF6871">
              <w:rPr>
                <w:rFonts w:asciiTheme="minorHAnsi" w:hAnsiTheme="minorHAnsi" w:cstheme="minorHAnsi"/>
              </w:rPr>
              <w:t>so.</w:t>
            </w:r>
          </w:p>
          <w:p w14:paraId="78A7E551" w14:textId="640CC7B5" w:rsidR="00FF6871" w:rsidRPr="00056CE7" w:rsidRDefault="00FF6871" w:rsidP="00056CE7">
            <w:pPr>
              <w:pStyle w:val="TableParagraph"/>
              <w:numPr>
                <w:ilvl w:val="1"/>
                <w:numId w:val="25"/>
              </w:numPr>
              <w:kinsoku w:val="0"/>
              <w:overflowPunct w:val="0"/>
              <w:spacing w:before="0"/>
              <w:ind w:left="589" w:hanging="425"/>
              <w:rPr>
                <w:rFonts w:asciiTheme="minorHAnsi" w:hAnsiTheme="minorHAnsi" w:cstheme="minorHAnsi"/>
              </w:rPr>
            </w:pPr>
            <w:r w:rsidRPr="00056CE7">
              <w:rPr>
                <w:rFonts w:asciiTheme="minorHAnsi" w:hAnsiTheme="minorHAnsi" w:cstheme="minorHAnsi"/>
              </w:rPr>
              <w:t>If multiple doses required, consider commencing a syringe driver with midazolam 10mg (-20mg)/24</w:t>
            </w:r>
            <w:r w:rsidRPr="00056CE7">
              <w:rPr>
                <w:rFonts w:asciiTheme="minorHAnsi" w:hAnsiTheme="minorHAnsi" w:cstheme="minorHAnsi"/>
                <w:spacing w:val="-14"/>
              </w:rPr>
              <w:t xml:space="preserve"> </w:t>
            </w:r>
            <w:r w:rsidRPr="00056CE7">
              <w:rPr>
                <w:rFonts w:asciiTheme="minorHAnsi" w:hAnsiTheme="minorHAnsi" w:cstheme="minorHAnsi"/>
              </w:rPr>
              <w:t>hrs</w:t>
            </w:r>
            <w:r w:rsidR="00056CE7" w:rsidRPr="00056CE7">
              <w:rPr>
                <w:rFonts w:asciiTheme="minorHAnsi" w:hAnsiTheme="minorHAnsi" w:cstheme="minorHAnsi"/>
              </w:rPr>
              <w:t xml:space="preserve"> subcutaneously</w:t>
            </w:r>
            <w:r w:rsidRPr="00056CE7">
              <w:rPr>
                <w:rFonts w:asciiTheme="minorHAnsi" w:hAnsiTheme="minorHAnsi" w:cstheme="minorHAnsi"/>
              </w:rPr>
              <w:t>.</w:t>
            </w:r>
          </w:p>
          <w:p w14:paraId="5C154B56" w14:textId="77777777" w:rsidR="00FF6871" w:rsidRPr="00FF6871" w:rsidRDefault="00FF6871" w:rsidP="00056CE7">
            <w:pPr>
              <w:pStyle w:val="TableParagraph"/>
              <w:numPr>
                <w:ilvl w:val="1"/>
                <w:numId w:val="25"/>
              </w:numPr>
              <w:kinsoku w:val="0"/>
              <w:overflowPunct w:val="0"/>
              <w:spacing w:before="0" w:line="271" w:lineRule="auto"/>
              <w:ind w:left="589" w:right="352" w:hanging="425"/>
              <w:rPr>
                <w:rFonts w:asciiTheme="minorHAnsi" w:hAnsiTheme="minorHAnsi" w:cstheme="minorHAnsi"/>
                <w:spacing w:val="-5"/>
              </w:rPr>
            </w:pPr>
            <w:r w:rsidRPr="00FF6871">
              <w:rPr>
                <w:rFonts w:asciiTheme="minorHAnsi" w:hAnsiTheme="minorHAnsi" w:cstheme="minorHAnsi"/>
              </w:rPr>
              <w:t>If already taking other benzodiazepines, it may not be possible to continue the same tablets. For advice on alternatives,</w:t>
            </w:r>
            <w:r w:rsidRPr="00FF6871">
              <w:rPr>
                <w:rFonts w:asciiTheme="minorHAnsi" w:hAnsiTheme="minorHAnsi" w:cstheme="minorHAnsi"/>
                <w:spacing w:val="-4"/>
              </w:rPr>
              <w:t xml:space="preserve"> </w:t>
            </w:r>
            <w:r w:rsidRPr="00FF6871">
              <w:rPr>
                <w:rFonts w:asciiTheme="minorHAnsi" w:hAnsiTheme="minorHAnsi" w:cstheme="minorHAnsi"/>
              </w:rPr>
              <w:t>or</w:t>
            </w:r>
            <w:r w:rsidRPr="00FF6871">
              <w:rPr>
                <w:rFonts w:asciiTheme="minorHAnsi" w:hAnsiTheme="minorHAnsi" w:cstheme="minorHAnsi"/>
                <w:spacing w:val="-4"/>
              </w:rPr>
              <w:t xml:space="preserve"> </w:t>
            </w:r>
            <w:r w:rsidRPr="00FF6871">
              <w:rPr>
                <w:rFonts w:asciiTheme="minorHAnsi" w:hAnsiTheme="minorHAnsi" w:cstheme="minorHAnsi"/>
              </w:rPr>
              <w:t>if</w:t>
            </w:r>
            <w:r w:rsidRPr="00FF6871">
              <w:rPr>
                <w:rFonts w:asciiTheme="minorHAnsi" w:hAnsiTheme="minorHAnsi" w:cstheme="minorHAnsi"/>
                <w:spacing w:val="-3"/>
              </w:rPr>
              <w:t xml:space="preserve"> </w:t>
            </w:r>
            <w:r w:rsidRPr="00FF6871">
              <w:rPr>
                <w:rFonts w:asciiTheme="minorHAnsi" w:hAnsiTheme="minorHAnsi" w:cstheme="minorHAnsi"/>
              </w:rPr>
              <w:t>the</w:t>
            </w:r>
            <w:r w:rsidRPr="00FF6871">
              <w:rPr>
                <w:rFonts w:asciiTheme="minorHAnsi" w:hAnsiTheme="minorHAnsi" w:cstheme="minorHAnsi"/>
                <w:spacing w:val="-3"/>
              </w:rPr>
              <w:t xml:space="preserve"> </w:t>
            </w:r>
            <w:r w:rsidRPr="00FF6871">
              <w:rPr>
                <w:rFonts w:asciiTheme="minorHAnsi" w:hAnsiTheme="minorHAnsi" w:cstheme="minorHAnsi"/>
              </w:rPr>
              <w:t>above</w:t>
            </w:r>
            <w:r w:rsidRPr="00FF6871">
              <w:rPr>
                <w:rFonts w:asciiTheme="minorHAnsi" w:hAnsiTheme="minorHAnsi" w:cstheme="minorHAnsi"/>
                <w:spacing w:val="-4"/>
              </w:rPr>
              <w:t xml:space="preserve"> </w:t>
            </w:r>
            <w:r w:rsidRPr="00FF6871">
              <w:rPr>
                <w:rFonts w:asciiTheme="minorHAnsi" w:hAnsiTheme="minorHAnsi" w:cstheme="minorHAnsi"/>
              </w:rPr>
              <w:t>measures</w:t>
            </w:r>
            <w:r w:rsidRPr="00FF6871">
              <w:rPr>
                <w:rFonts w:asciiTheme="minorHAnsi" w:hAnsiTheme="minorHAnsi" w:cstheme="minorHAnsi"/>
                <w:spacing w:val="-2"/>
              </w:rPr>
              <w:t xml:space="preserve"> </w:t>
            </w:r>
            <w:r w:rsidRPr="00FF6871">
              <w:rPr>
                <w:rFonts w:asciiTheme="minorHAnsi" w:hAnsiTheme="minorHAnsi" w:cstheme="minorHAnsi"/>
              </w:rPr>
              <w:t>are</w:t>
            </w:r>
            <w:r w:rsidRPr="00FF6871">
              <w:rPr>
                <w:rFonts w:asciiTheme="minorHAnsi" w:hAnsiTheme="minorHAnsi" w:cstheme="minorHAnsi"/>
                <w:spacing w:val="-4"/>
              </w:rPr>
              <w:t xml:space="preserve"> </w:t>
            </w:r>
            <w:r w:rsidRPr="00FF6871">
              <w:rPr>
                <w:rFonts w:asciiTheme="minorHAnsi" w:hAnsiTheme="minorHAnsi" w:cstheme="minorHAnsi"/>
              </w:rPr>
              <w:t>not</w:t>
            </w:r>
            <w:r w:rsidRPr="00FF6871">
              <w:rPr>
                <w:rFonts w:asciiTheme="minorHAnsi" w:hAnsiTheme="minorHAnsi" w:cstheme="minorHAnsi"/>
                <w:spacing w:val="-4"/>
              </w:rPr>
              <w:t xml:space="preserve"> </w:t>
            </w:r>
            <w:r w:rsidRPr="00FF6871">
              <w:rPr>
                <w:rFonts w:asciiTheme="minorHAnsi" w:hAnsiTheme="minorHAnsi" w:cstheme="minorHAnsi"/>
              </w:rPr>
              <w:t>working,</w:t>
            </w:r>
            <w:r w:rsidRPr="00FF6871">
              <w:rPr>
                <w:rFonts w:asciiTheme="minorHAnsi" w:hAnsiTheme="minorHAnsi" w:cstheme="minorHAnsi"/>
                <w:spacing w:val="-3"/>
              </w:rPr>
              <w:t xml:space="preserve"> </w:t>
            </w:r>
            <w:r w:rsidRPr="00FF6871">
              <w:rPr>
                <w:rFonts w:asciiTheme="minorHAnsi" w:hAnsiTheme="minorHAnsi" w:cstheme="minorHAnsi"/>
              </w:rPr>
              <w:t>contact</w:t>
            </w:r>
            <w:r w:rsidRPr="00FF6871">
              <w:rPr>
                <w:rFonts w:asciiTheme="minorHAnsi" w:hAnsiTheme="minorHAnsi" w:cstheme="minorHAnsi"/>
                <w:spacing w:val="-3"/>
              </w:rPr>
              <w:t xml:space="preserve"> </w:t>
            </w:r>
            <w:r w:rsidRPr="00FF6871">
              <w:rPr>
                <w:rFonts w:asciiTheme="minorHAnsi" w:hAnsiTheme="minorHAnsi" w:cstheme="minorHAnsi"/>
              </w:rPr>
              <w:t>the</w:t>
            </w:r>
            <w:r w:rsidRPr="00FF6871">
              <w:rPr>
                <w:rFonts w:asciiTheme="minorHAnsi" w:hAnsiTheme="minorHAnsi" w:cstheme="minorHAnsi"/>
                <w:spacing w:val="-3"/>
              </w:rPr>
              <w:t xml:space="preserve"> </w:t>
            </w:r>
            <w:r w:rsidRPr="00FF6871">
              <w:rPr>
                <w:rFonts w:asciiTheme="minorHAnsi" w:hAnsiTheme="minorHAnsi" w:cstheme="minorHAnsi"/>
              </w:rPr>
              <w:t>Palliative</w:t>
            </w:r>
            <w:r w:rsidRPr="00FF6871">
              <w:rPr>
                <w:rFonts w:asciiTheme="minorHAnsi" w:hAnsiTheme="minorHAnsi" w:cstheme="minorHAnsi"/>
                <w:spacing w:val="-2"/>
              </w:rPr>
              <w:t xml:space="preserve"> </w:t>
            </w:r>
            <w:r w:rsidRPr="00FF6871">
              <w:rPr>
                <w:rFonts w:asciiTheme="minorHAnsi" w:hAnsiTheme="minorHAnsi" w:cstheme="minorHAnsi"/>
              </w:rPr>
              <w:t>Care</w:t>
            </w:r>
            <w:r w:rsidRPr="00FF6871">
              <w:rPr>
                <w:rFonts w:asciiTheme="minorHAnsi" w:hAnsiTheme="minorHAnsi" w:cstheme="minorHAnsi"/>
                <w:spacing w:val="-4"/>
              </w:rPr>
              <w:t xml:space="preserve"> </w:t>
            </w:r>
            <w:r w:rsidRPr="00FF6871">
              <w:rPr>
                <w:rFonts w:asciiTheme="minorHAnsi" w:hAnsiTheme="minorHAnsi" w:cstheme="minorHAnsi"/>
              </w:rPr>
              <w:t>Service</w:t>
            </w:r>
            <w:r w:rsidRPr="00FF6871">
              <w:rPr>
                <w:rFonts w:asciiTheme="minorHAnsi" w:hAnsiTheme="minorHAnsi" w:cstheme="minorHAnsi"/>
                <w:spacing w:val="-3"/>
              </w:rPr>
              <w:t xml:space="preserve"> </w:t>
            </w:r>
            <w:r w:rsidRPr="00FF6871">
              <w:rPr>
                <w:rFonts w:asciiTheme="minorHAnsi" w:hAnsiTheme="minorHAnsi" w:cstheme="minorHAnsi"/>
              </w:rPr>
              <w:t>for</w:t>
            </w:r>
            <w:r w:rsidRPr="00FF6871">
              <w:rPr>
                <w:rFonts w:asciiTheme="minorHAnsi" w:hAnsiTheme="minorHAnsi" w:cstheme="minorHAnsi"/>
                <w:spacing w:val="-2"/>
              </w:rPr>
              <w:t xml:space="preserve"> </w:t>
            </w:r>
            <w:r w:rsidRPr="00FF6871">
              <w:rPr>
                <w:rFonts w:asciiTheme="minorHAnsi" w:hAnsiTheme="minorHAnsi" w:cstheme="minorHAnsi"/>
              </w:rPr>
              <w:t>advice</w:t>
            </w:r>
            <w:r w:rsidRPr="00FF6871">
              <w:rPr>
                <w:rFonts w:asciiTheme="minorHAnsi" w:hAnsiTheme="minorHAnsi" w:cstheme="minorHAnsi"/>
                <w:spacing w:val="-4"/>
              </w:rPr>
              <w:t xml:space="preserve"> </w:t>
            </w:r>
            <w:r w:rsidRPr="00FF6871">
              <w:rPr>
                <w:rFonts w:asciiTheme="minorHAnsi" w:hAnsiTheme="minorHAnsi" w:cstheme="minorHAnsi"/>
              </w:rPr>
              <w:t xml:space="preserve">24hours/ </w:t>
            </w:r>
            <w:r w:rsidRPr="00FF6871">
              <w:rPr>
                <w:rFonts w:asciiTheme="minorHAnsi" w:hAnsiTheme="minorHAnsi" w:cstheme="minorHAnsi"/>
                <w:spacing w:val="-5"/>
              </w:rPr>
              <w:t>day.</w:t>
            </w:r>
          </w:p>
        </w:tc>
      </w:tr>
      <w:tr w:rsidR="00FF6871" w:rsidRPr="00FF6871" w14:paraId="4C92ED7A" w14:textId="77777777" w:rsidTr="00FF6871">
        <w:trPr>
          <w:trHeight w:val="2584"/>
        </w:trPr>
        <w:tc>
          <w:tcPr>
            <w:tcW w:w="9522" w:type="dxa"/>
            <w:tcBorders>
              <w:top w:val="single" w:sz="2" w:space="0" w:color="231F20"/>
              <w:left w:val="single" w:sz="2" w:space="0" w:color="231F20"/>
              <w:bottom w:val="single" w:sz="2" w:space="0" w:color="231F20"/>
              <w:right w:val="single" w:sz="2" w:space="0" w:color="231F20"/>
            </w:tcBorders>
          </w:tcPr>
          <w:p w14:paraId="411571B6" w14:textId="77777777" w:rsidR="00FF6871" w:rsidRPr="00FF6871" w:rsidRDefault="00FF6871" w:rsidP="004B0154">
            <w:pPr>
              <w:pStyle w:val="TableParagraph"/>
              <w:kinsoku w:val="0"/>
              <w:overflowPunct w:val="0"/>
              <w:spacing w:before="99"/>
              <w:ind w:hanging="119"/>
              <w:rPr>
                <w:rFonts w:asciiTheme="minorHAnsi" w:hAnsiTheme="minorHAnsi" w:cstheme="minorHAnsi"/>
                <w:b/>
                <w:bCs/>
              </w:rPr>
            </w:pPr>
            <w:r w:rsidRPr="00FF6871">
              <w:rPr>
                <w:rFonts w:asciiTheme="minorHAnsi" w:hAnsiTheme="minorHAnsi" w:cstheme="minorHAnsi"/>
                <w:b/>
                <w:bCs/>
              </w:rPr>
              <w:t>Delirium</w:t>
            </w:r>
          </w:p>
          <w:p w14:paraId="2CCF2B97" w14:textId="03173ECD" w:rsidR="00FF6871" w:rsidRPr="004B0154" w:rsidRDefault="00FF6871" w:rsidP="00056CE7">
            <w:pPr>
              <w:pStyle w:val="TableParagraph"/>
              <w:numPr>
                <w:ilvl w:val="0"/>
                <w:numId w:val="23"/>
              </w:numPr>
              <w:kinsoku w:val="0"/>
              <w:overflowPunct w:val="0"/>
              <w:spacing w:before="30"/>
              <w:ind w:left="589" w:hanging="425"/>
              <w:rPr>
                <w:rFonts w:asciiTheme="minorHAnsi" w:hAnsiTheme="minorHAnsi" w:cstheme="minorHAnsi"/>
              </w:rPr>
            </w:pPr>
            <w:r w:rsidRPr="004B0154">
              <w:rPr>
                <w:rFonts w:asciiTheme="minorHAnsi" w:hAnsiTheme="minorHAnsi" w:cstheme="minorHAnsi"/>
              </w:rPr>
              <w:t>Optimal</w:t>
            </w:r>
            <w:r w:rsidRPr="004B0154">
              <w:rPr>
                <w:rFonts w:asciiTheme="minorHAnsi" w:hAnsiTheme="minorHAnsi" w:cstheme="minorHAnsi"/>
                <w:spacing w:val="-3"/>
              </w:rPr>
              <w:t xml:space="preserve"> </w:t>
            </w:r>
            <w:r w:rsidRPr="004B0154">
              <w:rPr>
                <w:rFonts w:asciiTheme="minorHAnsi" w:hAnsiTheme="minorHAnsi" w:cstheme="minorHAnsi"/>
              </w:rPr>
              <w:t>therapy</w:t>
            </w:r>
            <w:r w:rsidRPr="004B0154">
              <w:rPr>
                <w:rFonts w:asciiTheme="minorHAnsi" w:hAnsiTheme="minorHAnsi" w:cstheme="minorHAnsi"/>
                <w:spacing w:val="-3"/>
              </w:rPr>
              <w:t xml:space="preserve"> </w:t>
            </w:r>
            <w:r w:rsidRPr="004B0154">
              <w:rPr>
                <w:rFonts w:asciiTheme="minorHAnsi" w:hAnsiTheme="minorHAnsi" w:cstheme="minorHAnsi"/>
              </w:rPr>
              <w:t>of</w:t>
            </w:r>
            <w:r w:rsidRPr="004B0154">
              <w:rPr>
                <w:rFonts w:asciiTheme="minorHAnsi" w:hAnsiTheme="minorHAnsi" w:cstheme="minorHAnsi"/>
                <w:spacing w:val="-3"/>
              </w:rPr>
              <w:t xml:space="preserve"> </w:t>
            </w:r>
            <w:r w:rsidRPr="004B0154">
              <w:rPr>
                <w:rFonts w:asciiTheme="minorHAnsi" w:hAnsiTheme="minorHAnsi" w:cstheme="minorHAnsi"/>
              </w:rPr>
              <w:t>delirium</w:t>
            </w:r>
            <w:r w:rsidRPr="004B0154">
              <w:rPr>
                <w:rFonts w:asciiTheme="minorHAnsi" w:hAnsiTheme="minorHAnsi" w:cstheme="minorHAnsi"/>
                <w:spacing w:val="-4"/>
              </w:rPr>
              <w:t xml:space="preserve"> </w:t>
            </w:r>
            <w:r w:rsidRPr="004B0154">
              <w:rPr>
                <w:rFonts w:asciiTheme="minorHAnsi" w:hAnsiTheme="minorHAnsi" w:cstheme="minorHAnsi"/>
              </w:rPr>
              <w:t>remains</w:t>
            </w:r>
            <w:r w:rsidRPr="004B0154">
              <w:rPr>
                <w:rFonts w:asciiTheme="minorHAnsi" w:hAnsiTheme="minorHAnsi" w:cstheme="minorHAnsi"/>
                <w:spacing w:val="-3"/>
              </w:rPr>
              <w:t xml:space="preserve"> </w:t>
            </w:r>
            <w:r w:rsidRPr="004B0154">
              <w:rPr>
                <w:rFonts w:asciiTheme="minorHAnsi" w:hAnsiTheme="minorHAnsi" w:cstheme="minorHAnsi"/>
              </w:rPr>
              <w:t>unclear</w:t>
            </w:r>
            <w:r w:rsidRPr="004B0154">
              <w:rPr>
                <w:rFonts w:asciiTheme="minorHAnsi" w:hAnsiTheme="minorHAnsi" w:cstheme="minorHAnsi"/>
                <w:spacing w:val="-3"/>
              </w:rPr>
              <w:t xml:space="preserve"> </w:t>
            </w:r>
            <w:r w:rsidRPr="004B0154">
              <w:rPr>
                <w:rFonts w:asciiTheme="minorHAnsi" w:hAnsiTheme="minorHAnsi" w:cstheme="minorHAnsi"/>
              </w:rPr>
              <w:t>in</w:t>
            </w:r>
            <w:r w:rsidRPr="004B0154">
              <w:rPr>
                <w:rFonts w:asciiTheme="minorHAnsi" w:hAnsiTheme="minorHAnsi" w:cstheme="minorHAnsi"/>
                <w:spacing w:val="-4"/>
              </w:rPr>
              <w:t xml:space="preserve"> </w:t>
            </w:r>
            <w:r w:rsidRPr="004B0154">
              <w:rPr>
                <w:rFonts w:asciiTheme="minorHAnsi" w:hAnsiTheme="minorHAnsi" w:cstheme="minorHAnsi"/>
              </w:rPr>
              <w:t>the</w:t>
            </w:r>
            <w:r w:rsidRPr="004B0154">
              <w:rPr>
                <w:rFonts w:asciiTheme="minorHAnsi" w:hAnsiTheme="minorHAnsi" w:cstheme="minorHAnsi"/>
                <w:spacing w:val="-3"/>
              </w:rPr>
              <w:t xml:space="preserve"> </w:t>
            </w:r>
            <w:r w:rsidRPr="004B0154">
              <w:rPr>
                <w:rFonts w:asciiTheme="minorHAnsi" w:hAnsiTheme="minorHAnsi" w:cstheme="minorHAnsi"/>
              </w:rPr>
              <w:t>palliative</w:t>
            </w:r>
            <w:r w:rsidRPr="004B0154">
              <w:rPr>
                <w:rFonts w:asciiTheme="minorHAnsi" w:hAnsiTheme="minorHAnsi" w:cstheme="minorHAnsi"/>
                <w:spacing w:val="-3"/>
              </w:rPr>
              <w:t xml:space="preserve"> </w:t>
            </w:r>
            <w:r w:rsidRPr="004B0154">
              <w:rPr>
                <w:rFonts w:asciiTheme="minorHAnsi" w:hAnsiTheme="minorHAnsi" w:cstheme="minorHAnsi"/>
              </w:rPr>
              <w:t>setting.</w:t>
            </w:r>
            <w:r w:rsidRPr="004B0154">
              <w:rPr>
                <w:rFonts w:asciiTheme="minorHAnsi" w:hAnsiTheme="minorHAnsi" w:cstheme="minorHAnsi"/>
                <w:spacing w:val="-3"/>
              </w:rPr>
              <w:t xml:space="preserve"> </w:t>
            </w:r>
            <w:r w:rsidRPr="004B0154">
              <w:rPr>
                <w:rFonts w:asciiTheme="minorHAnsi" w:hAnsiTheme="minorHAnsi" w:cstheme="minorHAnsi"/>
              </w:rPr>
              <w:t>Use</w:t>
            </w:r>
            <w:r w:rsidRPr="004B0154">
              <w:rPr>
                <w:rFonts w:asciiTheme="minorHAnsi" w:hAnsiTheme="minorHAnsi" w:cstheme="minorHAnsi"/>
                <w:spacing w:val="-3"/>
              </w:rPr>
              <w:t xml:space="preserve"> </w:t>
            </w:r>
            <w:r w:rsidRPr="004B0154">
              <w:rPr>
                <w:rFonts w:asciiTheme="minorHAnsi" w:hAnsiTheme="minorHAnsi" w:cstheme="minorHAnsi"/>
              </w:rPr>
              <w:t>of</w:t>
            </w:r>
            <w:r w:rsidRPr="004B0154">
              <w:rPr>
                <w:rFonts w:asciiTheme="minorHAnsi" w:hAnsiTheme="minorHAnsi" w:cstheme="minorHAnsi"/>
                <w:spacing w:val="-4"/>
              </w:rPr>
              <w:t xml:space="preserve"> </w:t>
            </w:r>
            <w:r w:rsidRPr="004B0154">
              <w:rPr>
                <w:rFonts w:asciiTheme="minorHAnsi" w:hAnsiTheme="minorHAnsi" w:cstheme="minorHAnsi"/>
              </w:rPr>
              <w:t>antipsychotics</w:t>
            </w:r>
            <w:r w:rsidRPr="004B0154">
              <w:rPr>
                <w:rFonts w:asciiTheme="minorHAnsi" w:hAnsiTheme="minorHAnsi" w:cstheme="minorHAnsi"/>
                <w:spacing w:val="-4"/>
              </w:rPr>
              <w:t xml:space="preserve"> </w:t>
            </w:r>
            <w:r w:rsidRPr="004B0154">
              <w:rPr>
                <w:rFonts w:asciiTheme="minorHAnsi" w:hAnsiTheme="minorHAnsi" w:cstheme="minorHAnsi"/>
              </w:rPr>
              <w:t>and</w:t>
            </w:r>
            <w:r w:rsidRPr="004B0154">
              <w:rPr>
                <w:rFonts w:asciiTheme="minorHAnsi" w:hAnsiTheme="minorHAnsi" w:cstheme="minorHAnsi"/>
                <w:spacing w:val="-3"/>
              </w:rPr>
              <w:t xml:space="preserve"> </w:t>
            </w:r>
            <w:r w:rsidRPr="004B0154">
              <w:rPr>
                <w:rFonts w:asciiTheme="minorHAnsi" w:hAnsiTheme="minorHAnsi" w:cstheme="minorHAnsi"/>
              </w:rPr>
              <w:t>benzodiazepines</w:t>
            </w:r>
            <w:r w:rsidR="004B0154" w:rsidRPr="004B0154">
              <w:rPr>
                <w:rFonts w:asciiTheme="minorHAnsi" w:hAnsiTheme="minorHAnsi" w:cstheme="minorHAnsi"/>
              </w:rPr>
              <w:t xml:space="preserve"> </w:t>
            </w:r>
            <w:r w:rsidRPr="004B0154">
              <w:rPr>
                <w:rFonts w:asciiTheme="minorHAnsi" w:hAnsiTheme="minorHAnsi" w:cstheme="minorHAnsi"/>
              </w:rPr>
              <w:t>are appropriate if significant distress, agitation, or risk of harm that is not otherwise manageable.</w:t>
            </w:r>
          </w:p>
          <w:p w14:paraId="22C7F907" w14:textId="77777777" w:rsidR="00FF6871" w:rsidRPr="00FF6871" w:rsidRDefault="00FF6871" w:rsidP="00056CE7">
            <w:pPr>
              <w:pStyle w:val="TableParagraph"/>
              <w:numPr>
                <w:ilvl w:val="0"/>
                <w:numId w:val="23"/>
              </w:numPr>
              <w:kinsoku w:val="0"/>
              <w:overflowPunct w:val="0"/>
              <w:spacing w:before="30"/>
              <w:ind w:left="589" w:hanging="425"/>
              <w:rPr>
                <w:rFonts w:asciiTheme="minorHAnsi" w:hAnsiTheme="minorHAnsi" w:cstheme="minorHAnsi"/>
              </w:rPr>
            </w:pPr>
            <w:r w:rsidRPr="00FF6871">
              <w:rPr>
                <w:rFonts w:asciiTheme="minorHAnsi" w:hAnsiTheme="minorHAnsi" w:cstheme="minorHAnsi"/>
              </w:rPr>
              <w:t>If required, consider Haloperidol 0.5mg subcutaneously twice daily regularly to manage these</w:t>
            </w:r>
            <w:r w:rsidRPr="00FF6871">
              <w:rPr>
                <w:rFonts w:asciiTheme="minorHAnsi" w:hAnsiTheme="minorHAnsi" w:cstheme="minorHAnsi"/>
                <w:spacing w:val="-12"/>
              </w:rPr>
              <w:t xml:space="preserve"> </w:t>
            </w:r>
            <w:r w:rsidRPr="00FF6871">
              <w:rPr>
                <w:rFonts w:asciiTheme="minorHAnsi" w:hAnsiTheme="minorHAnsi" w:cstheme="minorHAnsi"/>
              </w:rPr>
              <w:t>issues.</w:t>
            </w:r>
          </w:p>
          <w:p w14:paraId="6CA94BB8" w14:textId="194D5C1D" w:rsidR="00FF6871" w:rsidRPr="00FF6871" w:rsidRDefault="00FF6871" w:rsidP="00056CE7">
            <w:pPr>
              <w:pStyle w:val="TableParagraph"/>
              <w:numPr>
                <w:ilvl w:val="0"/>
                <w:numId w:val="23"/>
              </w:numPr>
              <w:kinsoku w:val="0"/>
              <w:overflowPunct w:val="0"/>
              <w:spacing w:before="30"/>
              <w:ind w:left="589" w:hanging="425"/>
              <w:rPr>
                <w:rFonts w:asciiTheme="minorHAnsi" w:hAnsiTheme="minorHAnsi" w:cstheme="minorHAnsi"/>
              </w:rPr>
            </w:pPr>
            <w:r w:rsidRPr="00056CE7">
              <w:rPr>
                <w:rFonts w:asciiTheme="minorHAnsi" w:hAnsiTheme="minorHAnsi" w:cstheme="minorHAnsi"/>
              </w:rPr>
              <w:t>Additional</w:t>
            </w:r>
            <w:r w:rsidRPr="00056CE7">
              <w:rPr>
                <w:rFonts w:asciiTheme="minorHAnsi" w:hAnsiTheme="minorHAnsi" w:cstheme="minorHAnsi"/>
                <w:spacing w:val="-2"/>
              </w:rPr>
              <w:t xml:space="preserve"> </w:t>
            </w:r>
            <w:r w:rsidRPr="00056CE7">
              <w:rPr>
                <w:rFonts w:asciiTheme="minorHAnsi" w:hAnsiTheme="minorHAnsi" w:cstheme="minorHAnsi"/>
              </w:rPr>
              <w:t>doses</w:t>
            </w:r>
            <w:r w:rsidRPr="00056CE7">
              <w:rPr>
                <w:rFonts w:asciiTheme="minorHAnsi" w:hAnsiTheme="minorHAnsi" w:cstheme="minorHAnsi"/>
                <w:spacing w:val="-3"/>
              </w:rPr>
              <w:t xml:space="preserve"> </w:t>
            </w:r>
            <w:r w:rsidRPr="00056CE7">
              <w:rPr>
                <w:rFonts w:asciiTheme="minorHAnsi" w:hAnsiTheme="minorHAnsi" w:cstheme="minorHAnsi"/>
              </w:rPr>
              <w:t>as</w:t>
            </w:r>
            <w:r w:rsidRPr="00056CE7">
              <w:rPr>
                <w:rFonts w:asciiTheme="minorHAnsi" w:hAnsiTheme="minorHAnsi" w:cstheme="minorHAnsi"/>
                <w:spacing w:val="-2"/>
              </w:rPr>
              <w:t xml:space="preserve"> </w:t>
            </w:r>
            <w:r w:rsidRPr="00056CE7">
              <w:rPr>
                <w:rFonts w:asciiTheme="minorHAnsi" w:hAnsiTheme="minorHAnsi" w:cstheme="minorHAnsi"/>
              </w:rPr>
              <w:t>required</w:t>
            </w:r>
            <w:r w:rsidRPr="00056CE7">
              <w:rPr>
                <w:rFonts w:asciiTheme="minorHAnsi" w:hAnsiTheme="minorHAnsi" w:cstheme="minorHAnsi"/>
                <w:spacing w:val="-2"/>
              </w:rPr>
              <w:t xml:space="preserve"> </w:t>
            </w:r>
            <w:r w:rsidRPr="00056CE7">
              <w:rPr>
                <w:rFonts w:asciiTheme="minorHAnsi" w:hAnsiTheme="minorHAnsi" w:cstheme="minorHAnsi"/>
              </w:rPr>
              <w:t>for</w:t>
            </w:r>
            <w:r w:rsidRPr="00056CE7">
              <w:rPr>
                <w:rFonts w:asciiTheme="minorHAnsi" w:hAnsiTheme="minorHAnsi" w:cstheme="minorHAnsi"/>
                <w:spacing w:val="-2"/>
              </w:rPr>
              <w:t xml:space="preserve"> </w:t>
            </w:r>
            <w:r w:rsidRPr="00056CE7">
              <w:rPr>
                <w:rFonts w:asciiTheme="minorHAnsi" w:hAnsiTheme="minorHAnsi" w:cstheme="minorHAnsi"/>
              </w:rPr>
              <w:t>ongoing</w:t>
            </w:r>
            <w:r w:rsidRPr="00056CE7">
              <w:rPr>
                <w:rFonts w:asciiTheme="minorHAnsi" w:hAnsiTheme="minorHAnsi" w:cstheme="minorHAnsi"/>
                <w:spacing w:val="-2"/>
              </w:rPr>
              <w:t xml:space="preserve"> </w:t>
            </w:r>
            <w:r w:rsidRPr="00056CE7">
              <w:rPr>
                <w:rFonts w:asciiTheme="minorHAnsi" w:hAnsiTheme="minorHAnsi" w:cstheme="minorHAnsi"/>
              </w:rPr>
              <w:t>delirium</w:t>
            </w:r>
            <w:r w:rsidRPr="00056CE7">
              <w:rPr>
                <w:rFonts w:asciiTheme="minorHAnsi" w:hAnsiTheme="minorHAnsi" w:cstheme="minorHAnsi"/>
                <w:spacing w:val="-3"/>
              </w:rPr>
              <w:t xml:space="preserve"> </w:t>
            </w:r>
            <w:r w:rsidRPr="00056CE7">
              <w:rPr>
                <w:rFonts w:asciiTheme="minorHAnsi" w:hAnsiTheme="minorHAnsi" w:cstheme="minorHAnsi"/>
              </w:rPr>
              <w:t>0.5mg</w:t>
            </w:r>
            <w:r w:rsidRPr="00056CE7">
              <w:rPr>
                <w:rFonts w:asciiTheme="minorHAnsi" w:hAnsiTheme="minorHAnsi" w:cstheme="minorHAnsi"/>
                <w:spacing w:val="-2"/>
              </w:rPr>
              <w:t xml:space="preserve"> </w:t>
            </w:r>
            <w:r w:rsidR="00056CE7" w:rsidRPr="00056CE7">
              <w:rPr>
                <w:rFonts w:asciiTheme="minorHAnsi" w:hAnsiTheme="minorHAnsi" w:cstheme="minorHAnsi"/>
                <w:spacing w:val="-2"/>
              </w:rPr>
              <w:t>subcu</w:t>
            </w:r>
            <w:r w:rsidR="00056CE7">
              <w:rPr>
                <w:rFonts w:asciiTheme="minorHAnsi" w:hAnsiTheme="minorHAnsi" w:cstheme="minorHAnsi"/>
                <w:spacing w:val="-2"/>
              </w:rPr>
              <w:t xml:space="preserve">taneously </w:t>
            </w:r>
            <w:r w:rsidRPr="00FF6871">
              <w:rPr>
                <w:rFonts w:asciiTheme="minorHAnsi" w:hAnsiTheme="minorHAnsi" w:cstheme="minorHAnsi"/>
              </w:rPr>
              <w:t>every</w:t>
            </w:r>
            <w:r w:rsidRPr="00FF6871">
              <w:rPr>
                <w:rFonts w:asciiTheme="minorHAnsi" w:hAnsiTheme="minorHAnsi" w:cstheme="minorHAnsi"/>
                <w:spacing w:val="-3"/>
              </w:rPr>
              <w:t xml:space="preserve"> </w:t>
            </w:r>
            <w:r w:rsidRPr="00FF6871">
              <w:rPr>
                <w:rFonts w:asciiTheme="minorHAnsi" w:hAnsiTheme="minorHAnsi" w:cstheme="minorHAnsi"/>
              </w:rPr>
              <w:t>2</w:t>
            </w:r>
            <w:r w:rsidRPr="00FF6871">
              <w:rPr>
                <w:rFonts w:asciiTheme="minorHAnsi" w:hAnsiTheme="minorHAnsi" w:cstheme="minorHAnsi"/>
                <w:spacing w:val="-2"/>
              </w:rPr>
              <w:t xml:space="preserve"> </w:t>
            </w:r>
            <w:r w:rsidRPr="00FF6871">
              <w:rPr>
                <w:rFonts w:asciiTheme="minorHAnsi" w:hAnsiTheme="minorHAnsi" w:cstheme="minorHAnsi"/>
              </w:rPr>
              <w:t>hours,</w:t>
            </w:r>
            <w:r w:rsidRPr="00FF6871">
              <w:rPr>
                <w:rFonts w:asciiTheme="minorHAnsi" w:hAnsiTheme="minorHAnsi" w:cstheme="minorHAnsi"/>
                <w:spacing w:val="-3"/>
              </w:rPr>
              <w:t xml:space="preserve"> </w:t>
            </w:r>
            <w:r w:rsidRPr="00FF6871">
              <w:rPr>
                <w:rFonts w:asciiTheme="minorHAnsi" w:hAnsiTheme="minorHAnsi" w:cstheme="minorHAnsi"/>
              </w:rPr>
              <w:t>up</w:t>
            </w:r>
            <w:r w:rsidRPr="00FF6871">
              <w:rPr>
                <w:rFonts w:asciiTheme="minorHAnsi" w:hAnsiTheme="minorHAnsi" w:cstheme="minorHAnsi"/>
                <w:spacing w:val="-3"/>
              </w:rPr>
              <w:t xml:space="preserve"> </w:t>
            </w:r>
            <w:r w:rsidRPr="00FF6871">
              <w:rPr>
                <w:rFonts w:asciiTheme="minorHAnsi" w:hAnsiTheme="minorHAnsi" w:cstheme="minorHAnsi"/>
              </w:rPr>
              <w:t>to</w:t>
            </w:r>
            <w:r w:rsidRPr="00FF6871">
              <w:rPr>
                <w:rFonts w:asciiTheme="minorHAnsi" w:hAnsiTheme="minorHAnsi" w:cstheme="minorHAnsi"/>
                <w:spacing w:val="-1"/>
              </w:rPr>
              <w:t xml:space="preserve"> </w:t>
            </w:r>
            <w:r w:rsidRPr="00FF6871">
              <w:rPr>
                <w:rFonts w:asciiTheme="minorHAnsi" w:hAnsiTheme="minorHAnsi" w:cstheme="minorHAnsi"/>
              </w:rPr>
              <w:t>another</w:t>
            </w:r>
            <w:r w:rsidRPr="00FF6871">
              <w:rPr>
                <w:rFonts w:asciiTheme="minorHAnsi" w:hAnsiTheme="minorHAnsi" w:cstheme="minorHAnsi"/>
                <w:spacing w:val="-3"/>
              </w:rPr>
              <w:t xml:space="preserve"> </w:t>
            </w:r>
            <w:r w:rsidRPr="00FF6871">
              <w:rPr>
                <w:rFonts w:asciiTheme="minorHAnsi" w:hAnsiTheme="minorHAnsi" w:cstheme="minorHAnsi"/>
              </w:rPr>
              <w:t>4</w:t>
            </w:r>
            <w:r w:rsidRPr="00FF6871">
              <w:rPr>
                <w:rFonts w:asciiTheme="minorHAnsi" w:hAnsiTheme="minorHAnsi" w:cstheme="minorHAnsi"/>
                <w:spacing w:val="-2"/>
              </w:rPr>
              <w:t xml:space="preserve"> </w:t>
            </w:r>
            <w:r w:rsidRPr="00FF6871">
              <w:rPr>
                <w:rFonts w:asciiTheme="minorHAnsi" w:hAnsiTheme="minorHAnsi" w:cstheme="minorHAnsi"/>
              </w:rPr>
              <w:t>doses</w:t>
            </w:r>
            <w:r w:rsidRPr="00FF6871">
              <w:rPr>
                <w:rFonts w:asciiTheme="minorHAnsi" w:hAnsiTheme="minorHAnsi" w:cstheme="minorHAnsi"/>
                <w:spacing w:val="-3"/>
              </w:rPr>
              <w:t xml:space="preserve"> </w:t>
            </w:r>
            <w:r w:rsidRPr="00FF6871">
              <w:rPr>
                <w:rFonts w:asciiTheme="minorHAnsi" w:hAnsiTheme="minorHAnsi" w:cstheme="minorHAnsi"/>
              </w:rPr>
              <w:t>per</w:t>
            </w:r>
            <w:r w:rsidRPr="00FF6871">
              <w:rPr>
                <w:rFonts w:asciiTheme="minorHAnsi" w:hAnsiTheme="minorHAnsi" w:cstheme="minorHAnsi"/>
                <w:spacing w:val="-3"/>
              </w:rPr>
              <w:t xml:space="preserve"> </w:t>
            </w:r>
            <w:r w:rsidRPr="00FF6871">
              <w:rPr>
                <w:rFonts w:asciiTheme="minorHAnsi" w:hAnsiTheme="minorHAnsi" w:cstheme="minorHAnsi"/>
              </w:rPr>
              <w:t>24</w:t>
            </w:r>
            <w:r w:rsidRPr="00FF6871">
              <w:rPr>
                <w:rFonts w:asciiTheme="minorHAnsi" w:hAnsiTheme="minorHAnsi" w:cstheme="minorHAnsi"/>
                <w:spacing w:val="-2"/>
              </w:rPr>
              <w:t xml:space="preserve"> </w:t>
            </w:r>
            <w:r w:rsidRPr="00FF6871">
              <w:rPr>
                <w:rFonts w:asciiTheme="minorHAnsi" w:hAnsiTheme="minorHAnsi" w:cstheme="minorHAnsi"/>
              </w:rPr>
              <w:t>hours.</w:t>
            </w:r>
          </w:p>
          <w:p w14:paraId="3FE633BF" w14:textId="48425DAD" w:rsidR="00FF6871" w:rsidRPr="004B0154" w:rsidRDefault="00FF6871" w:rsidP="00056CE7">
            <w:pPr>
              <w:pStyle w:val="TableParagraph"/>
              <w:numPr>
                <w:ilvl w:val="0"/>
                <w:numId w:val="23"/>
              </w:numPr>
              <w:kinsoku w:val="0"/>
              <w:overflowPunct w:val="0"/>
              <w:spacing w:before="30"/>
              <w:ind w:left="589" w:hanging="425"/>
              <w:rPr>
                <w:rFonts w:asciiTheme="minorHAnsi" w:hAnsiTheme="minorHAnsi" w:cstheme="minorHAnsi"/>
              </w:rPr>
            </w:pPr>
            <w:r w:rsidRPr="004B0154">
              <w:rPr>
                <w:rFonts w:asciiTheme="minorHAnsi" w:hAnsiTheme="minorHAnsi" w:cstheme="minorHAnsi"/>
              </w:rPr>
              <w:t>If</w:t>
            </w:r>
            <w:r w:rsidRPr="004B0154">
              <w:rPr>
                <w:rFonts w:asciiTheme="minorHAnsi" w:hAnsiTheme="minorHAnsi" w:cstheme="minorHAnsi"/>
                <w:spacing w:val="-2"/>
              </w:rPr>
              <w:t xml:space="preserve"> </w:t>
            </w:r>
            <w:r w:rsidRPr="004B0154">
              <w:rPr>
                <w:rFonts w:asciiTheme="minorHAnsi" w:hAnsiTheme="minorHAnsi" w:cstheme="minorHAnsi"/>
              </w:rPr>
              <w:t>features</w:t>
            </w:r>
            <w:r w:rsidRPr="004B0154">
              <w:rPr>
                <w:rFonts w:asciiTheme="minorHAnsi" w:hAnsiTheme="minorHAnsi" w:cstheme="minorHAnsi"/>
                <w:spacing w:val="-2"/>
              </w:rPr>
              <w:t xml:space="preserve"> </w:t>
            </w:r>
            <w:r w:rsidRPr="004B0154">
              <w:rPr>
                <w:rFonts w:asciiTheme="minorHAnsi" w:hAnsiTheme="minorHAnsi" w:cstheme="minorHAnsi"/>
              </w:rPr>
              <w:t>of</w:t>
            </w:r>
            <w:r w:rsidRPr="004B0154">
              <w:rPr>
                <w:rFonts w:asciiTheme="minorHAnsi" w:hAnsiTheme="minorHAnsi" w:cstheme="minorHAnsi"/>
                <w:spacing w:val="-3"/>
              </w:rPr>
              <w:t xml:space="preserve"> </w:t>
            </w:r>
            <w:r w:rsidRPr="004B0154">
              <w:rPr>
                <w:rFonts w:asciiTheme="minorHAnsi" w:hAnsiTheme="minorHAnsi" w:cstheme="minorHAnsi"/>
              </w:rPr>
              <w:t>anxiety</w:t>
            </w:r>
            <w:r w:rsidRPr="004B0154">
              <w:rPr>
                <w:rFonts w:asciiTheme="minorHAnsi" w:hAnsiTheme="minorHAnsi" w:cstheme="minorHAnsi"/>
                <w:spacing w:val="-3"/>
              </w:rPr>
              <w:t xml:space="preserve"> </w:t>
            </w:r>
            <w:r w:rsidRPr="004B0154">
              <w:rPr>
                <w:rFonts w:asciiTheme="minorHAnsi" w:hAnsiTheme="minorHAnsi" w:cstheme="minorHAnsi"/>
              </w:rPr>
              <w:t>with</w:t>
            </w:r>
            <w:r w:rsidRPr="004B0154">
              <w:rPr>
                <w:rFonts w:asciiTheme="minorHAnsi" w:hAnsiTheme="minorHAnsi" w:cstheme="minorHAnsi"/>
                <w:spacing w:val="-2"/>
              </w:rPr>
              <w:t xml:space="preserve"> </w:t>
            </w:r>
            <w:r w:rsidRPr="004B0154">
              <w:rPr>
                <w:rFonts w:asciiTheme="minorHAnsi" w:hAnsiTheme="minorHAnsi" w:cstheme="minorHAnsi"/>
              </w:rPr>
              <w:t>delirium</w:t>
            </w:r>
            <w:r w:rsidRPr="004B0154">
              <w:rPr>
                <w:rFonts w:asciiTheme="minorHAnsi" w:hAnsiTheme="minorHAnsi" w:cstheme="minorHAnsi"/>
                <w:spacing w:val="-3"/>
              </w:rPr>
              <w:t xml:space="preserve"> </w:t>
            </w:r>
            <w:r w:rsidRPr="004B0154">
              <w:rPr>
                <w:rFonts w:asciiTheme="minorHAnsi" w:hAnsiTheme="minorHAnsi" w:cstheme="minorHAnsi"/>
              </w:rPr>
              <w:t>refer</w:t>
            </w:r>
            <w:r w:rsidRPr="004B0154">
              <w:rPr>
                <w:rFonts w:asciiTheme="minorHAnsi" w:hAnsiTheme="minorHAnsi" w:cstheme="minorHAnsi"/>
                <w:spacing w:val="-2"/>
              </w:rPr>
              <w:t xml:space="preserve"> </w:t>
            </w:r>
            <w:r w:rsidRPr="004B0154">
              <w:rPr>
                <w:rFonts w:asciiTheme="minorHAnsi" w:hAnsiTheme="minorHAnsi" w:cstheme="minorHAnsi"/>
              </w:rPr>
              <w:t>to</w:t>
            </w:r>
            <w:r w:rsidRPr="004B0154">
              <w:rPr>
                <w:rFonts w:asciiTheme="minorHAnsi" w:hAnsiTheme="minorHAnsi" w:cstheme="minorHAnsi"/>
                <w:spacing w:val="-2"/>
              </w:rPr>
              <w:t xml:space="preserve"> </w:t>
            </w:r>
            <w:r w:rsidRPr="004B0154">
              <w:rPr>
                <w:rFonts w:asciiTheme="minorHAnsi" w:hAnsiTheme="minorHAnsi" w:cstheme="minorHAnsi"/>
              </w:rPr>
              <w:t>the</w:t>
            </w:r>
            <w:r w:rsidRPr="004B0154">
              <w:rPr>
                <w:rFonts w:asciiTheme="minorHAnsi" w:hAnsiTheme="minorHAnsi" w:cstheme="minorHAnsi"/>
                <w:spacing w:val="-2"/>
              </w:rPr>
              <w:t xml:space="preserve"> </w:t>
            </w:r>
            <w:r w:rsidRPr="004B0154">
              <w:rPr>
                <w:rFonts w:asciiTheme="minorHAnsi" w:hAnsiTheme="minorHAnsi" w:cstheme="minorHAnsi"/>
              </w:rPr>
              <w:t>above</w:t>
            </w:r>
            <w:r w:rsidRPr="004B0154">
              <w:rPr>
                <w:rFonts w:asciiTheme="minorHAnsi" w:hAnsiTheme="minorHAnsi" w:cstheme="minorHAnsi"/>
                <w:spacing w:val="-3"/>
              </w:rPr>
              <w:t xml:space="preserve"> </w:t>
            </w:r>
            <w:r w:rsidRPr="004B0154">
              <w:rPr>
                <w:rFonts w:asciiTheme="minorHAnsi" w:hAnsiTheme="minorHAnsi" w:cstheme="minorHAnsi"/>
              </w:rPr>
              <w:t>guidelines</w:t>
            </w:r>
            <w:r w:rsidRPr="004B0154">
              <w:rPr>
                <w:rFonts w:asciiTheme="minorHAnsi" w:hAnsiTheme="minorHAnsi" w:cstheme="minorHAnsi"/>
                <w:spacing w:val="-2"/>
              </w:rPr>
              <w:t xml:space="preserve"> </w:t>
            </w:r>
            <w:r w:rsidRPr="004B0154">
              <w:rPr>
                <w:rFonts w:asciiTheme="minorHAnsi" w:hAnsiTheme="minorHAnsi" w:cstheme="minorHAnsi"/>
              </w:rPr>
              <w:t>for</w:t>
            </w:r>
            <w:r w:rsidRPr="004B0154">
              <w:rPr>
                <w:rFonts w:asciiTheme="minorHAnsi" w:hAnsiTheme="minorHAnsi" w:cstheme="minorHAnsi"/>
                <w:spacing w:val="-2"/>
              </w:rPr>
              <w:t xml:space="preserve"> </w:t>
            </w:r>
            <w:r w:rsidRPr="004B0154">
              <w:rPr>
                <w:rFonts w:asciiTheme="minorHAnsi" w:hAnsiTheme="minorHAnsi" w:cstheme="minorHAnsi"/>
              </w:rPr>
              <w:t>midazolam</w:t>
            </w:r>
            <w:r w:rsidRPr="004B0154">
              <w:rPr>
                <w:rFonts w:asciiTheme="minorHAnsi" w:hAnsiTheme="minorHAnsi" w:cstheme="minorHAnsi"/>
                <w:spacing w:val="-2"/>
              </w:rPr>
              <w:t xml:space="preserve"> </w:t>
            </w:r>
            <w:r w:rsidRPr="004B0154">
              <w:rPr>
                <w:rFonts w:asciiTheme="minorHAnsi" w:hAnsiTheme="minorHAnsi" w:cstheme="minorHAnsi"/>
              </w:rPr>
              <w:t>which</w:t>
            </w:r>
            <w:r w:rsidRPr="004B0154">
              <w:rPr>
                <w:rFonts w:asciiTheme="minorHAnsi" w:hAnsiTheme="minorHAnsi" w:cstheme="minorHAnsi"/>
                <w:spacing w:val="-3"/>
              </w:rPr>
              <w:t xml:space="preserve"> </w:t>
            </w:r>
            <w:r w:rsidRPr="004B0154">
              <w:rPr>
                <w:rFonts w:asciiTheme="minorHAnsi" w:hAnsiTheme="minorHAnsi" w:cstheme="minorHAnsi"/>
              </w:rPr>
              <w:t>may</w:t>
            </w:r>
            <w:r w:rsidRPr="004B0154">
              <w:rPr>
                <w:rFonts w:asciiTheme="minorHAnsi" w:hAnsiTheme="minorHAnsi" w:cstheme="minorHAnsi"/>
                <w:spacing w:val="-2"/>
              </w:rPr>
              <w:t xml:space="preserve"> </w:t>
            </w:r>
            <w:r w:rsidRPr="004B0154">
              <w:rPr>
                <w:rFonts w:asciiTheme="minorHAnsi" w:hAnsiTheme="minorHAnsi" w:cstheme="minorHAnsi"/>
              </w:rPr>
              <w:t>be</w:t>
            </w:r>
            <w:r w:rsidRPr="004B0154">
              <w:rPr>
                <w:rFonts w:asciiTheme="minorHAnsi" w:hAnsiTheme="minorHAnsi" w:cstheme="minorHAnsi"/>
                <w:spacing w:val="-2"/>
              </w:rPr>
              <w:t xml:space="preserve"> </w:t>
            </w:r>
            <w:r w:rsidRPr="004B0154">
              <w:rPr>
                <w:rFonts w:asciiTheme="minorHAnsi" w:hAnsiTheme="minorHAnsi" w:cstheme="minorHAnsi"/>
              </w:rPr>
              <w:t>required</w:t>
            </w:r>
            <w:r w:rsidRPr="004B0154">
              <w:rPr>
                <w:rFonts w:asciiTheme="minorHAnsi" w:hAnsiTheme="minorHAnsi" w:cstheme="minorHAnsi"/>
                <w:spacing w:val="-2"/>
              </w:rPr>
              <w:t xml:space="preserve"> </w:t>
            </w:r>
            <w:r w:rsidRPr="004B0154">
              <w:rPr>
                <w:rFonts w:asciiTheme="minorHAnsi" w:hAnsiTheme="minorHAnsi" w:cstheme="minorHAnsi"/>
              </w:rPr>
              <w:t>in</w:t>
            </w:r>
            <w:r w:rsidRPr="004B0154">
              <w:rPr>
                <w:rFonts w:asciiTheme="minorHAnsi" w:hAnsiTheme="minorHAnsi" w:cstheme="minorHAnsi"/>
                <w:spacing w:val="-3"/>
              </w:rPr>
              <w:t xml:space="preserve"> </w:t>
            </w:r>
            <w:r w:rsidRPr="004B0154">
              <w:rPr>
                <w:rFonts w:asciiTheme="minorHAnsi" w:hAnsiTheme="minorHAnsi" w:cstheme="minorHAnsi"/>
              </w:rPr>
              <w:t>addition</w:t>
            </w:r>
            <w:r w:rsidR="004B0154" w:rsidRPr="004B0154">
              <w:rPr>
                <w:rFonts w:asciiTheme="minorHAnsi" w:hAnsiTheme="minorHAnsi" w:cstheme="minorHAnsi"/>
              </w:rPr>
              <w:t xml:space="preserve"> </w:t>
            </w:r>
            <w:r w:rsidRPr="004B0154">
              <w:rPr>
                <w:rFonts w:asciiTheme="minorHAnsi" w:hAnsiTheme="minorHAnsi" w:cstheme="minorHAnsi"/>
              </w:rPr>
              <w:t>to haloperidol.</w:t>
            </w:r>
          </w:p>
          <w:p w14:paraId="7D5BFA01" w14:textId="77777777" w:rsidR="00FF6871" w:rsidRPr="00FF6871" w:rsidRDefault="00FF6871" w:rsidP="00056CE7">
            <w:pPr>
              <w:pStyle w:val="TableParagraph"/>
              <w:numPr>
                <w:ilvl w:val="0"/>
                <w:numId w:val="23"/>
              </w:numPr>
              <w:kinsoku w:val="0"/>
              <w:overflowPunct w:val="0"/>
              <w:spacing w:before="30" w:line="271" w:lineRule="auto"/>
              <w:ind w:left="589" w:right="1288" w:hanging="425"/>
              <w:rPr>
                <w:rFonts w:asciiTheme="minorHAnsi" w:hAnsiTheme="minorHAnsi" w:cstheme="minorHAnsi"/>
                <w:spacing w:val="-3"/>
              </w:rPr>
            </w:pPr>
            <w:r w:rsidRPr="00FF6871">
              <w:rPr>
                <w:rFonts w:asciiTheme="minorHAnsi" w:hAnsiTheme="minorHAnsi" w:cstheme="minorHAnsi"/>
              </w:rPr>
              <w:t>If these measures are not successful, please contact the Palliative Care Service for advice via switch 24</w:t>
            </w:r>
            <w:r w:rsidRPr="00FF6871">
              <w:rPr>
                <w:rFonts w:asciiTheme="minorHAnsi" w:hAnsiTheme="minorHAnsi" w:cstheme="minorHAnsi"/>
                <w:spacing w:val="-1"/>
              </w:rPr>
              <w:t xml:space="preserve"> </w:t>
            </w:r>
            <w:r w:rsidRPr="00FF6871">
              <w:rPr>
                <w:rFonts w:asciiTheme="minorHAnsi" w:hAnsiTheme="minorHAnsi" w:cstheme="minorHAnsi"/>
                <w:spacing w:val="-3"/>
              </w:rPr>
              <w:t>hours/day.</w:t>
            </w:r>
          </w:p>
        </w:tc>
      </w:tr>
    </w:tbl>
    <w:p w14:paraId="3BAD3790" w14:textId="77777777" w:rsidR="00FF6871" w:rsidRDefault="00FF6871" w:rsidP="00FF6871">
      <w:pPr>
        <w:pStyle w:val="BodyText"/>
        <w:kinsoku w:val="0"/>
        <w:overflowPunct w:val="0"/>
        <w:rPr>
          <w:sz w:val="20"/>
          <w:szCs w:val="20"/>
        </w:rPr>
      </w:pPr>
    </w:p>
    <w:p w14:paraId="7F396BC5" w14:textId="77777777" w:rsidR="00FF6871" w:rsidRDefault="00FF6871" w:rsidP="00FF6871">
      <w:pPr>
        <w:pStyle w:val="BodyText"/>
        <w:kinsoku w:val="0"/>
        <w:overflowPunct w:val="0"/>
        <w:spacing w:before="3"/>
        <w:rPr>
          <w:sz w:val="20"/>
          <w:szCs w:val="20"/>
        </w:rPr>
      </w:pPr>
    </w:p>
    <w:p w14:paraId="33F7AF3E" w14:textId="1244E5F0" w:rsidR="00FF6871" w:rsidRDefault="00FF6871" w:rsidP="00153FB3">
      <w:pPr>
        <w:rPr>
          <w:iCs/>
          <w:szCs w:val="24"/>
        </w:rPr>
      </w:pPr>
    </w:p>
    <w:p w14:paraId="7835E2B4" w14:textId="46470E46" w:rsidR="00AE4B5D" w:rsidRDefault="00AE4B5D" w:rsidP="00153FB3">
      <w:pPr>
        <w:rPr>
          <w:iCs/>
          <w:szCs w:val="24"/>
        </w:rPr>
      </w:pPr>
    </w:p>
    <w:p w14:paraId="2EFB6913" w14:textId="7DFAC8FA" w:rsidR="00AE4B5D" w:rsidRDefault="00AE4B5D" w:rsidP="00153FB3">
      <w:pPr>
        <w:rPr>
          <w:iCs/>
          <w:szCs w:val="24"/>
        </w:rPr>
      </w:pPr>
    </w:p>
    <w:p w14:paraId="18FD1F2D" w14:textId="41A1BAAB" w:rsidR="00AE4B5D" w:rsidRDefault="00AE4B5D" w:rsidP="00153FB3">
      <w:pPr>
        <w:rPr>
          <w:iCs/>
          <w:szCs w:val="24"/>
        </w:rPr>
      </w:pPr>
    </w:p>
    <w:p w14:paraId="28D07C30" w14:textId="77777777" w:rsidR="00E13E93" w:rsidRDefault="00E13E93" w:rsidP="00153FB3">
      <w:pPr>
        <w:rPr>
          <w:iCs/>
          <w:szCs w:val="24"/>
        </w:rPr>
        <w:sectPr w:rsidR="00E13E93" w:rsidSect="00347F3E">
          <w:type w:val="continuous"/>
          <w:pgSz w:w="11910" w:h="16840"/>
          <w:pgMar w:top="274" w:right="605" w:bottom="706" w:left="605" w:header="357" w:footer="306" w:gutter="0"/>
          <w:cols w:space="708"/>
          <w:docGrid w:linePitch="360"/>
        </w:sectPr>
      </w:pPr>
    </w:p>
    <w:p w14:paraId="118D9B65" w14:textId="2533242E" w:rsidR="00AE4B5D" w:rsidRPr="00035C70" w:rsidRDefault="00AE4B5D" w:rsidP="00874474">
      <w:pPr>
        <w:pStyle w:val="Heading2"/>
      </w:pPr>
      <w:bookmarkStart w:id="47" w:name="_Toc102738473"/>
      <w:r w:rsidRPr="00035C70">
        <w:rPr>
          <w:iCs/>
          <w:szCs w:val="24"/>
        </w:rPr>
        <w:lastRenderedPageBreak/>
        <w:t xml:space="preserve">Attachment </w:t>
      </w:r>
      <w:r w:rsidR="00011DDA">
        <w:rPr>
          <w:iCs/>
          <w:szCs w:val="24"/>
        </w:rPr>
        <w:t>6</w:t>
      </w:r>
      <w:r w:rsidRPr="00035C70">
        <w:rPr>
          <w:iCs/>
          <w:szCs w:val="24"/>
        </w:rPr>
        <w:t xml:space="preserve">:  </w:t>
      </w:r>
      <w:r w:rsidRPr="00035C70">
        <w:t>RESTLESSNESS / AGITATION FLOWCHART FOR THE DYING PATIENT</w:t>
      </w:r>
      <w:bookmarkEnd w:id="47"/>
    </w:p>
    <w:p w14:paraId="3CE8A716" w14:textId="29ED195E" w:rsidR="00AE4B5D" w:rsidRDefault="00E13E93" w:rsidP="00153FB3">
      <w:pPr>
        <w:rPr>
          <w:iCs/>
          <w:szCs w:val="24"/>
        </w:rPr>
      </w:pPr>
      <w:r>
        <w:rPr>
          <w:noProof/>
          <w:lang w:eastAsia="en-AU"/>
        </w:rPr>
        <w:drawing>
          <wp:inline distT="0" distB="0" distL="0" distR="0" wp14:anchorId="0B655B07" wp14:editId="7E95C002">
            <wp:extent cx="5659821" cy="7956382"/>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65642" cy="7964565"/>
                    </a:xfrm>
                    <a:prstGeom prst="rect">
                      <a:avLst/>
                    </a:prstGeom>
                  </pic:spPr>
                </pic:pic>
              </a:graphicData>
            </a:graphic>
          </wp:inline>
        </w:drawing>
      </w:r>
    </w:p>
    <w:p w14:paraId="022E1A8D" w14:textId="458A4EF2" w:rsidR="00A90907" w:rsidRDefault="00A90907" w:rsidP="00A90907">
      <w:pPr>
        <w:pStyle w:val="Heading2"/>
        <w:rPr>
          <w:iCs/>
          <w:szCs w:val="24"/>
        </w:rPr>
      </w:pPr>
      <w:bookmarkStart w:id="48" w:name="_Toc102738474"/>
      <w:r w:rsidRPr="00035C70">
        <w:lastRenderedPageBreak/>
        <w:t xml:space="preserve">Attachment </w:t>
      </w:r>
      <w:r>
        <w:t>7</w:t>
      </w:r>
      <w:r w:rsidRPr="00035C70">
        <w:t xml:space="preserve">: </w:t>
      </w:r>
      <w:r w:rsidRPr="00A90907">
        <w:rPr>
          <w:iCs/>
          <w:szCs w:val="24"/>
        </w:rPr>
        <w:t>Numeric Pain Rating Scale (NPRS)</w:t>
      </w:r>
      <w:r w:rsidR="00930005">
        <w:rPr>
          <w:rStyle w:val="FootnoteReference"/>
          <w:iCs/>
          <w:szCs w:val="24"/>
        </w:rPr>
        <w:footnoteReference w:id="6"/>
      </w:r>
      <w:bookmarkEnd w:id="48"/>
    </w:p>
    <w:p w14:paraId="2AF53DD0" w14:textId="77777777" w:rsidR="00A90907" w:rsidRPr="00A90907" w:rsidRDefault="00A90907" w:rsidP="00A90907"/>
    <w:p w14:paraId="350B00E5" w14:textId="4047D7C8" w:rsidR="00A90907" w:rsidRDefault="00930005" w:rsidP="00153FB3">
      <w:pPr>
        <w:rPr>
          <w:iCs/>
          <w:szCs w:val="24"/>
        </w:rPr>
      </w:pPr>
      <w:r>
        <w:rPr>
          <w:noProof/>
        </w:rPr>
        <w:drawing>
          <wp:inline distT="0" distB="0" distL="0" distR="0" wp14:anchorId="1F2DD90B" wp14:editId="6924D849">
            <wp:extent cx="3638550" cy="113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9923" t="47823" r="26902" b="17288"/>
                    <a:stretch/>
                  </pic:blipFill>
                  <pic:spPr bwMode="auto">
                    <a:xfrm>
                      <a:off x="0" y="0"/>
                      <a:ext cx="3638550" cy="1130300"/>
                    </a:xfrm>
                    <a:prstGeom prst="rect">
                      <a:avLst/>
                    </a:prstGeom>
                    <a:ln>
                      <a:noFill/>
                    </a:ln>
                    <a:extLst>
                      <a:ext uri="{53640926-AAD7-44D8-BBD7-CCE9431645EC}">
                        <a14:shadowObscured xmlns:a14="http://schemas.microsoft.com/office/drawing/2010/main"/>
                      </a:ext>
                    </a:extLst>
                  </pic:spPr>
                </pic:pic>
              </a:graphicData>
            </a:graphic>
          </wp:inline>
        </w:drawing>
      </w:r>
    </w:p>
    <w:p w14:paraId="61FD70F7" w14:textId="77777777" w:rsidR="00724A06" w:rsidRDefault="00724A06" w:rsidP="00A90907">
      <w:pPr>
        <w:pStyle w:val="Heading2"/>
      </w:pPr>
    </w:p>
    <w:p w14:paraId="3E59626E" w14:textId="77777777" w:rsidR="00D35B4C" w:rsidRDefault="00D35B4C" w:rsidP="00A90907">
      <w:pPr>
        <w:pStyle w:val="Heading2"/>
      </w:pPr>
    </w:p>
    <w:p w14:paraId="5C97F88F" w14:textId="77777777" w:rsidR="00D35B4C" w:rsidRDefault="00D35B4C" w:rsidP="00A90907">
      <w:pPr>
        <w:pStyle w:val="Heading2"/>
      </w:pPr>
    </w:p>
    <w:p w14:paraId="7EF3A79D" w14:textId="77777777" w:rsidR="00D35B4C" w:rsidRDefault="00D35B4C" w:rsidP="00A90907">
      <w:pPr>
        <w:pStyle w:val="Heading2"/>
      </w:pPr>
    </w:p>
    <w:p w14:paraId="0C8819B4" w14:textId="77777777" w:rsidR="00D35B4C" w:rsidRDefault="00D35B4C" w:rsidP="00A90907">
      <w:pPr>
        <w:pStyle w:val="Heading2"/>
      </w:pPr>
    </w:p>
    <w:p w14:paraId="5484526A" w14:textId="77777777" w:rsidR="00D35B4C" w:rsidRDefault="00D35B4C" w:rsidP="00A90907">
      <w:pPr>
        <w:pStyle w:val="Heading2"/>
      </w:pPr>
    </w:p>
    <w:p w14:paraId="743CA65A" w14:textId="77777777" w:rsidR="00D35B4C" w:rsidRDefault="00D35B4C" w:rsidP="00A90907">
      <w:pPr>
        <w:pStyle w:val="Heading2"/>
      </w:pPr>
    </w:p>
    <w:p w14:paraId="46572BD2" w14:textId="77777777" w:rsidR="00D35B4C" w:rsidRDefault="00D35B4C" w:rsidP="00A90907">
      <w:pPr>
        <w:pStyle w:val="Heading2"/>
      </w:pPr>
    </w:p>
    <w:p w14:paraId="363A0B2C" w14:textId="77777777" w:rsidR="00D35B4C" w:rsidRDefault="00D35B4C" w:rsidP="00A90907">
      <w:pPr>
        <w:pStyle w:val="Heading2"/>
      </w:pPr>
    </w:p>
    <w:p w14:paraId="76C27FAD" w14:textId="77777777" w:rsidR="00D35B4C" w:rsidRDefault="00D35B4C" w:rsidP="00A90907">
      <w:pPr>
        <w:pStyle w:val="Heading2"/>
      </w:pPr>
    </w:p>
    <w:p w14:paraId="53B4B8AE" w14:textId="77777777" w:rsidR="00D35B4C" w:rsidRDefault="00D35B4C" w:rsidP="00A90907">
      <w:pPr>
        <w:pStyle w:val="Heading2"/>
      </w:pPr>
    </w:p>
    <w:p w14:paraId="2D8A64F9" w14:textId="77777777" w:rsidR="00D35B4C" w:rsidRDefault="00D35B4C" w:rsidP="00A90907">
      <w:pPr>
        <w:pStyle w:val="Heading2"/>
      </w:pPr>
    </w:p>
    <w:p w14:paraId="7447069A" w14:textId="77777777" w:rsidR="00D35B4C" w:rsidRDefault="00D35B4C" w:rsidP="00A90907">
      <w:pPr>
        <w:pStyle w:val="Heading2"/>
      </w:pPr>
    </w:p>
    <w:p w14:paraId="07321F50" w14:textId="77777777" w:rsidR="00D35B4C" w:rsidRDefault="00D35B4C" w:rsidP="00A90907">
      <w:pPr>
        <w:pStyle w:val="Heading2"/>
      </w:pPr>
    </w:p>
    <w:p w14:paraId="6403F77C" w14:textId="77777777" w:rsidR="00D35B4C" w:rsidRDefault="00D35B4C" w:rsidP="00A90907">
      <w:pPr>
        <w:pStyle w:val="Heading2"/>
      </w:pPr>
    </w:p>
    <w:p w14:paraId="62426323" w14:textId="77777777" w:rsidR="00D35B4C" w:rsidRDefault="00D35B4C" w:rsidP="00A90907">
      <w:pPr>
        <w:pStyle w:val="Heading2"/>
      </w:pPr>
    </w:p>
    <w:p w14:paraId="29360CD5" w14:textId="77777777" w:rsidR="00D35B4C" w:rsidRDefault="00D35B4C" w:rsidP="00A90907">
      <w:pPr>
        <w:pStyle w:val="Heading2"/>
      </w:pPr>
    </w:p>
    <w:p w14:paraId="55389AA5" w14:textId="77777777" w:rsidR="00D35B4C" w:rsidRDefault="00D35B4C" w:rsidP="00A90907">
      <w:pPr>
        <w:pStyle w:val="Heading2"/>
      </w:pPr>
    </w:p>
    <w:p w14:paraId="26A625BC" w14:textId="77777777" w:rsidR="00D35B4C" w:rsidRDefault="00D35B4C" w:rsidP="00A90907">
      <w:pPr>
        <w:pStyle w:val="Heading2"/>
      </w:pPr>
    </w:p>
    <w:p w14:paraId="272C4A3E" w14:textId="77777777" w:rsidR="00D35B4C" w:rsidRDefault="00D35B4C" w:rsidP="00A90907">
      <w:pPr>
        <w:pStyle w:val="Heading2"/>
      </w:pPr>
    </w:p>
    <w:p w14:paraId="6145A4BD" w14:textId="77777777" w:rsidR="00D35B4C" w:rsidRDefault="00D35B4C" w:rsidP="00A90907">
      <w:pPr>
        <w:pStyle w:val="Heading2"/>
      </w:pPr>
    </w:p>
    <w:p w14:paraId="3CC8EFE1" w14:textId="77777777" w:rsidR="00D35B4C" w:rsidRDefault="00D35B4C" w:rsidP="00A90907">
      <w:pPr>
        <w:pStyle w:val="Heading2"/>
      </w:pPr>
    </w:p>
    <w:p w14:paraId="44A577A6" w14:textId="77777777" w:rsidR="00D35B4C" w:rsidRDefault="00D35B4C" w:rsidP="00A90907">
      <w:pPr>
        <w:pStyle w:val="Heading2"/>
      </w:pPr>
    </w:p>
    <w:p w14:paraId="698A19B7" w14:textId="1B15EF9A" w:rsidR="00D35B4C" w:rsidRDefault="00D35B4C" w:rsidP="00A90907">
      <w:pPr>
        <w:pStyle w:val="Heading2"/>
      </w:pPr>
    </w:p>
    <w:p w14:paraId="3395B6E5" w14:textId="119641C4" w:rsidR="00D35B4C" w:rsidRDefault="00D35B4C" w:rsidP="00D35B4C"/>
    <w:p w14:paraId="4C65B61F" w14:textId="7508ACC2" w:rsidR="00D35B4C" w:rsidRDefault="00D35B4C" w:rsidP="00D35B4C"/>
    <w:p w14:paraId="68D88516" w14:textId="55768B83" w:rsidR="00D35B4C" w:rsidRDefault="00D35B4C" w:rsidP="00D35B4C"/>
    <w:p w14:paraId="3FD2F75B" w14:textId="1B6844F0" w:rsidR="00D35B4C" w:rsidRDefault="00D35B4C" w:rsidP="00D35B4C"/>
    <w:p w14:paraId="0A296DBA" w14:textId="7263376F" w:rsidR="00D35B4C" w:rsidRDefault="00D35B4C" w:rsidP="00D35B4C"/>
    <w:p w14:paraId="6352865F" w14:textId="6FF9DDD3" w:rsidR="00D35B4C" w:rsidRDefault="00D35B4C" w:rsidP="00D35B4C"/>
    <w:p w14:paraId="5FBFD665" w14:textId="5D90CC83" w:rsidR="00D35B4C" w:rsidRDefault="00D35B4C" w:rsidP="00D35B4C"/>
    <w:p w14:paraId="1702A60B" w14:textId="5BA8AF6A" w:rsidR="00D35B4C" w:rsidRDefault="00D35B4C" w:rsidP="00D35B4C"/>
    <w:p w14:paraId="715E50EB" w14:textId="4A53384A" w:rsidR="00D35B4C" w:rsidRDefault="00D35B4C" w:rsidP="00D35B4C"/>
    <w:p w14:paraId="0957FA27" w14:textId="77777777" w:rsidR="00D35B4C" w:rsidRPr="00D35B4C" w:rsidRDefault="00D35B4C" w:rsidP="00D35B4C"/>
    <w:p w14:paraId="6DEF9437" w14:textId="77777777" w:rsidR="00D35B4C" w:rsidRDefault="00D35B4C" w:rsidP="00A90907">
      <w:pPr>
        <w:pStyle w:val="Heading2"/>
      </w:pPr>
    </w:p>
    <w:p w14:paraId="0737B4FF" w14:textId="72096834" w:rsidR="00A90907" w:rsidRDefault="00A90907" w:rsidP="00A90907">
      <w:pPr>
        <w:pStyle w:val="Heading2"/>
        <w:rPr>
          <w:iCs/>
          <w:szCs w:val="24"/>
        </w:rPr>
      </w:pPr>
      <w:bookmarkStart w:id="49" w:name="_Toc102738475"/>
      <w:r w:rsidRPr="00035C70">
        <w:t xml:space="preserve">Attachment </w:t>
      </w:r>
      <w:r>
        <w:t>8</w:t>
      </w:r>
      <w:r w:rsidRPr="00035C70">
        <w:t xml:space="preserve">: </w:t>
      </w:r>
      <w:r w:rsidRPr="00A90907">
        <w:rPr>
          <w:iCs/>
          <w:szCs w:val="24"/>
        </w:rPr>
        <w:t>Critical Care Pain Observation Tool (CPOT)</w:t>
      </w:r>
      <w:bookmarkEnd w:id="49"/>
    </w:p>
    <w:p w14:paraId="560A0AB7" w14:textId="5713DFD5" w:rsidR="00724A06" w:rsidRDefault="00724A06" w:rsidP="00724A06"/>
    <w:p w14:paraId="307EDBA0" w14:textId="51959FA7" w:rsidR="00D35B4C" w:rsidRDefault="008511B0" w:rsidP="00724A06">
      <w:r w:rsidRPr="008511B0">
        <w:rPr>
          <w:noProof/>
        </w:rPr>
        <w:drawing>
          <wp:inline distT="0" distB="0" distL="0" distR="0" wp14:anchorId="741A9AD0" wp14:editId="48E6D4B8">
            <wp:extent cx="5734050" cy="6696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4550" cy="6696659"/>
                    </a:xfrm>
                    <a:prstGeom prst="rect">
                      <a:avLst/>
                    </a:prstGeom>
                  </pic:spPr>
                </pic:pic>
              </a:graphicData>
            </a:graphic>
          </wp:inline>
        </w:drawing>
      </w:r>
    </w:p>
    <w:p w14:paraId="0E363A87" w14:textId="51700936" w:rsidR="00D35B4C" w:rsidRDefault="00D35B4C" w:rsidP="00724A06"/>
    <w:p w14:paraId="521E30FC" w14:textId="6B4A219D" w:rsidR="00D35B4C" w:rsidRDefault="00D35B4C" w:rsidP="00724A06"/>
    <w:p w14:paraId="15F87DB9" w14:textId="78FBD515" w:rsidR="00D35B4C" w:rsidRDefault="00D35B4C" w:rsidP="00724A06"/>
    <w:p w14:paraId="702A6D47" w14:textId="26AF374D" w:rsidR="00D35B4C" w:rsidRDefault="00D35B4C" w:rsidP="00724A06"/>
    <w:p w14:paraId="2AE95E37" w14:textId="55D02445" w:rsidR="00D35B4C" w:rsidRDefault="00D35B4C" w:rsidP="00724A06"/>
    <w:p w14:paraId="2D0C3F10" w14:textId="3EB2A2D1" w:rsidR="00D35B4C" w:rsidRDefault="008511B0" w:rsidP="00724A06">
      <w:r w:rsidRPr="008511B0">
        <w:rPr>
          <w:noProof/>
        </w:rPr>
        <w:drawing>
          <wp:inline distT="0" distB="0" distL="0" distR="0" wp14:anchorId="661CF9ED" wp14:editId="00ACD650">
            <wp:extent cx="5601185" cy="62184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01185" cy="6218459"/>
                    </a:xfrm>
                    <a:prstGeom prst="rect">
                      <a:avLst/>
                    </a:prstGeom>
                  </pic:spPr>
                </pic:pic>
              </a:graphicData>
            </a:graphic>
          </wp:inline>
        </w:drawing>
      </w:r>
    </w:p>
    <w:p w14:paraId="1AF9AB90" w14:textId="77376450" w:rsidR="00D35B4C" w:rsidRDefault="00D35B4C" w:rsidP="00724A06"/>
    <w:p w14:paraId="23104953" w14:textId="1D8A0DA1" w:rsidR="00D35B4C" w:rsidRDefault="008511B0" w:rsidP="00724A06">
      <w:r w:rsidRPr="008511B0">
        <w:rPr>
          <w:noProof/>
        </w:rPr>
        <w:lastRenderedPageBreak/>
        <w:drawing>
          <wp:inline distT="0" distB="0" distL="0" distR="0" wp14:anchorId="543995CE" wp14:editId="4034E224">
            <wp:extent cx="5639289" cy="64775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39289" cy="6477561"/>
                    </a:xfrm>
                    <a:prstGeom prst="rect">
                      <a:avLst/>
                    </a:prstGeom>
                  </pic:spPr>
                </pic:pic>
              </a:graphicData>
            </a:graphic>
          </wp:inline>
        </w:drawing>
      </w:r>
    </w:p>
    <w:p w14:paraId="363A96BA" w14:textId="00B52654" w:rsidR="00D35B4C" w:rsidRDefault="00D35B4C" w:rsidP="00724A06"/>
    <w:p w14:paraId="408C264E" w14:textId="5BA6443E" w:rsidR="00D35B4C" w:rsidRDefault="00D35B4C" w:rsidP="00724A06"/>
    <w:p w14:paraId="1494F5E3" w14:textId="31A9C681" w:rsidR="00D35B4C" w:rsidRDefault="00D35B4C" w:rsidP="00724A06"/>
    <w:p w14:paraId="59310FD0" w14:textId="4A388D4E" w:rsidR="00D35B4C" w:rsidRDefault="00D35B4C" w:rsidP="00724A06"/>
    <w:p w14:paraId="7691D501" w14:textId="53A5883D" w:rsidR="00D35B4C" w:rsidRDefault="00D35B4C" w:rsidP="00724A06"/>
    <w:p w14:paraId="10687630" w14:textId="132F02E1" w:rsidR="00D35B4C" w:rsidRDefault="008511B0" w:rsidP="00724A06">
      <w:r w:rsidRPr="008511B0">
        <w:rPr>
          <w:noProof/>
        </w:rPr>
        <w:lastRenderedPageBreak/>
        <w:drawing>
          <wp:inline distT="0" distB="0" distL="0" distR="0" wp14:anchorId="0D8E3A6C" wp14:editId="2087E707">
            <wp:extent cx="6794500" cy="505396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794500" cy="5053965"/>
                    </a:xfrm>
                    <a:prstGeom prst="rect">
                      <a:avLst/>
                    </a:prstGeom>
                  </pic:spPr>
                </pic:pic>
              </a:graphicData>
            </a:graphic>
          </wp:inline>
        </w:drawing>
      </w:r>
    </w:p>
    <w:p w14:paraId="7083FB41" w14:textId="124AE567" w:rsidR="00D35B4C" w:rsidRDefault="00D35B4C" w:rsidP="00724A06"/>
    <w:p w14:paraId="5E4F4C66" w14:textId="2332D6CC" w:rsidR="00D35B4C" w:rsidRDefault="00D35B4C" w:rsidP="00724A06"/>
    <w:p w14:paraId="70671F9B" w14:textId="18B6C373" w:rsidR="00D35B4C" w:rsidRDefault="00D35B4C" w:rsidP="00724A06"/>
    <w:p w14:paraId="3674C654" w14:textId="38E95D28" w:rsidR="008511B0" w:rsidRDefault="008511B0" w:rsidP="00724A06"/>
    <w:p w14:paraId="6BA79CCC" w14:textId="18373313" w:rsidR="008511B0" w:rsidRDefault="008511B0" w:rsidP="00724A06"/>
    <w:p w14:paraId="18AF2836" w14:textId="12A65DF6" w:rsidR="008511B0" w:rsidRDefault="008511B0" w:rsidP="00724A06"/>
    <w:p w14:paraId="136F5EA4" w14:textId="328E7CDD" w:rsidR="008511B0" w:rsidRDefault="008511B0" w:rsidP="00724A06"/>
    <w:p w14:paraId="1F590879" w14:textId="35A6C9CC" w:rsidR="008511B0" w:rsidRDefault="008511B0" w:rsidP="00724A06"/>
    <w:p w14:paraId="5A9867A8" w14:textId="23CD7BFD" w:rsidR="008511B0" w:rsidRDefault="008511B0" w:rsidP="00724A06"/>
    <w:p w14:paraId="1D1A583A" w14:textId="16B76F35" w:rsidR="008511B0" w:rsidRDefault="008511B0" w:rsidP="00724A06"/>
    <w:p w14:paraId="1631F855" w14:textId="16109193" w:rsidR="008511B0" w:rsidRDefault="008511B0" w:rsidP="00724A06"/>
    <w:p w14:paraId="14AD6CD4" w14:textId="5C34ABE0" w:rsidR="008511B0" w:rsidRDefault="008511B0" w:rsidP="00724A06"/>
    <w:p w14:paraId="6BB28651" w14:textId="3AD7B861" w:rsidR="008511B0" w:rsidRDefault="008511B0" w:rsidP="00724A06"/>
    <w:p w14:paraId="00C92AE6" w14:textId="77777777" w:rsidR="008511B0" w:rsidRDefault="008511B0" w:rsidP="00724A06"/>
    <w:p w14:paraId="5A24CEC1" w14:textId="511CA95D" w:rsidR="00D35B4C" w:rsidRDefault="00D35B4C" w:rsidP="00724A06"/>
    <w:p w14:paraId="539A3A2A" w14:textId="5EB62DE1" w:rsidR="00D35B4C" w:rsidRDefault="00D35B4C" w:rsidP="00724A06"/>
    <w:p w14:paraId="03AE3FA2" w14:textId="77777777" w:rsidR="008511B0" w:rsidRDefault="008511B0" w:rsidP="00A90907"/>
    <w:p w14:paraId="45A3E591" w14:textId="7D3C09A6" w:rsidR="00A90907" w:rsidRPr="00E7378B" w:rsidRDefault="00A90907" w:rsidP="00E7378B">
      <w:pPr>
        <w:pStyle w:val="Heading2"/>
      </w:pPr>
      <w:bookmarkStart w:id="50" w:name="_Toc102738476"/>
      <w:r w:rsidRPr="00E7378B">
        <w:t xml:space="preserve">Attachment 9: Respiratory Distress Observation Scale (RDOS) </w:t>
      </w:r>
      <w:r w:rsidRPr="00E7378B">
        <w:footnoteReference w:id="7"/>
      </w:r>
      <w:bookmarkEnd w:id="50"/>
    </w:p>
    <w:p w14:paraId="30951D7A" w14:textId="6398A696" w:rsidR="00A90907" w:rsidRDefault="00A90907" w:rsidP="00A90907">
      <w:pPr>
        <w:rPr>
          <w:rFonts w:eastAsiaTheme="majorEastAsia" w:cstheme="majorBidi"/>
          <w:b/>
          <w:bCs/>
          <w:iCs/>
          <w:szCs w:val="26"/>
        </w:rPr>
      </w:pPr>
    </w:p>
    <w:p w14:paraId="723BBD74" w14:textId="3F04A061" w:rsidR="00A90907" w:rsidRPr="00A90907" w:rsidRDefault="00D433B6" w:rsidP="00A90907">
      <w:pPr>
        <w:rPr>
          <w:rFonts w:eastAsiaTheme="majorEastAsia" w:cstheme="majorBidi"/>
          <w:b/>
          <w:bCs/>
          <w:iCs/>
          <w:szCs w:val="26"/>
        </w:rPr>
      </w:pPr>
      <w:r w:rsidRPr="00D433B6">
        <w:rPr>
          <w:noProof/>
        </w:rPr>
        <w:drawing>
          <wp:inline distT="0" distB="0" distL="0" distR="0" wp14:anchorId="2F8971FF" wp14:editId="422E3A0A">
            <wp:extent cx="6794500" cy="333375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794500" cy="3333750"/>
                    </a:xfrm>
                    <a:prstGeom prst="rect">
                      <a:avLst/>
                    </a:prstGeom>
                  </pic:spPr>
                </pic:pic>
              </a:graphicData>
            </a:graphic>
          </wp:inline>
        </w:drawing>
      </w:r>
    </w:p>
    <w:p w14:paraId="44210A71" w14:textId="77777777" w:rsidR="00A90907" w:rsidRPr="00A90907" w:rsidRDefault="00A90907" w:rsidP="00A90907"/>
    <w:p w14:paraId="55917277" w14:textId="77777777" w:rsidR="008511B0" w:rsidRDefault="008511B0" w:rsidP="00A90907">
      <w:pPr>
        <w:rPr>
          <w:b/>
          <w:bCs/>
          <w:iCs/>
          <w:szCs w:val="24"/>
        </w:rPr>
      </w:pPr>
    </w:p>
    <w:p w14:paraId="244339EB" w14:textId="77777777" w:rsidR="008511B0" w:rsidRDefault="008511B0" w:rsidP="00A90907">
      <w:pPr>
        <w:rPr>
          <w:b/>
          <w:bCs/>
          <w:iCs/>
          <w:szCs w:val="24"/>
        </w:rPr>
      </w:pPr>
    </w:p>
    <w:p w14:paraId="39229A06" w14:textId="47CFBD7E" w:rsidR="008511B0" w:rsidRDefault="00795166" w:rsidP="00A90907">
      <w:pPr>
        <w:rPr>
          <w:b/>
          <w:bCs/>
          <w:iCs/>
          <w:szCs w:val="24"/>
        </w:rPr>
      </w:pPr>
      <w:r>
        <w:object w:dxaOrig="1376" w:dyaOrig="893" w14:anchorId="38F9DE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4.4pt" o:ole="">
            <v:imagedata r:id="rId39" o:title=""/>
          </v:shape>
          <o:OLEObject Type="Embed" ProgID="AcroExch.Document.DC" ShapeID="_x0000_i1025" DrawAspect="Icon" ObjectID="_1713352709" r:id="rId40"/>
        </w:object>
      </w:r>
    </w:p>
    <w:p w14:paraId="4410A207" w14:textId="77777777" w:rsidR="008511B0" w:rsidRDefault="008511B0" w:rsidP="00A90907">
      <w:pPr>
        <w:rPr>
          <w:b/>
          <w:bCs/>
          <w:iCs/>
          <w:szCs w:val="24"/>
        </w:rPr>
      </w:pPr>
    </w:p>
    <w:p w14:paraId="15F54147" w14:textId="77777777" w:rsidR="008511B0" w:rsidRDefault="008511B0" w:rsidP="00A90907">
      <w:pPr>
        <w:rPr>
          <w:b/>
          <w:bCs/>
          <w:iCs/>
          <w:szCs w:val="24"/>
        </w:rPr>
      </w:pPr>
    </w:p>
    <w:p w14:paraId="36F78D84" w14:textId="77777777" w:rsidR="008511B0" w:rsidRDefault="008511B0" w:rsidP="00A90907">
      <w:pPr>
        <w:rPr>
          <w:b/>
          <w:bCs/>
          <w:iCs/>
          <w:szCs w:val="24"/>
        </w:rPr>
      </w:pPr>
    </w:p>
    <w:p w14:paraId="6A4607BB" w14:textId="77777777" w:rsidR="008511B0" w:rsidRDefault="008511B0" w:rsidP="00A90907">
      <w:pPr>
        <w:rPr>
          <w:b/>
          <w:bCs/>
          <w:iCs/>
          <w:szCs w:val="24"/>
        </w:rPr>
      </w:pPr>
    </w:p>
    <w:p w14:paraId="68523371" w14:textId="77777777" w:rsidR="008511B0" w:rsidRDefault="008511B0" w:rsidP="00A90907">
      <w:pPr>
        <w:rPr>
          <w:b/>
          <w:bCs/>
          <w:iCs/>
          <w:szCs w:val="24"/>
        </w:rPr>
      </w:pPr>
    </w:p>
    <w:p w14:paraId="0B007488" w14:textId="77777777" w:rsidR="008511B0" w:rsidRDefault="008511B0" w:rsidP="00A90907">
      <w:pPr>
        <w:rPr>
          <w:b/>
          <w:bCs/>
          <w:iCs/>
          <w:szCs w:val="24"/>
        </w:rPr>
      </w:pPr>
    </w:p>
    <w:p w14:paraId="642FC783" w14:textId="77777777" w:rsidR="008511B0" w:rsidRDefault="008511B0" w:rsidP="00A90907">
      <w:pPr>
        <w:rPr>
          <w:b/>
          <w:bCs/>
          <w:iCs/>
          <w:szCs w:val="24"/>
        </w:rPr>
      </w:pPr>
    </w:p>
    <w:p w14:paraId="350C886C" w14:textId="77777777" w:rsidR="008511B0" w:rsidRDefault="008511B0" w:rsidP="00A90907">
      <w:pPr>
        <w:rPr>
          <w:b/>
          <w:bCs/>
          <w:iCs/>
          <w:szCs w:val="24"/>
        </w:rPr>
      </w:pPr>
    </w:p>
    <w:p w14:paraId="20061C0C" w14:textId="77777777" w:rsidR="008511B0" w:rsidRDefault="008511B0" w:rsidP="00A90907">
      <w:pPr>
        <w:rPr>
          <w:b/>
          <w:bCs/>
          <w:iCs/>
          <w:szCs w:val="24"/>
        </w:rPr>
      </w:pPr>
    </w:p>
    <w:p w14:paraId="2360EFCB" w14:textId="77777777" w:rsidR="008511B0" w:rsidRDefault="008511B0" w:rsidP="00A90907">
      <w:pPr>
        <w:rPr>
          <w:b/>
          <w:bCs/>
          <w:iCs/>
          <w:szCs w:val="24"/>
        </w:rPr>
      </w:pPr>
    </w:p>
    <w:p w14:paraId="0BE4E3FB" w14:textId="77777777" w:rsidR="008511B0" w:rsidRDefault="008511B0" w:rsidP="00A90907">
      <w:pPr>
        <w:rPr>
          <w:b/>
          <w:bCs/>
          <w:iCs/>
          <w:szCs w:val="24"/>
        </w:rPr>
      </w:pPr>
    </w:p>
    <w:p w14:paraId="25FBD4A7" w14:textId="77777777" w:rsidR="008511B0" w:rsidRDefault="008511B0" w:rsidP="00A90907">
      <w:pPr>
        <w:rPr>
          <w:b/>
          <w:bCs/>
          <w:iCs/>
          <w:szCs w:val="24"/>
        </w:rPr>
      </w:pPr>
    </w:p>
    <w:p w14:paraId="7CDC94E2" w14:textId="77777777" w:rsidR="008511B0" w:rsidRDefault="008511B0" w:rsidP="00A90907">
      <w:pPr>
        <w:rPr>
          <w:b/>
          <w:bCs/>
          <w:iCs/>
          <w:szCs w:val="24"/>
        </w:rPr>
      </w:pPr>
    </w:p>
    <w:p w14:paraId="3F8450B4" w14:textId="77777777" w:rsidR="008511B0" w:rsidRDefault="008511B0" w:rsidP="00A90907">
      <w:pPr>
        <w:rPr>
          <w:b/>
          <w:bCs/>
          <w:iCs/>
          <w:szCs w:val="24"/>
        </w:rPr>
      </w:pPr>
    </w:p>
    <w:p w14:paraId="1E3152DC" w14:textId="77777777" w:rsidR="008511B0" w:rsidRDefault="008511B0" w:rsidP="00A90907">
      <w:pPr>
        <w:rPr>
          <w:b/>
          <w:bCs/>
          <w:iCs/>
          <w:szCs w:val="24"/>
        </w:rPr>
      </w:pPr>
    </w:p>
    <w:p w14:paraId="30F3C7E5" w14:textId="77777777" w:rsidR="008511B0" w:rsidRDefault="008511B0" w:rsidP="00A90907">
      <w:pPr>
        <w:rPr>
          <w:b/>
          <w:bCs/>
          <w:iCs/>
          <w:szCs w:val="24"/>
        </w:rPr>
      </w:pPr>
    </w:p>
    <w:p w14:paraId="0E4F0B66" w14:textId="02347186" w:rsidR="00A90907" w:rsidRPr="00E7378B" w:rsidRDefault="00A90907" w:rsidP="00E7378B">
      <w:pPr>
        <w:pStyle w:val="Heading2"/>
      </w:pPr>
      <w:bookmarkStart w:id="51" w:name="_Toc102738477"/>
      <w:r w:rsidRPr="00E7378B">
        <w:t>Attachment 10: Confusion Assessment Method for the ICU (CAM-ICU) scale</w:t>
      </w:r>
      <w:r w:rsidR="00724A06" w:rsidRPr="00E7378B">
        <w:footnoteReference w:id="8"/>
      </w:r>
      <w:bookmarkEnd w:id="51"/>
    </w:p>
    <w:p w14:paraId="5BCE51A2" w14:textId="77777777" w:rsidR="008511B0" w:rsidRDefault="008511B0" w:rsidP="00A90907"/>
    <w:p w14:paraId="54648079" w14:textId="06EA0FF7" w:rsidR="008511B0" w:rsidRDefault="00066171" w:rsidP="00A90907">
      <w:r w:rsidRPr="00066171">
        <w:rPr>
          <w:noProof/>
        </w:rPr>
        <w:drawing>
          <wp:inline distT="0" distB="0" distL="0" distR="0" wp14:anchorId="5C733B10" wp14:editId="1CD260FE">
            <wp:extent cx="6794500" cy="520192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794500" cy="5201920"/>
                    </a:xfrm>
                    <a:prstGeom prst="rect">
                      <a:avLst/>
                    </a:prstGeom>
                  </pic:spPr>
                </pic:pic>
              </a:graphicData>
            </a:graphic>
          </wp:inline>
        </w:drawing>
      </w:r>
    </w:p>
    <w:p w14:paraId="0824C419" w14:textId="77777777" w:rsidR="008511B0" w:rsidRDefault="008511B0" w:rsidP="00A90907"/>
    <w:p w14:paraId="27CD1FC9" w14:textId="77777777" w:rsidR="008511B0" w:rsidRDefault="008511B0" w:rsidP="00A90907"/>
    <w:p w14:paraId="28A1BA17" w14:textId="77777777" w:rsidR="008511B0" w:rsidRDefault="008511B0" w:rsidP="00A90907"/>
    <w:p w14:paraId="6D7E3962" w14:textId="77777777" w:rsidR="008511B0" w:rsidRDefault="008511B0" w:rsidP="00A90907"/>
    <w:p w14:paraId="3AA13B6B" w14:textId="77777777" w:rsidR="008511B0" w:rsidRDefault="008511B0" w:rsidP="00A90907"/>
    <w:p w14:paraId="52B7B78A" w14:textId="77777777" w:rsidR="008511B0" w:rsidRDefault="008511B0" w:rsidP="00A90907"/>
    <w:p w14:paraId="110296C2" w14:textId="77777777" w:rsidR="008511B0" w:rsidRDefault="008511B0" w:rsidP="00A90907"/>
    <w:p w14:paraId="5A113CEF" w14:textId="77777777" w:rsidR="008511B0" w:rsidRDefault="008511B0" w:rsidP="00A90907"/>
    <w:p w14:paraId="69DE69B0" w14:textId="77777777" w:rsidR="008511B0" w:rsidRDefault="008511B0" w:rsidP="00A90907"/>
    <w:p w14:paraId="7630BC83" w14:textId="77777777" w:rsidR="008511B0" w:rsidRDefault="008511B0" w:rsidP="00A90907"/>
    <w:p w14:paraId="57ED22A6" w14:textId="77777777" w:rsidR="008511B0" w:rsidRDefault="008511B0" w:rsidP="00A90907"/>
    <w:p w14:paraId="0C366F66" w14:textId="77777777" w:rsidR="008511B0" w:rsidRDefault="008511B0" w:rsidP="00A90907"/>
    <w:p w14:paraId="034A383B" w14:textId="4B35448C" w:rsidR="002F7898" w:rsidRPr="00E7378B" w:rsidRDefault="002F7898" w:rsidP="00E7378B">
      <w:pPr>
        <w:pStyle w:val="Heading2"/>
      </w:pPr>
    </w:p>
    <w:p w14:paraId="3443EB36" w14:textId="52EF39FF" w:rsidR="00A90907" w:rsidRPr="00E7378B" w:rsidRDefault="00A90907" w:rsidP="00E7378B">
      <w:pPr>
        <w:pStyle w:val="Heading2"/>
      </w:pPr>
      <w:bookmarkStart w:id="52" w:name="_Toc102738478"/>
      <w:r w:rsidRPr="00E7378B">
        <w:t>Attachment 11: Richmond Agitation-Sedation Scale (RASS)</w:t>
      </w:r>
      <w:r w:rsidR="00724A06" w:rsidRPr="00E7378B">
        <w:footnoteReference w:id="9"/>
      </w:r>
      <w:bookmarkEnd w:id="52"/>
      <w:r w:rsidRPr="00E7378B">
        <w:t xml:space="preserve"> </w:t>
      </w:r>
    </w:p>
    <w:p w14:paraId="363F48B7" w14:textId="2325043E" w:rsidR="00A90907" w:rsidRDefault="00066171" w:rsidP="00153FB3">
      <w:r w:rsidRPr="00066171">
        <w:rPr>
          <w:noProof/>
        </w:rPr>
        <w:drawing>
          <wp:inline distT="0" distB="0" distL="0" distR="0" wp14:anchorId="5E2085B4" wp14:editId="20B639A9">
            <wp:extent cx="5502117" cy="6416596"/>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02117" cy="6416596"/>
                    </a:xfrm>
                    <a:prstGeom prst="rect">
                      <a:avLst/>
                    </a:prstGeom>
                  </pic:spPr>
                </pic:pic>
              </a:graphicData>
            </a:graphic>
          </wp:inline>
        </w:drawing>
      </w:r>
    </w:p>
    <w:p w14:paraId="6F34B7FC" w14:textId="54833395" w:rsidR="00436E33" w:rsidRDefault="00436E33" w:rsidP="00153FB3"/>
    <w:p w14:paraId="5F45DAED" w14:textId="77777777" w:rsidR="00066171" w:rsidRDefault="00066171" w:rsidP="00153FB3">
      <w:pPr>
        <w:rPr>
          <w:b/>
          <w:bCs/>
        </w:rPr>
      </w:pPr>
    </w:p>
    <w:p w14:paraId="322C3B66" w14:textId="77777777" w:rsidR="00066171" w:rsidRDefault="00066171" w:rsidP="00153FB3">
      <w:pPr>
        <w:rPr>
          <w:b/>
          <w:bCs/>
        </w:rPr>
      </w:pPr>
    </w:p>
    <w:p w14:paraId="32E22E2F" w14:textId="77777777" w:rsidR="00066171" w:rsidRDefault="00066171" w:rsidP="00153FB3">
      <w:pPr>
        <w:rPr>
          <w:b/>
          <w:bCs/>
        </w:rPr>
      </w:pPr>
    </w:p>
    <w:p w14:paraId="24750FB6" w14:textId="77777777" w:rsidR="00066171" w:rsidRDefault="00066171" w:rsidP="00153FB3">
      <w:pPr>
        <w:rPr>
          <w:b/>
          <w:bCs/>
        </w:rPr>
      </w:pPr>
    </w:p>
    <w:p w14:paraId="272197CB" w14:textId="77777777" w:rsidR="00066171" w:rsidRDefault="00066171" w:rsidP="00153FB3">
      <w:pPr>
        <w:rPr>
          <w:b/>
          <w:bCs/>
        </w:rPr>
      </w:pPr>
    </w:p>
    <w:p w14:paraId="485ED0D7" w14:textId="744758A9" w:rsidR="00436E33" w:rsidRPr="00E7378B" w:rsidRDefault="00436E33" w:rsidP="00E7378B">
      <w:pPr>
        <w:pStyle w:val="Heading2"/>
      </w:pPr>
      <w:bookmarkStart w:id="53" w:name="_Toc102738479"/>
      <w:r w:rsidRPr="00436E33">
        <w:t>Attachment 12: Daily Symptom Assessment Scale in Acute Care Settings (SAS – AC)</w:t>
      </w:r>
      <w:bookmarkEnd w:id="53"/>
    </w:p>
    <w:p w14:paraId="70214ED1" w14:textId="77777777" w:rsidR="00E7284A" w:rsidRDefault="00E7284A" w:rsidP="00153FB3">
      <w:pPr>
        <w:rPr>
          <w:b/>
          <w:bCs/>
        </w:rPr>
      </w:pPr>
    </w:p>
    <w:p w14:paraId="2AB1DF90" w14:textId="48D998D8" w:rsidR="00436E33" w:rsidRDefault="00E7284A" w:rsidP="00E7284A">
      <w:pPr>
        <w:ind w:left="720"/>
        <w:rPr>
          <w:b/>
          <w:bCs/>
          <w:iCs/>
          <w:szCs w:val="24"/>
        </w:rPr>
      </w:pPr>
      <w:r w:rsidRPr="00E7284A">
        <w:rPr>
          <w:b/>
          <w:bCs/>
          <w:iCs/>
          <w:noProof/>
          <w:szCs w:val="24"/>
        </w:rPr>
        <w:drawing>
          <wp:inline distT="0" distB="0" distL="0" distR="0" wp14:anchorId="3F8318DA" wp14:editId="25D194D4">
            <wp:extent cx="5372100" cy="70675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72571" cy="7068170"/>
                    </a:xfrm>
                    <a:prstGeom prst="rect">
                      <a:avLst/>
                    </a:prstGeom>
                  </pic:spPr>
                </pic:pic>
              </a:graphicData>
            </a:graphic>
          </wp:inline>
        </w:drawing>
      </w:r>
    </w:p>
    <w:p w14:paraId="5EC9661E" w14:textId="6F5F69F5" w:rsidR="00E7284A" w:rsidRDefault="00E7284A" w:rsidP="00153FB3">
      <w:pPr>
        <w:rPr>
          <w:b/>
          <w:bCs/>
          <w:iCs/>
          <w:szCs w:val="24"/>
        </w:rPr>
      </w:pPr>
    </w:p>
    <w:p w14:paraId="3A70CCC6" w14:textId="146C89A5" w:rsidR="00E7284A" w:rsidRDefault="00E7284A" w:rsidP="00153FB3">
      <w:pPr>
        <w:rPr>
          <w:b/>
          <w:bCs/>
          <w:iCs/>
          <w:szCs w:val="24"/>
        </w:rPr>
      </w:pPr>
    </w:p>
    <w:p w14:paraId="22E93DE2" w14:textId="68F7D0C1" w:rsidR="00E7284A" w:rsidRDefault="00E7284A" w:rsidP="00153FB3">
      <w:pPr>
        <w:rPr>
          <w:b/>
          <w:bCs/>
          <w:iCs/>
          <w:szCs w:val="24"/>
        </w:rPr>
      </w:pPr>
    </w:p>
    <w:p w14:paraId="06106B29" w14:textId="6F6DFFDC" w:rsidR="00E7284A" w:rsidRPr="00436E33" w:rsidRDefault="00E7284A" w:rsidP="00E7284A">
      <w:pPr>
        <w:ind w:left="720"/>
        <w:rPr>
          <w:b/>
          <w:bCs/>
          <w:iCs/>
          <w:szCs w:val="24"/>
        </w:rPr>
      </w:pPr>
      <w:r w:rsidRPr="00E7284A">
        <w:rPr>
          <w:b/>
          <w:bCs/>
          <w:iCs/>
          <w:noProof/>
          <w:szCs w:val="24"/>
        </w:rPr>
        <w:drawing>
          <wp:inline distT="0" distB="0" distL="0" distR="0" wp14:anchorId="69FD9308" wp14:editId="755BD663">
            <wp:extent cx="5210175" cy="585216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10628" cy="5852669"/>
                    </a:xfrm>
                    <a:prstGeom prst="rect">
                      <a:avLst/>
                    </a:prstGeom>
                  </pic:spPr>
                </pic:pic>
              </a:graphicData>
            </a:graphic>
          </wp:inline>
        </w:drawing>
      </w:r>
    </w:p>
    <w:sectPr w:rsidR="00E7284A" w:rsidRPr="00436E33" w:rsidSect="00347F3E">
      <w:pgSz w:w="11910" w:h="16840"/>
      <w:pgMar w:top="274" w:right="605" w:bottom="706" w:left="605"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2B264" w14:textId="77777777" w:rsidR="008C6B86" w:rsidRDefault="008C6B86" w:rsidP="00F66CB0">
      <w:r>
        <w:separator/>
      </w:r>
    </w:p>
  </w:endnote>
  <w:endnote w:type="continuationSeparator" w:id="0">
    <w:p w14:paraId="728561D0" w14:textId="77777777" w:rsidR="008C6B86" w:rsidRDefault="008C6B86"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A90907" w:rsidRPr="00AE7C5C" w14:paraId="08682A7C" w14:textId="77777777" w:rsidTr="008E7509">
      <w:tc>
        <w:tcPr>
          <w:tcW w:w="1515" w:type="dxa"/>
        </w:tcPr>
        <w:p w14:paraId="08682A76" w14:textId="77777777" w:rsidR="00A90907" w:rsidRPr="00B3752F" w:rsidRDefault="00A90907" w:rsidP="00B10F87">
          <w:pPr>
            <w:pStyle w:val="Footer"/>
            <w:rPr>
              <w:rFonts w:cs="Arial"/>
              <w:b/>
              <w:bCs/>
              <w:i/>
              <w:sz w:val="20"/>
            </w:rPr>
          </w:pPr>
          <w:r w:rsidRPr="00B3752F">
            <w:rPr>
              <w:rFonts w:cs="Arial"/>
              <w:b/>
              <w:bCs/>
              <w:i/>
              <w:sz w:val="20"/>
            </w:rPr>
            <w:t>Doc Number</w:t>
          </w:r>
        </w:p>
      </w:tc>
      <w:tc>
        <w:tcPr>
          <w:tcW w:w="965" w:type="dxa"/>
        </w:tcPr>
        <w:p w14:paraId="08682A77" w14:textId="77777777" w:rsidR="00A90907" w:rsidRPr="00B3752F" w:rsidRDefault="00A90907" w:rsidP="00B10F87">
          <w:pPr>
            <w:pStyle w:val="Footer"/>
            <w:rPr>
              <w:rFonts w:cs="Arial"/>
              <w:b/>
              <w:bCs/>
              <w:i/>
              <w:sz w:val="20"/>
            </w:rPr>
          </w:pPr>
          <w:r w:rsidRPr="00B3752F">
            <w:rPr>
              <w:rFonts w:cs="Arial"/>
              <w:b/>
              <w:bCs/>
              <w:i/>
              <w:sz w:val="20"/>
            </w:rPr>
            <w:t>Version</w:t>
          </w:r>
        </w:p>
      </w:tc>
      <w:tc>
        <w:tcPr>
          <w:tcW w:w="1552" w:type="dxa"/>
        </w:tcPr>
        <w:p w14:paraId="08682A78" w14:textId="77777777" w:rsidR="00A90907" w:rsidRPr="00B3752F" w:rsidRDefault="00A90907" w:rsidP="00B10F87">
          <w:pPr>
            <w:pStyle w:val="Footer"/>
            <w:rPr>
              <w:rFonts w:cs="Arial"/>
              <w:b/>
              <w:bCs/>
              <w:i/>
              <w:sz w:val="20"/>
            </w:rPr>
          </w:pPr>
          <w:r w:rsidRPr="00B3752F">
            <w:rPr>
              <w:rFonts w:cs="Arial"/>
              <w:b/>
              <w:bCs/>
              <w:i/>
              <w:sz w:val="20"/>
            </w:rPr>
            <w:t>Issued</w:t>
          </w:r>
        </w:p>
      </w:tc>
      <w:tc>
        <w:tcPr>
          <w:tcW w:w="1456" w:type="dxa"/>
        </w:tcPr>
        <w:p w14:paraId="08682A79" w14:textId="77777777" w:rsidR="00A90907" w:rsidRPr="00B3752F" w:rsidRDefault="00A90907" w:rsidP="00B10F87">
          <w:pPr>
            <w:pStyle w:val="Footer"/>
            <w:rPr>
              <w:rFonts w:cs="Arial"/>
              <w:b/>
              <w:bCs/>
              <w:i/>
              <w:sz w:val="20"/>
            </w:rPr>
          </w:pPr>
          <w:r w:rsidRPr="00B3752F">
            <w:rPr>
              <w:rFonts w:cs="Arial"/>
              <w:b/>
              <w:bCs/>
              <w:i/>
              <w:sz w:val="20"/>
            </w:rPr>
            <w:t>Review Date</w:t>
          </w:r>
        </w:p>
      </w:tc>
      <w:tc>
        <w:tcPr>
          <w:tcW w:w="1746" w:type="dxa"/>
        </w:tcPr>
        <w:p w14:paraId="08682A7A" w14:textId="77777777" w:rsidR="00A90907" w:rsidRPr="00B3752F" w:rsidRDefault="00A90907" w:rsidP="00B10F87">
          <w:pPr>
            <w:pStyle w:val="Footer"/>
            <w:rPr>
              <w:rFonts w:cs="Arial"/>
              <w:b/>
              <w:bCs/>
              <w:i/>
              <w:sz w:val="20"/>
            </w:rPr>
          </w:pPr>
          <w:r w:rsidRPr="00B3752F">
            <w:rPr>
              <w:rFonts w:cs="Arial"/>
              <w:b/>
              <w:bCs/>
              <w:i/>
              <w:sz w:val="20"/>
            </w:rPr>
            <w:t>Area Responsible</w:t>
          </w:r>
        </w:p>
      </w:tc>
      <w:tc>
        <w:tcPr>
          <w:tcW w:w="1836" w:type="dxa"/>
        </w:tcPr>
        <w:p w14:paraId="08682A7B" w14:textId="77777777" w:rsidR="00A90907" w:rsidRPr="00B3752F" w:rsidRDefault="00A90907" w:rsidP="00B10F87">
          <w:pPr>
            <w:pStyle w:val="Footer"/>
            <w:rPr>
              <w:rFonts w:cs="Arial"/>
              <w:b/>
              <w:bCs/>
              <w:i/>
              <w:sz w:val="20"/>
            </w:rPr>
          </w:pPr>
          <w:r w:rsidRPr="00B3752F">
            <w:rPr>
              <w:rFonts w:cs="Arial"/>
              <w:b/>
              <w:bCs/>
              <w:i/>
              <w:sz w:val="20"/>
            </w:rPr>
            <w:t>Page</w:t>
          </w:r>
        </w:p>
      </w:tc>
    </w:tr>
    <w:tr w:rsidR="00A90907" w14:paraId="08682A83" w14:textId="77777777" w:rsidTr="008E7509">
      <w:tc>
        <w:tcPr>
          <w:tcW w:w="1515" w:type="dxa"/>
        </w:tcPr>
        <w:p w14:paraId="08682A7D" w14:textId="4E726ED4" w:rsidR="00A90907" w:rsidRPr="00542EE6" w:rsidRDefault="006D4A6F" w:rsidP="00B10F87">
          <w:pPr>
            <w:pStyle w:val="Footer"/>
            <w:rPr>
              <w:rFonts w:cs="Arial"/>
              <w:b/>
              <w:bCs/>
              <w:sz w:val="20"/>
            </w:rPr>
          </w:pPr>
          <w:r>
            <w:rPr>
              <w:b/>
              <w:bCs/>
              <w:sz w:val="20"/>
            </w:rPr>
            <w:t>CHS22/195</w:t>
          </w:r>
        </w:p>
      </w:tc>
      <w:tc>
        <w:tcPr>
          <w:tcW w:w="965" w:type="dxa"/>
        </w:tcPr>
        <w:p w14:paraId="08682A7E" w14:textId="52A8943A" w:rsidR="00A90907" w:rsidRPr="00B3752F" w:rsidRDefault="006D4A6F" w:rsidP="00B10F87">
          <w:pPr>
            <w:pStyle w:val="Footer"/>
            <w:rPr>
              <w:rFonts w:cs="Arial"/>
              <w:b/>
              <w:bCs/>
              <w:sz w:val="20"/>
            </w:rPr>
          </w:pPr>
          <w:r>
            <w:rPr>
              <w:rFonts w:cs="Arial"/>
              <w:b/>
              <w:bCs/>
              <w:sz w:val="20"/>
            </w:rPr>
            <w:t>1.0</w:t>
          </w:r>
        </w:p>
      </w:tc>
      <w:tc>
        <w:tcPr>
          <w:tcW w:w="1552" w:type="dxa"/>
        </w:tcPr>
        <w:p w14:paraId="08682A7F" w14:textId="4665A411" w:rsidR="00A90907" w:rsidRPr="00B3752F" w:rsidRDefault="006D4A6F" w:rsidP="00B10F87">
          <w:pPr>
            <w:pStyle w:val="Footer"/>
            <w:rPr>
              <w:rFonts w:cs="Arial"/>
              <w:b/>
              <w:bCs/>
              <w:sz w:val="20"/>
            </w:rPr>
          </w:pPr>
          <w:r>
            <w:rPr>
              <w:rFonts w:cs="Arial"/>
              <w:b/>
              <w:bCs/>
              <w:sz w:val="20"/>
            </w:rPr>
            <w:t>06/05/2022</w:t>
          </w:r>
        </w:p>
      </w:tc>
      <w:tc>
        <w:tcPr>
          <w:tcW w:w="1456" w:type="dxa"/>
        </w:tcPr>
        <w:p w14:paraId="08682A80" w14:textId="1789C40D" w:rsidR="00A90907" w:rsidRPr="00B3752F" w:rsidRDefault="006D4A6F" w:rsidP="00470E63">
          <w:pPr>
            <w:pStyle w:val="Footer"/>
            <w:rPr>
              <w:rFonts w:cs="Arial"/>
              <w:b/>
              <w:bCs/>
              <w:sz w:val="20"/>
            </w:rPr>
          </w:pPr>
          <w:r>
            <w:rPr>
              <w:rFonts w:cs="Arial"/>
              <w:b/>
              <w:bCs/>
              <w:sz w:val="20"/>
            </w:rPr>
            <w:t>1/02/2027</w:t>
          </w:r>
        </w:p>
      </w:tc>
      <w:tc>
        <w:tcPr>
          <w:tcW w:w="1746" w:type="dxa"/>
        </w:tcPr>
        <w:p w14:paraId="08682A81" w14:textId="3F1C4397" w:rsidR="00A90907" w:rsidRPr="00B3752F" w:rsidRDefault="006D4A6F" w:rsidP="00B10F87">
          <w:pPr>
            <w:pStyle w:val="Footer"/>
            <w:rPr>
              <w:rFonts w:cs="Arial"/>
              <w:b/>
              <w:bCs/>
              <w:sz w:val="20"/>
            </w:rPr>
          </w:pPr>
          <w:r>
            <w:rPr>
              <w:rFonts w:cs="Arial"/>
              <w:b/>
              <w:bCs/>
              <w:sz w:val="20"/>
            </w:rPr>
            <w:t>CAS- Palliative Care</w:t>
          </w:r>
        </w:p>
      </w:tc>
      <w:tc>
        <w:tcPr>
          <w:tcW w:w="1836" w:type="dxa"/>
        </w:tcPr>
        <w:p w14:paraId="08682A82" w14:textId="77777777" w:rsidR="00A90907" w:rsidRPr="00B3752F" w:rsidRDefault="00A90907"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25</w:t>
          </w:r>
          <w:r w:rsidRPr="00B3752F">
            <w:rPr>
              <w:rStyle w:val="PageNumber"/>
              <w:sz w:val="20"/>
            </w:rPr>
            <w:fldChar w:fldCharType="end"/>
          </w:r>
        </w:p>
      </w:tc>
    </w:tr>
    <w:tr w:rsidR="00A90907" w14:paraId="274E5098" w14:textId="77777777" w:rsidTr="001D02AD">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A90907" w:rsidRPr="002C1428" w:rsidRDefault="00A90907"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A90907" w:rsidRPr="00AE7C5C" w:rsidRDefault="00A90907" w:rsidP="00470E63">
    <w:pPr>
      <w:pStyle w:val="Footer"/>
      <w:tabs>
        <w:tab w:val="clear" w:pos="4153"/>
        <w:tab w:val="clear" w:pos="8306"/>
        <w:tab w:val="left" w:pos="1428"/>
      </w:tabs>
    </w:pPr>
  </w:p>
  <w:p w14:paraId="57AE2722" w14:textId="77777777" w:rsidR="00A90907" w:rsidRDefault="00A909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5414A" w14:textId="77777777" w:rsidR="008C6B86" w:rsidRDefault="008C6B86" w:rsidP="00F66CB0">
      <w:r>
        <w:separator/>
      </w:r>
    </w:p>
  </w:footnote>
  <w:footnote w:type="continuationSeparator" w:id="0">
    <w:p w14:paraId="40FDA8FB" w14:textId="77777777" w:rsidR="008C6B86" w:rsidRDefault="008C6B86" w:rsidP="00F66CB0">
      <w:r>
        <w:continuationSeparator/>
      </w:r>
    </w:p>
  </w:footnote>
  <w:footnote w:id="1">
    <w:p w14:paraId="7B56C0A4" w14:textId="4AAAC529" w:rsidR="00A90907" w:rsidRPr="004F3BF8" w:rsidRDefault="00A90907">
      <w:pPr>
        <w:pStyle w:val="FootnoteText"/>
        <w:rPr>
          <w:lang w:val="en-US"/>
        </w:rPr>
      </w:pPr>
      <w:r>
        <w:rPr>
          <w:rStyle w:val="FootnoteReference"/>
        </w:rPr>
        <w:footnoteRef/>
      </w:r>
      <w:r>
        <w:t xml:space="preserve"> </w:t>
      </w:r>
      <w:r w:rsidRPr="00B86411">
        <w:t>Palliative Care Outcomes Collaboration (201</w:t>
      </w:r>
      <w:r>
        <w:t>8</w:t>
      </w:r>
      <w:r w:rsidRPr="00B86411">
        <w:t>)</w:t>
      </w:r>
      <w:r>
        <w:t xml:space="preserve"> PCOC Clinical Manual, </w:t>
      </w:r>
      <w:r w:rsidRPr="00B86411">
        <w:t xml:space="preserve"> Australian Health Services Research Institute (AHSRI), University of Wollongong, NSW 2522 Australia.</w:t>
      </w:r>
    </w:p>
  </w:footnote>
  <w:footnote w:id="2">
    <w:p w14:paraId="00A0D4C6" w14:textId="783EF1AF" w:rsidR="00A90907" w:rsidRPr="004F3BF8" w:rsidRDefault="00A90907">
      <w:pPr>
        <w:pStyle w:val="FootnoteText"/>
        <w:rPr>
          <w:lang w:val="en-US"/>
        </w:rPr>
      </w:pPr>
      <w:r>
        <w:rPr>
          <w:rStyle w:val="FootnoteReference"/>
        </w:rPr>
        <w:footnoteRef/>
      </w:r>
      <w:r>
        <w:t xml:space="preserve"> </w:t>
      </w:r>
      <w:r w:rsidRPr="00B86411">
        <w:t>Palliative Care Outcomes Collaboration (201</w:t>
      </w:r>
      <w:r>
        <w:t>8</w:t>
      </w:r>
      <w:r w:rsidRPr="00B86411">
        <w:t>)</w:t>
      </w:r>
      <w:r>
        <w:t xml:space="preserve"> PCOC Clinical Manual, </w:t>
      </w:r>
      <w:r w:rsidRPr="00B86411">
        <w:t xml:space="preserve"> Australian Health Services Research Institute (AHSRI), University of Wollongong, NSW 2522 Australia.</w:t>
      </w:r>
    </w:p>
  </w:footnote>
  <w:footnote w:id="3">
    <w:p w14:paraId="36582435" w14:textId="5F0CF463" w:rsidR="00A90907" w:rsidRPr="00B86411" w:rsidRDefault="00A90907">
      <w:pPr>
        <w:pStyle w:val="FootnoteText"/>
        <w:rPr>
          <w:lang w:val="en-US"/>
        </w:rPr>
      </w:pPr>
      <w:r>
        <w:rPr>
          <w:rStyle w:val="FootnoteReference"/>
        </w:rPr>
        <w:footnoteRef/>
      </w:r>
      <w:r>
        <w:t xml:space="preserve"> </w:t>
      </w:r>
      <w:r w:rsidRPr="004F3BF8">
        <w:t>Palliative Care Outcomes Collaboration (2018) PCOC Clinical Manual,  Australian Health Services Research Institute (AHSRI), University of Wollongong, NSW 2522 Australia.</w:t>
      </w:r>
    </w:p>
  </w:footnote>
  <w:footnote w:id="4">
    <w:p w14:paraId="19E165F3" w14:textId="4CDCC877" w:rsidR="00A90907" w:rsidRPr="00B86411" w:rsidRDefault="00A90907">
      <w:pPr>
        <w:pStyle w:val="FootnoteText"/>
        <w:rPr>
          <w:lang w:val="en-US"/>
        </w:rPr>
      </w:pPr>
      <w:r>
        <w:rPr>
          <w:rStyle w:val="FootnoteReference"/>
        </w:rPr>
        <w:footnoteRef/>
      </w:r>
      <w:r>
        <w:t xml:space="preserve"> </w:t>
      </w:r>
      <w:r w:rsidRPr="00B86411">
        <w:t xml:space="preserve"> Palliative Care Outcomes Collaboration (201</w:t>
      </w:r>
      <w:r>
        <w:t>8</w:t>
      </w:r>
      <w:r w:rsidRPr="00B86411">
        <w:t>)</w:t>
      </w:r>
      <w:r>
        <w:t xml:space="preserve"> PCOC Clinical Manual, </w:t>
      </w:r>
      <w:r w:rsidRPr="00B86411">
        <w:t xml:space="preserve"> Australian Health Services Research Institute (AHSRI), University of Wollongong, NSW 2522 Australia.</w:t>
      </w:r>
    </w:p>
  </w:footnote>
  <w:footnote w:id="5">
    <w:p w14:paraId="0B50CD54" w14:textId="0EF7CF35" w:rsidR="00A90907" w:rsidRPr="00B86411" w:rsidRDefault="00A90907">
      <w:pPr>
        <w:pStyle w:val="FootnoteText"/>
        <w:rPr>
          <w:lang w:val="en-US"/>
        </w:rPr>
      </w:pPr>
      <w:r w:rsidRPr="00C93BFC">
        <w:rPr>
          <w:rStyle w:val="FootnoteReference"/>
        </w:rPr>
        <w:footnoteRef/>
      </w:r>
      <w:r w:rsidRPr="00C93BFC">
        <w:t xml:space="preserve"> </w:t>
      </w:r>
      <w:r w:rsidRPr="00C93BFC">
        <w:rPr>
          <w:lang w:val="en-US"/>
        </w:rPr>
        <w:t xml:space="preserve">Adapted from </w:t>
      </w:r>
      <w:r w:rsidR="00C93BFC" w:rsidRPr="00C93BFC">
        <w:t>Palliative Care Outcomes Collaboration (2018) PCOC Clinical Manual,  Australian Health Services Research Institute (AHSRI), University of Wollongong, NSW 2522 Australia.</w:t>
      </w:r>
    </w:p>
  </w:footnote>
  <w:footnote w:id="6">
    <w:p w14:paraId="66037F5D" w14:textId="58290CC5" w:rsidR="00930005" w:rsidRPr="00930005" w:rsidRDefault="00930005">
      <w:pPr>
        <w:pStyle w:val="FootnoteText"/>
        <w:rPr>
          <w:lang w:val="en-US"/>
        </w:rPr>
      </w:pPr>
    </w:p>
  </w:footnote>
  <w:footnote w:id="7">
    <w:p w14:paraId="034B2416" w14:textId="44852C8D" w:rsidR="00A90907" w:rsidRPr="00724A06" w:rsidRDefault="00A90907">
      <w:pPr>
        <w:pStyle w:val="FootnoteText"/>
        <w:rPr>
          <w:lang w:val="en-US"/>
        </w:rPr>
      </w:pPr>
    </w:p>
  </w:footnote>
  <w:footnote w:id="8">
    <w:p w14:paraId="0868B3CD" w14:textId="39DBB869" w:rsidR="00724A06" w:rsidRPr="00724A06" w:rsidRDefault="00724A06" w:rsidP="00B85611">
      <w:pPr>
        <w:pStyle w:val="FootnoteText"/>
        <w:rPr>
          <w:lang w:val="en-US"/>
        </w:rPr>
      </w:pPr>
    </w:p>
  </w:footnote>
  <w:footnote w:id="9">
    <w:p w14:paraId="3E90DD61" w14:textId="1C4DEDE8" w:rsidR="00724A06" w:rsidRPr="00724A06" w:rsidRDefault="00724A0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A90907" w14:paraId="60F17A8F" w14:textId="77777777" w:rsidTr="001D02AD">
      <w:trPr>
        <w:trHeight w:val="1418"/>
      </w:trPr>
      <w:tc>
        <w:tcPr>
          <w:tcW w:w="5556" w:type="dxa"/>
          <w:vAlign w:val="center"/>
          <w:hideMark/>
        </w:tcPr>
        <w:p w14:paraId="4A5666D5" w14:textId="77777777" w:rsidR="00A90907" w:rsidRDefault="00A90907" w:rsidP="00A939DF">
          <w:pPr>
            <w:pStyle w:val="Header"/>
            <w:rPr>
              <w:sz w:val="20"/>
            </w:rPr>
          </w:pPr>
          <w:r>
            <w:rPr>
              <w:noProof/>
              <w:sz w:val="20"/>
            </w:rPr>
            <w:drawing>
              <wp:inline distT="0" distB="0" distL="0" distR="0" wp14:anchorId="2AF797D7" wp14:editId="7788EF6A">
                <wp:extent cx="3295650" cy="723900"/>
                <wp:effectExtent l="0" t="0" r="0" b="0"/>
                <wp:docPr id="14" name="Picture 1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52FA40D9" w:rsidR="00A90907" w:rsidRDefault="00A90907" w:rsidP="00A939DF">
          <w:pPr>
            <w:pStyle w:val="Header"/>
            <w:tabs>
              <w:tab w:val="left" w:pos="720"/>
            </w:tabs>
            <w:jc w:val="right"/>
            <w:rPr>
              <w:sz w:val="20"/>
            </w:rPr>
          </w:pPr>
          <w:bookmarkStart w:id="43" w:name="_top"/>
          <w:bookmarkEnd w:id="43"/>
          <w:r>
            <w:rPr>
              <w:sz w:val="20"/>
            </w:rPr>
            <w:t>CHS</w:t>
          </w:r>
          <w:r w:rsidR="006D4A6F">
            <w:rPr>
              <w:sz w:val="20"/>
            </w:rPr>
            <w:t>22/195</w:t>
          </w:r>
        </w:p>
      </w:tc>
    </w:tr>
  </w:tbl>
  <w:p w14:paraId="31C383B7" w14:textId="3195752B" w:rsidR="00A90907" w:rsidRDefault="00A909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7462791"/>
    <w:multiLevelType w:val="hybridMultilevel"/>
    <w:tmpl w:val="2B98C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AA7CD8"/>
    <w:multiLevelType w:val="hybridMultilevel"/>
    <w:tmpl w:val="DE1A0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156E90"/>
    <w:multiLevelType w:val="hybridMultilevel"/>
    <w:tmpl w:val="3BB04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865196"/>
    <w:multiLevelType w:val="hybridMultilevel"/>
    <w:tmpl w:val="7194D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875130"/>
    <w:multiLevelType w:val="hybridMultilevel"/>
    <w:tmpl w:val="CCAEA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0E7A80"/>
    <w:multiLevelType w:val="hybridMultilevel"/>
    <w:tmpl w:val="9B4400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F07E08"/>
    <w:multiLevelType w:val="hybridMultilevel"/>
    <w:tmpl w:val="766A43E8"/>
    <w:lvl w:ilvl="0" w:tplc="0C090001">
      <w:start w:val="1"/>
      <w:numFmt w:val="bullet"/>
      <w:lvlText w:val=""/>
      <w:lvlJc w:val="left"/>
      <w:pPr>
        <w:ind w:left="832" w:hanging="360"/>
      </w:pPr>
      <w:rPr>
        <w:rFonts w:ascii="Symbol" w:hAnsi="Symbol" w:hint="default"/>
      </w:rPr>
    </w:lvl>
    <w:lvl w:ilvl="1" w:tplc="0C090003">
      <w:start w:val="1"/>
      <w:numFmt w:val="bullet"/>
      <w:lvlText w:val="o"/>
      <w:lvlJc w:val="left"/>
      <w:pPr>
        <w:ind w:left="1552" w:hanging="360"/>
      </w:pPr>
      <w:rPr>
        <w:rFonts w:ascii="Courier New" w:hAnsi="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8" w15:restartNumberingAfterBreak="0">
    <w:nsid w:val="1BA0025F"/>
    <w:multiLevelType w:val="hybridMultilevel"/>
    <w:tmpl w:val="5652F8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D4E0147"/>
    <w:multiLevelType w:val="hybridMultilevel"/>
    <w:tmpl w:val="725468E6"/>
    <w:lvl w:ilvl="0" w:tplc="F35CC9EA">
      <w:start w:val="1"/>
      <w:numFmt w:val="decimal"/>
      <w:lvlText w:val="%1."/>
      <w:lvlJc w:val="left"/>
      <w:pPr>
        <w:ind w:left="47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587A63"/>
    <w:multiLevelType w:val="hybridMultilevel"/>
    <w:tmpl w:val="A5F089B4"/>
    <w:lvl w:ilvl="0" w:tplc="456E161A">
      <w:start w:val="1"/>
      <w:numFmt w:val="decimal"/>
      <w:lvlText w:val="%1."/>
      <w:lvlJc w:val="left"/>
      <w:pPr>
        <w:ind w:left="720" w:hanging="360"/>
      </w:pPr>
      <w:rPr>
        <w:rFonts w:asciiTheme="minorHAnsi" w:eastAsiaTheme="minorEastAsia" w:hAnsiTheme="minorHAnsi" w:cs="Calibr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D8232F3"/>
    <w:multiLevelType w:val="hybridMultilevel"/>
    <w:tmpl w:val="BF62B48C"/>
    <w:lvl w:ilvl="0" w:tplc="E4C8521C">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1403AFE"/>
    <w:multiLevelType w:val="hybridMultilevel"/>
    <w:tmpl w:val="A948A176"/>
    <w:lvl w:ilvl="0" w:tplc="0C090001">
      <w:start w:val="1"/>
      <w:numFmt w:val="bullet"/>
      <w:lvlText w:val=""/>
      <w:lvlJc w:val="left"/>
      <w:pPr>
        <w:ind w:left="437" w:hanging="360"/>
      </w:pPr>
      <w:rPr>
        <w:rFonts w:ascii="Symbol" w:hAnsi="Symbol"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13" w15:restartNumberingAfterBreak="0">
    <w:nsid w:val="220F418A"/>
    <w:multiLevelType w:val="hybridMultilevel"/>
    <w:tmpl w:val="AE6259B2"/>
    <w:lvl w:ilvl="0" w:tplc="5ADC0A42">
      <w:start w:val="1"/>
      <w:numFmt w:val="bullet"/>
      <w:pStyle w:val="Bulletlevel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8F1A79"/>
    <w:multiLevelType w:val="hybridMultilevel"/>
    <w:tmpl w:val="733C5B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174D2A"/>
    <w:multiLevelType w:val="hybridMultilevel"/>
    <w:tmpl w:val="13C491AA"/>
    <w:lvl w:ilvl="0" w:tplc="0C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E605C4"/>
    <w:multiLevelType w:val="hybridMultilevel"/>
    <w:tmpl w:val="A50063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697BC9"/>
    <w:multiLevelType w:val="hybridMultilevel"/>
    <w:tmpl w:val="342E1A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D745E13"/>
    <w:multiLevelType w:val="hybridMultilevel"/>
    <w:tmpl w:val="95627666"/>
    <w:lvl w:ilvl="0" w:tplc="F35CC9EA">
      <w:start w:val="1"/>
      <w:numFmt w:val="decimal"/>
      <w:lvlText w:val="%1."/>
      <w:lvlJc w:val="left"/>
      <w:pPr>
        <w:ind w:left="47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DA1670"/>
    <w:multiLevelType w:val="hybridMultilevel"/>
    <w:tmpl w:val="E528B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DF5DD6"/>
    <w:multiLevelType w:val="hybridMultilevel"/>
    <w:tmpl w:val="3028E07A"/>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1" w15:restartNumberingAfterBreak="0">
    <w:nsid w:val="46EB6FB9"/>
    <w:multiLevelType w:val="hybridMultilevel"/>
    <w:tmpl w:val="DB56FE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D14E12"/>
    <w:multiLevelType w:val="hybridMultilevel"/>
    <w:tmpl w:val="8D80F25A"/>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3" w15:restartNumberingAfterBreak="0">
    <w:nsid w:val="50A107C3"/>
    <w:multiLevelType w:val="hybridMultilevel"/>
    <w:tmpl w:val="0B0C3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F129E1"/>
    <w:multiLevelType w:val="hybridMultilevel"/>
    <w:tmpl w:val="AB824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454EF4"/>
    <w:multiLevelType w:val="hybridMultilevel"/>
    <w:tmpl w:val="4F96B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04623D"/>
    <w:multiLevelType w:val="hybridMultilevel"/>
    <w:tmpl w:val="0526E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8B037D"/>
    <w:multiLevelType w:val="hybridMultilevel"/>
    <w:tmpl w:val="22FA44D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8" w15:restartNumberingAfterBreak="0">
    <w:nsid w:val="74775773"/>
    <w:multiLevelType w:val="hybridMultilevel"/>
    <w:tmpl w:val="5F687290"/>
    <w:lvl w:ilvl="0" w:tplc="0C090001">
      <w:start w:val="1"/>
      <w:numFmt w:val="bullet"/>
      <w:lvlText w:val=""/>
      <w:lvlJc w:val="left"/>
      <w:pPr>
        <w:ind w:left="2213" w:hanging="360"/>
      </w:pPr>
      <w:rPr>
        <w:rFonts w:ascii="Symbol" w:hAnsi="Symbol" w:hint="default"/>
      </w:rPr>
    </w:lvl>
    <w:lvl w:ilvl="1" w:tplc="0C090003" w:tentative="1">
      <w:start w:val="1"/>
      <w:numFmt w:val="bullet"/>
      <w:lvlText w:val="o"/>
      <w:lvlJc w:val="left"/>
      <w:pPr>
        <w:ind w:left="2101" w:hanging="360"/>
      </w:pPr>
      <w:rPr>
        <w:rFonts w:ascii="Courier New" w:hAnsi="Courier New" w:cs="Courier New" w:hint="default"/>
      </w:rPr>
    </w:lvl>
    <w:lvl w:ilvl="2" w:tplc="0C090005" w:tentative="1">
      <w:start w:val="1"/>
      <w:numFmt w:val="bullet"/>
      <w:lvlText w:val=""/>
      <w:lvlJc w:val="left"/>
      <w:pPr>
        <w:ind w:left="2821" w:hanging="360"/>
      </w:pPr>
      <w:rPr>
        <w:rFonts w:ascii="Wingdings" w:hAnsi="Wingdings" w:hint="default"/>
      </w:rPr>
    </w:lvl>
    <w:lvl w:ilvl="3" w:tplc="0C090001" w:tentative="1">
      <w:start w:val="1"/>
      <w:numFmt w:val="bullet"/>
      <w:lvlText w:val=""/>
      <w:lvlJc w:val="left"/>
      <w:pPr>
        <w:ind w:left="3541" w:hanging="360"/>
      </w:pPr>
      <w:rPr>
        <w:rFonts w:ascii="Symbol" w:hAnsi="Symbol" w:hint="default"/>
      </w:rPr>
    </w:lvl>
    <w:lvl w:ilvl="4" w:tplc="0C090003" w:tentative="1">
      <w:start w:val="1"/>
      <w:numFmt w:val="bullet"/>
      <w:lvlText w:val="o"/>
      <w:lvlJc w:val="left"/>
      <w:pPr>
        <w:ind w:left="4261" w:hanging="360"/>
      </w:pPr>
      <w:rPr>
        <w:rFonts w:ascii="Courier New" w:hAnsi="Courier New" w:cs="Courier New" w:hint="default"/>
      </w:rPr>
    </w:lvl>
    <w:lvl w:ilvl="5" w:tplc="0C090005" w:tentative="1">
      <w:start w:val="1"/>
      <w:numFmt w:val="bullet"/>
      <w:lvlText w:val=""/>
      <w:lvlJc w:val="left"/>
      <w:pPr>
        <w:ind w:left="4981" w:hanging="360"/>
      </w:pPr>
      <w:rPr>
        <w:rFonts w:ascii="Wingdings" w:hAnsi="Wingdings" w:hint="default"/>
      </w:rPr>
    </w:lvl>
    <w:lvl w:ilvl="6" w:tplc="0C090001" w:tentative="1">
      <w:start w:val="1"/>
      <w:numFmt w:val="bullet"/>
      <w:lvlText w:val=""/>
      <w:lvlJc w:val="left"/>
      <w:pPr>
        <w:ind w:left="5701" w:hanging="360"/>
      </w:pPr>
      <w:rPr>
        <w:rFonts w:ascii="Symbol" w:hAnsi="Symbol" w:hint="default"/>
      </w:rPr>
    </w:lvl>
    <w:lvl w:ilvl="7" w:tplc="0C090003" w:tentative="1">
      <w:start w:val="1"/>
      <w:numFmt w:val="bullet"/>
      <w:lvlText w:val="o"/>
      <w:lvlJc w:val="left"/>
      <w:pPr>
        <w:ind w:left="6421" w:hanging="360"/>
      </w:pPr>
      <w:rPr>
        <w:rFonts w:ascii="Courier New" w:hAnsi="Courier New" w:cs="Courier New" w:hint="default"/>
      </w:rPr>
    </w:lvl>
    <w:lvl w:ilvl="8" w:tplc="0C090005" w:tentative="1">
      <w:start w:val="1"/>
      <w:numFmt w:val="bullet"/>
      <w:lvlText w:val=""/>
      <w:lvlJc w:val="left"/>
      <w:pPr>
        <w:ind w:left="7141" w:hanging="360"/>
      </w:pPr>
      <w:rPr>
        <w:rFonts w:ascii="Wingdings" w:hAnsi="Wingdings" w:hint="default"/>
      </w:rPr>
    </w:lvl>
  </w:abstractNum>
  <w:abstractNum w:abstractNumId="29" w15:restartNumberingAfterBreak="0">
    <w:nsid w:val="77695429"/>
    <w:multiLevelType w:val="hybridMultilevel"/>
    <w:tmpl w:val="C4F46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6562DC"/>
    <w:multiLevelType w:val="hybridMultilevel"/>
    <w:tmpl w:val="D474E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6B68EE"/>
    <w:multiLevelType w:val="hybridMultilevel"/>
    <w:tmpl w:val="7DF21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DD45CB"/>
    <w:multiLevelType w:val="hybridMultilevel"/>
    <w:tmpl w:val="8F08B7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0"/>
  </w:num>
  <w:num w:numId="2">
    <w:abstractNumId w:val="24"/>
  </w:num>
  <w:num w:numId="3">
    <w:abstractNumId w:val="7"/>
  </w:num>
  <w:num w:numId="4">
    <w:abstractNumId w:val="20"/>
  </w:num>
  <w:num w:numId="5">
    <w:abstractNumId w:val="26"/>
  </w:num>
  <w:num w:numId="6">
    <w:abstractNumId w:val="5"/>
  </w:num>
  <w:num w:numId="7">
    <w:abstractNumId w:val="22"/>
  </w:num>
  <w:num w:numId="8">
    <w:abstractNumId w:val="6"/>
  </w:num>
  <w:num w:numId="9">
    <w:abstractNumId w:val="4"/>
  </w:num>
  <w:num w:numId="10">
    <w:abstractNumId w:val="10"/>
  </w:num>
  <w:num w:numId="11">
    <w:abstractNumId w:val="18"/>
  </w:num>
  <w:num w:numId="12">
    <w:abstractNumId w:val="9"/>
  </w:num>
  <w:num w:numId="13">
    <w:abstractNumId w:val="3"/>
  </w:num>
  <w:num w:numId="14">
    <w:abstractNumId w:val="16"/>
  </w:num>
  <w:num w:numId="15">
    <w:abstractNumId w:val="15"/>
  </w:num>
  <w:num w:numId="16">
    <w:abstractNumId w:val="1"/>
  </w:num>
  <w:num w:numId="17">
    <w:abstractNumId w:val="31"/>
  </w:num>
  <w:num w:numId="18">
    <w:abstractNumId w:val="25"/>
  </w:num>
  <w:num w:numId="19">
    <w:abstractNumId w:val="30"/>
  </w:num>
  <w:num w:numId="20">
    <w:abstractNumId w:val="21"/>
  </w:num>
  <w:num w:numId="21">
    <w:abstractNumId w:val="23"/>
  </w:num>
  <w:num w:numId="22">
    <w:abstractNumId w:val="27"/>
  </w:num>
  <w:num w:numId="23">
    <w:abstractNumId w:val="32"/>
  </w:num>
  <w:num w:numId="24">
    <w:abstractNumId w:val="28"/>
  </w:num>
  <w:num w:numId="25">
    <w:abstractNumId w:val="14"/>
  </w:num>
  <w:num w:numId="26">
    <w:abstractNumId w:val="29"/>
  </w:num>
  <w:num w:numId="27">
    <w:abstractNumId w:val="19"/>
  </w:num>
  <w:num w:numId="28">
    <w:abstractNumId w:val="17"/>
  </w:num>
  <w:num w:numId="29">
    <w:abstractNumId w:val="13"/>
  </w:num>
  <w:num w:numId="30">
    <w:abstractNumId w:val="8"/>
  </w:num>
  <w:num w:numId="31">
    <w:abstractNumId w:val="12"/>
  </w:num>
  <w:num w:numId="32">
    <w:abstractNumId w:val="2"/>
  </w:num>
  <w:num w:numId="33">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1CB2"/>
    <w:rsid w:val="00011DDA"/>
    <w:rsid w:val="000121C3"/>
    <w:rsid w:val="00015B90"/>
    <w:rsid w:val="0001607A"/>
    <w:rsid w:val="00032F1E"/>
    <w:rsid w:val="00035C70"/>
    <w:rsid w:val="00051DCD"/>
    <w:rsid w:val="00052773"/>
    <w:rsid w:val="00056CE7"/>
    <w:rsid w:val="00066171"/>
    <w:rsid w:val="000728F3"/>
    <w:rsid w:val="000811D6"/>
    <w:rsid w:val="00081339"/>
    <w:rsid w:val="0008430B"/>
    <w:rsid w:val="0008701C"/>
    <w:rsid w:val="00095FB7"/>
    <w:rsid w:val="000A2F45"/>
    <w:rsid w:val="000A3D5E"/>
    <w:rsid w:val="000B1476"/>
    <w:rsid w:val="000B556E"/>
    <w:rsid w:val="000B5C8C"/>
    <w:rsid w:val="000C2110"/>
    <w:rsid w:val="000C59E2"/>
    <w:rsid w:val="000C7B2D"/>
    <w:rsid w:val="000E37E5"/>
    <w:rsid w:val="000F7B7E"/>
    <w:rsid w:val="000F7DD2"/>
    <w:rsid w:val="0010015B"/>
    <w:rsid w:val="00103EEA"/>
    <w:rsid w:val="00113113"/>
    <w:rsid w:val="00116E09"/>
    <w:rsid w:val="00120B77"/>
    <w:rsid w:val="00152B3D"/>
    <w:rsid w:val="00153AB5"/>
    <w:rsid w:val="00153FB3"/>
    <w:rsid w:val="001577B0"/>
    <w:rsid w:val="001670BB"/>
    <w:rsid w:val="00180132"/>
    <w:rsid w:val="00180DF8"/>
    <w:rsid w:val="0018239D"/>
    <w:rsid w:val="00187BA4"/>
    <w:rsid w:val="00191109"/>
    <w:rsid w:val="001A0053"/>
    <w:rsid w:val="001A2ACB"/>
    <w:rsid w:val="001B2465"/>
    <w:rsid w:val="001D02AD"/>
    <w:rsid w:val="001D0BF0"/>
    <w:rsid w:val="001D154D"/>
    <w:rsid w:val="001E1229"/>
    <w:rsid w:val="001E64DB"/>
    <w:rsid w:val="001E6F8B"/>
    <w:rsid w:val="001F2051"/>
    <w:rsid w:val="001F2829"/>
    <w:rsid w:val="001F6B29"/>
    <w:rsid w:val="001F6D2D"/>
    <w:rsid w:val="00202659"/>
    <w:rsid w:val="00205AF9"/>
    <w:rsid w:val="002104AF"/>
    <w:rsid w:val="0021656F"/>
    <w:rsid w:val="00230ADD"/>
    <w:rsid w:val="002334B7"/>
    <w:rsid w:val="00240B97"/>
    <w:rsid w:val="0025382D"/>
    <w:rsid w:val="00253F5A"/>
    <w:rsid w:val="00263BA6"/>
    <w:rsid w:val="00266379"/>
    <w:rsid w:val="0026690C"/>
    <w:rsid w:val="00271F92"/>
    <w:rsid w:val="0027264D"/>
    <w:rsid w:val="00287D70"/>
    <w:rsid w:val="00293E43"/>
    <w:rsid w:val="002B478A"/>
    <w:rsid w:val="002B5F43"/>
    <w:rsid w:val="002C05A8"/>
    <w:rsid w:val="002D5022"/>
    <w:rsid w:val="002D7D04"/>
    <w:rsid w:val="002E2542"/>
    <w:rsid w:val="002E2EEC"/>
    <w:rsid w:val="002F0A67"/>
    <w:rsid w:val="002F7898"/>
    <w:rsid w:val="002F7AFC"/>
    <w:rsid w:val="00313707"/>
    <w:rsid w:val="00347F3E"/>
    <w:rsid w:val="00376A6D"/>
    <w:rsid w:val="00380B98"/>
    <w:rsid w:val="00396023"/>
    <w:rsid w:val="00396F11"/>
    <w:rsid w:val="003B7FC2"/>
    <w:rsid w:val="003C4BB5"/>
    <w:rsid w:val="003D0A38"/>
    <w:rsid w:val="003E167B"/>
    <w:rsid w:val="003E4CC0"/>
    <w:rsid w:val="003F3D8F"/>
    <w:rsid w:val="0040767F"/>
    <w:rsid w:val="00412CED"/>
    <w:rsid w:val="004179BC"/>
    <w:rsid w:val="00427139"/>
    <w:rsid w:val="004358E9"/>
    <w:rsid w:val="00436E33"/>
    <w:rsid w:val="00447B55"/>
    <w:rsid w:val="00465C91"/>
    <w:rsid w:val="00470E63"/>
    <w:rsid w:val="0047380E"/>
    <w:rsid w:val="0047651B"/>
    <w:rsid w:val="00487DD5"/>
    <w:rsid w:val="004A2E02"/>
    <w:rsid w:val="004A6A76"/>
    <w:rsid w:val="004B0154"/>
    <w:rsid w:val="004B7C43"/>
    <w:rsid w:val="004C2B20"/>
    <w:rsid w:val="004E28AD"/>
    <w:rsid w:val="004E622C"/>
    <w:rsid w:val="004F1BE2"/>
    <w:rsid w:val="004F1D05"/>
    <w:rsid w:val="004F3BF8"/>
    <w:rsid w:val="004F4246"/>
    <w:rsid w:val="0050147B"/>
    <w:rsid w:val="00502984"/>
    <w:rsid w:val="00503F75"/>
    <w:rsid w:val="00511EB5"/>
    <w:rsid w:val="0051422D"/>
    <w:rsid w:val="0052443C"/>
    <w:rsid w:val="0052775E"/>
    <w:rsid w:val="005338D3"/>
    <w:rsid w:val="00542514"/>
    <w:rsid w:val="00546AED"/>
    <w:rsid w:val="0055167C"/>
    <w:rsid w:val="005621E4"/>
    <w:rsid w:val="005662DB"/>
    <w:rsid w:val="005736DB"/>
    <w:rsid w:val="005743AC"/>
    <w:rsid w:val="00596FD7"/>
    <w:rsid w:val="00597D90"/>
    <w:rsid w:val="005A2CB3"/>
    <w:rsid w:val="005A3625"/>
    <w:rsid w:val="005A7018"/>
    <w:rsid w:val="005B0330"/>
    <w:rsid w:val="005B0918"/>
    <w:rsid w:val="005B4738"/>
    <w:rsid w:val="005B7FA1"/>
    <w:rsid w:val="005C212D"/>
    <w:rsid w:val="005C3CB0"/>
    <w:rsid w:val="005C582A"/>
    <w:rsid w:val="005D11B0"/>
    <w:rsid w:val="005E5A2A"/>
    <w:rsid w:val="005F1EA9"/>
    <w:rsid w:val="005F28EB"/>
    <w:rsid w:val="005F79C5"/>
    <w:rsid w:val="00612231"/>
    <w:rsid w:val="00614380"/>
    <w:rsid w:val="00635EB1"/>
    <w:rsid w:val="00640687"/>
    <w:rsid w:val="006473BB"/>
    <w:rsid w:val="00651494"/>
    <w:rsid w:val="0065246A"/>
    <w:rsid w:val="00652764"/>
    <w:rsid w:val="0066495D"/>
    <w:rsid w:val="006733BC"/>
    <w:rsid w:val="006743DB"/>
    <w:rsid w:val="00675DDB"/>
    <w:rsid w:val="0068169D"/>
    <w:rsid w:val="0069566A"/>
    <w:rsid w:val="00695EB6"/>
    <w:rsid w:val="006A4D46"/>
    <w:rsid w:val="006A55B1"/>
    <w:rsid w:val="006A6024"/>
    <w:rsid w:val="006C16F8"/>
    <w:rsid w:val="006C31FF"/>
    <w:rsid w:val="006C6B6C"/>
    <w:rsid w:val="006C704D"/>
    <w:rsid w:val="006D0CC0"/>
    <w:rsid w:val="006D4A6F"/>
    <w:rsid w:val="006D63A4"/>
    <w:rsid w:val="006E3B5A"/>
    <w:rsid w:val="006E6A68"/>
    <w:rsid w:val="006E6B84"/>
    <w:rsid w:val="006E77CE"/>
    <w:rsid w:val="006F1A9D"/>
    <w:rsid w:val="006F7F48"/>
    <w:rsid w:val="0070331D"/>
    <w:rsid w:val="00724A06"/>
    <w:rsid w:val="00741B43"/>
    <w:rsid w:val="00745B49"/>
    <w:rsid w:val="00753BA8"/>
    <w:rsid w:val="00756537"/>
    <w:rsid w:val="00756B27"/>
    <w:rsid w:val="007617F0"/>
    <w:rsid w:val="007713DC"/>
    <w:rsid w:val="00775280"/>
    <w:rsid w:val="00795166"/>
    <w:rsid w:val="007A0EBC"/>
    <w:rsid w:val="007B2ADA"/>
    <w:rsid w:val="007B4ABB"/>
    <w:rsid w:val="007B6904"/>
    <w:rsid w:val="007C5A42"/>
    <w:rsid w:val="007D3982"/>
    <w:rsid w:val="007D75C5"/>
    <w:rsid w:val="007F6F21"/>
    <w:rsid w:val="00805D55"/>
    <w:rsid w:val="00816782"/>
    <w:rsid w:val="008173E9"/>
    <w:rsid w:val="0082141D"/>
    <w:rsid w:val="00827F24"/>
    <w:rsid w:val="00842965"/>
    <w:rsid w:val="008511B0"/>
    <w:rsid w:val="00855DA8"/>
    <w:rsid w:val="00865480"/>
    <w:rsid w:val="008732E4"/>
    <w:rsid w:val="00874474"/>
    <w:rsid w:val="00875948"/>
    <w:rsid w:val="00884BCE"/>
    <w:rsid w:val="00886399"/>
    <w:rsid w:val="008974CA"/>
    <w:rsid w:val="008A08C7"/>
    <w:rsid w:val="008C6B86"/>
    <w:rsid w:val="008D25F2"/>
    <w:rsid w:val="008E1F7F"/>
    <w:rsid w:val="008E3427"/>
    <w:rsid w:val="008E74FD"/>
    <w:rsid w:val="008E7509"/>
    <w:rsid w:val="008F00E8"/>
    <w:rsid w:val="008F667B"/>
    <w:rsid w:val="008F6921"/>
    <w:rsid w:val="00930005"/>
    <w:rsid w:val="00933EED"/>
    <w:rsid w:val="00940CDE"/>
    <w:rsid w:val="00943C9C"/>
    <w:rsid w:val="00945893"/>
    <w:rsid w:val="009709FF"/>
    <w:rsid w:val="0097742A"/>
    <w:rsid w:val="00980AE7"/>
    <w:rsid w:val="00980EED"/>
    <w:rsid w:val="0098312B"/>
    <w:rsid w:val="0098579F"/>
    <w:rsid w:val="00991670"/>
    <w:rsid w:val="009A300A"/>
    <w:rsid w:val="009A534C"/>
    <w:rsid w:val="009B0E44"/>
    <w:rsid w:val="009B4A8F"/>
    <w:rsid w:val="009B6C8C"/>
    <w:rsid w:val="009B6F42"/>
    <w:rsid w:val="009C04F8"/>
    <w:rsid w:val="009C0FCA"/>
    <w:rsid w:val="009C3963"/>
    <w:rsid w:val="009D323C"/>
    <w:rsid w:val="009F0BF7"/>
    <w:rsid w:val="009F3D77"/>
    <w:rsid w:val="00A063FE"/>
    <w:rsid w:val="00A1249B"/>
    <w:rsid w:val="00A13087"/>
    <w:rsid w:val="00A236E1"/>
    <w:rsid w:val="00A3469C"/>
    <w:rsid w:val="00A350E5"/>
    <w:rsid w:val="00A35E2D"/>
    <w:rsid w:val="00A36832"/>
    <w:rsid w:val="00A41E71"/>
    <w:rsid w:val="00A43E30"/>
    <w:rsid w:val="00A74B8A"/>
    <w:rsid w:val="00A80CE5"/>
    <w:rsid w:val="00A85F61"/>
    <w:rsid w:val="00A86A9D"/>
    <w:rsid w:val="00A86DB3"/>
    <w:rsid w:val="00A90907"/>
    <w:rsid w:val="00A939DF"/>
    <w:rsid w:val="00AA25DC"/>
    <w:rsid w:val="00AB1349"/>
    <w:rsid w:val="00AB2097"/>
    <w:rsid w:val="00AB3F67"/>
    <w:rsid w:val="00AE4B5D"/>
    <w:rsid w:val="00B10F87"/>
    <w:rsid w:val="00B11471"/>
    <w:rsid w:val="00B17115"/>
    <w:rsid w:val="00B21043"/>
    <w:rsid w:val="00B228B0"/>
    <w:rsid w:val="00B30DA2"/>
    <w:rsid w:val="00B44CAC"/>
    <w:rsid w:val="00B453FC"/>
    <w:rsid w:val="00B573D6"/>
    <w:rsid w:val="00B61F35"/>
    <w:rsid w:val="00B634F1"/>
    <w:rsid w:val="00B67C6C"/>
    <w:rsid w:val="00B81455"/>
    <w:rsid w:val="00B85611"/>
    <w:rsid w:val="00B86411"/>
    <w:rsid w:val="00B9627F"/>
    <w:rsid w:val="00BA0A1B"/>
    <w:rsid w:val="00BA2415"/>
    <w:rsid w:val="00BA4F95"/>
    <w:rsid w:val="00BA57E7"/>
    <w:rsid w:val="00BA5B60"/>
    <w:rsid w:val="00BB2D58"/>
    <w:rsid w:val="00BB33F9"/>
    <w:rsid w:val="00BC3CE6"/>
    <w:rsid w:val="00BD03DB"/>
    <w:rsid w:val="00BD305D"/>
    <w:rsid w:val="00BD3ECA"/>
    <w:rsid w:val="00BD6730"/>
    <w:rsid w:val="00BE5E41"/>
    <w:rsid w:val="00BE794A"/>
    <w:rsid w:val="00BF718D"/>
    <w:rsid w:val="00C13435"/>
    <w:rsid w:val="00C13D33"/>
    <w:rsid w:val="00C212EC"/>
    <w:rsid w:val="00C24B2F"/>
    <w:rsid w:val="00C24EDC"/>
    <w:rsid w:val="00C25A76"/>
    <w:rsid w:val="00C31BD5"/>
    <w:rsid w:val="00C32206"/>
    <w:rsid w:val="00C45B40"/>
    <w:rsid w:val="00C45C67"/>
    <w:rsid w:val="00C5106A"/>
    <w:rsid w:val="00C523FF"/>
    <w:rsid w:val="00C532D4"/>
    <w:rsid w:val="00C55B55"/>
    <w:rsid w:val="00C606F3"/>
    <w:rsid w:val="00C71C3C"/>
    <w:rsid w:val="00C93BFC"/>
    <w:rsid w:val="00C9490E"/>
    <w:rsid w:val="00CA3F6D"/>
    <w:rsid w:val="00CA593D"/>
    <w:rsid w:val="00CA5A1B"/>
    <w:rsid w:val="00CC0D30"/>
    <w:rsid w:val="00CC56ED"/>
    <w:rsid w:val="00CC7772"/>
    <w:rsid w:val="00CD670D"/>
    <w:rsid w:val="00CF7A10"/>
    <w:rsid w:val="00D006EF"/>
    <w:rsid w:val="00D0669D"/>
    <w:rsid w:val="00D06786"/>
    <w:rsid w:val="00D10082"/>
    <w:rsid w:val="00D119F2"/>
    <w:rsid w:val="00D16211"/>
    <w:rsid w:val="00D21780"/>
    <w:rsid w:val="00D23346"/>
    <w:rsid w:val="00D243B8"/>
    <w:rsid w:val="00D25FC5"/>
    <w:rsid w:val="00D301AD"/>
    <w:rsid w:val="00D34794"/>
    <w:rsid w:val="00D35B4C"/>
    <w:rsid w:val="00D42B85"/>
    <w:rsid w:val="00D433B6"/>
    <w:rsid w:val="00D4502D"/>
    <w:rsid w:val="00D530CE"/>
    <w:rsid w:val="00D53E3C"/>
    <w:rsid w:val="00D54ED5"/>
    <w:rsid w:val="00D6251F"/>
    <w:rsid w:val="00D639BA"/>
    <w:rsid w:val="00D7517E"/>
    <w:rsid w:val="00D77950"/>
    <w:rsid w:val="00D90A8F"/>
    <w:rsid w:val="00D96C91"/>
    <w:rsid w:val="00DA70F8"/>
    <w:rsid w:val="00DC3762"/>
    <w:rsid w:val="00DC64FC"/>
    <w:rsid w:val="00DC739E"/>
    <w:rsid w:val="00DD616A"/>
    <w:rsid w:val="00DE0465"/>
    <w:rsid w:val="00DE767E"/>
    <w:rsid w:val="00DF7E1E"/>
    <w:rsid w:val="00E049ED"/>
    <w:rsid w:val="00E068AF"/>
    <w:rsid w:val="00E13E93"/>
    <w:rsid w:val="00E272C9"/>
    <w:rsid w:val="00E33246"/>
    <w:rsid w:val="00E34E6D"/>
    <w:rsid w:val="00E34FBE"/>
    <w:rsid w:val="00E36C9C"/>
    <w:rsid w:val="00E37CD4"/>
    <w:rsid w:val="00E41A47"/>
    <w:rsid w:val="00E43C5E"/>
    <w:rsid w:val="00E53B9C"/>
    <w:rsid w:val="00E57848"/>
    <w:rsid w:val="00E7284A"/>
    <w:rsid w:val="00E7378B"/>
    <w:rsid w:val="00E92329"/>
    <w:rsid w:val="00EA1A1E"/>
    <w:rsid w:val="00EA7381"/>
    <w:rsid w:val="00EC2D2D"/>
    <w:rsid w:val="00ED21C3"/>
    <w:rsid w:val="00ED388C"/>
    <w:rsid w:val="00ED60B7"/>
    <w:rsid w:val="00EE10CD"/>
    <w:rsid w:val="00EE7BAB"/>
    <w:rsid w:val="00EF02B0"/>
    <w:rsid w:val="00F01B61"/>
    <w:rsid w:val="00F13DD8"/>
    <w:rsid w:val="00F149FD"/>
    <w:rsid w:val="00F165DA"/>
    <w:rsid w:val="00F17E10"/>
    <w:rsid w:val="00F21D97"/>
    <w:rsid w:val="00F30A16"/>
    <w:rsid w:val="00F357E2"/>
    <w:rsid w:val="00F40A11"/>
    <w:rsid w:val="00F4262F"/>
    <w:rsid w:val="00F437C2"/>
    <w:rsid w:val="00F51E5D"/>
    <w:rsid w:val="00F52A93"/>
    <w:rsid w:val="00F53719"/>
    <w:rsid w:val="00F565DA"/>
    <w:rsid w:val="00F57291"/>
    <w:rsid w:val="00F66CB0"/>
    <w:rsid w:val="00F72D0E"/>
    <w:rsid w:val="00F76C89"/>
    <w:rsid w:val="00F83FBF"/>
    <w:rsid w:val="00F84047"/>
    <w:rsid w:val="00F917DE"/>
    <w:rsid w:val="00FA29B8"/>
    <w:rsid w:val="00FA3EE2"/>
    <w:rsid w:val="00FB2116"/>
    <w:rsid w:val="00FB251C"/>
    <w:rsid w:val="00FB7F03"/>
    <w:rsid w:val="00FC6BBB"/>
    <w:rsid w:val="00FD3D92"/>
    <w:rsid w:val="00FE0C71"/>
    <w:rsid w:val="00FF389E"/>
    <w:rsid w:val="00FF40DF"/>
    <w:rsid w:val="00FF45DF"/>
    <w:rsid w:val="00FF46FF"/>
    <w:rsid w:val="00FF56DD"/>
    <w:rsid w:val="00FF6252"/>
    <w:rsid w:val="00FF6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1"/>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A3F6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1"/>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customStyle="1" w:styleId="UnresolvedMention1">
    <w:name w:val="Unresolved Mention1"/>
    <w:basedOn w:val="DefaultParagraphFont"/>
    <w:uiPriority w:val="99"/>
    <w:semiHidden/>
    <w:unhideWhenUsed/>
    <w:rsid w:val="002B478A"/>
    <w:rPr>
      <w:color w:val="605E5C"/>
      <w:shd w:val="clear" w:color="auto" w:fill="E1DFDD"/>
    </w:rPr>
  </w:style>
  <w:style w:type="paragraph" w:customStyle="1" w:styleId="TableParagraph">
    <w:name w:val="Table Paragraph"/>
    <w:basedOn w:val="Normal"/>
    <w:uiPriority w:val="1"/>
    <w:qFormat/>
    <w:rsid w:val="00DF7E1E"/>
    <w:pPr>
      <w:widowControl w:val="0"/>
      <w:autoSpaceDE w:val="0"/>
      <w:autoSpaceDN w:val="0"/>
      <w:adjustRightInd w:val="0"/>
      <w:spacing w:before="10"/>
      <w:ind w:left="283"/>
    </w:pPr>
    <w:rPr>
      <w:rFonts w:ascii="Arial" w:eastAsiaTheme="minorEastAsia" w:hAnsi="Arial" w:cs="Arial"/>
      <w:szCs w:val="24"/>
      <w:lang w:eastAsia="en-AU"/>
    </w:rPr>
  </w:style>
  <w:style w:type="paragraph" w:styleId="BodyText">
    <w:name w:val="Body Text"/>
    <w:basedOn w:val="Normal"/>
    <w:link w:val="BodyTextChar"/>
    <w:uiPriority w:val="1"/>
    <w:qFormat/>
    <w:rsid w:val="00CC7772"/>
    <w:pPr>
      <w:widowControl w:val="0"/>
      <w:autoSpaceDE w:val="0"/>
      <w:autoSpaceDN w:val="0"/>
      <w:adjustRightInd w:val="0"/>
    </w:pPr>
    <w:rPr>
      <w:rFonts w:ascii="Arial" w:eastAsiaTheme="minorEastAsia" w:hAnsi="Arial" w:cs="Arial"/>
      <w:sz w:val="16"/>
      <w:szCs w:val="16"/>
      <w:lang w:eastAsia="en-AU"/>
    </w:rPr>
  </w:style>
  <w:style w:type="character" w:customStyle="1" w:styleId="BodyTextChar">
    <w:name w:val="Body Text Char"/>
    <w:basedOn w:val="DefaultParagraphFont"/>
    <w:link w:val="BodyText"/>
    <w:uiPriority w:val="1"/>
    <w:rsid w:val="00CC7772"/>
    <w:rPr>
      <w:rFonts w:ascii="Arial" w:eastAsiaTheme="minorEastAsia" w:hAnsi="Arial" w:cs="Arial"/>
      <w:sz w:val="16"/>
      <w:szCs w:val="16"/>
      <w:lang w:eastAsia="en-AU"/>
    </w:rPr>
  </w:style>
  <w:style w:type="character" w:customStyle="1" w:styleId="Heading4Char">
    <w:name w:val="Heading 4 Char"/>
    <w:basedOn w:val="DefaultParagraphFont"/>
    <w:link w:val="Heading4"/>
    <w:uiPriority w:val="9"/>
    <w:semiHidden/>
    <w:rsid w:val="00CA3F6D"/>
    <w:rPr>
      <w:rFonts w:asciiTheme="majorHAnsi" w:eastAsiaTheme="majorEastAsia" w:hAnsiTheme="majorHAnsi" w:cstheme="majorBidi"/>
      <w:i/>
      <w:iCs/>
      <w:color w:val="365F91" w:themeColor="accent1" w:themeShade="BF"/>
      <w:sz w:val="24"/>
      <w:szCs w:val="20"/>
    </w:rPr>
  </w:style>
  <w:style w:type="paragraph" w:customStyle="1" w:styleId="Bulletlevel1">
    <w:name w:val="Bullet level 1"/>
    <w:basedOn w:val="BodyText"/>
    <w:qFormat/>
    <w:rsid w:val="006E77CE"/>
    <w:pPr>
      <w:widowControl/>
      <w:numPr>
        <w:numId w:val="29"/>
      </w:numPr>
      <w:tabs>
        <w:tab w:val="left" w:pos="284"/>
      </w:tabs>
      <w:autoSpaceDE/>
      <w:autoSpaceDN/>
      <w:adjustRightInd/>
      <w:spacing w:before="60" w:after="120"/>
      <w:ind w:left="284" w:hanging="284"/>
    </w:pPr>
    <w:rPr>
      <w:rFonts w:ascii="Calibri" w:eastAsia="Times New Roman" w:hAnsi="Calibri"/>
      <w:bCs/>
      <w:iCs/>
      <w:color w:val="323232"/>
      <w:sz w:val="24"/>
      <w:szCs w:val="24"/>
    </w:rPr>
  </w:style>
  <w:style w:type="paragraph" w:styleId="Caption">
    <w:name w:val="caption"/>
    <w:basedOn w:val="Normal"/>
    <w:next w:val="Normal"/>
    <w:uiPriority w:val="35"/>
    <w:unhideWhenUsed/>
    <w:qFormat/>
    <w:rsid w:val="00B86411"/>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B86411"/>
    <w:rPr>
      <w:sz w:val="20"/>
    </w:rPr>
  </w:style>
  <w:style w:type="character" w:customStyle="1" w:styleId="FootnoteTextChar">
    <w:name w:val="Footnote Text Char"/>
    <w:basedOn w:val="DefaultParagraphFont"/>
    <w:link w:val="FootnoteText"/>
    <w:uiPriority w:val="99"/>
    <w:semiHidden/>
    <w:rsid w:val="00B86411"/>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B86411"/>
    <w:rPr>
      <w:vertAlign w:val="superscript"/>
    </w:rPr>
  </w:style>
  <w:style w:type="character" w:styleId="UnresolvedMention">
    <w:name w:val="Unresolved Mention"/>
    <w:basedOn w:val="DefaultParagraphFont"/>
    <w:uiPriority w:val="99"/>
    <w:semiHidden/>
    <w:unhideWhenUsed/>
    <w:rsid w:val="00724A06"/>
    <w:rPr>
      <w:color w:val="605E5C"/>
      <w:shd w:val="clear" w:color="auto" w:fill="E1DFDD"/>
    </w:rPr>
  </w:style>
  <w:style w:type="character" w:styleId="SmartLink">
    <w:name w:val="Smart Link"/>
    <w:basedOn w:val="DefaultParagraphFont"/>
    <w:uiPriority w:val="99"/>
    <w:semiHidden/>
    <w:unhideWhenUsed/>
    <w:rsid w:val="006E6B84"/>
    <w:rPr>
      <w:color w:val="0000FF"/>
      <w:u w:val="single"/>
      <w:shd w:val="clear" w:color="auto" w:fill="F3F2F1"/>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BA57E7"/>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977744">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68089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uow.edu.au/content/groups/public/@web/@chsd/@pcoc/documents/doc/uow228104.pdf" TargetMode="External"/><Relationship Id="rId18" Type="http://schemas.microsoft.com/office/2007/relationships/diagramDrawing" Target="diagrams/drawing1.xml"/><Relationship Id="rId26" Type="http://schemas.openxmlformats.org/officeDocument/2006/relationships/image" Target="media/image2.png"/><Relationship Id="rId39"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hyperlink" Target="https://bpgmobile.rnao.ca/sites/default/files/Respiratory%20Distress%20Observation%20Scale%20%28RDOS%29.pdf" TargetMode="External"/><Relationship Id="rId34" Type="http://schemas.openxmlformats.org/officeDocument/2006/relationships/image" Target="media/image10.png"/><Relationship Id="rId42" Type="http://schemas.openxmlformats.org/officeDocument/2006/relationships/image" Target="media/image17.png"/><Relationship Id="rId7" Type="http://schemas.openxmlformats.org/officeDocument/2006/relationships/settings" Target="settings.xml"/><Relationship Id="rId12" Type="http://schemas.openxmlformats.org/officeDocument/2006/relationships/hyperlink" Target="https://documents.uow.edu.au/content/groups/public/@web/@chsd/@pcoc/documents/doc/uow222232.pdf" TargetMode="External"/><Relationship Id="rId17" Type="http://schemas.openxmlformats.org/officeDocument/2006/relationships/diagramColors" Target="diagrams/colors1.xml"/><Relationship Id="rId25" Type="http://schemas.openxmlformats.org/officeDocument/2006/relationships/footer" Target="footer1.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file:///Q:/Quality%20and%20Safety/CET/Policy%20Team/CHS%20PC/Resources/Templates/CHS%20Procedure%20Template.docx" TargetMode="External"/><Relationship Id="rId29" Type="http://schemas.openxmlformats.org/officeDocument/2006/relationships/image" Target="media/image5.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ow.edu.au/ahsri/pcoc/palliative-care/assessment-forms/" TargetMode="External"/><Relationship Id="rId24" Type="http://schemas.openxmlformats.org/officeDocument/2006/relationships/header" Target="header1.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oleObject" Target="embeddings/oleObject1.bin"/><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bpgmobile.rnao.ca/sites/default/files/Respiratory%20Distress%20Observation%20Scale%20%28RDOS%29.pdf"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yperlink" Target="https://www.uow.edu.au/ahsri/pcoc/palliative-care/assessment-forms/" TargetMode="External"/><Relationship Id="rId31" Type="http://schemas.openxmlformats.org/officeDocument/2006/relationships/image" Target="media/image7.png"/><Relationship Id="rId44"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www.icudelirium.org/medical-professionals/delirium/monitoring-delirium-in-the-icu"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9BC475-F7A5-4FB9-A941-C7FC410F32C8}"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35C6B2FF-7C71-4A8E-9CA3-430BCFFA26AD}">
      <dgm:prSet phldrT="[Text]">
        <dgm:style>
          <a:lnRef idx="2">
            <a:schemeClr val="accent4"/>
          </a:lnRef>
          <a:fillRef idx="1">
            <a:schemeClr val="lt1"/>
          </a:fillRef>
          <a:effectRef idx="0">
            <a:schemeClr val="accent4"/>
          </a:effectRef>
          <a:fontRef idx="minor">
            <a:schemeClr val="dk1"/>
          </a:fontRef>
        </dgm:style>
      </dgm:prSet>
      <dgm:spPr>
        <a:xfrm>
          <a:off x="1152565" y="711"/>
          <a:ext cx="817163" cy="408581"/>
        </a:xfrm>
        <a:prstGeom prst="roundRect">
          <a:avLst/>
        </a:prstGeom>
        <a:solidFill>
          <a:sysClr val="window" lastClr="FFFFFF"/>
        </a:solidFill>
        <a:ln w="12700" cap="flat" cmpd="sng" algn="ctr">
          <a:solidFill>
            <a:srgbClr val="FFC000"/>
          </a:solidFill>
          <a:prstDash val="solid"/>
          <a:miter lim="800000"/>
        </a:ln>
        <a:effectLst/>
      </dgm:spPr>
      <dgm:t>
        <a:bodyPr/>
        <a:lstStyle/>
        <a:p>
          <a:pPr>
            <a:buNone/>
          </a:pPr>
          <a:r>
            <a:rPr lang="en-AU">
              <a:solidFill>
                <a:sysClr val="windowText" lastClr="000000"/>
              </a:solidFill>
              <a:latin typeface="Calibri" panose="020F0502020204030204"/>
              <a:ea typeface="+mn-ea"/>
              <a:cs typeface="+mn-cs"/>
            </a:rPr>
            <a:t>Assess needs</a:t>
          </a:r>
        </a:p>
      </dgm:t>
    </dgm:pt>
    <dgm:pt modelId="{774E9D4B-5670-4A25-8DCA-6079CBFD2979}" type="parTrans" cxnId="{ADF5E864-29FA-496B-B57E-0E56DA45A2DD}">
      <dgm:prSet/>
      <dgm:spPr/>
      <dgm:t>
        <a:bodyPr/>
        <a:lstStyle/>
        <a:p>
          <a:endParaRPr lang="en-AU"/>
        </a:p>
      </dgm:t>
    </dgm:pt>
    <dgm:pt modelId="{EBA32270-DEA3-4774-9BDC-51D5000F70D0}" type="sibTrans" cxnId="{ADF5E864-29FA-496B-B57E-0E56DA45A2DD}">
      <dgm:prSet/>
      <dgm:spPr>
        <a:xfrm>
          <a:off x="378846" y="-4414"/>
          <a:ext cx="2364601" cy="2364601"/>
        </a:xfrm>
        <a:prstGeom prst="circularArrow">
          <a:avLst>
            <a:gd name="adj1" fmla="val 5274"/>
            <a:gd name="adj2" fmla="val 312630"/>
            <a:gd name="adj3" fmla="val 14387402"/>
            <a:gd name="adj4" fmla="val 17034405"/>
            <a:gd name="adj5" fmla="val 5477"/>
          </a:avLst>
        </a:prstGeom>
        <a:solidFill>
          <a:srgbClr val="4472C4">
            <a:tint val="40000"/>
            <a:hueOff val="0"/>
            <a:satOff val="0"/>
            <a:lumOff val="0"/>
            <a:alphaOff val="0"/>
          </a:srgbClr>
        </a:solidFill>
        <a:ln>
          <a:noFill/>
        </a:ln>
        <a:effectLst/>
      </dgm:spPr>
      <dgm:t>
        <a:bodyPr/>
        <a:lstStyle/>
        <a:p>
          <a:endParaRPr lang="en-AU"/>
        </a:p>
      </dgm:t>
    </dgm:pt>
    <dgm:pt modelId="{D6AE8476-8775-4174-9A7A-B46D1B94FBA2}">
      <dgm:prSet phldrT="[Text]">
        <dgm:style>
          <a:lnRef idx="2">
            <a:schemeClr val="accent5"/>
          </a:lnRef>
          <a:fillRef idx="1">
            <a:schemeClr val="lt1"/>
          </a:fillRef>
          <a:effectRef idx="0">
            <a:schemeClr val="accent5"/>
          </a:effectRef>
          <a:fontRef idx="minor">
            <a:schemeClr val="dk1"/>
          </a:fontRef>
        </dgm:style>
      </dgm:prSet>
      <dgm:spPr>
        <a:xfrm>
          <a:off x="1983318" y="480346"/>
          <a:ext cx="817163" cy="408581"/>
        </a:xfrm>
        <a:prstGeom prst="roundRect">
          <a:avLst/>
        </a:prstGeom>
        <a:solidFill>
          <a:sysClr val="window" lastClr="FFFFFF"/>
        </a:solidFill>
        <a:ln w="12700" cap="flat" cmpd="sng" algn="ctr">
          <a:solidFill>
            <a:srgbClr val="5B9BD5"/>
          </a:solidFill>
          <a:prstDash val="solid"/>
          <a:miter lim="800000"/>
        </a:ln>
        <a:effectLst/>
      </dgm:spPr>
      <dgm:t>
        <a:bodyPr/>
        <a:lstStyle/>
        <a:p>
          <a:pPr>
            <a:buNone/>
          </a:pPr>
          <a:r>
            <a:rPr lang="en-AU">
              <a:solidFill>
                <a:sysClr val="windowText" lastClr="000000"/>
              </a:solidFill>
              <a:latin typeface="Calibri" panose="020F0502020204030204"/>
              <a:ea typeface="+mn-ea"/>
              <a:cs typeface="+mn-cs"/>
            </a:rPr>
            <a:t>Respond / intervene</a:t>
          </a:r>
        </a:p>
      </dgm:t>
    </dgm:pt>
    <dgm:pt modelId="{12C33C98-E377-4C2D-9E86-681FA02C473E}" type="parTrans" cxnId="{7F83729E-5B35-41AF-A7B1-B56420435CC9}">
      <dgm:prSet/>
      <dgm:spPr/>
      <dgm:t>
        <a:bodyPr/>
        <a:lstStyle/>
        <a:p>
          <a:endParaRPr lang="en-AU"/>
        </a:p>
      </dgm:t>
    </dgm:pt>
    <dgm:pt modelId="{3F3FA47D-EE8C-4212-A0FB-865DE6949ED5}" type="sibTrans" cxnId="{7F83729E-5B35-41AF-A7B1-B56420435CC9}">
      <dgm:prSet/>
      <dgm:spPr/>
      <dgm:t>
        <a:bodyPr/>
        <a:lstStyle/>
        <a:p>
          <a:endParaRPr lang="en-AU"/>
        </a:p>
      </dgm:t>
    </dgm:pt>
    <dgm:pt modelId="{91372FBC-1AA4-4B66-98EA-EAEB99B2C608}">
      <dgm:prSet phldrT="[Text]">
        <dgm:style>
          <a:lnRef idx="2">
            <a:schemeClr val="accent3"/>
          </a:lnRef>
          <a:fillRef idx="1">
            <a:schemeClr val="lt1"/>
          </a:fillRef>
          <a:effectRef idx="0">
            <a:schemeClr val="accent3"/>
          </a:effectRef>
          <a:fontRef idx="minor">
            <a:schemeClr val="dk1"/>
          </a:fontRef>
        </dgm:style>
      </dgm:prSet>
      <dgm:spPr>
        <a:xfrm>
          <a:off x="1983318" y="1439616"/>
          <a:ext cx="817163" cy="408581"/>
        </a:xfrm>
        <a:prstGeom prst="roundRect">
          <a:avLst/>
        </a:prstGeom>
        <a:solidFill>
          <a:sysClr val="window" lastClr="FFFFFF"/>
        </a:solidFill>
        <a:ln w="12700" cap="flat" cmpd="sng" algn="ctr">
          <a:solidFill>
            <a:srgbClr val="A5A5A5"/>
          </a:solidFill>
          <a:prstDash val="solid"/>
          <a:miter lim="800000"/>
        </a:ln>
        <a:effectLst/>
      </dgm:spPr>
      <dgm:t>
        <a:bodyPr/>
        <a:lstStyle/>
        <a:p>
          <a:pPr>
            <a:buNone/>
          </a:pPr>
          <a:r>
            <a:rPr lang="en-AU">
              <a:solidFill>
                <a:sysClr val="windowText" lastClr="000000"/>
              </a:solidFill>
              <a:latin typeface="Calibri" panose="020F0502020204030204"/>
              <a:ea typeface="+mn-ea"/>
              <a:cs typeface="+mn-cs"/>
            </a:rPr>
            <a:t>Re-assess outcome</a:t>
          </a:r>
        </a:p>
      </dgm:t>
    </dgm:pt>
    <dgm:pt modelId="{DCF4CB03-AB49-4C27-AD09-00A526931868}" type="parTrans" cxnId="{05851BFC-7100-45ED-AF97-803040C5ED45}">
      <dgm:prSet/>
      <dgm:spPr/>
      <dgm:t>
        <a:bodyPr/>
        <a:lstStyle/>
        <a:p>
          <a:endParaRPr lang="en-AU"/>
        </a:p>
      </dgm:t>
    </dgm:pt>
    <dgm:pt modelId="{D729DA4F-D154-4AA7-A053-3E5E2F9137D0}" type="sibTrans" cxnId="{05851BFC-7100-45ED-AF97-803040C5ED45}">
      <dgm:prSet/>
      <dgm:spPr/>
      <dgm:t>
        <a:bodyPr/>
        <a:lstStyle/>
        <a:p>
          <a:endParaRPr lang="en-AU"/>
        </a:p>
      </dgm:t>
    </dgm:pt>
    <dgm:pt modelId="{73D1BAB0-E711-471C-954C-B3445156D864}">
      <dgm:prSet phldrT="[Text]">
        <dgm:style>
          <a:lnRef idx="2">
            <a:schemeClr val="accent4"/>
          </a:lnRef>
          <a:fillRef idx="1">
            <a:schemeClr val="lt1"/>
          </a:fillRef>
          <a:effectRef idx="0">
            <a:schemeClr val="accent4"/>
          </a:effectRef>
          <a:fontRef idx="minor">
            <a:schemeClr val="dk1"/>
          </a:fontRef>
        </dgm:style>
      </dgm:prSet>
      <dgm:spPr>
        <a:xfrm>
          <a:off x="1152565" y="1919252"/>
          <a:ext cx="817163" cy="408581"/>
        </a:xfrm>
        <a:prstGeom prst="roundRect">
          <a:avLst/>
        </a:prstGeom>
        <a:solidFill>
          <a:sysClr val="window" lastClr="FFFFFF"/>
        </a:solidFill>
        <a:ln w="12700" cap="flat" cmpd="sng" algn="ctr">
          <a:solidFill>
            <a:srgbClr val="FFC000"/>
          </a:solidFill>
          <a:prstDash val="solid"/>
          <a:miter lim="800000"/>
        </a:ln>
        <a:effectLst/>
      </dgm:spPr>
      <dgm:t>
        <a:bodyPr/>
        <a:lstStyle/>
        <a:p>
          <a:pPr>
            <a:buNone/>
          </a:pPr>
          <a:r>
            <a:rPr lang="en-AU">
              <a:solidFill>
                <a:sysClr val="windowText" lastClr="000000"/>
              </a:solidFill>
              <a:latin typeface="Calibri" panose="020F0502020204030204"/>
              <a:ea typeface="+mn-ea"/>
              <a:cs typeface="+mn-cs"/>
            </a:rPr>
            <a:t>Assess needs</a:t>
          </a:r>
        </a:p>
      </dgm:t>
    </dgm:pt>
    <dgm:pt modelId="{5E3AE0C8-50F1-4E21-A95C-5B660C89E6F5}" type="parTrans" cxnId="{F29C5D15-371C-473E-A83C-02DD42A1A090}">
      <dgm:prSet/>
      <dgm:spPr/>
      <dgm:t>
        <a:bodyPr/>
        <a:lstStyle/>
        <a:p>
          <a:endParaRPr lang="en-AU"/>
        </a:p>
      </dgm:t>
    </dgm:pt>
    <dgm:pt modelId="{61E9D73A-ECE7-40B2-B79A-C11E8EAA8879}" type="sibTrans" cxnId="{F29C5D15-371C-473E-A83C-02DD42A1A090}">
      <dgm:prSet/>
      <dgm:spPr/>
      <dgm:t>
        <a:bodyPr/>
        <a:lstStyle/>
        <a:p>
          <a:endParaRPr lang="en-AU"/>
        </a:p>
      </dgm:t>
    </dgm:pt>
    <dgm:pt modelId="{7230112A-77F3-4389-A564-F9B2A5E34E04}">
      <dgm:prSet phldrT="[Text]">
        <dgm:style>
          <a:lnRef idx="2">
            <a:schemeClr val="accent5"/>
          </a:lnRef>
          <a:fillRef idx="1">
            <a:schemeClr val="lt1"/>
          </a:fillRef>
          <a:effectRef idx="0">
            <a:schemeClr val="accent5"/>
          </a:effectRef>
          <a:fontRef idx="minor">
            <a:schemeClr val="dk1"/>
          </a:fontRef>
        </dgm:style>
      </dgm:prSet>
      <dgm:spPr>
        <a:xfrm>
          <a:off x="321813" y="1439616"/>
          <a:ext cx="817163" cy="408581"/>
        </a:xfrm>
        <a:prstGeom prst="roundRect">
          <a:avLst/>
        </a:prstGeom>
        <a:solidFill>
          <a:sysClr val="window" lastClr="FFFFFF"/>
        </a:solidFill>
        <a:ln w="12700" cap="flat" cmpd="sng" algn="ctr">
          <a:solidFill>
            <a:srgbClr val="5B9BD5"/>
          </a:solidFill>
          <a:prstDash val="solid"/>
          <a:miter lim="800000"/>
        </a:ln>
        <a:effectLst/>
      </dgm:spPr>
      <dgm:t>
        <a:bodyPr/>
        <a:lstStyle/>
        <a:p>
          <a:pPr>
            <a:buNone/>
          </a:pPr>
          <a:r>
            <a:rPr lang="en-AU">
              <a:solidFill>
                <a:sysClr val="windowText" lastClr="000000"/>
              </a:solidFill>
              <a:latin typeface="Calibri" panose="020F0502020204030204"/>
              <a:ea typeface="+mn-ea"/>
              <a:cs typeface="+mn-cs"/>
            </a:rPr>
            <a:t>Respond / intervene</a:t>
          </a:r>
        </a:p>
      </dgm:t>
    </dgm:pt>
    <dgm:pt modelId="{ED8029BC-DA56-413B-9440-39DA372CC4D3}" type="parTrans" cxnId="{149B0F6F-B1EC-45FC-9FB3-379535B450BC}">
      <dgm:prSet/>
      <dgm:spPr/>
      <dgm:t>
        <a:bodyPr/>
        <a:lstStyle/>
        <a:p>
          <a:endParaRPr lang="en-AU"/>
        </a:p>
      </dgm:t>
    </dgm:pt>
    <dgm:pt modelId="{867564C3-52D5-47CD-A4FC-BE7B5D0D58B7}" type="sibTrans" cxnId="{149B0F6F-B1EC-45FC-9FB3-379535B450BC}">
      <dgm:prSet/>
      <dgm:spPr/>
      <dgm:t>
        <a:bodyPr/>
        <a:lstStyle/>
        <a:p>
          <a:endParaRPr lang="en-AU"/>
        </a:p>
      </dgm:t>
    </dgm:pt>
    <dgm:pt modelId="{BC2F18C1-D01F-4D7E-835A-927B69B53172}">
      <dgm:prSet phldrT="[Text]">
        <dgm:style>
          <a:lnRef idx="2">
            <a:schemeClr val="accent3"/>
          </a:lnRef>
          <a:fillRef idx="1">
            <a:schemeClr val="lt1"/>
          </a:fillRef>
          <a:effectRef idx="0">
            <a:schemeClr val="accent3"/>
          </a:effectRef>
          <a:fontRef idx="minor">
            <a:schemeClr val="dk1"/>
          </a:fontRef>
        </dgm:style>
      </dgm:prSet>
      <dgm:spPr>
        <a:xfrm>
          <a:off x="321813" y="480346"/>
          <a:ext cx="817163" cy="408581"/>
        </a:xfrm>
        <a:prstGeom prst="roundRect">
          <a:avLst/>
        </a:prstGeom>
        <a:solidFill>
          <a:sysClr val="window" lastClr="FFFFFF"/>
        </a:solidFill>
        <a:ln w="12700" cap="flat" cmpd="sng" algn="ctr">
          <a:solidFill>
            <a:srgbClr val="A5A5A5"/>
          </a:solidFill>
          <a:prstDash val="solid"/>
          <a:miter lim="800000"/>
        </a:ln>
        <a:effectLst/>
      </dgm:spPr>
      <dgm:t>
        <a:bodyPr/>
        <a:lstStyle/>
        <a:p>
          <a:pPr>
            <a:buNone/>
          </a:pPr>
          <a:r>
            <a:rPr lang="en-AU">
              <a:solidFill>
                <a:sysClr val="windowText" lastClr="000000"/>
              </a:solidFill>
              <a:latin typeface="Calibri" panose="020F0502020204030204"/>
              <a:ea typeface="+mn-ea"/>
              <a:cs typeface="+mn-cs"/>
            </a:rPr>
            <a:t>Re-assess outcome</a:t>
          </a:r>
        </a:p>
      </dgm:t>
    </dgm:pt>
    <dgm:pt modelId="{EF522920-1A68-47A6-AA60-9F9479D17C6A}" type="sibTrans" cxnId="{7F71B4BE-1595-4E13-97B4-C3CF41592B7C}">
      <dgm:prSet/>
      <dgm:spPr/>
      <dgm:t>
        <a:bodyPr/>
        <a:lstStyle/>
        <a:p>
          <a:endParaRPr lang="en-AU"/>
        </a:p>
      </dgm:t>
    </dgm:pt>
    <dgm:pt modelId="{720FCD02-8377-4ED0-AE64-C8DFCC6B5E2A}" type="parTrans" cxnId="{7F71B4BE-1595-4E13-97B4-C3CF41592B7C}">
      <dgm:prSet/>
      <dgm:spPr/>
      <dgm:t>
        <a:bodyPr/>
        <a:lstStyle/>
        <a:p>
          <a:endParaRPr lang="en-AU"/>
        </a:p>
      </dgm:t>
    </dgm:pt>
    <dgm:pt modelId="{11406C82-80C2-48C0-8A73-961A6FC33720}" type="pres">
      <dgm:prSet presAssocID="{8C9BC475-F7A5-4FB9-A941-C7FC410F32C8}" presName="Name0" presStyleCnt="0">
        <dgm:presLayoutVars>
          <dgm:dir/>
          <dgm:resizeHandles val="exact"/>
        </dgm:presLayoutVars>
      </dgm:prSet>
      <dgm:spPr/>
    </dgm:pt>
    <dgm:pt modelId="{944D022D-B909-4BD6-B997-734F11F25574}" type="pres">
      <dgm:prSet presAssocID="{8C9BC475-F7A5-4FB9-A941-C7FC410F32C8}" presName="cycle" presStyleCnt="0"/>
      <dgm:spPr/>
    </dgm:pt>
    <dgm:pt modelId="{DC0E04A6-74EC-4994-A5C2-DA93AC1EB528}" type="pres">
      <dgm:prSet presAssocID="{35C6B2FF-7C71-4A8E-9CA3-430BCFFA26AD}" presName="nodeFirstNode" presStyleLbl="node1" presStyleIdx="0" presStyleCnt="6">
        <dgm:presLayoutVars>
          <dgm:bulletEnabled val="1"/>
        </dgm:presLayoutVars>
      </dgm:prSet>
      <dgm:spPr/>
    </dgm:pt>
    <dgm:pt modelId="{788E9650-985E-4A22-8E5B-12584D4E934D}" type="pres">
      <dgm:prSet presAssocID="{EBA32270-DEA3-4774-9BDC-51D5000F70D0}" presName="sibTransFirstNode" presStyleLbl="bgShp" presStyleIdx="0" presStyleCnt="1"/>
      <dgm:spPr/>
    </dgm:pt>
    <dgm:pt modelId="{865329B6-CB07-4826-9828-C7ABCB4919D6}" type="pres">
      <dgm:prSet presAssocID="{D6AE8476-8775-4174-9A7A-B46D1B94FBA2}" presName="nodeFollowingNodes" presStyleLbl="node1" presStyleIdx="1" presStyleCnt="6">
        <dgm:presLayoutVars>
          <dgm:bulletEnabled val="1"/>
        </dgm:presLayoutVars>
      </dgm:prSet>
      <dgm:spPr/>
    </dgm:pt>
    <dgm:pt modelId="{93104D23-FEF0-467A-A85C-DE5FA1ABEBDD}" type="pres">
      <dgm:prSet presAssocID="{91372FBC-1AA4-4B66-98EA-EAEB99B2C608}" presName="nodeFollowingNodes" presStyleLbl="node1" presStyleIdx="2" presStyleCnt="6">
        <dgm:presLayoutVars>
          <dgm:bulletEnabled val="1"/>
        </dgm:presLayoutVars>
      </dgm:prSet>
      <dgm:spPr/>
    </dgm:pt>
    <dgm:pt modelId="{89B99E1F-B7B3-41B3-BCCB-1825CE44F262}" type="pres">
      <dgm:prSet presAssocID="{73D1BAB0-E711-471C-954C-B3445156D864}" presName="nodeFollowingNodes" presStyleLbl="node1" presStyleIdx="3" presStyleCnt="6">
        <dgm:presLayoutVars>
          <dgm:bulletEnabled val="1"/>
        </dgm:presLayoutVars>
      </dgm:prSet>
      <dgm:spPr/>
    </dgm:pt>
    <dgm:pt modelId="{F77E83A3-2EE5-4DF6-B32B-575FD2A954E5}" type="pres">
      <dgm:prSet presAssocID="{7230112A-77F3-4389-A564-F9B2A5E34E04}" presName="nodeFollowingNodes" presStyleLbl="node1" presStyleIdx="4" presStyleCnt="6">
        <dgm:presLayoutVars>
          <dgm:bulletEnabled val="1"/>
        </dgm:presLayoutVars>
      </dgm:prSet>
      <dgm:spPr/>
    </dgm:pt>
    <dgm:pt modelId="{BCC985B5-F8C8-4753-ADF9-315BD791A9D0}" type="pres">
      <dgm:prSet presAssocID="{BC2F18C1-D01F-4D7E-835A-927B69B53172}" presName="nodeFollowingNodes" presStyleLbl="node1" presStyleIdx="5" presStyleCnt="6">
        <dgm:presLayoutVars>
          <dgm:bulletEnabled val="1"/>
        </dgm:presLayoutVars>
      </dgm:prSet>
      <dgm:spPr/>
    </dgm:pt>
  </dgm:ptLst>
  <dgm:cxnLst>
    <dgm:cxn modelId="{E9841E15-5A93-4492-9E7A-23170E29C4C6}" type="presOf" srcId="{91372FBC-1AA4-4B66-98EA-EAEB99B2C608}" destId="{93104D23-FEF0-467A-A85C-DE5FA1ABEBDD}" srcOrd="0" destOrd="0" presId="urn:microsoft.com/office/officeart/2005/8/layout/cycle3"/>
    <dgm:cxn modelId="{F29C5D15-371C-473E-A83C-02DD42A1A090}" srcId="{8C9BC475-F7A5-4FB9-A941-C7FC410F32C8}" destId="{73D1BAB0-E711-471C-954C-B3445156D864}" srcOrd="3" destOrd="0" parTransId="{5E3AE0C8-50F1-4E21-A95C-5B660C89E6F5}" sibTransId="{61E9D73A-ECE7-40B2-B79A-C11E8EAA8879}"/>
    <dgm:cxn modelId="{1F4A753D-279E-4C0D-82ED-36E4E847BC80}" type="presOf" srcId="{73D1BAB0-E711-471C-954C-B3445156D864}" destId="{89B99E1F-B7B3-41B3-BCCB-1825CE44F262}" srcOrd="0" destOrd="0" presId="urn:microsoft.com/office/officeart/2005/8/layout/cycle3"/>
    <dgm:cxn modelId="{1EF51364-F489-4416-92D2-8EB9EE6E4202}" type="presOf" srcId="{8C9BC475-F7A5-4FB9-A941-C7FC410F32C8}" destId="{11406C82-80C2-48C0-8A73-961A6FC33720}" srcOrd="0" destOrd="0" presId="urn:microsoft.com/office/officeart/2005/8/layout/cycle3"/>
    <dgm:cxn modelId="{ADF5E864-29FA-496B-B57E-0E56DA45A2DD}" srcId="{8C9BC475-F7A5-4FB9-A941-C7FC410F32C8}" destId="{35C6B2FF-7C71-4A8E-9CA3-430BCFFA26AD}" srcOrd="0" destOrd="0" parTransId="{774E9D4B-5670-4A25-8DCA-6079CBFD2979}" sibTransId="{EBA32270-DEA3-4774-9BDC-51D5000F70D0}"/>
    <dgm:cxn modelId="{149B0F6F-B1EC-45FC-9FB3-379535B450BC}" srcId="{8C9BC475-F7A5-4FB9-A941-C7FC410F32C8}" destId="{7230112A-77F3-4389-A564-F9B2A5E34E04}" srcOrd="4" destOrd="0" parTransId="{ED8029BC-DA56-413B-9440-39DA372CC4D3}" sibTransId="{867564C3-52D5-47CD-A4FC-BE7B5D0D58B7}"/>
    <dgm:cxn modelId="{AC1FF056-A3B1-4233-AF5E-6DB791B0DF8A}" type="presOf" srcId="{EBA32270-DEA3-4774-9BDC-51D5000F70D0}" destId="{788E9650-985E-4A22-8E5B-12584D4E934D}" srcOrd="0" destOrd="0" presId="urn:microsoft.com/office/officeart/2005/8/layout/cycle3"/>
    <dgm:cxn modelId="{03349484-2925-4532-82DB-E426A2DC6B38}" type="presOf" srcId="{BC2F18C1-D01F-4D7E-835A-927B69B53172}" destId="{BCC985B5-F8C8-4753-ADF9-315BD791A9D0}" srcOrd="0" destOrd="0" presId="urn:microsoft.com/office/officeart/2005/8/layout/cycle3"/>
    <dgm:cxn modelId="{DAA02387-157A-4511-9DC1-B0B7B045933E}" type="presOf" srcId="{D6AE8476-8775-4174-9A7A-B46D1B94FBA2}" destId="{865329B6-CB07-4826-9828-C7ABCB4919D6}" srcOrd="0" destOrd="0" presId="urn:microsoft.com/office/officeart/2005/8/layout/cycle3"/>
    <dgm:cxn modelId="{0CAB7B93-1B6B-4BAF-8C66-288D3411F2DE}" type="presOf" srcId="{35C6B2FF-7C71-4A8E-9CA3-430BCFFA26AD}" destId="{DC0E04A6-74EC-4994-A5C2-DA93AC1EB528}" srcOrd="0" destOrd="0" presId="urn:microsoft.com/office/officeart/2005/8/layout/cycle3"/>
    <dgm:cxn modelId="{7F83729E-5B35-41AF-A7B1-B56420435CC9}" srcId="{8C9BC475-F7A5-4FB9-A941-C7FC410F32C8}" destId="{D6AE8476-8775-4174-9A7A-B46D1B94FBA2}" srcOrd="1" destOrd="0" parTransId="{12C33C98-E377-4C2D-9E86-681FA02C473E}" sibTransId="{3F3FA47D-EE8C-4212-A0FB-865DE6949ED5}"/>
    <dgm:cxn modelId="{7F71B4BE-1595-4E13-97B4-C3CF41592B7C}" srcId="{8C9BC475-F7A5-4FB9-A941-C7FC410F32C8}" destId="{BC2F18C1-D01F-4D7E-835A-927B69B53172}" srcOrd="5" destOrd="0" parTransId="{720FCD02-8377-4ED0-AE64-C8DFCC6B5E2A}" sibTransId="{EF522920-1A68-47A6-AA60-9F9479D17C6A}"/>
    <dgm:cxn modelId="{A8AA89F9-0BC5-4C42-AA66-7D3F5B0924D3}" type="presOf" srcId="{7230112A-77F3-4389-A564-F9B2A5E34E04}" destId="{F77E83A3-2EE5-4DF6-B32B-575FD2A954E5}" srcOrd="0" destOrd="0" presId="urn:microsoft.com/office/officeart/2005/8/layout/cycle3"/>
    <dgm:cxn modelId="{05851BFC-7100-45ED-AF97-803040C5ED45}" srcId="{8C9BC475-F7A5-4FB9-A941-C7FC410F32C8}" destId="{91372FBC-1AA4-4B66-98EA-EAEB99B2C608}" srcOrd="2" destOrd="0" parTransId="{DCF4CB03-AB49-4C27-AD09-00A526931868}" sibTransId="{D729DA4F-D154-4AA7-A053-3E5E2F9137D0}"/>
    <dgm:cxn modelId="{840C279F-835F-44AD-8BE0-6E3BE55ADF2F}" type="presParOf" srcId="{11406C82-80C2-48C0-8A73-961A6FC33720}" destId="{944D022D-B909-4BD6-B997-734F11F25574}" srcOrd="0" destOrd="0" presId="urn:microsoft.com/office/officeart/2005/8/layout/cycle3"/>
    <dgm:cxn modelId="{39781496-1E28-4616-94D7-85E738A576C8}" type="presParOf" srcId="{944D022D-B909-4BD6-B997-734F11F25574}" destId="{DC0E04A6-74EC-4994-A5C2-DA93AC1EB528}" srcOrd="0" destOrd="0" presId="urn:microsoft.com/office/officeart/2005/8/layout/cycle3"/>
    <dgm:cxn modelId="{7E3F9F05-4617-4621-9920-EE2DF786A357}" type="presParOf" srcId="{944D022D-B909-4BD6-B997-734F11F25574}" destId="{788E9650-985E-4A22-8E5B-12584D4E934D}" srcOrd="1" destOrd="0" presId="urn:microsoft.com/office/officeart/2005/8/layout/cycle3"/>
    <dgm:cxn modelId="{ADF1D9DB-CBE7-4E7F-867C-D5DA3DA2AEDB}" type="presParOf" srcId="{944D022D-B909-4BD6-B997-734F11F25574}" destId="{865329B6-CB07-4826-9828-C7ABCB4919D6}" srcOrd="2" destOrd="0" presId="urn:microsoft.com/office/officeart/2005/8/layout/cycle3"/>
    <dgm:cxn modelId="{BF1D3ED4-F0A4-4640-9CDE-1F9F4CB2DAAD}" type="presParOf" srcId="{944D022D-B909-4BD6-B997-734F11F25574}" destId="{93104D23-FEF0-467A-A85C-DE5FA1ABEBDD}" srcOrd="3" destOrd="0" presId="urn:microsoft.com/office/officeart/2005/8/layout/cycle3"/>
    <dgm:cxn modelId="{D0B69684-7A99-4D02-95A1-556BF865F2FC}" type="presParOf" srcId="{944D022D-B909-4BD6-B997-734F11F25574}" destId="{89B99E1F-B7B3-41B3-BCCB-1825CE44F262}" srcOrd="4" destOrd="0" presId="urn:microsoft.com/office/officeart/2005/8/layout/cycle3"/>
    <dgm:cxn modelId="{35D30B4B-85B1-43DE-9F23-CAE9AF3A70C9}" type="presParOf" srcId="{944D022D-B909-4BD6-B997-734F11F25574}" destId="{F77E83A3-2EE5-4DF6-B32B-575FD2A954E5}" srcOrd="5" destOrd="0" presId="urn:microsoft.com/office/officeart/2005/8/layout/cycle3"/>
    <dgm:cxn modelId="{19C3DD83-6AFC-454E-B2E7-C82687AB5D1D}" type="presParOf" srcId="{944D022D-B909-4BD6-B997-734F11F25574}" destId="{BCC985B5-F8C8-4753-ADF9-315BD791A9D0}" srcOrd="6" destOrd="0" presId="urn:microsoft.com/office/officeart/2005/8/layout/cycle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8E9650-985E-4A22-8E5B-12584D4E934D}">
      <dsp:nvSpPr>
        <dsp:cNvPr id="0" name=""/>
        <dsp:cNvSpPr/>
      </dsp:nvSpPr>
      <dsp:spPr>
        <a:xfrm>
          <a:off x="269146" y="-4534"/>
          <a:ext cx="1974401" cy="1974401"/>
        </a:xfrm>
        <a:prstGeom prst="circularArrow">
          <a:avLst>
            <a:gd name="adj1" fmla="val 5274"/>
            <a:gd name="adj2" fmla="val 312630"/>
            <a:gd name="adj3" fmla="val 14387402"/>
            <a:gd name="adj4" fmla="val 17034405"/>
            <a:gd name="adj5" fmla="val 5477"/>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C0E04A6-74EC-4994-A5C2-DA93AC1EB528}">
      <dsp:nvSpPr>
        <dsp:cNvPr id="0" name=""/>
        <dsp:cNvSpPr/>
      </dsp:nvSpPr>
      <dsp:spPr>
        <a:xfrm>
          <a:off x="926924" y="784"/>
          <a:ext cx="658846" cy="329423"/>
        </a:xfrm>
        <a:prstGeom prst="roundRect">
          <a:avLst/>
        </a:prstGeom>
        <a:solidFill>
          <a:sysClr val="window" lastClr="FFFFFF"/>
        </a:solidFill>
        <a:ln w="12700" cap="flat" cmpd="sng" algn="ctr">
          <a:solidFill>
            <a:srgbClr val="FFC000"/>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latin typeface="Calibri" panose="020F0502020204030204"/>
              <a:ea typeface="+mn-ea"/>
              <a:cs typeface="+mn-cs"/>
            </a:rPr>
            <a:t>Assess needs</a:t>
          </a:r>
        </a:p>
      </dsp:txBody>
      <dsp:txXfrm>
        <a:off x="943005" y="16865"/>
        <a:ext cx="626684" cy="297261"/>
      </dsp:txXfrm>
    </dsp:sp>
    <dsp:sp modelId="{865329B6-CB07-4826-9828-C7ABCB4919D6}">
      <dsp:nvSpPr>
        <dsp:cNvPr id="0" name=""/>
        <dsp:cNvSpPr/>
      </dsp:nvSpPr>
      <dsp:spPr>
        <a:xfrm>
          <a:off x="1620588" y="401271"/>
          <a:ext cx="658846" cy="329423"/>
        </a:xfrm>
        <a:prstGeom prst="roundRect">
          <a:avLst/>
        </a:prstGeom>
        <a:solidFill>
          <a:sysClr val="window" lastClr="FFFFFF"/>
        </a:solidFill>
        <a:ln w="12700" cap="flat" cmpd="sng" algn="ctr">
          <a:solidFill>
            <a:srgbClr val="5B9BD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latin typeface="Calibri" panose="020F0502020204030204"/>
              <a:ea typeface="+mn-ea"/>
              <a:cs typeface="+mn-cs"/>
            </a:rPr>
            <a:t>Respond / intervene</a:t>
          </a:r>
        </a:p>
      </dsp:txBody>
      <dsp:txXfrm>
        <a:off x="1636669" y="417352"/>
        <a:ext cx="626684" cy="297261"/>
      </dsp:txXfrm>
    </dsp:sp>
    <dsp:sp modelId="{93104D23-FEF0-467A-A85C-DE5FA1ABEBDD}">
      <dsp:nvSpPr>
        <dsp:cNvPr id="0" name=""/>
        <dsp:cNvSpPr/>
      </dsp:nvSpPr>
      <dsp:spPr>
        <a:xfrm>
          <a:off x="1620588" y="1202245"/>
          <a:ext cx="658846" cy="329423"/>
        </a:xfrm>
        <a:prstGeom prst="roundRect">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latin typeface="Calibri" panose="020F0502020204030204"/>
              <a:ea typeface="+mn-ea"/>
              <a:cs typeface="+mn-cs"/>
            </a:rPr>
            <a:t>Re-assess outcome</a:t>
          </a:r>
        </a:p>
      </dsp:txBody>
      <dsp:txXfrm>
        <a:off x="1636669" y="1218326"/>
        <a:ext cx="626684" cy="297261"/>
      </dsp:txXfrm>
    </dsp:sp>
    <dsp:sp modelId="{89B99E1F-B7B3-41B3-BCCB-1825CE44F262}">
      <dsp:nvSpPr>
        <dsp:cNvPr id="0" name=""/>
        <dsp:cNvSpPr/>
      </dsp:nvSpPr>
      <dsp:spPr>
        <a:xfrm>
          <a:off x="926924" y="1602732"/>
          <a:ext cx="658846" cy="329423"/>
        </a:xfrm>
        <a:prstGeom prst="roundRect">
          <a:avLst/>
        </a:prstGeom>
        <a:solidFill>
          <a:sysClr val="window" lastClr="FFFFFF"/>
        </a:solidFill>
        <a:ln w="12700" cap="flat" cmpd="sng" algn="ctr">
          <a:solidFill>
            <a:srgbClr val="FFC000"/>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latin typeface="Calibri" panose="020F0502020204030204"/>
              <a:ea typeface="+mn-ea"/>
              <a:cs typeface="+mn-cs"/>
            </a:rPr>
            <a:t>Assess needs</a:t>
          </a:r>
        </a:p>
      </dsp:txBody>
      <dsp:txXfrm>
        <a:off x="943005" y="1618813"/>
        <a:ext cx="626684" cy="297261"/>
      </dsp:txXfrm>
    </dsp:sp>
    <dsp:sp modelId="{F77E83A3-2EE5-4DF6-B32B-575FD2A954E5}">
      <dsp:nvSpPr>
        <dsp:cNvPr id="0" name=""/>
        <dsp:cNvSpPr/>
      </dsp:nvSpPr>
      <dsp:spPr>
        <a:xfrm>
          <a:off x="233260" y="1202245"/>
          <a:ext cx="658846" cy="329423"/>
        </a:xfrm>
        <a:prstGeom prst="roundRect">
          <a:avLst/>
        </a:prstGeom>
        <a:solidFill>
          <a:sysClr val="window" lastClr="FFFFFF"/>
        </a:solidFill>
        <a:ln w="12700" cap="flat" cmpd="sng" algn="ctr">
          <a:solidFill>
            <a:srgbClr val="5B9BD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latin typeface="Calibri" panose="020F0502020204030204"/>
              <a:ea typeface="+mn-ea"/>
              <a:cs typeface="+mn-cs"/>
            </a:rPr>
            <a:t>Respond / intervene</a:t>
          </a:r>
        </a:p>
      </dsp:txBody>
      <dsp:txXfrm>
        <a:off x="249341" y="1218326"/>
        <a:ext cx="626684" cy="297261"/>
      </dsp:txXfrm>
    </dsp:sp>
    <dsp:sp modelId="{BCC985B5-F8C8-4753-ADF9-315BD791A9D0}">
      <dsp:nvSpPr>
        <dsp:cNvPr id="0" name=""/>
        <dsp:cNvSpPr/>
      </dsp:nvSpPr>
      <dsp:spPr>
        <a:xfrm>
          <a:off x="233260" y="401271"/>
          <a:ext cx="658846" cy="329423"/>
        </a:xfrm>
        <a:prstGeom prst="roundRect">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latin typeface="Calibri" panose="020F0502020204030204"/>
              <a:ea typeface="+mn-ea"/>
              <a:cs typeface="+mn-cs"/>
            </a:rPr>
            <a:t>Re-assess outcome</a:t>
          </a:r>
        </a:p>
      </dsp:txBody>
      <dsp:txXfrm>
        <a:off x="249341" y="417352"/>
        <a:ext cx="626684" cy="297261"/>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77C48AFB-178D-4114-B918-0921EE930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81150B-8882-4DBC-84BD-79BEFC062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42</Pages>
  <Words>7568</Words>
  <Characters>43138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50605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Thomas, Raichel (Health)</cp:lastModifiedBy>
  <cp:revision>12</cp:revision>
  <cp:lastPrinted>2021-08-03T05:23:00Z</cp:lastPrinted>
  <dcterms:created xsi:type="dcterms:W3CDTF">2022-05-03T05:29:00Z</dcterms:created>
  <dcterms:modified xsi:type="dcterms:W3CDTF">2022-05-06T04:32:00Z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MSIP_Label_69af8531-eb46-4968-8cb3-105d2f5ea87e_Enabled">
    <vt:lpwstr>true</vt:lpwstr>
  </property>
  <property fmtid="{D5CDD505-2E9C-101B-9397-08002B2CF9AE}" pid="4" name="MSIP_Label_69af8531-eb46-4968-8cb3-105d2f5ea87e_SetDate">
    <vt:lpwstr>2021-05-07T03:14:46Z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0552003d-9a4d-4d91-b1a4-f034ea7c3247</vt:lpwstr>
  </property>
  <property fmtid="{D5CDD505-2E9C-101B-9397-08002B2CF9AE}" pid="9" name="MSIP_Label_69af8531-eb46-4968-8cb3-105d2f5ea87e_ContentBits">
    <vt:lpwstr>0</vt:lpwstr>
  </property>
</Properties>
</file>