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661E" w14:textId="0FFEB080" w:rsidR="00D7726E" w:rsidRPr="00EF02B0" w:rsidRDefault="00D7726E" w:rsidP="0036627E">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75406563" w14:textId="3C699C3D" w:rsidR="00D7726E" w:rsidRPr="00931B93" w:rsidRDefault="00D7726E" w:rsidP="0036627E">
      <w:pPr>
        <w:rPr>
          <w:rFonts w:cs="Arial"/>
          <w:b/>
          <w:i/>
          <w:sz w:val="28"/>
          <w:szCs w:val="44"/>
        </w:rPr>
      </w:pPr>
      <w:r w:rsidRPr="00EF02B0">
        <w:rPr>
          <w:rFonts w:cs="Arial"/>
          <w:b/>
          <w:sz w:val="44"/>
          <w:szCs w:val="44"/>
        </w:rPr>
        <w:t>Procedure</w:t>
      </w:r>
    </w:p>
    <w:p w14:paraId="427E74A9" w14:textId="77777777" w:rsidR="00D7726E" w:rsidRPr="006A3770" w:rsidRDefault="00D7726E" w:rsidP="00D7726E">
      <w:pPr>
        <w:rPr>
          <w:rFonts w:cs="Arial"/>
          <w:b/>
          <w:i/>
          <w:sz w:val="36"/>
          <w:szCs w:val="36"/>
        </w:rPr>
      </w:pPr>
      <w:r>
        <w:rPr>
          <w:rFonts w:cs="Arial"/>
          <w:b/>
          <w:sz w:val="36"/>
          <w:szCs w:val="36"/>
        </w:rPr>
        <w:t xml:space="preserve">Digital Health Record Protocol Management </w:t>
      </w:r>
      <w:r>
        <w:rPr>
          <w:rFonts w:cs="Arial"/>
          <w:b/>
          <w:i/>
          <w:sz w:val="28"/>
          <w:szCs w:val="28"/>
        </w:rPr>
        <w:t xml:space="preserve">(Adults Only)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48521335"/>
            <w:r w:rsidRPr="00CD1C0E">
              <w:t>Contents</w:t>
            </w:r>
            <w:bookmarkEnd w:id="5"/>
            <w:bookmarkEnd w:id="6"/>
            <w:bookmarkEnd w:id="7"/>
          </w:p>
        </w:tc>
      </w:tr>
    </w:tbl>
    <w:p w14:paraId="2F51A853" w14:textId="77777777" w:rsidR="007B6904" w:rsidRDefault="007B6904" w:rsidP="007B6904"/>
    <w:p w14:paraId="043F4022" w14:textId="493ABF10" w:rsidR="00FC3551"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48521335" w:history="1">
        <w:r w:rsidR="00FC3551" w:rsidRPr="00A623BD">
          <w:rPr>
            <w:rStyle w:val="Hyperlink"/>
            <w:noProof/>
          </w:rPr>
          <w:t>Contents</w:t>
        </w:r>
        <w:r w:rsidR="00FC3551">
          <w:rPr>
            <w:noProof/>
            <w:webHidden/>
          </w:rPr>
          <w:tab/>
        </w:r>
        <w:r w:rsidR="00FC3551">
          <w:rPr>
            <w:noProof/>
            <w:webHidden/>
          </w:rPr>
          <w:fldChar w:fldCharType="begin"/>
        </w:r>
        <w:r w:rsidR="00FC3551">
          <w:rPr>
            <w:noProof/>
            <w:webHidden/>
          </w:rPr>
          <w:instrText xml:space="preserve"> PAGEREF _Toc148521335 \h </w:instrText>
        </w:r>
        <w:r w:rsidR="00FC3551">
          <w:rPr>
            <w:noProof/>
            <w:webHidden/>
          </w:rPr>
        </w:r>
        <w:r w:rsidR="00FC3551">
          <w:rPr>
            <w:noProof/>
            <w:webHidden/>
          </w:rPr>
          <w:fldChar w:fldCharType="separate"/>
        </w:r>
        <w:r w:rsidR="00FC3551">
          <w:rPr>
            <w:noProof/>
            <w:webHidden/>
          </w:rPr>
          <w:t>1</w:t>
        </w:r>
        <w:r w:rsidR="00FC3551">
          <w:rPr>
            <w:noProof/>
            <w:webHidden/>
          </w:rPr>
          <w:fldChar w:fldCharType="end"/>
        </w:r>
      </w:hyperlink>
    </w:p>
    <w:p w14:paraId="098C09CF" w14:textId="30BFD303" w:rsidR="00FC3551" w:rsidRDefault="00052F9E">
      <w:pPr>
        <w:pStyle w:val="TOC1"/>
        <w:rPr>
          <w:rFonts w:eastAsiaTheme="minorEastAsia" w:cstheme="minorBidi"/>
          <w:noProof/>
          <w:kern w:val="2"/>
          <w:sz w:val="22"/>
          <w:szCs w:val="22"/>
          <w:lang w:eastAsia="en-AU"/>
          <w14:ligatures w14:val="standardContextual"/>
        </w:rPr>
      </w:pPr>
      <w:hyperlink w:anchor="_Toc148521336" w:history="1">
        <w:r w:rsidR="00FC3551" w:rsidRPr="00A623BD">
          <w:rPr>
            <w:rStyle w:val="Hyperlink"/>
            <w:noProof/>
          </w:rPr>
          <w:t>Purpose</w:t>
        </w:r>
        <w:r w:rsidR="00FC3551">
          <w:rPr>
            <w:noProof/>
            <w:webHidden/>
          </w:rPr>
          <w:tab/>
        </w:r>
        <w:r w:rsidR="00FC3551">
          <w:rPr>
            <w:noProof/>
            <w:webHidden/>
          </w:rPr>
          <w:fldChar w:fldCharType="begin"/>
        </w:r>
        <w:r w:rsidR="00FC3551">
          <w:rPr>
            <w:noProof/>
            <w:webHidden/>
          </w:rPr>
          <w:instrText xml:space="preserve"> PAGEREF _Toc148521336 \h </w:instrText>
        </w:r>
        <w:r w:rsidR="00FC3551">
          <w:rPr>
            <w:noProof/>
            <w:webHidden/>
          </w:rPr>
        </w:r>
        <w:r w:rsidR="00FC3551">
          <w:rPr>
            <w:noProof/>
            <w:webHidden/>
          </w:rPr>
          <w:fldChar w:fldCharType="separate"/>
        </w:r>
        <w:r w:rsidR="00FC3551">
          <w:rPr>
            <w:noProof/>
            <w:webHidden/>
          </w:rPr>
          <w:t>2</w:t>
        </w:r>
        <w:r w:rsidR="00FC3551">
          <w:rPr>
            <w:noProof/>
            <w:webHidden/>
          </w:rPr>
          <w:fldChar w:fldCharType="end"/>
        </w:r>
      </w:hyperlink>
    </w:p>
    <w:p w14:paraId="5C60F92E" w14:textId="5B5B88BA" w:rsidR="00FC3551" w:rsidRDefault="00052F9E">
      <w:pPr>
        <w:pStyle w:val="TOC1"/>
        <w:rPr>
          <w:rFonts w:eastAsiaTheme="minorEastAsia" w:cstheme="minorBidi"/>
          <w:noProof/>
          <w:kern w:val="2"/>
          <w:sz w:val="22"/>
          <w:szCs w:val="22"/>
          <w:lang w:eastAsia="en-AU"/>
          <w14:ligatures w14:val="standardContextual"/>
        </w:rPr>
      </w:pPr>
      <w:hyperlink w:anchor="_Toc148521337" w:history="1">
        <w:r w:rsidR="00FC3551" w:rsidRPr="00A623BD">
          <w:rPr>
            <w:rStyle w:val="Hyperlink"/>
            <w:noProof/>
          </w:rPr>
          <w:t>Scope</w:t>
        </w:r>
        <w:r w:rsidR="00FC3551">
          <w:rPr>
            <w:noProof/>
            <w:webHidden/>
          </w:rPr>
          <w:tab/>
        </w:r>
        <w:r w:rsidR="00FC3551">
          <w:rPr>
            <w:noProof/>
            <w:webHidden/>
          </w:rPr>
          <w:fldChar w:fldCharType="begin"/>
        </w:r>
        <w:r w:rsidR="00FC3551">
          <w:rPr>
            <w:noProof/>
            <w:webHidden/>
          </w:rPr>
          <w:instrText xml:space="preserve"> PAGEREF _Toc148521337 \h </w:instrText>
        </w:r>
        <w:r w:rsidR="00FC3551">
          <w:rPr>
            <w:noProof/>
            <w:webHidden/>
          </w:rPr>
        </w:r>
        <w:r w:rsidR="00FC3551">
          <w:rPr>
            <w:noProof/>
            <w:webHidden/>
          </w:rPr>
          <w:fldChar w:fldCharType="separate"/>
        </w:r>
        <w:r w:rsidR="00FC3551">
          <w:rPr>
            <w:noProof/>
            <w:webHidden/>
          </w:rPr>
          <w:t>2</w:t>
        </w:r>
        <w:r w:rsidR="00FC3551">
          <w:rPr>
            <w:noProof/>
            <w:webHidden/>
          </w:rPr>
          <w:fldChar w:fldCharType="end"/>
        </w:r>
      </w:hyperlink>
    </w:p>
    <w:p w14:paraId="0F442F48" w14:textId="3012F032" w:rsidR="00FC3551" w:rsidRDefault="00052F9E">
      <w:pPr>
        <w:pStyle w:val="TOC1"/>
        <w:rPr>
          <w:rFonts w:eastAsiaTheme="minorEastAsia" w:cstheme="minorBidi"/>
          <w:noProof/>
          <w:kern w:val="2"/>
          <w:sz w:val="22"/>
          <w:szCs w:val="22"/>
          <w:lang w:eastAsia="en-AU"/>
          <w14:ligatures w14:val="standardContextual"/>
        </w:rPr>
      </w:pPr>
      <w:hyperlink w:anchor="_Toc148521338" w:history="1">
        <w:r w:rsidR="00FC3551" w:rsidRPr="00A623BD">
          <w:rPr>
            <w:rStyle w:val="Hyperlink"/>
            <w:noProof/>
          </w:rPr>
          <w:t>Section 1 –  Governance of Protocols in DHR</w:t>
        </w:r>
        <w:r w:rsidR="00FC3551">
          <w:rPr>
            <w:noProof/>
            <w:webHidden/>
          </w:rPr>
          <w:tab/>
        </w:r>
        <w:r w:rsidR="00FC3551">
          <w:rPr>
            <w:noProof/>
            <w:webHidden/>
          </w:rPr>
          <w:fldChar w:fldCharType="begin"/>
        </w:r>
        <w:r w:rsidR="00FC3551">
          <w:rPr>
            <w:noProof/>
            <w:webHidden/>
          </w:rPr>
          <w:instrText xml:space="preserve"> PAGEREF _Toc148521338 \h </w:instrText>
        </w:r>
        <w:r w:rsidR="00FC3551">
          <w:rPr>
            <w:noProof/>
            <w:webHidden/>
          </w:rPr>
        </w:r>
        <w:r w:rsidR="00FC3551">
          <w:rPr>
            <w:noProof/>
            <w:webHidden/>
          </w:rPr>
          <w:fldChar w:fldCharType="separate"/>
        </w:r>
        <w:r w:rsidR="00FC3551">
          <w:rPr>
            <w:noProof/>
            <w:webHidden/>
          </w:rPr>
          <w:t>2</w:t>
        </w:r>
        <w:r w:rsidR="00FC3551">
          <w:rPr>
            <w:noProof/>
            <w:webHidden/>
          </w:rPr>
          <w:fldChar w:fldCharType="end"/>
        </w:r>
      </w:hyperlink>
    </w:p>
    <w:p w14:paraId="45D6A144" w14:textId="7AF65BFB" w:rsidR="00FC3551" w:rsidRDefault="00052F9E">
      <w:pPr>
        <w:pStyle w:val="TOC1"/>
        <w:rPr>
          <w:rFonts w:eastAsiaTheme="minorEastAsia" w:cstheme="minorBidi"/>
          <w:noProof/>
          <w:kern w:val="2"/>
          <w:sz w:val="22"/>
          <w:szCs w:val="22"/>
          <w:lang w:eastAsia="en-AU"/>
          <w14:ligatures w14:val="standardContextual"/>
        </w:rPr>
      </w:pPr>
      <w:hyperlink w:anchor="_Toc148521339" w:history="1">
        <w:r w:rsidR="00FC3551" w:rsidRPr="00A623BD">
          <w:rPr>
            <w:rStyle w:val="Hyperlink"/>
            <w:noProof/>
          </w:rPr>
          <w:t>Section 2 –CAS protocol development process</w:t>
        </w:r>
        <w:r w:rsidR="00FC3551">
          <w:rPr>
            <w:noProof/>
            <w:webHidden/>
          </w:rPr>
          <w:tab/>
        </w:r>
        <w:r w:rsidR="00FC3551">
          <w:rPr>
            <w:noProof/>
            <w:webHidden/>
          </w:rPr>
          <w:fldChar w:fldCharType="begin"/>
        </w:r>
        <w:r w:rsidR="00FC3551">
          <w:rPr>
            <w:noProof/>
            <w:webHidden/>
          </w:rPr>
          <w:instrText xml:space="preserve"> PAGEREF _Toc148521339 \h </w:instrText>
        </w:r>
        <w:r w:rsidR="00FC3551">
          <w:rPr>
            <w:noProof/>
            <w:webHidden/>
          </w:rPr>
        </w:r>
        <w:r w:rsidR="00FC3551">
          <w:rPr>
            <w:noProof/>
            <w:webHidden/>
          </w:rPr>
          <w:fldChar w:fldCharType="separate"/>
        </w:r>
        <w:r w:rsidR="00FC3551">
          <w:rPr>
            <w:noProof/>
            <w:webHidden/>
          </w:rPr>
          <w:t>4</w:t>
        </w:r>
        <w:r w:rsidR="00FC3551">
          <w:rPr>
            <w:noProof/>
            <w:webHidden/>
          </w:rPr>
          <w:fldChar w:fldCharType="end"/>
        </w:r>
      </w:hyperlink>
    </w:p>
    <w:p w14:paraId="55F58BD0" w14:textId="4398F712" w:rsidR="00FC3551" w:rsidRDefault="00052F9E">
      <w:pPr>
        <w:pStyle w:val="TOC1"/>
        <w:rPr>
          <w:rFonts w:eastAsiaTheme="minorEastAsia" w:cstheme="minorBidi"/>
          <w:noProof/>
          <w:kern w:val="2"/>
          <w:sz w:val="22"/>
          <w:szCs w:val="22"/>
          <w:lang w:eastAsia="en-AU"/>
          <w14:ligatures w14:val="standardContextual"/>
        </w:rPr>
      </w:pPr>
      <w:hyperlink w:anchor="_Toc148521340" w:history="1">
        <w:r w:rsidR="00FC3551" w:rsidRPr="00A623BD">
          <w:rPr>
            <w:rStyle w:val="Hyperlink"/>
            <w:noProof/>
          </w:rPr>
          <w:t>Section 3 – Creating a draft CAS protocol</w:t>
        </w:r>
        <w:r w:rsidR="00FC3551">
          <w:rPr>
            <w:noProof/>
            <w:webHidden/>
          </w:rPr>
          <w:tab/>
        </w:r>
        <w:r w:rsidR="00FC3551">
          <w:rPr>
            <w:noProof/>
            <w:webHidden/>
          </w:rPr>
          <w:fldChar w:fldCharType="begin"/>
        </w:r>
        <w:r w:rsidR="00FC3551">
          <w:rPr>
            <w:noProof/>
            <w:webHidden/>
          </w:rPr>
          <w:instrText xml:space="preserve"> PAGEREF _Toc148521340 \h </w:instrText>
        </w:r>
        <w:r w:rsidR="00FC3551">
          <w:rPr>
            <w:noProof/>
            <w:webHidden/>
          </w:rPr>
        </w:r>
        <w:r w:rsidR="00FC3551">
          <w:rPr>
            <w:noProof/>
            <w:webHidden/>
          </w:rPr>
          <w:fldChar w:fldCharType="separate"/>
        </w:r>
        <w:r w:rsidR="00FC3551">
          <w:rPr>
            <w:noProof/>
            <w:webHidden/>
          </w:rPr>
          <w:t>4</w:t>
        </w:r>
        <w:r w:rsidR="00FC3551">
          <w:rPr>
            <w:noProof/>
            <w:webHidden/>
          </w:rPr>
          <w:fldChar w:fldCharType="end"/>
        </w:r>
      </w:hyperlink>
    </w:p>
    <w:p w14:paraId="480189CC" w14:textId="057FD7F9" w:rsidR="00FC3551" w:rsidRDefault="00052F9E">
      <w:pPr>
        <w:pStyle w:val="TOC1"/>
        <w:rPr>
          <w:rFonts w:eastAsiaTheme="minorEastAsia" w:cstheme="minorBidi"/>
          <w:noProof/>
          <w:kern w:val="2"/>
          <w:sz w:val="22"/>
          <w:szCs w:val="22"/>
          <w:lang w:eastAsia="en-AU"/>
          <w14:ligatures w14:val="standardContextual"/>
        </w:rPr>
      </w:pPr>
      <w:hyperlink w:anchor="_Toc148521341" w:history="1">
        <w:r w:rsidR="00FC3551" w:rsidRPr="00A623BD">
          <w:rPr>
            <w:rStyle w:val="Hyperlink"/>
            <w:noProof/>
          </w:rPr>
          <w:t>Section 4 – Draft Protocol Consultation</w:t>
        </w:r>
        <w:r w:rsidR="00FC3551">
          <w:rPr>
            <w:noProof/>
            <w:webHidden/>
          </w:rPr>
          <w:tab/>
        </w:r>
        <w:r w:rsidR="00FC3551">
          <w:rPr>
            <w:noProof/>
            <w:webHidden/>
          </w:rPr>
          <w:fldChar w:fldCharType="begin"/>
        </w:r>
        <w:r w:rsidR="00FC3551">
          <w:rPr>
            <w:noProof/>
            <w:webHidden/>
          </w:rPr>
          <w:instrText xml:space="preserve"> PAGEREF _Toc148521341 \h </w:instrText>
        </w:r>
        <w:r w:rsidR="00FC3551">
          <w:rPr>
            <w:noProof/>
            <w:webHidden/>
          </w:rPr>
        </w:r>
        <w:r w:rsidR="00FC3551">
          <w:rPr>
            <w:noProof/>
            <w:webHidden/>
          </w:rPr>
          <w:fldChar w:fldCharType="separate"/>
        </w:r>
        <w:r w:rsidR="00FC3551">
          <w:rPr>
            <w:noProof/>
            <w:webHidden/>
          </w:rPr>
          <w:t>5</w:t>
        </w:r>
        <w:r w:rsidR="00FC3551">
          <w:rPr>
            <w:noProof/>
            <w:webHidden/>
          </w:rPr>
          <w:fldChar w:fldCharType="end"/>
        </w:r>
      </w:hyperlink>
    </w:p>
    <w:p w14:paraId="7E102BC6" w14:textId="4E742329" w:rsidR="00FC3551" w:rsidRDefault="00052F9E">
      <w:pPr>
        <w:pStyle w:val="TOC1"/>
        <w:rPr>
          <w:rFonts w:eastAsiaTheme="minorEastAsia" w:cstheme="minorBidi"/>
          <w:noProof/>
          <w:kern w:val="2"/>
          <w:sz w:val="22"/>
          <w:szCs w:val="22"/>
          <w:lang w:eastAsia="en-AU"/>
          <w14:ligatures w14:val="standardContextual"/>
        </w:rPr>
      </w:pPr>
      <w:hyperlink w:anchor="_Toc148521342" w:history="1">
        <w:r w:rsidR="00FC3551" w:rsidRPr="00A623BD">
          <w:rPr>
            <w:rStyle w:val="Hyperlink"/>
            <w:noProof/>
          </w:rPr>
          <w:t>Section 5 – Protocol Approval</w:t>
        </w:r>
        <w:r w:rsidR="00FC3551">
          <w:rPr>
            <w:noProof/>
            <w:webHidden/>
          </w:rPr>
          <w:tab/>
        </w:r>
        <w:r w:rsidR="00FC3551">
          <w:rPr>
            <w:noProof/>
            <w:webHidden/>
          </w:rPr>
          <w:fldChar w:fldCharType="begin"/>
        </w:r>
        <w:r w:rsidR="00FC3551">
          <w:rPr>
            <w:noProof/>
            <w:webHidden/>
          </w:rPr>
          <w:instrText xml:space="preserve"> PAGEREF _Toc148521342 \h </w:instrText>
        </w:r>
        <w:r w:rsidR="00FC3551">
          <w:rPr>
            <w:noProof/>
            <w:webHidden/>
          </w:rPr>
        </w:r>
        <w:r w:rsidR="00FC3551">
          <w:rPr>
            <w:noProof/>
            <w:webHidden/>
          </w:rPr>
          <w:fldChar w:fldCharType="separate"/>
        </w:r>
        <w:r w:rsidR="00FC3551">
          <w:rPr>
            <w:noProof/>
            <w:webHidden/>
          </w:rPr>
          <w:t>5</w:t>
        </w:r>
        <w:r w:rsidR="00FC3551">
          <w:rPr>
            <w:noProof/>
            <w:webHidden/>
          </w:rPr>
          <w:fldChar w:fldCharType="end"/>
        </w:r>
      </w:hyperlink>
    </w:p>
    <w:p w14:paraId="4D6C54DF" w14:textId="4E7E34F1" w:rsidR="00FC3551" w:rsidRDefault="00052F9E">
      <w:pPr>
        <w:pStyle w:val="TOC1"/>
        <w:rPr>
          <w:rFonts w:eastAsiaTheme="minorEastAsia" w:cstheme="minorBidi"/>
          <w:noProof/>
          <w:kern w:val="2"/>
          <w:sz w:val="22"/>
          <w:szCs w:val="22"/>
          <w:lang w:eastAsia="en-AU"/>
          <w14:ligatures w14:val="standardContextual"/>
        </w:rPr>
      </w:pPr>
      <w:hyperlink w:anchor="_Toc148521343" w:history="1">
        <w:r w:rsidR="00FC3551" w:rsidRPr="00A623BD">
          <w:rPr>
            <w:rStyle w:val="Hyperlink"/>
            <w:noProof/>
          </w:rPr>
          <w:t>Section 6 – Protocol validation and upload into DHR</w:t>
        </w:r>
        <w:r w:rsidR="00FC3551">
          <w:rPr>
            <w:noProof/>
            <w:webHidden/>
          </w:rPr>
          <w:tab/>
        </w:r>
        <w:r w:rsidR="00FC3551">
          <w:rPr>
            <w:noProof/>
            <w:webHidden/>
          </w:rPr>
          <w:fldChar w:fldCharType="begin"/>
        </w:r>
        <w:r w:rsidR="00FC3551">
          <w:rPr>
            <w:noProof/>
            <w:webHidden/>
          </w:rPr>
          <w:instrText xml:space="preserve"> PAGEREF _Toc148521343 \h </w:instrText>
        </w:r>
        <w:r w:rsidR="00FC3551">
          <w:rPr>
            <w:noProof/>
            <w:webHidden/>
          </w:rPr>
        </w:r>
        <w:r w:rsidR="00FC3551">
          <w:rPr>
            <w:noProof/>
            <w:webHidden/>
          </w:rPr>
          <w:fldChar w:fldCharType="separate"/>
        </w:r>
        <w:r w:rsidR="00FC3551">
          <w:rPr>
            <w:noProof/>
            <w:webHidden/>
          </w:rPr>
          <w:t>6</w:t>
        </w:r>
        <w:r w:rsidR="00FC3551">
          <w:rPr>
            <w:noProof/>
            <w:webHidden/>
          </w:rPr>
          <w:fldChar w:fldCharType="end"/>
        </w:r>
      </w:hyperlink>
    </w:p>
    <w:p w14:paraId="5000D849" w14:textId="75F9C9EC" w:rsidR="00FC3551" w:rsidRDefault="00052F9E">
      <w:pPr>
        <w:pStyle w:val="TOC1"/>
        <w:rPr>
          <w:rFonts w:eastAsiaTheme="minorEastAsia" w:cstheme="minorBidi"/>
          <w:noProof/>
          <w:kern w:val="2"/>
          <w:sz w:val="22"/>
          <w:szCs w:val="22"/>
          <w:lang w:eastAsia="en-AU"/>
          <w14:ligatures w14:val="standardContextual"/>
        </w:rPr>
      </w:pPr>
      <w:hyperlink w:anchor="_Toc148521344" w:history="1">
        <w:r w:rsidR="00FC3551" w:rsidRPr="00A623BD">
          <w:rPr>
            <w:rStyle w:val="Hyperlink"/>
            <w:noProof/>
          </w:rPr>
          <w:t>Section 7 –  Treatment and Therapy Plan Review and Update in DHR</w:t>
        </w:r>
        <w:r w:rsidR="00FC3551">
          <w:rPr>
            <w:noProof/>
            <w:webHidden/>
          </w:rPr>
          <w:tab/>
        </w:r>
        <w:r w:rsidR="00FC3551">
          <w:rPr>
            <w:noProof/>
            <w:webHidden/>
          </w:rPr>
          <w:fldChar w:fldCharType="begin"/>
        </w:r>
        <w:r w:rsidR="00FC3551">
          <w:rPr>
            <w:noProof/>
            <w:webHidden/>
          </w:rPr>
          <w:instrText xml:space="preserve"> PAGEREF _Toc148521344 \h </w:instrText>
        </w:r>
        <w:r w:rsidR="00FC3551">
          <w:rPr>
            <w:noProof/>
            <w:webHidden/>
          </w:rPr>
        </w:r>
        <w:r w:rsidR="00FC3551">
          <w:rPr>
            <w:noProof/>
            <w:webHidden/>
          </w:rPr>
          <w:fldChar w:fldCharType="separate"/>
        </w:r>
        <w:r w:rsidR="00FC3551">
          <w:rPr>
            <w:noProof/>
            <w:webHidden/>
          </w:rPr>
          <w:t>8</w:t>
        </w:r>
        <w:r w:rsidR="00FC3551">
          <w:rPr>
            <w:noProof/>
            <w:webHidden/>
          </w:rPr>
          <w:fldChar w:fldCharType="end"/>
        </w:r>
      </w:hyperlink>
    </w:p>
    <w:p w14:paraId="4B764A3A" w14:textId="7F790BA8" w:rsidR="00FC3551" w:rsidRDefault="00052F9E">
      <w:pPr>
        <w:pStyle w:val="TOC1"/>
        <w:rPr>
          <w:rFonts w:eastAsiaTheme="minorEastAsia" w:cstheme="minorBidi"/>
          <w:noProof/>
          <w:kern w:val="2"/>
          <w:sz w:val="22"/>
          <w:szCs w:val="22"/>
          <w:lang w:eastAsia="en-AU"/>
          <w14:ligatures w14:val="standardContextual"/>
        </w:rPr>
      </w:pPr>
      <w:hyperlink w:anchor="_Toc148521345" w:history="1">
        <w:r w:rsidR="00FC3551" w:rsidRPr="00A623BD">
          <w:rPr>
            <w:rStyle w:val="Hyperlink"/>
            <w:noProof/>
          </w:rPr>
          <w:t>Evaluation</w:t>
        </w:r>
        <w:r w:rsidR="00FC3551">
          <w:rPr>
            <w:noProof/>
            <w:webHidden/>
          </w:rPr>
          <w:tab/>
        </w:r>
        <w:r w:rsidR="00FC3551">
          <w:rPr>
            <w:noProof/>
            <w:webHidden/>
          </w:rPr>
          <w:fldChar w:fldCharType="begin"/>
        </w:r>
        <w:r w:rsidR="00FC3551">
          <w:rPr>
            <w:noProof/>
            <w:webHidden/>
          </w:rPr>
          <w:instrText xml:space="preserve"> PAGEREF _Toc148521345 \h </w:instrText>
        </w:r>
        <w:r w:rsidR="00FC3551">
          <w:rPr>
            <w:noProof/>
            <w:webHidden/>
          </w:rPr>
        </w:r>
        <w:r w:rsidR="00FC3551">
          <w:rPr>
            <w:noProof/>
            <w:webHidden/>
          </w:rPr>
          <w:fldChar w:fldCharType="separate"/>
        </w:r>
        <w:r w:rsidR="00FC3551">
          <w:rPr>
            <w:noProof/>
            <w:webHidden/>
          </w:rPr>
          <w:t>9</w:t>
        </w:r>
        <w:r w:rsidR="00FC3551">
          <w:rPr>
            <w:noProof/>
            <w:webHidden/>
          </w:rPr>
          <w:fldChar w:fldCharType="end"/>
        </w:r>
      </w:hyperlink>
    </w:p>
    <w:p w14:paraId="140A6784" w14:textId="5B7901E0" w:rsidR="00FC3551" w:rsidRDefault="00052F9E">
      <w:pPr>
        <w:pStyle w:val="TOC1"/>
        <w:rPr>
          <w:rFonts w:eastAsiaTheme="minorEastAsia" w:cstheme="minorBidi"/>
          <w:noProof/>
          <w:kern w:val="2"/>
          <w:sz w:val="22"/>
          <w:szCs w:val="22"/>
          <w:lang w:eastAsia="en-AU"/>
          <w14:ligatures w14:val="standardContextual"/>
        </w:rPr>
      </w:pPr>
      <w:hyperlink w:anchor="_Toc148521346" w:history="1">
        <w:r w:rsidR="00FC3551" w:rsidRPr="00A623BD">
          <w:rPr>
            <w:rStyle w:val="Hyperlink"/>
            <w:noProof/>
          </w:rPr>
          <w:t>Related Policies, Procedures, Guidelines and Legislation</w:t>
        </w:r>
        <w:r w:rsidR="00FC3551">
          <w:rPr>
            <w:noProof/>
            <w:webHidden/>
          </w:rPr>
          <w:tab/>
        </w:r>
        <w:r w:rsidR="00FC3551">
          <w:rPr>
            <w:noProof/>
            <w:webHidden/>
          </w:rPr>
          <w:fldChar w:fldCharType="begin"/>
        </w:r>
        <w:r w:rsidR="00FC3551">
          <w:rPr>
            <w:noProof/>
            <w:webHidden/>
          </w:rPr>
          <w:instrText xml:space="preserve"> PAGEREF _Toc148521346 \h </w:instrText>
        </w:r>
        <w:r w:rsidR="00FC3551">
          <w:rPr>
            <w:noProof/>
            <w:webHidden/>
          </w:rPr>
        </w:r>
        <w:r w:rsidR="00FC3551">
          <w:rPr>
            <w:noProof/>
            <w:webHidden/>
          </w:rPr>
          <w:fldChar w:fldCharType="separate"/>
        </w:r>
        <w:r w:rsidR="00FC3551">
          <w:rPr>
            <w:noProof/>
            <w:webHidden/>
          </w:rPr>
          <w:t>9</w:t>
        </w:r>
        <w:r w:rsidR="00FC3551">
          <w:rPr>
            <w:noProof/>
            <w:webHidden/>
          </w:rPr>
          <w:fldChar w:fldCharType="end"/>
        </w:r>
      </w:hyperlink>
    </w:p>
    <w:p w14:paraId="6E3201A0" w14:textId="3E049C30" w:rsidR="00FC3551" w:rsidRDefault="00052F9E">
      <w:pPr>
        <w:pStyle w:val="TOC1"/>
        <w:rPr>
          <w:rFonts w:eastAsiaTheme="minorEastAsia" w:cstheme="minorBidi"/>
          <w:noProof/>
          <w:kern w:val="2"/>
          <w:sz w:val="22"/>
          <w:szCs w:val="22"/>
          <w:lang w:eastAsia="en-AU"/>
          <w14:ligatures w14:val="standardContextual"/>
        </w:rPr>
      </w:pPr>
      <w:hyperlink w:anchor="_Toc148521347" w:history="1">
        <w:r w:rsidR="00FC3551" w:rsidRPr="00A623BD">
          <w:rPr>
            <w:rStyle w:val="Hyperlink"/>
            <w:noProof/>
          </w:rPr>
          <w:t>References</w:t>
        </w:r>
        <w:r w:rsidR="00FC3551">
          <w:rPr>
            <w:noProof/>
            <w:webHidden/>
          </w:rPr>
          <w:tab/>
        </w:r>
        <w:r w:rsidR="00FC3551">
          <w:rPr>
            <w:noProof/>
            <w:webHidden/>
          </w:rPr>
          <w:fldChar w:fldCharType="begin"/>
        </w:r>
        <w:r w:rsidR="00FC3551">
          <w:rPr>
            <w:noProof/>
            <w:webHidden/>
          </w:rPr>
          <w:instrText xml:space="preserve"> PAGEREF _Toc148521347 \h </w:instrText>
        </w:r>
        <w:r w:rsidR="00FC3551">
          <w:rPr>
            <w:noProof/>
            <w:webHidden/>
          </w:rPr>
        </w:r>
        <w:r w:rsidR="00FC3551">
          <w:rPr>
            <w:noProof/>
            <w:webHidden/>
          </w:rPr>
          <w:fldChar w:fldCharType="separate"/>
        </w:r>
        <w:r w:rsidR="00FC3551">
          <w:rPr>
            <w:noProof/>
            <w:webHidden/>
          </w:rPr>
          <w:t>10</w:t>
        </w:r>
        <w:r w:rsidR="00FC3551">
          <w:rPr>
            <w:noProof/>
            <w:webHidden/>
          </w:rPr>
          <w:fldChar w:fldCharType="end"/>
        </w:r>
      </w:hyperlink>
    </w:p>
    <w:p w14:paraId="0F754CB1" w14:textId="3A9B9C37" w:rsidR="00FC3551" w:rsidRDefault="00052F9E">
      <w:pPr>
        <w:pStyle w:val="TOC1"/>
        <w:rPr>
          <w:rFonts w:eastAsiaTheme="minorEastAsia" w:cstheme="minorBidi"/>
          <w:noProof/>
          <w:kern w:val="2"/>
          <w:sz w:val="22"/>
          <w:szCs w:val="22"/>
          <w:lang w:eastAsia="en-AU"/>
          <w14:ligatures w14:val="standardContextual"/>
        </w:rPr>
      </w:pPr>
      <w:hyperlink w:anchor="_Toc148521348" w:history="1">
        <w:r w:rsidR="00FC3551" w:rsidRPr="00A623BD">
          <w:rPr>
            <w:rStyle w:val="Hyperlink"/>
            <w:noProof/>
          </w:rPr>
          <w:t>Definition of Terms</w:t>
        </w:r>
        <w:r w:rsidR="00FC3551">
          <w:rPr>
            <w:noProof/>
            <w:webHidden/>
          </w:rPr>
          <w:tab/>
        </w:r>
        <w:r w:rsidR="00FC3551">
          <w:rPr>
            <w:noProof/>
            <w:webHidden/>
          </w:rPr>
          <w:fldChar w:fldCharType="begin"/>
        </w:r>
        <w:r w:rsidR="00FC3551">
          <w:rPr>
            <w:noProof/>
            <w:webHidden/>
          </w:rPr>
          <w:instrText xml:space="preserve"> PAGEREF _Toc148521348 \h </w:instrText>
        </w:r>
        <w:r w:rsidR="00FC3551">
          <w:rPr>
            <w:noProof/>
            <w:webHidden/>
          </w:rPr>
        </w:r>
        <w:r w:rsidR="00FC3551">
          <w:rPr>
            <w:noProof/>
            <w:webHidden/>
          </w:rPr>
          <w:fldChar w:fldCharType="separate"/>
        </w:r>
        <w:r w:rsidR="00FC3551">
          <w:rPr>
            <w:noProof/>
            <w:webHidden/>
          </w:rPr>
          <w:t>10</w:t>
        </w:r>
        <w:r w:rsidR="00FC3551">
          <w:rPr>
            <w:noProof/>
            <w:webHidden/>
          </w:rPr>
          <w:fldChar w:fldCharType="end"/>
        </w:r>
      </w:hyperlink>
    </w:p>
    <w:p w14:paraId="220BD5A1" w14:textId="5ED92B84" w:rsidR="00FC3551" w:rsidRDefault="00052F9E">
      <w:pPr>
        <w:pStyle w:val="TOC1"/>
        <w:rPr>
          <w:rFonts w:eastAsiaTheme="minorEastAsia" w:cstheme="minorBidi"/>
          <w:noProof/>
          <w:kern w:val="2"/>
          <w:sz w:val="22"/>
          <w:szCs w:val="22"/>
          <w:lang w:eastAsia="en-AU"/>
          <w14:ligatures w14:val="standardContextual"/>
        </w:rPr>
      </w:pPr>
      <w:hyperlink w:anchor="_Toc148521349" w:history="1">
        <w:r w:rsidR="00FC3551" w:rsidRPr="00A623BD">
          <w:rPr>
            <w:rStyle w:val="Hyperlink"/>
            <w:noProof/>
          </w:rPr>
          <w:t>Search Terms</w:t>
        </w:r>
        <w:r w:rsidR="00FC3551">
          <w:rPr>
            <w:noProof/>
            <w:webHidden/>
          </w:rPr>
          <w:tab/>
        </w:r>
        <w:r w:rsidR="00FC3551">
          <w:rPr>
            <w:noProof/>
            <w:webHidden/>
          </w:rPr>
          <w:fldChar w:fldCharType="begin"/>
        </w:r>
        <w:r w:rsidR="00FC3551">
          <w:rPr>
            <w:noProof/>
            <w:webHidden/>
          </w:rPr>
          <w:instrText xml:space="preserve"> PAGEREF _Toc148521349 \h </w:instrText>
        </w:r>
        <w:r w:rsidR="00FC3551">
          <w:rPr>
            <w:noProof/>
            <w:webHidden/>
          </w:rPr>
        </w:r>
        <w:r w:rsidR="00FC3551">
          <w:rPr>
            <w:noProof/>
            <w:webHidden/>
          </w:rPr>
          <w:fldChar w:fldCharType="separate"/>
        </w:r>
        <w:r w:rsidR="00FC3551">
          <w:rPr>
            <w:noProof/>
            <w:webHidden/>
          </w:rPr>
          <w:t>11</w:t>
        </w:r>
        <w:r w:rsidR="00FC3551">
          <w:rPr>
            <w:noProof/>
            <w:webHidden/>
          </w:rPr>
          <w:fldChar w:fldCharType="end"/>
        </w:r>
      </w:hyperlink>
    </w:p>
    <w:p w14:paraId="2F51A861" w14:textId="3B0F4539"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48521336"/>
            <w:r w:rsidRPr="00CD1C0E">
              <w:t>Purpose</w:t>
            </w:r>
            <w:bookmarkEnd w:id="8"/>
            <w:bookmarkEnd w:id="9"/>
          </w:p>
        </w:tc>
      </w:tr>
    </w:tbl>
    <w:p w14:paraId="2F51A866" w14:textId="77777777" w:rsidR="00931B93" w:rsidRDefault="00931B93" w:rsidP="00931B93">
      <w:pPr>
        <w:rPr>
          <w:rFonts w:cs="Arial"/>
          <w:i/>
          <w:szCs w:val="24"/>
        </w:rPr>
      </w:pPr>
    </w:p>
    <w:p w14:paraId="2F51A86F" w14:textId="23D0BBEC" w:rsidR="007B6904" w:rsidRDefault="00D7726E" w:rsidP="00931B93">
      <w:pPr>
        <w:rPr>
          <w:rFonts w:cs="Arial"/>
          <w:szCs w:val="24"/>
        </w:rPr>
      </w:pPr>
      <w:r>
        <w:rPr>
          <w:rFonts w:cs="Arial"/>
          <w:szCs w:val="24"/>
        </w:rPr>
        <w:t xml:space="preserve">To describe the </w:t>
      </w:r>
      <w:r w:rsidR="00A44AE8">
        <w:rPr>
          <w:rFonts w:cs="Arial"/>
          <w:szCs w:val="24"/>
        </w:rPr>
        <w:t xml:space="preserve">process for requesting new </w:t>
      </w:r>
      <w:r w:rsidR="00E36A51">
        <w:rPr>
          <w:rFonts w:cs="Arial"/>
          <w:szCs w:val="24"/>
        </w:rPr>
        <w:t xml:space="preserve">treatment </w:t>
      </w:r>
      <w:r w:rsidR="00A44AE8">
        <w:rPr>
          <w:rFonts w:cs="Arial"/>
          <w:szCs w:val="24"/>
        </w:rPr>
        <w:t xml:space="preserve">and therapy plans, new CAS </w:t>
      </w:r>
      <w:r w:rsidR="00E36A51">
        <w:rPr>
          <w:rFonts w:cs="Arial"/>
          <w:szCs w:val="24"/>
        </w:rPr>
        <w:t>protocols</w:t>
      </w:r>
      <w:r w:rsidR="00A44AE8">
        <w:rPr>
          <w:rFonts w:cs="Arial"/>
          <w:szCs w:val="24"/>
        </w:rPr>
        <w:t>, and the ongoing review and maintenance of exiting plans</w:t>
      </w:r>
      <w:r w:rsidR="00662CBF">
        <w:rPr>
          <w:rFonts w:cs="Arial"/>
          <w:szCs w:val="24"/>
        </w:rPr>
        <w:t xml:space="preserve"> </w:t>
      </w:r>
      <w:r>
        <w:rPr>
          <w:rFonts w:cs="Arial"/>
          <w:szCs w:val="24"/>
        </w:rPr>
        <w:t xml:space="preserve">within the Digital Health Record </w:t>
      </w:r>
      <w:r w:rsidR="00F32841">
        <w:rPr>
          <w:rFonts w:cs="Arial"/>
          <w:szCs w:val="24"/>
        </w:rPr>
        <w:t xml:space="preserve">(DHR) </w:t>
      </w:r>
      <w:r>
        <w:rPr>
          <w:rFonts w:cs="Arial"/>
          <w:szCs w:val="24"/>
        </w:rPr>
        <w:t>to ensure that all staff are able to access current and evidence-based approved versions of protocols when delivering patient care</w:t>
      </w:r>
      <w:r w:rsidR="0062276B">
        <w:rPr>
          <w:rFonts w:cs="Arial"/>
          <w:szCs w:val="24"/>
        </w:rPr>
        <w:t>.</w:t>
      </w:r>
    </w:p>
    <w:p w14:paraId="2A24377E" w14:textId="77777777" w:rsidR="0062276B" w:rsidRDefault="0062276B" w:rsidP="00931B93">
      <w:pPr>
        <w:rPr>
          <w:rFonts w:cs="Arial"/>
          <w:szCs w:val="24"/>
        </w:rPr>
      </w:pPr>
    </w:p>
    <w:p w14:paraId="2F51A879" w14:textId="08398AA8" w:rsidR="009E70F4" w:rsidRPr="00F32841" w:rsidRDefault="00052F9E" w:rsidP="00F32841">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48521337"/>
            <w:r w:rsidRPr="003D2D06">
              <w:t>Scope</w:t>
            </w:r>
            <w:bookmarkEnd w:id="10"/>
            <w:bookmarkEnd w:id="11"/>
          </w:p>
        </w:tc>
      </w:tr>
    </w:tbl>
    <w:p w14:paraId="2F51A87C" w14:textId="77777777" w:rsidR="007B6904" w:rsidRPr="00CD1C0E" w:rsidRDefault="007B6904" w:rsidP="007B6904">
      <w:pPr>
        <w:rPr>
          <w:szCs w:val="24"/>
        </w:rPr>
      </w:pPr>
    </w:p>
    <w:p w14:paraId="29ECF35A" w14:textId="54DDAC7E" w:rsidR="00D7726E" w:rsidRDefault="00D7726E" w:rsidP="00D7726E">
      <w:pPr>
        <w:rPr>
          <w:rFonts w:cs="Arial"/>
          <w:szCs w:val="24"/>
        </w:rPr>
      </w:pPr>
      <w:r w:rsidRPr="00A1799C">
        <w:rPr>
          <w:rFonts w:cs="Arial"/>
          <w:szCs w:val="24"/>
        </w:rPr>
        <w:t xml:space="preserve">This </w:t>
      </w:r>
      <w:r w:rsidR="00217004">
        <w:rPr>
          <w:rFonts w:cs="Arial"/>
          <w:szCs w:val="24"/>
        </w:rPr>
        <w:t>p</w:t>
      </w:r>
      <w:r w:rsidRPr="00A1799C">
        <w:rPr>
          <w:rFonts w:cs="Arial"/>
          <w:szCs w:val="24"/>
        </w:rPr>
        <w:t xml:space="preserve">rocedure </w:t>
      </w:r>
      <w:r>
        <w:rPr>
          <w:rFonts w:cs="Arial"/>
          <w:szCs w:val="24"/>
        </w:rPr>
        <w:t>relates to all protocols within DHR and applies</w:t>
      </w:r>
      <w:r w:rsidRPr="00A1799C">
        <w:rPr>
          <w:rFonts w:cs="Arial"/>
          <w:szCs w:val="24"/>
        </w:rPr>
        <w:t xml:space="preserve"> to staff </w:t>
      </w:r>
      <w:r>
        <w:rPr>
          <w:rFonts w:cs="Arial"/>
          <w:szCs w:val="24"/>
        </w:rPr>
        <w:t>using DHR</w:t>
      </w:r>
      <w:r w:rsidDel="00200CB1">
        <w:rPr>
          <w:rFonts w:cs="Arial"/>
          <w:szCs w:val="24"/>
        </w:rPr>
        <w:t xml:space="preserve"> </w:t>
      </w:r>
      <w:r>
        <w:rPr>
          <w:rFonts w:cs="Arial"/>
          <w:szCs w:val="24"/>
        </w:rPr>
        <w:t>for adult patients who are being treated within the Canberra Region Cancer Centre (CRCC) and Canberra Health Services (CHS) including:</w:t>
      </w:r>
    </w:p>
    <w:p w14:paraId="02408736" w14:textId="77777777" w:rsidR="00D7726E" w:rsidRPr="00E4028E" w:rsidRDefault="00D7726E" w:rsidP="00D7726E">
      <w:pPr>
        <w:pStyle w:val="ListParagraph"/>
        <w:numPr>
          <w:ilvl w:val="0"/>
          <w:numId w:val="13"/>
        </w:numPr>
        <w:rPr>
          <w:rFonts w:cs="Arial"/>
          <w:b/>
          <w:szCs w:val="24"/>
        </w:rPr>
      </w:pPr>
      <w:r w:rsidRPr="00E4028E">
        <w:rPr>
          <w:rFonts w:cs="Arial"/>
          <w:szCs w:val="24"/>
        </w:rPr>
        <w:t>Specialists in Haematology</w:t>
      </w:r>
      <w:r>
        <w:rPr>
          <w:rFonts w:cs="Arial"/>
          <w:szCs w:val="24"/>
        </w:rPr>
        <w:t>, Medical Oncology, Immunology, Rheumatology, Renal, Gastroenterology, Dermatology, Neurology and Respiratory</w:t>
      </w:r>
    </w:p>
    <w:p w14:paraId="008FC8FC" w14:textId="77777777" w:rsidR="00D7726E" w:rsidRPr="00E4028E" w:rsidRDefault="00D7726E" w:rsidP="00D7726E">
      <w:pPr>
        <w:pStyle w:val="ListParagraph"/>
        <w:numPr>
          <w:ilvl w:val="0"/>
          <w:numId w:val="13"/>
        </w:numPr>
        <w:rPr>
          <w:rFonts w:cs="Arial"/>
          <w:b/>
          <w:szCs w:val="24"/>
        </w:rPr>
      </w:pPr>
      <w:r w:rsidRPr="00E4028E">
        <w:rPr>
          <w:rFonts w:cs="Arial"/>
          <w:szCs w:val="24"/>
        </w:rPr>
        <w:t xml:space="preserve">Registered Nurses </w:t>
      </w:r>
      <w:r>
        <w:rPr>
          <w:rFonts w:cs="Arial"/>
          <w:szCs w:val="24"/>
        </w:rPr>
        <w:t>and Nurse Practitioners</w:t>
      </w:r>
    </w:p>
    <w:p w14:paraId="271E1F07" w14:textId="42ACE07A" w:rsidR="00D7726E" w:rsidRPr="005D46C6" w:rsidRDefault="00D7726E" w:rsidP="00D7726E">
      <w:pPr>
        <w:pStyle w:val="ListParagraph"/>
        <w:numPr>
          <w:ilvl w:val="0"/>
          <w:numId w:val="13"/>
        </w:numPr>
      </w:pPr>
      <w:r w:rsidRPr="00143C87">
        <w:rPr>
          <w:rFonts w:cs="Arial"/>
          <w:szCs w:val="24"/>
        </w:rPr>
        <w:t>Oncology Pharmacy</w:t>
      </w:r>
    </w:p>
    <w:p w14:paraId="15B5FADD" w14:textId="77777777" w:rsidR="00807400" w:rsidRPr="005D46C6" w:rsidRDefault="00807400" w:rsidP="00807400">
      <w:pPr>
        <w:pStyle w:val="ListParagraph"/>
        <w:numPr>
          <w:ilvl w:val="0"/>
          <w:numId w:val="13"/>
        </w:numPr>
        <w:rPr>
          <w:rFonts w:cs="Arial"/>
          <w:szCs w:val="24"/>
        </w:rPr>
      </w:pPr>
      <w:r w:rsidRPr="005D46C6">
        <w:rPr>
          <w:rFonts w:cs="Arial"/>
          <w:szCs w:val="24"/>
        </w:rPr>
        <w:t xml:space="preserve">The DHR Protocol Coordinator </w:t>
      </w:r>
      <w:r>
        <w:rPr>
          <w:rFonts w:cs="Arial"/>
          <w:szCs w:val="24"/>
        </w:rPr>
        <w:t>within CHS</w:t>
      </w:r>
      <w:r w:rsidRPr="005D46C6">
        <w:rPr>
          <w:rFonts w:cs="Arial"/>
          <w:szCs w:val="24"/>
        </w:rPr>
        <w:t>.</w:t>
      </w:r>
    </w:p>
    <w:p w14:paraId="0165AF01" w14:textId="77777777" w:rsidR="00807400" w:rsidRDefault="00807400" w:rsidP="00807400"/>
    <w:p w14:paraId="104E9561" w14:textId="77777777" w:rsidR="00D7726E" w:rsidRDefault="00D7726E" w:rsidP="00D7726E">
      <w:r>
        <w:t>The procedure relates to treatment and therapy plans created from:</w:t>
      </w:r>
    </w:p>
    <w:p w14:paraId="31C55672" w14:textId="66A1A074" w:rsidR="00D7726E" w:rsidRDefault="00D7726E" w:rsidP="00F32841">
      <w:pPr>
        <w:pStyle w:val="ListParagraph"/>
        <w:numPr>
          <w:ilvl w:val="0"/>
          <w:numId w:val="14"/>
        </w:numPr>
        <w:ind w:left="426" w:hanging="426"/>
      </w:pPr>
      <w:r>
        <w:t>eviQ protocol</w:t>
      </w:r>
      <w:r w:rsidR="00F32841">
        <w:t>s</w:t>
      </w:r>
    </w:p>
    <w:p w14:paraId="7A9233B2" w14:textId="0C1FF2AA" w:rsidR="00D7726E" w:rsidRDefault="009F0F81" w:rsidP="00F32841">
      <w:pPr>
        <w:pStyle w:val="ListParagraph"/>
        <w:numPr>
          <w:ilvl w:val="0"/>
          <w:numId w:val="14"/>
        </w:numPr>
        <w:ind w:left="426" w:hanging="426"/>
      </w:pPr>
      <w:r>
        <w:t>Cancer and Ambulatory Support (</w:t>
      </w:r>
      <w:r w:rsidR="00D7726E">
        <w:t>CAS</w:t>
      </w:r>
      <w:r>
        <w:t>)</w:t>
      </w:r>
      <w:r w:rsidR="00D7726E">
        <w:t xml:space="preserve"> approved protocols, where an eviQ protocol is unavailable</w:t>
      </w:r>
    </w:p>
    <w:p w14:paraId="55D61D29" w14:textId="77777777" w:rsidR="00D7726E" w:rsidRDefault="00D7726E" w:rsidP="00F32841">
      <w:pPr>
        <w:pStyle w:val="ListParagraph"/>
        <w:numPr>
          <w:ilvl w:val="0"/>
          <w:numId w:val="14"/>
        </w:numPr>
        <w:ind w:left="426" w:hanging="426"/>
      </w:pPr>
      <w:r>
        <w:t>Individualised protocols</w:t>
      </w:r>
    </w:p>
    <w:p w14:paraId="1229A482" w14:textId="77777777" w:rsidR="00D7726E" w:rsidRDefault="00D7726E" w:rsidP="00F32841">
      <w:pPr>
        <w:pStyle w:val="ListParagraph"/>
        <w:numPr>
          <w:ilvl w:val="0"/>
          <w:numId w:val="14"/>
        </w:numPr>
        <w:ind w:left="426" w:hanging="426"/>
      </w:pPr>
      <w:r>
        <w:t>Clinical Trials</w:t>
      </w:r>
    </w:p>
    <w:p w14:paraId="6298D74E" w14:textId="13AB2F6F" w:rsidR="00D7726E" w:rsidRDefault="00D7726E" w:rsidP="00F32841">
      <w:pPr>
        <w:pStyle w:val="ListParagraph"/>
        <w:numPr>
          <w:ilvl w:val="0"/>
          <w:numId w:val="14"/>
        </w:numPr>
        <w:ind w:left="426" w:hanging="426"/>
      </w:pPr>
      <w:r>
        <w:t>Therapy plans for Medical Day Unit patients</w:t>
      </w:r>
      <w:r w:rsidR="00F32841">
        <w:t>.</w:t>
      </w:r>
    </w:p>
    <w:p w14:paraId="1C88C180" w14:textId="77777777" w:rsidR="00D7726E" w:rsidRDefault="00D7726E" w:rsidP="00F32841">
      <w:pPr>
        <w:pStyle w:val="ListBullet"/>
        <w:numPr>
          <w:ilvl w:val="0"/>
          <w:numId w:val="0"/>
        </w:numPr>
      </w:pPr>
    </w:p>
    <w:p w14:paraId="2F51A886" w14:textId="4A71B0B1" w:rsidR="001F2A9B" w:rsidRDefault="00D7726E" w:rsidP="00D7726E">
      <w:r>
        <w:t>New medication requests should be requested via the DHR Portal and are outside of the scope of this document.</w:t>
      </w:r>
    </w:p>
    <w:p w14:paraId="069460ED" w14:textId="77777777" w:rsidR="0062276B" w:rsidRDefault="0062276B" w:rsidP="00D7726E"/>
    <w:p w14:paraId="2F51A887" w14:textId="77777777" w:rsidR="007B6904" w:rsidRPr="00CD1C0E" w:rsidRDefault="00052F9E"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B02C467" w:rsidR="007B6904" w:rsidRPr="00C76688" w:rsidRDefault="007B6904" w:rsidP="00931B93">
            <w:pPr>
              <w:pStyle w:val="Heading1"/>
            </w:pPr>
            <w:bookmarkStart w:id="12" w:name="_Toc389473278"/>
            <w:bookmarkStart w:id="13" w:name="_Toc43903668"/>
            <w:bookmarkStart w:id="14" w:name="_Toc148521338"/>
            <w:r w:rsidRPr="00C76688">
              <w:t>Section 1 –</w:t>
            </w:r>
            <w:r>
              <w:t xml:space="preserve"> </w:t>
            </w:r>
            <w:r w:rsidR="00D7726E">
              <w:t xml:space="preserve"> Governance of Protocols in DHR</w:t>
            </w:r>
            <w:bookmarkEnd w:id="12"/>
            <w:bookmarkEnd w:id="13"/>
            <w:bookmarkEnd w:id="14"/>
          </w:p>
        </w:tc>
      </w:tr>
    </w:tbl>
    <w:p w14:paraId="2F51A88A" w14:textId="77777777" w:rsidR="007B6904" w:rsidRDefault="007B6904" w:rsidP="007B6904">
      <w:pPr>
        <w:outlineLvl w:val="0"/>
        <w:rPr>
          <w:szCs w:val="24"/>
        </w:rPr>
      </w:pPr>
    </w:p>
    <w:p w14:paraId="6DEE634E" w14:textId="1C23BD48" w:rsidR="00D7726E" w:rsidRDefault="00D7726E" w:rsidP="00D7726E">
      <w:pPr>
        <w:rPr>
          <w:rFonts w:cs="Arial"/>
          <w:szCs w:val="24"/>
        </w:rPr>
      </w:pPr>
      <w:r>
        <w:rPr>
          <w:rFonts w:cs="Arial"/>
          <w:szCs w:val="24"/>
        </w:rPr>
        <w:t xml:space="preserve">A protocol outlines a recommended treatment regimen for a specified condition, describing the drug(s), dose, frequency, duration of treatment and other considerations that need to be taken into account when setting up the </w:t>
      </w:r>
      <w:r w:rsidR="000E224F">
        <w:rPr>
          <w:rFonts w:cs="Arial"/>
          <w:szCs w:val="24"/>
        </w:rPr>
        <w:t xml:space="preserve">Treatment </w:t>
      </w:r>
      <w:r>
        <w:rPr>
          <w:rFonts w:cs="Arial"/>
          <w:szCs w:val="24"/>
        </w:rPr>
        <w:t xml:space="preserve">Plan or </w:t>
      </w:r>
      <w:r w:rsidR="000E224F">
        <w:rPr>
          <w:rFonts w:cs="Arial"/>
          <w:szCs w:val="24"/>
        </w:rPr>
        <w:t xml:space="preserve">Therapy </w:t>
      </w:r>
      <w:r>
        <w:rPr>
          <w:rFonts w:cs="Arial"/>
          <w:szCs w:val="24"/>
        </w:rPr>
        <w:t>Plan in DHR.</w:t>
      </w:r>
      <w:r w:rsidDel="00200CB1">
        <w:rPr>
          <w:rFonts w:cs="Arial"/>
          <w:szCs w:val="24"/>
        </w:rPr>
        <w:t xml:space="preserve"> </w:t>
      </w:r>
      <w:r>
        <w:rPr>
          <w:rFonts w:cs="Arial"/>
          <w:szCs w:val="24"/>
        </w:rPr>
        <w:t>The integrity of protocol information entered into the DHR must be maintained with a rigorous and documented checking process. The setting up of</w:t>
      </w:r>
      <w:r w:rsidR="0076210C">
        <w:rPr>
          <w:rFonts w:cs="Arial"/>
          <w:szCs w:val="24"/>
        </w:rPr>
        <w:t xml:space="preserve"> T</w:t>
      </w:r>
      <w:r>
        <w:rPr>
          <w:rFonts w:cs="Arial"/>
          <w:szCs w:val="24"/>
        </w:rPr>
        <w:t xml:space="preserve">reatment and </w:t>
      </w:r>
      <w:r w:rsidR="0076210C">
        <w:rPr>
          <w:rFonts w:cs="Arial"/>
          <w:szCs w:val="24"/>
        </w:rPr>
        <w:t>T</w:t>
      </w:r>
      <w:r>
        <w:rPr>
          <w:rFonts w:cs="Arial"/>
          <w:szCs w:val="24"/>
        </w:rPr>
        <w:t xml:space="preserve">herapy </w:t>
      </w:r>
      <w:r w:rsidR="0076210C">
        <w:rPr>
          <w:rFonts w:cs="Arial"/>
          <w:szCs w:val="24"/>
        </w:rPr>
        <w:t>P</w:t>
      </w:r>
      <w:r>
        <w:rPr>
          <w:rFonts w:cs="Arial"/>
          <w:szCs w:val="24"/>
        </w:rPr>
        <w:t xml:space="preserve">lans can only be undertaken by </w:t>
      </w:r>
      <w:r w:rsidR="00F32841">
        <w:rPr>
          <w:rFonts w:cs="Arial"/>
          <w:szCs w:val="24"/>
        </w:rPr>
        <w:t xml:space="preserve">a </w:t>
      </w:r>
      <w:r>
        <w:rPr>
          <w:rFonts w:cs="Arial"/>
          <w:szCs w:val="24"/>
        </w:rPr>
        <w:t xml:space="preserve">DHR Beacon trained analyst. No new pathways will be entered into the DHR and made available for use unless this process has been followed. </w:t>
      </w:r>
      <w:r w:rsidR="0062276B">
        <w:rPr>
          <w:rFonts w:cs="Arial"/>
          <w:szCs w:val="24"/>
        </w:rPr>
        <w:t>Refer to Section 6.</w:t>
      </w:r>
    </w:p>
    <w:p w14:paraId="6D649C5F" w14:textId="4277E24C" w:rsidR="00D7726E" w:rsidRDefault="00D7726E" w:rsidP="00D7726E">
      <w:pPr>
        <w:rPr>
          <w:rFonts w:cs="Arial"/>
          <w:szCs w:val="24"/>
        </w:rPr>
      </w:pPr>
    </w:p>
    <w:p w14:paraId="1F896EF8" w14:textId="77777777" w:rsidR="009F0F81" w:rsidRPr="009F0F81" w:rsidRDefault="009F0F81" w:rsidP="00D7726E">
      <w:pPr>
        <w:rPr>
          <w:rFonts w:cs="Arial"/>
          <w:b/>
          <w:bCs/>
          <w:szCs w:val="24"/>
        </w:rPr>
      </w:pPr>
      <w:r w:rsidRPr="009F0F81">
        <w:rPr>
          <w:rFonts w:cs="Arial"/>
          <w:b/>
          <w:bCs/>
          <w:szCs w:val="24"/>
        </w:rPr>
        <w:t>eviQ</w:t>
      </w:r>
    </w:p>
    <w:p w14:paraId="0C8D1856" w14:textId="7CCAA9C0" w:rsidR="00D7726E" w:rsidRDefault="00D7726E" w:rsidP="00D7726E">
      <w:pPr>
        <w:rPr>
          <w:rFonts w:cs="Arial"/>
          <w:szCs w:val="24"/>
        </w:rPr>
      </w:pPr>
      <w:r>
        <w:rPr>
          <w:rFonts w:cs="Arial"/>
          <w:szCs w:val="24"/>
        </w:rPr>
        <w:t xml:space="preserve">In accordance with the CHS Guideline </w:t>
      </w:r>
      <w:r w:rsidRPr="00BF1163">
        <w:rPr>
          <w:rFonts w:cs="Arial"/>
          <w:szCs w:val="24"/>
        </w:rPr>
        <w:t>Chemotherapy: Care of the Adult Patient (eviQ)</w:t>
      </w:r>
      <w:r>
        <w:rPr>
          <w:rFonts w:cs="Arial"/>
          <w:szCs w:val="24"/>
        </w:rPr>
        <w:t>, C</w:t>
      </w:r>
      <w:r>
        <w:t xml:space="preserve">HS endorses the use of eviQ as the best practice standard to follow in the provision of care and management of adult patients receiving chemotherapy. The </w:t>
      </w:r>
      <w:r w:rsidR="002A4C78">
        <w:t>New South Wales</w:t>
      </w:r>
      <w:r>
        <w:t xml:space="preserve"> Government resource eviQ is a freely available online resource of cancer treatment protocols that provides evidence-based information support to health professionals in delivering cancer treatments. Protocols included on eviQ are approved for use within CAS and can be added to </w:t>
      </w:r>
      <w:r>
        <w:rPr>
          <w:rFonts w:cs="Arial"/>
          <w:szCs w:val="24"/>
        </w:rPr>
        <w:t xml:space="preserve">the </w:t>
      </w:r>
      <w:r>
        <w:t>DHR</w:t>
      </w:r>
      <w:r w:rsidR="00F32841">
        <w:t xml:space="preserve">. </w:t>
      </w:r>
      <w:r>
        <w:rPr>
          <w:rFonts w:cs="Arial"/>
          <w:szCs w:val="24"/>
        </w:rPr>
        <w:t xml:space="preserve">The DHR Protocol Coordinator will check for updates </w:t>
      </w:r>
      <w:r w:rsidR="00C26612">
        <w:rPr>
          <w:rFonts w:cs="Arial"/>
          <w:szCs w:val="24"/>
        </w:rPr>
        <w:t>quarterly.</w:t>
      </w:r>
    </w:p>
    <w:p w14:paraId="364918A2" w14:textId="77777777" w:rsidR="00F32841" w:rsidRPr="00F32841" w:rsidRDefault="00F32841" w:rsidP="00D7726E"/>
    <w:p w14:paraId="365B9B7F" w14:textId="77777777" w:rsidR="00807400" w:rsidRPr="009F0F81" w:rsidRDefault="00807400" w:rsidP="00807400">
      <w:pPr>
        <w:rPr>
          <w:rFonts w:cs="Arial"/>
          <w:b/>
          <w:bCs/>
          <w:szCs w:val="24"/>
        </w:rPr>
      </w:pPr>
      <w:r w:rsidRPr="009F0F81">
        <w:rPr>
          <w:rFonts w:cs="Arial"/>
          <w:b/>
          <w:bCs/>
          <w:szCs w:val="24"/>
        </w:rPr>
        <w:t>Protocols developed by other international cancer groups</w:t>
      </w:r>
    </w:p>
    <w:p w14:paraId="1BEB56BD" w14:textId="54A3020D" w:rsidR="00D7726E" w:rsidRDefault="00D7726E" w:rsidP="00D7726E">
      <w:r>
        <w:rPr>
          <w:rFonts w:cs="Arial"/>
          <w:szCs w:val="24"/>
        </w:rPr>
        <w:t>Protocols that have been developed and are in use by other international cancer groups such as</w:t>
      </w:r>
      <w:r w:rsidR="00807400" w:rsidRPr="00807400">
        <w:rPr>
          <w:rFonts w:cs="Arial"/>
          <w:szCs w:val="24"/>
        </w:rPr>
        <w:t xml:space="preserve"> </w:t>
      </w:r>
      <w:r w:rsidR="00807400">
        <w:rPr>
          <w:rFonts w:cs="Arial"/>
          <w:szCs w:val="24"/>
        </w:rPr>
        <w:t>British Columbia Cancer Agency and American Society of Clinical Oncology</w:t>
      </w:r>
      <w:r>
        <w:rPr>
          <w:rFonts w:cs="Arial"/>
          <w:szCs w:val="24"/>
        </w:rPr>
        <w:t xml:space="preserve"> </w:t>
      </w:r>
      <w:r w:rsidR="00D2587A">
        <w:rPr>
          <w:rFonts w:cs="Arial"/>
          <w:szCs w:val="24"/>
        </w:rPr>
        <w:t xml:space="preserve">, </w:t>
      </w:r>
      <w:r w:rsidR="00C26612">
        <w:rPr>
          <w:rFonts w:cs="Arial"/>
          <w:szCs w:val="24"/>
        </w:rPr>
        <w:t>and the</w:t>
      </w:r>
      <w:r w:rsidR="00D2587A">
        <w:rPr>
          <w:rFonts w:cs="Arial"/>
          <w:szCs w:val="24"/>
        </w:rPr>
        <w:t xml:space="preserve"> National Comprehensive Cancer Network</w:t>
      </w:r>
      <w:r w:rsidR="00C26612">
        <w:rPr>
          <w:rFonts w:cs="Arial"/>
          <w:szCs w:val="24"/>
        </w:rPr>
        <w:t xml:space="preserve"> </w:t>
      </w:r>
      <w:r>
        <w:rPr>
          <w:rFonts w:cs="Arial"/>
          <w:szCs w:val="24"/>
        </w:rPr>
        <w:t>are approved for use in CAS and can be added to</w:t>
      </w:r>
      <w:r w:rsidRPr="009A5B89">
        <w:t xml:space="preserve"> </w:t>
      </w:r>
      <w:r>
        <w:t>the DHR</w:t>
      </w:r>
      <w:r>
        <w:rPr>
          <w:rFonts w:cs="Arial"/>
          <w:szCs w:val="24"/>
        </w:rPr>
        <w:t xml:space="preserve"> . </w:t>
      </w:r>
      <w:r w:rsidR="00D20309">
        <w:rPr>
          <w:rFonts w:cs="Arial"/>
          <w:szCs w:val="24"/>
        </w:rPr>
        <w:t xml:space="preserve">These </w:t>
      </w:r>
      <w:proofErr w:type="spellStart"/>
      <w:r w:rsidR="00D20309">
        <w:rPr>
          <w:rFonts w:cs="Arial"/>
          <w:szCs w:val="24"/>
        </w:rPr>
        <w:t>Procotols</w:t>
      </w:r>
      <w:proofErr w:type="spellEnd"/>
      <w:r w:rsidR="00D20309">
        <w:rPr>
          <w:rFonts w:cs="Arial"/>
          <w:szCs w:val="24"/>
        </w:rPr>
        <w:t xml:space="preserve"> should be developed as CAS Protocols to contextualise to Australian context.</w:t>
      </w:r>
    </w:p>
    <w:p w14:paraId="2E6B4CAE" w14:textId="722C0F47" w:rsidR="00D7726E" w:rsidRDefault="00D7726E" w:rsidP="00D7726E"/>
    <w:p w14:paraId="1F52FE62" w14:textId="1A6FCAF3" w:rsidR="009F0F81" w:rsidRPr="009F0F81" w:rsidRDefault="009F0F81" w:rsidP="00D7726E">
      <w:pPr>
        <w:rPr>
          <w:b/>
          <w:bCs/>
        </w:rPr>
      </w:pPr>
      <w:r w:rsidRPr="009F0F81">
        <w:rPr>
          <w:b/>
          <w:bCs/>
        </w:rPr>
        <w:t>Clinical Trial Protocols</w:t>
      </w:r>
    </w:p>
    <w:p w14:paraId="4EF35A8B" w14:textId="22213279" w:rsidR="00687B18" w:rsidRDefault="00D7726E" w:rsidP="005B1EF5">
      <w:r>
        <w:t xml:space="preserve">Clinical trial </w:t>
      </w:r>
      <w:r w:rsidRPr="00767FF4">
        <w:t>protocol</w:t>
      </w:r>
      <w:r>
        <w:t>s will have been approved by the</w:t>
      </w:r>
      <w:r w:rsidRPr="00767FF4">
        <w:t xml:space="preserve"> relevant regulat</w:t>
      </w:r>
      <w:r>
        <w:t xml:space="preserve">ory agencies and study sponsors. </w:t>
      </w:r>
      <w:r w:rsidR="004A3593">
        <w:t>T</w:t>
      </w:r>
      <w:r w:rsidR="005D46C6">
        <w:t xml:space="preserve">he </w:t>
      </w:r>
      <w:r w:rsidR="007777BD">
        <w:t>approval process is governed by the</w:t>
      </w:r>
      <w:r w:rsidR="005D46C6">
        <w:t xml:space="preserve"> </w:t>
      </w:r>
      <w:r w:rsidR="007777BD">
        <w:t>Canberra Health Services Clinical Trials, Registries and Biobanks Procedure Manual One: Study Start-up and Closeout. The latest version of this will be found on the CHS Policy and Guidance Documents Register.</w:t>
      </w:r>
    </w:p>
    <w:p w14:paraId="14554639" w14:textId="13BCC55D" w:rsidR="006B1E88" w:rsidRPr="00885308" w:rsidRDefault="00687B18" w:rsidP="006B1E88">
      <w:pPr>
        <w:pStyle w:val="pf0"/>
        <w:spacing w:before="0" w:beforeAutospacing="0" w:after="0" w:afterAutospacing="0"/>
        <w:rPr>
          <w:rFonts w:asciiTheme="minorHAnsi" w:hAnsiTheme="minorHAnsi" w:cstheme="minorHAnsi"/>
        </w:rPr>
      </w:pPr>
      <w:r>
        <w:rPr>
          <w:rStyle w:val="cf01"/>
          <w:rFonts w:asciiTheme="minorHAnsi" w:hAnsiTheme="minorHAnsi" w:cstheme="minorHAnsi"/>
          <w:sz w:val="24"/>
          <w:szCs w:val="24"/>
        </w:rPr>
        <w:t xml:space="preserve">Study Protocols and Clinical Trials </w:t>
      </w:r>
      <w:r w:rsidRPr="00885308">
        <w:rPr>
          <w:rStyle w:val="cf01"/>
          <w:rFonts w:asciiTheme="minorHAnsi" w:hAnsiTheme="minorHAnsi" w:cstheme="minorHAnsi"/>
          <w:sz w:val="24"/>
          <w:szCs w:val="24"/>
        </w:rPr>
        <w:t xml:space="preserve">are done by the companies running the trials and are highly regulated. They need to come through </w:t>
      </w:r>
      <w:r>
        <w:rPr>
          <w:rStyle w:val="cf01"/>
          <w:rFonts w:asciiTheme="minorHAnsi" w:hAnsiTheme="minorHAnsi" w:cstheme="minorHAnsi"/>
          <w:sz w:val="24"/>
          <w:szCs w:val="24"/>
        </w:rPr>
        <w:t>the CHS Human Research E</w:t>
      </w:r>
      <w:r w:rsidRPr="00885308">
        <w:rPr>
          <w:rStyle w:val="cf01"/>
          <w:rFonts w:asciiTheme="minorHAnsi" w:hAnsiTheme="minorHAnsi" w:cstheme="minorHAnsi"/>
          <w:sz w:val="24"/>
          <w:szCs w:val="24"/>
        </w:rPr>
        <w:t xml:space="preserve">thics </w:t>
      </w:r>
      <w:r>
        <w:rPr>
          <w:rStyle w:val="cf01"/>
          <w:rFonts w:asciiTheme="minorHAnsi" w:hAnsiTheme="minorHAnsi" w:cstheme="minorHAnsi"/>
          <w:sz w:val="24"/>
          <w:szCs w:val="24"/>
        </w:rPr>
        <w:t>C</w:t>
      </w:r>
      <w:r w:rsidRPr="00885308">
        <w:rPr>
          <w:rStyle w:val="cf01"/>
          <w:rFonts w:asciiTheme="minorHAnsi" w:hAnsiTheme="minorHAnsi" w:cstheme="minorHAnsi"/>
          <w:sz w:val="24"/>
          <w:szCs w:val="24"/>
        </w:rPr>
        <w:t xml:space="preserve">ommittee before they can be approved for use at </w:t>
      </w:r>
      <w:r>
        <w:rPr>
          <w:rStyle w:val="cf01"/>
          <w:rFonts w:asciiTheme="minorHAnsi" w:hAnsiTheme="minorHAnsi" w:cstheme="minorHAnsi"/>
          <w:sz w:val="24"/>
          <w:szCs w:val="24"/>
        </w:rPr>
        <w:t>CHS</w:t>
      </w:r>
      <w:r w:rsidRPr="00885308">
        <w:rPr>
          <w:rStyle w:val="cf01"/>
          <w:rFonts w:asciiTheme="minorHAnsi" w:hAnsiTheme="minorHAnsi" w:cstheme="minorHAnsi"/>
          <w:sz w:val="24"/>
          <w:szCs w:val="24"/>
        </w:rPr>
        <w:t>. Once they are approved and a</w:t>
      </w:r>
      <w:r>
        <w:rPr>
          <w:rStyle w:val="cf01"/>
          <w:rFonts w:asciiTheme="minorHAnsi" w:hAnsiTheme="minorHAnsi" w:cstheme="minorHAnsi"/>
          <w:sz w:val="24"/>
          <w:szCs w:val="24"/>
        </w:rPr>
        <w:t xml:space="preserve"> site initiation visit (</w:t>
      </w:r>
      <w:r w:rsidRPr="00885308">
        <w:rPr>
          <w:rStyle w:val="cf01"/>
          <w:rFonts w:asciiTheme="minorHAnsi" w:hAnsiTheme="minorHAnsi" w:cstheme="minorHAnsi"/>
          <w:sz w:val="24"/>
          <w:szCs w:val="24"/>
        </w:rPr>
        <w:t>SIV</w:t>
      </w:r>
      <w:r>
        <w:rPr>
          <w:rStyle w:val="cf01"/>
          <w:rFonts w:asciiTheme="minorHAnsi" w:hAnsiTheme="minorHAnsi" w:cstheme="minorHAnsi"/>
          <w:sz w:val="24"/>
          <w:szCs w:val="24"/>
        </w:rPr>
        <w:t>)</w:t>
      </w:r>
      <w:r w:rsidRPr="00885308">
        <w:rPr>
          <w:rStyle w:val="cf01"/>
          <w:rFonts w:asciiTheme="minorHAnsi" w:hAnsiTheme="minorHAnsi" w:cstheme="minorHAnsi"/>
          <w:sz w:val="24"/>
          <w:szCs w:val="24"/>
        </w:rPr>
        <w:t xml:space="preserve"> date is made then a request needs to come to DHR to build these as treatment/therapy plans</w:t>
      </w:r>
      <w:r w:rsidR="00B6754B">
        <w:rPr>
          <w:rStyle w:val="cf01"/>
          <w:rFonts w:asciiTheme="minorHAnsi" w:hAnsiTheme="minorHAnsi" w:cstheme="minorHAnsi"/>
          <w:sz w:val="24"/>
          <w:szCs w:val="24"/>
        </w:rPr>
        <w:t xml:space="preserve">.  Treatment and therapy plan build requests are required six weeks before the trial opens. </w:t>
      </w:r>
      <w:proofErr w:type="gramStart"/>
      <w:r w:rsidR="00B6754B">
        <w:rPr>
          <w:rStyle w:val="cf01"/>
          <w:rFonts w:asciiTheme="minorHAnsi" w:hAnsiTheme="minorHAnsi" w:cstheme="minorHAnsi"/>
          <w:sz w:val="24"/>
          <w:szCs w:val="24"/>
        </w:rPr>
        <w:t xml:space="preserve"> </w:t>
      </w:r>
      <w:r w:rsidR="00D7726E">
        <w:t>.</w:t>
      </w:r>
      <w:r w:rsidR="006B1E88" w:rsidRPr="00885308">
        <w:rPr>
          <w:rStyle w:val="cf01"/>
          <w:rFonts w:asciiTheme="minorHAnsi" w:hAnsiTheme="minorHAnsi" w:cstheme="minorHAnsi"/>
          <w:sz w:val="24"/>
          <w:szCs w:val="24"/>
        </w:rPr>
        <w:t>.</w:t>
      </w:r>
      <w:proofErr w:type="gramEnd"/>
    </w:p>
    <w:p w14:paraId="6ED59F83" w14:textId="77777777" w:rsidR="006B1E88" w:rsidRDefault="006B1E88" w:rsidP="00D7726E">
      <w:pPr>
        <w:rPr>
          <w:b/>
          <w:bCs/>
        </w:rPr>
      </w:pPr>
    </w:p>
    <w:p w14:paraId="7CC4672E" w14:textId="43DC2072" w:rsidR="00AD7041" w:rsidRPr="00AD7041" w:rsidRDefault="002C5B7B" w:rsidP="00D7726E">
      <w:pPr>
        <w:rPr>
          <w:b/>
          <w:bCs/>
        </w:rPr>
      </w:pPr>
      <w:r w:rsidRPr="00AD7041">
        <w:rPr>
          <w:b/>
          <w:bCs/>
        </w:rPr>
        <w:t>CAS Protocols</w:t>
      </w:r>
    </w:p>
    <w:p w14:paraId="0D0788BF" w14:textId="4BEC4F29" w:rsidR="00D7726E" w:rsidRDefault="00D7726E" w:rsidP="00D7726E">
      <w:pPr>
        <w:rPr>
          <w:rFonts w:cs="Arial"/>
          <w:szCs w:val="24"/>
        </w:rPr>
      </w:pPr>
      <w:r>
        <w:t xml:space="preserve">Protocols which are not on </w:t>
      </w:r>
      <w:proofErr w:type="spellStart"/>
      <w:r>
        <w:t>eviQ</w:t>
      </w:r>
      <w:proofErr w:type="spellEnd"/>
      <w:r w:rsidR="00C26612">
        <w:t xml:space="preserve">, or </w:t>
      </w:r>
      <w:r w:rsidR="00DF6673">
        <w:t>i</w:t>
      </w:r>
      <w:r w:rsidR="00C26612">
        <w:t xml:space="preserve">nternational </w:t>
      </w:r>
      <w:r w:rsidR="00DF6673">
        <w:t>g</w:t>
      </w:r>
      <w:r w:rsidR="00C26612">
        <w:t>uidelines,</w:t>
      </w:r>
      <w:r>
        <w:t xml:space="preserve"> may be requir</w:t>
      </w:r>
      <w:r w:rsidR="009A3143">
        <w:t>ed to be developed as a CAS protocol</w:t>
      </w:r>
      <w:r>
        <w:t>. In these cases an a</w:t>
      </w:r>
      <w:r w:rsidRPr="00F0408C">
        <w:rPr>
          <w:rFonts w:cs="Arial"/>
          <w:szCs w:val="24"/>
        </w:rPr>
        <w:t xml:space="preserve">pproved CAS </w:t>
      </w:r>
      <w:r>
        <w:rPr>
          <w:rFonts w:cs="Arial"/>
          <w:szCs w:val="24"/>
        </w:rPr>
        <w:t>protocol can be developed</w:t>
      </w:r>
      <w:r w:rsidR="005B4A8B">
        <w:rPr>
          <w:rFonts w:cs="Arial"/>
          <w:szCs w:val="24"/>
        </w:rPr>
        <w:t xml:space="preserve"> as outlined in the protocol development process below</w:t>
      </w:r>
      <w:r>
        <w:rPr>
          <w:rFonts w:cs="Arial"/>
          <w:szCs w:val="24"/>
        </w:rPr>
        <w:t xml:space="preserve">. CAS protocols can either be made available for general </w:t>
      </w:r>
      <w:proofErr w:type="gramStart"/>
      <w:r>
        <w:rPr>
          <w:rFonts w:cs="Arial"/>
          <w:szCs w:val="24"/>
        </w:rPr>
        <w:t>use, or</w:t>
      </w:r>
      <w:proofErr w:type="gramEnd"/>
      <w:r>
        <w:rPr>
          <w:rFonts w:cs="Arial"/>
          <w:szCs w:val="24"/>
        </w:rPr>
        <w:t xml:space="preserve"> be required for individual one-off use for rare diseases or patient specific circumstances.</w:t>
      </w:r>
      <w:r w:rsidR="005B4A8B">
        <w:rPr>
          <w:rFonts w:cs="Arial"/>
          <w:szCs w:val="24"/>
        </w:rPr>
        <w:t xml:space="preserve"> </w:t>
      </w:r>
      <w:r>
        <w:rPr>
          <w:rFonts w:cs="Arial"/>
          <w:szCs w:val="24"/>
        </w:rPr>
        <w:t xml:space="preserve">If an individualised protocol is required </w:t>
      </w:r>
      <w:r w:rsidR="005B4A8B">
        <w:rPr>
          <w:rFonts w:cs="Arial"/>
          <w:szCs w:val="24"/>
        </w:rPr>
        <w:t>on more than</w:t>
      </w:r>
      <w:r w:rsidR="00807400">
        <w:rPr>
          <w:rFonts w:cs="Arial"/>
          <w:szCs w:val="24"/>
        </w:rPr>
        <w:t xml:space="preserve"> three or four occasions</w:t>
      </w:r>
      <w:r w:rsidR="00807400">
        <w:rPr>
          <w:rStyle w:val="CommentReference"/>
        </w:rPr>
        <w:t xml:space="preserve">, </w:t>
      </w:r>
      <w:r>
        <w:rPr>
          <w:rFonts w:cs="Arial"/>
          <w:szCs w:val="24"/>
        </w:rPr>
        <w:t>it should be considered for development into a CAS protocol for general use.</w:t>
      </w:r>
      <w:r w:rsidR="005B4A8B">
        <w:rPr>
          <w:rFonts w:cs="Arial"/>
          <w:szCs w:val="24"/>
        </w:rPr>
        <w:t xml:space="preserve"> </w:t>
      </w:r>
      <w:r>
        <w:rPr>
          <w:rFonts w:cs="Arial"/>
          <w:szCs w:val="24"/>
        </w:rPr>
        <w:t xml:space="preserve">Protocols that have been discontinued on eviQ, but are still required, will be written as a CAS protocol. </w:t>
      </w:r>
    </w:p>
    <w:p w14:paraId="25AD7C5E" w14:textId="77777777" w:rsidR="005B4A8B" w:rsidRDefault="005B4A8B" w:rsidP="00D7726E">
      <w:pPr>
        <w:rPr>
          <w:rFonts w:cs="Arial"/>
          <w:szCs w:val="24"/>
        </w:rPr>
      </w:pPr>
    </w:p>
    <w:p w14:paraId="5C3E9282" w14:textId="3D88D607" w:rsidR="00D7726E" w:rsidRDefault="005B4A8B" w:rsidP="005B4A8B">
      <w:pPr>
        <w:rPr>
          <w:rFonts w:cs="Arial"/>
          <w:szCs w:val="24"/>
        </w:rPr>
      </w:pPr>
      <w:r>
        <w:rPr>
          <w:rFonts w:cs="Arial"/>
          <w:szCs w:val="24"/>
        </w:rPr>
        <w:t xml:space="preserve">CAS protocols </w:t>
      </w:r>
      <w:r w:rsidR="00D7726E">
        <w:rPr>
          <w:rFonts w:cs="Arial"/>
          <w:szCs w:val="24"/>
        </w:rPr>
        <w:t xml:space="preserve"> require authorisation and approval from the </w:t>
      </w:r>
      <w:r w:rsidR="009C5E38">
        <w:rPr>
          <w:rFonts w:cs="Arial"/>
          <w:szCs w:val="24"/>
        </w:rPr>
        <w:t xml:space="preserve">Unit Director </w:t>
      </w:r>
      <w:r w:rsidR="00D7726E">
        <w:rPr>
          <w:rFonts w:cs="Arial"/>
          <w:szCs w:val="24"/>
        </w:rPr>
        <w:t>or their delegate</w:t>
      </w:r>
      <w:r>
        <w:rPr>
          <w:rFonts w:cs="Arial"/>
          <w:szCs w:val="24"/>
        </w:rPr>
        <w:t xml:space="preserve"> and should be </w:t>
      </w:r>
      <w:r w:rsidR="00B702B4">
        <w:rPr>
          <w:rFonts w:cs="Arial"/>
          <w:szCs w:val="24"/>
        </w:rPr>
        <w:t>tabled at</w:t>
      </w:r>
      <w:r w:rsidR="00D7726E">
        <w:rPr>
          <w:rFonts w:cs="Arial"/>
          <w:szCs w:val="24"/>
        </w:rPr>
        <w:t xml:space="preserve"> the </w:t>
      </w:r>
      <w:r>
        <w:rPr>
          <w:rFonts w:cs="Arial"/>
          <w:szCs w:val="24"/>
        </w:rPr>
        <w:t xml:space="preserve">CAS </w:t>
      </w:r>
      <w:r w:rsidR="00D7726E">
        <w:rPr>
          <w:rFonts w:cs="Arial"/>
          <w:szCs w:val="24"/>
        </w:rPr>
        <w:t xml:space="preserve">Clinical Governance Committee for </w:t>
      </w:r>
      <w:r w:rsidR="00B702B4">
        <w:rPr>
          <w:rFonts w:cs="Arial"/>
          <w:szCs w:val="24"/>
        </w:rPr>
        <w:t>noting</w:t>
      </w:r>
      <w:r w:rsidR="00D7726E">
        <w:rPr>
          <w:rFonts w:cs="Arial"/>
          <w:szCs w:val="24"/>
        </w:rPr>
        <w:t xml:space="preserve">. </w:t>
      </w:r>
    </w:p>
    <w:p w14:paraId="34AE160E" w14:textId="77777777" w:rsidR="009A3143" w:rsidRDefault="009A3143" w:rsidP="005B4A8B">
      <w:pPr>
        <w:rPr>
          <w:rFonts w:cs="Arial"/>
          <w:szCs w:val="24"/>
        </w:rPr>
      </w:pPr>
    </w:p>
    <w:p w14:paraId="20A52180" w14:textId="087C0BAA" w:rsidR="009A3143" w:rsidRDefault="009A3143" w:rsidP="005B4A8B">
      <w:pPr>
        <w:rPr>
          <w:rFonts w:cs="Arial"/>
          <w:szCs w:val="24"/>
        </w:rPr>
      </w:pPr>
      <w:r w:rsidRPr="00E07B21">
        <w:rPr>
          <w:rFonts w:cs="Arial"/>
          <w:szCs w:val="24"/>
        </w:rPr>
        <w:t>It is not appropriate to use a</w:t>
      </w:r>
      <w:r>
        <w:rPr>
          <w:rFonts w:cs="Arial"/>
          <w:szCs w:val="24"/>
        </w:rPr>
        <w:t xml:space="preserve"> treatment plan</w:t>
      </w:r>
      <w:r w:rsidRPr="00E07B21">
        <w:rPr>
          <w:rFonts w:cs="Arial"/>
          <w:szCs w:val="24"/>
        </w:rPr>
        <w:t xml:space="preserve"> from another tumour stream</w:t>
      </w:r>
      <w:r>
        <w:rPr>
          <w:rFonts w:cs="Arial"/>
          <w:szCs w:val="24"/>
        </w:rPr>
        <w:t>.  If the required protocol is not available on eviQ or in international guidelines, a CAS protocol should be developed, as outlined above.</w:t>
      </w:r>
    </w:p>
    <w:p w14:paraId="562D2643" w14:textId="0355277A" w:rsidR="002E75DD" w:rsidRDefault="002E75DD" w:rsidP="00D7726E">
      <w:pPr>
        <w:rPr>
          <w:rFonts w:cs="Arial"/>
          <w:szCs w:val="24"/>
        </w:rPr>
      </w:pPr>
    </w:p>
    <w:p w14:paraId="4B2BA752" w14:textId="3EE61CBE" w:rsidR="00D7726E" w:rsidRDefault="00A512A5" w:rsidP="00A512A5">
      <w:pPr>
        <w:pBdr>
          <w:top w:val="single" w:sz="4" w:space="1" w:color="auto"/>
          <w:left w:val="single" w:sz="4" w:space="4" w:color="auto"/>
          <w:bottom w:val="single" w:sz="4" w:space="1" w:color="auto"/>
          <w:right w:val="single" w:sz="4" w:space="4" w:color="auto"/>
        </w:pBdr>
        <w:rPr>
          <w:rFonts w:cs="Arial"/>
          <w:szCs w:val="24"/>
        </w:rPr>
      </w:pPr>
      <w:r>
        <w:rPr>
          <w:rFonts w:cs="Arial"/>
          <w:b/>
          <w:bCs/>
          <w:szCs w:val="24"/>
        </w:rPr>
        <w:t xml:space="preserve">Note: </w:t>
      </w:r>
      <w:r w:rsidR="00D7726E">
        <w:rPr>
          <w:rFonts w:cs="Arial"/>
          <w:szCs w:val="24"/>
        </w:rPr>
        <w:t xml:space="preserve">Individualised protocols are not required for dose changes that are </w:t>
      </w:r>
      <w:r>
        <w:rPr>
          <w:rFonts w:cs="Arial"/>
          <w:szCs w:val="24"/>
        </w:rPr>
        <w:t xml:space="preserve">an </w:t>
      </w:r>
      <w:r w:rsidR="00D7726E">
        <w:rPr>
          <w:rFonts w:cs="Arial"/>
          <w:szCs w:val="24"/>
        </w:rPr>
        <w:t>accepted part of treatment or for changes to supportive medications.</w:t>
      </w:r>
      <w:r w:rsidR="009C5E38" w:rsidRPr="009C5E38">
        <w:rPr>
          <w:rFonts w:cs="Arial"/>
          <w:szCs w:val="24"/>
        </w:rPr>
        <w:t xml:space="preserve"> </w:t>
      </w:r>
      <w:r w:rsidR="009C5E38">
        <w:rPr>
          <w:rFonts w:cs="Arial"/>
          <w:szCs w:val="24"/>
        </w:rPr>
        <w:t>Individualised protocols will be referred to the Clinical Governance Committee on a monthly basis</w:t>
      </w:r>
      <w:r w:rsidR="00217004">
        <w:rPr>
          <w:rFonts w:cs="Arial"/>
          <w:szCs w:val="24"/>
        </w:rPr>
        <w:t xml:space="preserve"> </w:t>
      </w:r>
      <w:r w:rsidR="00C76317">
        <w:rPr>
          <w:rFonts w:cs="Arial"/>
          <w:szCs w:val="24"/>
        </w:rPr>
        <w:t>for noting by the Unit who developed the protocol.</w:t>
      </w:r>
    </w:p>
    <w:p w14:paraId="64BED512" w14:textId="77777777" w:rsidR="00D7726E" w:rsidRDefault="00D7726E" w:rsidP="00D7726E">
      <w:pPr>
        <w:rPr>
          <w:rFonts w:cs="Arial"/>
          <w:szCs w:val="24"/>
        </w:rPr>
      </w:pPr>
    </w:p>
    <w:p w14:paraId="0121F1BB" w14:textId="4587ACEC" w:rsidR="00A512A5" w:rsidRPr="00A512A5" w:rsidRDefault="00A512A5" w:rsidP="00D7726E">
      <w:pPr>
        <w:rPr>
          <w:rFonts w:cs="Arial"/>
          <w:b/>
          <w:bCs/>
          <w:szCs w:val="24"/>
        </w:rPr>
      </w:pPr>
      <w:r w:rsidRPr="00A512A5">
        <w:rPr>
          <w:rFonts w:cs="Arial"/>
          <w:b/>
          <w:bCs/>
          <w:szCs w:val="24"/>
        </w:rPr>
        <w:t>Non</w:t>
      </w:r>
      <w:r w:rsidR="00402BCE">
        <w:rPr>
          <w:rFonts w:cs="Arial"/>
          <w:b/>
          <w:bCs/>
          <w:szCs w:val="24"/>
        </w:rPr>
        <w:t>-</w:t>
      </w:r>
      <w:r w:rsidRPr="00A512A5">
        <w:rPr>
          <w:rFonts w:cs="Arial"/>
          <w:b/>
          <w:bCs/>
          <w:szCs w:val="24"/>
        </w:rPr>
        <w:t>Cytotoxic Treatment</w:t>
      </w:r>
    </w:p>
    <w:p w14:paraId="0800FD0B" w14:textId="3C2A1F5B" w:rsidR="00D7726E" w:rsidRPr="00F431C4" w:rsidRDefault="00331FBA" w:rsidP="00D7726E">
      <w:pPr>
        <w:rPr>
          <w:rFonts w:cs="Arial"/>
          <w:szCs w:val="24"/>
        </w:rPr>
      </w:pPr>
      <w:r>
        <w:rPr>
          <w:rFonts w:cs="Arial"/>
          <w:szCs w:val="24"/>
        </w:rPr>
        <w:t>Information regarding n</w:t>
      </w:r>
      <w:r w:rsidR="00D7726E">
        <w:rPr>
          <w:rFonts w:cs="Arial"/>
          <w:szCs w:val="24"/>
        </w:rPr>
        <w:t>on-cytotoxic treatment for immunology, rheumatology, gastroenterology, renal, respiratory and dermatology</w:t>
      </w:r>
      <w:r w:rsidR="00A512A5">
        <w:rPr>
          <w:rFonts w:cs="Arial"/>
          <w:szCs w:val="24"/>
        </w:rPr>
        <w:t xml:space="preserve"> </w:t>
      </w:r>
      <w:r w:rsidR="00217004">
        <w:rPr>
          <w:rFonts w:cs="Arial"/>
          <w:szCs w:val="24"/>
        </w:rPr>
        <w:t>p</w:t>
      </w:r>
      <w:r w:rsidR="00D7726E">
        <w:rPr>
          <w:rFonts w:cs="Arial"/>
          <w:szCs w:val="24"/>
        </w:rPr>
        <w:t xml:space="preserve">lans can </w:t>
      </w:r>
      <w:r w:rsidR="0086479D">
        <w:rPr>
          <w:rFonts w:cs="Arial"/>
          <w:szCs w:val="24"/>
        </w:rPr>
        <w:t>be found in</w:t>
      </w:r>
      <w:r w:rsidR="00D7726E">
        <w:rPr>
          <w:rFonts w:cs="Arial"/>
          <w:szCs w:val="24"/>
        </w:rPr>
        <w:t xml:space="preserve"> the Australian Medicines Handbook </w:t>
      </w:r>
      <w:hyperlink r:id="rId11" w:history="1">
        <w:r w:rsidR="00D7726E" w:rsidRPr="00611876">
          <w:rPr>
            <w:rStyle w:val="Hyperlink"/>
            <w:rFonts w:cs="Arial"/>
            <w:szCs w:val="24"/>
          </w:rPr>
          <w:t>https://shop.amh.net.au/</w:t>
        </w:r>
      </w:hyperlink>
      <w:r w:rsidR="00D7726E">
        <w:rPr>
          <w:rFonts w:cs="Arial"/>
          <w:szCs w:val="24"/>
        </w:rPr>
        <w:t xml:space="preserve"> or other appropriate reference. A formal treatment protocol is not required.</w:t>
      </w:r>
    </w:p>
    <w:p w14:paraId="28F838E2" w14:textId="77777777" w:rsidR="00D7726E" w:rsidRPr="00F431C4" w:rsidRDefault="00D7726E" w:rsidP="00D7726E">
      <w:pPr>
        <w:rPr>
          <w:rFonts w:cs="Arial"/>
          <w:szCs w:val="24"/>
        </w:rPr>
      </w:pPr>
    </w:p>
    <w:p w14:paraId="133E91EB" w14:textId="77777777" w:rsidR="00A512A5" w:rsidRPr="00A512A5" w:rsidRDefault="00A512A5" w:rsidP="00D7726E">
      <w:pPr>
        <w:rPr>
          <w:rFonts w:cs="Arial"/>
          <w:b/>
          <w:bCs/>
          <w:szCs w:val="24"/>
        </w:rPr>
      </w:pPr>
      <w:r w:rsidRPr="00A512A5">
        <w:rPr>
          <w:rFonts w:cs="Arial"/>
          <w:b/>
          <w:bCs/>
          <w:szCs w:val="24"/>
        </w:rPr>
        <w:t>Variations from standard practice</w:t>
      </w:r>
    </w:p>
    <w:p w14:paraId="55AAFE2E" w14:textId="0167468B" w:rsidR="00D7726E" w:rsidRDefault="00D7726E" w:rsidP="00D7726E">
      <w:pPr>
        <w:rPr>
          <w:rFonts w:cs="Arial"/>
          <w:szCs w:val="24"/>
        </w:rPr>
      </w:pPr>
      <w:r w:rsidRPr="00F431C4">
        <w:rPr>
          <w:rFonts w:cs="Arial"/>
          <w:szCs w:val="24"/>
        </w:rPr>
        <w:t>Variation</w:t>
      </w:r>
      <w:r w:rsidR="002E75DD">
        <w:rPr>
          <w:rFonts w:cs="Arial"/>
          <w:szCs w:val="24"/>
        </w:rPr>
        <w:t>s</w:t>
      </w:r>
      <w:r w:rsidRPr="00F431C4">
        <w:rPr>
          <w:rFonts w:cs="Arial"/>
          <w:szCs w:val="24"/>
        </w:rPr>
        <w:t xml:space="preserve"> from standard practice outlined within a treatment </w:t>
      </w:r>
      <w:r>
        <w:rPr>
          <w:rFonts w:cs="Arial"/>
          <w:szCs w:val="24"/>
        </w:rPr>
        <w:t>protocol,</w:t>
      </w:r>
      <w:r w:rsidRPr="00F431C4">
        <w:rPr>
          <w:rFonts w:cs="Arial"/>
          <w:szCs w:val="24"/>
        </w:rPr>
        <w:t xml:space="preserve"> including individual drug dose variations</w:t>
      </w:r>
      <w:r>
        <w:rPr>
          <w:rFonts w:cs="Arial"/>
          <w:szCs w:val="24"/>
        </w:rPr>
        <w:t>,</w:t>
      </w:r>
      <w:r w:rsidRPr="00F431C4">
        <w:rPr>
          <w:rFonts w:cs="Arial"/>
          <w:szCs w:val="24"/>
        </w:rPr>
        <w:t xml:space="preserve"> may be clinically appropriate for individual patients, and reasons for such variation and discussion with the patient and/or carer should be clearly documented in the </w:t>
      </w:r>
      <w:r>
        <w:rPr>
          <w:rFonts w:cs="Arial"/>
          <w:szCs w:val="24"/>
        </w:rPr>
        <w:t>patient</w:t>
      </w:r>
      <w:r w:rsidR="0086479D">
        <w:rPr>
          <w:rFonts w:cs="Arial"/>
          <w:szCs w:val="24"/>
        </w:rPr>
        <w:t>’</w:t>
      </w:r>
      <w:r>
        <w:rPr>
          <w:rFonts w:cs="Arial"/>
          <w:szCs w:val="24"/>
        </w:rPr>
        <w:t>s clinical record within the DHR.</w:t>
      </w:r>
      <w:r w:rsidRPr="00F431C4">
        <w:rPr>
          <w:rFonts w:cs="Arial"/>
          <w:szCs w:val="24"/>
        </w:rPr>
        <w:t xml:space="preserve">  </w:t>
      </w:r>
    </w:p>
    <w:p w14:paraId="1BE620E0" w14:textId="77777777" w:rsidR="00D7726E" w:rsidRDefault="00D7726E" w:rsidP="00D7726E">
      <w:pPr>
        <w:rPr>
          <w:rFonts w:cs="Arial"/>
          <w:szCs w:val="24"/>
        </w:rPr>
      </w:pPr>
    </w:p>
    <w:p w14:paraId="2F51A893" w14:textId="77777777" w:rsidR="007B6904" w:rsidRDefault="00052F9E"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53661E8F" w:rsidR="007B6904" w:rsidRPr="00C76688" w:rsidRDefault="007B6904" w:rsidP="004213C3">
            <w:pPr>
              <w:pStyle w:val="Heading1"/>
            </w:pPr>
            <w:bookmarkStart w:id="15" w:name="_Toc389473281"/>
            <w:bookmarkStart w:id="16" w:name="_Toc43903669"/>
            <w:bookmarkStart w:id="17" w:name="_Toc148521339"/>
            <w:r w:rsidRPr="00C76688">
              <w:t>Section 2</w:t>
            </w:r>
            <w:r w:rsidR="002E75DD">
              <w:t xml:space="preserve"> </w:t>
            </w:r>
            <w:r w:rsidRPr="00C76688">
              <w:t>–</w:t>
            </w:r>
            <w:r w:rsidR="00D7726E">
              <w:t>CAS protocol</w:t>
            </w:r>
            <w:bookmarkEnd w:id="15"/>
            <w:bookmarkEnd w:id="16"/>
            <w:r w:rsidR="002076ED">
              <w:t xml:space="preserve"> development process</w:t>
            </w:r>
            <w:bookmarkEnd w:id="17"/>
          </w:p>
        </w:tc>
      </w:tr>
    </w:tbl>
    <w:p w14:paraId="2F51A897" w14:textId="77777777" w:rsidR="007B6904" w:rsidRDefault="007B6904" w:rsidP="007B6904">
      <w:pPr>
        <w:rPr>
          <w:rFonts w:cs="Arial"/>
          <w:b/>
          <w:szCs w:val="24"/>
        </w:rPr>
      </w:pPr>
    </w:p>
    <w:p w14:paraId="587277C6" w14:textId="469A8B3A" w:rsidR="00D7726E" w:rsidRDefault="00374A91" w:rsidP="00D7726E">
      <w:pPr>
        <w:rPr>
          <w:rFonts w:cs="Arial"/>
          <w:szCs w:val="24"/>
        </w:rPr>
      </w:pPr>
      <w:r w:rsidRPr="00217004">
        <w:rPr>
          <w:rFonts w:cs="Arial"/>
          <w:b/>
          <w:bCs/>
          <w:szCs w:val="24"/>
        </w:rPr>
        <w:t>Note</w:t>
      </w:r>
      <w:r w:rsidR="00217004" w:rsidRPr="00217004">
        <w:rPr>
          <w:rFonts w:cs="Arial"/>
          <w:b/>
          <w:bCs/>
          <w:szCs w:val="24"/>
        </w:rPr>
        <w:t>:</w:t>
      </w:r>
      <w:r>
        <w:rPr>
          <w:rFonts w:cs="Arial"/>
          <w:szCs w:val="24"/>
        </w:rPr>
        <w:t xml:space="preserve"> </w:t>
      </w:r>
      <w:r w:rsidR="00E3741A">
        <w:rPr>
          <w:rFonts w:cs="Arial"/>
          <w:szCs w:val="24"/>
        </w:rPr>
        <w:t xml:space="preserve">Sections 2 to 4 do not apply to </w:t>
      </w:r>
      <w:r w:rsidR="00D7726E">
        <w:rPr>
          <w:rFonts w:cs="Arial"/>
          <w:szCs w:val="24"/>
        </w:rPr>
        <w:t>protocol</w:t>
      </w:r>
      <w:r w:rsidR="00E3741A">
        <w:rPr>
          <w:rFonts w:cs="Arial"/>
          <w:szCs w:val="24"/>
        </w:rPr>
        <w:t>s</w:t>
      </w:r>
      <w:r w:rsidR="00D7726E">
        <w:rPr>
          <w:rFonts w:cs="Arial"/>
          <w:szCs w:val="24"/>
        </w:rPr>
        <w:t xml:space="preserve"> available on eviQ, </w:t>
      </w:r>
      <w:r w:rsidR="004A1986">
        <w:rPr>
          <w:rFonts w:cs="Arial"/>
          <w:szCs w:val="24"/>
        </w:rPr>
        <w:t>internationally recognised protocol</w:t>
      </w:r>
      <w:r w:rsidR="00E3741A">
        <w:rPr>
          <w:rFonts w:cs="Arial"/>
          <w:szCs w:val="24"/>
        </w:rPr>
        <w:t>s</w:t>
      </w:r>
      <w:r w:rsidR="004A1986">
        <w:rPr>
          <w:rFonts w:cs="Arial"/>
          <w:szCs w:val="24"/>
        </w:rPr>
        <w:t xml:space="preserve"> (ASCO, NCCN)</w:t>
      </w:r>
      <w:r w:rsidR="00D7726E">
        <w:rPr>
          <w:rFonts w:cs="Arial"/>
          <w:szCs w:val="24"/>
        </w:rPr>
        <w:t>, therapy plan</w:t>
      </w:r>
      <w:r w:rsidR="00E3741A">
        <w:rPr>
          <w:rFonts w:cs="Arial"/>
          <w:szCs w:val="24"/>
        </w:rPr>
        <w:t>s</w:t>
      </w:r>
      <w:r w:rsidR="00D7726E">
        <w:rPr>
          <w:rFonts w:cs="Arial"/>
          <w:szCs w:val="24"/>
        </w:rPr>
        <w:t xml:space="preserve"> for a Medical Day Unit specialty, or clinical trial</w:t>
      </w:r>
      <w:r w:rsidR="00E3741A">
        <w:rPr>
          <w:rFonts w:cs="Arial"/>
          <w:szCs w:val="24"/>
        </w:rPr>
        <w:t>s.</w:t>
      </w:r>
    </w:p>
    <w:p w14:paraId="15BA6C78" w14:textId="77777777" w:rsidR="00E07B21" w:rsidRDefault="00E07B21" w:rsidP="00D7726E">
      <w:pPr>
        <w:rPr>
          <w:rFonts w:cs="Arial"/>
          <w:szCs w:val="24"/>
        </w:rPr>
      </w:pPr>
    </w:p>
    <w:p w14:paraId="7C2CD10B" w14:textId="25430A3E" w:rsidR="00DF6673" w:rsidRDefault="001D6C67" w:rsidP="00DF6673">
      <w:pPr>
        <w:rPr>
          <w:rFonts w:asciiTheme="minorHAnsi" w:hAnsiTheme="minorHAnsi" w:cstheme="minorHAnsi"/>
          <w:szCs w:val="24"/>
          <w:lang w:eastAsia="en-AU"/>
        </w:rPr>
      </w:pPr>
      <w:r>
        <w:rPr>
          <w:rFonts w:asciiTheme="minorHAnsi" w:hAnsiTheme="minorHAnsi" w:cstheme="minorHAnsi"/>
          <w:szCs w:val="24"/>
          <w:lang w:eastAsia="en-AU"/>
        </w:rPr>
        <w:t>A</w:t>
      </w:r>
      <w:r w:rsidR="00DF6673" w:rsidRPr="00DF6673">
        <w:rPr>
          <w:rFonts w:asciiTheme="minorHAnsi" w:hAnsiTheme="minorHAnsi" w:cstheme="minorHAnsi"/>
          <w:szCs w:val="24"/>
          <w:lang w:eastAsia="en-AU"/>
        </w:rPr>
        <w:t xml:space="preserve">pproval is first required to commence development of a draft protocol. The need for a new CAS protocol may be </w:t>
      </w:r>
      <w:proofErr w:type="spellStart"/>
      <w:r w:rsidR="00DF6673" w:rsidRPr="00DF6673">
        <w:rPr>
          <w:rFonts w:asciiTheme="minorHAnsi" w:hAnsiTheme="minorHAnsi" w:cstheme="minorHAnsi"/>
          <w:szCs w:val="24"/>
          <w:lang w:eastAsia="en-AU"/>
        </w:rPr>
        <w:t>indentified</w:t>
      </w:r>
      <w:proofErr w:type="spellEnd"/>
      <w:r w:rsidR="00DF6673" w:rsidRPr="00DF6673">
        <w:rPr>
          <w:rFonts w:asciiTheme="minorHAnsi" w:hAnsiTheme="minorHAnsi" w:cstheme="minorHAnsi"/>
          <w:szCs w:val="24"/>
          <w:lang w:eastAsia="en-AU"/>
        </w:rPr>
        <w:t xml:space="preserve"> by a medical oncologist, haematologist or Advanced Trainee (the requestor). The requestor must first ensure no approved protocol exists on eviQ and consult with the Unit Director, or delegate to seek approval to </w:t>
      </w:r>
      <w:proofErr w:type="spellStart"/>
      <w:r w:rsidR="00DF6673" w:rsidRPr="00DF6673">
        <w:rPr>
          <w:rFonts w:asciiTheme="minorHAnsi" w:hAnsiTheme="minorHAnsi" w:cstheme="minorHAnsi"/>
          <w:szCs w:val="24"/>
          <w:lang w:eastAsia="en-AU"/>
        </w:rPr>
        <w:t>commen</w:t>
      </w:r>
      <w:r w:rsidR="009A3143">
        <w:rPr>
          <w:rFonts w:asciiTheme="minorHAnsi" w:hAnsiTheme="minorHAnsi" w:cstheme="minorHAnsi"/>
          <w:szCs w:val="24"/>
          <w:lang w:eastAsia="en-AU"/>
        </w:rPr>
        <w:t>ce</w:t>
      </w:r>
      <w:r w:rsidR="00DF6673" w:rsidRPr="00DF6673">
        <w:rPr>
          <w:rFonts w:asciiTheme="minorHAnsi" w:hAnsiTheme="minorHAnsi" w:cstheme="minorHAnsi"/>
          <w:szCs w:val="24"/>
          <w:lang w:eastAsia="en-AU"/>
        </w:rPr>
        <w:t>development</w:t>
      </w:r>
      <w:proofErr w:type="spellEnd"/>
      <w:r w:rsidR="00DF6673" w:rsidRPr="00DF6673">
        <w:rPr>
          <w:rFonts w:asciiTheme="minorHAnsi" w:hAnsiTheme="minorHAnsi" w:cstheme="minorHAnsi"/>
          <w:szCs w:val="24"/>
          <w:lang w:eastAsia="en-AU"/>
        </w:rPr>
        <w:t xml:space="preserve"> of the draft protocol</w:t>
      </w:r>
      <w:r w:rsidR="00DF6673">
        <w:rPr>
          <w:rFonts w:asciiTheme="minorHAnsi" w:hAnsiTheme="minorHAnsi" w:cstheme="minorHAnsi"/>
          <w:szCs w:val="24"/>
          <w:lang w:eastAsia="en-AU"/>
        </w:rPr>
        <w:t xml:space="preserve"> </w:t>
      </w:r>
      <w:r w:rsidR="00DF6673" w:rsidRPr="00E07B21">
        <w:rPr>
          <w:rFonts w:cs="Arial"/>
          <w:szCs w:val="24"/>
        </w:rPr>
        <w:t>(</w:t>
      </w:r>
      <w:hyperlink r:id="rId12" w:history="1">
        <w:r w:rsidR="009A3143" w:rsidRPr="009A3143">
          <w:rPr>
            <w:rStyle w:val="Hyperlink"/>
            <w:rFonts w:cs="Arial"/>
            <w:szCs w:val="24"/>
          </w:rPr>
          <w:t>www.eviq.org.au)\</w:t>
        </w:r>
      </w:hyperlink>
    </w:p>
    <w:p w14:paraId="7B358EA6" w14:textId="65704C36" w:rsidR="009A3143" w:rsidRPr="00DF6673" w:rsidRDefault="009A3143" w:rsidP="00DF6673">
      <w:pPr>
        <w:rPr>
          <w:rFonts w:asciiTheme="minorHAnsi" w:hAnsiTheme="minorHAnsi" w:cstheme="minorHAnsi"/>
          <w:sz w:val="20"/>
          <w:lang w:eastAsia="en-AU"/>
        </w:rPr>
      </w:pPr>
    </w:p>
    <w:p w14:paraId="1AFAEA59" w14:textId="77777777" w:rsidR="00DF6673" w:rsidRDefault="00DF6673" w:rsidP="00D7726E">
      <w:pPr>
        <w:rPr>
          <w:rFonts w:cs="Arial"/>
          <w:szCs w:val="24"/>
        </w:rPr>
      </w:pPr>
    </w:p>
    <w:p w14:paraId="58612E9C" w14:textId="490FD30E" w:rsidR="00C76317" w:rsidRDefault="00374A91" w:rsidP="00C76317">
      <w:r w:rsidRPr="00E07B21">
        <w:rPr>
          <w:rFonts w:cs="Arial"/>
          <w:szCs w:val="24"/>
        </w:rPr>
        <w:t xml:space="preserve">The Unit </w:t>
      </w:r>
      <w:r w:rsidR="00C66BBE">
        <w:rPr>
          <w:rFonts w:cs="Arial"/>
          <w:szCs w:val="24"/>
        </w:rPr>
        <w:t>Director, o</w:t>
      </w:r>
      <w:r w:rsidRPr="00E07B21">
        <w:rPr>
          <w:rFonts w:cs="Arial"/>
          <w:szCs w:val="24"/>
        </w:rPr>
        <w:t xml:space="preserve">r their delegate, should be consulted to confirm the need for the development of the protocol before proceeding. </w:t>
      </w:r>
      <w:r>
        <w:t>If approval is received development of a draft protocol</w:t>
      </w:r>
      <w:r w:rsidR="008A07FC">
        <w:t xml:space="preserve"> </w:t>
      </w:r>
      <w:r w:rsidR="00721627">
        <w:t xml:space="preserve">may be commenced </w:t>
      </w:r>
      <w:r w:rsidR="008A07FC">
        <w:t>(refer to Section 3</w:t>
      </w:r>
      <w:r w:rsidR="00764318">
        <w:t xml:space="preserve"> below</w:t>
      </w:r>
      <w:r w:rsidR="008A07FC">
        <w:t>)</w:t>
      </w:r>
      <w:r w:rsidR="00764318">
        <w:t>.</w:t>
      </w:r>
      <w:r w:rsidR="006B1E88">
        <w:t xml:space="preserve"> This approval is given via email to the relevant clinicians.</w:t>
      </w:r>
    </w:p>
    <w:p w14:paraId="5710A5B3" w14:textId="77777777" w:rsidR="00C76317" w:rsidRDefault="00C76317" w:rsidP="00D7726E">
      <w:pPr>
        <w:jc w:val="right"/>
      </w:pPr>
    </w:p>
    <w:p w14:paraId="28929E11" w14:textId="34B1B060" w:rsidR="00D7726E" w:rsidRDefault="00052F9E" w:rsidP="00D7726E">
      <w:pPr>
        <w:jc w:val="right"/>
        <w:rPr>
          <w:rFonts w:cs="Arial"/>
          <w:i/>
          <w:szCs w:val="24"/>
        </w:rPr>
      </w:pPr>
      <w:hyperlink w:anchor="Contents" w:history="1">
        <w:r w:rsidR="00D7726E" w:rsidRPr="00590902">
          <w:rPr>
            <w:rStyle w:val="Hyperlink"/>
            <w:rFonts w:cs="Arial"/>
            <w:i/>
            <w:szCs w:val="24"/>
          </w:rPr>
          <w:t>Back to Table of Contents</w:t>
        </w:r>
      </w:hyperlink>
      <w:r w:rsidR="00D7726E">
        <w:rPr>
          <w:rFonts w:cs="Arial"/>
          <w:i/>
          <w:szCs w:val="24"/>
        </w:rPr>
        <w:t xml:space="preserve"> </w:t>
      </w:r>
    </w:p>
    <w:p w14:paraId="1BC6C6D9" w14:textId="77777777" w:rsidR="00D7726E" w:rsidRDefault="00D7726E" w:rsidP="00D7726E">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D7726E" w:rsidRPr="00CD1C0E" w14:paraId="7B8B258E" w14:textId="77777777" w:rsidTr="0036627E">
        <w:trPr>
          <w:cantSplit/>
          <w:trHeight w:val="285"/>
        </w:trPr>
        <w:tc>
          <w:tcPr>
            <w:tcW w:w="9158" w:type="dxa"/>
            <w:shd w:val="clear" w:color="auto" w:fill="A6A6A6" w:themeFill="background1" w:themeFillShade="A6"/>
          </w:tcPr>
          <w:p w14:paraId="33C7300D" w14:textId="77777777" w:rsidR="00D7726E" w:rsidRPr="003D2D06" w:rsidRDefault="00D7726E" w:rsidP="0036627E">
            <w:pPr>
              <w:pStyle w:val="Heading1"/>
            </w:pPr>
            <w:bookmarkStart w:id="18" w:name="_Toc148521340"/>
            <w:r>
              <w:t>Section 3</w:t>
            </w:r>
            <w:r w:rsidRPr="003D2D06">
              <w:t xml:space="preserve"> – </w:t>
            </w:r>
            <w:r>
              <w:t>Creating a draft CAS protocol</w:t>
            </w:r>
            <w:bookmarkEnd w:id="18"/>
          </w:p>
        </w:tc>
      </w:tr>
    </w:tbl>
    <w:p w14:paraId="242CB9B0" w14:textId="77777777" w:rsidR="00D7726E" w:rsidRDefault="00D7726E" w:rsidP="00D7726E">
      <w:pPr>
        <w:pStyle w:val="Heading2"/>
      </w:pPr>
    </w:p>
    <w:p w14:paraId="7B75DC32" w14:textId="3DC6F58D" w:rsidR="00764318" w:rsidRDefault="00D7726E" w:rsidP="00D7726E">
      <w:pPr>
        <w:rPr>
          <w:rFonts w:cs="Arial"/>
          <w:szCs w:val="24"/>
        </w:rPr>
      </w:pPr>
      <w:r w:rsidRPr="002D20C0">
        <w:rPr>
          <w:rFonts w:cs="Arial"/>
          <w:szCs w:val="24"/>
        </w:rPr>
        <w:t xml:space="preserve">The requestor </w:t>
      </w:r>
      <w:r>
        <w:rPr>
          <w:rFonts w:cs="Arial"/>
          <w:szCs w:val="24"/>
        </w:rPr>
        <w:t>must</w:t>
      </w:r>
      <w:r w:rsidRPr="002D20C0">
        <w:rPr>
          <w:rFonts w:cs="Arial"/>
          <w:szCs w:val="24"/>
        </w:rPr>
        <w:t xml:space="preserve"> conduct a</w:t>
      </w:r>
      <w:r w:rsidR="005D46C6">
        <w:rPr>
          <w:rFonts w:cs="Arial"/>
          <w:szCs w:val="24"/>
        </w:rPr>
        <w:t xml:space="preserve"> literature</w:t>
      </w:r>
      <w:r w:rsidRPr="002D20C0">
        <w:rPr>
          <w:rFonts w:cs="Arial"/>
          <w:szCs w:val="24"/>
        </w:rPr>
        <w:t xml:space="preserve"> search and provide relevant</w:t>
      </w:r>
      <w:r w:rsidRPr="002D20C0">
        <w:rPr>
          <w:rFonts w:cs="Arial"/>
          <w:b/>
          <w:szCs w:val="24"/>
        </w:rPr>
        <w:t xml:space="preserve"> </w:t>
      </w:r>
      <w:r w:rsidRPr="002D20C0">
        <w:rPr>
          <w:rFonts w:cs="Arial"/>
          <w:szCs w:val="24"/>
        </w:rPr>
        <w:t>reference materials to support the new protocol</w:t>
      </w:r>
      <w:r w:rsidRPr="002D20C0">
        <w:rPr>
          <w:rFonts w:cs="Arial"/>
          <w:color w:val="FF0000"/>
          <w:szCs w:val="24"/>
        </w:rPr>
        <w:t xml:space="preserve"> </w:t>
      </w:r>
      <w:r w:rsidRPr="002D20C0">
        <w:rPr>
          <w:rFonts w:cs="Arial"/>
          <w:szCs w:val="24"/>
        </w:rPr>
        <w:t>in order to facilitate safe, best evidence based clinical practice</w:t>
      </w:r>
      <w:r>
        <w:rPr>
          <w:rFonts w:cs="Arial"/>
          <w:szCs w:val="24"/>
        </w:rPr>
        <w:t>. This should include</w:t>
      </w:r>
      <w:r w:rsidR="00764318">
        <w:rPr>
          <w:rFonts w:cs="Arial"/>
          <w:szCs w:val="24"/>
        </w:rPr>
        <w:t>:</w:t>
      </w:r>
    </w:p>
    <w:p w14:paraId="535686BD" w14:textId="77777777" w:rsidR="00764318" w:rsidRDefault="00D7726E" w:rsidP="00764318">
      <w:pPr>
        <w:pStyle w:val="ListParagraph"/>
        <w:numPr>
          <w:ilvl w:val="0"/>
          <w:numId w:val="31"/>
        </w:numPr>
        <w:ind w:left="426" w:hanging="426"/>
        <w:rPr>
          <w:rFonts w:cs="Arial"/>
          <w:szCs w:val="24"/>
        </w:rPr>
      </w:pPr>
      <w:r w:rsidRPr="00764318">
        <w:rPr>
          <w:rFonts w:cs="Arial"/>
          <w:szCs w:val="24"/>
        </w:rPr>
        <w:t>the name of the protocol</w:t>
      </w:r>
      <w:r w:rsidR="00764318">
        <w:rPr>
          <w:rFonts w:cs="Arial"/>
          <w:szCs w:val="24"/>
        </w:rPr>
        <w:t xml:space="preserve"> </w:t>
      </w:r>
      <w:proofErr w:type="gramStart"/>
      <w:r w:rsidR="00764318">
        <w:rPr>
          <w:rFonts w:cs="Arial"/>
          <w:szCs w:val="24"/>
        </w:rPr>
        <w:t>in</w:t>
      </w:r>
      <w:r w:rsidRPr="00764318">
        <w:rPr>
          <w:rFonts w:cs="Arial"/>
          <w:szCs w:val="24"/>
        </w:rPr>
        <w:t>cluding,</w:t>
      </w:r>
      <w:proofErr w:type="gramEnd"/>
      <w:r w:rsidRPr="00764318">
        <w:rPr>
          <w:rFonts w:cs="Arial"/>
          <w:szCs w:val="24"/>
        </w:rPr>
        <w:t xml:space="preserve"> the indication for use</w:t>
      </w:r>
    </w:p>
    <w:p w14:paraId="2B3E9669" w14:textId="77777777" w:rsidR="00764318" w:rsidRDefault="00D7726E" w:rsidP="00764318">
      <w:pPr>
        <w:pStyle w:val="ListParagraph"/>
        <w:numPr>
          <w:ilvl w:val="0"/>
          <w:numId w:val="31"/>
        </w:numPr>
        <w:ind w:left="426" w:hanging="426"/>
        <w:rPr>
          <w:rFonts w:cs="Arial"/>
          <w:szCs w:val="24"/>
        </w:rPr>
      </w:pPr>
      <w:r w:rsidRPr="00764318">
        <w:rPr>
          <w:rFonts w:cs="Arial"/>
          <w:szCs w:val="24"/>
        </w:rPr>
        <w:lastRenderedPageBreak/>
        <w:t>the dosing information</w:t>
      </w:r>
    </w:p>
    <w:p w14:paraId="0757EC49" w14:textId="77777777" w:rsidR="00764318" w:rsidRDefault="00D7726E" w:rsidP="00764318">
      <w:pPr>
        <w:pStyle w:val="ListParagraph"/>
        <w:numPr>
          <w:ilvl w:val="0"/>
          <w:numId w:val="31"/>
        </w:numPr>
        <w:ind w:left="426" w:hanging="426"/>
        <w:rPr>
          <w:rFonts w:cs="Arial"/>
          <w:szCs w:val="24"/>
        </w:rPr>
      </w:pPr>
      <w:r w:rsidRPr="00764318">
        <w:rPr>
          <w:rFonts w:cs="Arial"/>
          <w:szCs w:val="24"/>
        </w:rPr>
        <w:t>supportive medication</w:t>
      </w:r>
    </w:p>
    <w:p w14:paraId="3EDE9A00" w14:textId="77777777" w:rsidR="00764318" w:rsidRDefault="00D7726E" w:rsidP="00764318">
      <w:pPr>
        <w:pStyle w:val="ListParagraph"/>
        <w:numPr>
          <w:ilvl w:val="0"/>
          <w:numId w:val="31"/>
        </w:numPr>
        <w:ind w:left="426" w:hanging="426"/>
        <w:rPr>
          <w:rFonts w:cs="Arial"/>
          <w:szCs w:val="24"/>
        </w:rPr>
      </w:pPr>
      <w:r w:rsidRPr="00764318">
        <w:rPr>
          <w:rFonts w:cs="Arial"/>
          <w:szCs w:val="24"/>
        </w:rPr>
        <w:t>any contraindications/alerts/notes</w:t>
      </w:r>
    </w:p>
    <w:p w14:paraId="56C70276" w14:textId="77777777" w:rsidR="00764318" w:rsidRDefault="00D7726E" w:rsidP="00764318">
      <w:pPr>
        <w:pStyle w:val="ListParagraph"/>
        <w:numPr>
          <w:ilvl w:val="0"/>
          <w:numId w:val="31"/>
        </w:numPr>
        <w:ind w:left="426" w:hanging="426"/>
        <w:rPr>
          <w:rFonts w:cs="Arial"/>
          <w:szCs w:val="24"/>
        </w:rPr>
      </w:pPr>
      <w:r w:rsidRPr="00764318">
        <w:rPr>
          <w:rFonts w:cs="Arial"/>
          <w:szCs w:val="24"/>
        </w:rPr>
        <w:t>dose modification/reduction guidelines</w:t>
      </w:r>
    </w:p>
    <w:p w14:paraId="21AE7DE5" w14:textId="77777777" w:rsidR="00764318" w:rsidRDefault="00D7726E" w:rsidP="00764318">
      <w:pPr>
        <w:pStyle w:val="ListParagraph"/>
        <w:numPr>
          <w:ilvl w:val="0"/>
          <w:numId w:val="31"/>
        </w:numPr>
        <w:ind w:left="426" w:hanging="426"/>
        <w:rPr>
          <w:rFonts w:cs="Arial"/>
          <w:szCs w:val="24"/>
        </w:rPr>
      </w:pPr>
      <w:r w:rsidRPr="00764318">
        <w:rPr>
          <w:rFonts w:cs="Arial"/>
          <w:szCs w:val="24"/>
        </w:rPr>
        <w:t>the number of cycles</w:t>
      </w:r>
    </w:p>
    <w:p w14:paraId="28234CAE" w14:textId="77777777" w:rsidR="00764318" w:rsidRDefault="00D7726E" w:rsidP="00764318">
      <w:pPr>
        <w:pStyle w:val="ListParagraph"/>
        <w:numPr>
          <w:ilvl w:val="0"/>
          <w:numId w:val="31"/>
        </w:numPr>
        <w:ind w:left="426" w:hanging="426"/>
        <w:rPr>
          <w:rFonts w:cs="Arial"/>
          <w:szCs w:val="24"/>
        </w:rPr>
      </w:pPr>
      <w:r w:rsidRPr="00764318">
        <w:rPr>
          <w:rFonts w:cs="Arial"/>
          <w:szCs w:val="24"/>
        </w:rPr>
        <w:t>required blood tests and any other diagnostics</w:t>
      </w:r>
    </w:p>
    <w:p w14:paraId="6E7FA2A2" w14:textId="77777777" w:rsidR="00764318" w:rsidRDefault="00D7726E" w:rsidP="00764318">
      <w:pPr>
        <w:pStyle w:val="ListParagraph"/>
        <w:numPr>
          <w:ilvl w:val="0"/>
          <w:numId w:val="31"/>
        </w:numPr>
        <w:ind w:left="426" w:hanging="426"/>
        <w:rPr>
          <w:rFonts w:cs="Arial"/>
          <w:szCs w:val="24"/>
        </w:rPr>
      </w:pPr>
      <w:r w:rsidRPr="00764318">
        <w:rPr>
          <w:rFonts w:cs="Arial"/>
          <w:szCs w:val="24"/>
        </w:rPr>
        <w:t>pre-treatment pathology values</w:t>
      </w:r>
    </w:p>
    <w:p w14:paraId="0B285294" w14:textId="77777777" w:rsidR="00764318" w:rsidRPr="00764318" w:rsidRDefault="00D7726E" w:rsidP="00764318">
      <w:pPr>
        <w:pStyle w:val="ListParagraph"/>
        <w:numPr>
          <w:ilvl w:val="0"/>
          <w:numId w:val="31"/>
        </w:numPr>
        <w:ind w:left="426" w:hanging="426"/>
        <w:rPr>
          <w:rFonts w:cs="Arial"/>
          <w:szCs w:val="24"/>
        </w:rPr>
      </w:pPr>
      <w:r w:rsidRPr="00764318">
        <w:rPr>
          <w:rFonts w:cs="Arial"/>
          <w:szCs w:val="24"/>
        </w:rPr>
        <w:t>protocol notes, administration details; and references</w:t>
      </w:r>
    </w:p>
    <w:p w14:paraId="7779B83A" w14:textId="38D573F9" w:rsidR="00D7726E" w:rsidRPr="00764318" w:rsidRDefault="00D7726E" w:rsidP="00764318">
      <w:pPr>
        <w:pStyle w:val="ListParagraph"/>
        <w:numPr>
          <w:ilvl w:val="0"/>
          <w:numId w:val="31"/>
        </w:numPr>
        <w:ind w:left="426" w:hanging="426"/>
        <w:rPr>
          <w:rFonts w:cs="Arial"/>
          <w:szCs w:val="24"/>
        </w:rPr>
      </w:pPr>
      <w:r w:rsidRPr="00764318">
        <w:rPr>
          <w:rFonts w:cs="Arial"/>
          <w:szCs w:val="24"/>
        </w:rPr>
        <w:t xml:space="preserve">Drug funding and availability should be considered at this step and discussed with pharmacy as appropriate. </w:t>
      </w:r>
    </w:p>
    <w:p w14:paraId="139D8F92" w14:textId="77777777" w:rsidR="00D7726E" w:rsidRPr="00E733B1" w:rsidRDefault="00D7726E" w:rsidP="00D7726E"/>
    <w:p w14:paraId="2F51A89F" w14:textId="4ACAC460" w:rsidR="007B6904" w:rsidRPr="002E75DD" w:rsidRDefault="00D7726E" w:rsidP="00764318">
      <w:pPr>
        <w:rPr>
          <w:rFonts w:cs="Arial"/>
          <w:szCs w:val="24"/>
        </w:rPr>
      </w:pPr>
      <w:r>
        <w:rPr>
          <w:rFonts w:cs="Arial"/>
          <w:szCs w:val="24"/>
        </w:rPr>
        <w:t xml:space="preserve">The requestor then needs to create a draft </w:t>
      </w:r>
      <w:r w:rsidRPr="002D20C0">
        <w:rPr>
          <w:rFonts w:cs="Arial"/>
          <w:szCs w:val="24"/>
        </w:rPr>
        <w:t>protocol</w:t>
      </w:r>
      <w:r>
        <w:rPr>
          <w:rFonts w:cs="Arial"/>
          <w:szCs w:val="24"/>
        </w:rPr>
        <w:t xml:space="preserve"> using the approved CAS protocol template</w:t>
      </w:r>
      <w:r w:rsidR="00C66BBE">
        <w:rPr>
          <w:rFonts w:cs="Arial"/>
          <w:szCs w:val="24"/>
        </w:rPr>
        <w:t xml:space="preserve"> </w:t>
      </w:r>
      <w:r w:rsidR="002A4C78">
        <w:rPr>
          <w:rFonts w:cs="Arial"/>
          <w:szCs w:val="24"/>
        </w:rPr>
        <w:t xml:space="preserve">and uploaded </w:t>
      </w:r>
      <w:r w:rsidR="008F49AA">
        <w:rPr>
          <w:rFonts w:cs="Arial"/>
          <w:szCs w:val="24"/>
        </w:rPr>
        <w:t>on</w:t>
      </w:r>
      <w:r w:rsidR="002A4C78">
        <w:rPr>
          <w:rFonts w:cs="Arial"/>
          <w:szCs w:val="24"/>
        </w:rPr>
        <w:t>to the</w:t>
      </w:r>
      <w:r w:rsidR="008F49AA">
        <w:rPr>
          <w:rFonts w:cs="Arial"/>
          <w:szCs w:val="24"/>
        </w:rPr>
        <w:t xml:space="preserve"> </w:t>
      </w:r>
      <w:r w:rsidR="00B92081">
        <w:rPr>
          <w:rFonts w:cs="Arial"/>
          <w:szCs w:val="24"/>
        </w:rPr>
        <w:t xml:space="preserve">dedicated </w:t>
      </w:r>
      <w:r w:rsidR="002A4C78">
        <w:rPr>
          <w:rFonts w:cs="Arial"/>
          <w:szCs w:val="24"/>
        </w:rPr>
        <w:t>SharePoint site</w:t>
      </w:r>
      <w:r w:rsidR="00B92081">
        <w:rPr>
          <w:rFonts w:cs="Arial"/>
          <w:szCs w:val="24"/>
        </w:rPr>
        <w:t xml:space="preserve"> for protocols</w:t>
      </w:r>
      <w:r w:rsidR="002013D0">
        <w:rPr>
          <w:rFonts w:cs="Arial"/>
          <w:szCs w:val="24"/>
        </w:rPr>
        <w:t xml:space="preserve"> </w:t>
      </w:r>
      <w:hyperlink r:id="rId13" w:history="1"/>
      <w:r w:rsidR="00C66BBE">
        <w:rPr>
          <w:rFonts w:cs="Arial"/>
          <w:szCs w:val="24"/>
        </w:rPr>
        <w:t>.</w:t>
      </w:r>
      <w:r w:rsidR="007D1773">
        <w:rPr>
          <w:rFonts w:cs="Arial"/>
          <w:szCs w:val="24"/>
        </w:rPr>
        <w:t xml:space="preserve"> </w:t>
      </w:r>
      <w:hyperlink r:id="rId14" w:history="1">
        <w:r w:rsidR="007D1773" w:rsidRPr="007D1773">
          <w:rPr>
            <w:color w:val="0000FF"/>
            <w:u w:val="single"/>
          </w:rPr>
          <w:t>Cancer and Ambulatory Services - CAS Chemotherapy Protocols - All Documents (sharepoint.com)</w:t>
        </w:r>
      </w:hyperlink>
    </w:p>
    <w:p w14:paraId="1872FBEF" w14:textId="77777777" w:rsidR="00D7726E" w:rsidRDefault="00D7726E" w:rsidP="007B6904">
      <w:pPr>
        <w:jc w:val="right"/>
      </w:pPr>
    </w:p>
    <w:p w14:paraId="2F51A8A0" w14:textId="3DA25A67" w:rsidR="007B6904" w:rsidRDefault="00052F9E"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30410D87" w:rsidR="007B6904" w:rsidRPr="003D2D06" w:rsidRDefault="00962C46" w:rsidP="004213C3">
            <w:pPr>
              <w:pStyle w:val="Heading1"/>
            </w:pPr>
            <w:bookmarkStart w:id="19" w:name="_Toc389473284"/>
            <w:bookmarkStart w:id="20" w:name="_Toc43903670"/>
            <w:bookmarkStart w:id="21" w:name="_Toc148521341"/>
            <w:r>
              <w:t xml:space="preserve">Section </w:t>
            </w:r>
            <w:r w:rsidR="00D7726E">
              <w:t>4</w:t>
            </w:r>
            <w:r w:rsidR="007B6904" w:rsidRPr="003D2D06">
              <w:t xml:space="preserve"> – </w:t>
            </w:r>
            <w:r w:rsidR="00A60ABD">
              <w:t>Draft Protocol Consultation</w:t>
            </w:r>
            <w:bookmarkEnd w:id="19"/>
            <w:bookmarkEnd w:id="20"/>
            <w:bookmarkEnd w:id="21"/>
          </w:p>
        </w:tc>
      </w:tr>
    </w:tbl>
    <w:p w14:paraId="2F51A8A4" w14:textId="77777777" w:rsidR="007B6904" w:rsidRDefault="007B6904" w:rsidP="007B6904">
      <w:pPr>
        <w:pStyle w:val="Heading2"/>
      </w:pPr>
    </w:p>
    <w:p w14:paraId="6EB04E30" w14:textId="77777777" w:rsidR="002076ED" w:rsidRPr="002076ED" w:rsidRDefault="002076ED" w:rsidP="002076ED">
      <w:pPr>
        <w:rPr>
          <w:rFonts w:cs="Arial"/>
          <w:szCs w:val="24"/>
        </w:rPr>
      </w:pPr>
      <w:r>
        <w:t>The draft protocol should be sent for consultation to:</w:t>
      </w:r>
    </w:p>
    <w:p w14:paraId="7CB47AF9" w14:textId="2D519F2C" w:rsidR="002076ED" w:rsidRPr="00764318" w:rsidRDefault="002076ED" w:rsidP="002076ED">
      <w:pPr>
        <w:pStyle w:val="ListParagraph"/>
        <w:numPr>
          <w:ilvl w:val="1"/>
          <w:numId w:val="15"/>
        </w:numPr>
        <w:ind w:left="426" w:hanging="426"/>
        <w:rPr>
          <w:rFonts w:cs="Arial"/>
          <w:szCs w:val="24"/>
        </w:rPr>
      </w:pPr>
      <w:r>
        <w:t xml:space="preserve">the requesting </w:t>
      </w:r>
      <w:r w:rsidR="00E12329">
        <w:t>medical officer</w:t>
      </w:r>
    </w:p>
    <w:p w14:paraId="32DEA642" w14:textId="7791F674" w:rsidR="002076ED" w:rsidRPr="00764318" w:rsidRDefault="001D6C67" w:rsidP="002076ED">
      <w:pPr>
        <w:pStyle w:val="ListParagraph"/>
        <w:numPr>
          <w:ilvl w:val="1"/>
          <w:numId w:val="15"/>
        </w:numPr>
        <w:ind w:left="426" w:hanging="426"/>
        <w:rPr>
          <w:rFonts w:cs="Arial"/>
          <w:szCs w:val="24"/>
        </w:rPr>
      </w:pPr>
      <w:r>
        <w:t>U</w:t>
      </w:r>
      <w:r w:rsidR="002076ED">
        <w:t xml:space="preserve">nit </w:t>
      </w:r>
      <w:r>
        <w:t>D</w:t>
      </w:r>
      <w:r w:rsidR="002076ED">
        <w:t>irector or their delegate</w:t>
      </w:r>
    </w:p>
    <w:p w14:paraId="229CF8F0" w14:textId="77777777" w:rsidR="002076ED" w:rsidRPr="00764318" w:rsidRDefault="002076ED" w:rsidP="002076ED">
      <w:pPr>
        <w:pStyle w:val="ListParagraph"/>
        <w:numPr>
          <w:ilvl w:val="1"/>
          <w:numId w:val="15"/>
        </w:numPr>
        <w:ind w:left="426" w:hanging="426"/>
        <w:rPr>
          <w:rFonts w:cs="Arial"/>
          <w:szCs w:val="24"/>
        </w:rPr>
      </w:pPr>
      <w:r>
        <w:t>oncology pharmacist</w:t>
      </w:r>
    </w:p>
    <w:p w14:paraId="7B06C32F" w14:textId="2C75B85F" w:rsidR="002076ED" w:rsidRPr="00764318" w:rsidRDefault="002076ED" w:rsidP="002076ED">
      <w:pPr>
        <w:pStyle w:val="ListParagraph"/>
        <w:numPr>
          <w:ilvl w:val="1"/>
          <w:numId w:val="15"/>
        </w:numPr>
        <w:ind w:left="426" w:hanging="426"/>
        <w:rPr>
          <w:rFonts w:cs="Arial"/>
          <w:szCs w:val="24"/>
        </w:rPr>
      </w:pPr>
      <w:r>
        <w:t xml:space="preserve">relevant </w:t>
      </w:r>
      <w:r w:rsidR="00217004">
        <w:t>Clinical Nurse Consultant (</w:t>
      </w:r>
      <w:r>
        <w:t>CNC</w:t>
      </w:r>
      <w:r w:rsidR="00217004">
        <w:t>)</w:t>
      </w:r>
      <w:r>
        <w:t xml:space="preserve"> or their delegate</w:t>
      </w:r>
    </w:p>
    <w:p w14:paraId="4D7AE486" w14:textId="77777777" w:rsidR="002076ED" w:rsidRPr="00764318" w:rsidRDefault="002076ED" w:rsidP="002076ED">
      <w:pPr>
        <w:pStyle w:val="ListParagraph"/>
        <w:numPr>
          <w:ilvl w:val="1"/>
          <w:numId w:val="15"/>
        </w:numPr>
        <w:ind w:left="426" w:hanging="426"/>
        <w:rPr>
          <w:rFonts w:cs="Arial"/>
          <w:szCs w:val="24"/>
        </w:rPr>
      </w:pPr>
      <w:r>
        <w:t>pharmacy and nursing must</w:t>
      </w:r>
      <w:r w:rsidRPr="00F04D95">
        <w:t xml:space="preserve"> be included all consultatio</w:t>
      </w:r>
      <w:r>
        <w:t>n rounds. An oncology</w:t>
      </w:r>
      <w:r w:rsidDel="009244FD">
        <w:t xml:space="preserve"> </w:t>
      </w:r>
      <w:r>
        <w:t>pharmacist and the CNC from the relevant specialty must check the draft protocol with all relevant documentation provided for approval.</w:t>
      </w:r>
    </w:p>
    <w:p w14:paraId="43CEA08A" w14:textId="77777777" w:rsidR="002076ED" w:rsidRDefault="002076ED" w:rsidP="002076ED">
      <w:pPr>
        <w:pStyle w:val="ListBullet"/>
        <w:numPr>
          <w:ilvl w:val="0"/>
          <w:numId w:val="0"/>
        </w:numPr>
      </w:pPr>
    </w:p>
    <w:p w14:paraId="7E9DCBA8" w14:textId="3232AACA" w:rsidR="002076ED" w:rsidRPr="000E57E2" w:rsidRDefault="00C76317" w:rsidP="002076ED">
      <w:pPr>
        <w:pStyle w:val="ListBullet"/>
        <w:numPr>
          <w:ilvl w:val="0"/>
          <w:numId w:val="0"/>
        </w:numPr>
      </w:pPr>
      <w:r>
        <w:t>The draft protocol should be approved by two medical officers working in the same sub</w:t>
      </w:r>
      <w:r w:rsidR="009B5627">
        <w:t>-</w:t>
      </w:r>
      <w:r>
        <w:t>speciality.</w:t>
      </w:r>
    </w:p>
    <w:p w14:paraId="4E328FE7" w14:textId="77777777" w:rsidR="00D7726E" w:rsidRDefault="00D7726E" w:rsidP="00A60ABD">
      <w:pPr>
        <w:pStyle w:val="ListBullet"/>
        <w:numPr>
          <w:ilvl w:val="0"/>
          <w:numId w:val="0"/>
        </w:numPr>
        <w:ind w:left="426" w:hanging="426"/>
      </w:pPr>
    </w:p>
    <w:p w14:paraId="546900E3" w14:textId="40206B70" w:rsidR="00A60ABD" w:rsidRDefault="00052F9E" w:rsidP="005D46C6">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A60ABD" w:rsidRPr="00CD1C0E" w14:paraId="15405D6F" w14:textId="77777777" w:rsidTr="0036627E">
        <w:trPr>
          <w:cantSplit/>
          <w:trHeight w:val="285"/>
        </w:trPr>
        <w:tc>
          <w:tcPr>
            <w:tcW w:w="9158" w:type="dxa"/>
            <w:shd w:val="clear" w:color="auto" w:fill="A6A6A6" w:themeFill="background1" w:themeFillShade="A6"/>
          </w:tcPr>
          <w:p w14:paraId="6955A24D" w14:textId="77777777" w:rsidR="00A60ABD" w:rsidRPr="003D2D06" w:rsidRDefault="00A60ABD" w:rsidP="0036627E">
            <w:pPr>
              <w:pStyle w:val="Heading1"/>
            </w:pPr>
            <w:bookmarkStart w:id="22" w:name="_Toc148521342"/>
            <w:r>
              <w:t>Section 5</w:t>
            </w:r>
            <w:r w:rsidRPr="003D2D06">
              <w:t xml:space="preserve"> – </w:t>
            </w:r>
            <w:r>
              <w:t>Protocol Approval</w:t>
            </w:r>
            <w:bookmarkEnd w:id="22"/>
          </w:p>
        </w:tc>
      </w:tr>
    </w:tbl>
    <w:p w14:paraId="614D2FA8" w14:textId="77777777" w:rsidR="00A60ABD" w:rsidRDefault="00A60ABD" w:rsidP="00A60ABD">
      <w:pPr>
        <w:pStyle w:val="Heading2"/>
      </w:pPr>
    </w:p>
    <w:p w14:paraId="2F1EBFF4" w14:textId="77777777" w:rsidR="00E07B21" w:rsidRDefault="00E07B21" w:rsidP="002076ED">
      <w:pPr>
        <w:pStyle w:val="ListBullet"/>
        <w:numPr>
          <w:ilvl w:val="0"/>
          <w:numId w:val="0"/>
        </w:numPr>
      </w:pPr>
      <w:r>
        <w:t>Protocol approvals are as follows:</w:t>
      </w:r>
    </w:p>
    <w:p w14:paraId="692A330B" w14:textId="0807EC6C" w:rsidR="00A60ABD" w:rsidRPr="000D75D6" w:rsidRDefault="00A60ABD" w:rsidP="00E07B21">
      <w:pPr>
        <w:pStyle w:val="ListBullet"/>
        <w:numPr>
          <w:ilvl w:val="0"/>
          <w:numId w:val="32"/>
        </w:numPr>
        <w:ind w:left="426" w:hanging="426"/>
        <w:rPr>
          <w:i/>
        </w:rPr>
      </w:pPr>
      <w:r>
        <w:t xml:space="preserve">EviQ protocols and internationally recognised protocols may be authorised and automatically approved by the </w:t>
      </w:r>
      <w:r w:rsidRPr="00817F1D">
        <w:t xml:space="preserve">Unit Director </w:t>
      </w:r>
      <w:r>
        <w:t>or their delegate</w:t>
      </w:r>
    </w:p>
    <w:p w14:paraId="12F5263C" w14:textId="4D400A60" w:rsidR="00A60ABD" w:rsidRPr="000D75D6" w:rsidRDefault="00A60ABD" w:rsidP="002076ED">
      <w:pPr>
        <w:pStyle w:val="ListBullet"/>
        <w:tabs>
          <w:tab w:val="clear" w:pos="1080"/>
        </w:tabs>
        <w:ind w:left="426" w:hanging="426"/>
        <w:rPr>
          <w:i/>
        </w:rPr>
      </w:pPr>
      <w:r>
        <w:t>Medical Day Unit therapy plan requests must be approved by</w:t>
      </w:r>
      <w:r w:rsidR="0030603B">
        <w:t xml:space="preserve"> the</w:t>
      </w:r>
      <w:r w:rsidR="00C21178">
        <w:t xml:space="preserve"> </w:t>
      </w:r>
      <w:r w:rsidR="00EE455F">
        <w:t>Unit Director or delegate</w:t>
      </w:r>
    </w:p>
    <w:p w14:paraId="61C87B3A" w14:textId="0173E4FA" w:rsidR="00A60ABD" w:rsidRPr="00A20A7E" w:rsidRDefault="00A60ABD" w:rsidP="002076ED">
      <w:pPr>
        <w:pStyle w:val="ListBullet"/>
        <w:tabs>
          <w:tab w:val="clear" w:pos="1080"/>
        </w:tabs>
        <w:ind w:left="426" w:hanging="426"/>
        <w:rPr>
          <w:i/>
        </w:rPr>
      </w:pPr>
      <w:r>
        <w:t>Clinical Trial requests are considered approved if they have</w:t>
      </w:r>
      <w:r w:rsidR="00514029">
        <w:t xml:space="preserve"> CHS Human Research Ethics</w:t>
      </w:r>
      <w:r>
        <w:t xml:space="preserve"> approval.</w:t>
      </w:r>
    </w:p>
    <w:p w14:paraId="6E8B8B1F" w14:textId="3F2534D6" w:rsidR="00EE455F" w:rsidRDefault="00A60ABD" w:rsidP="00B8426E">
      <w:pPr>
        <w:pStyle w:val="pf0"/>
      </w:pPr>
      <w:r w:rsidRPr="00B8426E">
        <w:rPr>
          <w:rFonts w:asciiTheme="minorHAnsi" w:hAnsiTheme="minorHAnsi" w:cstheme="minorHAnsi"/>
        </w:rPr>
        <w:lastRenderedPageBreak/>
        <w:t xml:space="preserve">For CAS protocols, the draft </w:t>
      </w:r>
      <w:r w:rsidR="00EE455F" w:rsidRPr="00B8426E">
        <w:rPr>
          <w:rFonts w:asciiTheme="minorHAnsi" w:hAnsiTheme="minorHAnsi" w:cstheme="minorHAnsi"/>
        </w:rPr>
        <w:t>can</w:t>
      </w:r>
      <w:r w:rsidRPr="00B8426E">
        <w:rPr>
          <w:rFonts w:asciiTheme="minorHAnsi" w:hAnsiTheme="minorHAnsi" w:cstheme="minorHAnsi"/>
        </w:rPr>
        <w:t xml:space="preserve"> be approved at the monthly medical meeting for the relevant specialty area and receive final approval by the Unit Director or their delegate.</w:t>
      </w:r>
      <w:r w:rsidR="00B8426E" w:rsidRPr="00B8426E">
        <w:rPr>
          <w:rFonts w:asciiTheme="minorHAnsi" w:hAnsiTheme="minorHAnsi" w:cstheme="minorHAnsi"/>
        </w:rPr>
        <w:t xml:space="preserve"> </w:t>
      </w:r>
      <w:r w:rsidR="00464F95">
        <w:rPr>
          <w:rFonts w:asciiTheme="minorHAnsi" w:hAnsiTheme="minorHAnsi" w:cstheme="minorHAnsi"/>
        </w:rPr>
        <w:t xml:space="preserve"> </w:t>
      </w:r>
      <w:r w:rsidR="00B8426E" w:rsidRPr="00B8426E">
        <w:rPr>
          <w:rFonts w:asciiTheme="minorHAnsi" w:hAnsiTheme="minorHAnsi" w:cstheme="minorHAnsi"/>
        </w:rPr>
        <w:t>CAS protocols should be reported at the Unit meetin</w:t>
      </w:r>
      <w:r w:rsidR="00B8426E">
        <w:rPr>
          <w:rFonts w:asciiTheme="minorHAnsi" w:hAnsiTheme="minorHAnsi" w:cstheme="minorHAnsi"/>
        </w:rPr>
        <w:t>g.</w:t>
      </w:r>
    </w:p>
    <w:p w14:paraId="58D6E7B8" w14:textId="7F208A90" w:rsidR="00EE455F" w:rsidRPr="00EE455F" w:rsidRDefault="00EE455F" w:rsidP="00EE455F">
      <w:pPr>
        <w:pStyle w:val="ListBullet"/>
        <w:numPr>
          <w:ilvl w:val="0"/>
          <w:numId w:val="0"/>
        </w:numPr>
        <w:pBdr>
          <w:top w:val="single" w:sz="4" w:space="1" w:color="auto"/>
          <w:left w:val="single" w:sz="4" w:space="4" w:color="auto"/>
          <w:bottom w:val="single" w:sz="4" w:space="1" w:color="auto"/>
          <w:right w:val="single" w:sz="4" w:space="4" w:color="auto"/>
        </w:pBdr>
        <w:rPr>
          <w:i/>
        </w:rPr>
      </w:pPr>
      <w:r>
        <w:rPr>
          <w:b/>
          <w:bCs/>
        </w:rPr>
        <w:t xml:space="preserve">Note: </w:t>
      </w:r>
      <w:r w:rsidR="0030603B">
        <w:t>A</w:t>
      </w:r>
      <w:r w:rsidRPr="00EE455F">
        <w:t>n u</w:t>
      </w:r>
      <w:r>
        <w:t xml:space="preserve">rgent protocol will be approved at the time it is required </w:t>
      </w:r>
      <w:r w:rsidR="00B8426E">
        <w:t xml:space="preserve">by the Unit Director or their delegate </w:t>
      </w:r>
      <w:r>
        <w:t>and will not need to</w:t>
      </w:r>
      <w:r w:rsidR="00B8426E">
        <w:t xml:space="preserve"> wait to</w:t>
      </w:r>
      <w:r>
        <w:t xml:space="preserve"> be approved at the monthly medical meeting.</w:t>
      </w:r>
    </w:p>
    <w:p w14:paraId="55B5EAC7" w14:textId="77777777" w:rsidR="00737694" w:rsidRDefault="00737694" w:rsidP="0036627E">
      <w:pPr>
        <w:outlineLvl w:val="0"/>
      </w:pPr>
    </w:p>
    <w:p w14:paraId="500BC679" w14:textId="1E70A549" w:rsidR="00737694" w:rsidRDefault="00A60ABD" w:rsidP="00AD357E">
      <w:pPr>
        <w:pStyle w:val="ListBullet"/>
        <w:tabs>
          <w:tab w:val="clear" w:pos="1080"/>
        </w:tabs>
        <w:ind w:left="426" w:hanging="426"/>
      </w:pPr>
      <w:r w:rsidRPr="00EE455F">
        <w:t>Written approval from the Unit Director must be obtained in the form of an</w:t>
      </w:r>
      <w:r>
        <w:t xml:space="preserve"> </w:t>
      </w:r>
      <w:r w:rsidR="00B8426E">
        <w:t xml:space="preserve">electronic </w:t>
      </w:r>
      <w:r w:rsidR="00B8426E" w:rsidRPr="0030603B">
        <w:t>signature</w:t>
      </w:r>
      <w:r w:rsidR="00B8426E">
        <w:t xml:space="preserve"> on the CAS protocol template to authorise the build in the DHR </w:t>
      </w:r>
    </w:p>
    <w:p w14:paraId="5F1F7D04" w14:textId="573C5042" w:rsidR="00A60ABD" w:rsidRPr="00B06C75" w:rsidRDefault="00A60ABD" w:rsidP="002076ED">
      <w:pPr>
        <w:pStyle w:val="ListBullet"/>
        <w:tabs>
          <w:tab w:val="clear" w:pos="1080"/>
        </w:tabs>
        <w:ind w:left="426" w:hanging="426"/>
        <w:rPr>
          <w:i/>
        </w:rPr>
      </w:pPr>
      <w:r>
        <w:t>If urgent</w:t>
      </w:r>
      <w:r w:rsidR="00B80F76">
        <w:t>,</w:t>
      </w:r>
      <w:r>
        <w:t xml:space="preserve"> the requestor should seek support and approval from a second specialist (normally the Unit Director, or if the requestor is a Unit Director, another senior specialist from the area)</w:t>
      </w:r>
    </w:p>
    <w:p w14:paraId="616D8F84" w14:textId="77777777" w:rsidR="00E07B21" w:rsidRDefault="00A60ABD" w:rsidP="00E07B21">
      <w:pPr>
        <w:pStyle w:val="ListBullet"/>
        <w:tabs>
          <w:tab w:val="clear" w:pos="1080"/>
        </w:tabs>
        <w:ind w:left="426" w:hanging="426"/>
      </w:pPr>
      <w:r>
        <w:t>The final version is provided to a DHR Protocol Coordinator for a final check</w:t>
      </w:r>
      <w:r w:rsidR="00E07B21">
        <w:t xml:space="preserve"> </w:t>
      </w:r>
    </w:p>
    <w:p w14:paraId="10CDCDBE" w14:textId="50978F9E" w:rsidR="00A60ABD" w:rsidRPr="00DE1601" w:rsidRDefault="00A60ABD" w:rsidP="00E07B21">
      <w:pPr>
        <w:pStyle w:val="ListBullet"/>
        <w:tabs>
          <w:tab w:val="clear" w:pos="1080"/>
        </w:tabs>
        <w:ind w:left="426" w:hanging="426"/>
      </w:pPr>
      <w:r>
        <w:t xml:space="preserve">The requestor should </w:t>
      </w:r>
      <w:r w:rsidRPr="00DE1601">
        <w:t xml:space="preserve">provide sufficient information on the </w:t>
      </w:r>
      <w:bookmarkStart w:id="23" w:name="_Hlk137119835"/>
      <w:r>
        <w:t>CAS protocol template</w:t>
      </w:r>
      <w:r w:rsidRPr="00DE1601">
        <w:t xml:space="preserve"> </w:t>
      </w:r>
      <w:bookmarkEnd w:id="23"/>
      <w:r w:rsidRPr="00DE1601">
        <w:t>and inform pharmacy and treatment areas of the planned treatment so that staff have an appropriate understanding of the protocol to ensure safe practice.</w:t>
      </w:r>
      <w:r>
        <w:t xml:space="preserve"> </w:t>
      </w:r>
    </w:p>
    <w:p w14:paraId="173F01B8" w14:textId="0EC5FF9F" w:rsidR="002076ED" w:rsidRPr="00122BCC" w:rsidRDefault="00B8426E" w:rsidP="007C72B5">
      <w:pPr>
        <w:pStyle w:val="ListBullet"/>
        <w:tabs>
          <w:tab w:val="clear" w:pos="1080"/>
        </w:tabs>
        <w:ind w:left="426" w:hanging="426"/>
        <w:rPr>
          <w:rFonts w:cs="Arial"/>
          <w:szCs w:val="24"/>
        </w:rPr>
      </w:pPr>
      <w:r>
        <w:t>The final P</w:t>
      </w:r>
      <w:r w:rsidR="002076ED">
        <w:t xml:space="preserve">rotocol </w:t>
      </w:r>
      <w:r>
        <w:t>will be tabled</w:t>
      </w:r>
      <w:r w:rsidR="002076ED">
        <w:t xml:space="preserve"> </w:t>
      </w:r>
      <w:r w:rsidR="009E2864">
        <w:t xml:space="preserve">at the </w:t>
      </w:r>
      <w:r w:rsidR="002076ED">
        <w:t xml:space="preserve">CAS Clinical Governance </w:t>
      </w:r>
      <w:r w:rsidR="009E2864">
        <w:t>committee</w:t>
      </w:r>
    </w:p>
    <w:p w14:paraId="6731C0C4" w14:textId="195C12B4" w:rsidR="002076ED" w:rsidRPr="00ED01CC" w:rsidRDefault="002076ED" w:rsidP="007C72B5">
      <w:pPr>
        <w:pStyle w:val="ListBullet"/>
        <w:tabs>
          <w:tab w:val="clear" w:pos="1080"/>
        </w:tabs>
        <w:ind w:left="426" w:hanging="426"/>
        <w:rPr>
          <w:rFonts w:cs="Arial"/>
          <w:szCs w:val="24"/>
        </w:rPr>
      </w:pPr>
      <w:r>
        <w:t>Endorsed Protocol should be sent to the Beacon DHR team by the DHR Protocol Coordinator to be built as a Therapy or Treatment plan</w:t>
      </w:r>
      <w:r w:rsidR="007C72B5">
        <w:t xml:space="preserve"> (refer to Section 6 below).</w:t>
      </w:r>
    </w:p>
    <w:p w14:paraId="7996424F" w14:textId="5210233B" w:rsidR="00A60ABD" w:rsidRDefault="00A60ABD" w:rsidP="00A60ABD">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A60ABD" w:rsidRPr="00CD1C0E" w14:paraId="045668E9" w14:textId="77777777" w:rsidTr="0036627E">
        <w:trPr>
          <w:cantSplit/>
          <w:trHeight w:val="285"/>
        </w:trPr>
        <w:tc>
          <w:tcPr>
            <w:tcW w:w="9158" w:type="dxa"/>
            <w:shd w:val="clear" w:color="auto" w:fill="A6A6A6" w:themeFill="background1" w:themeFillShade="A6"/>
          </w:tcPr>
          <w:p w14:paraId="2250799E" w14:textId="3C9834E3" w:rsidR="00A60ABD" w:rsidRPr="003D2D06" w:rsidRDefault="00A60ABD" w:rsidP="0036627E">
            <w:pPr>
              <w:pStyle w:val="Heading1"/>
            </w:pPr>
            <w:bookmarkStart w:id="24" w:name="_Toc148521343"/>
            <w:r>
              <w:t>Section 6</w:t>
            </w:r>
            <w:r w:rsidRPr="003D2D06">
              <w:t xml:space="preserve"> – </w:t>
            </w:r>
            <w:r>
              <w:t>Protocol</w:t>
            </w:r>
            <w:r w:rsidR="00254465">
              <w:t xml:space="preserve"> validation and</w:t>
            </w:r>
            <w:r>
              <w:t xml:space="preserve"> upload into DHR</w:t>
            </w:r>
            <w:bookmarkEnd w:id="24"/>
            <w:r>
              <w:t xml:space="preserve"> </w:t>
            </w:r>
          </w:p>
        </w:tc>
      </w:tr>
    </w:tbl>
    <w:p w14:paraId="02036334" w14:textId="77777777" w:rsidR="00A60ABD" w:rsidRDefault="00A60ABD" w:rsidP="00A60ABD">
      <w:pPr>
        <w:pStyle w:val="Heading2"/>
      </w:pPr>
    </w:p>
    <w:p w14:paraId="26F3514D" w14:textId="1887DBF2" w:rsidR="00A60ABD" w:rsidRPr="00AD357E" w:rsidRDefault="00A60ABD" w:rsidP="00005555">
      <w:pPr>
        <w:pStyle w:val="TOC2"/>
      </w:pPr>
      <w:r w:rsidRPr="00AD357E">
        <w:t>All requests for new treatment or therapy plan build will be sent to the DHR Beacon team via</w:t>
      </w:r>
      <w:r w:rsidR="00005555">
        <w:t xml:space="preserve"> </w:t>
      </w:r>
      <w:r w:rsidR="009C27E2" w:rsidRPr="00AD357E">
        <w:t xml:space="preserve">the Jira Portal </w:t>
      </w:r>
      <w:hyperlink r:id="rId15" w:history="1">
        <w:r w:rsidR="009C27E2" w:rsidRPr="00EA41FB">
          <w:rPr>
            <w:rStyle w:val="Hyperlink"/>
          </w:rPr>
          <w:t>Digital Support - Jira Service Management (atlassian.net</w:t>
        </w:r>
        <w:r w:rsidR="009C27E2" w:rsidRPr="00AD357E">
          <w:rPr>
            <w:rStyle w:val="Hyperlink"/>
            <w:b/>
            <w:bCs/>
          </w:rPr>
          <w:t>)</w:t>
        </w:r>
      </w:hyperlink>
      <w:r w:rsidR="00662CBF">
        <w:t>.</w:t>
      </w:r>
      <w:r w:rsidRPr="00AD357E">
        <w:t xml:space="preserve"> </w:t>
      </w:r>
      <w:r w:rsidR="00CD58CA" w:rsidRPr="00AD357E">
        <w:t>Protocols can be flagged a</w:t>
      </w:r>
      <w:r w:rsidR="001849DC" w:rsidRPr="00AD357E">
        <w:t>s a</w:t>
      </w:r>
      <w:r w:rsidR="00CD58CA" w:rsidRPr="00AD357E">
        <w:t xml:space="preserve"> priority to the Beacon team</w:t>
      </w:r>
      <w:r w:rsidR="00424DA7" w:rsidRPr="00AD357E">
        <w:t>.</w:t>
      </w:r>
      <w:r w:rsidR="00005555">
        <w:t xml:space="preserve"> </w:t>
      </w:r>
      <w:r w:rsidRPr="00AD357E">
        <w:t>Requests for eviQ protocols, internationally recognised protocols and medical day unit specialty therapy plans can be sent through by the requesting provider.</w:t>
      </w:r>
      <w:r w:rsidR="00005555">
        <w:t xml:space="preserve"> </w:t>
      </w:r>
      <w:r w:rsidRPr="00AD357E">
        <w:t>The DHR Protocol Coordinator will send through CAS protocol templates once they are finalised.</w:t>
      </w:r>
    </w:p>
    <w:p w14:paraId="4AE26F53" w14:textId="77777777" w:rsidR="001736A1" w:rsidRPr="000C448F" w:rsidRDefault="001736A1" w:rsidP="000C448F">
      <w:pPr>
        <w:ind w:left="426" w:hanging="426"/>
      </w:pPr>
    </w:p>
    <w:p w14:paraId="5F82CFE9" w14:textId="62C421E2" w:rsidR="00A60ABD" w:rsidRDefault="00A60ABD" w:rsidP="001736A1">
      <w:r>
        <w:t xml:space="preserve">Clinical trial requests will be sent through by </w:t>
      </w:r>
      <w:r w:rsidR="007777BD">
        <w:t xml:space="preserve">a Clinical Trials Start-Up </w:t>
      </w:r>
      <w:r w:rsidR="007777BD" w:rsidRPr="00B8426E">
        <w:t>Specialist or the relevant Study Coordinator</w:t>
      </w:r>
      <w:r w:rsidR="00040E49">
        <w:t xml:space="preserve">, </w:t>
      </w:r>
      <w:r w:rsidR="00D2587A" w:rsidRPr="00B8426E">
        <w:t xml:space="preserve">clinical trial coordinators, Principal </w:t>
      </w:r>
      <w:r w:rsidR="00A95EE9">
        <w:t>I</w:t>
      </w:r>
      <w:r w:rsidR="00D2587A" w:rsidRPr="00B8426E">
        <w:t xml:space="preserve">nvestigators </w:t>
      </w:r>
      <w:r>
        <w:t>once the relevant request templates have been finalised.</w:t>
      </w:r>
    </w:p>
    <w:p w14:paraId="386F0EC9" w14:textId="77777777" w:rsidR="00A60ABD" w:rsidRDefault="00A60ABD" w:rsidP="001736A1"/>
    <w:p w14:paraId="4BAAE970" w14:textId="7C463FC8" w:rsidR="00F73FFE" w:rsidRDefault="00E3206B" w:rsidP="001736A1">
      <w:r>
        <w:t xml:space="preserve">The following </w:t>
      </w:r>
      <w:r w:rsidR="00ED5D47">
        <w:t>timeframes apply:</w:t>
      </w:r>
    </w:p>
    <w:p w14:paraId="1ABA0D3B" w14:textId="031D9680" w:rsidR="00A60ABD" w:rsidRDefault="00A60ABD" w:rsidP="001736A1">
      <w:pPr>
        <w:pStyle w:val="ListParagraph"/>
        <w:numPr>
          <w:ilvl w:val="0"/>
          <w:numId w:val="24"/>
        </w:numPr>
        <w:ind w:left="426" w:hanging="426"/>
      </w:pPr>
      <w:r>
        <w:t>Clinical trial treatment and therapy plan requests will have a completed request template for each arm of the trial sent through to the DHR Beacon team six weeks prior to the</w:t>
      </w:r>
      <w:r w:rsidR="006B1E88">
        <w:t xml:space="preserve"> site initiation visit (</w:t>
      </w:r>
      <w:r>
        <w:t>SIV</w:t>
      </w:r>
      <w:r w:rsidR="006B1E88">
        <w:t>)</w:t>
      </w:r>
      <w:r>
        <w:t xml:space="preserve"> date.</w:t>
      </w:r>
    </w:p>
    <w:p w14:paraId="6E9A6014" w14:textId="6BD58EC1" w:rsidR="00A60ABD" w:rsidRDefault="00A60ABD" w:rsidP="001736A1">
      <w:pPr>
        <w:pStyle w:val="ListParagraph"/>
        <w:numPr>
          <w:ilvl w:val="0"/>
          <w:numId w:val="24"/>
        </w:numPr>
        <w:ind w:left="426" w:hanging="426"/>
      </w:pPr>
      <w:r>
        <w:t>All other requests will be sent through to the DHR Beacon team one week prior to the patient’s commencement date. For treatment or therapy plan requests from a CAS protocol, the final, approved protocol is required one week prior to the patient’s commencement.</w:t>
      </w:r>
    </w:p>
    <w:p w14:paraId="40596ADB" w14:textId="695D316C" w:rsidR="00A60ABD" w:rsidRPr="00544CCF" w:rsidRDefault="00F73FFE" w:rsidP="001736A1">
      <w:pPr>
        <w:pStyle w:val="ListParagraph"/>
        <w:numPr>
          <w:ilvl w:val="0"/>
          <w:numId w:val="24"/>
        </w:numPr>
        <w:ind w:left="426" w:hanging="426"/>
      </w:pPr>
      <w:r>
        <w:lastRenderedPageBreak/>
        <w:t>O</w:t>
      </w:r>
      <w:r w:rsidR="00A60ABD">
        <w:t xml:space="preserve">n occasion urgent treatment in a shorter timeframe may be required.  A shorter turnaround time may be requested on these </w:t>
      </w:r>
      <w:proofErr w:type="gramStart"/>
      <w:r w:rsidR="00A60ABD">
        <w:t>occasions, but</w:t>
      </w:r>
      <w:proofErr w:type="gramEnd"/>
      <w:r w:rsidR="00A60ABD">
        <w:t xml:space="preserve"> should make up the minority of overall requests.  </w:t>
      </w:r>
    </w:p>
    <w:p w14:paraId="68E974E4" w14:textId="77777777" w:rsidR="00281140" w:rsidRDefault="00281140" w:rsidP="00005555">
      <w:pPr>
        <w:pStyle w:val="TOC2"/>
      </w:pPr>
    </w:p>
    <w:p w14:paraId="67E27344" w14:textId="77777777" w:rsidR="001E41B6" w:rsidRDefault="00A60ABD" w:rsidP="00005555">
      <w:pPr>
        <w:pStyle w:val="TOC2"/>
      </w:pPr>
      <w:r w:rsidRPr="00005555">
        <w:t xml:space="preserve">A DHR Beacon analyst enters the new protocol into the DHR as a treatment or therapy plan. </w:t>
      </w:r>
    </w:p>
    <w:p w14:paraId="6CCBFADA" w14:textId="77777777" w:rsidR="001E41B6" w:rsidRDefault="001E41B6" w:rsidP="00005555">
      <w:pPr>
        <w:pStyle w:val="TOC2"/>
      </w:pPr>
    </w:p>
    <w:p w14:paraId="205A49BB" w14:textId="7D948DD2" w:rsidR="001E41B6" w:rsidRPr="001E41B6" w:rsidRDefault="001E41B6" w:rsidP="001E41B6">
      <w:pPr>
        <w:rPr>
          <w:rFonts w:asciiTheme="minorHAnsi" w:hAnsiTheme="minorHAnsi"/>
        </w:rPr>
      </w:pPr>
      <w:r w:rsidRPr="00D268A6">
        <w:rPr>
          <w:rFonts w:asciiTheme="minorHAnsi" w:hAnsiTheme="minorHAnsi"/>
        </w:rPr>
        <w:t>The draft Treatment or Therapy Plan must be validated by a pharmacist requesting doctor and the relevant CNC or their delegate. The pharmacist must be oncology trained if the treatment or therapy plan is a haematology, oncology or medical day unit chemotherapy based request. Clinical Trials will also need a second Clinical Trials Pharmacist validation, and validation by the Clinical Trials Co-ordinator. The draft will be provided as a downloaded word document.</w:t>
      </w:r>
    </w:p>
    <w:p w14:paraId="4AA39140" w14:textId="77777777" w:rsidR="001E41B6" w:rsidRDefault="001E41B6" w:rsidP="00005555">
      <w:pPr>
        <w:pStyle w:val="TOC2"/>
      </w:pPr>
    </w:p>
    <w:p w14:paraId="17D9E2D1" w14:textId="22B68ACD" w:rsidR="00A60ABD" w:rsidRPr="00005555" w:rsidRDefault="00A60ABD" w:rsidP="00005555">
      <w:pPr>
        <w:pStyle w:val="TOC2"/>
      </w:pPr>
      <w:r w:rsidRPr="00005555">
        <w:t xml:space="preserve">The draft </w:t>
      </w:r>
      <w:r w:rsidR="0098463B" w:rsidRPr="00005555">
        <w:t>T</w:t>
      </w:r>
      <w:r w:rsidRPr="00005555">
        <w:t xml:space="preserve">reatment or </w:t>
      </w:r>
      <w:r w:rsidR="0098463B" w:rsidRPr="00005555">
        <w:t>T</w:t>
      </w:r>
      <w:r w:rsidRPr="00005555">
        <w:t xml:space="preserve">herapy </w:t>
      </w:r>
      <w:r w:rsidR="0098463B" w:rsidRPr="00005555">
        <w:t>P</w:t>
      </w:r>
      <w:r w:rsidRPr="00005555">
        <w:t>lan must be validated by an oncology pharmacist, the requesting doctor and the relevant CNC or their delegate.</w:t>
      </w:r>
      <w:r w:rsidR="001736A1" w:rsidRPr="00005555">
        <w:t xml:space="preserve"> </w:t>
      </w:r>
      <w:r w:rsidR="0098463B" w:rsidRPr="00005555">
        <w:t xml:space="preserve">Clinical Trials will also need a second Clinical Trials Pharmacist and the Clinical Trials Co-ordinator. </w:t>
      </w:r>
      <w:r w:rsidRPr="00005555">
        <w:t>The draft will be provided as a downloaded word document.</w:t>
      </w:r>
    </w:p>
    <w:p w14:paraId="1F46B3E7" w14:textId="2A11EAD6" w:rsidR="001736A1" w:rsidRPr="00C429DB" w:rsidRDefault="001736A1" w:rsidP="001736A1"/>
    <w:p w14:paraId="37F81641" w14:textId="27DEBC1B" w:rsidR="00A60ABD" w:rsidRDefault="001736A1" w:rsidP="001736A1">
      <w:r w:rsidRPr="00281140">
        <w:t>Validat</w:t>
      </w:r>
      <w:r w:rsidR="0016722D">
        <w:t>ion b</w:t>
      </w:r>
      <w:r w:rsidRPr="00281140">
        <w:t>y the Oncology Pharmacist</w:t>
      </w:r>
      <w:r w:rsidR="00386F9D" w:rsidRPr="00281140">
        <w:t xml:space="preserve"> of the Treatment/Therapy Plan build</w:t>
      </w:r>
      <w:r w:rsidR="00A60ABD" w:rsidRPr="0098463B">
        <w:t>.</w:t>
      </w:r>
      <w:r w:rsidRPr="0098463B">
        <w:t xml:space="preserve"> </w:t>
      </w:r>
      <w:r w:rsidR="00A60ABD" w:rsidRPr="0098463B">
        <w:t>The</w:t>
      </w:r>
      <w:r w:rsidR="00A60ABD">
        <w:t xml:space="preserve"> following must be validated by the oncology pharmacist:</w:t>
      </w:r>
    </w:p>
    <w:p w14:paraId="437A820C" w14:textId="77777777" w:rsidR="00A60ABD" w:rsidRDefault="00A60ABD" w:rsidP="001736A1">
      <w:pPr>
        <w:pStyle w:val="ListParagraph"/>
        <w:numPr>
          <w:ilvl w:val="0"/>
          <w:numId w:val="21"/>
        </w:numPr>
        <w:ind w:left="426" w:hanging="426"/>
      </w:pPr>
      <w:r>
        <w:t>Pre-treatment check list</w:t>
      </w:r>
    </w:p>
    <w:p w14:paraId="4DDBD64F" w14:textId="77777777" w:rsidR="00A60ABD" w:rsidRPr="00706F42" w:rsidRDefault="00A60ABD" w:rsidP="001736A1">
      <w:pPr>
        <w:pStyle w:val="ListParagraph"/>
        <w:numPr>
          <w:ilvl w:val="0"/>
          <w:numId w:val="21"/>
        </w:numPr>
        <w:ind w:left="426" w:hanging="426"/>
      </w:pPr>
      <w:r>
        <w:t>Protocol notes</w:t>
      </w:r>
    </w:p>
    <w:p w14:paraId="05B96746" w14:textId="77777777" w:rsidR="00A60ABD" w:rsidRDefault="00A60ABD" w:rsidP="001736A1">
      <w:pPr>
        <w:pStyle w:val="ListParagraph"/>
        <w:numPr>
          <w:ilvl w:val="0"/>
          <w:numId w:val="19"/>
        </w:numPr>
        <w:ind w:left="426" w:hanging="426"/>
      </w:pPr>
      <w:r>
        <w:t>The drugs and doses</w:t>
      </w:r>
    </w:p>
    <w:p w14:paraId="34BBA25A" w14:textId="77777777" w:rsidR="00A60ABD" w:rsidRDefault="00A60ABD" w:rsidP="001736A1">
      <w:pPr>
        <w:pStyle w:val="ListParagraph"/>
        <w:numPr>
          <w:ilvl w:val="0"/>
          <w:numId w:val="19"/>
        </w:numPr>
        <w:ind w:left="426" w:hanging="426"/>
      </w:pPr>
      <w:r>
        <w:t>Routes of administration</w:t>
      </w:r>
    </w:p>
    <w:p w14:paraId="1D5019D5" w14:textId="77777777" w:rsidR="00A60ABD" w:rsidRDefault="00A60ABD" w:rsidP="001736A1">
      <w:pPr>
        <w:pStyle w:val="ListParagraph"/>
        <w:numPr>
          <w:ilvl w:val="0"/>
          <w:numId w:val="19"/>
        </w:numPr>
        <w:ind w:left="426" w:hanging="426"/>
      </w:pPr>
      <w:r>
        <w:t>Administration times and timing for all medication</w:t>
      </w:r>
    </w:p>
    <w:p w14:paraId="24FBD0A1" w14:textId="77777777" w:rsidR="00A60ABD" w:rsidRDefault="00A60ABD" w:rsidP="001736A1">
      <w:pPr>
        <w:pStyle w:val="ListParagraph"/>
        <w:numPr>
          <w:ilvl w:val="0"/>
          <w:numId w:val="19"/>
        </w:numPr>
        <w:ind w:left="426" w:hanging="426"/>
      </w:pPr>
      <w:r>
        <w:t>Supporting hydration and/or medication</w:t>
      </w:r>
    </w:p>
    <w:p w14:paraId="6B7F7891" w14:textId="77777777" w:rsidR="00A60ABD" w:rsidRDefault="00A60ABD" w:rsidP="001736A1">
      <w:pPr>
        <w:pStyle w:val="ListParagraph"/>
        <w:numPr>
          <w:ilvl w:val="0"/>
          <w:numId w:val="19"/>
        </w:numPr>
        <w:ind w:left="426" w:hanging="426"/>
      </w:pPr>
      <w:r>
        <w:t>Time interval between cycles and total number of cycles</w:t>
      </w:r>
    </w:p>
    <w:p w14:paraId="144148D7" w14:textId="12814614" w:rsidR="00A60ABD" w:rsidRDefault="00A60ABD" w:rsidP="001736A1">
      <w:pPr>
        <w:pStyle w:val="ListParagraph"/>
        <w:numPr>
          <w:ilvl w:val="0"/>
          <w:numId w:val="19"/>
        </w:numPr>
        <w:ind w:left="426" w:hanging="426"/>
      </w:pPr>
      <w:r>
        <w:t xml:space="preserve">If more than one cycle a template is required to make the </w:t>
      </w:r>
      <w:r w:rsidR="00295C6D">
        <w:t>treatment plan</w:t>
      </w:r>
      <w:r>
        <w:t>, and that the correct numbers of each template have been used</w:t>
      </w:r>
    </w:p>
    <w:p w14:paraId="279424D1" w14:textId="77777777" w:rsidR="00A60ABD" w:rsidRDefault="00A60ABD" w:rsidP="001736A1">
      <w:pPr>
        <w:pStyle w:val="ListParagraph"/>
        <w:numPr>
          <w:ilvl w:val="0"/>
          <w:numId w:val="19"/>
        </w:numPr>
        <w:ind w:left="426" w:hanging="426"/>
      </w:pPr>
      <w:r>
        <w:t>Infusion vehicles, volumes and stability</w:t>
      </w:r>
    </w:p>
    <w:p w14:paraId="79552F0D" w14:textId="77777777" w:rsidR="00A60ABD" w:rsidRDefault="00A60ABD" w:rsidP="001736A1">
      <w:pPr>
        <w:pStyle w:val="ListParagraph"/>
        <w:numPr>
          <w:ilvl w:val="0"/>
          <w:numId w:val="19"/>
        </w:numPr>
        <w:ind w:left="426" w:hanging="426"/>
      </w:pPr>
      <w:r>
        <w:t>Product manufacturing details check for new products</w:t>
      </w:r>
    </w:p>
    <w:p w14:paraId="61BD1438" w14:textId="6FBC7753" w:rsidR="00A60ABD" w:rsidRDefault="00A60ABD" w:rsidP="001736A1">
      <w:pPr>
        <w:pStyle w:val="ListParagraph"/>
        <w:numPr>
          <w:ilvl w:val="0"/>
          <w:numId w:val="19"/>
        </w:numPr>
        <w:ind w:left="426" w:hanging="426"/>
      </w:pPr>
      <w:r>
        <w:t>Using professional judgement</w:t>
      </w:r>
      <w:r w:rsidR="002407FC">
        <w:t>,</w:t>
      </w:r>
      <w:r>
        <w:t xml:space="preserve"> check any other details that are clearly defined in the original protocol.</w:t>
      </w:r>
    </w:p>
    <w:p w14:paraId="5E400851" w14:textId="426613D2" w:rsidR="00A60ABD" w:rsidRDefault="00A60ABD" w:rsidP="00386F9D">
      <w:pPr>
        <w:pStyle w:val="ListParagraph"/>
        <w:numPr>
          <w:ilvl w:val="0"/>
          <w:numId w:val="19"/>
        </w:numPr>
        <w:ind w:left="426" w:hanging="426"/>
      </w:pPr>
      <w:r>
        <w:t>eviQ or other references attached</w:t>
      </w:r>
      <w:r w:rsidR="00386F9D">
        <w:t>.</w:t>
      </w:r>
    </w:p>
    <w:p w14:paraId="6113274B" w14:textId="77777777" w:rsidR="00386F9D" w:rsidRDefault="00386F9D" w:rsidP="00386F9D">
      <w:pPr>
        <w:pStyle w:val="ListParagraph"/>
        <w:ind w:left="426"/>
      </w:pPr>
    </w:p>
    <w:p w14:paraId="09616A81" w14:textId="16F1DB1C" w:rsidR="001736A1" w:rsidRPr="00EA41FB" w:rsidRDefault="001736A1" w:rsidP="00005555">
      <w:pPr>
        <w:pStyle w:val="TOC2"/>
        <w:rPr>
          <w:b/>
          <w:bCs/>
        </w:rPr>
      </w:pPr>
      <w:r w:rsidRPr="00EA41FB">
        <w:rPr>
          <w:b/>
          <w:bCs/>
        </w:rPr>
        <w:t>Validat</w:t>
      </w:r>
      <w:r w:rsidR="0016722D" w:rsidRPr="00EA41FB">
        <w:rPr>
          <w:b/>
          <w:bCs/>
        </w:rPr>
        <w:t>ion</w:t>
      </w:r>
      <w:r w:rsidRPr="00EA41FB">
        <w:rPr>
          <w:b/>
          <w:bCs/>
        </w:rPr>
        <w:t xml:space="preserve"> by relevant CNC or their delegate</w:t>
      </w:r>
      <w:r w:rsidR="000E27BC" w:rsidRPr="00EA41FB">
        <w:rPr>
          <w:b/>
          <w:bCs/>
        </w:rPr>
        <w:t xml:space="preserve">: </w:t>
      </w:r>
    </w:p>
    <w:p w14:paraId="485A858A" w14:textId="77777777" w:rsidR="00A60ABD" w:rsidRPr="00846489" w:rsidRDefault="00A60ABD" w:rsidP="001736A1">
      <w:pPr>
        <w:pStyle w:val="ListParagraph"/>
        <w:numPr>
          <w:ilvl w:val="0"/>
          <w:numId w:val="20"/>
        </w:numPr>
        <w:ind w:left="426" w:hanging="426"/>
      </w:pPr>
      <w:r w:rsidRPr="00846489">
        <w:t xml:space="preserve">Protocol name </w:t>
      </w:r>
    </w:p>
    <w:p w14:paraId="53C1D1ED" w14:textId="77777777" w:rsidR="00A60ABD" w:rsidRDefault="00A60ABD" w:rsidP="001736A1">
      <w:pPr>
        <w:pStyle w:val="ListParagraph"/>
        <w:numPr>
          <w:ilvl w:val="0"/>
          <w:numId w:val="20"/>
        </w:numPr>
        <w:ind w:left="426" w:hanging="426"/>
      </w:pPr>
      <w:r>
        <w:t>The drugs and doses</w:t>
      </w:r>
    </w:p>
    <w:p w14:paraId="4D9F6649" w14:textId="77777777" w:rsidR="00A60ABD" w:rsidRDefault="00A60ABD" w:rsidP="001736A1">
      <w:pPr>
        <w:pStyle w:val="ListParagraph"/>
        <w:numPr>
          <w:ilvl w:val="0"/>
          <w:numId w:val="20"/>
        </w:numPr>
        <w:ind w:left="426" w:hanging="426"/>
      </w:pPr>
      <w:r>
        <w:t>Routes of administration</w:t>
      </w:r>
    </w:p>
    <w:p w14:paraId="7723DBA7" w14:textId="77777777" w:rsidR="00A60ABD" w:rsidRDefault="00A60ABD" w:rsidP="001736A1">
      <w:pPr>
        <w:pStyle w:val="ListParagraph"/>
        <w:numPr>
          <w:ilvl w:val="0"/>
          <w:numId w:val="20"/>
        </w:numPr>
        <w:ind w:left="426" w:hanging="426"/>
      </w:pPr>
      <w:r>
        <w:t>Times of administration and monitoring required</w:t>
      </w:r>
    </w:p>
    <w:p w14:paraId="35AE8D68" w14:textId="77777777" w:rsidR="00A60ABD" w:rsidRDefault="00A60ABD" w:rsidP="001736A1">
      <w:pPr>
        <w:pStyle w:val="ListParagraph"/>
        <w:numPr>
          <w:ilvl w:val="0"/>
          <w:numId w:val="20"/>
        </w:numPr>
        <w:ind w:left="426" w:hanging="426"/>
      </w:pPr>
      <w:r>
        <w:t>Time interval between cycles and total number of cycles</w:t>
      </w:r>
    </w:p>
    <w:p w14:paraId="04738C74" w14:textId="77777777" w:rsidR="00A60ABD" w:rsidRDefault="00A60ABD" w:rsidP="001736A1">
      <w:pPr>
        <w:pStyle w:val="ListParagraph"/>
        <w:numPr>
          <w:ilvl w:val="0"/>
          <w:numId w:val="20"/>
        </w:numPr>
        <w:ind w:left="426" w:hanging="426"/>
      </w:pPr>
      <w:r>
        <w:t>If more than one cycle template is required to make the pathway, that the correct numbers of each template have been used</w:t>
      </w:r>
    </w:p>
    <w:p w14:paraId="5FDFDE0F" w14:textId="77777777" w:rsidR="00A60ABD" w:rsidRDefault="00A60ABD" w:rsidP="001736A1">
      <w:pPr>
        <w:pStyle w:val="ListParagraph"/>
        <w:numPr>
          <w:ilvl w:val="0"/>
          <w:numId w:val="20"/>
        </w:numPr>
        <w:ind w:left="426" w:hanging="426"/>
      </w:pPr>
      <w:r>
        <w:t>Supportive medications</w:t>
      </w:r>
    </w:p>
    <w:p w14:paraId="2A56CDD3" w14:textId="77777777" w:rsidR="00A60ABD" w:rsidRDefault="00A60ABD" w:rsidP="001736A1">
      <w:pPr>
        <w:pStyle w:val="ListParagraph"/>
        <w:numPr>
          <w:ilvl w:val="0"/>
          <w:numId w:val="20"/>
        </w:numPr>
        <w:ind w:left="426" w:hanging="426"/>
      </w:pPr>
      <w:r>
        <w:lastRenderedPageBreak/>
        <w:t>Any additional notes or information stated.</w:t>
      </w:r>
    </w:p>
    <w:p w14:paraId="5F22F277" w14:textId="77777777" w:rsidR="00A60ABD" w:rsidRDefault="00A60ABD" w:rsidP="001736A1"/>
    <w:p w14:paraId="7287FA7E" w14:textId="3BF0D8D2" w:rsidR="001F4FD0" w:rsidRPr="001F4FD0" w:rsidRDefault="001F4FD0" w:rsidP="001736A1">
      <w:pPr>
        <w:rPr>
          <w:b/>
          <w:bCs/>
        </w:rPr>
      </w:pPr>
      <w:r w:rsidRPr="001F4FD0">
        <w:rPr>
          <w:b/>
          <w:bCs/>
        </w:rPr>
        <w:t>Validat</w:t>
      </w:r>
      <w:r w:rsidR="0016722D">
        <w:rPr>
          <w:b/>
          <w:bCs/>
        </w:rPr>
        <w:t xml:space="preserve">ion </w:t>
      </w:r>
      <w:r w:rsidRPr="001F4FD0">
        <w:rPr>
          <w:b/>
          <w:bCs/>
        </w:rPr>
        <w:t>by Requesting Doctor</w:t>
      </w:r>
    </w:p>
    <w:p w14:paraId="5ABC9EC3" w14:textId="212C3946" w:rsidR="00A60ABD" w:rsidRDefault="00A60ABD" w:rsidP="001736A1">
      <w:r>
        <w:t xml:space="preserve">The following must be validated by the requesting </w:t>
      </w:r>
      <w:r w:rsidR="008771D5">
        <w:t>medical officer</w:t>
      </w:r>
      <w:r>
        <w:t xml:space="preserve">, or </w:t>
      </w:r>
      <w:r w:rsidR="00CD58CA">
        <w:t>P</w:t>
      </w:r>
      <w:r w:rsidR="00A95EE9">
        <w:t>rincipal</w:t>
      </w:r>
      <w:r w:rsidR="00CD58CA">
        <w:t xml:space="preserve"> Investigator</w:t>
      </w:r>
      <w:r>
        <w:t>:</w:t>
      </w:r>
    </w:p>
    <w:p w14:paraId="11238F63" w14:textId="77777777" w:rsidR="00A60ABD" w:rsidRDefault="00A60ABD" w:rsidP="001F4FD0">
      <w:pPr>
        <w:pStyle w:val="ListBullet"/>
        <w:tabs>
          <w:tab w:val="clear" w:pos="1080"/>
        </w:tabs>
        <w:ind w:left="426" w:hanging="426"/>
      </w:pPr>
      <w:r>
        <w:t>Pre-treatment check list</w:t>
      </w:r>
    </w:p>
    <w:p w14:paraId="1C4075B3" w14:textId="77777777" w:rsidR="00A60ABD" w:rsidRDefault="00A60ABD" w:rsidP="001F4FD0">
      <w:pPr>
        <w:pStyle w:val="ListBullet"/>
        <w:tabs>
          <w:tab w:val="clear" w:pos="1080"/>
        </w:tabs>
        <w:ind w:left="426" w:hanging="426"/>
      </w:pPr>
      <w:r>
        <w:t>Protocol notes</w:t>
      </w:r>
    </w:p>
    <w:p w14:paraId="6FF0185C" w14:textId="77777777" w:rsidR="00A60ABD" w:rsidRDefault="00A60ABD" w:rsidP="001736A1">
      <w:pPr>
        <w:pStyle w:val="ListParagraph"/>
        <w:numPr>
          <w:ilvl w:val="0"/>
          <w:numId w:val="20"/>
        </w:numPr>
        <w:ind w:left="426" w:hanging="426"/>
      </w:pPr>
      <w:r>
        <w:t>The diagnosis assigned to the regime</w:t>
      </w:r>
    </w:p>
    <w:p w14:paraId="68E3746F" w14:textId="77777777" w:rsidR="00A60ABD" w:rsidRDefault="00A60ABD" w:rsidP="001736A1">
      <w:pPr>
        <w:pStyle w:val="ListParagraph"/>
        <w:numPr>
          <w:ilvl w:val="0"/>
          <w:numId w:val="20"/>
        </w:numPr>
        <w:ind w:left="426" w:hanging="426"/>
      </w:pPr>
      <w:r>
        <w:t>The drugs and doses</w:t>
      </w:r>
    </w:p>
    <w:p w14:paraId="78F6BFA1" w14:textId="77777777" w:rsidR="00A60ABD" w:rsidRDefault="00A60ABD" w:rsidP="001736A1">
      <w:pPr>
        <w:pStyle w:val="ListParagraph"/>
        <w:numPr>
          <w:ilvl w:val="0"/>
          <w:numId w:val="20"/>
        </w:numPr>
        <w:ind w:left="426" w:hanging="426"/>
      </w:pPr>
      <w:r>
        <w:t>Routes of administration</w:t>
      </w:r>
    </w:p>
    <w:p w14:paraId="2D22869D" w14:textId="77777777" w:rsidR="00A60ABD" w:rsidRDefault="00A60ABD" w:rsidP="001736A1">
      <w:pPr>
        <w:pStyle w:val="ListParagraph"/>
        <w:numPr>
          <w:ilvl w:val="0"/>
          <w:numId w:val="20"/>
        </w:numPr>
        <w:ind w:left="426" w:hanging="426"/>
      </w:pPr>
      <w:r>
        <w:t>Supporting hydration</w:t>
      </w:r>
    </w:p>
    <w:p w14:paraId="20930A15" w14:textId="77777777" w:rsidR="00A60ABD" w:rsidRDefault="00A60ABD" w:rsidP="001736A1">
      <w:pPr>
        <w:pStyle w:val="ListParagraph"/>
        <w:numPr>
          <w:ilvl w:val="0"/>
          <w:numId w:val="20"/>
        </w:numPr>
        <w:ind w:left="426" w:hanging="426"/>
      </w:pPr>
      <w:r>
        <w:t>Supportive medication</w:t>
      </w:r>
    </w:p>
    <w:p w14:paraId="43F68153" w14:textId="77777777" w:rsidR="00A60ABD" w:rsidRDefault="00A60ABD" w:rsidP="001736A1">
      <w:pPr>
        <w:pStyle w:val="ListParagraph"/>
        <w:numPr>
          <w:ilvl w:val="0"/>
          <w:numId w:val="20"/>
        </w:numPr>
        <w:ind w:left="426" w:hanging="426"/>
      </w:pPr>
      <w:r>
        <w:t>Time interval between cycles and total number of cycles</w:t>
      </w:r>
    </w:p>
    <w:p w14:paraId="62CC21BF" w14:textId="77777777" w:rsidR="00A60ABD" w:rsidRDefault="00A60ABD" w:rsidP="001736A1">
      <w:pPr>
        <w:pStyle w:val="ListParagraph"/>
        <w:numPr>
          <w:ilvl w:val="0"/>
          <w:numId w:val="20"/>
        </w:numPr>
        <w:ind w:left="426" w:hanging="426"/>
      </w:pPr>
      <w:r>
        <w:t>If more than one cycle template is required to make the pathway, that the correct numbers of each template have been used</w:t>
      </w:r>
    </w:p>
    <w:p w14:paraId="4C3778FF" w14:textId="77777777" w:rsidR="00A60ABD" w:rsidRDefault="00A60ABD" w:rsidP="001736A1">
      <w:pPr>
        <w:pStyle w:val="ListParagraph"/>
        <w:numPr>
          <w:ilvl w:val="0"/>
          <w:numId w:val="20"/>
        </w:numPr>
        <w:ind w:left="426" w:hanging="426"/>
      </w:pPr>
      <w:r>
        <w:t>Pathology tests required for each cycle</w:t>
      </w:r>
    </w:p>
    <w:p w14:paraId="671C805E" w14:textId="71881664" w:rsidR="00A60ABD" w:rsidRDefault="00A60ABD" w:rsidP="00846489">
      <w:pPr>
        <w:pStyle w:val="ListParagraph"/>
        <w:numPr>
          <w:ilvl w:val="0"/>
          <w:numId w:val="20"/>
        </w:numPr>
        <w:ind w:left="426" w:hanging="426"/>
      </w:pPr>
      <w:r>
        <w:t>Other required tests of note e.g. ECHO for L</w:t>
      </w:r>
      <w:r w:rsidR="00885308">
        <w:t xml:space="preserve">eft </w:t>
      </w:r>
      <w:r>
        <w:t>V</w:t>
      </w:r>
      <w:r w:rsidR="00885308">
        <w:t xml:space="preserve">entricular </w:t>
      </w:r>
      <w:r>
        <w:t>E</w:t>
      </w:r>
      <w:r w:rsidR="00885308">
        <w:t xml:space="preserve">jection </w:t>
      </w:r>
      <w:r>
        <w:t>F</w:t>
      </w:r>
      <w:r w:rsidR="00885308">
        <w:t>raction</w:t>
      </w:r>
    </w:p>
    <w:p w14:paraId="4B75723C" w14:textId="77777777" w:rsidR="00A60ABD" w:rsidRPr="00706F42" w:rsidRDefault="00A60ABD" w:rsidP="001736A1"/>
    <w:p w14:paraId="463086C2" w14:textId="7896ABA1" w:rsidR="00E81A16" w:rsidRPr="00EA41FB" w:rsidRDefault="00E81A16" w:rsidP="00005555">
      <w:pPr>
        <w:pStyle w:val="TOC2"/>
        <w:rPr>
          <w:b/>
          <w:bCs/>
        </w:rPr>
      </w:pPr>
      <w:r w:rsidRPr="00EA41FB">
        <w:rPr>
          <w:b/>
          <w:bCs/>
        </w:rPr>
        <w:t>Clinical Trial Co-ordinator and Clinical Trial Pharmacist</w:t>
      </w:r>
    </w:p>
    <w:p w14:paraId="3DE0A942" w14:textId="77777777" w:rsidR="00A95EE9" w:rsidRPr="00A95EE9" w:rsidRDefault="00A95EE9" w:rsidP="00A95EE9"/>
    <w:p w14:paraId="33BAAC3D" w14:textId="4516F7EB" w:rsidR="00A60ABD" w:rsidRPr="00A95EE9" w:rsidRDefault="00A60ABD" w:rsidP="00005555">
      <w:pPr>
        <w:pStyle w:val="TOC2"/>
      </w:pPr>
      <w:r w:rsidRPr="00A95EE9">
        <w:t xml:space="preserve">Clinical trial treatment or therapy plans must additionally be verified and double checked by a clinical trial co-ordinator and a clinical trials pharmacist. Investigational medications, doses and administration schedules must be verified against the study protocol </w:t>
      </w:r>
      <w:r w:rsidR="00885308" w:rsidRPr="00A95EE9">
        <w:t xml:space="preserve">(refer to the Definitions Section) </w:t>
      </w:r>
      <w:r w:rsidRPr="00A95EE9">
        <w:t>that has been approved by all relevant regulatory agencies and study sponsors. If any changes are required it must be re-verified by the person requesting the change.</w:t>
      </w:r>
      <w:r w:rsidR="00254465" w:rsidRPr="00A95EE9">
        <w:t xml:space="preserve"> </w:t>
      </w:r>
      <w:r w:rsidRPr="00A95EE9">
        <w:t xml:space="preserve">The clinical trial co-ordinator </w:t>
      </w:r>
      <w:r w:rsidR="00386F9D" w:rsidRPr="00A95EE9">
        <w:t>will pay</w:t>
      </w:r>
      <w:r w:rsidRPr="00A95EE9">
        <w:t xml:space="preserve"> particular attention to the pathology sections</w:t>
      </w:r>
      <w:r w:rsidR="00386F9D" w:rsidRPr="00A95EE9">
        <w:t xml:space="preserve">  given their expertise and knowledge</w:t>
      </w:r>
      <w:r w:rsidRPr="00A95EE9">
        <w:t>.</w:t>
      </w:r>
    </w:p>
    <w:p w14:paraId="1B6E79B4" w14:textId="77777777" w:rsidR="00A60ABD" w:rsidRDefault="00A60ABD" w:rsidP="001736A1"/>
    <w:p w14:paraId="783FA430" w14:textId="21EBBC3C" w:rsidR="00A60ABD" w:rsidRPr="007E30B5" w:rsidRDefault="00254465" w:rsidP="00254465">
      <w:pPr>
        <w:pBdr>
          <w:top w:val="single" w:sz="4" w:space="1" w:color="auto"/>
          <w:left w:val="single" w:sz="4" w:space="4" w:color="auto"/>
          <w:bottom w:val="single" w:sz="4" w:space="1" w:color="auto"/>
          <w:right w:val="single" w:sz="4" w:space="4" w:color="auto"/>
        </w:pBdr>
      </w:pPr>
      <w:r>
        <w:rPr>
          <w:b/>
          <w:bCs/>
        </w:rPr>
        <w:t xml:space="preserve">Note: </w:t>
      </w:r>
      <w:r w:rsidR="00A60ABD">
        <w:t>If significant changes are needed to the draft, re-validation should occur.</w:t>
      </w:r>
    </w:p>
    <w:p w14:paraId="3C8AAF50" w14:textId="77777777" w:rsidR="00A60ABD" w:rsidRPr="00800653" w:rsidRDefault="00A60ABD" w:rsidP="001736A1"/>
    <w:p w14:paraId="1E1B6B18" w14:textId="4760E94A" w:rsidR="00A60ABD" w:rsidRPr="00A95EE9" w:rsidRDefault="00A60ABD" w:rsidP="00005555">
      <w:pPr>
        <w:pStyle w:val="TOC2"/>
      </w:pPr>
      <w:r w:rsidRPr="00A95EE9">
        <w:t>When validation has occurred by all required parties, the DHR Beacon team will make the finalised plan</w:t>
      </w:r>
      <w:r w:rsidRPr="00A95EE9" w:rsidDel="003A59B7">
        <w:t xml:space="preserve"> </w:t>
      </w:r>
      <w:r w:rsidRPr="00A95EE9">
        <w:t xml:space="preserve">available for use in the DHR. The DHR Beacon analyst will reply to the Jira ticket to notify of publication to the </w:t>
      </w:r>
      <w:r w:rsidR="0042166C" w:rsidRPr="00A95EE9">
        <w:t xml:space="preserve">DHR </w:t>
      </w:r>
      <w:r w:rsidRPr="00A95EE9">
        <w:t>Production environment.</w:t>
      </w:r>
    </w:p>
    <w:p w14:paraId="20147444" w14:textId="77777777" w:rsidR="00D34873" w:rsidRPr="00A95EE9" w:rsidRDefault="00D34873" w:rsidP="00005555">
      <w:pPr>
        <w:pStyle w:val="TOC2"/>
      </w:pPr>
    </w:p>
    <w:p w14:paraId="1CE84546" w14:textId="72A96092" w:rsidR="00A60ABD" w:rsidRPr="00A95EE9" w:rsidRDefault="00B64189" w:rsidP="00005555">
      <w:pPr>
        <w:pStyle w:val="TOC2"/>
      </w:pPr>
      <w:r>
        <w:t>The i</w:t>
      </w:r>
      <w:r w:rsidR="00A60ABD" w:rsidRPr="00A95EE9">
        <w:t xml:space="preserve">ndividualised treatment and therapy plans will be </w:t>
      </w:r>
      <w:r w:rsidR="002C12BD">
        <w:t xml:space="preserve">activated, then </w:t>
      </w:r>
      <w:r w:rsidR="006B1E88">
        <w:t xml:space="preserve">prescribed for the patient it was created for only, </w:t>
      </w:r>
      <w:r w:rsidR="00A60ABD" w:rsidRPr="00A95EE9">
        <w:t>then retired</w:t>
      </w:r>
      <w:r w:rsidR="00CD58CA" w:rsidRPr="00A95EE9">
        <w:t>.</w:t>
      </w:r>
      <w:r w:rsidR="002C12BD">
        <w:t xml:space="preserve">  </w:t>
      </w:r>
      <w:r w:rsidR="00CD3A6B">
        <w:t xml:space="preserve">The </w:t>
      </w:r>
      <w:r w:rsidR="00CD58CA" w:rsidRPr="00A95EE9">
        <w:t xml:space="preserve">same </w:t>
      </w:r>
      <w:r w:rsidR="002C12BD">
        <w:t xml:space="preserve">individualised </w:t>
      </w:r>
      <w:r w:rsidR="00CD58CA" w:rsidRPr="00A95EE9">
        <w:t xml:space="preserve">treatment </w:t>
      </w:r>
      <w:r w:rsidR="002C12BD">
        <w:t xml:space="preserve">or therapy </w:t>
      </w:r>
      <w:r w:rsidR="00CD58CA" w:rsidRPr="00A95EE9">
        <w:t xml:space="preserve">plan </w:t>
      </w:r>
      <w:r w:rsidR="00CD3A6B">
        <w:t xml:space="preserve">cannot be used </w:t>
      </w:r>
      <w:r w:rsidR="00CD58CA" w:rsidRPr="00A95EE9">
        <w:t>for multiple patients.</w:t>
      </w:r>
      <w:r w:rsidR="007305D6" w:rsidRPr="00A95EE9">
        <w:t xml:space="preserve"> </w:t>
      </w:r>
    </w:p>
    <w:p w14:paraId="15B641D5" w14:textId="77777777" w:rsidR="00A60ABD" w:rsidRPr="00A95EE9" w:rsidRDefault="00A60ABD" w:rsidP="00A60ABD"/>
    <w:tbl>
      <w:tblPr>
        <w:tblpPr w:leftFromText="180" w:rightFromText="180" w:vertAnchor="text" w:horzAnchor="margin" w:tblpY="181"/>
        <w:tblW w:w="9158" w:type="dxa"/>
        <w:tblLook w:val="0000" w:firstRow="0" w:lastRow="0" w:firstColumn="0" w:lastColumn="0" w:noHBand="0" w:noVBand="0"/>
      </w:tblPr>
      <w:tblGrid>
        <w:gridCol w:w="9158"/>
      </w:tblGrid>
      <w:tr w:rsidR="00A60ABD" w:rsidRPr="00CD1C0E" w14:paraId="371CE282" w14:textId="77777777" w:rsidTr="0036627E">
        <w:trPr>
          <w:cantSplit/>
          <w:trHeight w:val="285"/>
        </w:trPr>
        <w:tc>
          <w:tcPr>
            <w:tcW w:w="9158" w:type="dxa"/>
            <w:shd w:val="clear" w:color="auto" w:fill="A6A6A6" w:themeFill="background1" w:themeFillShade="A6"/>
          </w:tcPr>
          <w:p w14:paraId="78E65377" w14:textId="3E0570FF" w:rsidR="00A60ABD" w:rsidRPr="003D2D06" w:rsidRDefault="00A60ABD" w:rsidP="0036627E">
            <w:pPr>
              <w:pStyle w:val="Heading1"/>
            </w:pPr>
            <w:bookmarkStart w:id="25" w:name="_Toc148521344"/>
            <w:bookmarkStart w:id="26" w:name="_Hlk137125097"/>
            <w:r>
              <w:t>Section 7</w:t>
            </w:r>
            <w:r w:rsidRPr="003D2D06">
              <w:t xml:space="preserve"> – </w:t>
            </w:r>
            <w:r>
              <w:t xml:space="preserve"> Treatment and Therapy Plan Review and Update in DHR</w:t>
            </w:r>
            <w:bookmarkEnd w:id="25"/>
            <w:bookmarkEnd w:id="26"/>
          </w:p>
        </w:tc>
      </w:tr>
    </w:tbl>
    <w:p w14:paraId="6A2A6CD1" w14:textId="77777777" w:rsidR="00A60ABD" w:rsidRDefault="00A60ABD" w:rsidP="00A60ABD">
      <w:pPr>
        <w:pStyle w:val="Heading2"/>
      </w:pPr>
    </w:p>
    <w:p w14:paraId="43367C1B" w14:textId="083F184D" w:rsidR="00CD3A6B" w:rsidRPr="00CD3A6B" w:rsidRDefault="00CD3A6B" w:rsidP="00CD3A6B">
      <w:r>
        <w:t>The following process should be followed for Treatment and Therapy Plan Review and Update in DHR:</w:t>
      </w:r>
    </w:p>
    <w:p w14:paraId="789D74B9" w14:textId="77777777" w:rsidR="00A60ABD" w:rsidRPr="000D75D6" w:rsidRDefault="00A60ABD" w:rsidP="00A60ABD">
      <w:pPr>
        <w:pStyle w:val="ListParagraph"/>
        <w:numPr>
          <w:ilvl w:val="0"/>
          <w:numId w:val="25"/>
        </w:numPr>
        <w:ind w:left="426" w:hanging="426"/>
        <w:rPr>
          <w:rFonts w:cs="Arial"/>
          <w:b/>
          <w:szCs w:val="24"/>
        </w:rPr>
      </w:pPr>
      <w:r>
        <w:rPr>
          <w:rFonts w:cs="Arial"/>
          <w:szCs w:val="24"/>
        </w:rPr>
        <w:t>Treatment and therapy plans should undergo a review process at minimum every three (3) years in line with the eviQ schedule</w:t>
      </w:r>
    </w:p>
    <w:p w14:paraId="4B93E580" w14:textId="28C7178B" w:rsidR="00A60ABD" w:rsidRPr="00142286" w:rsidRDefault="00A60ABD" w:rsidP="00A60ABD">
      <w:pPr>
        <w:pStyle w:val="ListParagraph"/>
        <w:numPr>
          <w:ilvl w:val="0"/>
          <w:numId w:val="25"/>
        </w:numPr>
        <w:ind w:left="426" w:hanging="426"/>
        <w:rPr>
          <w:rFonts w:cs="Arial"/>
          <w:b/>
          <w:szCs w:val="24"/>
        </w:rPr>
      </w:pPr>
      <w:r>
        <w:rPr>
          <w:rFonts w:cs="Arial"/>
          <w:szCs w:val="24"/>
        </w:rPr>
        <w:lastRenderedPageBreak/>
        <w:t xml:space="preserve">Any protocol changes included as part of the monthly eviQ update should be completed within one week. These are to be requested by the DHR Protocol Coordinator </w:t>
      </w:r>
      <w:r w:rsidR="00D30DCE">
        <w:rPr>
          <w:rFonts w:cs="Arial"/>
          <w:szCs w:val="24"/>
        </w:rPr>
        <w:t>within</w:t>
      </w:r>
      <w:r>
        <w:rPr>
          <w:rFonts w:cs="Arial"/>
          <w:szCs w:val="24"/>
        </w:rPr>
        <w:t xml:space="preserve"> CAS as a Jira ticket to the Beacon team</w:t>
      </w:r>
    </w:p>
    <w:p w14:paraId="03D848EE" w14:textId="2817785A" w:rsidR="00A60ABD" w:rsidRPr="00CD04F0" w:rsidRDefault="00A60ABD" w:rsidP="00A60ABD">
      <w:pPr>
        <w:pStyle w:val="ListParagraph"/>
        <w:numPr>
          <w:ilvl w:val="0"/>
          <w:numId w:val="25"/>
        </w:numPr>
        <w:ind w:left="426" w:hanging="426"/>
        <w:rPr>
          <w:rFonts w:cs="Arial"/>
          <w:b/>
          <w:szCs w:val="24"/>
        </w:rPr>
      </w:pPr>
      <w:r>
        <w:rPr>
          <w:rFonts w:cs="Arial"/>
          <w:szCs w:val="24"/>
        </w:rPr>
        <w:t xml:space="preserve">New protocols </w:t>
      </w:r>
      <w:r w:rsidR="00C32E42">
        <w:rPr>
          <w:rFonts w:cs="Arial"/>
          <w:szCs w:val="24"/>
        </w:rPr>
        <w:t xml:space="preserve">relevant to CHS </w:t>
      </w:r>
      <w:r>
        <w:rPr>
          <w:rFonts w:cs="Arial"/>
          <w:szCs w:val="24"/>
        </w:rPr>
        <w:t xml:space="preserve">listed on eviQ should be assessed by the relevant unit to determine if they should be included in </w:t>
      </w:r>
      <w:r>
        <w:t xml:space="preserve">the DHR. This is to reduce the need for urgent pathways, or the use of CAS or individual protocols </w:t>
      </w:r>
      <w:r w:rsidR="00D75C1A">
        <w:t xml:space="preserve">the protocol is available on </w:t>
      </w:r>
      <w:r>
        <w:t>eviQ</w:t>
      </w:r>
    </w:p>
    <w:p w14:paraId="1B727561" w14:textId="2770D98E" w:rsidR="00A60ABD" w:rsidRPr="00C84BE3" w:rsidRDefault="00A60ABD" w:rsidP="00A60ABD">
      <w:pPr>
        <w:pStyle w:val="ListParagraph"/>
        <w:numPr>
          <w:ilvl w:val="0"/>
          <w:numId w:val="25"/>
        </w:numPr>
        <w:ind w:left="426" w:hanging="426"/>
        <w:rPr>
          <w:rFonts w:cs="Arial"/>
          <w:b/>
          <w:szCs w:val="24"/>
        </w:rPr>
      </w:pPr>
      <w:r>
        <w:rPr>
          <w:rFonts w:cs="Arial"/>
          <w:szCs w:val="24"/>
        </w:rPr>
        <w:t>Protocols should be assessed for currency, clinical need, usage, changes in clinical practice and updates required by the multidisciplinary team</w:t>
      </w:r>
      <w:r w:rsidR="0098463B">
        <w:rPr>
          <w:rFonts w:cs="Arial"/>
          <w:szCs w:val="24"/>
        </w:rPr>
        <w:t xml:space="preserve">. Unused </w:t>
      </w:r>
      <w:r w:rsidR="00D75C1A">
        <w:rPr>
          <w:rFonts w:cs="Arial"/>
          <w:szCs w:val="24"/>
        </w:rPr>
        <w:t xml:space="preserve">protocols </w:t>
      </w:r>
      <w:r w:rsidR="0098463B">
        <w:rPr>
          <w:rFonts w:cs="Arial"/>
          <w:szCs w:val="24"/>
        </w:rPr>
        <w:t>will be automatically retired after 3 years unless specifically requested by the Unit to keep them.</w:t>
      </w:r>
    </w:p>
    <w:p w14:paraId="110DD672" w14:textId="7CBC5101" w:rsidR="00A60ABD" w:rsidRPr="007668C8" w:rsidRDefault="00A60ABD" w:rsidP="00A60ABD">
      <w:pPr>
        <w:numPr>
          <w:ilvl w:val="0"/>
          <w:numId w:val="26"/>
        </w:numPr>
        <w:ind w:left="426" w:hanging="426"/>
        <w:rPr>
          <w:rFonts w:cs="Arial"/>
          <w:i/>
          <w:szCs w:val="24"/>
        </w:rPr>
      </w:pPr>
      <w:r>
        <w:rPr>
          <w:rFonts w:cs="Arial"/>
          <w:szCs w:val="24"/>
        </w:rPr>
        <w:t>Therapy/</w:t>
      </w:r>
      <w:r w:rsidR="0098463B">
        <w:rPr>
          <w:rFonts w:cs="Arial"/>
          <w:szCs w:val="24"/>
        </w:rPr>
        <w:t>T</w:t>
      </w:r>
      <w:r>
        <w:rPr>
          <w:rFonts w:cs="Arial"/>
          <w:szCs w:val="24"/>
        </w:rPr>
        <w:t>reatment Plan review meetings will be the responsibility of</w:t>
      </w:r>
      <w:r w:rsidR="007703E3">
        <w:rPr>
          <w:rFonts w:cs="Arial"/>
          <w:szCs w:val="24"/>
        </w:rPr>
        <w:t xml:space="preserve"> Medical Officers</w:t>
      </w:r>
    </w:p>
    <w:p w14:paraId="5AE87C79" w14:textId="77777777" w:rsidR="00A60ABD" w:rsidRPr="006D078A" w:rsidRDefault="00A60ABD" w:rsidP="00FD428D">
      <w:pPr>
        <w:numPr>
          <w:ilvl w:val="0"/>
          <w:numId w:val="26"/>
        </w:numPr>
        <w:ind w:left="426" w:hanging="426"/>
        <w:rPr>
          <w:rFonts w:cs="Arial"/>
          <w:i/>
          <w:szCs w:val="24"/>
        </w:rPr>
      </w:pPr>
      <w:r>
        <w:rPr>
          <w:rFonts w:cs="Arial"/>
          <w:szCs w:val="24"/>
        </w:rPr>
        <w:t>The review meetings will be attended by:</w:t>
      </w:r>
    </w:p>
    <w:p w14:paraId="23FC1C7A" w14:textId="77777777" w:rsidR="00A60ABD" w:rsidRPr="00716351" w:rsidRDefault="00A60ABD" w:rsidP="00CD3A6B">
      <w:pPr>
        <w:pStyle w:val="ListParagraph"/>
        <w:numPr>
          <w:ilvl w:val="0"/>
          <w:numId w:val="39"/>
        </w:numPr>
        <w:rPr>
          <w:i/>
        </w:rPr>
      </w:pPr>
      <w:r>
        <w:t xml:space="preserve">Lead </w:t>
      </w:r>
      <w:r w:rsidRPr="005D10BD">
        <w:t xml:space="preserve">Medical Officer </w:t>
      </w:r>
      <w:r>
        <w:t>for the tumour stream</w:t>
      </w:r>
    </w:p>
    <w:p w14:paraId="19DD4B17" w14:textId="77777777" w:rsidR="00A60ABD" w:rsidRPr="00716351" w:rsidRDefault="00A60ABD" w:rsidP="00CD3A6B">
      <w:pPr>
        <w:pStyle w:val="ListParagraph"/>
        <w:numPr>
          <w:ilvl w:val="0"/>
          <w:numId w:val="39"/>
        </w:numPr>
        <w:rPr>
          <w:i/>
        </w:rPr>
      </w:pPr>
      <w:r>
        <w:t>A senior oncology</w:t>
      </w:r>
      <w:r w:rsidDel="00125807">
        <w:t xml:space="preserve"> </w:t>
      </w:r>
      <w:r>
        <w:t>pharmacist</w:t>
      </w:r>
    </w:p>
    <w:p w14:paraId="599671DE" w14:textId="77777777" w:rsidR="00A60ABD" w:rsidRPr="00716351" w:rsidRDefault="00A60ABD" w:rsidP="00CD3A6B">
      <w:pPr>
        <w:pStyle w:val="ListParagraph"/>
        <w:numPr>
          <w:ilvl w:val="0"/>
          <w:numId w:val="39"/>
        </w:numPr>
        <w:rPr>
          <w:i/>
        </w:rPr>
      </w:pPr>
      <w:r>
        <w:t>One other Medical Officer with interest in the particular tumour stream (if available)</w:t>
      </w:r>
    </w:p>
    <w:p w14:paraId="7B9B3A8B" w14:textId="79EBF9AE" w:rsidR="00A60ABD" w:rsidRPr="00716351" w:rsidRDefault="00A60ABD" w:rsidP="00CD3A6B">
      <w:pPr>
        <w:pStyle w:val="ListParagraph"/>
        <w:numPr>
          <w:ilvl w:val="0"/>
          <w:numId w:val="39"/>
        </w:numPr>
        <w:rPr>
          <w:i/>
        </w:rPr>
      </w:pPr>
      <w:r>
        <w:t>S</w:t>
      </w:r>
      <w:r w:rsidRPr="005D10BD">
        <w:t xml:space="preserve">enior CAS nurse </w:t>
      </w:r>
      <w:r>
        <w:t>(CNC or their delegate)</w:t>
      </w:r>
      <w:r w:rsidR="00D30DCE">
        <w:t>.</w:t>
      </w:r>
    </w:p>
    <w:p w14:paraId="0D21F217" w14:textId="77777777" w:rsidR="00A60ABD" w:rsidRPr="00B835EF" w:rsidRDefault="00A60ABD" w:rsidP="00DF6673">
      <w:pPr>
        <w:ind w:left="-284" w:firstLine="142"/>
        <w:rPr>
          <w:rFonts w:cs="Arial"/>
          <w:i/>
          <w:szCs w:val="24"/>
        </w:rPr>
      </w:pPr>
      <w:r>
        <w:rPr>
          <w:rFonts w:cs="Arial"/>
          <w:szCs w:val="24"/>
        </w:rPr>
        <w:t>During these meetings the following information will be presented and discussed:</w:t>
      </w:r>
    </w:p>
    <w:p w14:paraId="6A511F1D" w14:textId="6198561A" w:rsidR="00A60ABD" w:rsidRDefault="00A60ABD" w:rsidP="00B87C46">
      <w:pPr>
        <w:pStyle w:val="ListParagraph"/>
        <w:numPr>
          <w:ilvl w:val="0"/>
          <w:numId w:val="40"/>
        </w:numPr>
        <w:ind w:left="426" w:hanging="426"/>
      </w:pPr>
      <w:r w:rsidRPr="00716351">
        <w:t xml:space="preserve">The </w:t>
      </w:r>
      <w:r>
        <w:t>therapy and treatment plans</w:t>
      </w:r>
      <w:r w:rsidRPr="00716351">
        <w:t xml:space="preserve"> available in </w:t>
      </w:r>
      <w:r>
        <w:t xml:space="preserve">the DHR </w:t>
      </w:r>
      <w:r w:rsidRPr="00716351">
        <w:t>for that tumour stream</w:t>
      </w:r>
      <w:r w:rsidR="00D5682D">
        <w:t>,</w:t>
      </w:r>
      <w:r w:rsidRPr="00716351">
        <w:t xml:space="preserve"> and the number of times they were used in the past </w:t>
      </w:r>
      <w:r>
        <w:t>three</w:t>
      </w:r>
      <w:r w:rsidRPr="00716351">
        <w:t xml:space="preserve"> years</w:t>
      </w:r>
    </w:p>
    <w:p w14:paraId="5B347CB0" w14:textId="6AFB58AD" w:rsidR="00FA1B35" w:rsidRDefault="00FA1B35" w:rsidP="00B87C46">
      <w:pPr>
        <w:pStyle w:val="ListParagraph"/>
        <w:numPr>
          <w:ilvl w:val="0"/>
          <w:numId w:val="40"/>
        </w:numPr>
        <w:ind w:left="426" w:hanging="426"/>
      </w:pPr>
      <w:r>
        <w:t>Decision</w:t>
      </w:r>
      <w:r w:rsidR="00E824EC">
        <w:t>s to inactivate plans that are no longer required</w:t>
      </w:r>
    </w:p>
    <w:p w14:paraId="452395AB" w14:textId="2F56F3A7" w:rsidR="00A60ABD" w:rsidRDefault="00A60ABD" w:rsidP="00B87C46">
      <w:pPr>
        <w:pStyle w:val="ListParagraph"/>
        <w:numPr>
          <w:ilvl w:val="0"/>
          <w:numId w:val="40"/>
        </w:numPr>
        <w:ind w:left="426" w:hanging="426"/>
      </w:pPr>
      <w:r w:rsidRPr="00716351">
        <w:t xml:space="preserve">For pathways with a CAS protocol, </w:t>
      </w:r>
      <w:r>
        <w:t xml:space="preserve">a review and update of the protocol by an oncology pharmacist, a </w:t>
      </w:r>
      <w:r w:rsidR="007106BE">
        <w:t>M</w:t>
      </w:r>
      <w:r>
        <w:t xml:space="preserve">edical </w:t>
      </w:r>
      <w:r w:rsidR="007106BE">
        <w:t>O</w:t>
      </w:r>
      <w:r>
        <w:t>fficer and a CAS</w:t>
      </w:r>
      <w:r w:rsidR="00E12329">
        <w:t xml:space="preserve"> CNC o</w:t>
      </w:r>
      <w:r>
        <w:t>r their delegate</w:t>
      </w:r>
    </w:p>
    <w:p w14:paraId="01319DD0" w14:textId="621CBB80" w:rsidR="00A60ABD" w:rsidRDefault="00A60ABD" w:rsidP="00B87C46">
      <w:pPr>
        <w:pStyle w:val="ListParagraph"/>
        <w:numPr>
          <w:ilvl w:val="0"/>
          <w:numId w:val="40"/>
        </w:numPr>
        <w:ind w:left="426" w:hanging="426"/>
        <w:rPr>
          <w:rFonts w:cs="Arial"/>
          <w:szCs w:val="24"/>
        </w:rPr>
      </w:pPr>
      <w:r>
        <w:rPr>
          <w:rFonts w:cs="Arial"/>
          <w:szCs w:val="24"/>
        </w:rPr>
        <w:t xml:space="preserve">There should be no </w:t>
      </w:r>
      <w:r w:rsidRPr="00716351">
        <w:t>discrepancies</w:t>
      </w:r>
      <w:r>
        <w:rPr>
          <w:rFonts w:cs="Arial"/>
          <w:szCs w:val="24"/>
        </w:rPr>
        <w:t xml:space="preserve"> between the DHR therapy or </w:t>
      </w:r>
      <w:r w:rsidR="00E12329">
        <w:rPr>
          <w:rFonts w:cs="Arial"/>
          <w:szCs w:val="24"/>
        </w:rPr>
        <w:t>t</w:t>
      </w:r>
      <w:r>
        <w:rPr>
          <w:rFonts w:cs="Arial"/>
          <w:szCs w:val="24"/>
        </w:rPr>
        <w:t>reatment plans and the protocol used</w:t>
      </w:r>
    </w:p>
    <w:p w14:paraId="677FDC1F" w14:textId="35CE2A0E" w:rsidR="00A60ABD" w:rsidRPr="00716351" w:rsidRDefault="00A60ABD" w:rsidP="00B87C46">
      <w:pPr>
        <w:pStyle w:val="ListParagraph"/>
        <w:numPr>
          <w:ilvl w:val="0"/>
          <w:numId w:val="40"/>
        </w:numPr>
        <w:ind w:left="426" w:hanging="426"/>
      </w:pPr>
      <w:r w:rsidRPr="00716351">
        <w:t xml:space="preserve">Any requests from the Medical Officer for changes to be made to </w:t>
      </w:r>
      <w:r>
        <w:t xml:space="preserve">treatment or therapy plans </w:t>
      </w:r>
      <w:r w:rsidRPr="00716351">
        <w:t>and/or protocols, or new</w:t>
      </w:r>
      <w:r>
        <w:t xml:space="preserve"> treatment and therapy plans</w:t>
      </w:r>
      <w:r w:rsidRPr="00716351">
        <w:t xml:space="preserve"> added to </w:t>
      </w:r>
      <w:r>
        <w:t>the DHR</w:t>
      </w:r>
      <w:r w:rsidRPr="00716351">
        <w:t xml:space="preserve"> </w:t>
      </w:r>
      <w:r>
        <w:t xml:space="preserve">will be sent to the DHR Beacon team, and </w:t>
      </w:r>
      <w:r w:rsidRPr="00716351">
        <w:t>the approval process described in sections 5 and 6 will need to be followed</w:t>
      </w:r>
    </w:p>
    <w:p w14:paraId="2F2C8DDF" w14:textId="721B53DB" w:rsidR="00A60ABD" w:rsidRPr="00716351" w:rsidRDefault="00A60ABD" w:rsidP="00B87C46">
      <w:pPr>
        <w:pStyle w:val="ListParagraph"/>
        <w:numPr>
          <w:ilvl w:val="0"/>
          <w:numId w:val="40"/>
        </w:numPr>
        <w:ind w:left="426" w:hanging="426"/>
      </w:pPr>
      <w:r w:rsidRPr="00716351">
        <w:t xml:space="preserve">A summary of the requested changes and decisions made during the meeting will be provided by the </w:t>
      </w:r>
      <w:bookmarkStart w:id="27" w:name="_Hlk72134526"/>
      <w:r>
        <w:t xml:space="preserve">DHR Protocol Coordinator </w:t>
      </w:r>
      <w:bookmarkEnd w:id="27"/>
      <w:r w:rsidRPr="00716351">
        <w:t>and distributed to the attending team</w:t>
      </w:r>
      <w:r>
        <w:t xml:space="preserve"> and the CAS Clinical Governance Committee</w:t>
      </w:r>
      <w:r w:rsidR="0098463B">
        <w:t xml:space="preserve"> to endorse the process.</w:t>
      </w:r>
    </w:p>
    <w:p w14:paraId="5B4B6593" w14:textId="77777777" w:rsidR="00A60ABD" w:rsidRPr="005D10BD" w:rsidRDefault="00A60ABD" w:rsidP="00DF6673">
      <w:pPr>
        <w:ind w:hanging="142"/>
        <w:rPr>
          <w:rFonts w:cs="Arial"/>
          <w:i/>
          <w:szCs w:val="24"/>
        </w:rPr>
      </w:pPr>
      <w:r w:rsidRPr="005D10BD">
        <w:rPr>
          <w:rFonts w:cs="Arial"/>
          <w:szCs w:val="24"/>
        </w:rPr>
        <w:t>Protocols and pathways will either</w:t>
      </w:r>
      <w:r>
        <w:rPr>
          <w:rFonts w:cs="Arial"/>
          <w:szCs w:val="24"/>
        </w:rPr>
        <w:t>:</w:t>
      </w:r>
    </w:p>
    <w:p w14:paraId="76848FC4" w14:textId="39A50F53" w:rsidR="00A60ABD" w:rsidRPr="00716351" w:rsidRDefault="00DF4427" w:rsidP="00DF14FB">
      <w:pPr>
        <w:pStyle w:val="ListParagraph"/>
        <w:numPr>
          <w:ilvl w:val="0"/>
          <w:numId w:val="41"/>
        </w:numPr>
        <w:ind w:left="426" w:hanging="426"/>
      </w:pPr>
      <w:r>
        <w:t>Remain</w:t>
      </w:r>
      <w:r w:rsidR="00A60ABD" w:rsidRPr="00716351">
        <w:t xml:space="preserve"> unchanged if no updates are required</w:t>
      </w:r>
    </w:p>
    <w:p w14:paraId="568C4A76" w14:textId="77777777" w:rsidR="00A60ABD" w:rsidRPr="00716351" w:rsidRDefault="00A60ABD" w:rsidP="00DF14FB">
      <w:pPr>
        <w:pStyle w:val="ListParagraph"/>
        <w:numPr>
          <w:ilvl w:val="0"/>
          <w:numId w:val="41"/>
        </w:numPr>
        <w:ind w:left="426" w:hanging="426"/>
      </w:pPr>
      <w:r w:rsidRPr="00716351">
        <w:t>Be updated if required and approved through the standard approval process</w:t>
      </w:r>
    </w:p>
    <w:p w14:paraId="1BBA25F3" w14:textId="3962DFB4" w:rsidR="00322A71" w:rsidRDefault="00A60ABD" w:rsidP="00DF14FB">
      <w:pPr>
        <w:pStyle w:val="ListParagraph"/>
        <w:numPr>
          <w:ilvl w:val="0"/>
          <w:numId w:val="41"/>
        </w:numPr>
        <w:ind w:left="426" w:hanging="426"/>
      </w:pPr>
      <w:r w:rsidRPr="00716351">
        <w:t>Be inactivated if no longer required</w:t>
      </w:r>
      <w:r w:rsidR="00DF14FB">
        <w:t>.</w:t>
      </w:r>
    </w:p>
    <w:p w14:paraId="3D4B0FFE" w14:textId="58A999E7" w:rsidR="00A60ABD" w:rsidRPr="007F70A1" w:rsidRDefault="00DF14FB" w:rsidP="00DF14FB">
      <w:r>
        <w:rPr>
          <w:rFonts w:cs="Arial"/>
          <w:szCs w:val="24"/>
        </w:rPr>
        <w:t>T</w:t>
      </w:r>
      <w:r w:rsidR="00A60ABD" w:rsidRPr="00322A71">
        <w:rPr>
          <w:rFonts w:cs="Arial"/>
          <w:szCs w:val="24"/>
        </w:rPr>
        <w:t>he status of the protocol reviews will be provided to the CAS Clinical Governance Committee on a monthly basis.</w:t>
      </w:r>
    </w:p>
    <w:p w14:paraId="5024795B" w14:textId="77777777" w:rsidR="00A60ABD" w:rsidRDefault="00A60ABD" w:rsidP="00A60ABD">
      <w:pPr>
        <w:rPr>
          <w:rFonts w:cs="Arial"/>
          <w:b/>
          <w:szCs w:val="24"/>
        </w:rPr>
      </w:pP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8" w:name="_Toc43903671"/>
            <w:bookmarkStart w:id="29" w:name="_Toc148521345"/>
            <w:r>
              <w:t>Evaluation</w:t>
            </w:r>
            <w:bookmarkEnd w:id="28"/>
            <w:bookmarkEnd w:id="29"/>
            <w:r>
              <w:t xml:space="preserve"> </w:t>
            </w:r>
            <w:r w:rsidR="00E73459">
              <w:tab/>
            </w:r>
          </w:p>
        </w:tc>
      </w:tr>
    </w:tbl>
    <w:p w14:paraId="6E93670E" w14:textId="77777777" w:rsidR="00F9158A" w:rsidRDefault="00F9158A" w:rsidP="00F9158A">
      <w:pPr>
        <w:pStyle w:val="Default"/>
        <w:rPr>
          <w:rFonts w:ascii="Calibri" w:hAnsi="Calibri"/>
        </w:rPr>
      </w:pPr>
    </w:p>
    <w:p w14:paraId="00755ECB" w14:textId="77777777" w:rsidR="00A60ABD" w:rsidRDefault="00A60ABD" w:rsidP="00A60ABD">
      <w:pPr>
        <w:rPr>
          <w:sz w:val="22"/>
        </w:rPr>
      </w:pPr>
      <w:r>
        <w:rPr>
          <w:b/>
          <w:bCs/>
        </w:rPr>
        <w:t xml:space="preserve">Outcome </w:t>
      </w:r>
    </w:p>
    <w:p w14:paraId="6A44F0B8" w14:textId="02566597" w:rsidR="00E12329" w:rsidRDefault="00A60ABD" w:rsidP="00E12329">
      <w:pPr>
        <w:pStyle w:val="CommentText"/>
        <w:numPr>
          <w:ilvl w:val="0"/>
          <w:numId w:val="26"/>
        </w:numPr>
        <w:rPr>
          <w:sz w:val="24"/>
          <w:szCs w:val="24"/>
        </w:rPr>
      </w:pPr>
      <w:r w:rsidRPr="007C5E7D">
        <w:rPr>
          <w:sz w:val="24"/>
          <w:szCs w:val="24"/>
        </w:rPr>
        <w:t>C</w:t>
      </w:r>
      <w:r w:rsidR="00961791">
        <w:rPr>
          <w:sz w:val="24"/>
          <w:szCs w:val="24"/>
        </w:rPr>
        <w:t>ontinuing</w:t>
      </w:r>
      <w:r w:rsidRPr="007C5E7D">
        <w:rPr>
          <w:sz w:val="24"/>
          <w:szCs w:val="24"/>
        </w:rPr>
        <w:t xml:space="preserve"> improvements and assessment of the quality of the </w:t>
      </w:r>
      <w:r>
        <w:rPr>
          <w:sz w:val="24"/>
          <w:szCs w:val="24"/>
        </w:rPr>
        <w:t>DHR Treatment and Therapy plans will be undertaken as outlined in this procedure.</w:t>
      </w:r>
    </w:p>
    <w:p w14:paraId="34A5CACF" w14:textId="77777777" w:rsidR="00523B73" w:rsidRDefault="00A60ABD" w:rsidP="00523B73">
      <w:pPr>
        <w:pStyle w:val="CommentText"/>
        <w:numPr>
          <w:ilvl w:val="0"/>
          <w:numId w:val="26"/>
        </w:numPr>
        <w:rPr>
          <w:sz w:val="24"/>
          <w:szCs w:val="24"/>
        </w:rPr>
      </w:pPr>
      <w:r w:rsidRPr="007C5E7D">
        <w:rPr>
          <w:sz w:val="24"/>
          <w:szCs w:val="24"/>
        </w:rPr>
        <w:lastRenderedPageBreak/>
        <w:t xml:space="preserve">Improvements </w:t>
      </w:r>
      <w:r>
        <w:rPr>
          <w:sz w:val="24"/>
          <w:szCs w:val="24"/>
        </w:rPr>
        <w:t xml:space="preserve">will be </w:t>
      </w:r>
      <w:r w:rsidRPr="007C5E7D">
        <w:rPr>
          <w:sz w:val="24"/>
          <w:szCs w:val="24"/>
        </w:rPr>
        <w:t>focused on effectiveness, audit results and consumer and staff feedback as outlined in the National Safety and Quality Health Standards.</w:t>
      </w:r>
    </w:p>
    <w:p w14:paraId="6AAEC50B" w14:textId="2295964C" w:rsidR="00523B73" w:rsidRDefault="00A60ABD" w:rsidP="00523B73">
      <w:pPr>
        <w:pStyle w:val="CommentText"/>
        <w:numPr>
          <w:ilvl w:val="0"/>
          <w:numId w:val="26"/>
        </w:numPr>
        <w:rPr>
          <w:sz w:val="24"/>
          <w:szCs w:val="24"/>
        </w:rPr>
      </w:pPr>
      <w:r w:rsidRPr="007C5E7D">
        <w:rPr>
          <w:sz w:val="24"/>
          <w:szCs w:val="24"/>
        </w:rPr>
        <w:t xml:space="preserve">No adverse events or near misses arising from </w:t>
      </w:r>
      <w:r>
        <w:rPr>
          <w:sz w:val="24"/>
          <w:szCs w:val="24"/>
        </w:rPr>
        <w:t xml:space="preserve">use of the </w:t>
      </w:r>
      <w:bookmarkStart w:id="30" w:name="_Hlk72134582"/>
      <w:bookmarkStart w:id="31" w:name="_Hlk72134668"/>
      <w:r>
        <w:rPr>
          <w:sz w:val="24"/>
          <w:szCs w:val="24"/>
        </w:rPr>
        <w:t xml:space="preserve">DHR Protocols </w:t>
      </w:r>
      <w:bookmarkEnd w:id="30"/>
      <w:bookmarkEnd w:id="31"/>
    </w:p>
    <w:p w14:paraId="31C23DA8" w14:textId="25126CD5" w:rsidR="00A60ABD" w:rsidRPr="007C5E7D" w:rsidRDefault="00523B73" w:rsidP="00523B73">
      <w:pPr>
        <w:pStyle w:val="CommentText"/>
        <w:numPr>
          <w:ilvl w:val="0"/>
          <w:numId w:val="26"/>
        </w:numPr>
        <w:rPr>
          <w:sz w:val="24"/>
          <w:szCs w:val="24"/>
        </w:rPr>
      </w:pPr>
      <w:r>
        <w:rPr>
          <w:sz w:val="24"/>
          <w:szCs w:val="24"/>
        </w:rPr>
        <w:t>S</w:t>
      </w:r>
      <w:r w:rsidR="00A60ABD" w:rsidRPr="007C5E7D">
        <w:rPr>
          <w:sz w:val="24"/>
          <w:szCs w:val="24"/>
        </w:rPr>
        <w:t>taff are aware of their responsibilities</w:t>
      </w:r>
      <w:r>
        <w:rPr>
          <w:sz w:val="24"/>
          <w:szCs w:val="24"/>
        </w:rPr>
        <w:t xml:space="preserve"> and will comply with this procedure</w:t>
      </w:r>
      <w:r w:rsidR="00A60ABD">
        <w:rPr>
          <w:sz w:val="24"/>
          <w:szCs w:val="24"/>
        </w:rPr>
        <w:t>.</w:t>
      </w:r>
    </w:p>
    <w:p w14:paraId="03C41A72" w14:textId="77777777" w:rsidR="00A60ABD" w:rsidRDefault="00A60ABD" w:rsidP="00A60ABD">
      <w:pPr>
        <w:pStyle w:val="Default"/>
        <w:rPr>
          <w:rFonts w:ascii="Calibri" w:hAnsi="Calibri" w:cs="Arial"/>
          <w:b/>
          <w:bCs/>
          <w:iCs/>
          <w:color w:val="auto"/>
          <w:lang w:eastAsia="en-US"/>
        </w:rPr>
      </w:pPr>
    </w:p>
    <w:p w14:paraId="1537402D" w14:textId="77777777" w:rsidR="00A60ABD" w:rsidRDefault="00A60ABD" w:rsidP="00A60ABD">
      <w:pPr>
        <w:pStyle w:val="Default"/>
        <w:rPr>
          <w:rFonts w:ascii="Calibri" w:hAnsi="Calibri" w:cs="Arial"/>
          <w:b/>
          <w:bCs/>
          <w:iCs/>
          <w:color w:val="auto"/>
          <w:lang w:eastAsia="en-US"/>
        </w:rPr>
      </w:pPr>
      <w:r>
        <w:rPr>
          <w:rFonts w:ascii="Calibri" w:hAnsi="Calibri" w:cs="Arial"/>
          <w:b/>
          <w:bCs/>
          <w:iCs/>
          <w:color w:val="auto"/>
          <w:lang w:eastAsia="en-US"/>
        </w:rPr>
        <w:t>Measures</w:t>
      </w:r>
    </w:p>
    <w:p w14:paraId="03A5B563" w14:textId="47840854" w:rsidR="00A60ABD" w:rsidRPr="005F2D19" w:rsidRDefault="000411FC" w:rsidP="00A60ABD">
      <w:pPr>
        <w:pStyle w:val="Default"/>
        <w:rPr>
          <w:rFonts w:ascii="Calibri" w:hAnsi="Calibri" w:cs="Arial"/>
          <w:iCs/>
          <w:color w:val="auto"/>
          <w:lang w:eastAsia="en-US"/>
        </w:rPr>
      </w:pPr>
      <w:r>
        <w:rPr>
          <w:rFonts w:ascii="Calibri" w:hAnsi="Calibri" w:cs="Arial"/>
          <w:iCs/>
          <w:color w:val="auto"/>
          <w:lang w:eastAsia="en-US"/>
        </w:rPr>
        <w:t>The procedure within this document is</w:t>
      </w:r>
      <w:r w:rsidR="00A60ABD">
        <w:rPr>
          <w:rFonts w:ascii="Calibri" w:hAnsi="Calibri" w:cs="Arial"/>
          <w:iCs/>
          <w:color w:val="auto"/>
          <w:lang w:eastAsia="en-US"/>
        </w:rPr>
        <w:t xml:space="preserve"> evaluated through Riskman notifications and audits of DHR Therapy and Treatment Plans</w:t>
      </w:r>
      <w:r w:rsidR="00A60ABD">
        <w:rPr>
          <w:rFonts w:asciiTheme="minorHAnsi" w:hAnsiTheme="minorHAnsi" w:cstheme="minorHAnsi"/>
        </w:rPr>
        <w:t>.</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052F9E"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2" w:name="_Toc389473287"/>
            <w:bookmarkStart w:id="33" w:name="_Toc43903672"/>
            <w:bookmarkStart w:id="34" w:name="_Toc148521346"/>
            <w:r>
              <w:t xml:space="preserve">Related Policies, </w:t>
            </w:r>
            <w:r w:rsidR="007B6904">
              <w:t>Procedures</w:t>
            </w:r>
            <w:bookmarkEnd w:id="32"/>
            <w:r>
              <w:t>, Guidelines and Legislation</w:t>
            </w:r>
            <w:bookmarkEnd w:id="33"/>
            <w:bookmarkEnd w:id="34"/>
          </w:p>
        </w:tc>
      </w:tr>
    </w:tbl>
    <w:p w14:paraId="2F51A8B7" w14:textId="77777777" w:rsidR="007B6904" w:rsidRDefault="007B6904" w:rsidP="007B6904">
      <w:pPr>
        <w:rPr>
          <w:szCs w:val="24"/>
        </w:rPr>
      </w:pPr>
    </w:p>
    <w:p w14:paraId="2C2796F6" w14:textId="77777777" w:rsidR="00A60ABD" w:rsidRPr="00201FB6" w:rsidRDefault="00A60ABD" w:rsidP="00A60ABD">
      <w:pPr>
        <w:rPr>
          <w:b/>
        </w:rPr>
      </w:pPr>
      <w:r>
        <w:rPr>
          <w:b/>
        </w:rPr>
        <w:t>Policies</w:t>
      </w:r>
    </w:p>
    <w:p w14:paraId="27DF94F1" w14:textId="29D313A9" w:rsidR="00A60ABD" w:rsidRDefault="00A60ABD" w:rsidP="00A60ABD">
      <w:pPr>
        <w:numPr>
          <w:ilvl w:val="0"/>
          <w:numId w:val="3"/>
        </w:numPr>
        <w:ind w:left="360"/>
        <w:rPr>
          <w:rFonts w:cs="Arial"/>
          <w:szCs w:val="24"/>
        </w:rPr>
      </w:pPr>
      <w:r>
        <w:rPr>
          <w:rFonts w:cs="Arial"/>
          <w:szCs w:val="24"/>
        </w:rPr>
        <w:t>Medication Handling Policy</w:t>
      </w:r>
    </w:p>
    <w:p w14:paraId="21971EF3" w14:textId="0C3C8B78" w:rsidR="00ED27F2" w:rsidRDefault="00ED27F2" w:rsidP="00005477">
      <w:pPr>
        <w:rPr>
          <w:rFonts w:cs="Arial"/>
          <w:szCs w:val="24"/>
        </w:rPr>
      </w:pPr>
    </w:p>
    <w:p w14:paraId="09A6F0CA" w14:textId="77777777" w:rsidR="00A60ABD" w:rsidRDefault="00A60ABD" w:rsidP="00A60ABD">
      <w:pPr>
        <w:rPr>
          <w:b/>
        </w:rPr>
      </w:pPr>
    </w:p>
    <w:p w14:paraId="6470391E" w14:textId="77777777" w:rsidR="00A60ABD" w:rsidRDefault="00A60ABD" w:rsidP="00A60ABD">
      <w:pPr>
        <w:rPr>
          <w:b/>
        </w:rPr>
      </w:pPr>
      <w:r>
        <w:rPr>
          <w:b/>
        </w:rPr>
        <w:t>Procedures</w:t>
      </w:r>
    </w:p>
    <w:p w14:paraId="1BE15CE7" w14:textId="250ACB08" w:rsidR="009C3AC3" w:rsidRPr="00ED27F2" w:rsidRDefault="009C3AC3" w:rsidP="00A60ABD">
      <w:pPr>
        <w:pStyle w:val="ListParagraph"/>
        <w:numPr>
          <w:ilvl w:val="0"/>
          <w:numId w:val="29"/>
        </w:numPr>
        <w:rPr>
          <w:bCs/>
        </w:rPr>
      </w:pPr>
      <w:r w:rsidRPr="00ED27F2">
        <w:rPr>
          <w:bCs/>
        </w:rPr>
        <w:t>Chemotherapy Care of the Adult Patient (eviQ) Placeholder</w:t>
      </w:r>
    </w:p>
    <w:p w14:paraId="2A1BC6A7" w14:textId="1393E019" w:rsidR="00ED27F2" w:rsidRPr="00A43449" w:rsidRDefault="00ED27F2" w:rsidP="00A60ABD">
      <w:pPr>
        <w:pStyle w:val="ListParagraph"/>
        <w:numPr>
          <w:ilvl w:val="0"/>
          <w:numId w:val="29"/>
        </w:numPr>
        <w:rPr>
          <w:b/>
        </w:rPr>
      </w:pPr>
      <w:r>
        <w:rPr>
          <w:bCs/>
        </w:rPr>
        <w:t>Nursing and Midwifery Board of Australia (NMBA) Requirements for Practice</w:t>
      </w:r>
    </w:p>
    <w:p w14:paraId="354DE3E6" w14:textId="77777777" w:rsidR="00A60ABD" w:rsidRDefault="00A60ABD" w:rsidP="00A60ABD">
      <w:pPr>
        <w:rPr>
          <w:b/>
        </w:rPr>
      </w:pPr>
    </w:p>
    <w:p w14:paraId="082CBD62" w14:textId="77777777" w:rsidR="00A60ABD" w:rsidRDefault="00A60ABD" w:rsidP="00A60ABD">
      <w:pPr>
        <w:rPr>
          <w:b/>
        </w:rPr>
      </w:pPr>
      <w:r>
        <w:rPr>
          <w:b/>
        </w:rPr>
        <w:t>Guideline</w:t>
      </w:r>
      <w:r w:rsidRPr="00201FB6">
        <w:rPr>
          <w:b/>
        </w:rPr>
        <w:t>s</w:t>
      </w:r>
    </w:p>
    <w:p w14:paraId="05B92154" w14:textId="0A56EC34" w:rsidR="00005477" w:rsidRDefault="00005477" w:rsidP="00A60ABD">
      <w:pPr>
        <w:pStyle w:val="ListParagraph"/>
        <w:numPr>
          <w:ilvl w:val="0"/>
          <w:numId w:val="28"/>
        </w:numPr>
      </w:pPr>
      <w:r>
        <w:t>Consent for Healthcare Treatment</w:t>
      </w:r>
    </w:p>
    <w:p w14:paraId="376A0F60" w14:textId="09BF29F4" w:rsidR="00A60ABD" w:rsidRDefault="00A60ABD" w:rsidP="00A60ABD">
      <w:pPr>
        <w:pStyle w:val="ListParagraph"/>
        <w:numPr>
          <w:ilvl w:val="0"/>
          <w:numId w:val="28"/>
        </w:numPr>
      </w:pPr>
      <w:r w:rsidRPr="00BE2EA8">
        <w:t>COSA: Cancer chemotherapy medication safety guidelines</w:t>
      </w:r>
    </w:p>
    <w:p w14:paraId="7E08FFC3" w14:textId="77777777" w:rsidR="00A60ABD" w:rsidRPr="000F3360" w:rsidRDefault="00A60ABD" w:rsidP="00A60ABD">
      <w:pPr>
        <w:pStyle w:val="ListParagraph"/>
        <w:numPr>
          <w:ilvl w:val="0"/>
          <w:numId w:val="28"/>
        </w:numPr>
        <w:rPr>
          <w:b/>
        </w:rPr>
      </w:pPr>
      <w:r>
        <w:rPr>
          <w:rFonts w:cs="Arial"/>
          <w:szCs w:val="24"/>
        </w:rPr>
        <w:t>Australian Commission for Safety and Quality in Health Care, User Guide for Medication Management in Cancer Care 2020</w:t>
      </w:r>
    </w:p>
    <w:p w14:paraId="3A48E0FD" w14:textId="77777777" w:rsidR="00A60ABD" w:rsidRPr="000F3360" w:rsidRDefault="00A60ABD" w:rsidP="00A60ABD">
      <w:pPr>
        <w:pStyle w:val="ListParagraph"/>
        <w:numPr>
          <w:ilvl w:val="0"/>
          <w:numId w:val="28"/>
        </w:numPr>
        <w:rPr>
          <w:b/>
        </w:rPr>
      </w:pPr>
      <w:r w:rsidRPr="000F3360">
        <w:rPr>
          <w:rFonts w:cs="Arial"/>
          <w:szCs w:val="24"/>
        </w:rPr>
        <w:t>Australian Medicines Handbook</w:t>
      </w:r>
      <w:r>
        <w:rPr>
          <w:rFonts w:cs="Arial"/>
          <w:szCs w:val="24"/>
        </w:rPr>
        <w:t xml:space="preserve"> </w:t>
      </w:r>
      <w:hyperlink r:id="rId16" w:history="1">
        <w:r w:rsidRPr="00611876">
          <w:rPr>
            <w:rStyle w:val="Hyperlink"/>
            <w:rFonts w:cs="Arial"/>
            <w:szCs w:val="24"/>
          </w:rPr>
          <w:t>https://shop.amh.net.au/</w:t>
        </w:r>
      </w:hyperlink>
      <w:r>
        <w:rPr>
          <w:rFonts w:cs="Arial"/>
          <w:szCs w:val="24"/>
        </w:rPr>
        <w:t xml:space="preserve"> </w:t>
      </w:r>
    </w:p>
    <w:p w14:paraId="18EC1B36" w14:textId="77777777" w:rsidR="00A60ABD" w:rsidRDefault="00A60ABD" w:rsidP="00A60ABD">
      <w:pPr>
        <w:rPr>
          <w:b/>
        </w:rPr>
      </w:pPr>
    </w:p>
    <w:p w14:paraId="34DC9D2A" w14:textId="77777777" w:rsidR="00A60ABD" w:rsidRPr="00201FB6" w:rsidRDefault="00A60ABD" w:rsidP="00A60ABD">
      <w:pPr>
        <w:rPr>
          <w:b/>
        </w:rPr>
      </w:pPr>
      <w:r w:rsidRPr="00201FB6">
        <w:rPr>
          <w:b/>
        </w:rPr>
        <w:t>Legislation</w:t>
      </w:r>
    </w:p>
    <w:p w14:paraId="0E863717" w14:textId="77777777" w:rsidR="00A60ABD" w:rsidRPr="009057E8" w:rsidRDefault="00A60ABD" w:rsidP="00A60ABD">
      <w:pPr>
        <w:numPr>
          <w:ilvl w:val="0"/>
          <w:numId w:val="3"/>
        </w:numPr>
        <w:ind w:left="360"/>
        <w:rPr>
          <w:rFonts w:cs="Arial"/>
          <w:i/>
          <w:szCs w:val="24"/>
        </w:rPr>
      </w:pPr>
      <w:r w:rsidRPr="009057E8">
        <w:rPr>
          <w:rFonts w:cs="Arial"/>
          <w:i/>
          <w:szCs w:val="24"/>
        </w:rPr>
        <w:t xml:space="preserve">Medicines, Poisons and Therapeutic Goods Act </w:t>
      </w:r>
      <w:r w:rsidRPr="00FC3576">
        <w:rPr>
          <w:rFonts w:cs="Arial"/>
          <w:iCs/>
          <w:szCs w:val="24"/>
        </w:rPr>
        <w:t>2008</w:t>
      </w:r>
      <w:r w:rsidRPr="009057E8">
        <w:rPr>
          <w:rFonts w:cs="Arial"/>
          <w:i/>
          <w:szCs w:val="24"/>
        </w:rPr>
        <w:t xml:space="preserve"> </w:t>
      </w:r>
      <w:r w:rsidRPr="00FC3576">
        <w:rPr>
          <w:rFonts w:cs="Arial"/>
          <w:iCs/>
          <w:szCs w:val="24"/>
        </w:rPr>
        <w:t>ACT</w:t>
      </w:r>
    </w:p>
    <w:p w14:paraId="4DFC373C" w14:textId="77777777" w:rsidR="00A60ABD" w:rsidRPr="009057E8" w:rsidRDefault="00A60ABD" w:rsidP="00A60ABD">
      <w:pPr>
        <w:numPr>
          <w:ilvl w:val="0"/>
          <w:numId w:val="3"/>
        </w:numPr>
        <w:ind w:left="360"/>
        <w:rPr>
          <w:rFonts w:cs="Arial"/>
          <w:i/>
          <w:szCs w:val="24"/>
        </w:rPr>
      </w:pPr>
      <w:r w:rsidRPr="009057E8">
        <w:rPr>
          <w:rFonts w:cs="Arial"/>
          <w:i/>
          <w:szCs w:val="24"/>
        </w:rPr>
        <w:t xml:space="preserve">Medicines, Poisons and Therapeutic Goods Regulations </w:t>
      </w:r>
      <w:r w:rsidRPr="00FC3576">
        <w:rPr>
          <w:rFonts w:cs="Arial"/>
          <w:iCs/>
          <w:szCs w:val="24"/>
        </w:rPr>
        <w:t>2008</w:t>
      </w:r>
      <w:r w:rsidRPr="009057E8">
        <w:rPr>
          <w:rFonts w:cs="Arial"/>
          <w:i/>
          <w:szCs w:val="24"/>
        </w:rPr>
        <w:t xml:space="preserve"> </w:t>
      </w:r>
      <w:r w:rsidRPr="00FC3576">
        <w:rPr>
          <w:rFonts w:cs="Arial"/>
          <w:iCs/>
          <w:szCs w:val="24"/>
        </w:rPr>
        <w:t>ACT</w:t>
      </w:r>
    </w:p>
    <w:p w14:paraId="5FDFD661" w14:textId="77777777" w:rsidR="00A60ABD" w:rsidRPr="009057E8" w:rsidRDefault="00A60ABD" w:rsidP="00A60ABD">
      <w:pPr>
        <w:numPr>
          <w:ilvl w:val="0"/>
          <w:numId w:val="3"/>
        </w:numPr>
        <w:ind w:left="360"/>
        <w:rPr>
          <w:rFonts w:cs="Arial"/>
          <w:i/>
          <w:szCs w:val="24"/>
        </w:rPr>
      </w:pPr>
      <w:r w:rsidRPr="009057E8">
        <w:rPr>
          <w:rFonts w:asciiTheme="minorHAnsi" w:hAnsiTheme="minorHAnsi"/>
          <w:i/>
          <w:szCs w:val="24"/>
        </w:rPr>
        <w:t>Human Rights Act</w:t>
      </w:r>
      <w:r>
        <w:rPr>
          <w:rFonts w:asciiTheme="minorHAnsi" w:hAnsiTheme="minorHAnsi"/>
          <w:i/>
          <w:szCs w:val="24"/>
        </w:rPr>
        <w:t xml:space="preserve"> </w:t>
      </w:r>
      <w:r w:rsidRPr="00FC3576">
        <w:rPr>
          <w:rFonts w:asciiTheme="minorHAnsi" w:hAnsiTheme="minorHAnsi"/>
          <w:iCs/>
          <w:szCs w:val="24"/>
        </w:rPr>
        <w:t>2004 ACT</w:t>
      </w:r>
    </w:p>
    <w:p w14:paraId="2930426C" w14:textId="0C0244B8" w:rsidR="00A60ABD" w:rsidRPr="00FC3576" w:rsidRDefault="00A60ABD" w:rsidP="00A60ABD">
      <w:pPr>
        <w:numPr>
          <w:ilvl w:val="0"/>
          <w:numId w:val="3"/>
        </w:numPr>
        <w:ind w:left="360"/>
        <w:rPr>
          <w:rFonts w:cs="Arial"/>
          <w:iCs/>
          <w:szCs w:val="24"/>
        </w:rPr>
      </w:pPr>
      <w:r w:rsidRPr="009057E8">
        <w:rPr>
          <w:rFonts w:asciiTheme="minorHAnsi" w:hAnsiTheme="minorHAnsi"/>
          <w:i/>
          <w:szCs w:val="24"/>
        </w:rPr>
        <w:t xml:space="preserve">Health Records (Privacy and Access) Act </w:t>
      </w:r>
      <w:r w:rsidRPr="00FC3576">
        <w:rPr>
          <w:rFonts w:asciiTheme="minorHAnsi" w:hAnsiTheme="minorHAnsi"/>
          <w:iCs/>
          <w:szCs w:val="24"/>
        </w:rPr>
        <w:t>1997</w:t>
      </w:r>
      <w:r w:rsidR="00FC3576" w:rsidRPr="00FC3576">
        <w:rPr>
          <w:rFonts w:asciiTheme="minorHAnsi" w:hAnsiTheme="minorHAnsi"/>
          <w:iCs/>
          <w:szCs w:val="24"/>
        </w:rPr>
        <w:t xml:space="preserve"> ACT</w:t>
      </w:r>
    </w:p>
    <w:p w14:paraId="4E3E7A5D" w14:textId="2CDB6CA7" w:rsidR="009C3AC3" w:rsidRDefault="009C3AC3" w:rsidP="009C3AC3">
      <w:pPr>
        <w:rPr>
          <w:rFonts w:asciiTheme="minorHAnsi" w:hAnsiTheme="minorHAnsi"/>
          <w:i/>
          <w:szCs w:val="24"/>
        </w:rPr>
      </w:pPr>
    </w:p>
    <w:p w14:paraId="78E416A9" w14:textId="18AB02F7" w:rsidR="009C3AC3" w:rsidRDefault="009C3AC3" w:rsidP="009C3AC3">
      <w:pPr>
        <w:rPr>
          <w:rFonts w:cs="Arial"/>
          <w:b/>
          <w:bCs/>
          <w:iCs/>
          <w:szCs w:val="24"/>
        </w:rPr>
      </w:pPr>
      <w:r>
        <w:rPr>
          <w:rFonts w:cs="Arial"/>
          <w:b/>
          <w:bCs/>
          <w:iCs/>
          <w:szCs w:val="24"/>
        </w:rPr>
        <w:t>Other</w:t>
      </w:r>
    </w:p>
    <w:p w14:paraId="739D733A" w14:textId="60A2A339" w:rsidR="009C3AC3" w:rsidRPr="009C3AC3" w:rsidRDefault="009C3AC3" w:rsidP="009C3AC3">
      <w:pPr>
        <w:rPr>
          <w:rFonts w:cs="Arial"/>
          <w:iCs/>
          <w:szCs w:val="24"/>
        </w:rPr>
      </w:pPr>
      <w:r>
        <w:rPr>
          <w:rFonts w:cs="Arial"/>
          <w:iCs/>
          <w:szCs w:val="24"/>
        </w:rPr>
        <w:t>Australian Charter of Health Care Rights</w:t>
      </w:r>
    </w:p>
    <w:p w14:paraId="2F51A8CA" w14:textId="77777777" w:rsidR="007B6904" w:rsidRDefault="00052F9E"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5" w:name="_Toc389473288"/>
            <w:bookmarkStart w:id="36" w:name="_Toc43903673"/>
            <w:bookmarkStart w:id="37" w:name="_Toc148521347"/>
            <w:r>
              <w:t>References</w:t>
            </w:r>
            <w:bookmarkEnd w:id="35"/>
            <w:bookmarkEnd w:id="36"/>
            <w:bookmarkEnd w:id="37"/>
          </w:p>
        </w:tc>
      </w:tr>
    </w:tbl>
    <w:p w14:paraId="2F51A8CD" w14:textId="77777777" w:rsidR="007B6904" w:rsidRPr="00DE4E25" w:rsidRDefault="007B6904" w:rsidP="007B6904">
      <w:pPr>
        <w:rPr>
          <w:rFonts w:asciiTheme="majorHAnsi" w:hAnsiTheme="majorHAnsi" w:cstheme="majorHAnsi"/>
          <w:szCs w:val="24"/>
        </w:rPr>
      </w:pPr>
      <w:bookmarkStart w:id="38" w:name="_Toc389131245"/>
    </w:p>
    <w:bookmarkEnd w:id="38"/>
    <w:p w14:paraId="2F51A8D3" w14:textId="466398B6" w:rsidR="005067CA" w:rsidRPr="0062276B" w:rsidRDefault="008133B5" w:rsidP="0033777B">
      <w:pPr>
        <w:numPr>
          <w:ilvl w:val="0"/>
          <w:numId w:val="6"/>
        </w:numPr>
        <w:spacing w:line="200" w:lineRule="atLeast"/>
        <w:ind w:left="426" w:right="798" w:hanging="426"/>
        <w:rPr>
          <w:rFonts w:cs="Arial"/>
          <w:i/>
          <w:szCs w:val="24"/>
          <w:lang w:eastAsia="en-AU"/>
        </w:rPr>
      </w:pPr>
      <w:r>
        <w:rPr>
          <w:rFonts w:cs="Arial"/>
          <w:i/>
          <w:szCs w:val="24"/>
          <w:lang w:eastAsia="en-AU"/>
        </w:rPr>
        <w:t>Guidelines for the Safe Prescribing, Dispensing and Administration of Cancer Chemotherapy, Clinical Oncology Society of Australia, November 2008</w:t>
      </w:r>
      <w:r w:rsidR="0033777B">
        <w:rPr>
          <w:rFonts w:cs="Arial"/>
          <w:i/>
          <w:szCs w:val="24"/>
          <w:lang w:eastAsia="en-AU"/>
        </w:rPr>
        <w:t xml:space="preserve"> </w:t>
      </w:r>
      <w:hyperlink r:id="rId17" w:history="1">
        <w:r w:rsidR="0033777B" w:rsidRPr="0033777B">
          <w:rPr>
            <w:color w:val="0000FF"/>
            <w:u w:val="single"/>
          </w:rPr>
          <w:t>cosa_guidelines_safeprescribingchemo2008.pdf</w:t>
        </w:r>
      </w:hyperlink>
    </w:p>
    <w:p w14:paraId="75E6570E" w14:textId="65D0067C" w:rsidR="0062276B" w:rsidRPr="0033777B" w:rsidRDefault="0062276B" w:rsidP="0033777B">
      <w:pPr>
        <w:numPr>
          <w:ilvl w:val="0"/>
          <w:numId w:val="6"/>
        </w:numPr>
        <w:spacing w:line="200" w:lineRule="atLeast"/>
        <w:ind w:left="426" w:right="798" w:hanging="426"/>
        <w:rPr>
          <w:rFonts w:cs="Arial"/>
          <w:i/>
          <w:szCs w:val="24"/>
          <w:lang w:eastAsia="en-AU"/>
        </w:rPr>
      </w:pPr>
      <w:r>
        <w:rPr>
          <w:rFonts w:cs="Arial"/>
          <w:szCs w:val="24"/>
        </w:rPr>
        <w:lastRenderedPageBreak/>
        <w:t>British Columbia Cancer Agency and American Society of Clinical Oncology</w:t>
      </w:r>
      <w:r w:rsidR="00030303">
        <w:rPr>
          <w:rFonts w:cs="Arial"/>
          <w:szCs w:val="24"/>
        </w:rPr>
        <w:t>, May 20, 2008</w:t>
      </w:r>
      <w:r>
        <w:rPr>
          <w:rFonts w:cs="Arial"/>
          <w:szCs w:val="24"/>
        </w:rPr>
        <w:t xml:space="preserve"> </w:t>
      </w:r>
      <w:hyperlink r:id="rId18" w:history="1">
        <w:r w:rsidRPr="0062276B">
          <w:rPr>
            <w:color w:val="0000FF"/>
            <w:u w:val="single"/>
          </w:rPr>
          <w:t xml:space="preserve">The British Columbia Cancer Agency (BCCA) Compassionate Access program (CAP); A web-based submission process for all </w:t>
        </w:r>
        <w:proofErr w:type="spellStart"/>
        <w:r w:rsidRPr="0062276B">
          <w:rPr>
            <w:color w:val="0000FF"/>
            <w:u w:val="single"/>
          </w:rPr>
          <w:t>n</w:t>
        </w:r>
        <w:r w:rsidR="00030303">
          <w:rPr>
            <w:color w:val="0000FF"/>
            <w:u w:val="single"/>
          </w:rPr>
          <w:t>May,</w:t>
        </w:r>
        <w:r w:rsidRPr="0062276B">
          <w:rPr>
            <w:color w:val="0000FF"/>
            <w:u w:val="single"/>
          </w:rPr>
          <w:t>on</w:t>
        </w:r>
        <w:proofErr w:type="spellEnd"/>
        <w:r w:rsidRPr="0062276B">
          <w:rPr>
            <w:color w:val="0000FF"/>
            <w:u w:val="single"/>
          </w:rPr>
          <w:t>-standard treatment regimens | Journal of Clinical Oncology (ascopubs.org)</w:t>
        </w:r>
      </w:hyperlink>
    </w:p>
    <w:p w14:paraId="2F51A8D4" w14:textId="77777777" w:rsidR="007B6904" w:rsidRPr="00DE4E25" w:rsidRDefault="007B6904" w:rsidP="007B6904">
      <w:pPr>
        <w:jc w:val="right"/>
        <w:rPr>
          <w:szCs w:val="24"/>
        </w:rPr>
      </w:pPr>
    </w:p>
    <w:p w14:paraId="2F51A8D5" w14:textId="77777777" w:rsidR="00FF56DD" w:rsidRDefault="00052F9E"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FB3A605" w:rsidR="00FF56DD" w:rsidRPr="000F1F60" w:rsidRDefault="00FF56DD" w:rsidP="004213C3">
            <w:pPr>
              <w:pStyle w:val="Heading1"/>
            </w:pPr>
            <w:bookmarkStart w:id="39" w:name="_Toc43903674"/>
            <w:bookmarkStart w:id="40" w:name="_Toc148521348"/>
            <w:r>
              <w:t xml:space="preserve">Definition of Terms </w:t>
            </w:r>
            <w:bookmarkEnd w:id="39"/>
            <w:bookmarkEnd w:id="40"/>
          </w:p>
        </w:tc>
      </w:tr>
    </w:tbl>
    <w:p w14:paraId="2F51A8D8" w14:textId="77777777" w:rsidR="00FF56DD" w:rsidRDefault="00FF56DD" w:rsidP="00FF56DD">
      <w:pPr>
        <w:rPr>
          <w:rFonts w:cs="Arial"/>
          <w:szCs w:val="24"/>
        </w:rPr>
      </w:pPr>
    </w:p>
    <w:p w14:paraId="2F51A8DA" w14:textId="14F631AB" w:rsidR="00FF56DD" w:rsidRPr="00885308" w:rsidRDefault="006B1E88" w:rsidP="00885308">
      <w:pPr>
        <w:rPr>
          <w:rFonts w:asciiTheme="minorHAnsi" w:hAnsiTheme="minorHAnsi" w:cstheme="minorHAnsi"/>
          <w:szCs w:val="24"/>
        </w:rPr>
      </w:pPr>
      <w:r>
        <w:rPr>
          <w:rFonts w:asciiTheme="minorHAnsi" w:hAnsiTheme="minorHAnsi" w:cstheme="minorHAnsi"/>
          <w:szCs w:val="24"/>
        </w:rPr>
        <w:t>Not applicable</w:t>
      </w:r>
    </w:p>
    <w:p w14:paraId="2F51A8DB" w14:textId="77777777" w:rsidR="00FF56DD" w:rsidRDefault="00052F9E"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41" w:name="_Toc389473290"/>
            <w:bookmarkStart w:id="42" w:name="_Toc43903675"/>
            <w:bookmarkStart w:id="43" w:name="_Toc148521349"/>
            <w:r>
              <w:t>Search Terms</w:t>
            </w:r>
            <w:bookmarkEnd w:id="41"/>
            <w:bookmarkEnd w:id="42"/>
            <w:bookmarkEnd w:id="43"/>
            <w:r>
              <w:t xml:space="preserve"> </w:t>
            </w:r>
          </w:p>
        </w:tc>
      </w:tr>
    </w:tbl>
    <w:p w14:paraId="2F51A8DE" w14:textId="77777777" w:rsidR="007B6904" w:rsidRDefault="007B6904" w:rsidP="007B6904">
      <w:pPr>
        <w:rPr>
          <w:rFonts w:cs="Calibri,Bold"/>
          <w:bCs/>
          <w:i/>
          <w:szCs w:val="24"/>
          <w:lang w:eastAsia="en-AU"/>
        </w:rPr>
      </w:pPr>
    </w:p>
    <w:p w14:paraId="416FE599" w14:textId="1B054EF6" w:rsidR="00A60ABD" w:rsidRPr="00BE2EA8" w:rsidRDefault="00A60ABD" w:rsidP="00A60ABD">
      <w:pPr>
        <w:rPr>
          <w:rFonts w:cs="Calibri,Bold"/>
          <w:bCs/>
          <w:szCs w:val="24"/>
          <w:lang w:eastAsia="en-AU"/>
        </w:rPr>
      </w:pPr>
      <w:r>
        <w:rPr>
          <w:rFonts w:cs="Calibri,Bold"/>
          <w:bCs/>
          <w:szCs w:val="24"/>
          <w:lang w:eastAsia="en-AU"/>
        </w:rPr>
        <w:t xml:space="preserve">Treatment Plan, Therapy Plan, Digital Health Record , DHR management, protocol. </w:t>
      </w:r>
    </w:p>
    <w:p w14:paraId="7CC7F92B" w14:textId="77777777" w:rsidR="00A60ABD" w:rsidRPr="00901883" w:rsidRDefault="00A60ABD" w:rsidP="00A60ABD">
      <w:pPr>
        <w:jc w:val="both"/>
        <w:rPr>
          <w:rFonts w:asciiTheme="minorHAnsi" w:hAnsiTheme="minorHAnsi" w:cs="Arial"/>
          <w:b/>
          <w:i/>
          <w:sz w:val="22"/>
          <w:szCs w:val="22"/>
        </w:rPr>
      </w:pPr>
    </w:p>
    <w:p w14:paraId="1EAED79E" w14:textId="77777777" w:rsidR="00A60ABD" w:rsidRPr="00AC7025" w:rsidRDefault="00052F9E" w:rsidP="00A60ABD">
      <w:pPr>
        <w:jc w:val="right"/>
        <w:rPr>
          <w:rFonts w:cs="Calibri,Bold"/>
          <w:bCs/>
          <w:i/>
          <w:szCs w:val="24"/>
          <w:lang w:eastAsia="en-AU"/>
        </w:rPr>
      </w:pPr>
      <w:hyperlink w:anchor="Contents" w:history="1">
        <w:r w:rsidR="00A60ABD" w:rsidRPr="00590902">
          <w:rPr>
            <w:rStyle w:val="Hyperlink"/>
            <w:rFonts w:cs="Arial"/>
            <w:i/>
            <w:szCs w:val="24"/>
          </w:rPr>
          <w:t>Back to Table of Contents</w:t>
        </w:r>
      </w:hyperlink>
    </w:p>
    <w:p w14:paraId="34927894" w14:textId="77777777" w:rsidR="00A60ABD" w:rsidRDefault="00A60ABD" w:rsidP="00A60ABD">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36627E">
        <w:tc>
          <w:tcPr>
            <w:tcW w:w="2265" w:type="dxa"/>
          </w:tcPr>
          <w:p w14:paraId="4CC3BE7E" w14:textId="77777777" w:rsidR="00ED46C3" w:rsidRPr="008202D3" w:rsidRDefault="00ED46C3" w:rsidP="0036627E">
            <w:pPr>
              <w:rPr>
                <w:i/>
                <w:sz w:val="20"/>
              </w:rPr>
            </w:pPr>
            <w:r w:rsidRPr="008202D3">
              <w:rPr>
                <w:i/>
                <w:sz w:val="20"/>
              </w:rPr>
              <w:t>Date Amended</w:t>
            </w:r>
          </w:p>
        </w:tc>
        <w:tc>
          <w:tcPr>
            <w:tcW w:w="2265" w:type="dxa"/>
          </w:tcPr>
          <w:p w14:paraId="0C6FC403" w14:textId="77777777" w:rsidR="00ED46C3" w:rsidRPr="008202D3" w:rsidRDefault="00ED46C3" w:rsidP="0036627E">
            <w:pPr>
              <w:rPr>
                <w:i/>
                <w:sz w:val="20"/>
              </w:rPr>
            </w:pPr>
            <w:r w:rsidRPr="008202D3">
              <w:rPr>
                <w:i/>
                <w:sz w:val="20"/>
              </w:rPr>
              <w:t>Section Amended</w:t>
            </w:r>
          </w:p>
        </w:tc>
        <w:tc>
          <w:tcPr>
            <w:tcW w:w="2265" w:type="dxa"/>
          </w:tcPr>
          <w:p w14:paraId="36BF7192" w14:textId="77777777" w:rsidR="00ED46C3" w:rsidRPr="008202D3" w:rsidRDefault="00ED46C3" w:rsidP="0036627E">
            <w:pPr>
              <w:rPr>
                <w:i/>
                <w:sz w:val="20"/>
              </w:rPr>
            </w:pPr>
            <w:r w:rsidRPr="008202D3">
              <w:rPr>
                <w:i/>
                <w:sz w:val="20"/>
              </w:rPr>
              <w:t>Divisional Approval</w:t>
            </w:r>
          </w:p>
        </w:tc>
        <w:tc>
          <w:tcPr>
            <w:tcW w:w="2265" w:type="dxa"/>
          </w:tcPr>
          <w:p w14:paraId="6974B6A4" w14:textId="77777777" w:rsidR="00ED46C3" w:rsidRPr="008202D3" w:rsidRDefault="00ED46C3" w:rsidP="0036627E">
            <w:pPr>
              <w:rPr>
                <w:i/>
                <w:sz w:val="20"/>
              </w:rPr>
            </w:pPr>
            <w:r w:rsidRPr="008202D3">
              <w:rPr>
                <w:i/>
                <w:sz w:val="20"/>
              </w:rPr>
              <w:t xml:space="preserve">Final Approval </w:t>
            </w:r>
          </w:p>
        </w:tc>
      </w:tr>
      <w:tr w:rsidR="00ED46C3" w:rsidRPr="008202D3" w14:paraId="69E49990" w14:textId="77777777" w:rsidTr="0036627E">
        <w:tc>
          <w:tcPr>
            <w:tcW w:w="2265" w:type="dxa"/>
          </w:tcPr>
          <w:p w14:paraId="4CB276AE" w14:textId="682C1034" w:rsidR="00ED46C3" w:rsidRPr="008202D3" w:rsidRDefault="00052F9E" w:rsidP="0036627E">
            <w:pPr>
              <w:rPr>
                <w:i/>
                <w:sz w:val="20"/>
              </w:rPr>
            </w:pPr>
            <w:r>
              <w:rPr>
                <w:i/>
                <w:sz w:val="20"/>
              </w:rPr>
              <w:t>05/08/2024</w:t>
            </w:r>
          </w:p>
        </w:tc>
        <w:tc>
          <w:tcPr>
            <w:tcW w:w="2265" w:type="dxa"/>
          </w:tcPr>
          <w:p w14:paraId="757FDC5B" w14:textId="3B7F5C12" w:rsidR="00ED46C3" w:rsidRPr="008202D3" w:rsidRDefault="00052F9E" w:rsidP="0036627E">
            <w:pPr>
              <w:rPr>
                <w:i/>
                <w:sz w:val="20"/>
              </w:rPr>
            </w:pPr>
            <w:r>
              <w:rPr>
                <w:i/>
                <w:sz w:val="20"/>
              </w:rPr>
              <w:t>New document</w:t>
            </w:r>
          </w:p>
        </w:tc>
        <w:tc>
          <w:tcPr>
            <w:tcW w:w="2265" w:type="dxa"/>
          </w:tcPr>
          <w:p w14:paraId="45358585" w14:textId="1225F4DB" w:rsidR="00ED46C3" w:rsidRPr="008202D3" w:rsidRDefault="00052F9E" w:rsidP="0036627E">
            <w:pPr>
              <w:rPr>
                <w:i/>
                <w:sz w:val="20"/>
              </w:rPr>
            </w:pPr>
            <w:r>
              <w:rPr>
                <w:i/>
                <w:sz w:val="20"/>
              </w:rPr>
              <w:t>Melissa O’Brien, Executive Director, CAS</w:t>
            </w:r>
          </w:p>
        </w:tc>
        <w:tc>
          <w:tcPr>
            <w:tcW w:w="2265" w:type="dxa"/>
          </w:tcPr>
          <w:p w14:paraId="31501FE6" w14:textId="0CC151ED" w:rsidR="00ED46C3" w:rsidRPr="008202D3" w:rsidRDefault="00052F9E" w:rsidP="0036627E">
            <w:pPr>
              <w:rPr>
                <w:i/>
                <w:sz w:val="20"/>
              </w:rPr>
            </w:pPr>
            <w:r>
              <w:rPr>
                <w:i/>
                <w:sz w:val="20"/>
              </w:rPr>
              <w:t>Policy Document Review Panel</w:t>
            </w:r>
          </w:p>
        </w:tc>
      </w:tr>
      <w:tr w:rsidR="00ED46C3" w:rsidRPr="008202D3" w14:paraId="4B9C0359" w14:textId="77777777" w:rsidTr="0036627E">
        <w:tc>
          <w:tcPr>
            <w:tcW w:w="2265" w:type="dxa"/>
          </w:tcPr>
          <w:p w14:paraId="01E40F72" w14:textId="77777777" w:rsidR="00ED46C3" w:rsidRPr="008202D3" w:rsidRDefault="00ED46C3" w:rsidP="0036627E">
            <w:pPr>
              <w:rPr>
                <w:i/>
                <w:sz w:val="20"/>
              </w:rPr>
            </w:pPr>
          </w:p>
        </w:tc>
        <w:tc>
          <w:tcPr>
            <w:tcW w:w="2265" w:type="dxa"/>
          </w:tcPr>
          <w:p w14:paraId="25312BA2" w14:textId="77777777" w:rsidR="00ED46C3" w:rsidRPr="008202D3" w:rsidRDefault="00ED46C3" w:rsidP="0036627E">
            <w:pPr>
              <w:rPr>
                <w:i/>
                <w:sz w:val="20"/>
              </w:rPr>
            </w:pPr>
          </w:p>
        </w:tc>
        <w:tc>
          <w:tcPr>
            <w:tcW w:w="2265" w:type="dxa"/>
          </w:tcPr>
          <w:p w14:paraId="6A63A790" w14:textId="77777777" w:rsidR="00ED46C3" w:rsidRPr="008202D3" w:rsidRDefault="00ED46C3" w:rsidP="0036627E">
            <w:pPr>
              <w:rPr>
                <w:i/>
                <w:sz w:val="20"/>
              </w:rPr>
            </w:pPr>
          </w:p>
        </w:tc>
        <w:tc>
          <w:tcPr>
            <w:tcW w:w="2265" w:type="dxa"/>
          </w:tcPr>
          <w:p w14:paraId="0C203B9F" w14:textId="77777777" w:rsidR="00ED46C3" w:rsidRPr="008202D3" w:rsidRDefault="00ED46C3" w:rsidP="0036627E">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36627E">
        <w:tc>
          <w:tcPr>
            <w:tcW w:w="2122" w:type="dxa"/>
          </w:tcPr>
          <w:p w14:paraId="3A0A8647" w14:textId="77777777" w:rsidR="00ED46C3" w:rsidRPr="008202D3" w:rsidRDefault="00ED46C3" w:rsidP="0036627E">
            <w:pPr>
              <w:rPr>
                <w:i/>
                <w:sz w:val="20"/>
              </w:rPr>
            </w:pPr>
            <w:r w:rsidRPr="008202D3">
              <w:rPr>
                <w:i/>
                <w:sz w:val="20"/>
              </w:rPr>
              <w:t>Document Number</w:t>
            </w:r>
          </w:p>
        </w:tc>
        <w:tc>
          <w:tcPr>
            <w:tcW w:w="6938" w:type="dxa"/>
          </w:tcPr>
          <w:p w14:paraId="40CE1B13" w14:textId="77777777" w:rsidR="00ED46C3" w:rsidRPr="008202D3" w:rsidRDefault="00ED46C3" w:rsidP="0036627E">
            <w:pPr>
              <w:rPr>
                <w:i/>
                <w:sz w:val="20"/>
              </w:rPr>
            </w:pPr>
            <w:r w:rsidRPr="008202D3">
              <w:rPr>
                <w:i/>
                <w:sz w:val="20"/>
              </w:rPr>
              <w:t>Document Name</w:t>
            </w:r>
          </w:p>
        </w:tc>
      </w:tr>
      <w:tr w:rsidR="00ED46C3" w:rsidRPr="008202D3" w14:paraId="389A2F7C" w14:textId="77777777" w:rsidTr="0036627E">
        <w:tc>
          <w:tcPr>
            <w:tcW w:w="2122" w:type="dxa"/>
          </w:tcPr>
          <w:p w14:paraId="72FFFF3B" w14:textId="77777777" w:rsidR="00ED46C3" w:rsidRPr="008202D3" w:rsidRDefault="00ED46C3" w:rsidP="0036627E">
            <w:pPr>
              <w:rPr>
                <w:i/>
                <w:sz w:val="20"/>
              </w:rPr>
            </w:pPr>
          </w:p>
        </w:tc>
        <w:tc>
          <w:tcPr>
            <w:tcW w:w="6938" w:type="dxa"/>
          </w:tcPr>
          <w:p w14:paraId="61EF68F3" w14:textId="77777777" w:rsidR="00ED46C3" w:rsidRPr="008202D3" w:rsidRDefault="00ED46C3" w:rsidP="0036627E">
            <w:pPr>
              <w:rPr>
                <w:i/>
                <w:sz w:val="20"/>
              </w:rPr>
            </w:pPr>
          </w:p>
        </w:tc>
      </w:tr>
      <w:tr w:rsidR="00ED46C3" w:rsidRPr="008202D3" w14:paraId="4414C7E4" w14:textId="77777777" w:rsidTr="0036627E">
        <w:tc>
          <w:tcPr>
            <w:tcW w:w="2122" w:type="dxa"/>
          </w:tcPr>
          <w:p w14:paraId="0E1C6F88" w14:textId="77777777" w:rsidR="00ED46C3" w:rsidRPr="008202D3" w:rsidRDefault="00ED46C3" w:rsidP="0036627E">
            <w:pPr>
              <w:rPr>
                <w:i/>
                <w:sz w:val="20"/>
              </w:rPr>
            </w:pPr>
          </w:p>
        </w:tc>
        <w:tc>
          <w:tcPr>
            <w:tcW w:w="6938" w:type="dxa"/>
          </w:tcPr>
          <w:p w14:paraId="73EF72D2" w14:textId="77777777" w:rsidR="00ED46C3" w:rsidRPr="008202D3" w:rsidRDefault="00ED46C3" w:rsidP="0036627E">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p w14:paraId="52B3870D" w14:textId="77777777" w:rsidR="00052F9E" w:rsidRPr="00052F9E" w:rsidRDefault="00052F9E" w:rsidP="00052F9E">
      <w:pPr>
        <w:rPr>
          <w:rFonts w:cs="Arial"/>
          <w:szCs w:val="24"/>
        </w:rPr>
      </w:pPr>
    </w:p>
    <w:p w14:paraId="56C06615" w14:textId="77777777" w:rsidR="00052F9E" w:rsidRPr="00052F9E" w:rsidRDefault="00052F9E" w:rsidP="00052F9E">
      <w:pPr>
        <w:rPr>
          <w:rFonts w:cs="Arial"/>
          <w:szCs w:val="24"/>
        </w:rPr>
      </w:pPr>
    </w:p>
    <w:p w14:paraId="15DB1B97" w14:textId="77777777" w:rsidR="00052F9E" w:rsidRPr="00052F9E" w:rsidRDefault="00052F9E" w:rsidP="00052F9E">
      <w:pPr>
        <w:rPr>
          <w:rFonts w:cs="Arial"/>
          <w:szCs w:val="24"/>
        </w:rPr>
      </w:pPr>
    </w:p>
    <w:p w14:paraId="4977A1DB" w14:textId="77777777" w:rsidR="00052F9E" w:rsidRPr="00052F9E" w:rsidRDefault="00052F9E" w:rsidP="00052F9E">
      <w:pPr>
        <w:rPr>
          <w:rFonts w:cs="Arial"/>
          <w:szCs w:val="24"/>
        </w:rPr>
      </w:pPr>
    </w:p>
    <w:p w14:paraId="63D3CC39" w14:textId="77777777" w:rsidR="00052F9E" w:rsidRPr="00052F9E" w:rsidRDefault="00052F9E" w:rsidP="00052F9E">
      <w:pPr>
        <w:rPr>
          <w:rFonts w:cs="Arial"/>
          <w:szCs w:val="24"/>
        </w:rPr>
      </w:pPr>
    </w:p>
    <w:p w14:paraId="135B38E0" w14:textId="77777777" w:rsidR="00052F9E" w:rsidRDefault="00052F9E" w:rsidP="00052F9E">
      <w:pPr>
        <w:rPr>
          <w:rFonts w:cs="Arial"/>
          <w:szCs w:val="24"/>
        </w:rPr>
      </w:pPr>
    </w:p>
    <w:p w14:paraId="2FD6BD28" w14:textId="77777777" w:rsidR="00052F9E" w:rsidRPr="00052F9E" w:rsidRDefault="00052F9E" w:rsidP="00052F9E">
      <w:pPr>
        <w:jc w:val="right"/>
        <w:rPr>
          <w:rFonts w:cs="Arial"/>
          <w:szCs w:val="24"/>
        </w:rPr>
      </w:pPr>
    </w:p>
    <w:sectPr w:rsidR="00052F9E" w:rsidRPr="00052F9E" w:rsidSect="003A0B8C">
      <w:headerReference w:type="default" r:id="rId19"/>
      <w:footerReference w:type="default" r:id="rId20"/>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3C91" w14:textId="77777777" w:rsidR="003A0B8C" w:rsidRDefault="003A0B8C" w:rsidP="00F66CB0">
      <w:r>
        <w:separator/>
      </w:r>
    </w:p>
  </w:endnote>
  <w:endnote w:type="continuationSeparator" w:id="0">
    <w:p w14:paraId="5363E776" w14:textId="77777777" w:rsidR="003A0B8C" w:rsidRDefault="003A0B8C" w:rsidP="00F66CB0">
      <w:r>
        <w:continuationSeparator/>
      </w:r>
    </w:p>
  </w:endnote>
  <w:endnote w:type="continuationNotice" w:id="1">
    <w:p w14:paraId="1433985B" w14:textId="77777777" w:rsidR="003A0B8C" w:rsidRDefault="003A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71C47371" w:rsidR="00E90708" w:rsidRPr="00542EE6" w:rsidRDefault="00052F9E" w:rsidP="004213C3">
          <w:pPr>
            <w:pStyle w:val="Footer"/>
            <w:rPr>
              <w:rFonts w:cs="Arial"/>
              <w:b/>
              <w:bCs/>
              <w:sz w:val="20"/>
            </w:rPr>
          </w:pPr>
          <w:r>
            <w:rPr>
              <w:b/>
              <w:sz w:val="20"/>
            </w:rPr>
            <w:t>CHS24/364</w:t>
          </w:r>
        </w:p>
      </w:tc>
      <w:tc>
        <w:tcPr>
          <w:tcW w:w="965" w:type="dxa"/>
        </w:tcPr>
        <w:p w14:paraId="2F51A916" w14:textId="109861B9" w:rsidR="00E90708" w:rsidRPr="00B3752F" w:rsidRDefault="00052F9E" w:rsidP="004213C3">
          <w:pPr>
            <w:pStyle w:val="Footer"/>
            <w:rPr>
              <w:rFonts w:cs="Arial"/>
              <w:b/>
              <w:bCs/>
              <w:sz w:val="20"/>
            </w:rPr>
          </w:pPr>
          <w:r>
            <w:rPr>
              <w:rFonts w:cs="Arial"/>
              <w:b/>
              <w:bCs/>
              <w:sz w:val="20"/>
            </w:rPr>
            <w:t>1</w:t>
          </w:r>
        </w:p>
      </w:tc>
      <w:tc>
        <w:tcPr>
          <w:tcW w:w="1552" w:type="dxa"/>
        </w:tcPr>
        <w:p w14:paraId="2F51A917" w14:textId="1B37F068" w:rsidR="00E90708" w:rsidRPr="00B3752F" w:rsidRDefault="00052F9E" w:rsidP="004213C3">
          <w:pPr>
            <w:pStyle w:val="Footer"/>
            <w:rPr>
              <w:rFonts w:cs="Arial"/>
              <w:b/>
              <w:bCs/>
              <w:sz w:val="20"/>
            </w:rPr>
          </w:pPr>
          <w:r>
            <w:rPr>
              <w:rFonts w:cs="Arial"/>
              <w:b/>
              <w:bCs/>
              <w:sz w:val="20"/>
            </w:rPr>
            <w:t>05/08/2024</w:t>
          </w:r>
        </w:p>
      </w:tc>
      <w:tc>
        <w:tcPr>
          <w:tcW w:w="1456" w:type="dxa"/>
        </w:tcPr>
        <w:p w14:paraId="2F51A918" w14:textId="4636076A" w:rsidR="00E90708" w:rsidRPr="00B3752F" w:rsidRDefault="00052F9E" w:rsidP="004213C3">
          <w:pPr>
            <w:pStyle w:val="Footer"/>
            <w:rPr>
              <w:rFonts w:cs="Arial"/>
              <w:b/>
              <w:bCs/>
              <w:sz w:val="20"/>
            </w:rPr>
          </w:pPr>
          <w:r>
            <w:rPr>
              <w:rFonts w:cs="Arial"/>
              <w:b/>
              <w:bCs/>
              <w:sz w:val="20"/>
            </w:rPr>
            <w:t>01/07/2027</w:t>
          </w:r>
        </w:p>
      </w:tc>
      <w:tc>
        <w:tcPr>
          <w:tcW w:w="1746" w:type="dxa"/>
        </w:tcPr>
        <w:p w14:paraId="2F51A919" w14:textId="759B7F64" w:rsidR="00E90708" w:rsidRPr="00B3752F" w:rsidRDefault="00052F9E" w:rsidP="004213C3">
          <w:pPr>
            <w:pStyle w:val="Footer"/>
            <w:rPr>
              <w:rFonts w:cs="Arial"/>
              <w:b/>
              <w:bCs/>
              <w:sz w:val="20"/>
            </w:rPr>
          </w:pPr>
          <w:r>
            <w:rPr>
              <w:rFonts w:cs="Arial"/>
              <w:b/>
              <w:bCs/>
              <w:sz w:val="20"/>
            </w:rPr>
            <w:t>CAS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36627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2748" w14:textId="77777777" w:rsidR="003A0B8C" w:rsidRDefault="003A0B8C" w:rsidP="00F66CB0">
      <w:r>
        <w:separator/>
      </w:r>
    </w:p>
  </w:footnote>
  <w:footnote w:type="continuationSeparator" w:id="0">
    <w:p w14:paraId="728146DC" w14:textId="77777777" w:rsidR="003A0B8C" w:rsidRDefault="003A0B8C" w:rsidP="00F66CB0">
      <w:r>
        <w:continuationSeparator/>
      </w:r>
    </w:p>
  </w:footnote>
  <w:footnote w:type="continuationNotice" w:id="1">
    <w:p w14:paraId="5B75BCD4" w14:textId="77777777" w:rsidR="003A0B8C" w:rsidRDefault="003A0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56F2024" w:rsidR="00E90708" w:rsidRDefault="00052F9E">
          <w:pPr>
            <w:pStyle w:val="Header"/>
            <w:tabs>
              <w:tab w:val="left" w:pos="720"/>
            </w:tabs>
            <w:jc w:val="right"/>
            <w:rPr>
              <w:sz w:val="20"/>
            </w:rPr>
          </w:pPr>
          <w:bookmarkStart w:id="44" w:name="_top"/>
          <w:bookmarkEnd w:id="44"/>
          <w:r>
            <w:rPr>
              <w:sz w:val="20"/>
            </w:rPr>
            <w:t>CHS24/364</w:t>
          </w:r>
        </w:p>
      </w:tc>
    </w:tr>
  </w:tbl>
  <w:p w14:paraId="2F51A90D" w14:textId="6D6EFCDB"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39B70CE"/>
    <w:multiLevelType w:val="hybridMultilevel"/>
    <w:tmpl w:val="3DF69A3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80BEE"/>
    <w:multiLevelType w:val="hybridMultilevel"/>
    <w:tmpl w:val="89C6FF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BE40E4"/>
    <w:multiLevelType w:val="hybridMultilevel"/>
    <w:tmpl w:val="6108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6F97854"/>
    <w:multiLevelType w:val="hybridMultilevel"/>
    <w:tmpl w:val="E3F8236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625"/>
    <w:multiLevelType w:val="hybridMultilevel"/>
    <w:tmpl w:val="2A9E4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59083D"/>
    <w:multiLevelType w:val="hybridMultilevel"/>
    <w:tmpl w:val="A8100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66" w:hanging="360"/>
      </w:pPr>
      <w:rPr>
        <w:rFonts w:ascii="Courier New" w:hAnsi="Courier New" w:cs="Courier New" w:hint="default"/>
      </w:rPr>
    </w:lvl>
    <w:lvl w:ilvl="2" w:tplc="0C090005" w:tentative="1">
      <w:start w:val="1"/>
      <w:numFmt w:val="bullet"/>
      <w:lvlText w:val=""/>
      <w:lvlJc w:val="left"/>
      <w:pPr>
        <w:ind w:left="654" w:hanging="360"/>
      </w:pPr>
      <w:rPr>
        <w:rFonts w:ascii="Wingdings" w:hAnsi="Wingdings" w:hint="default"/>
      </w:rPr>
    </w:lvl>
    <w:lvl w:ilvl="3" w:tplc="0C090001" w:tentative="1">
      <w:start w:val="1"/>
      <w:numFmt w:val="bullet"/>
      <w:lvlText w:val=""/>
      <w:lvlJc w:val="left"/>
      <w:pPr>
        <w:ind w:left="1374" w:hanging="360"/>
      </w:pPr>
      <w:rPr>
        <w:rFonts w:ascii="Symbol" w:hAnsi="Symbol" w:hint="default"/>
      </w:rPr>
    </w:lvl>
    <w:lvl w:ilvl="4" w:tplc="0C090003" w:tentative="1">
      <w:start w:val="1"/>
      <w:numFmt w:val="bullet"/>
      <w:lvlText w:val="o"/>
      <w:lvlJc w:val="left"/>
      <w:pPr>
        <w:ind w:left="2094" w:hanging="360"/>
      </w:pPr>
      <w:rPr>
        <w:rFonts w:ascii="Courier New" w:hAnsi="Courier New" w:cs="Courier New" w:hint="default"/>
      </w:rPr>
    </w:lvl>
    <w:lvl w:ilvl="5" w:tplc="0C090005" w:tentative="1">
      <w:start w:val="1"/>
      <w:numFmt w:val="bullet"/>
      <w:lvlText w:val=""/>
      <w:lvlJc w:val="left"/>
      <w:pPr>
        <w:ind w:left="2814" w:hanging="360"/>
      </w:pPr>
      <w:rPr>
        <w:rFonts w:ascii="Wingdings" w:hAnsi="Wingdings" w:hint="default"/>
      </w:rPr>
    </w:lvl>
    <w:lvl w:ilvl="6" w:tplc="0C090001" w:tentative="1">
      <w:start w:val="1"/>
      <w:numFmt w:val="bullet"/>
      <w:lvlText w:val=""/>
      <w:lvlJc w:val="left"/>
      <w:pPr>
        <w:ind w:left="3534" w:hanging="360"/>
      </w:pPr>
      <w:rPr>
        <w:rFonts w:ascii="Symbol" w:hAnsi="Symbol" w:hint="default"/>
      </w:rPr>
    </w:lvl>
    <w:lvl w:ilvl="7" w:tplc="0C090003" w:tentative="1">
      <w:start w:val="1"/>
      <w:numFmt w:val="bullet"/>
      <w:lvlText w:val="o"/>
      <w:lvlJc w:val="left"/>
      <w:pPr>
        <w:ind w:left="4254" w:hanging="360"/>
      </w:pPr>
      <w:rPr>
        <w:rFonts w:ascii="Courier New" w:hAnsi="Courier New" w:cs="Courier New" w:hint="default"/>
      </w:rPr>
    </w:lvl>
    <w:lvl w:ilvl="8" w:tplc="0C090005" w:tentative="1">
      <w:start w:val="1"/>
      <w:numFmt w:val="bullet"/>
      <w:lvlText w:val=""/>
      <w:lvlJc w:val="left"/>
      <w:pPr>
        <w:ind w:left="4974" w:hanging="360"/>
      </w:pPr>
      <w:rPr>
        <w:rFonts w:ascii="Wingdings" w:hAnsi="Wingdings" w:hint="default"/>
      </w:rPr>
    </w:lvl>
  </w:abstractNum>
  <w:abstractNum w:abstractNumId="12" w15:restartNumberingAfterBreak="0">
    <w:nsid w:val="245A5354"/>
    <w:multiLevelType w:val="hybridMultilevel"/>
    <w:tmpl w:val="2CEA5EC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340775"/>
    <w:multiLevelType w:val="hybridMultilevel"/>
    <w:tmpl w:val="827A1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8F4170"/>
    <w:multiLevelType w:val="hybridMultilevel"/>
    <w:tmpl w:val="C12C60A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851469"/>
    <w:multiLevelType w:val="hybridMultilevel"/>
    <w:tmpl w:val="E28A5718"/>
    <w:lvl w:ilvl="0" w:tplc="AEE047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15A74"/>
    <w:multiLevelType w:val="hybridMultilevel"/>
    <w:tmpl w:val="C5FAC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010784"/>
    <w:multiLevelType w:val="hybridMultilevel"/>
    <w:tmpl w:val="44F0FD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E373E5"/>
    <w:multiLevelType w:val="hybridMultilevel"/>
    <w:tmpl w:val="91781A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1E42CC"/>
    <w:multiLevelType w:val="hybridMultilevel"/>
    <w:tmpl w:val="B498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E34632"/>
    <w:multiLevelType w:val="hybridMultilevel"/>
    <w:tmpl w:val="4A947B0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C482712"/>
    <w:multiLevelType w:val="hybridMultilevel"/>
    <w:tmpl w:val="AB86CE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4" w15:restartNumberingAfterBreak="0">
    <w:nsid w:val="52A0171D"/>
    <w:multiLevelType w:val="hybridMultilevel"/>
    <w:tmpl w:val="D5245A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F514F1"/>
    <w:multiLevelType w:val="hybridMultilevel"/>
    <w:tmpl w:val="1C289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8446DE"/>
    <w:multiLevelType w:val="hybridMultilevel"/>
    <w:tmpl w:val="C7BAE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B460E0"/>
    <w:multiLevelType w:val="hybridMultilevel"/>
    <w:tmpl w:val="E34A0F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523F26"/>
    <w:multiLevelType w:val="hybridMultilevel"/>
    <w:tmpl w:val="59243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8352C5"/>
    <w:multiLevelType w:val="hybridMultilevel"/>
    <w:tmpl w:val="37981B10"/>
    <w:lvl w:ilvl="0" w:tplc="A25ACF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F7975"/>
    <w:multiLevelType w:val="hybridMultilevel"/>
    <w:tmpl w:val="5470C724"/>
    <w:lvl w:ilvl="0" w:tplc="0C090001">
      <w:start w:val="1"/>
      <w:numFmt w:val="bullet"/>
      <w:lvlText w:val=""/>
      <w:lvlJc w:val="left"/>
      <w:pPr>
        <w:ind w:left="1212" w:hanging="360"/>
      </w:pPr>
      <w:rPr>
        <w:rFonts w:ascii="Symbol" w:hAnsi="Symbol" w:hint="default"/>
      </w:rPr>
    </w:lvl>
    <w:lvl w:ilvl="1" w:tplc="0C090001">
      <w:start w:val="1"/>
      <w:numFmt w:val="bullet"/>
      <w:lvlText w:val=""/>
      <w:lvlJc w:val="left"/>
      <w:pPr>
        <w:ind w:left="1932" w:hanging="360"/>
      </w:pPr>
      <w:rPr>
        <w:rFonts w:ascii="Symbol" w:hAnsi="Symbol"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31" w15:restartNumberingAfterBreak="0">
    <w:nsid w:val="5F575E80"/>
    <w:multiLevelType w:val="hybridMultilevel"/>
    <w:tmpl w:val="548A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E5955"/>
    <w:multiLevelType w:val="hybridMultilevel"/>
    <w:tmpl w:val="C7C4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D151F2"/>
    <w:multiLevelType w:val="hybridMultilevel"/>
    <w:tmpl w:val="082CD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C17D95"/>
    <w:multiLevelType w:val="hybridMultilevel"/>
    <w:tmpl w:val="40161EE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272A82"/>
    <w:multiLevelType w:val="hybridMultilevel"/>
    <w:tmpl w:val="44EC821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6082137">
    <w:abstractNumId w:val="0"/>
  </w:num>
  <w:num w:numId="2" w16cid:durableId="1981878699">
    <w:abstractNumId w:val="2"/>
  </w:num>
  <w:num w:numId="3" w16cid:durableId="1959988448">
    <w:abstractNumId w:val="35"/>
  </w:num>
  <w:num w:numId="4" w16cid:durableId="1837767907">
    <w:abstractNumId w:val="6"/>
  </w:num>
  <w:num w:numId="5" w16cid:durableId="401871453">
    <w:abstractNumId w:val="10"/>
  </w:num>
  <w:num w:numId="6" w16cid:durableId="644119255">
    <w:abstractNumId w:val="36"/>
  </w:num>
  <w:num w:numId="7" w16cid:durableId="50274802">
    <w:abstractNumId w:val="23"/>
  </w:num>
  <w:num w:numId="8" w16cid:durableId="1204712269">
    <w:abstractNumId w:val="0"/>
  </w:num>
  <w:num w:numId="9" w16cid:durableId="892620026">
    <w:abstractNumId w:val="0"/>
  </w:num>
  <w:num w:numId="10" w16cid:durableId="1301810644">
    <w:abstractNumId w:val="21"/>
  </w:num>
  <w:num w:numId="11" w16cid:durableId="983002498">
    <w:abstractNumId w:val="1"/>
  </w:num>
  <w:num w:numId="12" w16cid:durableId="1743137005">
    <w:abstractNumId w:val="7"/>
  </w:num>
  <w:num w:numId="13" w16cid:durableId="1248885191">
    <w:abstractNumId w:val="26"/>
  </w:num>
  <w:num w:numId="14" w16cid:durableId="458645272">
    <w:abstractNumId w:val="19"/>
  </w:num>
  <w:num w:numId="15" w16cid:durableId="1875851371">
    <w:abstractNumId w:val="30"/>
  </w:num>
  <w:num w:numId="16" w16cid:durableId="1649742452">
    <w:abstractNumId w:val="8"/>
  </w:num>
  <w:num w:numId="17" w16cid:durableId="888685894">
    <w:abstractNumId w:val="25"/>
  </w:num>
  <w:num w:numId="18" w16cid:durableId="1264874600">
    <w:abstractNumId w:val="0"/>
  </w:num>
  <w:num w:numId="19" w16cid:durableId="1749764580">
    <w:abstractNumId w:val="33"/>
  </w:num>
  <w:num w:numId="20" w16cid:durableId="2019506465">
    <w:abstractNumId w:val="9"/>
  </w:num>
  <w:num w:numId="21" w16cid:durableId="1581909223">
    <w:abstractNumId w:val="31"/>
  </w:num>
  <w:num w:numId="22" w16cid:durableId="877669384">
    <w:abstractNumId w:val="15"/>
  </w:num>
  <w:num w:numId="23" w16cid:durableId="2100330061">
    <w:abstractNumId w:val="28"/>
  </w:num>
  <w:num w:numId="24" w16cid:durableId="554392324">
    <w:abstractNumId w:val="32"/>
  </w:num>
  <w:num w:numId="25" w16cid:durableId="929508934">
    <w:abstractNumId w:val="11"/>
  </w:num>
  <w:num w:numId="26" w16cid:durableId="2016565029">
    <w:abstractNumId w:val="18"/>
  </w:num>
  <w:num w:numId="27" w16cid:durableId="2145997935">
    <w:abstractNumId w:val="24"/>
  </w:num>
  <w:num w:numId="28" w16cid:durableId="1060441131">
    <w:abstractNumId w:val="16"/>
  </w:num>
  <w:num w:numId="29" w16cid:durableId="223639394">
    <w:abstractNumId w:val="13"/>
  </w:num>
  <w:num w:numId="30" w16cid:durableId="861285198">
    <w:abstractNumId w:val="5"/>
  </w:num>
  <w:num w:numId="31" w16cid:durableId="2117560388">
    <w:abstractNumId w:val="20"/>
  </w:num>
  <w:num w:numId="32" w16cid:durableId="2138133424">
    <w:abstractNumId w:val="29"/>
  </w:num>
  <w:num w:numId="33" w16cid:durableId="243032117">
    <w:abstractNumId w:val="17"/>
  </w:num>
  <w:num w:numId="34" w16cid:durableId="522475634">
    <w:abstractNumId w:val="22"/>
  </w:num>
  <w:num w:numId="35" w16cid:durableId="480536983">
    <w:abstractNumId w:val="34"/>
  </w:num>
  <w:num w:numId="36" w16cid:durableId="1946111274">
    <w:abstractNumId w:val="12"/>
  </w:num>
  <w:num w:numId="37" w16cid:durableId="1788701039">
    <w:abstractNumId w:val="37"/>
  </w:num>
  <w:num w:numId="38" w16cid:durableId="1392458636">
    <w:abstractNumId w:val="3"/>
  </w:num>
  <w:num w:numId="39" w16cid:durableId="1294947191">
    <w:abstractNumId w:val="4"/>
  </w:num>
  <w:num w:numId="40" w16cid:durableId="868639996">
    <w:abstractNumId w:val="14"/>
  </w:num>
  <w:num w:numId="41" w16cid:durableId="10646472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5477"/>
    <w:rsid w:val="00005555"/>
    <w:rsid w:val="000121C3"/>
    <w:rsid w:val="00015B90"/>
    <w:rsid w:val="00015D88"/>
    <w:rsid w:val="0001607A"/>
    <w:rsid w:val="00030303"/>
    <w:rsid w:val="00032C5B"/>
    <w:rsid w:val="00040772"/>
    <w:rsid w:val="00040796"/>
    <w:rsid w:val="00040E49"/>
    <w:rsid w:val="000411FC"/>
    <w:rsid w:val="00052B1E"/>
    <w:rsid w:val="00052F9E"/>
    <w:rsid w:val="00090FAB"/>
    <w:rsid w:val="00091AC9"/>
    <w:rsid w:val="00092D8F"/>
    <w:rsid w:val="00095ECD"/>
    <w:rsid w:val="000A7335"/>
    <w:rsid w:val="000B1620"/>
    <w:rsid w:val="000B2985"/>
    <w:rsid w:val="000B5C8C"/>
    <w:rsid w:val="000B71ED"/>
    <w:rsid w:val="000C448F"/>
    <w:rsid w:val="000C59E2"/>
    <w:rsid w:val="000C7B2D"/>
    <w:rsid w:val="000E224F"/>
    <w:rsid w:val="000E27BC"/>
    <w:rsid w:val="000E4990"/>
    <w:rsid w:val="000F7B7E"/>
    <w:rsid w:val="00103EEA"/>
    <w:rsid w:val="00106DE6"/>
    <w:rsid w:val="001115D7"/>
    <w:rsid w:val="00124D0A"/>
    <w:rsid w:val="00135EB1"/>
    <w:rsid w:val="0015243B"/>
    <w:rsid w:val="00154780"/>
    <w:rsid w:val="0016722D"/>
    <w:rsid w:val="0016766D"/>
    <w:rsid w:val="00170536"/>
    <w:rsid w:val="001736A1"/>
    <w:rsid w:val="001849DC"/>
    <w:rsid w:val="00191109"/>
    <w:rsid w:val="00191235"/>
    <w:rsid w:val="001926F4"/>
    <w:rsid w:val="001A0053"/>
    <w:rsid w:val="001B2465"/>
    <w:rsid w:val="001B3435"/>
    <w:rsid w:val="001B44BF"/>
    <w:rsid w:val="001C58C7"/>
    <w:rsid w:val="001D6C67"/>
    <w:rsid w:val="001E41B6"/>
    <w:rsid w:val="001F2A9B"/>
    <w:rsid w:val="001F4FD0"/>
    <w:rsid w:val="001F6D2D"/>
    <w:rsid w:val="001F7B3C"/>
    <w:rsid w:val="00200D04"/>
    <w:rsid w:val="002013D0"/>
    <w:rsid w:val="00201A7D"/>
    <w:rsid w:val="00201FB6"/>
    <w:rsid w:val="002076ED"/>
    <w:rsid w:val="00217004"/>
    <w:rsid w:val="00235CAD"/>
    <w:rsid w:val="002405CF"/>
    <w:rsid w:val="002407FC"/>
    <w:rsid w:val="00240B97"/>
    <w:rsid w:val="0024788C"/>
    <w:rsid w:val="0025382D"/>
    <w:rsid w:val="00254170"/>
    <w:rsid w:val="00254465"/>
    <w:rsid w:val="00263BA6"/>
    <w:rsid w:val="00263EC0"/>
    <w:rsid w:val="0027264D"/>
    <w:rsid w:val="00281140"/>
    <w:rsid w:val="00285D38"/>
    <w:rsid w:val="00293E43"/>
    <w:rsid w:val="00295C6D"/>
    <w:rsid w:val="002A4C78"/>
    <w:rsid w:val="002B5F43"/>
    <w:rsid w:val="002B760D"/>
    <w:rsid w:val="002C12BD"/>
    <w:rsid w:val="002C5B7B"/>
    <w:rsid w:val="002D7CFC"/>
    <w:rsid w:val="002E0394"/>
    <w:rsid w:val="002E75DD"/>
    <w:rsid w:val="0030603B"/>
    <w:rsid w:val="00313707"/>
    <w:rsid w:val="0032270B"/>
    <w:rsid w:val="00322A71"/>
    <w:rsid w:val="00331FBA"/>
    <w:rsid w:val="00336160"/>
    <w:rsid w:val="0033777B"/>
    <w:rsid w:val="00337E7C"/>
    <w:rsid w:val="00350EDC"/>
    <w:rsid w:val="00351CD9"/>
    <w:rsid w:val="00353CBB"/>
    <w:rsid w:val="0036627E"/>
    <w:rsid w:val="00366924"/>
    <w:rsid w:val="00374A91"/>
    <w:rsid w:val="00376A6D"/>
    <w:rsid w:val="00380B98"/>
    <w:rsid w:val="00386F9D"/>
    <w:rsid w:val="00395E36"/>
    <w:rsid w:val="00396023"/>
    <w:rsid w:val="003A0B8C"/>
    <w:rsid w:val="003B775E"/>
    <w:rsid w:val="003C204E"/>
    <w:rsid w:val="003C4BB5"/>
    <w:rsid w:val="003D22E0"/>
    <w:rsid w:val="003D543D"/>
    <w:rsid w:val="003D67BA"/>
    <w:rsid w:val="003E4CC0"/>
    <w:rsid w:val="003F3D8F"/>
    <w:rsid w:val="00402BCE"/>
    <w:rsid w:val="00410409"/>
    <w:rsid w:val="00412CED"/>
    <w:rsid w:val="00416751"/>
    <w:rsid w:val="00420F9E"/>
    <w:rsid w:val="004213C3"/>
    <w:rsid w:val="0042166C"/>
    <w:rsid w:val="00423303"/>
    <w:rsid w:val="0042413C"/>
    <w:rsid w:val="00424DA7"/>
    <w:rsid w:val="00427139"/>
    <w:rsid w:val="00427585"/>
    <w:rsid w:val="00431A1C"/>
    <w:rsid w:val="004358E9"/>
    <w:rsid w:val="00452156"/>
    <w:rsid w:val="004537B3"/>
    <w:rsid w:val="00464F95"/>
    <w:rsid w:val="0048050C"/>
    <w:rsid w:val="00487DD5"/>
    <w:rsid w:val="004947A7"/>
    <w:rsid w:val="004A0EF6"/>
    <w:rsid w:val="004A1986"/>
    <w:rsid w:val="004A2E02"/>
    <w:rsid w:val="004A3593"/>
    <w:rsid w:val="004A7E4D"/>
    <w:rsid w:val="004B3EF9"/>
    <w:rsid w:val="004B7C43"/>
    <w:rsid w:val="004C2B20"/>
    <w:rsid w:val="004C50CA"/>
    <w:rsid w:val="004D318B"/>
    <w:rsid w:val="004D6932"/>
    <w:rsid w:val="004E28AD"/>
    <w:rsid w:val="004F0F49"/>
    <w:rsid w:val="004F1D05"/>
    <w:rsid w:val="004F2008"/>
    <w:rsid w:val="005023A2"/>
    <w:rsid w:val="00505B5D"/>
    <w:rsid w:val="005067CA"/>
    <w:rsid w:val="005106E2"/>
    <w:rsid w:val="00514029"/>
    <w:rsid w:val="00523B73"/>
    <w:rsid w:val="0052443C"/>
    <w:rsid w:val="00526E64"/>
    <w:rsid w:val="0052775E"/>
    <w:rsid w:val="0053297B"/>
    <w:rsid w:val="005416F0"/>
    <w:rsid w:val="00542514"/>
    <w:rsid w:val="00546AED"/>
    <w:rsid w:val="005512EF"/>
    <w:rsid w:val="005540D7"/>
    <w:rsid w:val="0055620D"/>
    <w:rsid w:val="005621E4"/>
    <w:rsid w:val="00564335"/>
    <w:rsid w:val="00566F51"/>
    <w:rsid w:val="00590902"/>
    <w:rsid w:val="00592A14"/>
    <w:rsid w:val="0059639C"/>
    <w:rsid w:val="00596FD7"/>
    <w:rsid w:val="005A3625"/>
    <w:rsid w:val="005A7D08"/>
    <w:rsid w:val="005B1C64"/>
    <w:rsid w:val="005B1EF5"/>
    <w:rsid w:val="005B4738"/>
    <w:rsid w:val="005B4A8B"/>
    <w:rsid w:val="005C212D"/>
    <w:rsid w:val="005C3CB0"/>
    <w:rsid w:val="005C67C8"/>
    <w:rsid w:val="005D46C6"/>
    <w:rsid w:val="005E1140"/>
    <w:rsid w:val="005F3214"/>
    <w:rsid w:val="00601B2A"/>
    <w:rsid w:val="006024C3"/>
    <w:rsid w:val="00607C83"/>
    <w:rsid w:val="00612231"/>
    <w:rsid w:val="00615AB2"/>
    <w:rsid w:val="0062276B"/>
    <w:rsid w:val="006244B9"/>
    <w:rsid w:val="00633507"/>
    <w:rsid w:val="00635EB1"/>
    <w:rsid w:val="006473BB"/>
    <w:rsid w:val="00662CBF"/>
    <w:rsid w:val="0066495D"/>
    <w:rsid w:val="006723A1"/>
    <w:rsid w:val="00676E37"/>
    <w:rsid w:val="006872D3"/>
    <w:rsid w:val="00687B18"/>
    <w:rsid w:val="0069541C"/>
    <w:rsid w:val="00695EB6"/>
    <w:rsid w:val="006A3770"/>
    <w:rsid w:val="006A4D46"/>
    <w:rsid w:val="006A6024"/>
    <w:rsid w:val="006A6456"/>
    <w:rsid w:val="006B1E88"/>
    <w:rsid w:val="006C31FF"/>
    <w:rsid w:val="006C5508"/>
    <w:rsid w:val="006C6256"/>
    <w:rsid w:val="006C6B6C"/>
    <w:rsid w:val="006C704D"/>
    <w:rsid w:val="006D31A2"/>
    <w:rsid w:val="006E26F2"/>
    <w:rsid w:val="006F50B7"/>
    <w:rsid w:val="006F7F04"/>
    <w:rsid w:val="007014D6"/>
    <w:rsid w:val="0070331D"/>
    <w:rsid w:val="007034B1"/>
    <w:rsid w:val="007052B1"/>
    <w:rsid w:val="007106BE"/>
    <w:rsid w:val="00711BF4"/>
    <w:rsid w:val="00721627"/>
    <w:rsid w:val="007261F3"/>
    <w:rsid w:val="007305D6"/>
    <w:rsid w:val="00730F04"/>
    <w:rsid w:val="00737694"/>
    <w:rsid w:val="00741B43"/>
    <w:rsid w:val="0074223E"/>
    <w:rsid w:val="00751CAA"/>
    <w:rsid w:val="007520EC"/>
    <w:rsid w:val="007543AC"/>
    <w:rsid w:val="00756537"/>
    <w:rsid w:val="00756A2B"/>
    <w:rsid w:val="0076210C"/>
    <w:rsid w:val="00764318"/>
    <w:rsid w:val="007703E3"/>
    <w:rsid w:val="007777BD"/>
    <w:rsid w:val="00792C41"/>
    <w:rsid w:val="007A0EBC"/>
    <w:rsid w:val="007B27F1"/>
    <w:rsid w:val="007B4ABB"/>
    <w:rsid w:val="007B6904"/>
    <w:rsid w:val="007B7628"/>
    <w:rsid w:val="007C0192"/>
    <w:rsid w:val="007C2B6D"/>
    <w:rsid w:val="007C36E4"/>
    <w:rsid w:val="007C72B5"/>
    <w:rsid w:val="007D1773"/>
    <w:rsid w:val="0080398F"/>
    <w:rsid w:val="00807400"/>
    <w:rsid w:val="00807B0B"/>
    <w:rsid w:val="00813134"/>
    <w:rsid w:val="008133B5"/>
    <w:rsid w:val="00816782"/>
    <w:rsid w:val="0082141D"/>
    <w:rsid w:val="00823157"/>
    <w:rsid w:val="0082677D"/>
    <w:rsid w:val="00827F24"/>
    <w:rsid w:val="00843140"/>
    <w:rsid w:val="00845445"/>
    <w:rsid w:val="0084636C"/>
    <w:rsid w:val="00846489"/>
    <w:rsid w:val="0085030B"/>
    <w:rsid w:val="00855DA8"/>
    <w:rsid w:val="00856DED"/>
    <w:rsid w:val="0086479D"/>
    <w:rsid w:val="0086613E"/>
    <w:rsid w:val="00867DF9"/>
    <w:rsid w:val="008728B4"/>
    <w:rsid w:val="008771D5"/>
    <w:rsid w:val="00885308"/>
    <w:rsid w:val="00886399"/>
    <w:rsid w:val="00894775"/>
    <w:rsid w:val="008974CA"/>
    <w:rsid w:val="00897852"/>
    <w:rsid w:val="008A07FC"/>
    <w:rsid w:val="008A40E5"/>
    <w:rsid w:val="008C308A"/>
    <w:rsid w:val="008C3135"/>
    <w:rsid w:val="008C4AAA"/>
    <w:rsid w:val="008C4D2E"/>
    <w:rsid w:val="008D0475"/>
    <w:rsid w:val="008D7378"/>
    <w:rsid w:val="008E1F7F"/>
    <w:rsid w:val="008E67CA"/>
    <w:rsid w:val="008F00E8"/>
    <w:rsid w:val="008F4555"/>
    <w:rsid w:val="008F49AA"/>
    <w:rsid w:val="00906142"/>
    <w:rsid w:val="009219DA"/>
    <w:rsid w:val="00931B93"/>
    <w:rsid w:val="00933EED"/>
    <w:rsid w:val="00934175"/>
    <w:rsid w:val="00940CDE"/>
    <w:rsid w:val="00940E0D"/>
    <w:rsid w:val="009546D1"/>
    <w:rsid w:val="00961791"/>
    <w:rsid w:val="00962C46"/>
    <w:rsid w:val="009706CF"/>
    <w:rsid w:val="0097742A"/>
    <w:rsid w:val="0097744F"/>
    <w:rsid w:val="00980EED"/>
    <w:rsid w:val="0098463B"/>
    <w:rsid w:val="00991670"/>
    <w:rsid w:val="00997D76"/>
    <w:rsid w:val="009A3143"/>
    <w:rsid w:val="009B5627"/>
    <w:rsid w:val="009B6C8C"/>
    <w:rsid w:val="009C0FCA"/>
    <w:rsid w:val="009C16DB"/>
    <w:rsid w:val="009C27E2"/>
    <w:rsid w:val="009C3963"/>
    <w:rsid w:val="009C3AC3"/>
    <w:rsid w:val="009C5E38"/>
    <w:rsid w:val="009C61C3"/>
    <w:rsid w:val="009D323C"/>
    <w:rsid w:val="009E0B21"/>
    <w:rsid w:val="009E2864"/>
    <w:rsid w:val="009E39B9"/>
    <w:rsid w:val="009E70F4"/>
    <w:rsid w:val="009F0F81"/>
    <w:rsid w:val="00A018B7"/>
    <w:rsid w:val="00A04EFC"/>
    <w:rsid w:val="00A35E2D"/>
    <w:rsid w:val="00A44AE8"/>
    <w:rsid w:val="00A512A5"/>
    <w:rsid w:val="00A54CB3"/>
    <w:rsid w:val="00A60ABD"/>
    <w:rsid w:val="00A63749"/>
    <w:rsid w:val="00A74B8A"/>
    <w:rsid w:val="00A770BB"/>
    <w:rsid w:val="00A85F61"/>
    <w:rsid w:val="00A86DB3"/>
    <w:rsid w:val="00A92E4F"/>
    <w:rsid w:val="00A944CA"/>
    <w:rsid w:val="00A95EE9"/>
    <w:rsid w:val="00AA25DC"/>
    <w:rsid w:val="00AA567F"/>
    <w:rsid w:val="00AB13EF"/>
    <w:rsid w:val="00AB50DD"/>
    <w:rsid w:val="00AC7025"/>
    <w:rsid w:val="00AD196F"/>
    <w:rsid w:val="00AD2E99"/>
    <w:rsid w:val="00AD357E"/>
    <w:rsid w:val="00AD3CCE"/>
    <w:rsid w:val="00AD7041"/>
    <w:rsid w:val="00AF6EE6"/>
    <w:rsid w:val="00B07A46"/>
    <w:rsid w:val="00B07DCE"/>
    <w:rsid w:val="00B11B37"/>
    <w:rsid w:val="00B12123"/>
    <w:rsid w:val="00B17E8C"/>
    <w:rsid w:val="00B21043"/>
    <w:rsid w:val="00B22F74"/>
    <w:rsid w:val="00B31675"/>
    <w:rsid w:val="00B33C04"/>
    <w:rsid w:val="00B42EA0"/>
    <w:rsid w:val="00B44CAC"/>
    <w:rsid w:val="00B45E8E"/>
    <w:rsid w:val="00B52C66"/>
    <w:rsid w:val="00B549BB"/>
    <w:rsid w:val="00B573D6"/>
    <w:rsid w:val="00B57810"/>
    <w:rsid w:val="00B63DB8"/>
    <w:rsid w:val="00B64189"/>
    <w:rsid w:val="00B6754B"/>
    <w:rsid w:val="00B702B4"/>
    <w:rsid w:val="00B73E65"/>
    <w:rsid w:val="00B805D1"/>
    <w:rsid w:val="00B80F76"/>
    <w:rsid w:val="00B81455"/>
    <w:rsid w:val="00B8426E"/>
    <w:rsid w:val="00B87C46"/>
    <w:rsid w:val="00B92081"/>
    <w:rsid w:val="00B9627F"/>
    <w:rsid w:val="00BA2415"/>
    <w:rsid w:val="00BA4DB2"/>
    <w:rsid w:val="00BA4F95"/>
    <w:rsid w:val="00BB33F9"/>
    <w:rsid w:val="00BC230C"/>
    <w:rsid w:val="00BC3CE6"/>
    <w:rsid w:val="00BD14F0"/>
    <w:rsid w:val="00BD17C0"/>
    <w:rsid w:val="00BE5E41"/>
    <w:rsid w:val="00BF078E"/>
    <w:rsid w:val="00C21178"/>
    <w:rsid w:val="00C247BD"/>
    <w:rsid w:val="00C24EDC"/>
    <w:rsid w:val="00C25A76"/>
    <w:rsid w:val="00C26612"/>
    <w:rsid w:val="00C31EB3"/>
    <w:rsid w:val="00C32206"/>
    <w:rsid w:val="00C32E42"/>
    <w:rsid w:val="00C3559A"/>
    <w:rsid w:val="00C422C8"/>
    <w:rsid w:val="00C429DB"/>
    <w:rsid w:val="00C45C67"/>
    <w:rsid w:val="00C47091"/>
    <w:rsid w:val="00C473F1"/>
    <w:rsid w:val="00C523FF"/>
    <w:rsid w:val="00C63E63"/>
    <w:rsid w:val="00C66BBE"/>
    <w:rsid w:val="00C71C3C"/>
    <w:rsid w:val="00C76317"/>
    <w:rsid w:val="00C76998"/>
    <w:rsid w:val="00C93E83"/>
    <w:rsid w:val="00CA593D"/>
    <w:rsid w:val="00CC15F7"/>
    <w:rsid w:val="00CC5D11"/>
    <w:rsid w:val="00CD1505"/>
    <w:rsid w:val="00CD3A6B"/>
    <w:rsid w:val="00CD58CA"/>
    <w:rsid w:val="00CD7C19"/>
    <w:rsid w:val="00D054EC"/>
    <w:rsid w:val="00D20309"/>
    <w:rsid w:val="00D21780"/>
    <w:rsid w:val="00D23346"/>
    <w:rsid w:val="00D243B8"/>
    <w:rsid w:val="00D2587A"/>
    <w:rsid w:val="00D268A6"/>
    <w:rsid w:val="00D30DCE"/>
    <w:rsid w:val="00D311D7"/>
    <w:rsid w:val="00D34794"/>
    <w:rsid w:val="00D34873"/>
    <w:rsid w:val="00D36DC9"/>
    <w:rsid w:val="00D42283"/>
    <w:rsid w:val="00D4502D"/>
    <w:rsid w:val="00D522DB"/>
    <w:rsid w:val="00D530CE"/>
    <w:rsid w:val="00D53E3C"/>
    <w:rsid w:val="00D5682D"/>
    <w:rsid w:val="00D71063"/>
    <w:rsid w:val="00D75C1A"/>
    <w:rsid w:val="00D7726E"/>
    <w:rsid w:val="00D77950"/>
    <w:rsid w:val="00D810E2"/>
    <w:rsid w:val="00DC3762"/>
    <w:rsid w:val="00DC5C47"/>
    <w:rsid w:val="00DD616A"/>
    <w:rsid w:val="00DE0465"/>
    <w:rsid w:val="00DE1485"/>
    <w:rsid w:val="00DE4E25"/>
    <w:rsid w:val="00DE7948"/>
    <w:rsid w:val="00DF14FB"/>
    <w:rsid w:val="00DF4427"/>
    <w:rsid w:val="00DF6673"/>
    <w:rsid w:val="00DF70C7"/>
    <w:rsid w:val="00E049ED"/>
    <w:rsid w:val="00E07B21"/>
    <w:rsid w:val="00E10CA5"/>
    <w:rsid w:val="00E11C78"/>
    <w:rsid w:val="00E12329"/>
    <w:rsid w:val="00E279E1"/>
    <w:rsid w:val="00E3206B"/>
    <w:rsid w:val="00E34E6D"/>
    <w:rsid w:val="00E36A51"/>
    <w:rsid w:val="00E3741A"/>
    <w:rsid w:val="00E37CD4"/>
    <w:rsid w:val="00E57848"/>
    <w:rsid w:val="00E73459"/>
    <w:rsid w:val="00E750BF"/>
    <w:rsid w:val="00E81A16"/>
    <w:rsid w:val="00E824EC"/>
    <w:rsid w:val="00E90708"/>
    <w:rsid w:val="00EA41FB"/>
    <w:rsid w:val="00EB112D"/>
    <w:rsid w:val="00EB30DC"/>
    <w:rsid w:val="00EB317F"/>
    <w:rsid w:val="00EB36F1"/>
    <w:rsid w:val="00ED21C3"/>
    <w:rsid w:val="00ED27F2"/>
    <w:rsid w:val="00ED388C"/>
    <w:rsid w:val="00ED46C3"/>
    <w:rsid w:val="00ED5D47"/>
    <w:rsid w:val="00EE455F"/>
    <w:rsid w:val="00EF02B0"/>
    <w:rsid w:val="00EF13A4"/>
    <w:rsid w:val="00F01B61"/>
    <w:rsid w:val="00F10120"/>
    <w:rsid w:val="00F11338"/>
    <w:rsid w:val="00F13AE5"/>
    <w:rsid w:val="00F149FD"/>
    <w:rsid w:val="00F14EC1"/>
    <w:rsid w:val="00F32841"/>
    <w:rsid w:val="00F3479A"/>
    <w:rsid w:val="00F4262F"/>
    <w:rsid w:val="00F5364B"/>
    <w:rsid w:val="00F53719"/>
    <w:rsid w:val="00F57291"/>
    <w:rsid w:val="00F66CB0"/>
    <w:rsid w:val="00F73FFE"/>
    <w:rsid w:val="00F76C89"/>
    <w:rsid w:val="00F81E20"/>
    <w:rsid w:val="00F849AD"/>
    <w:rsid w:val="00F87B51"/>
    <w:rsid w:val="00F9158A"/>
    <w:rsid w:val="00F97AFD"/>
    <w:rsid w:val="00FA1B35"/>
    <w:rsid w:val="00FA29B8"/>
    <w:rsid w:val="00FA40D9"/>
    <w:rsid w:val="00FB40B9"/>
    <w:rsid w:val="00FC3551"/>
    <w:rsid w:val="00FC3576"/>
    <w:rsid w:val="00FC7CBC"/>
    <w:rsid w:val="00FD3D92"/>
    <w:rsid w:val="00FD428D"/>
    <w:rsid w:val="00FF56DD"/>
  </w:rsids>
  <m:mathPr>
    <m:mathFont m:val="Cambria Math"/>
    <m:brkBin m:val="before"/>
    <m:brkBinSub m:val="--"/>
    <m:smallFrac m:val="0"/>
    <m:dispDef/>
    <m:lMargin m:val="0"/>
    <m:rMargin m:val="0"/>
    <m:defJc m:val="centerGroup"/>
    <m:wrapIndent m:val="1440"/>
    <m:intLim m:val="subSup"/>
    <m:naryLim m:val="undOvr"/>
  </m:mathPr>
  <w:themeFontLang w:val="en-AU"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4079CA2F-2968-4FD6-9F3E-8FF75E4C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9C16DB"/>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005555"/>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normaltextrun1">
    <w:name w:val="normaltextrun1"/>
    <w:basedOn w:val="DefaultParagraphFont"/>
    <w:rsid w:val="00A60ABD"/>
  </w:style>
  <w:style w:type="paragraph" w:styleId="Revision">
    <w:name w:val="Revision"/>
    <w:hidden/>
    <w:uiPriority w:val="99"/>
    <w:semiHidden/>
    <w:rsid w:val="00F32841"/>
    <w:pPr>
      <w:spacing w:after="0" w:line="240" w:lineRule="auto"/>
    </w:pPr>
    <w:rPr>
      <w:rFonts w:ascii="Calibri" w:eastAsia="Times New Roman" w:hAnsi="Calibri" w:cs="Times New Roman"/>
      <w:sz w:val="24"/>
      <w:szCs w:val="20"/>
    </w:rPr>
  </w:style>
  <w:style w:type="paragraph" w:customStyle="1" w:styleId="pf0">
    <w:name w:val="pf0"/>
    <w:basedOn w:val="Normal"/>
    <w:rsid w:val="00885308"/>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885308"/>
    <w:rPr>
      <w:rFonts w:ascii="Segoe UI" w:hAnsi="Segoe UI" w:cs="Segoe UI" w:hint="default"/>
      <w:sz w:val="18"/>
      <w:szCs w:val="18"/>
    </w:rPr>
  </w:style>
  <w:style w:type="character" w:styleId="UnresolvedMention">
    <w:name w:val="Unresolved Mention"/>
    <w:basedOn w:val="DefaultParagraphFont"/>
    <w:uiPriority w:val="99"/>
    <w:semiHidden/>
    <w:unhideWhenUsed/>
    <w:rsid w:val="00C7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210847981">
      <w:bodyDiv w:val="1"/>
      <w:marLeft w:val="0"/>
      <w:marRight w:val="0"/>
      <w:marTop w:val="0"/>
      <w:marBottom w:val="0"/>
      <w:divBdr>
        <w:top w:val="none" w:sz="0" w:space="0" w:color="auto"/>
        <w:left w:val="none" w:sz="0" w:space="0" w:color="auto"/>
        <w:bottom w:val="none" w:sz="0" w:space="0" w:color="auto"/>
        <w:right w:val="none" w:sz="0" w:space="0" w:color="auto"/>
      </w:divBdr>
    </w:div>
    <w:div w:id="71762501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75984047">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sites/intranet-health/CFR/SitePages/Clinical-Forms-Register.aspx" TargetMode="External"/><Relationship Id="rId18" Type="http://schemas.openxmlformats.org/officeDocument/2006/relationships/hyperlink" Target="https://ascopubs.org/doi/10.1200/jco.2008.26.15_suppl.17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viq.org.au)\" TargetMode="External"/><Relationship Id="rId17" Type="http://schemas.openxmlformats.org/officeDocument/2006/relationships/hyperlink" Target="https://www.cosa.org.au/media/1093/cosa_guidelines_safeprescribingchemo2008.pdf" TargetMode="External"/><Relationship Id="rId2" Type="http://schemas.openxmlformats.org/officeDocument/2006/relationships/customXml" Target="../customXml/item2.xml"/><Relationship Id="rId16" Type="http://schemas.openxmlformats.org/officeDocument/2006/relationships/hyperlink" Target="https://shop.amh.net.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amh.net.au/" TargetMode="External"/><Relationship Id="rId5" Type="http://schemas.openxmlformats.org/officeDocument/2006/relationships/numbering" Target="numbering.xml"/><Relationship Id="rId15" Type="http://schemas.openxmlformats.org/officeDocument/2006/relationships/hyperlink" Target="https://act-health.atlassian.net/servicedesk/customer/portal/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CAS/Shared%20Documents/Forms/AllItems.aspx?id=%2Fsites%2FIntranet%2DCHS%2FCAS%2FShared%20Documents%2FCAS%20Chemotherapy%20Protocols&amp;viewid=68e1f8dd%2D1312%2D4df3%2Da4c6%2Da300b27a269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2024-04-23T14:00:00+00:00</Approval_x0020_Date>
    <Review_x0020_Date xmlns="690b2128-8961-48af-a473-22c34a9accba">2027-06-30T14:00:00+00:00</Review_x0020_Date>
    <TaxCatchAll xmlns="c0239a80-7f07-4ed7-82c3-24ad7d76ada5">
      <Value>416</Value>
      <Value>415</Value>
      <Value>435</Value>
      <Value>441</Value>
    </TaxCatchAll>
    <Version_x0020_Number xmlns="690b2128-8961-48af-a473-22c34a9accba">1</Version_x0020_Number>
    <Notes0 xmlns="690b2128-8961-48af-a473-22c34a9accba" xsi:nil="true"/>
    <Key_x0020_Words xmlns="690b2128-8961-48af-a473-22c34a9accba">Treatment Plan, Therapy Plan, Digital Health Record, DHR management, protocol</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Cancer and Ambulatory Support (CAS)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To describe the process for requesting new treatment and therapy plans, new CAS protocols, and the ongoing review and maintenance of exiting plans within the Digital Health Record (DHR).</Description0>
    <Display_x0020_on_x0020_Internet xmlns="690b2128-8961-48af-a473-22c34a9accba">true</Display_x0020_on_x0020_Internet>
    <Related_x0020_Documents xmlns="690b2128-8961-48af-a473-22c34a9accba" xsi:nil="true"/>
    <Decision_x0020_Number xmlns="690b2128-8961-48af-a473-22c34a9accba">CHS24/364</Decision_x0020_Number>
    <RelatedPolicies_x002c_ProceduresGuidelines xmlns="690b2128-8961-48af-a473-22c34a9accba">
      <Value>13456</Value>
      <Value>16471</Value>
      <Value>16723</Value>
      <Value>14889</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s>
    </k0794e393e1f41c2810d090eedba34a0>
    <New_x0020_Owner xmlns="690b2128-8961-48af-a473-22c34a9accba">Cancer and Ambulatory Support (CAS)</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297FF-B438-41E3-AB8B-8C135285BAF6}"/>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23224</CharactersWithSpaces>
  <SharedDoc>false</SharedDoc>
  <HLinks>
    <vt:vector size="192" baseType="variant">
      <vt:variant>
        <vt:i4>393244</vt:i4>
      </vt:variant>
      <vt:variant>
        <vt:i4>141</vt:i4>
      </vt:variant>
      <vt:variant>
        <vt:i4>0</vt:i4>
      </vt:variant>
      <vt:variant>
        <vt:i4>5</vt:i4>
      </vt:variant>
      <vt:variant>
        <vt:lpwstr/>
      </vt:variant>
      <vt:variant>
        <vt:lpwstr>Contents</vt:lpwstr>
      </vt:variant>
      <vt:variant>
        <vt:i4>393244</vt:i4>
      </vt:variant>
      <vt:variant>
        <vt:i4>138</vt:i4>
      </vt:variant>
      <vt:variant>
        <vt:i4>0</vt:i4>
      </vt:variant>
      <vt:variant>
        <vt:i4>5</vt:i4>
      </vt:variant>
      <vt:variant>
        <vt:lpwstr/>
      </vt:variant>
      <vt:variant>
        <vt:lpwstr>Contents</vt:lpwstr>
      </vt:variant>
      <vt:variant>
        <vt:i4>393244</vt:i4>
      </vt:variant>
      <vt:variant>
        <vt:i4>135</vt:i4>
      </vt:variant>
      <vt:variant>
        <vt:i4>0</vt:i4>
      </vt:variant>
      <vt:variant>
        <vt:i4>5</vt:i4>
      </vt:variant>
      <vt:variant>
        <vt:lpwstr/>
      </vt:variant>
      <vt:variant>
        <vt:lpwstr>Contents</vt:lpwstr>
      </vt:variant>
      <vt:variant>
        <vt:i4>5046394</vt:i4>
      </vt:variant>
      <vt:variant>
        <vt:i4>132</vt:i4>
      </vt:variant>
      <vt:variant>
        <vt:i4>0</vt:i4>
      </vt:variant>
      <vt:variant>
        <vt:i4>5</vt:i4>
      </vt:variant>
      <vt:variant>
        <vt:lpwstr>https://ascopubs.org/doi/10.1200/jco.2008.26.15_suppl.17533</vt:lpwstr>
      </vt:variant>
      <vt:variant>
        <vt:lpwstr/>
      </vt:variant>
      <vt:variant>
        <vt:i4>4587588</vt:i4>
      </vt:variant>
      <vt:variant>
        <vt:i4>129</vt:i4>
      </vt:variant>
      <vt:variant>
        <vt:i4>0</vt:i4>
      </vt:variant>
      <vt:variant>
        <vt:i4>5</vt:i4>
      </vt:variant>
      <vt:variant>
        <vt:lpwstr>https://www.cosa.org.au/media/1093/cosa_guidelines_safeprescribingchemo2008.pdf</vt:lpwstr>
      </vt:variant>
      <vt:variant>
        <vt:lpwstr/>
      </vt:variant>
      <vt:variant>
        <vt:i4>393244</vt:i4>
      </vt:variant>
      <vt:variant>
        <vt:i4>126</vt:i4>
      </vt:variant>
      <vt:variant>
        <vt:i4>0</vt:i4>
      </vt:variant>
      <vt:variant>
        <vt:i4>5</vt:i4>
      </vt:variant>
      <vt:variant>
        <vt:lpwstr/>
      </vt:variant>
      <vt:variant>
        <vt:lpwstr>Contents</vt:lpwstr>
      </vt:variant>
      <vt:variant>
        <vt:i4>5505039</vt:i4>
      </vt:variant>
      <vt:variant>
        <vt:i4>123</vt:i4>
      </vt:variant>
      <vt:variant>
        <vt:i4>0</vt:i4>
      </vt:variant>
      <vt:variant>
        <vt:i4>5</vt:i4>
      </vt:variant>
      <vt:variant>
        <vt:lpwstr>https://shop.amh.net.au/</vt:lpwstr>
      </vt:variant>
      <vt:variant>
        <vt:lpwstr/>
      </vt:variant>
      <vt:variant>
        <vt:i4>393244</vt:i4>
      </vt:variant>
      <vt:variant>
        <vt:i4>120</vt:i4>
      </vt:variant>
      <vt:variant>
        <vt:i4>0</vt:i4>
      </vt:variant>
      <vt:variant>
        <vt:i4>5</vt:i4>
      </vt:variant>
      <vt:variant>
        <vt:lpwstr/>
      </vt:variant>
      <vt:variant>
        <vt:lpwstr>Contents</vt:lpwstr>
      </vt:variant>
      <vt:variant>
        <vt:i4>262206</vt:i4>
      </vt:variant>
      <vt:variant>
        <vt:i4>117</vt:i4>
      </vt:variant>
      <vt:variant>
        <vt:i4>0</vt:i4>
      </vt:variant>
      <vt:variant>
        <vt:i4>5</vt:i4>
      </vt:variant>
      <vt:variant>
        <vt:lpwstr>mailto:digital.support@act.gov.au</vt:lpwstr>
      </vt:variant>
      <vt:variant>
        <vt:lpwstr/>
      </vt:variant>
      <vt:variant>
        <vt:i4>393244</vt:i4>
      </vt:variant>
      <vt:variant>
        <vt:i4>114</vt:i4>
      </vt:variant>
      <vt:variant>
        <vt:i4>0</vt:i4>
      </vt:variant>
      <vt:variant>
        <vt:i4>5</vt:i4>
      </vt:variant>
      <vt:variant>
        <vt:lpwstr/>
      </vt:variant>
      <vt:variant>
        <vt:lpwstr>Contents</vt:lpwstr>
      </vt:variant>
      <vt:variant>
        <vt:i4>393244</vt:i4>
      </vt:variant>
      <vt:variant>
        <vt:i4>111</vt:i4>
      </vt:variant>
      <vt:variant>
        <vt:i4>0</vt:i4>
      </vt:variant>
      <vt:variant>
        <vt:i4>5</vt:i4>
      </vt:variant>
      <vt:variant>
        <vt:lpwstr/>
      </vt:variant>
      <vt:variant>
        <vt:lpwstr>Contents</vt:lpwstr>
      </vt:variant>
      <vt:variant>
        <vt:i4>393244</vt:i4>
      </vt:variant>
      <vt:variant>
        <vt:i4>108</vt:i4>
      </vt:variant>
      <vt:variant>
        <vt:i4>0</vt:i4>
      </vt:variant>
      <vt:variant>
        <vt:i4>5</vt:i4>
      </vt:variant>
      <vt:variant>
        <vt:lpwstr/>
      </vt:variant>
      <vt:variant>
        <vt:lpwstr>Contents</vt:lpwstr>
      </vt:variant>
      <vt:variant>
        <vt:i4>917527</vt:i4>
      </vt:variant>
      <vt:variant>
        <vt:i4>105</vt:i4>
      </vt:variant>
      <vt:variant>
        <vt:i4>0</vt:i4>
      </vt:variant>
      <vt:variant>
        <vt:i4>5</vt:i4>
      </vt:variant>
      <vt:variant>
        <vt:lpwstr>http://www.eviq.org.au)./</vt:lpwstr>
      </vt:variant>
      <vt:variant>
        <vt:lpwstr/>
      </vt:variant>
      <vt:variant>
        <vt:i4>393244</vt:i4>
      </vt:variant>
      <vt:variant>
        <vt:i4>102</vt:i4>
      </vt:variant>
      <vt:variant>
        <vt:i4>0</vt:i4>
      </vt:variant>
      <vt:variant>
        <vt:i4>5</vt:i4>
      </vt:variant>
      <vt:variant>
        <vt:lpwstr/>
      </vt:variant>
      <vt:variant>
        <vt:lpwstr>Contents</vt:lpwstr>
      </vt:variant>
      <vt:variant>
        <vt:i4>5505039</vt:i4>
      </vt:variant>
      <vt:variant>
        <vt:i4>99</vt:i4>
      </vt:variant>
      <vt:variant>
        <vt:i4>0</vt:i4>
      </vt:variant>
      <vt:variant>
        <vt:i4>5</vt:i4>
      </vt:variant>
      <vt:variant>
        <vt:lpwstr>https://shop.amh.net.au/</vt:lpwstr>
      </vt:variant>
      <vt:variant>
        <vt:lpwstr/>
      </vt:variant>
      <vt:variant>
        <vt:i4>393244</vt:i4>
      </vt:variant>
      <vt:variant>
        <vt:i4>96</vt:i4>
      </vt:variant>
      <vt:variant>
        <vt:i4>0</vt:i4>
      </vt:variant>
      <vt:variant>
        <vt:i4>5</vt:i4>
      </vt:variant>
      <vt:variant>
        <vt:lpwstr/>
      </vt:variant>
      <vt:variant>
        <vt:lpwstr>Contents</vt:lpwstr>
      </vt:variant>
      <vt:variant>
        <vt:i4>393244</vt:i4>
      </vt:variant>
      <vt:variant>
        <vt:i4>93</vt:i4>
      </vt:variant>
      <vt:variant>
        <vt:i4>0</vt:i4>
      </vt:variant>
      <vt:variant>
        <vt:i4>5</vt:i4>
      </vt:variant>
      <vt:variant>
        <vt:lpwstr/>
      </vt:variant>
      <vt:variant>
        <vt:lpwstr>Contents</vt:lpwstr>
      </vt:variant>
      <vt:variant>
        <vt:i4>1245240</vt:i4>
      </vt:variant>
      <vt:variant>
        <vt:i4>86</vt:i4>
      </vt:variant>
      <vt:variant>
        <vt:i4>0</vt:i4>
      </vt:variant>
      <vt:variant>
        <vt:i4>5</vt:i4>
      </vt:variant>
      <vt:variant>
        <vt:lpwstr/>
      </vt:variant>
      <vt:variant>
        <vt:lpwstr>_Toc148521349</vt:lpwstr>
      </vt:variant>
      <vt:variant>
        <vt:i4>1245240</vt:i4>
      </vt:variant>
      <vt:variant>
        <vt:i4>80</vt:i4>
      </vt:variant>
      <vt:variant>
        <vt:i4>0</vt:i4>
      </vt:variant>
      <vt:variant>
        <vt:i4>5</vt:i4>
      </vt:variant>
      <vt:variant>
        <vt:lpwstr/>
      </vt:variant>
      <vt:variant>
        <vt:lpwstr>_Toc148521348</vt:lpwstr>
      </vt:variant>
      <vt:variant>
        <vt:i4>1245240</vt:i4>
      </vt:variant>
      <vt:variant>
        <vt:i4>74</vt:i4>
      </vt:variant>
      <vt:variant>
        <vt:i4>0</vt:i4>
      </vt:variant>
      <vt:variant>
        <vt:i4>5</vt:i4>
      </vt:variant>
      <vt:variant>
        <vt:lpwstr/>
      </vt:variant>
      <vt:variant>
        <vt:lpwstr>_Toc148521347</vt:lpwstr>
      </vt:variant>
      <vt:variant>
        <vt:i4>1245240</vt:i4>
      </vt:variant>
      <vt:variant>
        <vt:i4>68</vt:i4>
      </vt:variant>
      <vt:variant>
        <vt:i4>0</vt:i4>
      </vt:variant>
      <vt:variant>
        <vt:i4>5</vt:i4>
      </vt:variant>
      <vt:variant>
        <vt:lpwstr/>
      </vt:variant>
      <vt:variant>
        <vt:lpwstr>_Toc148521346</vt:lpwstr>
      </vt:variant>
      <vt:variant>
        <vt:i4>1245240</vt:i4>
      </vt:variant>
      <vt:variant>
        <vt:i4>62</vt:i4>
      </vt:variant>
      <vt:variant>
        <vt:i4>0</vt:i4>
      </vt:variant>
      <vt:variant>
        <vt:i4>5</vt:i4>
      </vt:variant>
      <vt:variant>
        <vt:lpwstr/>
      </vt:variant>
      <vt:variant>
        <vt:lpwstr>_Toc148521345</vt:lpwstr>
      </vt:variant>
      <vt:variant>
        <vt:i4>1245240</vt:i4>
      </vt:variant>
      <vt:variant>
        <vt:i4>56</vt:i4>
      </vt:variant>
      <vt:variant>
        <vt:i4>0</vt:i4>
      </vt:variant>
      <vt:variant>
        <vt:i4>5</vt:i4>
      </vt:variant>
      <vt:variant>
        <vt:lpwstr/>
      </vt:variant>
      <vt:variant>
        <vt:lpwstr>_Toc148521344</vt:lpwstr>
      </vt:variant>
      <vt:variant>
        <vt:i4>1245240</vt:i4>
      </vt:variant>
      <vt:variant>
        <vt:i4>50</vt:i4>
      </vt:variant>
      <vt:variant>
        <vt:i4>0</vt:i4>
      </vt:variant>
      <vt:variant>
        <vt:i4>5</vt:i4>
      </vt:variant>
      <vt:variant>
        <vt:lpwstr/>
      </vt:variant>
      <vt:variant>
        <vt:lpwstr>_Toc148521343</vt:lpwstr>
      </vt:variant>
      <vt:variant>
        <vt:i4>1245240</vt:i4>
      </vt:variant>
      <vt:variant>
        <vt:i4>44</vt:i4>
      </vt:variant>
      <vt:variant>
        <vt:i4>0</vt:i4>
      </vt:variant>
      <vt:variant>
        <vt:i4>5</vt:i4>
      </vt:variant>
      <vt:variant>
        <vt:lpwstr/>
      </vt:variant>
      <vt:variant>
        <vt:lpwstr>_Toc148521342</vt:lpwstr>
      </vt:variant>
      <vt:variant>
        <vt:i4>1245240</vt:i4>
      </vt:variant>
      <vt:variant>
        <vt:i4>38</vt:i4>
      </vt:variant>
      <vt:variant>
        <vt:i4>0</vt:i4>
      </vt:variant>
      <vt:variant>
        <vt:i4>5</vt:i4>
      </vt:variant>
      <vt:variant>
        <vt:lpwstr/>
      </vt:variant>
      <vt:variant>
        <vt:lpwstr>_Toc148521341</vt:lpwstr>
      </vt:variant>
      <vt:variant>
        <vt:i4>1245240</vt:i4>
      </vt:variant>
      <vt:variant>
        <vt:i4>32</vt:i4>
      </vt:variant>
      <vt:variant>
        <vt:i4>0</vt:i4>
      </vt:variant>
      <vt:variant>
        <vt:i4>5</vt:i4>
      </vt:variant>
      <vt:variant>
        <vt:lpwstr/>
      </vt:variant>
      <vt:variant>
        <vt:lpwstr>_Toc148521340</vt:lpwstr>
      </vt:variant>
      <vt:variant>
        <vt:i4>1310776</vt:i4>
      </vt:variant>
      <vt:variant>
        <vt:i4>26</vt:i4>
      </vt:variant>
      <vt:variant>
        <vt:i4>0</vt:i4>
      </vt:variant>
      <vt:variant>
        <vt:i4>5</vt:i4>
      </vt:variant>
      <vt:variant>
        <vt:lpwstr/>
      </vt:variant>
      <vt:variant>
        <vt:lpwstr>_Toc148521339</vt:lpwstr>
      </vt:variant>
      <vt:variant>
        <vt:i4>1310776</vt:i4>
      </vt:variant>
      <vt:variant>
        <vt:i4>20</vt:i4>
      </vt:variant>
      <vt:variant>
        <vt:i4>0</vt:i4>
      </vt:variant>
      <vt:variant>
        <vt:i4>5</vt:i4>
      </vt:variant>
      <vt:variant>
        <vt:lpwstr/>
      </vt:variant>
      <vt:variant>
        <vt:lpwstr>_Toc148521338</vt:lpwstr>
      </vt:variant>
      <vt:variant>
        <vt:i4>1310776</vt:i4>
      </vt:variant>
      <vt:variant>
        <vt:i4>14</vt:i4>
      </vt:variant>
      <vt:variant>
        <vt:i4>0</vt:i4>
      </vt:variant>
      <vt:variant>
        <vt:i4>5</vt:i4>
      </vt:variant>
      <vt:variant>
        <vt:lpwstr/>
      </vt:variant>
      <vt:variant>
        <vt:lpwstr>_Toc148521337</vt:lpwstr>
      </vt:variant>
      <vt:variant>
        <vt:i4>1310776</vt:i4>
      </vt:variant>
      <vt:variant>
        <vt:i4>8</vt:i4>
      </vt:variant>
      <vt:variant>
        <vt:i4>0</vt:i4>
      </vt:variant>
      <vt:variant>
        <vt:i4>5</vt:i4>
      </vt:variant>
      <vt:variant>
        <vt:lpwstr/>
      </vt:variant>
      <vt:variant>
        <vt:lpwstr>_Toc148521336</vt:lpwstr>
      </vt:variant>
      <vt:variant>
        <vt:i4>1310776</vt:i4>
      </vt:variant>
      <vt:variant>
        <vt:i4>2</vt:i4>
      </vt:variant>
      <vt:variant>
        <vt:i4>0</vt:i4>
      </vt:variant>
      <vt:variant>
        <vt:i4>5</vt:i4>
      </vt:variant>
      <vt:variant>
        <vt:lpwstr/>
      </vt:variant>
      <vt:variant>
        <vt:lpwstr>_Toc148521335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Health Record Protocol Management (Adults only)</dc:title>
  <dc:subject/>
  <dc:creator>Kerryn Hunter</dc:creator>
  <cp:keywords/>
  <cp:lastModifiedBy>Lind, Lauren</cp:lastModifiedBy>
  <cp:revision>11</cp:revision>
  <cp:lastPrinted>2015-01-20T22:40:00Z</cp:lastPrinted>
  <dcterms:created xsi:type="dcterms:W3CDTF">2024-06-03T23:31:00Z</dcterms:created>
  <dcterms:modified xsi:type="dcterms:W3CDTF">2024-08-04T23:47:00Z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2024-04-18T06:15:40Z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4ffcd23a-06b5-490a-a25a-8bae8a6b492f</vt:lpwstr>
  </property>
  <property fmtid="{D5CDD505-2E9C-101B-9397-08002B2CF9AE}" pid="9" name="MSIP_Label_69af8531-eb46-4968-8cb3-105d2f5ea87e_ContentBits">
    <vt:lpwstr>0</vt:lpwstr>
  </property>
  <property fmtid="{D5CDD505-2E9C-101B-9397-08002B2CF9AE}" pid="10" name="Related Legislation &amp; Guidelines">
    <vt:lpwstr>435;#Medicines, Poisons and Therapeutic Goods Act 2008 (Territory)|e04bb8da-bc44-4cb4-a98e-c18b8e4177ac;#416;#Human Rights Act 2004 (Territory)|bbb6fb4a-2117-4ff9-8364-021a762deae2;#441;#Medicines, Poisons and Therapeutic Goods Regulation 2008 (Territory)|d8a601e5-b818-46c5-b1f0-8bd78d448dbc;#415;#Health Records (Privacy and Access) Act 1997 (Territory)|d07d1347-0355-417c-badf-2bae9c7c0e3b</vt:lpwstr>
  </property>
</Properties>
</file>