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74BA0" w14:textId="77777777" w:rsidR="00197F2E" w:rsidRPr="0007270D" w:rsidRDefault="00EE0C5F" w:rsidP="00241A68">
      <w:pPr>
        <w:pStyle w:val="Heading1"/>
      </w:pPr>
      <w:r>
        <w:t>Procedure</w:t>
      </w:r>
      <w:r w:rsidR="008606A0" w:rsidRPr="0007270D">
        <w:t xml:space="preserve"> </w:t>
      </w:r>
      <w:r w:rsidR="008606A0" w:rsidRPr="00241A68">
        <w:rPr>
          <w:b w:val="0"/>
          <w:bCs w:val="0"/>
        </w:rPr>
        <w:t xml:space="preserve">| </w:t>
      </w:r>
      <w:r w:rsidR="00481A6C" w:rsidRPr="00241A68">
        <w:rPr>
          <w:b w:val="0"/>
          <w:bCs w:val="0"/>
        </w:rPr>
        <w:t>Canberra Health Services</w:t>
      </w:r>
    </w:p>
    <w:p w14:paraId="200CF25F" w14:textId="728F5D6E" w:rsidR="00197F2E" w:rsidRDefault="002808C4" w:rsidP="00197F2E">
      <w:pPr>
        <w:pStyle w:val="Heading2"/>
      </w:pPr>
      <w:r>
        <w:t>Sharing Information with Carers – Mental Health Adult Inpatient Units</w:t>
      </w:r>
      <w:r w:rsidR="00197F2E">
        <w:rPr>
          <w:rStyle w:val="Heading2Char"/>
        </w:rPr>
        <w:t xml:space="preserve"> </w:t>
      </w:r>
    </w:p>
    <w:p w14:paraId="2BBAF7A9" w14:textId="1A71A911" w:rsidR="00CA4FDE" w:rsidRPr="00C34A10" w:rsidRDefault="00E31596" w:rsidP="00C34A10">
      <w:pPr>
        <w:pStyle w:val="BodyCopy"/>
        <w:spacing w:before="0" w:line="240" w:lineRule="auto"/>
        <w:rPr>
          <w:color w:val="575757" w:themeColor="text2"/>
        </w:rPr>
      </w:pPr>
      <w:r w:rsidRPr="00197F2E">
        <w:t>CHS</w:t>
      </w:r>
      <w:r w:rsidR="00D018A3">
        <w:t>25/189</w:t>
      </w:r>
      <w:bookmarkStart w:id="0" w:name="_Hlk157074578"/>
    </w:p>
    <w:sdt>
      <w:sdtPr>
        <w:rPr>
          <w:sz w:val="32"/>
        </w:rPr>
        <w:id w:val="-1206019646"/>
        <w:docPartObj>
          <w:docPartGallery w:val="Table of Contents"/>
          <w:docPartUnique/>
        </w:docPartObj>
      </w:sdtPr>
      <w:sdtEndPr>
        <w:rPr>
          <w:noProof/>
        </w:rPr>
      </w:sdtEndPr>
      <w:sdtContent>
        <w:p w14:paraId="3EBBDD5F" w14:textId="77777777" w:rsidR="00A731B8" w:rsidRPr="000E7683" w:rsidRDefault="00A731B8">
          <w:pPr>
            <w:pStyle w:val="TOCHeading"/>
            <w:rPr>
              <w:rStyle w:val="Heading3Char"/>
              <w:b/>
              <w:bCs w:val="0"/>
            </w:rPr>
          </w:pPr>
          <w:r w:rsidRPr="007B1A7B">
            <w:rPr>
              <w:rStyle w:val="Heading3Char"/>
              <w:b/>
              <w:bCs w:val="0"/>
            </w:rPr>
            <w:t>Contents</w:t>
          </w:r>
        </w:p>
        <w:p w14:paraId="1D7F5550" w14:textId="1593DE39" w:rsidR="00126064" w:rsidRDefault="00126064">
          <w:pPr>
            <w:pStyle w:val="TOC1"/>
            <w:rPr>
              <w:rFonts w:asciiTheme="minorHAnsi" w:eastAsiaTheme="minorEastAsia" w:hAnsiTheme="minorHAnsi" w:cstheme="minorBidi"/>
              <w:color w:val="auto"/>
              <w:kern w:val="2"/>
              <w14:ligatures w14:val="standardContextual"/>
            </w:rPr>
          </w:pPr>
          <w:r>
            <w:rPr>
              <w:rFonts w:cs="Times New Roman"/>
            </w:rPr>
            <w:fldChar w:fldCharType="begin"/>
          </w:r>
          <w:r>
            <w:rPr>
              <w:rFonts w:cs="Times New Roman"/>
            </w:rPr>
            <w:instrText xml:space="preserve"> TOC \h \z \u \t "Heading 4,1,Heading 5,2" </w:instrText>
          </w:r>
          <w:r>
            <w:rPr>
              <w:rFonts w:cs="Times New Roman"/>
            </w:rPr>
            <w:fldChar w:fldCharType="separate"/>
          </w:r>
          <w:hyperlink w:anchor="_Toc197513418" w:history="1">
            <w:r w:rsidRPr="007944D3">
              <w:rPr>
                <w:rStyle w:val="Hyperlink"/>
              </w:rPr>
              <w:t>Purpose</w:t>
            </w:r>
            <w:r>
              <w:rPr>
                <w:webHidden/>
              </w:rPr>
              <w:tab/>
            </w:r>
            <w:r>
              <w:rPr>
                <w:webHidden/>
              </w:rPr>
              <w:fldChar w:fldCharType="begin"/>
            </w:r>
            <w:r>
              <w:rPr>
                <w:webHidden/>
              </w:rPr>
              <w:instrText xml:space="preserve"> PAGEREF _Toc197513418 \h </w:instrText>
            </w:r>
            <w:r>
              <w:rPr>
                <w:webHidden/>
              </w:rPr>
            </w:r>
            <w:r>
              <w:rPr>
                <w:webHidden/>
              </w:rPr>
              <w:fldChar w:fldCharType="separate"/>
            </w:r>
            <w:r w:rsidR="00292975">
              <w:rPr>
                <w:webHidden/>
              </w:rPr>
              <w:t>2</w:t>
            </w:r>
            <w:r>
              <w:rPr>
                <w:webHidden/>
              </w:rPr>
              <w:fldChar w:fldCharType="end"/>
            </w:r>
          </w:hyperlink>
        </w:p>
        <w:p w14:paraId="3516543C" w14:textId="5B34A03F" w:rsidR="00126064" w:rsidRDefault="00126064" w:rsidP="00126064">
          <w:pPr>
            <w:pStyle w:val="TOC1"/>
            <w:rPr>
              <w:rFonts w:asciiTheme="minorHAnsi" w:eastAsiaTheme="minorEastAsia" w:hAnsiTheme="minorHAnsi" w:cstheme="minorBidi"/>
              <w:color w:val="auto"/>
              <w:kern w:val="2"/>
              <w14:ligatures w14:val="standardContextual"/>
            </w:rPr>
          </w:pPr>
          <w:hyperlink w:anchor="_Toc197513419" w:history="1">
            <w:r w:rsidRPr="007944D3">
              <w:rPr>
                <w:rStyle w:val="Hyperlink"/>
              </w:rPr>
              <w:t>Alerts</w:t>
            </w:r>
            <w:r>
              <w:rPr>
                <w:webHidden/>
              </w:rPr>
              <w:tab/>
            </w:r>
            <w:r>
              <w:rPr>
                <w:webHidden/>
              </w:rPr>
              <w:fldChar w:fldCharType="begin"/>
            </w:r>
            <w:r>
              <w:rPr>
                <w:webHidden/>
              </w:rPr>
              <w:instrText xml:space="preserve"> PAGEREF _Toc197513419 \h </w:instrText>
            </w:r>
            <w:r>
              <w:rPr>
                <w:webHidden/>
              </w:rPr>
            </w:r>
            <w:r>
              <w:rPr>
                <w:webHidden/>
              </w:rPr>
              <w:fldChar w:fldCharType="separate"/>
            </w:r>
            <w:r w:rsidR="00292975">
              <w:rPr>
                <w:webHidden/>
              </w:rPr>
              <w:t>2</w:t>
            </w:r>
            <w:r>
              <w:rPr>
                <w:webHidden/>
              </w:rPr>
              <w:fldChar w:fldCharType="end"/>
            </w:r>
          </w:hyperlink>
        </w:p>
        <w:p w14:paraId="34AA4B74" w14:textId="1BBCE48F" w:rsidR="00126064" w:rsidRDefault="00126064">
          <w:pPr>
            <w:pStyle w:val="TOC1"/>
            <w:rPr>
              <w:rFonts w:asciiTheme="minorHAnsi" w:eastAsiaTheme="minorEastAsia" w:hAnsiTheme="minorHAnsi" w:cstheme="minorBidi"/>
              <w:color w:val="auto"/>
              <w:kern w:val="2"/>
              <w14:ligatures w14:val="standardContextual"/>
            </w:rPr>
          </w:pPr>
          <w:hyperlink w:anchor="_Toc197513421" w:history="1">
            <w:r w:rsidRPr="007944D3">
              <w:rPr>
                <w:rStyle w:val="Hyperlink"/>
              </w:rPr>
              <w:t>Scope</w:t>
            </w:r>
            <w:r>
              <w:rPr>
                <w:webHidden/>
              </w:rPr>
              <w:tab/>
            </w:r>
            <w:r>
              <w:rPr>
                <w:webHidden/>
              </w:rPr>
              <w:fldChar w:fldCharType="begin"/>
            </w:r>
            <w:r>
              <w:rPr>
                <w:webHidden/>
              </w:rPr>
              <w:instrText xml:space="preserve"> PAGEREF _Toc197513421 \h </w:instrText>
            </w:r>
            <w:r>
              <w:rPr>
                <w:webHidden/>
              </w:rPr>
            </w:r>
            <w:r>
              <w:rPr>
                <w:webHidden/>
              </w:rPr>
              <w:fldChar w:fldCharType="separate"/>
            </w:r>
            <w:r w:rsidR="00292975">
              <w:rPr>
                <w:webHidden/>
              </w:rPr>
              <w:t>3</w:t>
            </w:r>
            <w:r>
              <w:rPr>
                <w:webHidden/>
              </w:rPr>
              <w:fldChar w:fldCharType="end"/>
            </w:r>
          </w:hyperlink>
        </w:p>
        <w:p w14:paraId="041D69D3" w14:textId="603FBA6E" w:rsidR="00126064" w:rsidRDefault="00126064">
          <w:pPr>
            <w:pStyle w:val="TOC1"/>
            <w:rPr>
              <w:rFonts w:asciiTheme="minorHAnsi" w:eastAsiaTheme="minorEastAsia" w:hAnsiTheme="minorHAnsi" w:cstheme="minorBidi"/>
              <w:color w:val="auto"/>
              <w:kern w:val="2"/>
              <w14:ligatures w14:val="standardContextual"/>
            </w:rPr>
          </w:pPr>
          <w:hyperlink w:anchor="_Toc197513422" w:history="1">
            <w:r w:rsidRPr="007944D3">
              <w:rPr>
                <w:rStyle w:val="Hyperlink"/>
              </w:rPr>
              <w:t>Section 1 - Introduction</w:t>
            </w:r>
            <w:r>
              <w:rPr>
                <w:webHidden/>
              </w:rPr>
              <w:tab/>
            </w:r>
            <w:r>
              <w:rPr>
                <w:webHidden/>
              </w:rPr>
              <w:fldChar w:fldCharType="begin"/>
            </w:r>
            <w:r>
              <w:rPr>
                <w:webHidden/>
              </w:rPr>
              <w:instrText xml:space="preserve"> PAGEREF _Toc197513422 \h </w:instrText>
            </w:r>
            <w:r>
              <w:rPr>
                <w:webHidden/>
              </w:rPr>
            </w:r>
            <w:r>
              <w:rPr>
                <w:webHidden/>
              </w:rPr>
              <w:fldChar w:fldCharType="separate"/>
            </w:r>
            <w:r w:rsidR="00292975">
              <w:rPr>
                <w:webHidden/>
              </w:rPr>
              <w:t>3</w:t>
            </w:r>
            <w:r>
              <w:rPr>
                <w:webHidden/>
              </w:rPr>
              <w:fldChar w:fldCharType="end"/>
            </w:r>
          </w:hyperlink>
        </w:p>
        <w:p w14:paraId="77717E78" w14:textId="36A3B46D" w:rsidR="00126064" w:rsidRDefault="00126064">
          <w:pPr>
            <w:pStyle w:val="TOC2"/>
            <w:rPr>
              <w:rFonts w:asciiTheme="minorHAnsi" w:eastAsiaTheme="minorEastAsia" w:hAnsiTheme="minorHAnsi" w:cstheme="minorBidi"/>
              <w:noProof/>
              <w:color w:val="auto"/>
              <w:kern w:val="2"/>
              <w14:ligatures w14:val="standardContextual"/>
            </w:rPr>
          </w:pPr>
          <w:hyperlink w:anchor="_Toc197513423" w:history="1">
            <w:r w:rsidRPr="007944D3">
              <w:rPr>
                <w:rStyle w:val="Hyperlink"/>
                <w:noProof/>
              </w:rPr>
              <w:t>1.1 Working with Carers</w:t>
            </w:r>
            <w:r>
              <w:rPr>
                <w:noProof/>
                <w:webHidden/>
              </w:rPr>
              <w:tab/>
            </w:r>
            <w:r>
              <w:rPr>
                <w:noProof/>
                <w:webHidden/>
              </w:rPr>
              <w:fldChar w:fldCharType="begin"/>
            </w:r>
            <w:r>
              <w:rPr>
                <w:noProof/>
                <w:webHidden/>
              </w:rPr>
              <w:instrText xml:space="preserve"> PAGEREF _Toc197513423 \h </w:instrText>
            </w:r>
            <w:r>
              <w:rPr>
                <w:noProof/>
                <w:webHidden/>
              </w:rPr>
            </w:r>
            <w:r>
              <w:rPr>
                <w:noProof/>
                <w:webHidden/>
              </w:rPr>
              <w:fldChar w:fldCharType="separate"/>
            </w:r>
            <w:r w:rsidR="00292975">
              <w:rPr>
                <w:noProof/>
                <w:webHidden/>
              </w:rPr>
              <w:t>4</w:t>
            </w:r>
            <w:r>
              <w:rPr>
                <w:noProof/>
                <w:webHidden/>
              </w:rPr>
              <w:fldChar w:fldCharType="end"/>
            </w:r>
          </w:hyperlink>
        </w:p>
        <w:p w14:paraId="580DB1FC" w14:textId="57072DE7" w:rsidR="00126064" w:rsidRDefault="00126064">
          <w:pPr>
            <w:pStyle w:val="TOC2"/>
            <w:rPr>
              <w:rFonts w:asciiTheme="minorHAnsi" w:eastAsiaTheme="minorEastAsia" w:hAnsiTheme="minorHAnsi" w:cstheme="minorBidi"/>
              <w:noProof/>
              <w:color w:val="auto"/>
              <w:kern w:val="2"/>
              <w14:ligatures w14:val="standardContextual"/>
            </w:rPr>
          </w:pPr>
          <w:hyperlink w:anchor="_Toc197513424" w:history="1">
            <w:r w:rsidRPr="007944D3">
              <w:rPr>
                <w:rStyle w:val="Hyperlink"/>
                <w:noProof/>
              </w:rPr>
              <w:t>1.2 Carer Support</w:t>
            </w:r>
            <w:r>
              <w:rPr>
                <w:noProof/>
                <w:webHidden/>
              </w:rPr>
              <w:tab/>
            </w:r>
            <w:r>
              <w:rPr>
                <w:noProof/>
                <w:webHidden/>
              </w:rPr>
              <w:fldChar w:fldCharType="begin"/>
            </w:r>
            <w:r>
              <w:rPr>
                <w:noProof/>
                <w:webHidden/>
              </w:rPr>
              <w:instrText xml:space="preserve"> PAGEREF _Toc197513424 \h </w:instrText>
            </w:r>
            <w:r>
              <w:rPr>
                <w:noProof/>
                <w:webHidden/>
              </w:rPr>
            </w:r>
            <w:r>
              <w:rPr>
                <w:noProof/>
                <w:webHidden/>
              </w:rPr>
              <w:fldChar w:fldCharType="separate"/>
            </w:r>
            <w:r w:rsidR="00292975">
              <w:rPr>
                <w:noProof/>
                <w:webHidden/>
              </w:rPr>
              <w:t>5</w:t>
            </w:r>
            <w:r>
              <w:rPr>
                <w:noProof/>
                <w:webHidden/>
              </w:rPr>
              <w:fldChar w:fldCharType="end"/>
            </w:r>
          </w:hyperlink>
        </w:p>
        <w:p w14:paraId="2071FC12" w14:textId="3D46391F" w:rsidR="00126064" w:rsidRDefault="00126064">
          <w:pPr>
            <w:pStyle w:val="TOC1"/>
            <w:rPr>
              <w:rFonts w:asciiTheme="minorHAnsi" w:eastAsiaTheme="minorEastAsia" w:hAnsiTheme="minorHAnsi" w:cstheme="minorBidi"/>
              <w:color w:val="auto"/>
              <w:kern w:val="2"/>
              <w14:ligatures w14:val="standardContextual"/>
            </w:rPr>
          </w:pPr>
          <w:hyperlink w:anchor="_Toc197513425" w:history="1">
            <w:r w:rsidRPr="007944D3">
              <w:rPr>
                <w:rStyle w:val="Hyperlink"/>
              </w:rPr>
              <w:t>Section 2 – Admission to an Adult Inpatient Unit - Identifying the Consumer’s Carers</w:t>
            </w:r>
            <w:r>
              <w:rPr>
                <w:webHidden/>
              </w:rPr>
              <w:tab/>
            </w:r>
            <w:r>
              <w:rPr>
                <w:webHidden/>
              </w:rPr>
              <w:fldChar w:fldCharType="begin"/>
            </w:r>
            <w:r>
              <w:rPr>
                <w:webHidden/>
              </w:rPr>
              <w:instrText xml:space="preserve"> PAGEREF _Toc197513425 \h </w:instrText>
            </w:r>
            <w:r>
              <w:rPr>
                <w:webHidden/>
              </w:rPr>
            </w:r>
            <w:r>
              <w:rPr>
                <w:webHidden/>
              </w:rPr>
              <w:fldChar w:fldCharType="separate"/>
            </w:r>
            <w:r w:rsidR="00292975">
              <w:rPr>
                <w:webHidden/>
              </w:rPr>
              <w:t>6</w:t>
            </w:r>
            <w:r>
              <w:rPr>
                <w:webHidden/>
              </w:rPr>
              <w:fldChar w:fldCharType="end"/>
            </w:r>
          </w:hyperlink>
        </w:p>
        <w:p w14:paraId="4FE00B1D" w14:textId="01D459C6" w:rsidR="00126064" w:rsidRDefault="00126064">
          <w:pPr>
            <w:pStyle w:val="TOC2"/>
            <w:rPr>
              <w:rFonts w:asciiTheme="minorHAnsi" w:eastAsiaTheme="minorEastAsia" w:hAnsiTheme="minorHAnsi" w:cstheme="minorBidi"/>
              <w:noProof/>
              <w:color w:val="auto"/>
              <w:kern w:val="2"/>
              <w14:ligatures w14:val="standardContextual"/>
            </w:rPr>
          </w:pPr>
          <w:hyperlink w:anchor="_Toc197513426" w:history="1">
            <w:r w:rsidRPr="007944D3">
              <w:rPr>
                <w:rStyle w:val="Hyperlink"/>
                <w:noProof/>
              </w:rPr>
              <w:t>2.1 Advanced Agreement or Advance Consent Direction</w:t>
            </w:r>
            <w:r>
              <w:rPr>
                <w:noProof/>
                <w:webHidden/>
              </w:rPr>
              <w:tab/>
            </w:r>
            <w:r>
              <w:rPr>
                <w:noProof/>
                <w:webHidden/>
              </w:rPr>
              <w:fldChar w:fldCharType="begin"/>
            </w:r>
            <w:r>
              <w:rPr>
                <w:noProof/>
                <w:webHidden/>
              </w:rPr>
              <w:instrText xml:space="preserve"> PAGEREF _Toc197513426 \h </w:instrText>
            </w:r>
            <w:r>
              <w:rPr>
                <w:noProof/>
                <w:webHidden/>
              </w:rPr>
            </w:r>
            <w:r>
              <w:rPr>
                <w:noProof/>
                <w:webHidden/>
              </w:rPr>
              <w:fldChar w:fldCharType="separate"/>
            </w:r>
            <w:r w:rsidR="00292975">
              <w:rPr>
                <w:noProof/>
                <w:webHidden/>
              </w:rPr>
              <w:t>6</w:t>
            </w:r>
            <w:r>
              <w:rPr>
                <w:noProof/>
                <w:webHidden/>
              </w:rPr>
              <w:fldChar w:fldCharType="end"/>
            </w:r>
          </w:hyperlink>
        </w:p>
        <w:p w14:paraId="611749CD" w14:textId="5CDC500E" w:rsidR="00126064" w:rsidRDefault="00126064">
          <w:pPr>
            <w:pStyle w:val="TOC2"/>
            <w:rPr>
              <w:rFonts w:asciiTheme="minorHAnsi" w:eastAsiaTheme="minorEastAsia" w:hAnsiTheme="minorHAnsi" w:cstheme="minorBidi"/>
              <w:noProof/>
              <w:color w:val="auto"/>
              <w:kern w:val="2"/>
              <w14:ligatures w14:val="standardContextual"/>
            </w:rPr>
          </w:pPr>
          <w:hyperlink w:anchor="_Toc197513427" w:history="1">
            <w:r w:rsidRPr="007944D3">
              <w:rPr>
                <w:rStyle w:val="Hyperlink"/>
                <w:noProof/>
              </w:rPr>
              <w:t>2.2 Admission of a consumer under the age of 18 to an adult mental health inpatient unit</w:t>
            </w:r>
            <w:r>
              <w:rPr>
                <w:noProof/>
                <w:webHidden/>
              </w:rPr>
              <w:tab/>
            </w:r>
            <w:r>
              <w:rPr>
                <w:noProof/>
                <w:webHidden/>
              </w:rPr>
              <w:fldChar w:fldCharType="begin"/>
            </w:r>
            <w:r>
              <w:rPr>
                <w:noProof/>
                <w:webHidden/>
              </w:rPr>
              <w:instrText xml:space="preserve"> PAGEREF _Toc197513427 \h </w:instrText>
            </w:r>
            <w:r>
              <w:rPr>
                <w:noProof/>
                <w:webHidden/>
              </w:rPr>
            </w:r>
            <w:r>
              <w:rPr>
                <w:noProof/>
                <w:webHidden/>
              </w:rPr>
              <w:fldChar w:fldCharType="separate"/>
            </w:r>
            <w:r w:rsidR="00292975">
              <w:rPr>
                <w:noProof/>
                <w:webHidden/>
              </w:rPr>
              <w:t>7</w:t>
            </w:r>
            <w:r>
              <w:rPr>
                <w:noProof/>
                <w:webHidden/>
              </w:rPr>
              <w:fldChar w:fldCharType="end"/>
            </w:r>
          </w:hyperlink>
        </w:p>
        <w:p w14:paraId="55771763" w14:textId="6783D08B" w:rsidR="00126064" w:rsidRDefault="00126064">
          <w:pPr>
            <w:pStyle w:val="TOC1"/>
            <w:rPr>
              <w:rFonts w:asciiTheme="minorHAnsi" w:eastAsiaTheme="minorEastAsia" w:hAnsiTheme="minorHAnsi" w:cstheme="minorBidi"/>
              <w:color w:val="auto"/>
              <w:kern w:val="2"/>
              <w14:ligatures w14:val="standardContextual"/>
            </w:rPr>
          </w:pPr>
          <w:hyperlink w:anchor="_Toc197513428" w:history="1">
            <w:r w:rsidRPr="007944D3">
              <w:rPr>
                <w:rStyle w:val="Hyperlink"/>
              </w:rPr>
              <w:t>Section 3 – Seeking Consent from the Consumer to Share Information with the Carer</w:t>
            </w:r>
            <w:r>
              <w:rPr>
                <w:webHidden/>
              </w:rPr>
              <w:tab/>
            </w:r>
            <w:r>
              <w:rPr>
                <w:webHidden/>
              </w:rPr>
              <w:fldChar w:fldCharType="begin"/>
            </w:r>
            <w:r>
              <w:rPr>
                <w:webHidden/>
              </w:rPr>
              <w:instrText xml:space="preserve"> PAGEREF _Toc197513428 \h </w:instrText>
            </w:r>
            <w:r>
              <w:rPr>
                <w:webHidden/>
              </w:rPr>
            </w:r>
            <w:r>
              <w:rPr>
                <w:webHidden/>
              </w:rPr>
              <w:fldChar w:fldCharType="separate"/>
            </w:r>
            <w:r w:rsidR="00292975">
              <w:rPr>
                <w:webHidden/>
              </w:rPr>
              <w:t>7</w:t>
            </w:r>
            <w:r>
              <w:rPr>
                <w:webHidden/>
              </w:rPr>
              <w:fldChar w:fldCharType="end"/>
            </w:r>
          </w:hyperlink>
        </w:p>
        <w:p w14:paraId="54C9099B" w14:textId="40DB9103" w:rsidR="00126064" w:rsidRDefault="00126064">
          <w:pPr>
            <w:pStyle w:val="TOC2"/>
            <w:rPr>
              <w:rFonts w:asciiTheme="minorHAnsi" w:eastAsiaTheme="minorEastAsia" w:hAnsiTheme="minorHAnsi" w:cstheme="minorBidi"/>
              <w:noProof/>
              <w:color w:val="auto"/>
              <w:kern w:val="2"/>
              <w14:ligatures w14:val="standardContextual"/>
            </w:rPr>
          </w:pPr>
          <w:hyperlink w:anchor="_Toc197513429" w:history="1">
            <w:r w:rsidRPr="007944D3">
              <w:rPr>
                <w:rStyle w:val="Hyperlink"/>
                <w:noProof/>
              </w:rPr>
              <w:t>3.1 The Rights of the Consumer Receiving Mental Health Services</w:t>
            </w:r>
            <w:r>
              <w:rPr>
                <w:noProof/>
                <w:webHidden/>
              </w:rPr>
              <w:tab/>
            </w:r>
            <w:r>
              <w:rPr>
                <w:noProof/>
                <w:webHidden/>
              </w:rPr>
              <w:fldChar w:fldCharType="begin"/>
            </w:r>
            <w:r>
              <w:rPr>
                <w:noProof/>
                <w:webHidden/>
              </w:rPr>
              <w:instrText xml:space="preserve"> PAGEREF _Toc197513429 \h </w:instrText>
            </w:r>
            <w:r>
              <w:rPr>
                <w:noProof/>
                <w:webHidden/>
              </w:rPr>
            </w:r>
            <w:r>
              <w:rPr>
                <w:noProof/>
                <w:webHidden/>
              </w:rPr>
              <w:fldChar w:fldCharType="separate"/>
            </w:r>
            <w:r w:rsidR="00292975">
              <w:rPr>
                <w:noProof/>
                <w:webHidden/>
              </w:rPr>
              <w:t>8</w:t>
            </w:r>
            <w:r>
              <w:rPr>
                <w:noProof/>
                <w:webHidden/>
              </w:rPr>
              <w:fldChar w:fldCharType="end"/>
            </w:r>
          </w:hyperlink>
        </w:p>
        <w:p w14:paraId="3F825494" w14:textId="1ECD24FA" w:rsidR="00126064" w:rsidRDefault="00126064">
          <w:pPr>
            <w:pStyle w:val="TOC2"/>
            <w:rPr>
              <w:rFonts w:asciiTheme="minorHAnsi" w:eastAsiaTheme="minorEastAsia" w:hAnsiTheme="minorHAnsi" w:cstheme="minorBidi"/>
              <w:noProof/>
              <w:color w:val="auto"/>
              <w:kern w:val="2"/>
              <w14:ligatures w14:val="standardContextual"/>
            </w:rPr>
          </w:pPr>
          <w:hyperlink w:anchor="_Toc197513430" w:history="1">
            <w:r w:rsidRPr="007944D3">
              <w:rPr>
                <w:rStyle w:val="Hyperlink"/>
                <w:noProof/>
                <w:lang w:val="en-US"/>
              </w:rPr>
              <w:t>3.2 Consent</w:t>
            </w:r>
            <w:r>
              <w:rPr>
                <w:noProof/>
                <w:webHidden/>
              </w:rPr>
              <w:tab/>
            </w:r>
            <w:r>
              <w:rPr>
                <w:noProof/>
                <w:webHidden/>
              </w:rPr>
              <w:fldChar w:fldCharType="begin"/>
            </w:r>
            <w:r>
              <w:rPr>
                <w:noProof/>
                <w:webHidden/>
              </w:rPr>
              <w:instrText xml:space="preserve"> PAGEREF _Toc197513430 \h </w:instrText>
            </w:r>
            <w:r>
              <w:rPr>
                <w:noProof/>
                <w:webHidden/>
              </w:rPr>
            </w:r>
            <w:r>
              <w:rPr>
                <w:noProof/>
                <w:webHidden/>
              </w:rPr>
              <w:fldChar w:fldCharType="separate"/>
            </w:r>
            <w:r w:rsidR="00292975">
              <w:rPr>
                <w:noProof/>
                <w:webHidden/>
              </w:rPr>
              <w:t>8</w:t>
            </w:r>
            <w:r>
              <w:rPr>
                <w:noProof/>
                <w:webHidden/>
              </w:rPr>
              <w:fldChar w:fldCharType="end"/>
            </w:r>
          </w:hyperlink>
        </w:p>
        <w:p w14:paraId="05F3805F" w14:textId="7251804E" w:rsidR="00126064" w:rsidRDefault="00126064">
          <w:pPr>
            <w:pStyle w:val="TOC2"/>
            <w:rPr>
              <w:rFonts w:asciiTheme="minorHAnsi" w:eastAsiaTheme="minorEastAsia" w:hAnsiTheme="minorHAnsi" w:cstheme="minorBidi"/>
              <w:noProof/>
              <w:color w:val="auto"/>
              <w:kern w:val="2"/>
              <w14:ligatures w14:val="standardContextual"/>
            </w:rPr>
          </w:pPr>
          <w:hyperlink w:anchor="_Toc197513431" w:history="1">
            <w:r w:rsidRPr="007944D3">
              <w:rPr>
                <w:rStyle w:val="Hyperlink"/>
                <w:noProof/>
              </w:rPr>
              <w:t>3.3 The Consumer Consents to Sharing their Information</w:t>
            </w:r>
            <w:r>
              <w:rPr>
                <w:noProof/>
                <w:webHidden/>
              </w:rPr>
              <w:tab/>
            </w:r>
            <w:r>
              <w:rPr>
                <w:noProof/>
                <w:webHidden/>
              </w:rPr>
              <w:fldChar w:fldCharType="begin"/>
            </w:r>
            <w:r>
              <w:rPr>
                <w:noProof/>
                <w:webHidden/>
              </w:rPr>
              <w:instrText xml:space="preserve"> PAGEREF _Toc197513431 \h </w:instrText>
            </w:r>
            <w:r>
              <w:rPr>
                <w:noProof/>
                <w:webHidden/>
              </w:rPr>
            </w:r>
            <w:r>
              <w:rPr>
                <w:noProof/>
                <w:webHidden/>
              </w:rPr>
              <w:fldChar w:fldCharType="separate"/>
            </w:r>
            <w:r w:rsidR="00292975">
              <w:rPr>
                <w:noProof/>
                <w:webHidden/>
              </w:rPr>
              <w:t>11</w:t>
            </w:r>
            <w:r>
              <w:rPr>
                <w:noProof/>
                <w:webHidden/>
              </w:rPr>
              <w:fldChar w:fldCharType="end"/>
            </w:r>
          </w:hyperlink>
        </w:p>
        <w:p w14:paraId="69905E61" w14:textId="0ABCAFA0" w:rsidR="00126064" w:rsidRDefault="00126064">
          <w:pPr>
            <w:pStyle w:val="TOC2"/>
            <w:rPr>
              <w:rFonts w:asciiTheme="minorHAnsi" w:eastAsiaTheme="minorEastAsia" w:hAnsiTheme="minorHAnsi" w:cstheme="minorBidi"/>
              <w:noProof/>
              <w:color w:val="auto"/>
              <w:kern w:val="2"/>
              <w14:ligatures w14:val="standardContextual"/>
            </w:rPr>
          </w:pPr>
          <w:hyperlink w:anchor="_Toc197513432" w:history="1">
            <w:r w:rsidRPr="007944D3">
              <w:rPr>
                <w:rStyle w:val="Hyperlink"/>
                <w:noProof/>
              </w:rPr>
              <w:t>3.4 The Consumer Withholds Consent to Share Information with the Carer</w:t>
            </w:r>
            <w:r>
              <w:rPr>
                <w:noProof/>
                <w:webHidden/>
              </w:rPr>
              <w:tab/>
            </w:r>
            <w:r>
              <w:rPr>
                <w:noProof/>
                <w:webHidden/>
              </w:rPr>
              <w:fldChar w:fldCharType="begin"/>
            </w:r>
            <w:r>
              <w:rPr>
                <w:noProof/>
                <w:webHidden/>
              </w:rPr>
              <w:instrText xml:space="preserve"> PAGEREF _Toc197513432 \h </w:instrText>
            </w:r>
            <w:r>
              <w:rPr>
                <w:noProof/>
                <w:webHidden/>
              </w:rPr>
            </w:r>
            <w:r>
              <w:rPr>
                <w:noProof/>
                <w:webHidden/>
              </w:rPr>
              <w:fldChar w:fldCharType="separate"/>
            </w:r>
            <w:r w:rsidR="00292975">
              <w:rPr>
                <w:noProof/>
                <w:webHidden/>
              </w:rPr>
              <w:t>12</w:t>
            </w:r>
            <w:r>
              <w:rPr>
                <w:noProof/>
                <w:webHidden/>
              </w:rPr>
              <w:fldChar w:fldCharType="end"/>
            </w:r>
          </w:hyperlink>
        </w:p>
        <w:p w14:paraId="62818CF9" w14:textId="353B0898" w:rsidR="00126064" w:rsidRDefault="00126064">
          <w:pPr>
            <w:pStyle w:val="TOC2"/>
            <w:rPr>
              <w:rFonts w:asciiTheme="minorHAnsi" w:eastAsiaTheme="minorEastAsia" w:hAnsiTheme="minorHAnsi" w:cstheme="minorBidi"/>
              <w:noProof/>
              <w:color w:val="auto"/>
              <w:kern w:val="2"/>
              <w14:ligatures w14:val="standardContextual"/>
            </w:rPr>
          </w:pPr>
          <w:hyperlink w:anchor="_Toc197513433" w:history="1">
            <w:r w:rsidRPr="007944D3">
              <w:rPr>
                <w:rStyle w:val="Hyperlink"/>
                <w:noProof/>
              </w:rPr>
              <w:t>3.5 Recording Discussions about Information Sharing</w:t>
            </w:r>
            <w:r>
              <w:rPr>
                <w:noProof/>
                <w:webHidden/>
              </w:rPr>
              <w:tab/>
            </w:r>
            <w:r>
              <w:rPr>
                <w:noProof/>
                <w:webHidden/>
              </w:rPr>
              <w:fldChar w:fldCharType="begin"/>
            </w:r>
            <w:r>
              <w:rPr>
                <w:noProof/>
                <w:webHidden/>
              </w:rPr>
              <w:instrText xml:space="preserve"> PAGEREF _Toc197513433 \h </w:instrText>
            </w:r>
            <w:r>
              <w:rPr>
                <w:noProof/>
                <w:webHidden/>
              </w:rPr>
            </w:r>
            <w:r>
              <w:rPr>
                <w:noProof/>
                <w:webHidden/>
              </w:rPr>
              <w:fldChar w:fldCharType="separate"/>
            </w:r>
            <w:r w:rsidR="00292975">
              <w:rPr>
                <w:noProof/>
                <w:webHidden/>
              </w:rPr>
              <w:t>14</w:t>
            </w:r>
            <w:r>
              <w:rPr>
                <w:noProof/>
                <w:webHidden/>
              </w:rPr>
              <w:fldChar w:fldCharType="end"/>
            </w:r>
          </w:hyperlink>
        </w:p>
        <w:p w14:paraId="1F0A0F37" w14:textId="160B99F2" w:rsidR="00126064" w:rsidRDefault="00126064">
          <w:pPr>
            <w:pStyle w:val="TOC1"/>
            <w:rPr>
              <w:rFonts w:asciiTheme="minorHAnsi" w:eastAsiaTheme="minorEastAsia" w:hAnsiTheme="minorHAnsi" w:cstheme="minorBidi"/>
              <w:color w:val="auto"/>
              <w:kern w:val="2"/>
              <w14:ligatures w14:val="standardContextual"/>
            </w:rPr>
          </w:pPr>
          <w:hyperlink w:anchor="_Toc197513434" w:history="1">
            <w:r w:rsidRPr="007944D3">
              <w:rPr>
                <w:rStyle w:val="Hyperlink"/>
              </w:rPr>
              <w:t>Section 4 – Sharing Information on Discharge from MHJHADS Inpatient Units</w:t>
            </w:r>
            <w:r>
              <w:rPr>
                <w:webHidden/>
              </w:rPr>
              <w:tab/>
            </w:r>
            <w:r>
              <w:rPr>
                <w:webHidden/>
              </w:rPr>
              <w:fldChar w:fldCharType="begin"/>
            </w:r>
            <w:r>
              <w:rPr>
                <w:webHidden/>
              </w:rPr>
              <w:instrText xml:space="preserve"> PAGEREF _Toc197513434 \h </w:instrText>
            </w:r>
            <w:r>
              <w:rPr>
                <w:webHidden/>
              </w:rPr>
            </w:r>
            <w:r>
              <w:rPr>
                <w:webHidden/>
              </w:rPr>
              <w:fldChar w:fldCharType="separate"/>
            </w:r>
            <w:r w:rsidR="00292975">
              <w:rPr>
                <w:webHidden/>
              </w:rPr>
              <w:t>15</w:t>
            </w:r>
            <w:r>
              <w:rPr>
                <w:webHidden/>
              </w:rPr>
              <w:fldChar w:fldCharType="end"/>
            </w:r>
          </w:hyperlink>
        </w:p>
        <w:p w14:paraId="5FF673E4" w14:textId="4AE6D8BA" w:rsidR="00126064" w:rsidRDefault="00126064">
          <w:pPr>
            <w:pStyle w:val="TOC2"/>
            <w:rPr>
              <w:rFonts w:asciiTheme="minorHAnsi" w:eastAsiaTheme="minorEastAsia" w:hAnsiTheme="minorHAnsi" w:cstheme="minorBidi"/>
              <w:noProof/>
              <w:color w:val="auto"/>
              <w:kern w:val="2"/>
              <w14:ligatures w14:val="standardContextual"/>
            </w:rPr>
          </w:pPr>
          <w:hyperlink w:anchor="_Toc197513435" w:history="1">
            <w:r w:rsidRPr="007944D3">
              <w:rPr>
                <w:rStyle w:val="Hyperlink"/>
                <w:noProof/>
              </w:rPr>
              <w:t>4.1 Planning for discharge</w:t>
            </w:r>
            <w:r>
              <w:rPr>
                <w:noProof/>
                <w:webHidden/>
              </w:rPr>
              <w:tab/>
            </w:r>
            <w:r>
              <w:rPr>
                <w:noProof/>
                <w:webHidden/>
              </w:rPr>
              <w:fldChar w:fldCharType="begin"/>
            </w:r>
            <w:r>
              <w:rPr>
                <w:noProof/>
                <w:webHidden/>
              </w:rPr>
              <w:instrText xml:space="preserve"> PAGEREF _Toc197513435 \h </w:instrText>
            </w:r>
            <w:r>
              <w:rPr>
                <w:noProof/>
                <w:webHidden/>
              </w:rPr>
            </w:r>
            <w:r>
              <w:rPr>
                <w:noProof/>
                <w:webHidden/>
              </w:rPr>
              <w:fldChar w:fldCharType="separate"/>
            </w:r>
            <w:r w:rsidR="00292975">
              <w:rPr>
                <w:noProof/>
                <w:webHidden/>
              </w:rPr>
              <w:t>15</w:t>
            </w:r>
            <w:r>
              <w:rPr>
                <w:noProof/>
                <w:webHidden/>
              </w:rPr>
              <w:fldChar w:fldCharType="end"/>
            </w:r>
          </w:hyperlink>
        </w:p>
        <w:p w14:paraId="0CC8D38A" w14:textId="696E76CE" w:rsidR="00126064" w:rsidRDefault="00126064">
          <w:pPr>
            <w:pStyle w:val="TOC2"/>
            <w:rPr>
              <w:rFonts w:asciiTheme="minorHAnsi" w:eastAsiaTheme="minorEastAsia" w:hAnsiTheme="minorHAnsi" w:cstheme="minorBidi"/>
              <w:noProof/>
              <w:color w:val="auto"/>
              <w:kern w:val="2"/>
              <w14:ligatures w14:val="standardContextual"/>
            </w:rPr>
          </w:pPr>
          <w:hyperlink w:anchor="_Toc197513436" w:history="1">
            <w:r w:rsidRPr="007944D3">
              <w:rPr>
                <w:rStyle w:val="Hyperlink"/>
                <w:noProof/>
              </w:rPr>
              <w:t>4.2 Information sharing</w:t>
            </w:r>
            <w:r>
              <w:rPr>
                <w:noProof/>
                <w:webHidden/>
              </w:rPr>
              <w:tab/>
            </w:r>
            <w:r>
              <w:rPr>
                <w:noProof/>
                <w:webHidden/>
              </w:rPr>
              <w:fldChar w:fldCharType="begin"/>
            </w:r>
            <w:r>
              <w:rPr>
                <w:noProof/>
                <w:webHidden/>
              </w:rPr>
              <w:instrText xml:space="preserve"> PAGEREF _Toc197513436 \h </w:instrText>
            </w:r>
            <w:r>
              <w:rPr>
                <w:noProof/>
                <w:webHidden/>
              </w:rPr>
            </w:r>
            <w:r>
              <w:rPr>
                <w:noProof/>
                <w:webHidden/>
              </w:rPr>
              <w:fldChar w:fldCharType="separate"/>
            </w:r>
            <w:r w:rsidR="00292975">
              <w:rPr>
                <w:noProof/>
                <w:webHidden/>
              </w:rPr>
              <w:t>15</w:t>
            </w:r>
            <w:r>
              <w:rPr>
                <w:noProof/>
                <w:webHidden/>
              </w:rPr>
              <w:fldChar w:fldCharType="end"/>
            </w:r>
          </w:hyperlink>
        </w:p>
        <w:p w14:paraId="0F680338" w14:textId="59F9F0EF" w:rsidR="00126064" w:rsidRDefault="00126064">
          <w:pPr>
            <w:pStyle w:val="TOC1"/>
            <w:rPr>
              <w:rFonts w:asciiTheme="minorHAnsi" w:eastAsiaTheme="minorEastAsia" w:hAnsiTheme="minorHAnsi" w:cstheme="minorBidi"/>
              <w:color w:val="auto"/>
              <w:kern w:val="2"/>
              <w14:ligatures w14:val="standardContextual"/>
            </w:rPr>
          </w:pPr>
          <w:hyperlink w:anchor="_Toc197513437" w:history="1">
            <w:r w:rsidRPr="007944D3">
              <w:rPr>
                <w:rStyle w:val="Hyperlink"/>
              </w:rPr>
              <w:t>Evaluation</w:t>
            </w:r>
            <w:r>
              <w:rPr>
                <w:webHidden/>
              </w:rPr>
              <w:tab/>
            </w:r>
            <w:r>
              <w:rPr>
                <w:webHidden/>
              </w:rPr>
              <w:fldChar w:fldCharType="begin"/>
            </w:r>
            <w:r>
              <w:rPr>
                <w:webHidden/>
              </w:rPr>
              <w:instrText xml:space="preserve"> PAGEREF _Toc197513437 \h </w:instrText>
            </w:r>
            <w:r>
              <w:rPr>
                <w:webHidden/>
              </w:rPr>
            </w:r>
            <w:r>
              <w:rPr>
                <w:webHidden/>
              </w:rPr>
              <w:fldChar w:fldCharType="separate"/>
            </w:r>
            <w:r w:rsidR="00292975">
              <w:rPr>
                <w:webHidden/>
              </w:rPr>
              <w:t>16</w:t>
            </w:r>
            <w:r>
              <w:rPr>
                <w:webHidden/>
              </w:rPr>
              <w:fldChar w:fldCharType="end"/>
            </w:r>
          </w:hyperlink>
        </w:p>
        <w:p w14:paraId="650CB80C" w14:textId="7503E94F" w:rsidR="00126064" w:rsidRDefault="00126064">
          <w:pPr>
            <w:pStyle w:val="TOC1"/>
            <w:rPr>
              <w:rFonts w:asciiTheme="minorHAnsi" w:eastAsiaTheme="minorEastAsia" w:hAnsiTheme="minorHAnsi" w:cstheme="minorBidi"/>
              <w:color w:val="auto"/>
              <w:kern w:val="2"/>
              <w14:ligatures w14:val="standardContextual"/>
            </w:rPr>
          </w:pPr>
          <w:hyperlink w:anchor="_Toc197513440" w:history="1">
            <w:r w:rsidRPr="007944D3">
              <w:rPr>
                <w:rStyle w:val="Hyperlink"/>
              </w:rPr>
              <w:t>Related policies, procedures, guidelines and legislation</w:t>
            </w:r>
            <w:r>
              <w:rPr>
                <w:webHidden/>
              </w:rPr>
              <w:tab/>
            </w:r>
            <w:r>
              <w:rPr>
                <w:webHidden/>
              </w:rPr>
              <w:fldChar w:fldCharType="begin"/>
            </w:r>
            <w:r>
              <w:rPr>
                <w:webHidden/>
              </w:rPr>
              <w:instrText xml:space="preserve"> PAGEREF _Toc197513440 \h </w:instrText>
            </w:r>
            <w:r>
              <w:rPr>
                <w:webHidden/>
              </w:rPr>
            </w:r>
            <w:r>
              <w:rPr>
                <w:webHidden/>
              </w:rPr>
              <w:fldChar w:fldCharType="separate"/>
            </w:r>
            <w:r w:rsidR="00292975">
              <w:rPr>
                <w:webHidden/>
              </w:rPr>
              <w:t>17</w:t>
            </w:r>
            <w:r>
              <w:rPr>
                <w:webHidden/>
              </w:rPr>
              <w:fldChar w:fldCharType="end"/>
            </w:r>
          </w:hyperlink>
        </w:p>
        <w:p w14:paraId="72E9A69E" w14:textId="3B5292A3" w:rsidR="00126064" w:rsidRDefault="00126064">
          <w:pPr>
            <w:pStyle w:val="TOC1"/>
            <w:rPr>
              <w:rFonts w:asciiTheme="minorHAnsi" w:eastAsiaTheme="minorEastAsia" w:hAnsiTheme="minorHAnsi" w:cstheme="minorBidi"/>
              <w:color w:val="auto"/>
              <w:kern w:val="2"/>
              <w14:ligatures w14:val="standardContextual"/>
            </w:rPr>
          </w:pPr>
          <w:hyperlink w:anchor="_Toc197513446" w:history="1">
            <w:r w:rsidRPr="007944D3">
              <w:rPr>
                <w:rStyle w:val="Hyperlink"/>
              </w:rPr>
              <w:t>References</w:t>
            </w:r>
            <w:r>
              <w:rPr>
                <w:webHidden/>
              </w:rPr>
              <w:tab/>
            </w:r>
            <w:r>
              <w:rPr>
                <w:webHidden/>
              </w:rPr>
              <w:fldChar w:fldCharType="begin"/>
            </w:r>
            <w:r>
              <w:rPr>
                <w:webHidden/>
              </w:rPr>
              <w:instrText xml:space="preserve"> PAGEREF _Toc197513446 \h </w:instrText>
            </w:r>
            <w:r>
              <w:rPr>
                <w:webHidden/>
              </w:rPr>
            </w:r>
            <w:r>
              <w:rPr>
                <w:webHidden/>
              </w:rPr>
              <w:fldChar w:fldCharType="separate"/>
            </w:r>
            <w:r w:rsidR="00292975">
              <w:rPr>
                <w:webHidden/>
              </w:rPr>
              <w:t>18</w:t>
            </w:r>
            <w:r>
              <w:rPr>
                <w:webHidden/>
              </w:rPr>
              <w:fldChar w:fldCharType="end"/>
            </w:r>
          </w:hyperlink>
        </w:p>
        <w:p w14:paraId="08A9DE88" w14:textId="75AE8FAE" w:rsidR="00126064" w:rsidRDefault="00126064">
          <w:pPr>
            <w:pStyle w:val="TOC1"/>
            <w:rPr>
              <w:rFonts w:asciiTheme="minorHAnsi" w:eastAsiaTheme="minorEastAsia" w:hAnsiTheme="minorHAnsi" w:cstheme="minorBidi"/>
              <w:color w:val="auto"/>
              <w:kern w:val="2"/>
              <w14:ligatures w14:val="standardContextual"/>
            </w:rPr>
          </w:pPr>
          <w:hyperlink w:anchor="_Toc197513447" w:history="1">
            <w:r w:rsidRPr="007944D3">
              <w:rPr>
                <w:rStyle w:val="Hyperlink"/>
              </w:rPr>
              <w:t>Definition of terms</w:t>
            </w:r>
            <w:r>
              <w:rPr>
                <w:webHidden/>
              </w:rPr>
              <w:tab/>
            </w:r>
            <w:r>
              <w:rPr>
                <w:webHidden/>
              </w:rPr>
              <w:fldChar w:fldCharType="begin"/>
            </w:r>
            <w:r>
              <w:rPr>
                <w:webHidden/>
              </w:rPr>
              <w:instrText xml:space="preserve"> PAGEREF _Toc197513447 \h </w:instrText>
            </w:r>
            <w:r>
              <w:rPr>
                <w:webHidden/>
              </w:rPr>
            </w:r>
            <w:r>
              <w:rPr>
                <w:webHidden/>
              </w:rPr>
              <w:fldChar w:fldCharType="separate"/>
            </w:r>
            <w:r w:rsidR="00292975">
              <w:rPr>
                <w:webHidden/>
              </w:rPr>
              <w:t>19</w:t>
            </w:r>
            <w:r>
              <w:rPr>
                <w:webHidden/>
              </w:rPr>
              <w:fldChar w:fldCharType="end"/>
            </w:r>
          </w:hyperlink>
        </w:p>
        <w:p w14:paraId="77CAC6DE" w14:textId="3AF5CB5D" w:rsidR="00126064" w:rsidRDefault="00126064">
          <w:pPr>
            <w:pStyle w:val="TOC1"/>
            <w:rPr>
              <w:rFonts w:asciiTheme="minorHAnsi" w:eastAsiaTheme="minorEastAsia" w:hAnsiTheme="minorHAnsi" w:cstheme="minorBidi"/>
              <w:color w:val="auto"/>
              <w:kern w:val="2"/>
              <w14:ligatures w14:val="standardContextual"/>
            </w:rPr>
          </w:pPr>
          <w:hyperlink w:anchor="_Toc197513448" w:history="1">
            <w:r w:rsidRPr="007944D3">
              <w:rPr>
                <w:rStyle w:val="Hyperlink"/>
              </w:rPr>
              <w:t>Search terms</w:t>
            </w:r>
            <w:r>
              <w:rPr>
                <w:webHidden/>
              </w:rPr>
              <w:tab/>
            </w:r>
            <w:r>
              <w:rPr>
                <w:webHidden/>
              </w:rPr>
              <w:fldChar w:fldCharType="begin"/>
            </w:r>
            <w:r>
              <w:rPr>
                <w:webHidden/>
              </w:rPr>
              <w:instrText xml:space="preserve"> PAGEREF _Toc197513448 \h </w:instrText>
            </w:r>
            <w:r>
              <w:rPr>
                <w:webHidden/>
              </w:rPr>
            </w:r>
            <w:r>
              <w:rPr>
                <w:webHidden/>
              </w:rPr>
              <w:fldChar w:fldCharType="separate"/>
            </w:r>
            <w:r w:rsidR="00292975">
              <w:rPr>
                <w:webHidden/>
              </w:rPr>
              <w:t>20</w:t>
            </w:r>
            <w:r>
              <w:rPr>
                <w:webHidden/>
              </w:rPr>
              <w:fldChar w:fldCharType="end"/>
            </w:r>
          </w:hyperlink>
        </w:p>
        <w:p w14:paraId="393C2D15" w14:textId="225AED47" w:rsidR="00126064" w:rsidRDefault="00126064">
          <w:pPr>
            <w:pStyle w:val="TOC1"/>
            <w:rPr>
              <w:rFonts w:asciiTheme="minorHAnsi" w:eastAsiaTheme="minorEastAsia" w:hAnsiTheme="minorHAnsi" w:cstheme="minorBidi"/>
              <w:color w:val="auto"/>
              <w:kern w:val="2"/>
              <w14:ligatures w14:val="standardContextual"/>
            </w:rPr>
          </w:pPr>
          <w:hyperlink w:anchor="_Toc197513449" w:history="1">
            <w:r w:rsidRPr="007944D3">
              <w:rPr>
                <w:rStyle w:val="Hyperlink"/>
              </w:rPr>
              <w:t>Attachments</w:t>
            </w:r>
            <w:r>
              <w:rPr>
                <w:webHidden/>
              </w:rPr>
              <w:tab/>
            </w:r>
            <w:r>
              <w:rPr>
                <w:webHidden/>
              </w:rPr>
              <w:fldChar w:fldCharType="begin"/>
            </w:r>
            <w:r>
              <w:rPr>
                <w:webHidden/>
              </w:rPr>
              <w:instrText xml:space="preserve"> PAGEREF _Toc197513449 \h </w:instrText>
            </w:r>
            <w:r>
              <w:rPr>
                <w:webHidden/>
              </w:rPr>
            </w:r>
            <w:r>
              <w:rPr>
                <w:webHidden/>
              </w:rPr>
              <w:fldChar w:fldCharType="separate"/>
            </w:r>
            <w:r w:rsidR="00292975">
              <w:rPr>
                <w:webHidden/>
              </w:rPr>
              <w:t>20</w:t>
            </w:r>
            <w:r>
              <w:rPr>
                <w:webHidden/>
              </w:rPr>
              <w:fldChar w:fldCharType="end"/>
            </w:r>
          </w:hyperlink>
        </w:p>
        <w:p w14:paraId="549A50F9" w14:textId="57B645C8" w:rsidR="00126064" w:rsidRDefault="00126064">
          <w:pPr>
            <w:pStyle w:val="TOC1"/>
            <w:rPr>
              <w:rFonts w:asciiTheme="minorHAnsi" w:eastAsiaTheme="minorEastAsia" w:hAnsiTheme="minorHAnsi" w:cstheme="minorBidi"/>
              <w:color w:val="auto"/>
              <w:kern w:val="2"/>
              <w14:ligatures w14:val="standardContextual"/>
            </w:rPr>
          </w:pPr>
          <w:hyperlink w:anchor="_Toc197513450" w:history="1">
            <w:r w:rsidRPr="007944D3">
              <w:rPr>
                <w:rStyle w:val="Hyperlink"/>
              </w:rPr>
              <w:t>Attachment 1 – Discharge Checklist</w:t>
            </w:r>
            <w:r>
              <w:rPr>
                <w:webHidden/>
              </w:rPr>
              <w:tab/>
            </w:r>
            <w:r>
              <w:rPr>
                <w:webHidden/>
              </w:rPr>
              <w:fldChar w:fldCharType="begin"/>
            </w:r>
            <w:r>
              <w:rPr>
                <w:webHidden/>
              </w:rPr>
              <w:instrText xml:space="preserve"> PAGEREF _Toc197513450 \h </w:instrText>
            </w:r>
            <w:r>
              <w:rPr>
                <w:webHidden/>
              </w:rPr>
            </w:r>
            <w:r>
              <w:rPr>
                <w:webHidden/>
              </w:rPr>
              <w:fldChar w:fldCharType="separate"/>
            </w:r>
            <w:r w:rsidR="00292975">
              <w:rPr>
                <w:webHidden/>
              </w:rPr>
              <w:t>22</w:t>
            </w:r>
            <w:r>
              <w:rPr>
                <w:webHidden/>
              </w:rPr>
              <w:fldChar w:fldCharType="end"/>
            </w:r>
          </w:hyperlink>
        </w:p>
        <w:p w14:paraId="7D4C16C9" w14:textId="3F215233" w:rsidR="00481A6C" w:rsidRDefault="00126064" w:rsidP="00481A6C">
          <w:pPr>
            <w:pStyle w:val="TOCHeading2"/>
          </w:pPr>
          <w:r>
            <w:rPr>
              <w:rFonts w:eastAsia="Calibri" w:cs="Times New Roman"/>
              <w:noProof/>
              <w:color w:val="000000" w:themeColor="text1"/>
              <w:sz w:val="24"/>
              <w:szCs w:val="24"/>
              <w:lang w:eastAsia="en-AU"/>
            </w:rPr>
            <w:fldChar w:fldCharType="end"/>
          </w:r>
        </w:p>
      </w:sdtContent>
    </w:sdt>
    <w:p w14:paraId="6B131906" w14:textId="77777777" w:rsidR="00FE46F1" w:rsidRDefault="00FE46F1">
      <w:pPr>
        <w:spacing w:before="0" w:after="0" w:line="240" w:lineRule="auto"/>
        <w:rPr>
          <w:rFonts w:eastAsia="Times New Roman"/>
          <w:b/>
          <w:color w:val="FFFFFF" w:themeColor="background1"/>
          <w:szCs w:val="80"/>
          <w:lang w:eastAsia="en-US"/>
        </w:rPr>
      </w:pPr>
    </w:p>
    <w:p w14:paraId="4F8C49B2" w14:textId="01779035" w:rsidR="0078367D" w:rsidRPr="00036249" w:rsidRDefault="003254E1" w:rsidP="00036249">
      <w:pPr>
        <w:pStyle w:val="Heading4"/>
      </w:pPr>
      <w:bookmarkStart w:id="1" w:name="_Toc197513418"/>
      <w:r>
        <w:t>Purpose</w:t>
      </w:r>
      <w:bookmarkEnd w:id="1"/>
      <w:r w:rsidR="009746B1" w:rsidRPr="00036249">
        <w:t xml:space="preserve"> </w:t>
      </w:r>
    </w:p>
    <w:p w14:paraId="66EEDED1" w14:textId="10BD56B7" w:rsidR="005A2FD0" w:rsidRDefault="005A2FD0" w:rsidP="005A2FD0">
      <w:pPr>
        <w:pStyle w:val="BodyCopy"/>
      </w:pPr>
      <w:bookmarkStart w:id="2" w:name="_Hlk57637655"/>
      <w:r w:rsidRPr="00FC3EA9">
        <w:t xml:space="preserve">The purpose of this </w:t>
      </w:r>
      <w:r>
        <w:t xml:space="preserve">procedure </w:t>
      </w:r>
      <w:r w:rsidRPr="00FC3EA9">
        <w:t xml:space="preserve">is to ensure a collaborative </w:t>
      </w:r>
      <w:r>
        <w:t xml:space="preserve">and consistent </w:t>
      </w:r>
      <w:r w:rsidRPr="00FC3EA9">
        <w:t xml:space="preserve">process </w:t>
      </w:r>
      <w:r>
        <w:t xml:space="preserve">is in place </w:t>
      </w:r>
      <w:r w:rsidRPr="00FC3EA9">
        <w:t xml:space="preserve">for the sharing </w:t>
      </w:r>
      <w:r>
        <w:t xml:space="preserve">of a consumer’s </w:t>
      </w:r>
      <w:r w:rsidRPr="00FC3EA9">
        <w:t xml:space="preserve">personal health information with their carer(s) </w:t>
      </w:r>
      <w:r>
        <w:t xml:space="preserve">during their admission and </w:t>
      </w:r>
      <w:r w:rsidRPr="00FC3EA9">
        <w:t xml:space="preserve">when they are discharged from a </w:t>
      </w:r>
      <w:r>
        <w:t>Canberra Health Services (CHS) mental health i</w:t>
      </w:r>
      <w:r w:rsidRPr="00FC3EA9">
        <w:t xml:space="preserve">npatient </w:t>
      </w:r>
      <w:r>
        <w:t>u</w:t>
      </w:r>
      <w:r w:rsidRPr="00FC3EA9">
        <w:t>nit</w:t>
      </w:r>
      <w:r>
        <w:t xml:space="preserve">. </w:t>
      </w:r>
    </w:p>
    <w:p w14:paraId="57858CCE" w14:textId="4AB46CF1" w:rsidR="005A2FD0" w:rsidRPr="00FC3EA9" w:rsidRDefault="005A2FD0" w:rsidP="005A2FD0">
      <w:pPr>
        <w:pStyle w:val="BodyCopy"/>
      </w:pPr>
      <w:r w:rsidRPr="00FC3EA9">
        <w:t xml:space="preserve">The </w:t>
      </w:r>
      <w:r>
        <w:t>p</w:t>
      </w:r>
      <w:r w:rsidRPr="00FC3EA9">
        <w:t xml:space="preserve">rocedure is intended to balance the carer’s need for information that will help them support the </w:t>
      </w:r>
      <w:r>
        <w:t xml:space="preserve">consumer throughout their admission and </w:t>
      </w:r>
      <w:r w:rsidRPr="00FC3EA9">
        <w:t xml:space="preserve">after discharge </w:t>
      </w:r>
      <w:r>
        <w:t>with</w:t>
      </w:r>
      <w:r w:rsidRPr="00FC3EA9">
        <w:t xml:space="preserve"> the </w:t>
      </w:r>
      <w:r>
        <w:t>consumer</w:t>
      </w:r>
      <w:r w:rsidRPr="00FC3EA9">
        <w:t xml:space="preserve">’s right to confidentiality and privacy, as required under the </w:t>
      </w:r>
      <w:r w:rsidRPr="00FC3EA9">
        <w:rPr>
          <w:i/>
        </w:rPr>
        <w:t>Health Records (Privacy and Access</w:t>
      </w:r>
      <w:r>
        <w:rPr>
          <w:i/>
        </w:rPr>
        <w:t>)</w:t>
      </w:r>
      <w:r w:rsidRPr="00FC3EA9">
        <w:rPr>
          <w:i/>
        </w:rPr>
        <w:t xml:space="preserve"> Act </w:t>
      </w:r>
      <w:r w:rsidRPr="00A17B0E">
        <w:t>1997</w:t>
      </w:r>
      <w:r w:rsidRPr="00FC3EA9">
        <w:t xml:space="preserve"> and the </w:t>
      </w:r>
      <w:r w:rsidRPr="00FC3EA9">
        <w:rPr>
          <w:i/>
        </w:rPr>
        <w:t xml:space="preserve">Mental Health Act </w:t>
      </w:r>
      <w:r w:rsidRPr="00A17B0E">
        <w:t>2015</w:t>
      </w:r>
      <w:r w:rsidRPr="00FC3EA9">
        <w:rPr>
          <w:i/>
        </w:rPr>
        <w:t>.</w:t>
      </w:r>
      <w:r w:rsidRPr="00FC3EA9">
        <w:t xml:space="preserve"> </w:t>
      </w:r>
    </w:p>
    <w:p w14:paraId="39778D7C" w14:textId="77777777" w:rsidR="005A2FD0" w:rsidRPr="00FC3EA9" w:rsidRDefault="005A2FD0" w:rsidP="005A2FD0">
      <w:pPr>
        <w:pStyle w:val="BodyCopy"/>
      </w:pPr>
      <w:r w:rsidRPr="00FC3EA9">
        <w:t xml:space="preserve">The </w:t>
      </w:r>
      <w:r>
        <w:t>p</w:t>
      </w:r>
      <w:r w:rsidRPr="00FC3EA9">
        <w:t>rocedure:</w:t>
      </w:r>
    </w:p>
    <w:p w14:paraId="3A7B8EEF" w14:textId="77777777" w:rsidR="005A2FD0" w:rsidRPr="0064311E" w:rsidRDefault="005A2FD0" w:rsidP="005A2FD0">
      <w:pPr>
        <w:pStyle w:val="Bullet"/>
      </w:pPr>
      <w:r>
        <w:t>p</w:t>
      </w:r>
      <w:r w:rsidRPr="0064311E">
        <w:t>rovides staff with guidance on identifying carers and respecting and responding to them as partners in recovery and care</w:t>
      </w:r>
      <w:r>
        <w:t>.</w:t>
      </w:r>
    </w:p>
    <w:p w14:paraId="4BA33783" w14:textId="06C437D0" w:rsidR="005A2FD0" w:rsidRPr="005A2FD0" w:rsidRDefault="005A2FD0" w:rsidP="005A2FD0">
      <w:pPr>
        <w:pStyle w:val="Bullet"/>
      </w:pPr>
      <w:r>
        <w:t>i</w:t>
      </w:r>
      <w:r w:rsidRPr="0064311E">
        <w:t>ncludes information about consent, privacy, and confidentiality</w:t>
      </w:r>
      <w:r>
        <w:t>.</w:t>
      </w:r>
    </w:p>
    <w:p w14:paraId="367C8E26" w14:textId="309DED5F" w:rsidR="005A2FD0" w:rsidRPr="0064311E" w:rsidRDefault="005A2FD0" w:rsidP="005A2FD0">
      <w:pPr>
        <w:pStyle w:val="BodyCopy"/>
      </w:pPr>
      <w:r>
        <w:t>T</w:t>
      </w:r>
      <w:r w:rsidRPr="0064311E">
        <w:t xml:space="preserve">his procedure is </w:t>
      </w:r>
      <w:r w:rsidRPr="00A17B0E">
        <w:rPr>
          <w:b/>
        </w:rPr>
        <w:t>not</w:t>
      </w:r>
      <w:r w:rsidRPr="0064311E">
        <w:t xml:space="preserve"> a</w:t>
      </w:r>
      <w:r>
        <w:t xml:space="preserve"> CHS mental health </w:t>
      </w:r>
      <w:r w:rsidRPr="0064311E">
        <w:t>inpatient discharge planning document</w:t>
      </w:r>
      <w:r>
        <w:t>. For discharge planning</w:t>
      </w:r>
      <w:r w:rsidRPr="0064311E">
        <w:t xml:space="preserve">, staff are to refer to the </w:t>
      </w:r>
      <w:r>
        <w:t xml:space="preserve">relevant procedure </w:t>
      </w:r>
      <w:r w:rsidRPr="0064311E">
        <w:t>for the inpatient unit in which they work</w:t>
      </w:r>
      <w:r>
        <w:t xml:space="preserve">. Relevant CHS documents are located on the Policy and Guidance Documents Register.  </w:t>
      </w:r>
    </w:p>
    <w:p w14:paraId="1E135973" w14:textId="3577DFDF" w:rsidR="003254E1" w:rsidRPr="00BA236B" w:rsidRDefault="005A2FD0" w:rsidP="005A2FD0">
      <w:pPr>
        <w:pStyle w:val="BodyCopy"/>
      </w:pPr>
      <w:r>
        <w:t xml:space="preserve">It is important to </w:t>
      </w:r>
      <w:r w:rsidRPr="0064311E">
        <w:t xml:space="preserve">note </w:t>
      </w:r>
      <w:r>
        <w:t xml:space="preserve">that </w:t>
      </w:r>
      <w:r w:rsidRPr="0064311E">
        <w:t>the process of sharing information on discharge does not replace the</w:t>
      </w:r>
      <w:r>
        <w:t xml:space="preserve"> procedure </w:t>
      </w:r>
      <w:r w:rsidRPr="0064311E">
        <w:t xml:space="preserve">required </w:t>
      </w:r>
      <w:r>
        <w:t xml:space="preserve">for the </w:t>
      </w:r>
      <w:r w:rsidRPr="0064311E">
        <w:t xml:space="preserve">Release of Information </w:t>
      </w:r>
      <w:r>
        <w:t xml:space="preserve">(ROI) </w:t>
      </w:r>
      <w:r w:rsidRPr="0064311E">
        <w:t>for the formal release, on application, of clinical records</w:t>
      </w:r>
      <w:r w:rsidRPr="00196F45">
        <w:t>.</w:t>
      </w:r>
      <w:r w:rsidRPr="00A91AD9">
        <w:t xml:space="preserve"> </w:t>
      </w:r>
      <w:r>
        <w:t xml:space="preserve">Refer to the </w:t>
      </w:r>
      <w:r w:rsidRPr="00C273A9">
        <w:rPr>
          <w:i/>
        </w:rPr>
        <w:t>Clinical Records Management Policy</w:t>
      </w:r>
      <w:r>
        <w:t xml:space="preserve"> and</w:t>
      </w:r>
      <w:r w:rsidRPr="001A6626">
        <w:t xml:space="preserve"> </w:t>
      </w:r>
      <w:r w:rsidRPr="00C273A9">
        <w:rPr>
          <w:i/>
        </w:rPr>
        <w:t>Clinical Records Management Procedure</w:t>
      </w:r>
      <w:r>
        <w:t>, available on the Policy and Guidance Documents Register.</w:t>
      </w:r>
      <w:bookmarkEnd w:id="2"/>
      <w:r w:rsidR="003254E1" w:rsidRPr="00BA236B">
        <w:t xml:space="preserve">  </w:t>
      </w:r>
    </w:p>
    <w:p w14:paraId="675B65AB" w14:textId="77777777" w:rsidR="00481A6C" w:rsidRDefault="00481A6C" w:rsidP="00481A6C">
      <w:pPr>
        <w:pStyle w:val="BodyCopy"/>
        <w:rPr>
          <w:rStyle w:val="Hyperlink"/>
          <w:iCs w:val="0"/>
        </w:rPr>
      </w:pPr>
      <w:hyperlink w:anchor="_top" w:history="1">
        <w:r w:rsidRPr="00481A6C">
          <w:rPr>
            <w:rStyle w:val="Hyperlink"/>
            <w:iCs w:val="0"/>
          </w:rPr>
          <w:t>Back to Contents</w:t>
        </w:r>
      </w:hyperlink>
    </w:p>
    <w:p w14:paraId="3858499B" w14:textId="5595A790" w:rsidR="0078367D" w:rsidRPr="00AC2EDE" w:rsidRDefault="003254E1" w:rsidP="00197F2E">
      <w:pPr>
        <w:pStyle w:val="Heading4"/>
      </w:pPr>
      <w:bookmarkStart w:id="3" w:name="_Toc197513419"/>
      <w:r>
        <w:rPr>
          <w:rStyle w:val="Hyperlink"/>
          <w:color w:val="FFFFFF" w:themeColor="background1"/>
          <w:u w:val="none"/>
        </w:rPr>
        <w:t>Alerts</w:t>
      </w:r>
      <w:bookmarkEnd w:id="3"/>
      <w:r>
        <w:rPr>
          <w:rStyle w:val="Hyperlink"/>
          <w:color w:val="FFFFFF" w:themeColor="background1"/>
          <w:u w:val="none"/>
        </w:rPr>
        <w:t xml:space="preserve"> </w:t>
      </w:r>
    </w:p>
    <w:p w14:paraId="63D141ED" w14:textId="1956A93D" w:rsidR="005A2FD0" w:rsidRPr="009744A7" w:rsidRDefault="005A2FD0" w:rsidP="005A2FD0">
      <w:pPr>
        <w:pStyle w:val="BodyCopy"/>
      </w:pPr>
      <w:r>
        <w:t>In all circumstances relating to the sharing of Personal Health Care Information s</w:t>
      </w:r>
      <w:r w:rsidRPr="009712AC">
        <w:t xml:space="preserve">taff </w:t>
      </w:r>
      <w:r>
        <w:t>must ensure they are acting in accordance with relevant policies, procedures, guidelines and legislation (refer to the Related Policies, Procedures, Guidelines and Legislation section).</w:t>
      </w:r>
      <w:r w:rsidRPr="009712AC">
        <w:t xml:space="preserve"> </w:t>
      </w:r>
    </w:p>
    <w:p w14:paraId="6DDB0F64" w14:textId="77777777" w:rsidR="005A2FD0" w:rsidRPr="009712AC" w:rsidRDefault="005A2FD0" w:rsidP="005A2FD0">
      <w:pPr>
        <w:pStyle w:val="BodyCopy"/>
      </w:pPr>
      <w:r w:rsidRPr="00626241">
        <w:t xml:space="preserve">Staff should regularly check the </w:t>
      </w:r>
      <w:r>
        <w:t>consumer</w:t>
      </w:r>
      <w:r w:rsidRPr="00626241">
        <w:t xml:space="preserve">’s </w:t>
      </w:r>
      <w:r>
        <w:t>Digital Health Record (DHR)</w:t>
      </w:r>
      <w:r w:rsidRPr="00626241">
        <w:t xml:space="preserve"> to ensure</w:t>
      </w:r>
      <w:r w:rsidRPr="009712AC">
        <w:t xml:space="preserve"> that they are aware of the following:</w:t>
      </w:r>
    </w:p>
    <w:p w14:paraId="07EA578F" w14:textId="77777777" w:rsidR="005A2FD0" w:rsidRPr="00BC2081" w:rsidRDefault="005A2FD0" w:rsidP="005A2FD0">
      <w:pPr>
        <w:pStyle w:val="Bullet"/>
      </w:pPr>
      <w:r w:rsidRPr="00BC2081">
        <w:t xml:space="preserve">the name of the </w:t>
      </w:r>
      <w:r>
        <w:t>consumer</w:t>
      </w:r>
      <w:r w:rsidRPr="00BC2081">
        <w:t>’s carer and contact details</w:t>
      </w:r>
    </w:p>
    <w:p w14:paraId="442DAF8A" w14:textId="77777777" w:rsidR="005A2FD0" w:rsidRPr="00BC2081" w:rsidRDefault="005A2FD0" w:rsidP="005A2FD0">
      <w:pPr>
        <w:pStyle w:val="Bullet"/>
      </w:pPr>
      <w:r w:rsidRPr="00BC2081">
        <w:t xml:space="preserve">if the </w:t>
      </w:r>
      <w:r>
        <w:t>consumer</w:t>
      </w:r>
      <w:r w:rsidRPr="00BC2081">
        <w:t xml:space="preserve"> has appointed a </w:t>
      </w:r>
      <w:r>
        <w:t>N</w:t>
      </w:r>
      <w:r w:rsidRPr="00BC2081">
        <w:t xml:space="preserve">ominated </w:t>
      </w:r>
      <w:r>
        <w:t>P</w:t>
      </w:r>
      <w:r w:rsidRPr="00BC2081">
        <w:t>erson</w:t>
      </w:r>
      <w:r>
        <w:t xml:space="preserve"> or other chosen support person</w:t>
      </w:r>
    </w:p>
    <w:p w14:paraId="27B40984" w14:textId="77777777" w:rsidR="005A2FD0" w:rsidRPr="00BC2081" w:rsidRDefault="005A2FD0" w:rsidP="005A2FD0">
      <w:pPr>
        <w:pStyle w:val="Bullet"/>
      </w:pPr>
      <w:r w:rsidRPr="00BC2081">
        <w:t xml:space="preserve">whether the </w:t>
      </w:r>
      <w:r>
        <w:t>consumer</w:t>
      </w:r>
      <w:r w:rsidRPr="00BC2081">
        <w:t xml:space="preserve"> has an Advance Agreement</w:t>
      </w:r>
      <w:r>
        <w:t xml:space="preserve"> (AA) </w:t>
      </w:r>
      <w:r w:rsidRPr="00BC2081">
        <w:t>or Advance Consent Direction</w:t>
      </w:r>
      <w:r>
        <w:t xml:space="preserve"> (ACD)</w:t>
      </w:r>
      <w:r w:rsidRPr="00BC2081">
        <w:t xml:space="preserve"> in place</w:t>
      </w:r>
    </w:p>
    <w:p w14:paraId="40DDD243" w14:textId="77777777" w:rsidR="005A2FD0" w:rsidRPr="00BC2081" w:rsidRDefault="005A2FD0" w:rsidP="005A2FD0">
      <w:pPr>
        <w:pStyle w:val="Bullet"/>
      </w:pPr>
      <w:r w:rsidRPr="00BC2081">
        <w:t xml:space="preserve">whether there is an Enduring Power of Attorney in place; </w:t>
      </w:r>
      <w:r>
        <w:t>and/</w:t>
      </w:r>
      <w:r w:rsidRPr="00BC2081">
        <w:t>or</w:t>
      </w:r>
    </w:p>
    <w:p w14:paraId="388A4B38" w14:textId="3234A154" w:rsidR="005A2FD0" w:rsidRPr="005A2FD0" w:rsidRDefault="005A2FD0" w:rsidP="005A2FD0">
      <w:pPr>
        <w:pStyle w:val="Bullet"/>
        <w:rPr>
          <w:rStyle w:val="Hyperlink"/>
          <w:color w:val="000000" w:themeColor="text1"/>
          <w:u w:val="none"/>
        </w:rPr>
      </w:pPr>
      <w:r w:rsidRPr="00BC2081">
        <w:lastRenderedPageBreak/>
        <w:t xml:space="preserve">whether a </w:t>
      </w:r>
      <w:r>
        <w:t>consumer</w:t>
      </w:r>
      <w:r w:rsidRPr="00BC2081">
        <w:t xml:space="preserve"> receiving mental health services is subject to the provisions of the </w:t>
      </w:r>
      <w:r w:rsidRPr="00BC2081">
        <w:rPr>
          <w:i/>
        </w:rPr>
        <w:t>Guardianship and Management of Property Act</w:t>
      </w:r>
      <w:r w:rsidRPr="00BC2081">
        <w:t xml:space="preserve"> </w:t>
      </w:r>
      <w:r w:rsidRPr="004861E1">
        <w:rPr>
          <w:iCs/>
        </w:rPr>
        <w:t>1991</w:t>
      </w:r>
      <w:r w:rsidRPr="00BC2081">
        <w:t xml:space="preserve"> as in this situation clinicians must involve the guardian or manager in decisions as appropriate under the Act (e.g. in relation to medication changes, discharge planning and treatment decisions).</w:t>
      </w:r>
      <w:r>
        <w:t xml:space="preserve"> </w:t>
      </w:r>
    </w:p>
    <w:p w14:paraId="2C747E02" w14:textId="77777777" w:rsidR="005A2FD0" w:rsidRDefault="005A2FD0" w:rsidP="005A2FD0">
      <w:pPr>
        <w:pStyle w:val="Heading5"/>
      </w:pPr>
      <w:bookmarkStart w:id="4" w:name="_Toc197513420"/>
      <w:r>
        <w:t>Chief Psychiatrist Directions</w:t>
      </w:r>
      <w:bookmarkEnd w:id="4"/>
    </w:p>
    <w:p w14:paraId="0C12E454" w14:textId="77777777" w:rsidR="005A2FD0" w:rsidRPr="004861E1" w:rsidRDefault="005A2FD0" w:rsidP="005A2FD0">
      <w:pPr>
        <w:rPr>
          <w:rStyle w:val="Hyperlink"/>
          <w:iCs/>
        </w:rPr>
      </w:pPr>
      <w:r>
        <w:t>Staff are to refer to advice from the Chief Psychiatrist 14 June 2023 on the Disclosure of Information to Carers (available on the ACT Health Website at:</w:t>
      </w:r>
      <w:r>
        <w:rPr>
          <w:i/>
          <w:color w:val="0000FF"/>
          <w:u w:val="single"/>
        </w:rPr>
        <w:t xml:space="preserve"> </w:t>
      </w:r>
      <w:hyperlink r:id="rId11" w:history="1">
        <w:r w:rsidRPr="004861E1">
          <w:rPr>
            <w:rStyle w:val="Hyperlink"/>
            <w:i/>
          </w:rPr>
          <w:t>https://www.act.gov.au/health/providing-health-care-in-the-act/treatment-and-clinical-information/mental-health-treatment-and-care-under-the-act/advisory-notes-from-the-office-of-the-chief-psychiatrist</w:t>
        </w:r>
      </w:hyperlink>
      <w:r>
        <w:rPr>
          <w:iCs/>
          <w:color w:val="0000FF"/>
        </w:rPr>
        <w:t>).</w:t>
      </w:r>
    </w:p>
    <w:p w14:paraId="1A507175" w14:textId="6D771F16" w:rsidR="00481A6C" w:rsidRDefault="00481A6C" w:rsidP="00481A6C">
      <w:pPr>
        <w:pStyle w:val="BodyCopy"/>
        <w:rPr>
          <w:rStyle w:val="Hyperlink"/>
          <w:iCs w:val="0"/>
        </w:rPr>
      </w:pPr>
      <w:hyperlink w:anchor="_top" w:history="1">
        <w:r w:rsidRPr="00481A6C">
          <w:rPr>
            <w:rStyle w:val="Hyperlink"/>
            <w:iCs w:val="0"/>
          </w:rPr>
          <w:t>Back to Contents</w:t>
        </w:r>
      </w:hyperlink>
    </w:p>
    <w:p w14:paraId="1B1D477C" w14:textId="77777777" w:rsidR="003254E1" w:rsidRDefault="003254E1" w:rsidP="003254E1">
      <w:pPr>
        <w:pStyle w:val="Heading4"/>
      </w:pPr>
      <w:bookmarkStart w:id="5" w:name="_Toc197513421"/>
      <w:r>
        <w:t>Scope</w:t>
      </w:r>
      <w:bookmarkEnd w:id="5"/>
    </w:p>
    <w:p w14:paraId="6F9C4B16" w14:textId="77777777" w:rsidR="004B13E2" w:rsidRDefault="004B13E2" w:rsidP="004B13E2">
      <w:r>
        <w:t>This procedure applies to all CHS staff working in the below list of units:</w:t>
      </w:r>
    </w:p>
    <w:p w14:paraId="59F977DD" w14:textId="77777777" w:rsidR="004B13E2" w:rsidRDefault="004B13E2" w:rsidP="004B13E2">
      <w:pPr>
        <w:pStyle w:val="Bullet"/>
      </w:pPr>
      <w:r w:rsidRPr="00FC3EA9">
        <w:t>Adult Mental Health Unit</w:t>
      </w:r>
      <w:r>
        <w:t xml:space="preserve"> (AMHU)</w:t>
      </w:r>
    </w:p>
    <w:p w14:paraId="52783047" w14:textId="77777777" w:rsidR="004B13E2" w:rsidRDefault="004B13E2" w:rsidP="004B13E2">
      <w:pPr>
        <w:pStyle w:val="Bullet"/>
      </w:pPr>
      <w:r>
        <w:t>12B Mental Health Unit (12B)</w:t>
      </w:r>
    </w:p>
    <w:p w14:paraId="67E0E936" w14:textId="77777777" w:rsidR="004B13E2" w:rsidRDefault="004B13E2" w:rsidP="004B13E2">
      <w:pPr>
        <w:pStyle w:val="Bullet"/>
      </w:pPr>
      <w:r w:rsidRPr="00FC3EA9">
        <w:t>Mental Health Short Stay Unit</w:t>
      </w:r>
      <w:r>
        <w:t xml:space="preserve"> (MHSSU)</w:t>
      </w:r>
    </w:p>
    <w:p w14:paraId="3A5F9928" w14:textId="77777777" w:rsidR="004B13E2" w:rsidRDefault="004B13E2" w:rsidP="004B13E2">
      <w:pPr>
        <w:pStyle w:val="Bullet"/>
      </w:pPr>
      <w:r w:rsidRPr="00FC3EA9">
        <w:t>Adult Mental Health Rehabilitation Unit</w:t>
      </w:r>
      <w:r>
        <w:t xml:space="preserve"> (AMHRU)</w:t>
      </w:r>
    </w:p>
    <w:p w14:paraId="00835386" w14:textId="77777777" w:rsidR="004B13E2" w:rsidRDefault="004B13E2" w:rsidP="004B13E2">
      <w:pPr>
        <w:pStyle w:val="Bullet"/>
      </w:pPr>
      <w:r w:rsidRPr="00FC3EA9">
        <w:t>Dhulwa Mental Health Unit</w:t>
      </w:r>
      <w:r>
        <w:t xml:space="preserve"> (DMHU)</w:t>
      </w:r>
    </w:p>
    <w:p w14:paraId="4927F3CD" w14:textId="77777777" w:rsidR="004B13E2" w:rsidRDefault="004B13E2" w:rsidP="004B13E2">
      <w:pPr>
        <w:pStyle w:val="Bullet"/>
      </w:pPr>
      <w:r>
        <w:t>Extended Care Unit (ECU)</w:t>
      </w:r>
    </w:p>
    <w:p w14:paraId="1CC0DB30" w14:textId="77777777" w:rsidR="004B13E2" w:rsidRDefault="004B13E2" w:rsidP="004B13E2">
      <w:pPr>
        <w:pStyle w:val="Bullet"/>
      </w:pPr>
      <w:r w:rsidRPr="00FC3EA9">
        <w:t>Alcohol and Drug Services Withdrawal Unit</w:t>
      </w:r>
      <w:r>
        <w:t xml:space="preserve"> (ADWSU)</w:t>
      </w:r>
    </w:p>
    <w:p w14:paraId="2DA58BF7" w14:textId="77777777" w:rsidR="004B13E2" w:rsidRDefault="004B13E2" w:rsidP="004B13E2">
      <w:pPr>
        <w:pStyle w:val="Bullet"/>
      </w:pPr>
      <w:r>
        <w:t>North Canberra Hospital Adult Inpatient Mental Health Unit (Acacia)</w:t>
      </w:r>
    </w:p>
    <w:p w14:paraId="42F7602B" w14:textId="77777777" w:rsidR="004B13E2" w:rsidRPr="0096545E" w:rsidRDefault="004B13E2" w:rsidP="004B13E2">
      <w:pPr>
        <w:pStyle w:val="Bullet"/>
      </w:pPr>
      <w:r>
        <w:t>North Canberra Hospital Older Persons Mental Health Unit (Banksia).</w:t>
      </w:r>
    </w:p>
    <w:p w14:paraId="0E0A7E54" w14:textId="77777777" w:rsidR="003254E1" w:rsidRPr="003254E1" w:rsidRDefault="003254E1" w:rsidP="003254E1">
      <w:pPr>
        <w:pStyle w:val="BodyCopy"/>
        <w:spacing w:before="240"/>
      </w:pPr>
      <w:hyperlink w:anchor="_top" w:history="1">
        <w:r w:rsidRPr="00481A6C">
          <w:rPr>
            <w:rStyle w:val="Hyperlink"/>
            <w:iCs w:val="0"/>
          </w:rPr>
          <w:t>Back to Contents</w:t>
        </w:r>
      </w:hyperlink>
    </w:p>
    <w:p w14:paraId="439D05CD" w14:textId="5354C583" w:rsidR="0078367D" w:rsidRDefault="0078367D" w:rsidP="00197F2E">
      <w:pPr>
        <w:pStyle w:val="Heading4"/>
      </w:pPr>
      <w:bookmarkStart w:id="6" w:name="_Toc197513422"/>
      <w:r>
        <w:t xml:space="preserve">Section 1 - </w:t>
      </w:r>
      <w:r w:rsidR="000247A0">
        <w:t>Introduction</w:t>
      </w:r>
      <w:bookmarkEnd w:id="6"/>
    </w:p>
    <w:p w14:paraId="6D629F2F" w14:textId="77777777" w:rsidR="004B13E2" w:rsidRPr="00447003" w:rsidRDefault="004B13E2" w:rsidP="004B13E2">
      <w:pPr>
        <w:pStyle w:val="BodyCopy"/>
      </w:pPr>
      <w:r>
        <w:t>CHS</w:t>
      </w:r>
      <w:r w:rsidRPr="00447003">
        <w:t xml:space="preserve"> is committed to collaborating with consumers and carers in the development, delivery, and review of services. Evidence </w:t>
      </w:r>
      <w:r>
        <w:t xml:space="preserve">suggests that </w:t>
      </w:r>
      <w:r w:rsidRPr="00447003">
        <w:t>consumer and carer participation is good for the health and wellbeing of consumers and carers through:</w:t>
      </w:r>
    </w:p>
    <w:p w14:paraId="7B81AEA7" w14:textId="77777777" w:rsidR="004B13E2" w:rsidRPr="00447003" w:rsidRDefault="004B13E2" w:rsidP="004B13E2">
      <w:pPr>
        <w:pStyle w:val="Bullet"/>
      </w:pPr>
      <w:r w:rsidRPr="00447003">
        <w:t>improved health outcomes</w:t>
      </w:r>
    </w:p>
    <w:p w14:paraId="3916421E" w14:textId="77777777" w:rsidR="004B13E2" w:rsidRPr="00447003" w:rsidRDefault="004B13E2" w:rsidP="004B13E2">
      <w:pPr>
        <w:pStyle w:val="Bullet"/>
      </w:pPr>
      <w:r w:rsidRPr="00447003">
        <w:t xml:space="preserve">greater </w:t>
      </w:r>
      <w:r>
        <w:t>consumer</w:t>
      </w:r>
      <w:r w:rsidRPr="00447003">
        <w:t xml:space="preserve"> satisfaction</w:t>
      </w:r>
    </w:p>
    <w:p w14:paraId="25F33FB5" w14:textId="77777777" w:rsidR="004B13E2" w:rsidRPr="00447003" w:rsidRDefault="004B13E2" w:rsidP="004B13E2">
      <w:pPr>
        <w:pStyle w:val="Bullet"/>
      </w:pPr>
      <w:r w:rsidRPr="00447003">
        <w:t>assuming greater responsibility for their health</w:t>
      </w:r>
    </w:p>
    <w:p w14:paraId="7FDFCF2D" w14:textId="77777777" w:rsidR="004B13E2" w:rsidRPr="00447003" w:rsidRDefault="004B13E2" w:rsidP="004B13E2">
      <w:pPr>
        <w:pStyle w:val="Bullet"/>
      </w:pPr>
      <w:r w:rsidRPr="00447003">
        <w:t>better adherence to treatment programs</w:t>
      </w:r>
    </w:p>
    <w:p w14:paraId="481BFC0A" w14:textId="77777777" w:rsidR="004B13E2" w:rsidRPr="00447003" w:rsidRDefault="004B13E2" w:rsidP="004B13E2">
      <w:pPr>
        <w:pStyle w:val="Bullet"/>
      </w:pPr>
      <w:r w:rsidRPr="00447003">
        <w:t>being an essential component of early intervention</w:t>
      </w:r>
      <w:r>
        <w:t xml:space="preserve"> services. </w:t>
      </w:r>
    </w:p>
    <w:p w14:paraId="74A0EDDC" w14:textId="77777777" w:rsidR="004B13E2" w:rsidRDefault="004B13E2" w:rsidP="004B13E2">
      <w:pPr>
        <w:pStyle w:val="Bullet"/>
      </w:pPr>
      <w:r w:rsidRPr="00447003">
        <w:t>reduced risk of experiencing an adverse event</w:t>
      </w:r>
    </w:p>
    <w:p w14:paraId="5CD21625" w14:textId="77777777" w:rsidR="004B13E2" w:rsidRDefault="004B13E2" w:rsidP="004B13E2">
      <w:pPr>
        <w:pStyle w:val="Bullet"/>
      </w:pPr>
      <w:r w:rsidRPr="00447003">
        <w:t>reduced length of stay</w:t>
      </w:r>
    </w:p>
    <w:p w14:paraId="02A861C9" w14:textId="77777777" w:rsidR="004B13E2" w:rsidRPr="00447003" w:rsidRDefault="004B13E2" w:rsidP="004B13E2">
      <w:pPr>
        <w:pStyle w:val="Bullet"/>
      </w:pPr>
      <w:r>
        <w:lastRenderedPageBreak/>
        <w:t>reduction in carer and consumer distress</w:t>
      </w:r>
    </w:p>
    <w:p w14:paraId="1A8E6299" w14:textId="49E797C8" w:rsidR="004B13E2" w:rsidRDefault="004B13E2" w:rsidP="004B13E2">
      <w:pPr>
        <w:pStyle w:val="Bullet"/>
      </w:pPr>
      <w:r w:rsidRPr="00447003">
        <w:t>decreased readmission rates</w:t>
      </w:r>
      <w:r>
        <w:t>.</w:t>
      </w:r>
    </w:p>
    <w:p w14:paraId="57A0F965" w14:textId="42AA73AD" w:rsidR="004B13E2" w:rsidRDefault="004B13E2" w:rsidP="004B13E2">
      <w:pPr>
        <w:pStyle w:val="BodyCopy"/>
      </w:pPr>
      <w:r w:rsidRPr="00694B33">
        <w:t xml:space="preserve">The </w:t>
      </w:r>
      <w:r w:rsidRPr="00694B33">
        <w:rPr>
          <w:i/>
        </w:rPr>
        <w:t xml:space="preserve">Mental Health Act </w:t>
      </w:r>
      <w:r w:rsidRPr="00A17B0E">
        <w:t>2015</w:t>
      </w:r>
      <w:r w:rsidRPr="00694B33">
        <w:t xml:space="preserve"> </w:t>
      </w:r>
      <w:r>
        <w:t xml:space="preserve">(the Act) </w:t>
      </w:r>
      <w:r w:rsidRPr="00694B33">
        <w:t xml:space="preserve">defines a </w:t>
      </w:r>
      <w:proofErr w:type="spellStart"/>
      <w:r w:rsidRPr="00694B33">
        <w:t>carer</w:t>
      </w:r>
      <w:proofErr w:type="spellEnd"/>
      <w:r w:rsidRPr="00694B33">
        <w:t xml:space="preserve"> as a person who provides personal care, support or assistance to a </w:t>
      </w:r>
      <w:r>
        <w:t>consumer</w:t>
      </w:r>
      <w:r w:rsidRPr="00694B33">
        <w:t xml:space="preserve"> who has a mental illness or mental disorder. </w:t>
      </w:r>
      <w:r>
        <w:t xml:space="preserve"> </w:t>
      </w:r>
    </w:p>
    <w:p w14:paraId="0A3C6571" w14:textId="20B45EED" w:rsidR="004B13E2" w:rsidRDefault="004B13E2" w:rsidP="004B13E2">
      <w:pPr>
        <w:pStyle w:val="BodyCopy"/>
      </w:pPr>
      <w:r>
        <w:t>A carer can be a</w:t>
      </w:r>
      <w:r w:rsidRPr="00694B33">
        <w:t xml:space="preserve"> </w:t>
      </w:r>
      <w:r>
        <w:t xml:space="preserve">domestic </w:t>
      </w:r>
      <w:r w:rsidRPr="00694B33">
        <w:t xml:space="preserve">partner, parent, </w:t>
      </w:r>
      <w:r>
        <w:t xml:space="preserve">close friend, </w:t>
      </w:r>
      <w:r w:rsidRPr="00694B33">
        <w:t xml:space="preserve">child, </w:t>
      </w:r>
      <w:r>
        <w:t>family member</w:t>
      </w:r>
      <w:r w:rsidRPr="00694B33">
        <w:t xml:space="preserve">, guardian of the </w:t>
      </w:r>
      <w:r>
        <w:t>consumer</w:t>
      </w:r>
      <w:r w:rsidRPr="00694B33">
        <w:t xml:space="preserve">, or </w:t>
      </w:r>
      <w:r>
        <w:t>someone who</w:t>
      </w:r>
      <w:r w:rsidRPr="00694B33">
        <w:t xml:space="preserve"> live</w:t>
      </w:r>
      <w:r>
        <w:t>s</w:t>
      </w:r>
      <w:r w:rsidRPr="00694B33">
        <w:t xml:space="preserve"> with a </w:t>
      </w:r>
      <w:r>
        <w:t>consumer</w:t>
      </w:r>
      <w:r w:rsidRPr="00694B33">
        <w:t xml:space="preserve"> who experiences mental illness or mental disorders. </w:t>
      </w:r>
      <w:r>
        <w:t xml:space="preserve">However, being in one of these categories does not automatically mean a person is defined as a carer under the Act. </w:t>
      </w:r>
    </w:p>
    <w:p w14:paraId="4A0C4E22" w14:textId="77777777" w:rsidR="004B13E2" w:rsidRDefault="004B13E2" w:rsidP="004B13E2">
      <w:pPr>
        <w:pStyle w:val="BodyCopy"/>
      </w:pPr>
      <w:r>
        <w:t>Carers</w:t>
      </w:r>
      <w:r w:rsidRPr="00694B33">
        <w:t xml:space="preserve"> do not have to live with the </w:t>
      </w:r>
      <w:r>
        <w:t>consumer</w:t>
      </w:r>
      <w:r w:rsidRPr="00694B33">
        <w:t xml:space="preserve"> to be deemed a </w:t>
      </w:r>
      <w:proofErr w:type="spellStart"/>
      <w:r w:rsidRPr="00694B33">
        <w:t>carer</w:t>
      </w:r>
      <w:proofErr w:type="spellEnd"/>
      <w:r>
        <w:t>,</w:t>
      </w:r>
      <w:r w:rsidRPr="00694B33">
        <w:t xml:space="preserve"> they do not need to provide a minimum number of hours of care</w:t>
      </w:r>
      <w:r>
        <w:t xml:space="preserve"> and there can be more than one carer in some circumstances</w:t>
      </w:r>
      <w:r w:rsidRPr="00694B33">
        <w:t xml:space="preserve">. </w:t>
      </w:r>
    </w:p>
    <w:p w14:paraId="551E3D06" w14:textId="77777777" w:rsidR="004B13E2" w:rsidRPr="00694B33" w:rsidRDefault="004B13E2" w:rsidP="004B13E2">
      <w:pPr>
        <w:pStyle w:val="BodyCopy"/>
      </w:pPr>
      <w:r w:rsidRPr="00694B33">
        <w:t xml:space="preserve">A person is </w:t>
      </w:r>
      <w:r w:rsidRPr="00A17B0E">
        <w:rPr>
          <w:b/>
        </w:rPr>
        <w:t>not</w:t>
      </w:r>
      <w:r w:rsidRPr="00694B33">
        <w:t xml:space="preserve"> a carer </w:t>
      </w:r>
      <w:r>
        <w:t>under</w:t>
      </w:r>
      <w:r w:rsidRPr="00694B33">
        <w:t xml:space="preserve"> the Act if they:</w:t>
      </w:r>
    </w:p>
    <w:p w14:paraId="041804BF" w14:textId="77777777" w:rsidR="004B13E2" w:rsidRPr="00694B33" w:rsidRDefault="004B13E2" w:rsidP="004B13E2">
      <w:pPr>
        <w:pStyle w:val="Bullet"/>
      </w:pPr>
      <w:r w:rsidRPr="00694B33">
        <w:t xml:space="preserve">are employed to provide care, support, or assistance </w:t>
      </w:r>
    </w:p>
    <w:p w14:paraId="287AC6A4" w14:textId="77777777" w:rsidR="004B13E2" w:rsidRPr="00694B33" w:rsidRDefault="004B13E2" w:rsidP="004B13E2">
      <w:pPr>
        <w:pStyle w:val="Bullet"/>
      </w:pPr>
      <w:r w:rsidRPr="00694B33">
        <w:t>are a volunteer working for an organisation</w:t>
      </w:r>
    </w:p>
    <w:p w14:paraId="281B9BB9" w14:textId="762A0FA6" w:rsidR="004B13E2" w:rsidRPr="00940911" w:rsidRDefault="004B13E2" w:rsidP="004B13E2">
      <w:pPr>
        <w:pStyle w:val="Bullet"/>
      </w:pPr>
      <w:r w:rsidRPr="00694B33">
        <w:t>are caring as part of a course of education or training</w:t>
      </w:r>
      <w:r w:rsidR="000247A0">
        <w:t>.</w:t>
      </w:r>
    </w:p>
    <w:p w14:paraId="00D10E05" w14:textId="20249BED" w:rsidR="004B13E2" w:rsidRPr="004B13E2" w:rsidRDefault="004B13E2" w:rsidP="004B13E2">
      <w:r w:rsidRPr="00A17B0E">
        <w:rPr>
          <w:szCs w:val="22"/>
        </w:rPr>
        <w:t xml:space="preserve">It is important to note that there may be more than one carer involved in a </w:t>
      </w:r>
      <w:r>
        <w:t>consumer</w:t>
      </w:r>
      <w:r w:rsidRPr="00A17B0E">
        <w:rPr>
          <w:szCs w:val="22"/>
        </w:rPr>
        <w:t xml:space="preserve">’s life. A consumer does not need to recognise a person as a carer for a </w:t>
      </w:r>
      <w:r>
        <w:t>consumer</w:t>
      </w:r>
      <w:r w:rsidRPr="00A17B0E">
        <w:rPr>
          <w:szCs w:val="22"/>
        </w:rPr>
        <w:t xml:space="preserve"> to meet the definition of a carer for the purposes of the Act. </w:t>
      </w:r>
      <w:r w:rsidRPr="00D31ED0">
        <w:t xml:space="preserve"> </w:t>
      </w:r>
      <w:r>
        <w:t>S</w:t>
      </w:r>
      <w:r w:rsidRPr="00940911">
        <w:t xml:space="preserve">taff may need to </w:t>
      </w:r>
      <w:r>
        <w:t xml:space="preserve">ask the consumer to </w:t>
      </w:r>
      <w:r w:rsidRPr="00940911">
        <w:t>identify and potentially involve several people in seeking to ensure the success of treatment, discharge and post discharge care.</w:t>
      </w:r>
    </w:p>
    <w:p w14:paraId="6F1392E1" w14:textId="77777777" w:rsidR="004B13E2" w:rsidRDefault="004B13E2" w:rsidP="004B13E2">
      <w:pPr>
        <w:pStyle w:val="Heading5"/>
      </w:pPr>
      <w:bookmarkStart w:id="7" w:name="_Toc196830133"/>
      <w:bookmarkStart w:id="8" w:name="_Toc197513423"/>
      <w:r w:rsidRPr="00A74DBF">
        <w:t xml:space="preserve">1.1 Working with </w:t>
      </w:r>
      <w:r>
        <w:t>C</w:t>
      </w:r>
      <w:r w:rsidRPr="00A74DBF">
        <w:t>arers</w:t>
      </w:r>
      <w:bookmarkEnd w:id="7"/>
      <w:bookmarkEnd w:id="8"/>
    </w:p>
    <w:p w14:paraId="01B1B54F" w14:textId="45DE5284" w:rsidR="004B13E2" w:rsidRDefault="004B13E2" w:rsidP="004B13E2">
      <w:r w:rsidRPr="007A7FDC">
        <w:t xml:space="preserve">Person centred care principles and recovery-based approaches acknowledge the important role that </w:t>
      </w:r>
      <w:r>
        <w:t xml:space="preserve">carers and </w:t>
      </w:r>
      <w:r w:rsidRPr="007A7FDC">
        <w:t xml:space="preserve">a range </w:t>
      </w:r>
      <w:r>
        <w:t xml:space="preserve">of </w:t>
      </w:r>
      <w:r w:rsidRPr="007A7FDC">
        <w:t>people play in providing support and assistance pre and post discharge.</w:t>
      </w:r>
      <w:r>
        <w:t xml:space="preserve"> </w:t>
      </w:r>
    </w:p>
    <w:p w14:paraId="292BF453" w14:textId="7D106126" w:rsidR="004B13E2" w:rsidRDefault="004B13E2" w:rsidP="004B13E2">
      <w:r>
        <w:t xml:space="preserve">Effective communication between carers and mental health services is a vital component in delivering person centred care and improved health outcomes for the consumer receiving mental health services and enhancing carer wellbeing. </w:t>
      </w:r>
    </w:p>
    <w:p w14:paraId="1648EDB2" w14:textId="77777777" w:rsidR="004B13E2" w:rsidRPr="00940911" w:rsidRDefault="004B13E2" w:rsidP="004B13E2">
      <w:r w:rsidRPr="00940911">
        <w:t xml:space="preserve">Working collaboratively with </w:t>
      </w:r>
      <w:r>
        <w:t>c</w:t>
      </w:r>
      <w:r w:rsidRPr="00940911">
        <w:t xml:space="preserve">arers is not an ‘add-on’ or an exclusively specialist activity. It is </w:t>
      </w:r>
      <w:r>
        <w:t>central</w:t>
      </w:r>
      <w:r w:rsidRPr="00940911">
        <w:t xml:space="preserve"> to the care coordination process and staff have an ongoing responsibility to ensure that carers are acknowledged, involved, respected, and supported in their caring role.</w:t>
      </w:r>
    </w:p>
    <w:p w14:paraId="06D37B77" w14:textId="77777777" w:rsidR="004B13E2" w:rsidRDefault="004B13E2" w:rsidP="004B13E2">
      <w:pPr>
        <w:spacing w:before="240"/>
      </w:pPr>
      <w:r w:rsidRPr="00940911">
        <w:t xml:space="preserve">Best practice for carer inclusion is that </w:t>
      </w:r>
      <w:r>
        <w:t>c</w:t>
      </w:r>
      <w:r w:rsidRPr="00940911">
        <w:t>arers are included as partners in care</w:t>
      </w:r>
      <w:r>
        <w:t xml:space="preserve"> w</w:t>
      </w:r>
      <w:r w:rsidRPr="00940911">
        <w:t>ith the</w:t>
      </w:r>
      <w:r>
        <w:t xml:space="preserve"> consent of the consumer receiving mental health services. The carer’s involvement extends to information being shared about the consumer’s treatment and that their needs are taken into consideration when making decisions concerning discharge; including their safety and supports in the home.  </w:t>
      </w:r>
    </w:p>
    <w:p w14:paraId="1DDC6F97" w14:textId="786BEEC7" w:rsidR="004B13E2" w:rsidRDefault="004B13E2" w:rsidP="004B13E2">
      <w:r>
        <w:lastRenderedPageBreak/>
        <w:t xml:space="preserve">Carers may also play a role in facilitating supported decision making, by helping the consumer understand treatment options, consequences and in expressing their will and preferences - a process required by the decision-making principles in s 4 of the </w:t>
      </w:r>
      <w:r w:rsidRPr="002A1486">
        <w:rPr>
          <w:i/>
          <w:iCs/>
        </w:rPr>
        <w:t>Guardianship and Management of Property Act</w:t>
      </w:r>
      <w:r>
        <w:t xml:space="preserve"> 1991</w:t>
      </w:r>
      <w:r w:rsidRPr="002A1486">
        <w:rPr>
          <w:i/>
          <w:iCs/>
        </w:rPr>
        <w:t xml:space="preserve">. </w:t>
      </w:r>
    </w:p>
    <w:p w14:paraId="3AF3A56F" w14:textId="5FB451C9" w:rsidR="004B13E2" w:rsidRDefault="004B13E2" w:rsidP="004B13E2">
      <w:r>
        <w:t xml:space="preserve">The duty to make reasonable adjustments under Section 74 of the </w:t>
      </w:r>
      <w:r w:rsidRPr="006256C0">
        <w:rPr>
          <w:i/>
          <w:iCs/>
        </w:rPr>
        <w:t xml:space="preserve">Discrimination Act </w:t>
      </w:r>
      <w:r w:rsidRPr="00C273A9">
        <w:t>1991</w:t>
      </w:r>
      <w:r>
        <w:t xml:space="preserve"> to accommodate the needs of a consumer with a disability (including mental illness or disorders) also requires health providers to provide supports for people with impaired decision-making ability and their carers to be able to have input into decisions about treatment and care options. The </w:t>
      </w:r>
      <w:r w:rsidRPr="006256C0">
        <w:rPr>
          <w:i/>
          <w:iCs/>
        </w:rPr>
        <w:t xml:space="preserve">Discrimination Act </w:t>
      </w:r>
      <w:r w:rsidRPr="007A7CE1">
        <w:t>1991</w:t>
      </w:r>
      <w:r>
        <w:t xml:space="preserve"> also protects against discrimination on the basis of the protected attributes of caring responsibilities.</w:t>
      </w:r>
    </w:p>
    <w:p w14:paraId="189129FA" w14:textId="23B271D9" w:rsidR="004B13E2" w:rsidRDefault="004B13E2" w:rsidP="004B13E2">
      <w:r>
        <w:t xml:space="preserve">The partnership between the clinical team and carers should be based on the recognition that each brings with them specific knowledge, expertise, and experiences. </w:t>
      </w:r>
    </w:p>
    <w:p w14:paraId="140427CD" w14:textId="77777777" w:rsidR="004B13E2" w:rsidRDefault="004B13E2" w:rsidP="004B13E2">
      <w:r>
        <w:t>Carers have individual and changing needs, but many carers benefit from:</w:t>
      </w:r>
    </w:p>
    <w:p w14:paraId="7E779DFD" w14:textId="77777777" w:rsidR="004B13E2" w:rsidRPr="0040747F" w:rsidRDefault="004B13E2" w:rsidP="004B13E2">
      <w:pPr>
        <w:pStyle w:val="Bullet"/>
      </w:pPr>
      <w:r>
        <w:t>an inclusive approach being taken by staff</w:t>
      </w:r>
    </w:p>
    <w:p w14:paraId="4DF4EDCB" w14:textId="77777777" w:rsidR="004B13E2" w:rsidRDefault="004B13E2" w:rsidP="004B13E2">
      <w:pPr>
        <w:pStyle w:val="Bullet"/>
      </w:pPr>
      <w:r w:rsidRPr="00BC4E8F">
        <w:t xml:space="preserve">acknowledgement </w:t>
      </w:r>
      <w:r>
        <w:t xml:space="preserve">by staff </w:t>
      </w:r>
      <w:r w:rsidRPr="00BC4E8F">
        <w:t>of the</w:t>
      </w:r>
      <w:r>
        <w:t xml:space="preserve"> important</w:t>
      </w:r>
      <w:r w:rsidRPr="00BC4E8F">
        <w:t xml:space="preserve"> role </w:t>
      </w:r>
      <w:r>
        <w:t>they play in the consumer’s life</w:t>
      </w:r>
    </w:p>
    <w:p w14:paraId="48535A64" w14:textId="77777777" w:rsidR="004B13E2" w:rsidRDefault="004B13E2" w:rsidP="004B13E2">
      <w:pPr>
        <w:pStyle w:val="Bullet"/>
      </w:pPr>
      <w:r w:rsidRPr="00807620">
        <w:t xml:space="preserve">having </w:t>
      </w:r>
      <w:r>
        <w:t xml:space="preserve">appropriate and relevant </w:t>
      </w:r>
      <w:r w:rsidRPr="00807620">
        <w:t xml:space="preserve">information shared with them about the </w:t>
      </w:r>
      <w:r>
        <w:t>consumer</w:t>
      </w:r>
      <w:r w:rsidRPr="00807620">
        <w:t xml:space="preserve">’s </w:t>
      </w:r>
      <w:r>
        <w:t>condition to assist in providing the support needed to assist the consumer’s recovery</w:t>
      </w:r>
    </w:p>
    <w:p w14:paraId="0CA164C6" w14:textId="191D30F3" w:rsidR="004B13E2" w:rsidRPr="004B13E2" w:rsidRDefault="004B13E2" w:rsidP="004B13E2">
      <w:pPr>
        <w:pStyle w:val="Bullet"/>
        <w:rPr>
          <w:rStyle w:val="Hyperlink"/>
          <w:color w:val="000000" w:themeColor="text1"/>
          <w:u w:val="none"/>
        </w:rPr>
      </w:pPr>
      <w:r w:rsidRPr="002267B5">
        <w:t xml:space="preserve">being provided with support for their mental wellbeing </w:t>
      </w:r>
      <w:r>
        <w:t>with</w:t>
      </w:r>
      <w:r w:rsidRPr="002267B5">
        <w:t xml:space="preserve"> practical advice in relation to supporting someone who is experiencing a mental </w:t>
      </w:r>
      <w:r>
        <w:t>disorder</w:t>
      </w:r>
      <w:r w:rsidRPr="002267B5">
        <w:t xml:space="preserve"> or mental </w:t>
      </w:r>
      <w:r>
        <w:t>illness</w:t>
      </w:r>
      <w:r w:rsidRPr="002267B5">
        <w:t>. This could include providing carers with a referral to an organisation such as Carers ACT, which provides a range of support services such as counselling and access to information and training.</w:t>
      </w:r>
    </w:p>
    <w:p w14:paraId="26A3B92D" w14:textId="77777777" w:rsidR="004B13E2" w:rsidRDefault="004B13E2" w:rsidP="004B13E2">
      <w:pPr>
        <w:pStyle w:val="Heading5"/>
      </w:pPr>
      <w:bookmarkStart w:id="9" w:name="_Toc196830134"/>
      <w:bookmarkStart w:id="10" w:name="_Toc197513424"/>
      <w:r>
        <w:t>1</w:t>
      </w:r>
      <w:r w:rsidRPr="00E00E56">
        <w:t>.</w:t>
      </w:r>
      <w:r>
        <w:t>2</w:t>
      </w:r>
      <w:r w:rsidRPr="00E00E56">
        <w:t xml:space="preserve"> Carer Support</w:t>
      </w:r>
      <w:bookmarkEnd w:id="9"/>
      <w:bookmarkEnd w:id="10"/>
    </w:p>
    <w:p w14:paraId="15960B1D" w14:textId="0FEBA5BC" w:rsidR="004B13E2" w:rsidRPr="00E00E56" w:rsidRDefault="004B13E2" w:rsidP="004B13E2">
      <w:pPr>
        <w:ind w:right="30"/>
        <w:textAlignment w:val="baseline"/>
        <w:rPr>
          <w:bCs/>
        </w:rPr>
      </w:pPr>
      <w:r w:rsidRPr="00E00E56">
        <w:rPr>
          <w:bCs/>
        </w:rPr>
        <w:t xml:space="preserve">Carers can ask to see a </w:t>
      </w:r>
      <w:r>
        <w:rPr>
          <w:bCs/>
        </w:rPr>
        <w:t>s</w:t>
      </w:r>
      <w:r w:rsidRPr="00E00E56">
        <w:rPr>
          <w:bCs/>
        </w:rPr>
        <w:t xml:space="preserve">ocial </w:t>
      </w:r>
      <w:r>
        <w:rPr>
          <w:bCs/>
        </w:rPr>
        <w:t>w</w:t>
      </w:r>
      <w:r w:rsidRPr="00E00E56">
        <w:rPr>
          <w:bCs/>
        </w:rPr>
        <w:t xml:space="preserve">orker at any time during a </w:t>
      </w:r>
      <w:r>
        <w:t>consumer</w:t>
      </w:r>
      <w:r w:rsidRPr="00E00E56">
        <w:rPr>
          <w:bCs/>
        </w:rPr>
        <w:t xml:space="preserve">’s inpatient stay. The </w:t>
      </w:r>
      <w:r>
        <w:rPr>
          <w:bCs/>
        </w:rPr>
        <w:t>s</w:t>
      </w:r>
      <w:r w:rsidRPr="00E00E56">
        <w:rPr>
          <w:bCs/>
        </w:rPr>
        <w:t xml:space="preserve">ocial </w:t>
      </w:r>
      <w:r>
        <w:rPr>
          <w:bCs/>
        </w:rPr>
        <w:t>w</w:t>
      </w:r>
      <w:r w:rsidRPr="00E00E56">
        <w:rPr>
          <w:bCs/>
        </w:rPr>
        <w:t xml:space="preserve">orker should ensure that the carer has received information about their rights and responsibilities and that they have had an opportunity to have any of their queries addressed.  </w:t>
      </w:r>
    </w:p>
    <w:p w14:paraId="688F25C2" w14:textId="5E41CD66" w:rsidR="004B13E2" w:rsidRPr="00E00E56" w:rsidRDefault="004B13E2" w:rsidP="004B13E2">
      <w:pPr>
        <w:ind w:right="30"/>
        <w:textAlignment w:val="baseline"/>
        <w:rPr>
          <w:rFonts w:asciiTheme="minorHAnsi" w:hAnsiTheme="minorHAnsi"/>
          <w:bCs/>
        </w:rPr>
      </w:pPr>
      <w:r w:rsidRPr="00E00E56">
        <w:rPr>
          <w:bCs/>
        </w:rPr>
        <w:t xml:space="preserve">Caring can take its toll on many areas of a </w:t>
      </w:r>
      <w:r>
        <w:t>person</w:t>
      </w:r>
      <w:r w:rsidRPr="00E00E56">
        <w:rPr>
          <w:bCs/>
        </w:rPr>
        <w:t xml:space="preserve">’s life, such as their physical and mental health, their ability to work, study, attend school, or look after children. </w:t>
      </w:r>
      <w:r>
        <w:rPr>
          <w:bCs/>
        </w:rPr>
        <w:t xml:space="preserve">The social worker can engage with a carer to determine their current situation. </w:t>
      </w:r>
      <w:r>
        <w:rPr>
          <w:rFonts w:asciiTheme="minorHAnsi" w:hAnsiTheme="minorHAnsi"/>
          <w:bCs/>
        </w:rPr>
        <w:t xml:space="preserve">This </w:t>
      </w:r>
      <w:r w:rsidRPr="00E00E56">
        <w:rPr>
          <w:rFonts w:asciiTheme="minorHAnsi" w:hAnsiTheme="minorHAnsi"/>
          <w:bCs/>
        </w:rPr>
        <w:t xml:space="preserve">can be a useful way of drawing out any issues a carer may have around their caring responsibilities and highlight areas where the carer might require additional support. </w:t>
      </w:r>
    </w:p>
    <w:p w14:paraId="56A85FDD" w14:textId="77777777" w:rsidR="004B13E2" w:rsidRPr="00E00E56" w:rsidRDefault="004B13E2" w:rsidP="004B13E2">
      <w:pPr>
        <w:rPr>
          <w:rFonts w:asciiTheme="minorHAnsi" w:hAnsiTheme="minorHAnsi"/>
        </w:rPr>
      </w:pPr>
      <w:r w:rsidRPr="00E00E56">
        <w:rPr>
          <w:rFonts w:asciiTheme="minorHAnsi" w:hAnsiTheme="minorHAnsi"/>
        </w:rPr>
        <w:t xml:space="preserve">The </w:t>
      </w:r>
      <w:r>
        <w:rPr>
          <w:rFonts w:asciiTheme="minorHAnsi" w:hAnsiTheme="minorHAnsi"/>
        </w:rPr>
        <w:t xml:space="preserve">social worker can </w:t>
      </w:r>
      <w:r w:rsidRPr="00E00E56">
        <w:rPr>
          <w:rFonts w:asciiTheme="minorHAnsi" w:hAnsiTheme="minorHAnsi"/>
        </w:rPr>
        <w:t>explore:</w:t>
      </w:r>
      <w:r w:rsidRPr="00E00E56" w:rsidDel="00051A51">
        <w:rPr>
          <w:rFonts w:asciiTheme="minorHAnsi" w:hAnsiTheme="minorHAnsi"/>
        </w:rPr>
        <w:t xml:space="preserve"> </w:t>
      </w:r>
    </w:p>
    <w:p w14:paraId="147279B4" w14:textId="77777777" w:rsidR="004B13E2" w:rsidRPr="00E00E56" w:rsidRDefault="004B13E2" w:rsidP="004B13E2">
      <w:pPr>
        <w:pStyle w:val="Bullet"/>
        <w:rPr>
          <w:b/>
        </w:rPr>
      </w:pPr>
      <w:r w:rsidRPr="00E00E56">
        <w:rPr>
          <w:rFonts w:asciiTheme="minorHAnsi" w:hAnsiTheme="minorHAnsi"/>
        </w:rPr>
        <w:t xml:space="preserve">the carer’s ability and willingness to continue their caring role.  </w:t>
      </w:r>
      <w:r w:rsidRPr="00E00E56">
        <w:t xml:space="preserve">A distinction should be made between a </w:t>
      </w:r>
      <w:r>
        <w:t>person</w:t>
      </w:r>
      <w:r w:rsidRPr="00E00E56">
        <w:t xml:space="preserve"> caring </w:t>
      </w:r>
      <w:r w:rsidRPr="00E00E56">
        <w:rPr>
          <w:b/>
        </w:rPr>
        <w:t>about</w:t>
      </w:r>
      <w:r w:rsidRPr="00E00E56">
        <w:t xml:space="preserve"> someone and a </w:t>
      </w:r>
      <w:r>
        <w:t>person</w:t>
      </w:r>
      <w:r w:rsidRPr="00E00E56">
        <w:t xml:space="preserve"> providing care </w:t>
      </w:r>
      <w:r w:rsidRPr="00E00E56">
        <w:rPr>
          <w:b/>
        </w:rPr>
        <w:t>for</w:t>
      </w:r>
      <w:r w:rsidRPr="00E00E56">
        <w:t xml:space="preserve"> someone. For example, the carer might have concerns about their own safety or that of others in the home and then decisions made about how these concerns can be mitigated. </w:t>
      </w:r>
      <w:r w:rsidRPr="00E00E56">
        <w:lastRenderedPageBreak/>
        <w:t xml:space="preserve">This area is particularly important if the </w:t>
      </w:r>
      <w:r>
        <w:t>consumer</w:t>
      </w:r>
      <w:r w:rsidRPr="00E00E56">
        <w:t xml:space="preserve"> usually resides in the family home. A carer may be ageing and is concerned about how they are going to be able to care for the </w:t>
      </w:r>
      <w:r>
        <w:t>consumer</w:t>
      </w:r>
      <w:r w:rsidRPr="00E00E56">
        <w:t xml:space="preserve"> as their own health deteriorates. Additional supports for the carer</w:t>
      </w:r>
      <w:r>
        <w:t xml:space="preserve"> and</w:t>
      </w:r>
      <w:r w:rsidRPr="00E00E56">
        <w:t xml:space="preserve"> the </w:t>
      </w:r>
      <w:r>
        <w:t>consumer</w:t>
      </w:r>
      <w:r w:rsidRPr="00E00E56">
        <w:t xml:space="preserve"> they care for should be explored. </w:t>
      </w:r>
    </w:p>
    <w:p w14:paraId="3643FD14" w14:textId="0F861D13" w:rsidR="004B13E2" w:rsidRPr="00E00E56" w:rsidRDefault="004B13E2" w:rsidP="004B13E2">
      <w:pPr>
        <w:pStyle w:val="Bullet"/>
      </w:pPr>
      <w:r w:rsidRPr="00E00E56">
        <w:t>if the carer has adequate knowledge and information to support them in their role or needs additional support to continue in their caring role. For example, a carer might have concerns about their ability to cope after discharge and they should be provided with the contact phone numbers of those support services that will assist them to better understand and cope with their caring role. Where possible</w:t>
      </w:r>
      <w:r>
        <w:t xml:space="preserve"> and appropriate</w:t>
      </w:r>
      <w:r w:rsidRPr="00E00E56">
        <w:t xml:space="preserve">, the </w:t>
      </w:r>
      <w:r>
        <w:t>s</w:t>
      </w:r>
      <w:r w:rsidRPr="00E00E56">
        <w:t xml:space="preserve">ocial </w:t>
      </w:r>
      <w:r>
        <w:t>w</w:t>
      </w:r>
      <w:r w:rsidRPr="00E00E56">
        <w:t xml:space="preserve">orker should make a </w:t>
      </w:r>
      <w:r>
        <w:t>r</w:t>
      </w:r>
      <w:r w:rsidRPr="00E00E56">
        <w:t>eferral to a support service</w:t>
      </w:r>
    </w:p>
    <w:p w14:paraId="27651EFD" w14:textId="6B39E06D" w:rsidR="004B13E2" w:rsidRPr="004B13E2" w:rsidRDefault="004B13E2" w:rsidP="004B13E2">
      <w:pPr>
        <w:rPr>
          <w:b/>
          <w:color w:val="auto"/>
          <w:u w:val="single"/>
        </w:rPr>
      </w:pPr>
      <w:r>
        <w:t>When assessed as necessary</w:t>
      </w:r>
      <w:r w:rsidRPr="00E00E56">
        <w:t xml:space="preserve">, all written resources should be available in languages other than English. </w:t>
      </w:r>
    </w:p>
    <w:p w14:paraId="55DFFA20" w14:textId="77777777" w:rsidR="00481A6C" w:rsidRPr="00481A6C" w:rsidRDefault="00481A6C" w:rsidP="005C5F49">
      <w:pPr>
        <w:pStyle w:val="BodyCopy"/>
        <w:spacing w:before="240"/>
      </w:pPr>
      <w:hyperlink w:anchor="_top" w:history="1">
        <w:r w:rsidRPr="00481A6C">
          <w:rPr>
            <w:rStyle w:val="Hyperlink"/>
            <w:iCs w:val="0"/>
          </w:rPr>
          <w:t>Back to Contents</w:t>
        </w:r>
      </w:hyperlink>
    </w:p>
    <w:p w14:paraId="0C8B9297" w14:textId="3750EC1A" w:rsidR="0078367D" w:rsidRDefault="0078367D" w:rsidP="00A6051F">
      <w:pPr>
        <w:pStyle w:val="Heading4"/>
      </w:pPr>
      <w:bookmarkStart w:id="11" w:name="_Toc197513425"/>
      <w:r>
        <w:t xml:space="preserve">Section 2 </w:t>
      </w:r>
      <w:r w:rsidR="004B13E2">
        <w:t>–</w:t>
      </w:r>
      <w:r>
        <w:t xml:space="preserve"> </w:t>
      </w:r>
      <w:r w:rsidR="004B13E2">
        <w:t>Admission to an Adult Inpatient Unit - Identifying the Consumer’s Carers</w:t>
      </w:r>
      <w:bookmarkEnd w:id="11"/>
    </w:p>
    <w:p w14:paraId="5007761D" w14:textId="413C7565" w:rsidR="00567BDD" w:rsidRDefault="00567BDD" w:rsidP="00567BDD">
      <w:r>
        <w:t xml:space="preserve">Staff should make all reasonable efforts to identify and involve the carer(s) as soon as possible after a consumer’s admission, noting that there may be several practical challenges to carer involvement. </w:t>
      </w:r>
    </w:p>
    <w:p w14:paraId="5EA65138" w14:textId="477075E3" w:rsidR="00567BDD" w:rsidRDefault="00567BDD" w:rsidP="00567BDD">
      <w:bookmarkStart w:id="12" w:name="_Hlk178585716"/>
      <w:r>
        <w:t>Staff are to identify and contact the carer(s) if this is a consumer’s first admission to an inpatient unit or the consumer has an inpatient stay of less than 48 hours.</w:t>
      </w:r>
      <w:r w:rsidRPr="005E1604">
        <w:t xml:space="preserve"> </w:t>
      </w:r>
    </w:p>
    <w:p w14:paraId="2558D99B" w14:textId="40676945" w:rsidR="00567BDD" w:rsidRPr="00567BDD" w:rsidRDefault="00567BDD" w:rsidP="00567BDD">
      <w:pPr>
        <w:rPr>
          <w:rFonts w:cs="Calibri"/>
          <w:color w:val="000000"/>
          <w:shd w:val="clear" w:color="auto" w:fill="FFFFFF"/>
        </w:rPr>
      </w:pPr>
      <w:r>
        <w:t xml:space="preserve">Noting that </w:t>
      </w:r>
      <w:bookmarkStart w:id="13" w:name="_Hlk178585705"/>
      <w:bookmarkEnd w:id="12"/>
      <w:r>
        <w:t>carer(s) are not always a relative, asking open ended questions can help a consumer in identifying the best support person to be involved in their care and recovery during their admission.</w:t>
      </w:r>
      <w:r w:rsidRPr="00CE022C">
        <w:t xml:space="preserve"> </w:t>
      </w:r>
      <w:bookmarkEnd w:id="13"/>
    </w:p>
    <w:p w14:paraId="5CA0DAE9" w14:textId="77777777" w:rsidR="00567BDD" w:rsidRDefault="00567BDD" w:rsidP="00567BDD">
      <w:r>
        <w:t>Some example questions to consider</w:t>
      </w:r>
    </w:p>
    <w:p w14:paraId="21FB010D" w14:textId="77777777" w:rsidR="00567BDD" w:rsidRPr="004F4F5E" w:rsidRDefault="00567BDD" w:rsidP="00567BDD">
      <w:pPr>
        <w:pStyle w:val="Bullet"/>
      </w:pPr>
      <w:r w:rsidRPr="004F4F5E">
        <w:t>“Is there someone who might be worrying about you that we could let know where you are?”</w:t>
      </w:r>
    </w:p>
    <w:p w14:paraId="3564127C" w14:textId="77777777" w:rsidR="00567BDD" w:rsidRPr="004F4F5E" w:rsidRDefault="00567BDD" w:rsidP="00567BDD">
      <w:pPr>
        <w:pStyle w:val="Bullet"/>
      </w:pPr>
      <w:r w:rsidRPr="004F4F5E">
        <w:t>“Your family cares about you a lot. Would it be okay if I gave them an update on how you’re going?”</w:t>
      </w:r>
    </w:p>
    <w:p w14:paraId="59E1189C" w14:textId="4730BB37" w:rsidR="00567BDD" w:rsidRDefault="00567BDD" w:rsidP="00567BDD">
      <w:pPr>
        <w:pStyle w:val="Bullet"/>
      </w:pPr>
      <w:r w:rsidRPr="004F4F5E">
        <w:t xml:space="preserve">“Is there a family member or </w:t>
      </w:r>
      <w:r>
        <w:t xml:space="preserve">close </w:t>
      </w:r>
      <w:r w:rsidRPr="004F4F5E">
        <w:t xml:space="preserve">friend you would like to come and see you that we can contact?”. </w:t>
      </w:r>
    </w:p>
    <w:p w14:paraId="2B7A0CF6" w14:textId="16D49A07" w:rsidR="00567BDD" w:rsidRPr="006179EF" w:rsidRDefault="00567BDD" w:rsidP="00567BDD">
      <w:pPr>
        <w:pStyle w:val="Heading5"/>
      </w:pPr>
      <w:bookmarkStart w:id="14" w:name="_Toc197513426"/>
      <w:r>
        <w:t xml:space="preserve">2.1 </w:t>
      </w:r>
      <w:r w:rsidRPr="006179EF">
        <w:t>Advance</w:t>
      </w:r>
      <w:r>
        <w:t>d</w:t>
      </w:r>
      <w:r w:rsidRPr="006179EF">
        <w:t xml:space="preserve"> Agreement or Advance Consent Direction</w:t>
      </w:r>
      <w:bookmarkEnd w:id="14"/>
    </w:p>
    <w:p w14:paraId="0E73B023" w14:textId="338B0CE4" w:rsidR="00567BDD" w:rsidRDefault="00567BDD" w:rsidP="00567BDD">
      <w:r>
        <w:t xml:space="preserve">If the consumer is too unwell or distressed to provide this information, or provide consent, staff must check whether there is an AA or an ACD in place that states the consumer’s preferences for future mental health treatment, care or support. </w:t>
      </w:r>
    </w:p>
    <w:p w14:paraId="2D1EF9E7" w14:textId="787A4D7B" w:rsidR="00567BDD" w:rsidRDefault="00567BDD" w:rsidP="00567BDD">
      <w:r>
        <w:t xml:space="preserve">An AA may include the contact details of important people such as carers, guardians, legal representatives, or a Nominated Person. </w:t>
      </w:r>
      <w:r w:rsidRPr="00A17B0E">
        <w:rPr>
          <w:szCs w:val="22"/>
        </w:rPr>
        <w:t xml:space="preserve">An </w:t>
      </w:r>
      <w:r>
        <w:rPr>
          <w:szCs w:val="22"/>
        </w:rPr>
        <w:t>AA</w:t>
      </w:r>
      <w:r w:rsidRPr="00A17B0E">
        <w:rPr>
          <w:szCs w:val="22"/>
        </w:rPr>
        <w:t xml:space="preserve"> may also include instructions about which </w:t>
      </w:r>
      <w:r w:rsidRPr="00A17B0E">
        <w:rPr>
          <w:szCs w:val="22"/>
        </w:rPr>
        <w:lastRenderedPageBreak/>
        <w:t>persons should not have a consumer’s information shared with them.</w:t>
      </w:r>
      <w:r w:rsidRPr="005669EB">
        <w:rPr>
          <w:i/>
          <w:iCs/>
          <w:szCs w:val="22"/>
        </w:rPr>
        <w:t xml:space="preserve"> </w:t>
      </w:r>
      <w:r>
        <w:t xml:space="preserve">The document provides the flexibility to dictate all the important information regarding the care relationship. </w:t>
      </w:r>
    </w:p>
    <w:p w14:paraId="19721D91" w14:textId="06FB72E7" w:rsidR="00567BDD" w:rsidRDefault="00567BDD" w:rsidP="00567BDD">
      <w:r>
        <w:t>While Agreements such as an AA or ACD may include carers staff should note that families or family members do not have the same status as a carer or Nominated Person</w:t>
      </w:r>
      <w:r w:rsidRPr="00DC05E7">
        <w:t xml:space="preserve">. </w:t>
      </w:r>
      <w:r w:rsidRPr="00A17B0E">
        <w:rPr>
          <w:szCs w:val="22"/>
        </w:rPr>
        <w:t>Unless they are recognised as a carer or identified in an AA or ACD as a Nominated Person families or family members are not entitled to the same information that a carer or Nominated Person is</w:t>
      </w:r>
      <w:r w:rsidRPr="00DC05E7">
        <w:t>.</w:t>
      </w:r>
      <w:r>
        <w:t xml:space="preserve"> </w:t>
      </w:r>
    </w:p>
    <w:p w14:paraId="6EFEAF71" w14:textId="7773CE46" w:rsidR="00567BDD" w:rsidRDefault="00567BDD" w:rsidP="00567BDD">
      <w:r>
        <w:t xml:space="preserve">The difference between a carer and a Nominated Person is that a carer can advocate for themselves and provide a view in treatment discussions about what they believe is in the best interests of the consumer they care for; whereas a Nominated Person advocates for what they believe the consumer would want. </w:t>
      </w:r>
    </w:p>
    <w:p w14:paraId="236FD6D0" w14:textId="30BD42C6" w:rsidR="00567BDD" w:rsidRDefault="00567BDD" w:rsidP="00567BDD">
      <w:r>
        <w:t xml:space="preserve">Staff should refer to the </w:t>
      </w:r>
      <w:r w:rsidRPr="00ED36B8">
        <w:rPr>
          <w:i/>
          <w:iCs/>
        </w:rPr>
        <w:t>Advance Agreements, Advance Consent Direction</w:t>
      </w:r>
      <w:r>
        <w:rPr>
          <w:i/>
          <w:iCs/>
        </w:rPr>
        <w:t>s</w:t>
      </w:r>
      <w:r w:rsidRPr="00ED36B8">
        <w:rPr>
          <w:i/>
          <w:iCs/>
        </w:rPr>
        <w:t xml:space="preserve"> and Nominated Persons under the </w:t>
      </w:r>
      <w:r w:rsidRPr="00D560B6">
        <w:rPr>
          <w:i/>
          <w:iCs/>
        </w:rPr>
        <w:t>Mental Health Act</w:t>
      </w:r>
      <w:r w:rsidRPr="00ED36B8">
        <w:rPr>
          <w:i/>
          <w:iCs/>
        </w:rPr>
        <w:t xml:space="preserve"> 2015</w:t>
      </w:r>
      <w:r>
        <w:rPr>
          <w:i/>
          <w:iCs/>
        </w:rPr>
        <w:t xml:space="preserve"> </w:t>
      </w:r>
      <w:r>
        <w:t>procedure, available on the Policy and Guidance Documents Register.</w:t>
      </w:r>
    </w:p>
    <w:p w14:paraId="0CDC63AD" w14:textId="67B77CC5" w:rsidR="00567BDD" w:rsidRDefault="00567BDD" w:rsidP="00567BDD">
      <w:r>
        <w:t xml:space="preserve">Information about the identification of the consumer’s carer(s) should be updated and recorded along with their contact information (if this is provided) in the consumer’s clinical record. </w:t>
      </w:r>
    </w:p>
    <w:p w14:paraId="6018F047" w14:textId="053A7F6A" w:rsidR="00567BDD" w:rsidRDefault="00567BDD" w:rsidP="00567BDD">
      <w:r w:rsidRPr="00E871DA">
        <w:t xml:space="preserve">It is also important for staff to record when an interpreter </w:t>
      </w:r>
      <w:r>
        <w:t xml:space="preserve">is required </w:t>
      </w:r>
      <w:r w:rsidRPr="00E871DA">
        <w:t xml:space="preserve">to help </w:t>
      </w:r>
      <w:r>
        <w:t xml:space="preserve">a consumer and their supports </w:t>
      </w:r>
      <w:r w:rsidRPr="00E871DA">
        <w:t xml:space="preserve">through the treatment, discharge, and post discharge process. </w:t>
      </w:r>
    </w:p>
    <w:p w14:paraId="37C6C383" w14:textId="40F4C975" w:rsidR="00567BDD" w:rsidRPr="00AD699B" w:rsidRDefault="00567BDD" w:rsidP="00567BDD">
      <w:pPr>
        <w:pStyle w:val="Heading5"/>
      </w:pPr>
      <w:bookmarkStart w:id="15" w:name="_Toc196830136"/>
      <w:bookmarkStart w:id="16" w:name="_Toc197513427"/>
      <w:r w:rsidRPr="00AD699B">
        <w:t>2.</w:t>
      </w:r>
      <w:r>
        <w:t>2</w:t>
      </w:r>
      <w:r w:rsidRPr="00AD699B">
        <w:t xml:space="preserve"> Admission of </w:t>
      </w:r>
      <w:r>
        <w:t>a consumer under the age of 18</w:t>
      </w:r>
      <w:r w:rsidRPr="00AD699B">
        <w:t xml:space="preserve"> to an </w:t>
      </w:r>
      <w:r>
        <w:t>a</w:t>
      </w:r>
      <w:r w:rsidRPr="00AD699B">
        <w:t xml:space="preserve">dult </w:t>
      </w:r>
      <w:r>
        <w:t>mental health i</w:t>
      </w:r>
      <w:r w:rsidRPr="00AD699B">
        <w:t xml:space="preserve">npatient </w:t>
      </w:r>
      <w:r>
        <w:t>u</w:t>
      </w:r>
      <w:r w:rsidRPr="00AD699B">
        <w:t>nit</w:t>
      </w:r>
      <w:bookmarkEnd w:id="15"/>
      <w:bookmarkEnd w:id="16"/>
    </w:p>
    <w:p w14:paraId="4D324324" w14:textId="3036C3ED" w:rsidR="00567BDD" w:rsidRDefault="00567BDD" w:rsidP="00567BDD">
      <w:r>
        <w:t>On occasion, a young person under the age of 18 may be admitted to an adult mental health inpatient unit. Staff must refer to the Model of Care that relates to that unit if these this is to occur.</w:t>
      </w:r>
    </w:p>
    <w:p w14:paraId="5E19E5B3" w14:textId="6988CAED" w:rsidR="00567BDD" w:rsidRPr="00567BDD" w:rsidRDefault="00567BDD" w:rsidP="00567BDD">
      <w:pPr>
        <w:pStyle w:val="BodyCopy"/>
      </w:pPr>
      <w:r w:rsidRPr="008B7131">
        <w:t xml:space="preserve">Within 24hrs following admission of a young person to </w:t>
      </w:r>
      <w:r>
        <w:t>an adult mental health inpatient unit</w:t>
      </w:r>
      <w:r w:rsidRPr="008B7131">
        <w:t xml:space="preserve">, arrangements </w:t>
      </w:r>
      <w:r>
        <w:t xml:space="preserve">are </w:t>
      </w:r>
      <w:r w:rsidRPr="008B7131">
        <w:t>made with C</w:t>
      </w:r>
      <w:r>
        <w:t xml:space="preserve">hild and </w:t>
      </w:r>
      <w:r w:rsidRPr="008B7131">
        <w:t>A</w:t>
      </w:r>
      <w:r>
        <w:t xml:space="preserve">dolescent </w:t>
      </w:r>
      <w:r w:rsidRPr="008B7131">
        <w:t>M</w:t>
      </w:r>
      <w:r>
        <w:t xml:space="preserve">ental Health </w:t>
      </w:r>
      <w:r w:rsidRPr="008B7131">
        <w:t>S</w:t>
      </w:r>
      <w:r>
        <w:t>ervices (CAMHS)</w:t>
      </w:r>
      <w:r w:rsidRPr="008B7131">
        <w:t xml:space="preserve"> to attend the inpatient unit as soon as practicable and provide consultation, advice, support and input into the young person’s needs assessment, and care plan. CAMHS alongside </w:t>
      </w:r>
      <w:r>
        <w:t>the adult mental health unit</w:t>
      </w:r>
      <w:r w:rsidRPr="008B7131">
        <w:t xml:space="preserve"> will be involved in the discharge planning and referral processes.</w:t>
      </w:r>
    </w:p>
    <w:p w14:paraId="3C22CA2B" w14:textId="3FDDE088" w:rsidR="00567BDD" w:rsidRDefault="00567BDD" w:rsidP="00567BDD">
      <w:r>
        <w:t xml:space="preserve">All attempts are to be made to identify the young person’s legal guardian/carer if this information is not already known. </w:t>
      </w:r>
    </w:p>
    <w:p w14:paraId="69C6C445" w14:textId="3DFB939A" w:rsidR="00567BDD" w:rsidRDefault="00567BDD" w:rsidP="00567BDD">
      <w:r>
        <w:t>It should not be assumed that information can automatically be shared with a parent/guardian or other carer of the young person.</w:t>
      </w:r>
    </w:p>
    <w:p w14:paraId="70B2CE13" w14:textId="775A5EBF" w:rsidR="00567BDD" w:rsidRDefault="00567BDD" w:rsidP="00567BDD">
      <w:r>
        <w:t>Staff are expected to review the consumer’s DHR to ensure clarity around appropriate legal guardian for the young person.</w:t>
      </w:r>
    </w:p>
    <w:p w14:paraId="16989269" w14:textId="77777777" w:rsidR="00567BDD" w:rsidRDefault="00567BDD" w:rsidP="00567BDD">
      <w:r>
        <w:t>All information should be recorded in the young person’s DHR.</w:t>
      </w:r>
    </w:p>
    <w:p w14:paraId="30B18E4E" w14:textId="77777777" w:rsidR="00481A6C" w:rsidRDefault="00481A6C" w:rsidP="0091462B">
      <w:pPr>
        <w:pStyle w:val="BodyCopy"/>
      </w:pPr>
      <w:hyperlink w:anchor="_top" w:history="1">
        <w:r w:rsidRPr="00481A6C">
          <w:rPr>
            <w:rStyle w:val="Hyperlink"/>
            <w:iCs w:val="0"/>
          </w:rPr>
          <w:t>Back to Contents</w:t>
        </w:r>
      </w:hyperlink>
    </w:p>
    <w:p w14:paraId="7FD44B2D" w14:textId="77777777" w:rsidR="00292975" w:rsidRDefault="00292975">
      <w:pPr>
        <w:spacing w:before="0" w:after="0" w:line="240" w:lineRule="auto"/>
        <w:rPr>
          <w:rFonts w:eastAsia="Times New Roman"/>
          <w:b/>
          <w:bCs/>
          <w:iCs/>
          <w:color w:val="FFFFFF" w:themeColor="background1"/>
          <w:lang w:eastAsia="en-US"/>
        </w:rPr>
      </w:pPr>
      <w:bookmarkStart w:id="17" w:name="_Toc197513428"/>
      <w:r>
        <w:br w:type="page"/>
      </w:r>
    </w:p>
    <w:p w14:paraId="26AD1AC8" w14:textId="54B6B1EA" w:rsidR="0078367D" w:rsidRDefault="0078367D" w:rsidP="00A6051F">
      <w:pPr>
        <w:pStyle w:val="Heading4"/>
      </w:pPr>
      <w:r w:rsidRPr="0078367D">
        <w:lastRenderedPageBreak/>
        <w:t xml:space="preserve">Section </w:t>
      </w:r>
      <w:r w:rsidR="004B13E2">
        <w:t>3</w:t>
      </w:r>
      <w:r w:rsidRPr="0078367D">
        <w:t xml:space="preserve"> </w:t>
      </w:r>
      <w:r w:rsidR="004B13E2">
        <w:t>– Seeking Consent from the Consumer to Share Information with the Carer</w:t>
      </w:r>
      <w:bookmarkEnd w:id="17"/>
    </w:p>
    <w:p w14:paraId="6DC21BA9" w14:textId="77777777" w:rsidR="00A97F94" w:rsidRDefault="00A97F94" w:rsidP="00A97F94">
      <w:pPr>
        <w:pStyle w:val="Heading5"/>
      </w:pPr>
      <w:bookmarkStart w:id="18" w:name="_Toc196830138"/>
      <w:bookmarkStart w:id="19" w:name="_Toc197513429"/>
      <w:r w:rsidRPr="00A74DBF">
        <w:t xml:space="preserve">3.1 The Rights of the </w:t>
      </w:r>
      <w:r>
        <w:t>Consumer</w:t>
      </w:r>
      <w:r w:rsidRPr="00A74DBF">
        <w:t xml:space="preserve"> Receiving Mental Health Services</w:t>
      </w:r>
      <w:bookmarkEnd w:id="18"/>
      <w:bookmarkEnd w:id="19"/>
    </w:p>
    <w:p w14:paraId="45A19CD2" w14:textId="419B4893" w:rsidR="00A97F94" w:rsidRDefault="00A97F94" w:rsidP="00A97F94">
      <w:r>
        <w:t xml:space="preserve">While the consumer receiving services has a right to have others involved in their care, it is important that they also have a right to decline it. </w:t>
      </w:r>
    </w:p>
    <w:p w14:paraId="6409EC12" w14:textId="77777777" w:rsidR="00A97F94" w:rsidRDefault="00A97F94" w:rsidP="00A97F94">
      <w:pPr>
        <w:rPr>
          <w:bCs/>
          <w:lang w:val="en-US"/>
        </w:rPr>
      </w:pPr>
      <w:r>
        <w:t xml:space="preserve">The rights of the consumer receiving mental health services are legislated under the </w:t>
      </w:r>
      <w:r>
        <w:rPr>
          <w:bCs/>
          <w:i/>
          <w:lang w:val="en-US"/>
        </w:rPr>
        <w:t>Health Records (Privacy and Access) Act</w:t>
      </w:r>
      <w:r>
        <w:rPr>
          <w:bCs/>
          <w:lang w:val="en-US"/>
        </w:rPr>
        <w:t xml:space="preserve"> 1997 and the </w:t>
      </w:r>
      <w:r w:rsidRPr="003A0195">
        <w:rPr>
          <w:i/>
        </w:rPr>
        <w:t>Mental Health Act</w:t>
      </w:r>
      <w:r>
        <w:t xml:space="preserve"> 2015 to ensure that:</w:t>
      </w:r>
      <w:r>
        <w:rPr>
          <w:bCs/>
          <w:lang w:val="en-US"/>
        </w:rPr>
        <w:t xml:space="preserve"> </w:t>
      </w:r>
    </w:p>
    <w:p w14:paraId="6BB248D3" w14:textId="77777777" w:rsidR="00A97F94" w:rsidRPr="00A74DBF" w:rsidRDefault="00A97F94" w:rsidP="00A97F94">
      <w:pPr>
        <w:pStyle w:val="Bullet"/>
      </w:pPr>
      <w:r w:rsidRPr="00A74DBF">
        <w:t xml:space="preserve">confidential information is </w:t>
      </w:r>
      <w:r w:rsidRPr="00A17B0E">
        <w:rPr>
          <w:b/>
        </w:rPr>
        <w:t>only</w:t>
      </w:r>
      <w:r w:rsidRPr="00A74DBF">
        <w:t xml:space="preserve"> disclosed to people authorised to have the information in accordance with the provision of the </w:t>
      </w:r>
      <w:r w:rsidRPr="00A17B0E">
        <w:rPr>
          <w:i/>
        </w:rPr>
        <w:t>Health Records (Privacy and Access) Act</w:t>
      </w:r>
      <w:r w:rsidRPr="00A74DBF">
        <w:t xml:space="preserve"> 1997 </w:t>
      </w:r>
    </w:p>
    <w:p w14:paraId="31A0C223" w14:textId="77777777" w:rsidR="00A97F94" w:rsidRPr="00A74DBF" w:rsidRDefault="00A97F94" w:rsidP="00A97F94">
      <w:pPr>
        <w:pStyle w:val="Bullet"/>
      </w:pPr>
      <w:r w:rsidRPr="00A74DBF">
        <w:t xml:space="preserve">a </w:t>
      </w:r>
      <w:r>
        <w:t>consumer</w:t>
      </w:r>
      <w:r w:rsidRPr="00A74DBF">
        <w:t xml:space="preserve">’s right </w:t>
      </w:r>
      <w:r w:rsidRPr="00A17B0E">
        <w:rPr>
          <w:b/>
        </w:rPr>
        <w:t>not</w:t>
      </w:r>
      <w:r w:rsidRPr="00A74DBF">
        <w:t xml:space="preserve"> to involve others in their care is respected</w:t>
      </w:r>
    </w:p>
    <w:p w14:paraId="7F447960" w14:textId="77777777" w:rsidR="00A97F94" w:rsidRPr="00A74DBF" w:rsidRDefault="00A97F94" w:rsidP="00A97F94">
      <w:pPr>
        <w:pStyle w:val="Bullet"/>
      </w:pPr>
      <w:r w:rsidRPr="00A74DBF">
        <w:t xml:space="preserve">if a </w:t>
      </w:r>
      <w:r>
        <w:t>consumer</w:t>
      </w:r>
      <w:r w:rsidRPr="00A74DBF">
        <w:t xml:space="preserve"> gives informed consent to their personal health information being shared, the informed consent is documented by their signature on the Consent for the Exchange/Release of Information form</w:t>
      </w:r>
      <w:r>
        <w:t xml:space="preserve"> found on DHR</w:t>
      </w:r>
    </w:p>
    <w:p w14:paraId="00F14EB7" w14:textId="77777777" w:rsidR="00A97F94" w:rsidRPr="00A74DBF" w:rsidRDefault="00A97F94" w:rsidP="00A97F94">
      <w:pPr>
        <w:pStyle w:val="Bullet"/>
      </w:pPr>
      <w:r w:rsidRPr="00A74DBF">
        <w:t xml:space="preserve">the </w:t>
      </w:r>
      <w:r>
        <w:t>consumer</w:t>
      </w:r>
      <w:r w:rsidRPr="00A74DBF">
        <w:t xml:space="preserve"> receiving services is provided with the </w:t>
      </w:r>
      <w:r>
        <w:t>consumer handout Australian Healthcare Rights and Your Privacy at Canberra Health Services (available on the Policy and Guidance Documents Register)</w:t>
      </w:r>
    </w:p>
    <w:p w14:paraId="03E983FE" w14:textId="14C7D3CF" w:rsidR="00A97F94" w:rsidRPr="00A97F94" w:rsidRDefault="00A97F94" w:rsidP="00A97F94">
      <w:pPr>
        <w:pStyle w:val="Bullet"/>
        <w:rPr>
          <w:lang w:val="en-US"/>
        </w:rPr>
      </w:pPr>
      <w:r w:rsidRPr="00A74DBF">
        <w:t>any information provided by carers and family members is respected, this information is listened to and responded</w:t>
      </w:r>
      <w:r>
        <w:rPr>
          <w:lang w:val="en-US"/>
        </w:rPr>
        <w:t xml:space="preserve"> to appropriately</w:t>
      </w:r>
    </w:p>
    <w:p w14:paraId="307949E4" w14:textId="77777777" w:rsidR="00A97F94" w:rsidRDefault="00A97F94" w:rsidP="00A97F94">
      <w:pPr>
        <w:pStyle w:val="Heading5"/>
        <w:rPr>
          <w:lang w:val="en-US"/>
        </w:rPr>
      </w:pPr>
      <w:bookmarkStart w:id="20" w:name="_Toc196830139"/>
      <w:bookmarkStart w:id="21" w:name="_Toc197513430"/>
      <w:r w:rsidRPr="00AB4401">
        <w:rPr>
          <w:lang w:val="en-US"/>
        </w:rPr>
        <w:t>3.2 Consent</w:t>
      </w:r>
      <w:bookmarkEnd w:id="20"/>
      <w:bookmarkEnd w:id="21"/>
      <w:r w:rsidRPr="00AB4401">
        <w:rPr>
          <w:lang w:val="en-US"/>
        </w:rPr>
        <w:t xml:space="preserve"> </w:t>
      </w:r>
    </w:p>
    <w:p w14:paraId="06797C3A" w14:textId="07CD8B9C" w:rsidR="00A97F94" w:rsidRDefault="00A97F94" w:rsidP="00A97F94">
      <w:r>
        <w:t xml:space="preserve">Seeking consent from the consumer receiving services to have their carer(s) involved in their treatment and care and agreeing on the extent of information that can be shared is essential.  </w:t>
      </w:r>
    </w:p>
    <w:p w14:paraId="7D9F83B9" w14:textId="77777777" w:rsidR="00A97F94" w:rsidRDefault="00A97F94" w:rsidP="00A97F94">
      <w:r w:rsidRPr="00AB4401">
        <w:t xml:space="preserve">Openly communicating with the </w:t>
      </w:r>
      <w:r>
        <w:t>consumer</w:t>
      </w:r>
      <w:r w:rsidRPr="00AB4401">
        <w:t xml:space="preserve"> receiving mental health services </w:t>
      </w:r>
      <w:r>
        <w:t>as well as</w:t>
      </w:r>
      <w:r w:rsidRPr="00AB4401">
        <w:t xml:space="preserve"> their </w:t>
      </w:r>
      <w:r>
        <w:t>c</w:t>
      </w:r>
      <w:r w:rsidRPr="00AB4401">
        <w:t xml:space="preserve">arers about privacy, confidentiality and information sharing is fundamental to the establishment of sound relationships, particularly as this is an area where misunderstandings can easily occur. </w:t>
      </w:r>
    </w:p>
    <w:p w14:paraId="6B8D5B6C" w14:textId="77777777" w:rsidR="00A97F94" w:rsidRDefault="00A97F94" w:rsidP="00A97F94">
      <w:pPr>
        <w:spacing w:before="240"/>
      </w:pPr>
      <w:r w:rsidRPr="00AB4401">
        <w:t xml:space="preserve">Respectful ways of staff </w:t>
      </w:r>
      <w:r>
        <w:t>seeking</w:t>
      </w:r>
      <w:r w:rsidRPr="00AB4401">
        <w:t xml:space="preserve"> and monitoring informed consent are to:</w:t>
      </w:r>
    </w:p>
    <w:p w14:paraId="28F92AF5" w14:textId="77777777" w:rsidR="00A97F94" w:rsidRPr="00A74DBF" w:rsidRDefault="00A97F94" w:rsidP="00A97F94">
      <w:pPr>
        <w:pStyle w:val="Bullet"/>
      </w:pPr>
      <w:r w:rsidRPr="00A74DBF">
        <w:t>explain the purpose and benefits of sharing specific information</w:t>
      </w:r>
    </w:p>
    <w:p w14:paraId="79F1C20E" w14:textId="77777777" w:rsidR="00A97F94" w:rsidRPr="00A74DBF" w:rsidRDefault="00A97F94" w:rsidP="00A97F94">
      <w:pPr>
        <w:pStyle w:val="Bullet"/>
      </w:pPr>
      <w:r w:rsidRPr="00A74DBF">
        <w:t xml:space="preserve">communicate in a way that the </w:t>
      </w:r>
      <w:r>
        <w:t>consumer</w:t>
      </w:r>
      <w:r w:rsidRPr="00A74DBF">
        <w:t xml:space="preserve"> will understand, using clear and concise language</w:t>
      </w:r>
    </w:p>
    <w:p w14:paraId="4AAE971C" w14:textId="77777777" w:rsidR="00A97F94" w:rsidRPr="00A74DBF" w:rsidRDefault="00A97F94" w:rsidP="00A97F94">
      <w:pPr>
        <w:pStyle w:val="Bullet"/>
      </w:pPr>
      <w:r w:rsidRPr="00A74DBF">
        <w:t xml:space="preserve">make sure that the </w:t>
      </w:r>
      <w:r>
        <w:t>consumer</w:t>
      </w:r>
      <w:r w:rsidRPr="00A74DBF">
        <w:t xml:space="preserve"> is being given all reasonable supports to make the decision</w:t>
      </w:r>
    </w:p>
    <w:p w14:paraId="26E7E91C" w14:textId="77777777" w:rsidR="00A97F94" w:rsidRPr="00A74DBF" w:rsidRDefault="00A97F94" w:rsidP="00A97F94">
      <w:pPr>
        <w:pStyle w:val="Bullet"/>
      </w:pPr>
      <w:r w:rsidRPr="00A74DBF">
        <w:t xml:space="preserve">assure the </w:t>
      </w:r>
      <w:r>
        <w:t>consumer</w:t>
      </w:r>
      <w:r w:rsidRPr="00A74DBF">
        <w:t xml:space="preserve"> they can withdraw their consent at any time</w:t>
      </w:r>
    </w:p>
    <w:p w14:paraId="29E6AC24" w14:textId="77777777" w:rsidR="00A97F94" w:rsidRPr="00A74DBF" w:rsidRDefault="00A97F94" w:rsidP="00A97F94">
      <w:pPr>
        <w:pStyle w:val="Bullet"/>
      </w:pPr>
      <w:r w:rsidRPr="00A74DBF">
        <w:t>end the discussion by clarifying the shared understanding of what has been agreed</w:t>
      </w:r>
    </w:p>
    <w:p w14:paraId="1166BA2C" w14:textId="77777777" w:rsidR="00A97F94" w:rsidRPr="00A74DBF" w:rsidRDefault="00A97F94" w:rsidP="00A97F94">
      <w:pPr>
        <w:pStyle w:val="Bullet"/>
      </w:pPr>
      <w:r w:rsidRPr="00A74DBF">
        <w:t xml:space="preserve">use interpreter services where </w:t>
      </w:r>
      <w:r>
        <w:t>a consumer’s first language is other than English</w:t>
      </w:r>
    </w:p>
    <w:p w14:paraId="2D00DC56" w14:textId="77777777" w:rsidR="00A97F94" w:rsidRPr="00A74DBF" w:rsidRDefault="00A97F94" w:rsidP="00A97F94">
      <w:pPr>
        <w:pStyle w:val="Bullet"/>
      </w:pPr>
      <w:r w:rsidRPr="00A74DBF">
        <w:t>involve the Aboriginal Liaison Officer as needed</w:t>
      </w:r>
    </w:p>
    <w:p w14:paraId="61EC5829" w14:textId="32E7A2CA" w:rsidR="00A97F94" w:rsidRDefault="00A97F94" w:rsidP="00A97F94">
      <w:pPr>
        <w:pStyle w:val="Bullet"/>
      </w:pPr>
      <w:r w:rsidRPr="00A74DBF">
        <w:t>document</w:t>
      </w:r>
      <w:r>
        <w:t xml:space="preserve"> the agreed outcome of the discussion in the consumer’s DHR. </w:t>
      </w:r>
    </w:p>
    <w:p w14:paraId="4D76F780" w14:textId="0E54F024" w:rsidR="00A97F94" w:rsidRDefault="00A97F94" w:rsidP="00A97F94">
      <w:r w:rsidRPr="00AB4401">
        <w:lastRenderedPageBreak/>
        <w:t xml:space="preserve">Importantly, seeking consent </w:t>
      </w:r>
      <w:r>
        <w:t>is not</w:t>
      </w:r>
      <w:r w:rsidRPr="00AB4401">
        <w:t xml:space="preserve"> a one-off activity</w:t>
      </w:r>
      <w:r>
        <w:t xml:space="preserve"> as c</w:t>
      </w:r>
      <w:r w:rsidRPr="00AB4401">
        <w:t xml:space="preserve">onsent and mental state are </w:t>
      </w:r>
      <w:r>
        <w:t xml:space="preserve">often </w:t>
      </w:r>
      <w:r w:rsidRPr="00AB4401">
        <w:t>inter-linked</w:t>
      </w:r>
      <w:r>
        <w:t xml:space="preserve"> and a consumer can withdraw their consent at any point</w:t>
      </w:r>
      <w:r w:rsidRPr="00AB4401">
        <w:t xml:space="preserve">. </w:t>
      </w:r>
    </w:p>
    <w:p w14:paraId="24EF4674" w14:textId="7B5CE969" w:rsidR="00A97F94" w:rsidRDefault="00A97F94" w:rsidP="00A97F94">
      <w:r>
        <w:t>The consumer should be approached sensitively and asked at appropriate regular intervals whether they wish to share any information with their carer(s) and which information they would like to share with them. Equally the consumer must be advised that they can change their position on what information they wish to share at any time.</w:t>
      </w:r>
    </w:p>
    <w:p w14:paraId="0A6EA03E" w14:textId="77777777" w:rsidR="00A97F94" w:rsidRPr="00AB4401" w:rsidRDefault="00A97F94" w:rsidP="00A97F94">
      <w:r w:rsidRPr="00AB4401">
        <w:t>Rarely is the sharing of information refused if:</w:t>
      </w:r>
    </w:p>
    <w:p w14:paraId="510624AB" w14:textId="77777777" w:rsidR="00A97F94" w:rsidRPr="00A74DBF" w:rsidRDefault="00A97F94" w:rsidP="00A97F94">
      <w:pPr>
        <w:pStyle w:val="Bullet"/>
      </w:pPr>
      <w:r w:rsidRPr="00A74DBF">
        <w:t>it is sought at an appropriate time</w:t>
      </w:r>
    </w:p>
    <w:p w14:paraId="73B98C29" w14:textId="77777777" w:rsidR="00A97F94" w:rsidRPr="00A74DBF" w:rsidRDefault="00A97F94" w:rsidP="00A97F94">
      <w:pPr>
        <w:pStyle w:val="Bullet"/>
      </w:pPr>
      <w:r w:rsidRPr="00A74DBF">
        <w:t xml:space="preserve">the </w:t>
      </w:r>
      <w:r>
        <w:t>consumer</w:t>
      </w:r>
      <w:r w:rsidRPr="00A74DBF">
        <w:t xml:space="preserve"> receiving health services is given the specific reason it is being sought</w:t>
      </w:r>
    </w:p>
    <w:p w14:paraId="3042EB25" w14:textId="77777777" w:rsidR="00A97F94" w:rsidRPr="00A74DBF" w:rsidRDefault="00A97F94" w:rsidP="00A97F94">
      <w:pPr>
        <w:pStyle w:val="Bullet"/>
      </w:pPr>
      <w:r w:rsidRPr="00A74DBF">
        <w:t>it is sought in a positive manner</w:t>
      </w:r>
    </w:p>
    <w:p w14:paraId="4A556C48" w14:textId="060AAA58" w:rsidR="00A97F94" w:rsidRPr="00A97F94" w:rsidRDefault="00A97F94" w:rsidP="00A97F94">
      <w:pPr>
        <w:pStyle w:val="Bullet"/>
      </w:pPr>
      <w:r w:rsidRPr="00A74DBF">
        <w:t>it is</w:t>
      </w:r>
      <w:r w:rsidRPr="00AB4401">
        <w:t xml:space="preserve"> updated regularly because it may change over time.</w:t>
      </w:r>
    </w:p>
    <w:p w14:paraId="4A27D175" w14:textId="77777777" w:rsidR="00A97F94" w:rsidRPr="00BC2081" w:rsidRDefault="00A97F94" w:rsidP="00A97F94">
      <w:pPr>
        <w:pStyle w:val="Heading6"/>
      </w:pPr>
      <w:bookmarkStart w:id="22" w:name="_Toc196830140"/>
      <w:r w:rsidRPr="00BC2081">
        <w:t>3.2.1 What is valid consent?</w:t>
      </w:r>
      <w:bookmarkEnd w:id="22"/>
    </w:p>
    <w:p w14:paraId="749B6465" w14:textId="77777777" w:rsidR="00A97F94" w:rsidRPr="00D92A1D" w:rsidRDefault="00A97F94" w:rsidP="00A97F94">
      <w:pPr>
        <w:rPr>
          <w:rFonts w:asciiTheme="minorHAnsi" w:hAnsiTheme="minorHAnsi" w:cstheme="minorHAnsi"/>
          <w:color w:val="222222"/>
          <w:shd w:val="clear" w:color="auto" w:fill="FFFFFF"/>
        </w:rPr>
      </w:pPr>
      <w:r w:rsidRPr="00D92A1D">
        <w:rPr>
          <w:rFonts w:asciiTheme="minorHAnsi" w:hAnsiTheme="minorHAnsi" w:cstheme="minorHAnsi"/>
          <w:color w:val="222222"/>
          <w:shd w:val="clear" w:color="auto" w:fill="FFFFFF"/>
        </w:rPr>
        <w:t>For consent to be valid, it must be given voluntarily and must be free from undue pressure, coercion, or manipulation. The individual concerned must:</w:t>
      </w:r>
    </w:p>
    <w:p w14:paraId="0867704E" w14:textId="77777777" w:rsidR="00A97F94" w:rsidRPr="00D92A1D" w:rsidRDefault="00A97F94" w:rsidP="00A97F94">
      <w:pPr>
        <w:pStyle w:val="Bullet"/>
      </w:pPr>
      <w:r w:rsidRPr="00D92A1D">
        <w:t>possess the capacity to give consent</w:t>
      </w:r>
    </w:p>
    <w:p w14:paraId="034C0C53" w14:textId="77777777" w:rsidR="00A97F94" w:rsidRPr="00D92A1D" w:rsidRDefault="00A97F94" w:rsidP="00A97F94">
      <w:pPr>
        <w:pStyle w:val="Bullet"/>
      </w:pPr>
      <w:r w:rsidRPr="00D92A1D">
        <w:t>have received enough information to make an informed decision, which includes:</w:t>
      </w:r>
    </w:p>
    <w:p w14:paraId="1781712B" w14:textId="77777777" w:rsidR="00A97F94" w:rsidRPr="00BC2081" w:rsidRDefault="00A97F94" w:rsidP="00A97F94">
      <w:pPr>
        <w:pStyle w:val="Bullet"/>
        <w:numPr>
          <w:ilvl w:val="1"/>
          <w:numId w:val="1"/>
        </w:numPr>
      </w:pPr>
      <w:r w:rsidRPr="00BC2081">
        <w:t>the nature of the information which may be shared</w:t>
      </w:r>
    </w:p>
    <w:p w14:paraId="5BDF4E1F" w14:textId="77777777" w:rsidR="00A97F94" w:rsidRPr="00BC2081" w:rsidRDefault="00A97F94" w:rsidP="00A97F94">
      <w:pPr>
        <w:pStyle w:val="Bullet"/>
        <w:numPr>
          <w:ilvl w:val="1"/>
          <w:numId w:val="1"/>
        </w:numPr>
      </w:pPr>
      <w:r w:rsidRPr="00BC2081">
        <w:t>who it may be shared with</w:t>
      </w:r>
    </w:p>
    <w:p w14:paraId="20C4E164" w14:textId="77777777" w:rsidR="00A97F94" w:rsidRPr="00BC2081" w:rsidRDefault="00A97F94" w:rsidP="00A97F94">
      <w:pPr>
        <w:pStyle w:val="Bullet"/>
        <w:numPr>
          <w:ilvl w:val="1"/>
          <w:numId w:val="1"/>
        </w:numPr>
      </w:pPr>
      <w:r w:rsidRPr="00BC2081">
        <w:t>the purpose or purposes for which it will be shared</w:t>
      </w:r>
    </w:p>
    <w:p w14:paraId="0735E65C" w14:textId="35E02381" w:rsidR="00A97F94" w:rsidRPr="0072126C" w:rsidRDefault="00A97F94" w:rsidP="00A97F94">
      <w:pPr>
        <w:pStyle w:val="Bullet"/>
      </w:pPr>
      <w:r>
        <w:t>n</w:t>
      </w:r>
      <w:r w:rsidRPr="00A258E0">
        <w:t>ot have been coerced into providing consent.</w:t>
      </w:r>
    </w:p>
    <w:p w14:paraId="39D3165D" w14:textId="77777777" w:rsidR="00A97F94" w:rsidRDefault="00A97F94" w:rsidP="00A97F94">
      <w:pPr>
        <w:pStyle w:val="Heading6"/>
      </w:pPr>
      <w:bookmarkStart w:id="23" w:name="_Toc196830141"/>
      <w:r w:rsidRPr="00D92A1D">
        <w:t>3.2.2 Capacity to give consent</w:t>
      </w:r>
      <w:bookmarkEnd w:id="23"/>
    </w:p>
    <w:p w14:paraId="720DB770" w14:textId="77777777" w:rsidR="00A97F94" w:rsidRPr="00D92A1D" w:rsidRDefault="00A97F94" w:rsidP="00A97F94">
      <w:r w:rsidRPr="00D92A1D">
        <w:t xml:space="preserve">A </w:t>
      </w:r>
      <w:r>
        <w:t>consumer</w:t>
      </w:r>
      <w:r w:rsidRPr="00D92A1D">
        <w:t xml:space="preserve"> must be presumed to have decision-making capacity in relation to their treatment, care, or support (decision making capacity). </w:t>
      </w:r>
      <w:r>
        <w:t>A consumer</w:t>
      </w:r>
      <w:r w:rsidRPr="00D92A1D">
        <w:t xml:space="preserve"> </w:t>
      </w:r>
      <w:r>
        <w:t xml:space="preserve">is </w:t>
      </w:r>
      <w:r w:rsidRPr="00D92A1D">
        <w:t>considered to have decision making capacity</w:t>
      </w:r>
      <w:r>
        <w:t xml:space="preserve"> if they can</w:t>
      </w:r>
      <w:r w:rsidRPr="00D92A1D">
        <w:t>:</w:t>
      </w:r>
    </w:p>
    <w:p w14:paraId="134332BC" w14:textId="77777777" w:rsidR="00A97F94" w:rsidRPr="00D92A1D" w:rsidRDefault="00A97F94" w:rsidP="00A97F94">
      <w:pPr>
        <w:pStyle w:val="Bullet"/>
      </w:pPr>
      <w:r w:rsidRPr="00D92A1D">
        <w:t>understand when a decision needs to be made about their treatment, care or support</w:t>
      </w:r>
      <w:r>
        <w:t xml:space="preserve"> </w:t>
      </w:r>
    </w:p>
    <w:p w14:paraId="13FE1145" w14:textId="77777777" w:rsidR="00A97F94" w:rsidRPr="00D92A1D" w:rsidRDefault="00A97F94" w:rsidP="00A97F94">
      <w:pPr>
        <w:pStyle w:val="Bullet"/>
      </w:pPr>
      <w:r w:rsidRPr="00D92A1D">
        <w:t>understand the facts of the decision</w:t>
      </w:r>
    </w:p>
    <w:p w14:paraId="14E935AC" w14:textId="77777777" w:rsidR="00A97F94" w:rsidRPr="00D92A1D" w:rsidRDefault="00A97F94" w:rsidP="00A97F94">
      <w:pPr>
        <w:pStyle w:val="Bullet"/>
      </w:pPr>
      <w:r w:rsidRPr="00D92A1D">
        <w:t xml:space="preserve">understand the main choices available to the </w:t>
      </w:r>
      <w:r>
        <w:t>consumer</w:t>
      </w:r>
      <w:r w:rsidRPr="00D92A1D">
        <w:t xml:space="preserve"> in relation to the decision</w:t>
      </w:r>
    </w:p>
    <w:p w14:paraId="51BCC466" w14:textId="77777777" w:rsidR="00A97F94" w:rsidRPr="00D92A1D" w:rsidRDefault="00A97F94" w:rsidP="00A97F94">
      <w:pPr>
        <w:pStyle w:val="Bullet"/>
      </w:pPr>
      <w:r w:rsidRPr="00D92A1D">
        <w:t>weigh up the consequences of the main choices</w:t>
      </w:r>
    </w:p>
    <w:p w14:paraId="51C770BE" w14:textId="77777777" w:rsidR="00A97F94" w:rsidRPr="00D92A1D" w:rsidRDefault="00A97F94" w:rsidP="00A97F94">
      <w:pPr>
        <w:pStyle w:val="Bullet"/>
      </w:pPr>
      <w:r w:rsidRPr="00D92A1D">
        <w:t xml:space="preserve">understand how the consequences affect the </w:t>
      </w:r>
      <w:r>
        <w:t>consumer</w:t>
      </w:r>
    </w:p>
    <w:p w14:paraId="6B3D143E" w14:textId="77777777" w:rsidR="00A97F94" w:rsidRPr="00D92A1D" w:rsidRDefault="00A97F94" w:rsidP="00A97F94">
      <w:pPr>
        <w:pStyle w:val="Bullet"/>
      </w:pPr>
      <w:r w:rsidRPr="00D92A1D">
        <w:t>make the decision based on the above information; and</w:t>
      </w:r>
    </w:p>
    <w:p w14:paraId="778BEC2D" w14:textId="52EBD31F" w:rsidR="00A97F94" w:rsidRPr="00D92A1D" w:rsidRDefault="00A97F94" w:rsidP="00A97F94">
      <w:pPr>
        <w:pStyle w:val="Bullet"/>
      </w:pPr>
      <w:r w:rsidRPr="00D92A1D">
        <w:t>communicate the decision in whatever way they can</w:t>
      </w:r>
      <w:r>
        <w:t>.</w:t>
      </w:r>
    </w:p>
    <w:p w14:paraId="45BFA981" w14:textId="77777777" w:rsidR="00292975" w:rsidRDefault="00A97F94" w:rsidP="00A97F94">
      <w:r w:rsidRPr="00D92A1D">
        <w:t xml:space="preserve">Decision making capacity </w:t>
      </w:r>
      <w:r>
        <w:t>must be assessed considering</w:t>
      </w:r>
      <w:r w:rsidRPr="00D92A1D">
        <w:t xml:space="preserve"> the </w:t>
      </w:r>
      <w:r>
        <w:t>consumer</w:t>
      </w:r>
      <w:r w:rsidRPr="00D92A1D">
        <w:t>’s life and circumstances, including religion, culture, identified gender and previous choices and expressed preferences.</w:t>
      </w:r>
    </w:p>
    <w:p w14:paraId="4B39E800" w14:textId="6EFB9CEA" w:rsidR="00A97F94" w:rsidRDefault="00A97F94" w:rsidP="00A97F94">
      <w:r w:rsidRPr="00D92A1D">
        <w:lastRenderedPageBreak/>
        <w:t xml:space="preserve">Also, a </w:t>
      </w:r>
      <w:r>
        <w:t>consumer</w:t>
      </w:r>
      <w:r w:rsidRPr="00D92A1D">
        <w:t xml:space="preserve"> must not be assessed to have impaired decision-making capacity just because the outcome of a proposed decision may be unwise, or merely because a guardianship order is in place. </w:t>
      </w:r>
      <w:r>
        <w:t>They must also not be coerced into providing consent.</w:t>
      </w:r>
    </w:p>
    <w:p w14:paraId="6AED78E9" w14:textId="305BC24E" w:rsidR="00A97F94" w:rsidRDefault="00A97F94" w:rsidP="00A97F94">
      <w:r w:rsidRPr="00D92A1D">
        <w:t xml:space="preserve">Where someone is found not to have decision-making capacity, there </w:t>
      </w:r>
      <w:r>
        <w:t>is</w:t>
      </w:r>
      <w:r w:rsidRPr="00D92A1D">
        <w:t xml:space="preserve"> a range of processes to support decision-making in the best interests of the individual. These include the use of</w:t>
      </w:r>
      <w:r>
        <w:t>:</w:t>
      </w:r>
    </w:p>
    <w:p w14:paraId="3344798F" w14:textId="77777777" w:rsidR="00A97F94" w:rsidRDefault="00A97F94" w:rsidP="00A97F94">
      <w:pPr>
        <w:pStyle w:val="Bullet"/>
      </w:pPr>
      <w:r w:rsidRPr="002D69CB">
        <w:t>Advance Agreements</w:t>
      </w:r>
    </w:p>
    <w:p w14:paraId="64F8209D" w14:textId="77777777" w:rsidR="00A97F94" w:rsidRDefault="00A97F94" w:rsidP="00A97F94">
      <w:pPr>
        <w:pStyle w:val="Bullet"/>
      </w:pPr>
      <w:r w:rsidRPr="002D69CB">
        <w:t>Advance Consent Directions</w:t>
      </w:r>
    </w:p>
    <w:p w14:paraId="1E0813AF" w14:textId="77777777" w:rsidR="00A97F94" w:rsidRDefault="00A97F94" w:rsidP="00A97F94">
      <w:pPr>
        <w:pStyle w:val="Bullet"/>
      </w:pPr>
      <w:r w:rsidRPr="002D69CB">
        <w:t>Mental Health Orders</w:t>
      </w:r>
    </w:p>
    <w:p w14:paraId="36E7E296" w14:textId="77777777" w:rsidR="00A97F94" w:rsidRDefault="00A97F94" w:rsidP="00A97F94">
      <w:pPr>
        <w:pStyle w:val="Bullet"/>
      </w:pPr>
      <w:r w:rsidRPr="002D69CB">
        <w:t>Enduring Power of Attorney</w:t>
      </w:r>
    </w:p>
    <w:p w14:paraId="2176E2DF" w14:textId="4B27A00C" w:rsidR="00A97F94" w:rsidRDefault="00A97F94" w:rsidP="00A97F94">
      <w:pPr>
        <w:pStyle w:val="Bullet"/>
      </w:pPr>
      <w:r>
        <w:t xml:space="preserve">Appointment of a </w:t>
      </w:r>
      <w:r w:rsidRPr="002D69CB">
        <w:t>Guardian</w:t>
      </w:r>
      <w:r>
        <w:t>.</w:t>
      </w:r>
      <w:r w:rsidRPr="002D69CB">
        <w:t xml:space="preserve"> </w:t>
      </w:r>
    </w:p>
    <w:p w14:paraId="7FEFBDC3" w14:textId="61960932" w:rsidR="00A97F94" w:rsidRDefault="00A97F94" w:rsidP="00A97F94">
      <w:r w:rsidRPr="00E00E56">
        <w:t xml:space="preserve">Clauses 4 and 10 of Principle 10 of the </w:t>
      </w:r>
      <w:r w:rsidRPr="00E00E56">
        <w:rPr>
          <w:i/>
          <w:iCs/>
        </w:rPr>
        <w:t xml:space="preserve">Health Records (Privacy and Access) Act </w:t>
      </w:r>
      <w:r>
        <w:t>1997</w:t>
      </w:r>
      <w:r w:rsidRPr="00E00E56">
        <w:t xml:space="preserve"> allow for the provision of information where a </w:t>
      </w:r>
      <w:r>
        <w:t>consumer</w:t>
      </w:r>
      <w:r w:rsidRPr="00E00E56">
        <w:t xml:space="preserve"> is unable to give consent, but disclosure of that information is necessary to enable the carer to safely and effectively provide appropriate care services.</w:t>
      </w:r>
      <w:r>
        <w:t xml:space="preserve"> </w:t>
      </w:r>
    </w:p>
    <w:p w14:paraId="34883BC2" w14:textId="4A33D8C8" w:rsidR="00A97F94" w:rsidRDefault="00A97F94" w:rsidP="00A97F94">
      <w:r>
        <w:t xml:space="preserve">If an individual is assessed by clinical staff as not having capacity, this must be recorded in their DHR. </w:t>
      </w:r>
    </w:p>
    <w:p w14:paraId="0959EA2E" w14:textId="42104420" w:rsidR="00A97F94" w:rsidRDefault="00A97F94" w:rsidP="00A97F94">
      <w:r>
        <w:t xml:space="preserve">For further information regarding assessment of capacity, refer to the </w:t>
      </w:r>
      <w:r w:rsidRPr="00B548DF">
        <w:rPr>
          <w:i/>
          <w:iCs/>
        </w:rPr>
        <w:t xml:space="preserve">Assessment of </w:t>
      </w:r>
      <w:proofErr w:type="gramStart"/>
      <w:r w:rsidRPr="00B548DF">
        <w:rPr>
          <w:i/>
          <w:iCs/>
        </w:rPr>
        <w:t>Decision Making</w:t>
      </w:r>
      <w:proofErr w:type="gramEnd"/>
      <w:r w:rsidRPr="00B548DF">
        <w:rPr>
          <w:i/>
          <w:iCs/>
        </w:rPr>
        <w:t xml:space="preserve"> Capacity and Supported Decision Making for People Being Treated Under the Mental Health Act 2015</w:t>
      </w:r>
      <w:r>
        <w:t xml:space="preserve"> procedure, available on the Policy and Guidance and Documents Register.</w:t>
      </w:r>
    </w:p>
    <w:p w14:paraId="59799B9C" w14:textId="77777777" w:rsidR="00A97F94" w:rsidRDefault="00A97F94" w:rsidP="00A97F94">
      <w:pPr>
        <w:pStyle w:val="Heading6"/>
      </w:pPr>
      <w:bookmarkStart w:id="24" w:name="_Toc196830142"/>
      <w:r w:rsidRPr="00DD2509">
        <w:t>3.2.3 Implied or explicit consent</w:t>
      </w:r>
      <w:bookmarkEnd w:id="24"/>
    </w:p>
    <w:p w14:paraId="062DE87D" w14:textId="051266CE" w:rsidR="00A97F94" w:rsidRPr="00DD2509" w:rsidRDefault="00A97F94" w:rsidP="00A97F94">
      <w:r w:rsidRPr="00DD2509">
        <w:t xml:space="preserve">Staff should be aware of the different types of consent and the importance of ensuring that the </w:t>
      </w:r>
      <w:r>
        <w:t>consumer</w:t>
      </w:r>
      <w:r w:rsidRPr="00DD2509">
        <w:t xml:space="preserve"> understands what is being asked of them. All consent must involve a specific, </w:t>
      </w:r>
      <w:r w:rsidRPr="00DD2509">
        <w:rPr>
          <w:b/>
          <w:bCs/>
        </w:rPr>
        <w:t xml:space="preserve">informed, </w:t>
      </w:r>
      <w:r w:rsidRPr="00DD2509">
        <w:t>and</w:t>
      </w:r>
      <w:r w:rsidRPr="00DD2509">
        <w:rPr>
          <w:b/>
          <w:bCs/>
        </w:rPr>
        <w:t xml:space="preserve"> unambiguous </w:t>
      </w:r>
      <w:r w:rsidRPr="00DD2509">
        <w:t xml:space="preserve">indication of the </w:t>
      </w:r>
      <w:r>
        <w:t>consumer</w:t>
      </w:r>
      <w:r w:rsidRPr="00DD2509">
        <w:t>’s wishes.</w:t>
      </w:r>
    </w:p>
    <w:p w14:paraId="75947BE5" w14:textId="2DFEA4E2" w:rsidR="00A97F94" w:rsidRPr="00DD2509" w:rsidRDefault="00A97F94" w:rsidP="00A97F94">
      <w:r w:rsidRPr="00DD2509">
        <w:t xml:space="preserve">A </w:t>
      </w:r>
      <w:r>
        <w:t>consumer</w:t>
      </w:r>
      <w:r w:rsidRPr="00DD2509">
        <w:t>’s informed consent can be gathered one of two ways: through explicit consent or implied consent.</w:t>
      </w:r>
    </w:p>
    <w:p w14:paraId="5C61EAAA" w14:textId="77777777" w:rsidR="00A97F94" w:rsidRPr="0096545E" w:rsidRDefault="00A97F94" w:rsidP="00A97F94">
      <w:pPr>
        <w:pStyle w:val="Bullet"/>
      </w:pPr>
      <w:r w:rsidRPr="00A17B0E">
        <w:rPr>
          <w:b/>
          <w:bCs/>
        </w:rPr>
        <w:t>Explicit consent</w:t>
      </w:r>
      <w:r w:rsidRPr="0096545E">
        <w:t xml:space="preserve"> is where the </w:t>
      </w:r>
      <w:r>
        <w:t>consumer</w:t>
      </w:r>
      <w:r w:rsidRPr="0096545E">
        <w:t xml:space="preserve"> receiving services can directly communicate their wishes in relation to the sharing of information about their treatment and care with their carer(s) either orally or in written form.</w:t>
      </w:r>
    </w:p>
    <w:p w14:paraId="11AB58C2" w14:textId="77625ED9" w:rsidR="00A97F94" w:rsidRDefault="00A97F94" w:rsidP="00A97F94">
      <w:pPr>
        <w:pStyle w:val="Bullet"/>
      </w:pPr>
      <w:r w:rsidRPr="00A17B0E">
        <w:rPr>
          <w:b/>
          <w:bCs/>
        </w:rPr>
        <w:t>Implied consent</w:t>
      </w:r>
      <w:r w:rsidRPr="00DD2509">
        <w:t xml:space="preserve"> occurs through the actions or conduct of the </w:t>
      </w:r>
      <w:r>
        <w:t>consumer</w:t>
      </w:r>
      <w:r w:rsidRPr="00DD2509">
        <w:t xml:space="preserve"> rather than direct communication. It implies a passive process, rather than an active deliberation.  Implied consent results from implications drawn from a </w:t>
      </w:r>
      <w:r>
        <w:t>consumer</w:t>
      </w:r>
      <w:r w:rsidRPr="00DD2509">
        <w:t xml:space="preserve">’s behaviour. </w:t>
      </w:r>
      <w:r>
        <w:t>Implied c</w:t>
      </w:r>
      <w:r w:rsidRPr="00DD2509">
        <w:t xml:space="preserve">onsent is only valid if the </w:t>
      </w:r>
      <w:r>
        <w:t>consumer</w:t>
      </w:r>
      <w:r w:rsidRPr="00DD2509">
        <w:t xml:space="preserve"> knows and understands what they are consenting to. If you are not sure you have implied consent, you should endeavour to get explicit consent. </w:t>
      </w:r>
    </w:p>
    <w:p w14:paraId="32B79B5A" w14:textId="13DDA053" w:rsidR="00A97F94" w:rsidRPr="00DD2509" w:rsidRDefault="00A97F94" w:rsidP="00A97F94">
      <w:r w:rsidRPr="00DD2509">
        <w:t xml:space="preserve">Nonverbal or oral consent should always be recorded and witnessed in the </w:t>
      </w:r>
      <w:r>
        <w:t>consumer</w:t>
      </w:r>
      <w:r w:rsidRPr="00DD2509">
        <w:t xml:space="preserve">’s </w:t>
      </w:r>
      <w:r>
        <w:t>DHR.</w:t>
      </w:r>
    </w:p>
    <w:p w14:paraId="48CF8B29" w14:textId="77777777" w:rsidR="00A97F94" w:rsidRDefault="00A97F94" w:rsidP="00A97F94">
      <w:pPr>
        <w:pStyle w:val="Heading6"/>
      </w:pPr>
      <w:bookmarkStart w:id="25" w:name="_Toc196830143"/>
      <w:r>
        <w:lastRenderedPageBreak/>
        <w:t>3</w:t>
      </w:r>
      <w:r w:rsidRPr="0048033B">
        <w:t>.</w:t>
      </w:r>
      <w:r>
        <w:t>2</w:t>
      </w:r>
      <w:r w:rsidRPr="0048033B">
        <w:t>.</w:t>
      </w:r>
      <w:r>
        <w:t>4</w:t>
      </w:r>
      <w:r w:rsidRPr="0048033B">
        <w:t xml:space="preserve"> Other </w:t>
      </w:r>
      <w:r>
        <w:t>issues</w:t>
      </w:r>
      <w:r w:rsidRPr="0048033B">
        <w:t xml:space="preserve"> to </w:t>
      </w:r>
      <w:r>
        <w:t>c</w:t>
      </w:r>
      <w:r w:rsidRPr="0048033B">
        <w:t>onsider</w:t>
      </w:r>
      <w:bookmarkEnd w:id="25"/>
    </w:p>
    <w:p w14:paraId="5D1A77F6" w14:textId="77777777" w:rsidR="00A97F94" w:rsidRDefault="00A97F94" w:rsidP="00A97F94">
      <w:r w:rsidRPr="00C308D9">
        <w:t xml:space="preserve">Several circumstances and events can affect a </w:t>
      </w:r>
      <w:r>
        <w:t>consumer</w:t>
      </w:r>
      <w:r w:rsidRPr="00C308D9">
        <w:t xml:space="preserve">’s </w:t>
      </w:r>
      <w:r>
        <w:t>ability</w:t>
      </w:r>
      <w:r w:rsidRPr="00C308D9">
        <w:t xml:space="preserve"> to give informed consent. </w:t>
      </w:r>
      <w:r>
        <w:t>For example:</w:t>
      </w:r>
    </w:p>
    <w:p w14:paraId="5B7910ED" w14:textId="77777777" w:rsidR="00A97F94" w:rsidRPr="00DD2509" w:rsidRDefault="00A97F94" w:rsidP="00A97F94">
      <w:pPr>
        <w:pStyle w:val="Bullet"/>
      </w:pPr>
      <w:r w:rsidRPr="00DD2509">
        <w:t xml:space="preserve">Consideration for the </w:t>
      </w:r>
      <w:r>
        <w:t xml:space="preserve">consumer’s </w:t>
      </w:r>
      <w:r w:rsidRPr="00DD2509">
        <w:t xml:space="preserve">proficiency </w:t>
      </w:r>
      <w:r>
        <w:t xml:space="preserve">for the English language </w:t>
      </w:r>
      <w:r w:rsidRPr="00DD2509">
        <w:t xml:space="preserve">of either the </w:t>
      </w:r>
      <w:r>
        <w:t>consumer</w:t>
      </w:r>
      <w:r w:rsidRPr="00DD2509">
        <w:t xml:space="preserve"> and/or their carer(s)</w:t>
      </w:r>
      <w:r>
        <w:t>.</w:t>
      </w:r>
    </w:p>
    <w:p w14:paraId="4E8B37E7" w14:textId="77777777" w:rsidR="00A97F94" w:rsidRPr="00DD2509" w:rsidRDefault="00A97F94" w:rsidP="00A97F94">
      <w:pPr>
        <w:pStyle w:val="Bullet"/>
      </w:pPr>
      <w:r w:rsidRPr="00DD2509">
        <w:t xml:space="preserve">The need for an interpreter for either the </w:t>
      </w:r>
      <w:r>
        <w:t>consumer</w:t>
      </w:r>
      <w:r w:rsidRPr="00DD2509">
        <w:t xml:space="preserve"> and/or their carer(s), including the identification of the appropriate language and the appropriate dialect</w:t>
      </w:r>
      <w:r>
        <w:t>.</w:t>
      </w:r>
    </w:p>
    <w:p w14:paraId="4DEC70A9" w14:textId="77777777" w:rsidR="00A97F94" w:rsidRPr="00DD2509" w:rsidRDefault="00A97F94" w:rsidP="00A97F94">
      <w:pPr>
        <w:pStyle w:val="Bullet"/>
      </w:pPr>
      <w:r w:rsidRPr="00DD2509">
        <w:t xml:space="preserve">Culturally </w:t>
      </w:r>
      <w:r>
        <w:t xml:space="preserve">sensitive and appropriate </w:t>
      </w:r>
      <w:r w:rsidRPr="00DD2509">
        <w:t xml:space="preserve">supports for the </w:t>
      </w:r>
      <w:r>
        <w:t>consumer</w:t>
      </w:r>
      <w:r w:rsidRPr="00DD2509">
        <w:t xml:space="preserve"> and/or their carer(s) for Aboriginal and Torres Strait Islander community members or for those who are members of culturally diverse communities</w:t>
      </w:r>
      <w:r>
        <w:t>,</w:t>
      </w:r>
      <w:r w:rsidRPr="00DD2509">
        <w:t xml:space="preserve"> or</w:t>
      </w:r>
    </w:p>
    <w:p w14:paraId="6E3E4C41" w14:textId="6A240475" w:rsidR="00A97F94" w:rsidRPr="00A97F94" w:rsidRDefault="00A97F94" w:rsidP="00A97F94">
      <w:pPr>
        <w:pStyle w:val="Bullet"/>
        <w:rPr>
          <w:rStyle w:val="Hyperlink"/>
          <w:color w:val="000000" w:themeColor="text1"/>
          <w:u w:val="none"/>
        </w:rPr>
      </w:pPr>
      <w:r w:rsidRPr="000B04B7">
        <w:t xml:space="preserve">Other potential barriers to communication such as those arising for </w:t>
      </w:r>
      <w:r>
        <w:t>consumer</w:t>
      </w:r>
      <w:r w:rsidRPr="000B04B7">
        <w:t xml:space="preserve">s with a cognitive disability or speech impairment. </w:t>
      </w:r>
    </w:p>
    <w:p w14:paraId="103295D4" w14:textId="02CBE2C9" w:rsidR="00A97F94" w:rsidRPr="00B548DF" w:rsidRDefault="00A97F94" w:rsidP="00A97F94">
      <w:pPr>
        <w:rPr>
          <w:rStyle w:val="Hyperlink"/>
          <w:iCs/>
        </w:rPr>
      </w:pPr>
      <w:bookmarkStart w:id="26" w:name="_Hlk196829357"/>
      <w:r w:rsidRPr="00716F25">
        <w:t>Further information about consent can be found in</w:t>
      </w:r>
      <w:r>
        <w:t xml:space="preserve"> the</w:t>
      </w:r>
      <w:r w:rsidRPr="00716F25">
        <w:t xml:space="preserve"> </w:t>
      </w:r>
      <w:r w:rsidRPr="00716F25">
        <w:rPr>
          <w:i/>
          <w:iCs/>
        </w:rPr>
        <w:t>Consent for Healthcare Treatment Guideline</w:t>
      </w:r>
      <w:r>
        <w:t>, available on the Policy and Guidance Documents Register</w:t>
      </w:r>
      <w:r w:rsidRPr="00B548DF">
        <w:t>.</w:t>
      </w:r>
      <w:bookmarkEnd w:id="26"/>
    </w:p>
    <w:p w14:paraId="7FAAB164" w14:textId="77777777" w:rsidR="00A97F94" w:rsidRDefault="00A97F94" w:rsidP="00A97F94">
      <w:pPr>
        <w:pStyle w:val="Heading5"/>
      </w:pPr>
      <w:bookmarkStart w:id="27" w:name="_Toc196830144"/>
      <w:bookmarkStart w:id="28" w:name="_Toc197513431"/>
      <w:r>
        <w:t xml:space="preserve">3.3 The Consumer </w:t>
      </w:r>
      <w:r w:rsidRPr="00D064B8">
        <w:t>Consent</w:t>
      </w:r>
      <w:r>
        <w:t>s</w:t>
      </w:r>
      <w:r w:rsidRPr="00D064B8">
        <w:t xml:space="preserve"> to </w:t>
      </w:r>
      <w:r>
        <w:t>S</w:t>
      </w:r>
      <w:r w:rsidRPr="00D064B8">
        <w:t>har</w:t>
      </w:r>
      <w:r>
        <w:t>ing their I</w:t>
      </w:r>
      <w:r w:rsidRPr="00D064B8">
        <w:t>nformation</w:t>
      </w:r>
      <w:bookmarkEnd w:id="27"/>
      <w:bookmarkEnd w:id="28"/>
      <w:r w:rsidRPr="00D064B8">
        <w:t xml:space="preserve"> </w:t>
      </w:r>
    </w:p>
    <w:p w14:paraId="6AD909FF" w14:textId="73240DCF" w:rsidR="00A97F94" w:rsidRDefault="00A97F94" w:rsidP="00A97F94">
      <w:pPr>
        <w:pStyle w:val="BodyCopy"/>
      </w:pPr>
      <w:r>
        <w:t>When a consumer provides consent to share information with those involved in their treatment and care, consent does not need to be sought before every instance of information sharing unless there are matters of significant sensitivity. The consumer’s DHR must be checked to confirm that consent has been given, and t</w:t>
      </w:r>
      <w:r w:rsidRPr="00C308D9">
        <w:t xml:space="preserve">he staff member </w:t>
      </w:r>
      <w:r>
        <w:t>must</w:t>
      </w:r>
      <w:r w:rsidRPr="00C308D9">
        <w:t xml:space="preserve">, in consultation with the </w:t>
      </w:r>
      <w:r>
        <w:t>consumer</w:t>
      </w:r>
      <w:r w:rsidRPr="00C308D9">
        <w:t xml:space="preserve">, complete the </w:t>
      </w:r>
      <w:r w:rsidRPr="00716F25">
        <w:t>Consent for Exchange/Release of Information Outside of the Treating Team form.</w:t>
      </w:r>
    </w:p>
    <w:p w14:paraId="6DD0192A" w14:textId="4932B3C3" w:rsidR="00A97F94" w:rsidRDefault="00A97F94" w:rsidP="00A97F94">
      <w:r>
        <w:t>Even though a consumer has given their consent to sharing information with their carer(s), staff must confirm what personal information they want shared with their carer and for them to be included in discussions with the treating team. This will vary from consumer to consumer and may change over time. A consumer may say that there are certain personal or health information matters that they do not want disclosed to a carer but allow other information to be shared. For example, a consumer might be happy for information about their diagnosis and care to be shared, but they do not agree to information about their drug use being divulged. Equally the consumer should be advised that they can change their position on what information they wish to share at any time.</w:t>
      </w:r>
    </w:p>
    <w:p w14:paraId="4C24AE57" w14:textId="39271988" w:rsidR="00A97F94" w:rsidRDefault="00A97F94" w:rsidP="00A97F94">
      <w:r>
        <w:t>Any restrictions on the disclosure of certain information must be recorded in the consumer’s DHR.</w:t>
      </w:r>
    </w:p>
    <w:p w14:paraId="364123DC" w14:textId="77777777" w:rsidR="00A97F94" w:rsidRDefault="00A97F94" w:rsidP="00A97F94">
      <w:pPr>
        <w:pStyle w:val="BodyCopy"/>
      </w:pPr>
      <w:r>
        <w:t>When a consumer gives their consent, information that can support their recovery must be shared with their carer(s). This might include information about:</w:t>
      </w:r>
    </w:p>
    <w:p w14:paraId="7C098A1B" w14:textId="77777777" w:rsidR="00A97F94" w:rsidRDefault="00A97F94" w:rsidP="00A97F94">
      <w:pPr>
        <w:pStyle w:val="Bullet"/>
      </w:pPr>
      <w:r>
        <w:t>the diagnosis or symptoms (including an explanation of medical language)</w:t>
      </w:r>
    </w:p>
    <w:p w14:paraId="15043030" w14:textId="77777777" w:rsidR="00A97F94" w:rsidRDefault="00A97F94" w:rsidP="00A97F94">
      <w:pPr>
        <w:pStyle w:val="Bullet"/>
      </w:pPr>
      <w:r>
        <w:t>the treatment approach and recovery plan</w:t>
      </w:r>
    </w:p>
    <w:p w14:paraId="5CB95703" w14:textId="77777777" w:rsidR="00A97F94" w:rsidRDefault="00A97F94" w:rsidP="00A97F94">
      <w:pPr>
        <w:pStyle w:val="Bullet"/>
      </w:pPr>
      <w:r>
        <w:lastRenderedPageBreak/>
        <w:t>prescribed medication dosage, frequency, timing and possible side effects of prescribed medication, including whether to take it before or after food, whether to avoid alcohol etc.</w:t>
      </w:r>
    </w:p>
    <w:p w14:paraId="4D4BE30F" w14:textId="77777777" w:rsidR="00A97F94" w:rsidRDefault="00A97F94" w:rsidP="00A97F94">
      <w:pPr>
        <w:pStyle w:val="Bullet"/>
      </w:pPr>
      <w:r>
        <w:t>risks and safety planning</w:t>
      </w:r>
    </w:p>
    <w:p w14:paraId="73528F89" w14:textId="77777777" w:rsidR="00A97F94" w:rsidRDefault="00A97F94" w:rsidP="00A97F94">
      <w:pPr>
        <w:pStyle w:val="Bullet"/>
      </w:pPr>
      <w:r>
        <w:t>individualised early warning signs and relapse prevention plan</w:t>
      </w:r>
    </w:p>
    <w:p w14:paraId="415979D9" w14:textId="77777777" w:rsidR="00A97F94" w:rsidRDefault="00A97F94" w:rsidP="00A97F94">
      <w:pPr>
        <w:pStyle w:val="Bullet"/>
      </w:pPr>
      <w:r>
        <w:t>contact details of external community-based organisations to support both the consumer and their carers</w:t>
      </w:r>
    </w:p>
    <w:p w14:paraId="20A45612" w14:textId="77777777" w:rsidR="00A97F94" w:rsidRDefault="00A97F94" w:rsidP="00A97F94">
      <w:pPr>
        <w:pStyle w:val="Bullet"/>
      </w:pPr>
      <w:r>
        <w:t>possible referral for clinical management</w:t>
      </w:r>
    </w:p>
    <w:p w14:paraId="5AC1776C" w14:textId="19B9973E" w:rsidR="00A97F94" w:rsidRPr="00CD0962" w:rsidRDefault="00A97F94" w:rsidP="00A97F94">
      <w:pPr>
        <w:pStyle w:val="Bullet"/>
      </w:pPr>
      <w:r>
        <w:t>how the consumer’s illness or behaviours may be a risk to the consumer, others and the broader community.</w:t>
      </w:r>
    </w:p>
    <w:p w14:paraId="4B0F4473" w14:textId="77777777" w:rsidR="00A97F94" w:rsidRDefault="00A97F94" w:rsidP="00A97F94">
      <w:pPr>
        <w:pStyle w:val="Heading5"/>
      </w:pPr>
      <w:bookmarkStart w:id="29" w:name="_Toc196830145"/>
      <w:bookmarkStart w:id="30" w:name="_Toc197513432"/>
      <w:r>
        <w:t xml:space="preserve">3.4 </w:t>
      </w:r>
      <w:r w:rsidRPr="00616D70">
        <w:t xml:space="preserve">The </w:t>
      </w:r>
      <w:r>
        <w:t>Consumer</w:t>
      </w:r>
      <w:r w:rsidRPr="00616D70">
        <w:t xml:space="preserve"> </w:t>
      </w:r>
      <w:r>
        <w:t>W</w:t>
      </w:r>
      <w:r w:rsidRPr="00616D70">
        <w:t xml:space="preserve">ithholds </w:t>
      </w:r>
      <w:r>
        <w:t>C</w:t>
      </w:r>
      <w:r w:rsidRPr="00616D70">
        <w:t xml:space="preserve">onsent to </w:t>
      </w:r>
      <w:r>
        <w:t>S</w:t>
      </w:r>
      <w:r w:rsidRPr="00616D70">
        <w:t xml:space="preserve">hare </w:t>
      </w:r>
      <w:r>
        <w:t>I</w:t>
      </w:r>
      <w:r w:rsidRPr="00616D70">
        <w:t xml:space="preserve">nformation with the </w:t>
      </w:r>
      <w:r>
        <w:t>Carer</w:t>
      </w:r>
      <w:bookmarkEnd w:id="29"/>
      <w:bookmarkEnd w:id="30"/>
    </w:p>
    <w:p w14:paraId="23C1BDEE" w14:textId="77777777" w:rsidR="00A97F94" w:rsidRDefault="00A97F94" w:rsidP="00A97F94">
      <w:r>
        <w:t>There may be several reasons why a consumer may not give their consent to involve their carer in discussions about their treatment and care. Reasons might include:</w:t>
      </w:r>
    </w:p>
    <w:p w14:paraId="5AA0183E" w14:textId="77777777" w:rsidR="00A97F94" w:rsidRPr="00013944" w:rsidRDefault="00A97F94" w:rsidP="00A97F94">
      <w:pPr>
        <w:pStyle w:val="Bullet"/>
      </w:pPr>
      <w:r w:rsidRPr="00013944">
        <w:t xml:space="preserve">the </w:t>
      </w:r>
      <w:r>
        <w:t>consumer</w:t>
      </w:r>
      <w:r w:rsidRPr="00013944">
        <w:t xml:space="preserve"> remains mentally unwell</w:t>
      </w:r>
    </w:p>
    <w:p w14:paraId="4ACEF8FC" w14:textId="77777777" w:rsidR="00A97F94" w:rsidRPr="00013944" w:rsidRDefault="00A97F94" w:rsidP="00A97F94">
      <w:pPr>
        <w:pStyle w:val="Bullet"/>
      </w:pPr>
      <w:r w:rsidRPr="00013944">
        <w:t>matters of deep personal sensitivity</w:t>
      </w:r>
    </w:p>
    <w:p w14:paraId="0132BC0F" w14:textId="77777777" w:rsidR="00A97F94" w:rsidRPr="00013944" w:rsidRDefault="00A97F94" w:rsidP="00A97F94">
      <w:pPr>
        <w:pStyle w:val="Bullet"/>
      </w:pPr>
      <w:r w:rsidRPr="00013944">
        <w:t>a wish to protect their carer from distress or worry</w:t>
      </w:r>
    </w:p>
    <w:p w14:paraId="12653D21" w14:textId="77777777" w:rsidR="00A97F94" w:rsidRPr="00013944" w:rsidRDefault="00A97F94" w:rsidP="00A97F94">
      <w:pPr>
        <w:pStyle w:val="Bullet"/>
      </w:pPr>
      <w:r w:rsidRPr="00013944">
        <w:t>financial matters</w:t>
      </w:r>
    </w:p>
    <w:p w14:paraId="50E6DEE0" w14:textId="77777777" w:rsidR="00A97F94" w:rsidRPr="00013944" w:rsidRDefault="00A97F94" w:rsidP="00A97F94">
      <w:pPr>
        <w:pStyle w:val="Bullet"/>
      </w:pPr>
      <w:r w:rsidRPr="00013944">
        <w:t>legal issues</w:t>
      </w:r>
    </w:p>
    <w:p w14:paraId="44010C15" w14:textId="77777777" w:rsidR="00A97F94" w:rsidRDefault="00A97F94" w:rsidP="00A97F94">
      <w:pPr>
        <w:pStyle w:val="Bullet"/>
      </w:pPr>
      <w:r w:rsidRPr="00013944">
        <w:t>relationship issues with their carer(s)</w:t>
      </w:r>
    </w:p>
    <w:p w14:paraId="7739558C" w14:textId="77777777" w:rsidR="00A97F94" w:rsidRPr="00013944" w:rsidRDefault="00A97F94" w:rsidP="00A97F94">
      <w:pPr>
        <w:pStyle w:val="Bullet"/>
      </w:pPr>
      <w:r>
        <w:t>issues requiring culturally sensitive practice</w:t>
      </w:r>
    </w:p>
    <w:p w14:paraId="6D93C67B" w14:textId="77777777" w:rsidR="00A97F94" w:rsidRPr="00013944" w:rsidRDefault="00A97F94" w:rsidP="00A97F94">
      <w:pPr>
        <w:pStyle w:val="Bullet"/>
      </w:pPr>
      <w:r w:rsidRPr="00013944">
        <w:t>stigma; or</w:t>
      </w:r>
    </w:p>
    <w:p w14:paraId="791FE4DE" w14:textId="1CBDEA9F" w:rsidR="00A97F94" w:rsidRPr="009744A7" w:rsidRDefault="00A97F94" w:rsidP="00A97F94">
      <w:pPr>
        <w:pStyle w:val="Bullet"/>
      </w:pPr>
      <w:r w:rsidRPr="00013944">
        <w:t>embarrassment.</w:t>
      </w:r>
    </w:p>
    <w:p w14:paraId="1A35D7BC" w14:textId="778028F0" w:rsidR="00A97F94" w:rsidRPr="009744A7" w:rsidRDefault="00A97F94" w:rsidP="00A97F94">
      <w:pPr>
        <w:pStyle w:val="BodyCopy"/>
      </w:pPr>
      <w:r>
        <w:t>Staff must remember that a consumer does not need to give a reason for withholding consent.</w:t>
      </w:r>
    </w:p>
    <w:p w14:paraId="1EA21214" w14:textId="77777777" w:rsidR="00A97F94" w:rsidRDefault="00A97F94" w:rsidP="00A97F94">
      <w:r>
        <w:t>If the consumer withholds consent staff should first:</w:t>
      </w:r>
    </w:p>
    <w:p w14:paraId="4A9C4762" w14:textId="37F544D4" w:rsidR="00A97F94" w:rsidRDefault="00A97F94" w:rsidP="00A97F94">
      <w:pPr>
        <w:pStyle w:val="Bullet"/>
      </w:pPr>
      <w:r>
        <w:t>check the DHR for an Advance Agreement or Advance Consent Direction</w:t>
      </w:r>
    </w:p>
    <w:p w14:paraId="686B4454" w14:textId="77777777" w:rsidR="00A97F94" w:rsidRPr="00747CFB" w:rsidRDefault="00A97F94" w:rsidP="00A97F94">
      <w:pPr>
        <w:pStyle w:val="Bullet"/>
        <w:numPr>
          <w:ilvl w:val="1"/>
          <w:numId w:val="1"/>
        </w:numPr>
      </w:pPr>
      <w:r w:rsidRPr="00747CFB">
        <w:t xml:space="preserve">The </w:t>
      </w:r>
      <w:r>
        <w:t>consumer</w:t>
      </w:r>
      <w:r w:rsidRPr="00747CFB">
        <w:t xml:space="preserve"> may have indicated who they are willing to share certain types of information with. The team/service that has assisted the </w:t>
      </w:r>
      <w:r>
        <w:t>consumer</w:t>
      </w:r>
      <w:r w:rsidRPr="00747CFB">
        <w:t xml:space="preserve"> to develop an Advanced Agreement or Advanced Consent Direction must record an entry in the DHR with the date the document was uploaded and/or edited/withdrawn.</w:t>
      </w:r>
    </w:p>
    <w:p w14:paraId="76294086" w14:textId="77777777" w:rsidR="00A97F94" w:rsidRPr="00747CFB" w:rsidRDefault="00A97F94" w:rsidP="00A97F94">
      <w:pPr>
        <w:pStyle w:val="Bullet"/>
        <w:numPr>
          <w:ilvl w:val="1"/>
          <w:numId w:val="1"/>
        </w:numPr>
      </w:pPr>
      <w:r w:rsidRPr="00747CFB">
        <w:t xml:space="preserve">There is an important point of difference between an Advance Agreement and an Advance Consent Direction, i.e. an Advance Agreement is not binding, and the </w:t>
      </w:r>
      <w:r>
        <w:t>consumer</w:t>
      </w:r>
      <w:r w:rsidRPr="00747CFB">
        <w:t xml:space="preserve">’s preferences will only be followed if it is in that </w:t>
      </w:r>
      <w:r>
        <w:t>consumer</w:t>
      </w:r>
      <w:r w:rsidRPr="00747CFB">
        <w:t xml:space="preserve">’s best interests at the time, whereas an Advance Consent Direction is binding. A copy of the Advance Agreement can be shown to the </w:t>
      </w:r>
      <w:r>
        <w:t>consumer</w:t>
      </w:r>
      <w:r w:rsidRPr="00747CFB">
        <w:t xml:space="preserve"> to confirm their position provided the </w:t>
      </w:r>
      <w:r>
        <w:t>consumer</w:t>
      </w:r>
      <w:r w:rsidRPr="00747CFB">
        <w:t xml:space="preserve"> has decision making capacity. </w:t>
      </w:r>
    </w:p>
    <w:p w14:paraId="279D581B" w14:textId="77777777" w:rsidR="00A97F94" w:rsidRDefault="00A97F94" w:rsidP="00A97F94">
      <w:pPr>
        <w:pStyle w:val="Bullet"/>
      </w:pPr>
      <w:r>
        <w:lastRenderedPageBreak/>
        <w:t>check the DHR for a Guardian/Enduring Power of Attorney and look at the scope of the documentation (is it active, and does it explicitly include mental health treatment decisions?)</w:t>
      </w:r>
    </w:p>
    <w:p w14:paraId="5A49CE5C" w14:textId="77777777" w:rsidR="00A97F94" w:rsidRDefault="00A97F94" w:rsidP="00A97F94">
      <w:pPr>
        <w:pStyle w:val="Bullet"/>
      </w:pPr>
      <w:r>
        <w:t>check the DHR to ensure that there are no legally imposed limits of contact (e.g. a court-ordered Protection Order) which may prevent information from being shared</w:t>
      </w:r>
    </w:p>
    <w:p w14:paraId="7F34C083" w14:textId="08992A7D" w:rsidR="00A97F94" w:rsidRDefault="00A97F94" w:rsidP="00A97F94">
      <w:pPr>
        <w:pStyle w:val="Bullet"/>
      </w:pPr>
      <w:r w:rsidRPr="00013944">
        <w:t xml:space="preserve">advise the </w:t>
      </w:r>
      <w:r>
        <w:t>consumer</w:t>
      </w:r>
      <w:r w:rsidRPr="00013944">
        <w:t xml:space="preserve"> receiving mental health services that they can appoint a </w:t>
      </w:r>
      <w:r>
        <w:t>N</w:t>
      </w:r>
      <w:r w:rsidRPr="00013944">
        <w:t xml:space="preserve">ominated </w:t>
      </w:r>
      <w:r>
        <w:t>P</w:t>
      </w:r>
      <w:r w:rsidRPr="00013944">
        <w:t xml:space="preserve">erson under the </w:t>
      </w:r>
      <w:r w:rsidRPr="00A17B0E">
        <w:rPr>
          <w:i/>
        </w:rPr>
        <w:t>Mental Health Act</w:t>
      </w:r>
      <w:r w:rsidRPr="00013944">
        <w:t xml:space="preserve"> 2015. It is important to note that this can only be undertaken in conjunction with a health professional appropriate to assess the </w:t>
      </w:r>
      <w:r>
        <w:t>consumer</w:t>
      </w:r>
      <w:r w:rsidRPr="00013944">
        <w:t>’s capacity to make this decision</w:t>
      </w:r>
      <w:r w:rsidRPr="007B5996">
        <w:t>.</w:t>
      </w:r>
    </w:p>
    <w:p w14:paraId="5E646DF2" w14:textId="76FFA3C5" w:rsidR="00A97F94" w:rsidRDefault="00A97F94" w:rsidP="001960E5">
      <w:r>
        <w:t xml:space="preserve">It is important to explore the reasons why consent is being withheld. </w:t>
      </w:r>
      <w:r w:rsidRPr="00A17B0E">
        <w:rPr>
          <w:szCs w:val="22"/>
        </w:rPr>
        <w:t>Exploring the reasons for why consent is being withheld is to learn more about the consumer and their needs. Staff should not use the premise of exploring the consumer’s reasons for withholding consent as a means to pressure a consumer to change their mind.</w:t>
      </w:r>
      <w:r>
        <w:rPr>
          <w:szCs w:val="22"/>
        </w:rPr>
        <w:t xml:space="preserve"> </w:t>
      </w:r>
      <w:r w:rsidRPr="00B548DF">
        <w:rPr>
          <w:szCs w:val="22"/>
        </w:rPr>
        <w:t xml:space="preserve">Discuss the importance of carers receiving useful and relevant information that will improve their understanding of the </w:t>
      </w:r>
      <w:r>
        <w:t>consumer</w:t>
      </w:r>
      <w:r w:rsidRPr="00B548DF">
        <w:rPr>
          <w:szCs w:val="22"/>
        </w:rPr>
        <w:t>’s needs and how best they can provide ongoing support for recovery.</w:t>
      </w:r>
      <w:r w:rsidRPr="005669EB">
        <w:rPr>
          <w:i/>
          <w:iCs/>
          <w:szCs w:val="22"/>
        </w:rPr>
        <w:t xml:space="preserve"> </w:t>
      </w:r>
      <w:r w:rsidRPr="00A17B0E">
        <w:rPr>
          <w:szCs w:val="22"/>
        </w:rPr>
        <w:t xml:space="preserve"> </w:t>
      </w:r>
    </w:p>
    <w:p w14:paraId="4DDABEC5" w14:textId="77777777" w:rsidR="00A97F94" w:rsidRDefault="00A97F94" w:rsidP="00A97F94">
      <w:r>
        <w:t xml:space="preserve">The </w:t>
      </w:r>
      <w:r w:rsidRPr="00D27DAA">
        <w:rPr>
          <w:i/>
          <w:iCs/>
        </w:rPr>
        <w:t>Health Records (Privacy and Access)</w:t>
      </w:r>
      <w:r>
        <w:t xml:space="preserve"> Act 1997 has specific provisions that refer to the disclosure of information to carers. The Act states that health information is confidential and cannot be shared with other people (except members of the treating team). There are, however, some exemptions to this rule. They include:</w:t>
      </w:r>
    </w:p>
    <w:p w14:paraId="5BD56DF2" w14:textId="77777777" w:rsidR="00A97F94" w:rsidRDefault="00A97F94" w:rsidP="001960E5">
      <w:pPr>
        <w:pStyle w:val="Bullet"/>
      </w:pPr>
      <w:r>
        <w:t>if the consumer has consented to information being shared, including under an Advance Agreement or Advance Consent Direction</w:t>
      </w:r>
    </w:p>
    <w:p w14:paraId="25E7C9B6" w14:textId="77777777" w:rsidR="00A97F94" w:rsidRPr="002126AD" w:rsidRDefault="00A97F94" w:rsidP="001960E5">
      <w:pPr>
        <w:pStyle w:val="Bullet"/>
      </w:pPr>
      <w:r w:rsidRPr="002126AD">
        <w:t xml:space="preserve">if the consumer is a legally incompetent </w:t>
      </w:r>
      <w:r>
        <w:t>consumer</w:t>
      </w:r>
    </w:p>
    <w:p w14:paraId="48321B11" w14:textId="77777777" w:rsidR="00A97F94" w:rsidRDefault="00A97F94" w:rsidP="001960E5">
      <w:pPr>
        <w:pStyle w:val="Bullet"/>
      </w:pPr>
      <w:r>
        <w:t>where it is believed, on reasonable grounds, that the disclosure is necessary to prevent or lessen a serious and imminent risk to the life or physical, mental or emotional health of the consumer or someone else</w:t>
      </w:r>
    </w:p>
    <w:p w14:paraId="45452DBF" w14:textId="77777777" w:rsidR="00A97F94" w:rsidRPr="002126AD" w:rsidRDefault="00A97F94" w:rsidP="001960E5">
      <w:pPr>
        <w:pStyle w:val="Bullet"/>
      </w:pPr>
      <w:r w:rsidRPr="002126AD">
        <w:t>where, in the record keeper’s opinion, the disclosure is necessary to enable the carer to provide appropriate services safely and effectively, or care for, the consumer</w:t>
      </w:r>
    </w:p>
    <w:p w14:paraId="09F8D8AC" w14:textId="77777777" w:rsidR="00A97F94" w:rsidRDefault="00A97F94" w:rsidP="001960E5">
      <w:pPr>
        <w:pStyle w:val="Bullet"/>
      </w:pPr>
      <w:r>
        <w:t>if there is an emergency and the consumer cannot give or withhold consent, the treating mental health service provider may discuss relevant personal health information with an immediate family member to the extent reasonable and necessary for the consumer’s treatment</w:t>
      </w:r>
    </w:p>
    <w:p w14:paraId="2A9D019F" w14:textId="77777777" w:rsidR="00A97F94" w:rsidRDefault="00A97F94" w:rsidP="001960E5">
      <w:pPr>
        <w:pStyle w:val="Bullet"/>
      </w:pPr>
      <w:r>
        <w:t>where the consumer cannot give or withholds consent, personal health information may be disclosed to a consumer’s carer if the disclosure would be reasonably expected by the consumer and is not contrary to any wishes previously expressed by the consumer</w:t>
      </w:r>
    </w:p>
    <w:p w14:paraId="64540102" w14:textId="77777777" w:rsidR="00A97F94" w:rsidRDefault="00A97F94" w:rsidP="001960E5">
      <w:pPr>
        <w:pStyle w:val="Bullet"/>
      </w:pPr>
      <w:r>
        <w:t>if the disclosure is ordered by a court (e.g. under a subpoena)</w:t>
      </w:r>
    </w:p>
    <w:p w14:paraId="6F559FC8" w14:textId="6C7E4299" w:rsidR="00A97F94" w:rsidRDefault="00A97F94" w:rsidP="00A97F94">
      <w:pPr>
        <w:pStyle w:val="Bullet"/>
      </w:pPr>
      <w:r>
        <w:t xml:space="preserve">if the consumer’s information is being shared with the consumer’s guardian, Enduring Power of Attorney (EPOA) or Nominated Person. </w:t>
      </w:r>
    </w:p>
    <w:p w14:paraId="19093D32" w14:textId="34941D4C" w:rsidR="00A97F94" w:rsidRPr="001960E5" w:rsidRDefault="00A97F94" w:rsidP="001960E5">
      <w:pPr>
        <w:pStyle w:val="BodyCopy"/>
      </w:pPr>
      <w:r>
        <w:t xml:space="preserve">Staff must refer to the </w:t>
      </w:r>
      <w:r w:rsidRPr="00B548DF">
        <w:rPr>
          <w:i/>
        </w:rPr>
        <w:t xml:space="preserve">Advance Agreements, Advance Consent Directions and Nominated Persons under the </w:t>
      </w:r>
      <w:r w:rsidRPr="00747CFB">
        <w:rPr>
          <w:i/>
        </w:rPr>
        <w:t>Mental Health Act</w:t>
      </w:r>
      <w:r w:rsidRPr="00B548DF">
        <w:rPr>
          <w:i/>
        </w:rPr>
        <w:t xml:space="preserve"> 2015</w:t>
      </w:r>
      <w:r>
        <w:t xml:space="preserve"> procedure for further information. Staff are </w:t>
      </w:r>
      <w:r>
        <w:lastRenderedPageBreak/>
        <w:t>encouraged to discuss any of the above with the wider multidisciplinary team when determining if an exemption to confidentially is required.</w:t>
      </w:r>
    </w:p>
    <w:p w14:paraId="70471D83" w14:textId="3134BCC9" w:rsidR="00A97F94" w:rsidRDefault="00A97F94" w:rsidP="001960E5">
      <w:pPr>
        <w:pStyle w:val="Default"/>
      </w:pPr>
      <w:r w:rsidRPr="002A5743">
        <w:rPr>
          <w:rFonts w:asciiTheme="minorHAnsi" w:hAnsiTheme="minorHAnsi"/>
        </w:rPr>
        <w:t xml:space="preserve">It is important to document the extent of the disclosures </w:t>
      </w:r>
      <w:r>
        <w:rPr>
          <w:rFonts w:asciiTheme="minorHAnsi" w:hAnsiTheme="minorHAnsi"/>
        </w:rPr>
        <w:t xml:space="preserve">that the </w:t>
      </w:r>
      <w:r>
        <w:t>consumer</w:t>
      </w:r>
      <w:r>
        <w:rPr>
          <w:rFonts w:asciiTheme="minorHAnsi" w:hAnsiTheme="minorHAnsi"/>
        </w:rPr>
        <w:t xml:space="preserve"> consents to being</w:t>
      </w:r>
      <w:r w:rsidRPr="002A5743">
        <w:rPr>
          <w:rFonts w:asciiTheme="minorHAnsi" w:hAnsiTheme="minorHAnsi"/>
        </w:rPr>
        <w:t xml:space="preserve"> made </w:t>
      </w:r>
      <w:r w:rsidRPr="002A5743">
        <w:rPr>
          <w:rFonts w:asciiTheme="minorHAnsi" w:hAnsiTheme="minorHAnsi" w:cs="Calibri"/>
        </w:rPr>
        <w:t xml:space="preserve">in the </w:t>
      </w:r>
      <w:r>
        <w:t>consumer</w:t>
      </w:r>
      <w:r w:rsidRPr="002A5743">
        <w:rPr>
          <w:rFonts w:asciiTheme="minorHAnsi" w:hAnsiTheme="minorHAnsi" w:cs="Calibri"/>
        </w:rPr>
        <w:t xml:space="preserve">’s </w:t>
      </w:r>
      <w:r>
        <w:rPr>
          <w:rFonts w:asciiTheme="minorHAnsi" w:hAnsiTheme="minorHAnsi" w:cs="Calibri"/>
        </w:rPr>
        <w:t>DHR.</w:t>
      </w:r>
    </w:p>
    <w:p w14:paraId="73441BE1" w14:textId="77777777" w:rsidR="00A97F94" w:rsidRDefault="00A97F94" w:rsidP="00A97F94">
      <w:pPr>
        <w:pStyle w:val="Heading6"/>
      </w:pPr>
      <w:bookmarkStart w:id="31" w:name="_Toc196830146"/>
      <w:r w:rsidRPr="006E11AB">
        <w:t>3.</w:t>
      </w:r>
      <w:r>
        <w:t>4.1</w:t>
      </w:r>
      <w:r w:rsidRPr="006E11AB">
        <w:t xml:space="preserve"> Information that </w:t>
      </w:r>
      <w:r>
        <w:t>staff can s</w:t>
      </w:r>
      <w:r w:rsidRPr="006E11AB">
        <w:t xml:space="preserve">hare with the </w:t>
      </w:r>
      <w:r>
        <w:t>c</w:t>
      </w:r>
      <w:r w:rsidRPr="006E11AB">
        <w:t>arer</w:t>
      </w:r>
      <w:bookmarkEnd w:id="31"/>
      <w:r>
        <w:t xml:space="preserve"> </w:t>
      </w:r>
    </w:p>
    <w:p w14:paraId="16EE7928" w14:textId="77777777" w:rsidR="00A97F94" w:rsidRDefault="00A97F94" w:rsidP="00A97F94">
      <w:r>
        <w:t>If</w:t>
      </w:r>
      <w:r w:rsidRPr="0001001A">
        <w:t xml:space="preserve"> the </w:t>
      </w:r>
      <w:r>
        <w:t>consumer</w:t>
      </w:r>
      <w:r w:rsidRPr="0001001A">
        <w:t xml:space="preserve"> limits access to their personal information, staff </w:t>
      </w:r>
      <w:r>
        <w:t>are not prevented f</w:t>
      </w:r>
      <w:r w:rsidRPr="0001001A">
        <w:t xml:space="preserve">rom having a working relationship with </w:t>
      </w:r>
      <w:r>
        <w:t>a</w:t>
      </w:r>
      <w:r w:rsidRPr="0001001A">
        <w:t xml:space="preserve"> </w:t>
      </w:r>
      <w:r>
        <w:t>carer</w:t>
      </w:r>
      <w:r w:rsidRPr="0001001A">
        <w:t xml:space="preserve">. </w:t>
      </w:r>
      <w:r>
        <w:t xml:space="preserve">Under Principle (j) of the </w:t>
      </w:r>
      <w:r>
        <w:rPr>
          <w:i/>
        </w:rPr>
        <w:t xml:space="preserve">Mental Health Act </w:t>
      </w:r>
      <w:r w:rsidRPr="00B548DF">
        <w:rPr>
          <w:iCs/>
        </w:rPr>
        <w:t>2015</w:t>
      </w:r>
      <w:r>
        <w:rPr>
          <w:i/>
        </w:rPr>
        <w:t xml:space="preserve"> </w:t>
      </w:r>
      <w:r>
        <w:t>t</w:t>
      </w:r>
      <w:r w:rsidRPr="0001001A">
        <w:t xml:space="preserve">he </w:t>
      </w:r>
      <w:r>
        <w:t>carer</w:t>
      </w:r>
      <w:r w:rsidRPr="0001001A">
        <w:t xml:space="preserve"> is still entitled to </w:t>
      </w:r>
      <w:r w:rsidRPr="00746A5E">
        <w:rPr>
          <w:b/>
        </w:rPr>
        <w:t>receive</w:t>
      </w:r>
      <w:r>
        <w:t xml:space="preserve"> </w:t>
      </w:r>
      <w:r w:rsidRPr="00746A5E">
        <w:rPr>
          <w:b/>
        </w:rPr>
        <w:t>support</w:t>
      </w:r>
      <w:r w:rsidRPr="0001001A">
        <w:t xml:space="preserve"> and </w:t>
      </w:r>
      <w:r>
        <w:t xml:space="preserve">to </w:t>
      </w:r>
      <w:r w:rsidRPr="00746A5E">
        <w:rPr>
          <w:b/>
        </w:rPr>
        <w:t>receive</w:t>
      </w:r>
      <w:r>
        <w:t xml:space="preserve"> </w:t>
      </w:r>
      <w:r w:rsidRPr="00746A5E">
        <w:rPr>
          <w:b/>
        </w:rPr>
        <w:t>non-personal information</w:t>
      </w:r>
      <w:r>
        <w:t xml:space="preserve"> both during the inpatient stay and at the time of discharge. This information includes: </w:t>
      </w:r>
      <w:r w:rsidRPr="0001001A">
        <w:t xml:space="preserve"> </w:t>
      </w:r>
    </w:p>
    <w:p w14:paraId="55AAB518" w14:textId="77777777" w:rsidR="00A97F94" w:rsidRDefault="00A97F94" w:rsidP="001960E5">
      <w:pPr>
        <w:pStyle w:val="Bullet"/>
      </w:pPr>
      <w:r w:rsidRPr="00986ECA">
        <w:t>general</w:t>
      </w:r>
      <w:r>
        <w:t xml:space="preserve"> information about mental illness</w:t>
      </w:r>
    </w:p>
    <w:p w14:paraId="10F23117" w14:textId="77777777" w:rsidR="00A97F94" w:rsidRDefault="00A97F94" w:rsidP="001960E5">
      <w:pPr>
        <w:pStyle w:val="Bullet"/>
      </w:pPr>
      <w:r w:rsidRPr="00986ECA">
        <w:t>general</w:t>
      </w:r>
      <w:r>
        <w:t xml:space="preserve"> information about medications</w:t>
      </w:r>
    </w:p>
    <w:p w14:paraId="3651EAE4" w14:textId="77777777" w:rsidR="00A97F94" w:rsidRDefault="00A97F94" w:rsidP="001960E5">
      <w:pPr>
        <w:pStyle w:val="Bullet"/>
      </w:pPr>
      <w:r>
        <w:t>information about supports available to carers</w:t>
      </w:r>
    </w:p>
    <w:p w14:paraId="7FACF4C1" w14:textId="77777777" w:rsidR="00A97F94" w:rsidRPr="002126AD" w:rsidRDefault="00A97F94" w:rsidP="001960E5">
      <w:pPr>
        <w:pStyle w:val="Bullet"/>
      </w:pPr>
      <w:r w:rsidRPr="002126AD">
        <w:t>information that is publicly known</w:t>
      </w:r>
    </w:p>
    <w:p w14:paraId="2F732C58" w14:textId="7474B875" w:rsidR="00A97F94" w:rsidRDefault="00A97F94" w:rsidP="00A97F94">
      <w:pPr>
        <w:pStyle w:val="Bullet"/>
      </w:pPr>
      <w:r w:rsidRPr="002126AD">
        <w:t>information that is already known to the carer.</w:t>
      </w:r>
    </w:p>
    <w:p w14:paraId="6B42E600" w14:textId="3CD5443C" w:rsidR="00A97F94" w:rsidRPr="001960E5" w:rsidRDefault="00A97F94" w:rsidP="00A97F94">
      <w:r w:rsidRPr="002126AD">
        <w:t>For example, general information available about symptoms or illnesses can be provided if asked. Responses should be along the lines of: “often people who experience hallucinations…” or “common symptoms of people with serious mental illness include…”.</w:t>
      </w:r>
    </w:p>
    <w:p w14:paraId="123EF159" w14:textId="5CA782A5" w:rsidR="00A97F94" w:rsidRDefault="00A97F94" w:rsidP="001960E5">
      <w:r w:rsidRPr="002126AD">
        <w:t xml:space="preserve">In terms of medication, staff can provide general information about different classes of medication, the symptoms they treat and therefore what illnesses they might commonly be used to treat. None of this information is specific to the </w:t>
      </w:r>
      <w:r>
        <w:t>consumer</w:t>
      </w:r>
      <w:r w:rsidRPr="002126AD">
        <w:t>, as it is information that could be found through</w:t>
      </w:r>
      <w:r>
        <w:t xml:space="preserve"> personal re</w:t>
      </w:r>
      <w:r w:rsidRPr="002126AD">
        <w:t>search.</w:t>
      </w:r>
    </w:p>
    <w:p w14:paraId="13BD9A7C" w14:textId="77777777" w:rsidR="00A97F94" w:rsidRDefault="00A97F94" w:rsidP="00A97F94">
      <w:pPr>
        <w:pStyle w:val="Heading6"/>
      </w:pPr>
      <w:bookmarkStart w:id="32" w:name="_Toc196830147"/>
      <w:r w:rsidRPr="006E11AB">
        <w:t>3.</w:t>
      </w:r>
      <w:r>
        <w:t>4.2</w:t>
      </w:r>
      <w:r w:rsidRPr="006E11AB">
        <w:t xml:space="preserve"> Carers </w:t>
      </w:r>
      <w:r>
        <w:t>sharing</w:t>
      </w:r>
      <w:r w:rsidRPr="006E11AB">
        <w:t xml:space="preserve"> </w:t>
      </w:r>
      <w:r>
        <w:t>i</w:t>
      </w:r>
      <w:r w:rsidRPr="006E11AB">
        <w:t xml:space="preserve">nformation </w:t>
      </w:r>
      <w:r>
        <w:t>and rights to privacy and confidentiality</w:t>
      </w:r>
      <w:bookmarkEnd w:id="32"/>
    </w:p>
    <w:p w14:paraId="7AAB4930" w14:textId="214BCD68" w:rsidR="00A97F94" w:rsidRDefault="00A97F94" w:rsidP="00A97F94">
      <w:r>
        <w:t>I</w:t>
      </w:r>
      <w:r w:rsidRPr="001F5811">
        <w:t>f consent to share information has not been given</w:t>
      </w:r>
      <w:r>
        <w:t>,</w:t>
      </w:r>
      <w:r w:rsidRPr="001F5811">
        <w:t xml:space="preserve"> but the </w:t>
      </w:r>
      <w:r>
        <w:t>carer was involved with the assessment and decision to admit the consumer</w:t>
      </w:r>
      <w:r w:rsidRPr="001F5811">
        <w:t xml:space="preserve">, staff are able to </w:t>
      </w:r>
      <w:r w:rsidRPr="001F5811">
        <w:rPr>
          <w:b/>
        </w:rPr>
        <w:t xml:space="preserve">receive </w:t>
      </w:r>
      <w:r w:rsidRPr="001F5811">
        <w:t xml:space="preserve">information from them regarding the </w:t>
      </w:r>
      <w:r>
        <w:t xml:space="preserve">consumer’s behaviour prior to </w:t>
      </w:r>
      <w:r w:rsidRPr="001F5811">
        <w:t>admission.</w:t>
      </w:r>
      <w:r>
        <w:t xml:space="preserve"> Collateral information from carers for staff can be of significant benefit to the treating team and should be sought when appropriate to do so. </w:t>
      </w:r>
    </w:p>
    <w:p w14:paraId="7A7C9D03" w14:textId="3A1DB574" w:rsidR="00A97F94" w:rsidRDefault="00A97F94" w:rsidP="00A97F94">
      <w:pPr>
        <w:rPr>
          <w:rFonts w:asciiTheme="minorHAnsi" w:hAnsiTheme="minorHAnsi"/>
          <w:highlight w:val="green"/>
        </w:rPr>
      </w:pPr>
      <w:r>
        <w:t>Privacy and confidentiality rights also apply to carers who can ask that staff keep information they share confidential. The circumstance can arise when carers are balancing the need to provide mental health staff information within a tenuous relationship with the consumer. Staff should clarify what information the carer would like shared with the consumer, and they should inform the carer of the information they will share with the consumer. Staff should ensure that conversations of this nature take place in an appropriate location to ensure privacy for the carer. This must be recorded in the consumer’s DHR and should be labelled that is has been shared ‘in confidence’.</w:t>
      </w:r>
      <w:bookmarkStart w:id="33" w:name="_Hlk40787956"/>
    </w:p>
    <w:p w14:paraId="19A06A2A" w14:textId="77777777" w:rsidR="00A97F94" w:rsidRDefault="00A97F94" w:rsidP="00A97F94">
      <w:pPr>
        <w:pStyle w:val="Heading5"/>
      </w:pPr>
      <w:bookmarkStart w:id="34" w:name="_Toc196830148"/>
      <w:bookmarkStart w:id="35" w:name="_Toc197513433"/>
      <w:bookmarkEnd w:id="33"/>
      <w:r>
        <w:lastRenderedPageBreak/>
        <w:t>3</w:t>
      </w:r>
      <w:r w:rsidRPr="00004B3B">
        <w:t>.</w:t>
      </w:r>
      <w:r>
        <w:t>5</w:t>
      </w:r>
      <w:r w:rsidRPr="00004B3B">
        <w:t xml:space="preserve"> </w:t>
      </w:r>
      <w:r>
        <w:t>Recording Discussions about Information Sharing</w:t>
      </w:r>
      <w:bookmarkEnd w:id="34"/>
      <w:bookmarkEnd w:id="35"/>
    </w:p>
    <w:p w14:paraId="3A157A4A" w14:textId="77777777" w:rsidR="00A97F94" w:rsidRDefault="00A97F94" w:rsidP="00A97F94">
      <w:r>
        <w:t>All</w:t>
      </w:r>
      <w:r w:rsidRPr="00C308D9">
        <w:t xml:space="preserve"> relevant discussions surrounding the disclosure of confidential </w:t>
      </w:r>
      <w:r>
        <w:t xml:space="preserve">and sensitive </w:t>
      </w:r>
      <w:r w:rsidRPr="00C308D9">
        <w:t xml:space="preserve">information </w:t>
      </w:r>
      <w:r>
        <w:t>must be documented on the</w:t>
      </w:r>
      <w:r w:rsidRPr="00C308D9">
        <w:t xml:space="preserve"> </w:t>
      </w:r>
      <w:r>
        <w:t>consumer</w:t>
      </w:r>
      <w:r w:rsidRPr="00C308D9">
        <w:t xml:space="preserve">’s </w:t>
      </w:r>
      <w:r>
        <w:t>DHR.</w:t>
      </w:r>
      <w:r w:rsidRPr="00C308D9">
        <w:t xml:space="preserve"> </w:t>
      </w:r>
      <w:r>
        <w:t>Issues to be documented</w:t>
      </w:r>
      <w:r w:rsidRPr="00C308D9">
        <w:t xml:space="preserve"> include:</w:t>
      </w:r>
    </w:p>
    <w:p w14:paraId="65014917" w14:textId="77777777" w:rsidR="00A97F94" w:rsidRPr="00C308D9" w:rsidRDefault="00A97F94" w:rsidP="001960E5">
      <w:pPr>
        <w:pStyle w:val="Bullet"/>
      </w:pPr>
      <w:r>
        <w:t>s</w:t>
      </w:r>
      <w:r w:rsidRPr="00C308D9">
        <w:t>pecifics surrounding the scope of information disclos</w:t>
      </w:r>
      <w:r>
        <w:t xml:space="preserve">ure and Nominated Persons </w:t>
      </w:r>
      <w:r w:rsidRPr="00C308D9">
        <w:t>that have been provided consent</w:t>
      </w:r>
    </w:p>
    <w:p w14:paraId="7D5DD9E2" w14:textId="77777777" w:rsidR="00A97F94" w:rsidRDefault="00A97F94" w:rsidP="001960E5">
      <w:pPr>
        <w:pStyle w:val="Bullet"/>
      </w:pPr>
      <w:r w:rsidRPr="007F2919">
        <w:t xml:space="preserve">discussions with carers about the </w:t>
      </w:r>
      <w:r>
        <w:t>consumer</w:t>
      </w:r>
      <w:r w:rsidRPr="007F2919">
        <w:t xml:space="preserve">’s treatment, including instances when the </w:t>
      </w:r>
      <w:r>
        <w:t>consumer</w:t>
      </w:r>
      <w:r w:rsidRPr="007F2919">
        <w:t xml:space="preserve"> receiving treatment limits the extent of the information to be disclosed.</w:t>
      </w:r>
    </w:p>
    <w:p w14:paraId="63494114" w14:textId="77777777" w:rsidR="00481A6C" w:rsidRDefault="00481A6C" w:rsidP="0091462B">
      <w:pPr>
        <w:pStyle w:val="BodyCopy"/>
      </w:pPr>
      <w:hyperlink w:anchor="_top" w:history="1">
        <w:r w:rsidRPr="00481A6C">
          <w:rPr>
            <w:rStyle w:val="Hyperlink"/>
            <w:iCs w:val="0"/>
          </w:rPr>
          <w:t>Back to Contents</w:t>
        </w:r>
      </w:hyperlink>
    </w:p>
    <w:p w14:paraId="7F799771" w14:textId="073FD812" w:rsidR="004B13E2" w:rsidRDefault="004B13E2" w:rsidP="004B13E2">
      <w:pPr>
        <w:pStyle w:val="Heading4"/>
      </w:pPr>
      <w:bookmarkStart w:id="36" w:name="_Toc197513434"/>
      <w:r w:rsidRPr="0078367D">
        <w:t xml:space="preserve">Section </w:t>
      </w:r>
      <w:r>
        <w:t>4</w:t>
      </w:r>
      <w:r w:rsidRPr="0078367D">
        <w:t xml:space="preserve"> </w:t>
      </w:r>
      <w:r>
        <w:t>–</w:t>
      </w:r>
      <w:r w:rsidRPr="0078367D">
        <w:t xml:space="preserve"> </w:t>
      </w:r>
      <w:r>
        <w:t>Sharing Information on Discharge from MHJHADS Inpatient Units</w:t>
      </w:r>
      <w:bookmarkEnd w:id="36"/>
    </w:p>
    <w:p w14:paraId="5C06617B" w14:textId="77777777" w:rsidR="00466FE4" w:rsidRDefault="00466FE4" w:rsidP="009011BB">
      <w:pPr>
        <w:pStyle w:val="Heading5"/>
      </w:pPr>
      <w:bookmarkStart w:id="37" w:name="_Toc196830150"/>
      <w:bookmarkStart w:id="38" w:name="_Toc197513435"/>
      <w:bookmarkStart w:id="39" w:name="_Hlk41400531"/>
      <w:r w:rsidRPr="00D4607C">
        <w:t>4.1 Planning for discharge</w:t>
      </w:r>
      <w:bookmarkEnd w:id="37"/>
      <w:bookmarkEnd w:id="38"/>
    </w:p>
    <w:p w14:paraId="72A75680" w14:textId="316D67C2" w:rsidR="00466FE4" w:rsidRPr="009011BB" w:rsidRDefault="00466FE4" w:rsidP="00466FE4">
      <w:r w:rsidRPr="00D4607C">
        <w:t xml:space="preserve">The discharge process should be a positive experience for everyone, not a time of extra stress. Planning for discharge is part of the continuum of care, and this commences as soon as a </w:t>
      </w:r>
      <w:r>
        <w:t>consumer</w:t>
      </w:r>
      <w:r w:rsidRPr="00D4607C">
        <w:t xml:space="preserve"> is admitted to an Inpatient Unit.</w:t>
      </w:r>
    </w:p>
    <w:p w14:paraId="74D81ACB" w14:textId="4D325BA9" w:rsidR="00466FE4" w:rsidRPr="00D4607C" w:rsidRDefault="00466FE4" w:rsidP="00466FE4">
      <w:pPr>
        <w:rPr>
          <w:bCs/>
        </w:rPr>
      </w:pPr>
      <w:r w:rsidRPr="00D4607C">
        <w:rPr>
          <w:bCs/>
        </w:rPr>
        <w:t xml:space="preserve">Staff should refer to the Discharge section in the Model of Care </w:t>
      </w:r>
      <w:r>
        <w:rPr>
          <w:bCs/>
        </w:rPr>
        <w:t>for</w:t>
      </w:r>
      <w:r w:rsidRPr="00D4607C">
        <w:rPr>
          <w:bCs/>
        </w:rPr>
        <w:t xml:space="preserve"> the inpatient unit in which they work</w:t>
      </w:r>
      <w:r>
        <w:rPr>
          <w:bCs/>
        </w:rPr>
        <w:t xml:space="preserve"> (available on the Models of Care page on the HealthHub)</w:t>
      </w:r>
      <w:r w:rsidRPr="00D4607C">
        <w:rPr>
          <w:bCs/>
        </w:rPr>
        <w:t>, as this provides more detailed information on the discharge process.</w:t>
      </w:r>
    </w:p>
    <w:p w14:paraId="17D4C657" w14:textId="1FF34899" w:rsidR="00466FE4" w:rsidRPr="00D4607C" w:rsidRDefault="00466FE4" w:rsidP="00466FE4">
      <w:r w:rsidRPr="00D4607C">
        <w:t xml:space="preserve">Specific guidance on discharge summary completion for medical staff can be found in the </w:t>
      </w:r>
      <w:r w:rsidRPr="00D4607C">
        <w:rPr>
          <w:i/>
          <w:iCs/>
        </w:rPr>
        <w:t xml:space="preserve">Discharge Summary Completion </w:t>
      </w:r>
      <w:r>
        <w:rPr>
          <w:i/>
          <w:iCs/>
        </w:rPr>
        <w:t xml:space="preserve">– Inpatients </w:t>
      </w:r>
      <w:r w:rsidRPr="00D4607C">
        <w:rPr>
          <w:i/>
          <w:iCs/>
        </w:rPr>
        <w:t>Procedure</w:t>
      </w:r>
      <w:r>
        <w:rPr>
          <w:i/>
          <w:iCs/>
        </w:rPr>
        <w:t xml:space="preserve"> </w:t>
      </w:r>
      <w:r>
        <w:t>available on the Policy and Guidance Documents Register</w:t>
      </w:r>
      <w:r w:rsidRPr="00D4607C">
        <w:t>.</w:t>
      </w:r>
    </w:p>
    <w:p w14:paraId="4B78B904" w14:textId="5334E621" w:rsidR="00466FE4" w:rsidRPr="00D4607C" w:rsidRDefault="00466FE4" w:rsidP="00466FE4">
      <w:r w:rsidRPr="00D4607C">
        <w:t xml:space="preserve">The issue of access to personal information contained in a discharge summary is a sensitive issue for the admitted </w:t>
      </w:r>
      <w:r>
        <w:t>consumer</w:t>
      </w:r>
      <w:r w:rsidRPr="00D4607C">
        <w:t xml:space="preserve"> not only in consenting to the disclosure of information to others but also the content of discharge summaries can for some people be quite confronting.</w:t>
      </w:r>
    </w:p>
    <w:p w14:paraId="58D266C0" w14:textId="2F6D63F2" w:rsidR="00466FE4" w:rsidRPr="00D4607C" w:rsidRDefault="00466FE4" w:rsidP="00466FE4">
      <w:r w:rsidRPr="00D4607C">
        <w:t>This needs to be approached sensitively based on sound clinical judgement by the treating Consultant Psychiatrist.</w:t>
      </w:r>
    </w:p>
    <w:p w14:paraId="56982648" w14:textId="129FFA3B" w:rsidR="00466FE4" w:rsidRPr="00D4607C" w:rsidRDefault="00466FE4" w:rsidP="00466FE4">
      <w:r w:rsidRPr="00D4607C">
        <w:t xml:space="preserve">Carer concerns are often </w:t>
      </w:r>
      <w:r>
        <w:t>heightened</w:t>
      </w:r>
      <w:r w:rsidRPr="00D4607C">
        <w:t xml:space="preserve"> at the time of discharge and ideally </w:t>
      </w:r>
      <w:r>
        <w:t>c</w:t>
      </w:r>
      <w:r w:rsidRPr="00D4607C">
        <w:t xml:space="preserve">arers should be given a minimum of 24 hours’ notice and an agreement reached on a suitable time of day for the discharge to occur. The timing for discharge can however vary and discharge may need to occur prior to a weekend or on a weekend or long weekend. </w:t>
      </w:r>
    </w:p>
    <w:p w14:paraId="20C9D1F3" w14:textId="1E4F6F92" w:rsidR="00466FE4" w:rsidRPr="00D4607C" w:rsidRDefault="00466FE4" w:rsidP="00466FE4">
      <w:r w:rsidRPr="00D4607C">
        <w:t xml:space="preserve">Depending on the circumstances a discharge date should be provided to allow time to prepare for the </w:t>
      </w:r>
      <w:r>
        <w:t>consumer</w:t>
      </w:r>
      <w:r w:rsidRPr="00D4607C">
        <w:t>’s return and to organise any support needed for the post discharge period and beyond.</w:t>
      </w:r>
    </w:p>
    <w:p w14:paraId="7430D2DA" w14:textId="6877E81D" w:rsidR="00466FE4" w:rsidRPr="00D4607C" w:rsidRDefault="00466FE4" w:rsidP="00466FE4">
      <w:r w:rsidRPr="00D4607C">
        <w:t xml:space="preserve">It is important for staff to ask the carer about their willingness and capacity to undertake or resume a carer role and the level and types of support they will need or can provide. Carers </w:t>
      </w:r>
      <w:r w:rsidRPr="00D4607C">
        <w:lastRenderedPageBreak/>
        <w:t xml:space="preserve">who are unable to provide support (for whatever reason) </w:t>
      </w:r>
      <w:r>
        <w:t>must</w:t>
      </w:r>
      <w:r w:rsidRPr="00D4607C">
        <w:t xml:space="preserve"> not be unduly pressured to do so.</w:t>
      </w:r>
    </w:p>
    <w:p w14:paraId="31244D77" w14:textId="5B108397" w:rsidR="00466FE4" w:rsidRPr="00D4607C" w:rsidRDefault="00466FE4" w:rsidP="00466FE4">
      <w:r w:rsidRPr="00D4607C">
        <w:t xml:space="preserve">In situations where </w:t>
      </w:r>
      <w:r>
        <w:t>the consumer</w:t>
      </w:r>
      <w:r w:rsidRPr="00D4607C">
        <w:t xml:space="preserve"> being discharged owns or part owns the dwelling or is on the lease of the residence in which they live the </w:t>
      </w:r>
      <w:r>
        <w:t>consumer</w:t>
      </w:r>
      <w:r w:rsidRPr="00D4607C">
        <w:t xml:space="preserve"> </w:t>
      </w:r>
      <w:r>
        <w:t>has the</w:t>
      </w:r>
      <w:r w:rsidRPr="00D4607C">
        <w:t xml:space="preserve"> right to return to that residence.</w:t>
      </w:r>
    </w:p>
    <w:p w14:paraId="58BC91D1" w14:textId="77777777" w:rsidR="00466FE4" w:rsidRDefault="00466FE4" w:rsidP="009011BB">
      <w:pPr>
        <w:pStyle w:val="Heading5"/>
      </w:pPr>
      <w:bookmarkStart w:id="40" w:name="_Toc196830151"/>
      <w:bookmarkStart w:id="41" w:name="_Toc197513436"/>
      <w:r w:rsidRPr="00D4607C">
        <w:t>4.2 Information sharing</w:t>
      </w:r>
      <w:bookmarkEnd w:id="40"/>
      <w:bookmarkEnd w:id="41"/>
      <w:r w:rsidRPr="00D4607C">
        <w:t xml:space="preserve"> </w:t>
      </w:r>
    </w:p>
    <w:p w14:paraId="19C6F37B" w14:textId="239516A4" w:rsidR="00466FE4" w:rsidRPr="00D4607C" w:rsidRDefault="00466FE4" w:rsidP="00466FE4">
      <w:r>
        <w:t xml:space="preserve">It is </w:t>
      </w:r>
      <w:r w:rsidRPr="00D4607C">
        <w:t xml:space="preserve">preferable to complete discharge summaries or endorsed alternative discharge documentation on the day of discharge. </w:t>
      </w:r>
    </w:p>
    <w:p w14:paraId="049EE6CE" w14:textId="299262CD" w:rsidR="00466FE4" w:rsidRPr="00D4607C" w:rsidRDefault="00466FE4" w:rsidP="00466FE4">
      <w:r w:rsidRPr="00D4607C">
        <w:t xml:space="preserve">Access to personal information such as that contained in the discharge summary is a sensitive issue for the </w:t>
      </w:r>
      <w:r>
        <w:t>consumer</w:t>
      </w:r>
      <w:r w:rsidRPr="00D4607C">
        <w:t xml:space="preserve"> even when they have consented to the information being shared with their carer(s).</w:t>
      </w:r>
    </w:p>
    <w:p w14:paraId="7D152F9F" w14:textId="6FE5286A" w:rsidR="00466FE4" w:rsidRPr="00D4607C" w:rsidRDefault="00466FE4" w:rsidP="00466FE4">
      <w:r w:rsidRPr="00D4607C">
        <w:t xml:space="preserve">The sharing of information contained in a discharge summary and discussions concerning discharge and follow up instructions with the </w:t>
      </w:r>
      <w:r>
        <w:t>consumer</w:t>
      </w:r>
      <w:r w:rsidRPr="00D4607C">
        <w:t xml:space="preserve"> being discharged (and/or their carer if appropriate consent has been obtained) needs to be approached sensitively based on sound clinical judgement by the treating Consultant Psychiatrist.</w:t>
      </w:r>
    </w:p>
    <w:p w14:paraId="5B500B6C" w14:textId="454C5176" w:rsidR="00466FE4" w:rsidRPr="00D4607C" w:rsidRDefault="00466FE4" w:rsidP="00466FE4">
      <w:r w:rsidRPr="00D4607C">
        <w:t xml:space="preserve">Where consent has been given by the admitted </w:t>
      </w:r>
      <w:r>
        <w:t>consumer,</w:t>
      </w:r>
      <w:r w:rsidRPr="00D4607C">
        <w:t xml:space="preserve"> carers need to be involved in the discharge planning process and have the opportunity to meet with the treating team to ask questions and gather information </w:t>
      </w:r>
      <w:r>
        <w:t>T</w:t>
      </w:r>
      <w:r w:rsidRPr="00D4607C">
        <w:t xml:space="preserve">hey may need to provide post discharge support for the </w:t>
      </w:r>
      <w:r>
        <w:t>consumer</w:t>
      </w:r>
      <w:r w:rsidRPr="00D4607C">
        <w:t>’s ongoing medical and mental health care.</w:t>
      </w:r>
    </w:p>
    <w:p w14:paraId="44006608" w14:textId="1BDDE586" w:rsidR="00466FE4" w:rsidRPr="00D4607C" w:rsidRDefault="00466FE4" w:rsidP="00466FE4">
      <w:r w:rsidRPr="00D4607C">
        <w:t>Information to be shared may in these circumstances include a written copy of the Recovery Plan so they can refer to information and care instructions later. A copy of the plan will provide easy access to important information about medication and promote discharge discussions about intended and unintended side effects.</w:t>
      </w:r>
    </w:p>
    <w:p w14:paraId="4C2E9FA4" w14:textId="2ABB0E5D" w:rsidR="00466FE4" w:rsidRPr="00D4607C" w:rsidRDefault="00466FE4" w:rsidP="00466FE4">
      <w:r w:rsidRPr="00D4607C">
        <w:t xml:space="preserve">Where an admitted </w:t>
      </w:r>
      <w:r>
        <w:t>consumer</w:t>
      </w:r>
      <w:r w:rsidRPr="00D4607C">
        <w:t xml:space="preserve"> has not consented to sharing information, disclosures to the carer(s) may only relate to general information (see </w:t>
      </w:r>
      <w:r>
        <w:t xml:space="preserve">Section </w:t>
      </w:r>
      <w:r w:rsidRPr="00D4607C">
        <w:t>3.4.1). The exception to this is where the disclosure of any information is necessary to enable the carer to provide appropriate care services safely and effectively.</w:t>
      </w:r>
    </w:p>
    <w:p w14:paraId="33AF2601" w14:textId="77777777" w:rsidR="00466FE4" w:rsidRDefault="00466FE4" w:rsidP="009011BB">
      <w:pPr>
        <w:pStyle w:val="Heading6"/>
      </w:pPr>
      <w:bookmarkStart w:id="42" w:name="_Toc196830152"/>
      <w:r w:rsidRPr="00D4607C">
        <w:t>4.2.</w:t>
      </w:r>
      <w:r>
        <w:t>1</w:t>
      </w:r>
      <w:r w:rsidRPr="00D4607C">
        <w:t xml:space="preserve"> Provision of </w:t>
      </w:r>
      <w:r>
        <w:t>a</w:t>
      </w:r>
      <w:r w:rsidRPr="00D4607C">
        <w:t xml:space="preserve">dditional </w:t>
      </w:r>
      <w:r>
        <w:t>i</w:t>
      </w:r>
      <w:r w:rsidRPr="00D4607C">
        <w:t xml:space="preserve">nformation on </w:t>
      </w:r>
      <w:r>
        <w:t>di</w:t>
      </w:r>
      <w:r w:rsidRPr="00D4607C">
        <w:t>scharge</w:t>
      </w:r>
      <w:bookmarkEnd w:id="42"/>
    </w:p>
    <w:p w14:paraId="17BA1116" w14:textId="4E42B178" w:rsidR="00466FE4" w:rsidRPr="00D4607C" w:rsidRDefault="00466FE4" w:rsidP="00466FE4">
      <w:r w:rsidRPr="00D4607C">
        <w:t xml:space="preserve">Information on Advance Agreements, Advance Care Directives and </w:t>
      </w:r>
      <w:r>
        <w:t>N</w:t>
      </w:r>
      <w:r w:rsidRPr="00D4607C">
        <w:t xml:space="preserve">ominated </w:t>
      </w:r>
      <w:r>
        <w:t>P</w:t>
      </w:r>
      <w:r w:rsidRPr="00D4607C">
        <w:t xml:space="preserve">ersons should be provided to the </w:t>
      </w:r>
      <w:r>
        <w:t>consumer</w:t>
      </w:r>
      <w:r w:rsidRPr="00D4607C">
        <w:t xml:space="preserve"> being discharged and where consent has been given, to their carer.</w:t>
      </w:r>
    </w:p>
    <w:p w14:paraId="0060F2C4" w14:textId="63542E49" w:rsidR="00466FE4" w:rsidRPr="009011BB" w:rsidRDefault="00466FE4" w:rsidP="00466FE4">
      <w:r w:rsidRPr="00D4607C">
        <w:t xml:space="preserve">A successful discharge is when the </w:t>
      </w:r>
      <w:r>
        <w:t>consumer</w:t>
      </w:r>
      <w:r w:rsidRPr="00D4607C">
        <w:t xml:space="preserve"> can return to the community, to their own or shared supported accommodation and that they and their carer or </w:t>
      </w:r>
      <w:r>
        <w:t>N</w:t>
      </w:r>
      <w:r w:rsidRPr="00D4607C">
        <w:t xml:space="preserve">ominated </w:t>
      </w:r>
      <w:r>
        <w:t>P</w:t>
      </w:r>
      <w:r w:rsidRPr="00D4607C">
        <w:t>erson feel supported to move forward.</w:t>
      </w:r>
    </w:p>
    <w:p w14:paraId="26985D3B" w14:textId="2F807F16" w:rsidR="00466FE4" w:rsidRDefault="00466FE4" w:rsidP="00466FE4">
      <w:r w:rsidRPr="00D4607C">
        <w:lastRenderedPageBreak/>
        <w:t>A discharge checklist</w:t>
      </w:r>
      <w:r>
        <w:t xml:space="preserve"> for carers </w:t>
      </w:r>
      <w:r w:rsidRPr="00D4607C">
        <w:t xml:space="preserve">(Attachment </w:t>
      </w:r>
      <w:r>
        <w:t>1</w:t>
      </w:r>
      <w:r w:rsidRPr="00D4607C">
        <w:t xml:space="preserve">) has been developed to help staff to work more closely with </w:t>
      </w:r>
      <w:r>
        <w:t>c</w:t>
      </w:r>
      <w:r w:rsidRPr="00D4607C">
        <w:t>arers within the boundaries of current legislation and to better help carers understand their rights.</w:t>
      </w:r>
    </w:p>
    <w:bookmarkEnd w:id="39"/>
    <w:p w14:paraId="0CD71B7C" w14:textId="00E0433F" w:rsidR="004B13E2" w:rsidRDefault="004B13E2" w:rsidP="0091462B">
      <w:pPr>
        <w:pStyle w:val="BodyCopy"/>
      </w:pPr>
      <w:r>
        <w:fldChar w:fldCharType="begin"/>
      </w:r>
      <w:r>
        <w:instrText>HYPERLINK \l "_top"</w:instrText>
      </w:r>
      <w:r>
        <w:fldChar w:fldCharType="separate"/>
      </w:r>
      <w:r w:rsidRPr="00481A6C">
        <w:rPr>
          <w:rStyle w:val="Hyperlink"/>
          <w:iCs w:val="0"/>
        </w:rPr>
        <w:t>Back to Contents</w:t>
      </w:r>
      <w:r>
        <w:fldChar w:fldCharType="end"/>
      </w:r>
    </w:p>
    <w:p w14:paraId="17043108" w14:textId="77777777" w:rsidR="00292975" w:rsidRDefault="00292975">
      <w:pPr>
        <w:spacing w:before="0" w:after="0" w:line="240" w:lineRule="auto"/>
        <w:rPr>
          <w:rFonts w:eastAsia="Times New Roman"/>
          <w:b/>
          <w:bCs/>
          <w:iCs/>
          <w:color w:val="FFFFFF" w:themeColor="background1"/>
          <w:lang w:eastAsia="en-US"/>
        </w:rPr>
      </w:pPr>
      <w:bookmarkStart w:id="43" w:name="_Toc176348490"/>
      <w:bookmarkStart w:id="44" w:name="_Toc197513437"/>
      <w:r>
        <w:br w:type="page"/>
      </w:r>
    </w:p>
    <w:p w14:paraId="0C5275E2" w14:textId="64D6944D" w:rsidR="0078367D" w:rsidRDefault="0078367D" w:rsidP="00A6051F">
      <w:pPr>
        <w:pStyle w:val="Heading4"/>
      </w:pPr>
      <w:r>
        <w:lastRenderedPageBreak/>
        <w:t>Evaluation</w:t>
      </w:r>
      <w:bookmarkStart w:id="45" w:name="_Hlk43366294"/>
      <w:bookmarkEnd w:id="43"/>
      <w:bookmarkEnd w:id="44"/>
    </w:p>
    <w:p w14:paraId="1C965749" w14:textId="77777777" w:rsidR="00481A6C" w:rsidRDefault="00481A6C" w:rsidP="00C34A10">
      <w:pPr>
        <w:pStyle w:val="Heading5"/>
      </w:pPr>
      <w:bookmarkStart w:id="46" w:name="_Toc197513438"/>
      <w:bookmarkStart w:id="47" w:name="_Hlk170467190"/>
      <w:bookmarkEnd w:id="45"/>
      <w:r w:rsidRPr="00C34A10">
        <w:t>Outcome</w:t>
      </w:r>
      <w:bookmarkEnd w:id="46"/>
    </w:p>
    <w:p w14:paraId="1C5FFAE3" w14:textId="77777777" w:rsidR="00BD6193" w:rsidRDefault="00BD6193" w:rsidP="00BD6193">
      <w:pPr>
        <w:pStyle w:val="Bullet"/>
      </w:pPr>
      <w:bookmarkStart w:id="48" w:name="_Hlk170467240"/>
      <w:bookmarkEnd w:id="47"/>
      <w:r>
        <w:t>Staff will have an increased understanding of the role of carers and the procedures required for the sharing of information and consent requirements from Consumers.</w:t>
      </w:r>
    </w:p>
    <w:p w14:paraId="29288645" w14:textId="77777777" w:rsidR="00BD6193" w:rsidRDefault="00BD6193" w:rsidP="00BD6193">
      <w:pPr>
        <w:pStyle w:val="Bullet"/>
      </w:pPr>
      <w:r>
        <w:t xml:space="preserve">Reduction in carer and consumer complaints </w:t>
      </w:r>
      <w:r w:rsidRPr="00940911">
        <w:t xml:space="preserve">concerning sharing information with </w:t>
      </w:r>
      <w:r>
        <w:t>c</w:t>
      </w:r>
      <w:r w:rsidRPr="00940911">
        <w:t>arers</w:t>
      </w:r>
    </w:p>
    <w:p w14:paraId="12B3DA90" w14:textId="77777777" w:rsidR="00BD6193" w:rsidRPr="000E6779" w:rsidRDefault="00BD6193" w:rsidP="00BD6193">
      <w:pPr>
        <w:pStyle w:val="Bullet"/>
      </w:pPr>
      <w:r>
        <w:t xml:space="preserve">No personal information is shared without appropriate consent or with appropriate exemptions taken into consideration. </w:t>
      </w:r>
    </w:p>
    <w:p w14:paraId="2BC3DB60" w14:textId="44B470BC" w:rsidR="00BD6193" w:rsidRPr="00BD6193" w:rsidRDefault="00BD6193" w:rsidP="00BD6193">
      <w:pPr>
        <w:pStyle w:val="Bullet"/>
      </w:pPr>
      <w:r w:rsidRPr="00893F45">
        <w:t xml:space="preserve">All requests for access to health information by </w:t>
      </w:r>
      <w:r>
        <w:t>c</w:t>
      </w:r>
      <w:r w:rsidRPr="00893F45">
        <w:t xml:space="preserve">arers </w:t>
      </w:r>
      <w:r>
        <w:t>and consent given by Consumers is</w:t>
      </w:r>
      <w:r w:rsidRPr="00893F45">
        <w:t xml:space="preserve"> recorded in the </w:t>
      </w:r>
      <w:r>
        <w:t>consumer</w:t>
      </w:r>
      <w:r w:rsidRPr="00893F45">
        <w:t xml:space="preserve">’s </w:t>
      </w:r>
      <w:r>
        <w:t>DHR</w:t>
      </w:r>
      <w:r w:rsidRPr="00893F45">
        <w:t>.</w:t>
      </w:r>
    </w:p>
    <w:p w14:paraId="27FF51E5" w14:textId="77777777" w:rsidR="00481A6C" w:rsidRPr="00C34A10" w:rsidRDefault="00C34A10" w:rsidP="00C34A10">
      <w:pPr>
        <w:pStyle w:val="Heading5"/>
      </w:pPr>
      <w:bookmarkStart w:id="49" w:name="_Toc197513439"/>
      <w:r>
        <w:t>Measures</w:t>
      </w:r>
      <w:bookmarkEnd w:id="49"/>
    </w:p>
    <w:bookmarkEnd w:id="48"/>
    <w:p w14:paraId="6D8B0F7C" w14:textId="77777777" w:rsidR="00BD6193" w:rsidRDefault="00BD6193" w:rsidP="00BD6193">
      <w:pPr>
        <w:pStyle w:val="Bullet"/>
      </w:pPr>
      <w:r>
        <w:t>Clinical and quality outcomes are evaluated through consumer experience questionnaires and Consumer Feedback and Engagement Team Data.</w:t>
      </w:r>
    </w:p>
    <w:p w14:paraId="53E498F4" w14:textId="77777777" w:rsidR="00481A6C" w:rsidRDefault="00481A6C" w:rsidP="002D7682">
      <w:pPr>
        <w:pStyle w:val="BodyCopy"/>
        <w:spacing w:after="120"/>
        <w:rPr>
          <w:rStyle w:val="Hyperlink"/>
          <w:iCs w:val="0"/>
        </w:rPr>
      </w:pPr>
      <w:hyperlink w:anchor="_top" w:history="1">
        <w:r w:rsidRPr="00481A6C">
          <w:rPr>
            <w:rStyle w:val="Hyperlink"/>
            <w:iCs w:val="0"/>
          </w:rPr>
          <w:t>Back to Contents</w:t>
        </w:r>
      </w:hyperlink>
    </w:p>
    <w:p w14:paraId="03CCAC39" w14:textId="77777777" w:rsidR="00A6051F" w:rsidRDefault="00A6051F" w:rsidP="00A6051F">
      <w:pPr>
        <w:pStyle w:val="Heading4"/>
      </w:pPr>
      <w:bookmarkStart w:id="50" w:name="_Toc197513440"/>
      <w:r>
        <w:t>Related policies, procedures, guidelines and legislation</w:t>
      </w:r>
      <w:bookmarkEnd w:id="50"/>
    </w:p>
    <w:p w14:paraId="05FBB43D" w14:textId="77777777" w:rsidR="00481A6C" w:rsidRPr="00A66966" w:rsidRDefault="00481A6C" w:rsidP="00A6051F">
      <w:pPr>
        <w:pStyle w:val="Heading5"/>
      </w:pPr>
      <w:bookmarkStart w:id="51" w:name="_Toc197513441"/>
      <w:r w:rsidRPr="00A66966">
        <w:t>Policies</w:t>
      </w:r>
      <w:bookmarkEnd w:id="51"/>
    </w:p>
    <w:p w14:paraId="3AC4AD75" w14:textId="77777777" w:rsidR="00BD6193" w:rsidRDefault="00BD6193" w:rsidP="00BD6193">
      <w:pPr>
        <w:pStyle w:val="Bullet"/>
      </w:pPr>
      <w:r>
        <w:t>Consumer Privacy</w:t>
      </w:r>
    </w:p>
    <w:p w14:paraId="263F2730" w14:textId="77777777" w:rsidR="00BD6193" w:rsidRPr="004570BE" w:rsidRDefault="00BD6193" w:rsidP="00BD6193">
      <w:pPr>
        <w:pStyle w:val="Bullet"/>
      </w:pPr>
      <w:r>
        <w:t>Clinical records Management</w:t>
      </w:r>
    </w:p>
    <w:p w14:paraId="0251D017" w14:textId="77777777" w:rsidR="00481A6C" w:rsidRDefault="00481A6C" w:rsidP="00A6051F">
      <w:pPr>
        <w:pStyle w:val="Heading5"/>
      </w:pPr>
      <w:bookmarkStart w:id="52" w:name="_Toc197513442"/>
      <w:r>
        <w:t>Procedures</w:t>
      </w:r>
      <w:bookmarkEnd w:id="52"/>
    </w:p>
    <w:p w14:paraId="2C094E98" w14:textId="77777777" w:rsidR="00BD6193" w:rsidRDefault="00BD6193" w:rsidP="00BD6193">
      <w:pPr>
        <w:pStyle w:val="Bullet"/>
      </w:pPr>
      <w:r>
        <w:t>Clinical Records Management</w:t>
      </w:r>
    </w:p>
    <w:p w14:paraId="7C18E239" w14:textId="77777777" w:rsidR="00BD6193" w:rsidRPr="004570BE" w:rsidRDefault="00BD6193" w:rsidP="00BD6193">
      <w:pPr>
        <w:pStyle w:val="Bullet"/>
      </w:pPr>
      <w:r w:rsidRPr="004570BE">
        <w:t xml:space="preserve">University of Canberra Hospital Adult Mental Health Rehabilitation Unit (AMHRU) </w:t>
      </w:r>
    </w:p>
    <w:p w14:paraId="61ABB012" w14:textId="77777777" w:rsidR="00BD6193" w:rsidRDefault="00BD6193" w:rsidP="00BD6193">
      <w:pPr>
        <w:pStyle w:val="Bullet"/>
      </w:pPr>
      <w:r w:rsidRPr="004570BE">
        <w:t xml:space="preserve">Adult </w:t>
      </w:r>
      <w:r>
        <w:t>Acute Mental Health Services (AAMHS) – Operational Procedure</w:t>
      </w:r>
      <w:r w:rsidRPr="004570BE">
        <w:t xml:space="preserve"> </w:t>
      </w:r>
    </w:p>
    <w:p w14:paraId="128E9D0D" w14:textId="77777777" w:rsidR="00BD6193" w:rsidRPr="004570BE" w:rsidRDefault="00BD6193" w:rsidP="00BD6193">
      <w:pPr>
        <w:pStyle w:val="Bullet"/>
      </w:pPr>
      <w:r>
        <w:t>Mental Health Unit Procedure - North Canberra Hospital (NCH)</w:t>
      </w:r>
    </w:p>
    <w:p w14:paraId="042BAE87" w14:textId="77777777" w:rsidR="00BD6193" w:rsidRPr="004570BE" w:rsidRDefault="00BD6193" w:rsidP="00BD6193">
      <w:pPr>
        <w:pStyle w:val="Bullet"/>
      </w:pPr>
      <w:r w:rsidRPr="004570BE">
        <w:t xml:space="preserve">Dhulwa Mental Health Unit (DMHU) – </w:t>
      </w:r>
      <w:r>
        <w:t>Operational Procedure</w:t>
      </w:r>
      <w:r w:rsidRPr="004570BE">
        <w:t xml:space="preserve"> </w:t>
      </w:r>
    </w:p>
    <w:p w14:paraId="1AD32A5E" w14:textId="77777777" w:rsidR="00BD6193" w:rsidRPr="004570BE" w:rsidRDefault="00BD6193" w:rsidP="00BD6193">
      <w:pPr>
        <w:pStyle w:val="Bullet"/>
      </w:pPr>
      <w:r w:rsidRPr="004570BE">
        <w:t>Discharge Summary Completion</w:t>
      </w:r>
      <w:r>
        <w:t xml:space="preserve"> - Inpatients</w:t>
      </w:r>
    </w:p>
    <w:p w14:paraId="320D09E7" w14:textId="77777777" w:rsidR="00BD6193" w:rsidRPr="004570BE" w:rsidRDefault="00BD6193" w:rsidP="00BD6193">
      <w:pPr>
        <w:pStyle w:val="Bullet"/>
      </w:pPr>
      <w:r w:rsidRPr="004570BE">
        <w:t xml:space="preserve">Assessment of </w:t>
      </w:r>
      <w:proofErr w:type="gramStart"/>
      <w:r w:rsidRPr="004570BE">
        <w:t>decision making</w:t>
      </w:r>
      <w:proofErr w:type="gramEnd"/>
      <w:r w:rsidRPr="004570BE">
        <w:t xml:space="preserve"> capacity and supported decision making for people being treated under the Mental health Act 2015</w:t>
      </w:r>
    </w:p>
    <w:p w14:paraId="3941ADC6" w14:textId="77777777" w:rsidR="00BD6193" w:rsidRPr="004570BE" w:rsidRDefault="00BD6193" w:rsidP="00BD6193">
      <w:pPr>
        <w:pStyle w:val="Bullet"/>
      </w:pPr>
      <w:r w:rsidRPr="004570BE">
        <w:t>Advance Agreement</w:t>
      </w:r>
      <w:r>
        <w:t>s</w:t>
      </w:r>
      <w:r w:rsidRPr="004570BE">
        <w:t>, Advance Consent Direction</w:t>
      </w:r>
      <w:r>
        <w:t>s</w:t>
      </w:r>
      <w:r w:rsidRPr="004570BE">
        <w:t xml:space="preserve">, and Nominated Persons under the </w:t>
      </w:r>
      <w:r w:rsidRPr="004570BE">
        <w:rPr>
          <w:i/>
          <w:iCs/>
        </w:rPr>
        <w:t>Mental Health Act 2015</w:t>
      </w:r>
      <w:r w:rsidRPr="004570BE">
        <w:t xml:space="preserve"> </w:t>
      </w:r>
    </w:p>
    <w:p w14:paraId="27B44A04" w14:textId="77777777" w:rsidR="00BD6193" w:rsidRDefault="00BD6193" w:rsidP="00BD6193">
      <w:pPr>
        <w:pStyle w:val="Bullet"/>
      </w:pPr>
      <w:r w:rsidRPr="004570BE">
        <w:t>Language Services – Interpreters and Translated Materials</w:t>
      </w:r>
      <w:r>
        <w:t xml:space="preserve"> for Adults and Children</w:t>
      </w:r>
      <w:r w:rsidRPr="004570BE">
        <w:t xml:space="preserve"> </w:t>
      </w:r>
    </w:p>
    <w:p w14:paraId="5E535D80" w14:textId="77777777" w:rsidR="00481A6C" w:rsidRDefault="00481A6C" w:rsidP="00A6051F">
      <w:pPr>
        <w:pStyle w:val="Heading5"/>
      </w:pPr>
      <w:bookmarkStart w:id="53" w:name="_Toc197513443"/>
      <w:r>
        <w:t>Guidelines</w:t>
      </w:r>
      <w:bookmarkEnd w:id="53"/>
      <w:r>
        <w:t xml:space="preserve"> </w:t>
      </w:r>
    </w:p>
    <w:p w14:paraId="620956DA" w14:textId="77777777" w:rsidR="00BD6193" w:rsidRDefault="00BD6193" w:rsidP="00BD6193">
      <w:pPr>
        <w:pStyle w:val="Bullet"/>
      </w:pPr>
      <w:r>
        <w:t>Advance Care Planning (for adults)</w:t>
      </w:r>
    </w:p>
    <w:p w14:paraId="1B55E641" w14:textId="77777777" w:rsidR="00BD6193" w:rsidRPr="00201FB6" w:rsidRDefault="00BD6193" w:rsidP="00BD6193">
      <w:pPr>
        <w:pStyle w:val="Bullet"/>
      </w:pPr>
      <w:r>
        <w:t>Consent for Healthcare Treatment</w:t>
      </w:r>
    </w:p>
    <w:p w14:paraId="381A84F9" w14:textId="77777777" w:rsidR="00481A6C" w:rsidRDefault="00481A6C" w:rsidP="00A6051F">
      <w:pPr>
        <w:pStyle w:val="Heading5"/>
      </w:pPr>
      <w:bookmarkStart w:id="54" w:name="_Toc197513444"/>
      <w:r>
        <w:lastRenderedPageBreak/>
        <w:t>Legislation</w:t>
      </w:r>
      <w:bookmarkEnd w:id="54"/>
    </w:p>
    <w:p w14:paraId="15940099" w14:textId="77777777" w:rsidR="00BD6193" w:rsidRPr="004570BE" w:rsidRDefault="00BD6193" w:rsidP="00BD6193">
      <w:pPr>
        <w:pStyle w:val="Bullet"/>
      </w:pPr>
      <w:r w:rsidRPr="00BD6193">
        <w:rPr>
          <w:i/>
          <w:iCs/>
        </w:rPr>
        <w:t>Mental Health Act</w:t>
      </w:r>
      <w:r w:rsidRPr="004570BE">
        <w:t xml:space="preserve"> 2015</w:t>
      </w:r>
    </w:p>
    <w:p w14:paraId="69E7A2B4" w14:textId="77777777" w:rsidR="00BD6193" w:rsidRPr="004570BE" w:rsidRDefault="00BD6193" w:rsidP="00BD6193">
      <w:pPr>
        <w:pStyle w:val="Bullet"/>
      </w:pPr>
      <w:r w:rsidRPr="00BD6193">
        <w:rPr>
          <w:i/>
          <w:iCs/>
        </w:rPr>
        <w:t>Human Rights Act</w:t>
      </w:r>
      <w:r w:rsidRPr="004570BE">
        <w:t xml:space="preserve"> 2004</w:t>
      </w:r>
    </w:p>
    <w:p w14:paraId="7659CB46" w14:textId="77777777" w:rsidR="00BD6193" w:rsidRPr="004570BE" w:rsidRDefault="00BD6193" w:rsidP="00BD6193">
      <w:pPr>
        <w:pStyle w:val="Bullet"/>
      </w:pPr>
      <w:r w:rsidRPr="00BD6193">
        <w:rPr>
          <w:i/>
          <w:iCs/>
        </w:rPr>
        <w:t>Carers Recognition Act</w:t>
      </w:r>
      <w:r w:rsidRPr="004570BE">
        <w:t xml:space="preserve"> 2021</w:t>
      </w:r>
    </w:p>
    <w:p w14:paraId="6DD82E3E" w14:textId="77777777" w:rsidR="00BD6193" w:rsidRPr="004570BE" w:rsidRDefault="00BD6193" w:rsidP="00BD6193">
      <w:pPr>
        <w:pStyle w:val="Bullet"/>
      </w:pPr>
      <w:r w:rsidRPr="00BD6193">
        <w:rPr>
          <w:i/>
          <w:iCs/>
        </w:rPr>
        <w:t>Children and Young People Act</w:t>
      </w:r>
      <w:r w:rsidRPr="004570BE">
        <w:t xml:space="preserve"> </w:t>
      </w:r>
      <w:r w:rsidRPr="00B548DF">
        <w:rPr>
          <w:iCs/>
        </w:rPr>
        <w:t>2008</w:t>
      </w:r>
    </w:p>
    <w:p w14:paraId="1972FD6E" w14:textId="77777777" w:rsidR="00BD6193" w:rsidRPr="004570BE" w:rsidRDefault="00BD6193" w:rsidP="00BD6193">
      <w:pPr>
        <w:pStyle w:val="Bullet"/>
      </w:pPr>
      <w:r w:rsidRPr="00BD6193">
        <w:rPr>
          <w:i/>
          <w:iCs/>
        </w:rPr>
        <w:t>Guardianship and Management of Property Act</w:t>
      </w:r>
      <w:r w:rsidRPr="004570BE">
        <w:t xml:space="preserve"> 1991 </w:t>
      </w:r>
    </w:p>
    <w:p w14:paraId="6B713701" w14:textId="77777777" w:rsidR="00BD6193" w:rsidRPr="004570BE" w:rsidRDefault="00BD6193" w:rsidP="00BD6193">
      <w:pPr>
        <w:pStyle w:val="Bullet"/>
      </w:pPr>
      <w:r w:rsidRPr="00BD6193">
        <w:rPr>
          <w:i/>
          <w:iCs/>
        </w:rPr>
        <w:t>Health Records (Privacy and Access) Act</w:t>
      </w:r>
      <w:r w:rsidRPr="004570BE">
        <w:t xml:space="preserve"> 1997</w:t>
      </w:r>
    </w:p>
    <w:p w14:paraId="71581D97" w14:textId="77777777" w:rsidR="00BD6193" w:rsidRPr="004570BE" w:rsidRDefault="00BD6193" w:rsidP="00BD6193">
      <w:pPr>
        <w:pStyle w:val="Bullet"/>
      </w:pPr>
      <w:r w:rsidRPr="00BD6193">
        <w:rPr>
          <w:i/>
          <w:iCs/>
        </w:rPr>
        <w:t>Privacy Act</w:t>
      </w:r>
      <w:r w:rsidRPr="004570BE">
        <w:t xml:space="preserve"> 1988 </w:t>
      </w:r>
    </w:p>
    <w:p w14:paraId="5C74305A" w14:textId="77777777" w:rsidR="00BD6193" w:rsidRPr="00A258E0" w:rsidRDefault="00BD6193" w:rsidP="00BD6193">
      <w:pPr>
        <w:pStyle w:val="Bullet"/>
      </w:pPr>
      <w:r w:rsidRPr="00BD6193">
        <w:rPr>
          <w:i/>
          <w:iCs/>
        </w:rPr>
        <w:t xml:space="preserve">Information Privacy Act </w:t>
      </w:r>
      <w:r w:rsidRPr="004570BE">
        <w:t>2014</w:t>
      </w:r>
    </w:p>
    <w:p w14:paraId="27DE7DCD" w14:textId="77777777" w:rsidR="00481A6C" w:rsidRDefault="00481A6C" w:rsidP="00A6051F">
      <w:pPr>
        <w:pStyle w:val="Heading5"/>
      </w:pPr>
      <w:bookmarkStart w:id="55" w:name="_Toc197513445"/>
      <w:r>
        <w:t>Other</w:t>
      </w:r>
      <w:bookmarkEnd w:id="55"/>
    </w:p>
    <w:p w14:paraId="1D8CEAC1" w14:textId="77777777" w:rsidR="000E7683" w:rsidRDefault="00481A6C" w:rsidP="00A66966">
      <w:pPr>
        <w:pStyle w:val="Bullet"/>
      </w:pPr>
      <w:r w:rsidRPr="00A66966">
        <w:t>Australian</w:t>
      </w:r>
      <w:r w:rsidRPr="000E7683">
        <w:t xml:space="preserve"> Charter of Healthcare Right</w:t>
      </w:r>
      <w:r w:rsidR="00280C5D" w:rsidRPr="000E7683">
        <w:t>s</w:t>
      </w:r>
    </w:p>
    <w:p w14:paraId="4216BA51" w14:textId="77777777" w:rsidR="000E7683" w:rsidRPr="000E7683" w:rsidRDefault="000E7683" w:rsidP="002D7682">
      <w:pPr>
        <w:pStyle w:val="BodyCopy"/>
      </w:pPr>
      <w:hyperlink w:anchor="_top" w:history="1">
        <w:r w:rsidRPr="004A7A7F">
          <w:rPr>
            <w:rStyle w:val="Hyperlink"/>
          </w:rPr>
          <w:t>Back to Contents</w:t>
        </w:r>
      </w:hyperlink>
    </w:p>
    <w:p w14:paraId="7CF684D9" w14:textId="77777777" w:rsidR="0078367D" w:rsidRPr="0078367D" w:rsidRDefault="0078367D" w:rsidP="00A6051F">
      <w:pPr>
        <w:pStyle w:val="Heading4"/>
      </w:pPr>
      <w:bookmarkStart w:id="56" w:name="_Toc197513446"/>
      <w:r w:rsidRPr="0078367D">
        <w:t>References</w:t>
      </w:r>
      <w:bookmarkEnd w:id="56"/>
    </w:p>
    <w:p w14:paraId="083CE16D" w14:textId="77777777" w:rsidR="00BD6193" w:rsidRPr="00DC4D3B" w:rsidRDefault="00BD6193" w:rsidP="00BD6193">
      <w:pPr>
        <w:pStyle w:val="Numberedlist"/>
      </w:pPr>
      <w:r w:rsidRPr="00DC4D3B">
        <w:t>ACT Human Rights Office (n.d.), Corrigenda: Discussion Paper: The Review of the ACT Mental Health (Treatment and Care) Act 1994, ACT Human Rights Office, Canberra.</w:t>
      </w:r>
    </w:p>
    <w:p w14:paraId="22A0C64D" w14:textId="77777777" w:rsidR="00BD6193" w:rsidRPr="00DC4D3B" w:rsidRDefault="00BD6193" w:rsidP="00BD6193">
      <w:pPr>
        <w:pStyle w:val="Numberedlist"/>
      </w:pPr>
      <w:r w:rsidRPr="00DC4D3B">
        <w:t>ACT Mental Health Consumer Network (2018), My Rights, My Decisions Form Kit, ACT Mental Health Consumer Network, Canberra.</w:t>
      </w:r>
    </w:p>
    <w:p w14:paraId="0CE43831" w14:textId="77777777" w:rsidR="00BD6193" w:rsidRPr="00DC4D3B" w:rsidRDefault="00BD6193" w:rsidP="00BD6193">
      <w:pPr>
        <w:pStyle w:val="Numberedlist"/>
      </w:pPr>
      <w:r w:rsidRPr="00DC4D3B">
        <w:t xml:space="preserve">Carers Trust (2013), The Triangle of Care (2nd </w:t>
      </w:r>
      <w:proofErr w:type="spellStart"/>
      <w:r w:rsidRPr="00DC4D3B">
        <w:t>edn</w:t>
      </w:r>
      <w:proofErr w:type="spellEnd"/>
      <w:r w:rsidRPr="00DC4D3B">
        <w:t>), Carers Trust, London.</w:t>
      </w:r>
    </w:p>
    <w:p w14:paraId="2A4C5677" w14:textId="77777777" w:rsidR="00BD6193" w:rsidRPr="00DC4D3B" w:rsidRDefault="00BD6193" w:rsidP="00BD6193">
      <w:pPr>
        <w:pStyle w:val="Numberedlist"/>
      </w:pPr>
      <w:r w:rsidRPr="00DC4D3B">
        <w:t>Community Liaison Committee of the Royal Australian and New Zealand College of Psychiatrists (2000), Involving Families – Guidance Notes: Guidance for involving families and whanau of mental health consumers/</w:t>
      </w:r>
      <w:proofErr w:type="spellStart"/>
      <w:r w:rsidRPr="00DC4D3B">
        <w:t>tangata</w:t>
      </w:r>
      <w:proofErr w:type="spellEnd"/>
      <w:r w:rsidRPr="00DC4D3B">
        <w:t xml:space="preserve"> </w:t>
      </w:r>
      <w:proofErr w:type="spellStart"/>
      <w:r w:rsidRPr="00DC4D3B">
        <w:t>whai</w:t>
      </w:r>
      <w:proofErr w:type="spellEnd"/>
      <w:r w:rsidRPr="00DC4D3B">
        <w:t xml:space="preserve"> </w:t>
      </w:r>
      <w:proofErr w:type="spellStart"/>
      <w:r w:rsidRPr="00DC4D3B">
        <w:t>ora</w:t>
      </w:r>
      <w:proofErr w:type="spellEnd"/>
      <w:r w:rsidRPr="00DC4D3B">
        <w:t xml:space="preserve"> in care, assessment and treatment processes, RANZCP, Melbourne.</w:t>
      </w:r>
    </w:p>
    <w:p w14:paraId="4D9DE294" w14:textId="77777777" w:rsidR="00BD6193" w:rsidRPr="00DC4D3B" w:rsidRDefault="00BD6193" w:rsidP="00BD6193">
      <w:pPr>
        <w:pStyle w:val="Numberedlist"/>
      </w:pPr>
      <w:r w:rsidRPr="00DC4D3B">
        <w:t>Devon Partnership NHS Trust (2008), Confidentiality and Carers Guidelines: Guidelines to clarify and support best practice, Devon Partnership NHS Trust, Devon.</w:t>
      </w:r>
    </w:p>
    <w:p w14:paraId="3D0A2F51" w14:textId="77777777" w:rsidR="00BD6193" w:rsidRPr="00DC4D3B" w:rsidRDefault="00BD6193" w:rsidP="00BD6193">
      <w:pPr>
        <w:pStyle w:val="Numberedlist"/>
      </w:pPr>
      <w:r w:rsidRPr="00DC4D3B">
        <w:t xml:space="preserve">Giacco, D., </w:t>
      </w:r>
      <w:proofErr w:type="spellStart"/>
      <w:r w:rsidRPr="00DC4D3B">
        <w:t>Dirik</w:t>
      </w:r>
      <w:proofErr w:type="spellEnd"/>
      <w:r w:rsidRPr="00DC4D3B">
        <w:t xml:space="preserve">, A., </w:t>
      </w:r>
      <w:proofErr w:type="spellStart"/>
      <w:r w:rsidRPr="00DC4D3B">
        <w:t>Kaselionyte</w:t>
      </w:r>
      <w:proofErr w:type="spellEnd"/>
      <w:r w:rsidRPr="00DC4D3B">
        <w:t xml:space="preserve">, J. &amp; Priebe, S. (2017), ‘How to make carer involvement in mental health inpatient units happen: a focus group study with patients, carers and clinicians’, BMC Psychiatry, vol. 17, no. 101, pp. 1-10. Available from: </w:t>
      </w:r>
      <w:hyperlink r:id="rId12" w:tgtFrame="_blank" w:tooltip="https://doi.org/10.1186/s12888-017-1259-5" w:history="1">
        <w:r w:rsidRPr="00DC4D3B">
          <w:rPr>
            <w:rStyle w:val="Hyperlink"/>
          </w:rPr>
          <w:t>https://doi.org/10.1186/s12888-017-1259-5</w:t>
        </w:r>
      </w:hyperlink>
      <w:r w:rsidRPr="00DC4D3B">
        <w:t>. [10 March 2025].</w:t>
      </w:r>
    </w:p>
    <w:p w14:paraId="4AC61150" w14:textId="77777777" w:rsidR="00BD6193" w:rsidRPr="00DC4D3B" w:rsidRDefault="00BD6193" w:rsidP="00BD6193">
      <w:pPr>
        <w:pStyle w:val="Numberedlist"/>
      </w:pPr>
      <w:r w:rsidRPr="00DC4D3B">
        <w:t>Mind Australia &amp; Helping Minds (2016), A Practical Guide for Working with Carers of People with a Mental Illness, Mind Australia &amp; Helping Minds, Melbourne.</w:t>
      </w:r>
    </w:p>
    <w:p w14:paraId="2B931091" w14:textId="77777777" w:rsidR="00BD6193" w:rsidRPr="00DC4D3B" w:rsidRDefault="00BD6193" w:rsidP="00BD6193">
      <w:pPr>
        <w:pStyle w:val="Numberedlist"/>
      </w:pPr>
      <w:r w:rsidRPr="00DC4D3B">
        <w:t>NSW Health (2016), Transfer of Care from Mental Health Inpatient Services, NSW Health, Sydney.</w:t>
      </w:r>
    </w:p>
    <w:p w14:paraId="43EF50BC" w14:textId="77777777" w:rsidR="00BD6193" w:rsidRPr="00DC4D3B" w:rsidRDefault="00BD6193" w:rsidP="00BD6193">
      <w:pPr>
        <w:pStyle w:val="Numberedlist"/>
      </w:pPr>
      <w:r w:rsidRPr="00DC4D3B">
        <w:t xml:space="preserve">Queensland Health, Clinical Excellence Division (2016), Information Sharing Between Mental Health Staff, Consumers, Family, Carers, Nominated Support Persons and Others, Queensland Health, </w:t>
      </w:r>
      <w:proofErr w:type="spellStart"/>
      <w:r w:rsidRPr="00DC4D3B">
        <w:t>Brisbane.Royal</w:t>
      </w:r>
      <w:proofErr w:type="spellEnd"/>
      <w:r w:rsidRPr="00DC4D3B">
        <w:t xml:space="preserve"> College of Psychiatrists UK (2004), Carers and Confidentiality in Mental Health: Issues Involved in Information Sharing, Royal College of Psychiatrists, London.</w:t>
      </w:r>
    </w:p>
    <w:p w14:paraId="4EF90FC4" w14:textId="77777777" w:rsidR="00BD6193" w:rsidRPr="00DC4D3B" w:rsidRDefault="00BD6193" w:rsidP="00BD6193">
      <w:pPr>
        <w:pStyle w:val="Numberedlist"/>
      </w:pPr>
      <w:r w:rsidRPr="00DC4D3B">
        <w:lastRenderedPageBreak/>
        <w:t>South Australia Health (2011), Mental Health Practitioner’s Guide to Sharing Consumer Information, South Australia Health, Adelaide.</w:t>
      </w:r>
    </w:p>
    <w:p w14:paraId="43DEB961" w14:textId="77777777" w:rsidR="00BD6193" w:rsidRPr="00DC4D3B" w:rsidRDefault="00BD6193" w:rsidP="00BD6193">
      <w:pPr>
        <w:pStyle w:val="Numberedlist"/>
      </w:pPr>
      <w:r w:rsidRPr="00DC4D3B">
        <w:t>Victoria Health and Human Services (2018), Working Together with Families and Carers: Chief Psychiatrist’s Guideline, issued 9 October, Victoria Health and Human Services, Melbourne.</w:t>
      </w:r>
    </w:p>
    <w:p w14:paraId="527A9CA6" w14:textId="77777777" w:rsidR="00BD6193" w:rsidRPr="00DC4D3B" w:rsidRDefault="00BD6193" w:rsidP="00BD6193">
      <w:pPr>
        <w:pStyle w:val="Numberedlist"/>
      </w:pPr>
      <w:r w:rsidRPr="00DC4D3B">
        <w:t>Western Australia Department of Health (2016), Good Practice Guidelines for Engaging with Families and Carers in Adult Mental Health Services, WA Health, Perth.</w:t>
      </w:r>
    </w:p>
    <w:p w14:paraId="04FEC7CA" w14:textId="77777777" w:rsidR="00280C5D" w:rsidRDefault="00280C5D" w:rsidP="002D7682">
      <w:pPr>
        <w:pStyle w:val="Bullet"/>
        <w:numPr>
          <w:ilvl w:val="0"/>
          <w:numId w:val="0"/>
        </w:numPr>
        <w:tabs>
          <w:tab w:val="clear" w:pos="425"/>
        </w:tabs>
        <w:spacing w:after="240"/>
        <w:ind w:left="357" w:hanging="357"/>
        <w:rPr>
          <w:lang w:eastAsia="en-US"/>
        </w:rPr>
      </w:pPr>
      <w:hyperlink w:anchor="_top" w:history="1">
        <w:r w:rsidRPr="004A7A7F">
          <w:rPr>
            <w:rStyle w:val="Hyperlink"/>
          </w:rPr>
          <w:t>Back to Contents</w:t>
        </w:r>
      </w:hyperlink>
    </w:p>
    <w:p w14:paraId="3D4348A8" w14:textId="367E78D0" w:rsidR="0078367D" w:rsidRDefault="0078367D" w:rsidP="00A6051F">
      <w:pPr>
        <w:pStyle w:val="Heading4"/>
      </w:pPr>
      <w:bookmarkStart w:id="57" w:name="_Toc197513447"/>
      <w:r>
        <w:t>Definition of terms</w:t>
      </w:r>
      <w:bookmarkEnd w:id="57"/>
      <w:r>
        <w:t xml:space="preserve"> </w:t>
      </w:r>
    </w:p>
    <w:p w14:paraId="1120D4A1" w14:textId="77777777" w:rsidR="00BD6193" w:rsidRDefault="00BD6193" w:rsidP="00BD6193">
      <w:pPr>
        <w:pStyle w:val="BodyCopy"/>
      </w:pPr>
      <w:r w:rsidRPr="00C308D9">
        <w:rPr>
          <w:b/>
        </w:rPr>
        <w:t xml:space="preserve">Advance Agreement </w:t>
      </w:r>
      <w:r w:rsidRPr="00C308D9">
        <w:t xml:space="preserve">– </w:t>
      </w:r>
      <w:r w:rsidRPr="00E42DAD">
        <w:t xml:space="preserve">A </w:t>
      </w:r>
      <w:r>
        <w:t>consumer</w:t>
      </w:r>
      <w:r w:rsidRPr="00E42DAD">
        <w:t xml:space="preserve"> with a </w:t>
      </w:r>
      <w:r>
        <w:t>mental disorder or mental illness</w:t>
      </w:r>
      <w:r w:rsidRPr="00E42DAD">
        <w:t> who has decision-making capacity may enter into an agreement (an </w:t>
      </w:r>
      <w:r>
        <w:rPr>
          <w:b/>
          <w:i/>
        </w:rPr>
        <w:t>A</w:t>
      </w:r>
      <w:r w:rsidRPr="00E42DAD">
        <w:rPr>
          <w:b/>
          <w:i/>
        </w:rPr>
        <w:t xml:space="preserve">dvance </w:t>
      </w:r>
      <w:r>
        <w:rPr>
          <w:b/>
          <w:i/>
        </w:rPr>
        <w:t>A</w:t>
      </w:r>
      <w:r w:rsidRPr="00E42DAD">
        <w:rPr>
          <w:b/>
          <w:i/>
        </w:rPr>
        <w:t>greement)</w:t>
      </w:r>
      <w:r w:rsidRPr="00E42DAD">
        <w:t xml:space="preserve"> with the </w:t>
      </w:r>
      <w:r>
        <w:t>consumer</w:t>
      </w:r>
      <w:r w:rsidRPr="00E42DAD">
        <w:t>'s treating team that sets out</w:t>
      </w:r>
      <w:r>
        <w:t>:</w:t>
      </w:r>
    </w:p>
    <w:p w14:paraId="3389EDB2" w14:textId="76062DEC" w:rsidR="00BD6193" w:rsidRPr="005403D8" w:rsidRDefault="00BD6193" w:rsidP="00BD6193">
      <w:pPr>
        <w:pStyle w:val="Numberedlist"/>
        <w:numPr>
          <w:ilvl w:val="0"/>
          <w:numId w:val="40"/>
        </w:numPr>
      </w:pPr>
      <w:r>
        <w:t>I</w:t>
      </w:r>
      <w:r w:rsidRPr="005403D8">
        <w:t xml:space="preserve">nformation the </w:t>
      </w:r>
      <w:r>
        <w:t>consumer</w:t>
      </w:r>
      <w:r w:rsidRPr="005403D8">
        <w:t xml:space="preserve"> considers relevant to their treatment, care or support for the mental disorder or mental illness (but not information more appropriate to include in an advance consent direction</w:t>
      </w:r>
      <w:proofErr w:type="gramStart"/>
      <w:r w:rsidRPr="005403D8">
        <w:t>);</w:t>
      </w:r>
      <w:proofErr w:type="gramEnd"/>
      <w:r w:rsidRPr="005403D8">
        <w:t xml:space="preserve"> </w:t>
      </w:r>
    </w:p>
    <w:p w14:paraId="718D6D19" w14:textId="0EB025B0" w:rsidR="00BD6193" w:rsidRPr="00BD6193" w:rsidRDefault="00BD6193" w:rsidP="00BD6193">
      <w:pPr>
        <w:pStyle w:val="Numberedlist"/>
      </w:pPr>
      <w:r>
        <w:t>A</w:t>
      </w:r>
      <w:r w:rsidRPr="005403D8">
        <w:t xml:space="preserve">ny preferences the </w:t>
      </w:r>
      <w:r>
        <w:t>consumer</w:t>
      </w:r>
      <w:r w:rsidRPr="005403D8">
        <w:t xml:space="preserve"> has in relation to practical help the </w:t>
      </w:r>
      <w:r>
        <w:t>consumer</w:t>
      </w:r>
      <w:r w:rsidRPr="005403D8">
        <w:t xml:space="preserve"> may need as a result of the mental disorder or mental illness. </w:t>
      </w:r>
    </w:p>
    <w:p w14:paraId="4E55F982" w14:textId="74BB65FC" w:rsidR="00BD6193" w:rsidRPr="00BD6193" w:rsidRDefault="00BD6193" w:rsidP="00BD6193">
      <w:pPr>
        <w:pStyle w:val="BodyCopy"/>
      </w:pPr>
      <w:r w:rsidRPr="00C029DC">
        <w:rPr>
          <w:b/>
        </w:rPr>
        <w:t>Advance Consent Direction</w:t>
      </w:r>
      <w:r w:rsidRPr="00C029DC">
        <w:t xml:space="preserve"> – An Advance Consent Direction contains major decisions about treatment that a </w:t>
      </w:r>
      <w:r>
        <w:t>consumer</w:t>
      </w:r>
      <w:r w:rsidRPr="00C029DC">
        <w:t xml:space="preserve"> consents to receiving for their mental illness or mental disorder if their mental illness or mental disorder means they don’t have decision-making capacity.</w:t>
      </w:r>
      <w:r>
        <w:t xml:space="preserve"> An Advance Consent Direction is binding.</w:t>
      </w:r>
    </w:p>
    <w:p w14:paraId="05234FF2" w14:textId="6680C2BB" w:rsidR="00BD6193" w:rsidRPr="00BD6193" w:rsidRDefault="00BD6193" w:rsidP="00BD6193">
      <w:r w:rsidRPr="00543238">
        <w:rPr>
          <w:b/>
          <w:bCs/>
        </w:rPr>
        <w:t xml:space="preserve">Community </w:t>
      </w:r>
      <w:r>
        <w:rPr>
          <w:b/>
          <w:bCs/>
        </w:rPr>
        <w:t>Care</w:t>
      </w:r>
      <w:r w:rsidRPr="00543238">
        <w:rPr>
          <w:b/>
          <w:bCs/>
        </w:rPr>
        <w:t xml:space="preserve"> Order</w:t>
      </w:r>
      <w:r>
        <w:t xml:space="preserve"> – A Community Care Order (CCO) is a type of Mental Health Order for people who experience a mental disorder. CCOs are applied for by a consumer with authority to give the treatment, care or support to the consumer. </w:t>
      </w:r>
    </w:p>
    <w:p w14:paraId="4A50FEDF" w14:textId="3EEEB41E" w:rsidR="00BD6193" w:rsidRDefault="00BD6193" w:rsidP="00BD6193">
      <w:pPr>
        <w:pStyle w:val="BodyCopy"/>
      </w:pPr>
      <w:r w:rsidRPr="0061117A">
        <w:rPr>
          <w:b/>
        </w:rPr>
        <w:t>Consumer</w:t>
      </w:r>
      <w:r>
        <w:t xml:space="preserve"> – A person experiencing mental illness or mental disorder who has received, is receiving, or is seeking treatment and support from mental health services.</w:t>
      </w:r>
    </w:p>
    <w:p w14:paraId="0228A83D" w14:textId="23F31162" w:rsidR="00BD6193" w:rsidRPr="00BD6193" w:rsidRDefault="00BD6193" w:rsidP="00BD6193">
      <w:pPr>
        <w:autoSpaceDE w:val="0"/>
        <w:autoSpaceDN w:val="0"/>
        <w:adjustRightInd w:val="0"/>
      </w:pPr>
      <w:r w:rsidRPr="007D1724">
        <w:rPr>
          <w:b/>
          <w:color w:val="000000"/>
        </w:rPr>
        <w:t>Decision</w:t>
      </w:r>
      <w:r>
        <w:rPr>
          <w:b/>
          <w:color w:val="000000"/>
        </w:rPr>
        <w:t>-</w:t>
      </w:r>
      <w:r w:rsidRPr="007D1724">
        <w:rPr>
          <w:b/>
          <w:color w:val="000000"/>
        </w:rPr>
        <w:t>making capacity</w:t>
      </w:r>
      <w:r w:rsidRPr="007D1724">
        <w:rPr>
          <w:color w:val="000000"/>
        </w:rPr>
        <w:t xml:space="preserve">: </w:t>
      </w:r>
      <w:r w:rsidRPr="007D1724">
        <w:t xml:space="preserve">A </w:t>
      </w:r>
      <w:r>
        <w:t>consumer</w:t>
      </w:r>
      <w:r w:rsidRPr="007D1724">
        <w:t xml:space="preserve"> has decision-making capacity if the </w:t>
      </w:r>
      <w:r>
        <w:t>consumer</w:t>
      </w:r>
      <w:r w:rsidRPr="007D1724">
        <w:t xml:space="preserve"> can make decisions in relation to the </w:t>
      </w:r>
      <w:r>
        <w:t>consumer</w:t>
      </w:r>
      <w:r w:rsidRPr="007D1724">
        <w:t xml:space="preserve">’s affairs and understands the nature and effect of the decisions. A </w:t>
      </w:r>
      <w:r>
        <w:t>consumer</w:t>
      </w:r>
      <w:r w:rsidRPr="007D1724">
        <w:t xml:space="preserve"> has impaired decision-making capacity if the </w:t>
      </w:r>
      <w:r>
        <w:t>consumer</w:t>
      </w:r>
      <w:r w:rsidRPr="007D1724">
        <w:t xml:space="preserve"> cannot make decisions in relation to the </w:t>
      </w:r>
      <w:r>
        <w:t>consumer</w:t>
      </w:r>
      <w:r w:rsidRPr="007D1724">
        <w:t xml:space="preserve">’s affairs or does not understand the nature or effect of the decisions the </w:t>
      </w:r>
      <w:r>
        <w:t>consumer</w:t>
      </w:r>
      <w:r w:rsidRPr="007D1724">
        <w:t xml:space="preserve"> makes in relation to the </w:t>
      </w:r>
      <w:r>
        <w:t>consumer</w:t>
      </w:r>
      <w:r w:rsidRPr="007D1724">
        <w:t xml:space="preserve">’s affairs. </w:t>
      </w:r>
      <w:r w:rsidRPr="007D1724">
        <w:rPr>
          <w:color w:val="000000"/>
        </w:rPr>
        <w:t xml:space="preserve">Refusal to accept treatment does not imply a lack of capacity. </w:t>
      </w:r>
      <w:r w:rsidRPr="007D1724">
        <w:t xml:space="preserve">A </w:t>
      </w:r>
      <w:r>
        <w:t>consumer</w:t>
      </w:r>
      <w:r w:rsidRPr="007D1724">
        <w:t xml:space="preserve"> has the right to be assumed to have decision-making capacity, unless it is established that the </w:t>
      </w:r>
      <w:r>
        <w:t>consumer</w:t>
      </w:r>
      <w:r w:rsidRPr="007D1724">
        <w:t xml:space="preserve"> does not have decision-making capacity even when support is provided.</w:t>
      </w:r>
    </w:p>
    <w:p w14:paraId="3F091558" w14:textId="5B388FD7" w:rsidR="00BD6193" w:rsidRPr="00C308D9" w:rsidRDefault="00BD6193" w:rsidP="00BD6193">
      <w:pPr>
        <w:shd w:val="clear" w:color="auto" w:fill="FFFFFF"/>
      </w:pPr>
      <w:r w:rsidRPr="00A40E2D">
        <w:rPr>
          <w:b/>
        </w:rPr>
        <w:t>Discharge</w:t>
      </w:r>
      <w:r>
        <w:rPr>
          <w:b/>
        </w:rPr>
        <w:t xml:space="preserve"> </w:t>
      </w:r>
      <w:r>
        <w:t>– Discharge is the act of concluding an episode of care within an inpatient setting. This may include handing over responsibility to another service.</w:t>
      </w:r>
    </w:p>
    <w:p w14:paraId="2F90CDC0" w14:textId="6200FEB7" w:rsidR="00BD6193" w:rsidRPr="00C308D9" w:rsidRDefault="00BD6193" w:rsidP="00BD6193">
      <w:pPr>
        <w:shd w:val="clear" w:color="auto" w:fill="FFFFFF"/>
      </w:pPr>
      <w:r w:rsidRPr="00C308D9">
        <w:rPr>
          <w:b/>
        </w:rPr>
        <w:lastRenderedPageBreak/>
        <w:t>Discharge Summary</w:t>
      </w:r>
      <w:r w:rsidRPr="00C308D9">
        <w:t xml:space="preserve"> – This is a summary of the care and treatment provided by Canberra </w:t>
      </w:r>
      <w:r>
        <w:t>H</w:t>
      </w:r>
      <w:r w:rsidRPr="00C308D9">
        <w:t xml:space="preserve">ealth Services for </w:t>
      </w:r>
      <w:r>
        <w:t>an</w:t>
      </w:r>
      <w:r w:rsidRPr="00C308D9">
        <w:t xml:space="preserve"> entire inpatient episode of care (from admission to formal discharge/separation). </w:t>
      </w:r>
    </w:p>
    <w:p w14:paraId="58763B14" w14:textId="21EB7C01" w:rsidR="00BD6193" w:rsidRDefault="00BD6193" w:rsidP="00BD6193">
      <w:r w:rsidRPr="3C54D42D">
        <w:rPr>
          <w:b/>
          <w:bCs/>
        </w:rPr>
        <w:t xml:space="preserve">Digital Health Record </w:t>
      </w:r>
      <w:r>
        <w:t>– an electronic clinical record, also referred to as the clinical record, of the treatment and care maintained.</w:t>
      </w:r>
    </w:p>
    <w:p w14:paraId="11AA9499" w14:textId="2957A1EB" w:rsidR="00BD6193" w:rsidRPr="00BD6193" w:rsidRDefault="00BD6193" w:rsidP="00BD6193">
      <w:r w:rsidRPr="00C308D9">
        <w:rPr>
          <w:b/>
        </w:rPr>
        <w:t xml:space="preserve">Nominated </w:t>
      </w:r>
      <w:r>
        <w:rPr>
          <w:b/>
        </w:rPr>
        <w:t>p</w:t>
      </w:r>
      <w:r w:rsidRPr="00C308D9">
        <w:rPr>
          <w:b/>
        </w:rPr>
        <w:t>ersons</w:t>
      </w:r>
      <w:r w:rsidRPr="00C308D9">
        <w:t xml:space="preserve"> – Under the M</w:t>
      </w:r>
      <w:r w:rsidRPr="00C308D9">
        <w:rPr>
          <w:i/>
        </w:rPr>
        <w:t xml:space="preserve">ental Health Act 2015 </w:t>
      </w:r>
      <w:r>
        <w:t>N</w:t>
      </w:r>
      <w:r w:rsidRPr="00C308D9">
        <w:t xml:space="preserve">ominated </w:t>
      </w:r>
      <w:r>
        <w:t>P</w:t>
      </w:r>
      <w:r w:rsidRPr="00C308D9">
        <w:t xml:space="preserve">ersons help a </w:t>
      </w:r>
      <w:r>
        <w:t>consumer</w:t>
      </w:r>
      <w:r w:rsidRPr="00C308D9">
        <w:t xml:space="preserve"> with a mental illness or disorder by ensuring the </w:t>
      </w:r>
      <w:r>
        <w:t>consumer</w:t>
      </w:r>
      <w:r w:rsidRPr="00C308D9">
        <w:t xml:space="preserve">’s interests are respected if they require mental health treatment, care or support provided to the </w:t>
      </w:r>
      <w:r>
        <w:t>consumer</w:t>
      </w:r>
      <w:r w:rsidRPr="00C308D9">
        <w:t xml:space="preserve"> experiencing the mental illness or mental disorder. However, a </w:t>
      </w:r>
      <w:r>
        <w:t>N</w:t>
      </w:r>
      <w:r w:rsidRPr="00C308D9">
        <w:t xml:space="preserve">ominated </w:t>
      </w:r>
      <w:r>
        <w:t>P</w:t>
      </w:r>
      <w:r w:rsidRPr="00C308D9">
        <w:t xml:space="preserve">erson does not have the power to make treatment or other decisions on behalf of the </w:t>
      </w:r>
      <w:r>
        <w:t>consumer</w:t>
      </w:r>
      <w:r w:rsidRPr="00C308D9">
        <w:t xml:space="preserve"> with a mental illness or mental disorder. A </w:t>
      </w:r>
      <w:r>
        <w:t>N</w:t>
      </w:r>
      <w:r w:rsidRPr="00C308D9">
        <w:t xml:space="preserve">ominated </w:t>
      </w:r>
      <w:r>
        <w:t>P</w:t>
      </w:r>
      <w:r w:rsidRPr="00C308D9">
        <w:t>erson needs to be an adult (18 years or over), be able to perform the role (described above), be easily available, and agree to the nomination.</w:t>
      </w:r>
    </w:p>
    <w:p w14:paraId="7D4C28C5" w14:textId="29EAA20D" w:rsidR="00BD6193" w:rsidRDefault="00BD6193" w:rsidP="00BD6193">
      <w:r w:rsidRPr="00C308D9">
        <w:rPr>
          <w:b/>
        </w:rPr>
        <w:t xml:space="preserve">Privacy – </w:t>
      </w:r>
      <w:r w:rsidRPr="00C308D9">
        <w:t>Privacy relates to an individual’s ability to control the extent to which their personal information, enabling identification, is available to others</w:t>
      </w:r>
      <w:r>
        <w:t>.</w:t>
      </w:r>
    </w:p>
    <w:p w14:paraId="177CB99D" w14:textId="77777777" w:rsidR="00280C5D" w:rsidRDefault="00280C5D" w:rsidP="002D7682">
      <w:pPr>
        <w:pStyle w:val="BodyCopy"/>
      </w:pPr>
      <w:hyperlink w:anchor="_top" w:history="1">
        <w:r w:rsidRPr="00481A6C">
          <w:rPr>
            <w:rStyle w:val="Hyperlink"/>
            <w:iCs w:val="0"/>
          </w:rPr>
          <w:t>Back to Contents</w:t>
        </w:r>
      </w:hyperlink>
    </w:p>
    <w:p w14:paraId="26E97BE0" w14:textId="77777777" w:rsidR="0078367D" w:rsidRDefault="0078367D" w:rsidP="00A6051F">
      <w:pPr>
        <w:pStyle w:val="Heading4"/>
      </w:pPr>
      <w:bookmarkStart w:id="58" w:name="_Toc197513448"/>
      <w:r>
        <w:t>Search terms</w:t>
      </w:r>
      <w:bookmarkEnd w:id="58"/>
    </w:p>
    <w:p w14:paraId="664210EC" w14:textId="7126E528" w:rsidR="00280C5D" w:rsidRPr="00BD6193" w:rsidRDefault="00BD6193" w:rsidP="00BD6193">
      <w:pPr>
        <w:rPr>
          <w:rFonts w:cs="Calibri,Bold"/>
          <w:bCs/>
        </w:rPr>
      </w:pPr>
      <w:r w:rsidRPr="00DF799C">
        <w:rPr>
          <w:rFonts w:cs="Calibri,Bold"/>
          <w:bCs/>
        </w:rPr>
        <w:t>Carer</w:t>
      </w:r>
      <w:r w:rsidR="005A7F27">
        <w:rPr>
          <w:rFonts w:cs="Calibri,Bold"/>
          <w:bCs/>
        </w:rPr>
        <w:t>s</w:t>
      </w:r>
      <w:r>
        <w:rPr>
          <w:rFonts w:cs="Calibri,Bold"/>
          <w:bCs/>
        </w:rPr>
        <w:t xml:space="preserve">, Adult Mental Health Unit, Rehabilitation, University of Canberra Hospital, Short Stay, Inpatient, Older Persons, Alcohol and Drug Services, Withdrawal, Dhulwa, sharing information, confidentiality, consent, discharge, privacy north </w:t>
      </w:r>
    </w:p>
    <w:p w14:paraId="0F9011B1" w14:textId="77777777" w:rsidR="00280C5D" w:rsidRDefault="00280C5D" w:rsidP="002D7682">
      <w:pPr>
        <w:pStyle w:val="Bullet"/>
        <w:numPr>
          <w:ilvl w:val="0"/>
          <w:numId w:val="0"/>
        </w:numPr>
        <w:spacing w:after="240"/>
        <w:rPr>
          <w:lang w:eastAsia="en-US"/>
        </w:rPr>
      </w:pPr>
      <w:hyperlink w:anchor="_top" w:history="1">
        <w:r w:rsidRPr="00481A6C">
          <w:rPr>
            <w:rStyle w:val="Hyperlink"/>
          </w:rPr>
          <w:t>Back to Contents</w:t>
        </w:r>
      </w:hyperlink>
    </w:p>
    <w:p w14:paraId="2503729E" w14:textId="2CED9576" w:rsidR="0078367D" w:rsidRPr="009A5010" w:rsidRDefault="0078367D" w:rsidP="00A6051F">
      <w:pPr>
        <w:pStyle w:val="Heading4"/>
      </w:pPr>
      <w:bookmarkStart w:id="59" w:name="_Toc197513449"/>
      <w:r>
        <w:t>Attachments</w:t>
      </w:r>
      <w:bookmarkEnd w:id="59"/>
      <w:r w:rsidR="009746B1">
        <w:t xml:space="preserve"> </w:t>
      </w:r>
    </w:p>
    <w:p w14:paraId="094F84D9" w14:textId="57B34CD5" w:rsidR="001F3ED6" w:rsidRDefault="001F3ED6" w:rsidP="00A513AA">
      <w:pPr>
        <w:pStyle w:val="Heading7"/>
        <w:rPr>
          <w:lang w:eastAsia="en-US"/>
        </w:rPr>
      </w:pPr>
      <w:r>
        <w:rPr>
          <w:lang w:eastAsia="en-US"/>
        </w:rPr>
        <w:t>Attachment 1</w:t>
      </w:r>
      <w:r w:rsidR="00BD6193">
        <w:rPr>
          <w:lang w:eastAsia="en-US"/>
        </w:rPr>
        <w:t xml:space="preserve"> –</w:t>
      </w:r>
      <w:r w:rsidR="002140AE">
        <w:rPr>
          <w:lang w:eastAsia="en-US"/>
        </w:rPr>
        <w:t xml:space="preserve"> </w:t>
      </w:r>
      <w:r w:rsidR="00BD6193">
        <w:rPr>
          <w:lang w:eastAsia="en-US"/>
        </w:rPr>
        <w:t>Discharge Checklist</w:t>
      </w:r>
    </w:p>
    <w:p w14:paraId="325B8A74" w14:textId="77777777" w:rsidR="007B1A7B" w:rsidRDefault="002D7682" w:rsidP="002D7682">
      <w:pPr>
        <w:pStyle w:val="Bullet"/>
        <w:numPr>
          <w:ilvl w:val="0"/>
          <w:numId w:val="0"/>
        </w:numPr>
        <w:spacing w:after="240"/>
        <w:rPr>
          <w:rStyle w:val="Hyperlink"/>
        </w:rPr>
      </w:pPr>
      <w:hyperlink w:anchor="_top" w:history="1">
        <w:r w:rsidRPr="00481A6C">
          <w:rPr>
            <w:rStyle w:val="Hyperlink"/>
          </w:rPr>
          <w:t>Back to Contents</w:t>
        </w:r>
      </w:hyperlink>
    </w:p>
    <w:p w14:paraId="7CDB5A14" w14:textId="77777777" w:rsidR="007B1A7B" w:rsidRDefault="007B1A7B">
      <w:pPr>
        <w:spacing w:before="0" w:after="0" w:line="240" w:lineRule="auto"/>
        <w:rPr>
          <w:rStyle w:val="Hyperlink"/>
          <w:rFonts w:eastAsia="Times New Roman"/>
        </w:rPr>
      </w:pPr>
      <w:r>
        <w:rPr>
          <w:rStyle w:val="Hyperlink"/>
        </w:rPr>
        <w:br w:type="page"/>
      </w:r>
    </w:p>
    <w:p w14:paraId="061BBE96" w14:textId="77777777" w:rsidR="009A5010" w:rsidRPr="001F3ED6" w:rsidRDefault="00280C5D" w:rsidP="001F3ED6">
      <w:pPr>
        <w:pStyle w:val="BodyCopy"/>
        <w:rPr>
          <w:rStyle w:val="Bold"/>
        </w:rPr>
      </w:pPr>
      <w:r w:rsidRPr="001F3ED6">
        <w:rPr>
          <w:rStyle w:val="Bold"/>
        </w:rPr>
        <w:lastRenderedPageBreak/>
        <w:t>For Policy Team to complete:</w:t>
      </w:r>
    </w:p>
    <w:tbl>
      <w:tblPr>
        <w:tblStyle w:val="CHSTable"/>
        <w:tblW w:w="0" w:type="auto"/>
        <w:tblLook w:val="0420" w:firstRow="1" w:lastRow="0" w:firstColumn="0" w:lastColumn="0" w:noHBand="0" w:noVBand="1"/>
      </w:tblPr>
      <w:tblGrid>
        <w:gridCol w:w="2476"/>
        <w:gridCol w:w="2477"/>
        <w:gridCol w:w="2555"/>
        <w:gridCol w:w="2403"/>
      </w:tblGrid>
      <w:tr w:rsidR="00280C5D" w14:paraId="5A99A03E" w14:textId="77777777" w:rsidTr="003B0E72">
        <w:trPr>
          <w:cnfStyle w:val="100000000000" w:firstRow="1" w:lastRow="0" w:firstColumn="0" w:lastColumn="0" w:oddVBand="0" w:evenVBand="0" w:oddHBand="0" w:evenHBand="0" w:firstRowFirstColumn="0" w:firstRowLastColumn="0" w:lastRowFirstColumn="0" w:lastRowLastColumn="0"/>
        </w:trPr>
        <w:tc>
          <w:tcPr>
            <w:tcW w:w="2476" w:type="dxa"/>
          </w:tcPr>
          <w:p w14:paraId="716B23C8" w14:textId="77777777" w:rsidR="00280C5D" w:rsidRDefault="00280C5D" w:rsidP="003B0E72">
            <w:pPr>
              <w:pStyle w:val="Tableheader"/>
            </w:pPr>
            <w:r>
              <w:t>Date amended</w:t>
            </w:r>
          </w:p>
        </w:tc>
        <w:tc>
          <w:tcPr>
            <w:tcW w:w="2477" w:type="dxa"/>
          </w:tcPr>
          <w:p w14:paraId="36489EB3" w14:textId="77777777" w:rsidR="00280C5D" w:rsidRDefault="00280C5D" w:rsidP="003B0E72">
            <w:pPr>
              <w:pStyle w:val="Tableheader"/>
            </w:pPr>
            <w:r>
              <w:t>Section amended</w:t>
            </w:r>
          </w:p>
        </w:tc>
        <w:tc>
          <w:tcPr>
            <w:tcW w:w="2555" w:type="dxa"/>
          </w:tcPr>
          <w:p w14:paraId="1AFD1A5D" w14:textId="77777777" w:rsidR="00280C5D" w:rsidRDefault="00280C5D" w:rsidP="003B0E72">
            <w:pPr>
              <w:pStyle w:val="Tableheader"/>
            </w:pPr>
            <w:r>
              <w:t>Divisional approval</w:t>
            </w:r>
          </w:p>
        </w:tc>
        <w:tc>
          <w:tcPr>
            <w:tcW w:w="2403" w:type="dxa"/>
          </w:tcPr>
          <w:p w14:paraId="7AE91362" w14:textId="77777777" w:rsidR="00280C5D" w:rsidRDefault="00280C5D" w:rsidP="003B0E72">
            <w:pPr>
              <w:pStyle w:val="Tableheader"/>
            </w:pPr>
            <w:r>
              <w:t>Final approval</w:t>
            </w:r>
          </w:p>
        </w:tc>
      </w:tr>
      <w:tr w:rsidR="00280C5D" w14:paraId="7F459F4B" w14:textId="77777777" w:rsidTr="003B0E72">
        <w:tc>
          <w:tcPr>
            <w:tcW w:w="2476" w:type="dxa"/>
          </w:tcPr>
          <w:p w14:paraId="52A55E49" w14:textId="290E2B42" w:rsidR="00280C5D" w:rsidRDefault="00B34E5D" w:rsidP="003B0E72">
            <w:pPr>
              <w:pStyle w:val="Tablebody"/>
              <w:rPr>
                <w:lang w:eastAsia="en-US"/>
              </w:rPr>
            </w:pPr>
            <w:r>
              <w:rPr>
                <w:lang w:eastAsia="en-US"/>
              </w:rPr>
              <w:t>16/5/2025</w:t>
            </w:r>
          </w:p>
        </w:tc>
        <w:tc>
          <w:tcPr>
            <w:tcW w:w="2477" w:type="dxa"/>
          </w:tcPr>
          <w:p w14:paraId="2D1F08B6" w14:textId="7DD252E0" w:rsidR="00280C5D" w:rsidRDefault="00B34E5D" w:rsidP="003B0E72">
            <w:pPr>
              <w:pStyle w:val="Tablebody"/>
              <w:rPr>
                <w:lang w:eastAsia="en-US"/>
              </w:rPr>
            </w:pPr>
            <w:r>
              <w:rPr>
                <w:lang w:eastAsia="en-US"/>
              </w:rPr>
              <w:t xml:space="preserve">Complete Review </w:t>
            </w:r>
          </w:p>
        </w:tc>
        <w:tc>
          <w:tcPr>
            <w:tcW w:w="2555" w:type="dxa"/>
          </w:tcPr>
          <w:p w14:paraId="1A9E0111" w14:textId="56E62718" w:rsidR="00280C5D" w:rsidRDefault="00B34E5D" w:rsidP="003B0E72">
            <w:pPr>
              <w:pStyle w:val="Tablebody"/>
              <w:rPr>
                <w:lang w:eastAsia="en-US"/>
              </w:rPr>
            </w:pPr>
            <w:r>
              <w:rPr>
                <w:lang w:eastAsia="en-US"/>
              </w:rPr>
              <w:t>Bruno Aloisi, General Manager MHJHADS</w:t>
            </w:r>
          </w:p>
        </w:tc>
        <w:tc>
          <w:tcPr>
            <w:tcW w:w="2403" w:type="dxa"/>
          </w:tcPr>
          <w:p w14:paraId="3A9B9F93" w14:textId="63626C47" w:rsidR="00280C5D" w:rsidRDefault="00B34E5D" w:rsidP="003B0E72">
            <w:pPr>
              <w:pStyle w:val="Tablebody"/>
              <w:rPr>
                <w:lang w:eastAsia="en-US"/>
              </w:rPr>
            </w:pPr>
            <w:r>
              <w:rPr>
                <w:lang w:eastAsia="en-US"/>
              </w:rPr>
              <w:t>PDRP</w:t>
            </w:r>
          </w:p>
        </w:tc>
      </w:tr>
      <w:tr w:rsidR="00280C5D" w14:paraId="0B3F0A53" w14:textId="77777777" w:rsidTr="003B0E72">
        <w:tc>
          <w:tcPr>
            <w:tcW w:w="2476" w:type="dxa"/>
          </w:tcPr>
          <w:p w14:paraId="2CFCF8BB" w14:textId="77777777" w:rsidR="00280C5D" w:rsidRDefault="00280C5D" w:rsidP="003B0E72">
            <w:pPr>
              <w:pStyle w:val="Tablebody"/>
              <w:rPr>
                <w:lang w:eastAsia="en-US"/>
              </w:rPr>
            </w:pPr>
          </w:p>
        </w:tc>
        <w:tc>
          <w:tcPr>
            <w:tcW w:w="2477" w:type="dxa"/>
          </w:tcPr>
          <w:p w14:paraId="7FDEFAC4" w14:textId="77777777" w:rsidR="00280C5D" w:rsidRDefault="00280C5D" w:rsidP="003B0E72">
            <w:pPr>
              <w:pStyle w:val="Tablebody"/>
              <w:rPr>
                <w:lang w:eastAsia="en-US"/>
              </w:rPr>
            </w:pPr>
          </w:p>
        </w:tc>
        <w:tc>
          <w:tcPr>
            <w:tcW w:w="2555" w:type="dxa"/>
          </w:tcPr>
          <w:p w14:paraId="2847336E" w14:textId="77777777" w:rsidR="00280C5D" w:rsidRDefault="00280C5D" w:rsidP="003B0E72">
            <w:pPr>
              <w:pStyle w:val="Tablebody"/>
              <w:rPr>
                <w:lang w:eastAsia="en-US"/>
              </w:rPr>
            </w:pPr>
          </w:p>
        </w:tc>
        <w:tc>
          <w:tcPr>
            <w:tcW w:w="2403" w:type="dxa"/>
          </w:tcPr>
          <w:p w14:paraId="4E8CD11C" w14:textId="77777777" w:rsidR="00280C5D" w:rsidRDefault="00280C5D" w:rsidP="003B0E72">
            <w:pPr>
              <w:pStyle w:val="Tablebody"/>
              <w:rPr>
                <w:lang w:eastAsia="en-US"/>
              </w:rPr>
            </w:pPr>
          </w:p>
        </w:tc>
      </w:tr>
    </w:tbl>
    <w:p w14:paraId="0C7BBBE4" w14:textId="77777777" w:rsidR="00280C5D" w:rsidRDefault="00280C5D" w:rsidP="00A6051F">
      <w:pPr>
        <w:spacing w:after="120"/>
        <w:rPr>
          <w:lang w:eastAsia="en-US"/>
        </w:rPr>
      </w:pPr>
      <w:r>
        <w:rPr>
          <w:lang w:eastAsia="en-US"/>
        </w:rPr>
        <w:t>This document supersedes the following:</w:t>
      </w:r>
    </w:p>
    <w:tbl>
      <w:tblPr>
        <w:tblStyle w:val="CHSTable"/>
        <w:tblW w:w="10201" w:type="dxa"/>
        <w:tblLook w:val="0420" w:firstRow="1" w:lastRow="0" w:firstColumn="0" w:lastColumn="0" w:noHBand="0" w:noVBand="1"/>
      </w:tblPr>
      <w:tblGrid>
        <w:gridCol w:w="2548"/>
        <w:gridCol w:w="7653"/>
      </w:tblGrid>
      <w:tr w:rsidR="00280C5D" w14:paraId="09F02564" w14:textId="77777777" w:rsidTr="003B0E72">
        <w:trPr>
          <w:cnfStyle w:val="100000000000" w:firstRow="1" w:lastRow="0" w:firstColumn="0" w:lastColumn="0" w:oddVBand="0" w:evenVBand="0" w:oddHBand="0" w:evenHBand="0" w:firstRowFirstColumn="0" w:firstRowLastColumn="0" w:lastRowFirstColumn="0" w:lastRowLastColumn="0"/>
        </w:trPr>
        <w:tc>
          <w:tcPr>
            <w:tcW w:w="2548" w:type="dxa"/>
          </w:tcPr>
          <w:p w14:paraId="01E3D3FA" w14:textId="77777777" w:rsidR="00280C5D" w:rsidRDefault="00280C5D" w:rsidP="003B0E72">
            <w:pPr>
              <w:pStyle w:val="Tableheader"/>
            </w:pPr>
            <w:r>
              <w:t>Document number</w:t>
            </w:r>
          </w:p>
        </w:tc>
        <w:tc>
          <w:tcPr>
            <w:tcW w:w="7653" w:type="dxa"/>
          </w:tcPr>
          <w:p w14:paraId="1C47CF80" w14:textId="77777777" w:rsidR="00280C5D" w:rsidRDefault="00280C5D" w:rsidP="003B0E72">
            <w:pPr>
              <w:pStyle w:val="Tableheader"/>
            </w:pPr>
            <w:r>
              <w:t>Document name</w:t>
            </w:r>
          </w:p>
        </w:tc>
      </w:tr>
      <w:tr w:rsidR="00280C5D" w14:paraId="2B088D53" w14:textId="77777777" w:rsidTr="003B0E72">
        <w:tc>
          <w:tcPr>
            <w:tcW w:w="2548" w:type="dxa"/>
          </w:tcPr>
          <w:p w14:paraId="5CD7272C" w14:textId="6D002A0A" w:rsidR="00280C5D" w:rsidRDefault="00E71115" w:rsidP="003B0E72">
            <w:pPr>
              <w:pStyle w:val="Tablebody"/>
              <w:rPr>
                <w:lang w:eastAsia="en-US"/>
              </w:rPr>
            </w:pPr>
            <w:r w:rsidRPr="00E71115">
              <w:rPr>
                <w:lang w:eastAsia="en-US"/>
              </w:rPr>
              <w:t>CHS21/245</w:t>
            </w:r>
          </w:p>
        </w:tc>
        <w:tc>
          <w:tcPr>
            <w:tcW w:w="7653" w:type="dxa"/>
          </w:tcPr>
          <w:p w14:paraId="4506A584" w14:textId="529AD46B" w:rsidR="00280C5D" w:rsidRDefault="00E71115" w:rsidP="003B0E72">
            <w:pPr>
              <w:pStyle w:val="Tablebody"/>
              <w:rPr>
                <w:lang w:eastAsia="en-US"/>
              </w:rPr>
            </w:pPr>
            <w:r>
              <w:rPr>
                <w:lang w:eastAsia="en-US"/>
              </w:rPr>
              <w:t>Sharing Information with Carers – Mental Health Adult Inpatient Units Procedure</w:t>
            </w:r>
          </w:p>
        </w:tc>
      </w:tr>
      <w:tr w:rsidR="00280C5D" w14:paraId="7094D2C3" w14:textId="77777777" w:rsidTr="003B0E72">
        <w:tc>
          <w:tcPr>
            <w:tcW w:w="2548" w:type="dxa"/>
          </w:tcPr>
          <w:p w14:paraId="022270DD" w14:textId="77777777" w:rsidR="00280C5D" w:rsidRDefault="00280C5D" w:rsidP="003B0E72">
            <w:pPr>
              <w:pStyle w:val="Tablebody"/>
              <w:rPr>
                <w:lang w:eastAsia="en-US"/>
              </w:rPr>
            </w:pPr>
          </w:p>
        </w:tc>
        <w:tc>
          <w:tcPr>
            <w:tcW w:w="7653" w:type="dxa"/>
          </w:tcPr>
          <w:p w14:paraId="7E507B3D" w14:textId="77777777" w:rsidR="00280C5D" w:rsidRDefault="00280C5D" w:rsidP="003B0E72">
            <w:pPr>
              <w:pStyle w:val="Tablebody"/>
              <w:rPr>
                <w:lang w:eastAsia="en-US"/>
              </w:rPr>
            </w:pPr>
          </w:p>
        </w:tc>
      </w:tr>
    </w:tbl>
    <w:p w14:paraId="1866807F" w14:textId="77777777" w:rsidR="00280C5D" w:rsidRPr="001F3ED6" w:rsidRDefault="00280C5D" w:rsidP="001F3ED6">
      <w:pPr>
        <w:pStyle w:val="BodyCopy"/>
        <w:rPr>
          <w:rStyle w:val="Bold"/>
        </w:rPr>
      </w:pPr>
      <w:r w:rsidRPr="001F3ED6">
        <w:rPr>
          <w:rStyle w:val="Bold"/>
        </w:rPr>
        <w:t>Disclaimer</w:t>
      </w:r>
    </w:p>
    <w:p w14:paraId="2F5C5324" w14:textId="77777777" w:rsidR="00280C5D" w:rsidRDefault="00280C5D" w:rsidP="00280C5D">
      <w:pPr>
        <w:rPr>
          <w:lang w:eastAsia="en-US"/>
        </w:rPr>
      </w:pPr>
      <w:r w:rsidRPr="00481A6C">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03EE5F1A" w14:textId="77777777" w:rsidR="00280C5D" w:rsidRDefault="00280C5D" w:rsidP="00280C5D">
      <w:pPr>
        <w:pStyle w:val="Bullet"/>
        <w:numPr>
          <w:ilvl w:val="0"/>
          <w:numId w:val="0"/>
        </w:numPr>
        <w:rPr>
          <w:rStyle w:val="Hyperlink"/>
        </w:rPr>
      </w:pPr>
      <w:hyperlink w:anchor="_top" w:history="1">
        <w:r w:rsidRPr="00481A6C">
          <w:rPr>
            <w:rStyle w:val="Hyperlink"/>
          </w:rPr>
          <w:t>Back to Contents</w:t>
        </w:r>
      </w:hyperlink>
    </w:p>
    <w:p w14:paraId="6AC325CF" w14:textId="77777777" w:rsidR="00280C5D" w:rsidRDefault="00280C5D" w:rsidP="00280C5D">
      <w:pPr>
        <w:pStyle w:val="Bullet"/>
        <w:numPr>
          <w:ilvl w:val="0"/>
          <w:numId w:val="0"/>
        </w:numPr>
        <w:rPr>
          <w:rStyle w:val="Hyperlin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271"/>
        <w:gridCol w:w="4650"/>
      </w:tblGrid>
      <w:tr w:rsidR="00280C5D" w14:paraId="7FC51F68" w14:textId="77777777" w:rsidTr="003B0E72">
        <w:tc>
          <w:tcPr>
            <w:tcW w:w="5529" w:type="dxa"/>
            <w:shd w:val="clear" w:color="auto" w:fill="F4F3EE"/>
            <w:tcMar>
              <w:top w:w="142" w:type="dxa"/>
              <w:left w:w="170" w:type="dxa"/>
              <w:bottom w:w="142" w:type="dxa"/>
              <w:right w:w="170" w:type="dxa"/>
            </w:tcMar>
          </w:tcPr>
          <w:bookmarkStart w:id="60" w:name="_Hlk160027189" w:displacedByCustomXml="next"/>
          <w:sdt>
            <w:sdtPr>
              <w:rPr>
                <w:color w:val="auto"/>
                <w:u w:val="single"/>
              </w:rPr>
              <w:id w:val="643171884"/>
              <w:placeholder>
                <w:docPart w:val="7949C06E43504D93A946D87E230D05F7"/>
              </w:placeholder>
            </w:sdtPr>
            <w:sdtEndPr>
              <w:rPr>
                <w:color w:val="000000" w:themeColor="text1"/>
                <w:u w:val="none"/>
              </w:rPr>
            </w:sdtEndPr>
            <w:sdtContent>
              <w:p w14:paraId="5B8E6D55" w14:textId="77777777" w:rsidR="00280C5D" w:rsidRPr="00350211" w:rsidRDefault="00280C5D" w:rsidP="003B0E72">
                <w:pPr>
                  <w:pStyle w:val="Bottomblocktext"/>
                  <w:rPr>
                    <w:b/>
                    <w:bCs w:val="0"/>
                    <w:sz w:val="20"/>
                    <w:szCs w:val="20"/>
                  </w:rPr>
                </w:pPr>
                <w:r>
                  <w:rPr>
                    <w:noProof/>
                    <w:sz w:val="20"/>
                    <w:szCs w:val="20"/>
                  </w:rPr>
                  <w:drawing>
                    <wp:inline distT="0" distB="0" distL="0" distR="0" wp14:anchorId="00C15704" wp14:editId="1433D2CD">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13"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02054EBE" w14:textId="77777777" w:rsidR="00280C5D" w:rsidRDefault="00280C5D" w:rsidP="003B0E72">
                <w:pPr>
                  <w:pStyle w:val="Bottomblocktext"/>
                  <w:rPr>
                    <w:sz w:val="20"/>
                    <w:szCs w:val="20"/>
                  </w:rPr>
                </w:pPr>
                <w:r w:rsidRPr="00350211">
                  <w:rPr>
                    <w:sz w:val="20"/>
                    <w:szCs w:val="20"/>
                  </w:rPr>
                  <w:t>Canberra Health Services acknowledges the Ngunnawal people as traditional custodians of the ACT and recognises any other people or families with connection to the lands of the ACT and region. We acknowledge and respect their continuing culture and contribution to the life of this region.</w:t>
                </w:r>
              </w:p>
              <w:p w14:paraId="20AA81FA" w14:textId="77777777" w:rsidR="00280C5D" w:rsidRPr="00350211" w:rsidRDefault="00280C5D" w:rsidP="003B0E72">
                <w:pPr>
                  <w:pStyle w:val="Bottomblocktext"/>
                </w:pPr>
                <w:r w:rsidRPr="00AF532B">
                  <w:t>© Australian Capital Territory, C</w:t>
                </w:r>
                <w:r w:rsidRPr="003F6C0E">
                  <w:t>anberra 20</w:t>
                </w:r>
                <w:sdt>
                  <w:sdtPr>
                    <w:alias w:val="Year selector"/>
                    <w:tag w:val="Year selector"/>
                    <w:id w:val="1385675321"/>
                    <w:placeholder>
                      <w:docPart w:val="CE1F2F090A7348C8AE1C903981B68EC7"/>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3F6C0E">
                      <w:t>24</w:t>
                    </w:r>
                  </w:sdtContent>
                </w:sdt>
              </w:p>
            </w:sdtContent>
          </w:sdt>
        </w:tc>
        <w:sdt>
          <w:sdtPr>
            <w:id w:val="637692764"/>
            <w:placeholder>
              <w:docPart w:val="E7BD0559281F40D49FBF96A96361380F"/>
            </w:placeholder>
            <w:showingPlcHdr/>
          </w:sdtPr>
          <w:sdtEndPr/>
          <w:sdtContent>
            <w:tc>
              <w:tcPr>
                <w:tcW w:w="4665" w:type="dxa"/>
                <w:shd w:val="clear" w:color="auto" w:fill="F4F3EE"/>
                <w:tcMar>
                  <w:top w:w="142" w:type="dxa"/>
                  <w:left w:w="170" w:type="dxa"/>
                  <w:bottom w:w="142" w:type="dxa"/>
                  <w:right w:w="170" w:type="dxa"/>
                </w:tcMar>
              </w:tcPr>
              <w:p w14:paraId="48491B14"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232ACB9B" wp14:editId="3BD1C313">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14"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79359637" wp14:editId="17D0AA21">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15"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37A0B525"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3B1B6810" wp14:editId="257410DF">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16"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70B7F36E" wp14:editId="5C02BA8C">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15"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2B520EFB" w14:textId="77777777" w:rsidR="00280C5D" w:rsidRDefault="00280C5D" w:rsidP="003B0E72">
                <w:pPr>
                  <w:pStyle w:val="Bottomblocktext"/>
                  <w:rPr>
                    <w:sz w:val="20"/>
                    <w:szCs w:val="20"/>
                  </w:rPr>
                </w:pPr>
                <w:hyperlink r:id="rId17" w:history="1">
                  <w:r w:rsidRPr="00350211">
                    <w:rPr>
                      <w:rStyle w:val="Hyperlink"/>
                      <w:sz w:val="20"/>
                      <w:szCs w:val="20"/>
                    </w:rPr>
                    <w:t>canberrahealthservices.act.gov.au/accessibility</w:t>
                  </w:r>
                </w:hyperlink>
              </w:p>
              <w:p w14:paraId="0615720D" w14:textId="77777777" w:rsidR="00280C5D" w:rsidRDefault="00280C5D" w:rsidP="003B0E72">
                <w:pPr>
                  <w:pStyle w:val="Bottomblocktext"/>
                </w:pPr>
                <w:r>
                  <w:rPr>
                    <w:b/>
                    <w:bCs w:val="0"/>
                    <w:noProof/>
                  </w:rPr>
                  <w:drawing>
                    <wp:inline distT="0" distB="0" distL="0" distR="0" wp14:anchorId="6FBB62CD" wp14:editId="02CA396E">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18"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0"/>
      <w:bookmarkEnd w:id="60"/>
    </w:tbl>
    <w:p w14:paraId="4852CBF2" w14:textId="77777777" w:rsidR="00201AF6" w:rsidRDefault="00201AF6" w:rsidP="000E7683">
      <w:pPr>
        <w:rPr>
          <w:lang w:eastAsia="en-US"/>
        </w:rPr>
      </w:pPr>
    </w:p>
    <w:p w14:paraId="2B66E3CC" w14:textId="77777777" w:rsidR="00201AF6" w:rsidRDefault="00201AF6">
      <w:pPr>
        <w:spacing w:before="0" w:after="0" w:line="240" w:lineRule="auto"/>
        <w:rPr>
          <w:lang w:eastAsia="en-US"/>
        </w:rPr>
      </w:pPr>
      <w:r>
        <w:rPr>
          <w:lang w:eastAsia="en-US"/>
        </w:rPr>
        <w:br w:type="page"/>
      </w:r>
    </w:p>
    <w:p w14:paraId="253DDDA1" w14:textId="687F9F8A" w:rsidR="004A7A7F" w:rsidRDefault="00201AF6" w:rsidP="00201AF6">
      <w:pPr>
        <w:pStyle w:val="Heading4"/>
      </w:pPr>
      <w:bookmarkStart w:id="61" w:name="_Toc197513450"/>
      <w:r>
        <w:lastRenderedPageBreak/>
        <w:t xml:space="preserve">Attachment 1 </w:t>
      </w:r>
      <w:r w:rsidR="005A7F27">
        <w:t>– Discharge Checklist</w:t>
      </w:r>
      <w:bookmarkEnd w:id="61"/>
    </w:p>
    <w:p w14:paraId="03ADCF32" w14:textId="0F1529D6" w:rsidR="005A7F27" w:rsidRDefault="005A7F27" w:rsidP="005A7F27">
      <w:r>
        <w:t xml:space="preserve">The following checklist has been developed to help staff to work more closely with carers within the boundaries of current legislation. </w:t>
      </w:r>
    </w:p>
    <w:p w14:paraId="2E08B18D" w14:textId="486CAAED" w:rsidR="005A7F27" w:rsidRDefault="005A7F27" w:rsidP="005A7F27">
      <w:pPr>
        <w:pStyle w:val="Tabletitle-numbered"/>
      </w:pPr>
      <w:r>
        <w:t>Discharge Checklist</w:t>
      </w:r>
    </w:p>
    <w:tbl>
      <w:tblPr>
        <w:tblStyle w:val="TableGrid"/>
        <w:tblW w:w="5000" w:type="pct"/>
        <w:tblLook w:val="04A0" w:firstRow="1" w:lastRow="0" w:firstColumn="1" w:lastColumn="0" w:noHBand="0" w:noVBand="1"/>
      </w:tblPr>
      <w:tblGrid>
        <w:gridCol w:w="3483"/>
        <w:gridCol w:w="1134"/>
        <w:gridCol w:w="1094"/>
        <w:gridCol w:w="2353"/>
        <w:gridCol w:w="1847"/>
      </w:tblGrid>
      <w:tr w:rsidR="005A7F27" w14:paraId="2D3317F0" w14:textId="77777777" w:rsidTr="00C05DA0">
        <w:trPr>
          <w:tblHeader/>
        </w:trPr>
        <w:tc>
          <w:tcPr>
            <w:tcW w:w="1757" w:type="pct"/>
          </w:tcPr>
          <w:p w14:paraId="3DF2628B" w14:textId="77777777" w:rsidR="005A7F27" w:rsidRPr="00A53677" w:rsidRDefault="005A7F27" w:rsidP="00E35E49">
            <w:pPr>
              <w:rPr>
                <w:b/>
              </w:rPr>
            </w:pPr>
            <w:r w:rsidRPr="00A53677">
              <w:rPr>
                <w:b/>
              </w:rPr>
              <w:t>Carers have been helped to understand the following:</w:t>
            </w:r>
          </w:p>
        </w:tc>
        <w:tc>
          <w:tcPr>
            <w:tcW w:w="572" w:type="pct"/>
          </w:tcPr>
          <w:p w14:paraId="16BB3CE0" w14:textId="77777777" w:rsidR="005A7F27" w:rsidRPr="00A53677" w:rsidRDefault="005A7F27" w:rsidP="00E35E49">
            <w:pPr>
              <w:rPr>
                <w:b/>
              </w:rPr>
            </w:pPr>
            <w:r w:rsidRPr="00A53677">
              <w:rPr>
                <w:b/>
              </w:rPr>
              <w:t xml:space="preserve">Yes </w:t>
            </w:r>
          </w:p>
          <w:p w14:paraId="281B10B4" w14:textId="77777777" w:rsidR="005A7F27" w:rsidRPr="00A53677" w:rsidRDefault="005A7F27" w:rsidP="00E35E49">
            <w:pPr>
              <w:rPr>
                <w:b/>
              </w:rPr>
            </w:pPr>
          </w:p>
        </w:tc>
        <w:tc>
          <w:tcPr>
            <w:tcW w:w="552" w:type="pct"/>
          </w:tcPr>
          <w:p w14:paraId="315C8D21" w14:textId="77777777" w:rsidR="005A7F27" w:rsidRPr="00A53677" w:rsidRDefault="005A7F27" w:rsidP="00E35E49">
            <w:pPr>
              <w:rPr>
                <w:b/>
              </w:rPr>
            </w:pPr>
            <w:r w:rsidRPr="00A53677">
              <w:rPr>
                <w:b/>
              </w:rPr>
              <w:t>No</w:t>
            </w:r>
          </w:p>
        </w:tc>
        <w:tc>
          <w:tcPr>
            <w:tcW w:w="1187" w:type="pct"/>
          </w:tcPr>
          <w:p w14:paraId="469EE642" w14:textId="77777777" w:rsidR="005A7F27" w:rsidRPr="00A53677" w:rsidRDefault="005A7F27" w:rsidP="00E35E49">
            <w:pPr>
              <w:rPr>
                <w:b/>
              </w:rPr>
            </w:pPr>
            <w:r w:rsidRPr="00A53677">
              <w:rPr>
                <w:b/>
              </w:rPr>
              <w:t>Comments</w:t>
            </w:r>
          </w:p>
        </w:tc>
        <w:tc>
          <w:tcPr>
            <w:tcW w:w="932" w:type="pct"/>
          </w:tcPr>
          <w:p w14:paraId="58F43F74" w14:textId="77777777" w:rsidR="005A7F27" w:rsidRPr="00A53677" w:rsidRDefault="005A7F27" w:rsidP="00E35E49">
            <w:pPr>
              <w:rPr>
                <w:b/>
              </w:rPr>
            </w:pPr>
            <w:r w:rsidRPr="00A53677">
              <w:rPr>
                <w:b/>
              </w:rPr>
              <w:t>Date</w:t>
            </w:r>
          </w:p>
        </w:tc>
      </w:tr>
      <w:tr w:rsidR="005A7F27" w14:paraId="72B9B708" w14:textId="77777777" w:rsidTr="00C05DA0">
        <w:tc>
          <w:tcPr>
            <w:tcW w:w="1757" w:type="pct"/>
          </w:tcPr>
          <w:p w14:paraId="766FAE4C" w14:textId="77777777" w:rsidR="005A7F27" w:rsidRDefault="005A7F27" w:rsidP="00E35E49">
            <w:r>
              <w:t>The mental health diagnosis</w:t>
            </w:r>
          </w:p>
        </w:tc>
        <w:tc>
          <w:tcPr>
            <w:tcW w:w="572" w:type="pct"/>
          </w:tcPr>
          <w:p w14:paraId="357E8728" w14:textId="77777777" w:rsidR="005A7F27" w:rsidRDefault="005A7F27" w:rsidP="00E35E49"/>
        </w:tc>
        <w:tc>
          <w:tcPr>
            <w:tcW w:w="552" w:type="pct"/>
          </w:tcPr>
          <w:p w14:paraId="5213D296" w14:textId="77777777" w:rsidR="005A7F27" w:rsidRDefault="005A7F27" w:rsidP="00E35E49"/>
        </w:tc>
        <w:tc>
          <w:tcPr>
            <w:tcW w:w="1187" w:type="pct"/>
          </w:tcPr>
          <w:p w14:paraId="5D82A227" w14:textId="77777777" w:rsidR="005A7F27" w:rsidRDefault="005A7F27" w:rsidP="00E35E49"/>
        </w:tc>
        <w:tc>
          <w:tcPr>
            <w:tcW w:w="932" w:type="pct"/>
          </w:tcPr>
          <w:p w14:paraId="77938DF4" w14:textId="77777777" w:rsidR="005A7F27" w:rsidRDefault="005A7F27" w:rsidP="00E35E49"/>
        </w:tc>
      </w:tr>
      <w:tr w:rsidR="005A7F27" w14:paraId="2A7A8ED0" w14:textId="77777777" w:rsidTr="00C05DA0">
        <w:tc>
          <w:tcPr>
            <w:tcW w:w="1757" w:type="pct"/>
          </w:tcPr>
          <w:p w14:paraId="59AFB59A" w14:textId="77777777" w:rsidR="005A7F27" w:rsidRDefault="005A7F27" w:rsidP="00E35E49">
            <w:r>
              <w:t xml:space="preserve">The </w:t>
            </w:r>
            <w:proofErr w:type="spellStart"/>
            <w:r>
              <w:t>behaviour</w:t>
            </w:r>
            <w:proofErr w:type="spellEnd"/>
            <w:r>
              <w:t xml:space="preserve"> that is likely to present and how best to manage it</w:t>
            </w:r>
          </w:p>
        </w:tc>
        <w:tc>
          <w:tcPr>
            <w:tcW w:w="572" w:type="pct"/>
          </w:tcPr>
          <w:p w14:paraId="44D6ACFC" w14:textId="77777777" w:rsidR="005A7F27" w:rsidRDefault="005A7F27" w:rsidP="00E35E49"/>
        </w:tc>
        <w:tc>
          <w:tcPr>
            <w:tcW w:w="552" w:type="pct"/>
          </w:tcPr>
          <w:p w14:paraId="7AB729CB" w14:textId="77777777" w:rsidR="005A7F27" w:rsidRDefault="005A7F27" w:rsidP="00E35E49"/>
        </w:tc>
        <w:tc>
          <w:tcPr>
            <w:tcW w:w="1187" w:type="pct"/>
          </w:tcPr>
          <w:p w14:paraId="5FCB4050" w14:textId="77777777" w:rsidR="005A7F27" w:rsidRDefault="005A7F27" w:rsidP="00E35E49"/>
        </w:tc>
        <w:tc>
          <w:tcPr>
            <w:tcW w:w="932" w:type="pct"/>
          </w:tcPr>
          <w:p w14:paraId="136F28BD" w14:textId="77777777" w:rsidR="005A7F27" w:rsidRDefault="005A7F27" w:rsidP="00E35E49"/>
        </w:tc>
      </w:tr>
      <w:tr w:rsidR="005A7F27" w14:paraId="75311B20" w14:textId="77777777" w:rsidTr="00C05DA0">
        <w:tc>
          <w:tcPr>
            <w:tcW w:w="1757" w:type="pct"/>
          </w:tcPr>
          <w:p w14:paraId="3AC58539" w14:textId="77777777" w:rsidR="005A7F27" w:rsidRDefault="005A7F27" w:rsidP="00E35E49">
            <w:r>
              <w:t>The names of medications prescribed</w:t>
            </w:r>
          </w:p>
        </w:tc>
        <w:tc>
          <w:tcPr>
            <w:tcW w:w="572" w:type="pct"/>
          </w:tcPr>
          <w:p w14:paraId="4694B65F" w14:textId="77777777" w:rsidR="005A7F27" w:rsidRDefault="005A7F27" w:rsidP="00E35E49"/>
        </w:tc>
        <w:tc>
          <w:tcPr>
            <w:tcW w:w="552" w:type="pct"/>
          </w:tcPr>
          <w:p w14:paraId="52252C1C" w14:textId="77777777" w:rsidR="005A7F27" w:rsidRDefault="005A7F27" w:rsidP="00E35E49"/>
        </w:tc>
        <w:tc>
          <w:tcPr>
            <w:tcW w:w="1187" w:type="pct"/>
          </w:tcPr>
          <w:p w14:paraId="771A0097" w14:textId="77777777" w:rsidR="005A7F27" w:rsidRDefault="005A7F27" w:rsidP="00E35E49"/>
        </w:tc>
        <w:tc>
          <w:tcPr>
            <w:tcW w:w="932" w:type="pct"/>
          </w:tcPr>
          <w:p w14:paraId="3B959991" w14:textId="77777777" w:rsidR="005A7F27" w:rsidRDefault="005A7F27" w:rsidP="00E35E49"/>
        </w:tc>
      </w:tr>
      <w:tr w:rsidR="005A7F27" w14:paraId="00368130" w14:textId="77777777" w:rsidTr="00C05DA0">
        <w:tc>
          <w:tcPr>
            <w:tcW w:w="1757" w:type="pct"/>
          </w:tcPr>
          <w:p w14:paraId="77EA9774" w14:textId="77777777" w:rsidR="005A7F27" w:rsidRDefault="005A7F27" w:rsidP="00E35E49">
            <w:r>
              <w:t>The strength of medication prescribed on discharge</w:t>
            </w:r>
          </w:p>
        </w:tc>
        <w:tc>
          <w:tcPr>
            <w:tcW w:w="572" w:type="pct"/>
          </w:tcPr>
          <w:p w14:paraId="7DC12EA7" w14:textId="77777777" w:rsidR="005A7F27" w:rsidRDefault="005A7F27" w:rsidP="00E35E49"/>
        </w:tc>
        <w:tc>
          <w:tcPr>
            <w:tcW w:w="552" w:type="pct"/>
          </w:tcPr>
          <w:p w14:paraId="7727C40F" w14:textId="77777777" w:rsidR="005A7F27" w:rsidRDefault="005A7F27" w:rsidP="00E35E49"/>
        </w:tc>
        <w:tc>
          <w:tcPr>
            <w:tcW w:w="1187" w:type="pct"/>
          </w:tcPr>
          <w:p w14:paraId="4B997C58" w14:textId="77777777" w:rsidR="005A7F27" w:rsidRDefault="005A7F27" w:rsidP="00E35E49"/>
        </w:tc>
        <w:tc>
          <w:tcPr>
            <w:tcW w:w="932" w:type="pct"/>
          </w:tcPr>
          <w:p w14:paraId="5A441069" w14:textId="77777777" w:rsidR="005A7F27" w:rsidRDefault="005A7F27" w:rsidP="00E35E49"/>
        </w:tc>
      </w:tr>
      <w:tr w:rsidR="005A7F27" w14:paraId="2F945CEE" w14:textId="77777777" w:rsidTr="00C05DA0">
        <w:tc>
          <w:tcPr>
            <w:tcW w:w="1757" w:type="pct"/>
          </w:tcPr>
          <w:p w14:paraId="4606B746" w14:textId="77777777" w:rsidR="005A7F27" w:rsidRDefault="005A7F27" w:rsidP="00E35E49">
            <w:r>
              <w:t>The frequency that medication should be taken</w:t>
            </w:r>
          </w:p>
        </w:tc>
        <w:tc>
          <w:tcPr>
            <w:tcW w:w="572" w:type="pct"/>
          </w:tcPr>
          <w:p w14:paraId="0AB1D20D" w14:textId="77777777" w:rsidR="005A7F27" w:rsidRDefault="005A7F27" w:rsidP="00E35E49"/>
        </w:tc>
        <w:tc>
          <w:tcPr>
            <w:tcW w:w="552" w:type="pct"/>
          </w:tcPr>
          <w:p w14:paraId="62D3E183" w14:textId="77777777" w:rsidR="005A7F27" w:rsidRDefault="005A7F27" w:rsidP="00E35E49"/>
        </w:tc>
        <w:tc>
          <w:tcPr>
            <w:tcW w:w="1187" w:type="pct"/>
          </w:tcPr>
          <w:p w14:paraId="757F3F8B" w14:textId="77777777" w:rsidR="005A7F27" w:rsidRDefault="005A7F27" w:rsidP="00E35E49"/>
        </w:tc>
        <w:tc>
          <w:tcPr>
            <w:tcW w:w="932" w:type="pct"/>
          </w:tcPr>
          <w:p w14:paraId="2DB5B959" w14:textId="77777777" w:rsidR="005A7F27" w:rsidRDefault="005A7F27" w:rsidP="00E35E49"/>
        </w:tc>
      </w:tr>
      <w:tr w:rsidR="005A7F27" w14:paraId="2076188E" w14:textId="77777777" w:rsidTr="00C05DA0">
        <w:tc>
          <w:tcPr>
            <w:tcW w:w="1757" w:type="pct"/>
          </w:tcPr>
          <w:p w14:paraId="69BDE8E1" w14:textId="77777777" w:rsidR="005A7F27" w:rsidRDefault="005A7F27" w:rsidP="00E35E49">
            <w:r>
              <w:t>Expected and unexpected effects of the medication prescribed including side effects</w:t>
            </w:r>
          </w:p>
        </w:tc>
        <w:tc>
          <w:tcPr>
            <w:tcW w:w="572" w:type="pct"/>
          </w:tcPr>
          <w:p w14:paraId="359BF873" w14:textId="77777777" w:rsidR="005A7F27" w:rsidRDefault="005A7F27" w:rsidP="00E35E49"/>
        </w:tc>
        <w:tc>
          <w:tcPr>
            <w:tcW w:w="552" w:type="pct"/>
          </w:tcPr>
          <w:p w14:paraId="3B971F28" w14:textId="77777777" w:rsidR="005A7F27" w:rsidRDefault="005A7F27" w:rsidP="00E35E49"/>
        </w:tc>
        <w:tc>
          <w:tcPr>
            <w:tcW w:w="1187" w:type="pct"/>
          </w:tcPr>
          <w:p w14:paraId="2F931108" w14:textId="77777777" w:rsidR="005A7F27" w:rsidRDefault="005A7F27" w:rsidP="00E35E49"/>
        </w:tc>
        <w:tc>
          <w:tcPr>
            <w:tcW w:w="932" w:type="pct"/>
          </w:tcPr>
          <w:p w14:paraId="38012F08" w14:textId="77777777" w:rsidR="005A7F27" w:rsidRDefault="005A7F27" w:rsidP="00E35E49"/>
        </w:tc>
      </w:tr>
      <w:tr w:rsidR="005A7F27" w14:paraId="5EE69345" w14:textId="77777777" w:rsidTr="00C05DA0">
        <w:tc>
          <w:tcPr>
            <w:tcW w:w="1757" w:type="pct"/>
          </w:tcPr>
          <w:p w14:paraId="6D98C079" w14:textId="77777777" w:rsidR="005A7F27" w:rsidRDefault="005A7F27" w:rsidP="00E35E49">
            <w:r>
              <w:t>Requirements for blood tests and how to have them done</w:t>
            </w:r>
          </w:p>
        </w:tc>
        <w:tc>
          <w:tcPr>
            <w:tcW w:w="572" w:type="pct"/>
          </w:tcPr>
          <w:p w14:paraId="181CC756" w14:textId="77777777" w:rsidR="005A7F27" w:rsidRDefault="005A7F27" w:rsidP="00E35E49"/>
        </w:tc>
        <w:tc>
          <w:tcPr>
            <w:tcW w:w="552" w:type="pct"/>
          </w:tcPr>
          <w:p w14:paraId="2317FEF1" w14:textId="77777777" w:rsidR="005A7F27" w:rsidRDefault="005A7F27" w:rsidP="00E35E49"/>
        </w:tc>
        <w:tc>
          <w:tcPr>
            <w:tcW w:w="1187" w:type="pct"/>
          </w:tcPr>
          <w:p w14:paraId="6A9C2F14" w14:textId="77777777" w:rsidR="005A7F27" w:rsidRDefault="005A7F27" w:rsidP="00E35E49"/>
        </w:tc>
        <w:tc>
          <w:tcPr>
            <w:tcW w:w="932" w:type="pct"/>
          </w:tcPr>
          <w:p w14:paraId="04C6EFB5" w14:textId="77777777" w:rsidR="005A7F27" w:rsidRDefault="005A7F27" w:rsidP="00E35E49"/>
        </w:tc>
      </w:tr>
      <w:tr w:rsidR="005A7F27" w14:paraId="148E4CEF" w14:textId="77777777" w:rsidTr="00C05DA0">
        <w:tc>
          <w:tcPr>
            <w:tcW w:w="1757" w:type="pct"/>
          </w:tcPr>
          <w:p w14:paraId="4EACB7D3" w14:textId="77777777" w:rsidR="005A7F27" w:rsidRDefault="005A7F27" w:rsidP="00E35E49">
            <w:r>
              <w:t>Whether the consumer to be discharged is the subject of a Psychiatric Treatment Order (PTO) or Community Care Order and what they entail</w:t>
            </w:r>
          </w:p>
        </w:tc>
        <w:tc>
          <w:tcPr>
            <w:tcW w:w="572" w:type="pct"/>
          </w:tcPr>
          <w:p w14:paraId="5314F9DC" w14:textId="77777777" w:rsidR="005A7F27" w:rsidRDefault="005A7F27" w:rsidP="00E35E49"/>
        </w:tc>
        <w:tc>
          <w:tcPr>
            <w:tcW w:w="552" w:type="pct"/>
          </w:tcPr>
          <w:p w14:paraId="66C24F73" w14:textId="77777777" w:rsidR="005A7F27" w:rsidRDefault="005A7F27" w:rsidP="00E35E49"/>
        </w:tc>
        <w:tc>
          <w:tcPr>
            <w:tcW w:w="1187" w:type="pct"/>
          </w:tcPr>
          <w:p w14:paraId="476EE982" w14:textId="77777777" w:rsidR="005A7F27" w:rsidRDefault="005A7F27" w:rsidP="00E35E49"/>
        </w:tc>
        <w:tc>
          <w:tcPr>
            <w:tcW w:w="932" w:type="pct"/>
          </w:tcPr>
          <w:p w14:paraId="05010E4D" w14:textId="77777777" w:rsidR="005A7F27" w:rsidRDefault="005A7F27" w:rsidP="00E35E49"/>
        </w:tc>
      </w:tr>
      <w:tr w:rsidR="005A7F27" w14:paraId="7C385109" w14:textId="77777777" w:rsidTr="00C05DA0">
        <w:tc>
          <w:tcPr>
            <w:tcW w:w="1757" w:type="pct"/>
          </w:tcPr>
          <w:p w14:paraId="322A1FB4" w14:textId="77777777" w:rsidR="005A7F27" w:rsidRDefault="005A7F27" w:rsidP="00E35E49">
            <w:r>
              <w:lastRenderedPageBreak/>
              <w:t>Behaviours following discharge that should be of concern</w:t>
            </w:r>
          </w:p>
        </w:tc>
        <w:tc>
          <w:tcPr>
            <w:tcW w:w="572" w:type="pct"/>
          </w:tcPr>
          <w:p w14:paraId="150EFCAF" w14:textId="77777777" w:rsidR="005A7F27" w:rsidRDefault="005A7F27" w:rsidP="00E35E49"/>
        </w:tc>
        <w:tc>
          <w:tcPr>
            <w:tcW w:w="552" w:type="pct"/>
          </w:tcPr>
          <w:p w14:paraId="7B007334" w14:textId="77777777" w:rsidR="005A7F27" w:rsidRDefault="005A7F27" w:rsidP="00E35E49"/>
        </w:tc>
        <w:tc>
          <w:tcPr>
            <w:tcW w:w="1187" w:type="pct"/>
          </w:tcPr>
          <w:p w14:paraId="5B50837B" w14:textId="77777777" w:rsidR="005A7F27" w:rsidRDefault="005A7F27" w:rsidP="00E35E49"/>
        </w:tc>
        <w:tc>
          <w:tcPr>
            <w:tcW w:w="932" w:type="pct"/>
          </w:tcPr>
          <w:p w14:paraId="3AD0ED9C" w14:textId="77777777" w:rsidR="005A7F27" w:rsidRDefault="005A7F27" w:rsidP="00E35E49"/>
        </w:tc>
      </w:tr>
      <w:tr w:rsidR="005A7F27" w14:paraId="0130B251" w14:textId="77777777" w:rsidTr="00C05DA0">
        <w:tc>
          <w:tcPr>
            <w:tcW w:w="1757" w:type="pct"/>
          </w:tcPr>
          <w:p w14:paraId="1789BE88" w14:textId="77777777" w:rsidR="005A7F27" w:rsidRDefault="005A7F27" w:rsidP="00E35E49">
            <w:r>
              <w:t xml:space="preserve">Possible </w:t>
            </w:r>
            <w:proofErr w:type="spellStart"/>
            <w:r>
              <w:t>behavioural</w:t>
            </w:r>
            <w:proofErr w:type="spellEnd"/>
            <w:r>
              <w:t xml:space="preserve"> triggers and strategies for managing them</w:t>
            </w:r>
          </w:p>
        </w:tc>
        <w:tc>
          <w:tcPr>
            <w:tcW w:w="572" w:type="pct"/>
          </w:tcPr>
          <w:p w14:paraId="1A5F2F6A" w14:textId="77777777" w:rsidR="005A7F27" w:rsidRDefault="005A7F27" w:rsidP="00E35E49"/>
        </w:tc>
        <w:tc>
          <w:tcPr>
            <w:tcW w:w="552" w:type="pct"/>
          </w:tcPr>
          <w:p w14:paraId="50AABE56" w14:textId="77777777" w:rsidR="005A7F27" w:rsidRDefault="005A7F27" w:rsidP="00E35E49"/>
        </w:tc>
        <w:tc>
          <w:tcPr>
            <w:tcW w:w="1187" w:type="pct"/>
          </w:tcPr>
          <w:p w14:paraId="4154D85C" w14:textId="77777777" w:rsidR="005A7F27" w:rsidRDefault="005A7F27" w:rsidP="00E35E49"/>
        </w:tc>
        <w:tc>
          <w:tcPr>
            <w:tcW w:w="932" w:type="pct"/>
          </w:tcPr>
          <w:p w14:paraId="6EFD2992" w14:textId="77777777" w:rsidR="005A7F27" w:rsidRDefault="005A7F27" w:rsidP="00E35E49"/>
        </w:tc>
      </w:tr>
      <w:tr w:rsidR="005A7F27" w14:paraId="2E514D25" w14:textId="77777777" w:rsidTr="00C05DA0">
        <w:tc>
          <w:tcPr>
            <w:tcW w:w="1757" w:type="pct"/>
          </w:tcPr>
          <w:p w14:paraId="44356CAC" w14:textId="77777777" w:rsidR="005A7F27" w:rsidRDefault="005A7F27" w:rsidP="00E35E49">
            <w:r>
              <w:t>Crisis management plan</w:t>
            </w:r>
          </w:p>
        </w:tc>
        <w:tc>
          <w:tcPr>
            <w:tcW w:w="572" w:type="pct"/>
          </w:tcPr>
          <w:p w14:paraId="5096D282" w14:textId="77777777" w:rsidR="005A7F27" w:rsidRDefault="005A7F27" w:rsidP="00E35E49"/>
        </w:tc>
        <w:tc>
          <w:tcPr>
            <w:tcW w:w="552" w:type="pct"/>
          </w:tcPr>
          <w:p w14:paraId="4516AA3B" w14:textId="77777777" w:rsidR="005A7F27" w:rsidRDefault="005A7F27" w:rsidP="00E35E49"/>
        </w:tc>
        <w:tc>
          <w:tcPr>
            <w:tcW w:w="1187" w:type="pct"/>
          </w:tcPr>
          <w:p w14:paraId="118D6D95" w14:textId="77777777" w:rsidR="005A7F27" w:rsidRDefault="005A7F27" w:rsidP="00E35E49"/>
        </w:tc>
        <w:tc>
          <w:tcPr>
            <w:tcW w:w="932" w:type="pct"/>
          </w:tcPr>
          <w:p w14:paraId="79B19FED" w14:textId="77777777" w:rsidR="005A7F27" w:rsidRDefault="005A7F27" w:rsidP="00E35E49"/>
        </w:tc>
      </w:tr>
      <w:tr w:rsidR="005A7F27" w14:paraId="6D0C4059" w14:textId="77777777" w:rsidTr="00C05DA0">
        <w:tc>
          <w:tcPr>
            <w:tcW w:w="1757" w:type="pct"/>
          </w:tcPr>
          <w:p w14:paraId="00095CA3" w14:textId="77777777" w:rsidR="005A7F27" w:rsidRDefault="005A7F27" w:rsidP="00E35E49">
            <w:r>
              <w:t>Emergency contact numbers should assistance be required - Access Mental Health – 1800 629 354</w:t>
            </w:r>
          </w:p>
        </w:tc>
        <w:tc>
          <w:tcPr>
            <w:tcW w:w="572" w:type="pct"/>
          </w:tcPr>
          <w:p w14:paraId="023384AD" w14:textId="77777777" w:rsidR="005A7F27" w:rsidRDefault="005A7F27" w:rsidP="00E35E49"/>
        </w:tc>
        <w:tc>
          <w:tcPr>
            <w:tcW w:w="552" w:type="pct"/>
          </w:tcPr>
          <w:p w14:paraId="0D75A1D1" w14:textId="77777777" w:rsidR="005A7F27" w:rsidRDefault="005A7F27" w:rsidP="00E35E49"/>
        </w:tc>
        <w:tc>
          <w:tcPr>
            <w:tcW w:w="1187" w:type="pct"/>
          </w:tcPr>
          <w:p w14:paraId="74CD7C33" w14:textId="77777777" w:rsidR="005A7F27" w:rsidRDefault="005A7F27" w:rsidP="00E35E49"/>
        </w:tc>
        <w:tc>
          <w:tcPr>
            <w:tcW w:w="932" w:type="pct"/>
          </w:tcPr>
          <w:p w14:paraId="0A229DCC" w14:textId="77777777" w:rsidR="005A7F27" w:rsidRDefault="005A7F27" w:rsidP="00E35E49"/>
        </w:tc>
      </w:tr>
      <w:tr w:rsidR="005A7F27" w14:paraId="546AD76B" w14:textId="77777777" w:rsidTr="00C05DA0">
        <w:tc>
          <w:tcPr>
            <w:tcW w:w="1757" w:type="pct"/>
          </w:tcPr>
          <w:p w14:paraId="0A0D7ABD" w14:textId="77777777" w:rsidR="005A7F27" w:rsidRDefault="005A7F27" w:rsidP="00E35E49">
            <w:r>
              <w:t>Information concerning G.P referral</w:t>
            </w:r>
          </w:p>
        </w:tc>
        <w:tc>
          <w:tcPr>
            <w:tcW w:w="572" w:type="pct"/>
          </w:tcPr>
          <w:p w14:paraId="422A676C" w14:textId="77777777" w:rsidR="005A7F27" w:rsidRDefault="005A7F27" w:rsidP="00E35E49"/>
        </w:tc>
        <w:tc>
          <w:tcPr>
            <w:tcW w:w="552" w:type="pct"/>
          </w:tcPr>
          <w:p w14:paraId="6FCE6E00" w14:textId="77777777" w:rsidR="005A7F27" w:rsidRDefault="005A7F27" w:rsidP="00E35E49"/>
        </w:tc>
        <w:tc>
          <w:tcPr>
            <w:tcW w:w="1187" w:type="pct"/>
          </w:tcPr>
          <w:p w14:paraId="5D5EF90C" w14:textId="77777777" w:rsidR="005A7F27" w:rsidRDefault="005A7F27" w:rsidP="00E35E49"/>
        </w:tc>
        <w:tc>
          <w:tcPr>
            <w:tcW w:w="932" w:type="pct"/>
          </w:tcPr>
          <w:p w14:paraId="1F8535BA" w14:textId="77777777" w:rsidR="005A7F27" w:rsidRDefault="005A7F27" w:rsidP="00E35E49"/>
        </w:tc>
      </w:tr>
      <w:tr w:rsidR="005A7F27" w14:paraId="136D445F" w14:textId="77777777" w:rsidTr="00C05DA0">
        <w:tc>
          <w:tcPr>
            <w:tcW w:w="1757" w:type="pct"/>
          </w:tcPr>
          <w:p w14:paraId="21D6FC37" w14:textId="77777777" w:rsidR="005A7F27" w:rsidRDefault="005A7F27" w:rsidP="00E35E49">
            <w:r>
              <w:t>Contact details for community mental health service and follow-up appointments</w:t>
            </w:r>
          </w:p>
        </w:tc>
        <w:tc>
          <w:tcPr>
            <w:tcW w:w="572" w:type="pct"/>
          </w:tcPr>
          <w:p w14:paraId="4F968360" w14:textId="77777777" w:rsidR="005A7F27" w:rsidRDefault="005A7F27" w:rsidP="00E35E49"/>
        </w:tc>
        <w:tc>
          <w:tcPr>
            <w:tcW w:w="552" w:type="pct"/>
          </w:tcPr>
          <w:p w14:paraId="5C3AD8F5" w14:textId="77777777" w:rsidR="005A7F27" w:rsidRDefault="005A7F27" w:rsidP="00E35E49"/>
        </w:tc>
        <w:tc>
          <w:tcPr>
            <w:tcW w:w="1187" w:type="pct"/>
          </w:tcPr>
          <w:p w14:paraId="58A21C19" w14:textId="77777777" w:rsidR="005A7F27" w:rsidRDefault="005A7F27" w:rsidP="00E35E49"/>
        </w:tc>
        <w:tc>
          <w:tcPr>
            <w:tcW w:w="932" w:type="pct"/>
          </w:tcPr>
          <w:p w14:paraId="5E1CD6E7" w14:textId="77777777" w:rsidR="005A7F27" w:rsidRDefault="005A7F27" w:rsidP="00E35E49"/>
        </w:tc>
      </w:tr>
      <w:tr w:rsidR="005A7F27" w14:paraId="13C9060E" w14:textId="77777777" w:rsidTr="00C05DA0">
        <w:tc>
          <w:tcPr>
            <w:tcW w:w="1757" w:type="pct"/>
          </w:tcPr>
          <w:p w14:paraId="61E4ABEE" w14:textId="77777777" w:rsidR="005A7F27" w:rsidRDefault="005A7F27" w:rsidP="00E35E49">
            <w:r>
              <w:t xml:space="preserve">Contact details for a clinical manager where one is to be assigned </w:t>
            </w:r>
          </w:p>
        </w:tc>
        <w:tc>
          <w:tcPr>
            <w:tcW w:w="572" w:type="pct"/>
          </w:tcPr>
          <w:p w14:paraId="1CA4A4E0" w14:textId="77777777" w:rsidR="005A7F27" w:rsidRDefault="005A7F27" w:rsidP="00E35E49"/>
        </w:tc>
        <w:tc>
          <w:tcPr>
            <w:tcW w:w="552" w:type="pct"/>
          </w:tcPr>
          <w:p w14:paraId="7355EFED" w14:textId="77777777" w:rsidR="005A7F27" w:rsidRDefault="005A7F27" w:rsidP="00E35E49"/>
        </w:tc>
        <w:tc>
          <w:tcPr>
            <w:tcW w:w="1187" w:type="pct"/>
          </w:tcPr>
          <w:p w14:paraId="42E24D09" w14:textId="77777777" w:rsidR="005A7F27" w:rsidRDefault="005A7F27" w:rsidP="00E35E49"/>
        </w:tc>
        <w:tc>
          <w:tcPr>
            <w:tcW w:w="932" w:type="pct"/>
          </w:tcPr>
          <w:p w14:paraId="7EB22882" w14:textId="77777777" w:rsidR="005A7F27" w:rsidRDefault="005A7F27" w:rsidP="00E35E49"/>
        </w:tc>
      </w:tr>
      <w:tr w:rsidR="005A7F27" w14:paraId="42068935" w14:textId="77777777" w:rsidTr="00C05DA0">
        <w:tc>
          <w:tcPr>
            <w:tcW w:w="1757" w:type="pct"/>
          </w:tcPr>
          <w:p w14:paraId="21FA0042" w14:textId="77777777" w:rsidR="005A7F27" w:rsidRDefault="005A7F27" w:rsidP="00E35E49">
            <w:r>
              <w:t xml:space="preserve">Consumer’s written recovery plan </w:t>
            </w:r>
          </w:p>
        </w:tc>
        <w:tc>
          <w:tcPr>
            <w:tcW w:w="572" w:type="pct"/>
          </w:tcPr>
          <w:p w14:paraId="0EE8AE29" w14:textId="77777777" w:rsidR="005A7F27" w:rsidRDefault="005A7F27" w:rsidP="00E35E49"/>
        </w:tc>
        <w:tc>
          <w:tcPr>
            <w:tcW w:w="552" w:type="pct"/>
          </w:tcPr>
          <w:p w14:paraId="0F6E07A1" w14:textId="77777777" w:rsidR="005A7F27" w:rsidRDefault="005A7F27" w:rsidP="00E35E49"/>
        </w:tc>
        <w:tc>
          <w:tcPr>
            <w:tcW w:w="1187" w:type="pct"/>
          </w:tcPr>
          <w:p w14:paraId="0B276FD4" w14:textId="77777777" w:rsidR="005A7F27" w:rsidRDefault="005A7F27" w:rsidP="00E35E49"/>
        </w:tc>
        <w:tc>
          <w:tcPr>
            <w:tcW w:w="932" w:type="pct"/>
          </w:tcPr>
          <w:p w14:paraId="02F9BE4F" w14:textId="77777777" w:rsidR="005A7F27" w:rsidRDefault="005A7F27" w:rsidP="00E35E49"/>
        </w:tc>
      </w:tr>
      <w:tr w:rsidR="005A7F27" w14:paraId="73553B8F" w14:textId="77777777" w:rsidTr="00C05DA0">
        <w:tc>
          <w:tcPr>
            <w:tcW w:w="1757" w:type="pct"/>
          </w:tcPr>
          <w:p w14:paraId="0FCA8C0D" w14:textId="77777777" w:rsidR="005A7F27" w:rsidRDefault="005A7F27" w:rsidP="00E35E49">
            <w:r>
              <w:t>Community support arrangements including referrals to other services or programs</w:t>
            </w:r>
          </w:p>
        </w:tc>
        <w:tc>
          <w:tcPr>
            <w:tcW w:w="572" w:type="pct"/>
          </w:tcPr>
          <w:p w14:paraId="686B9860" w14:textId="77777777" w:rsidR="005A7F27" w:rsidRDefault="005A7F27" w:rsidP="00E35E49"/>
        </w:tc>
        <w:tc>
          <w:tcPr>
            <w:tcW w:w="552" w:type="pct"/>
          </w:tcPr>
          <w:p w14:paraId="02C189EC" w14:textId="77777777" w:rsidR="005A7F27" w:rsidRDefault="005A7F27" w:rsidP="00E35E49"/>
        </w:tc>
        <w:tc>
          <w:tcPr>
            <w:tcW w:w="1187" w:type="pct"/>
          </w:tcPr>
          <w:p w14:paraId="55D4DD8D" w14:textId="77777777" w:rsidR="005A7F27" w:rsidRDefault="005A7F27" w:rsidP="00E35E49"/>
        </w:tc>
        <w:tc>
          <w:tcPr>
            <w:tcW w:w="932" w:type="pct"/>
          </w:tcPr>
          <w:p w14:paraId="62445A9E" w14:textId="77777777" w:rsidR="005A7F27" w:rsidRDefault="005A7F27" w:rsidP="00E35E49"/>
        </w:tc>
      </w:tr>
      <w:tr w:rsidR="005A7F27" w14:paraId="747C4B5B" w14:textId="77777777" w:rsidTr="00C05DA0">
        <w:tc>
          <w:tcPr>
            <w:tcW w:w="1757" w:type="pct"/>
          </w:tcPr>
          <w:p w14:paraId="27DAC6D3" w14:textId="77777777" w:rsidR="005A7F27" w:rsidRDefault="005A7F27" w:rsidP="00E35E49">
            <w:r>
              <w:t>Contact details for carers’ support services</w:t>
            </w:r>
          </w:p>
        </w:tc>
        <w:tc>
          <w:tcPr>
            <w:tcW w:w="572" w:type="pct"/>
          </w:tcPr>
          <w:p w14:paraId="0F0A5975" w14:textId="77777777" w:rsidR="005A7F27" w:rsidRDefault="005A7F27" w:rsidP="00E35E49"/>
        </w:tc>
        <w:tc>
          <w:tcPr>
            <w:tcW w:w="552" w:type="pct"/>
          </w:tcPr>
          <w:p w14:paraId="1B1697F3" w14:textId="77777777" w:rsidR="005A7F27" w:rsidRDefault="005A7F27" w:rsidP="00E35E49"/>
        </w:tc>
        <w:tc>
          <w:tcPr>
            <w:tcW w:w="1187" w:type="pct"/>
          </w:tcPr>
          <w:p w14:paraId="4CD012D4" w14:textId="77777777" w:rsidR="005A7F27" w:rsidRDefault="005A7F27" w:rsidP="00E35E49"/>
        </w:tc>
        <w:tc>
          <w:tcPr>
            <w:tcW w:w="932" w:type="pct"/>
          </w:tcPr>
          <w:p w14:paraId="656F28C7" w14:textId="77777777" w:rsidR="005A7F27" w:rsidRDefault="005A7F27" w:rsidP="00E35E49"/>
        </w:tc>
      </w:tr>
      <w:tr w:rsidR="005A7F27" w14:paraId="2F1A6F73" w14:textId="77777777" w:rsidTr="00C05DA0">
        <w:tc>
          <w:tcPr>
            <w:tcW w:w="1757" w:type="pct"/>
          </w:tcPr>
          <w:p w14:paraId="5F63E5EE" w14:textId="77777777" w:rsidR="005A7F27" w:rsidRDefault="005A7F27" w:rsidP="00E35E49">
            <w:r>
              <w:lastRenderedPageBreak/>
              <w:t>Relevant pamphlets and handouts provided to carer</w:t>
            </w:r>
          </w:p>
        </w:tc>
        <w:tc>
          <w:tcPr>
            <w:tcW w:w="572" w:type="pct"/>
          </w:tcPr>
          <w:p w14:paraId="1678CFAD" w14:textId="77777777" w:rsidR="005A7F27" w:rsidRDefault="005A7F27" w:rsidP="00E35E49"/>
        </w:tc>
        <w:tc>
          <w:tcPr>
            <w:tcW w:w="552" w:type="pct"/>
          </w:tcPr>
          <w:p w14:paraId="33C3EF1F" w14:textId="77777777" w:rsidR="005A7F27" w:rsidRDefault="005A7F27" w:rsidP="00E35E49"/>
        </w:tc>
        <w:tc>
          <w:tcPr>
            <w:tcW w:w="1187" w:type="pct"/>
          </w:tcPr>
          <w:p w14:paraId="7EB958D7" w14:textId="77777777" w:rsidR="005A7F27" w:rsidRDefault="005A7F27" w:rsidP="00E35E49"/>
        </w:tc>
        <w:tc>
          <w:tcPr>
            <w:tcW w:w="932" w:type="pct"/>
          </w:tcPr>
          <w:p w14:paraId="2792357B" w14:textId="77777777" w:rsidR="005A7F27" w:rsidRDefault="005A7F27" w:rsidP="00E35E49"/>
        </w:tc>
      </w:tr>
      <w:tr w:rsidR="00C05DA0" w14:paraId="7A29D604" w14:textId="77777777" w:rsidTr="00C05DA0">
        <w:tc>
          <w:tcPr>
            <w:tcW w:w="1757" w:type="pct"/>
          </w:tcPr>
          <w:p w14:paraId="5F4E6B70" w14:textId="3BF236C3" w:rsidR="00C05DA0" w:rsidRPr="00C05DA0" w:rsidRDefault="00C05DA0" w:rsidP="00E35E49">
            <w:pPr>
              <w:rPr>
                <w:b/>
                <w:bCs/>
              </w:rPr>
            </w:pPr>
            <w:r w:rsidRPr="00C05DA0">
              <w:rPr>
                <w:b/>
                <w:bCs/>
              </w:rPr>
              <w:t>Completed</w:t>
            </w:r>
          </w:p>
          <w:p w14:paraId="6DC078D4" w14:textId="5958BA5C" w:rsidR="00C05DA0" w:rsidRPr="00C05DA0" w:rsidRDefault="00C05DA0" w:rsidP="00E35E49">
            <w:pPr>
              <w:rPr>
                <w:b/>
                <w:bCs/>
              </w:rPr>
            </w:pPr>
            <w:r w:rsidRPr="00C05DA0">
              <w:rPr>
                <w:b/>
                <w:bCs/>
              </w:rPr>
              <w:t>Name:</w:t>
            </w:r>
          </w:p>
          <w:p w14:paraId="427581EC" w14:textId="25AC793C" w:rsidR="00C05DA0" w:rsidRPr="00C05DA0" w:rsidRDefault="00C05DA0" w:rsidP="00E35E49">
            <w:pPr>
              <w:rPr>
                <w:b/>
                <w:bCs/>
              </w:rPr>
            </w:pPr>
          </w:p>
        </w:tc>
        <w:tc>
          <w:tcPr>
            <w:tcW w:w="572" w:type="pct"/>
          </w:tcPr>
          <w:p w14:paraId="310613D3" w14:textId="4B7818B5" w:rsidR="00C05DA0" w:rsidRPr="00C05DA0" w:rsidRDefault="00C05DA0" w:rsidP="00E35E49">
            <w:pPr>
              <w:rPr>
                <w:b/>
                <w:bCs/>
              </w:rPr>
            </w:pPr>
          </w:p>
        </w:tc>
        <w:tc>
          <w:tcPr>
            <w:tcW w:w="552" w:type="pct"/>
          </w:tcPr>
          <w:p w14:paraId="51335E5E" w14:textId="242EA73E" w:rsidR="00C05DA0" w:rsidRPr="00C05DA0" w:rsidRDefault="00C05DA0" w:rsidP="00E35E49">
            <w:pPr>
              <w:rPr>
                <w:b/>
                <w:bCs/>
              </w:rPr>
            </w:pPr>
            <w:r w:rsidRPr="00C05DA0">
              <w:rPr>
                <w:b/>
                <w:bCs/>
              </w:rPr>
              <w:t xml:space="preserve">   </w:t>
            </w:r>
          </w:p>
        </w:tc>
        <w:tc>
          <w:tcPr>
            <w:tcW w:w="1187" w:type="pct"/>
          </w:tcPr>
          <w:p w14:paraId="3AB81863" w14:textId="2CD2BDC1" w:rsidR="00C05DA0" w:rsidRPr="00C05DA0" w:rsidRDefault="00C05DA0" w:rsidP="00E35E49">
            <w:pPr>
              <w:rPr>
                <w:b/>
                <w:bCs/>
              </w:rPr>
            </w:pPr>
            <w:r w:rsidRPr="00C05DA0">
              <w:rPr>
                <w:b/>
                <w:bCs/>
              </w:rPr>
              <w:t>Date:</w:t>
            </w:r>
          </w:p>
        </w:tc>
        <w:tc>
          <w:tcPr>
            <w:tcW w:w="932" w:type="pct"/>
          </w:tcPr>
          <w:p w14:paraId="438C5872" w14:textId="5C279C47" w:rsidR="00C05DA0" w:rsidRDefault="00C05DA0" w:rsidP="00E35E49">
            <w:r w:rsidRPr="00C05DA0">
              <w:rPr>
                <w:b/>
                <w:bCs/>
              </w:rPr>
              <w:t>Signature:</w:t>
            </w:r>
          </w:p>
        </w:tc>
      </w:tr>
    </w:tbl>
    <w:p w14:paraId="3F902095" w14:textId="77777777" w:rsidR="005A7F27" w:rsidRPr="00D25C93" w:rsidRDefault="005A7F27" w:rsidP="005A7F27"/>
    <w:p w14:paraId="376EA0E3" w14:textId="77777777" w:rsidR="00A513AA" w:rsidRDefault="00A513AA" w:rsidP="00A513AA">
      <w:pPr>
        <w:pStyle w:val="Bullet"/>
        <w:numPr>
          <w:ilvl w:val="0"/>
          <w:numId w:val="0"/>
        </w:numPr>
        <w:rPr>
          <w:rStyle w:val="Hyperlink"/>
        </w:rPr>
      </w:pPr>
      <w:hyperlink w:anchor="_top" w:history="1">
        <w:r w:rsidRPr="00481A6C">
          <w:rPr>
            <w:rStyle w:val="Hyperlink"/>
          </w:rPr>
          <w:t>Back to Contents</w:t>
        </w:r>
      </w:hyperlink>
    </w:p>
    <w:p w14:paraId="2A1EF59D" w14:textId="77777777" w:rsidR="00A513AA" w:rsidRDefault="00A513AA" w:rsidP="00201AF6">
      <w:pPr>
        <w:pStyle w:val="BodyCopy"/>
      </w:pPr>
    </w:p>
    <w:sectPr w:rsidR="00A513AA" w:rsidSect="0007270D">
      <w:footerReference w:type="default" r:id="rId19"/>
      <w:headerReference w:type="first" r:id="rId20"/>
      <w:footerReference w:type="first" r:id="rId21"/>
      <w:pgSz w:w="11906" w:h="16838" w:code="9"/>
      <w:pgMar w:top="970" w:right="1134" w:bottom="1134" w:left="851" w:header="284" w:footer="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947C6" w14:textId="77777777" w:rsidR="009B3A99" w:rsidRDefault="009B3A99" w:rsidP="00225769">
      <w:pPr>
        <w:spacing w:after="0" w:line="240" w:lineRule="auto"/>
      </w:pPr>
      <w:r>
        <w:separator/>
      </w:r>
    </w:p>
    <w:p w14:paraId="14E37663" w14:textId="77777777" w:rsidR="009B3A99" w:rsidRDefault="009B3A99"/>
    <w:p w14:paraId="75416663" w14:textId="77777777" w:rsidR="009B3A99" w:rsidRDefault="009B3A99"/>
    <w:p w14:paraId="6901ED88" w14:textId="77777777" w:rsidR="009B3A99" w:rsidRDefault="009B3A99"/>
    <w:p w14:paraId="0A026721" w14:textId="77777777" w:rsidR="009B3A99" w:rsidRDefault="009B3A99"/>
    <w:p w14:paraId="193B25F9" w14:textId="77777777" w:rsidR="009B3A99" w:rsidRDefault="009B3A99"/>
    <w:p w14:paraId="0D2C71CA" w14:textId="77777777" w:rsidR="009B3A99" w:rsidRDefault="009B3A99"/>
  </w:endnote>
  <w:endnote w:type="continuationSeparator" w:id="0">
    <w:p w14:paraId="51D4701E" w14:textId="77777777" w:rsidR="009B3A99" w:rsidRDefault="009B3A99" w:rsidP="00225769">
      <w:pPr>
        <w:spacing w:after="0" w:line="240" w:lineRule="auto"/>
      </w:pPr>
      <w:r>
        <w:continuationSeparator/>
      </w:r>
    </w:p>
    <w:p w14:paraId="5DDE13D3" w14:textId="77777777" w:rsidR="009B3A99" w:rsidRDefault="009B3A99"/>
    <w:p w14:paraId="2BAB7931" w14:textId="77777777" w:rsidR="009B3A99" w:rsidRDefault="009B3A99"/>
    <w:p w14:paraId="6C552A16" w14:textId="77777777" w:rsidR="009B3A99" w:rsidRDefault="009B3A99"/>
    <w:p w14:paraId="1A3C6D4E" w14:textId="77777777" w:rsidR="009B3A99" w:rsidRDefault="009B3A99"/>
    <w:p w14:paraId="1B39FE9D" w14:textId="77777777" w:rsidR="009B3A99" w:rsidRDefault="009B3A99"/>
    <w:p w14:paraId="1AE98622" w14:textId="77777777" w:rsidR="009B3A99" w:rsidRDefault="009B3A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81A6C" w:rsidRPr="006B62B4" w14:paraId="0D1571A7" w14:textId="77777777" w:rsidTr="003B0E72">
      <w:trPr>
        <w:jc w:val="center"/>
      </w:trPr>
      <w:tc>
        <w:tcPr>
          <w:tcW w:w="1515" w:type="dxa"/>
        </w:tcPr>
        <w:p w14:paraId="1A693088" w14:textId="77777777" w:rsidR="00481A6C" w:rsidRPr="006B62B4" w:rsidRDefault="00481A6C" w:rsidP="00481A6C">
          <w:pPr>
            <w:pStyle w:val="Footer"/>
            <w:jc w:val="center"/>
            <w:rPr>
              <w:b/>
              <w:bCs/>
              <w:iCs/>
              <w:sz w:val="20"/>
              <w:szCs w:val="20"/>
            </w:rPr>
          </w:pPr>
          <w:r w:rsidRPr="006B62B4">
            <w:rPr>
              <w:b/>
              <w:bCs/>
              <w:iCs/>
              <w:sz w:val="20"/>
              <w:szCs w:val="20"/>
            </w:rPr>
            <w:t>Doc Number</w:t>
          </w:r>
        </w:p>
      </w:tc>
      <w:tc>
        <w:tcPr>
          <w:tcW w:w="965" w:type="dxa"/>
        </w:tcPr>
        <w:p w14:paraId="5077955E" w14:textId="77777777" w:rsidR="00481A6C" w:rsidRPr="006B62B4" w:rsidRDefault="00481A6C" w:rsidP="00481A6C">
          <w:pPr>
            <w:pStyle w:val="Footer"/>
            <w:jc w:val="center"/>
            <w:rPr>
              <w:b/>
              <w:bCs/>
              <w:iCs/>
              <w:sz w:val="20"/>
              <w:szCs w:val="20"/>
            </w:rPr>
          </w:pPr>
          <w:r w:rsidRPr="006B62B4">
            <w:rPr>
              <w:b/>
              <w:bCs/>
              <w:iCs/>
              <w:sz w:val="20"/>
              <w:szCs w:val="20"/>
            </w:rPr>
            <w:t>Version</w:t>
          </w:r>
        </w:p>
      </w:tc>
      <w:tc>
        <w:tcPr>
          <w:tcW w:w="1552" w:type="dxa"/>
        </w:tcPr>
        <w:p w14:paraId="16AA0753" w14:textId="77777777" w:rsidR="00481A6C" w:rsidRPr="006B62B4" w:rsidRDefault="00481A6C" w:rsidP="00481A6C">
          <w:pPr>
            <w:pStyle w:val="Footer"/>
            <w:jc w:val="center"/>
            <w:rPr>
              <w:b/>
              <w:bCs/>
              <w:iCs/>
              <w:sz w:val="20"/>
              <w:szCs w:val="20"/>
            </w:rPr>
          </w:pPr>
          <w:r w:rsidRPr="006B62B4">
            <w:rPr>
              <w:b/>
              <w:bCs/>
              <w:iCs/>
              <w:sz w:val="20"/>
              <w:szCs w:val="20"/>
            </w:rPr>
            <w:t>Issued</w:t>
          </w:r>
        </w:p>
      </w:tc>
      <w:tc>
        <w:tcPr>
          <w:tcW w:w="1456" w:type="dxa"/>
        </w:tcPr>
        <w:p w14:paraId="13E7BC45" w14:textId="77777777" w:rsidR="00481A6C" w:rsidRPr="006B62B4" w:rsidRDefault="00481A6C" w:rsidP="00481A6C">
          <w:pPr>
            <w:pStyle w:val="Footer"/>
            <w:jc w:val="center"/>
            <w:rPr>
              <w:b/>
              <w:bCs/>
              <w:iCs/>
              <w:sz w:val="20"/>
              <w:szCs w:val="20"/>
            </w:rPr>
          </w:pPr>
          <w:r w:rsidRPr="006B62B4">
            <w:rPr>
              <w:b/>
              <w:bCs/>
              <w:iCs/>
              <w:sz w:val="20"/>
              <w:szCs w:val="20"/>
            </w:rPr>
            <w:t>Review Date</w:t>
          </w:r>
        </w:p>
      </w:tc>
      <w:tc>
        <w:tcPr>
          <w:tcW w:w="1746" w:type="dxa"/>
        </w:tcPr>
        <w:p w14:paraId="3C2E50A0" w14:textId="77777777" w:rsidR="00481A6C" w:rsidRPr="006B62B4" w:rsidRDefault="00481A6C" w:rsidP="00481A6C">
          <w:pPr>
            <w:pStyle w:val="Footer"/>
            <w:jc w:val="center"/>
            <w:rPr>
              <w:b/>
              <w:bCs/>
              <w:iCs/>
              <w:sz w:val="20"/>
              <w:szCs w:val="20"/>
            </w:rPr>
          </w:pPr>
          <w:r w:rsidRPr="006B62B4">
            <w:rPr>
              <w:b/>
              <w:bCs/>
              <w:iCs/>
              <w:sz w:val="20"/>
              <w:szCs w:val="20"/>
            </w:rPr>
            <w:t xml:space="preserve">Area </w:t>
          </w:r>
        </w:p>
      </w:tc>
      <w:tc>
        <w:tcPr>
          <w:tcW w:w="1836" w:type="dxa"/>
        </w:tcPr>
        <w:p w14:paraId="57D7CE62" w14:textId="77777777" w:rsidR="00481A6C" w:rsidRPr="006B62B4" w:rsidRDefault="00481A6C" w:rsidP="00481A6C">
          <w:pPr>
            <w:pStyle w:val="Footer"/>
            <w:jc w:val="center"/>
            <w:rPr>
              <w:b/>
              <w:bCs/>
              <w:iCs/>
              <w:sz w:val="20"/>
              <w:szCs w:val="20"/>
            </w:rPr>
          </w:pPr>
          <w:r w:rsidRPr="006B62B4">
            <w:rPr>
              <w:b/>
              <w:bCs/>
              <w:iCs/>
              <w:sz w:val="20"/>
              <w:szCs w:val="20"/>
            </w:rPr>
            <w:t>Page</w:t>
          </w:r>
        </w:p>
      </w:tc>
    </w:tr>
    <w:tr w:rsidR="00D018A3" w:rsidRPr="006B62B4" w14:paraId="19D81503" w14:textId="77777777" w:rsidTr="003B0E72">
      <w:trPr>
        <w:jc w:val="center"/>
      </w:trPr>
      <w:tc>
        <w:tcPr>
          <w:tcW w:w="1515" w:type="dxa"/>
        </w:tcPr>
        <w:p w14:paraId="0AB5C44D" w14:textId="1AC8195B" w:rsidR="00D018A3" w:rsidRPr="00954F7B" w:rsidRDefault="00D018A3" w:rsidP="00D018A3">
          <w:pPr>
            <w:pStyle w:val="Footer"/>
            <w:jc w:val="center"/>
            <w:rPr>
              <w:bCs/>
              <w:iCs/>
              <w:sz w:val="20"/>
              <w:szCs w:val="20"/>
            </w:rPr>
          </w:pPr>
          <w:r>
            <w:rPr>
              <w:bCs/>
              <w:iCs/>
              <w:sz w:val="20"/>
              <w:szCs w:val="20"/>
            </w:rPr>
            <w:t>CHS25/189</w:t>
          </w:r>
        </w:p>
      </w:tc>
      <w:tc>
        <w:tcPr>
          <w:tcW w:w="965" w:type="dxa"/>
        </w:tcPr>
        <w:p w14:paraId="7A386D06" w14:textId="44749F09" w:rsidR="00D018A3" w:rsidRPr="00954F7B" w:rsidRDefault="00D018A3" w:rsidP="00D018A3">
          <w:pPr>
            <w:pStyle w:val="Footer"/>
            <w:jc w:val="center"/>
            <w:rPr>
              <w:bCs/>
              <w:iCs/>
              <w:sz w:val="20"/>
              <w:szCs w:val="20"/>
            </w:rPr>
          </w:pPr>
          <w:r>
            <w:rPr>
              <w:bCs/>
              <w:iCs/>
              <w:sz w:val="20"/>
              <w:szCs w:val="20"/>
            </w:rPr>
            <w:t>1</w:t>
          </w:r>
        </w:p>
      </w:tc>
      <w:tc>
        <w:tcPr>
          <w:tcW w:w="1552" w:type="dxa"/>
        </w:tcPr>
        <w:p w14:paraId="61BB8214" w14:textId="076E62F0" w:rsidR="00D018A3" w:rsidRPr="00954F7B" w:rsidRDefault="00D018A3" w:rsidP="00D018A3">
          <w:pPr>
            <w:pStyle w:val="Footer"/>
            <w:jc w:val="center"/>
            <w:rPr>
              <w:bCs/>
              <w:iCs/>
              <w:sz w:val="20"/>
              <w:szCs w:val="20"/>
            </w:rPr>
          </w:pPr>
          <w:r>
            <w:rPr>
              <w:bCs/>
              <w:iCs/>
              <w:sz w:val="20"/>
              <w:szCs w:val="20"/>
            </w:rPr>
            <w:t>16/5/2025</w:t>
          </w:r>
        </w:p>
      </w:tc>
      <w:tc>
        <w:tcPr>
          <w:tcW w:w="1456" w:type="dxa"/>
        </w:tcPr>
        <w:p w14:paraId="717A1FB1" w14:textId="28E3CA9C" w:rsidR="00D018A3" w:rsidRPr="00954F7B" w:rsidRDefault="00D018A3" w:rsidP="00D018A3">
          <w:pPr>
            <w:pStyle w:val="Footer"/>
            <w:jc w:val="center"/>
            <w:rPr>
              <w:bCs/>
              <w:iCs/>
              <w:sz w:val="20"/>
              <w:szCs w:val="20"/>
            </w:rPr>
          </w:pPr>
          <w:r>
            <w:rPr>
              <w:bCs/>
              <w:iCs/>
              <w:sz w:val="20"/>
              <w:szCs w:val="20"/>
            </w:rPr>
            <w:t>1/5/2029</w:t>
          </w:r>
        </w:p>
      </w:tc>
      <w:tc>
        <w:tcPr>
          <w:tcW w:w="1746" w:type="dxa"/>
        </w:tcPr>
        <w:p w14:paraId="751EAEC0" w14:textId="3DC82C53" w:rsidR="00D018A3" w:rsidRPr="00954F7B" w:rsidRDefault="00D018A3" w:rsidP="00D018A3">
          <w:pPr>
            <w:pStyle w:val="Footer"/>
            <w:jc w:val="center"/>
            <w:rPr>
              <w:bCs/>
              <w:iCs/>
              <w:sz w:val="20"/>
              <w:szCs w:val="20"/>
            </w:rPr>
          </w:pPr>
          <w:r>
            <w:rPr>
              <w:bCs/>
              <w:iCs/>
              <w:sz w:val="20"/>
              <w:szCs w:val="20"/>
            </w:rPr>
            <w:t xml:space="preserve">MHJHADS - </w:t>
          </w:r>
          <w:r w:rsidR="00ED72CC">
            <w:rPr>
              <w:bCs/>
              <w:iCs/>
              <w:sz w:val="20"/>
              <w:szCs w:val="20"/>
            </w:rPr>
            <w:t>AAMHS</w:t>
          </w:r>
        </w:p>
      </w:tc>
      <w:tc>
        <w:tcPr>
          <w:tcW w:w="1836" w:type="dxa"/>
        </w:tcPr>
        <w:p w14:paraId="3522F9DB" w14:textId="77777777" w:rsidR="00D018A3" w:rsidRPr="00954F7B" w:rsidRDefault="00D018A3" w:rsidP="00D018A3">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3</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4</w:t>
          </w:r>
          <w:r w:rsidRPr="00954F7B">
            <w:rPr>
              <w:rStyle w:val="PageNumber"/>
              <w:bCs/>
              <w:iCs/>
              <w:sz w:val="20"/>
              <w:szCs w:val="20"/>
            </w:rPr>
            <w:fldChar w:fldCharType="end"/>
          </w:r>
        </w:p>
      </w:tc>
    </w:tr>
  </w:tbl>
  <w:p w14:paraId="11AACE63" w14:textId="77777777" w:rsidR="005C71BC" w:rsidRPr="00481A6C" w:rsidRDefault="00481A6C" w:rsidP="00481A6C">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8A3DD8" w:rsidRPr="006B62B4" w14:paraId="5217433C" w14:textId="77777777" w:rsidTr="008E1ED9">
      <w:trPr>
        <w:jc w:val="center"/>
      </w:trPr>
      <w:tc>
        <w:tcPr>
          <w:tcW w:w="1515" w:type="dxa"/>
        </w:tcPr>
        <w:p w14:paraId="70D921A7" w14:textId="77777777" w:rsidR="008A3DD8" w:rsidRPr="006B62B4" w:rsidRDefault="008A3DD8" w:rsidP="008A3DD8">
          <w:pPr>
            <w:pStyle w:val="Footer"/>
            <w:jc w:val="center"/>
            <w:rPr>
              <w:b/>
              <w:bCs/>
              <w:iCs/>
              <w:sz w:val="20"/>
              <w:szCs w:val="20"/>
            </w:rPr>
          </w:pPr>
          <w:r>
            <w:rPr>
              <w:b/>
              <w:bCs/>
              <w:iCs/>
              <w:sz w:val="20"/>
              <w:szCs w:val="20"/>
            </w:rPr>
            <w:t xml:space="preserve"> </w:t>
          </w:r>
          <w:r w:rsidRPr="006B62B4">
            <w:rPr>
              <w:b/>
              <w:bCs/>
              <w:iCs/>
              <w:sz w:val="20"/>
              <w:szCs w:val="20"/>
            </w:rPr>
            <w:t>Doc Number</w:t>
          </w:r>
        </w:p>
      </w:tc>
      <w:tc>
        <w:tcPr>
          <w:tcW w:w="965" w:type="dxa"/>
        </w:tcPr>
        <w:p w14:paraId="54ECFABA" w14:textId="77777777" w:rsidR="008A3DD8" w:rsidRPr="006B62B4" w:rsidRDefault="008A3DD8" w:rsidP="008A3DD8">
          <w:pPr>
            <w:pStyle w:val="Footer"/>
            <w:jc w:val="center"/>
            <w:rPr>
              <w:b/>
              <w:bCs/>
              <w:iCs/>
              <w:sz w:val="20"/>
              <w:szCs w:val="20"/>
            </w:rPr>
          </w:pPr>
          <w:r w:rsidRPr="006B62B4">
            <w:rPr>
              <w:b/>
              <w:bCs/>
              <w:iCs/>
              <w:sz w:val="20"/>
              <w:szCs w:val="20"/>
            </w:rPr>
            <w:t>Version</w:t>
          </w:r>
        </w:p>
      </w:tc>
      <w:tc>
        <w:tcPr>
          <w:tcW w:w="1552" w:type="dxa"/>
        </w:tcPr>
        <w:p w14:paraId="225BA38A" w14:textId="77777777" w:rsidR="008A3DD8" w:rsidRPr="006B62B4" w:rsidRDefault="008A3DD8" w:rsidP="008A3DD8">
          <w:pPr>
            <w:pStyle w:val="Footer"/>
            <w:jc w:val="center"/>
            <w:rPr>
              <w:b/>
              <w:bCs/>
              <w:iCs/>
              <w:sz w:val="20"/>
              <w:szCs w:val="20"/>
            </w:rPr>
          </w:pPr>
          <w:r w:rsidRPr="006B62B4">
            <w:rPr>
              <w:b/>
              <w:bCs/>
              <w:iCs/>
              <w:sz w:val="20"/>
              <w:szCs w:val="20"/>
            </w:rPr>
            <w:t>Issued</w:t>
          </w:r>
        </w:p>
      </w:tc>
      <w:tc>
        <w:tcPr>
          <w:tcW w:w="1456" w:type="dxa"/>
        </w:tcPr>
        <w:p w14:paraId="309DA32D" w14:textId="77777777" w:rsidR="008A3DD8" w:rsidRPr="006B62B4" w:rsidRDefault="008A3DD8" w:rsidP="008A3DD8">
          <w:pPr>
            <w:pStyle w:val="Footer"/>
            <w:jc w:val="center"/>
            <w:rPr>
              <w:b/>
              <w:bCs/>
              <w:iCs/>
              <w:sz w:val="20"/>
              <w:szCs w:val="20"/>
            </w:rPr>
          </w:pPr>
          <w:r w:rsidRPr="006B62B4">
            <w:rPr>
              <w:b/>
              <w:bCs/>
              <w:iCs/>
              <w:sz w:val="20"/>
              <w:szCs w:val="20"/>
            </w:rPr>
            <w:t>Review Date</w:t>
          </w:r>
        </w:p>
      </w:tc>
      <w:tc>
        <w:tcPr>
          <w:tcW w:w="1746" w:type="dxa"/>
        </w:tcPr>
        <w:p w14:paraId="2A89B81C" w14:textId="77777777" w:rsidR="008A3DD8" w:rsidRPr="006B62B4" w:rsidRDefault="008A3DD8" w:rsidP="008A3DD8">
          <w:pPr>
            <w:pStyle w:val="Footer"/>
            <w:jc w:val="center"/>
            <w:rPr>
              <w:b/>
              <w:bCs/>
              <w:iCs/>
              <w:sz w:val="20"/>
              <w:szCs w:val="20"/>
            </w:rPr>
          </w:pPr>
          <w:r w:rsidRPr="006B62B4">
            <w:rPr>
              <w:b/>
              <w:bCs/>
              <w:iCs/>
              <w:sz w:val="20"/>
              <w:szCs w:val="20"/>
            </w:rPr>
            <w:t xml:space="preserve">Area </w:t>
          </w:r>
        </w:p>
      </w:tc>
      <w:tc>
        <w:tcPr>
          <w:tcW w:w="1836" w:type="dxa"/>
        </w:tcPr>
        <w:p w14:paraId="0068DDF2" w14:textId="77777777" w:rsidR="008A3DD8" w:rsidRPr="006B62B4" w:rsidRDefault="008A3DD8" w:rsidP="008A3DD8">
          <w:pPr>
            <w:pStyle w:val="Footer"/>
            <w:jc w:val="center"/>
            <w:rPr>
              <w:b/>
              <w:bCs/>
              <w:iCs/>
              <w:sz w:val="20"/>
              <w:szCs w:val="20"/>
            </w:rPr>
          </w:pPr>
          <w:r w:rsidRPr="006B62B4">
            <w:rPr>
              <w:b/>
              <w:bCs/>
              <w:iCs/>
              <w:sz w:val="20"/>
              <w:szCs w:val="20"/>
            </w:rPr>
            <w:t>Page</w:t>
          </w:r>
        </w:p>
      </w:tc>
    </w:tr>
    <w:tr w:rsidR="008A3DD8" w:rsidRPr="006B62B4" w14:paraId="69BD2AB9" w14:textId="77777777" w:rsidTr="008E1ED9">
      <w:trPr>
        <w:jc w:val="center"/>
      </w:trPr>
      <w:tc>
        <w:tcPr>
          <w:tcW w:w="1515" w:type="dxa"/>
        </w:tcPr>
        <w:p w14:paraId="617B4916" w14:textId="4809B14E" w:rsidR="008A3DD8" w:rsidRPr="00954F7B" w:rsidRDefault="00D018A3" w:rsidP="008A3DD8">
          <w:pPr>
            <w:pStyle w:val="Footer"/>
            <w:jc w:val="center"/>
            <w:rPr>
              <w:bCs/>
              <w:iCs/>
              <w:sz w:val="20"/>
              <w:szCs w:val="20"/>
            </w:rPr>
          </w:pPr>
          <w:r>
            <w:rPr>
              <w:bCs/>
              <w:iCs/>
              <w:sz w:val="20"/>
              <w:szCs w:val="20"/>
            </w:rPr>
            <w:t>CHS25/189</w:t>
          </w:r>
        </w:p>
      </w:tc>
      <w:tc>
        <w:tcPr>
          <w:tcW w:w="965" w:type="dxa"/>
        </w:tcPr>
        <w:p w14:paraId="51AFB59F" w14:textId="60212FBB" w:rsidR="008A3DD8" w:rsidRPr="00954F7B" w:rsidRDefault="00D018A3" w:rsidP="008A3DD8">
          <w:pPr>
            <w:pStyle w:val="Footer"/>
            <w:jc w:val="center"/>
            <w:rPr>
              <w:bCs/>
              <w:iCs/>
              <w:sz w:val="20"/>
              <w:szCs w:val="20"/>
            </w:rPr>
          </w:pPr>
          <w:r>
            <w:rPr>
              <w:bCs/>
              <w:iCs/>
              <w:sz w:val="20"/>
              <w:szCs w:val="20"/>
            </w:rPr>
            <w:t>1</w:t>
          </w:r>
        </w:p>
      </w:tc>
      <w:tc>
        <w:tcPr>
          <w:tcW w:w="1552" w:type="dxa"/>
        </w:tcPr>
        <w:p w14:paraId="5CD76C6D" w14:textId="7AE6E6B8" w:rsidR="008A3DD8" w:rsidRPr="00954F7B" w:rsidRDefault="00D018A3" w:rsidP="008A3DD8">
          <w:pPr>
            <w:pStyle w:val="Footer"/>
            <w:jc w:val="center"/>
            <w:rPr>
              <w:bCs/>
              <w:iCs/>
              <w:sz w:val="20"/>
              <w:szCs w:val="20"/>
            </w:rPr>
          </w:pPr>
          <w:r>
            <w:rPr>
              <w:bCs/>
              <w:iCs/>
              <w:sz w:val="20"/>
              <w:szCs w:val="20"/>
            </w:rPr>
            <w:t>16/5/2025</w:t>
          </w:r>
        </w:p>
      </w:tc>
      <w:tc>
        <w:tcPr>
          <w:tcW w:w="1456" w:type="dxa"/>
        </w:tcPr>
        <w:p w14:paraId="4F677F5E" w14:textId="5A4D5D7A" w:rsidR="008A3DD8" w:rsidRPr="00954F7B" w:rsidRDefault="00D018A3" w:rsidP="008A3DD8">
          <w:pPr>
            <w:pStyle w:val="Footer"/>
            <w:jc w:val="center"/>
            <w:rPr>
              <w:bCs/>
              <w:iCs/>
              <w:sz w:val="20"/>
              <w:szCs w:val="20"/>
            </w:rPr>
          </w:pPr>
          <w:r>
            <w:rPr>
              <w:bCs/>
              <w:iCs/>
              <w:sz w:val="20"/>
              <w:szCs w:val="20"/>
            </w:rPr>
            <w:t>1/5/2029</w:t>
          </w:r>
        </w:p>
      </w:tc>
      <w:tc>
        <w:tcPr>
          <w:tcW w:w="1746" w:type="dxa"/>
        </w:tcPr>
        <w:p w14:paraId="508E16F5" w14:textId="35DF5372" w:rsidR="008A3DD8" w:rsidRPr="00954F7B" w:rsidRDefault="00D018A3" w:rsidP="008A3DD8">
          <w:pPr>
            <w:pStyle w:val="Footer"/>
            <w:jc w:val="center"/>
            <w:rPr>
              <w:bCs/>
              <w:iCs/>
              <w:sz w:val="20"/>
              <w:szCs w:val="20"/>
            </w:rPr>
          </w:pPr>
          <w:r>
            <w:rPr>
              <w:bCs/>
              <w:iCs/>
              <w:sz w:val="20"/>
              <w:szCs w:val="20"/>
            </w:rPr>
            <w:t xml:space="preserve">MHJHADS </w:t>
          </w:r>
          <w:r w:rsidR="00ED72CC">
            <w:rPr>
              <w:bCs/>
              <w:iCs/>
              <w:sz w:val="20"/>
              <w:szCs w:val="20"/>
            </w:rPr>
            <w:t>- AAMHS</w:t>
          </w:r>
        </w:p>
      </w:tc>
      <w:tc>
        <w:tcPr>
          <w:tcW w:w="1836" w:type="dxa"/>
        </w:tcPr>
        <w:p w14:paraId="76139EBA" w14:textId="77777777" w:rsidR="008A3DD8" w:rsidRPr="00954F7B" w:rsidRDefault="008A3DD8" w:rsidP="008A3DD8">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2</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5</w:t>
          </w:r>
          <w:r w:rsidRPr="00954F7B">
            <w:rPr>
              <w:rStyle w:val="PageNumber"/>
              <w:bCs/>
              <w:iCs/>
              <w:sz w:val="20"/>
              <w:szCs w:val="20"/>
            </w:rPr>
            <w:fldChar w:fldCharType="end"/>
          </w:r>
        </w:p>
      </w:tc>
    </w:tr>
  </w:tbl>
  <w:p w14:paraId="191CDD71" w14:textId="77777777" w:rsidR="005C71BC" w:rsidRDefault="008A3DD8" w:rsidP="008A3DD8">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08A4C" w14:textId="77777777" w:rsidR="009B3A99" w:rsidRDefault="009B3A99" w:rsidP="009D493B">
      <w:pPr>
        <w:spacing w:after="0" w:line="240" w:lineRule="auto"/>
      </w:pPr>
      <w:r>
        <w:separator/>
      </w:r>
    </w:p>
  </w:footnote>
  <w:footnote w:type="continuationSeparator" w:id="0">
    <w:p w14:paraId="0334FE4B" w14:textId="77777777" w:rsidR="009B3A99" w:rsidRDefault="009B3A99" w:rsidP="00A9080B">
      <w:pPr>
        <w:spacing w:after="0" w:line="240" w:lineRule="auto"/>
      </w:pPr>
      <w:r>
        <w:continuationSeparator/>
      </w:r>
    </w:p>
    <w:p w14:paraId="230C22DE" w14:textId="77777777" w:rsidR="009B3A99" w:rsidRDefault="009B3A99"/>
    <w:p w14:paraId="23A26B28" w14:textId="77777777" w:rsidR="009B3A99" w:rsidRDefault="009B3A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7EEC6" w14:textId="77777777" w:rsidR="008A3DD8" w:rsidRDefault="008A3DD8">
    <w:pPr>
      <w:pStyle w:val="Header"/>
    </w:pPr>
    <w:r w:rsidRPr="00324CF9">
      <w:rPr>
        <w:noProof/>
      </w:rPr>
      <w:drawing>
        <wp:inline distT="0" distB="0" distL="0" distR="0" wp14:anchorId="7475DB8B" wp14:editId="68744AD2">
          <wp:extent cx="3360385" cy="972000"/>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6856" t="16657" r="-5763" b="1643"/>
                  <a:stretch/>
                </pic:blipFill>
                <pic:spPr bwMode="auto">
                  <a:xfrm>
                    <a:off x="0" y="0"/>
                    <a:ext cx="3386087" cy="97943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958555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15E1960"/>
    <w:multiLevelType w:val="hybridMultilevel"/>
    <w:tmpl w:val="FF6A5180"/>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 w15:restartNumberingAfterBreak="0">
    <w:nsid w:val="0B0C0DF5"/>
    <w:multiLevelType w:val="hybridMultilevel"/>
    <w:tmpl w:val="32BC9E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CE633E"/>
    <w:multiLevelType w:val="hybridMultilevel"/>
    <w:tmpl w:val="0B7CEC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516622"/>
    <w:multiLevelType w:val="hybridMultilevel"/>
    <w:tmpl w:val="D89EC5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7" w15:restartNumberingAfterBreak="0">
    <w:nsid w:val="18B047D8"/>
    <w:multiLevelType w:val="hybridMultilevel"/>
    <w:tmpl w:val="20D4B8F4"/>
    <w:lvl w:ilvl="0" w:tplc="ED9E8D48">
      <w:start w:val="1"/>
      <w:numFmt w:val="bullet"/>
      <w:pStyle w:val="Tablebullet2"/>
      <w:lvlText w:val="-"/>
      <w:lvlJc w:val="left"/>
      <w:pPr>
        <w:ind w:left="7448"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8" w15:restartNumberingAfterBreak="0">
    <w:nsid w:val="1B1C4800"/>
    <w:multiLevelType w:val="hybridMultilevel"/>
    <w:tmpl w:val="F64696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20F418A"/>
    <w:multiLevelType w:val="multilevel"/>
    <w:tmpl w:val="13F4FC1E"/>
    <w:lvl w:ilvl="0">
      <w:start w:val="1"/>
      <w:numFmt w:val="bullet"/>
      <w:pStyle w:val="Bullet"/>
      <w:lvlText w:val=""/>
      <w:lvlJc w:val="left"/>
      <w:pPr>
        <w:ind w:left="360" w:hanging="360"/>
      </w:pPr>
      <w:rPr>
        <w:rFonts w:ascii="Symbol" w:hAnsi="Symbol"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0" w15:restartNumberingAfterBreak="0">
    <w:nsid w:val="22D0340A"/>
    <w:multiLevelType w:val="hybridMultilevel"/>
    <w:tmpl w:val="2F9A8BB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2EDD1A61"/>
    <w:multiLevelType w:val="hybridMultilevel"/>
    <w:tmpl w:val="684C8A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48B7890"/>
    <w:multiLevelType w:val="hybridMultilevel"/>
    <w:tmpl w:val="2E84F06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5CD2D06"/>
    <w:multiLevelType w:val="hybridMultilevel"/>
    <w:tmpl w:val="D19600FA"/>
    <w:lvl w:ilvl="0" w:tplc="E4762A46">
      <w:start w:val="1"/>
      <w:numFmt w:val="decimal"/>
      <w:pStyle w:val="Tabletitle-numbered"/>
      <w:lvlText w:val="Table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BD17075"/>
    <w:multiLevelType w:val="hybridMultilevel"/>
    <w:tmpl w:val="1EB462A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C973852"/>
    <w:multiLevelType w:val="hybridMultilevel"/>
    <w:tmpl w:val="AC04BE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F9A499E"/>
    <w:multiLevelType w:val="hybridMultilevel"/>
    <w:tmpl w:val="05A4D758"/>
    <w:lvl w:ilvl="0" w:tplc="09F2CE36">
      <w:start w:val="1"/>
      <w:numFmt w:val="lowerLetter"/>
      <w:pStyle w:val="Alpha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FB3691D"/>
    <w:multiLevelType w:val="hybridMultilevel"/>
    <w:tmpl w:val="3ED4D976"/>
    <w:lvl w:ilvl="0" w:tplc="17D0EBC2">
      <w:start w:val="1"/>
      <w:numFmt w:val="lowerRoman"/>
      <w:pStyle w:val="Roman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500502F"/>
    <w:multiLevelType w:val="hybridMultilevel"/>
    <w:tmpl w:val="E29E57D4"/>
    <w:lvl w:ilvl="0" w:tplc="D668E1EC">
      <w:start w:val="1"/>
      <w:numFmt w:val="decimal"/>
      <w:pStyle w:val="Figuretitle-numbered"/>
      <w:lvlText w:val="Figure %1."/>
      <w:lvlJc w:val="left"/>
      <w:pPr>
        <w:ind w:left="360" w:hanging="360"/>
      </w:pPr>
      <w:rPr>
        <w:rFonts w:hint="default"/>
      </w:rPr>
    </w:lvl>
    <w:lvl w:ilvl="1" w:tplc="0C090019" w:tentative="1">
      <w:start w:val="1"/>
      <w:numFmt w:val="lowerLetter"/>
      <w:lvlText w:val="%2."/>
      <w:lvlJc w:val="left"/>
      <w:pPr>
        <w:ind w:left="1441" w:hanging="360"/>
      </w:pPr>
    </w:lvl>
    <w:lvl w:ilvl="2" w:tplc="0C09001B" w:tentative="1">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19"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7C63291"/>
    <w:multiLevelType w:val="multilevel"/>
    <w:tmpl w:val="1DFEE884"/>
    <w:lvl w:ilvl="0">
      <w:start w:val="1"/>
      <w:numFmt w:val="lowerLetter"/>
      <w:lvlText w:val="%1)"/>
      <w:lvlJc w:val="left"/>
      <w:pPr>
        <w:ind w:left="425" w:hanging="425"/>
      </w:pPr>
      <w:rPr>
        <w:rFont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21" w15:restartNumberingAfterBreak="0">
    <w:nsid w:val="55375C41"/>
    <w:multiLevelType w:val="hybridMultilevel"/>
    <w:tmpl w:val="F3127F5A"/>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5D2B7FA8"/>
    <w:multiLevelType w:val="hybridMultilevel"/>
    <w:tmpl w:val="F41212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5720FAA"/>
    <w:multiLevelType w:val="hybridMultilevel"/>
    <w:tmpl w:val="35EA9C5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668E2FA2"/>
    <w:multiLevelType w:val="multilevel"/>
    <w:tmpl w:val="A1329452"/>
    <w:lvl w:ilvl="0">
      <w:start w:val="1"/>
      <w:numFmt w:val="decimal"/>
      <w:pStyle w:val="Numberedlist"/>
      <w:lvlText w:val="%1."/>
      <w:lvlJc w:val="left"/>
      <w:pPr>
        <w:ind w:left="425" w:hanging="425"/>
      </w:pPr>
      <w:rPr>
        <w:rFonts w:hint="default"/>
      </w:rPr>
    </w:lvl>
    <w:lvl w:ilvl="1">
      <w:start w:val="1"/>
      <w:numFmt w:val="decimal"/>
      <w:lvlText w:val="%1.%2."/>
      <w:lvlJc w:val="left"/>
      <w:pPr>
        <w:ind w:left="1021" w:hanging="596"/>
      </w:pPr>
      <w:rPr>
        <w:rFonts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25" w15:restartNumberingAfterBreak="0">
    <w:nsid w:val="793E16F7"/>
    <w:multiLevelType w:val="multilevel"/>
    <w:tmpl w:val="61009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8431774">
    <w:abstractNumId w:val="9"/>
  </w:num>
  <w:num w:numId="2" w16cid:durableId="842209657">
    <w:abstractNumId w:val="7"/>
  </w:num>
  <w:num w:numId="3" w16cid:durableId="660542573">
    <w:abstractNumId w:val="24"/>
  </w:num>
  <w:num w:numId="4" w16cid:durableId="1971085616">
    <w:abstractNumId w:val="16"/>
  </w:num>
  <w:num w:numId="5" w16cid:durableId="252517802">
    <w:abstractNumId w:val="17"/>
  </w:num>
  <w:num w:numId="6" w16cid:durableId="420297118">
    <w:abstractNumId w:val="20"/>
  </w:num>
  <w:num w:numId="7" w16cid:durableId="3533880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6466022">
    <w:abstractNumId w:val="16"/>
    <w:lvlOverride w:ilvl="0">
      <w:startOverride w:val="1"/>
    </w:lvlOverride>
  </w:num>
  <w:num w:numId="9" w16cid:durableId="1747920389">
    <w:abstractNumId w:val="17"/>
    <w:lvlOverride w:ilvl="0">
      <w:startOverride w:val="1"/>
    </w:lvlOverride>
  </w:num>
  <w:num w:numId="10" w16cid:durableId="1001813381">
    <w:abstractNumId w:val="16"/>
    <w:lvlOverride w:ilvl="0">
      <w:startOverride w:val="1"/>
    </w:lvlOverride>
  </w:num>
  <w:num w:numId="11" w16cid:durableId="1103450744">
    <w:abstractNumId w:val="17"/>
    <w:lvlOverride w:ilvl="0">
      <w:startOverride w:val="1"/>
    </w:lvlOverride>
  </w:num>
  <w:num w:numId="12" w16cid:durableId="1549294228">
    <w:abstractNumId w:val="16"/>
    <w:lvlOverride w:ilvl="0">
      <w:startOverride w:val="1"/>
    </w:lvlOverride>
  </w:num>
  <w:num w:numId="13" w16cid:durableId="8758549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45462943">
    <w:abstractNumId w:val="17"/>
    <w:lvlOverride w:ilvl="0">
      <w:startOverride w:val="1"/>
    </w:lvlOverride>
  </w:num>
  <w:num w:numId="15" w16cid:durableId="12464539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58952063">
    <w:abstractNumId w:val="24"/>
  </w:num>
  <w:num w:numId="17" w16cid:durableId="4341297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81904122">
    <w:abstractNumId w:val="13"/>
  </w:num>
  <w:num w:numId="19" w16cid:durableId="836698820">
    <w:abstractNumId w:val="18"/>
  </w:num>
  <w:num w:numId="20" w16cid:durableId="4028038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01174775">
    <w:abstractNumId w:val="19"/>
  </w:num>
  <w:num w:numId="22" w16cid:durableId="200242115">
    <w:abstractNumId w:val="2"/>
  </w:num>
  <w:num w:numId="23" w16cid:durableId="585068731">
    <w:abstractNumId w:val="6"/>
  </w:num>
  <w:num w:numId="24" w16cid:durableId="1431437445">
    <w:abstractNumId w:val="5"/>
  </w:num>
  <w:num w:numId="25" w16cid:durableId="507214046">
    <w:abstractNumId w:val="15"/>
  </w:num>
  <w:num w:numId="26" w16cid:durableId="913591473">
    <w:abstractNumId w:val="9"/>
  </w:num>
  <w:num w:numId="27" w16cid:durableId="857306690">
    <w:abstractNumId w:val="0"/>
  </w:num>
  <w:num w:numId="28" w16cid:durableId="1921675785">
    <w:abstractNumId w:val="12"/>
  </w:num>
  <w:num w:numId="29" w16cid:durableId="230699227">
    <w:abstractNumId w:val="14"/>
  </w:num>
  <w:num w:numId="30" w16cid:durableId="975648944">
    <w:abstractNumId w:val="22"/>
  </w:num>
  <w:num w:numId="31" w16cid:durableId="1717583829">
    <w:abstractNumId w:val="1"/>
  </w:num>
  <w:num w:numId="32" w16cid:durableId="1585842606">
    <w:abstractNumId w:val="3"/>
  </w:num>
  <w:num w:numId="33" w16cid:durableId="675810665">
    <w:abstractNumId w:val="8"/>
  </w:num>
  <w:num w:numId="34" w16cid:durableId="235556679">
    <w:abstractNumId w:val="11"/>
  </w:num>
  <w:num w:numId="35" w16cid:durableId="2142114245">
    <w:abstractNumId w:val="23"/>
  </w:num>
  <w:num w:numId="36" w16cid:durableId="1830780360">
    <w:abstractNumId w:val="10"/>
  </w:num>
  <w:num w:numId="37" w16cid:durableId="1195584294">
    <w:abstractNumId w:val="4"/>
  </w:num>
  <w:num w:numId="38" w16cid:durableId="1342513676">
    <w:abstractNumId w:val="25"/>
  </w:num>
  <w:num w:numId="39" w16cid:durableId="1631592178">
    <w:abstractNumId w:val="21"/>
  </w:num>
  <w:num w:numId="40" w16cid:durableId="331230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99"/>
    <w:rsid w:val="00000822"/>
    <w:rsid w:val="00003728"/>
    <w:rsid w:val="00004B91"/>
    <w:rsid w:val="00006344"/>
    <w:rsid w:val="000068B9"/>
    <w:rsid w:val="000115AB"/>
    <w:rsid w:val="00012DA7"/>
    <w:rsid w:val="00014646"/>
    <w:rsid w:val="0001473F"/>
    <w:rsid w:val="00014D0A"/>
    <w:rsid w:val="00015018"/>
    <w:rsid w:val="000246D6"/>
    <w:rsid w:val="000247A0"/>
    <w:rsid w:val="00025C12"/>
    <w:rsid w:val="000347FB"/>
    <w:rsid w:val="00035A11"/>
    <w:rsid w:val="00036249"/>
    <w:rsid w:val="00041D05"/>
    <w:rsid w:val="00042268"/>
    <w:rsid w:val="00043534"/>
    <w:rsid w:val="00046D4C"/>
    <w:rsid w:val="00047707"/>
    <w:rsid w:val="00050A6B"/>
    <w:rsid w:val="000513FD"/>
    <w:rsid w:val="00052D11"/>
    <w:rsid w:val="00053BD7"/>
    <w:rsid w:val="00053CC3"/>
    <w:rsid w:val="00053D2F"/>
    <w:rsid w:val="0005461D"/>
    <w:rsid w:val="0005626F"/>
    <w:rsid w:val="0005685E"/>
    <w:rsid w:val="000570A6"/>
    <w:rsid w:val="00061582"/>
    <w:rsid w:val="000707E9"/>
    <w:rsid w:val="00070945"/>
    <w:rsid w:val="000717BA"/>
    <w:rsid w:val="0007270D"/>
    <w:rsid w:val="00075506"/>
    <w:rsid w:val="00080F06"/>
    <w:rsid w:val="00080FC2"/>
    <w:rsid w:val="000825CF"/>
    <w:rsid w:val="00082C60"/>
    <w:rsid w:val="00082EB1"/>
    <w:rsid w:val="00083D66"/>
    <w:rsid w:val="000848B6"/>
    <w:rsid w:val="000858DB"/>
    <w:rsid w:val="000905E4"/>
    <w:rsid w:val="0009157D"/>
    <w:rsid w:val="00096D01"/>
    <w:rsid w:val="00097F70"/>
    <w:rsid w:val="000A0C18"/>
    <w:rsid w:val="000A3AA0"/>
    <w:rsid w:val="000A3F9B"/>
    <w:rsid w:val="000A4C7E"/>
    <w:rsid w:val="000A6268"/>
    <w:rsid w:val="000B04DE"/>
    <w:rsid w:val="000B4346"/>
    <w:rsid w:val="000B4DF9"/>
    <w:rsid w:val="000B6A88"/>
    <w:rsid w:val="000C36A3"/>
    <w:rsid w:val="000C3973"/>
    <w:rsid w:val="000C48B1"/>
    <w:rsid w:val="000C57C6"/>
    <w:rsid w:val="000C76AA"/>
    <w:rsid w:val="000D0A42"/>
    <w:rsid w:val="000D1F50"/>
    <w:rsid w:val="000D713F"/>
    <w:rsid w:val="000D742A"/>
    <w:rsid w:val="000E058F"/>
    <w:rsid w:val="000E07C3"/>
    <w:rsid w:val="000E1D08"/>
    <w:rsid w:val="000E5739"/>
    <w:rsid w:val="000E7683"/>
    <w:rsid w:val="000E77F0"/>
    <w:rsid w:val="000F1EB3"/>
    <w:rsid w:val="000F288B"/>
    <w:rsid w:val="000F300A"/>
    <w:rsid w:val="000F3A4B"/>
    <w:rsid w:val="000F5C20"/>
    <w:rsid w:val="000F79EA"/>
    <w:rsid w:val="0010164B"/>
    <w:rsid w:val="00107118"/>
    <w:rsid w:val="00110D97"/>
    <w:rsid w:val="00112DAD"/>
    <w:rsid w:val="001171E4"/>
    <w:rsid w:val="0012007C"/>
    <w:rsid w:val="00120E2E"/>
    <w:rsid w:val="00121181"/>
    <w:rsid w:val="00122329"/>
    <w:rsid w:val="001232C3"/>
    <w:rsid w:val="00124B00"/>
    <w:rsid w:val="00126064"/>
    <w:rsid w:val="00126471"/>
    <w:rsid w:val="00126ADF"/>
    <w:rsid w:val="00126BEE"/>
    <w:rsid w:val="00127D91"/>
    <w:rsid w:val="001324A3"/>
    <w:rsid w:val="00135EF0"/>
    <w:rsid w:val="0013675B"/>
    <w:rsid w:val="00136C50"/>
    <w:rsid w:val="00137347"/>
    <w:rsid w:val="00143C66"/>
    <w:rsid w:val="00144A90"/>
    <w:rsid w:val="00154D8C"/>
    <w:rsid w:val="001575C5"/>
    <w:rsid w:val="001600FA"/>
    <w:rsid w:val="001616DD"/>
    <w:rsid w:val="00161AE4"/>
    <w:rsid w:val="00161FDC"/>
    <w:rsid w:val="00164AA5"/>
    <w:rsid w:val="00166052"/>
    <w:rsid w:val="001660FE"/>
    <w:rsid w:val="00167C17"/>
    <w:rsid w:val="0017051B"/>
    <w:rsid w:val="00173EDD"/>
    <w:rsid w:val="00174ECE"/>
    <w:rsid w:val="00175212"/>
    <w:rsid w:val="00175FF8"/>
    <w:rsid w:val="001767CA"/>
    <w:rsid w:val="00181504"/>
    <w:rsid w:val="00181729"/>
    <w:rsid w:val="001819E4"/>
    <w:rsid w:val="00183E97"/>
    <w:rsid w:val="00184284"/>
    <w:rsid w:val="00184480"/>
    <w:rsid w:val="00184D6D"/>
    <w:rsid w:val="00184F59"/>
    <w:rsid w:val="00185C37"/>
    <w:rsid w:val="00186FB7"/>
    <w:rsid w:val="00187537"/>
    <w:rsid w:val="00191413"/>
    <w:rsid w:val="0019193E"/>
    <w:rsid w:val="00192C70"/>
    <w:rsid w:val="001935B4"/>
    <w:rsid w:val="00193907"/>
    <w:rsid w:val="00195EFB"/>
    <w:rsid w:val="001960E5"/>
    <w:rsid w:val="00197F2E"/>
    <w:rsid w:val="001A0124"/>
    <w:rsid w:val="001A1DD6"/>
    <w:rsid w:val="001A2273"/>
    <w:rsid w:val="001B0DC3"/>
    <w:rsid w:val="001B1A6A"/>
    <w:rsid w:val="001B3430"/>
    <w:rsid w:val="001C0F5C"/>
    <w:rsid w:val="001C108E"/>
    <w:rsid w:val="001C223C"/>
    <w:rsid w:val="001C24A7"/>
    <w:rsid w:val="001C263F"/>
    <w:rsid w:val="001C5958"/>
    <w:rsid w:val="001D12A9"/>
    <w:rsid w:val="001D140D"/>
    <w:rsid w:val="001D150B"/>
    <w:rsid w:val="001D195F"/>
    <w:rsid w:val="001D780B"/>
    <w:rsid w:val="001D7907"/>
    <w:rsid w:val="001E0BEA"/>
    <w:rsid w:val="001E0BED"/>
    <w:rsid w:val="001E2C6F"/>
    <w:rsid w:val="001E30A5"/>
    <w:rsid w:val="001E3D5B"/>
    <w:rsid w:val="001E4A13"/>
    <w:rsid w:val="001E4EF9"/>
    <w:rsid w:val="001E579B"/>
    <w:rsid w:val="001E5FF2"/>
    <w:rsid w:val="001E626E"/>
    <w:rsid w:val="001E7077"/>
    <w:rsid w:val="001E7A17"/>
    <w:rsid w:val="001F0765"/>
    <w:rsid w:val="001F26B1"/>
    <w:rsid w:val="001F29F4"/>
    <w:rsid w:val="001F3ED6"/>
    <w:rsid w:val="001F4369"/>
    <w:rsid w:val="001F49DF"/>
    <w:rsid w:val="001F5AE3"/>
    <w:rsid w:val="001F656A"/>
    <w:rsid w:val="001F68D1"/>
    <w:rsid w:val="001F6D1A"/>
    <w:rsid w:val="001F6E03"/>
    <w:rsid w:val="002012D2"/>
    <w:rsid w:val="00201AF6"/>
    <w:rsid w:val="0020360D"/>
    <w:rsid w:val="0020612C"/>
    <w:rsid w:val="00211BFA"/>
    <w:rsid w:val="00212F1D"/>
    <w:rsid w:val="002140AE"/>
    <w:rsid w:val="0022138F"/>
    <w:rsid w:val="00225769"/>
    <w:rsid w:val="00225E3B"/>
    <w:rsid w:val="00227104"/>
    <w:rsid w:val="00230054"/>
    <w:rsid w:val="0023668B"/>
    <w:rsid w:val="00240DC9"/>
    <w:rsid w:val="00241A68"/>
    <w:rsid w:val="00242601"/>
    <w:rsid w:val="002427B0"/>
    <w:rsid w:val="00244149"/>
    <w:rsid w:val="00245BF4"/>
    <w:rsid w:val="00246EDC"/>
    <w:rsid w:val="00247BAF"/>
    <w:rsid w:val="00251126"/>
    <w:rsid w:val="00251D96"/>
    <w:rsid w:val="00253A48"/>
    <w:rsid w:val="00253EC8"/>
    <w:rsid w:val="0025483C"/>
    <w:rsid w:val="00256701"/>
    <w:rsid w:val="0026085A"/>
    <w:rsid w:val="002700D3"/>
    <w:rsid w:val="0027262B"/>
    <w:rsid w:val="00274308"/>
    <w:rsid w:val="00280051"/>
    <w:rsid w:val="002808C4"/>
    <w:rsid w:val="00280C5D"/>
    <w:rsid w:val="00281798"/>
    <w:rsid w:val="00281830"/>
    <w:rsid w:val="002827C4"/>
    <w:rsid w:val="00284D13"/>
    <w:rsid w:val="00292975"/>
    <w:rsid w:val="00292A6B"/>
    <w:rsid w:val="00293B6B"/>
    <w:rsid w:val="00294B76"/>
    <w:rsid w:val="00294F1A"/>
    <w:rsid w:val="00295D79"/>
    <w:rsid w:val="0029655B"/>
    <w:rsid w:val="002A0163"/>
    <w:rsid w:val="002A295E"/>
    <w:rsid w:val="002A6AB5"/>
    <w:rsid w:val="002B2713"/>
    <w:rsid w:val="002B3511"/>
    <w:rsid w:val="002B3D19"/>
    <w:rsid w:val="002B3F13"/>
    <w:rsid w:val="002B434C"/>
    <w:rsid w:val="002B5D29"/>
    <w:rsid w:val="002C39F9"/>
    <w:rsid w:val="002C58B8"/>
    <w:rsid w:val="002C7500"/>
    <w:rsid w:val="002C75BC"/>
    <w:rsid w:val="002D1CA0"/>
    <w:rsid w:val="002D22CF"/>
    <w:rsid w:val="002D4BB3"/>
    <w:rsid w:val="002D56A1"/>
    <w:rsid w:val="002D59A9"/>
    <w:rsid w:val="002D5A00"/>
    <w:rsid w:val="002D7682"/>
    <w:rsid w:val="002E1E63"/>
    <w:rsid w:val="002E1FA1"/>
    <w:rsid w:val="002E63E1"/>
    <w:rsid w:val="002E6515"/>
    <w:rsid w:val="002E6517"/>
    <w:rsid w:val="002E6687"/>
    <w:rsid w:val="002F2A26"/>
    <w:rsid w:val="002F6957"/>
    <w:rsid w:val="002F6CB3"/>
    <w:rsid w:val="002F7DE5"/>
    <w:rsid w:val="002F7DF1"/>
    <w:rsid w:val="003007EA"/>
    <w:rsid w:val="003027B6"/>
    <w:rsid w:val="00306981"/>
    <w:rsid w:val="00307FDA"/>
    <w:rsid w:val="0031196F"/>
    <w:rsid w:val="00312B51"/>
    <w:rsid w:val="00312C39"/>
    <w:rsid w:val="00314716"/>
    <w:rsid w:val="00316881"/>
    <w:rsid w:val="00317020"/>
    <w:rsid w:val="00317101"/>
    <w:rsid w:val="003172CB"/>
    <w:rsid w:val="00317F10"/>
    <w:rsid w:val="003217E1"/>
    <w:rsid w:val="003218C1"/>
    <w:rsid w:val="0032423A"/>
    <w:rsid w:val="003247E9"/>
    <w:rsid w:val="003254E1"/>
    <w:rsid w:val="00330349"/>
    <w:rsid w:val="003303F9"/>
    <w:rsid w:val="00330A1E"/>
    <w:rsid w:val="00331E2B"/>
    <w:rsid w:val="003321DE"/>
    <w:rsid w:val="00333A73"/>
    <w:rsid w:val="00334700"/>
    <w:rsid w:val="003352BA"/>
    <w:rsid w:val="003366C8"/>
    <w:rsid w:val="0033770B"/>
    <w:rsid w:val="0034072B"/>
    <w:rsid w:val="003412E9"/>
    <w:rsid w:val="00342839"/>
    <w:rsid w:val="00343A44"/>
    <w:rsid w:val="003444DC"/>
    <w:rsid w:val="00350211"/>
    <w:rsid w:val="003518BF"/>
    <w:rsid w:val="00352DA1"/>
    <w:rsid w:val="0035339F"/>
    <w:rsid w:val="0035392C"/>
    <w:rsid w:val="00354558"/>
    <w:rsid w:val="00363564"/>
    <w:rsid w:val="0036465D"/>
    <w:rsid w:val="00372477"/>
    <w:rsid w:val="00372544"/>
    <w:rsid w:val="0037341B"/>
    <w:rsid w:val="00376B5F"/>
    <w:rsid w:val="00377AD9"/>
    <w:rsid w:val="00380288"/>
    <w:rsid w:val="003817A2"/>
    <w:rsid w:val="00385359"/>
    <w:rsid w:val="00385468"/>
    <w:rsid w:val="00390CE7"/>
    <w:rsid w:val="00390DAE"/>
    <w:rsid w:val="00393C61"/>
    <w:rsid w:val="00393FF3"/>
    <w:rsid w:val="0039618C"/>
    <w:rsid w:val="0039633A"/>
    <w:rsid w:val="00396B90"/>
    <w:rsid w:val="003A0BC9"/>
    <w:rsid w:val="003A0D26"/>
    <w:rsid w:val="003A21CD"/>
    <w:rsid w:val="003A2A9E"/>
    <w:rsid w:val="003A40A7"/>
    <w:rsid w:val="003A55FF"/>
    <w:rsid w:val="003A5ADA"/>
    <w:rsid w:val="003A6511"/>
    <w:rsid w:val="003B28A5"/>
    <w:rsid w:val="003B3F9A"/>
    <w:rsid w:val="003B57A1"/>
    <w:rsid w:val="003B661D"/>
    <w:rsid w:val="003B720D"/>
    <w:rsid w:val="003B760C"/>
    <w:rsid w:val="003C218A"/>
    <w:rsid w:val="003C4430"/>
    <w:rsid w:val="003C5F3E"/>
    <w:rsid w:val="003C7810"/>
    <w:rsid w:val="003D10DD"/>
    <w:rsid w:val="003D1C0C"/>
    <w:rsid w:val="003D3B16"/>
    <w:rsid w:val="003D60E0"/>
    <w:rsid w:val="003D709B"/>
    <w:rsid w:val="003D7463"/>
    <w:rsid w:val="003E0103"/>
    <w:rsid w:val="003E0A22"/>
    <w:rsid w:val="003E727F"/>
    <w:rsid w:val="003E7D3D"/>
    <w:rsid w:val="003F01DF"/>
    <w:rsid w:val="003F2C18"/>
    <w:rsid w:val="003F6C0E"/>
    <w:rsid w:val="00407C75"/>
    <w:rsid w:val="00411B14"/>
    <w:rsid w:val="00412C91"/>
    <w:rsid w:val="004132C5"/>
    <w:rsid w:val="00414064"/>
    <w:rsid w:val="00415DFF"/>
    <w:rsid w:val="00417745"/>
    <w:rsid w:val="00423CA6"/>
    <w:rsid w:val="00430454"/>
    <w:rsid w:val="004326A8"/>
    <w:rsid w:val="004328A4"/>
    <w:rsid w:val="00436B86"/>
    <w:rsid w:val="0043706A"/>
    <w:rsid w:val="004401B0"/>
    <w:rsid w:val="00441154"/>
    <w:rsid w:val="00441D90"/>
    <w:rsid w:val="00442224"/>
    <w:rsid w:val="004433A5"/>
    <w:rsid w:val="004444EE"/>
    <w:rsid w:val="0044611A"/>
    <w:rsid w:val="004524CF"/>
    <w:rsid w:val="00452582"/>
    <w:rsid w:val="00454812"/>
    <w:rsid w:val="004549FE"/>
    <w:rsid w:val="00454D38"/>
    <w:rsid w:val="00455C81"/>
    <w:rsid w:val="00457272"/>
    <w:rsid w:val="00457D10"/>
    <w:rsid w:val="00457DCC"/>
    <w:rsid w:val="00461A18"/>
    <w:rsid w:val="00462060"/>
    <w:rsid w:val="00463C1A"/>
    <w:rsid w:val="00463EEC"/>
    <w:rsid w:val="004640FF"/>
    <w:rsid w:val="00465490"/>
    <w:rsid w:val="00466FE4"/>
    <w:rsid w:val="00473FD3"/>
    <w:rsid w:val="00474746"/>
    <w:rsid w:val="00474A6A"/>
    <w:rsid w:val="00475AAB"/>
    <w:rsid w:val="00477432"/>
    <w:rsid w:val="00480537"/>
    <w:rsid w:val="00480DA2"/>
    <w:rsid w:val="00481A6C"/>
    <w:rsid w:val="0048389D"/>
    <w:rsid w:val="00486165"/>
    <w:rsid w:val="0049014C"/>
    <w:rsid w:val="00492356"/>
    <w:rsid w:val="004957A2"/>
    <w:rsid w:val="004A0201"/>
    <w:rsid w:val="004A178D"/>
    <w:rsid w:val="004A1C33"/>
    <w:rsid w:val="004A7A7F"/>
    <w:rsid w:val="004B031B"/>
    <w:rsid w:val="004B13E2"/>
    <w:rsid w:val="004B474F"/>
    <w:rsid w:val="004C221A"/>
    <w:rsid w:val="004C39F8"/>
    <w:rsid w:val="004C416A"/>
    <w:rsid w:val="004C55B7"/>
    <w:rsid w:val="004C5D35"/>
    <w:rsid w:val="004D0A68"/>
    <w:rsid w:val="004D20BF"/>
    <w:rsid w:val="004D2C70"/>
    <w:rsid w:val="004D31D0"/>
    <w:rsid w:val="004D31F1"/>
    <w:rsid w:val="004D4286"/>
    <w:rsid w:val="004D4733"/>
    <w:rsid w:val="004D4B45"/>
    <w:rsid w:val="004D6C3E"/>
    <w:rsid w:val="004D7B29"/>
    <w:rsid w:val="004E14DE"/>
    <w:rsid w:val="004E2562"/>
    <w:rsid w:val="004E2E2F"/>
    <w:rsid w:val="004E7CE8"/>
    <w:rsid w:val="004F1BEF"/>
    <w:rsid w:val="004F2430"/>
    <w:rsid w:val="004F2B91"/>
    <w:rsid w:val="004F3034"/>
    <w:rsid w:val="004F435E"/>
    <w:rsid w:val="00506D24"/>
    <w:rsid w:val="005077D2"/>
    <w:rsid w:val="005118F6"/>
    <w:rsid w:val="0051350A"/>
    <w:rsid w:val="00517604"/>
    <w:rsid w:val="00517DA5"/>
    <w:rsid w:val="00517FA4"/>
    <w:rsid w:val="005216E4"/>
    <w:rsid w:val="00525801"/>
    <w:rsid w:val="00530642"/>
    <w:rsid w:val="00530F88"/>
    <w:rsid w:val="00532B1C"/>
    <w:rsid w:val="00532EB9"/>
    <w:rsid w:val="00533388"/>
    <w:rsid w:val="00534E1F"/>
    <w:rsid w:val="00537269"/>
    <w:rsid w:val="005412CE"/>
    <w:rsid w:val="005443C8"/>
    <w:rsid w:val="0054683B"/>
    <w:rsid w:val="00552527"/>
    <w:rsid w:val="005558E1"/>
    <w:rsid w:val="005564A4"/>
    <w:rsid w:val="0055674C"/>
    <w:rsid w:val="005606CB"/>
    <w:rsid w:val="00563265"/>
    <w:rsid w:val="00563FD8"/>
    <w:rsid w:val="00564817"/>
    <w:rsid w:val="0056512E"/>
    <w:rsid w:val="0056561D"/>
    <w:rsid w:val="00567BDD"/>
    <w:rsid w:val="005706E9"/>
    <w:rsid w:val="00570849"/>
    <w:rsid w:val="0057158C"/>
    <w:rsid w:val="00576416"/>
    <w:rsid w:val="005778BD"/>
    <w:rsid w:val="00577C65"/>
    <w:rsid w:val="00581121"/>
    <w:rsid w:val="005840B8"/>
    <w:rsid w:val="005867DF"/>
    <w:rsid w:val="005900D8"/>
    <w:rsid w:val="005916F1"/>
    <w:rsid w:val="00592081"/>
    <w:rsid w:val="005A0348"/>
    <w:rsid w:val="005A1FA3"/>
    <w:rsid w:val="005A27C0"/>
    <w:rsid w:val="005A2FD0"/>
    <w:rsid w:val="005A4691"/>
    <w:rsid w:val="005A74FF"/>
    <w:rsid w:val="005A7C67"/>
    <w:rsid w:val="005A7F27"/>
    <w:rsid w:val="005B194A"/>
    <w:rsid w:val="005B234E"/>
    <w:rsid w:val="005B3D8A"/>
    <w:rsid w:val="005B3EC2"/>
    <w:rsid w:val="005C1D68"/>
    <w:rsid w:val="005C58FA"/>
    <w:rsid w:val="005C5F49"/>
    <w:rsid w:val="005C71BC"/>
    <w:rsid w:val="005D2629"/>
    <w:rsid w:val="005D4A78"/>
    <w:rsid w:val="005D54F1"/>
    <w:rsid w:val="005D5820"/>
    <w:rsid w:val="005E03EB"/>
    <w:rsid w:val="005E3D07"/>
    <w:rsid w:val="005E6B49"/>
    <w:rsid w:val="005E7252"/>
    <w:rsid w:val="005E7AA8"/>
    <w:rsid w:val="005F02C2"/>
    <w:rsid w:val="005F70F7"/>
    <w:rsid w:val="005F797F"/>
    <w:rsid w:val="006046D3"/>
    <w:rsid w:val="00605E3B"/>
    <w:rsid w:val="006065E8"/>
    <w:rsid w:val="00607B4C"/>
    <w:rsid w:val="00610940"/>
    <w:rsid w:val="006155F0"/>
    <w:rsid w:val="00616766"/>
    <w:rsid w:val="00620386"/>
    <w:rsid w:val="006253B6"/>
    <w:rsid w:val="00625A15"/>
    <w:rsid w:val="00627BD8"/>
    <w:rsid w:val="0063178C"/>
    <w:rsid w:val="006349C4"/>
    <w:rsid w:val="00635114"/>
    <w:rsid w:val="00636177"/>
    <w:rsid w:val="006361D0"/>
    <w:rsid w:val="00637BE8"/>
    <w:rsid w:val="00637C90"/>
    <w:rsid w:val="00637D76"/>
    <w:rsid w:val="006408BF"/>
    <w:rsid w:val="00640A07"/>
    <w:rsid w:val="00640D3E"/>
    <w:rsid w:val="0064271E"/>
    <w:rsid w:val="006431FF"/>
    <w:rsid w:val="0064333A"/>
    <w:rsid w:val="00644F89"/>
    <w:rsid w:val="006553EC"/>
    <w:rsid w:val="00655674"/>
    <w:rsid w:val="00656027"/>
    <w:rsid w:val="00656746"/>
    <w:rsid w:val="006623D2"/>
    <w:rsid w:val="0067005A"/>
    <w:rsid w:val="00674900"/>
    <w:rsid w:val="00680130"/>
    <w:rsid w:val="006824E0"/>
    <w:rsid w:val="00684A68"/>
    <w:rsid w:val="00685883"/>
    <w:rsid w:val="00691C90"/>
    <w:rsid w:val="00692458"/>
    <w:rsid w:val="0069388D"/>
    <w:rsid w:val="006A0160"/>
    <w:rsid w:val="006A31AB"/>
    <w:rsid w:val="006A5215"/>
    <w:rsid w:val="006B18B2"/>
    <w:rsid w:val="006B3640"/>
    <w:rsid w:val="006B61AC"/>
    <w:rsid w:val="006B6C90"/>
    <w:rsid w:val="006B7CA7"/>
    <w:rsid w:val="006C0039"/>
    <w:rsid w:val="006C1521"/>
    <w:rsid w:val="006C39B7"/>
    <w:rsid w:val="006C3C89"/>
    <w:rsid w:val="006C4E7E"/>
    <w:rsid w:val="006C7001"/>
    <w:rsid w:val="006C7362"/>
    <w:rsid w:val="006D11DF"/>
    <w:rsid w:val="006D2547"/>
    <w:rsid w:val="006D3EF5"/>
    <w:rsid w:val="006D47A7"/>
    <w:rsid w:val="006E0951"/>
    <w:rsid w:val="006E10A6"/>
    <w:rsid w:val="006E4456"/>
    <w:rsid w:val="006E462E"/>
    <w:rsid w:val="006E5856"/>
    <w:rsid w:val="006E71A5"/>
    <w:rsid w:val="006E73F9"/>
    <w:rsid w:val="006F0585"/>
    <w:rsid w:val="006F47AA"/>
    <w:rsid w:val="006F73C8"/>
    <w:rsid w:val="00700549"/>
    <w:rsid w:val="00700B1E"/>
    <w:rsid w:val="00700B46"/>
    <w:rsid w:val="00702088"/>
    <w:rsid w:val="00702564"/>
    <w:rsid w:val="007033DE"/>
    <w:rsid w:val="00703CCF"/>
    <w:rsid w:val="00705460"/>
    <w:rsid w:val="00712F00"/>
    <w:rsid w:val="00721B04"/>
    <w:rsid w:val="00721E2A"/>
    <w:rsid w:val="00724D61"/>
    <w:rsid w:val="007277AF"/>
    <w:rsid w:val="00735CAA"/>
    <w:rsid w:val="0073719C"/>
    <w:rsid w:val="00742E09"/>
    <w:rsid w:val="00745452"/>
    <w:rsid w:val="00745956"/>
    <w:rsid w:val="00746818"/>
    <w:rsid w:val="00747FC4"/>
    <w:rsid w:val="00752457"/>
    <w:rsid w:val="0075311C"/>
    <w:rsid w:val="0075415F"/>
    <w:rsid w:val="00754898"/>
    <w:rsid w:val="00754A51"/>
    <w:rsid w:val="00760128"/>
    <w:rsid w:val="00760169"/>
    <w:rsid w:val="007606B4"/>
    <w:rsid w:val="00760845"/>
    <w:rsid w:val="007640E0"/>
    <w:rsid w:val="00766E67"/>
    <w:rsid w:val="007678AC"/>
    <w:rsid w:val="00770769"/>
    <w:rsid w:val="0077225F"/>
    <w:rsid w:val="00774042"/>
    <w:rsid w:val="007741B9"/>
    <w:rsid w:val="00774FDE"/>
    <w:rsid w:val="00775D89"/>
    <w:rsid w:val="00777EE3"/>
    <w:rsid w:val="007812CF"/>
    <w:rsid w:val="0078367D"/>
    <w:rsid w:val="00784CA8"/>
    <w:rsid w:val="00784D38"/>
    <w:rsid w:val="00785234"/>
    <w:rsid w:val="00794435"/>
    <w:rsid w:val="00794ACF"/>
    <w:rsid w:val="007A1603"/>
    <w:rsid w:val="007A682A"/>
    <w:rsid w:val="007A7F29"/>
    <w:rsid w:val="007B03DA"/>
    <w:rsid w:val="007B1A7B"/>
    <w:rsid w:val="007B3138"/>
    <w:rsid w:val="007B40DC"/>
    <w:rsid w:val="007B6F78"/>
    <w:rsid w:val="007B75F4"/>
    <w:rsid w:val="007C10BA"/>
    <w:rsid w:val="007C2324"/>
    <w:rsid w:val="007C2806"/>
    <w:rsid w:val="007C5C1B"/>
    <w:rsid w:val="007D3448"/>
    <w:rsid w:val="007E04CD"/>
    <w:rsid w:val="007E4E9A"/>
    <w:rsid w:val="007E6EE6"/>
    <w:rsid w:val="007F29F8"/>
    <w:rsid w:val="007F2D82"/>
    <w:rsid w:val="007F43F2"/>
    <w:rsid w:val="007F48B2"/>
    <w:rsid w:val="007F4EF0"/>
    <w:rsid w:val="007F5CFF"/>
    <w:rsid w:val="0081013E"/>
    <w:rsid w:val="00810C0D"/>
    <w:rsid w:val="008113B4"/>
    <w:rsid w:val="008114F0"/>
    <w:rsid w:val="00814D74"/>
    <w:rsid w:val="00814DE5"/>
    <w:rsid w:val="00820942"/>
    <w:rsid w:val="008248D1"/>
    <w:rsid w:val="0082586A"/>
    <w:rsid w:val="008261B4"/>
    <w:rsid w:val="00827EDE"/>
    <w:rsid w:val="00832EAB"/>
    <w:rsid w:val="008358B4"/>
    <w:rsid w:val="00842EF4"/>
    <w:rsid w:val="00843D15"/>
    <w:rsid w:val="00845AA0"/>
    <w:rsid w:val="008510FF"/>
    <w:rsid w:val="008530BE"/>
    <w:rsid w:val="008540FA"/>
    <w:rsid w:val="008606A0"/>
    <w:rsid w:val="00861E1B"/>
    <w:rsid w:val="00863446"/>
    <w:rsid w:val="00863E4E"/>
    <w:rsid w:val="00867895"/>
    <w:rsid w:val="00875FE9"/>
    <w:rsid w:val="0087684F"/>
    <w:rsid w:val="00876CAC"/>
    <w:rsid w:val="00885A76"/>
    <w:rsid w:val="00886079"/>
    <w:rsid w:val="00891F34"/>
    <w:rsid w:val="00895C04"/>
    <w:rsid w:val="008970B7"/>
    <w:rsid w:val="008A0530"/>
    <w:rsid w:val="008A1B21"/>
    <w:rsid w:val="008A3DD8"/>
    <w:rsid w:val="008A3F85"/>
    <w:rsid w:val="008A47BD"/>
    <w:rsid w:val="008A51E8"/>
    <w:rsid w:val="008B0AC9"/>
    <w:rsid w:val="008B0F37"/>
    <w:rsid w:val="008B55D2"/>
    <w:rsid w:val="008B5C21"/>
    <w:rsid w:val="008B791D"/>
    <w:rsid w:val="008C1C7C"/>
    <w:rsid w:val="008C208A"/>
    <w:rsid w:val="008D0538"/>
    <w:rsid w:val="008D0D9A"/>
    <w:rsid w:val="008D2CA8"/>
    <w:rsid w:val="008D4AA6"/>
    <w:rsid w:val="008E0CD4"/>
    <w:rsid w:val="008E2267"/>
    <w:rsid w:val="008E6827"/>
    <w:rsid w:val="008F0F03"/>
    <w:rsid w:val="008F1341"/>
    <w:rsid w:val="008F2CF5"/>
    <w:rsid w:val="008F3034"/>
    <w:rsid w:val="008F3194"/>
    <w:rsid w:val="008F5E84"/>
    <w:rsid w:val="008F65FF"/>
    <w:rsid w:val="009011BB"/>
    <w:rsid w:val="00901E01"/>
    <w:rsid w:val="00904BC8"/>
    <w:rsid w:val="00906D5B"/>
    <w:rsid w:val="00907133"/>
    <w:rsid w:val="009071E8"/>
    <w:rsid w:val="009118F6"/>
    <w:rsid w:val="00911EB8"/>
    <w:rsid w:val="00912168"/>
    <w:rsid w:val="009139C7"/>
    <w:rsid w:val="00913CAC"/>
    <w:rsid w:val="0091437D"/>
    <w:rsid w:val="0091462B"/>
    <w:rsid w:val="009149B8"/>
    <w:rsid w:val="0091550B"/>
    <w:rsid w:val="0091658D"/>
    <w:rsid w:val="00917142"/>
    <w:rsid w:val="00920EF6"/>
    <w:rsid w:val="00921C0B"/>
    <w:rsid w:val="00921FF8"/>
    <w:rsid w:val="00922A50"/>
    <w:rsid w:val="00923EC8"/>
    <w:rsid w:val="00925F13"/>
    <w:rsid w:val="00926417"/>
    <w:rsid w:val="009277AD"/>
    <w:rsid w:val="009306ED"/>
    <w:rsid w:val="00932D30"/>
    <w:rsid w:val="00933BFA"/>
    <w:rsid w:val="009369C2"/>
    <w:rsid w:val="00936C28"/>
    <w:rsid w:val="00936DC9"/>
    <w:rsid w:val="00936E45"/>
    <w:rsid w:val="00936F4C"/>
    <w:rsid w:val="0093796A"/>
    <w:rsid w:val="00940816"/>
    <w:rsid w:val="00942585"/>
    <w:rsid w:val="0094333E"/>
    <w:rsid w:val="009448F7"/>
    <w:rsid w:val="00945A1D"/>
    <w:rsid w:val="00945CC4"/>
    <w:rsid w:val="00946533"/>
    <w:rsid w:val="00947A11"/>
    <w:rsid w:val="0095050A"/>
    <w:rsid w:val="0095266F"/>
    <w:rsid w:val="00953E59"/>
    <w:rsid w:val="0095533A"/>
    <w:rsid w:val="0095646B"/>
    <w:rsid w:val="00957565"/>
    <w:rsid w:val="00957A99"/>
    <w:rsid w:val="00964D8D"/>
    <w:rsid w:val="00964EDA"/>
    <w:rsid w:val="00965A01"/>
    <w:rsid w:val="00965EA8"/>
    <w:rsid w:val="0096731B"/>
    <w:rsid w:val="0096785D"/>
    <w:rsid w:val="00970842"/>
    <w:rsid w:val="00971125"/>
    <w:rsid w:val="00971F4F"/>
    <w:rsid w:val="00972D70"/>
    <w:rsid w:val="0097363B"/>
    <w:rsid w:val="009746B1"/>
    <w:rsid w:val="00975A13"/>
    <w:rsid w:val="00977BFB"/>
    <w:rsid w:val="00982385"/>
    <w:rsid w:val="00982810"/>
    <w:rsid w:val="009903CC"/>
    <w:rsid w:val="00995B1B"/>
    <w:rsid w:val="009A1396"/>
    <w:rsid w:val="009A2981"/>
    <w:rsid w:val="009A336D"/>
    <w:rsid w:val="009A5010"/>
    <w:rsid w:val="009A63B5"/>
    <w:rsid w:val="009A7037"/>
    <w:rsid w:val="009B3A99"/>
    <w:rsid w:val="009C11CF"/>
    <w:rsid w:val="009C13FA"/>
    <w:rsid w:val="009C2AED"/>
    <w:rsid w:val="009C3490"/>
    <w:rsid w:val="009C3BB0"/>
    <w:rsid w:val="009C575D"/>
    <w:rsid w:val="009C72D3"/>
    <w:rsid w:val="009D1FC0"/>
    <w:rsid w:val="009D2863"/>
    <w:rsid w:val="009D4238"/>
    <w:rsid w:val="009D493B"/>
    <w:rsid w:val="009D5E09"/>
    <w:rsid w:val="009D5EE5"/>
    <w:rsid w:val="009D5F1E"/>
    <w:rsid w:val="009D7580"/>
    <w:rsid w:val="009E00C4"/>
    <w:rsid w:val="009E0C7A"/>
    <w:rsid w:val="009E0E38"/>
    <w:rsid w:val="009E31CD"/>
    <w:rsid w:val="009E53F4"/>
    <w:rsid w:val="009E59FA"/>
    <w:rsid w:val="009F72C8"/>
    <w:rsid w:val="00A006D5"/>
    <w:rsid w:val="00A01509"/>
    <w:rsid w:val="00A02651"/>
    <w:rsid w:val="00A0337B"/>
    <w:rsid w:val="00A035E4"/>
    <w:rsid w:val="00A03809"/>
    <w:rsid w:val="00A0459A"/>
    <w:rsid w:val="00A07C43"/>
    <w:rsid w:val="00A116EA"/>
    <w:rsid w:val="00A11739"/>
    <w:rsid w:val="00A14311"/>
    <w:rsid w:val="00A1579B"/>
    <w:rsid w:val="00A20CEA"/>
    <w:rsid w:val="00A24C42"/>
    <w:rsid w:val="00A2629A"/>
    <w:rsid w:val="00A26F1E"/>
    <w:rsid w:val="00A272D4"/>
    <w:rsid w:val="00A2737A"/>
    <w:rsid w:val="00A303C6"/>
    <w:rsid w:val="00A31E06"/>
    <w:rsid w:val="00A32873"/>
    <w:rsid w:val="00A32B6F"/>
    <w:rsid w:val="00A333F2"/>
    <w:rsid w:val="00A34EAB"/>
    <w:rsid w:val="00A41E01"/>
    <w:rsid w:val="00A435C8"/>
    <w:rsid w:val="00A45D6C"/>
    <w:rsid w:val="00A470E3"/>
    <w:rsid w:val="00A513AA"/>
    <w:rsid w:val="00A6051F"/>
    <w:rsid w:val="00A60EED"/>
    <w:rsid w:val="00A621FE"/>
    <w:rsid w:val="00A6232E"/>
    <w:rsid w:val="00A64430"/>
    <w:rsid w:val="00A65C0A"/>
    <w:rsid w:val="00A66966"/>
    <w:rsid w:val="00A721C0"/>
    <w:rsid w:val="00A7294C"/>
    <w:rsid w:val="00A731B8"/>
    <w:rsid w:val="00A7517C"/>
    <w:rsid w:val="00A774B1"/>
    <w:rsid w:val="00A84013"/>
    <w:rsid w:val="00A84E3E"/>
    <w:rsid w:val="00A856B1"/>
    <w:rsid w:val="00A86197"/>
    <w:rsid w:val="00A875F3"/>
    <w:rsid w:val="00A9080B"/>
    <w:rsid w:val="00A90E16"/>
    <w:rsid w:val="00A94E61"/>
    <w:rsid w:val="00A957B0"/>
    <w:rsid w:val="00A96564"/>
    <w:rsid w:val="00A96CD8"/>
    <w:rsid w:val="00A979FD"/>
    <w:rsid w:val="00A97F94"/>
    <w:rsid w:val="00AA15EB"/>
    <w:rsid w:val="00AA2D7A"/>
    <w:rsid w:val="00AA2E86"/>
    <w:rsid w:val="00AA3549"/>
    <w:rsid w:val="00AA5307"/>
    <w:rsid w:val="00AB3BAC"/>
    <w:rsid w:val="00AB4AD3"/>
    <w:rsid w:val="00AC0797"/>
    <w:rsid w:val="00AC2EDE"/>
    <w:rsid w:val="00AC53AF"/>
    <w:rsid w:val="00AD4F9D"/>
    <w:rsid w:val="00AD628A"/>
    <w:rsid w:val="00AE05E1"/>
    <w:rsid w:val="00AE0AC0"/>
    <w:rsid w:val="00AE2123"/>
    <w:rsid w:val="00AE486F"/>
    <w:rsid w:val="00AE59E5"/>
    <w:rsid w:val="00AE629D"/>
    <w:rsid w:val="00AE6938"/>
    <w:rsid w:val="00AE6DBC"/>
    <w:rsid w:val="00AF0A65"/>
    <w:rsid w:val="00AF223D"/>
    <w:rsid w:val="00AF22E7"/>
    <w:rsid w:val="00AF3F61"/>
    <w:rsid w:val="00AF532B"/>
    <w:rsid w:val="00AF5C4F"/>
    <w:rsid w:val="00AF62FB"/>
    <w:rsid w:val="00AF67A9"/>
    <w:rsid w:val="00B024D9"/>
    <w:rsid w:val="00B03FFF"/>
    <w:rsid w:val="00B0502D"/>
    <w:rsid w:val="00B058EF"/>
    <w:rsid w:val="00B07F75"/>
    <w:rsid w:val="00B10AB7"/>
    <w:rsid w:val="00B1151B"/>
    <w:rsid w:val="00B170A2"/>
    <w:rsid w:val="00B17F72"/>
    <w:rsid w:val="00B203FF"/>
    <w:rsid w:val="00B22277"/>
    <w:rsid w:val="00B22944"/>
    <w:rsid w:val="00B2758D"/>
    <w:rsid w:val="00B30482"/>
    <w:rsid w:val="00B31526"/>
    <w:rsid w:val="00B3226B"/>
    <w:rsid w:val="00B326A7"/>
    <w:rsid w:val="00B33322"/>
    <w:rsid w:val="00B33F30"/>
    <w:rsid w:val="00B33FA0"/>
    <w:rsid w:val="00B34124"/>
    <w:rsid w:val="00B3418C"/>
    <w:rsid w:val="00B34980"/>
    <w:rsid w:val="00B34E5D"/>
    <w:rsid w:val="00B36C89"/>
    <w:rsid w:val="00B41CEE"/>
    <w:rsid w:val="00B420B6"/>
    <w:rsid w:val="00B450AD"/>
    <w:rsid w:val="00B47F44"/>
    <w:rsid w:val="00B500E8"/>
    <w:rsid w:val="00B506B5"/>
    <w:rsid w:val="00B52163"/>
    <w:rsid w:val="00B55EF6"/>
    <w:rsid w:val="00B61582"/>
    <w:rsid w:val="00B6217E"/>
    <w:rsid w:val="00B625F2"/>
    <w:rsid w:val="00B627C5"/>
    <w:rsid w:val="00B64367"/>
    <w:rsid w:val="00B64C8C"/>
    <w:rsid w:val="00B65F91"/>
    <w:rsid w:val="00B6769D"/>
    <w:rsid w:val="00B6772A"/>
    <w:rsid w:val="00B83559"/>
    <w:rsid w:val="00B853F1"/>
    <w:rsid w:val="00B86A43"/>
    <w:rsid w:val="00B91976"/>
    <w:rsid w:val="00B92CED"/>
    <w:rsid w:val="00B94117"/>
    <w:rsid w:val="00B968C2"/>
    <w:rsid w:val="00BA028D"/>
    <w:rsid w:val="00BA1722"/>
    <w:rsid w:val="00BA3E7C"/>
    <w:rsid w:val="00BA62AA"/>
    <w:rsid w:val="00BA6C5D"/>
    <w:rsid w:val="00BA6DD4"/>
    <w:rsid w:val="00BB1636"/>
    <w:rsid w:val="00BB1B98"/>
    <w:rsid w:val="00BB5BAF"/>
    <w:rsid w:val="00BB6801"/>
    <w:rsid w:val="00BB7B1F"/>
    <w:rsid w:val="00BC12C5"/>
    <w:rsid w:val="00BC4D26"/>
    <w:rsid w:val="00BC5518"/>
    <w:rsid w:val="00BD054F"/>
    <w:rsid w:val="00BD078D"/>
    <w:rsid w:val="00BD429D"/>
    <w:rsid w:val="00BD44A9"/>
    <w:rsid w:val="00BD6193"/>
    <w:rsid w:val="00BD6D69"/>
    <w:rsid w:val="00BE1539"/>
    <w:rsid w:val="00BE4EDA"/>
    <w:rsid w:val="00BF27FA"/>
    <w:rsid w:val="00BF35EB"/>
    <w:rsid w:val="00BF36A0"/>
    <w:rsid w:val="00BF3884"/>
    <w:rsid w:val="00BF52DE"/>
    <w:rsid w:val="00BF6116"/>
    <w:rsid w:val="00C00318"/>
    <w:rsid w:val="00C01BE9"/>
    <w:rsid w:val="00C034D3"/>
    <w:rsid w:val="00C049CA"/>
    <w:rsid w:val="00C055ED"/>
    <w:rsid w:val="00C05DA0"/>
    <w:rsid w:val="00C07276"/>
    <w:rsid w:val="00C11030"/>
    <w:rsid w:val="00C111B1"/>
    <w:rsid w:val="00C11E48"/>
    <w:rsid w:val="00C12554"/>
    <w:rsid w:val="00C15F4D"/>
    <w:rsid w:val="00C202F8"/>
    <w:rsid w:val="00C20D92"/>
    <w:rsid w:val="00C221C1"/>
    <w:rsid w:val="00C24670"/>
    <w:rsid w:val="00C247EA"/>
    <w:rsid w:val="00C25557"/>
    <w:rsid w:val="00C32FD3"/>
    <w:rsid w:val="00C3347F"/>
    <w:rsid w:val="00C338D7"/>
    <w:rsid w:val="00C33B14"/>
    <w:rsid w:val="00C34A10"/>
    <w:rsid w:val="00C34F92"/>
    <w:rsid w:val="00C36B93"/>
    <w:rsid w:val="00C36F3E"/>
    <w:rsid w:val="00C37A4C"/>
    <w:rsid w:val="00C40538"/>
    <w:rsid w:val="00C43EF4"/>
    <w:rsid w:val="00C4612C"/>
    <w:rsid w:val="00C47732"/>
    <w:rsid w:val="00C50963"/>
    <w:rsid w:val="00C50BD6"/>
    <w:rsid w:val="00C50FA2"/>
    <w:rsid w:val="00C51E26"/>
    <w:rsid w:val="00C54D16"/>
    <w:rsid w:val="00C55135"/>
    <w:rsid w:val="00C57A55"/>
    <w:rsid w:val="00C62A0C"/>
    <w:rsid w:val="00C635E2"/>
    <w:rsid w:val="00C704CF"/>
    <w:rsid w:val="00C724D0"/>
    <w:rsid w:val="00C72507"/>
    <w:rsid w:val="00C74397"/>
    <w:rsid w:val="00C74A04"/>
    <w:rsid w:val="00C76E2D"/>
    <w:rsid w:val="00C76FFF"/>
    <w:rsid w:val="00C77386"/>
    <w:rsid w:val="00C80421"/>
    <w:rsid w:val="00C818BB"/>
    <w:rsid w:val="00C81DFC"/>
    <w:rsid w:val="00C82214"/>
    <w:rsid w:val="00C84E28"/>
    <w:rsid w:val="00C84F08"/>
    <w:rsid w:val="00C90647"/>
    <w:rsid w:val="00C91310"/>
    <w:rsid w:val="00CA0192"/>
    <w:rsid w:val="00CA43F1"/>
    <w:rsid w:val="00CA4FDE"/>
    <w:rsid w:val="00CA70E7"/>
    <w:rsid w:val="00CB228A"/>
    <w:rsid w:val="00CB2E17"/>
    <w:rsid w:val="00CB3056"/>
    <w:rsid w:val="00CB3987"/>
    <w:rsid w:val="00CB7E08"/>
    <w:rsid w:val="00CC4F4F"/>
    <w:rsid w:val="00CC5AD8"/>
    <w:rsid w:val="00CD434F"/>
    <w:rsid w:val="00CE1D90"/>
    <w:rsid w:val="00CE2446"/>
    <w:rsid w:val="00CE5F47"/>
    <w:rsid w:val="00CE6986"/>
    <w:rsid w:val="00CE78F5"/>
    <w:rsid w:val="00CF24D4"/>
    <w:rsid w:val="00CF3925"/>
    <w:rsid w:val="00D01536"/>
    <w:rsid w:val="00D018A3"/>
    <w:rsid w:val="00D027B9"/>
    <w:rsid w:val="00D0489B"/>
    <w:rsid w:val="00D052B4"/>
    <w:rsid w:val="00D07A8B"/>
    <w:rsid w:val="00D10F72"/>
    <w:rsid w:val="00D17891"/>
    <w:rsid w:val="00D206E0"/>
    <w:rsid w:val="00D223CA"/>
    <w:rsid w:val="00D228B8"/>
    <w:rsid w:val="00D25E0F"/>
    <w:rsid w:val="00D27637"/>
    <w:rsid w:val="00D30343"/>
    <w:rsid w:val="00D3635A"/>
    <w:rsid w:val="00D36920"/>
    <w:rsid w:val="00D36B09"/>
    <w:rsid w:val="00D434D3"/>
    <w:rsid w:val="00D4358F"/>
    <w:rsid w:val="00D443D7"/>
    <w:rsid w:val="00D5188B"/>
    <w:rsid w:val="00D520E7"/>
    <w:rsid w:val="00D53C66"/>
    <w:rsid w:val="00D56DA0"/>
    <w:rsid w:val="00D609A1"/>
    <w:rsid w:val="00D62793"/>
    <w:rsid w:val="00D627BE"/>
    <w:rsid w:val="00D6578B"/>
    <w:rsid w:val="00D65905"/>
    <w:rsid w:val="00D67E6B"/>
    <w:rsid w:val="00D71B35"/>
    <w:rsid w:val="00D74DFD"/>
    <w:rsid w:val="00D770C8"/>
    <w:rsid w:val="00D80302"/>
    <w:rsid w:val="00D81A2D"/>
    <w:rsid w:val="00D81CB0"/>
    <w:rsid w:val="00D82211"/>
    <w:rsid w:val="00D8365B"/>
    <w:rsid w:val="00D8559E"/>
    <w:rsid w:val="00D863DB"/>
    <w:rsid w:val="00D87671"/>
    <w:rsid w:val="00D90346"/>
    <w:rsid w:val="00D92132"/>
    <w:rsid w:val="00D92CE7"/>
    <w:rsid w:val="00D931B6"/>
    <w:rsid w:val="00D95849"/>
    <w:rsid w:val="00D9595A"/>
    <w:rsid w:val="00D967DA"/>
    <w:rsid w:val="00D96A05"/>
    <w:rsid w:val="00D96ACC"/>
    <w:rsid w:val="00D974FB"/>
    <w:rsid w:val="00DA031B"/>
    <w:rsid w:val="00DA48F8"/>
    <w:rsid w:val="00DA5524"/>
    <w:rsid w:val="00DA60A4"/>
    <w:rsid w:val="00DB0295"/>
    <w:rsid w:val="00DB207B"/>
    <w:rsid w:val="00DB3285"/>
    <w:rsid w:val="00DB5138"/>
    <w:rsid w:val="00DB6108"/>
    <w:rsid w:val="00DC008F"/>
    <w:rsid w:val="00DD4464"/>
    <w:rsid w:val="00DD6074"/>
    <w:rsid w:val="00DD693A"/>
    <w:rsid w:val="00DE125D"/>
    <w:rsid w:val="00DE5620"/>
    <w:rsid w:val="00DE5C6B"/>
    <w:rsid w:val="00DE6056"/>
    <w:rsid w:val="00DE6090"/>
    <w:rsid w:val="00DF1CBC"/>
    <w:rsid w:val="00DF3EFE"/>
    <w:rsid w:val="00E02685"/>
    <w:rsid w:val="00E0642F"/>
    <w:rsid w:val="00E104DF"/>
    <w:rsid w:val="00E17DC5"/>
    <w:rsid w:val="00E21634"/>
    <w:rsid w:val="00E25BA6"/>
    <w:rsid w:val="00E27141"/>
    <w:rsid w:val="00E272E4"/>
    <w:rsid w:val="00E31382"/>
    <w:rsid w:val="00E31596"/>
    <w:rsid w:val="00E3510F"/>
    <w:rsid w:val="00E3663A"/>
    <w:rsid w:val="00E367AD"/>
    <w:rsid w:val="00E3733D"/>
    <w:rsid w:val="00E40792"/>
    <w:rsid w:val="00E41BFA"/>
    <w:rsid w:val="00E43DCB"/>
    <w:rsid w:val="00E45226"/>
    <w:rsid w:val="00E45436"/>
    <w:rsid w:val="00E47EAF"/>
    <w:rsid w:val="00E55664"/>
    <w:rsid w:val="00E563D9"/>
    <w:rsid w:val="00E56F2D"/>
    <w:rsid w:val="00E5710E"/>
    <w:rsid w:val="00E63F4F"/>
    <w:rsid w:val="00E64DA3"/>
    <w:rsid w:val="00E679F9"/>
    <w:rsid w:val="00E7101C"/>
    <w:rsid w:val="00E710F2"/>
    <w:rsid w:val="00E71115"/>
    <w:rsid w:val="00E72731"/>
    <w:rsid w:val="00E73A87"/>
    <w:rsid w:val="00E76C52"/>
    <w:rsid w:val="00E80B1C"/>
    <w:rsid w:val="00E870E4"/>
    <w:rsid w:val="00E8796B"/>
    <w:rsid w:val="00E90C07"/>
    <w:rsid w:val="00E93F27"/>
    <w:rsid w:val="00E94350"/>
    <w:rsid w:val="00E97B77"/>
    <w:rsid w:val="00EA060C"/>
    <w:rsid w:val="00EA4041"/>
    <w:rsid w:val="00EA4C6B"/>
    <w:rsid w:val="00EA7109"/>
    <w:rsid w:val="00EB103A"/>
    <w:rsid w:val="00EB256E"/>
    <w:rsid w:val="00EB26B6"/>
    <w:rsid w:val="00EB44CD"/>
    <w:rsid w:val="00EB70EE"/>
    <w:rsid w:val="00EC0190"/>
    <w:rsid w:val="00EC3146"/>
    <w:rsid w:val="00EC4BB0"/>
    <w:rsid w:val="00EC4C64"/>
    <w:rsid w:val="00EC7202"/>
    <w:rsid w:val="00ED2843"/>
    <w:rsid w:val="00ED2DE6"/>
    <w:rsid w:val="00ED4AAB"/>
    <w:rsid w:val="00ED72CC"/>
    <w:rsid w:val="00EE0C5F"/>
    <w:rsid w:val="00EE285A"/>
    <w:rsid w:val="00EE3372"/>
    <w:rsid w:val="00EE5549"/>
    <w:rsid w:val="00EE5A45"/>
    <w:rsid w:val="00EE6F7A"/>
    <w:rsid w:val="00EF1F94"/>
    <w:rsid w:val="00EF273A"/>
    <w:rsid w:val="00EF46D9"/>
    <w:rsid w:val="00EF6148"/>
    <w:rsid w:val="00EF7E3E"/>
    <w:rsid w:val="00F03A6B"/>
    <w:rsid w:val="00F04F4D"/>
    <w:rsid w:val="00F071B9"/>
    <w:rsid w:val="00F07604"/>
    <w:rsid w:val="00F109DA"/>
    <w:rsid w:val="00F122F6"/>
    <w:rsid w:val="00F14625"/>
    <w:rsid w:val="00F15189"/>
    <w:rsid w:val="00F1598A"/>
    <w:rsid w:val="00F20F66"/>
    <w:rsid w:val="00F21E51"/>
    <w:rsid w:val="00F25056"/>
    <w:rsid w:val="00F26716"/>
    <w:rsid w:val="00F26C97"/>
    <w:rsid w:val="00F30FA6"/>
    <w:rsid w:val="00F3287A"/>
    <w:rsid w:val="00F34BCF"/>
    <w:rsid w:val="00F351DC"/>
    <w:rsid w:val="00F3576A"/>
    <w:rsid w:val="00F35EB0"/>
    <w:rsid w:val="00F373D8"/>
    <w:rsid w:val="00F41308"/>
    <w:rsid w:val="00F41387"/>
    <w:rsid w:val="00F4308C"/>
    <w:rsid w:val="00F43818"/>
    <w:rsid w:val="00F43B50"/>
    <w:rsid w:val="00F44AAE"/>
    <w:rsid w:val="00F4545C"/>
    <w:rsid w:val="00F53EE8"/>
    <w:rsid w:val="00F545A8"/>
    <w:rsid w:val="00F5475F"/>
    <w:rsid w:val="00F54857"/>
    <w:rsid w:val="00F5666F"/>
    <w:rsid w:val="00F56E41"/>
    <w:rsid w:val="00F571EC"/>
    <w:rsid w:val="00F57ABE"/>
    <w:rsid w:val="00F622D7"/>
    <w:rsid w:val="00F63D86"/>
    <w:rsid w:val="00F658A9"/>
    <w:rsid w:val="00F71652"/>
    <w:rsid w:val="00F74407"/>
    <w:rsid w:val="00F764BE"/>
    <w:rsid w:val="00F77117"/>
    <w:rsid w:val="00F826D8"/>
    <w:rsid w:val="00F84AF1"/>
    <w:rsid w:val="00F86E9A"/>
    <w:rsid w:val="00F879C4"/>
    <w:rsid w:val="00F87D53"/>
    <w:rsid w:val="00F9196B"/>
    <w:rsid w:val="00F942C6"/>
    <w:rsid w:val="00F94451"/>
    <w:rsid w:val="00F9448A"/>
    <w:rsid w:val="00F947D6"/>
    <w:rsid w:val="00F94CDC"/>
    <w:rsid w:val="00F9579E"/>
    <w:rsid w:val="00F961BE"/>
    <w:rsid w:val="00FA029F"/>
    <w:rsid w:val="00FA16AF"/>
    <w:rsid w:val="00FA4E6F"/>
    <w:rsid w:val="00FA5C1A"/>
    <w:rsid w:val="00FA6EFF"/>
    <w:rsid w:val="00FB0F2E"/>
    <w:rsid w:val="00FB3E04"/>
    <w:rsid w:val="00FB4F23"/>
    <w:rsid w:val="00FB7092"/>
    <w:rsid w:val="00FC1860"/>
    <w:rsid w:val="00FC1B7F"/>
    <w:rsid w:val="00FC1F3B"/>
    <w:rsid w:val="00FC4A8E"/>
    <w:rsid w:val="00FC5688"/>
    <w:rsid w:val="00FD13BC"/>
    <w:rsid w:val="00FD3169"/>
    <w:rsid w:val="00FD4961"/>
    <w:rsid w:val="00FD7976"/>
    <w:rsid w:val="00FE0686"/>
    <w:rsid w:val="00FE46F1"/>
    <w:rsid w:val="00FE5081"/>
    <w:rsid w:val="00FE70A6"/>
    <w:rsid w:val="00FE7FF1"/>
    <w:rsid w:val="00FF0FE9"/>
    <w:rsid w:val="00FF248A"/>
    <w:rsid w:val="00FF3F96"/>
    <w:rsid w:val="00FF55B2"/>
    <w:rsid w:val="00FF674A"/>
    <w:rsid w:val="00FF68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25108797"/>
  <w15:docId w15:val="{A781C18C-8BA0-4A4A-97B7-32482D798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color w:val="000000" w:themeColor="text1"/>
        <w:sz w:val="24"/>
        <w:szCs w:val="24"/>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rsid w:val="00241A68"/>
    <w:pPr>
      <w:spacing w:before="120" w:after="240" w:line="276" w:lineRule="auto"/>
    </w:pPr>
  </w:style>
  <w:style w:type="paragraph" w:styleId="Heading1">
    <w:name w:val="heading 1"/>
    <w:basedOn w:val="Header"/>
    <w:next w:val="Normal"/>
    <w:link w:val="Heading1Char"/>
    <w:qFormat/>
    <w:rsid w:val="00036249"/>
    <w:pPr>
      <w:outlineLvl w:val="0"/>
    </w:pPr>
    <w:rPr>
      <w:b/>
      <w:bCs/>
      <w:sz w:val="40"/>
      <w:szCs w:val="40"/>
    </w:rPr>
  </w:style>
  <w:style w:type="paragraph" w:styleId="Heading2">
    <w:name w:val="heading 2"/>
    <w:basedOn w:val="Header"/>
    <w:next w:val="BodyCopy"/>
    <w:link w:val="Heading2Char"/>
    <w:unhideWhenUsed/>
    <w:qFormat/>
    <w:rsid w:val="00197F2E"/>
    <w:pPr>
      <w:outlineLvl w:val="1"/>
    </w:pPr>
    <w:rPr>
      <w:sz w:val="32"/>
    </w:rPr>
  </w:style>
  <w:style w:type="paragraph" w:styleId="Heading3">
    <w:name w:val="heading 3"/>
    <w:basedOn w:val="Heading2"/>
    <w:next w:val="BodyCopy"/>
    <w:link w:val="Heading3Char"/>
    <w:autoRedefine/>
    <w:unhideWhenUsed/>
    <w:qFormat/>
    <w:rsid w:val="007B1A7B"/>
    <w:pPr>
      <w:tabs>
        <w:tab w:val="center" w:leader="hyphen" w:pos="4513"/>
      </w:tabs>
      <w:spacing w:after="120" w:line="360" w:lineRule="exact"/>
      <w:outlineLvl w:val="2"/>
    </w:pPr>
    <w:rPr>
      <w:b/>
      <w:bCs/>
      <w:iCs/>
      <w:sz w:val="28"/>
      <w:szCs w:val="36"/>
    </w:rPr>
  </w:style>
  <w:style w:type="paragraph" w:styleId="Heading4">
    <w:name w:val="heading 4"/>
    <w:basedOn w:val="BodyCopy"/>
    <w:next w:val="BodyCopy"/>
    <w:link w:val="Heading4Char"/>
    <w:autoRedefine/>
    <w:unhideWhenUsed/>
    <w:qFormat/>
    <w:locked/>
    <w:rsid w:val="00C34A10"/>
    <w:pPr>
      <w:shd w:val="clear" w:color="auto" w:fill="3D2262" w:themeFill="accent1"/>
      <w:spacing w:before="0" w:after="120" w:line="460" w:lineRule="exact"/>
      <w:outlineLvl w:val="3"/>
    </w:pPr>
    <w:rPr>
      <w:b/>
      <w:color w:val="FFFFFF" w:themeColor="background1"/>
      <w:lang w:eastAsia="en-US"/>
    </w:rPr>
  </w:style>
  <w:style w:type="paragraph" w:styleId="Heading5">
    <w:name w:val="heading 5"/>
    <w:basedOn w:val="Heading6"/>
    <w:next w:val="BodyCopy"/>
    <w:link w:val="Heading5Char"/>
    <w:unhideWhenUsed/>
    <w:qFormat/>
    <w:locked/>
    <w:rsid w:val="00A6051F"/>
    <w:pPr>
      <w:spacing w:before="100" w:beforeAutospacing="1" w:line="300" w:lineRule="exact"/>
      <w:outlineLvl w:val="4"/>
    </w:pPr>
    <w:rPr>
      <w:b/>
      <w:bCs/>
      <w:iCs/>
      <w:color w:val="3D2262" w:themeColor="accent1"/>
      <w:szCs w:val="36"/>
    </w:rPr>
  </w:style>
  <w:style w:type="paragraph" w:styleId="Heading6">
    <w:name w:val="heading 6"/>
    <w:basedOn w:val="BodyText"/>
    <w:next w:val="BodyCopy"/>
    <w:link w:val="Heading6Char"/>
    <w:unhideWhenUsed/>
    <w:qFormat/>
    <w:locked/>
    <w:rsid w:val="009A5010"/>
    <w:pPr>
      <w:keepNext/>
      <w:keepLines/>
      <w:outlineLvl w:val="5"/>
    </w:pPr>
    <w:rPr>
      <w:rFonts w:eastAsiaTheme="majorEastAsia" w:cstheme="majorBidi"/>
      <w:color w:val="6E3894" w:themeColor="accent2"/>
    </w:rPr>
  </w:style>
  <w:style w:type="paragraph" w:styleId="Heading7">
    <w:name w:val="heading 7"/>
    <w:basedOn w:val="BodyText"/>
    <w:next w:val="BodyCopy"/>
    <w:link w:val="Heading7Char"/>
    <w:unhideWhenUsed/>
    <w:qFormat/>
    <w:locked/>
    <w:rsid w:val="00197F2E"/>
    <w:pPr>
      <w:keepNext/>
      <w:keepLines/>
      <w:spacing w:before="0" w:after="0" w:line="240" w:lineRule="auto"/>
      <w:outlineLvl w:val="6"/>
    </w:pPr>
    <w:rPr>
      <w:rFonts w:asciiTheme="majorHAnsi" w:eastAsiaTheme="majorEastAsia" w:hAnsiTheme="majorHAnsi" w:cstheme="majorBidi"/>
      <w:b/>
      <w:iCs/>
    </w:rPr>
  </w:style>
  <w:style w:type="paragraph" w:styleId="Heading8">
    <w:name w:val="heading 8"/>
    <w:basedOn w:val="Normal"/>
    <w:next w:val="Normal"/>
    <w:link w:val="Heading8Char"/>
    <w:unhideWhenUsed/>
    <w:rsid w:val="00E064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rsid w:val="00E064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69"/>
    <w:rPr>
      <w:rFonts w:ascii="Tahoma" w:hAnsi="Tahoma" w:cs="Tahoma"/>
      <w:sz w:val="16"/>
      <w:szCs w:val="16"/>
    </w:rPr>
  </w:style>
  <w:style w:type="paragraph" w:styleId="Header">
    <w:name w:val="header"/>
    <w:basedOn w:val="Normal"/>
    <w:link w:val="HeaderChar"/>
    <w:uiPriority w:val="99"/>
    <w:unhideWhenUsed/>
    <w:rsid w:val="00EB26B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B26B6"/>
  </w:style>
  <w:style w:type="paragraph" w:styleId="Footer">
    <w:name w:val="footer"/>
    <w:basedOn w:val="Normal"/>
    <w:link w:val="FooterChar"/>
    <w:uiPriority w:val="99"/>
    <w:unhideWhenUsed/>
    <w:rsid w:val="002B434C"/>
    <w:pPr>
      <w:tabs>
        <w:tab w:val="left" w:pos="709"/>
        <w:tab w:val="right" w:pos="14629"/>
      </w:tabs>
      <w:spacing w:before="100" w:beforeAutospacing="1" w:after="100" w:afterAutospacing="1" w:line="300" w:lineRule="atLeast"/>
    </w:pPr>
    <w:rPr>
      <w:sz w:val="18"/>
    </w:rPr>
  </w:style>
  <w:style w:type="character" w:customStyle="1" w:styleId="FooterChar">
    <w:name w:val="Footer Char"/>
    <w:basedOn w:val="DefaultParagraphFont"/>
    <w:link w:val="Footer"/>
    <w:uiPriority w:val="99"/>
    <w:rsid w:val="002B434C"/>
    <w:rPr>
      <w:sz w:val="18"/>
    </w:rPr>
  </w:style>
  <w:style w:type="character" w:customStyle="1" w:styleId="Heading1Char">
    <w:name w:val="Heading 1 Char"/>
    <w:basedOn w:val="DefaultParagraphFont"/>
    <w:link w:val="Heading1"/>
    <w:rsid w:val="00241A68"/>
    <w:rPr>
      <w:b/>
      <w:bCs/>
      <w:sz w:val="40"/>
      <w:szCs w:val="40"/>
    </w:rPr>
  </w:style>
  <w:style w:type="character" w:customStyle="1" w:styleId="Heading2Char">
    <w:name w:val="Heading 2 Char"/>
    <w:basedOn w:val="DefaultParagraphFont"/>
    <w:link w:val="Heading2"/>
    <w:rsid w:val="00197F2E"/>
    <w:rPr>
      <w:sz w:val="32"/>
    </w:rPr>
  </w:style>
  <w:style w:type="character" w:customStyle="1" w:styleId="Heading3Char">
    <w:name w:val="Heading 3 Char"/>
    <w:basedOn w:val="DefaultParagraphFont"/>
    <w:link w:val="Heading3"/>
    <w:rsid w:val="007B1A7B"/>
    <w:rPr>
      <w:b/>
      <w:bCs/>
      <w:iCs/>
      <w:sz w:val="28"/>
      <w:szCs w:val="36"/>
    </w:rPr>
  </w:style>
  <w:style w:type="paragraph" w:customStyle="1" w:styleId="Bullet">
    <w:name w:val="Bullet"/>
    <w:basedOn w:val="BodyCopy"/>
    <w:uiPriority w:val="1"/>
    <w:qFormat/>
    <w:rsid w:val="0095646B"/>
    <w:pPr>
      <w:numPr>
        <w:numId w:val="1"/>
      </w:numPr>
      <w:tabs>
        <w:tab w:val="left" w:pos="425"/>
      </w:tabs>
      <w:spacing w:after="120" w:line="300" w:lineRule="auto"/>
      <w:contextualSpacing/>
    </w:pPr>
    <w:rPr>
      <w:bCs w:val="0"/>
      <w:iCs w:val="0"/>
    </w:rPr>
  </w:style>
  <w:style w:type="paragraph" w:customStyle="1" w:styleId="Tablebody">
    <w:name w:val="Table body"/>
    <w:basedOn w:val="Normal"/>
    <w:uiPriority w:val="4"/>
    <w:qFormat/>
    <w:rsid w:val="00533388"/>
    <w:pPr>
      <w:spacing w:before="0" w:after="0" w:line="300" w:lineRule="exact"/>
    </w:pPr>
    <w:rPr>
      <w:rFonts w:eastAsia="Times New Roman"/>
      <w:bCs/>
      <w:iCs/>
      <w:lang w:val="en-US"/>
    </w:rPr>
  </w:style>
  <w:style w:type="paragraph" w:customStyle="1" w:styleId="Tablebullet1">
    <w:name w:val="Table bullet 1"/>
    <w:basedOn w:val="Bullet"/>
    <w:uiPriority w:val="3"/>
    <w:qFormat/>
    <w:rsid w:val="00FE46F1"/>
    <w:pPr>
      <w:spacing w:after="0" w:line="280" w:lineRule="exact"/>
      <w:ind w:left="357" w:hanging="357"/>
    </w:pPr>
    <w:rPr>
      <w:lang w:val="en-US"/>
    </w:rPr>
  </w:style>
  <w:style w:type="paragraph" w:customStyle="1" w:styleId="Tablebullet2">
    <w:name w:val="Table bullet 2"/>
    <w:basedOn w:val="Normal"/>
    <w:uiPriority w:val="3"/>
    <w:qFormat/>
    <w:rsid w:val="00E3663A"/>
    <w:pPr>
      <w:numPr>
        <w:numId w:val="2"/>
      </w:numPr>
      <w:tabs>
        <w:tab w:val="left" w:pos="425"/>
      </w:tabs>
      <w:spacing w:before="0" w:after="0" w:line="280" w:lineRule="exact"/>
      <w:ind w:left="850" w:right="-425" w:hanging="425"/>
      <w:contextualSpacing/>
    </w:pPr>
    <w:rPr>
      <w:rFonts w:eastAsia="Times New Roman"/>
      <w:bCs/>
      <w:iCs/>
      <w:lang w:val="en-US"/>
    </w:rPr>
  </w:style>
  <w:style w:type="paragraph" w:customStyle="1" w:styleId="Tableheader-white">
    <w:name w:val="Table header - white"/>
    <w:next w:val="Tablebody"/>
    <w:uiPriority w:val="3"/>
    <w:rsid w:val="00533388"/>
    <w:pPr>
      <w:spacing w:line="300" w:lineRule="exact"/>
    </w:pPr>
    <w:rPr>
      <w:rFonts w:eastAsia="Times New Roman"/>
      <w:b/>
      <w:bCs/>
      <w:iCs/>
      <w:color w:val="FFFFFF" w:themeColor="background1"/>
      <w:lang w:val="en-US" w:eastAsia="en-US"/>
    </w:rPr>
  </w:style>
  <w:style w:type="table" w:styleId="TableGrid">
    <w:name w:val="Table Grid"/>
    <w:basedOn w:val="TableNormal"/>
    <w:uiPriority w:val="59"/>
    <w:locked/>
    <w:rsid w:val="002F2A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3F4F"/>
    <w:rPr>
      <w:color w:val="auto"/>
      <w:u w:val="single"/>
    </w:rPr>
  </w:style>
  <w:style w:type="character" w:customStyle="1" w:styleId="Heading4Char">
    <w:name w:val="Heading 4 Char"/>
    <w:basedOn w:val="DefaultParagraphFont"/>
    <w:link w:val="Heading4"/>
    <w:rsid w:val="00C34A10"/>
    <w:rPr>
      <w:rFonts w:eastAsia="Times New Roman"/>
      <w:b/>
      <w:bCs/>
      <w:iCs/>
      <w:color w:val="FFFFFF" w:themeColor="background1"/>
      <w:shd w:val="clear" w:color="auto" w:fill="3D2262" w:themeFill="accent1"/>
      <w:lang w:eastAsia="en-US"/>
    </w:rPr>
  </w:style>
  <w:style w:type="paragraph" w:customStyle="1" w:styleId="TOC-Figures">
    <w:name w:val="TOC - Figures"/>
    <w:basedOn w:val="TOC-Tables"/>
    <w:uiPriority w:val="3"/>
    <w:rsid w:val="00D01536"/>
    <w:pPr>
      <w:tabs>
        <w:tab w:val="clear" w:pos="1134"/>
        <w:tab w:val="left" w:pos="1418"/>
      </w:tabs>
    </w:pPr>
  </w:style>
  <w:style w:type="paragraph" w:styleId="TOC1">
    <w:name w:val="toc 1"/>
    <w:basedOn w:val="Normal"/>
    <w:next w:val="Normal"/>
    <w:autoRedefine/>
    <w:uiPriority w:val="39"/>
    <w:unhideWhenUsed/>
    <w:rsid w:val="00E7101C"/>
    <w:pPr>
      <w:tabs>
        <w:tab w:val="right" w:leader="dot" w:pos="10206"/>
      </w:tabs>
      <w:spacing w:before="0" w:after="120" w:line="300" w:lineRule="atLeast"/>
    </w:pPr>
    <w:rPr>
      <w:noProof/>
    </w:rPr>
  </w:style>
  <w:style w:type="paragraph" w:styleId="CommentSubject">
    <w:name w:val="annotation subject"/>
    <w:basedOn w:val="Normal"/>
    <w:next w:val="Normal"/>
    <w:link w:val="CommentSubjectChar"/>
    <w:uiPriority w:val="99"/>
    <w:semiHidden/>
    <w:unhideWhenUsed/>
    <w:rsid w:val="000905E4"/>
    <w:rPr>
      <w:b/>
      <w:bCs/>
    </w:rPr>
  </w:style>
  <w:style w:type="character" w:customStyle="1" w:styleId="CommentSubjectChar">
    <w:name w:val="Comment Subject Char"/>
    <w:basedOn w:val="DefaultParagraphFont"/>
    <w:link w:val="CommentSubject"/>
    <w:uiPriority w:val="99"/>
    <w:semiHidden/>
    <w:rsid w:val="000905E4"/>
    <w:rPr>
      <w:rFonts w:eastAsia="Times New Roman"/>
      <w:b/>
      <w:bCs/>
      <w:lang w:val="en-US" w:eastAsia="en-US" w:bidi="en-US"/>
    </w:rPr>
  </w:style>
  <w:style w:type="character" w:customStyle="1" w:styleId="Heading5Char">
    <w:name w:val="Heading 5 Char"/>
    <w:basedOn w:val="DefaultParagraphFont"/>
    <w:link w:val="Heading5"/>
    <w:rsid w:val="00DA5524"/>
    <w:rPr>
      <w:rFonts w:eastAsiaTheme="majorEastAsia" w:cstheme="majorBidi"/>
      <w:b/>
      <w:bCs/>
      <w:iCs/>
      <w:color w:val="3D2262" w:themeColor="accent1"/>
      <w:szCs w:val="36"/>
    </w:rPr>
  </w:style>
  <w:style w:type="paragraph" w:styleId="TOCHeading">
    <w:name w:val="TOC Heading"/>
    <w:next w:val="Normal"/>
    <w:uiPriority w:val="39"/>
    <w:unhideWhenUsed/>
    <w:rsid w:val="00280051"/>
    <w:pPr>
      <w:spacing w:after="360"/>
    </w:pPr>
    <w:rPr>
      <w:rFonts w:eastAsia="Times New Roman"/>
      <w:b/>
      <w:color w:val="000000"/>
      <w:sz w:val="40"/>
      <w:szCs w:val="80"/>
      <w:lang w:eastAsia="en-US"/>
    </w:rPr>
  </w:style>
  <w:style w:type="paragraph" w:customStyle="1" w:styleId="BodyCopy">
    <w:name w:val="Body Copy"/>
    <w:basedOn w:val="Normal"/>
    <w:uiPriority w:val="1"/>
    <w:qFormat/>
    <w:rsid w:val="00533388"/>
    <w:rPr>
      <w:rFonts w:eastAsia="Times New Roman"/>
      <w:bCs/>
      <w:iCs/>
    </w:rPr>
  </w:style>
  <w:style w:type="paragraph" w:customStyle="1" w:styleId="ABbottomtext">
    <w:name w:val="AB bottom text"/>
    <w:basedOn w:val="Normal"/>
    <w:uiPriority w:val="99"/>
    <w:rsid w:val="000905E4"/>
    <w:pPr>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paragraph" w:customStyle="1" w:styleId="Tabletitle-numbered">
    <w:name w:val="Table title - numbered"/>
    <w:uiPriority w:val="2"/>
    <w:qFormat/>
    <w:rsid w:val="009C72D3"/>
    <w:pPr>
      <w:widowControl w:val="0"/>
      <w:numPr>
        <w:numId w:val="18"/>
      </w:numPr>
      <w:spacing w:before="100" w:beforeAutospacing="1" w:after="120" w:line="280" w:lineRule="exact"/>
      <w:ind w:left="993" w:hanging="992"/>
    </w:pPr>
    <w:rPr>
      <w:rFonts w:eastAsia="Times New Roman"/>
      <w:b/>
      <w:bCs/>
      <w:iCs/>
      <w:lang w:val="en-US" w:eastAsia="en-US"/>
    </w:rPr>
  </w:style>
  <w:style w:type="table" w:customStyle="1" w:styleId="CHSTable">
    <w:name w:val="CHS Table"/>
    <w:basedOn w:val="TableNormal"/>
    <w:uiPriority w:val="99"/>
    <w:rsid w:val="001C223C"/>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1"/>
    <w:qFormat/>
    <w:rsid w:val="00C049CA"/>
    <w:rPr>
      <w:b/>
      <w:bCs/>
    </w:rPr>
  </w:style>
  <w:style w:type="character" w:customStyle="1" w:styleId="Heading6Char">
    <w:name w:val="Heading 6 Char"/>
    <w:basedOn w:val="DefaultParagraphFont"/>
    <w:link w:val="Heading6"/>
    <w:rsid w:val="009A5010"/>
    <w:rPr>
      <w:rFonts w:eastAsiaTheme="majorEastAsia" w:cstheme="majorBidi"/>
      <w:color w:val="6E3894" w:themeColor="accent2"/>
    </w:rPr>
  </w:style>
  <w:style w:type="character" w:styleId="PlaceholderText">
    <w:name w:val="Placeholder Text"/>
    <w:basedOn w:val="DefaultParagraphFont"/>
    <w:uiPriority w:val="99"/>
    <w:semiHidden/>
    <w:rsid w:val="00AF532B"/>
    <w:rPr>
      <w:color w:val="808080"/>
    </w:rPr>
  </w:style>
  <w:style w:type="character" w:styleId="UnresolvedMention">
    <w:name w:val="Unresolved Mention"/>
    <w:basedOn w:val="DefaultParagraphFont"/>
    <w:uiPriority w:val="99"/>
    <w:semiHidden/>
    <w:unhideWhenUsed/>
    <w:rsid w:val="00E63F4F"/>
    <w:rPr>
      <w:color w:val="605E5C"/>
      <w:shd w:val="clear" w:color="auto" w:fill="E1DFDD"/>
    </w:rPr>
  </w:style>
  <w:style w:type="table" w:styleId="PlainTable3">
    <w:name w:val="Plain Table 3"/>
    <w:basedOn w:val="TableNormal"/>
    <w:uiPriority w:val="43"/>
    <w:locked/>
    <w:rsid w:val="00154D8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uiPriority w:val="3"/>
    <w:rsid w:val="00530642"/>
    <w:pPr>
      <w:spacing w:after="120"/>
    </w:pPr>
    <w:rPr>
      <w:b/>
    </w:rPr>
  </w:style>
  <w:style w:type="table" w:styleId="PlainTable4">
    <w:name w:val="Plain Table 4"/>
    <w:basedOn w:val="TableNormal"/>
    <w:uiPriority w:val="44"/>
    <w:locked/>
    <w:rsid w:val="008C1C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8C1C7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8C1C7C"/>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8C1C7C"/>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8C1C7C"/>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230054"/>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230054"/>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F071B9"/>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537269"/>
    <w:pPr>
      <w:keepNext/>
      <w:keepLines/>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character" w:styleId="FollowedHyperlink">
    <w:name w:val="FollowedHyperlink"/>
    <w:basedOn w:val="DefaultParagraphFont"/>
    <w:uiPriority w:val="99"/>
    <w:semiHidden/>
    <w:unhideWhenUsed/>
    <w:rsid w:val="0027262B"/>
    <w:rPr>
      <w:color w:val="575757" w:themeColor="followedHyperlink"/>
      <w:u w:val="single"/>
    </w:rPr>
  </w:style>
  <w:style w:type="paragraph" w:customStyle="1" w:styleId="Numberedlist">
    <w:name w:val="Numbered list"/>
    <w:basedOn w:val="Bullet"/>
    <w:uiPriority w:val="3"/>
    <w:qFormat/>
    <w:rsid w:val="00B83559"/>
    <w:pPr>
      <w:numPr>
        <w:numId w:val="16"/>
      </w:numPr>
    </w:pPr>
  </w:style>
  <w:style w:type="character" w:styleId="CommentReference">
    <w:name w:val="annotation reference"/>
    <w:basedOn w:val="DefaultParagraphFont"/>
    <w:semiHidden/>
    <w:unhideWhenUsed/>
    <w:rsid w:val="00C50963"/>
    <w:rPr>
      <w:sz w:val="16"/>
      <w:szCs w:val="16"/>
    </w:rPr>
  </w:style>
  <w:style w:type="table" w:customStyle="1" w:styleId="CHSTable03">
    <w:name w:val="CHS Table 03"/>
    <w:basedOn w:val="TableNormal"/>
    <w:uiPriority w:val="99"/>
    <w:rsid w:val="00530642"/>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style>
  <w:style w:type="table" w:customStyle="1" w:styleId="CHSTable02">
    <w:name w:val="CHS Table 02"/>
    <w:basedOn w:val="TableNormal"/>
    <w:uiPriority w:val="99"/>
    <w:rsid w:val="00C84F08"/>
    <w:tblPr>
      <w:tblStyleRowBandSize w:val="1"/>
      <w:tblBorders>
        <w:bottom w:val="single" w:sz="4"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tblStylePr w:type="band2Horz">
      <w:tblPr/>
      <w:tcPr>
        <w:shd w:val="clear" w:color="auto" w:fill="D9D9D9"/>
      </w:tcPr>
    </w:tblStylePr>
  </w:style>
  <w:style w:type="paragraph" w:customStyle="1" w:styleId="Figuretitle-numbered">
    <w:name w:val="Figure title - numbered"/>
    <w:basedOn w:val="Tabletitle-numbered"/>
    <w:uiPriority w:val="2"/>
    <w:rsid w:val="009C72D3"/>
    <w:pPr>
      <w:numPr>
        <w:numId w:val="19"/>
      </w:numPr>
      <w:ind w:left="1134" w:hanging="1134"/>
    </w:pPr>
  </w:style>
  <w:style w:type="character" w:customStyle="1" w:styleId="Heading7Char">
    <w:name w:val="Heading 7 Char"/>
    <w:basedOn w:val="DefaultParagraphFont"/>
    <w:link w:val="Heading7"/>
    <w:rsid w:val="002140AE"/>
    <w:rPr>
      <w:rFonts w:asciiTheme="majorHAnsi" w:eastAsiaTheme="majorEastAsia" w:hAnsiTheme="majorHAnsi" w:cstheme="majorBidi"/>
      <w:b/>
      <w:iCs/>
    </w:rPr>
  </w:style>
  <w:style w:type="character" w:customStyle="1" w:styleId="Heading8Char">
    <w:name w:val="Heading 8 Char"/>
    <w:basedOn w:val="DefaultParagraphFont"/>
    <w:link w:val="Heading8"/>
    <w:rsid w:val="00C36B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36B93"/>
    <w:rPr>
      <w:rFonts w:asciiTheme="majorHAnsi" w:eastAsiaTheme="majorEastAsia" w:hAnsiTheme="majorHAnsi" w:cstheme="majorBidi"/>
      <w:i/>
      <w:iCs/>
      <w:color w:val="272727" w:themeColor="text1" w:themeTint="D8"/>
      <w:sz w:val="21"/>
      <w:szCs w:val="21"/>
    </w:rPr>
  </w:style>
  <w:style w:type="paragraph" w:customStyle="1" w:styleId="NotesCaptionCitationSource">
    <w:name w:val="Notes/Caption/Citation/Source"/>
    <w:basedOn w:val="BodyCopy"/>
    <w:uiPriority w:val="3"/>
    <w:qFormat/>
    <w:rsid w:val="008A47BD"/>
    <w:pPr>
      <w:keepLines/>
      <w:spacing w:before="60" w:after="120" w:line="240" w:lineRule="auto"/>
    </w:pPr>
    <w:rPr>
      <w:sz w:val="18"/>
    </w:rPr>
  </w:style>
  <w:style w:type="paragraph" w:customStyle="1" w:styleId="AlphaList">
    <w:name w:val="Alpha List"/>
    <w:basedOn w:val="Numberedlist"/>
    <w:next w:val="BodyCopy"/>
    <w:uiPriority w:val="3"/>
    <w:qFormat/>
    <w:rsid w:val="00BA6DD4"/>
    <w:pPr>
      <w:numPr>
        <w:numId w:val="4"/>
      </w:numPr>
    </w:pPr>
    <w:rPr>
      <w:color w:val="000000"/>
    </w:rPr>
  </w:style>
  <w:style w:type="paragraph" w:customStyle="1" w:styleId="Romanlist">
    <w:name w:val="Roman list"/>
    <w:basedOn w:val="AlphaList"/>
    <w:uiPriority w:val="3"/>
    <w:qFormat/>
    <w:rsid w:val="00BA6DD4"/>
    <w:pPr>
      <w:numPr>
        <w:numId w:val="5"/>
      </w:numPr>
    </w:pPr>
  </w:style>
  <w:style w:type="paragraph" w:customStyle="1" w:styleId="Tableheader-black">
    <w:name w:val="Table header - black"/>
    <w:basedOn w:val="Tableheader-white"/>
    <w:uiPriority w:val="3"/>
    <w:qFormat/>
    <w:rsid w:val="00C84F08"/>
    <w:rPr>
      <w:color w:val="000000" w:themeColor="text1"/>
    </w:rPr>
  </w:style>
  <w:style w:type="paragraph" w:customStyle="1" w:styleId="TOC-Tables">
    <w:name w:val="TOC - Tables"/>
    <w:basedOn w:val="TOC1"/>
    <w:uiPriority w:val="3"/>
    <w:rsid w:val="00411B14"/>
    <w:pPr>
      <w:tabs>
        <w:tab w:val="left" w:pos="1134"/>
      </w:tabs>
      <w:ind w:left="1134" w:hanging="1134"/>
    </w:pPr>
  </w:style>
  <w:style w:type="paragraph" w:styleId="Subtitle">
    <w:name w:val="Subtitle"/>
    <w:basedOn w:val="BodyCopy"/>
    <w:next w:val="BodyCopy"/>
    <w:link w:val="SubtitleChar"/>
    <w:uiPriority w:val="11"/>
    <w:locked/>
    <w:rsid w:val="00936DC9"/>
    <w:pPr>
      <w:numPr>
        <w:ilvl w:val="1"/>
      </w:numPr>
      <w:spacing w:after="360"/>
      <w:ind w:right="1134"/>
    </w:pPr>
    <w:rPr>
      <w:rFonts w:eastAsiaTheme="minorEastAsia" w:cstheme="minorBidi"/>
      <w:sz w:val="36"/>
      <w:szCs w:val="36"/>
      <w:lang w:eastAsia="en-US"/>
    </w:rPr>
  </w:style>
  <w:style w:type="character" w:customStyle="1" w:styleId="SubtitleChar">
    <w:name w:val="Subtitle Char"/>
    <w:basedOn w:val="DefaultParagraphFont"/>
    <w:link w:val="Subtitle"/>
    <w:uiPriority w:val="11"/>
    <w:rsid w:val="00936DC9"/>
    <w:rPr>
      <w:rFonts w:eastAsiaTheme="minorEastAsia" w:cstheme="minorBidi"/>
      <w:bCs/>
      <w:iCs/>
      <w:color w:val="000000" w:themeColor="text1"/>
      <w:sz w:val="36"/>
      <w:szCs w:val="36"/>
      <w:lang w:eastAsia="en-US"/>
    </w:rPr>
  </w:style>
  <w:style w:type="paragraph" w:customStyle="1" w:styleId="Reportyeardate">
    <w:name w:val="Report year/date"/>
    <w:basedOn w:val="BodyCopy"/>
    <w:uiPriority w:val="3"/>
    <w:rsid w:val="00A435C8"/>
    <w:pPr>
      <w:spacing w:after="840"/>
    </w:pPr>
    <w:rPr>
      <w:lang w:eastAsia="en-US"/>
    </w:rPr>
  </w:style>
  <w:style w:type="paragraph" w:styleId="EndnoteText">
    <w:name w:val="endnote text"/>
    <w:basedOn w:val="Normal"/>
    <w:link w:val="EndnoteTextChar"/>
    <w:uiPriority w:val="99"/>
    <w:semiHidden/>
    <w:unhideWhenUsed/>
    <w:rsid w:val="00B86A4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B86A43"/>
    <w:rPr>
      <w:sz w:val="20"/>
      <w:szCs w:val="20"/>
    </w:rPr>
  </w:style>
  <w:style w:type="paragraph" w:styleId="BodyText">
    <w:name w:val="Body Text"/>
    <w:basedOn w:val="Normal"/>
    <w:link w:val="BodyTextChar"/>
    <w:semiHidden/>
    <w:unhideWhenUsed/>
    <w:rsid w:val="008F3194"/>
    <w:pPr>
      <w:spacing w:after="120"/>
    </w:pPr>
  </w:style>
  <w:style w:type="character" w:customStyle="1" w:styleId="BodyTextChar">
    <w:name w:val="Body Text Char"/>
    <w:basedOn w:val="DefaultParagraphFont"/>
    <w:link w:val="BodyText"/>
    <w:semiHidden/>
    <w:rsid w:val="008F3194"/>
  </w:style>
  <w:style w:type="paragraph" w:customStyle="1" w:styleId="TOCHeading2">
    <w:name w:val="TOC Heading 2"/>
    <w:basedOn w:val="TOCHeading"/>
    <w:uiPriority w:val="3"/>
    <w:rsid w:val="00CA4FDE"/>
    <w:pPr>
      <w:spacing w:after="240"/>
    </w:pPr>
    <w:rPr>
      <w:sz w:val="32"/>
    </w:rPr>
  </w:style>
  <w:style w:type="paragraph" w:styleId="TableofFigures">
    <w:name w:val="table of figures"/>
    <w:basedOn w:val="Normal"/>
    <w:uiPriority w:val="99"/>
    <w:unhideWhenUsed/>
    <w:rsid w:val="004E2E2F"/>
    <w:pPr>
      <w:tabs>
        <w:tab w:val="right" w:leader="dot" w:pos="10206"/>
      </w:tabs>
      <w:spacing w:after="0"/>
    </w:pPr>
  </w:style>
  <w:style w:type="character" w:styleId="EndnoteReference">
    <w:name w:val="endnote reference"/>
    <w:basedOn w:val="DefaultParagraphFont"/>
    <w:uiPriority w:val="99"/>
    <w:semiHidden/>
    <w:unhideWhenUsed/>
    <w:rsid w:val="00B86A43"/>
    <w:rPr>
      <w:vertAlign w:val="superscript"/>
    </w:rPr>
  </w:style>
  <w:style w:type="paragraph" w:styleId="FootnoteText">
    <w:name w:val="footnote text"/>
    <w:basedOn w:val="Normal"/>
    <w:link w:val="FootnoteTextChar"/>
    <w:uiPriority w:val="99"/>
    <w:unhideWhenUsed/>
    <w:rsid w:val="00480537"/>
    <w:pPr>
      <w:spacing w:before="0" w:after="0" w:line="240" w:lineRule="auto"/>
    </w:pPr>
    <w:rPr>
      <w:sz w:val="20"/>
      <w:szCs w:val="20"/>
    </w:rPr>
  </w:style>
  <w:style w:type="character" w:customStyle="1" w:styleId="FootnoteTextChar">
    <w:name w:val="Footnote Text Char"/>
    <w:basedOn w:val="DefaultParagraphFont"/>
    <w:link w:val="FootnoteText"/>
    <w:uiPriority w:val="99"/>
    <w:rsid w:val="00480537"/>
    <w:rPr>
      <w:sz w:val="20"/>
      <w:szCs w:val="20"/>
    </w:rPr>
  </w:style>
  <w:style w:type="character" w:styleId="FootnoteReference">
    <w:name w:val="footnote reference"/>
    <w:basedOn w:val="DefaultParagraphFont"/>
    <w:uiPriority w:val="99"/>
    <w:semiHidden/>
    <w:unhideWhenUsed/>
    <w:rsid w:val="00B86A43"/>
    <w:rPr>
      <w:vertAlign w:val="superscript"/>
    </w:rPr>
  </w:style>
  <w:style w:type="character" w:customStyle="1" w:styleId="Instructionaltext">
    <w:name w:val="Instructional text"/>
    <w:basedOn w:val="DefaultParagraphFont"/>
    <w:uiPriority w:val="3"/>
    <w:rsid w:val="001F68D1"/>
    <w:rPr>
      <w:color w:val="575757"/>
    </w:rPr>
  </w:style>
  <w:style w:type="paragraph" w:styleId="CommentText">
    <w:name w:val="annotation text"/>
    <w:basedOn w:val="Normal"/>
    <w:link w:val="CommentTextChar"/>
    <w:unhideWhenUsed/>
    <w:rsid w:val="00CA4FDE"/>
    <w:pPr>
      <w:spacing w:line="240" w:lineRule="auto"/>
    </w:pPr>
    <w:rPr>
      <w:sz w:val="20"/>
      <w:szCs w:val="20"/>
    </w:rPr>
  </w:style>
  <w:style w:type="character" w:customStyle="1" w:styleId="CommentTextChar">
    <w:name w:val="Comment Text Char"/>
    <w:basedOn w:val="DefaultParagraphFont"/>
    <w:link w:val="CommentText"/>
    <w:rsid w:val="00CA4FDE"/>
    <w:rPr>
      <w:sz w:val="20"/>
      <w:szCs w:val="20"/>
    </w:rPr>
  </w:style>
  <w:style w:type="paragraph" w:styleId="TOC2">
    <w:name w:val="toc 2"/>
    <w:basedOn w:val="Normal"/>
    <w:next w:val="Normal"/>
    <w:autoRedefine/>
    <w:uiPriority w:val="39"/>
    <w:unhideWhenUsed/>
    <w:rsid w:val="001C24A7"/>
    <w:pPr>
      <w:tabs>
        <w:tab w:val="right" w:leader="dot" w:pos="9911"/>
      </w:tabs>
      <w:spacing w:after="100"/>
      <w:ind w:left="240"/>
    </w:pPr>
  </w:style>
  <w:style w:type="paragraph" w:styleId="TOC3">
    <w:name w:val="toc 3"/>
    <w:aliases w:val="TOC 3 - Tables and Figures"/>
    <w:basedOn w:val="Normal"/>
    <w:next w:val="Normal"/>
    <w:autoRedefine/>
    <w:uiPriority w:val="39"/>
    <w:unhideWhenUsed/>
    <w:rsid w:val="00E7101C"/>
    <w:pPr>
      <w:tabs>
        <w:tab w:val="left" w:pos="1134"/>
        <w:tab w:val="right" w:leader="dot" w:pos="10206"/>
      </w:tabs>
      <w:spacing w:before="0" w:after="0" w:line="360" w:lineRule="auto"/>
      <w:ind w:left="680"/>
    </w:pPr>
  </w:style>
  <w:style w:type="character" w:styleId="PageNumber">
    <w:name w:val="page number"/>
    <w:basedOn w:val="DefaultParagraphFont"/>
    <w:uiPriority w:val="99"/>
    <w:rsid w:val="00481A6C"/>
    <w:rPr>
      <w:rFonts w:cs="Times New Roman"/>
    </w:rPr>
  </w:style>
  <w:style w:type="paragraph" w:customStyle="1" w:styleId="Tableheader">
    <w:name w:val="Table header"/>
    <w:basedOn w:val="BodyCopy"/>
    <w:next w:val="Tablebody"/>
    <w:uiPriority w:val="3"/>
    <w:qFormat/>
    <w:rsid w:val="00481A6C"/>
    <w:pPr>
      <w:spacing w:before="0" w:after="0" w:line="300" w:lineRule="exact"/>
    </w:pPr>
    <w:rPr>
      <w:b/>
      <w:bCs w:val="0"/>
      <w:iCs w:val="0"/>
      <w:color w:val="FFFFFF" w:themeColor="background1"/>
      <w:lang w:val="en-US" w:eastAsia="en-US"/>
    </w:rPr>
  </w:style>
  <w:style w:type="paragraph" w:styleId="Revision">
    <w:name w:val="Revision"/>
    <w:hidden/>
    <w:uiPriority w:val="99"/>
    <w:semiHidden/>
    <w:rsid w:val="00913CAC"/>
  </w:style>
  <w:style w:type="paragraph" w:styleId="TOC4">
    <w:name w:val="toc 4"/>
    <w:basedOn w:val="Normal"/>
    <w:next w:val="Normal"/>
    <w:autoRedefine/>
    <w:uiPriority w:val="39"/>
    <w:unhideWhenUsed/>
    <w:rsid w:val="009C575D"/>
    <w:pPr>
      <w:spacing w:after="100"/>
      <w:ind w:left="720"/>
    </w:pPr>
  </w:style>
  <w:style w:type="paragraph" w:styleId="TOC5">
    <w:name w:val="toc 5"/>
    <w:basedOn w:val="Normal"/>
    <w:next w:val="Normal"/>
    <w:autoRedefine/>
    <w:uiPriority w:val="39"/>
    <w:unhideWhenUsed/>
    <w:rsid w:val="009C575D"/>
    <w:pPr>
      <w:spacing w:after="100"/>
      <w:ind w:left="960"/>
    </w:pPr>
  </w:style>
  <w:style w:type="paragraph" w:styleId="TOC6">
    <w:name w:val="toc 6"/>
    <w:basedOn w:val="Normal"/>
    <w:next w:val="Normal"/>
    <w:autoRedefine/>
    <w:uiPriority w:val="39"/>
    <w:unhideWhenUsed/>
    <w:rsid w:val="009C575D"/>
    <w:pPr>
      <w:spacing w:after="100"/>
      <w:ind w:left="1200"/>
    </w:pPr>
  </w:style>
  <w:style w:type="paragraph" w:styleId="TOC7">
    <w:name w:val="toc 7"/>
    <w:basedOn w:val="Normal"/>
    <w:next w:val="Normal"/>
    <w:autoRedefine/>
    <w:uiPriority w:val="39"/>
    <w:unhideWhenUsed/>
    <w:rsid w:val="009C575D"/>
    <w:pPr>
      <w:spacing w:after="100"/>
      <w:ind w:left="1440"/>
    </w:pPr>
  </w:style>
  <w:style w:type="paragraph" w:styleId="TOC9">
    <w:name w:val="toc 9"/>
    <w:basedOn w:val="Normal"/>
    <w:next w:val="Normal"/>
    <w:autoRedefine/>
    <w:uiPriority w:val="39"/>
    <w:semiHidden/>
    <w:unhideWhenUsed/>
    <w:rsid w:val="001C24A7"/>
    <w:pPr>
      <w:spacing w:after="100"/>
      <w:ind w:left="1920"/>
    </w:pPr>
  </w:style>
  <w:style w:type="paragraph" w:styleId="ListBullet">
    <w:name w:val="List Bullet"/>
    <w:basedOn w:val="Normal"/>
    <w:uiPriority w:val="99"/>
    <w:qFormat/>
    <w:rsid w:val="005A2FD0"/>
    <w:pPr>
      <w:numPr>
        <w:numId w:val="27"/>
      </w:numPr>
      <w:spacing w:before="0" w:after="0" w:line="240" w:lineRule="auto"/>
    </w:pPr>
    <w:rPr>
      <w:rFonts w:ascii="Calibri" w:eastAsia="Times New Roman" w:hAnsi="Calibri" w:cs="Times New Roman"/>
      <w:color w:val="auto"/>
      <w:szCs w:val="20"/>
      <w:lang w:eastAsia="en-US"/>
    </w:rPr>
  </w:style>
  <w:style w:type="paragraph" w:styleId="ListParagraph">
    <w:name w:val="List Paragraph"/>
    <w:aliases w:val="Normal + Dash,Recommendation,List Paragraph1,List Paragraph11,L,Bullets"/>
    <w:basedOn w:val="Normal"/>
    <w:link w:val="ListParagraphChar"/>
    <w:uiPriority w:val="34"/>
    <w:locked/>
    <w:rsid w:val="005A2FD0"/>
    <w:pPr>
      <w:spacing w:before="0" w:after="0" w:line="240" w:lineRule="auto"/>
      <w:ind w:left="720"/>
      <w:contextualSpacing/>
    </w:pPr>
    <w:rPr>
      <w:rFonts w:ascii="Calibri" w:eastAsia="Times New Roman" w:hAnsi="Calibri" w:cs="Times New Roman"/>
      <w:color w:val="auto"/>
      <w:szCs w:val="20"/>
      <w:lang w:eastAsia="en-US"/>
    </w:rPr>
  </w:style>
  <w:style w:type="character" w:customStyle="1" w:styleId="ListParagraphChar">
    <w:name w:val="List Paragraph Char"/>
    <w:aliases w:val="Normal + Dash Char,Recommendation Char,List Paragraph1 Char,List Paragraph11 Char,L Char,Bullets Char"/>
    <w:link w:val="ListParagraph"/>
    <w:uiPriority w:val="34"/>
    <w:rsid w:val="005A2FD0"/>
    <w:rPr>
      <w:rFonts w:ascii="Calibri" w:eastAsia="Times New Roman" w:hAnsi="Calibri" w:cs="Times New Roman"/>
      <w:color w:val="auto"/>
      <w:szCs w:val="20"/>
      <w:lang w:eastAsia="en-US"/>
    </w:rPr>
  </w:style>
  <w:style w:type="paragraph" w:customStyle="1" w:styleId="Default">
    <w:name w:val="Default"/>
    <w:rsid w:val="00A97F94"/>
    <w:pPr>
      <w:autoSpaceDE w:val="0"/>
      <w:autoSpaceDN w:val="0"/>
      <w:adjustRightInd w:val="0"/>
    </w:pPr>
    <w:rPr>
      <w:rFonts w:ascii="Times New Roman" w:eastAsia="Times New Roman" w:hAnsi="Times New Roman" w:cs="Times New Roman"/>
      <w:color w:val="000000"/>
    </w:rPr>
  </w:style>
  <w:style w:type="paragraph" w:styleId="NormalWeb">
    <w:name w:val="Normal (Web)"/>
    <w:basedOn w:val="Normal"/>
    <w:uiPriority w:val="99"/>
    <w:unhideWhenUsed/>
    <w:rsid w:val="00BD6193"/>
    <w:pPr>
      <w:spacing w:before="100" w:beforeAutospacing="1" w:after="100" w:afterAutospacing="1" w:line="240" w:lineRule="auto"/>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871002">
      <w:bodyDiv w:val="1"/>
      <w:marLeft w:val="0"/>
      <w:marRight w:val="0"/>
      <w:marTop w:val="0"/>
      <w:marBottom w:val="0"/>
      <w:divBdr>
        <w:top w:val="none" w:sz="0" w:space="0" w:color="auto"/>
        <w:left w:val="none" w:sz="0" w:space="0" w:color="auto"/>
        <w:bottom w:val="none" w:sz="0" w:space="0" w:color="auto"/>
        <w:right w:val="none" w:sz="0" w:space="0" w:color="auto"/>
      </w:divBdr>
    </w:div>
    <w:div w:id="1433547196">
      <w:bodyDiv w:val="1"/>
      <w:marLeft w:val="0"/>
      <w:marRight w:val="0"/>
      <w:marTop w:val="0"/>
      <w:marBottom w:val="0"/>
      <w:divBdr>
        <w:top w:val="none" w:sz="0" w:space="0" w:color="auto"/>
        <w:left w:val="none" w:sz="0" w:space="0" w:color="auto"/>
        <w:bottom w:val="none" w:sz="0" w:space="0" w:color="auto"/>
        <w:right w:val="none" w:sz="0" w:space="0" w:color="auto"/>
      </w:divBdr>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123454322">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doi.org/10.1186/s12888-017-1259-5" TargetMode="External"/><Relationship Id="rId17" Type="http://schemas.openxmlformats.org/officeDocument/2006/relationships/hyperlink" Target="https://www.canberrahealthservices.act.gov.au/accessibility"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ct.gov.au/health/providing-health-care-in-the-act/treatment-and-clinical-information/mental-health-treatment-and-care-under-the-act/advisory-notes-from-the-office-of-the-chief-psychiatris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0.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9.png"/><Relationship Id="rId5" Type="http://schemas.openxmlformats.org/officeDocument/2006/relationships/image" Target="../media/image8.png"/><Relationship Id="rId10" Type="http://schemas.openxmlformats.org/officeDocument/2006/relationships/fontTable" Target="fontTable.xml"/><Relationship Id="rId4" Type="http://schemas.openxmlformats.org/officeDocument/2006/relationships/image" Target="../media/image7.png"/><Relationship Id="rId9" Type="http://schemas.openxmlformats.org/officeDocument/2006/relationships/image" Target="../media/image11.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49C06E43504D93A946D87E230D05F7"/>
        <w:category>
          <w:name w:val="General"/>
          <w:gallery w:val="placeholder"/>
        </w:category>
        <w:types>
          <w:type w:val="bbPlcHdr"/>
        </w:types>
        <w:behaviors>
          <w:behavior w:val="content"/>
        </w:behaviors>
        <w:guid w:val="{714D16BE-9BB3-429D-B449-C999394A65F5}"/>
      </w:docPartPr>
      <w:docPartBody>
        <w:p w:rsidR="00980951" w:rsidRDefault="00980951">
          <w:pPr>
            <w:pStyle w:val="7949C06E43504D93A946D87E230D05F7"/>
          </w:pPr>
          <w:r>
            <w:rPr>
              <w:noProof/>
              <w:sz w:val="20"/>
              <w:szCs w:val="20"/>
            </w:rPr>
            <w:drawing>
              <wp:inline distT="0" distB="0" distL="0" distR="0" wp14:anchorId="2997F00B" wp14:editId="44E09071">
                <wp:extent cx="282575" cy="285750"/>
                <wp:effectExtent l="0" t="0" r="3175" b="0"/>
                <wp:docPr id="7"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CE1F2F090A7348C8AE1C903981B68EC7"/>
        <w:category>
          <w:name w:val="General"/>
          <w:gallery w:val="placeholder"/>
        </w:category>
        <w:types>
          <w:type w:val="bbPlcHdr"/>
        </w:types>
        <w:behaviors>
          <w:behavior w:val="content"/>
        </w:behaviors>
        <w:guid w:val="{FD31B82A-23B7-4E5E-9F7A-F770B6737F88}"/>
      </w:docPartPr>
      <w:docPartBody>
        <w:p w:rsidR="00980951" w:rsidRDefault="00980951">
          <w:pPr>
            <w:pStyle w:val="CE1F2F090A7348C8AE1C903981B68EC7"/>
          </w:pPr>
          <w:r w:rsidRPr="00EE29F8">
            <w:rPr>
              <w:rStyle w:val="PlaceholderText"/>
            </w:rPr>
            <w:t>Choose an item.</w:t>
          </w:r>
        </w:p>
      </w:docPartBody>
    </w:docPart>
    <w:docPart>
      <w:docPartPr>
        <w:name w:val="E7BD0559281F40D49FBF96A96361380F"/>
        <w:category>
          <w:name w:val="General"/>
          <w:gallery w:val="placeholder"/>
        </w:category>
        <w:types>
          <w:type w:val="bbPlcHdr"/>
        </w:types>
        <w:behaviors>
          <w:behavior w:val="content"/>
        </w:behaviors>
        <w:guid w:val="{0BF0EB71-B2D3-4A7C-A81F-306AD98CCF2E}"/>
      </w:docPartPr>
      <w:docPartBody>
        <w:p w:rsidR="00980951" w:rsidRPr="00F26C97" w:rsidRDefault="00980951" w:rsidP="003B0E72">
          <w:pPr>
            <w:pStyle w:val="Bottomblocktext"/>
            <w:rPr>
              <w:b/>
              <w:bCs w:val="0"/>
              <w:sz w:val="20"/>
              <w:szCs w:val="20"/>
            </w:rPr>
          </w:pPr>
          <w:r>
            <w:rPr>
              <w:b/>
              <w:bCs w:val="0"/>
              <w:noProof/>
              <w:sz w:val="20"/>
              <w:szCs w:val="20"/>
            </w:rPr>
            <w:drawing>
              <wp:inline distT="0" distB="0" distL="0" distR="0" wp14:anchorId="36B19939" wp14:editId="564FF918">
                <wp:extent cx="338275" cy="331065"/>
                <wp:effectExtent l="0" t="0" r="5080" b="0"/>
                <wp:docPr id="17" name="Picture 1"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5514024E" wp14:editId="7BA95C73">
                <wp:extent cx="143919" cy="139700"/>
                <wp:effectExtent l="0" t="0" r="8890" b="0"/>
                <wp:docPr id="18" name="Picture 2"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980951" w:rsidRPr="00F26C97" w:rsidRDefault="00980951" w:rsidP="003B0E72">
          <w:pPr>
            <w:pStyle w:val="Bottomblocktext"/>
            <w:rPr>
              <w:b/>
              <w:bCs w:val="0"/>
              <w:sz w:val="20"/>
              <w:szCs w:val="20"/>
            </w:rPr>
          </w:pPr>
          <w:r>
            <w:rPr>
              <w:b/>
              <w:bCs w:val="0"/>
              <w:noProof/>
              <w:sz w:val="20"/>
              <w:szCs w:val="20"/>
            </w:rPr>
            <w:drawing>
              <wp:inline distT="0" distB="0" distL="0" distR="0" wp14:anchorId="2B4C9A1F" wp14:editId="34C151EE">
                <wp:extent cx="326104" cy="323850"/>
                <wp:effectExtent l="0" t="0" r="0" b="0"/>
                <wp:docPr id="19" name="Picture 3"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7770F9EA" wp14:editId="443079C6">
                <wp:extent cx="143919" cy="139700"/>
                <wp:effectExtent l="0" t="0" r="8890" b="0"/>
                <wp:docPr id="20" name="Picture 4"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980951" w:rsidRDefault="00980951" w:rsidP="003B0E72">
          <w:pPr>
            <w:pStyle w:val="Bottomblocktext"/>
            <w:rPr>
              <w:sz w:val="20"/>
              <w:szCs w:val="20"/>
            </w:rPr>
          </w:pPr>
          <w:hyperlink r:id="rId8" w:history="1">
            <w:r w:rsidRPr="00350211">
              <w:rPr>
                <w:rStyle w:val="Hyperlink"/>
                <w:sz w:val="20"/>
                <w:szCs w:val="20"/>
              </w:rPr>
              <w:t>canberrahealthservices.act.gov.au/accessibility</w:t>
            </w:r>
          </w:hyperlink>
        </w:p>
        <w:p w:rsidR="00980951" w:rsidRDefault="00980951">
          <w:pPr>
            <w:pStyle w:val="E7BD0559281F40D49FBF96A96361380F"/>
          </w:pPr>
          <w:r>
            <w:rPr>
              <w:b/>
              <w:bCs/>
              <w:noProof/>
            </w:rPr>
            <w:drawing>
              <wp:inline distT="0" distB="0" distL="0" distR="0" wp14:anchorId="12BC6CD6" wp14:editId="61A8014B">
                <wp:extent cx="1323833" cy="309418"/>
                <wp:effectExtent l="0" t="0" r="0" b="0"/>
                <wp:docPr id="21" name="Picture 5"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Calibri,Bold">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951"/>
    <w:rsid w:val="002A6AB5"/>
    <w:rsid w:val="0035339F"/>
    <w:rsid w:val="004433A5"/>
    <w:rsid w:val="00674900"/>
    <w:rsid w:val="00980951"/>
    <w:rsid w:val="00BF51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949C06E43504D93A946D87E230D05F7">
    <w:name w:val="7949C06E43504D93A946D87E230D05F7"/>
  </w:style>
  <w:style w:type="character" w:styleId="PlaceholderText">
    <w:name w:val="Placeholder Text"/>
    <w:basedOn w:val="DefaultParagraphFont"/>
    <w:uiPriority w:val="99"/>
    <w:semiHidden/>
    <w:rPr>
      <w:color w:val="808080"/>
    </w:rPr>
  </w:style>
  <w:style w:type="paragraph" w:customStyle="1" w:styleId="CE1F2F090A7348C8AE1C903981B68EC7">
    <w:name w:val="CE1F2F090A7348C8AE1C903981B68EC7"/>
  </w:style>
  <w:style w:type="character" w:styleId="Hyperlink">
    <w:name w:val="Hyperlink"/>
    <w:uiPriority w:val="99"/>
    <w:rPr>
      <w:color w:val="auto"/>
      <w:u w:val="single"/>
    </w:rPr>
  </w:style>
  <w:style w:type="paragraph" w:customStyle="1" w:styleId="Bottomblocktext">
    <w:name w:val="Bottom block text"/>
    <w:basedOn w:val="Normal"/>
    <w:uiPriority w:val="99"/>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E7BD0559281F40D49FBF96A96361380F">
    <w:name w:val="E7BD0559281F40D49FBF96A9636138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CHS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a85ca2a71eb48d3bbf240e90b0ab54da">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b66b2be4ec89f51385ddf3da80aee9b7"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berra Hospital - Integrated Operations Centre"/>
              <xsd:enumeration value="Canberra Hospital - Integrated Operations Centre - Emergency Management Coordination"/>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ancer and Ambulatory Support (CAS) - Integrated Care Program"/>
              <xsd:enumeration value="CEO"/>
              <xsd:enumeration value="CEO - Canberra Hospital Foundation"/>
              <xsd:enumeration value="CEO - Office of Research and Education (ORE)"/>
              <xsd:enumeration value="COO"/>
              <xsd:enumeration value="CHS ED Medical Services"/>
              <xsd:enumeration value="CHS ED Medical Services - Donate Life"/>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DRSM"/>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enumeration value="Decision Support Unit, Health Information Servic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Not Required"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2025-04-22T14:00:00+00:00</Approval_x0020_Date>
    <Review_x0020_Date xmlns="690b2128-8961-48af-a473-22c34a9accba">2029-04-30T14:00:00+00:00</Review_x0020_Date>
    <TaxCatchAll xmlns="c0239a80-7f07-4ed7-82c3-24ad7d76ada5">
      <Value>422</Value>
      <Value>420</Value>
      <Value>418</Value>
      <Value>416</Value>
      <Value>432</Value>
      <Value>437</Value>
      <Value>428</Value>
      <Value>415</Value>
    </TaxCatchAll>
    <Version_x0020_Number xmlns="690b2128-8961-48af-a473-22c34a9accba">1</Version_x0020_Number>
    <Notes0 xmlns="690b2128-8961-48af-a473-22c34a9accba" xsi:nil="true"/>
    <Key_x0020_Words xmlns="690b2128-8961-48af-a473-22c34a9accba">Carers, Adult Mental Health Unit, Rehabilitation, University of Canberra Hospital, Short Stay, Inpatient, Older Persons, Alcohol and Drug Services, Withdrawal, Dhulwa, sharing information, confidentiality, consent, discharge, privacy, north </Key_x0020_Words>
    <Type_x0020_of_x0020_Document xmlns="690b2128-8961-48af-a473-22c34a9accba">Procedure</Type_x0020_of_x0020_Document>
    <Approval_x0020_Name_x007c_Committee xmlns="690b2128-8961-48af-a473-22c34a9accba">PDRP</Approval_x0020_Name_x007c_Committee>
    <Status xmlns="690b2128-8961-48af-a473-22c34a9accba">Approved</Status>
    <New_x0020_Applies_x0020_To xmlns="690b2128-8961-48af-a473-22c34a9accba">Canberra Health Services</New_x0020_Applies_x0020_To>
    <Replaces_x003a_ xmlns="690b2128-8961-48af-a473-22c34a9accba">CHS21/245 Sharing Information with Carers – Mental Health Adult Inpatient Units Procedure</Replaces_x003a_>
    <ISD_x0020_Submitted xmlns="690b2128-8961-48af-a473-22c34a9accba">Not Required</ISD_x0020_Submitted>
    <Risk_x0020_Rating xmlns="690b2128-8961-48af-a473-22c34a9accba">Medium</Risk_x0020_Rating>
    <Description0 xmlns="690b2128-8961-48af-a473-22c34a9accba">To ensure a collaborative and consistent process is in place for the sharing of a consumer’s personal health information with their carer(s) during their admission and when they are discharged from a CHS mental health inpatient unit. </Description0>
    <Display_x0020_on_x0020_Internet xmlns="690b2128-8961-48af-a473-22c34a9accba">false</Display_x0020_on_x0020_Internet>
    <Related_x0020_Documents xmlns="690b2128-8961-48af-a473-22c34a9accba" xsi:nil="true"/>
    <Decision_x0020_Number xmlns="690b2128-8961-48af-a473-22c34a9accba">CHS25/189</Decision_x0020_Number>
    <RelatedPolicies_x002c_ProceduresGuidelines xmlns="690b2128-8961-48af-a473-22c34a9accba">
      <Value>17513</Value>
      <Value>16465</Value>
      <Value>16472</Value>
      <Value>15549</Value>
      <Value>16462</Value>
      <Value>17320</Value>
      <Value>17207</Value>
      <Value>17644</Value>
      <Value>17457</Value>
      <Value>16621</Value>
      <Value>17827</Value>
      <Value>17681</Value>
      <Value>17246</Value>
    </RelatedPolicies_x002c_ProceduresGuidelines>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Mental Health Act 2015 (Territory)</TermName>
          <TermId xmlns="http://schemas.microsoft.com/office/infopath/2007/PartnerControls">f8701ef3-747f-4928-a8d6-c930591714da</TermId>
        </TermInfo>
        <TermInfo xmlns="http://schemas.microsoft.com/office/infopath/2007/PartnerControls">
          <TermName xmlns="http://schemas.microsoft.com/office/infopath/2007/PartnerControls">Human Rights Act 2004 (Territory)</TermName>
          <TermId xmlns="http://schemas.microsoft.com/office/infopath/2007/PartnerControls">bbb6fb4a-2117-4ff9-8364-021a762deae2</TermId>
        </TermInfo>
        <TermInfo xmlns="http://schemas.microsoft.com/office/infopath/2007/PartnerControls">
          <TermName xmlns="http://schemas.microsoft.com/office/infopath/2007/PartnerControls">Carers Recognition Act 2021 (Territory)</TermName>
          <TermId xmlns="http://schemas.microsoft.com/office/infopath/2007/PartnerControls">a9c8282c-cc19-42a3-a6c3-de05b442298b</TermId>
        </TermInfo>
        <TermInfo xmlns="http://schemas.microsoft.com/office/infopath/2007/PartnerControls">
          <TermName xmlns="http://schemas.microsoft.com/office/infopath/2007/PartnerControls">Children and Young People Act 2008 (Territory)</TermName>
          <TermId xmlns="http://schemas.microsoft.com/office/infopath/2007/PartnerControls">dcbae983-a86f-43e3-a515-ebe0e01e8da7</TermId>
        </TermInfo>
        <TermInfo xmlns="http://schemas.microsoft.com/office/infopath/2007/PartnerControls">
          <TermName xmlns="http://schemas.microsoft.com/office/infopath/2007/PartnerControls">Guardianship and Management of Property Act 1991 (Territory)</TermName>
          <TermId xmlns="http://schemas.microsoft.com/office/infopath/2007/PartnerControls">e6f2e280-ec56-4659-8627-2fde2dd30af3</TermId>
        </TermInfo>
        <TermInfo xmlns="http://schemas.microsoft.com/office/infopath/2007/PartnerControls">
          <TermName xmlns="http://schemas.microsoft.com/office/infopath/2007/PartnerControls">Health Records (Privacy and Access) Act 1997 (Territory)</TermName>
          <TermId xmlns="http://schemas.microsoft.com/office/infopath/2007/PartnerControls">d07d1347-0355-417c-badf-2bae9c7c0e3b</TermId>
        </TermInfo>
        <TermInfo xmlns="http://schemas.microsoft.com/office/infopath/2007/PartnerControls">
          <TermName xmlns="http://schemas.microsoft.com/office/infopath/2007/PartnerControls">Privacy Act 1988 (Cth)</TermName>
          <TermId xmlns="http://schemas.microsoft.com/office/infopath/2007/PartnerControls">d0362750-89c1-43aa-94ce-921d8e4022be</TermId>
        </TermInfo>
        <TermInfo xmlns="http://schemas.microsoft.com/office/infopath/2007/PartnerControls">
          <TermName xmlns="http://schemas.microsoft.com/office/infopath/2007/PartnerControls">Information Privacy Act 2014 (Territory)</TermName>
          <TermId xmlns="http://schemas.microsoft.com/office/infopath/2007/PartnerControls">2f048731-618d-490d-916b-9879074452a2</TermId>
        </TermInfo>
      </Terms>
    </k0794e393e1f41c2810d090eedba34a0>
    <New_x0020_Owner xmlns="690b2128-8961-48af-a473-22c34a9accba">Mental Health, Justice Health and Alcohol and Drug Services (MHJHADS) - Adult Acute Mental Health Services</New_x0020_Owner>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68B656-A0A0-42DD-876D-0A21AF73C7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b2128-8961-48af-a473-22c34a9accba"/>
    <ds:schemaRef ds:uri="c0239a80-7f07-4ed7-82c3-24ad7d76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AA44A3-6D18-4ED3-A200-2EEC34EF0E28}">
  <ds:schemaRefs>
    <ds:schemaRef ds:uri="http://schemas.microsoft.com/sharepoint/v3/contenttype/forms"/>
  </ds:schemaRefs>
</ds:datastoreItem>
</file>

<file path=customXml/itemProps3.xml><?xml version="1.0" encoding="utf-8"?>
<ds:datastoreItem xmlns:ds="http://schemas.openxmlformats.org/officeDocument/2006/customXml" ds:itemID="{08F479F7-317B-462B-AD66-D0950C922A81}">
  <ds:schemaRefs>
    <ds:schemaRef ds:uri="http://schemas.microsoft.com/office/2006/metadata/properties"/>
    <ds:schemaRef ds:uri="http://schemas.microsoft.com/office/infopath/2007/PartnerControls"/>
    <ds:schemaRef ds:uri="690b2128-8961-48af-a473-22c34a9accba"/>
    <ds:schemaRef ds:uri="c0239a80-7f07-4ed7-82c3-24ad7d76ada5"/>
  </ds:schemaRefs>
</ds:datastoreItem>
</file>

<file path=customXml/itemProps4.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26</Pages>
  <Words>7453</Words>
  <Characters>42487</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CHS Report Template</vt:lpstr>
    </vt:vector>
  </TitlesOfParts>
  <Company>Canberra Health Services</Company>
  <LinksUpToDate>false</LinksUpToDate>
  <CharactersWithSpaces>49841</CharactersWithSpaces>
  <SharedDoc>false</SharedDoc>
  <HLinks>
    <vt:vector size="144" baseType="variant">
      <vt:variant>
        <vt:i4>6291572</vt:i4>
      </vt:variant>
      <vt:variant>
        <vt:i4>132</vt:i4>
      </vt:variant>
      <vt:variant>
        <vt:i4>0</vt:i4>
      </vt:variant>
      <vt:variant>
        <vt:i4>5</vt:i4>
      </vt:variant>
      <vt:variant>
        <vt:lpwstr>http://www.health.act.gov.au/accessibility</vt:lpwstr>
      </vt:variant>
      <vt:variant>
        <vt:lpwstr/>
      </vt:variant>
      <vt:variant>
        <vt:i4>5898256</vt:i4>
      </vt:variant>
      <vt:variant>
        <vt:i4>129</vt:i4>
      </vt:variant>
      <vt:variant>
        <vt:i4>0</vt:i4>
      </vt:variant>
      <vt:variant>
        <vt:i4>5</vt:i4>
      </vt:variant>
      <vt:variant>
        <vt:lpwstr>mailto:Belle.thompson.act.gov.au</vt:lpwstr>
      </vt:variant>
      <vt:variant>
        <vt:lpwstr/>
      </vt:variant>
      <vt:variant>
        <vt:i4>327718</vt:i4>
      </vt:variant>
      <vt:variant>
        <vt:i4>126</vt:i4>
      </vt:variant>
      <vt:variant>
        <vt:i4>0</vt:i4>
      </vt:variant>
      <vt:variant>
        <vt:i4>5</vt:i4>
      </vt:variant>
      <vt:variant>
        <vt:lpwstr>mailto:Rachel.hawes@act.gov.au</vt:lpwstr>
      </vt:variant>
      <vt:variant>
        <vt:lpwstr/>
      </vt:variant>
      <vt:variant>
        <vt:i4>5046397</vt:i4>
      </vt:variant>
      <vt:variant>
        <vt:i4>123</vt:i4>
      </vt:variant>
      <vt:variant>
        <vt:i4>0</vt:i4>
      </vt:variant>
      <vt:variant>
        <vt:i4>5</vt:i4>
      </vt:variant>
      <vt:variant>
        <vt:lpwstr>mailto:CSF@health.act.gov.au</vt:lpwstr>
      </vt:variant>
      <vt:variant>
        <vt:lpwstr/>
      </vt:variant>
      <vt:variant>
        <vt:i4>1900602</vt:i4>
      </vt:variant>
      <vt:variant>
        <vt:i4>116</vt:i4>
      </vt:variant>
      <vt:variant>
        <vt:i4>0</vt:i4>
      </vt:variant>
      <vt:variant>
        <vt:i4>5</vt:i4>
      </vt:variant>
      <vt:variant>
        <vt:lpwstr/>
      </vt:variant>
      <vt:variant>
        <vt:lpwstr>_Toc474498311</vt:lpwstr>
      </vt:variant>
      <vt:variant>
        <vt:i4>1835066</vt:i4>
      </vt:variant>
      <vt:variant>
        <vt:i4>110</vt:i4>
      </vt:variant>
      <vt:variant>
        <vt:i4>0</vt:i4>
      </vt:variant>
      <vt:variant>
        <vt:i4>5</vt:i4>
      </vt:variant>
      <vt:variant>
        <vt:lpwstr/>
      </vt:variant>
      <vt:variant>
        <vt:lpwstr>_Toc474498305</vt:lpwstr>
      </vt:variant>
      <vt:variant>
        <vt:i4>1835066</vt:i4>
      </vt:variant>
      <vt:variant>
        <vt:i4>104</vt:i4>
      </vt:variant>
      <vt:variant>
        <vt:i4>0</vt:i4>
      </vt:variant>
      <vt:variant>
        <vt:i4>5</vt:i4>
      </vt:variant>
      <vt:variant>
        <vt:lpwstr/>
      </vt:variant>
      <vt:variant>
        <vt:lpwstr>_Toc474498304</vt:lpwstr>
      </vt:variant>
      <vt:variant>
        <vt:i4>1835066</vt:i4>
      </vt:variant>
      <vt:variant>
        <vt:i4>98</vt:i4>
      </vt:variant>
      <vt:variant>
        <vt:i4>0</vt:i4>
      </vt:variant>
      <vt:variant>
        <vt:i4>5</vt:i4>
      </vt:variant>
      <vt:variant>
        <vt:lpwstr/>
      </vt:variant>
      <vt:variant>
        <vt:lpwstr>_Toc474498303</vt:lpwstr>
      </vt:variant>
      <vt:variant>
        <vt:i4>1835066</vt:i4>
      </vt:variant>
      <vt:variant>
        <vt:i4>92</vt:i4>
      </vt:variant>
      <vt:variant>
        <vt:i4>0</vt:i4>
      </vt:variant>
      <vt:variant>
        <vt:i4>5</vt:i4>
      </vt:variant>
      <vt:variant>
        <vt:lpwstr/>
      </vt:variant>
      <vt:variant>
        <vt:lpwstr>_Toc474498302</vt:lpwstr>
      </vt:variant>
      <vt:variant>
        <vt:i4>1835066</vt:i4>
      </vt:variant>
      <vt:variant>
        <vt:i4>86</vt:i4>
      </vt:variant>
      <vt:variant>
        <vt:i4>0</vt:i4>
      </vt:variant>
      <vt:variant>
        <vt:i4>5</vt:i4>
      </vt:variant>
      <vt:variant>
        <vt:lpwstr/>
      </vt:variant>
      <vt:variant>
        <vt:lpwstr>_Toc474498301</vt:lpwstr>
      </vt:variant>
      <vt:variant>
        <vt:i4>1835066</vt:i4>
      </vt:variant>
      <vt:variant>
        <vt:i4>80</vt:i4>
      </vt:variant>
      <vt:variant>
        <vt:i4>0</vt:i4>
      </vt:variant>
      <vt:variant>
        <vt:i4>5</vt:i4>
      </vt:variant>
      <vt:variant>
        <vt:lpwstr/>
      </vt:variant>
      <vt:variant>
        <vt:lpwstr>_Toc474498300</vt:lpwstr>
      </vt:variant>
      <vt:variant>
        <vt:i4>1376315</vt:i4>
      </vt:variant>
      <vt:variant>
        <vt:i4>74</vt:i4>
      </vt:variant>
      <vt:variant>
        <vt:i4>0</vt:i4>
      </vt:variant>
      <vt:variant>
        <vt:i4>5</vt:i4>
      </vt:variant>
      <vt:variant>
        <vt:lpwstr/>
      </vt:variant>
      <vt:variant>
        <vt:lpwstr>_Toc474498299</vt:lpwstr>
      </vt:variant>
      <vt:variant>
        <vt:i4>1376315</vt:i4>
      </vt:variant>
      <vt:variant>
        <vt:i4>68</vt:i4>
      </vt:variant>
      <vt:variant>
        <vt:i4>0</vt:i4>
      </vt:variant>
      <vt:variant>
        <vt:i4>5</vt:i4>
      </vt:variant>
      <vt:variant>
        <vt:lpwstr/>
      </vt:variant>
      <vt:variant>
        <vt:lpwstr>_Toc474498298</vt:lpwstr>
      </vt:variant>
      <vt:variant>
        <vt:i4>1376315</vt:i4>
      </vt:variant>
      <vt:variant>
        <vt:i4>62</vt:i4>
      </vt:variant>
      <vt:variant>
        <vt:i4>0</vt:i4>
      </vt:variant>
      <vt:variant>
        <vt:i4>5</vt:i4>
      </vt:variant>
      <vt:variant>
        <vt:lpwstr/>
      </vt:variant>
      <vt:variant>
        <vt:lpwstr>_Toc474498297</vt:lpwstr>
      </vt:variant>
      <vt:variant>
        <vt:i4>1376315</vt:i4>
      </vt:variant>
      <vt:variant>
        <vt:i4>56</vt:i4>
      </vt:variant>
      <vt:variant>
        <vt:i4>0</vt:i4>
      </vt:variant>
      <vt:variant>
        <vt:i4>5</vt:i4>
      </vt:variant>
      <vt:variant>
        <vt:lpwstr/>
      </vt:variant>
      <vt:variant>
        <vt:lpwstr>_Toc474498296</vt:lpwstr>
      </vt:variant>
      <vt:variant>
        <vt:i4>1376315</vt:i4>
      </vt:variant>
      <vt:variant>
        <vt:i4>50</vt:i4>
      </vt:variant>
      <vt:variant>
        <vt:i4>0</vt:i4>
      </vt:variant>
      <vt:variant>
        <vt:i4>5</vt:i4>
      </vt:variant>
      <vt:variant>
        <vt:lpwstr/>
      </vt:variant>
      <vt:variant>
        <vt:lpwstr>_Toc474498295</vt:lpwstr>
      </vt:variant>
      <vt:variant>
        <vt:i4>1376315</vt:i4>
      </vt:variant>
      <vt:variant>
        <vt:i4>44</vt:i4>
      </vt:variant>
      <vt:variant>
        <vt:i4>0</vt:i4>
      </vt:variant>
      <vt:variant>
        <vt:i4>5</vt:i4>
      </vt:variant>
      <vt:variant>
        <vt:lpwstr/>
      </vt:variant>
      <vt:variant>
        <vt:lpwstr>_Toc474498294</vt:lpwstr>
      </vt:variant>
      <vt:variant>
        <vt:i4>1376315</vt:i4>
      </vt:variant>
      <vt:variant>
        <vt:i4>38</vt:i4>
      </vt:variant>
      <vt:variant>
        <vt:i4>0</vt:i4>
      </vt:variant>
      <vt:variant>
        <vt:i4>5</vt:i4>
      </vt:variant>
      <vt:variant>
        <vt:lpwstr/>
      </vt:variant>
      <vt:variant>
        <vt:lpwstr>_Toc474498293</vt:lpwstr>
      </vt:variant>
      <vt:variant>
        <vt:i4>1376315</vt:i4>
      </vt:variant>
      <vt:variant>
        <vt:i4>32</vt:i4>
      </vt:variant>
      <vt:variant>
        <vt:i4>0</vt:i4>
      </vt:variant>
      <vt:variant>
        <vt:i4>5</vt:i4>
      </vt:variant>
      <vt:variant>
        <vt:lpwstr/>
      </vt:variant>
      <vt:variant>
        <vt:lpwstr>_Toc474498292</vt:lpwstr>
      </vt:variant>
      <vt:variant>
        <vt:i4>1376315</vt:i4>
      </vt:variant>
      <vt:variant>
        <vt:i4>26</vt:i4>
      </vt:variant>
      <vt:variant>
        <vt:i4>0</vt:i4>
      </vt:variant>
      <vt:variant>
        <vt:i4>5</vt:i4>
      </vt:variant>
      <vt:variant>
        <vt:lpwstr/>
      </vt:variant>
      <vt:variant>
        <vt:lpwstr>_Toc474498291</vt:lpwstr>
      </vt:variant>
      <vt:variant>
        <vt:i4>1376315</vt:i4>
      </vt:variant>
      <vt:variant>
        <vt:i4>20</vt:i4>
      </vt:variant>
      <vt:variant>
        <vt:i4>0</vt:i4>
      </vt:variant>
      <vt:variant>
        <vt:i4>5</vt:i4>
      </vt:variant>
      <vt:variant>
        <vt:lpwstr/>
      </vt:variant>
      <vt:variant>
        <vt:lpwstr>_Toc474498290</vt:lpwstr>
      </vt:variant>
      <vt:variant>
        <vt:i4>1310779</vt:i4>
      </vt:variant>
      <vt:variant>
        <vt:i4>14</vt:i4>
      </vt:variant>
      <vt:variant>
        <vt:i4>0</vt:i4>
      </vt:variant>
      <vt:variant>
        <vt:i4>5</vt:i4>
      </vt:variant>
      <vt:variant>
        <vt:lpwstr/>
      </vt:variant>
      <vt:variant>
        <vt:lpwstr>_Toc474498289</vt:lpwstr>
      </vt:variant>
      <vt:variant>
        <vt:i4>1310779</vt:i4>
      </vt:variant>
      <vt:variant>
        <vt:i4>8</vt:i4>
      </vt:variant>
      <vt:variant>
        <vt:i4>0</vt:i4>
      </vt:variant>
      <vt:variant>
        <vt:i4>5</vt:i4>
      </vt:variant>
      <vt:variant>
        <vt:lpwstr/>
      </vt:variant>
      <vt:variant>
        <vt:lpwstr>_Toc474498288</vt:lpwstr>
      </vt:variant>
      <vt:variant>
        <vt:i4>1310779</vt:i4>
      </vt:variant>
      <vt:variant>
        <vt:i4>2</vt:i4>
      </vt:variant>
      <vt:variant>
        <vt:i4>0</vt:i4>
      </vt:variant>
      <vt:variant>
        <vt:i4>5</vt:i4>
      </vt:variant>
      <vt:variant>
        <vt:lpwstr/>
      </vt:variant>
      <vt:variant>
        <vt:lpwstr>_Toc474498285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Sharing Information with Carers – Mental Health Adult Inpatient Units </dc:title>
  <dc:creator>Moran, Elizabeth (Health)</dc:creator>
  <cp:lastModifiedBy>Rusanov, Zoia</cp:lastModifiedBy>
  <cp:revision>18</cp:revision>
  <cp:lastPrinted>2017-05-22T07:29:00Z</cp:lastPrinted>
  <dcterms:created xsi:type="dcterms:W3CDTF">2025-05-07T00:26:00Z</dcterms:created>
  <dcterms:modified xsi:type="dcterms:W3CDTF">2025-10-27T02:33:00Z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2024-04-16T03:17:13Z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964bf178-7723-4565-81c7-196b73e2d694</vt:lpwstr>
  </property>
  <property fmtid="{D5CDD505-2E9C-101B-9397-08002B2CF9AE}" pid="8" name="MSIP_Label_69af8531-eb46-4968-8cb3-105d2f5ea87e_ContentBits">
    <vt:lpwstr>0</vt:lpwstr>
  </property>
  <property fmtid="{D5CDD505-2E9C-101B-9397-08002B2CF9AE}" pid="9" name="ContentTypeId">
    <vt:lpwstr>0x0101002046B23B19A8774893278BE755DCE152</vt:lpwstr>
  </property>
  <property fmtid="{D5CDD505-2E9C-101B-9397-08002B2CF9AE}" pid="10" name="Related Legislation &amp; Guidelines">
    <vt:lpwstr>418;#Mental Health Act 2015 (Territory)|f8701ef3-747f-4928-a8d6-c930591714da;#416;#Human Rights Act 2004 (Territory)|bbb6fb4a-2117-4ff9-8364-021a762deae2;#432;#Carers Recognition Act 2021 (Territory)|a9c8282c-cc19-42a3-a6c3-de05b442298b;#420;#Children and Young People Act 2008 (Territory)|dcbae983-a86f-43e3-a515-ebe0e01e8da7;#428;#Guardianship and Management of Property Act 1991 (Territory)|e6f2e280-ec56-4659-8627-2fde2dd30af3;#415;#Health Records (Privacy and Access) Act 1997 (Territory)|d07d1347-0355-417c-badf-2bae9c7c0e3b;#437;#Privacy Act 1988 (Cth)|d0362750-89c1-43aa-94ce-921d8e4022be;#422;#Information Privacy Act 2014 (Territory)|2f048731-618d-490d-916b-9879074452a2</vt:lpwstr>
  </property>
  <property fmtid="{D5CDD505-2E9C-101B-9397-08002B2CF9AE}" pid="11" name="Related_x0020_Legislation_x0020__x0026__x0020_Guidelines">
    <vt:lpwstr>418;#Mental Health Act 2015 (Territory)|f8701ef3-747f-4928-a8d6-c930591714da;#416;#Human Rights Act 2004 (Territory)|bbb6fb4a-2117-4ff9-8364-021a762deae2;#432;#Carers Recognition Act 2021 (Territory)|a9c8282c-cc19-42a3-a6c3-de05b442298b;#420;#Children and Young People Act 2008 (Territory)|dcbae983-a86f-43e3-a515-ebe0e01e8da7;#428;#Guardianship and Management of Property Act 1991 (Territory)|e6f2e280-ec56-4659-8627-2fde2dd30af3;#415;#Health Records (Privacy and Access) Act 1997 (Territory)|d07d1347-0355-417c-badf-2bae9c7c0e3b;#437;#Privacy Act 1988 (Cth)|d0362750-89c1-43aa-94ce-921d8e4022be;#422;#Information Privacy Act 2014 (Territory)|2f048731-618d-490d-916b-9879074452a2</vt:lpwstr>
  </property>
</Properties>
</file>