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2B8E0" w14:textId="2CF773C4" w:rsidR="00A86A9D" w:rsidRPr="00C705C9" w:rsidRDefault="00A86A9D" w:rsidP="00A86A9D">
      <w:pPr>
        <w:rPr>
          <w:rFonts w:cs="Arial"/>
          <w:b/>
          <w:color w:val="000000"/>
          <w:sz w:val="44"/>
          <w:szCs w:val="44"/>
        </w:rPr>
      </w:pPr>
      <w:r w:rsidRPr="00C705C9">
        <w:rPr>
          <w:rFonts w:cs="Arial"/>
          <w:b/>
          <w:color w:val="000000"/>
          <w:sz w:val="44"/>
          <w:szCs w:val="44"/>
        </w:rPr>
        <w:t>Canberra Health Services</w:t>
      </w:r>
    </w:p>
    <w:p w14:paraId="3742B8E1" w14:textId="51834E61" w:rsidR="00A86A9D" w:rsidRDefault="006E1B0C" w:rsidP="00A86A9D">
      <w:pPr>
        <w:rPr>
          <w:rFonts w:cs="Arial"/>
          <w:b/>
          <w:sz w:val="36"/>
          <w:szCs w:val="36"/>
        </w:rPr>
      </w:pPr>
      <w:r>
        <w:rPr>
          <w:rFonts w:cs="Arial"/>
          <w:b/>
          <w:sz w:val="44"/>
          <w:szCs w:val="44"/>
        </w:rPr>
        <w:t>Policy</w:t>
      </w:r>
    </w:p>
    <w:p w14:paraId="76FBCB20" w14:textId="493AAA9D" w:rsidR="00722E59" w:rsidRDefault="00722E59" w:rsidP="00722E59">
      <w:pPr>
        <w:rPr>
          <w:b/>
          <w:sz w:val="36"/>
          <w:szCs w:val="44"/>
        </w:rPr>
      </w:pPr>
      <w:r>
        <w:rPr>
          <w:b/>
          <w:sz w:val="36"/>
          <w:szCs w:val="44"/>
        </w:rPr>
        <w:t>Protective Security</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29677B" w:rsidRPr="001B2BAC" w14:paraId="52567C75" w14:textId="77777777" w:rsidTr="00AC124B">
        <w:trPr>
          <w:cantSplit/>
          <w:trHeight w:val="285"/>
        </w:trPr>
        <w:tc>
          <w:tcPr>
            <w:tcW w:w="9158" w:type="dxa"/>
            <w:shd w:val="clear" w:color="auto" w:fill="000000"/>
          </w:tcPr>
          <w:p w14:paraId="7CEE0583" w14:textId="2CEB0A25" w:rsidR="0029677B" w:rsidRPr="007A238D" w:rsidRDefault="0029677B" w:rsidP="00AC124B">
            <w:pPr>
              <w:pStyle w:val="Heading1"/>
              <w:rPr>
                <w:szCs w:val="24"/>
              </w:rPr>
            </w:pPr>
            <w:bookmarkStart w:id="0" w:name="_Contents"/>
            <w:bookmarkStart w:id="1" w:name="_Toc72492148"/>
            <w:bookmarkEnd w:id="0"/>
            <w:r>
              <w:rPr>
                <w:szCs w:val="24"/>
              </w:rPr>
              <w:t>Contents</w:t>
            </w:r>
            <w:bookmarkEnd w:id="1"/>
          </w:p>
        </w:tc>
      </w:tr>
    </w:tbl>
    <w:p w14:paraId="6AB02139" w14:textId="4FF0EB1B" w:rsidR="0029677B" w:rsidRDefault="0029677B" w:rsidP="0029677B"/>
    <w:p w14:paraId="13E089AA" w14:textId="6F77AB20" w:rsidR="00E6547C" w:rsidRDefault="0029677B">
      <w:pPr>
        <w:pStyle w:val="TOC1"/>
        <w:tabs>
          <w:tab w:val="right" w:leader="dot" w:pos="9060"/>
        </w:tabs>
        <w:rPr>
          <w:rFonts w:eastAsiaTheme="minorEastAsia" w:cstheme="minorBidi"/>
          <w:noProof/>
          <w:sz w:val="22"/>
          <w:szCs w:val="22"/>
          <w:lang w:eastAsia="en-AU"/>
        </w:rPr>
      </w:pPr>
      <w:r>
        <w:fldChar w:fldCharType="begin"/>
      </w:r>
      <w:r>
        <w:instrText xml:space="preserve"> TOC \h \z \t "Heading 1,1,Heading 2,2" </w:instrText>
      </w:r>
      <w:r>
        <w:fldChar w:fldCharType="separate"/>
      </w:r>
      <w:hyperlink w:anchor="_Toc72492148" w:history="1">
        <w:r w:rsidR="00E6547C" w:rsidRPr="000E485E">
          <w:rPr>
            <w:rStyle w:val="Hyperlink"/>
            <w:noProof/>
          </w:rPr>
          <w:t>Contents</w:t>
        </w:r>
        <w:r w:rsidR="00E6547C">
          <w:rPr>
            <w:noProof/>
            <w:webHidden/>
          </w:rPr>
          <w:tab/>
        </w:r>
        <w:r w:rsidR="00E6547C">
          <w:rPr>
            <w:noProof/>
            <w:webHidden/>
          </w:rPr>
          <w:fldChar w:fldCharType="begin"/>
        </w:r>
        <w:r w:rsidR="00E6547C">
          <w:rPr>
            <w:noProof/>
            <w:webHidden/>
          </w:rPr>
          <w:instrText xml:space="preserve"> PAGEREF _Toc72492148 \h </w:instrText>
        </w:r>
        <w:r w:rsidR="00E6547C">
          <w:rPr>
            <w:noProof/>
            <w:webHidden/>
          </w:rPr>
        </w:r>
        <w:r w:rsidR="00E6547C">
          <w:rPr>
            <w:noProof/>
            <w:webHidden/>
          </w:rPr>
          <w:fldChar w:fldCharType="separate"/>
        </w:r>
        <w:r w:rsidR="00E6547C">
          <w:rPr>
            <w:noProof/>
            <w:webHidden/>
          </w:rPr>
          <w:t>1</w:t>
        </w:r>
        <w:r w:rsidR="00E6547C">
          <w:rPr>
            <w:noProof/>
            <w:webHidden/>
          </w:rPr>
          <w:fldChar w:fldCharType="end"/>
        </w:r>
      </w:hyperlink>
    </w:p>
    <w:p w14:paraId="280DFD40" w14:textId="1E7A4BFD" w:rsidR="00E6547C" w:rsidRDefault="00931CB3">
      <w:pPr>
        <w:pStyle w:val="TOC1"/>
        <w:tabs>
          <w:tab w:val="right" w:leader="dot" w:pos="9060"/>
        </w:tabs>
        <w:rPr>
          <w:rFonts w:eastAsiaTheme="minorEastAsia" w:cstheme="minorBidi"/>
          <w:noProof/>
          <w:sz w:val="22"/>
          <w:szCs w:val="22"/>
          <w:lang w:eastAsia="en-AU"/>
        </w:rPr>
      </w:pPr>
      <w:hyperlink w:anchor="_Toc72492149" w:history="1">
        <w:r w:rsidR="00E6547C" w:rsidRPr="000E485E">
          <w:rPr>
            <w:rStyle w:val="Hyperlink"/>
            <w:noProof/>
          </w:rPr>
          <w:t>Policy Statement</w:t>
        </w:r>
        <w:r w:rsidR="00E6547C">
          <w:rPr>
            <w:noProof/>
            <w:webHidden/>
          </w:rPr>
          <w:tab/>
        </w:r>
        <w:r w:rsidR="00E6547C">
          <w:rPr>
            <w:noProof/>
            <w:webHidden/>
          </w:rPr>
          <w:fldChar w:fldCharType="begin"/>
        </w:r>
        <w:r w:rsidR="00E6547C">
          <w:rPr>
            <w:noProof/>
            <w:webHidden/>
          </w:rPr>
          <w:instrText xml:space="preserve"> PAGEREF _Toc72492149 \h </w:instrText>
        </w:r>
        <w:r w:rsidR="00E6547C">
          <w:rPr>
            <w:noProof/>
            <w:webHidden/>
          </w:rPr>
        </w:r>
        <w:r w:rsidR="00E6547C">
          <w:rPr>
            <w:noProof/>
            <w:webHidden/>
          </w:rPr>
          <w:fldChar w:fldCharType="separate"/>
        </w:r>
        <w:r w:rsidR="00E6547C">
          <w:rPr>
            <w:noProof/>
            <w:webHidden/>
          </w:rPr>
          <w:t>2</w:t>
        </w:r>
        <w:r w:rsidR="00E6547C">
          <w:rPr>
            <w:noProof/>
            <w:webHidden/>
          </w:rPr>
          <w:fldChar w:fldCharType="end"/>
        </w:r>
      </w:hyperlink>
    </w:p>
    <w:p w14:paraId="3BB94675" w14:textId="3375941F" w:rsidR="00E6547C" w:rsidRDefault="00931CB3">
      <w:pPr>
        <w:pStyle w:val="TOC1"/>
        <w:tabs>
          <w:tab w:val="right" w:leader="dot" w:pos="9060"/>
        </w:tabs>
        <w:rPr>
          <w:rFonts w:eastAsiaTheme="minorEastAsia" w:cstheme="minorBidi"/>
          <w:noProof/>
          <w:sz w:val="22"/>
          <w:szCs w:val="22"/>
          <w:lang w:eastAsia="en-AU"/>
        </w:rPr>
      </w:pPr>
      <w:hyperlink w:anchor="_Toc72492150" w:history="1">
        <w:r w:rsidR="00E6547C" w:rsidRPr="000E485E">
          <w:rPr>
            <w:rStyle w:val="Hyperlink"/>
            <w:noProof/>
          </w:rPr>
          <w:t>Alerts</w:t>
        </w:r>
        <w:r w:rsidR="00E6547C">
          <w:rPr>
            <w:noProof/>
            <w:webHidden/>
          </w:rPr>
          <w:tab/>
        </w:r>
        <w:r w:rsidR="00E6547C">
          <w:rPr>
            <w:noProof/>
            <w:webHidden/>
          </w:rPr>
          <w:fldChar w:fldCharType="begin"/>
        </w:r>
        <w:r w:rsidR="00E6547C">
          <w:rPr>
            <w:noProof/>
            <w:webHidden/>
          </w:rPr>
          <w:instrText xml:space="preserve"> PAGEREF _Toc72492150 \h </w:instrText>
        </w:r>
        <w:r w:rsidR="00E6547C">
          <w:rPr>
            <w:noProof/>
            <w:webHidden/>
          </w:rPr>
        </w:r>
        <w:r w:rsidR="00E6547C">
          <w:rPr>
            <w:noProof/>
            <w:webHidden/>
          </w:rPr>
          <w:fldChar w:fldCharType="separate"/>
        </w:r>
        <w:r w:rsidR="00E6547C">
          <w:rPr>
            <w:noProof/>
            <w:webHidden/>
          </w:rPr>
          <w:t>2</w:t>
        </w:r>
        <w:r w:rsidR="00E6547C">
          <w:rPr>
            <w:noProof/>
            <w:webHidden/>
          </w:rPr>
          <w:fldChar w:fldCharType="end"/>
        </w:r>
      </w:hyperlink>
    </w:p>
    <w:p w14:paraId="4DD0D7E9" w14:textId="00923742" w:rsidR="00E6547C" w:rsidRDefault="00931CB3">
      <w:pPr>
        <w:pStyle w:val="TOC1"/>
        <w:tabs>
          <w:tab w:val="right" w:leader="dot" w:pos="9060"/>
        </w:tabs>
        <w:rPr>
          <w:rFonts w:eastAsiaTheme="minorEastAsia" w:cstheme="minorBidi"/>
          <w:noProof/>
          <w:sz w:val="22"/>
          <w:szCs w:val="22"/>
          <w:lang w:eastAsia="en-AU"/>
        </w:rPr>
      </w:pPr>
      <w:hyperlink w:anchor="_Toc72492151" w:history="1">
        <w:r w:rsidR="00E6547C" w:rsidRPr="000E485E">
          <w:rPr>
            <w:rStyle w:val="Hyperlink"/>
            <w:noProof/>
          </w:rPr>
          <w:t>Purpose</w:t>
        </w:r>
        <w:r w:rsidR="00E6547C">
          <w:rPr>
            <w:noProof/>
            <w:webHidden/>
          </w:rPr>
          <w:tab/>
        </w:r>
        <w:r w:rsidR="00E6547C">
          <w:rPr>
            <w:noProof/>
            <w:webHidden/>
          </w:rPr>
          <w:fldChar w:fldCharType="begin"/>
        </w:r>
        <w:r w:rsidR="00E6547C">
          <w:rPr>
            <w:noProof/>
            <w:webHidden/>
          </w:rPr>
          <w:instrText xml:space="preserve"> PAGEREF _Toc72492151 \h </w:instrText>
        </w:r>
        <w:r w:rsidR="00E6547C">
          <w:rPr>
            <w:noProof/>
            <w:webHidden/>
          </w:rPr>
        </w:r>
        <w:r w:rsidR="00E6547C">
          <w:rPr>
            <w:noProof/>
            <w:webHidden/>
          </w:rPr>
          <w:fldChar w:fldCharType="separate"/>
        </w:r>
        <w:r w:rsidR="00E6547C">
          <w:rPr>
            <w:noProof/>
            <w:webHidden/>
          </w:rPr>
          <w:t>2</w:t>
        </w:r>
        <w:r w:rsidR="00E6547C">
          <w:rPr>
            <w:noProof/>
            <w:webHidden/>
          </w:rPr>
          <w:fldChar w:fldCharType="end"/>
        </w:r>
      </w:hyperlink>
    </w:p>
    <w:p w14:paraId="5FF7E494" w14:textId="25A9C24A" w:rsidR="00E6547C" w:rsidRDefault="00931CB3">
      <w:pPr>
        <w:pStyle w:val="TOC1"/>
        <w:tabs>
          <w:tab w:val="right" w:leader="dot" w:pos="9060"/>
        </w:tabs>
        <w:rPr>
          <w:rFonts w:eastAsiaTheme="minorEastAsia" w:cstheme="minorBidi"/>
          <w:noProof/>
          <w:sz w:val="22"/>
          <w:szCs w:val="22"/>
          <w:lang w:eastAsia="en-AU"/>
        </w:rPr>
      </w:pPr>
      <w:hyperlink w:anchor="_Toc72492152" w:history="1">
        <w:r w:rsidR="00E6547C" w:rsidRPr="000E485E">
          <w:rPr>
            <w:rStyle w:val="Hyperlink"/>
            <w:noProof/>
          </w:rPr>
          <w:t>Scope</w:t>
        </w:r>
        <w:r w:rsidR="00E6547C">
          <w:rPr>
            <w:noProof/>
            <w:webHidden/>
          </w:rPr>
          <w:tab/>
        </w:r>
        <w:r w:rsidR="00E6547C">
          <w:rPr>
            <w:noProof/>
            <w:webHidden/>
          </w:rPr>
          <w:fldChar w:fldCharType="begin"/>
        </w:r>
        <w:r w:rsidR="00E6547C">
          <w:rPr>
            <w:noProof/>
            <w:webHidden/>
          </w:rPr>
          <w:instrText xml:space="preserve"> PAGEREF _Toc72492152 \h </w:instrText>
        </w:r>
        <w:r w:rsidR="00E6547C">
          <w:rPr>
            <w:noProof/>
            <w:webHidden/>
          </w:rPr>
        </w:r>
        <w:r w:rsidR="00E6547C">
          <w:rPr>
            <w:noProof/>
            <w:webHidden/>
          </w:rPr>
          <w:fldChar w:fldCharType="separate"/>
        </w:r>
        <w:r w:rsidR="00E6547C">
          <w:rPr>
            <w:noProof/>
            <w:webHidden/>
          </w:rPr>
          <w:t>2</w:t>
        </w:r>
        <w:r w:rsidR="00E6547C">
          <w:rPr>
            <w:noProof/>
            <w:webHidden/>
          </w:rPr>
          <w:fldChar w:fldCharType="end"/>
        </w:r>
      </w:hyperlink>
    </w:p>
    <w:p w14:paraId="4408E0ED" w14:textId="57584764" w:rsidR="00E6547C" w:rsidRDefault="00931CB3">
      <w:pPr>
        <w:pStyle w:val="TOC1"/>
        <w:tabs>
          <w:tab w:val="right" w:leader="dot" w:pos="9060"/>
        </w:tabs>
        <w:rPr>
          <w:rFonts w:eastAsiaTheme="minorEastAsia" w:cstheme="minorBidi"/>
          <w:noProof/>
          <w:sz w:val="22"/>
          <w:szCs w:val="22"/>
          <w:lang w:eastAsia="en-AU"/>
        </w:rPr>
      </w:pPr>
      <w:hyperlink w:anchor="_Toc72492153" w:history="1">
        <w:r w:rsidR="00E6547C" w:rsidRPr="000E485E">
          <w:rPr>
            <w:rStyle w:val="Hyperlink"/>
            <w:noProof/>
          </w:rPr>
          <w:t>Roles &amp; Responsibilities</w:t>
        </w:r>
        <w:r w:rsidR="00E6547C">
          <w:rPr>
            <w:noProof/>
            <w:webHidden/>
          </w:rPr>
          <w:tab/>
        </w:r>
        <w:r w:rsidR="00E6547C">
          <w:rPr>
            <w:noProof/>
            <w:webHidden/>
          </w:rPr>
          <w:fldChar w:fldCharType="begin"/>
        </w:r>
        <w:r w:rsidR="00E6547C">
          <w:rPr>
            <w:noProof/>
            <w:webHidden/>
          </w:rPr>
          <w:instrText xml:space="preserve"> PAGEREF _Toc72492153 \h </w:instrText>
        </w:r>
        <w:r w:rsidR="00E6547C">
          <w:rPr>
            <w:noProof/>
            <w:webHidden/>
          </w:rPr>
        </w:r>
        <w:r w:rsidR="00E6547C">
          <w:rPr>
            <w:noProof/>
            <w:webHidden/>
          </w:rPr>
          <w:fldChar w:fldCharType="separate"/>
        </w:r>
        <w:r w:rsidR="00E6547C">
          <w:rPr>
            <w:noProof/>
            <w:webHidden/>
          </w:rPr>
          <w:t>3</w:t>
        </w:r>
        <w:r w:rsidR="00E6547C">
          <w:rPr>
            <w:noProof/>
            <w:webHidden/>
          </w:rPr>
          <w:fldChar w:fldCharType="end"/>
        </w:r>
      </w:hyperlink>
    </w:p>
    <w:p w14:paraId="23A9B1CD" w14:textId="1317C612" w:rsidR="00E6547C" w:rsidRDefault="00931CB3">
      <w:pPr>
        <w:pStyle w:val="TOC1"/>
        <w:tabs>
          <w:tab w:val="right" w:leader="dot" w:pos="9060"/>
        </w:tabs>
        <w:rPr>
          <w:rFonts w:eastAsiaTheme="minorEastAsia" w:cstheme="minorBidi"/>
          <w:noProof/>
          <w:sz w:val="22"/>
          <w:szCs w:val="22"/>
          <w:lang w:eastAsia="en-AU"/>
        </w:rPr>
      </w:pPr>
      <w:hyperlink w:anchor="_Toc72492154" w:history="1">
        <w:r w:rsidR="00E6547C" w:rsidRPr="000E485E">
          <w:rPr>
            <w:rStyle w:val="Hyperlink"/>
            <w:noProof/>
          </w:rPr>
          <w:t>Governance Security (GOVSEC)</w:t>
        </w:r>
        <w:r w:rsidR="00E6547C">
          <w:rPr>
            <w:noProof/>
            <w:webHidden/>
          </w:rPr>
          <w:tab/>
        </w:r>
        <w:r w:rsidR="00E6547C">
          <w:rPr>
            <w:noProof/>
            <w:webHidden/>
          </w:rPr>
          <w:fldChar w:fldCharType="begin"/>
        </w:r>
        <w:r w:rsidR="00E6547C">
          <w:rPr>
            <w:noProof/>
            <w:webHidden/>
          </w:rPr>
          <w:instrText xml:space="preserve"> PAGEREF _Toc72492154 \h </w:instrText>
        </w:r>
        <w:r w:rsidR="00E6547C">
          <w:rPr>
            <w:noProof/>
            <w:webHidden/>
          </w:rPr>
        </w:r>
        <w:r w:rsidR="00E6547C">
          <w:rPr>
            <w:noProof/>
            <w:webHidden/>
          </w:rPr>
          <w:fldChar w:fldCharType="separate"/>
        </w:r>
        <w:r w:rsidR="00E6547C">
          <w:rPr>
            <w:noProof/>
            <w:webHidden/>
          </w:rPr>
          <w:t>3</w:t>
        </w:r>
        <w:r w:rsidR="00E6547C">
          <w:rPr>
            <w:noProof/>
            <w:webHidden/>
          </w:rPr>
          <w:fldChar w:fldCharType="end"/>
        </w:r>
      </w:hyperlink>
    </w:p>
    <w:p w14:paraId="4016C6CF" w14:textId="4A64AFE1" w:rsidR="00E6547C" w:rsidRDefault="00931CB3">
      <w:pPr>
        <w:pStyle w:val="TOC2"/>
        <w:tabs>
          <w:tab w:val="right" w:leader="dot" w:pos="9060"/>
        </w:tabs>
        <w:rPr>
          <w:rFonts w:eastAsiaTheme="minorEastAsia" w:cstheme="minorBidi"/>
          <w:noProof/>
          <w:sz w:val="22"/>
          <w:szCs w:val="22"/>
          <w:lang w:eastAsia="en-AU"/>
        </w:rPr>
      </w:pPr>
      <w:hyperlink w:anchor="_Toc72492155" w:history="1">
        <w:r w:rsidR="00E6547C" w:rsidRPr="000E485E">
          <w:rPr>
            <w:rStyle w:val="Hyperlink"/>
            <w:noProof/>
          </w:rPr>
          <w:t>Security Risk Definition</w:t>
        </w:r>
        <w:r w:rsidR="00E6547C">
          <w:rPr>
            <w:noProof/>
            <w:webHidden/>
          </w:rPr>
          <w:tab/>
        </w:r>
        <w:r w:rsidR="00E6547C">
          <w:rPr>
            <w:noProof/>
            <w:webHidden/>
          </w:rPr>
          <w:fldChar w:fldCharType="begin"/>
        </w:r>
        <w:r w:rsidR="00E6547C">
          <w:rPr>
            <w:noProof/>
            <w:webHidden/>
          </w:rPr>
          <w:instrText xml:space="preserve"> PAGEREF _Toc72492155 \h </w:instrText>
        </w:r>
        <w:r w:rsidR="00E6547C">
          <w:rPr>
            <w:noProof/>
            <w:webHidden/>
          </w:rPr>
        </w:r>
        <w:r w:rsidR="00E6547C">
          <w:rPr>
            <w:noProof/>
            <w:webHidden/>
          </w:rPr>
          <w:fldChar w:fldCharType="separate"/>
        </w:r>
        <w:r w:rsidR="00E6547C">
          <w:rPr>
            <w:noProof/>
            <w:webHidden/>
          </w:rPr>
          <w:t>4</w:t>
        </w:r>
        <w:r w:rsidR="00E6547C">
          <w:rPr>
            <w:noProof/>
            <w:webHidden/>
          </w:rPr>
          <w:fldChar w:fldCharType="end"/>
        </w:r>
      </w:hyperlink>
    </w:p>
    <w:p w14:paraId="44D5DC06" w14:textId="21B1AE90" w:rsidR="00E6547C" w:rsidRDefault="00931CB3">
      <w:pPr>
        <w:pStyle w:val="TOC2"/>
        <w:tabs>
          <w:tab w:val="right" w:leader="dot" w:pos="9060"/>
        </w:tabs>
        <w:rPr>
          <w:rFonts w:eastAsiaTheme="minorEastAsia" w:cstheme="minorBidi"/>
          <w:noProof/>
          <w:sz w:val="22"/>
          <w:szCs w:val="22"/>
          <w:lang w:eastAsia="en-AU"/>
        </w:rPr>
      </w:pPr>
      <w:hyperlink w:anchor="_Toc72492156" w:history="1">
        <w:r w:rsidR="00E6547C" w:rsidRPr="000E485E">
          <w:rPr>
            <w:rStyle w:val="Hyperlink"/>
            <w:noProof/>
          </w:rPr>
          <w:t>Security Risk Management</w:t>
        </w:r>
        <w:r w:rsidR="00E6547C">
          <w:rPr>
            <w:noProof/>
            <w:webHidden/>
          </w:rPr>
          <w:tab/>
        </w:r>
        <w:r w:rsidR="00E6547C">
          <w:rPr>
            <w:noProof/>
            <w:webHidden/>
          </w:rPr>
          <w:fldChar w:fldCharType="begin"/>
        </w:r>
        <w:r w:rsidR="00E6547C">
          <w:rPr>
            <w:noProof/>
            <w:webHidden/>
          </w:rPr>
          <w:instrText xml:space="preserve"> PAGEREF _Toc72492156 \h </w:instrText>
        </w:r>
        <w:r w:rsidR="00E6547C">
          <w:rPr>
            <w:noProof/>
            <w:webHidden/>
          </w:rPr>
        </w:r>
        <w:r w:rsidR="00E6547C">
          <w:rPr>
            <w:noProof/>
            <w:webHidden/>
          </w:rPr>
          <w:fldChar w:fldCharType="separate"/>
        </w:r>
        <w:r w:rsidR="00E6547C">
          <w:rPr>
            <w:noProof/>
            <w:webHidden/>
          </w:rPr>
          <w:t>4</w:t>
        </w:r>
        <w:r w:rsidR="00E6547C">
          <w:rPr>
            <w:noProof/>
            <w:webHidden/>
          </w:rPr>
          <w:fldChar w:fldCharType="end"/>
        </w:r>
      </w:hyperlink>
    </w:p>
    <w:p w14:paraId="5B66B070" w14:textId="02532335" w:rsidR="00E6547C" w:rsidRDefault="00931CB3">
      <w:pPr>
        <w:pStyle w:val="TOC1"/>
        <w:tabs>
          <w:tab w:val="right" w:leader="dot" w:pos="9060"/>
        </w:tabs>
        <w:rPr>
          <w:rFonts w:eastAsiaTheme="minorEastAsia" w:cstheme="minorBidi"/>
          <w:noProof/>
          <w:sz w:val="22"/>
          <w:szCs w:val="22"/>
          <w:lang w:eastAsia="en-AU"/>
        </w:rPr>
      </w:pPr>
      <w:hyperlink w:anchor="_Toc72492157" w:history="1">
        <w:r w:rsidR="00E6547C" w:rsidRPr="000E485E">
          <w:rPr>
            <w:rStyle w:val="Hyperlink"/>
            <w:noProof/>
          </w:rPr>
          <w:t>Personal Security (PERSEC)</w:t>
        </w:r>
        <w:r w:rsidR="00E6547C">
          <w:rPr>
            <w:noProof/>
            <w:webHidden/>
          </w:rPr>
          <w:tab/>
        </w:r>
        <w:r w:rsidR="00E6547C">
          <w:rPr>
            <w:noProof/>
            <w:webHidden/>
          </w:rPr>
          <w:fldChar w:fldCharType="begin"/>
        </w:r>
        <w:r w:rsidR="00E6547C">
          <w:rPr>
            <w:noProof/>
            <w:webHidden/>
          </w:rPr>
          <w:instrText xml:space="preserve"> PAGEREF _Toc72492157 \h </w:instrText>
        </w:r>
        <w:r w:rsidR="00E6547C">
          <w:rPr>
            <w:noProof/>
            <w:webHidden/>
          </w:rPr>
        </w:r>
        <w:r w:rsidR="00E6547C">
          <w:rPr>
            <w:noProof/>
            <w:webHidden/>
          </w:rPr>
          <w:fldChar w:fldCharType="separate"/>
        </w:r>
        <w:r w:rsidR="00E6547C">
          <w:rPr>
            <w:noProof/>
            <w:webHidden/>
          </w:rPr>
          <w:t>5</w:t>
        </w:r>
        <w:r w:rsidR="00E6547C">
          <w:rPr>
            <w:noProof/>
            <w:webHidden/>
          </w:rPr>
          <w:fldChar w:fldCharType="end"/>
        </w:r>
      </w:hyperlink>
    </w:p>
    <w:p w14:paraId="0D8BA5DD" w14:textId="5224E5F0" w:rsidR="00E6547C" w:rsidRDefault="00931CB3">
      <w:pPr>
        <w:pStyle w:val="TOC1"/>
        <w:tabs>
          <w:tab w:val="right" w:leader="dot" w:pos="9060"/>
        </w:tabs>
        <w:rPr>
          <w:rFonts w:eastAsiaTheme="minorEastAsia" w:cstheme="minorBidi"/>
          <w:noProof/>
          <w:sz w:val="22"/>
          <w:szCs w:val="22"/>
          <w:lang w:eastAsia="en-AU"/>
        </w:rPr>
      </w:pPr>
      <w:hyperlink w:anchor="_Toc72492158" w:history="1">
        <w:r w:rsidR="00E6547C" w:rsidRPr="000E485E">
          <w:rPr>
            <w:rStyle w:val="Hyperlink"/>
            <w:noProof/>
          </w:rPr>
          <w:t>Physical Security (PHYSEC)</w:t>
        </w:r>
        <w:r w:rsidR="00E6547C">
          <w:rPr>
            <w:noProof/>
            <w:webHidden/>
          </w:rPr>
          <w:tab/>
        </w:r>
        <w:r w:rsidR="00E6547C">
          <w:rPr>
            <w:noProof/>
            <w:webHidden/>
          </w:rPr>
          <w:fldChar w:fldCharType="begin"/>
        </w:r>
        <w:r w:rsidR="00E6547C">
          <w:rPr>
            <w:noProof/>
            <w:webHidden/>
          </w:rPr>
          <w:instrText xml:space="preserve"> PAGEREF _Toc72492158 \h </w:instrText>
        </w:r>
        <w:r w:rsidR="00E6547C">
          <w:rPr>
            <w:noProof/>
            <w:webHidden/>
          </w:rPr>
        </w:r>
        <w:r w:rsidR="00E6547C">
          <w:rPr>
            <w:noProof/>
            <w:webHidden/>
          </w:rPr>
          <w:fldChar w:fldCharType="separate"/>
        </w:r>
        <w:r w:rsidR="00E6547C">
          <w:rPr>
            <w:noProof/>
            <w:webHidden/>
          </w:rPr>
          <w:t>6</w:t>
        </w:r>
        <w:r w:rsidR="00E6547C">
          <w:rPr>
            <w:noProof/>
            <w:webHidden/>
          </w:rPr>
          <w:fldChar w:fldCharType="end"/>
        </w:r>
      </w:hyperlink>
    </w:p>
    <w:p w14:paraId="4166B559" w14:textId="7DED730C" w:rsidR="00E6547C" w:rsidRDefault="00931CB3">
      <w:pPr>
        <w:pStyle w:val="TOC1"/>
        <w:tabs>
          <w:tab w:val="right" w:leader="dot" w:pos="9060"/>
        </w:tabs>
        <w:rPr>
          <w:rFonts w:eastAsiaTheme="minorEastAsia" w:cstheme="minorBidi"/>
          <w:noProof/>
          <w:sz w:val="22"/>
          <w:szCs w:val="22"/>
          <w:lang w:eastAsia="en-AU"/>
        </w:rPr>
      </w:pPr>
      <w:hyperlink w:anchor="_Toc72492159" w:history="1">
        <w:r w:rsidR="00E6547C" w:rsidRPr="000E485E">
          <w:rPr>
            <w:rStyle w:val="Hyperlink"/>
            <w:noProof/>
          </w:rPr>
          <w:t>Information Security (INFOSEC) and Cyber Security (CYBERSEC)</w:t>
        </w:r>
        <w:r w:rsidR="00E6547C">
          <w:rPr>
            <w:noProof/>
            <w:webHidden/>
          </w:rPr>
          <w:tab/>
        </w:r>
        <w:r w:rsidR="00E6547C">
          <w:rPr>
            <w:noProof/>
            <w:webHidden/>
          </w:rPr>
          <w:fldChar w:fldCharType="begin"/>
        </w:r>
        <w:r w:rsidR="00E6547C">
          <w:rPr>
            <w:noProof/>
            <w:webHidden/>
          </w:rPr>
          <w:instrText xml:space="preserve"> PAGEREF _Toc72492159 \h </w:instrText>
        </w:r>
        <w:r w:rsidR="00E6547C">
          <w:rPr>
            <w:noProof/>
            <w:webHidden/>
          </w:rPr>
        </w:r>
        <w:r w:rsidR="00E6547C">
          <w:rPr>
            <w:noProof/>
            <w:webHidden/>
          </w:rPr>
          <w:fldChar w:fldCharType="separate"/>
        </w:r>
        <w:r w:rsidR="00E6547C">
          <w:rPr>
            <w:noProof/>
            <w:webHidden/>
          </w:rPr>
          <w:t>7</w:t>
        </w:r>
        <w:r w:rsidR="00E6547C">
          <w:rPr>
            <w:noProof/>
            <w:webHidden/>
          </w:rPr>
          <w:fldChar w:fldCharType="end"/>
        </w:r>
      </w:hyperlink>
    </w:p>
    <w:p w14:paraId="1C47FBAA" w14:textId="70D15C25" w:rsidR="00E6547C" w:rsidRDefault="00931CB3">
      <w:pPr>
        <w:pStyle w:val="TOC1"/>
        <w:tabs>
          <w:tab w:val="right" w:leader="dot" w:pos="9060"/>
        </w:tabs>
        <w:rPr>
          <w:rFonts w:eastAsiaTheme="minorEastAsia" w:cstheme="minorBidi"/>
          <w:noProof/>
          <w:sz w:val="22"/>
          <w:szCs w:val="22"/>
          <w:lang w:eastAsia="en-AU"/>
        </w:rPr>
      </w:pPr>
      <w:hyperlink w:anchor="_Toc72492160" w:history="1">
        <w:r w:rsidR="00E6547C" w:rsidRPr="000E485E">
          <w:rPr>
            <w:rStyle w:val="Hyperlink"/>
            <w:noProof/>
          </w:rPr>
          <w:t>Evaluation</w:t>
        </w:r>
        <w:r w:rsidR="00E6547C">
          <w:rPr>
            <w:noProof/>
            <w:webHidden/>
          </w:rPr>
          <w:tab/>
        </w:r>
        <w:r w:rsidR="00E6547C">
          <w:rPr>
            <w:noProof/>
            <w:webHidden/>
          </w:rPr>
          <w:fldChar w:fldCharType="begin"/>
        </w:r>
        <w:r w:rsidR="00E6547C">
          <w:rPr>
            <w:noProof/>
            <w:webHidden/>
          </w:rPr>
          <w:instrText xml:space="preserve"> PAGEREF _Toc72492160 \h </w:instrText>
        </w:r>
        <w:r w:rsidR="00E6547C">
          <w:rPr>
            <w:noProof/>
            <w:webHidden/>
          </w:rPr>
        </w:r>
        <w:r w:rsidR="00E6547C">
          <w:rPr>
            <w:noProof/>
            <w:webHidden/>
          </w:rPr>
          <w:fldChar w:fldCharType="separate"/>
        </w:r>
        <w:r w:rsidR="00E6547C">
          <w:rPr>
            <w:noProof/>
            <w:webHidden/>
          </w:rPr>
          <w:t>8</w:t>
        </w:r>
        <w:r w:rsidR="00E6547C">
          <w:rPr>
            <w:noProof/>
            <w:webHidden/>
          </w:rPr>
          <w:fldChar w:fldCharType="end"/>
        </w:r>
      </w:hyperlink>
    </w:p>
    <w:p w14:paraId="108E648E" w14:textId="77753465" w:rsidR="00E6547C" w:rsidRDefault="00931CB3">
      <w:pPr>
        <w:pStyle w:val="TOC1"/>
        <w:tabs>
          <w:tab w:val="right" w:leader="dot" w:pos="9060"/>
        </w:tabs>
        <w:rPr>
          <w:rFonts w:eastAsiaTheme="minorEastAsia" w:cstheme="minorBidi"/>
          <w:noProof/>
          <w:sz w:val="22"/>
          <w:szCs w:val="22"/>
          <w:lang w:eastAsia="en-AU"/>
        </w:rPr>
      </w:pPr>
      <w:hyperlink w:anchor="_Toc72492161" w:history="1">
        <w:r w:rsidR="00E6547C" w:rsidRPr="000E485E">
          <w:rPr>
            <w:rStyle w:val="Hyperlink"/>
            <w:noProof/>
          </w:rPr>
          <w:t>Related Policies, Procedures, Guidelines and Legislation</w:t>
        </w:r>
        <w:r w:rsidR="00E6547C">
          <w:rPr>
            <w:noProof/>
            <w:webHidden/>
          </w:rPr>
          <w:tab/>
        </w:r>
        <w:r w:rsidR="00E6547C">
          <w:rPr>
            <w:noProof/>
            <w:webHidden/>
          </w:rPr>
          <w:fldChar w:fldCharType="begin"/>
        </w:r>
        <w:r w:rsidR="00E6547C">
          <w:rPr>
            <w:noProof/>
            <w:webHidden/>
          </w:rPr>
          <w:instrText xml:space="preserve"> PAGEREF _Toc72492161 \h </w:instrText>
        </w:r>
        <w:r w:rsidR="00E6547C">
          <w:rPr>
            <w:noProof/>
            <w:webHidden/>
          </w:rPr>
        </w:r>
        <w:r w:rsidR="00E6547C">
          <w:rPr>
            <w:noProof/>
            <w:webHidden/>
          </w:rPr>
          <w:fldChar w:fldCharType="separate"/>
        </w:r>
        <w:r w:rsidR="00E6547C">
          <w:rPr>
            <w:noProof/>
            <w:webHidden/>
          </w:rPr>
          <w:t>9</w:t>
        </w:r>
        <w:r w:rsidR="00E6547C">
          <w:rPr>
            <w:noProof/>
            <w:webHidden/>
          </w:rPr>
          <w:fldChar w:fldCharType="end"/>
        </w:r>
      </w:hyperlink>
    </w:p>
    <w:p w14:paraId="41B44D1D" w14:textId="75148ABF" w:rsidR="00E6547C" w:rsidRDefault="00931CB3">
      <w:pPr>
        <w:pStyle w:val="TOC1"/>
        <w:tabs>
          <w:tab w:val="right" w:leader="dot" w:pos="9060"/>
        </w:tabs>
        <w:rPr>
          <w:rFonts w:eastAsiaTheme="minorEastAsia" w:cstheme="minorBidi"/>
          <w:noProof/>
          <w:sz w:val="22"/>
          <w:szCs w:val="22"/>
          <w:lang w:eastAsia="en-AU"/>
        </w:rPr>
      </w:pPr>
      <w:hyperlink w:anchor="_Toc72492162" w:history="1">
        <w:r w:rsidR="00E6547C" w:rsidRPr="000E485E">
          <w:rPr>
            <w:rStyle w:val="Hyperlink"/>
            <w:noProof/>
          </w:rPr>
          <w:t>Definition of Terms</w:t>
        </w:r>
        <w:r w:rsidR="00E6547C">
          <w:rPr>
            <w:noProof/>
            <w:webHidden/>
          </w:rPr>
          <w:tab/>
        </w:r>
        <w:r w:rsidR="00E6547C">
          <w:rPr>
            <w:noProof/>
            <w:webHidden/>
          </w:rPr>
          <w:fldChar w:fldCharType="begin"/>
        </w:r>
        <w:r w:rsidR="00E6547C">
          <w:rPr>
            <w:noProof/>
            <w:webHidden/>
          </w:rPr>
          <w:instrText xml:space="preserve"> PAGEREF _Toc72492162 \h </w:instrText>
        </w:r>
        <w:r w:rsidR="00E6547C">
          <w:rPr>
            <w:noProof/>
            <w:webHidden/>
          </w:rPr>
        </w:r>
        <w:r w:rsidR="00E6547C">
          <w:rPr>
            <w:noProof/>
            <w:webHidden/>
          </w:rPr>
          <w:fldChar w:fldCharType="separate"/>
        </w:r>
        <w:r w:rsidR="00E6547C">
          <w:rPr>
            <w:noProof/>
            <w:webHidden/>
          </w:rPr>
          <w:t>10</w:t>
        </w:r>
        <w:r w:rsidR="00E6547C">
          <w:rPr>
            <w:noProof/>
            <w:webHidden/>
          </w:rPr>
          <w:fldChar w:fldCharType="end"/>
        </w:r>
      </w:hyperlink>
    </w:p>
    <w:p w14:paraId="3CFF2DD9" w14:textId="5757FC36" w:rsidR="00E6547C" w:rsidRDefault="00931CB3">
      <w:pPr>
        <w:pStyle w:val="TOC1"/>
        <w:tabs>
          <w:tab w:val="right" w:leader="dot" w:pos="9060"/>
        </w:tabs>
        <w:rPr>
          <w:rFonts w:eastAsiaTheme="minorEastAsia" w:cstheme="minorBidi"/>
          <w:noProof/>
          <w:sz w:val="22"/>
          <w:szCs w:val="22"/>
          <w:lang w:eastAsia="en-AU"/>
        </w:rPr>
      </w:pPr>
      <w:hyperlink w:anchor="_Toc72492163" w:history="1">
        <w:r w:rsidR="00E6547C" w:rsidRPr="000E485E">
          <w:rPr>
            <w:rStyle w:val="Hyperlink"/>
            <w:noProof/>
          </w:rPr>
          <w:t>Search Terms</w:t>
        </w:r>
        <w:r w:rsidR="00E6547C">
          <w:rPr>
            <w:noProof/>
            <w:webHidden/>
          </w:rPr>
          <w:tab/>
        </w:r>
        <w:r w:rsidR="00E6547C">
          <w:rPr>
            <w:noProof/>
            <w:webHidden/>
          </w:rPr>
          <w:fldChar w:fldCharType="begin"/>
        </w:r>
        <w:r w:rsidR="00E6547C">
          <w:rPr>
            <w:noProof/>
            <w:webHidden/>
          </w:rPr>
          <w:instrText xml:space="preserve"> PAGEREF _Toc72492163 \h </w:instrText>
        </w:r>
        <w:r w:rsidR="00E6547C">
          <w:rPr>
            <w:noProof/>
            <w:webHidden/>
          </w:rPr>
        </w:r>
        <w:r w:rsidR="00E6547C">
          <w:rPr>
            <w:noProof/>
            <w:webHidden/>
          </w:rPr>
          <w:fldChar w:fldCharType="separate"/>
        </w:r>
        <w:r w:rsidR="00E6547C">
          <w:rPr>
            <w:noProof/>
            <w:webHidden/>
          </w:rPr>
          <w:t>11</w:t>
        </w:r>
        <w:r w:rsidR="00E6547C">
          <w:rPr>
            <w:noProof/>
            <w:webHidden/>
          </w:rPr>
          <w:fldChar w:fldCharType="end"/>
        </w:r>
      </w:hyperlink>
    </w:p>
    <w:p w14:paraId="248EAF48" w14:textId="24E38D68" w:rsidR="00E6547C" w:rsidRDefault="00931CB3">
      <w:pPr>
        <w:pStyle w:val="TOC1"/>
        <w:tabs>
          <w:tab w:val="right" w:leader="dot" w:pos="9060"/>
        </w:tabs>
        <w:rPr>
          <w:rFonts w:eastAsiaTheme="minorEastAsia" w:cstheme="minorBidi"/>
          <w:noProof/>
          <w:sz w:val="22"/>
          <w:szCs w:val="22"/>
          <w:lang w:eastAsia="en-AU"/>
        </w:rPr>
      </w:pPr>
      <w:hyperlink w:anchor="_Toc72492164" w:history="1">
        <w:r w:rsidR="00E6547C" w:rsidRPr="000E485E">
          <w:rPr>
            <w:rStyle w:val="Hyperlink"/>
            <w:noProof/>
          </w:rPr>
          <w:t>Attachments</w:t>
        </w:r>
        <w:r w:rsidR="00E6547C">
          <w:rPr>
            <w:noProof/>
            <w:webHidden/>
          </w:rPr>
          <w:tab/>
        </w:r>
        <w:r w:rsidR="00E6547C">
          <w:rPr>
            <w:noProof/>
            <w:webHidden/>
          </w:rPr>
          <w:fldChar w:fldCharType="begin"/>
        </w:r>
        <w:r w:rsidR="00E6547C">
          <w:rPr>
            <w:noProof/>
            <w:webHidden/>
          </w:rPr>
          <w:instrText xml:space="preserve"> PAGEREF _Toc72492164 \h </w:instrText>
        </w:r>
        <w:r w:rsidR="00E6547C">
          <w:rPr>
            <w:noProof/>
            <w:webHidden/>
          </w:rPr>
        </w:r>
        <w:r w:rsidR="00E6547C">
          <w:rPr>
            <w:noProof/>
            <w:webHidden/>
          </w:rPr>
          <w:fldChar w:fldCharType="separate"/>
        </w:r>
        <w:r w:rsidR="00E6547C">
          <w:rPr>
            <w:noProof/>
            <w:webHidden/>
          </w:rPr>
          <w:t>11</w:t>
        </w:r>
        <w:r w:rsidR="00E6547C">
          <w:rPr>
            <w:noProof/>
            <w:webHidden/>
          </w:rPr>
          <w:fldChar w:fldCharType="end"/>
        </w:r>
      </w:hyperlink>
    </w:p>
    <w:p w14:paraId="10E721A5" w14:textId="1B6C9787" w:rsidR="00E6547C" w:rsidRDefault="00931CB3">
      <w:pPr>
        <w:pStyle w:val="TOC2"/>
        <w:tabs>
          <w:tab w:val="right" w:leader="dot" w:pos="9060"/>
        </w:tabs>
        <w:rPr>
          <w:rFonts w:eastAsiaTheme="minorEastAsia" w:cstheme="minorBidi"/>
          <w:noProof/>
          <w:sz w:val="22"/>
          <w:szCs w:val="22"/>
          <w:lang w:eastAsia="en-AU"/>
        </w:rPr>
      </w:pPr>
      <w:hyperlink w:anchor="_Toc72492165" w:history="1">
        <w:r w:rsidR="00E6547C" w:rsidRPr="000E485E">
          <w:rPr>
            <w:rStyle w:val="Hyperlink"/>
            <w:noProof/>
          </w:rPr>
          <w:t>Attachment A – Canberra Health Services Protective Security Governance Model</w:t>
        </w:r>
        <w:r w:rsidR="00E6547C">
          <w:rPr>
            <w:noProof/>
            <w:webHidden/>
          </w:rPr>
          <w:tab/>
        </w:r>
        <w:r w:rsidR="00E6547C">
          <w:rPr>
            <w:noProof/>
            <w:webHidden/>
          </w:rPr>
          <w:fldChar w:fldCharType="begin"/>
        </w:r>
        <w:r w:rsidR="00E6547C">
          <w:rPr>
            <w:noProof/>
            <w:webHidden/>
          </w:rPr>
          <w:instrText xml:space="preserve"> PAGEREF _Toc72492165 \h </w:instrText>
        </w:r>
        <w:r w:rsidR="00E6547C">
          <w:rPr>
            <w:noProof/>
            <w:webHidden/>
          </w:rPr>
        </w:r>
        <w:r w:rsidR="00E6547C">
          <w:rPr>
            <w:noProof/>
            <w:webHidden/>
          </w:rPr>
          <w:fldChar w:fldCharType="separate"/>
        </w:r>
        <w:r w:rsidR="00E6547C">
          <w:rPr>
            <w:noProof/>
            <w:webHidden/>
          </w:rPr>
          <w:t>12</w:t>
        </w:r>
        <w:r w:rsidR="00E6547C">
          <w:rPr>
            <w:noProof/>
            <w:webHidden/>
          </w:rPr>
          <w:fldChar w:fldCharType="end"/>
        </w:r>
      </w:hyperlink>
    </w:p>
    <w:p w14:paraId="68785774" w14:textId="0E026B2B" w:rsidR="0029677B" w:rsidRDefault="0029677B" w:rsidP="0029677B">
      <w:r>
        <w:fldChar w:fldCharType="end"/>
      </w:r>
    </w:p>
    <w:p w14:paraId="7C64E927" w14:textId="77777777" w:rsidR="0029677B" w:rsidRDefault="0029677B" w:rsidP="0029677B"/>
    <w:p w14:paraId="0EF23528" w14:textId="77777777" w:rsidR="0029677B" w:rsidRPr="006F6C50" w:rsidRDefault="0029677B" w:rsidP="00722E59">
      <w:pPr>
        <w:rPr>
          <w:b/>
          <w:sz w:val="36"/>
          <w:szCs w:val="44"/>
        </w:rPr>
      </w:pPr>
    </w:p>
    <w:p w14:paraId="2A3E606D" w14:textId="77777777" w:rsidR="0029677B" w:rsidRDefault="0029677B">
      <w:r>
        <w:rPr>
          <w:b/>
          <w:iCs/>
        </w:rPr>
        <w:br w:type="page"/>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8E4" w14:textId="77777777" w:rsidTr="009F2977">
        <w:trPr>
          <w:cantSplit/>
          <w:trHeight w:val="285"/>
        </w:trPr>
        <w:tc>
          <w:tcPr>
            <w:tcW w:w="9158" w:type="dxa"/>
            <w:shd w:val="clear" w:color="auto" w:fill="000000"/>
          </w:tcPr>
          <w:p w14:paraId="3742B8E3" w14:textId="3D4C113F" w:rsidR="00A86A9D" w:rsidRPr="007A238D" w:rsidRDefault="00A86A9D" w:rsidP="007A238D">
            <w:pPr>
              <w:pStyle w:val="Heading1"/>
              <w:rPr>
                <w:szCs w:val="24"/>
              </w:rPr>
            </w:pPr>
            <w:bookmarkStart w:id="2" w:name="_Toc72492149"/>
            <w:r>
              <w:rPr>
                <w:szCs w:val="24"/>
              </w:rPr>
              <w:lastRenderedPageBreak/>
              <w:t xml:space="preserve">Policy </w:t>
            </w:r>
            <w:r w:rsidRPr="007A238D">
              <w:rPr>
                <w:szCs w:val="24"/>
              </w:rPr>
              <w:t>Statement</w:t>
            </w:r>
            <w:bookmarkEnd w:id="2"/>
          </w:p>
        </w:tc>
      </w:tr>
    </w:tbl>
    <w:p w14:paraId="3742B8E5" w14:textId="77777777" w:rsidR="00A86A9D" w:rsidRDefault="00A86A9D" w:rsidP="00A86A9D">
      <w:pPr>
        <w:jc w:val="both"/>
        <w:rPr>
          <w:rFonts w:cs="Arial"/>
          <w:b/>
          <w:szCs w:val="24"/>
        </w:rPr>
      </w:pPr>
    </w:p>
    <w:p w14:paraId="5279B978" w14:textId="77777777" w:rsidR="00722E59" w:rsidRPr="00722E59" w:rsidRDefault="00722E59" w:rsidP="00722E59">
      <w:pPr>
        <w:rPr>
          <w:rFonts w:cs="Arial"/>
          <w:iCs/>
          <w:szCs w:val="24"/>
        </w:rPr>
      </w:pPr>
      <w:r w:rsidRPr="00722E59">
        <w:rPr>
          <w:rFonts w:cs="Arial"/>
          <w:iCs/>
          <w:szCs w:val="24"/>
        </w:rPr>
        <w:t>The Canberra Health Services (CHS) Protective Security Policy is an integrated policy encompassing the five ‘tiers’ of security as defined in the ACT Government Protective Security Policy Framework (PSPF) being:</w:t>
      </w:r>
    </w:p>
    <w:p w14:paraId="22CD1107" w14:textId="728066A8" w:rsidR="00722E59" w:rsidRPr="00E6547C" w:rsidRDefault="00722E59" w:rsidP="00E6547C">
      <w:pPr>
        <w:pStyle w:val="ListBullet"/>
      </w:pPr>
      <w:r w:rsidRPr="00E6547C">
        <w:t>Governance Security (GOVSEC)</w:t>
      </w:r>
    </w:p>
    <w:p w14:paraId="30130A9E" w14:textId="341CC07F" w:rsidR="00722E59" w:rsidRPr="00E6547C" w:rsidRDefault="00722E59" w:rsidP="00E6547C">
      <w:pPr>
        <w:pStyle w:val="ListBullet"/>
      </w:pPr>
      <w:r w:rsidRPr="00E6547C">
        <w:t>Physical Security (PHYSEC)</w:t>
      </w:r>
    </w:p>
    <w:p w14:paraId="658B1767" w14:textId="7CB97C73" w:rsidR="00722E59" w:rsidRPr="00E6547C" w:rsidRDefault="00722E59" w:rsidP="00E6547C">
      <w:pPr>
        <w:pStyle w:val="ListBullet"/>
      </w:pPr>
      <w:r w:rsidRPr="00E6547C">
        <w:t>Personnel Security (PERSEC)</w:t>
      </w:r>
    </w:p>
    <w:p w14:paraId="240DB99D" w14:textId="4E661971" w:rsidR="00722E59" w:rsidRPr="00E6547C" w:rsidRDefault="00722E59" w:rsidP="00E6547C">
      <w:pPr>
        <w:pStyle w:val="ListBullet"/>
      </w:pPr>
      <w:r w:rsidRPr="00E6547C">
        <w:t>Information Security (INFOSEC)</w:t>
      </w:r>
    </w:p>
    <w:p w14:paraId="3D9684CA" w14:textId="77723A46" w:rsidR="00722E59" w:rsidRPr="00E6547C" w:rsidRDefault="00722E59" w:rsidP="00E6547C">
      <w:pPr>
        <w:pStyle w:val="ListBullet"/>
      </w:pPr>
      <w:r w:rsidRPr="00E6547C">
        <w:t>Cyber Security (CYBERSEC).</w:t>
      </w:r>
    </w:p>
    <w:p w14:paraId="52712188" w14:textId="77777777" w:rsidR="00722E59" w:rsidRPr="00722E59" w:rsidRDefault="00722E59" w:rsidP="00722E59">
      <w:pPr>
        <w:rPr>
          <w:rFonts w:cs="Arial"/>
          <w:iCs/>
          <w:szCs w:val="24"/>
        </w:rPr>
      </w:pPr>
    </w:p>
    <w:p w14:paraId="3742B8E8" w14:textId="59204AAD" w:rsidR="00A86A9D" w:rsidRPr="00722E59" w:rsidRDefault="00722E59" w:rsidP="00722E59">
      <w:pPr>
        <w:rPr>
          <w:rFonts w:cs="Arial"/>
          <w:iCs/>
          <w:szCs w:val="24"/>
        </w:rPr>
      </w:pPr>
      <w:r w:rsidRPr="00722E59">
        <w:rPr>
          <w:rFonts w:cs="Arial"/>
          <w:iCs/>
          <w:szCs w:val="24"/>
        </w:rPr>
        <w:t>In conjunction with GOVSEC, the PSPF outlines specific compliance requirements with Security Risk Management principles as governed by the Australian Standards. These security risk principles are also included in this policy.</w:t>
      </w:r>
    </w:p>
    <w:p w14:paraId="3742B8E9" w14:textId="3605F477" w:rsidR="00327552" w:rsidRDefault="00327552" w:rsidP="00327552">
      <w:pPr>
        <w:jc w:val="both"/>
        <w:rPr>
          <w:rFonts w:cs="Arial"/>
          <w:szCs w:val="24"/>
        </w:rPr>
      </w:pPr>
    </w:p>
    <w:p w14:paraId="1D803BEB" w14:textId="062213D0" w:rsidR="0029677B" w:rsidRPr="0029677B" w:rsidRDefault="00931CB3" w:rsidP="0029677B">
      <w:pPr>
        <w:jc w:val="right"/>
        <w:rPr>
          <w:rFonts w:cs="Arial"/>
          <w:i/>
          <w:iCs/>
          <w:szCs w:val="24"/>
        </w:rPr>
      </w:pPr>
      <w:hyperlink w:anchor="_Contents" w:history="1">
        <w:r w:rsidR="0029677B" w:rsidRPr="0029677B">
          <w:rPr>
            <w:rStyle w:val="Hyperlink"/>
            <w:rFonts w:cs="Arial"/>
            <w:i/>
            <w:iCs/>
            <w:szCs w:val="24"/>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27552" w:rsidRPr="001B2BAC" w14:paraId="3742B8EB" w14:textId="77777777" w:rsidTr="005B3A1A">
        <w:trPr>
          <w:cantSplit/>
          <w:trHeight w:val="285"/>
        </w:trPr>
        <w:tc>
          <w:tcPr>
            <w:tcW w:w="9158" w:type="dxa"/>
            <w:shd w:val="clear" w:color="auto" w:fill="000000"/>
          </w:tcPr>
          <w:p w14:paraId="3742B8EA" w14:textId="689A5568" w:rsidR="00327552" w:rsidRPr="007A238D" w:rsidRDefault="00327552" w:rsidP="004E2A5F">
            <w:pPr>
              <w:pStyle w:val="Heading1"/>
              <w:rPr>
                <w:szCs w:val="24"/>
              </w:rPr>
            </w:pPr>
            <w:bookmarkStart w:id="3" w:name="_Toc72492150"/>
            <w:r>
              <w:rPr>
                <w:szCs w:val="24"/>
              </w:rPr>
              <w:t>Alerts</w:t>
            </w:r>
            <w:bookmarkEnd w:id="3"/>
            <w:r w:rsidR="004E2A5F">
              <w:rPr>
                <w:szCs w:val="24"/>
              </w:rPr>
              <w:t xml:space="preserve"> </w:t>
            </w:r>
          </w:p>
        </w:tc>
      </w:tr>
    </w:tbl>
    <w:p w14:paraId="3742B8EC" w14:textId="77777777" w:rsidR="00A86A9D" w:rsidRDefault="00A86A9D" w:rsidP="00A86A9D">
      <w:pPr>
        <w:jc w:val="both"/>
        <w:rPr>
          <w:rFonts w:cs="Arial"/>
          <w:szCs w:val="24"/>
        </w:rPr>
      </w:pPr>
    </w:p>
    <w:p w14:paraId="30A9D45A" w14:textId="77777777" w:rsidR="00722E59" w:rsidRDefault="00722E59" w:rsidP="00722E59">
      <w:r>
        <w:t>This policy must be read in conjunction with relevant CHS Protective Security Policies, Procedures and Guidelines.</w:t>
      </w:r>
    </w:p>
    <w:p w14:paraId="3742B8F1" w14:textId="2749CE6D" w:rsidR="00327552" w:rsidRPr="0029677B" w:rsidRDefault="0029677B" w:rsidP="0029677B">
      <w:pPr>
        <w:jc w:val="right"/>
        <w:rPr>
          <w:rFonts w:cs="Arial"/>
          <w:i/>
          <w:iCs/>
          <w:szCs w:val="24"/>
        </w:rPr>
      </w:pPr>
      <w:r>
        <w:rPr>
          <w:rFonts w:cs="Arial"/>
          <w:i/>
          <w:szCs w:val="24"/>
        </w:rPr>
        <w:br/>
      </w:r>
      <w:hyperlink w:anchor="_Contents" w:history="1">
        <w:r w:rsidRPr="0029677B">
          <w:rPr>
            <w:rStyle w:val="Hyperlink"/>
            <w:rFonts w:cs="Arial"/>
            <w:i/>
            <w:iCs/>
            <w:szCs w:val="24"/>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8F3" w14:textId="77777777" w:rsidTr="009F2977">
        <w:trPr>
          <w:cantSplit/>
          <w:trHeight w:val="285"/>
        </w:trPr>
        <w:tc>
          <w:tcPr>
            <w:tcW w:w="9158" w:type="dxa"/>
            <w:shd w:val="clear" w:color="auto" w:fill="000000"/>
          </w:tcPr>
          <w:p w14:paraId="3742B8F2" w14:textId="77777777" w:rsidR="00A86A9D" w:rsidRPr="007A238D" w:rsidRDefault="00A86A9D" w:rsidP="007A238D">
            <w:pPr>
              <w:pStyle w:val="Heading1"/>
              <w:rPr>
                <w:szCs w:val="24"/>
              </w:rPr>
            </w:pPr>
            <w:bookmarkStart w:id="4" w:name="_Toc72492151"/>
            <w:r w:rsidRPr="007A238D">
              <w:rPr>
                <w:szCs w:val="24"/>
              </w:rPr>
              <w:t>Purpose</w:t>
            </w:r>
            <w:bookmarkEnd w:id="4"/>
          </w:p>
        </w:tc>
      </w:tr>
    </w:tbl>
    <w:p w14:paraId="3742B8F4" w14:textId="77777777" w:rsidR="00A86A9D" w:rsidRDefault="00A86A9D" w:rsidP="00A86A9D">
      <w:pPr>
        <w:jc w:val="both"/>
        <w:rPr>
          <w:rFonts w:cs="Arial"/>
          <w:b/>
          <w:szCs w:val="24"/>
        </w:rPr>
      </w:pPr>
    </w:p>
    <w:p w14:paraId="3BE1B907" w14:textId="77777777" w:rsidR="00722E59" w:rsidRDefault="00722E59" w:rsidP="00722E59">
      <w:r>
        <w:t xml:space="preserve">The purpose of this policy is to outline the CHS commitment to the protection of its facilities, people, </w:t>
      </w:r>
      <w:proofErr w:type="gramStart"/>
      <w:r>
        <w:t>assets</w:t>
      </w:r>
      <w:proofErr w:type="gramEnd"/>
      <w:r>
        <w:t xml:space="preserve"> and information. The effective management of protective security will ensure the provision of a safe and secure environment for employees, patients, visitors, </w:t>
      </w:r>
      <w:proofErr w:type="gramStart"/>
      <w:r>
        <w:t>volunteers</w:t>
      </w:r>
      <w:proofErr w:type="gramEnd"/>
      <w:r>
        <w:t xml:space="preserve"> and contractors as well as minimising security risks in the public health care system. This is achieved through the application and ongoing commitment to the ACT Government’s Protective Security Policy Framework (PSPF) through:</w:t>
      </w:r>
    </w:p>
    <w:p w14:paraId="5D842439" w14:textId="77777777" w:rsidR="00722E59" w:rsidRDefault="00722E59" w:rsidP="00E6547C">
      <w:pPr>
        <w:pStyle w:val="ListBullet"/>
      </w:pPr>
      <w:r>
        <w:t xml:space="preserve">the protection of CHS people, assets, </w:t>
      </w:r>
      <w:proofErr w:type="gramStart"/>
      <w:r>
        <w:t>information</w:t>
      </w:r>
      <w:proofErr w:type="gramEnd"/>
      <w:r>
        <w:t xml:space="preserve"> and operations</w:t>
      </w:r>
    </w:p>
    <w:p w14:paraId="316E8104" w14:textId="77777777" w:rsidR="00722E59" w:rsidRDefault="00722E59" w:rsidP="00E6547C">
      <w:pPr>
        <w:pStyle w:val="ListBullet"/>
      </w:pPr>
      <w:r>
        <w:t>management and treatment of intolerable security risks identified within CHS</w:t>
      </w:r>
    </w:p>
    <w:p w14:paraId="775835EA" w14:textId="77777777" w:rsidR="00722E59" w:rsidRPr="00BE7D90" w:rsidRDefault="00722E59" w:rsidP="00E6547C">
      <w:pPr>
        <w:pStyle w:val="ListBullet"/>
        <w:rPr>
          <w:b/>
        </w:rPr>
      </w:pPr>
      <w:r>
        <w:t>provision of overarching guidance on security practice within the CHS, to be applied in conjunction with supporting protective security operating procedures.</w:t>
      </w:r>
    </w:p>
    <w:p w14:paraId="3742B8F6" w14:textId="5580EC43" w:rsidR="00A86A9D" w:rsidRDefault="00A86A9D" w:rsidP="00A86A9D">
      <w:pPr>
        <w:jc w:val="both"/>
        <w:rPr>
          <w:rFonts w:cs="Arial"/>
          <w:szCs w:val="24"/>
        </w:rPr>
      </w:pPr>
    </w:p>
    <w:p w14:paraId="4DF496D0" w14:textId="61B46D20" w:rsidR="0029677B" w:rsidRPr="0029677B" w:rsidRDefault="00931CB3" w:rsidP="0029677B">
      <w:pPr>
        <w:jc w:val="right"/>
        <w:rPr>
          <w:rFonts w:cs="Arial"/>
          <w:i/>
          <w:iCs/>
          <w:szCs w:val="24"/>
        </w:rPr>
      </w:pPr>
      <w:hyperlink w:anchor="_Contents" w:history="1">
        <w:r w:rsidR="0029677B" w:rsidRPr="0029677B">
          <w:rPr>
            <w:rStyle w:val="Hyperlink"/>
            <w:rFonts w:cs="Arial"/>
            <w:i/>
            <w:iCs/>
            <w:szCs w:val="24"/>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8F8" w14:textId="77777777" w:rsidTr="009F2977">
        <w:trPr>
          <w:cantSplit/>
          <w:trHeight w:val="285"/>
        </w:trPr>
        <w:tc>
          <w:tcPr>
            <w:tcW w:w="9158" w:type="dxa"/>
            <w:shd w:val="clear" w:color="auto" w:fill="000000"/>
          </w:tcPr>
          <w:p w14:paraId="3742B8F7" w14:textId="77777777" w:rsidR="00A86A9D" w:rsidRPr="001502DF" w:rsidRDefault="00A86A9D" w:rsidP="007A238D">
            <w:pPr>
              <w:pStyle w:val="Heading1"/>
              <w:rPr>
                <w:b w:val="0"/>
                <w:szCs w:val="24"/>
              </w:rPr>
            </w:pPr>
            <w:bookmarkStart w:id="5" w:name="_Toc72492152"/>
            <w:r w:rsidRPr="001502DF">
              <w:rPr>
                <w:szCs w:val="24"/>
              </w:rPr>
              <w:t>Scope</w:t>
            </w:r>
            <w:bookmarkEnd w:id="5"/>
          </w:p>
        </w:tc>
      </w:tr>
    </w:tbl>
    <w:p w14:paraId="3742B8F9" w14:textId="77777777" w:rsidR="00A86A9D" w:rsidRDefault="00A86A9D" w:rsidP="00A86A9D">
      <w:pPr>
        <w:jc w:val="both"/>
        <w:rPr>
          <w:rFonts w:cs="Arial"/>
          <w:b/>
          <w:szCs w:val="24"/>
        </w:rPr>
      </w:pPr>
    </w:p>
    <w:p w14:paraId="6E44D558" w14:textId="07BC794A" w:rsidR="00722E59" w:rsidRDefault="00722E59" w:rsidP="00722E59">
      <w:r>
        <w:t xml:space="preserve">This policy addresses CHS’ obligations described within the ACT Government PSPF and underpinning requirements. The policy and related procedures and guidelines seek to </w:t>
      </w:r>
      <w:r>
        <w:lastRenderedPageBreak/>
        <w:t xml:space="preserve">establish a strategic organisation-wide framework in which to identify and effectively manage security risks to individuals, </w:t>
      </w:r>
      <w:proofErr w:type="gramStart"/>
      <w:r>
        <w:t>property</w:t>
      </w:r>
      <w:proofErr w:type="gramEnd"/>
      <w:r>
        <w:t xml:space="preserve"> and equipment in CHS facilities.</w:t>
      </w:r>
    </w:p>
    <w:p w14:paraId="6485B46B" w14:textId="77777777" w:rsidR="00722E59" w:rsidRDefault="00722E59" w:rsidP="00722E59"/>
    <w:p w14:paraId="61B982C8" w14:textId="786750F9" w:rsidR="00722E59" w:rsidRDefault="00722E59" w:rsidP="00722E59">
      <w:r>
        <w:t xml:space="preserve">This policy and supporting policies, plans, </w:t>
      </w:r>
      <w:proofErr w:type="gramStart"/>
      <w:r>
        <w:t>procedures</w:t>
      </w:r>
      <w:proofErr w:type="gramEnd"/>
      <w:r>
        <w:t xml:space="preserve"> and guidelines apply to all personnel who work for and otherwise interact with the directorate, including all employees, volunteers, contractors, students, visiting medical professionals and visitors. </w:t>
      </w:r>
    </w:p>
    <w:p w14:paraId="2E9A5413" w14:textId="77777777" w:rsidR="00722E59" w:rsidRDefault="00722E59" w:rsidP="00722E59"/>
    <w:p w14:paraId="3742B8FD" w14:textId="71981ADE" w:rsidR="00A86A9D" w:rsidRDefault="00722E59" w:rsidP="00722E59">
      <w:r>
        <w:t>This policy also applies to all locations where CHS provides services, inclusive of established office locations, third party premises and temporary accommodations and facilities.</w:t>
      </w:r>
    </w:p>
    <w:p w14:paraId="734B98CD" w14:textId="61CB5C49" w:rsidR="00722E59" w:rsidRDefault="00722E59" w:rsidP="00722E59">
      <w:pPr>
        <w:rPr>
          <w:rFonts w:cs="Arial"/>
          <w:szCs w:val="24"/>
        </w:rPr>
      </w:pPr>
    </w:p>
    <w:p w14:paraId="51A0396E" w14:textId="634231EF" w:rsidR="0029677B" w:rsidRPr="0029677B" w:rsidRDefault="00931CB3" w:rsidP="0029677B">
      <w:pPr>
        <w:jc w:val="right"/>
        <w:rPr>
          <w:rFonts w:cs="Arial"/>
          <w:i/>
          <w:iCs/>
          <w:szCs w:val="24"/>
        </w:rPr>
      </w:pPr>
      <w:hyperlink w:anchor="_Contents" w:history="1">
        <w:r w:rsidR="0029677B" w:rsidRPr="0029677B">
          <w:rPr>
            <w:rStyle w:val="Hyperlink"/>
            <w:rFonts w:cs="Arial"/>
            <w:i/>
            <w:iCs/>
            <w:szCs w:val="24"/>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8FF" w14:textId="77777777" w:rsidTr="009F2977">
        <w:trPr>
          <w:cantSplit/>
          <w:trHeight w:val="285"/>
        </w:trPr>
        <w:tc>
          <w:tcPr>
            <w:tcW w:w="9158" w:type="dxa"/>
            <w:shd w:val="clear" w:color="auto" w:fill="000000"/>
          </w:tcPr>
          <w:p w14:paraId="3742B8FE" w14:textId="77777777" w:rsidR="00A86A9D" w:rsidRPr="001502DF" w:rsidRDefault="00A86A9D" w:rsidP="007A238D">
            <w:pPr>
              <w:pStyle w:val="Heading1"/>
              <w:rPr>
                <w:b w:val="0"/>
                <w:szCs w:val="24"/>
              </w:rPr>
            </w:pPr>
            <w:bookmarkStart w:id="6" w:name="_Toc72492153"/>
            <w:r>
              <w:rPr>
                <w:szCs w:val="24"/>
              </w:rPr>
              <w:t>Roles &amp; Responsibilities</w:t>
            </w:r>
            <w:bookmarkEnd w:id="6"/>
          </w:p>
        </w:tc>
      </w:tr>
    </w:tbl>
    <w:p w14:paraId="3742B901" w14:textId="7C7F7064" w:rsidR="00A86A9D" w:rsidRDefault="00A86A9D" w:rsidP="00722E59">
      <w:r w:rsidRPr="0080485B">
        <w:rPr>
          <w:b/>
        </w:rPr>
        <w:br/>
      </w:r>
      <w:r w:rsidR="00722E59" w:rsidRPr="00722E59">
        <w:t xml:space="preserve">The ACT Government PSPF mandates specific responsibilities to identified security positions within a directorate. These responsibilities will be outlined in detail in the CHS protective security procedures which support this policy. In </w:t>
      </w:r>
      <w:proofErr w:type="gramStart"/>
      <w:r w:rsidR="00722E59" w:rsidRPr="00722E59">
        <w:t>general</w:t>
      </w:r>
      <w:proofErr w:type="gramEnd"/>
      <w:r w:rsidR="00722E59" w:rsidRPr="00722E59">
        <w:t xml:space="preserve"> the following responsibilities apply:</w:t>
      </w:r>
    </w:p>
    <w:tbl>
      <w:tblPr>
        <w:tblStyle w:val="TableGrid"/>
        <w:tblW w:w="0" w:type="auto"/>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2694"/>
        <w:gridCol w:w="6332"/>
      </w:tblGrid>
      <w:tr w:rsidR="00722E59" w14:paraId="2BC21C32" w14:textId="77777777" w:rsidTr="00AC124B">
        <w:tc>
          <w:tcPr>
            <w:tcW w:w="2694" w:type="dxa"/>
            <w:shd w:val="clear" w:color="auto" w:fill="F2F2F2" w:themeFill="background1" w:themeFillShade="F2"/>
          </w:tcPr>
          <w:p w14:paraId="4467496B" w14:textId="77777777" w:rsidR="00722E59" w:rsidRPr="00BC43C2" w:rsidRDefault="00722E59" w:rsidP="00722E59">
            <w:r w:rsidRPr="00BC43C2">
              <w:t>Role</w:t>
            </w:r>
          </w:p>
        </w:tc>
        <w:tc>
          <w:tcPr>
            <w:tcW w:w="6332" w:type="dxa"/>
            <w:shd w:val="clear" w:color="auto" w:fill="F2F2F2" w:themeFill="background1" w:themeFillShade="F2"/>
          </w:tcPr>
          <w:p w14:paraId="49786B88" w14:textId="77777777" w:rsidR="00722E59" w:rsidRPr="0030228A" w:rsidRDefault="00722E59" w:rsidP="00722E59">
            <w:r w:rsidRPr="0030228A">
              <w:t>Responsibilities</w:t>
            </w:r>
          </w:p>
        </w:tc>
      </w:tr>
      <w:tr w:rsidR="00722E59" w14:paraId="41261C1A" w14:textId="77777777" w:rsidTr="00AC124B">
        <w:tc>
          <w:tcPr>
            <w:tcW w:w="2694" w:type="dxa"/>
          </w:tcPr>
          <w:p w14:paraId="50C07132" w14:textId="77777777" w:rsidR="00722E59" w:rsidRDefault="00722E59" w:rsidP="00722E59">
            <w:r w:rsidRPr="00665629">
              <w:t>Executive</w:t>
            </w:r>
            <w:r>
              <w:t>s, Directors and M</w:t>
            </w:r>
            <w:r w:rsidRPr="00665629">
              <w:t>anagers</w:t>
            </w:r>
          </w:p>
        </w:tc>
        <w:tc>
          <w:tcPr>
            <w:tcW w:w="6332" w:type="dxa"/>
          </w:tcPr>
          <w:p w14:paraId="01C36C80" w14:textId="77777777" w:rsidR="00722E59" w:rsidRDefault="00722E59" w:rsidP="00722E59">
            <w:r w:rsidRPr="00665629">
              <w:t>Responsible for compliance and security performance at individual facilities/locations or business units under their management.</w:t>
            </w:r>
          </w:p>
        </w:tc>
      </w:tr>
      <w:tr w:rsidR="00722E59" w14:paraId="0163C4CA" w14:textId="77777777" w:rsidTr="00AC124B">
        <w:tc>
          <w:tcPr>
            <w:tcW w:w="2694" w:type="dxa"/>
          </w:tcPr>
          <w:p w14:paraId="6E10F4BA" w14:textId="77777777" w:rsidR="00722E59" w:rsidRDefault="00722E59" w:rsidP="00722E59">
            <w:r>
              <w:t>Employees, Students and Contractors</w:t>
            </w:r>
          </w:p>
        </w:tc>
        <w:tc>
          <w:tcPr>
            <w:tcW w:w="6332" w:type="dxa"/>
          </w:tcPr>
          <w:p w14:paraId="1B8967E7" w14:textId="77777777" w:rsidR="00722E59" w:rsidRDefault="00722E59" w:rsidP="00722E59">
            <w:r w:rsidRPr="00665629">
              <w:t xml:space="preserve">Report all security incidents and security breaches to </w:t>
            </w:r>
            <w:r>
              <w:t>CHS Protective</w:t>
            </w:r>
            <w:r w:rsidRPr="00665629">
              <w:t xml:space="preserve"> Services and </w:t>
            </w:r>
            <w:proofErr w:type="gramStart"/>
            <w:r w:rsidRPr="00665629">
              <w:t>adhere to</w:t>
            </w:r>
            <w:r>
              <w:t xml:space="preserve"> CHS’</w:t>
            </w:r>
            <w:r w:rsidRPr="00665629">
              <w:t xml:space="preserve"> security procedures and policy at all times</w:t>
            </w:r>
            <w:proofErr w:type="gramEnd"/>
            <w:r>
              <w:t>.</w:t>
            </w:r>
          </w:p>
        </w:tc>
      </w:tr>
      <w:tr w:rsidR="00722E59" w14:paraId="3CF0F3E6" w14:textId="77777777" w:rsidTr="00AC124B">
        <w:tc>
          <w:tcPr>
            <w:tcW w:w="2694" w:type="dxa"/>
          </w:tcPr>
          <w:p w14:paraId="6B8131E0" w14:textId="77777777" w:rsidR="00722E59" w:rsidRDefault="00722E59" w:rsidP="00722E59">
            <w:r>
              <w:t>Agency Security Executive, Advisor, and Officer(s)</w:t>
            </w:r>
          </w:p>
        </w:tc>
        <w:tc>
          <w:tcPr>
            <w:tcW w:w="6332" w:type="dxa"/>
          </w:tcPr>
          <w:p w14:paraId="56635CEE" w14:textId="77777777" w:rsidR="00722E59" w:rsidRDefault="00722E59" w:rsidP="00722E59">
            <w:r>
              <w:t>Oversee</w:t>
            </w:r>
            <w:r w:rsidRPr="00665629">
              <w:t xml:space="preserve"> security services provided at all </w:t>
            </w:r>
            <w:r>
              <w:t>CHS</w:t>
            </w:r>
            <w:r w:rsidRPr="00665629">
              <w:t xml:space="preserve"> sites </w:t>
            </w:r>
            <w:r>
              <w:t>through</w:t>
            </w:r>
            <w:r w:rsidRPr="00665629">
              <w:t xml:space="preserve"> security guarding services, security alarm systems and monitoring and providing appropriate security awareness training across </w:t>
            </w:r>
            <w:r>
              <w:t>CHS.</w:t>
            </w:r>
          </w:p>
        </w:tc>
      </w:tr>
    </w:tbl>
    <w:p w14:paraId="40079980" w14:textId="7D828F56" w:rsidR="00722E59" w:rsidRDefault="00722E59" w:rsidP="00722E59">
      <w:pPr>
        <w:rPr>
          <w:rFonts w:cs="Arial"/>
          <w:szCs w:val="24"/>
        </w:rPr>
      </w:pPr>
    </w:p>
    <w:p w14:paraId="14C1DD91" w14:textId="436A8BF8" w:rsidR="0029677B" w:rsidRPr="0029677B" w:rsidRDefault="00931CB3" w:rsidP="0029677B">
      <w:pPr>
        <w:jc w:val="right"/>
        <w:rPr>
          <w:rFonts w:cs="Arial"/>
          <w:i/>
          <w:iCs/>
          <w:szCs w:val="24"/>
        </w:rPr>
      </w:pPr>
      <w:hyperlink w:anchor="_Contents" w:history="1">
        <w:r w:rsidR="0029677B" w:rsidRPr="0029677B">
          <w:rPr>
            <w:rStyle w:val="Hyperlink"/>
            <w:rFonts w:cs="Arial"/>
            <w:i/>
            <w:iCs/>
            <w:szCs w:val="24"/>
          </w:rPr>
          <w:t>Back to Table of Contents</w:t>
        </w:r>
      </w:hyperlink>
    </w:p>
    <w:tbl>
      <w:tblPr>
        <w:tblpPr w:leftFromText="180" w:rightFromText="180" w:bottomFromText="200" w:vertAnchor="text" w:horzAnchor="margin" w:tblpY="181"/>
        <w:tblW w:w="9158" w:type="dxa"/>
        <w:tblLook w:val="04A0" w:firstRow="1" w:lastRow="0" w:firstColumn="1" w:lastColumn="0" w:noHBand="0" w:noVBand="1"/>
      </w:tblPr>
      <w:tblGrid>
        <w:gridCol w:w="9158"/>
      </w:tblGrid>
      <w:tr w:rsidR="00722E59" w:rsidRPr="00667C96" w14:paraId="08FE5322" w14:textId="77777777" w:rsidTr="00AC124B">
        <w:trPr>
          <w:cantSplit/>
          <w:trHeight w:val="285"/>
        </w:trPr>
        <w:tc>
          <w:tcPr>
            <w:tcW w:w="9158" w:type="dxa"/>
            <w:shd w:val="clear" w:color="auto" w:fill="000000" w:themeFill="text1"/>
            <w:hideMark/>
          </w:tcPr>
          <w:p w14:paraId="3BB77B34" w14:textId="60A7E8EA" w:rsidR="00722E59" w:rsidRPr="00667C96" w:rsidRDefault="00722E59" w:rsidP="00AC124B">
            <w:pPr>
              <w:pStyle w:val="Heading1"/>
            </w:pPr>
            <w:bookmarkStart w:id="7" w:name="_Toc72492154"/>
            <w:r w:rsidRPr="00722E59">
              <w:t>Governance Security (GOVSEC)</w:t>
            </w:r>
            <w:bookmarkEnd w:id="7"/>
            <w:r w:rsidRPr="00667C96">
              <w:tab/>
            </w:r>
          </w:p>
        </w:tc>
      </w:tr>
    </w:tbl>
    <w:p w14:paraId="75D3BE2C" w14:textId="39BA3D63" w:rsidR="00722E59" w:rsidRDefault="00722E59" w:rsidP="00722E59">
      <w:r w:rsidRPr="00722E59">
        <w:t>Effective governance of CHS’ Protective Security Program is designed to promote compliance with the mandatory requirements of the ACT Government PSPF. This is managed though activities such as security risk management, monitoring and review of security plans and policies and reporting on mandatory compliance to government.</w:t>
      </w:r>
    </w:p>
    <w:p w14:paraId="38D1CE9D" w14:textId="77777777" w:rsidR="00722E59" w:rsidRPr="00722E59" w:rsidRDefault="00722E59" w:rsidP="00722E59"/>
    <w:p w14:paraId="573396C5" w14:textId="63F03A18" w:rsidR="00722E59" w:rsidRDefault="00722E59" w:rsidP="00722E59">
      <w:r w:rsidRPr="00722E59">
        <w:t xml:space="preserve">The PSPF governance is based on public sector governance principles including accountability, transparency, </w:t>
      </w:r>
      <w:proofErr w:type="gramStart"/>
      <w:r w:rsidRPr="00722E59">
        <w:t>efficiency</w:t>
      </w:r>
      <w:proofErr w:type="gramEnd"/>
      <w:r w:rsidRPr="00722E59">
        <w:t xml:space="preserve"> and leadership. It provides a tiered, hierarchical structure outlined in the Protective Security Framework. This GOVSEC policy in conjunction with the CHS Protective Security Work Program (Attachment A) form the CHS Protective Security Governance Framework.</w:t>
      </w:r>
    </w:p>
    <w:p w14:paraId="11F19B7D" w14:textId="77777777" w:rsidR="00722E59" w:rsidRPr="00722E59" w:rsidRDefault="00722E59" w:rsidP="00722E59"/>
    <w:p w14:paraId="2BC11C72" w14:textId="712BD5E9" w:rsidR="00722E59" w:rsidRDefault="00722E59" w:rsidP="00722E59">
      <w:r w:rsidRPr="00722E59">
        <w:lastRenderedPageBreak/>
        <w:t>The Protective Security Policy provides the necessary governance to assist the Directorate meet the mandatory governance requirements detailed in the ACT Government PSPF by:</w:t>
      </w:r>
    </w:p>
    <w:p w14:paraId="4B439AB6" w14:textId="753BC133" w:rsidR="00722E59" w:rsidRPr="00722E59" w:rsidRDefault="00722E59" w:rsidP="00E6547C">
      <w:pPr>
        <w:pStyle w:val="ListBullet"/>
      </w:pPr>
      <w:r w:rsidRPr="00722E59">
        <w:t>establishing mandatory roles of responsibility as outlined in the PSPF</w:t>
      </w:r>
    </w:p>
    <w:p w14:paraId="7B931566" w14:textId="56CAF132" w:rsidR="00722E59" w:rsidRPr="00722E59" w:rsidRDefault="00722E59" w:rsidP="00E6547C">
      <w:pPr>
        <w:pStyle w:val="ListBullet"/>
      </w:pPr>
      <w:r w:rsidRPr="00722E59">
        <w:t>developing a security risk management framework</w:t>
      </w:r>
    </w:p>
    <w:p w14:paraId="54A8EFBA" w14:textId="4B9FB550" w:rsidR="00722E59" w:rsidRPr="00722E59" w:rsidRDefault="00722E59" w:rsidP="00E6547C">
      <w:pPr>
        <w:pStyle w:val="ListBullet"/>
      </w:pPr>
      <w:r w:rsidRPr="00722E59">
        <w:t>establishing a Security Strategy in accordance with the PSPF</w:t>
      </w:r>
    </w:p>
    <w:p w14:paraId="70018E34" w14:textId="0804B96B" w:rsidR="00722E59" w:rsidRPr="00722E59" w:rsidRDefault="00722E59" w:rsidP="00E6547C">
      <w:pPr>
        <w:pStyle w:val="ListBullet"/>
      </w:pPr>
      <w:r w:rsidRPr="00722E59">
        <w:t>implementing a Fraud Control Plan and associated policy</w:t>
      </w:r>
    </w:p>
    <w:p w14:paraId="06B966B7" w14:textId="57D35527" w:rsidR="00722E59" w:rsidRPr="00722E59" w:rsidRDefault="00722E59" w:rsidP="00E6547C">
      <w:pPr>
        <w:pStyle w:val="ListBullet"/>
      </w:pPr>
      <w:r w:rsidRPr="00722E59">
        <w:t>conducting annual PSPF compliance audits as outlined in the PSPF</w:t>
      </w:r>
    </w:p>
    <w:p w14:paraId="11A63DD8" w14:textId="72A64E93" w:rsidR="00722E59" w:rsidRPr="00722E59" w:rsidRDefault="00722E59" w:rsidP="00E6547C">
      <w:pPr>
        <w:pStyle w:val="ListBullet"/>
      </w:pPr>
      <w:r w:rsidRPr="00722E59">
        <w:t>developing and maintaining an appropriate security culture through the delivery of security awareness and training programs</w:t>
      </w:r>
    </w:p>
    <w:p w14:paraId="319F4643" w14:textId="16A01CCC" w:rsidR="00722E59" w:rsidRPr="00722E59" w:rsidRDefault="00722E59" w:rsidP="00E6547C">
      <w:pPr>
        <w:pStyle w:val="ListBullet"/>
      </w:pPr>
      <w:r w:rsidRPr="00722E59">
        <w:t>having effective Business Continuity Plans (BCPs) established</w:t>
      </w:r>
    </w:p>
    <w:p w14:paraId="1F8A88C3" w14:textId="4C2A4468" w:rsidR="00722E59" w:rsidRPr="00722E59" w:rsidRDefault="00722E59" w:rsidP="00E6547C">
      <w:pPr>
        <w:pStyle w:val="ListBullet"/>
      </w:pPr>
      <w:r w:rsidRPr="00722E59">
        <w:t>having an established system of recording of security incidents and management of associated risks.</w:t>
      </w:r>
    </w:p>
    <w:p w14:paraId="3D2EC6B2" w14:textId="3EAED1B0" w:rsidR="00722E59" w:rsidRDefault="00722E59" w:rsidP="00722E59">
      <w:pPr>
        <w:rPr>
          <w:rFonts w:cs="Arial"/>
          <w:szCs w:val="24"/>
        </w:rPr>
      </w:pPr>
    </w:p>
    <w:p w14:paraId="2782752A" w14:textId="77777777" w:rsidR="00722E59" w:rsidRPr="00722E59" w:rsidRDefault="00722E59" w:rsidP="00722E59">
      <w:pPr>
        <w:pStyle w:val="Heading2"/>
      </w:pPr>
      <w:bookmarkStart w:id="8" w:name="_Toc72492155"/>
      <w:r w:rsidRPr="00722E59">
        <w:t>Security Risk Definition</w:t>
      </w:r>
      <w:bookmarkEnd w:id="8"/>
    </w:p>
    <w:p w14:paraId="53AF27D4" w14:textId="65FF0508" w:rsidR="00722E59" w:rsidRDefault="00722E59" w:rsidP="00722E59">
      <w:pPr>
        <w:rPr>
          <w:rFonts w:cs="Arial"/>
          <w:szCs w:val="24"/>
        </w:rPr>
      </w:pPr>
      <w:r w:rsidRPr="00722E59">
        <w:rPr>
          <w:rFonts w:cs="Arial"/>
          <w:szCs w:val="24"/>
        </w:rPr>
        <w:t xml:space="preserve">The Australian Standard for Risk Management (AS/NZS ISO 3100:2009) defines a risk as “the effect of uncertainty of objectives.”  Risk management is identifying, </w:t>
      </w:r>
      <w:proofErr w:type="gramStart"/>
      <w:r w:rsidRPr="00722E59">
        <w:rPr>
          <w:rFonts w:cs="Arial"/>
          <w:szCs w:val="24"/>
        </w:rPr>
        <w:t>managing</w:t>
      </w:r>
      <w:proofErr w:type="gramEnd"/>
      <w:r w:rsidRPr="00722E59">
        <w:rPr>
          <w:rFonts w:cs="Arial"/>
          <w:szCs w:val="24"/>
        </w:rPr>
        <w:t xml:space="preserve"> and evaluating the risks in terms of probable likelihood and consequences or impact on the Directorate achieving its program.</w:t>
      </w:r>
    </w:p>
    <w:p w14:paraId="0370FBDF" w14:textId="207B4612" w:rsidR="00722E59" w:rsidRDefault="00722E59" w:rsidP="00722E59">
      <w:pPr>
        <w:rPr>
          <w:rFonts w:cs="Arial"/>
          <w:szCs w:val="24"/>
        </w:rPr>
      </w:pPr>
    </w:p>
    <w:p w14:paraId="343BF2E3" w14:textId="575EE032" w:rsidR="00722E59" w:rsidRDefault="00722E59" w:rsidP="00722E59">
      <w:pPr>
        <w:jc w:val="center"/>
        <w:rPr>
          <w:rFonts w:cs="Arial"/>
          <w:szCs w:val="24"/>
        </w:rPr>
      </w:pPr>
      <w:r>
        <w:rPr>
          <w:noProof/>
          <w:lang w:eastAsia="en-AU"/>
        </w:rPr>
        <w:drawing>
          <wp:inline distT="0" distB="0" distL="0" distR="0" wp14:anchorId="69350EA6" wp14:editId="337FF802">
            <wp:extent cx="5474525" cy="371485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93542" cy="3727760"/>
                    </a:xfrm>
                    <a:prstGeom prst="rect">
                      <a:avLst/>
                    </a:prstGeom>
                  </pic:spPr>
                </pic:pic>
              </a:graphicData>
            </a:graphic>
          </wp:inline>
        </w:drawing>
      </w:r>
    </w:p>
    <w:p w14:paraId="36C02CE3" w14:textId="5B2856CB" w:rsidR="00722E59" w:rsidRDefault="00722E59" w:rsidP="00722E59">
      <w:pPr>
        <w:jc w:val="center"/>
        <w:rPr>
          <w:rFonts w:cs="Arial"/>
          <w:szCs w:val="24"/>
        </w:rPr>
      </w:pPr>
      <w:r w:rsidRPr="00722E59">
        <w:rPr>
          <w:rFonts w:cs="Arial"/>
          <w:szCs w:val="24"/>
        </w:rPr>
        <w:t>Figure 1 – Canberra Health Services Security Governance Overview</w:t>
      </w:r>
    </w:p>
    <w:p w14:paraId="359F12B8" w14:textId="35968A2E" w:rsidR="00722E59" w:rsidRDefault="00722E59" w:rsidP="00722E59">
      <w:pPr>
        <w:rPr>
          <w:rFonts w:cs="Arial"/>
          <w:szCs w:val="24"/>
        </w:rPr>
      </w:pPr>
    </w:p>
    <w:p w14:paraId="018E3060" w14:textId="77777777" w:rsidR="00722E59" w:rsidRPr="00722E59" w:rsidRDefault="00722E59" w:rsidP="00722E59">
      <w:pPr>
        <w:pStyle w:val="Heading2"/>
      </w:pPr>
      <w:bookmarkStart w:id="9" w:name="_Toc72492156"/>
      <w:r w:rsidRPr="00722E59">
        <w:t>Security Risk Management</w:t>
      </w:r>
      <w:bookmarkEnd w:id="9"/>
    </w:p>
    <w:p w14:paraId="46E2721F" w14:textId="760457E4" w:rsidR="00722E59" w:rsidRDefault="00722E59" w:rsidP="00722E59">
      <w:pPr>
        <w:rPr>
          <w:rFonts w:cs="Arial"/>
          <w:szCs w:val="24"/>
        </w:rPr>
      </w:pPr>
      <w:r w:rsidRPr="00722E59">
        <w:rPr>
          <w:rFonts w:cs="Arial"/>
          <w:szCs w:val="24"/>
        </w:rPr>
        <w:t xml:space="preserve">The ACT Government is committed to safeguarding its people, </w:t>
      </w:r>
      <w:proofErr w:type="gramStart"/>
      <w:r w:rsidRPr="00722E59">
        <w:rPr>
          <w:rFonts w:cs="Arial"/>
          <w:szCs w:val="24"/>
        </w:rPr>
        <w:t>information</w:t>
      </w:r>
      <w:proofErr w:type="gramEnd"/>
      <w:r w:rsidRPr="00722E59">
        <w:rPr>
          <w:rFonts w:cs="Arial"/>
          <w:szCs w:val="24"/>
        </w:rPr>
        <w:t xml:space="preserve"> and assets by using effective and appropriate security risk management processes. As part of Governance Security, the ACT Government PSPF requires all Directorates to adopt a security risk </w:t>
      </w:r>
      <w:r w:rsidRPr="00722E59">
        <w:rPr>
          <w:rFonts w:cs="Arial"/>
          <w:szCs w:val="24"/>
        </w:rPr>
        <w:lastRenderedPageBreak/>
        <w:t>management approach to protective security activities in accordance with the Australian Standard ISO 3100:2009 Risk Management – Principles and guidelines and the Australian Standards Handbook 167:2006 Security risk management. CHS uses these standards and guidelines when conducting security risk assessments.</w:t>
      </w:r>
    </w:p>
    <w:p w14:paraId="1FACAC7B" w14:textId="77777777" w:rsidR="00722E59" w:rsidRPr="00722E59" w:rsidRDefault="00722E59" w:rsidP="00722E59">
      <w:pPr>
        <w:rPr>
          <w:rFonts w:cs="Arial"/>
          <w:szCs w:val="24"/>
        </w:rPr>
      </w:pPr>
    </w:p>
    <w:p w14:paraId="6B3FD7C8" w14:textId="3E61BED4" w:rsidR="00722E59" w:rsidRDefault="00722E59" w:rsidP="00722E59">
      <w:pPr>
        <w:rPr>
          <w:rFonts w:cs="Arial"/>
          <w:szCs w:val="24"/>
        </w:rPr>
      </w:pPr>
      <w:r w:rsidRPr="00722E59">
        <w:rPr>
          <w:rFonts w:cs="Arial"/>
          <w:szCs w:val="24"/>
        </w:rPr>
        <w:t>In accordance with the PSPF, the ACT Government has developed a security risk management methodology to identify:</w:t>
      </w:r>
    </w:p>
    <w:p w14:paraId="2A0C5D78" w14:textId="11FBF8A2" w:rsidR="00722E59" w:rsidRPr="00722E59" w:rsidRDefault="00722E59" w:rsidP="00E6547C">
      <w:pPr>
        <w:pStyle w:val="ListBullet"/>
      </w:pPr>
      <w:r w:rsidRPr="00722E59">
        <w:t xml:space="preserve">specific risks to their people, </w:t>
      </w:r>
      <w:proofErr w:type="gramStart"/>
      <w:r w:rsidRPr="00722E59">
        <w:t>information</w:t>
      </w:r>
      <w:proofErr w:type="gramEnd"/>
      <w:r w:rsidRPr="00722E59">
        <w:t xml:space="preserve"> and assets</w:t>
      </w:r>
    </w:p>
    <w:p w14:paraId="376A8854" w14:textId="4AEB2971" w:rsidR="00722E59" w:rsidRPr="00722E59" w:rsidRDefault="00722E59" w:rsidP="00E6547C">
      <w:pPr>
        <w:pStyle w:val="ListBullet"/>
      </w:pPr>
      <w:r w:rsidRPr="00722E59">
        <w:t>the Directorate’s level of risk tolerance</w:t>
      </w:r>
    </w:p>
    <w:p w14:paraId="0CFCE027" w14:textId="06CC8918" w:rsidR="00722E59" w:rsidRPr="00722E59" w:rsidRDefault="00722E59" w:rsidP="00E6547C">
      <w:pPr>
        <w:pStyle w:val="ListBullet"/>
      </w:pPr>
      <w:r w:rsidRPr="00722E59">
        <w:t>appropriate protection measures to reduce or remove risks</w:t>
      </w:r>
    </w:p>
    <w:p w14:paraId="46E2A42E" w14:textId="4E7BE40D" w:rsidR="00722E59" w:rsidRPr="00722E59" w:rsidRDefault="00722E59" w:rsidP="00E6547C">
      <w:pPr>
        <w:pStyle w:val="ListBullet"/>
      </w:pPr>
      <w:r w:rsidRPr="00722E59">
        <w:t>and accept responsibility for residual risks.</w:t>
      </w:r>
    </w:p>
    <w:p w14:paraId="0E262278" w14:textId="125E779A" w:rsidR="00722E59" w:rsidRDefault="00722E59" w:rsidP="00722E59">
      <w:pPr>
        <w:rPr>
          <w:rFonts w:cs="Arial"/>
          <w:szCs w:val="24"/>
        </w:rPr>
      </w:pPr>
    </w:p>
    <w:p w14:paraId="4D1EF72E" w14:textId="1BED2005" w:rsidR="00722E59" w:rsidRDefault="00722E59" w:rsidP="00722E59">
      <w:pPr>
        <w:rPr>
          <w:rFonts w:cs="Arial"/>
          <w:szCs w:val="24"/>
        </w:rPr>
      </w:pPr>
      <w:r w:rsidRPr="00722E59">
        <w:rPr>
          <w:rFonts w:cs="Arial"/>
          <w:szCs w:val="24"/>
        </w:rPr>
        <w:t>In applying a security risk management approach to the business operations of the directorate, CHS will deliver the message to all staff regarding expectations in relation to managing security risks as follows:</w:t>
      </w:r>
    </w:p>
    <w:p w14:paraId="296C401B" w14:textId="6CB1874D" w:rsidR="00722E59" w:rsidRPr="00722E59" w:rsidRDefault="00722E59" w:rsidP="00E6547C">
      <w:pPr>
        <w:pStyle w:val="ListBullet"/>
      </w:pPr>
      <w:r w:rsidRPr="00722E59">
        <w:t>Security risk management is the business of each staff member including contractors</w:t>
      </w:r>
    </w:p>
    <w:p w14:paraId="38E42799" w14:textId="6721C405" w:rsidR="00722E59" w:rsidRPr="00722E59" w:rsidRDefault="00722E59" w:rsidP="00E6547C">
      <w:pPr>
        <w:pStyle w:val="ListBullet"/>
      </w:pPr>
      <w:r w:rsidRPr="00722E59">
        <w:t>Risk management, including security risk management, is part of day-to-day business</w:t>
      </w:r>
    </w:p>
    <w:p w14:paraId="23CFDF9E" w14:textId="69CF2D53" w:rsidR="00722E59" w:rsidRPr="00722E59" w:rsidRDefault="00722E59" w:rsidP="00E6547C">
      <w:pPr>
        <w:pStyle w:val="ListBullet"/>
      </w:pPr>
      <w:r w:rsidRPr="00722E59">
        <w:t>The process for managing security risk is logical and systematic, and should form part of the standard management process of the department</w:t>
      </w:r>
    </w:p>
    <w:p w14:paraId="78C26B5D" w14:textId="1EF1212A" w:rsidR="00722E59" w:rsidRPr="00722E59" w:rsidRDefault="00722E59" w:rsidP="00E6547C">
      <w:pPr>
        <w:pStyle w:val="ListBullet"/>
      </w:pPr>
      <w:r w:rsidRPr="00722E59">
        <w:t>Changes to the threat environment are continuously monitored to ensure protective measures are equal with the level of threat</w:t>
      </w:r>
    </w:p>
    <w:p w14:paraId="72F21157" w14:textId="513BA8B8" w:rsidR="00722E59" w:rsidRPr="00722E59" w:rsidRDefault="00722E59" w:rsidP="00E6547C">
      <w:pPr>
        <w:pStyle w:val="ListBullet"/>
      </w:pPr>
      <w:r w:rsidRPr="00722E59">
        <w:t xml:space="preserve">Any adjustment to security measures </w:t>
      </w:r>
      <w:proofErr w:type="gramStart"/>
      <w:r w:rsidRPr="00722E59">
        <w:t>need</w:t>
      </w:r>
      <w:proofErr w:type="gramEnd"/>
      <w:r w:rsidRPr="00722E59">
        <w:t xml:space="preserve"> to be considered in terms of business impact on healthcare operational objectives.</w:t>
      </w:r>
    </w:p>
    <w:p w14:paraId="15492413" w14:textId="69888B2C" w:rsidR="00722E59" w:rsidRDefault="00722E59" w:rsidP="00722E59">
      <w:pPr>
        <w:rPr>
          <w:rFonts w:cs="Arial"/>
          <w:szCs w:val="24"/>
        </w:rPr>
      </w:pPr>
    </w:p>
    <w:p w14:paraId="36500E45" w14:textId="1A476FFA" w:rsidR="0029677B" w:rsidRPr="0029677B" w:rsidRDefault="00931CB3" w:rsidP="0029677B">
      <w:pPr>
        <w:jc w:val="right"/>
        <w:rPr>
          <w:rFonts w:cs="Arial"/>
          <w:i/>
          <w:iCs/>
          <w:szCs w:val="24"/>
        </w:rPr>
      </w:pPr>
      <w:hyperlink w:anchor="_Contents" w:history="1">
        <w:r w:rsidR="0029677B" w:rsidRPr="0029677B">
          <w:rPr>
            <w:rStyle w:val="Hyperlink"/>
            <w:rFonts w:cs="Arial"/>
            <w:i/>
            <w:iCs/>
            <w:szCs w:val="24"/>
          </w:rPr>
          <w:t>Back to Table of Contents</w:t>
        </w:r>
      </w:hyperlink>
    </w:p>
    <w:tbl>
      <w:tblPr>
        <w:tblpPr w:leftFromText="180" w:rightFromText="180" w:bottomFromText="200" w:vertAnchor="text" w:horzAnchor="margin" w:tblpY="181"/>
        <w:tblW w:w="9158" w:type="dxa"/>
        <w:tblLook w:val="04A0" w:firstRow="1" w:lastRow="0" w:firstColumn="1" w:lastColumn="0" w:noHBand="0" w:noVBand="1"/>
      </w:tblPr>
      <w:tblGrid>
        <w:gridCol w:w="9158"/>
      </w:tblGrid>
      <w:tr w:rsidR="00722E59" w:rsidRPr="00667C96" w14:paraId="3A1FE81B" w14:textId="77777777" w:rsidTr="00AC124B">
        <w:trPr>
          <w:cantSplit/>
          <w:trHeight w:val="285"/>
        </w:trPr>
        <w:tc>
          <w:tcPr>
            <w:tcW w:w="9158" w:type="dxa"/>
            <w:shd w:val="clear" w:color="auto" w:fill="000000" w:themeFill="text1"/>
            <w:hideMark/>
          </w:tcPr>
          <w:p w14:paraId="78C1B3E9" w14:textId="6C023A6D" w:rsidR="00722E59" w:rsidRPr="00667C96" w:rsidRDefault="00722E59" w:rsidP="00AC124B">
            <w:pPr>
              <w:pStyle w:val="Heading1"/>
            </w:pPr>
            <w:bookmarkStart w:id="10" w:name="_Toc72492157"/>
            <w:r w:rsidRPr="00722E59">
              <w:t>Personal Security (PERSEC)</w:t>
            </w:r>
            <w:bookmarkEnd w:id="10"/>
          </w:p>
        </w:tc>
      </w:tr>
    </w:tbl>
    <w:p w14:paraId="2DDBFAAC" w14:textId="77777777" w:rsidR="00722E59" w:rsidRPr="00722E59" w:rsidRDefault="00722E59" w:rsidP="00722E59">
      <w:pPr>
        <w:rPr>
          <w:rFonts w:cs="Arial"/>
          <w:szCs w:val="24"/>
        </w:rPr>
      </w:pPr>
      <w:r w:rsidRPr="00722E59">
        <w:rPr>
          <w:rFonts w:cs="Arial"/>
          <w:szCs w:val="24"/>
        </w:rPr>
        <w:t xml:space="preserve">CHS will ensure that PERSEC procedures meet the mandatory requirements of the ACT Government PSPF </w:t>
      </w:r>
      <w:proofErr w:type="gramStart"/>
      <w:r w:rsidRPr="00722E59">
        <w:rPr>
          <w:rFonts w:cs="Arial"/>
          <w:szCs w:val="24"/>
        </w:rPr>
        <w:t>and also</w:t>
      </w:r>
      <w:proofErr w:type="gramEnd"/>
      <w:r w:rsidRPr="00722E59">
        <w:rPr>
          <w:rFonts w:cs="Arial"/>
          <w:szCs w:val="24"/>
        </w:rPr>
        <w:t xml:space="preserve"> the ACT Government Protective Security Vetting Policy. All employees, temporary staff, </w:t>
      </w:r>
      <w:proofErr w:type="gramStart"/>
      <w:r w:rsidRPr="00722E59">
        <w:rPr>
          <w:rFonts w:cs="Arial"/>
          <w:szCs w:val="24"/>
        </w:rPr>
        <w:t>students</w:t>
      </w:r>
      <w:proofErr w:type="gramEnd"/>
      <w:r w:rsidRPr="00722E59">
        <w:rPr>
          <w:rFonts w:cs="Arial"/>
          <w:szCs w:val="24"/>
        </w:rPr>
        <w:t xml:space="preserve"> and contractors who require ongoing access to ACT Government information and resources must be:</w:t>
      </w:r>
    </w:p>
    <w:p w14:paraId="6B2C5C71" w14:textId="0B719FB2" w:rsidR="00722E59" w:rsidRPr="00722E59" w:rsidRDefault="00722E59" w:rsidP="00E6547C">
      <w:pPr>
        <w:pStyle w:val="ListBullet"/>
      </w:pPr>
      <w:r w:rsidRPr="00722E59">
        <w:t>eligible to have access</w:t>
      </w:r>
    </w:p>
    <w:p w14:paraId="1FE35197" w14:textId="79933FFF" w:rsidR="00722E59" w:rsidRPr="00722E59" w:rsidRDefault="00722E59" w:rsidP="00E6547C">
      <w:pPr>
        <w:pStyle w:val="ListBullet"/>
      </w:pPr>
      <w:r w:rsidRPr="00722E59">
        <w:t>have had their identity established</w:t>
      </w:r>
    </w:p>
    <w:p w14:paraId="6EBDCF1E" w14:textId="1B35AB2F" w:rsidR="00722E59" w:rsidRPr="00722E59" w:rsidRDefault="00722E59" w:rsidP="00E6547C">
      <w:pPr>
        <w:pStyle w:val="ListBullet"/>
      </w:pPr>
      <w:r w:rsidRPr="00722E59">
        <w:t>suitable to have access</w:t>
      </w:r>
    </w:p>
    <w:p w14:paraId="31EFF582" w14:textId="26A502A4" w:rsidR="00722E59" w:rsidRDefault="00722E59" w:rsidP="00E6547C">
      <w:pPr>
        <w:pStyle w:val="ListBullet"/>
      </w:pPr>
      <w:r w:rsidRPr="00722E59">
        <w:t xml:space="preserve">willing to comply with the CHS’ policies, standards, </w:t>
      </w:r>
      <w:proofErr w:type="gramStart"/>
      <w:r w:rsidRPr="00722E59">
        <w:t>protocols</w:t>
      </w:r>
      <w:proofErr w:type="gramEnd"/>
      <w:r w:rsidRPr="00722E59">
        <w:t xml:space="preserve"> and guidelines that safeguard the Directorate’s resources (people, information and assets) from harm.</w:t>
      </w:r>
    </w:p>
    <w:p w14:paraId="23631FA0" w14:textId="2CC112FF" w:rsidR="00722E59" w:rsidRDefault="00722E59" w:rsidP="00722E59"/>
    <w:p w14:paraId="111AB644" w14:textId="6971CAAB" w:rsidR="00722E59" w:rsidRDefault="00722E59" w:rsidP="00722E59">
      <w:r>
        <w:t xml:space="preserve">All CHS employees, volunteers, contractors (excluding construction contractors) and students will have as a minimum identity check, a clearance issued by the Australian Federal Police consistent with the recruitment practices conducted by either the Directorate or Shared Services Human Resources. </w:t>
      </w:r>
    </w:p>
    <w:p w14:paraId="4D78E434" w14:textId="77777777" w:rsidR="00722E59" w:rsidRDefault="00722E59" w:rsidP="00722E59"/>
    <w:p w14:paraId="48CEF750" w14:textId="31D76FD0" w:rsidR="00722E59" w:rsidRDefault="00722E59" w:rsidP="00722E59">
      <w:r>
        <w:t>CHS will identify Positions of Trust (</w:t>
      </w:r>
      <w:proofErr w:type="spellStart"/>
      <w:r>
        <w:t>PoTs</w:t>
      </w:r>
      <w:proofErr w:type="spellEnd"/>
      <w:r>
        <w:t xml:space="preserve">) and Designated Security Assessment Positions (DSAPs) and will only sponsor security clearances where there is an identified business or </w:t>
      </w:r>
      <w:r>
        <w:lastRenderedPageBreak/>
        <w:t xml:space="preserve">functional requirement. DSAPs and </w:t>
      </w:r>
      <w:proofErr w:type="spellStart"/>
      <w:r>
        <w:t>PoTs</w:t>
      </w:r>
      <w:proofErr w:type="spellEnd"/>
      <w:r>
        <w:t xml:space="preserve"> are defined in the ACT Government Protective Security Policy Framework and are summarised below.</w:t>
      </w:r>
    </w:p>
    <w:p w14:paraId="30E95EFF" w14:textId="77777777" w:rsidR="00722E59" w:rsidRDefault="00722E59" w:rsidP="00722E59"/>
    <w:p w14:paraId="46F2A323" w14:textId="77777777" w:rsidR="00722E59" w:rsidRDefault="00722E59" w:rsidP="00722E59">
      <w:r>
        <w:t xml:space="preserve">The ACT Government Vetting Policy </w:t>
      </w:r>
      <w:proofErr w:type="gramStart"/>
      <w:r>
        <w:t>outlines</w:t>
      </w:r>
      <w:proofErr w:type="gramEnd"/>
      <w:r>
        <w:t xml:space="preserve"> </w:t>
      </w:r>
      <w:proofErr w:type="spellStart"/>
      <w:r>
        <w:t>PoTs</w:t>
      </w:r>
      <w:proofErr w:type="spellEnd"/>
      <w:r>
        <w:t xml:space="preserve"> and DSAPs as:</w:t>
      </w:r>
    </w:p>
    <w:p w14:paraId="65693ED8" w14:textId="4889CDD4" w:rsidR="00722E59" w:rsidRDefault="00722E59" w:rsidP="00E6547C">
      <w:pPr>
        <w:pStyle w:val="ListBullet"/>
      </w:pPr>
      <w:r>
        <w:t>Position of Trust Level 1 requires regular access to sensitive or other material with a National Security Classification up to and including PROTECTED</w:t>
      </w:r>
    </w:p>
    <w:p w14:paraId="119CC91A" w14:textId="4982FED0" w:rsidR="00722E59" w:rsidRDefault="00722E59" w:rsidP="00E6547C">
      <w:pPr>
        <w:pStyle w:val="ListBullet"/>
      </w:pPr>
      <w:r>
        <w:t>Position of Trust Level 2 requires regular access to sensitive or other material with a National Security Classification up to and including SECRET</w:t>
      </w:r>
    </w:p>
    <w:p w14:paraId="46DB9BBF" w14:textId="3A386EC8" w:rsidR="00722E59" w:rsidRDefault="00722E59" w:rsidP="00E6547C">
      <w:pPr>
        <w:pStyle w:val="ListBullet"/>
      </w:pPr>
      <w:r>
        <w:t>Designated Security Assessed Position requires ongoing access to sensitive or other material with a National Security Classification up to and including SECRET.</w:t>
      </w:r>
    </w:p>
    <w:p w14:paraId="635C671F" w14:textId="77777777" w:rsidR="00722E59" w:rsidRDefault="00722E59" w:rsidP="00722E59"/>
    <w:p w14:paraId="71F2DC27" w14:textId="6AECFF74" w:rsidR="00722E59" w:rsidRDefault="00722E59" w:rsidP="00722E59">
      <w:r>
        <w:t>The Directorate’s security clearance aftercare arrangements including the requirement for staff to advise the Australian Government Security Vetting Agency (AGSVA) of any changes to their personal circumstances that may impact on their continuing suitability to access national classified information and resources.</w:t>
      </w:r>
    </w:p>
    <w:p w14:paraId="2110F443" w14:textId="77777777" w:rsidR="00722E59" w:rsidRDefault="00722E59" w:rsidP="00722E59"/>
    <w:p w14:paraId="0CF4C858" w14:textId="22777034" w:rsidR="00722E59" w:rsidRDefault="00722E59" w:rsidP="00722E59">
      <w:r>
        <w:t>Only staff with a current security clearance issued by or registered with the AGSVA will have access to national classified information and resources at Protected and above.</w:t>
      </w:r>
    </w:p>
    <w:p w14:paraId="5B1847C4" w14:textId="77777777" w:rsidR="00722E59" w:rsidRDefault="00722E59" w:rsidP="00722E59"/>
    <w:p w14:paraId="06027A43" w14:textId="4D8611FA" w:rsidR="00722E59" w:rsidRDefault="00722E59" w:rsidP="00722E59">
      <w:r>
        <w:t xml:space="preserve">CHS Protective Security procedures will outline and identify the </w:t>
      </w:r>
      <w:proofErr w:type="gramStart"/>
      <w:r>
        <w:t>DSAPs</w:t>
      </w:r>
      <w:proofErr w:type="gramEnd"/>
      <w:r>
        <w:t xml:space="preserve"> and </w:t>
      </w:r>
      <w:proofErr w:type="spellStart"/>
      <w:r>
        <w:t>PoTs</w:t>
      </w:r>
      <w:proofErr w:type="spellEnd"/>
      <w:r>
        <w:t xml:space="preserve"> as approved by the Chief Executive Officer.  Procedures will outline and identify the process for security clearances for identified staff in accordance with the ACT Government Protective Security.</w:t>
      </w:r>
    </w:p>
    <w:p w14:paraId="2B6C939D" w14:textId="419F9293" w:rsidR="00722E59" w:rsidRDefault="00722E59" w:rsidP="00722E59"/>
    <w:p w14:paraId="21C6F98E" w14:textId="0520FDCC" w:rsidR="0029677B" w:rsidRPr="0029677B" w:rsidRDefault="00931CB3" w:rsidP="0029677B">
      <w:pPr>
        <w:jc w:val="right"/>
        <w:rPr>
          <w:rFonts w:cs="Arial"/>
          <w:i/>
          <w:iCs/>
          <w:szCs w:val="24"/>
        </w:rPr>
      </w:pPr>
      <w:hyperlink w:anchor="_Contents" w:history="1">
        <w:r w:rsidR="0029677B" w:rsidRPr="0029677B">
          <w:rPr>
            <w:rStyle w:val="Hyperlink"/>
            <w:rFonts w:cs="Arial"/>
            <w:i/>
            <w:iCs/>
            <w:szCs w:val="24"/>
          </w:rPr>
          <w:t>Back to Table of Contents</w:t>
        </w:r>
      </w:hyperlink>
    </w:p>
    <w:tbl>
      <w:tblPr>
        <w:tblpPr w:leftFromText="180" w:rightFromText="180" w:bottomFromText="200" w:vertAnchor="text" w:horzAnchor="margin" w:tblpY="181"/>
        <w:tblW w:w="9158" w:type="dxa"/>
        <w:tblLook w:val="04A0" w:firstRow="1" w:lastRow="0" w:firstColumn="1" w:lastColumn="0" w:noHBand="0" w:noVBand="1"/>
      </w:tblPr>
      <w:tblGrid>
        <w:gridCol w:w="9158"/>
      </w:tblGrid>
      <w:tr w:rsidR="00722E59" w:rsidRPr="00667C96" w14:paraId="270BA544" w14:textId="77777777" w:rsidTr="00AC124B">
        <w:trPr>
          <w:cantSplit/>
          <w:trHeight w:val="285"/>
        </w:trPr>
        <w:tc>
          <w:tcPr>
            <w:tcW w:w="9158" w:type="dxa"/>
            <w:shd w:val="clear" w:color="auto" w:fill="000000" w:themeFill="text1"/>
            <w:hideMark/>
          </w:tcPr>
          <w:p w14:paraId="5FBB146E" w14:textId="43C13A38" w:rsidR="00722E59" w:rsidRPr="00667C96" w:rsidRDefault="00722E59" w:rsidP="00AC124B">
            <w:pPr>
              <w:pStyle w:val="Heading1"/>
            </w:pPr>
            <w:bookmarkStart w:id="11" w:name="_Toc72492158"/>
            <w:r w:rsidRPr="00722E59">
              <w:t>Physical Security (PHYSEC)</w:t>
            </w:r>
            <w:bookmarkEnd w:id="11"/>
          </w:p>
        </w:tc>
      </w:tr>
    </w:tbl>
    <w:p w14:paraId="21FD8EE2" w14:textId="1F4D5E06" w:rsidR="00722E59" w:rsidRDefault="00722E59" w:rsidP="00722E59">
      <w:pPr>
        <w:rPr>
          <w:rFonts w:cs="Arial"/>
          <w:szCs w:val="24"/>
        </w:rPr>
      </w:pPr>
      <w:r w:rsidRPr="00722E59">
        <w:rPr>
          <w:rFonts w:cs="Arial"/>
          <w:szCs w:val="24"/>
        </w:rPr>
        <w:t>This policy supports the ACT Government PSPF Physical Security Principles. It forms part of a suite of specific protective security policies, guidelines or advisory documents that assist to meet its mandatory protective security requirements.</w:t>
      </w:r>
    </w:p>
    <w:p w14:paraId="761CBC95" w14:textId="77777777" w:rsidR="00722E59" w:rsidRPr="00722E59" w:rsidRDefault="00722E59" w:rsidP="00722E59">
      <w:pPr>
        <w:rPr>
          <w:rFonts w:cs="Arial"/>
          <w:szCs w:val="24"/>
        </w:rPr>
      </w:pPr>
    </w:p>
    <w:p w14:paraId="175F44A7" w14:textId="477B8701" w:rsidR="00722E59" w:rsidRDefault="00722E59" w:rsidP="00722E59">
      <w:pPr>
        <w:rPr>
          <w:rFonts w:cs="Arial"/>
          <w:szCs w:val="24"/>
        </w:rPr>
      </w:pPr>
      <w:r w:rsidRPr="00722E59">
        <w:rPr>
          <w:rFonts w:cs="Arial"/>
          <w:szCs w:val="24"/>
        </w:rPr>
        <w:t xml:space="preserve">CHS’ approach to physical security complements other aspects of the ACT Government Protective Security Policy Framework (PSPF). It is based on the theory that external and internal environments of facilities can be designed and managed to create conditions that, together with specific physical security safeguards, will reduce the risk of violence to employees, protect against unauthorised access, detect attempted or actual unauthorised </w:t>
      </w:r>
      <w:proofErr w:type="gramStart"/>
      <w:r w:rsidRPr="00722E59">
        <w:rPr>
          <w:rFonts w:cs="Arial"/>
          <w:szCs w:val="24"/>
        </w:rPr>
        <w:t>access</w:t>
      </w:r>
      <w:proofErr w:type="gramEnd"/>
      <w:r w:rsidRPr="00722E59">
        <w:rPr>
          <w:rFonts w:cs="Arial"/>
          <w:szCs w:val="24"/>
        </w:rPr>
        <w:t xml:space="preserve"> and activate an effective response.</w:t>
      </w:r>
    </w:p>
    <w:p w14:paraId="68F71A56" w14:textId="77777777" w:rsidR="00722E59" w:rsidRPr="00722E59" w:rsidRDefault="00722E59" w:rsidP="00722E59">
      <w:pPr>
        <w:rPr>
          <w:rFonts w:cs="Arial"/>
          <w:szCs w:val="24"/>
        </w:rPr>
      </w:pPr>
    </w:p>
    <w:p w14:paraId="3CD97842" w14:textId="77777777" w:rsidR="00722E59" w:rsidRPr="00722E59" w:rsidRDefault="00722E59" w:rsidP="00722E59">
      <w:pPr>
        <w:rPr>
          <w:rFonts w:cs="Arial"/>
          <w:szCs w:val="24"/>
        </w:rPr>
      </w:pPr>
      <w:r w:rsidRPr="00722E59">
        <w:rPr>
          <w:rFonts w:cs="Arial"/>
          <w:szCs w:val="24"/>
        </w:rPr>
        <w:t>The Directorate’s physical security rationale is based on:</w:t>
      </w:r>
    </w:p>
    <w:p w14:paraId="7DE761A7" w14:textId="5B079723" w:rsidR="00722E59" w:rsidRPr="00722E59" w:rsidRDefault="00722E59" w:rsidP="00E6547C">
      <w:pPr>
        <w:pStyle w:val="ListBullet"/>
      </w:pPr>
      <w:r w:rsidRPr="00722E59">
        <w:t xml:space="preserve">the concept of protection, detection, </w:t>
      </w:r>
      <w:proofErr w:type="gramStart"/>
      <w:r w:rsidRPr="00722E59">
        <w:t>response</w:t>
      </w:r>
      <w:proofErr w:type="gramEnd"/>
      <w:r w:rsidRPr="00722E59">
        <w:t xml:space="preserve"> and recovery</w:t>
      </w:r>
    </w:p>
    <w:p w14:paraId="309A302A" w14:textId="7DC6E57F" w:rsidR="00722E59" w:rsidRPr="00722E59" w:rsidRDefault="00722E59" w:rsidP="00E6547C">
      <w:pPr>
        <w:pStyle w:val="ListBullet"/>
      </w:pPr>
      <w:r w:rsidRPr="00722E59">
        <w:t>design based on a series of clearly discernible zones</w:t>
      </w:r>
    </w:p>
    <w:p w14:paraId="263695B3" w14:textId="2D29D9FD" w:rsidR="00722E59" w:rsidRPr="00722E59" w:rsidRDefault="00722E59" w:rsidP="00E6547C">
      <w:pPr>
        <w:pStyle w:val="ListBullet"/>
      </w:pPr>
      <w:r w:rsidRPr="00722E59">
        <w:t>control of access to restricted areas</w:t>
      </w:r>
    </w:p>
    <w:p w14:paraId="1719B0B9" w14:textId="7D545985" w:rsidR="00722E59" w:rsidRPr="00722E59" w:rsidRDefault="00722E59" w:rsidP="00E6547C">
      <w:pPr>
        <w:pStyle w:val="ListBullet"/>
      </w:pPr>
      <w:r w:rsidRPr="00722E59">
        <w:t xml:space="preserve">the capability to increase security during emergencies and increased threat situations. </w:t>
      </w:r>
    </w:p>
    <w:p w14:paraId="066D4A9F" w14:textId="77777777" w:rsidR="00722E59" w:rsidRPr="00722E59" w:rsidRDefault="00722E59" w:rsidP="00722E59">
      <w:pPr>
        <w:rPr>
          <w:rFonts w:cs="Arial"/>
          <w:szCs w:val="24"/>
        </w:rPr>
      </w:pPr>
    </w:p>
    <w:p w14:paraId="4F9D61A1" w14:textId="3611F9D8" w:rsidR="00722E59" w:rsidRDefault="00722E59" w:rsidP="00722E59">
      <w:pPr>
        <w:rPr>
          <w:rFonts w:cs="Arial"/>
          <w:szCs w:val="24"/>
        </w:rPr>
      </w:pPr>
      <w:r w:rsidRPr="00722E59">
        <w:rPr>
          <w:rFonts w:cs="Arial"/>
          <w:szCs w:val="24"/>
        </w:rPr>
        <w:lastRenderedPageBreak/>
        <w:t xml:space="preserve">CHS has </w:t>
      </w:r>
      <w:proofErr w:type="gramStart"/>
      <w:r w:rsidRPr="00722E59">
        <w:rPr>
          <w:rFonts w:cs="Arial"/>
          <w:szCs w:val="24"/>
        </w:rPr>
        <w:t>a number of</w:t>
      </w:r>
      <w:proofErr w:type="gramEnd"/>
      <w:r w:rsidRPr="00722E59">
        <w:rPr>
          <w:rFonts w:cs="Arial"/>
          <w:szCs w:val="24"/>
        </w:rPr>
        <w:t xml:space="preserve"> facilities located across the ACT and delivers a range of services in various locations around Canberra. The physical protection of the people, </w:t>
      </w:r>
      <w:proofErr w:type="gramStart"/>
      <w:r w:rsidRPr="00722E59">
        <w:rPr>
          <w:rFonts w:cs="Arial"/>
          <w:szCs w:val="24"/>
        </w:rPr>
        <w:t>information</w:t>
      </w:r>
      <w:proofErr w:type="gramEnd"/>
      <w:r w:rsidRPr="00722E59">
        <w:rPr>
          <w:rFonts w:cs="Arial"/>
          <w:szCs w:val="24"/>
        </w:rPr>
        <w:t xml:space="preserve"> and assets at all of these locations is key to Health’s ability to continue to support their Ministers in the delivery of policy advice, administration of programs and delivery of services.</w:t>
      </w:r>
    </w:p>
    <w:p w14:paraId="6AAAA763" w14:textId="77777777" w:rsidR="00722E59" w:rsidRPr="00722E59" w:rsidRDefault="00722E59" w:rsidP="00722E59">
      <w:pPr>
        <w:rPr>
          <w:rFonts w:cs="Arial"/>
          <w:szCs w:val="24"/>
        </w:rPr>
      </w:pPr>
    </w:p>
    <w:p w14:paraId="63B72EB5" w14:textId="77777777" w:rsidR="00722E59" w:rsidRPr="00722E59" w:rsidRDefault="00722E59" w:rsidP="00722E59">
      <w:pPr>
        <w:rPr>
          <w:rFonts w:cs="Arial"/>
          <w:szCs w:val="24"/>
        </w:rPr>
      </w:pPr>
      <w:r w:rsidRPr="00722E59">
        <w:rPr>
          <w:rFonts w:cs="Arial"/>
          <w:szCs w:val="24"/>
        </w:rPr>
        <w:t xml:space="preserve">The intention of this Physical Security Policy is to outline the Directorate’s commitment to the provision of a safe and secure workplace ensuring: </w:t>
      </w:r>
    </w:p>
    <w:p w14:paraId="0587D210" w14:textId="6A15691C" w:rsidR="00722E59" w:rsidRPr="00722E59" w:rsidRDefault="00722E59" w:rsidP="00E6547C">
      <w:pPr>
        <w:pStyle w:val="ListBullet"/>
      </w:pPr>
      <w:r w:rsidRPr="00722E59">
        <w:t xml:space="preserve">staff under threat of violence are identified, </w:t>
      </w:r>
      <w:proofErr w:type="gramStart"/>
      <w:r w:rsidRPr="00722E59">
        <w:t>protected</w:t>
      </w:r>
      <w:proofErr w:type="gramEnd"/>
      <w:r w:rsidRPr="00722E59">
        <w:t xml:space="preserve"> and supported</w:t>
      </w:r>
    </w:p>
    <w:p w14:paraId="46927067" w14:textId="3E05CE8B" w:rsidR="00722E59" w:rsidRPr="00722E59" w:rsidRDefault="00722E59" w:rsidP="00E6547C">
      <w:pPr>
        <w:pStyle w:val="ListBullet"/>
      </w:pPr>
      <w:r w:rsidRPr="00722E59">
        <w:t>the confidentiality, integrity and availability of official information is maintained</w:t>
      </w:r>
    </w:p>
    <w:p w14:paraId="7AEEE8EB" w14:textId="7EF43FE5" w:rsidR="00722E59" w:rsidRPr="00722E59" w:rsidRDefault="00722E59" w:rsidP="00E6547C">
      <w:pPr>
        <w:pStyle w:val="ListBullet"/>
      </w:pPr>
      <w:r w:rsidRPr="00722E59">
        <w:t>physical assets are protected from theft and loss</w:t>
      </w:r>
    </w:p>
    <w:p w14:paraId="3A6A86D8" w14:textId="52CB39A8" w:rsidR="00722E59" w:rsidRPr="00722E59" w:rsidRDefault="00722E59" w:rsidP="00E6547C">
      <w:pPr>
        <w:pStyle w:val="ListBullet"/>
      </w:pPr>
      <w:r w:rsidRPr="00722E59">
        <w:t>the level of protection is to be equal with the assessed Business Impact Level (BIL) of an adverse incident occurring</w:t>
      </w:r>
    </w:p>
    <w:p w14:paraId="23C3CF88" w14:textId="4B149D71" w:rsidR="00722E59" w:rsidRPr="00722E59" w:rsidRDefault="00722E59" w:rsidP="00E6547C">
      <w:pPr>
        <w:pStyle w:val="ListBullet"/>
      </w:pPr>
      <w:r w:rsidRPr="00722E59">
        <w:t>protective security considerations must be fully integrated early in the process of facility planning, selecting, design and modifying</w:t>
      </w:r>
    </w:p>
    <w:p w14:paraId="29FD5DB0" w14:textId="0AD0647A" w:rsidR="00722E59" w:rsidRPr="00722E59" w:rsidRDefault="00722E59" w:rsidP="00E6547C">
      <w:pPr>
        <w:pStyle w:val="ListBullet"/>
      </w:pPr>
      <w:r w:rsidRPr="00722E59">
        <w:t>duty of care is met regarding the safety of its employees, contracts and visitors including those members of the public it interacts directly with</w:t>
      </w:r>
    </w:p>
    <w:p w14:paraId="77FFF523" w14:textId="6270173B" w:rsidR="00722E59" w:rsidRPr="00722E59" w:rsidRDefault="00722E59" w:rsidP="00E6547C">
      <w:pPr>
        <w:pStyle w:val="ListBullet"/>
      </w:pPr>
      <w:r w:rsidRPr="00722E59">
        <w:t>physical security measures and activities should comply with relevant Work Health Safety obligations</w:t>
      </w:r>
    </w:p>
    <w:p w14:paraId="3C9EBF56" w14:textId="39403FD3" w:rsidR="00722E59" w:rsidRPr="00722E59" w:rsidRDefault="00722E59" w:rsidP="00E6547C">
      <w:pPr>
        <w:pStyle w:val="ListBullet"/>
      </w:pPr>
      <w:r w:rsidRPr="00722E59">
        <w:t xml:space="preserve">protective security measures are adaptable to </w:t>
      </w:r>
      <w:proofErr w:type="gramStart"/>
      <w:r w:rsidRPr="00722E59">
        <w:t>take into account</w:t>
      </w:r>
      <w:proofErr w:type="gramEnd"/>
      <w:r w:rsidRPr="00722E59">
        <w:t xml:space="preserve"> emergency situations or times of increased threat to people, property and information assets.</w:t>
      </w:r>
    </w:p>
    <w:p w14:paraId="69004589" w14:textId="5DB53088" w:rsidR="00722E59" w:rsidRDefault="00722E59" w:rsidP="00722E59">
      <w:pPr>
        <w:rPr>
          <w:rFonts w:cs="Arial"/>
          <w:szCs w:val="24"/>
        </w:rPr>
      </w:pPr>
    </w:p>
    <w:p w14:paraId="0B13BECE" w14:textId="46A50984" w:rsidR="0029677B" w:rsidRPr="0029677B" w:rsidRDefault="00931CB3" w:rsidP="0029677B">
      <w:pPr>
        <w:jc w:val="right"/>
        <w:rPr>
          <w:rFonts w:cs="Arial"/>
          <w:i/>
          <w:iCs/>
          <w:szCs w:val="24"/>
        </w:rPr>
      </w:pPr>
      <w:hyperlink w:anchor="_Contents" w:history="1">
        <w:r w:rsidR="0029677B" w:rsidRPr="0029677B">
          <w:rPr>
            <w:rStyle w:val="Hyperlink"/>
            <w:rFonts w:cs="Arial"/>
            <w:i/>
            <w:iCs/>
            <w:szCs w:val="24"/>
          </w:rPr>
          <w:t>Back to Table of Contents</w:t>
        </w:r>
      </w:hyperlink>
    </w:p>
    <w:tbl>
      <w:tblPr>
        <w:tblpPr w:leftFromText="180" w:rightFromText="180" w:bottomFromText="200" w:vertAnchor="text" w:horzAnchor="margin" w:tblpY="181"/>
        <w:tblW w:w="9158" w:type="dxa"/>
        <w:tblLook w:val="04A0" w:firstRow="1" w:lastRow="0" w:firstColumn="1" w:lastColumn="0" w:noHBand="0" w:noVBand="1"/>
      </w:tblPr>
      <w:tblGrid>
        <w:gridCol w:w="9158"/>
      </w:tblGrid>
      <w:tr w:rsidR="00722E59" w:rsidRPr="00667C96" w14:paraId="79EF1184" w14:textId="77777777" w:rsidTr="00AC124B">
        <w:trPr>
          <w:cantSplit/>
          <w:trHeight w:val="285"/>
        </w:trPr>
        <w:tc>
          <w:tcPr>
            <w:tcW w:w="9158" w:type="dxa"/>
            <w:shd w:val="clear" w:color="auto" w:fill="000000" w:themeFill="text1"/>
            <w:hideMark/>
          </w:tcPr>
          <w:p w14:paraId="022253A2" w14:textId="573751C4" w:rsidR="00722E59" w:rsidRPr="00667C96" w:rsidRDefault="00722E59" w:rsidP="00AC124B">
            <w:pPr>
              <w:pStyle w:val="Heading1"/>
            </w:pPr>
            <w:bookmarkStart w:id="12" w:name="_Toc72492159"/>
            <w:r w:rsidRPr="00722E59">
              <w:t>Information Security (INFOSEC) and Cyber Security (CYBERSEC)</w:t>
            </w:r>
            <w:bookmarkEnd w:id="12"/>
          </w:p>
        </w:tc>
      </w:tr>
    </w:tbl>
    <w:p w14:paraId="3E23008B" w14:textId="77777777" w:rsidR="00722E59" w:rsidRDefault="00722E59" w:rsidP="00722E59">
      <w:pPr>
        <w:rPr>
          <w:rFonts w:cs="Arial"/>
          <w:szCs w:val="24"/>
        </w:rPr>
      </w:pPr>
      <w:r w:rsidRPr="00722E59">
        <w:rPr>
          <w:rFonts w:cs="Arial"/>
          <w:szCs w:val="24"/>
        </w:rPr>
        <w:t xml:space="preserve">This policy supports the ACT Government PSPF, information security mandatory requirements. CHS collects and receives </w:t>
      </w:r>
      <w:proofErr w:type="gramStart"/>
      <w:r w:rsidRPr="00722E59">
        <w:rPr>
          <w:rFonts w:cs="Arial"/>
          <w:szCs w:val="24"/>
        </w:rPr>
        <w:t>information</w:t>
      </w:r>
      <w:proofErr w:type="gramEnd"/>
      <w:r w:rsidRPr="00722E59">
        <w:rPr>
          <w:rFonts w:cs="Arial"/>
          <w:szCs w:val="24"/>
        </w:rPr>
        <w:t xml:space="preserve"> which is sensitive, confidential and sometimes classified in nature to fulfil its functions and expects all those who access or hold information to protect it.</w:t>
      </w:r>
    </w:p>
    <w:p w14:paraId="09F3C036" w14:textId="0C7D4DEC" w:rsidR="00722E59" w:rsidRPr="00722E59" w:rsidRDefault="00722E59" w:rsidP="00722E59">
      <w:pPr>
        <w:rPr>
          <w:rFonts w:cs="Arial"/>
          <w:szCs w:val="24"/>
        </w:rPr>
      </w:pPr>
      <w:r w:rsidRPr="00722E59">
        <w:rPr>
          <w:rFonts w:cs="Arial"/>
          <w:szCs w:val="24"/>
        </w:rPr>
        <w:t xml:space="preserve"> </w:t>
      </w:r>
    </w:p>
    <w:p w14:paraId="3784F11A" w14:textId="5FD8BBF8" w:rsidR="00722E59" w:rsidRDefault="00722E59" w:rsidP="00722E59">
      <w:pPr>
        <w:rPr>
          <w:rFonts w:cs="Arial"/>
          <w:szCs w:val="24"/>
        </w:rPr>
      </w:pPr>
      <w:r w:rsidRPr="00722E59">
        <w:rPr>
          <w:rFonts w:cs="Arial"/>
          <w:szCs w:val="24"/>
        </w:rPr>
        <w:t>Failure to identify all those who access or hold this information requiring increased protection or failure to adhere to the protective procedures required for national classified and/or protectively marked information would constitute an unacceptable risk to CHS and the ACT Government. This may also have an adverse impact on the information sharing and consultative arrangements between Health’s partner agencies that are essential to the effective operation of the ACT Government.</w:t>
      </w:r>
    </w:p>
    <w:p w14:paraId="18B01361" w14:textId="0EBED830" w:rsidR="00722E59" w:rsidRDefault="00722E59" w:rsidP="00722E59">
      <w:pPr>
        <w:rPr>
          <w:rFonts w:cs="Arial"/>
          <w:szCs w:val="24"/>
        </w:rPr>
      </w:pPr>
    </w:p>
    <w:p w14:paraId="4A785A11" w14:textId="605A57B7" w:rsidR="00722E59" w:rsidRDefault="00722E59" w:rsidP="00722E59">
      <w:r>
        <w:t xml:space="preserve">This policy underpins the aims and objectives of the ACT Government Shared Services Information and Communication Technology (SSICT) branch, </w:t>
      </w:r>
      <w:hyperlink r:id="rId12" w:history="1">
        <w:r w:rsidRPr="00A66DA1">
          <w:rPr>
            <w:rStyle w:val="Hyperlink"/>
          </w:rPr>
          <w:t>Information Security Management Security Plan</w:t>
        </w:r>
      </w:hyperlink>
      <w:r>
        <w:t xml:space="preserve"> and the Australian Government Information Security Manual (ISM). This policy should be read in conjunction with the </w:t>
      </w:r>
      <w:hyperlink r:id="rId13" w:history="1">
        <w:r w:rsidRPr="00A66DA1">
          <w:rPr>
            <w:rStyle w:val="Hyperlink"/>
          </w:rPr>
          <w:t>SSICT Security Policy</w:t>
        </w:r>
      </w:hyperlink>
      <w:r>
        <w:t xml:space="preserve">, </w:t>
      </w:r>
      <w:hyperlink r:id="rId14" w:history="1">
        <w:r w:rsidRPr="00A66DA1">
          <w:rPr>
            <w:rStyle w:val="Hyperlink"/>
            <w:i/>
          </w:rPr>
          <w:t>Territory Records Act 2002</w:t>
        </w:r>
      </w:hyperlink>
      <w:r>
        <w:t xml:space="preserve"> and relevant legislation.</w:t>
      </w:r>
    </w:p>
    <w:p w14:paraId="04E3E332" w14:textId="358FB53B" w:rsidR="00722E59" w:rsidRDefault="00722E59" w:rsidP="00722E59"/>
    <w:p w14:paraId="6B58A440" w14:textId="3236FF6E" w:rsidR="00722E59" w:rsidRDefault="00722E59" w:rsidP="00722E59">
      <w:pPr>
        <w:rPr>
          <w:rFonts w:cs="Arial"/>
          <w:szCs w:val="24"/>
        </w:rPr>
      </w:pPr>
      <w:r w:rsidRPr="00722E59">
        <w:rPr>
          <w:rFonts w:cs="Arial"/>
          <w:szCs w:val="24"/>
        </w:rPr>
        <w:t xml:space="preserve">The Information Technology Security Advisor (ITSA) as mandated under the ACT PSPF is a role provided by SSICT across all government agencies and directorates. This function has </w:t>
      </w:r>
      <w:r w:rsidRPr="00722E59">
        <w:rPr>
          <w:rFonts w:cs="Arial"/>
          <w:szCs w:val="24"/>
        </w:rPr>
        <w:lastRenderedPageBreak/>
        <w:t>the primary responsibility for information security and ICT security and works collaboratively with the CHS Agency Security Advisor and ACT Health Directorate Chief Information Security Officer (CISO).</w:t>
      </w:r>
    </w:p>
    <w:p w14:paraId="02F1E912" w14:textId="77777777" w:rsidR="00722E59" w:rsidRPr="00722E59" w:rsidRDefault="00722E59" w:rsidP="00722E59">
      <w:pPr>
        <w:rPr>
          <w:rFonts w:cs="Arial"/>
          <w:szCs w:val="24"/>
        </w:rPr>
      </w:pPr>
    </w:p>
    <w:p w14:paraId="42A20F81" w14:textId="77777777" w:rsidR="00722E59" w:rsidRPr="00722E59" w:rsidRDefault="00722E59" w:rsidP="00722E59">
      <w:pPr>
        <w:rPr>
          <w:rFonts w:cs="Arial"/>
          <w:szCs w:val="24"/>
        </w:rPr>
      </w:pPr>
      <w:r w:rsidRPr="00722E59">
        <w:rPr>
          <w:rFonts w:cs="Arial"/>
          <w:szCs w:val="24"/>
        </w:rPr>
        <w:t>CHS is committed to ensuring all confidential patient, staff and official government information is appropriately safeguarded to ensure that:</w:t>
      </w:r>
    </w:p>
    <w:p w14:paraId="5E39A333" w14:textId="626395DA" w:rsidR="00722E59" w:rsidRPr="00722E59" w:rsidRDefault="00722E59" w:rsidP="00E6547C">
      <w:pPr>
        <w:pStyle w:val="ListBullet"/>
      </w:pPr>
      <w:r w:rsidRPr="00722E59">
        <w:t>only authorised people using approved processes can access information</w:t>
      </w:r>
    </w:p>
    <w:p w14:paraId="6436C579" w14:textId="12221928" w:rsidR="00722E59" w:rsidRPr="00722E59" w:rsidRDefault="00722E59" w:rsidP="00E6547C">
      <w:pPr>
        <w:pStyle w:val="ListBullet"/>
      </w:pPr>
      <w:r w:rsidRPr="00722E59">
        <w:t>information is only used for its official purpose, retains its integrity and is available to satisfy operational requirements</w:t>
      </w:r>
    </w:p>
    <w:p w14:paraId="2442AD04" w14:textId="2988E3C1" w:rsidR="00722E59" w:rsidRPr="00722E59" w:rsidRDefault="00722E59" w:rsidP="00E6547C">
      <w:pPr>
        <w:pStyle w:val="ListBullet"/>
      </w:pPr>
      <w:r w:rsidRPr="00722E59">
        <w:t>information is classified, with the appropriate protective security marking and has the correct level of protective security when being stored and transferred</w:t>
      </w:r>
    </w:p>
    <w:p w14:paraId="2CF4482C" w14:textId="4700EAE8" w:rsidR="00722E59" w:rsidRPr="00722E59" w:rsidRDefault="00722E59" w:rsidP="00E6547C">
      <w:pPr>
        <w:pStyle w:val="ListBullet"/>
      </w:pPr>
      <w:r w:rsidRPr="00722E59">
        <w:t xml:space="preserve">information is only used and stored in physical environments that match the level of protection required (for details on physical security requirements refer to health-specific physical security management procedures). </w:t>
      </w:r>
    </w:p>
    <w:p w14:paraId="76B061CA" w14:textId="77777777" w:rsidR="00722E59" w:rsidRDefault="00722E59" w:rsidP="00722E59">
      <w:pPr>
        <w:rPr>
          <w:rFonts w:cs="Arial"/>
          <w:szCs w:val="24"/>
        </w:rPr>
      </w:pPr>
    </w:p>
    <w:p w14:paraId="32819208" w14:textId="1586FD4E" w:rsidR="00722E59" w:rsidRPr="00722E59" w:rsidRDefault="00722E59" w:rsidP="00722E59">
      <w:pPr>
        <w:rPr>
          <w:rFonts w:cs="Arial"/>
          <w:szCs w:val="24"/>
        </w:rPr>
      </w:pPr>
      <w:r w:rsidRPr="00722E59">
        <w:rPr>
          <w:rFonts w:cs="Arial"/>
          <w:szCs w:val="24"/>
        </w:rPr>
        <w:t xml:space="preserve">The Directorate will take all reasonable steps to ensure only employees with a genuine ‘need-to know’ and the correct security clearance gain access to national classified information. Employees are not entitled to access information because it would be convenient for them to know or by their status, position, </w:t>
      </w:r>
      <w:proofErr w:type="gramStart"/>
      <w:r w:rsidRPr="00722E59">
        <w:rPr>
          <w:rFonts w:cs="Arial"/>
          <w:szCs w:val="24"/>
        </w:rPr>
        <w:t>rank</w:t>
      </w:r>
      <w:proofErr w:type="gramEnd"/>
      <w:r w:rsidRPr="00722E59">
        <w:rPr>
          <w:rFonts w:cs="Arial"/>
          <w:szCs w:val="24"/>
        </w:rPr>
        <w:t xml:space="preserve"> or level of authorised access.</w:t>
      </w:r>
    </w:p>
    <w:p w14:paraId="2FCC12C6" w14:textId="77777777" w:rsidR="00722E59" w:rsidRPr="00722E59" w:rsidRDefault="00722E59" w:rsidP="00722E59">
      <w:pPr>
        <w:rPr>
          <w:rFonts w:cs="Arial"/>
          <w:szCs w:val="24"/>
        </w:rPr>
      </w:pPr>
      <w:r w:rsidRPr="00722E59">
        <w:rPr>
          <w:rFonts w:cs="Arial"/>
          <w:szCs w:val="24"/>
        </w:rPr>
        <w:t xml:space="preserve">CHS will develop, document, implement and review appropriate security measures to protect this information from unauthorised use or accidental modification, </w:t>
      </w:r>
      <w:proofErr w:type="gramStart"/>
      <w:r w:rsidRPr="00722E59">
        <w:rPr>
          <w:rFonts w:cs="Arial"/>
          <w:szCs w:val="24"/>
        </w:rPr>
        <w:t>loss</w:t>
      </w:r>
      <w:proofErr w:type="gramEnd"/>
      <w:r w:rsidRPr="00722E59">
        <w:rPr>
          <w:rFonts w:cs="Arial"/>
          <w:szCs w:val="24"/>
        </w:rPr>
        <w:t xml:space="preserve"> or release by:</w:t>
      </w:r>
    </w:p>
    <w:p w14:paraId="42F915EA" w14:textId="6813D2A2" w:rsidR="00722E59" w:rsidRPr="00722E59" w:rsidRDefault="00722E59" w:rsidP="00E6547C">
      <w:pPr>
        <w:pStyle w:val="ListBullet"/>
      </w:pPr>
      <w:r w:rsidRPr="00722E59">
        <w:t>establishing an appropriate information security culture</w:t>
      </w:r>
    </w:p>
    <w:p w14:paraId="68CA7FA2" w14:textId="1ED10D9B" w:rsidR="00722E59" w:rsidRPr="00722E59" w:rsidRDefault="00722E59" w:rsidP="00E6547C">
      <w:pPr>
        <w:pStyle w:val="ListBullet"/>
      </w:pPr>
      <w:r w:rsidRPr="00722E59">
        <w:t xml:space="preserve">implementing security measures that are equal with the information’s value, </w:t>
      </w:r>
      <w:proofErr w:type="gramStart"/>
      <w:r w:rsidRPr="00722E59">
        <w:t>classification</w:t>
      </w:r>
      <w:proofErr w:type="gramEnd"/>
      <w:r w:rsidRPr="00722E59">
        <w:t xml:space="preserve"> and sensitivity</w:t>
      </w:r>
    </w:p>
    <w:p w14:paraId="3B8F4A96" w14:textId="58CC0F2C" w:rsidR="00722E59" w:rsidRPr="00722E59" w:rsidRDefault="00722E59" w:rsidP="00E6547C">
      <w:pPr>
        <w:pStyle w:val="ListBullet"/>
      </w:pPr>
      <w:r w:rsidRPr="00722E59">
        <w:t>adhering to all legal requirements.</w:t>
      </w:r>
    </w:p>
    <w:p w14:paraId="766A688D" w14:textId="77777777" w:rsidR="00722E59" w:rsidRDefault="00722E59" w:rsidP="00722E59">
      <w:pPr>
        <w:rPr>
          <w:rFonts w:cs="Arial"/>
          <w:szCs w:val="24"/>
        </w:rPr>
      </w:pPr>
    </w:p>
    <w:p w14:paraId="032D2314" w14:textId="5159A060" w:rsidR="00722E59" w:rsidRPr="00722E59" w:rsidRDefault="00722E59" w:rsidP="00722E59">
      <w:pPr>
        <w:rPr>
          <w:rFonts w:cs="Arial"/>
          <w:szCs w:val="24"/>
        </w:rPr>
      </w:pPr>
      <w:r w:rsidRPr="00722E59">
        <w:rPr>
          <w:rFonts w:cs="Arial"/>
          <w:szCs w:val="24"/>
        </w:rPr>
        <w:t>The mandatory requirements of the information security policy are based on the three elements of information security:</w:t>
      </w:r>
    </w:p>
    <w:p w14:paraId="75A76DC9" w14:textId="337CA954" w:rsidR="00722E59" w:rsidRPr="00722E59" w:rsidRDefault="00722E59" w:rsidP="00E6547C">
      <w:pPr>
        <w:pStyle w:val="ListBullet"/>
      </w:pPr>
      <w:r w:rsidRPr="00722E59">
        <w:t>Confidentiality: ensuring information is accessible only to those authorised to have access</w:t>
      </w:r>
    </w:p>
    <w:p w14:paraId="332BA8B7" w14:textId="400CF1F0" w:rsidR="00722E59" w:rsidRPr="00722E59" w:rsidRDefault="00722E59" w:rsidP="00E6547C">
      <w:pPr>
        <w:pStyle w:val="ListBullet"/>
      </w:pPr>
      <w:r w:rsidRPr="00722E59">
        <w:t>Integrity: safeguarding the accuracy and completeness of information and processing methods</w:t>
      </w:r>
    </w:p>
    <w:p w14:paraId="65285785" w14:textId="66E9B13A" w:rsidR="00722E59" w:rsidRPr="00722E59" w:rsidRDefault="00722E59" w:rsidP="00E6547C">
      <w:pPr>
        <w:pStyle w:val="ListBullet"/>
      </w:pPr>
      <w:r w:rsidRPr="00722E59">
        <w:t>Availability: ensuring authorised users have access to information and associated assets when required.</w:t>
      </w:r>
    </w:p>
    <w:p w14:paraId="3F995795" w14:textId="446AD8C8" w:rsidR="00722E59" w:rsidRDefault="00722E59" w:rsidP="00722E59">
      <w:pPr>
        <w:rPr>
          <w:rFonts w:cs="Arial"/>
          <w:szCs w:val="24"/>
        </w:rPr>
      </w:pPr>
    </w:p>
    <w:p w14:paraId="520B439A" w14:textId="3C17D36F" w:rsidR="0029677B" w:rsidRPr="0029677B" w:rsidRDefault="00931CB3" w:rsidP="0029677B">
      <w:pPr>
        <w:jc w:val="right"/>
        <w:rPr>
          <w:rFonts w:cs="Arial"/>
          <w:i/>
          <w:iCs/>
          <w:szCs w:val="24"/>
        </w:rPr>
      </w:pPr>
      <w:hyperlink w:anchor="_Contents" w:history="1">
        <w:r w:rsidR="0029677B" w:rsidRPr="0029677B">
          <w:rPr>
            <w:rStyle w:val="Hyperlink"/>
            <w:rFonts w:cs="Arial"/>
            <w:i/>
            <w:iCs/>
            <w:szCs w:val="24"/>
          </w:rPr>
          <w:t>Back to Table of Contents</w:t>
        </w:r>
      </w:hyperlink>
    </w:p>
    <w:tbl>
      <w:tblPr>
        <w:tblpPr w:leftFromText="180" w:rightFromText="180" w:bottomFromText="200" w:vertAnchor="text" w:horzAnchor="margin" w:tblpY="181"/>
        <w:tblW w:w="9158" w:type="dxa"/>
        <w:tblLook w:val="04A0" w:firstRow="1" w:lastRow="0" w:firstColumn="1" w:lastColumn="0" w:noHBand="0" w:noVBand="1"/>
      </w:tblPr>
      <w:tblGrid>
        <w:gridCol w:w="9158"/>
      </w:tblGrid>
      <w:tr w:rsidR="00667C96" w14:paraId="313CDDEF" w14:textId="77777777" w:rsidTr="00667C96">
        <w:trPr>
          <w:cantSplit/>
          <w:trHeight w:val="285"/>
        </w:trPr>
        <w:tc>
          <w:tcPr>
            <w:tcW w:w="9158" w:type="dxa"/>
            <w:shd w:val="clear" w:color="auto" w:fill="000000" w:themeFill="text1"/>
            <w:hideMark/>
          </w:tcPr>
          <w:p w14:paraId="49147798" w14:textId="77777777" w:rsidR="00667C96" w:rsidRPr="00667C96" w:rsidRDefault="00667C96" w:rsidP="00667C96">
            <w:pPr>
              <w:pStyle w:val="Heading1"/>
            </w:pPr>
            <w:bookmarkStart w:id="13" w:name="_Toc43903671"/>
            <w:bookmarkStart w:id="14" w:name="_Toc72492160"/>
            <w:r w:rsidRPr="00667C96">
              <w:t>Evaluation</w:t>
            </w:r>
            <w:bookmarkEnd w:id="13"/>
            <w:bookmarkEnd w:id="14"/>
            <w:r w:rsidRPr="00667C96">
              <w:t xml:space="preserve"> </w:t>
            </w:r>
            <w:r w:rsidRPr="00667C96">
              <w:tab/>
            </w:r>
          </w:p>
        </w:tc>
      </w:tr>
    </w:tbl>
    <w:p w14:paraId="724742CD" w14:textId="77777777" w:rsidR="00667C96" w:rsidRPr="00722E59" w:rsidRDefault="00667C96" w:rsidP="00667C96">
      <w:pPr>
        <w:pStyle w:val="Default"/>
        <w:rPr>
          <w:rFonts w:asciiTheme="minorHAnsi" w:hAnsiTheme="minorHAnsi" w:cstheme="minorHAnsi"/>
          <w:b/>
          <w:bCs/>
          <w:iCs/>
          <w:color w:val="auto"/>
          <w:lang w:eastAsia="en-US"/>
        </w:rPr>
      </w:pPr>
      <w:r w:rsidRPr="00722E59">
        <w:rPr>
          <w:rFonts w:asciiTheme="minorHAnsi" w:hAnsiTheme="minorHAnsi" w:cstheme="minorHAnsi"/>
          <w:b/>
          <w:bCs/>
          <w:iCs/>
          <w:color w:val="auto"/>
          <w:lang w:eastAsia="en-US"/>
        </w:rPr>
        <w:t>Outcome</w:t>
      </w:r>
    </w:p>
    <w:p w14:paraId="400CB761" w14:textId="48591933" w:rsidR="00F51FF2" w:rsidRDefault="00F51FF2" w:rsidP="00F51FF2">
      <w:pPr>
        <w:numPr>
          <w:ilvl w:val="0"/>
          <w:numId w:val="8"/>
        </w:numPr>
        <w:rPr>
          <w:rFonts w:asciiTheme="minorHAnsi" w:hAnsiTheme="minorHAnsi" w:cstheme="minorHAnsi"/>
          <w:iCs/>
          <w:szCs w:val="24"/>
        </w:rPr>
      </w:pPr>
      <w:r w:rsidRPr="00722E59">
        <w:rPr>
          <w:rFonts w:asciiTheme="minorHAnsi" w:hAnsiTheme="minorHAnsi" w:cstheme="minorHAnsi"/>
          <w:iCs/>
          <w:szCs w:val="24"/>
        </w:rPr>
        <w:t xml:space="preserve">Reduction in </w:t>
      </w:r>
      <w:r w:rsidR="0051240E">
        <w:rPr>
          <w:rFonts w:asciiTheme="minorHAnsi" w:hAnsiTheme="minorHAnsi" w:cstheme="minorHAnsi"/>
          <w:iCs/>
          <w:szCs w:val="24"/>
        </w:rPr>
        <w:t xml:space="preserve">Occupational Violence </w:t>
      </w:r>
    </w:p>
    <w:p w14:paraId="1D288E93" w14:textId="28F63E39" w:rsidR="0051240E" w:rsidRDefault="0051240E" w:rsidP="00F51FF2">
      <w:pPr>
        <w:numPr>
          <w:ilvl w:val="0"/>
          <w:numId w:val="8"/>
        </w:numPr>
        <w:rPr>
          <w:rFonts w:asciiTheme="minorHAnsi" w:hAnsiTheme="minorHAnsi" w:cstheme="minorHAnsi"/>
          <w:iCs/>
          <w:szCs w:val="24"/>
        </w:rPr>
      </w:pPr>
      <w:r>
        <w:rPr>
          <w:rFonts w:asciiTheme="minorHAnsi" w:hAnsiTheme="minorHAnsi" w:cstheme="minorHAnsi"/>
          <w:iCs/>
          <w:szCs w:val="24"/>
        </w:rPr>
        <w:t xml:space="preserve">Enhance </w:t>
      </w:r>
      <w:r w:rsidR="00FF25CA">
        <w:rPr>
          <w:rFonts w:asciiTheme="minorHAnsi" w:hAnsiTheme="minorHAnsi" w:cstheme="minorHAnsi"/>
          <w:iCs/>
          <w:szCs w:val="24"/>
        </w:rPr>
        <w:t>security measures (Governance, Personal, Physical and Information/Cyber Security)</w:t>
      </w:r>
    </w:p>
    <w:p w14:paraId="4CFCA3D0" w14:textId="027B4013" w:rsidR="0051240E" w:rsidRPr="00722E59" w:rsidRDefault="0051240E" w:rsidP="00F51FF2">
      <w:pPr>
        <w:numPr>
          <w:ilvl w:val="0"/>
          <w:numId w:val="8"/>
        </w:numPr>
        <w:rPr>
          <w:rFonts w:asciiTheme="minorHAnsi" w:hAnsiTheme="minorHAnsi" w:cstheme="minorHAnsi"/>
          <w:iCs/>
          <w:szCs w:val="24"/>
        </w:rPr>
      </w:pPr>
      <w:r>
        <w:rPr>
          <w:rFonts w:asciiTheme="minorHAnsi" w:hAnsiTheme="minorHAnsi" w:cstheme="minorHAnsi"/>
          <w:iCs/>
          <w:szCs w:val="24"/>
        </w:rPr>
        <w:lastRenderedPageBreak/>
        <w:t>Information and Cyber Security measures in place to ensure sensitive information is protected</w:t>
      </w:r>
    </w:p>
    <w:p w14:paraId="42E3D60F" w14:textId="17D37B64" w:rsidR="00F51FF2" w:rsidRPr="00722E59" w:rsidRDefault="0051240E" w:rsidP="00F51FF2">
      <w:pPr>
        <w:numPr>
          <w:ilvl w:val="0"/>
          <w:numId w:val="8"/>
        </w:numPr>
        <w:rPr>
          <w:rFonts w:asciiTheme="minorHAnsi" w:hAnsiTheme="minorHAnsi" w:cstheme="minorHAnsi"/>
          <w:iCs/>
          <w:szCs w:val="24"/>
        </w:rPr>
      </w:pPr>
      <w:r>
        <w:rPr>
          <w:rFonts w:asciiTheme="minorHAnsi" w:hAnsiTheme="minorHAnsi" w:cstheme="minorHAnsi"/>
          <w:iCs/>
          <w:szCs w:val="24"/>
        </w:rPr>
        <w:t>Increased protection of both our infrastructure and personnel</w:t>
      </w:r>
    </w:p>
    <w:p w14:paraId="3997E4C7" w14:textId="5EE6690E" w:rsidR="00F51FF2" w:rsidRDefault="0051240E" w:rsidP="00F51FF2">
      <w:pPr>
        <w:numPr>
          <w:ilvl w:val="0"/>
          <w:numId w:val="8"/>
        </w:numPr>
        <w:rPr>
          <w:rFonts w:asciiTheme="minorHAnsi" w:hAnsiTheme="minorHAnsi" w:cstheme="minorHAnsi"/>
          <w:iCs/>
          <w:szCs w:val="24"/>
        </w:rPr>
      </w:pPr>
      <w:r>
        <w:rPr>
          <w:rFonts w:asciiTheme="minorHAnsi" w:hAnsiTheme="minorHAnsi" w:cstheme="minorHAnsi"/>
          <w:iCs/>
          <w:szCs w:val="24"/>
        </w:rPr>
        <w:t>Improved compliance to the Whole of Government Protective Security Policy Framework (PSPF)</w:t>
      </w:r>
    </w:p>
    <w:p w14:paraId="71CA7D2D" w14:textId="5A48EA61" w:rsidR="0051240E" w:rsidRPr="00722E59" w:rsidRDefault="0051240E" w:rsidP="00F51FF2">
      <w:pPr>
        <w:numPr>
          <w:ilvl w:val="0"/>
          <w:numId w:val="8"/>
        </w:numPr>
        <w:rPr>
          <w:rFonts w:asciiTheme="minorHAnsi" w:hAnsiTheme="minorHAnsi" w:cstheme="minorHAnsi"/>
          <w:iCs/>
          <w:szCs w:val="24"/>
        </w:rPr>
      </w:pPr>
      <w:r>
        <w:rPr>
          <w:rFonts w:asciiTheme="minorHAnsi" w:hAnsiTheme="minorHAnsi" w:cstheme="minorHAnsi"/>
          <w:iCs/>
          <w:szCs w:val="24"/>
        </w:rPr>
        <w:t>Robust Governance in place that address the requirements of the PSPF</w:t>
      </w:r>
    </w:p>
    <w:p w14:paraId="32DAA7E3" w14:textId="77777777" w:rsidR="00667C96" w:rsidRPr="00722E59" w:rsidRDefault="00667C96" w:rsidP="00667C96">
      <w:pPr>
        <w:pStyle w:val="Default"/>
        <w:rPr>
          <w:rFonts w:asciiTheme="minorHAnsi" w:hAnsiTheme="minorHAnsi" w:cstheme="minorHAnsi"/>
          <w:b/>
          <w:bCs/>
          <w:iCs/>
          <w:color w:val="auto"/>
          <w:lang w:eastAsia="en-US"/>
        </w:rPr>
      </w:pPr>
    </w:p>
    <w:p w14:paraId="09677B39" w14:textId="77777777" w:rsidR="00667C96" w:rsidRPr="00722E59" w:rsidRDefault="00667C96" w:rsidP="00667C96">
      <w:pPr>
        <w:pStyle w:val="Default"/>
        <w:rPr>
          <w:rFonts w:asciiTheme="minorHAnsi" w:hAnsiTheme="minorHAnsi" w:cstheme="minorHAnsi"/>
          <w:b/>
          <w:bCs/>
          <w:iCs/>
          <w:color w:val="auto"/>
          <w:lang w:eastAsia="en-US"/>
        </w:rPr>
      </w:pPr>
      <w:r w:rsidRPr="00722E59">
        <w:rPr>
          <w:rFonts w:asciiTheme="minorHAnsi" w:hAnsiTheme="minorHAnsi" w:cstheme="minorHAnsi"/>
          <w:b/>
          <w:bCs/>
          <w:iCs/>
          <w:color w:val="auto"/>
          <w:lang w:eastAsia="en-US"/>
        </w:rPr>
        <w:t>Measures</w:t>
      </w:r>
    </w:p>
    <w:p w14:paraId="36998EED" w14:textId="238DE598" w:rsidR="00F51FF2" w:rsidRPr="00722E59" w:rsidRDefault="0059114D" w:rsidP="00F51FF2">
      <w:pPr>
        <w:numPr>
          <w:ilvl w:val="0"/>
          <w:numId w:val="9"/>
        </w:numPr>
        <w:rPr>
          <w:rFonts w:asciiTheme="minorHAnsi" w:hAnsiTheme="minorHAnsi" w:cstheme="minorHAnsi"/>
          <w:iCs/>
          <w:szCs w:val="24"/>
        </w:rPr>
      </w:pPr>
      <w:r>
        <w:rPr>
          <w:rFonts w:asciiTheme="minorHAnsi" w:hAnsiTheme="minorHAnsi" w:cstheme="minorHAnsi"/>
          <w:iCs/>
          <w:szCs w:val="24"/>
        </w:rPr>
        <w:t>12 month</w:t>
      </w:r>
      <w:r w:rsidR="00F51FF2" w:rsidRPr="00722E59">
        <w:rPr>
          <w:rFonts w:asciiTheme="minorHAnsi" w:hAnsiTheme="minorHAnsi" w:cstheme="minorHAnsi"/>
          <w:iCs/>
          <w:szCs w:val="24"/>
        </w:rPr>
        <w:t xml:space="preserve"> review </w:t>
      </w:r>
      <w:r w:rsidR="0051240E">
        <w:rPr>
          <w:rFonts w:asciiTheme="minorHAnsi" w:hAnsiTheme="minorHAnsi" w:cstheme="minorHAnsi"/>
          <w:iCs/>
          <w:szCs w:val="24"/>
        </w:rPr>
        <w:t>of existing measures addressing the requirements of the PSPF</w:t>
      </w:r>
    </w:p>
    <w:p w14:paraId="3C0CF343" w14:textId="5B7407A5" w:rsidR="00F51FF2" w:rsidRDefault="00473C5E" w:rsidP="00F51FF2">
      <w:pPr>
        <w:numPr>
          <w:ilvl w:val="0"/>
          <w:numId w:val="9"/>
        </w:numPr>
        <w:rPr>
          <w:rFonts w:asciiTheme="minorHAnsi" w:hAnsiTheme="minorHAnsi" w:cstheme="minorHAnsi"/>
          <w:iCs/>
          <w:szCs w:val="24"/>
        </w:rPr>
      </w:pPr>
      <w:r>
        <w:rPr>
          <w:rFonts w:asciiTheme="minorHAnsi" w:hAnsiTheme="minorHAnsi" w:cstheme="minorHAnsi"/>
          <w:iCs/>
          <w:szCs w:val="24"/>
        </w:rPr>
        <w:t>Yearly Compliance reporting of how CHS is meeting the requirements of the PSPF, signed by the CEO</w:t>
      </w:r>
    </w:p>
    <w:p w14:paraId="0D561F3C" w14:textId="2D6768E2" w:rsidR="00473C5E" w:rsidRDefault="0059114D" w:rsidP="00F51FF2">
      <w:pPr>
        <w:numPr>
          <w:ilvl w:val="0"/>
          <w:numId w:val="9"/>
        </w:numPr>
        <w:rPr>
          <w:rFonts w:asciiTheme="minorHAnsi" w:hAnsiTheme="minorHAnsi" w:cstheme="minorHAnsi"/>
          <w:iCs/>
          <w:szCs w:val="24"/>
        </w:rPr>
      </w:pPr>
      <w:r>
        <w:rPr>
          <w:rFonts w:asciiTheme="minorHAnsi" w:hAnsiTheme="minorHAnsi" w:cstheme="minorHAnsi"/>
          <w:iCs/>
          <w:szCs w:val="24"/>
        </w:rPr>
        <w:t>12 month</w:t>
      </w:r>
      <w:r w:rsidR="00473C5E">
        <w:rPr>
          <w:rFonts w:asciiTheme="minorHAnsi" w:hAnsiTheme="minorHAnsi" w:cstheme="minorHAnsi"/>
          <w:iCs/>
          <w:szCs w:val="24"/>
        </w:rPr>
        <w:t xml:space="preserve"> review of security systems, governance and policies</w:t>
      </w:r>
      <w:r w:rsidR="007F0167">
        <w:rPr>
          <w:rFonts w:asciiTheme="minorHAnsi" w:hAnsiTheme="minorHAnsi" w:cstheme="minorHAnsi"/>
          <w:iCs/>
          <w:szCs w:val="24"/>
        </w:rPr>
        <w:t>/procedures</w:t>
      </w:r>
      <w:r w:rsidR="00473C5E">
        <w:rPr>
          <w:rFonts w:asciiTheme="minorHAnsi" w:hAnsiTheme="minorHAnsi" w:cstheme="minorHAnsi"/>
          <w:iCs/>
          <w:szCs w:val="24"/>
        </w:rPr>
        <w:t xml:space="preserve"> after</w:t>
      </w:r>
      <w:r w:rsidR="007F0167">
        <w:rPr>
          <w:rFonts w:asciiTheme="minorHAnsi" w:hAnsiTheme="minorHAnsi" w:cstheme="minorHAnsi"/>
          <w:iCs/>
          <w:szCs w:val="24"/>
        </w:rPr>
        <w:t xml:space="preserve"> incidents or changes to the infrastructure across CHS</w:t>
      </w:r>
    </w:p>
    <w:p w14:paraId="189E0362" w14:textId="0BFD1726" w:rsidR="007F0167" w:rsidRPr="00722E59" w:rsidRDefault="007F0167" w:rsidP="00F51FF2">
      <w:pPr>
        <w:numPr>
          <w:ilvl w:val="0"/>
          <w:numId w:val="9"/>
        </w:numPr>
        <w:rPr>
          <w:rFonts w:asciiTheme="minorHAnsi" w:hAnsiTheme="minorHAnsi" w:cstheme="minorHAnsi"/>
          <w:iCs/>
          <w:szCs w:val="24"/>
        </w:rPr>
      </w:pPr>
      <w:r>
        <w:rPr>
          <w:rFonts w:asciiTheme="minorHAnsi" w:hAnsiTheme="minorHAnsi" w:cstheme="minorHAnsi"/>
          <w:iCs/>
          <w:szCs w:val="24"/>
        </w:rPr>
        <w:t xml:space="preserve">Reporting on CHS’ compliance with the PSPF and </w:t>
      </w:r>
      <w:proofErr w:type="spellStart"/>
      <w:r>
        <w:rPr>
          <w:rFonts w:asciiTheme="minorHAnsi" w:hAnsiTheme="minorHAnsi" w:cstheme="minorHAnsi"/>
          <w:iCs/>
          <w:szCs w:val="24"/>
        </w:rPr>
        <w:t>methodes</w:t>
      </w:r>
      <w:proofErr w:type="spellEnd"/>
      <w:r>
        <w:rPr>
          <w:rFonts w:asciiTheme="minorHAnsi" w:hAnsiTheme="minorHAnsi" w:cstheme="minorHAnsi"/>
          <w:iCs/>
          <w:szCs w:val="24"/>
        </w:rPr>
        <w:t xml:space="preserve"> of enhanced security discussed at the Whole of Government level during the Security and Emergency Management Planning Group meetings</w:t>
      </w:r>
    </w:p>
    <w:p w14:paraId="61EEDF52" w14:textId="77777777" w:rsidR="00667C96" w:rsidRDefault="00667C96" w:rsidP="00667C96">
      <w:pPr>
        <w:pStyle w:val="Default"/>
        <w:rPr>
          <w:rFonts w:ascii="Calibri" w:hAnsi="Calibri" w:cs="Arial"/>
          <w:i/>
          <w:color w:val="auto"/>
          <w:lang w:eastAsia="en-US"/>
        </w:rPr>
      </w:pPr>
    </w:p>
    <w:p w14:paraId="3D3597AA" w14:textId="430207AA" w:rsidR="00667C96" w:rsidRDefault="00931CB3" w:rsidP="00667C96">
      <w:pPr>
        <w:jc w:val="right"/>
        <w:rPr>
          <w:rFonts w:cs="Arial"/>
          <w:szCs w:val="24"/>
        </w:rPr>
      </w:pPr>
      <w:hyperlink r:id="rId15" w:anchor="Contents" w:history="1">
        <w:r w:rsidR="00667C96">
          <w:rPr>
            <w:rStyle w:val="Hyperlink"/>
            <w:rFonts w:eastAsiaTheme="majorEastAsia"/>
            <w:i/>
            <w:szCs w:val="24"/>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903" w14:textId="77777777" w:rsidTr="009F2977">
        <w:trPr>
          <w:cantSplit/>
          <w:trHeight w:val="285"/>
        </w:trPr>
        <w:tc>
          <w:tcPr>
            <w:tcW w:w="9158" w:type="dxa"/>
            <w:shd w:val="clear" w:color="auto" w:fill="000000"/>
          </w:tcPr>
          <w:p w14:paraId="3742B902" w14:textId="77777777" w:rsidR="00A86A9D" w:rsidRPr="001502DF" w:rsidRDefault="00344838" w:rsidP="007A238D">
            <w:pPr>
              <w:pStyle w:val="Heading1"/>
              <w:rPr>
                <w:b w:val="0"/>
                <w:szCs w:val="24"/>
              </w:rPr>
            </w:pPr>
            <w:bookmarkStart w:id="15" w:name="_Toc72492161"/>
            <w:r>
              <w:rPr>
                <w:szCs w:val="24"/>
              </w:rPr>
              <w:t xml:space="preserve">Related </w:t>
            </w:r>
            <w:r w:rsidRPr="008652F8">
              <w:rPr>
                <w:szCs w:val="24"/>
              </w:rPr>
              <w:t>Policies</w:t>
            </w:r>
            <w:r w:rsidR="00A86A9D" w:rsidRPr="008652F8">
              <w:rPr>
                <w:szCs w:val="24"/>
              </w:rPr>
              <w:t>, Procedures, Guidelines and Legislation</w:t>
            </w:r>
            <w:bookmarkEnd w:id="15"/>
          </w:p>
        </w:tc>
      </w:tr>
    </w:tbl>
    <w:p w14:paraId="3742B904" w14:textId="77777777" w:rsidR="00A86A9D" w:rsidRPr="006019FE" w:rsidRDefault="00A86A9D" w:rsidP="00A86A9D">
      <w:pPr>
        <w:rPr>
          <w:rFonts w:cs="Arial"/>
          <w:szCs w:val="24"/>
        </w:rPr>
      </w:pPr>
    </w:p>
    <w:p w14:paraId="3742B907" w14:textId="1A96570C" w:rsidR="00536503" w:rsidRPr="004961E2" w:rsidRDefault="00536503" w:rsidP="004961E2">
      <w:pPr>
        <w:rPr>
          <w:b/>
        </w:rPr>
      </w:pPr>
      <w:r w:rsidRPr="004961E2">
        <w:rPr>
          <w:b/>
        </w:rPr>
        <w:t>Policies</w:t>
      </w:r>
      <w:r w:rsidR="00722E59">
        <w:rPr>
          <w:b/>
        </w:rPr>
        <w:t>/Procedures</w:t>
      </w:r>
    </w:p>
    <w:p w14:paraId="1E70BCC0" w14:textId="6187EA7D" w:rsidR="00722E59" w:rsidRDefault="00722E59" w:rsidP="00E6547C">
      <w:pPr>
        <w:pStyle w:val="ListBullet"/>
      </w:pPr>
      <w:r>
        <w:t xml:space="preserve">ACT Government Protective Security Policy Framework </w:t>
      </w:r>
    </w:p>
    <w:p w14:paraId="363BAF87" w14:textId="037D9821" w:rsidR="00093564" w:rsidRDefault="00093564" w:rsidP="00E6547C">
      <w:pPr>
        <w:pStyle w:val="ListBullet"/>
      </w:pPr>
      <w:r>
        <w:t xml:space="preserve">Canberra Health Services Policy - </w:t>
      </w:r>
      <w:r w:rsidRPr="00093564">
        <w:t>Protective Security – Security Design for Facilities</w:t>
      </w:r>
    </w:p>
    <w:p w14:paraId="6605E18C" w14:textId="77777777" w:rsidR="00722E59" w:rsidRDefault="00722E59" w:rsidP="00E6547C">
      <w:pPr>
        <w:pStyle w:val="ListBullet"/>
      </w:pPr>
      <w:r>
        <w:t xml:space="preserve">Canberra Health Services Business Continuity Management Policy and Framework </w:t>
      </w:r>
    </w:p>
    <w:p w14:paraId="0AAAA2DC" w14:textId="77777777" w:rsidR="00722E59" w:rsidRDefault="00722E59" w:rsidP="00E6547C">
      <w:pPr>
        <w:pStyle w:val="ListBullet"/>
      </w:pPr>
      <w:r>
        <w:t>Canberra Health Services Clinical Records Management Policy</w:t>
      </w:r>
    </w:p>
    <w:p w14:paraId="4F369415" w14:textId="77777777" w:rsidR="00722E59" w:rsidRDefault="00722E59" w:rsidP="00E6547C">
      <w:pPr>
        <w:pStyle w:val="ListBullet"/>
      </w:pPr>
      <w:r>
        <w:t>Canberra Health Services Emergency Policy and Procedures</w:t>
      </w:r>
    </w:p>
    <w:p w14:paraId="7BDBD260" w14:textId="77777777" w:rsidR="00722E59" w:rsidRDefault="00722E59" w:rsidP="00E6547C">
      <w:pPr>
        <w:pStyle w:val="ListBullet"/>
      </w:pPr>
      <w:r>
        <w:t>Canberra Health Services Release or Sharing of Clinical Records or Personal Health Information Procedure</w:t>
      </w:r>
    </w:p>
    <w:p w14:paraId="3B22AA88" w14:textId="77777777" w:rsidR="00722E59" w:rsidRDefault="00722E59" w:rsidP="00E6547C">
      <w:pPr>
        <w:pStyle w:val="ListBullet"/>
      </w:pPr>
      <w:r>
        <w:t>Canberra Health Services Occupational Violence Framework</w:t>
      </w:r>
    </w:p>
    <w:p w14:paraId="3BF4EE69" w14:textId="77777777" w:rsidR="00722E59" w:rsidRDefault="00722E59" w:rsidP="00E6547C">
      <w:pPr>
        <w:pStyle w:val="ListBullet"/>
      </w:pPr>
      <w:r>
        <w:t>Preventing and Managing Aggression and Violence in ACT Health Policy and Framework</w:t>
      </w:r>
    </w:p>
    <w:p w14:paraId="3E6B052A" w14:textId="77777777" w:rsidR="00722E59" w:rsidRDefault="00722E59" w:rsidP="00E6547C">
      <w:pPr>
        <w:pStyle w:val="ListBullet"/>
      </w:pPr>
      <w:r>
        <w:t xml:space="preserve">ICT Security Policy </w:t>
      </w:r>
    </w:p>
    <w:p w14:paraId="2AB1FFFD" w14:textId="77777777" w:rsidR="00722E59" w:rsidRDefault="00722E59" w:rsidP="00E6547C">
      <w:pPr>
        <w:pStyle w:val="ListBullet"/>
      </w:pPr>
      <w:r>
        <w:t xml:space="preserve">Acceptable Access and Use of Information Technology (IT) Policy </w:t>
      </w:r>
    </w:p>
    <w:p w14:paraId="09B65DB0" w14:textId="77777777" w:rsidR="00722E59" w:rsidRDefault="00722E59" w:rsidP="00E6547C">
      <w:pPr>
        <w:pStyle w:val="ListBullet"/>
      </w:pPr>
      <w:r>
        <w:t xml:space="preserve">ACTPS OH&amp;S Policy No: P-15 – Reducing Occupational Violence </w:t>
      </w:r>
    </w:p>
    <w:p w14:paraId="3434D512" w14:textId="77777777" w:rsidR="00722E59" w:rsidRDefault="00722E59" w:rsidP="00E6547C">
      <w:pPr>
        <w:pStyle w:val="ListBullet"/>
      </w:pPr>
      <w:r>
        <w:t>ACTPS OH&amp;S Policy No: P-08.</w:t>
      </w:r>
    </w:p>
    <w:p w14:paraId="3742B911" w14:textId="382A7DE6" w:rsidR="00536503" w:rsidRDefault="00536503" w:rsidP="00536503"/>
    <w:p w14:paraId="512CAD21" w14:textId="722D990F" w:rsidR="00722E59" w:rsidRDefault="00722E59" w:rsidP="00536503">
      <w:pPr>
        <w:rPr>
          <w:b/>
          <w:bCs/>
        </w:rPr>
      </w:pPr>
      <w:r>
        <w:rPr>
          <w:b/>
          <w:bCs/>
        </w:rPr>
        <w:t>Standards</w:t>
      </w:r>
    </w:p>
    <w:p w14:paraId="6DF76157" w14:textId="719C8354" w:rsidR="00722E59" w:rsidRDefault="00722E59" w:rsidP="00E6547C">
      <w:pPr>
        <w:pStyle w:val="ListBullet"/>
      </w:pPr>
      <w:r>
        <w:t>Building Code of Australia 2017 and associated Standards</w:t>
      </w:r>
    </w:p>
    <w:p w14:paraId="465E44EF" w14:textId="4C6E1947" w:rsidR="00722E59" w:rsidRDefault="00722E59" w:rsidP="00E6547C">
      <w:pPr>
        <w:pStyle w:val="ListBullet"/>
      </w:pPr>
      <w:r>
        <w:t xml:space="preserve">Australian Standard 4485-1997 – Security for healthcare facilities </w:t>
      </w:r>
    </w:p>
    <w:p w14:paraId="29876841" w14:textId="72294459" w:rsidR="00722E59" w:rsidRDefault="00722E59" w:rsidP="00E6547C">
      <w:pPr>
        <w:pStyle w:val="ListBullet"/>
      </w:pPr>
      <w:r>
        <w:t>AS/NZS ISO 3100:2009 Risk Management – Principles and guidelines</w:t>
      </w:r>
    </w:p>
    <w:p w14:paraId="5A55DA0C" w14:textId="48E052B6" w:rsidR="00722E59" w:rsidRDefault="00722E59" w:rsidP="00E6547C">
      <w:pPr>
        <w:pStyle w:val="ListBullet"/>
      </w:pPr>
      <w:r>
        <w:t>AS/NZS HB 167:2006 Security risk management</w:t>
      </w:r>
    </w:p>
    <w:p w14:paraId="0C0CFEE1" w14:textId="77777777" w:rsidR="00722E59" w:rsidRPr="00722E59" w:rsidRDefault="00722E59" w:rsidP="00722E59"/>
    <w:p w14:paraId="3742B912" w14:textId="77777777" w:rsidR="00536503" w:rsidRPr="004961E2" w:rsidRDefault="00536503" w:rsidP="004961E2">
      <w:pPr>
        <w:rPr>
          <w:b/>
        </w:rPr>
      </w:pPr>
      <w:r w:rsidRPr="004961E2">
        <w:rPr>
          <w:b/>
        </w:rPr>
        <w:t>Legislation</w:t>
      </w:r>
    </w:p>
    <w:p w14:paraId="7ADCE161" w14:textId="77777777" w:rsidR="00722E59" w:rsidRPr="00722E59" w:rsidRDefault="00722E59" w:rsidP="00E6547C">
      <w:pPr>
        <w:pStyle w:val="ListBullet"/>
      </w:pPr>
      <w:r w:rsidRPr="00722E59">
        <w:t>Building Act 2004</w:t>
      </w:r>
    </w:p>
    <w:p w14:paraId="06BF32E3" w14:textId="77777777" w:rsidR="00722E59" w:rsidRPr="00722E59" w:rsidRDefault="00722E59" w:rsidP="00E6547C">
      <w:pPr>
        <w:pStyle w:val="ListBullet"/>
      </w:pPr>
      <w:r w:rsidRPr="00722E59">
        <w:lastRenderedPageBreak/>
        <w:t>Crimes Act 1900</w:t>
      </w:r>
    </w:p>
    <w:p w14:paraId="700FF0A0" w14:textId="77777777" w:rsidR="00722E59" w:rsidRPr="00722E59" w:rsidRDefault="00722E59" w:rsidP="00E6547C">
      <w:pPr>
        <w:pStyle w:val="ListBullet"/>
      </w:pPr>
      <w:r w:rsidRPr="00722E59">
        <w:t>Territory Records Act 2002</w:t>
      </w:r>
    </w:p>
    <w:p w14:paraId="2E8F12E0" w14:textId="77777777" w:rsidR="00722E59" w:rsidRPr="00722E59" w:rsidRDefault="00722E59" w:rsidP="00E6547C">
      <w:pPr>
        <w:pStyle w:val="ListBullet"/>
      </w:pPr>
      <w:r w:rsidRPr="00722E59">
        <w:t>Health Records (Privacy and Access) Act 1997</w:t>
      </w:r>
    </w:p>
    <w:p w14:paraId="41D3F2D1" w14:textId="77777777" w:rsidR="00722E59" w:rsidRPr="00722E59" w:rsidRDefault="00722E59" w:rsidP="00E6547C">
      <w:pPr>
        <w:pStyle w:val="ListBullet"/>
      </w:pPr>
      <w:r w:rsidRPr="00722E59">
        <w:t>Work Health and Safety Act 2011 and Regulation 2011</w:t>
      </w:r>
    </w:p>
    <w:p w14:paraId="3742B916" w14:textId="79172542" w:rsidR="00A86A9D" w:rsidRDefault="00A86A9D" w:rsidP="00A86A9D">
      <w:pPr>
        <w:jc w:val="both"/>
        <w:rPr>
          <w:rFonts w:cs="Arial"/>
          <w:szCs w:val="24"/>
        </w:rPr>
      </w:pPr>
    </w:p>
    <w:p w14:paraId="07FD5050" w14:textId="77EE4CAC" w:rsidR="0029677B" w:rsidRPr="0029677B" w:rsidRDefault="00931CB3" w:rsidP="0029677B">
      <w:pPr>
        <w:jc w:val="right"/>
        <w:rPr>
          <w:rFonts w:cs="Arial"/>
          <w:i/>
          <w:iCs/>
          <w:szCs w:val="24"/>
        </w:rPr>
      </w:pPr>
      <w:hyperlink w:anchor="_Contents" w:history="1">
        <w:r w:rsidR="0029677B" w:rsidRPr="0029677B">
          <w:rPr>
            <w:rStyle w:val="Hyperlink"/>
            <w:rFonts w:cs="Arial"/>
            <w:i/>
            <w:iCs/>
            <w:szCs w:val="24"/>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918" w14:textId="77777777" w:rsidTr="009F2977">
        <w:trPr>
          <w:cantSplit/>
          <w:trHeight w:val="285"/>
        </w:trPr>
        <w:tc>
          <w:tcPr>
            <w:tcW w:w="9158" w:type="dxa"/>
            <w:shd w:val="clear" w:color="auto" w:fill="000000"/>
          </w:tcPr>
          <w:p w14:paraId="3742B917" w14:textId="683B32FF" w:rsidR="00A86A9D" w:rsidRPr="007A238D" w:rsidRDefault="00A86A9D" w:rsidP="007A238D">
            <w:pPr>
              <w:pStyle w:val="Heading1"/>
              <w:rPr>
                <w:color w:val="FFFFFF" w:themeColor="background1"/>
              </w:rPr>
            </w:pPr>
            <w:bookmarkStart w:id="16" w:name="_Toc72492162"/>
            <w:r w:rsidRPr="007A238D">
              <w:rPr>
                <w:color w:val="FFFFFF" w:themeColor="background1"/>
              </w:rPr>
              <w:t>Definition of Terms</w:t>
            </w:r>
            <w:bookmarkEnd w:id="16"/>
            <w:r w:rsidRPr="007A238D">
              <w:rPr>
                <w:color w:val="FFFFFF" w:themeColor="background1"/>
              </w:rPr>
              <w:t xml:space="preserve"> </w:t>
            </w:r>
          </w:p>
        </w:tc>
      </w:tr>
    </w:tbl>
    <w:p w14:paraId="3742B919" w14:textId="77777777" w:rsidR="00A86A9D" w:rsidRDefault="00A86A9D" w:rsidP="00A86A9D">
      <w:pPr>
        <w:jc w:val="both"/>
        <w:rPr>
          <w:rFonts w:cs="Arial"/>
          <w:b/>
          <w:szCs w:val="24"/>
        </w:rPr>
      </w:pPr>
    </w:p>
    <w:p w14:paraId="135E7E5E" w14:textId="77777777" w:rsidR="00722E59" w:rsidRPr="00722E59" w:rsidRDefault="00722E59" w:rsidP="00722E59">
      <w:pPr>
        <w:rPr>
          <w:rFonts w:cs="Arial"/>
          <w:iCs/>
          <w:szCs w:val="24"/>
        </w:rPr>
      </w:pPr>
      <w:r w:rsidRPr="00722E59">
        <w:rPr>
          <w:rFonts w:cs="Arial"/>
          <w:b/>
          <w:bCs/>
          <w:iCs/>
          <w:szCs w:val="24"/>
        </w:rPr>
        <w:t>Agency Security Executive (ASE)</w:t>
      </w:r>
      <w:r w:rsidRPr="00722E59">
        <w:rPr>
          <w:rFonts w:cs="Arial"/>
          <w:iCs/>
          <w:szCs w:val="24"/>
        </w:rPr>
        <w:t xml:space="preserve"> means the Executive Group Manager with financial delegation and portfolio responsibility for protective security of Canberra Health Services, which is the Executive Group Manager of Infrastructure and Health Support Services.</w:t>
      </w:r>
    </w:p>
    <w:p w14:paraId="087D6308" w14:textId="77777777" w:rsidR="00722E59" w:rsidRDefault="00722E59" w:rsidP="00722E59">
      <w:pPr>
        <w:rPr>
          <w:rFonts w:cs="Arial"/>
          <w:iCs/>
          <w:szCs w:val="24"/>
        </w:rPr>
      </w:pPr>
    </w:p>
    <w:p w14:paraId="2B229E16" w14:textId="4D4CED7E" w:rsidR="00722E59" w:rsidRDefault="00722E59" w:rsidP="00722E59">
      <w:pPr>
        <w:rPr>
          <w:rFonts w:cs="Arial"/>
          <w:iCs/>
          <w:szCs w:val="24"/>
        </w:rPr>
      </w:pPr>
      <w:r w:rsidRPr="00722E59">
        <w:rPr>
          <w:rFonts w:cs="Arial"/>
          <w:b/>
          <w:bCs/>
          <w:iCs/>
          <w:szCs w:val="24"/>
        </w:rPr>
        <w:t>Agency Security Advisor (ASA)</w:t>
      </w:r>
      <w:r w:rsidRPr="00722E59">
        <w:rPr>
          <w:rFonts w:cs="Arial"/>
          <w:iCs/>
          <w:szCs w:val="24"/>
        </w:rPr>
        <w:t xml:space="preserve"> means the position is mandated through the PSPF and relates to a senior security professional with the appropriate experience and qualifications in protective security to advise the Chief Executive Officer (or delegate), which is the Director of Protective Services.</w:t>
      </w:r>
    </w:p>
    <w:p w14:paraId="1B3FCE79" w14:textId="77777777" w:rsidR="00722E59" w:rsidRPr="00722E59" w:rsidRDefault="00722E59" w:rsidP="00722E59">
      <w:pPr>
        <w:rPr>
          <w:rFonts w:cs="Arial"/>
          <w:iCs/>
          <w:szCs w:val="24"/>
        </w:rPr>
      </w:pPr>
    </w:p>
    <w:p w14:paraId="6A1785D6" w14:textId="79E0A74F" w:rsidR="00722E59" w:rsidRDefault="00722E59" w:rsidP="00722E59">
      <w:pPr>
        <w:rPr>
          <w:rFonts w:cs="Arial"/>
          <w:iCs/>
          <w:szCs w:val="24"/>
        </w:rPr>
      </w:pPr>
      <w:r w:rsidRPr="00722E59">
        <w:rPr>
          <w:rFonts w:cs="Arial"/>
          <w:b/>
          <w:bCs/>
          <w:iCs/>
          <w:szCs w:val="24"/>
        </w:rPr>
        <w:t>Agency Security Officer (ASO)</w:t>
      </w:r>
      <w:r w:rsidRPr="00722E59">
        <w:rPr>
          <w:rFonts w:cs="Arial"/>
          <w:iCs/>
          <w:szCs w:val="24"/>
        </w:rPr>
        <w:t xml:space="preserve"> means the position is mandated through the PSPF and relates to an experienced security supervisor/manager to assist the ASA in the day-to-day security operations of the Directorate, which is the Assistant Directors of Security Operations and Security Planning and Design.</w:t>
      </w:r>
    </w:p>
    <w:p w14:paraId="3A7F7A1C" w14:textId="77777777" w:rsidR="00722E59" w:rsidRPr="00722E59" w:rsidRDefault="00722E59" w:rsidP="00722E59">
      <w:pPr>
        <w:rPr>
          <w:rFonts w:cs="Arial"/>
          <w:iCs/>
          <w:szCs w:val="24"/>
        </w:rPr>
      </w:pPr>
    </w:p>
    <w:p w14:paraId="23764666" w14:textId="477C5A1D" w:rsidR="00722E59" w:rsidRDefault="00722E59" w:rsidP="00722E59">
      <w:pPr>
        <w:rPr>
          <w:rFonts w:cs="Arial"/>
          <w:iCs/>
          <w:szCs w:val="24"/>
        </w:rPr>
      </w:pPr>
      <w:r w:rsidRPr="00722E59">
        <w:rPr>
          <w:rFonts w:cs="Arial"/>
          <w:b/>
          <w:bCs/>
          <w:iCs/>
          <w:szCs w:val="24"/>
        </w:rPr>
        <w:t xml:space="preserve">ACT Government Protective Security Policy Framework (PSPF) </w:t>
      </w:r>
      <w:r w:rsidRPr="00722E59">
        <w:rPr>
          <w:rFonts w:cs="Arial"/>
          <w:iCs/>
          <w:szCs w:val="24"/>
        </w:rPr>
        <w:t>means the security framework of the ACT Government that all Directorates and Agencies must comply with and report back to government on compliance.</w:t>
      </w:r>
    </w:p>
    <w:p w14:paraId="0899F17E" w14:textId="77777777" w:rsidR="00722E59" w:rsidRPr="00722E59" w:rsidRDefault="00722E59" w:rsidP="00722E59">
      <w:pPr>
        <w:rPr>
          <w:rFonts w:cs="Arial"/>
          <w:iCs/>
          <w:szCs w:val="24"/>
        </w:rPr>
      </w:pPr>
    </w:p>
    <w:p w14:paraId="0B7780DD" w14:textId="14D211EB" w:rsidR="00722E59" w:rsidRDefault="00722E59" w:rsidP="00722E59">
      <w:pPr>
        <w:rPr>
          <w:rFonts w:cs="Arial"/>
          <w:iCs/>
          <w:szCs w:val="24"/>
        </w:rPr>
      </w:pPr>
      <w:r w:rsidRPr="00722E59">
        <w:rPr>
          <w:rFonts w:cs="Arial"/>
          <w:b/>
          <w:bCs/>
          <w:iCs/>
          <w:szCs w:val="24"/>
        </w:rPr>
        <w:t>Chief Information Officer (CIO)</w:t>
      </w:r>
      <w:r w:rsidRPr="00722E59">
        <w:rPr>
          <w:rFonts w:cs="Arial"/>
          <w:iCs/>
          <w:szCs w:val="24"/>
        </w:rPr>
        <w:t xml:space="preserve"> means the Executive Group Manager responsible for the information technology portfolio of the ACT Health Directorate.</w:t>
      </w:r>
    </w:p>
    <w:p w14:paraId="5A061F1D" w14:textId="77777777" w:rsidR="00722E59" w:rsidRPr="00722E59" w:rsidRDefault="00722E59" w:rsidP="00722E59">
      <w:pPr>
        <w:rPr>
          <w:rFonts w:cs="Arial"/>
          <w:iCs/>
          <w:szCs w:val="24"/>
        </w:rPr>
      </w:pPr>
    </w:p>
    <w:p w14:paraId="02974E8B" w14:textId="37E484F6" w:rsidR="00722E59" w:rsidRDefault="00722E59" w:rsidP="00722E59">
      <w:pPr>
        <w:rPr>
          <w:rFonts w:cs="Arial"/>
          <w:iCs/>
          <w:szCs w:val="24"/>
        </w:rPr>
      </w:pPr>
      <w:r w:rsidRPr="00722E59">
        <w:rPr>
          <w:rFonts w:cs="Arial"/>
          <w:b/>
          <w:bCs/>
          <w:iCs/>
          <w:szCs w:val="24"/>
        </w:rPr>
        <w:t>Information Technology Security Advisor (ITSA)</w:t>
      </w:r>
      <w:r w:rsidRPr="00722E59">
        <w:rPr>
          <w:rFonts w:cs="Arial"/>
          <w:iCs/>
          <w:szCs w:val="24"/>
        </w:rPr>
        <w:t xml:space="preserve"> means the security advisor located within Shared Services ICT to the government on information and technology platforms and systems.</w:t>
      </w:r>
    </w:p>
    <w:p w14:paraId="54CD9AA5" w14:textId="77777777" w:rsidR="00722E59" w:rsidRPr="00722E59" w:rsidRDefault="00722E59" w:rsidP="00722E59">
      <w:pPr>
        <w:rPr>
          <w:rFonts w:cs="Arial"/>
          <w:iCs/>
          <w:szCs w:val="24"/>
        </w:rPr>
      </w:pPr>
    </w:p>
    <w:p w14:paraId="01ACDD14" w14:textId="6EB29E81" w:rsidR="00722E59" w:rsidRDefault="00722E59" w:rsidP="00722E59">
      <w:pPr>
        <w:rPr>
          <w:rFonts w:cs="Arial"/>
          <w:iCs/>
          <w:szCs w:val="24"/>
        </w:rPr>
      </w:pPr>
      <w:r w:rsidRPr="00722E59">
        <w:rPr>
          <w:rFonts w:cs="Arial"/>
          <w:b/>
          <w:bCs/>
          <w:iCs/>
          <w:szCs w:val="24"/>
        </w:rPr>
        <w:t>Security</w:t>
      </w:r>
      <w:r w:rsidRPr="00722E59">
        <w:rPr>
          <w:rFonts w:cs="Arial"/>
          <w:iCs/>
          <w:szCs w:val="24"/>
        </w:rPr>
        <w:t xml:space="preserve">, for the purpose of this policy, is defined as minimising or managing risks by implementing measures to protect staff, patients, </w:t>
      </w:r>
      <w:proofErr w:type="gramStart"/>
      <w:r w:rsidRPr="00722E59">
        <w:rPr>
          <w:rFonts w:cs="Arial"/>
          <w:iCs/>
          <w:szCs w:val="24"/>
        </w:rPr>
        <w:t>visitors</w:t>
      </w:r>
      <w:proofErr w:type="gramEnd"/>
      <w:r w:rsidRPr="00722E59">
        <w:rPr>
          <w:rFonts w:cs="Arial"/>
          <w:iCs/>
          <w:szCs w:val="24"/>
        </w:rPr>
        <w:t xml:space="preserve"> and contractors and prevent the loss of or damage to person, property and equipment.</w:t>
      </w:r>
    </w:p>
    <w:p w14:paraId="5577B0A6" w14:textId="77777777" w:rsidR="00722E59" w:rsidRPr="00722E59" w:rsidRDefault="00722E59" w:rsidP="00722E59">
      <w:pPr>
        <w:rPr>
          <w:rFonts w:cs="Arial"/>
          <w:iCs/>
          <w:szCs w:val="24"/>
        </w:rPr>
      </w:pPr>
    </w:p>
    <w:p w14:paraId="3742B91B" w14:textId="14E9CAB1" w:rsidR="00A86A9D" w:rsidRDefault="00722E59" w:rsidP="00722E59">
      <w:pPr>
        <w:rPr>
          <w:rFonts w:cs="Arial"/>
          <w:iCs/>
          <w:szCs w:val="24"/>
        </w:rPr>
      </w:pPr>
      <w:r w:rsidRPr="00722E59">
        <w:rPr>
          <w:rFonts w:cs="Arial"/>
          <w:b/>
          <w:bCs/>
          <w:iCs/>
          <w:szCs w:val="24"/>
        </w:rPr>
        <w:t>Security Working Group</w:t>
      </w:r>
      <w:r w:rsidRPr="00722E59">
        <w:rPr>
          <w:rFonts w:cs="Arial"/>
          <w:iCs/>
          <w:szCs w:val="24"/>
        </w:rPr>
        <w:t xml:space="preserve"> is the committee established with key personnel from CHS who review and advise on key security issues that impact on Health. </w:t>
      </w:r>
      <w:proofErr w:type="gramStart"/>
      <w:r w:rsidRPr="00722E59">
        <w:rPr>
          <w:rFonts w:cs="Arial"/>
          <w:iCs/>
          <w:szCs w:val="24"/>
        </w:rPr>
        <w:t>Additionally</w:t>
      </w:r>
      <w:proofErr w:type="gramEnd"/>
      <w:r w:rsidRPr="00722E59">
        <w:rPr>
          <w:rFonts w:cs="Arial"/>
          <w:iCs/>
          <w:szCs w:val="24"/>
        </w:rPr>
        <w:t xml:space="preserve"> it is a mandatory requirement of the ACT Government PSPF.</w:t>
      </w:r>
    </w:p>
    <w:p w14:paraId="3742B923" w14:textId="0C004A6A" w:rsidR="003D1D90" w:rsidRDefault="003D1D90"/>
    <w:p w14:paraId="02337597" w14:textId="4054B811" w:rsidR="0029677B" w:rsidRDefault="00931CB3" w:rsidP="0029677B">
      <w:pPr>
        <w:jc w:val="right"/>
        <w:rPr>
          <w:rStyle w:val="Hyperlink"/>
          <w:rFonts w:cs="Arial"/>
          <w:i/>
          <w:iCs/>
          <w:szCs w:val="24"/>
        </w:rPr>
      </w:pPr>
      <w:hyperlink w:anchor="_Contents" w:history="1">
        <w:r w:rsidR="0029677B" w:rsidRPr="0029677B">
          <w:rPr>
            <w:rStyle w:val="Hyperlink"/>
            <w:rFonts w:cs="Arial"/>
            <w:i/>
            <w:iCs/>
            <w:szCs w:val="24"/>
          </w:rPr>
          <w:t>Back to Table of Contents</w:t>
        </w:r>
      </w:hyperlink>
    </w:p>
    <w:p w14:paraId="0D264669" w14:textId="77777777" w:rsidR="00E6547C" w:rsidRPr="0029677B" w:rsidRDefault="00E6547C" w:rsidP="0029677B">
      <w:pPr>
        <w:jc w:val="right"/>
        <w:rPr>
          <w:rFonts w:cs="Arial"/>
          <w:i/>
          <w:iCs/>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36DD9" w:rsidRPr="001B2BAC" w14:paraId="3742B925" w14:textId="77777777" w:rsidTr="009F2977">
        <w:trPr>
          <w:cantSplit/>
          <w:trHeight w:val="285"/>
        </w:trPr>
        <w:tc>
          <w:tcPr>
            <w:tcW w:w="9158" w:type="dxa"/>
            <w:shd w:val="clear" w:color="auto" w:fill="000000"/>
          </w:tcPr>
          <w:p w14:paraId="3742B924" w14:textId="77777777" w:rsidR="00636DD9" w:rsidRPr="007A238D" w:rsidRDefault="00636DD9" w:rsidP="004C183B">
            <w:pPr>
              <w:pStyle w:val="Heading1"/>
              <w:rPr>
                <w:color w:val="FFFFFF" w:themeColor="background1"/>
              </w:rPr>
            </w:pPr>
            <w:bookmarkStart w:id="17" w:name="_Toc72492163"/>
            <w:r>
              <w:rPr>
                <w:color w:val="FFFFFF" w:themeColor="background1"/>
              </w:rPr>
              <w:lastRenderedPageBreak/>
              <w:t>Search Terms</w:t>
            </w:r>
            <w:bookmarkEnd w:id="17"/>
          </w:p>
        </w:tc>
      </w:tr>
    </w:tbl>
    <w:p w14:paraId="3742B926" w14:textId="77777777" w:rsidR="00636DD9" w:rsidRDefault="00636DD9" w:rsidP="00636DD9">
      <w:pPr>
        <w:rPr>
          <w:rFonts w:cs="Calibri,Bold"/>
          <w:bCs/>
          <w:i/>
          <w:szCs w:val="24"/>
          <w:lang w:eastAsia="en-AU"/>
        </w:rPr>
      </w:pPr>
    </w:p>
    <w:p w14:paraId="3742B928" w14:textId="6045D78A" w:rsidR="007A238D" w:rsidRDefault="00722E59" w:rsidP="00A86A9D">
      <w:pPr>
        <w:jc w:val="both"/>
        <w:rPr>
          <w:rFonts w:cs="Calibri,Bold"/>
          <w:bCs/>
          <w:iCs/>
          <w:szCs w:val="24"/>
          <w:lang w:eastAsia="en-AU"/>
        </w:rPr>
      </w:pPr>
      <w:r w:rsidRPr="00722E59">
        <w:rPr>
          <w:rFonts w:cs="Calibri,Bold"/>
          <w:bCs/>
          <w:iCs/>
          <w:szCs w:val="24"/>
          <w:lang w:eastAsia="en-AU"/>
        </w:rPr>
        <w:t>Governance, risk management, security, personal security, physical security, information security, cyber security, PSPF</w:t>
      </w:r>
    </w:p>
    <w:p w14:paraId="726AB780" w14:textId="687DCA06" w:rsidR="0029677B" w:rsidRDefault="0029677B" w:rsidP="00A86A9D">
      <w:pPr>
        <w:jc w:val="both"/>
        <w:rPr>
          <w:rFonts w:cs="Calibri,Bold"/>
          <w:bCs/>
          <w:iCs/>
          <w:szCs w:val="24"/>
          <w:lang w:eastAsia="en-AU"/>
        </w:rPr>
      </w:pPr>
    </w:p>
    <w:p w14:paraId="3CBC2517" w14:textId="327E95E9" w:rsidR="0029677B" w:rsidRPr="0029677B" w:rsidRDefault="00931CB3" w:rsidP="0029677B">
      <w:pPr>
        <w:jc w:val="right"/>
        <w:rPr>
          <w:rFonts w:cs="Arial"/>
          <w:i/>
          <w:iCs/>
          <w:szCs w:val="24"/>
        </w:rPr>
      </w:pPr>
      <w:hyperlink w:anchor="_Contents" w:history="1">
        <w:r w:rsidR="0029677B" w:rsidRPr="0029677B">
          <w:rPr>
            <w:rStyle w:val="Hyperlink"/>
            <w:rFonts w:cs="Arial"/>
            <w:i/>
            <w:iCs/>
            <w:szCs w:val="24"/>
          </w:rPr>
          <w:t>Back to Table of Contents</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3742B92A" w14:textId="77777777" w:rsidTr="009F2977">
        <w:trPr>
          <w:cantSplit/>
          <w:trHeight w:val="285"/>
        </w:trPr>
        <w:tc>
          <w:tcPr>
            <w:tcW w:w="9158" w:type="dxa"/>
            <w:shd w:val="clear" w:color="auto" w:fill="000000"/>
          </w:tcPr>
          <w:p w14:paraId="3742B929" w14:textId="77777777" w:rsidR="00A86A9D" w:rsidRPr="007A238D" w:rsidRDefault="00A86A9D" w:rsidP="007A238D">
            <w:pPr>
              <w:pStyle w:val="Heading1"/>
              <w:rPr>
                <w:color w:val="FFFFFF" w:themeColor="background1"/>
              </w:rPr>
            </w:pPr>
            <w:bookmarkStart w:id="18" w:name="_Toc72492164"/>
            <w:r w:rsidRPr="007A238D">
              <w:rPr>
                <w:color w:val="FFFFFF" w:themeColor="background1"/>
              </w:rPr>
              <w:t>Attachments</w:t>
            </w:r>
            <w:bookmarkEnd w:id="18"/>
          </w:p>
        </w:tc>
      </w:tr>
    </w:tbl>
    <w:p w14:paraId="3742B92B" w14:textId="77777777" w:rsidR="00A86A9D" w:rsidRDefault="00A86A9D" w:rsidP="00A86A9D">
      <w:pPr>
        <w:jc w:val="both"/>
        <w:rPr>
          <w:rFonts w:cs="Arial"/>
          <w:b/>
          <w:szCs w:val="24"/>
        </w:rPr>
      </w:pPr>
    </w:p>
    <w:p w14:paraId="3742B92D" w14:textId="4535E474" w:rsidR="00A86A9D" w:rsidRPr="00722E59" w:rsidRDefault="00722E59" w:rsidP="00A86A9D">
      <w:pPr>
        <w:rPr>
          <w:rFonts w:cs="Arial"/>
          <w:iCs/>
          <w:szCs w:val="24"/>
        </w:rPr>
      </w:pPr>
      <w:r w:rsidRPr="00722E59">
        <w:rPr>
          <w:rFonts w:cs="Arial"/>
          <w:iCs/>
          <w:szCs w:val="24"/>
        </w:rPr>
        <w:t>Attachment A – Canberra Health Services Protective Security Governance Model</w:t>
      </w:r>
    </w:p>
    <w:p w14:paraId="3742B92E" w14:textId="77777777" w:rsidR="00A86A9D" w:rsidRPr="006019FE" w:rsidRDefault="00A86A9D" w:rsidP="00A86A9D">
      <w:pPr>
        <w:rPr>
          <w:rFonts w:cs="Arial"/>
          <w:szCs w:val="24"/>
        </w:rPr>
      </w:pPr>
    </w:p>
    <w:p w14:paraId="3742B92F" w14:textId="391E70A2" w:rsidR="0069341E" w:rsidRDefault="0098354D" w:rsidP="0069341E">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3742B930" w14:textId="77777777" w:rsidR="0069341E" w:rsidRDefault="0069341E" w:rsidP="0069341E">
      <w:pPr>
        <w:rPr>
          <w:rFonts w:cs="Arial"/>
          <w:i/>
          <w:iCs/>
          <w:sz w:val="20"/>
        </w:rPr>
      </w:pPr>
    </w:p>
    <w:p w14:paraId="3742B931" w14:textId="77777777" w:rsidR="0069341E" w:rsidRPr="00817254" w:rsidRDefault="0069341E" w:rsidP="0069341E">
      <w:pPr>
        <w:rPr>
          <w:rFonts w:cs="Arial"/>
          <w:i/>
          <w:iCs/>
          <w:sz w:val="20"/>
          <w:szCs w:val="24"/>
        </w:rPr>
      </w:pPr>
      <w:r w:rsidRPr="00817254">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69341E" w:rsidRPr="00817254" w14:paraId="3742B936" w14:textId="77777777" w:rsidTr="005B3A1A">
        <w:tc>
          <w:tcPr>
            <w:tcW w:w="2265" w:type="dxa"/>
          </w:tcPr>
          <w:p w14:paraId="3742B932" w14:textId="77777777" w:rsidR="0069341E" w:rsidRPr="00817254" w:rsidRDefault="0069341E" w:rsidP="005B3A1A">
            <w:pPr>
              <w:rPr>
                <w:i/>
                <w:sz w:val="20"/>
                <w:szCs w:val="24"/>
              </w:rPr>
            </w:pPr>
            <w:r w:rsidRPr="00817254">
              <w:rPr>
                <w:i/>
                <w:sz w:val="20"/>
                <w:szCs w:val="24"/>
              </w:rPr>
              <w:t>Date Amended</w:t>
            </w:r>
          </w:p>
        </w:tc>
        <w:tc>
          <w:tcPr>
            <w:tcW w:w="2265" w:type="dxa"/>
          </w:tcPr>
          <w:p w14:paraId="3742B933" w14:textId="77777777" w:rsidR="0069341E" w:rsidRPr="00817254" w:rsidRDefault="0069341E" w:rsidP="005B3A1A">
            <w:pPr>
              <w:rPr>
                <w:i/>
                <w:sz w:val="20"/>
                <w:szCs w:val="24"/>
              </w:rPr>
            </w:pPr>
            <w:r w:rsidRPr="00817254">
              <w:rPr>
                <w:i/>
                <w:sz w:val="20"/>
                <w:szCs w:val="24"/>
              </w:rPr>
              <w:t>Section Amended</w:t>
            </w:r>
          </w:p>
        </w:tc>
        <w:tc>
          <w:tcPr>
            <w:tcW w:w="2265" w:type="dxa"/>
          </w:tcPr>
          <w:p w14:paraId="3742B934" w14:textId="77777777" w:rsidR="0069341E" w:rsidRPr="00817254" w:rsidRDefault="0069341E" w:rsidP="005B3A1A">
            <w:pPr>
              <w:rPr>
                <w:i/>
                <w:sz w:val="20"/>
                <w:szCs w:val="24"/>
              </w:rPr>
            </w:pPr>
            <w:r w:rsidRPr="00817254">
              <w:rPr>
                <w:i/>
                <w:sz w:val="20"/>
                <w:szCs w:val="24"/>
              </w:rPr>
              <w:t>Divisional Approval</w:t>
            </w:r>
          </w:p>
        </w:tc>
        <w:tc>
          <w:tcPr>
            <w:tcW w:w="2265" w:type="dxa"/>
          </w:tcPr>
          <w:p w14:paraId="3742B935" w14:textId="77777777" w:rsidR="0069341E" w:rsidRPr="00817254" w:rsidRDefault="0069341E" w:rsidP="005B3A1A">
            <w:pPr>
              <w:rPr>
                <w:i/>
                <w:sz w:val="20"/>
                <w:szCs w:val="24"/>
              </w:rPr>
            </w:pPr>
            <w:r w:rsidRPr="00817254">
              <w:rPr>
                <w:i/>
                <w:sz w:val="20"/>
                <w:szCs w:val="24"/>
              </w:rPr>
              <w:t xml:space="preserve">Final Approval </w:t>
            </w:r>
          </w:p>
        </w:tc>
      </w:tr>
      <w:tr w:rsidR="0069341E" w:rsidRPr="00817254" w14:paraId="3742B93B" w14:textId="77777777" w:rsidTr="005B3A1A">
        <w:tc>
          <w:tcPr>
            <w:tcW w:w="2265" w:type="dxa"/>
          </w:tcPr>
          <w:p w14:paraId="3742B937" w14:textId="40A62559" w:rsidR="0069341E" w:rsidRPr="00817254" w:rsidRDefault="00110089" w:rsidP="005B3A1A">
            <w:pPr>
              <w:rPr>
                <w:i/>
                <w:sz w:val="20"/>
                <w:szCs w:val="24"/>
              </w:rPr>
            </w:pPr>
            <w:r>
              <w:rPr>
                <w:i/>
                <w:sz w:val="20"/>
                <w:szCs w:val="24"/>
              </w:rPr>
              <w:t>17/02/2021</w:t>
            </w:r>
          </w:p>
        </w:tc>
        <w:tc>
          <w:tcPr>
            <w:tcW w:w="2265" w:type="dxa"/>
          </w:tcPr>
          <w:p w14:paraId="3742B938" w14:textId="4BF78F04" w:rsidR="0069341E" w:rsidRPr="00817254" w:rsidRDefault="00110089" w:rsidP="005B3A1A">
            <w:pPr>
              <w:rPr>
                <w:i/>
                <w:sz w:val="20"/>
                <w:szCs w:val="24"/>
              </w:rPr>
            </w:pPr>
            <w:r>
              <w:rPr>
                <w:i/>
                <w:sz w:val="20"/>
                <w:szCs w:val="24"/>
              </w:rPr>
              <w:t>Complete Review</w:t>
            </w:r>
          </w:p>
        </w:tc>
        <w:tc>
          <w:tcPr>
            <w:tcW w:w="2265" w:type="dxa"/>
          </w:tcPr>
          <w:p w14:paraId="3742B939" w14:textId="3E990495" w:rsidR="0069341E" w:rsidRPr="00817254" w:rsidRDefault="00110089" w:rsidP="005B3A1A">
            <w:pPr>
              <w:rPr>
                <w:i/>
                <w:sz w:val="20"/>
                <w:szCs w:val="24"/>
              </w:rPr>
            </w:pPr>
            <w:r>
              <w:rPr>
                <w:i/>
                <w:sz w:val="20"/>
                <w:szCs w:val="24"/>
              </w:rPr>
              <w:t>Colm Mooney, ED IHSS</w:t>
            </w:r>
          </w:p>
        </w:tc>
        <w:tc>
          <w:tcPr>
            <w:tcW w:w="2265" w:type="dxa"/>
          </w:tcPr>
          <w:p w14:paraId="3742B93A" w14:textId="351227BC" w:rsidR="0069341E" w:rsidRPr="00817254" w:rsidRDefault="00110089" w:rsidP="005B3A1A">
            <w:pPr>
              <w:rPr>
                <w:i/>
                <w:sz w:val="20"/>
                <w:szCs w:val="24"/>
              </w:rPr>
            </w:pPr>
            <w:r>
              <w:rPr>
                <w:i/>
                <w:sz w:val="20"/>
                <w:szCs w:val="24"/>
              </w:rPr>
              <w:t>CHS Policy Committee</w:t>
            </w:r>
          </w:p>
        </w:tc>
      </w:tr>
      <w:tr w:rsidR="0069341E" w:rsidRPr="00817254" w14:paraId="3742B940" w14:textId="77777777" w:rsidTr="005B3A1A">
        <w:tc>
          <w:tcPr>
            <w:tcW w:w="2265" w:type="dxa"/>
          </w:tcPr>
          <w:p w14:paraId="3742B93C" w14:textId="77777777" w:rsidR="0069341E" w:rsidRPr="00817254" w:rsidRDefault="0069341E" w:rsidP="005B3A1A">
            <w:pPr>
              <w:rPr>
                <w:i/>
                <w:sz w:val="20"/>
                <w:szCs w:val="24"/>
              </w:rPr>
            </w:pPr>
          </w:p>
        </w:tc>
        <w:tc>
          <w:tcPr>
            <w:tcW w:w="2265" w:type="dxa"/>
          </w:tcPr>
          <w:p w14:paraId="3742B93D" w14:textId="77777777" w:rsidR="0069341E" w:rsidRPr="00817254" w:rsidRDefault="0069341E" w:rsidP="005B3A1A">
            <w:pPr>
              <w:rPr>
                <w:i/>
                <w:sz w:val="20"/>
                <w:szCs w:val="24"/>
              </w:rPr>
            </w:pPr>
          </w:p>
        </w:tc>
        <w:tc>
          <w:tcPr>
            <w:tcW w:w="2265" w:type="dxa"/>
          </w:tcPr>
          <w:p w14:paraId="3742B93E" w14:textId="77777777" w:rsidR="0069341E" w:rsidRPr="00817254" w:rsidRDefault="0069341E" w:rsidP="005B3A1A">
            <w:pPr>
              <w:rPr>
                <w:i/>
                <w:sz w:val="20"/>
                <w:szCs w:val="24"/>
              </w:rPr>
            </w:pPr>
          </w:p>
        </w:tc>
        <w:tc>
          <w:tcPr>
            <w:tcW w:w="2265" w:type="dxa"/>
          </w:tcPr>
          <w:p w14:paraId="3742B93F" w14:textId="77777777" w:rsidR="0069341E" w:rsidRPr="00817254" w:rsidRDefault="0069341E" w:rsidP="005B3A1A">
            <w:pPr>
              <w:rPr>
                <w:i/>
                <w:sz w:val="20"/>
                <w:szCs w:val="24"/>
              </w:rPr>
            </w:pPr>
          </w:p>
        </w:tc>
      </w:tr>
    </w:tbl>
    <w:p w14:paraId="3742B941" w14:textId="77777777" w:rsidR="0069341E" w:rsidRPr="00817254" w:rsidRDefault="0069341E" w:rsidP="0069341E">
      <w:pPr>
        <w:rPr>
          <w:rFonts w:cs="Arial"/>
          <w:sz w:val="20"/>
          <w:szCs w:val="24"/>
        </w:rPr>
      </w:pPr>
    </w:p>
    <w:p w14:paraId="3742B942" w14:textId="77777777" w:rsidR="0069341E" w:rsidRPr="00817254" w:rsidRDefault="0069341E" w:rsidP="0069341E">
      <w:pPr>
        <w:rPr>
          <w:rFonts w:cs="Arial"/>
          <w:i/>
          <w:sz w:val="20"/>
          <w:szCs w:val="24"/>
        </w:rPr>
      </w:pPr>
      <w:r w:rsidRPr="00817254">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69341E" w:rsidRPr="00817254" w14:paraId="3742B945" w14:textId="77777777" w:rsidTr="005B3A1A">
        <w:tc>
          <w:tcPr>
            <w:tcW w:w="2122" w:type="dxa"/>
          </w:tcPr>
          <w:p w14:paraId="3742B943" w14:textId="77777777" w:rsidR="0069341E" w:rsidRPr="00817254" w:rsidRDefault="0069341E" w:rsidP="005B3A1A">
            <w:pPr>
              <w:rPr>
                <w:i/>
                <w:sz w:val="20"/>
                <w:szCs w:val="24"/>
              </w:rPr>
            </w:pPr>
            <w:r w:rsidRPr="00817254">
              <w:rPr>
                <w:i/>
                <w:sz w:val="20"/>
                <w:szCs w:val="24"/>
              </w:rPr>
              <w:t>Document Number</w:t>
            </w:r>
          </w:p>
        </w:tc>
        <w:tc>
          <w:tcPr>
            <w:tcW w:w="6938" w:type="dxa"/>
          </w:tcPr>
          <w:p w14:paraId="3742B944" w14:textId="77777777" w:rsidR="0069341E" w:rsidRPr="00817254" w:rsidRDefault="0069341E" w:rsidP="005B3A1A">
            <w:pPr>
              <w:rPr>
                <w:i/>
                <w:sz w:val="20"/>
                <w:szCs w:val="24"/>
              </w:rPr>
            </w:pPr>
            <w:r w:rsidRPr="00817254">
              <w:rPr>
                <w:i/>
                <w:sz w:val="20"/>
                <w:szCs w:val="24"/>
              </w:rPr>
              <w:t>Document Name</w:t>
            </w:r>
          </w:p>
        </w:tc>
      </w:tr>
      <w:tr w:rsidR="0069341E" w:rsidRPr="00817254" w14:paraId="3742B948" w14:textId="77777777" w:rsidTr="005B3A1A">
        <w:tc>
          <w:tcPr>
            <w:tcW w:w="2122" w:type="dxa"/>
          </w:tcPr>
          <w:p w14:paraId="3742B946" w14:textId="07DAB1E9" w:rsidR="0069341E" w:rsidRPr="00817254" w:rsidRDefault="00110089" w:rsidP="005B3A1A">
            <w:pPr>
              <w:rPr>
                <w:i/>
                <w:sz w:val="20"/>
                <w:szCs w:val="24"/>
              </w:rPr>
            </w:pPr>
            <w:r>
              <w:rPr>
                <w:i/>
                <w:sz w:val="20"/>
                <w:szCs w:val="24"/>
              </w:rPr>
              <w:t>DGD17-013</w:t>
            </w:r>
          </w:p>
        </w:tc>
        <w:tc>
          <w:tcPr>
            <w:tcW w:w="6938" w:type="dxa"/>
          </w:tcPr>
          <w:p w14:paraId="3742B947" w14:textId="7A14094C" w:rsidR="0069341E" w:rsidRPr="00817254" w:rsidRDefault="00110089" w:rsidP="005B3A1A">
            <w:pPr>
              <w:rPr>
                <w:i/>
                <w:sz w:val="20"/>
                <w:szCs w:val="24"/>
              </w:rPr>
            </w:pPr>
            <w:r w:rsidRPr="00110089">
              <w:rPr>
                <w:i/>
                <w:sz w:val="20"/>
                <w:szCs w:val="24"/>
              </w:rPr>
              <w:t>ACT Health Protective Security Policy</w:t>
            </w:r>
          </w:p>
        </w:tc>
      </w:tr>
      <w:tr w:rsidR="0069341E" w:rsidRPr="00817254" w14:paraId="3742B94B" w14:textId="77777777" w:rsidTr="005B3A1A">
        <w:tc>
          <w:tcPr>
            <w:tcW w:w="2122" w:type="dxa"/>
          </w:tcPr>
          <w:p w14:paraId="3742B949" w14:textId="77777777" w:rsidR="0069341E" w:rsidRPr="00817254" w:rsidRDefault="0069341E" w:rsidP="005B3A1A">
            <w:pPr>
              <w:rPr>
                <w:i/>
                <w:sz w:val="20"/>
                <w:szCs w:val="24"/>
              </w:rPr>
            </w:pPr>
          </w:p>
        </w:tc>
        <w:tc>
          <w:tcPr>
            <w:tcW w:w="6938" w:type="dxa"/>
          </w:tcPr>
          <w:p w14:paraId="3742B94A" w14:textId="77777777" w:rsidR="0069341E" w:rsidRPr="00817254" w:rsidRDefault="0069341E" w:rsidP="005B3A1A">
            <w:pPr>
              <w:rPr>
                <w:i/>
                <w:sz w:val="20"/>
                <w:szCs w:val="24"/>
              </w:rPr>
            </w:pPr>
          </w:p>
        </w:tc>
      </w:tr>
    </w:tbl>
    <w:p w14:paraId="3742B94C" w14:textId="77777777" w:rsidR="0069341E" w:rsidRPr="00010E74" w:rsidRDefault="0069341E" w:rsidP="0069341E">
      <w:pPr>
        <w:rPr>
          <w:i/>
          <w:sz w:val="20"/>
          <w:szCs w:val="24"/>
        </w:rPr>
      </w:pPr>
    </w:p>
    <w:p w14:paraId="3742B94D" w14:textId="3F8A1513" w:rsidR="00722E59" w:rsidRDefault="00722E59">
      <w:pPr>
        <w:spacing w:after="200" w:line="276" w:lineRule="auto"/>
        <w:rPr>
          <w:szCs w:val="24"/>
        </w:rPr>
      </w:pPr>
      <w:r>
        <w:rPr>
          <w:szCs w:val="24"/>
        </w:rPr>
        <w:br w:type="page"/>
      </w:r>
    </w:p>
    <w:p w14:paraId="2F575910" w14:textId="15FFAD35" w:rsidR="002F61F7" w:rsidRDefault="00722E59" w:rsidP="00722E59">
      <w:pPr>
        <w:pStyle w:val="Heading2"/>
      </w:pPr>
      <w:bookmarkStart w:id="19" w:name="_Toc72492165"/>
      <w:r w:rsidRPr="00722E59">
        <w:lastRenderedPageBreak/>
        <w:t>Attachment A – Canberra Health Services Protective Security Governance Model</w:t>
      </w:r>
      <w:bookmarkEnd w:id="19"/>
    </w:p>
    <w:p w14:paraId="0CA47557" w14:textId="1C364F18" w:rsidR="00722E59" w:rsidRDefault="00722E59" w:rsidP="00722E59"/>
    <w:p w14:paraId="6A84FFF1" w14:textId="4ABD3023" w:rsidR="00722E59" w:rsidRPr="00722E59" w:rsidRDefault="0029677B" w:rsidP="00722E59">
      <w:r>
        <w:object w:dxaOrig="10051" w:dyaOrig="7486" w14:anchorId="103AA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5pt;height:337.55pt" o:ole="">
            <v:imagedata r:id="rId16" o:title=""/>
          </v:shape>
          <o:OLEObject Type="Embed" ProgID="Visio.Drawing.15" ShapeID="_x0000_i1025" DrawAspect="Content" ObjectID="_1683106285" r:id="rId17"/>
        </w:object>
      </w:r>
    </w:p>
    <w:sectPr w:rsidR="00722E59" w:rsidRPr="00722E59" w:rsidSect="002F61F7">
      <w:headerReference w:type="default" r:id="rId18"/>
      <w:footerReference w:type="default" r:id="rId19"/>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2B950" w14:textId="77777777" w:rsidR="00E9072F" w:rsidRDefault="00E9072F" w:rsidP="00F66CB0">
      <w:r>
        <w:separator/>
      </w:r>
    </w:p>
  </w:endnote>
  <w:endnote w:type="continuationSeparator" w:id="0">
    <w:p w14:paraId="3742B951" w14:textId="77777777" w:rsidR="00E9072F" w:rsidRDefault="00E9072F"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2F" w:rsidRPr="00AE7C5C" w14:paraId="3742B95C" w14:textId="77777777" w:rsidTr="00B44F9C">
      <w:tc>
        <w:tcPr>
          <w:tcW w:w="1515" w:type="dxa"/>
        </w:tcPr>
        <w:p w14:paraId="3742B956" w14:textId="77777777" w:rsidR="00E9072F" w:rsidRPr="00B3752F" w:rsidRDefault="00E9072F" w:rsidP="002F61F7">
          <w:pPr>
            <w:pStyle w:val="Footer"/>
            <w:rPr>
              <w:rFonts w:cs="Arial"/>
              <w:b/>
              <w:bCs/>
              <w:i/>
              <w:sz w:val="20"/>
            </w:rPr>
          </w:pPr>
          <w:r w:rsidRPr="00B3752F">
            <w:rPr>
              <w:rFonts w:cs="Arial"/>
              <w:b/>
              <w:bCs/>
              <w:i/>
              <w:sz w:val="20"/>
            </w:rPr>
            <w:t>Doc Number</w:t>
          </w:r>
        </w:p>
      </w:tc>
      <w:tc>
        <w:tcPr>
          <w:tcW w:w="965" w:type="dxa"/>
        </w:tcPr>
        <w:p w14:paraId="3742B957" w14:textId="77777777" w:rsidR="00E9072F" w:rsidRPr="00B3752F" w:rsidRDefault="00E9072F" w:rsidP="002F61F7">
          <w:pPr>
            <w:pStyle w:val="Footer"/>
            <w:rPr>
              <w:rFonts w:cs="Arial"/>
              <w:b/>
              <w:bCs/>
              <w:i/>
              <w:sz w:val="20"/>
            </w:rPr>
          </w:pPr>
          <w:r w:rsidRPr="00B3752F">
            <w:rPr>
              <w:rFonts w:cs="Arial"/>
              <w:b/>
              <w:bCs/>
              <w:i/>
              <w:sz w:val="20"/>
            </w:rPr>
            <w:t>Version</w:t>
          </w:r>
        </w:p>
      </w:tc>
      <w:tc>
        <w:tcPr>
          <w:tcW w:w="1552" w:type="dxa"/>
        </w:tcPr>
        <w:p w14:paraId="3742B958" w14:textId="77777777" w:rsidR="00E9072F" w:rsidRPr="00B3752F" w:rsidRDefault="00E9072F" w:rsidP="002F61F7">
          <w:pPr>
            <w:pStyle w:val="Footer"/>
            <w:rPr>
              <w:rFonts w:cs="Arial"/>
              <w:b/>
              <w:bCs/>
              <w:i/>
              <w:sz w:val="20"/>
            </w:rPr>
          </w:pPr>
          <w:r w:rsidRPr="00B3752F">
            <w:rPr>
              <w:rFonts w:cs="Arial"/>
              <w:b/>
              <w:bCs/>
              <w:i/>
              <w:sz w:val="20"/>
            </w:rPr>
            <w:t>Issued</w:t>
          </w:r>
        </w:p>
      </w:tc>
      <w:tc>
        <w:tcPr>
          <w:tcW w:w="1456" w:type="dxa"/>
        </w:tcPr>
        <w:p w14:paraId="3742B959" w14:textId="77777777" w:rsidR="00E9072F" w:rsidRPr="00B3752F" w:rsidRDefault="00E9072F" w:rsidP="002F61F7">
          <w:pPr>
            <w:pStyle w:val="Footer"/>
            <w:rPr>
              <w:rFonts w:cs="Arial"/>
              <w:b/>
              <w:bCs/>
              <w:i/>
              <w:sz w:val="20"/>
            </w:rPr>
          </w:pPr>
          <w:r w:rsidRPr="00B3752F">
            <w:rPr>
              <w:rFonts w:cs="Arial"/>
              <w:b/>
              <w:bCs/>
              <w:i/>
              <w:sz w:val="20"/>
            </w:rPr>
            <w:t>Review Date</w:t>
          </w:r>
        </w:p>
      </w:tc>
      <w:tc>
        <w:tcPr>
          <w:tcW w:w="1746" w:type="dxa"/>
        </w:tcPr>
        <w:p w14:paraId="3742B95A" w14:textId="77777777" w:rsidR="00E9072F" w:rsidRPr="00B3752F" w:rsidRDefault="00E9072F" w:rsidP="002F61F7">
          <w:pPr>
            <w:pStyle w:val="Footer"/>
            <w:rPr>
              <w:rFonts w:cs="Arial"/>
              <w:b/>
              <w:bCs/>
              <w:i/>
              <w:sz w:val="20"/>
            </w:rPr>
          </w:pPr>
          <w:r w:rsidRPr="00B3752F">
            <w:rPr>
              <w:rFonts w:cs="Arial"/>
              <w:b/>
              <w:bCs/>
              <w:i/>
              <w:sz w:val="20"/>
            </w:rPr>
            <w:t>Area Responsible</w:t>
          </w:r>
        </w:p>
      </w:tc>
      <w:tc>
        <w:tcPr>
          <w:tcW w:w="1836" w:type="dxa"/>
        </w:tcPr>
        <w:p w14:paraId="3742B95B" w14:textId="77777777" w:rsidR="00E9072F" w:rsidRPr="00B3752F" w:rsidRDefault="00E9072F" w:rsidP="002F61F7">
          <w:pPr>
            <w:pStyle w:val="Footer"/>
            <w:rPr>
              <w:rFonts w:cs="Arial"/>
              <w:b/>
              <w:bCs/>
              <w:i/>
              <w:sz w:val="20"/>
            </w:rPr>
          </w:pPr>
          <w:r w:rsidRPr="00B3752F">
            <w:rPr>
              <w:rFonts w:cs="Arial"/>
              <w:b/>
              <w:bCs/>
              <w:i/>
              <w:sz w:val="20"/>
            </w:rPr>
            <w:t>Page</w:t>
          </w:r>
        </w:p>
      </w:tc>
    </w:tr>
    <w:tr w:rsidR="00E9072F" w14:paraId="3742B963" w14:textId="77777777" w:rsidTr="00B44F9C">
      <w:tc>
        <w:tcPr>
          <w:tcW w:w="1515" w:type="dxa"/>
        </w:tcPr>
        <w:p w14:paraId="3742B95D" w14:textId="654BD633" w:rsidR="00E9072F" w:rsidRPr="00542EE6" w:rsidRDefault="00110089" w:rsidP="002F61F7">
          <w:pPr>
            <w:pStyle w:val="Footer"/>
            <w:rPr>
              <w:rFonts w:cs="Arial"/>
              <w:b/>
              <w:bCs/>
              <w:sz w:val="20"/>
            </w:rPr>
          </w:pPr>
          <w:r>
            <w:rPr>
              <w:b/>
              <w:sz w:val="20"/>
            </w:rPr>
            <w:t>CHS21/313</w:t>
          </w:r>
        </w:p>
      </w:tc>
      <w:tc>
        <w:tcPr>
          <w:tcW w:w="965" w:type="dxa"/>
        </w:tcPr>
        <w:p w14:paraId="3742B95E" w14:textId="2D4DC25D" w:rsidR="00E9072F" w:rsidRPr="00B3752F" w:rsidRDefault="00110089" w:rsidP="002F61F7">
          <w:pPr>
            <w:pStyle w:val="Footer"/>
            <w:rPr>
              <w:rFonts w:cs="Arial"/>
              <w:b/>
              <w:bCs/>
              <w:sz w:val="20"/>
            </w:rPr>
          </w:pPr>
          <w:r>
            <w:rPr>
              <w:rFonts w:cs="Arial"/>
              <w:b/>
              <w:bCs/>
              <w:sz w:val="20"/>
            </w:rPr>
            <w:t>1</w:t>
          </w:r>
        </w:p>
      </w:tc>
      <w:tc>
        <w:tcPr>
          <w:tcW w:w="1552" w:type="dxa"/>
        </w:tcPr>
        <w:p w14:paraId="3742B95F" w14:textId="12C576D9" w:rsidR="00E9072F" w:rsidRPr="00B3752F" w:rsidRDefault="00110089" w:rsidP="002F61F7">
          <w:pPr>
            <w:pStyle w:val="Footer"/>
            <w:rPr>
              <w:rFonts w:cs="Arial"/>
              <w:b/>
              <w:bCs/>
              <w:sz w:val="20"/>
            </w:rPr>
          </w:pPr>
          <w:r>
            <w:rPr>
              <w:rFonts w:cs="Arial"/>
              <w:b/>
              <w:bCs/>
              <w:sz w:val="20"/>
            </w:rPr>
            <w:t>21/05/2021</w:t>
          </w:r>
        </w:p>
      </w:tc>
      <w:tc>
        <w:tcPr>
          <w:tcW w:w="1456" w:type="dxa"/>
        </w:tcPr>
        <w:p w14:paraId="3742B960" w14:textId="16C6678D" w:rsidR="00E9072F" w:rsidRPr="00B3752F" w:rsidRDefault="00110089" w:rsidP="0098354D">
          <w:pPr>
            <w:pStyle w:val="Footer"/>
            <w:rPr>
              <w:rFonts w:cs="Arial"/>
              <w:b/>
              <w:bCs/>
              <w:sz w:val="20"/>
            </w:rPr>
          </w:pPr>
          <w:r>
            <w:rPr>
              <w:rFonts w:cs="Arial"/>
              <w:b/>
              <w:bCs/>
              <w:sz w:val="20"/>
            </w:rPr>
            <w:t>01/03/202</w:t>
          </w:r>
          <w:r w:rsidR="00931CB3">
            <w:rPr>
              <w:rFonts w:cs="Arial"/>
              <w:b/>
              <w:bCs/>
              <w:sz w:val="20"/>
            </w:rPr>
            <w:t>4</w:t>
          </w:r>
        </w:p>
      </w:tc>
      <w:tc>
        <w:tcPr>
          <w:tcW w:w="1746" w:type="dxa"/>
        </w:tcPr>
        <w:p w14:paraId="3742B961" w14:textId="3DE417CF" w:rsidR="00E9072F" w:rsidRPr="00B3752F" w:rsidRDefault="00110089" w:rsidP="002F61F7">
          <w:pPr>
            <w:pStyle w:val="Footer"/>
            <w:rPr>
              <w:rFonts w:cs="Arial"/>
              <w:b/>
              <w:bCs/>
              <w:sz w:val="20"/>
            </w:rPr>
          </w:pPr>
          <w:r>
            <w:rPr>
              <w:rFonts w:cs="Arial"/>
              <w:b/>
              <w:bCs/>
              <w:sz w:val="20"/>
            </w:rPr>
            <w:t>IHSS</w:t>
          </w:r>
        </w:p>
      </w:tc>
      <w:tc>
        <w:tcPr>
          <w:tcW w:w="1836" w:type="dxa"/>
        </w:tcPr>
        <w:p w14:paraId="3742B962" w14:textId="77777777" w:rsidR="00E9072F" w:rsidRPr="00B3752F" w:rsidRDefault="005A40A2" w:rsidP="002F61F7">
          <w:pPr>
            <w:pStyle w:val="Footer"/>
            <w:rPr>
              <w:sz w:val="20"/>
            </w:rPr>
          </w:pPr>
          <w:r w:rsidRPr="00B3752F">
            <w:rPr>
              <w:rStyle w:val="PageNumber"/>
              <w:sz w:val="20"/>
            </w:rPr>
            <w:fldChar w:fldCharType="begin"/>
          </w:r>
          <w:r w:rsidR="00E9072F" w:rsidRPr="00B3752F">
            <w:rPr>
              <w:rStyle w:val="PageNumber"/>
              <w:sz w:val="20"/>
            </w:rPr>
            <w:instrText xml:space="preserve"> PAGE </w:instrText>
          </w:r>
          <w:r w:rsidRPr="00B3752F">
            <w:rPr>
              <w:rStyle w:val="PageNumber"/>
              <w:sz w:val="20"/>
            </w:rPr>
            <w:fldChar w:fldCharType="separate"/>
          </w:r>
          <w:r w:rsidR="00817254">
            <w:rPr>
              <w:rStyle w:val="PageNumber"/>
              <w:noProof/>
              <w:sz w:val="20"/>
            </w:rPr>
            <w:t>2</w:t>
          </w:r>
          <w:r w:rsidRPr="00B3752F">
            <w:rPr>
              <w:rStyle w:val="PageNumber"/>
              <w:sz w:val="20"/>
            </w:rPr>
            <w:fldChar w:fldCharType="end"/>
          </w:r>
          <w:r w:rsidR="00E9072F" w:rsidRPr="00B3752F">
            <w:rPr>
              <w:rStyle w:val="PageNumber"/>
              <w:sz w:val="20"/>
            </w:rPr>
            <w:t xml:space="preserve"> of </w:t>
          </w:r>
          <w:r w:rsidRPr="00B3752F">
            <w:rPr>
              <w:rStyle w:val="PageNumber"/>
              <w:sz w:val="20"/>
            </w:rPr>
            <w:fldChar w:fldCharType="begin"/>
          </w:r>
          <w:r w:rsidR="00E9072F" w:rsidRPr="00B3752F">
            <w:rPr>
              <w:rStyle w:val="PageNumber"/>
              <w:sz w:val="20"/>
            </w:rPr>
            <w:instrText xml:space="preserve"> NUMPAGES </w:instrText>
          </w:r>
          <w:r w:rsidRPr="00B3752F">
            <w:rPr>
              <w:rStyle w:val="PageNumber"/>
              <w:sz w:val="20"/>
            </w:rPr>
            <w:fldChar w:fldCharType="separate"/>
          </w:r>
          <w:r w:rsidR="00817254">
            <w:rPr>
              <w:rStyle w:val="PageNumber"/>
              <w:noProof/>
              <w:sz w:val="20"/>
            </w:rPr>
            <w:t>3</w:t>
          </w:r>
          <w:r w:rsidRPr="00B3752F">
            <w:rPr>
              <w:rStyle w:val="PageNumber"/>
              <w:sz w:val="20"/>
            </w:rPr>
            <w:fldChar w:fldCharType="end"/>
          </w:r>
        </w:p>
      </w:tc>
    </w:tr>
    <w:tr w:rsidR="00B44F9C" w14:paraId="16F20E0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477E752" w14:textId="4E9958C9" w:rsidR="00B44F9C" w:rsidRPr="002C1428" w:rsidRDefault="00B44F9C" w:rsidP="00B44F9C">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BD0779">
            <w:rPr>
              <w:sz w:val="16"/>
              <w:szCs w:val="16"/>
            </w:rPr>
            <w:t>CHS</w:t>
          </w:r>
          <w:r w:rsidRPr="002C1428">
            <w:rPr>
              <w:sz w:val="16"/>
              <w:szCs w:val="16"/>
            </w:rPr>
            <w:t xml:space="preserve"> Policy Register</w:t>
          </w:r>
        </w:p>
      </w:tc>
    </w:tr>
  </w:tbl>
  <w:p w14:paraId="3742B964" w14:textId="77777777" w:rsidR="00E9072F" w:rsidRPr="00A547D6" w:rsidRDefault="00E9072F" w:rsidP="002F61F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2B94E" w14:textId="77777777" w:rsidR="00E9072F" w:rsidRDefault="00E9072F" w:rsidP="00F66CB0">
      <w:r>
        <w:separator/>
      </w:r>
    </w:p>
  </w:footnote>
  <w:footnote w:type="continuationSeparator" w:id="0">
    <w:p w14:paraId="3742B94F" w14:textId="77777777" w:rsidR="00E9072F" w:rsidRDefault="00E9072F"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2F" w14:paraId="3742B954" w14:textId="77777777" w:rsidTr="009F2977">
      <w:trPr>
        <w:trHeight w:val="1418"/>
      </w:trPr>
      <w:tc>
        <w:tcPr>
          <w:tcW w:w="5556" w:type="dxa"/>
          <w:vAlign w:val="center"/>
          <w:hideMark/>
        </w:tcPr>
        <w:p w14:paraId="3742B952" w14:textId="2FD9127C" w:rsidR="00E9072F" w:rsidRDefault="00DA0702" w:rsidP="009F2977">
          <w:pPr>
            <w:pStyle w:val="Header"/>
            <w:rPr>
              <w:sz w:val="20"/>
            </w:rPr>
          </w:pPr>
          <w:r>
            <w:rPr>
              <w:noProof/>
              <w:sz w:val="20"/>
            </w:rPr>
            <w:drawing>
              <wp:inline distT="0" distB="0" distL="0" distR="0" wp14:anchorId="35A6FE35" wp14:editId="627304F4">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3742B953" w14:textId="5C4FE81D" w:rsidR="00E9072F" w:rsidRDefault="00110089">
          <w:pPr>
            <w:pStyle w:val="Header"/>
            <w:tabs>
              <w:tab w:val="left" w:pos="720"/>
            </w:tabs>
            <w:jc w:val="right"/>
            <w:rPr>
              <w:sz w:val="20"/>
            </w:rPr>
          </w:pPr>
          <w:bookmarkStart w:id="20" w:name="_top"/>
          <w:bookmarkEnd w:id="20"/>
          <w:r>
            <w:rPr>
              <w:sz w:val="20"/>
            </w:rPr>
            <w:t>CHS21/313</w:t>
          </w:r>
        </w:p>
      </w:tc>
    </w:tr>
  </w:tbl>
  <w:p w14:paraId="3742B955" w14:textId="77777777" w:rsidR="00E9072F" w:rsidRPr="00FC3538" w:rsidRDefault="00E9072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5088C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A7D219A"/>
    <w:multiLevelType w:val="hybridMultilevel"/>
    <w:tmpl w:val="A60497A4"/>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9472D9"/>
    <w:multiLevelType w:val="hybridMultilevel"/>
    <w:tmpl w:val="9E9E9AA4"/>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F27D8"/>
    <w:multiLevelType w:val="hybridMultilevel"/>
    <w:tmpl w:val="76DEB57C"/>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A7413CF"/>
    <w:multiLevelType w:val="hybridMultilevel"/>
    <w:tmpl w:val="4852E7B6"/>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663BEC"/>
    <w:multiLevelType w:val="hybridMultilevel"/>
    <w:tmpl w:val="E8B05D38"/>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075066"/>
    <w:multiLevelType w:val="hybridMultilevel"/>
    <w:tmpl w:val="3D52F11C"/>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783188"/>
    <w:multiLevelType w:val="hybridMultilevel"/>
    <w:tmpl w:val="50F07284"/>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D22B74"/>
    <w:multiLevelType w:val="hybridMultilevel"/>
    <w:tmpl w:val="992EF6E8"/>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D452EF"/>
    <w:multiLevelType w:val="hybridMultilevel"/>
    <w:tmpl w:val="D0A60AE0"/>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014831"/>
    <w:multiLevelType w:val="hybridMultilevel"/>
    <w:tmpl w:val="AB268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EE6A69"/>
    <w:multiLevelType w:val="hybridMultilevel"/>
    <w:tmpl w:val="BD306492"/>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9D4A1E"/>
    <w:multiLevelType w:val="hybridMultilevel"/>
    <w:tmpl w:val="655E4170"/>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4A780F24"/>
    <w:multiLevelType w:val="hybridMultilevel"/>
    <w:tmpl w:val="EF8C8BE2"/>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3D5F10"/>
    <w:multiLevelType w:val="hybridMultilevel"/>
    <w:tmpl w:val="2B2CB5F0"/>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78445B"/>
    <w:multiLevelType w:val="hybridMultilevel"/>
    <w:tmpl w:val="3AD0C0EE"/>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6D6AB8"/>
    <w:multiLevelType w:val="hybridMultilevel"/>
    <w:tmpl w:val="44E6B164"/>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4057BE"/>
    <w:multiLevelType w:val="hybridMultilevel"/>
    <w:tmpl w:val="D92853D4"/>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8307F4"/>
    <w:multiLevelType w:val="hybridMultilevel"/>
    <w:tmpl w:val="4936ED6C"/>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A32E9C"/>
    <w:multiLevelType w:val="hybridMultilevel"/>
    <w:tmpl w:val="99F833C0"/>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0424B7"/>
    <w:multiLevelType w:val="hybridMultilevel"/>
    <w:tmpl w:val="9804609E"/>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996DE0"/>
    <w:multiLevelType w:val="hybridMultilevel"/>
    <w:tmpl w:val="CF4C3E2E"/>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A9404F"/>
    <w:multiLevelType w:val="hybridMultilevel"/>
    <w:tmpl w:val="0D4C76E8"/>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9F37E6"/>
    <w:multiLevelType w:val="hybridMultilevel"/>
    <w:tmpl w:val="E5EA036E"/>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F664B76"/>
    <w:multiLevelType w:val="hybridMultilevel"/>
    <w:tmpl w:val="6C346462"/>
    <w:lvl w:ilvl="0" w:tplc="6180BF1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0"/>
  </w:num>
  <w:num w:numId="4">
    <w:abstractNumId w:val="6"/>
  </w:num>
  <w:num w:numId="5">
    <w:abstractNumId w:val="10"/>
  </w:num>
  <w:num w:numId="6">
    <w:abstractNumId w:val="31"/>
  </w:num>
  <w:num w:numId="7">
    <w:abstractNumId w:val="18"/>
  </w:num>
  <w:num w:numId="8">
    <w:abstractNumId w:val="1"/>
  </w:num>
  <w:num w:numId="9">
    <w:abstractNumId w:val="7"/>
  </w:num>
  <w:num w:numId="10">
    <w:abstractNumId w:val="15"/>
  </w:num>
  <w:num w:numId="11">
    <w:abstractNumId w:val="16"/>
  </w:num>
  <w:num w:numId="12">
    <w:abstractNumId w:val="8"/>
  </w:num>
  <w:num w:numId="13">
    <w:abstractNumId w:val="5"/>
  </w:num>
  <w:num w:numId="14">
    <w:abstractNumId w:val="26"/>
  </w:num>
  <w:num w:numId="15">
    <w:abstractNumId w:val="3"/>
  </w:num>
  <w:num w:numId="16">
    <w:abstractNumId w:val="13"/>
  </w:num>
  <w:num w:numId="17">
    <w:abstractNumId w:val="29"/>
  </w:num>
  <w:num w:numId="18">
    <w:abstractNumId w:val="4"/>
  </w:num>
  <w:num w:numId="19">
    <w:abstractNumId w:val="11"/>
  </w:num>
  <w:num w:numId="20">
    <w:abstractNumId w:val="32"/>
  </w:num>
  <w:num w:numId="21">
    <w:abstractNumId w:val="28"/>
  </w:num>
  <w:num w:numId="22">
    <w:abstractNumId w:val="14"/>
  </w:num>
  <w:num w:numId="23">
    <w:abstractNumId w:val="20"/>
  </w:num>
  <w:num w:numId="24">
    <w:abstractNumId w:val="19"/>
  </w:num>
  <w:num w:numId="25">
    <w:abstractNumId w:val="22"/>
  </w:num>
  <w:num w:numId="26">
    <w:abstractNumId w:val="25"/>
  </w:num>
  <w:num w:numId="27">
    <w:abstractNumId w:val="12"/>
  </w:num>
  <w:num w:numId="28">
    <w:abstractNumId w:val="17"/>
  </w:num>
  <w:num w:numId="29">
    <w:abstractNumId w:val="24"/>
  </w:num>
  <w:num w:numId="30">
    <w:abstractNumId w:val="23"/>
  </w:num>
  <w:num w:numId="31">
    <w:abstractNumId w:val="21"/>
  </w:num>
  <w:num w:numId="32">
    <w:abstractNumId w:val="2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50A68"/>
    <w:rsid w:val="000630BA"/>
    <w:rsid w:val="00093564"/>
    <w:rsid w:val="000B5C8C"/>
    <w:rsid w:val="000C59E2"/>
    <w:rsid w:val="000C7B2D"/>
    <w:rsid w:val="000F7B7E"/>
    <w:rsid w:val="00103EEA"/>
    <w:rsid w:val="00110089"/>
    <w:rsid w:val="00191109"/>
    <w:rsid w:val="001A0053"/>
    <w:rsid w:val="001B2465"/>
    <w:rsid w:val="001F6D2D"/>
    <w:rsid w:val="00240B97"/>
    <w:rsid w:val="0025382D"/>
    <w:rsid w:val="00263BA6"/>
    <w:rsid w:val="0027264D"/>
    <w:rsid w:val="00272A9E"/>
    <w:rsid w:val="00293E43"/>
    <w:rsid w:val="0029677B"/>
    <w:rsid w:val="002B5F43"/>
    <w:rsid w:val="002D2C34"/>
    <w:rsid w:val="002D7104"/>
    <w:rsid w:val="002F61F7"/>
    <w:rsid w:val="00313707"/>
    <w:rsid w:val="00327552"/>
    <w:rsid w:val="00344838"/>
    <w:rsid w:val="003625A2"/>
    <w:rsid w:val="00376A6D"/>
    <w:rsid w:val="00380B98"/>
    <w:rsid w:val="00396023"/>
    <w:rsid w:val="003C4BB5"/>
    <w:rsid w:val="003D1D90"/>
    <w:rsid w:val="003E1E3C"/>
    <w:rsid w:val="003E4CC0"/>
    <w:rsid w:val="003F3D8F"/>
    <w:rsid w:val="00412CED"/>
    <w:rsid w:val="00427139"/>
    <w:rsid w:val="004358E9"/>
    <w:rsid w:val="004619C2"/>
    <w:rsid w:val="00473C5E"/>
    <w:rsid w:val="00487DD5"/>
    <w:rsid w:val="004961E2"/>
    <w:rsid w:val="004A2E02"/>
    <w:rsid w:val="004B7C43"/>
    <w:rsid w:val="004C2B20"/>
    <w:rsid w:val="004E28AD"/>
    <w:rsid w:val="004E2A5F"/>
    <w:rsid w:val="004E2D2A"/>
    <w:rsid w:val="004E5B45"/>
    <w:rsid w:val="004F1D05"/>
    <w:rsid w:val="004F2497"/>
    <w:rsid w:val="0051240E"/>
    <w:rsid w:val="005149D6"/>
    <w:rsid w:val="0052443C"/>
    <w:rsid w:val="0052775E"/>
    <w:rsid w:val="00536503"/>
    <w:rsid w:val="00542514"/>
    <w:rsid w:val="00546AED"/>
    <w:rsid w:val="005621E4"/>
    <w:rsid w:val="0059114D"/>
    <w:rsid w:val="00596FD7"/>
    <w:rsid w:val="005A2C1F"/>
    <w:rsid w:val="005A3625"/>
    <w:rsid w:val="005A40A2"/>
    <w:rsid w:val="005B4738"/>
    <w:rsid w:val="005B6AEF"/>
    <w:rsid w:val="005C212D"/>
    <w:rsid w:val="005C3CB0"/>
    <w:rsid w:val="005F7499"/>
    <w:rsid w:val="00612231"/>
    <w:rsid w:val="00635EB1"/>
    <w:rsid w:val="00636DD9"/>
    <w:rsid w:val="006473BB"/>
    <w:rsid w:val="00653A06"/>
    <w:rsid w:val="0066495D"/>
    <w:rsid w:val="00667C96"/>
    <w:rsid w:val="0069341E"/>
    <w:rsid w:val="00695EB6"/>
    <w:rsid w:val="006A4D46"/>
    <w:rsid w:val="006A6024"/>
    <w:rsid w:val="006C31FF"/>
    <w:rsid w:val="006C6B6C"/>
    <w:rsid w:val="006C704D"/>
    <w:rsid w:val="006E1B0C"/>
    <w:rsid w:val="006E31CB"/>
    <w:rsid w:val="0070331D"/>
    <w:rsid w:val="00712B30"/>
    <w:rsid w:val="00722E59"/>
    <w:rsid w:val="00741B43"/>
    <w:rsid w:val="00756537"/>
    <w:rsid w:val="007A0EBC"/>
    <w:rsid w:val="007A238D"/>
    <w:rsid w:val="007B4ABB"/>
    <w:rsid w:val="007B6904"/>
    <w:rsid w:val="007C0E06"/>
    <w:rsid w:val="007F0167"/>
    <w:rsid w:val="00816782"/>
    <w:rsid w:val="00817254"/>
    <w:rsid w:val="0082141D"/>
    <w:rsid w:val="00827F24"/>
    <w:rsid w:val="00855DA8"/>
    <w:rsid w:val="00862E31"/>
    <w:rsid w:val="00886399"/>
    <w:rsid w:val="008974CA"/>
    <w:rsid w:val="008E1F7F"/>
    <w:rsid w:val="008F00E8"/>
    <w:rsid w:val="008F6921"/>
    <w:rsid w:val="00931CB3"/>
    <w:rsid w:val="00933EED"/>
    <w:rsid w:val="00940CDE"/>
    <w:rsid w:val="00942B11"/>
    <w:rsid w:val="00954112"/>
    <w:rsid w:val="009648CB"/>
    <w:rsid w:val="0097742A"/>
    <w:rsid w:val="00980EED"/>
    <w:rsid w:val="0098354D"/>
    <w:rsid w:val="00991670"/>
    <w:rsid w:val="009B3F8C"/>
    <w:rsid w:val="009B6C8C"/>
    <w:rsid w:val="009C0FCA"/>
    <w:rsid w:val="009C3963"/>
    <w:rsid w:val="009D323C"/>
    <w:rsid w:val="009F2977"/>
    <w:rsid w:val="00A24CDA"/>
    <w:rsid w:val="00A35E2D"/>
    <w:rsid w:val="00A52951"/>
    <w:rsid w:val="00A6718B"/>
    <w:rsid w:val="00A74B8A"/>
    <w:rsid w:val="00A83C2D"/>
    <w:rsid w:val="00A85F61"/>
    <w:rsid w:val="00A86A9D"/>
    <w:rsid w:val="00A86DB3"/>
    <w:rsid w:val="00AA25DC"/>
    <w:rsid w:val="00AB4914"/>
    <w:rsid w:val="00AD5D7C"/>
    <w:rsid w:val="00B12068"/>
    <w:rsid w:val="00B21043"/>
    <w:rsid w:val="00B44CAC"/>
    <w:rsid w:val="00B44F9C"/>
    <w:rsid w:val="00B573D6"/>
    <w:rsid w:val="00B7783C"/>
    <w:rsid w:val="00B81455"/>
    <w:rsid w:val="00B9627F"/>
    <w:rsid w:val="00BA2415"/>
    <w:rsid w:val="00BA4F95"/>
    <w:rsid w:val="00BB33F9"/>
    <w:rsid w:val="00BC3CE6"/>
    <w:rsid w:val="00BD0779"/>
    <w:rsid w:val="00BE5E41"/>
    <w:rsid w:val="00C24EDC"/>
    <w:rsid w:val="00C25A76"/>
    <w:rsid w:val="00C32206"/>
    <w:rsid w:val="00C45C67"/>
    <w:rsid w:val="00C46419"/>
    <w:rsid w:val="00C46710"/>
    <w:rsid w:val="00C523FF"/>
    <w:rsid w:val="00C71C3C"/>
    <w:rsid w:val="00CA593D"/>
    <w:rsid w:val="00CC71D4"/>
    <w:rsid w:val="00D21780"/>
    <w:rsid w:val="00D23346"/>
    <w:rsid w:val="00D243B8"/>
    <w:rsid w:val="00D34794"/>
    <w:rsid w:val="00D4502D"/>
    <w:rsid w:val="00D530CE"/>
    <w:rsid w:val="00D53E3C"/>
    <w:rsid w:val="00D77950"/>
    <w:rsid w:val="00D80114"/>
    <w:rsid w:val="00D8106C"/>
    <w:rsid w:val="00DA0702"/>
    <w:rsid w:val="00DC3762"/>
    <w:rsid w:val="00DD616A"/>
    <w:rsid w:val="00DE0465"/>
    <w:rsid w:val="00E049ED"/>
    <w:rsid w:val="00E34E6D"/>
    <w:rsid w:val="00E37CD4"/>
    <w:rsid w:val="00E57848"/>
    <w:rsid w:val="00E6547C"/>
    <w:rsid w:val="00E9072F"/>
    <w:rsid w:val="00E96207"/>
    <w:rsid w:val="00ED21C3"/>
    <w:rsid w:val="00ED388C"/>
    <w:rsid w:val="00EF02B0"/>
    <w:rsid w:val="00F01B61"/>
    <w:rsid w:val="00F0517F"/>
    <w:rsid w:val="00F149FD"/>
    <w:rsid w:val="00F4262F"/>
    <w:rsid w:val="00F51FF2"/>
    <w:rsid w:val="00F53719"/>
    <w:rsid w:val="00F56495"/>
    <w:rsid w:val="00F57291"/>
    <w:rsid w:val="00F66CB0"/>
    <w:rsid w:val="00F76C89"/>
    <w:rsid w:val="00FA29B8"/>
    <w:rsid w:val="00FD3D92"/>
    <w:rsid w:val="00FF25CA"/>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742B8E0"/>
  <w15:docId w15:val="{FE8DB3A8-D19A-4C78-9181-6BEFC78E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E6547C"/>
    <w:pPr>
      <w:numPr>
        <w:numId w:val="1"/>
      </w:numPr>
      <w:tabs>
        <w:tab w:val="clear" w:pos="1080"/>
        <w:tab w:val="num" w:pos="360"/>
      </w:tabs>
      <w:ind w:left="360"/>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semiHidden/>
    <w:unhideWhenUsed/>
    <w:rsid w:val="00C46710"/>
    <w:rPr>
      <w:sz w:val="20"/>
    </w:rPr>
  </w:style>
  <w:style w:type="character" w:customStyle="1" w:styleId="CommentTextChar">
    <w:name w:val="Comment Text Char"/>
    <w:basedOn w:val="DefaultParagraphFont"/>
    <w:link w:val="CommentText"/>
    <w:uiPriority w:val="99"/>
    <w:semiHidden/>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296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408598">
      <w:bodyDiv w:val="1"/>
      <w:marLeft w:val="0"/>
      <w:marRight w:val="0"/>
      <w:marTop w:val="0"/>
      <w:marBottom w:val="0"/>
      <w:divBdr>
        <w:top w:val="none" w:sz="0" w:space="0" w:color="auto"/>
        <w:left w:val="none" w:sz="0" w:space="0" w:color="auto"/>
        <w:bottom w:val="none" w:sz="0" w:space="0" w:color="auto"/>
        <w:right w:val="none" w:sz="0" w:space="0" w:color="auto"/>
      </w:divBdr>
    </w:div>
    <w:div w:id="1098677192">
      <w:bodyDiv w:val="1"/>
      <w:marLeft w:val="0"/>
      <w:marRight w:val="0"/>
      <w:marTop w:val="0"/>
      <w:marBottom w:val="0"/>
      <w:divBdr>
        <w:top w:val="none" w:sz="0" w:space="0" w:color="auto"/>
        <w:left w:val="none" w:sz="0" w:space="0" w:color="auto"/>
        <w:bottom w:val="none" w:sz="0" w:space="0" w:color="auto"/>
        <w:right w:val="none" w:sz="0" w:space="0" w:color="auto"/>
      </w:divBdr>
    </w:div>
    <w:div w:id="1180465847">
      <w:bodyDiv w:val="1"/>
      <w:marLeft w:val="0"/>
      <w:marRight w:val="0"/>
      <w:marTop w:val="0"/>
      <w:marBottom w:val="0"/>
      <w:divBdr>
        <w:top w:val="none" w:sz="0" w:space="0" w:color="auto"/>
        <w:left w:val="none" w:sz="0" w:space="0" w:color="auto"/>
        <w:bottom w:val="none" w:sz="0" w:space="0" w:color="auto"/>
        <w:right w:val="none" w:sz="0" w:space="0" w:color="auto"/>
      </w:divBdr>
    </w:div>
    <w:div w:id="1282151793">
      <w:bodyDiv w:val="1"/>
      <w:marLeft w:val="0"/>
      <w:marRight w:val="0"/>
      <w:marTop w:val="0"/>
      <w:marBottom w:val="0"/>
      <w:divBdr>
        <w:top w:val="none" w:sz="0" w:space="0" w:color="auto"/>
        <w:left w:val="none" w:sz="0" w:space="0" w:color="auto"/>
        <w:bottom w:val="none" w:sz="0" w:space="0" w:color="auto"/>
        <w:right w:val="none" w:sz="0" w:space="0" w:color="auto"/>
      </w:divBdr>
    </w:div>
    <w:div w:id="185915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redservices/ACTGovt/ICTdocs/ICT-Security-Policy.doc"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aredservices/ACTGovt/ICTdocs/Security_Policy_Reference_Guide.doc"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Q:/Quality%20and%20Safety/CET/Policy%20Team/CHS%20PC/Resources/Templates/CHS%20Procedure%20Template.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act.gov.au/a/2002-18/default.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CHS21/313</Decision_x0020_Number>
    <Description0 xmlns="690b2128-8961-48af-a473-22c34a9accba">The purpose of this policy is to outline the CHS commitment to the protection of its facilities, people, assets and information. </Description0>
    <Display_x0020_on_x0020_Internet xmlns="690b2128-8961-48af-a473-22c34a9accba">true</Display_x0020_on_x0020_Internet>
    <Review_x0020_Date xmlns="690b2128-8961-48af-a473-22c34a9accba">2024-02-29T13:00:00+00:00</Review_x0020_Date>
    <Approval_x0020_Name_x007c_Committee xmlns="690b2128-8961-48af-a473-22c34a9accba">CHS Policy Committee</Approval_x0020_Name_x007c_Committee>
    <Risk_x0020_Rating xmlns="690b2128-8961-48af-a473-22c34a9accba">Medium</Risk_x0020_Rating>
    <Related_x0020_Documents xmlns="690b2128-8961-48af-a473-22c34a9accba" xsi:nil="true"/>
    <Replaces_x003a_ xmlns="690b2128-8961-48af-a473-22c34a9accba">DGD17-013 ACT Health Protective Security Policy</Replaces_x003a_>
    <Progress xmlns="690b2128-8961-48af-a473-22c34a9accba" xsi:nil="true"/>
    <TaxCatchAll xmlns="c0239a80-7f07-4ed7-82c3-24ad7d76ada5" xsi:nil="true"/>
    <Key_x0020_Words xmlns="690b2128-8961-48af-a473-22c34a9accba">Governance, risk management, security, personal security, physical security, information security, cyber security, PSPF</Key_x0020_Words>
    <Type_x0020_of_x0020_Document xmlns="690b2128-8961-48af-a473-22c34a9accba">Policy</Type_x0020_of_x0020_Document>
    <Version_x0020_Number xmlns="690b2128-8961-48af-a473-22c34a9accba">1</Version_x0020_Number>
    <Approval_x0020_Date xmlns="690b2128-8961-48af-a473-22c34a9accba">2021-02-16T13:00:00+00:00</Approval_x0020_Date>
    <Notes0 xmlns="690b2128-8961-48af-a473-22c34a9accba" xsi:nil="true"/>
    <New_x0020_Applies_x0020_To xmlns="690b2128-8961-48af-a473-22c34a9accba">Canberra Health Services</New_x0020_Applies_x0020_To>
    <New_x0020_Owner xmlns="690b2128-8961-48af-a473-22c34a9accba">Infrastructure and Health Support Services (IHSS)</New_x0020_Owner>
    <Status xmlns="690b2128-8961-48af-a473-22c34a9accba">Approved</Statu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8EEFF-BD7A-446F-BBA1-332E66737192}">
  <ds:schemaRefs>
    <ds:schemaRef ds:uri="http://schemas.microsoft.com/sharepoint/v3/contenttype/forms"/>
  </ds:schemaRefs>
</ds:datastoreItem>
</file>

<file path=customXml/itemProps2.xml><?xml version="1.0" encoding="utf-8"?>
<ds:datastoreItem xmlns:ds="http://schemas.openxmlformats.org/officeDocument/2006/customXml" ds:itemID="{08FDFBEA-44F7-4220-A5D2-0F17390D7650}"/>
</file>

<file path=customXml/itemProps3.xml><?xml version="1.0" encoding="utf-8"?>
<ds:datastoreItem xmlns:ds="http://schemas.openxmlformats.org/officeDocument/2006/customXml" ds:itemID="{F0BF058C-E928-43C8-9BF0-43F1BC651431}">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b2806a9b-524a-408a-9242-7f2c397428d8"/>
    <ds:schemaRef ds:uri="http://schemas.microsoft.com/office/infopath/2007/PartnerControls"/>
    <ds:schemaRef ds:uri="http://schemas.openxmlformats.org/package/2006/metadata/core-properties"/>
    <ds:schemaRef ds:uri="0c8e588b-9c83-49d3-a6c8-a54de8f95e6a"/>
    <ds:schemaRef ds:uri="http://www.w3.org/XML/1998/namespace"/>
  </ds:schemaRefs>
</ds:datastoreItem>
</file>

<file path=customXml/itemProps4.xml><?xml version="1.0" encoding="utf-8"?>
<ds:datastoreItem xmlns:ds="http://schemas.openxmlformats.org/officeDocument/2006/customXml" ds:itemID="{AA25CB4B-D287-4567-BF25-B16767D1A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3436</Words>
  <Characters>19588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Kerryn Hunter</dc:creator>
  <cp:lastModifiedBy>Hunter, Kerryn (Health)</cp:lastModifiedBy>
  <cp:revision>6</cp:revision>
  <cp:lastPrinted>2014-07-16T01:36:00Z</cp:lastPrinted>
  <dcterms:created xsi:type="dcterms:W3CDTF">2021-05-20T06:36:00Z</dcterms:created>
  <dcterms:modified xsi:type="dcterms:W3CDTF">2021-05-21T02:45:00Z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