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29D0" w14:textId="38E29CD8" w:rsidR="009A534C" w:rsidRDefault="009A534C" w:rsidP="009A534C">
      <w:pPr>
        <w:rPr>
          <w:rFonts w:cs="Arial"/>
          <w:b/>
          <w:sz w:val="40"/>
          <w:szCs w:val="40"/>
        </w:rPr>
      </w:pPr>
      <w:bookmarkStart w:id="0" w:name="_GoBack"/>
      <w:bookmarkEnd w:id="0"/>
      <w:r w:rsidRPr="00DA3910">
        <w:rPr>
          <w:rFonts w:cs="Arial"/>
          <w:b/>
          <w:sz w:val="40"/>
          <w:szCs w:val="40"/>
        </w:rPr>
        <w:t>Canberra Health Services</w:t>
      </w:r>
    </w:p>
    <w:p w14:paraId="68A7E2E2" w14:textId="6FFC8A37" w:rsidR="00C54128" w:rsidRPr="00DA3910" w:rsidRDefault="00C54128" w:rsidP="009A534C">
      <w:pPr>
        <w:rPr>
          <w:rFonts w:cs="Arial"/>
          <w:b/>
          <w:sz w:val="40"/>
          <w:szCs w:val="40"/>
        </w:rPr>
      </w:pPr>
      <w:r>
        <w:rPr>
          <w:rFonts w:cs="Arial"/>
          <w:b/>
          <w:sz w:val="40"/>
          <w:szCs w:val="40"/>
        </w:rPr>
        <w:t>Guideline</w:t>
      </w:r>
    </w:p>
    <w:p w14:paraId="086829D2" w14:textId="6B6A6D95" w:rsidR="009A534C" w:rsidRDefault="00C54128" w:rsidP="009A534C">
      <w:pPr>
        <w:rPr>
          <w:rFonts w:cs="Arial"/>
          <w:b/>
          <w:sz w:val="36"/>
          <w:szCs w:val="36"/>
        </w:rPr>
      </w:pPr>
      <w:r w:rsidRPr="003070F0">
        <w:rPr>
          <w:b/>
          <w:sz w:val="36"/>
          <w:szCs w:val="36"/>
        </w:rPr>
        <w:t>Post Graduate Mental Health Nursing Program (PGMHN) Community Team Guideline</w:t>
      </w:r>
      <w:r>
        <w:rPr>
          <w:b/>
          <w:sz w:val="36"/>
          <w:szCs w:val="36"/>
        </w:rPr>
        <w:t xml:space="preserve"> - </w:t>
      </w:r>
      <w:r>
        <w:rPr>
          <w:b/>
          <w:sz w:val="32"/>
          <w:szCs w:val="32"/>
        </w:rPr>
        <w:t>Mental Health, Justice Health and Alcohol &amp; Drug Services (MHJHADS)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1" w:name="_Toc389473273"/>
            <w:bookmarkStart w:id="2" w:name="_Toc393203330"/>
            <w:bookmarkStart w:id="3" w:name="Contents"/>
            <w:bookmarkStart w:id="4" w:name="_Toc49851795"/>
            <w:r w:rsidRPr="00CD1C0E">
              <w:t>Contents</w:t>
            </w:r>
            <w:bookmarkEnd w:id="1"/>
            <w:bookmarkEnd w:id="2"/>
            <w:bookmarkEnd w:id="3"/>
            <w:bookmarkEnd w:id="4"/>
          </w:p>
        </w:tc>
      </w:tr>
    </w:tbl>
    <w:p w14:paraId="086829D5" w14:textId="77777777" w:rsidR="009A534C" w:rsidRDefault="009A534C" w:rsidP="00C13D33"/>
    <w:p w14:paraId="38B07BBC" w14:textId="3FEB994D" w:rsidR="00FC2581"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49851795" w:history="1">
        <w:r w:rsidR="00FC2581" w:rsidRPr="00FC3323">
          <w:rPr>
            <w:rStyle w:val="Hyperlink"/>
            <w:noProof/>
          </w:rPr>
          <w:t>Contents</w:t>
        </w:r>
        <w:r w:rsidR="00FC2581">
          <w:rPr>
            <w:noProof/>
            <w:webHidden/>
          </w:rPr>
          <w:tab/>
        </w:r>
        <w:r w:rsidR="00FC2581">
          <w:rPr>
            <w:noProof/>
            <w:webHidden/>
          </w:rPr>
          <w:fldChar w:fldCharType="begin"/>
        </w:r>
        <w:r w:rsidR="00FC2581">
          <w:rPr>
            <w:noProof/>
            <w:webHidden/>
          </w:rPr>
          <w:instrText xml:space="preserve"> PAGEREF _Toc49851795 \h </w:instrText>
        </w:r>
        <w:r w:rsidR="00FC2581">
          <w:rPr>
            <w:noProof/>
            <w:webHidden/>
          </w:rPr>
        </w:r>
        <w:r w:rsidR="00FC2581">
          <w:rPr>
            <w:noProof/>
            <w:webHidden/>
          </w:rPr>
          <w:fldChar w:fldCharType="separate"/>
        </w:r>
        <w:r w:rsidR="00FC2581">
          <w:rPr>
            <w:noProof/>
            <w:webHidden/>
          </w:rPr>
          <w:t>1</w:t>
        </w:r>
        <w:r w:rsidR="00FC2581">
          <w:rPr>
            <w:noProof/>
            <w:webHidden/>
          </w:rPr>
          <w:fldChar w:fldCharType="end"/>
        </w:r>
      </w:hyperlink>
    </w:p>
    <w:p w14:paraId="6587BB6E" w14:textId="32B1A2A1" w:rsidR="00FC2581" w:rsidRDefault="00FC2581">
      <w:pPr>
        <w:pStyle w:val="TOC1"/>
        <w:tabs>
          <w:tab w:val="right" w:leader="dot" w:pos="9060"/>
        </w:tabs>
        <w:rPr>
          <w:rFonts w:eastAsiaTheme="minorEastAsia" w:cstheme="minorBidi"/>
          <w:noProof/>
          <w:sz w:val="22"/>
          <w:szCs w:val="22"/>
          <w:lang w:eastAsia="en-AU"/>
        </w:rPr>
      </w:pPr>
      <w:hyperlink w:anchor="_Toc49851796" w:history="1">
        <w:r w:rsidRPr="00FC3323">
          <w:rPr>
            <w:rStyle w:val="Hyperlink"/>
            <w:noProof/>
          </w:rPr>
          <w:t>Guideline Statement</w:t>
        </w:r>
        <w:r>
          <w:rPr>
            <w:noProof/>
            <w:webHidden/>
          </w:rPr>
          <w:tab/>
        </w:r>
        <w:r>
          <w:rPr>
            <w:noProof/>
            <w:webHidden/>
          </w:rPr>
          <w:fldChar w:fldCharType="begin"/>
        </w:r>
        <w:r>
          <w:rPr>
            <w:noProof/>
            <w:webHidden/>
          </w:rPr>
          <w:instrText xml:space="preserve"> PAGEREF _Toc49851796 \h </w:instrText>
        </w:r>
        <w:r>
          <w:rPr>
            <w:noProof/>
            <w:webHidden/>
          </w:rPr>
        </w:r>
        <w:r>
          <w:rPr>
            <w:noProof/>
            <w:webHidden/>
          </w:rPr>
          <w:fldChar w:fldCharType="separate"/>
        </w:r>
        <w:r>
          <w:rPr>
            <w:noProof/>
            <w:webHidden/>
          </w:rPr>
          <w:t>2</w:t>
        </w:r>
        <w:r>
          <w:rPr>
            <w:noProof/>
            <w:webHidden/>
          </w:rPr>
          <w:fldChar w:fldCharType="end"/>
        </w:r>
      </w:hyperlink>
    </w:p>
    <w:p w14:paraId="232E4687" w14:textId="20FAE4C6" w:rsidR="00FC2581" w:rsidRDefault="00FC2581">
      <w:pPr>
        <w:pStyle w:val="TOC1"/>
        <w:tabs>
          <w:tab w:val="right" w:leader="dot" w:pos="9060"/>
        </w:tabs>
        <w:rPr>
          <w:rFonts w:eastAsiaTheme="minorEastAsia" w:cstheme="minorBidi"/>
          <w:noProof/>
          <w:sz w:val="22"/>
          <w:szCs w:val="22"/>
          <w:lang w:eastAsia="en-AU"/>
        </w:rPr>
      </w:pPr>
      <w:hyperlink w:anchor="_Toc49851797" w:history="1">
        <w:r w:rsidRPr="00FC3323">
          <w:rPr>
            <w:rStyle w:val="Hyperlink"/>
            <w:noProof/>
          </w:rPr>
          <w:t>Scope</w:t>
        </w:r>
        <w:r>
          <w:rPr>
            <w:noProof/>
            <w:webHidden/>
          </w:rPr>
          <w:tab/>
        </w:r>
        <w:r>
          <w:rPr>
            <w:noProof/>
            <w:webHidden/>
          </w:rPr>
          <w:fldChar w:fldCharType="begin"/>
        </w:r>
        <w:r>
          <w:rPr>
            <w:noProof/>
            <w:webHidden/>
          </w:rPr>
          <w:instrText xml:space="preserve"> PAGEREF _Toc49851797 \h </w:instrText>
        </w:r>
        <w:r>
          <w:rPr>
            <w:noProof/>
            <w:webHidden/>
          </w:rPr>
        </w:r>
        <w:r>
          <w:rPr>
            <w:noProof/>
            <w:webHidden/>
          </w:rPr>
          <w:fldChar w:fldCharType="separate"/>
        </w:r>
        <w:r>
          <w:rPr>
            <w:noProof/>
            <w:webHidden/>
          </w:rPr>
          <w:t>2</w:t>
        </w:r>
        <w:r>
          <w:rPr>
            <w:noProof/>
            <w:webHidden/>
          </w:rPr>
          <w:fldChar w:fldCharType="end"/>
        </w:r>
      </w:hyperlink>
    </w:p>
    <w:p w14:paraId="41545B2C" w14:textId="3FF163C8" w:rsidR="00FC2581" w:rsidRDefault="00FC2581">
      <w:pPr>
        <w:pStyle w:val="TOC1"/>
        <w:tabs>
          <w:tab w:val="right" w:leader="dot" w:pos="9060"/>
        </w:tabs>
        <w:rPr>
          <w:rFonts w:eastAsiaTheme="minorEastAsia" w:cstheme="minorBidi"/>
          <w:noProof/>
          <w:sz w:val="22"/>
          <w:szCs w:val="22"/>
          <w:lang w:eastAsia="en-AU"/>
        </w:rPr>
      </w:pPr>
      <w:hyperlink w:anchor="_Toc49851798" w:history="1">
        <w:r w:rsidRPr="00FC3323">
          <w:rPr>
            <w:rStyle w:val="Hyperlink"/>
            <w:noProof/>
          </w:rPr>
          <w:t>Section 1 – Expectations of the RN1</w:t>
        </w:r>
        <w:r>
          <w:rPr>
            <w:noProof/>
            <w:webHidden/>
          </w:rPr>
          <w:tab/>
        </w:r>
        <w:r>
          <w:rPr>
            <w:noProof/>
            <w:webHidden/>
          </w:rPr>
          <w:fldChar w:fldCharType="begin"/>
        </w:r>
        <w:r>
          <w:rPr>
            <w:noProof/>
            <w:webHidden/>
          </w:rPr>
          <w:instrText xml:space="preserve"> PAGEREF _Toc49851798 \h </w:instrText>
        </w:r>
        <w:r>
          <w:rPr>
            <w:noProof/>
            <w:webHidden/>
          </w:rPr>
        </w:r>
        <w:r>
          <w:rPr>
            <w:noProof/>
            <w:webHidden/>
          </w:rPr>
          <w:fldChar w:fldCharType="separate"/>
        </w:r>
        <w:r>
          <w:rPr>
            <w:noProof/>
            <w:webHidden/>
          </w:rPr>
          <w:t>3</w:t>
        </w:r>
        <w:r>
          <w:rPr>
            <w:noProof/>
            <w:webHidden/>
          </w:rPr>
          <w:fldChar w:fldCharType="end"/>
        </w:r>
      </w:hyperlink>
    </w:p>
    <w:p w14:paraId="5C3A6E51" w14:textId="3E497735" w:rsidR="00FC2581" w:rsidRDefault="00FC2581">
      <w:pPr>
        <w:pStyle w:val="TOC1"/>
        <w:tabs>
          <w:tab w:val="right" w:leader="dot" w:pos="9060"/>
        </w:tabs>
        <w:rPr>
          <w:rFonts w:eastAsiaTheme="minorEastAsia" w:cstheme="minorBidi"/>
          <w:noProof/>
          <w:sz w:val="22"/>
          <w:szCs w:val="22"/>
          <w:lang w:eastAsia="en-AU"/>
        </w:rPr>
      </w:pPr>
      <w:hyperlink w:anchor="_Toc49851799" w:history="1">
        <w:r w:rsidRPr="00FC3323">
          <w:rPr>
            <w:rStyle w:val="Hyperlink"/>
            <w:noProof/>
          </w:rPr>
          <w:t>Section 2 – Team Orientation</w:t>
        </w:r>
        <w:r>
          <w:rPr>
            <w:noProof/>
            <w:webHidden/>
          </w:rPr>
          <w:tab/>
        </w:r>
        <w:r>
          <w:rPr>
            <w:noProof/>
            <w:webHidden/>
          </w:rPr>
          <w:fldChar w:fldCharType="begin"/>
        </w:r>
        <w:r>
          <w:rPr>
            <w:noProof/>
            <w:webHidden/>
          </w:rPr>
          <w:instrText xml:space="preserve"> PAGEREF _Toc49851799 \h </w:instrText>
        </w:r>
        <w:r>
          <w:rPr>
            <w:noProof/>
            <w:webHidden/>
          </w:rPr>
        </w:r>
        <w:r>
          <w:rPr>
            <w:noProof/>
            <w:webHidden/>
          </w:rPr>
          <w:fldChar w:fldCharType="separate"/>
        </w:r>
        <w:r>
          <w:rPr>
            <w:noProof/>
            <w:webHidden/>
          </w:rPr>
          <w:t>3</w:t>
        </w:r>
        <w:r>
          <w:rPr>
            <w:noProof/>
            <w:webHidden/>
          </w:rPr>
          <w:fldChar w:fldCharType="end"/>
        </w:r>
      </w:hyperlink>
    </w:p>
    <w:p w14:paraId="48A6F044" w14:textId="4C8ED824" w:rsidR="00FC2581" w:rsidRDefault="00FC2581">
      <w:pPr>
        <w:pStyle w:val="TOC1"/>
        <w:tabs>
          <w:tab w:val="right" w:leader="dot" w:pos="9060"/>
        </w:tabs>
        <w:rPr>
          <w:rFonts w:eastAsiaTheme="minorEastAsia" w:cstheme="minorBidi"/>
          <w:noProof/>
          <w:sz w:val="22"/>
          <w:szCs w:val="22"/>
          <w:lang w:eastAsia="en-AU"/>
        </w:rPr>
      </w:pPr>
      <w:hyperlink w:anchor="_Toc49851800" w:history="1">
        <w:r w:rsidRPr="00FC3323">
          <w:rPr>
            <w:rStyle w:val="Hyperlink"/>
            <w:noProof/>
          </w:rPr>
          <w:t>Section 3 – Practice Development Guidelines</w:t>
        </w:r>
        <w:r>
          <w:rPr>
            <w:noProof/>
            <w:webHidden/>
          </w:rPr>
          <w:tab/>
        </w:r>
        <w:r>
          <w:rPr>
            <w:noProof/>
            <w:webHidden/>
          </w:rPr>
          <w:fldChar w:fldCharType="begin"/>
        </w:r>
        <w:r>
          <w:rPr>
            <w:noProof/>
            <w:webHidden/>
          </w:rPr>
          <w:instrText xml:space="preserve"> PAGEREF _Toc49851800 \h </w:instrText>
        </w:r>
        <w:r>
          <w:rPr>
            <w:noProof/>
            <w:webHidden/>
          </w:rPr>
        </w:r>
        <w:r>
          <w:rPr>
            <w:noProof/>
            <w:webHidden/>
          </w:rPr>
          <w:fldChar w:fldCharType="separate"/>
        </w:r>
        <w:r>
          <w:rPr>
            <w:noProof/>
            <w:webHidden/>
          </w:rPr>
          <w:t>4</w:t>
        </w:r>
        <w:r>
          <w:rPr>
            <w:noProof/>
            <w:webHidden/>
          </w:rPr>
          <w:fldChar w:fldCharType="end"/>
        </w:r>
      </w:hyperlink>
    </w:p>
    <w:p w14:paraId="475C4E8C" w14:textId="49B0A339" w:rsidR="00FC2581" w:rsidRDefault="00FC2581">
      <w:pPr>
        <w:pStyle w:val="TOC1"/>
        <w:tabs>
          <w:tab w:val="right" w:leader="dot" w:pos="9060"/>
        </w:tabs>
        <w:rPr>
          <w:rFonts w:eastAsiaTheme="minorEastAsia" w:cstheme="minorBidi"/>
          <w:noProof/>
          <w:sz w:val="22"/>
          <w:szCs w:val="22"/>
          <w:lang w:eastAsia="en-AU"/>
        </w:rPr>
      </w:pPr>
      <w:hyperlink w:anchor="_Toc49851801" w:history="1">
        <w:r w:rsidRPr="00FC3323">
          <w:rPr>
            <w:rStyle w:val="Hyperlink"/>
            <w:noProof/>
          </w:rPr>
          <w:t>Section 4 – Managing Workload</w:t>
        </w:r>
        <w:r>
          <w:rPr>
            <w:noProof/>
            <w:webHidden/>
          </w:rPr>
          <w:tab/>
        </w:r>
        <w:r>
          <w:rPr>
            <w:noProof/>
            <w:webHidden/>
          </w:rPr>
          <w:fldChar w:fldCharType="begin"/>
        </w:r>
        <w:r>
          <w:rPr>
            <w:noProof/>
            <w:webHidden/>
          </w:rPr>
          <w:instrText xml:space="preserve"> PAGEREF _Toc49851801 \h </w:instrText>
        </w:r>
        <w:r>
          <w:rPr>
            <w:noProof/>
            <w:webHidden/>
          </w:rPr>
        </w:r>
        <w:r>
          <w:rPr>
            <w:noProof/>
            <w:webHidden/>
          </w:rPr>
          <w:fldChar w:fldCharType="separate"/>
        </w:r>
        <w:r>
          <w:rPr>
            <w:noProof/>
            <w:webHidden/>
          </w:rPr>
          <w:t>5</w:t>
        </w:r>
        <w:r>
          <w:rPr>
            <w:noProof/>
            <w:webHidden/>
          </w:rPr>
          <w:fldChar w:fldCharType="end"/>
        </w:r>
      </w:hyperlink>
    </w:p>
    <w:p w14:paraId="3B3E35A3" w14:textId="444FD01C" w:rsidR="00FC2581" w:rsidRDefault="00FC2581">
      <w:pPr>
        <w:pStyle w:val="TOC1"/>
        <w:tabs>
          <w:tab w:val="right" w:leader="dot" w:pos="9060"/>
        </w:tabs>
        <w:rPr>
          <w:rFonts w:eastAsiaTheme="minorEastAsia" w:cstheme="minorBidi"/>
          <w:noProof/>
          <w:sz w:val="22"/>
          <w:szCs w:val="22"/>
          <w:lang w:eastAsia="en-AU"/>
        </w:rPr>
      </w:pPr>
      <w:hyperlink w:anchor="_Toc49851802" w:history="1">
        <w:r w:rsidRPr="00FC3323">
          <w:rPr>
            <w:rStyle w:val="Hyperlink"/>
            <w:noProof/>
          </w:rPr>
          <w:t>Evaluation</w:t>
        </w:r>
        <w:r>
          <w:rPr>
            <w:noProof/>
            <w:webHidden/>
          </w:rPr>
          <w:tab/>
        </w:r>
        <w:r>
          <w:rPr>
            <w:noProof/>
            <w:webHidden/>
          </w:rPr>
          <w:fldChar w:fldCharType="begin"/>
        </w:r>
        <w:r>
          <w:rPr>
            <w:noProof/>
            <w:webHidden/>
          </w:rPr>
          <w:instrText xml:space="preserve"> PAGEREF _Toc49851802 \h </w:instrText>
        </w:r>
        <w:r>
          <w:rPr>
            <w:noProof/>
            <w:webHidden/>
          </w:rPr>
        </w:r>
        <w:r>
          <w:rPr>
            <w:noProof/>
            <w:webHidden/>
          </w:rPr>
          <w:fldChar w:fldCharType="separate"/>
        </w:r>
        <w:r>
          <w:rPr>
            <w:noProof/>
            <w:webHidden/>
          </w:rPr>
          <w:t>6</w:t>
        </w:r>
        <w:r>
          <w:rPr>
            <w:noProof/>
            <w:webHidden/>
          </w:rPr>
          <w:fldChar w:fldCharType="end"/>
        </w:r>
      </w:hyperlink>
    </w:p>
    <w:p w14:paraId="5C9C93D1" w14:textId="1F0A4C55" w:rsidR="00FC2581" w:rsidRDefault="00FC2581">
      <w:pPr>
        <w:pStyle w:val="TOC1"/>
        <w:tabs>
          <w:tab w:val="right" w:leader="dot" w:pos="9060"/>
        </w:tabs>
        <w:rPr>
          <w:rFonts w:eastAsiaTheme="minorEastAsia" w:cstheme="minorBidi"/>
          <w:noProof/>
          <w:sz w:val="22"/>
          <w:szCs w:val="22"/>
          <w:lang w:eastAsia="en-AU"/>
        </w:rPr>
      </w:pPr>
      <w:hyperlink w:anchor="_Toc49851803" w:history="1">
        <w:r w:rsidRPr="00FC3323">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_Toc49851803 \h </w:instrText>
        </w:r>
        <w:r>
          <w:rPr>
            <w:noProof/>
            <w:webHidden/>
          </w:rPr>
        </w:r>
        <w:r>
          <w:rPr>
            <w:noProof/>
            <w:webHidden/>
          </w:rPr>
          <w:fldChar w:fldCharType="separate"/>
        </w:r>
        <w:r>
          <w:rPr>
            <w:noProof/>
            <w:webHidden/>
          </w:rPr>
          <w:t>6</w:t>
        </w:r>
        <w:r>
          <w:rPr>
            <w:noProof/>
            <w:webHidden/>
          </w:rPr>
          <w:fldChar w:fldCharType="end"/>
        </w:r>
      </w:hyperlink>
    </w:p>
    <w:p w14:paraId="7DDF9E73" w14:textId="09E4EACD" w:rsidR="00FC2581" w:rsidRDefault="00FC2581">
      <w:pPr>
        <w:pStyle w:val="TOC1"/>
        <w:tabs>
          <w:tab w:val="right" w:leader="dot" w:pos="9060"/>
        </w:tabs>
        <w:rPr>
          <w:rFonts w:eastAsiaTheme="minorEastAsia" w:cstheme="minorBidi"/>
          <w:noProof/>
          <w:sz w:val="22"/>
          <w:szCs w:val="22"/>
          <w:lang w:eastAsia="en-AU"/>
        </w:rPr>
      </w:pPr>
      <w:hyperlink w:anchor="_Toc49851804" w:history="1">
        <w:r w:rsidRPr="00FC3323">
          <w:rPr>
            <w:rStyle w:val="Hyperlink"/>
            <w:noProof/>
          </w:rPr>
          <w:t>Definition of Terms</w:t>
        </w:r>
        <w:r>
          <w:rPr>
            <w:noProof/>
            <w:webHidden/>
          </w:rPr>
          <w:tab/>
        </w:r>
        <w:r>
          <w:rPr>
            <w:noProof/>
            <w:webHidden/>
          </w:rPr>
          <w:fldChar w:fldCharType="begin"/>
        </w:r>
        <w:r>
          <w:rPr>
            <w:noProof/>
            <w:webHidden/>
          </w:rPr>
          <w:instrText xml:space="preserve"> PAGEREF _Toc49851804 \h </w:instrText>
        </w:r>
        <w:r>
          <w:rPr>
            <w:noProof/>
            <w:webHidden/>
          </w:rPr>
        </w:r>
        <w:r>
          <w:rPr>
            <w:noProof/>
            <w:webHidden/>
          </w:rPr>
          <w:fldChar w:fldCharType="separate"/>
        </w:r>
        <w:r>
          <w:rPr>
            <w:noProof/>
            <w:webHidden/>
          </w:rPr>
          <w:t>8</w:t>
        </w:r>
        <w:r>
          <w:rPr>
            <w:noProof/>
            <w:webHidden/>
          </w:rPr>
          <w:fldChar w:fldCharType="end"/>
        </w:r>
      </w:hyperlink>
    </w:p>
    <w:p w14:paraId="06CEA6B4" w14:textId="7F2F17E5" w:rsidR="00FC2581" w:rsidRDefault="00FC2581">
      <w:pPr>
        <w:pStyle w:val="TOC1"/>
        <w:tabs>
          <w:tab w:val="right" w:leader="dot" w:pos="9060"/>
        </w:tabs>
        <w:rPr>
          <w:rFonts w:eastAsiaTheme="minorEastAsia" w:cstheme="minorBidi"/>
          <w:noProof/>
          <w:sz w:val="22"/>
          <w:szCs w:val="22"/>
          <w:lang w:eastAsia="en-AU"/>
        </w:rPr>
      </w:pPr>
      <w:hyperlink w:anchor="_Toc49851805" w:history="1">
        <w:r w:rsidRPr="00FC3323">
          <w:rPr>
            <w:rStyle w:val="Hyperlink"/>
            <w:noProof/>
          </w:rPr>
          <w:t>Search Terms</w:t>
        </w:r>
        <w:r>
          <w:rPr>
            <w:noProof/>
            <w:webHidden/>
          </w:rPr>
          <w:tab/>
        </w:r>
        <w:r>
          <w:rPr>
            <w:noProof/>
            <w:webHidden/>
          </w:rPr>
          <w:fldChar w:fldCharType="begin"/>
        </w:r>
        <w:r>
          <w:rPr>
            <w:noProof/>
            <w:webHidden/>
          </w:rPr>
          <w:instrText xml:space="preserve"> PAGEREF _Toc49851805 \h </w:instrText>
        </w:r>
        <w:r>
          <w:rPr>
            <w:noProof/>
            <w:webHidden/>
          </w:rPr>
        </w:r>
        <w:r>
          <w:rPr>
            <w:noProof/>
            <w:webHidden/>
          </w:rPr>
          <w:fldChar w:fldCharType="separate"/>
        </w:r>
        <w:r>
          <w:rPr>
            <w:noProof/>
            <w:webHidden/>
          </w:rPr>
          <w:t>8</w:t>
        </w:r>
        <w:r>
          <w:rPr>
            <w:noProof/>
            <w:webHidden/>
          </w:rPr>
          <w:fldChar w:fldCharType="end"/>
        </w:r>
      </w:hyperlink>
    </w:p>
    <w:p w14:paraId="086829E2" w14:textId="40DE03DC"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5" w:name="_Toc49851796"/>
            <w:r>
              <w:lastRenderedPageBreak/>
              <w:t>Guideline Statement</w:t>
            </w:r>
            <w:bookmarkEnd w:id="5"/>
          </w:p>
        </w:tc>
      </w:tr>
    </w:tbl>
    <w:p w14:paraId="086829E6" w14:textId="77777777" w:rsidR="009A534C" w:rsidRDefault="009A534C" w:rsidP="00C13D33">
      <w:pPr>
        <w:rPr>
          <w:rFonts w:cs="Arial"/>
          <w:b/>
          <w:szCs w:val="24"/>
        </w:rPr>
      </w:pPr>
    </w:p>
    <w:p w14:paraId="086829E8" w14:textId="1FF07EFE" w:rsidR="00B10F87" w:rsidRDefault="00C54128" w:rsidP="00C13D33">
      <w:pPr>
        <w:rPr>
          <w:szCs w:val="24"/>
        </w:rPr>
      </w:pPr>
      <w:r w:rsidRPr="0053700A">
        <w:rPr>
          <w:rFonts w:cs="Arial"/>
          <w:szCs w:val="24"/>
        </w:rPr>
        <w:t xml:space="preserve">The purpose of this guideline is to set out the </w:t>
      </w:r>
      <w:r>
        <w:rPr>
          <w:rFonts w:cs="Arial"/>
          <w:szCs w:val="24"/>
        </w:rPr>
        <w:t xml:space="preserve">expectations, </w:t>
      </w:r>
      <w:r w:rsidRPr="0053700A">
        <w:rPr>
          <w:rFonts w:cs="Arial"/>
          <w:szCs w:val="24"/>
        </w:rPr>
        <w:t>responsibilities</w:t>
      </w:r>
      <w:r>
        <w:rPr>
          <w:rFonts w:cs="Arial"/>
          <w:szCs w:val="24"/>
        </w:rPr>
        <w:t xml:space="preserve">, placement management, monitoring and support </w:t>
      </w:r>
      <w:r w:rsidRPr="0053700A">
        <w:rPr>
          <w:rFonts w:cs="Arial"/>
          <w:szCs w:val="24"/>
        </w:rPr>
        <w:t xml:space="preserve">for the efficient allocation of </w:t>
      </w:r>
      <w:r w:rsidRPr="0053700A">
        <w:rPr>
          <w:szCs w:val="24"/>
        </w:rPr>
        <w:t>Registered Nurses Level 1</w:t>
      </w:r>
      <w:r>
        <w:rPr>
          <w:szCs w:val="24"/>
        </w:rPr>
        <w:t xml:space="preserve"> (RN1)</w:t>
      </w:r>
      <w:r w:rsidRPr="0053700A">
        <w:rPr>
          <w:szCs w:val="24"/>
        </w:rPr>
        <w:t xml:space="preserve"> </w:t>
      </w:r>
      <w:r>
        <w:rPr>
          <w:szCs w:val="24"/>
        </w:rPr>
        <w:t xml:space="preserve">while </w:t>
      </w:r>
      <w:r w:rsidRPr="0053700A">
        <w:rPr>
          <w:szCs w:val="24"/>
        </w:rPr>
        <w:t xml:space="preserve">on </w:t>
      </w:r>
      <w:r>
        <w:rPr>
          <w:szCs w:val="24"/>
        </w:rPr>
        <w:t xml:space="preserve">clinical placement with adult </w:t>
      </w:r>
      <w:r w:rsidRPr="0053700A">
        <w:rPr>
          <w:szCs w:val="24"/>
        </w:rPr>
        <w:t>Community Mental Health Teams</w:t>
      </w:r>
      <w:r>
        <w:rPr>
          <w:szCs w:val="24"/>
        </w:rPr>
        <w:t xml:space="preserve"> (Community Teams), during the Postgraduate Mental Health Nursing (PGMHN) p</w:t>
      </w:r>
      <w:r w:rsidRPr="0053700A">
        <w:rPr>
          <w:szCs w:val="24"/>
        </w:rPr>
        <w:t>rogram</w:t>
      </w:r>
      <w:r>
        <w:rPr>
          <w:szCs w:val="24"/>
        </w:rPr>
        <w:t>.</w:t>
      </w:r>
    </w:p>
    <w:p w14:paraId="6844A3BF" w14:textId="77777777" w:rsidR="00C54128" w:rsidRDefault="00C54128" w:rsidP="00C13D33">
      <w:pPr>
        <w:rPr>
          <w:rFonts w:cs="Arial"/>
          <w:b/>
          <w:szCs w:val="24"/>
        </w:rPr>
      </w:pPr>
    </w:p>
    <w:p w14:paraId="086829E9" w14:textId="77777777" w:rsidR="00010E74" w:rsidRDefault="00010E74" w:rsidP="00C13D33">
      <w:pPr>
        <w:pStyle w:val="Heading2"/>
      </w:pPr>
      <w:r>
        <w:t>Background</w:t>
      </w:r>
    </w:p>
    <w:p w14:paraId="6CD24F00" w14:textId="77777777" w:rsidR="00C54128" w:rsidRDefault="00C54128" w:rsidP="00C54128">
      <w:pPr>
        <w:rPr>
          <w:szCs w:val="24"/>
        </w:rPr>
      </w:pPr>
      <w:r w:rsidRPr="0059196C">
        <w:rPr>
          <w:rFonts w:cs="Arial"/>
          <w:szCs w:val="24"/>
        </w:rPr>
        <w:t xml:space="preserve">The </w:t>
      </w:r>
      <w:r w:rsidRPr="0059196C">
        <w:rPr>
          <w:szCs w:val="24"/>
        </w:rPr>
        <w:t>PG</w:t>
      </w:r>
      <w:r>
        <w:rPr>
          <w:szCs w:val="24"/>
        </w:rPr>
        <w:t>MHN program:</w:t>
      </w:r>
    </w:p>
    <w:p w14:paraId="5B2D9F6B" w14:textId="012B88B8" w:rsidR="00C54128" w:rsidRDefault="0044184A" w:rsidP="00C54128">
      <w:pPr>
        <w:numPr>
          <w:ilvl w:val="0"/>
          <w:numId w:val="11"/>
        </w:numPr>
        <w:rPr>
          <w:rFonts w:cs="Arial"/>
          <w:szCs w:val="24"/>
        </w:rPr>
      </w:pPr>
      <w:r>
        <w:rPr>
          <w:rFonts w:cs="Arial"/>
          <w:szCs w:val="24"/>
        </w:rPr>
        <w:t>w</w:t>
      </w:r>
      <w:r w:rsidR="00C54128">
        <w:rPr>
          <w:rFonts w:cs="Arial"/>
          <w:szCs w:val="24"/>
        </w:rPr>
        <w:t xml:space="preserve">as </w:t>
      </w:r>
      <w:r w:rsidR="00C54128" w:rsidRPr="0059196C">
        <w:rPr>
          <w:rFonts w:cs="Arial"/>
          <w:szCs w:val="24"/>
        </w:rPr>
        <w:t xml:space="preserve">established </w:t>
      </w:r>
      <w:r w:rsidR="00C54128">
        <w:rPr>
          <w:rFonts w:cs="Arial"/>
          <w:szCs w:val="24"/>
        </w:rPr>
        <w:t xml:space="preserve">within Canberra Health Services </w:t>
      </w:r>
      <w:r>
        <w:rPr>
          <w:rFonts w:cs="Arial"/>
          <w:szCs w:val="24"/>
        </w:rPr>
        <w:t xml:space="preserve">(CHS) </w:t>
      </w:r>
      <w:r w:rsidR="00C54128" w:rsidRPr="0059196C">
        <w:rPr>
          <w:rFonts w:cs="Arial"/>
          <w:szCs w:val="24"/>
        </w:rPr>
        <w:t xml:space="preserve">in recognition of the need </w:t>
      </w:r>
      <w:r w:rsidR="00C54128">
        <w:rPr>
          <w:rFonts w:cs="Arial"/>
          <w:szCs w:val="24"/>
        </w:rPr>
        <w:t xml:space="preserve">for RN1s </w:t>
      </w:r>
      <w:r w:rsidR="00C54128" w:rsidRPr="0059196C">
        <w:rPr>
          <w:rFonts w:cs="Arial"/>
          <w:szCs w:val="24"/>
        </w:rPr>
        <w:t>to develop</w:t>
      </w:r>
      <w:r w:rsidR="00C54128">
        <w:rPr>
          <w:rFonts w:cs="Arial"/>
          <w:szCs w:val="24"/>
        </w:rPr>
        <w:t xml:space="preserve"> </w:t>
      </w:r>
      <w:r w:rsidR="00C54128" w:rsidRPr="0059196C">
        <w:rPr>
          <w:rFonts w:cs="Arial"/>
          <w:szCs w:val="24"/>
        </w:rPr>
        <w:t>a theoretical understanding</w:t>
      </w:r>
      <w:r w:rsidR="00C54128">
        <w:rPr>
          <w:rFonts w:cs="Arial"/>
          <w:szCs w:val="24"/>
        </w:rPr>
        <w:t>,</w:t>
      </w:r>
      <w:r w:rsidR="00C54128" w:rsidRPr="0059196C">
        <w:rPr>
          <w:rFonts w:cs="Arial"/>
          <w:szCs w:val="24"/>
        </w:rPr>
        <w:t xml:space="preserve"> </w:t>
      </w:r>
      <w:r w:rsidR="00C54128">
        <w:rPr>
          <w:rFonts w:cs="Arial"/>
          <w:szCs w:val="24"/>
        </w:rPr>
        <w:t xml:space="preserve">as well as have </w:t>
      </w:r>
      <w:r w:rsidR="00C54128" w:rsidRPr="0059196C">
        <w:rPr>
          <w:rFonts w:cs="Arial"/>
          <w:szCs w:val="24"/>
        </w:rPr>
        <w:t xml:space="preserve">practical </w:t>
      </w:r>
      <w:r w:rsidR="00C54128">
        <w:rPr>
          <w:rFonts w:cs="Arial"/>
          <w:szCs w:val="24"/>
        </w:rPr>
        <w:t xml:space="preserve">clinical </w:t>
      </w:r>
      <w:r w:rsidR="00C54128" w:rsidRPr="0059196C">
        <w:rPr>
          <w:rFonts w:cs="Arial"/>
          <w:szCs w:val="24"/>
        </w:rPr>
        <w:t>experience</w:t>
      </w:r>
      <w:r w:rsidR="00C54128">
        <w:rPr>
          <w:rFonts w:cs="Arial"/>
          <w:szCs w:val="24"/>
        </w:rPr>
        <w:t>,</w:t>
      </w:r>
      <w:r w:rsidR="00C54128" w:rsidRPr="0059196C">
        <w:rPr>
          <w:rFonts w:cs="Arial"/>
          <w:szCs w:val="24"/>
        </w:rPr>
        <w:t xml:space="preserve"> in the application of nursing knowledge and skills</w:t>
      </w:r>
      <w:r w:rsidR="00D8241B">
        <w:rPr>
          <w:rFonts w:cs="Arial"/>
          <w:szCs w:val="24"/>
        </w:rPr>
        <w:t>.</w:t>
      </w:r>
    </w:p>
    <w:p w14:paraId="0049C5C9" w14:textId="7B5BCD13" w:rsidR="00C54128" w:rsidRPr="007832F8" w:rsidRDefault="0044184A" w:rsidP="00C54128">
      <w:pPr>
        <w:numPr>
          <w:ilvl w:val="0"/>
          <w:numId w:val="11"/>
        </w:numPr>
        <w:rPr>
          <w:rFonts w:cs="Arial"/>
          <w:szCs w:val="24"/>
        </w:rPr>
      </w:pPr>
      <w:r>
        <w:rPr>
          <w:rFonts w:cs="Arial"/>
          <w:szCs w:val="24"/>
        </w:rPr>
        <w:t>t</w:t>
      </w:r>
      <w:r w:rsidR="00C54128" w:rsidRPr="007832F8">
        <w:rPr>
          <w:rFonts w:cs="Arial"/>
          <w:szCs w:val="24"/>
        </w:rPr>
        <w:t xml:space="preserve">raditionally runs over an 18-month period, equivalent to three university </w:t>
      </w:r>
      <w:r w:rsidR="005A32E7" w:rsidRPr="007832F8">
        <w:rPr>
          <w:rFonts w:cs="Arial"/>
          <w:szCs w:val="24"/>
        </w:rPr>
        <w:t>semesters</w:t>
      </w:r>
      <w:r w:rsidR="005A32E7">
        <w:rPr>
          <w:rFonts w:cs="Arial"/>
          <w:szCs w:val="24"/>
        </w:rPr>
        <w:t xml:space="preserve">. </w:t>
      </w:r>
      <w:r w:rsidR="005A32E7" w:rsidRPr="007832F8">
        <w:rPr>
          <w:rFonts w:cs="Arial"/>
          <w:szCs w:val="24"/>
        </w:rPr>
        <w:t>The</w:t>
      </w:r>
      <w:r w:rsidR="00C54128" w:rsidRPr="007832F8">
        <w:rPr>
          <w:rFonts w:cs="Arial"/>
          <w:szCs w:val="24"/>
        </w:rPr>
        <w:t xml:space="preserve"> academic component leads to the award of a Post Graduate Diploma in Mental Health Nursing</w:t>
      </w:r>
      <w:r>
        <w:rPr>
          <w:rFonts w:cs="Arial"/>
          <w:szCs w:val="24"/>
        </w:rPr>
        <w:t>.</w:t>
      </w:r>
    </w:p>
    <w:p w14:paraId="29355170" w14:textId="7E28A27A" w:rsidR="00C54128" w:rsidRPr="00CB69EB" w:rsidRDefault="0044184A" w:rsidP="00C54128">
      <w:pPr>
        <w:numPr>
          <w:ilvl w:val="0"/>
          <w:numId w:val="11"/>
        </w:numPr>
        <w:rPr>
          <w:szCs w:val="24"/>
        </w:rPr>
      </w:pPr>
      <w:r>
        <w:rPr>
          <w:rFonts w:cs="Arial"/>
          <w:szCs w:val="24"/>
        </w:rPr>
        <w:t>i</w:t>
      </w:r>
      <w:r w:rsidR="00C54128" w:rsidRPr="00CB69EB">
        <w:rPr>
          <w:rFonts w:cs="Arial"/>
          <w:szCs w:val="24"/>
        </w:rPr>
        <w:t>s intended to allow RN1s to grow and to establish a base of competence within the specialised field of mental health nursing practice</w:t>
      </w:r>
      <w:r w:rsidR="00D8241B">
        <w:rPr>
          <w:rFonts w:cs="Arial"/>
          <w:szCs w:val="24"/>
        </w:rPr>
        <w:t>.</w:t>
      </w:r>
    </w:p>
    <w:p w14:paraId="7D820FF9" w14:textId="6BF60769" w:rsidR="00C54128" w:rsidRDefault="0044184A" w:rsidP="00C54128">
      <w:pPr>
        <w:numPr>
          <w:ilvl w:val="0"/>
          <w:numId w:val="11"/>
        </w:numPr>
        <w:rPr>
          <w:szCs w:val="24"/>
        </w:rPr>
      </w:pPr>
      <w:r>
        <w:rPr>
          <w:szCs w:val="24"/>
        </w:rPr>
        <w:t>a</w:t>
      </w:r>
      <w:r w:rsidR="00C54128" w:rsidRPr="00CB69EB">
        <w:rPr>
          <w:szCs w:val="24"/>
        </w:rPr>
        <w:t>llocate</w:t>
      </w:r>
      <w:r w:rsidR="00C54128">
        <w:rPr>
          <w:szCs w:val="24"/>
        </w:rPr>
        <w:t>s participants</w:t>
      </w:r>
      <w:r w:rsidR="00C54128" w:rsidRPr="00CB69EB">
        <w:rPr>
          <w:szCs w:val="24"/>
        </w:rPr>
        <w:t xml:space="preserve"> across a diverse range of MHJHADS clinical areas to broaden </w:t>
      </w:r>
      <w:r w:rsidR="00C54128">
        <w:rPr>
          <w:szCs w:val="24"/>
        </w:rPr>
        <w:t>their learning experience</w:t>
      </w:r>
      <w:r w:rsidR="00DC29C0">
        <w:rPr>
          <w:szCs w:val="24"/>
        </w:rPr>
        <w:t>.</w:t>
      </w:r>
    </w:p>
    <w:p w14:paraId="0F0BFE3F" w14:textId="58873091" w:rsidR="00C54128" w:rsidRDefault="0044184A" w:rsidP="00E1611D">
      <w:pPr>
        <w:numPr>
          <w:ilvl w:val="0"/>
          <w:numId w:val="11"/>
        </w:numPr>
        <w:rPr>
          <w:szCs w:val="24"/>
        </w:rPr>
      </w:pPr>
      <w:r>
        <w:rPr>
          <w:szCs w:val="24"/>
        </w:rPr>
        <w:t>r</w:t>
      </w:r>
      <w:r w:rsidR="00C54128" w:rsidRPr="00C54128">
        <w:rPr>
          <w:szCs w:val="24"/>
        </w:rPr>
        <w:t>equires all RN1 participants to be registered to practice by the Nursing and Midwifery Board of Australia</w:t>
      </w:r>
      <w:r w:rsidR="00DC29C0">
        <w:rPr>
          <w:szCs w:val="24"/>
        </w:rPr>
        <w:t>.</w:t>
      </w:r>
    </w:p>
    <w:p w14:paraId="086829EB" w14:textId="3257AA23" w:rsidR="00010E74" w:rsidRPr="00C54128" w:rsidRDefault="0044184A" w:rsidP="00E1611D">
      <w:pPr>
        <w:numPr>
          <w:ilvl w:val="0"/>
          <w:numId w:val="11"/>
        </w:numPr>
        <w:rPr>
          <w:szCs w:val="24"/>
        </w:rPr>
      </w:pPr>
      <w:r>
        <w:rPr>
          <w:szCs w:val="24"/>
        </w:rPr>
        <w:t>d</w:t>
      </w:r>
      <w:r w:rsidR="00C54128" w:rsidRPr="00C54128">
        <w:rPr>
          <w:szCs w:val="24"/>
        </w:rPr>
        <w:t>oes not employ participants as ‘student’ nurses and they should not be regarded as such.</w:t>
      </w:r>
    </w:p>
    <w:p w14:paraId="2CE6E7D4" w14:textId="77777777" w:rsidR="00C54128" w:rsidRPr="00010E74" w:rsidRDefault="00C54128" w:rsidP="00C54128">
      <w:pPr>
        <w:rPr>
          <w:i/>
        </w:rPr>
      </w:pPr>
    </w:p>
    <w:p w14:paraId="086829EC" w14:textId="77777777" w:rsidR="00010E74" w:rsidRDefault="00010E74" w:rsidP="00C13D33">
      <w:pPr>
        <w:pStyle w:val="Heading2"/>
      </w:pPr>
      <w:r>
        <w:t>Key Objective</w:t>
      </w:r>
    </w:p>
    <w:p w14:paraId="555F219D" w14:textId="42B7353A" w:rsidR="00C54128" w:rsidRDefault="00C54128" w:rsidP="00C54128">
      <w:pPr>
        <w:rPr>
          <w:szCs w:val="24"/>
        </w:rPr>
      </w:pPr>
      <w:r w:rsidRPr="0059196C">
        <w:rPr>
          <w:szCs w:val="24"/>
        </w:rPr>
        <w:t>Th</w:t>
      </w:r>
      <w:r>
        <w:rPr>
          <w:szCs w:val="24"/>
        </w:rPr>
        <w:t>i</w:t>
      </w:r>
      <w:r w:rsidRPr="0059196C">
        <w:rPr>
          <w:szCs w:val="24"/>
        </w:rPr>
        <w:t>s guideline ha</w:t>
      </w:r>
      <w:r>
        <w:rPr>
          <w:szCs w:val="24"/>
        </w:rPr>
        <w:t>s</w:t>
      </w:r>
      <w:r w:rsidRPr="0059196C">
        <w:rPr>
          <w:szCs w:val="24"/>
        </w:rPr>
        <w:t xml:space="preserve"> been </w:t>
      </w:r>
      <w:r>
        <w:rPr>
          <w:szCs w:val="24"/>
        </w:rPr>
        <w:t xml:space="preserve">developed to assist Managers, Team Members and </w:t>
      </w:r>
      <w:r w:rsidRPr="0059196C">
        <w:rPr>
          <w:szCs w:val="24"/>
        </w:rPr>
        <w:t>RN1</w:t>
      </w:r>
      <w:r w:rsidR="0044184A">
        <w:rPr>
          <w:szCs w:val="24"/>
        </w:rPr>
        <w:t xml:space="preserve"> participants</w:t>
      </w:r>
      <w:r>
        <w:rPr>
          <w:szCs w:val="24"/>
        </w:rPr>
        <w:t xml:space="preserve"> to understand the clinical </w:t>
      </w:r>
      <w:r w:rsidRPr="0059196C">
        <w:rPr>
          <w:szCs w:val="24"/>
        </w:rPr>
        <w:t>scope of practice</w:t>
      </w:r>
      <w:r>
        <w:rPr>
          <w:szCs w:val="24"/>
        </w:rPr>
        <w:t>, boundaries</w:t>
      </w:r>
      <w:r w:rsidRPr="0059196C">
        <w:rPr>
          <w:szCs w:val="24"/>
        </w:rPr>
        <w:t xml:space="preserve"> </w:t>
      </w:r>
      <w:r>
        <w:rPr>
          <w:szCs w:val="24"/>
        </w:rPr>
        <w:t xml:space="preserve">and reasonable expectations of PGMHN RN1s on </w:t>
      </w:r>
      <w:r w:rsidRPr="0059196C">
        <w:rPr>
          <w:szCs w:val="24"/>
        </w:rPr>
        <w:t>rotatio</w:t>
      </w:r>
      <w:r>
        <w:rPr>
          <w:szCs w:val="24"/>
        </w:rPr>
        <w:t>n</w:t>
      </w:r>
      <w:r w:rsidRPr="0059196C">
        <w:rPr>
          <w:szCs w:val="24"/>
        </w:rPr>
        <w:t xml:space="preserve"> with Community Teams.</w:t>
      </w:r>
    </w:p>
    <w:p w14:paraId="086829F1" w14:textId="77777777" w:rsidR="00010E74" w:rsidRDefault="00010E74" w:rsidP="00C13D33"/>
    <w:p w14:paraId="086829F2" w14:textId="77777777" w:rsidR="0098579F" w:rsidRDefault="00FB598B"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49851797"/>
            <w:r>
              <w:t>Scope</w:t>
            </w:r>
            <w:bookmarkEnd w:id="6"/>
          </w:p>
        </w:tc>
      </w:tr>
    </w:tbl>
    <w:p w14:paraId="086829F5" w14:textId="77777777" w:rsidR="0098579F" w:rsidRDefault="0098579F" w:rsidP="0098579F"/>
    <w:p w14:paraId="086829FC" w14:textId="0981C8C4" w:rsidR="0098579F" w:rsidRDefault="00C54128" w:rsidP="00C54128">
      <w:pPr>
        <w:rPr>
          <w:rFonts w:cs="Arial"/>
          <w:szCs w:val="24"/>
        </w:rPr>
      </w:pPr>
      <w:r>
        <w:rPr>
          <w:rFonts w:cs="Arial"/>
          <w:szCs w:val="24"/>
        </w:rPr>
        <w:t xml:space="preserve">This guideline applies to </w:t>
      </w:r>
      <w:r w:rsidR="00B02CB0">
        <w:rPr>
          <w:rFonts w:cs="Arial"/>
          <w:szCs w:val="24"/>
        </w:rPr>
        <w:t xml:space="preserve">staff within the </w:t>
      </w:r>
      <w:r w:rsidR="007E142F">
        <w:rPr>
          <w:rFonts w:cs="Arial"/>
          <w:szCs w:val="24"/>
        </w:rPr>
        <w:t>Canberra Health Services (CHS)</w:t>
      </w:r>
      <w:r w:rsidR="00B02CB0">
        <w:rPr>
          <w:rFonts w:cs="Arial"/>
          <w:szCs w:val="24"/>
        </w:rPr>
        <w:t xml:space="preserve"> Division of Mental Health, Justice Health, Alcohol and Drug Services (MHJHADS), specifically </w:t>
      </w:r>
      <w:r>
        <w:rPr>
          <w:rFonts w:cs="Arial"/>
          <w:szCs w:val="24"/>
        </w:rPr>
        <w:t>registered nurses who are participants of the PGMHN program, Managers and team members of the Community Team</w:t>
      </w:r>
      <w:r w:rsidR="00B02CB0">
        <w:rPr>
          <w:rFonts w:cs="Arial"/>
          <w:szCs w:val="24"/>
        </w:rPr>
        <w:t>s</w:t>
      </w:r>
      <w:r>
        <w:rPr>
          <w:rFonts w:cs="Arial"/>
          <w:szCs w:val="24"/>
        </w:rPr>
        <w:t xml:space="preserve"> and the </w:t>
      </w:r>
      <w:r w:rsidRPr="00BA3DBC">
        <w:rPr>
          <w:rFonts w:cs="Arial"/>
          <w:szCs w:val="24"/>
        </w:rPr>
        <w:t>Co-ordin</w:t>
      </w:r>
      <w:r>
        <w:rPr>
          <w:rFonts w:cs="Arial"/>
          <w:szCs w:val="24"/>
        </w:rPr>
        <w:t>ator of Nurse Education Programs.</w:t>
      </w:r>
    </w:p>
    <w:p w14:paraId="086829FE" w14:textId="77777777" w:rsidR="00C13D33" w:rsidRDefault="00C13D33" w:rsidP="00C13D33">
      <w:pPr>
        <w:rPr>
          <w:rFonts w:cs="Arial"/>
          <w:szCs w:val="24"/>
        </w:rPr>
      </w:pPr>
    </w:p>
    <w:p w14:paraId="086829FF" w14:textId="77777777" w:rsidR="00C13D33" w:rsidRPr="00032890" w:rsidRDefault="00FB598B"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p w14:paraId="475F4306" w14:textId="77777777" w:rsidR="00FC2581" w:rsidRDefault="00FC2581">
      <w:bookmarkStart w:id="7" w:name="_Toc389473278"/>
      <w:bookmarkStart w:id="8" w:name="_Toc393203334"/>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6E86E07E" w:rsidR="009A534C" w:rsidRPr="00C76688" w:rsidRDefault="009A534C" w:rsidP="00B10F87">
            <w:pPr>
              <w:pStyle w:val="Heading1"/>
            </w:pPr>
            <w:bookmarkStart w:id="9" w:name="_Toc49851798"/>
            <w:r w:rsidRPr="00C76688">
              <w:lastRenderedPageBreak/>
              <w:t>Section 1 –</w:t>
            </w:r>
            <w:bookmarkEnd w:id="7"/>
            <w:bookmarkEnd w:id="8"/>
            <w:r w:rsidR="00C54128">
              <w:t xml:space="preserve"> Expectations of the RN1</w:t>
            </w:r>
            <w:bookmarkEnd w:id="9"/>
          </w:p>
        </w:tc>
      </w:tr>
    </w:tbl>
    <w:p w14:paraId="08682A02" w14:textId="77777777" w:rsidR="009A534C" w:rsidRDefault="009A534C" w:rsidP="009A534C">
      <w:pPr>
        <w:outlineLvl w:val="0"/>
        <w:rPr>
          <w:szCs w:val="24"/>
        </w:rPr>
      </w:pPr>
    </w:p>
    <w:p w14:paraId="2BB1BBAF" w14:textId="77777777" w:rsidR="00C54128" w:rsidRDefault="00C54128" w:rsidP="00C54128">
      <w:pPr>
        <w:rPr>
          <w:szCs w:val="24"/>
        </w:rPr>
      </w:pPr>
      <w:r>
        <w:rPr>
          <w:szCs w:val="24"/>
        </w:rPr>
        <w:t>RN1s rostered to a C</w:t>
      </w:r>
      <w:r w:rsidRPr="00CF699E">
        <w:rPr>
          <w:szCs w:val="24"/>
        </w:rPr>
        <w:t>ommunity</w:t>
      </w:r>
      <w:r>
        <w:rPr>
          <w:szCs w:val="24"/>
        </w:rPr>
        <w:t xml:space="preserve"> Team:</w:t>
      </w:r>
    </w:p>
    <w:p w14:paraId="5C79EA96" w14:textId="78707B0A" w:rsidR="00C54128" w:rsidRDefault="0044184A" w:rsidP="00C54128">
      <w:pPr>
        <w:numPr>
          <w:ilvl w:val="0"/>
          <w:numId w:val="12"/>
        </w:numPr>
        <w:rPr>
          <w:szCs w:val="24"/>
        </w:rPr>
      </w:pPr>
      <w:r>
        <w:rPr>
          <w:szCs w:val="24"/>
        </w:rPr>
        <w:t>a</w:t>
      </w:r>
      <w:r w:rsidR="00C54128">
        <w:rPr>
          <w:szCs w:val="24"/>
        </w:rPr>
        <w:t>re</w:t>
      </w:r>
      <w:r w:rsidR="00C54128" w:rsidRPr="00CF699E">
        <w:rPr>
          <w:szCs w:val="24"/>
        </w:rPr>
        <w:t xml:space="preserve"> member</w:t>
      </w:r>
      <w:r>
        <w:rPr>
          <w:szCs w:val="24"/>
        </w:rPr>
        <w:t>s</w:t>
      </w:r>
      <w:r w:rsidR="00C54128" w:rsidRPr="00CF699E">
        <w:rPr>
          <w:szCs w:val="24"/>
        </w:rPr>
        <w:t xml:space="preserve"> of the team</w:t>
      </w:r>
    </w:p>
    <w:p w14:paraId="53047731" w14:textId="408E2035" w:rsidR="00C54128" w:rsidRPr="00DA5936" w:rsidRDefault="0044184A" w:rsidP="00C54128">
      <w:pPr>
        <w:numPr>
          <w:ilvl w:val="0"/>
          <w:numId w:val="12"/>
        </w:numPr>
        <w:rPr>
          <w:szCs w:val="24"/>
        </w:rPr>
      </w:pPr>
      <w:r>
        <w:rPr>
          <w:szCs w:val="24"/>
        </w:rPr>
        <w:t>w</w:t>
      </w:r>
      <w:r w:rsidR="00C54128">
        <w:rPr>
          <w:szCs w:val="24"/>
        </w:rPr>
        <w:t>ill be a</w:t>
      </w:r>
      <w:r w:rsidR="00C54128" w:rsidRPr="00CF699E">
        <w:rPr>
          <w:szCs w:val="24"/>
        </w:rPr>
        <w:t xml:space="preserve">dministratively line </w:t>
      </w:r>
      <w:r w:rsidR="00C54128">
        <w:rPr>
          <w:szCs w:val="24"/>
        </w:rPr>
        <w:t xml:space="preserve">managed by the </w:t>
      </w:r>
      <w:r w:rsidR="001E3A2E">
        <w:rPr>
          <w:szCs w:val="24"/>
        </w:rPr>
        <w:t>C</w:t>
      </w:r>
      <w:r w:rsidR="00C54128">
        <w:rPr>
          <w:szCs w:val="24"/>
        </w:rPr>
        <w:t xml:space="preserve">ommunity Team </w:t>
      </w:r>
      <w:r w:rsidR="001E3A2E">
        <w:rPr>
          <w:szCs w:val="24"/>
        </w:rPr>
        <w:t>M</w:t>
      </w:r>
      <w:r w:rsidR="00C54128">
        <w:rPr>
          <w:szCs w:val="24"/>
        </w:rPr>
        <w:t>anager, inclusive of l</w:t>
      </w:r>
      <w:r w:rsidR="00C54128" w:rsidRPr="00CF699E">
        <w:rPr>
          <w:szCs w:val="24"/>
        </w:rPr>
        <w:t>eave request approvals</w:t>
      </w:r>
      <w:r w:rsidR="00C54128">
        <w:rPr>
          <w:szCs w:val="24"/>
        </w:rPr>
        <w:t>, attendance</w:t>
      </w:r>
      <w:r w:rsidR="00C54128" w:rsidRPr="00CF699E">
        <w:rPr>
          <w:szCs w:val="24"/>
        </w:rPr>
        <w:t>, essenti</w:t>
      </w:r>
      <w:r w:rsidR="00C54128">
        <w:rPr>
          <w:szCs w:val="24"/>
        </w:rPr>
        <w:t xml:space="preserve">al and additional education </w:t>
      </w:r>
      <w:r w:rsidR="00C54128" w:rsidRPr="00CF699E">
        <w:rPr>
          <w:szCs w:val="24"/>
        </w:rPr>
        <w:t>training</w:t>
      </w:r>
      <w:r w:rsidR="00C54128">
        <w:rPr>
          <w:szCs w:val="24"/>
        </w:rPr>
        <w:t xml:space="preserve"> attendance</w:t>
      </w:r>
      <w:r w:rsidR="00C54128" w:rsidRPr="00CF699E">
        <w:rPr>
          <w:szCs w:val="24"/>
        </w:rPr>
        <w:t xml:space="preserve">, staff accident injury reporting, </w:t>
      </w:r>
      <w:r w:rsidR="00C54128">
        <w:rPr>
          <w:szCs w:val="24"/>
        </w:rPr>
        <w:t xml:space="preserve">incident reporting and </w:t>
      </w:r>
      <w:r w:rsidR="00C54128" w:rsidRPr="00CF699E">
        <w:rPr>
          <w:szCs w:val="24"/>
        </w:rPr>
        <w:t>debriefing</w:t>
      </w:r>
    </w:p>
    <w:p w14:paraId="4B3B1936" w14:textId="06E651EE" w:rsidR="00C54128" w:rsidRPr="00C54128" w:rsidRDefault="0044184A" w:rsidP="00E1611D">
      <w:pPr>
        <w:numPr>
          <w:ilvl w:val="0"/>
          <w:numId w:val="12"/>
        </w:numPr>
        <w:rPr>
          <w:rFonts w:cs="Arial"/>
          <w:i/>
          <w:szCs w:val="24"/>
        </w:rPr>
      </w:pPr>
      <w:r>
        <w:rPr>
          <w:szCs w:val="24"/>
        </w:rPr>
        <w:t>m</w:t>
      </w:r>
      <w:r w:rsidR="00C54128" w:rsidRPr="00C54128">
        <w:rPr>
          <w:szCs w:val="24"/>
        </w:rPr>
        <w:t>ay choose to work extra shifts at other locations, however this should not have an impact on the primary team’s operational roster or budget or affect the RN1’s attendance for rostered shifts with the Community Team</w:t>
      </w:r>
    </w:p>
    <w:p w14:paraId="08682A05" w14:textId="037E00EA" w:rsidR="00C13D33" w:rsidRPr="00C54128" w:rsidRDefault="0044184A" w:rsidP="0E1AD541">
      <w:pPr>
        <w:numPr>
          <w:ilvl w:val="0"/>
          <w:numId w:val="12"/>
        </w:numPr>
        <w:rPr>
          <w:rFonts w:cs="Arial"/>
          <w:i/>
          <w:iCs/>
        </w:rPr>
      </w:pPr>
      <w:r>
        <w:t>w</w:t>
      </w:r>
      <w:r w:rsidR="00C54128">
        <w:t>ill be required to work the same rosters as other at level nursing staff (either 7-day shift work or 5-day business hours), or as negotiated</w:t>
      </w:r>
      <w:r w:rsidR="00EB0193">
        <w:t>.</w:t>
      </w:r>
    </w:p>
    <w:p w14:paraId="08682A06" w14:textId="77777777" w:rsidR="009A534C" w:rsidRDefault="009A534C" w:rsidP="009A534C">
      <w:pPr>
        <w:rPr>
          <w:rFonts w:cs="Arial"/>
          <w:i/>
          <w:szCs w:val="24"/>
        </w:rPr>
      </w:pPr>
      <w:r>
        <w:rPr>
          <w:rFonts w:cs="Arial"/>
          <w:i/>
          <w:szCs w:val="24"/>
        </w:rPr>
        <w:t xml:space="preserve"> </w:t>
      </w:r>
    </w:p>
    <w:p w14:paraId="08682A07" w14:textId="77777777" w:rsidR="009A534C" w:rsidRPr="00DA3910" w:rsidRDefault="00FB598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30CE4F59" w:rsidR="009A534C" w:rsidRPr="00C76688" w:rsidRDefault="009A534C" w:rsidP="00010E74">
            <w:pPr>
              <w:pStyle w:val="Heading1"/>
            </w:pPr>
            <w:bookmarkStart w:id="10" w:name="_Toc389473281"/>
            <w:bookmarkStart w:id="11" w:name="_Toc393203337"/>
            <w:bookmarkStart w:id="12" w:name="_Toc49851799"/>
            <w:r w:rsidRPr="00C76688">
              <w:t>Section 2 –</w:t>
            </w:r>
            <w:bookmarkEnd w:id="10"/>
            <w:bookmarkEnd w:id="11"/>
            <w:r w:rsidR="00C54128">
              <w:t xml:space="preserve"> Team Orientation</w:t>
            </w:r>
            <w:bookmarkEnd w:id="12"/>
          </w:p>
        </w:tc>
      </w:tr>
    </w:tbl>
    <w:p w14:paraId="08682A0B" w14:textId="77777777" w:rsidR="008E74FD" w:rsidRDefault="008E74FD" w:rsidP="00D54ED5">
      <w:pPr>
        <w:rPr>
          <w:rFonts w:cs="Arial"/>
          <w:i/>
          <w:szCs w:val="24"/>
        </w:rPr>
      </w:pPr>
    </w:p>
    <w:p w14:paraId="3EEF5C6A" w14:textId="77777777" w:rsidR="00C54128" w:rsidRDefault="00C54128" w:rsidP="00C54128">
      <w:pPr>
        <w:rPr>
          <w:szCs w:val="24"/>
        </w:rPr>
      </w:pPr>
      <w:r>
        <w:rPr>
          <w:szCs w:val="24"/>
        </w:rPr>
        <w:t>RN1s orientating to a Community Team will:</w:t>
      </w:r>
    </w:p>
    <w:p w14:paraId="7FB92B44" w14:textId="24835048" w:rsidR="00C54128" w:rsidRPr="00980FE9" w:rsidRDefault="0044184A" w:rsidP="00C54128">
      <w:pPr>
        <w:numPr>
          <w:ilvl w:val="0"/>
          <w:numId w:val="13"/>
        </w:numPr>
        <w:rPr>
          <w:szCs w:val="24"/>
        </w:rPr>
      </w:pPr>
      <w:r>
        <w:rPr>
          <w:szCs w:val="24"/>
        </w:rPr>
        <w:t>e</w:t>
      </w:r>
      <w:r w:rsidR="00C54128" w:rsidRPr="00980FE9">
        <w:rPr>
          <w:szCs w:val="24"/>
        </w:rPr>
        <w:t>mail or call the manager of the team prior to the date on which they are rostered to start</w:t>
      </w:r>
      <w:r>
        <w:rPr>
          <w:szCs w:val="24"/>
        </w:rPr>
        <w:t xml:space="preserve">. This is </w:t>
      </w:r>
      <w:r w:rsidR="00C54128" w:rsidRPr="00980FE9">
        <w:rPr>
          <w:szCs w:val="24"/>
        </w:rPr>
        <w:t xml:space="preserve">to </w:t>
      </w:r>
      <w:r w:rsidR="00C54128">
        <w:rPr>
          <w:szCs w:val="24"/>
        </w:rPr>
        <w:t>e</w:t>
      </w:r>
      <w:r w:rsidR="00C54128" w:rsidRPr="00980FE9">
        <w:rPr>
          <w:szCs w:val="24"/>
        </w:rPr>
        <w:t xml:space="preserve">stablish practical details such as </w:t>
      </w:r>
      <w:r w:rsidR="00C54128">
        <w:rPr>
          <w:szCs w:val="24"/>
        </w:rPr>
        <w:t xml:space="preserve">the </w:t>
      </w:r>
      <w:r w:rsidR="00C54128" w:rsidRPr="005B6B77">
        <w:rPr>
          <w:szCs w:val="24"/>
        </w:rPr>
        <w:t>contact person</w:t>
      </w:r>
      <w:r w:rsidR="00C54128">
        <w:rPr>
          <w:szCs w:val="24"/>
        </w:rPr>
        <w:t>,</w:t>
      </w:r>
      <w:r w:rsidR="00C54128" w:rsidRPr="00980FE9">
        <w:rPr>
          <w:szCs w:val="24"/>
        </w:rPr>
        <w:t xml:space="preserve"> car parking, start times, transferring </w:t>
      </w:r>
      <w:r w:rsidR="00C54128">
        <w:rPr>
          <w:szCs w:val="24"/>
        </w:rPr>
        <w:t xml:space="preserve">their </w:t>
      </w:r>
      <w:r w:rsidR="00C54128" w:rsidRPr="00980FE9">
        <w:rPr>
          <w:szCs w:val="24"/>
        </w:rPr>
        <w:t>phone</w:t>
      </w:r>
      <w:r w:rsidR="00C54128">
        <w:rPr>
          <w:szCs w:val="24"/>
        </w:rPr>
        <w:t xml:space="preserve"> number and</w:t>
      </w:r>
      <w:r w:rsidR="00C54128" w:rsidRPr="00980FE9">
        <w:rPr>
          <w:szCs w:val="24"/>
        </w:rPr>
        <w:t xml:space="preserve"> line supervisor</w:t>
      </w:r>
      <w:r w:rsidR="00C54128">
        <w:rPr>
          <w:szCs w:val="24"/>
        </w:rPr>
        <w:t>,</w:t>
      </w:r>
      <w:r w:rsidR="00C54128" w:rsidRPr="00980FE9">
        <w:rPr>
          <w:szCs w:val="24"/>
        </w:rPr>
        <w:t xml:space="preserve"> and arranging site access</w:t>
      </w:r>
      <w:r>
        <w:rPr>
          <w:szCs w:val="24"/>
        </w:rPr>
        <w:t>.</w:t>
      </w:r>
    </w:p>
    <w:p w14:paraId="7DBDCAF5" w14:textId="2DF631A8" w:rsidR="00C54128" w:rsidRDefault="001E3A2E" w:rsidP="00C54128">
      <w:pPr>
        <w:numPr>
          <w:ilvl w:val="0"/>
          <w:numId w:val="13"/>
        </w:numPr>
        <w:rPr>
          <w:szCs w:val="24"/>
        </w:rPr>
      </w:pPr>
      <w:r>
        <w:rPr>
          <w:szCs w:val="24"/>
        </w:rPr>
        <w:t xml:space="preserve">be provided with information on how to access the </w:t>
      </w:r>
      <w:r w:rsidR="0044184A">
        <w:rPr>
          <w:szCs w:val="24"/>
        </w:rPr>
        <w:t xml:space="preserve">relevant </w:t>
      </w:r>
      <w:r w:rsidR="00C54128">
        <w:rPr>
          <w:szCs w:val="24"/>
        </w:rPr>
        <w:t>team</w:t>
      </w:r>
      <w:r w:rsidR="0044184A">
        <w:rPr>
          <w:szCs w:val="24"/>
        </w:rPr>
        <w:t>’</w:t>
      </w:r>
      <w:r w:rsidR="00C54128">
        <w:rPr>
          <w:szCs w:val="24"/>
        </w:rPr>
        <w:t>s Model of Care</w:t>
      </w:r>
    </w:p>
    <w:p w14:paraId="58DBB7FF" w14:textId="444EE7E2" w:rsidR="006A4DC5" w:rsidRDefault="006A4DC5" w:rsidP="00C54128">
      <w:pPr>
        <w:numPr>
          <w:ilvl w:val="0"/>
          <w:numId w:val="13"/>
        </w:numPr>
        <w:rPr>
          <w:szCs w:val="24"/>
        </w:rPr>
      </w:pPr>
      <w:r>
        <w:rPr>
          <w:szCs w:val="24"/>
        </w:rPr>
        <w:t>be provided with information on how to access the Australian Charter of Healthcare Rights</w:t>
      </w:r>
    </w:p>
    <w:p w14:paraId="75201190" w14:textId="79BFD57C" w:rsidR="00C54128" w:rsidRDefault="0044184A" w:rsidP="00C54128">
      <w:pPr>
        <w:numPr>
          <w:ilvl w:val="0"/>
          <w:numId w:val="13"/>
        </w:numPr>
        <w:rPr>
          <w:szCs w:val="24"/>
        </w:rPr>
      </w:pPr>
      <w:r>
        <w:rPr>
          <w:szCs w:val="24"/>
        </w:rPr>
        <w:t>c</w:t>
      </w:r>
      <w:r w:rsidR="00C54128" w:rsidRPr="00DA5936">
        <w:rPr>
          <w:szCs w:val="24"/>
        </w:rPr>
        <w:t>omplete local team-based orientation, safety, induct</w:t>
      </w:r>
      <w:r w:rsidR="00C54128">
        <w:rPr>
          <w:szCs w:val="24"/>
        </w:rPr>
        <w:t>ion and training requirements</w:t>
      </w:r>
    </w:p>
    <w:p w14:paraId="6A4EA531" w14:textId="46819E89" w:rsidR="00C54128" w:rsidRDefault="0044184A" w:rsidP="00C54128">
      <w:pPr>
        <w:numPr>
          <w:ilvl w:val="0"/>
          <w:numId w:val="13"/>
        </w:numPr>
        <w:rPr>
          <w:szCs w:val="24"/>
        </w:rPr>
      </w:pPr>
      <w:r>
        <w:rPr>
          <w:szCs w:val="24"/>
        </w:rPr>
        <w:t>w</w:t>
      </w:r>
      <w:r w:rsidR="00C54128">
        <w:rPr>
          <w:szCs w:val="24"/>
        </w:rPr>
        <w:t xml:space="preserve">ork with their assigned preceptor, who will be the </w:t>
      </w:r>
      <w:r>
        <w:rPr>
          <w:szCs w:val="24"/>
        </w:rPr>
        <w:t>Registered Nurse Level 3 (</w:t>
      </w:r>
      <w:r w:rsidR="00C54128">
        <w:rPr>
          <w:szCs w:val="24"/>
        </w:rPr>
        <w:t>RN3</w:t>
      </w:r>
      <w:r>
        <w:rPr>
          <w:szCs w:val="24"/>
        </w:rPr>
        <w:t>)</w:t>
      </w:r>
      <w:r w:rsidR="00C54128">
        <w:rPr>
          <w:szCs w:val="24"/>
        </w:rPr>
        <w:t xml:space="preserve"> assigned to support them for the duration of their placement</w:t>
      </w:r>
    </w:p>
    <w:p w14:paraId="66242795" w14:textId="1F36DF7D" w:rsidR="00C54128" w:rsidRDefault="00FA1EBC" w:rsidP="00C54128">
      <w:pPr>
        <w:numPr>
          <w:ilvl w:val="0"/>
          <w:numId w:val="13"/>
        </w:numPr>
        <w:rPr>
          <w:szCs w:val="24"/>
        </w:rPr>
      </w:pPr>
      <w:r>
        <w:rPr>
          <w:szCs w:val="24"/>
        </w:rPr>
        <w:t>s</w:t>
      </w:r>
      <w:r w:rsidR="00C54128">
        <w:rPr>
          <w:szCs w:val="24"/>
        </w:rPr>
        <w:t>eek advice from senior members of the team when their preceptor is not available</w:t>
      </w:r>
    </w:p>
    <w:p w14:paraId="140F76B8" w14:textId="54701485" w:rsidR="00C54128" w:rsidRDefault="0044184A" w:rsidP="00C54128">
      <w:pPr>
        <w:numPr>
          <w:ilvl w:val="0"/>
          <w:numId w:val="13"/>
        </w:numPr>
        <w:rPr>
          <w:szCs w:val="24"/>
        </w:rPr>
      </w:pPr>
      <w:r>
        <w:rPr>
          <w:szCs w:val="24"/>
        </w:rPr>
        <w:t>c</w:t>
      </w:r>
      <w:r w:rsidR="00C54128">
        <w:rPr>
          <w:szCs w:val="24"/>
        </w:rPr>
        <w:t>omplete a two-week supervised entry to practice period, working with their preceptor</w:t>
      </w:r>
    </w:p>
    <w:p w14:paraId="304A206D" w14:textId="4E3500C0" w:rsidR="00C54128" w:rsidRDefault="0044184A" w:rsidP="00C54128">
      <w:pPr>
        <w:numPr>
          <w:ilvl w:val="0"/>
          <w:numId w:val="13"/>
        </w:numPr>
        <w:rPr>
          <w:szCs w:val="24"/>
        </w:rPr>
      </w:pPr>
      <w:r>
        <w:rPr>
          <w:szCs w:val="24"/>
        </w:rPr>
        <w:t>d</w:t>
      </w:r>
      <w:r w:rsidR="00C54128">
        <w:rPr>
          <w:szCs w:val="24"/>
        </w:rPr>
        <w:t>evelop skills in documenting nursing care</w:t>
      </w:r>
    </w:p>
    <w:p w14:paraId="26CAB630" w14:textId="2EE3BC41" w:rsidR="00C54128" w:rsidRDefault="0044184A" w:rsidP="00C54128">
      <w:pPr>
        <w:numPr>
          <w:ilvl w:val="0"/>
          <w:numId w:val="13"/>
        </w:numPr>
        <w:rPr>
          <w:szCs w:val="24"/>
        </w:rPr>
      </w:pPr>
      <w:r>
        <w:rPr>
          <w:szCs w:val="24"/>
        </w:rPr>
        <w:t>c</w:t>
      </w:r>
      <w:r w:rsidR="00C54128">
        <w:rPr>
          <w:szCs w:val="24"/>
        </w:rPr>
        <w:t>omplete any training that is required to function in the role</w:t>
      </w:r>
    </w:p>
    <w:p w14:paraId="49BC18F1" w14:textId="00E50702" w:rsidR="00C54128" w:rsidRDefault="0044184A" w:rsidP="00C54128">
      <w:pPr>
        <w:numPr>
          <w:ilvl w:val="0"/>
          <w:numId w:val="13"/>
        </w:numPr>
        <w:rPr>
          <w:szCs w:val="24"/>
        </w:rPr>
      </w:pPr>
      <w:r>
        <w:rPr>
          <w:szCs w:val="24"/>
        </w:rPr>
        <w:t>r</w:t>
      </w:r>
      <w:r w:rsidR="00C54128">
        <w:rPr>
          <w:szCs w:val="24"/>
        </w:rPr>
        <w:t>ead medication information and become familiar with depot medications</w:t>
      </w:r>
    </w:p>
    <w:p w14:paraId="5015B6A8" w14:textId="622100A9" w:rsidR="00C54128" w:rsidRDefault="0044184A" w:rsidP="00C54128">
      <w:pPr>
        <w:numPr>
          <w:ilvl w:val="0"/>
          <w:numId w:val="13"/>
        </w:numPr>
        <w:rPr>
          <w:szCs w:val="24"/>
        </w:rPr>
      </w:pPr>
      <w:r>
        <w:rPr>
          <w:rFonts w:cs="Aharoni"/>
          <w:szCs w:val="24"/>
        </w:rPr>
        <w:t>u</w:t>
      </w:r>
      <w:r w:rsidR="00C54128">
        <w:rPr>
          <w:rFonts w:cs="Aharoni"/>
          <w:szCs w:val="24"/>
        </w:rPr>
        <w:t>nderstand their responsibility for recording medications</w:t>
      </w:r>
    </w:p>
    <w:p w14:paraId="681AC2F0" w14:textId="690A9E12" w:rsidR="00C54128" w:rsidRPr="00C54128" w:rsidRDefault="0044184A" w:rsidP="00E1611D">
      <w:pPr>
        <w:numPr>
          <w:ilvl w:val="0"/>
          <w:numId w:val="13"/>
        </w:numPr>
        <w:rPr>
          <w:rFonts w:cs="Arial"/>
          <w:i/>
          <w:szCs w:val="24"/>
        </w:rPr>
      </w:pPr>
      <w:r>
        <w:rPr>
          <w:szCs w:val="24"/>
        </w:rPr>
        <w:t>d</w:t>
      </w:r>
      <w:r w:rsidR="00C54128" w:rsidRPr="00C54128">
        <w:rPr>
          <w:szCs w:val="24"/>
        </w:rPr>
        <w:t xml:space="preserve">emonstrate their knowledge and competence in preparing and administering long acting intramuscular injections to the satisfaction of their preceptor, prior to practicing alone or with </w:t>
      </w:r>
      <w:r w:rsidR="001772A6">
        <w:rPr>
          <w:szCs w:val="24"/>
        </w:rPr>
        <w:t>A</w:t>
      </w:r>
      <w:r w:rsidR="00C54128" w:rsidRPr="00C54128">
        <w:rPr>
          <w:szCs w:val="24"/>
        </w:rPr>
        <w:t xml:space="preserve">llied </w:t>
      </w:r>
      <w:r w:rsidR="001772A6">
        <w:rPr>
          <w:szCs w:val="24"/>
        </w:rPr>
        <w:t>H</w:t>
      </w:r>
      <w:r w:rsidR="00C54128" w:rsidRPr="00C54128">
        <w:rPr>
          <w:szCs w:val="24"/>
        </w:rPr>
        <w:t xml:space="preserve">ealth </w:t>
      </w:r>
      <w:r w:rsidR="00A24C08">
        <w:rPr>
          <w:szCs w:val="24"/>
        </w:rPr>
        <w:t>O</w:t>
      </w:r>
      <w:r w:rsidR="00C54128" w:rsidRPr="00C54128">
        <w:rPr>
          <w:szCs w:val="24"/>
        </w:rPr>
        <w:t>fficers</w:t>
      </w:r>
    </w:p>
    <w:p w14:paraId="08682A0E" w14:textId="69EF9FE9" w:rsidR="00C13D33" w:rsidRPr="00C54128" w:rsidRDefault="0044184A" w:rsidP="00E1611D">
      <w:pPr>
        <w:numPr>
          <w:ilvl w:val="0"/>
          <w:numId w:val="13"/>
        </w:numPr>
        <w:rPr>
          <w:rFonts w:cs="Arial"/>
          <w:i/>
          <w:szCs w:val="24"/>
        </w:rPr>
      </w:pPr>
      <w:r>
        <w:rPr>
          <w:szCs w:val="24"/>
        </w:rPr>
        <w:t>e</w:t>
      </w:r>
      <w:r w:rsidR="00C54128" w:rsidRPr="00C54128">
        <w:rPr>
          <w:szCs w:val="24"/>
        </w:rPr>
        <w:t>stablish with their preceptor local procedures for ISBAR handover and medication management, when an extended leave period is being taken</w:t>
      </w:r>
    </w:p>
    <w:p w14:paraId="45AEB78C" w14:textId="45E6F20E" w:rsidR="00C54128" w:rsidRPr="001263B1" w:rsidRDefault="00C54128" w:rsidP="00C54128">
      <w:pPr>
        <w:numPr>
          <w:ilvl w:val="0"/>
          <w:numId w:val="13"/>
        </w:numPr>
        <w:rPr>
          <w:szCs w:val="24"/>
        </w:rPr>
      </w:pPr>
      <w:r w:rsidRPr="0092312D">
        <w:rPr>
          <w:rFonts w:cs="Aharoni"/>
          <w:szCs w:val="24"/>
        </w:rPr>
        <w:t>RN1s will be afforded the op</w:t>
      </w:r>
      <w:r>
        <w:rPr>
          <w:rFonts w:cs="Aharoni"/>
          <w:szCs w:val="24"/>
        </w:rPr>
        <w:t>portunity to work closely with A</w:t>
      </w:r>
      <w:r w:rsidRPr="0092312D">
        <w:rPr>
          <w:rFonts w:cs="Aharoni"/>
          <w:szCs w:val="24"/>
        </w:rPr>
        <w:t>llied Health</w:t>
      </w:r>
      <w:r>
        <w:rPr>
          <w:rFonts w:cs="Aharoni"/>
          <w:szCs w:val="24"/>
        </w:rPr>
        <w:t xml:space="preserve"> and Medical</w:t>
      </w:r>
      <w:r w:rsidRPr="0092312D">
        <w:rPr>
          <w:rFonts w:cs="Aharoni"/>
          <w:szCs w:val="24"/>
        </w:rPr>
        <w:t xml:space="preserve"> Officers during their clinical placement</w:t>
      </w:r>
      <w:r w:rsidR="0044184A">
        <w:rPr>
          <w:rFonts w:cs="Aharoni"/>
          <w:szCs w:val="24"/>
        </w:rPr>
        <w:t>. I</w:t>
      </w:r>
      <w:r w:rsidRPr="0092312D">
        <w:rPr>
          <w:rFonts w:cs="Aharoni"/>
          <w:szCs w:val="24"/>
        </w:rPr>
        <w:t xml:space="preserve">t is expected they </w:t>
      </w:r>
      <w:proofErr w:type="gramStart"/>
      <w:r w:rsidRPr="0092312D">
        <w:rPr>
          <w:rFonts w:cs="Aharoni"/>
          <w:szCs w:val="24"/>
        </w:rPr>
        <w:t>will respect the clinical ju</w:t>
      </w:r>
      <w:r>
        <w:rPr>
          <w:rFonts w:cs="Aharoni"/>
          <w:szCs w:val="24"/>
        </w:rPr>
        <w:t xml:space="preserve">dgement of all senior staff </w:t>
      </w:r>
      <w:r w:rsidR="0044184A">
        <w:rPr>
          <w:rFonts w:cs="Aharoni"/>
          <w:szCs w:val="24"/>
        </w:rPr>
        <w:t xml:space="preserve">and </w:t>
      </w:r>
      <w:r w:rsidRPr="0092312D">
        <w:rPr>
          <w:rFonts w:cs="Aharoni"/>
          <w:szCs w:val="24"/>
        </w:rPr>
        <w:t>follow their direction at all times</w:t>
      </w:r>
      <w:proofErr w:type="gramEnd"/>
      <w:r w:rsidR="001E3A2E">
        <w:rPr>
          <w:rFonts w:cs="Aharoni"/>
          <w:szCs w:val="24"/>
        </w:rPr>
        <w:t xml:space="preserve">, </w:t>
      </w:r>
      <w:r w:rsidR="006A4DC5">
        <w:rPr>
          <w:rFonts w:cs="Aharoni"/>
          <w:szCs w:val="24"/>
        </w:rPr>
        <w:t xml:space="preserve">unless it is not </w:t>
      </w:r>
      <w:r w:rsidR="001E3A2E">
        <w:rPr>
          <w:rFonts w:cs="Aharoni"/>
          <w:szCs w:val="24"/>
        </w:rPr>
        <w:t>safe to do so</w:t>
      </w:r>
      <w:r w:rsidRPr="0092312D">
        <w:rPr>
          <w:rFonts w:cs="Aharoni"/>
          <w:szCs w:val="24"/>
        </w:rPr>
        <w:t>.</w:t>
      </w:r>
    </w:p>
    <w:p w14:paraId="1AAF81CC" w14:textId="575F0F4D" w:rsidR="001263B1" w:rsidRPr="00AB6BA3" w:rsidRDefault="001263B1" w:rsidP="00C54128">
      <w:pPr>
        <w:numPr>
          <w:ilvl w:val="0"/>
          <w:numId w:val="13"/>
        </w:numPr>
        <w:rPr>
          <w:szCs w:val="24"/>
        </w:rPr>
      </w:pPr>
      <w:r>
        <w:rPr>
          <w:rFonts w:cs="Aharoni"/>
          <w:szCs w:val="24"/>
        </w:rPr>
        <w:lastRenderedPageBreak/>
        <w:t xml:space="preserve">RN1s as independent health practitioners are responsible for ensuring that they </w:t>
      </w:r>
      <w:r w:rsidR="00B1599B">
        <w:rPr>
          <w:rFonts w:cs="Aharoni"/>
          <w:szCs w:val="24"/>
        </w:rPr>
        <w:t xml:space="preserve">remain within the boundaries of their </w:t>
      </w:r>
      <w:r>
        <w:rPr>
          <w:rFonts w:cs="Aharoni"/>
          <w:szCs w:val="24"/>
        </w:rPr>
        <w:t>scope of practice and that they take actions to develop their knowledge base and understand the</w:t>
      </w:r>
      <w:r w:rsidR="00B1599B">
        <w:rPr>
          <w:rFonts w:cs="Aharoni"/>
          <w:szCs w:val="24"/>
        </w:rPr>
        <w:t xml:space="preserve"> professional standards expected of them</w:t>
      </w:r>
      <w:r>
        <w:rPr>
          <w:rFonts w:cs="Aharoni"/>
          <w:szCs w:val="24"/>
        </w:rPr>
        <w:t xml:space="preserve">, as stipulated by the Nursing and Midwifery Board of Australia. RN1s </w:t>
      </w:r>
      <w:r w:rsidR="00B1599B">
        <w:rPr>
          <w:rFonts w:cs="Aharoni"/>
          <w:szCs w:val="24"/>
        </w:rPr>
        <w:t>must</w:t>
      </w:r>
      <w:r>
        <w:rPr>
          <w:rFonts w:cs="Aharoni"/>
          <w:szCs w:val="24"/>
        </w:rPr>
        <w:t xml:space="preserve"> demonstrate accountability by seeking advice on professional development challenges</w:t>
      </w:r>
      <w:r w:rsidR="00B1599B">
        <w:rPr>
          <w:rFonts w:cs="Aharoni"/>
          <w:szCs w:val="24"/>
        </w:rPr>
        <w:t xml:space="preserve"> </w:t>
      </w:r>
      <w:r>
        <w:rPr>
          <w:rFonts w:cs="Aharoni"/>
          <w:szCs w:val="24"/>
        </w:rPr>
        <w:t>with their RN3 preceptor, and or the local team manager and or the CNEP.</w:t>
      </w:r>
    </w:p>
    <w:p w14:paraId="3A5D1EBD" w14:textId="77777777" w:rsidR="00C54128" w:rsidRDefault="00C54128" w:rsidP="00C54128">
      <w:pPr>
        <w:rPr>
          <w:szCs w:val="24"/>
        </w:rPr>
      </w:pPr>
    </w:p>
    <w:p w14:paraId="21711C51" w14:textId="77777777" w:rsidR="00C54128" w:rsidRDefault="00C54128" w:rsidP="00C54128">
      <w:pPr>
        <w:tabs>
          <w:tab w:val="left" w:pos="720"/>
        </w:tabs>
        <w:rPr>
          <w:szCs w:val="24"/>
        </w:rPr>
      </w:pPr>
      <w:r>
        <w:rPr>
          <w:szCs w:val="24"/>
        </w:rPr>
        <w:t>RN3 Preceptors will:</w:t>
      </w:r>
    </w:p>
    <w:p w14:paraId="0B58193C" w14:textId="46D34D4F" w:rsidR="00C54128" w:rsidRDefault="00207AAD" w:rsidP="00C54128">
      <w:pPr>
        <w:numPr>
          <w:ilvl w:val="0"/>
          <w:numId w:val="15"/>
        </w:numPr>
        <w:rPr>
          <w:szCs w:val="24"/>
        </w:rPr>
      </w:pPr>
      <w:r>
        <w:rPr>
          <w:szCs w:val="24"/>
        </w:rPr>
        <w:t>o</w:t>
      </w:r>
      <w:r w:rsidR="00C54128">
        <w:rPr>
          <w:szCs w:val="24"/>
        </w:rPr>
        <w:t>rientate the RN1</w:t>
      </w:r>
      <w:r w:rsidR="00C54128" w:rsidRPr="00294322">
        <w:rPr>
          <w:szCs w:val="24"/>
        </w:rPr>
        <w:t xml:space="preserve"> to the medication handling procedure adopted by the team</w:t>
      </w:r>
      <w:r w:rsidR="00C54128">
        <w:rPr>
          <w:szCs w:val="24"/>
        </w:rPr>
        <w:t xml:space="preserve">, inclusive of handling and storage, </w:t>
      </w:r>
      <w:r w:rsidR="00C54128" w:rsidRPr="00294322">
        <w:rPr>
          <w:szCs w:val="24"/>
        </w:rPr>
        <w:t xml:space="preserve">cold chain management, </w:t>
      </w:r>
      <w:r w:rsidR="00C54128">
        <w:rPr>
          <w:szCs w:val="24"/>
        </w:rPr>
        <w:t xml:space="preserve">prescribing process and practice, drug signing charts, </w:t>
      </w:r>
      <w:r w:rsidR="00C54128" w:rsidRPr="00294322">
        <w:rPr>
          <w:szCs w:val="24"/>
        </w:rPr>
        <w:t>ordering,</w:t>
      </w:r>
      <w:r w:rsidR="00C54128">
        <w:rPr>
          <w:szCs w:val="24"/>
        </w:rPr>
        <w:t xml:space="preserve"> receiving, recording and disposal</w:t>
      </w:r>
    </w:p>
    <w:p w14:paraId="4DCCC30D" w14:textId="2AB5136C" w:rsidR="00C54128" w:rsidRDefault="00207AAD" w:rsidP="00C54128">
      <w:pPr>
        <w:numPr>
          <w:ilvl w:val="0"/>
          <w:numId w:val="15"/>
        </w:numPr>
        <w:rPr>
          <w:szCs w:val="24"/>
        </w:rPr>
      </w:pPr>
      <w:r>
        <w:rPr>
          <w:szCs w:val="24"/>
        </w:rPr>
        <w:t>p</w:t>
      </w:r>
      <w:r w:rsidR="00C54128">
        <w:rPr>
          <w:szCs w:val="24"/>
        </w:rPr>
        <w:t>rovide</w:t>
      </w:r>
      <w:r w:rsidR="00C54128" w:rsidRPr="008A06BC">
        <w:rPr>
          <w:szCs w:val="24"/>
        </w:rPr>
        <w:t xml:space="preserve"> a thorough orientation of the requirements for the administration of long acting psychotropic medicines that are delivered via the</w:t>
      </w:r>
      <w:r w:rsidR="00C54128">
        <w:rPr>
          <w:szCs w:val="24"/>
        </w:rPr>
        <w:t xml:space="preserve"> intramuscular injection route</w:t>
      </w:r>
    </w:p>
    <w:p w14:paraId="4363A2AA" w14:textId="231FF463" w:rsidR="00C54128" w:rsidRDefault="00207AAD" w:rsidP="00C54128">
      <w:pPr>
        <w:numPr>
          <w:ilvl w:val="0"/>
          <w:numId w:val="15"/>
        </w:numPr>
        <w:rPr>
          <w:szCs w:val="24"/>
        </w:rPr>
      </w:pPr>
      <w:r>
        <w:rPr>
          <w:szCs w:val="24"/>
        </w:rPr>
        <w:t>p</w:t>
      </w:r>
      <w:r w:rsidR="00C54128">
        <w:rPr>
          <w:szCs w:val="24"/>
        </w:rPr>
        <w:t xml:space="preserve">rovide details of </w:t>
      </w:r>
      <w:r w:rsidR="00C54128" w:rsidRPr="008A06BC">
        <w:rPr>
          <w:szCs w:val="24"/>
        </w:rPr>
        <w:t>physical health assessment criteria</w:t>
      </w:r>
      <w:r w:rsidR="00C54128">
        <w:rPr>
          <w:szCs w:val="24"/>
        </w:rPr>
        <w:t xml:space="preserve"> and r</w:t>
      </w:r>
      <w:r w:rsidR="00C54128" w:rsidRPr="008A06BC">
        <w:rPr>
          <w:szCs w:val="24"/>
        </w:rPr>
        <w:t>ecognition of the deteriorating person</w:t>
      </w:r>
    </w:p>
    <w:p w14:paraId="60641E89" w14:textId="41BA9935" w:rsidR="00C54128" w:rsidRDefault="00207AAD" w:rsidP="00C54128">
      <w:pPr>
        <w:numPr>
          <w:ilvl w:val="0"/>
          <w:numId w:val="15"/>
        </w:numPr>
        <w:rPr>
          <w:szCs w:val="24"/>
        </w:rPr>
      </w:pPr>
      <w:r>
        <w:rPr>
          <w:szCs w:val="24"/>
        </w:rPr>
        <w:t>p</w:t>
      </w:r>
      <w:r w:rsidR="00C54128" w:rsidRPr="008A06BC">
        <w:rPr>
          <w:szCs w:val="24"/>
        </w:rPr>
        <w:t>rovide an explanation of both expected and unexpected reactions to prescribed medicines, including the appropriate olanzapine long acting intramuscular injection procedure and a discussion of post injection syndrome</w:t>
      </w:r>
    </w:p>
    <w:p w14:paraId="7BF4523F" w14:textId="7ABAC2E5" w:rsidR="00C54128" w:rsidRDefault="00207AAD" w:rsidP="00C54128">
      <w:pPr>
        <w:numPr>
          <w:ilvl w:val="0"/>
          <w:numId w:val="15"/>
        </w:numPr>
        <w:rPr>
          <w:szCs w:val="24"/>
        </w:rPr>
      </w:pPr>
      <w:r>
        <w:rPr>
          <w:szCs w:val="24"/>
        </w:rPr>
        <w:t>r</w:t>
      </w:r>
      <w:r w:rsidR="00C54128">
        <w:rPr>
          <w:szCs w:val="24"/>
        </w:rPr>
        <w:t>efer matters that cannot be solved locally and gain additional support as need</w:t>
      </w:r>
      <w:r w:rsidR="00F05C7F">
        <w:rPr>
          <w:szCs w:val="24"/>
        </w:rPr>
        <w:t>ed</w:t>
      </w:r>
      <w:r w:rsidR="00C54128">
        <w:rPr>
          <w:szCs w:val="24"/>
        </w:rPr>
        <w:t xml:space="preserve"> from the Co-ordinator of Nurse Education Programs (CNEP) and the local team manager</w:t>
      </w:r>
    </w:p>
    <w:p w14:paraId="779BD6BF" w14:textId="47E0CF23" w:rsidR="00C54128" w:rsidRPr="00C54128" w:rsidRDefault="00207AAD" w:rsidP="00C54128">
      <w:pPr>
        <w:numPr>
          <w:ilvl w:val="0"/>
          <w:numId w:val="13"/>
        </w:numPr>
        <w:rPr>
          <w:rFonts w:cs="Arial"/>
          <w:i/>
          <w:szCs w:val="24"/>
        </w:rPr>
      </w:pPr>
      <w:r>
        <w:rPr>
          <w:szCs w:val="24"/>
        </w:rPr>
        <w:t>p</w:t>
      </w:r>
      <w:r w:rsidR="00C54128" w:rsidRPr="00F4543A">
        <w:rPr>
          <w:szCs w:val="24"/>
        </w:rPr>
        <w:t>rovide practice development opportunities</w:t>
      </w:r>
      <w:r w:rsidR="006E65CD">
        <w:rPr>
          <w:szCs w:val="24"/>
        </w:rPr>
        <w:t>.</w:t>
      </w:r>
    </w:p>
    <w:p w14:paraId="08682A0F" w14:textId="77777777" w:rsidR="009A534C" w:rsidRDefault="009A534C" w:rsidP="009A534C">
      <w:pPr>
        <w:rPr>
          <w:rFonts w:cs="Arial"/>
          <w:b/>
          <w:szCs w:val="24"/>
        </w:rPr>
      </w:pPr>
    </w:p>
    <w:p w14:paraId="08682A10" w14:textId="77777777" w:rsidR="009A534C" w:rsidRPr="00DA3910" w:rsidRDefault="00FB598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1738E422" w:rsidR="009A534C" w:rsidRPr="003D2D06" w:rsidRDefault="00010E74" w:rsidP="00B10F87">
            <w:pPr>
              <w:pStyle w:val="Heading1"/>
            </w:pPr>
            <w:bookmarkStart w:id="13" w:name="_Toc389473284"/>
            <w:bookmarkStart w:id="14" w:name="_Toc393203340"/>
            <w:bookmarkStart w:id="15" w:name="_Toc49851800"/>
            <w:r w:rsidRPr="003D2D06">
              <w:t xml:space="preserve">Section </w:t>
            </w:r>
            <w:r w:rsidR="00C54128">
              <w:t>3</w:t>
            </w:r>
            <w:r w:rsidR="009A534C" w:rsidRPr="003D2D06">
              <w:t xml:space="preserve"> –</w:t>
            </w:r>
            <w:bookmarkEnd w:id="13"/>
            <w:bookmarkEnd w:id="14"/>
            <w:r w:rsidR="00C54128">
              <w:t xml:space="preserve"> Practice Development Guidelines</w:t>
            </w:r>
            <w:bookmarkEnd w:id="15"/>
          </w:p>
        </w:tc>
      </w:tr>
    </w:tbl>
    <w:p w14:paraId="08682A13" w14:textId="77777777" w:rsidR="009A534C" w:rsidRDefault="009A534C" w:rsidP="009A534C">
      <w:pPr>
        <w:pStyle w:val="Heading2"/>
      </w:pPr>
    </w:p>
    <w:p w14:paraId="65988E4E" w14:textId="148F0E3F" w:rsidR="00C54128" w:rsidRDefault="00C54128" w:rsidP="00C54128">
      <w:pPr>
        <w:tabs>
          <w:tab w:val="left" w:pos="360"/>
        </w:tabs>
        <w:rPr>
          <w:rFonts w:cs="Aharoni"/>
          <w:szCs w:val="24"/>
        </w:rPr>
      </w:pPr>
      <w:r>
        <w:rPr>
          <w:rFonts w:cs="Aharoni"/>
          <w:szCs w:val="24"/>
        </w:rPr>
        <w:t>The RN1 role is a development role</w:t>
      </w:r>
      <w:r w:rsidR="00B02CB0">
        <w:rPr>
          <w:rFonts w:cs="Aharoni"/>
          <w:szCs w:val="24"/>
        </w:rPr>
        <w:t xml:space="preserve">. RN1 staff </w:t>
      </w:r>
      <w:r>
        <w:rPr>
          <w:rFonts w:cs="Aharoni"/>
          <w:szCs w:val="24"/>
        </w:rPr>
        <w:t xml:space="preserve">are </w:t>
      </w:r>
      <w:r w:rsidRPr="00217152">
        <w:rPr>
          <w:rFonts w:cs="Aharoni"/>
          <w:szCs w:val="24"/>
        </w:rPr>
        <w:t>not</w:t>
      </w:r>
      <w:r>
        <w:rPr>
          <w:rFonts w:cs="Aharoni"/>
          <w:szCs w:val="24"/>
        </w:rPr>
        <w:t xml:space="preserve"> expected to manage people who have the following healthcare requirements:</w:t>
      </w:r>
    </w:p>
    <w:p w14:paraId="28982B57" w14:textId="15ECCED5" w:rsidR="00C54128" w:rsidRDefault="00B02CB0" w:rsidP="00C54128">
      <w:pPr>
        <w:numPr>
          <w:ilvl w:val="0"/>
          <w:numId w:val="16"/>
        </w:numPr>
        <w:tabs>
          <w:tab w:val="left" w:pos="360"/>
        </w:tabs>
        <w:rPr>
          <w:rFonts w:cs="Aharoni"/>
          <w:szCs w:val="24"/>
        </w:rPr>
      </w:pPr>
      <w:r>
        <w:rPr>
          <w:rFonts w:cs="Aharoni"/>
          <w:szCs w:val="24"/>
        </w:rPr>
        <w:t>c</w:t>
      </w:r>
      <w:r w:rsidR="00C54128">
        <w:rPr>
          <w:rFonts w:cs="Aharoni"/>
          <w:szCs w:val="24"/>
        </w:rPr>
        <w:t>omplex co-morbid health care needs</w:t>
      </w:r>
    </w:p>
    <w:p w14:paraId="70C37CBF" w14:textId="56E366D7" w:rsidR="00C54128" w:rsidRDefault="00B02CB0" w:rsidP="00C54128">
      <w:pPr>
        <w:numPr>
          <w:ilvl w:val="0"/>
          <w:numId w:val="16"/>
        </w:numPr>
        <w:tabs>
          <w:tab w:val="left" w:pos="360"/>
        </w:tabs>
        <w:rPr>
          <w:rFonts w:cs="Aharoni"/>
          <w:szCs w:val="24"/>
        </w:rPr>
      </w:pPr>
      <w:r>
        <w:rPr>
          <w:rFonts w:cs="Aharoni"/>
          <w:szCs w:val="24"/>
        </w:rPr>
        <w:t>s</w:t>
      </w:r>
      <w:r w:rsidR="00C54128">
        <w:rPr>
          <w:rFonts w:cs="Aharoni"/>
          <w:szCs w:val="24"/>
        </w:rPr>
        <w:t>ubject to a psychiatric treatment order</w:t>
      </w:r>
    </w:p>
    <w:p w14:paraId="1695AAEB" w14:textId="63C38C7C" w:rsidR="00C54128" w:rsidRDefault="00B02CB0" w:rsidP="00C54128">
      <w:pPr>
        <w:numPr>
          <w:ilvl w:val="0"/>
          <w:numId w:val="16"/>
        </w:numPr>
        <w:tabs>
          <w:tab w:val="left" w:pos="360"/>
        </w:tabs>
        <w:rPr>
          <w:rFonts w:cs="Aharoni"/>
          <w:szCs w:val="24"/>
        </w:rPr>
      </w:pPr>
      <w:r>
        <w:rPr>
          <w:rFonts w:cs="Aharoni"/>
          <w:szCs w:val="24"/>
        </w:rPr>
        <w:t>c</w:t>
      </w:r>
      <w:r w:rsidR="00C54128">
        <w:rPr>
          <w:rFonts w:cs="Aharoni"/>
          <w:szCs w:val="24"/>
        </w:rPr>
        <w:t>onsidered to be a high risk of suicide and self-harm</w:t>
      </w:r>
    </w:p>
    <w:p w14:paraId="06CAB2D8" w14:textId="48E3A057" w:rsidR="00C54128" w:rsidRDefault="00B02CB0" w:rsidP="00C54128">
      <w:pPr>
        <w:numPr>
          <w:ilvl w:val="0"/>
          <w:numId w:val="16"/>
        </w:numPr>
        <w:tabs>
          <w:tab w:val="left" w:pos="360"/>
        </w:tabs>
        <w:rPr>
          <w:rFonts w:cs="Aharoni"/>
          <w:szCs w:val="24"/>
        </w:rPr>
      </w:pPr>
      <w:r>
        <w:rPr>
          <w:rFonts w:cs="Aharoni"/>
          <w:szCs w:val="24"/>
        </w:rPr>
        <w:t>e</w:t>
      </w:r>
      <w:r w:rsidR="00C54128">
        <w:rPr>
          <w:rFonts w:cs="Aharoni"/>
          <w:szCs w:val="24"/>
        </w:rPr>
        <w:t>xhibit high levels of aggression</w:t>
      </w:r>
    </w:p>
    <w:p w14:paraId="293BC829" w14:textId="7457AF57" w:rsidR="00C54128" w:rsidRDefault="00B02CB0" w:rsidP="00C54128">
      <w:pPr>
        <w:numPr>
          <w:ilvl w:val="0"/>
          <w:numId w:val="16"/>
        </w:numPr>
        <w:tabs>
          <w:tab w:val="left" w:pos="360"/>
        </w:tabs>
        <w:rPr>
          <w:rFonts w:cs="Aharoni"/>
          <w:szCs w:val="24"/>
        </w:rPr>
      </w:pPr>
      <w:r>
        <w:rPr>
          <w:rFonts w:cs="Aharoni"/>
          <w:szCs w:val="24"/>
        </w:rPr>
        <w:t>f</w:t>
      </w:r>
      <w:r w:rsidR="00C54128">
        <w:rPr>
          <w:rFonts w:cs="Aharoni"/>
          <w:szCs w:val="24"/>
        </w:rPr>
        <w:t>unction is grossly affected by unpredictable and disorganised behaviour</w:t>
      </w:r>
    </w:p>
    <w:p w14:paraId="757A8F81" w14:textId="75871404" w:rsidR="00C54128" w:rsidRDefault="00B02CB0" w:rsidP="00C54128">
      <w:pPr>
        <w:numPr>
          <w:ilvl w:val="0"/>
          <w:numId w:val="16"/>
        </w:numPr>
        <w:tabs>
          <w:tab w:val="left" w:pos="360"/>
        </w:tabs>
        <w:rPr>
          <w:rFonts w:cs="Aharoni"/>
          <w:szCs w:val="24"/>
        </w:rPr>
      </w:pPr>
      <w:r>
        <w:rPr>
          <w:rFonts w:cs="Aharoni"/>
          <w:szCs w:val="24"/>
        </w:rPr>
        <w:t>w</w:t>
      </w:r>
      <w:r w:rsidR="00C54128">
        <w:rPr>
          <w:rFonts w:cs="Aharoni"/>
          <w:szCs w:val="24"/>
        </w:rPr>
        <w:t>ould require a chaperone at every interaction</w:t>
      </w:r>
    </w:p>
    <w:p w14:paraId="79E0340E" w14:textId="5A17C4B4" w:rsidR="00C54128" w:rsidRDefault="00B02CB0" w:rsidP="00C54128">
      <w:pPr>
        <w:numPr>
          <w:ilvl w:val="0"/>
          <w:numId w:val="16"/>
        </w:numPr>
        <w:tabs>
          <w:tab w:val="left" w:pos="360"/>
        </w:tabs>
        <w:rPr>
          <w:rFonts w:cs="Aharoni"/>
          <w:szCs w:val="24"/>
        </w:rPr>
      </w:pPr>
      <w:r>
        <w:rPr>
          <w:rFonts w:cs="Aharoni"/>
          <w:szCs w:val="24"/>
        </w:rPr>
        <w:t>d</w:t>
      </w:r>
      <w:r w:rsidR="00C54128">
        <w:rPr>
          <w:rFonts w:cs="Aharoni"/>
          <w:szCs w:val="24"/>
        </w:rPr>
        <w:t>iagnosed with a borderline personality disorder.</w:t>
      </w:r>
    </w:p>
    <w:p w14:paraId="293A0861" w14:textId="77777777" w:rsidR="00C54128" w:rsidRDefault="00C54128" w:rsidP="00C54128">
      <w:pPr>
        <w:tabs>
          <w:tab w:val="left" w:pos="360"/>
        </w:tabs>
        <w:rPr>
          <w:rFonts w:cs="Aharoni"/>
          <w:szCs w:val="24"/>
        </w:rPr>
      </w:pPr>
    </w:p>
    <w:p w14:paraId="32603E7E" w14:textId="77777777" w:rsidR="00C54128" w:rsidRDefault="00C54128" w:rsidP="00C54128">
      <w:pPr>
        <w:tabs>
          <w:tab w:val="left" w:pos="360"/>
        </w:tabs>
        <w:rPr>
          <w:rFonts w:cs="Aharoni"/>
          <w:szCs w:val="24"/>
        </w:rPr>
      </w:pPr>
      <w:r w:rsidRPr="000C1A18">
        <w:t>The RN1 may be asked to co-manage higher acuity consumers, in collaboration with a more Senior Clinician, if this meets with the agreement of their Preceptor</w:t>
      </w:r>
      <w:r>
        <w:t>.</w:t>
      </w:r>
    </w:p>
    <w:p w14:paraId="314A25AA" w14:textId="77777777" w:rsidR="00C54128" w:rsidRDefault="00C54128" w:rsidP="00C54128">
      <w:pPr>
        <w:tabs>
          <w:tab w:val="left" w:pos="360"/>
        </w:tabs>
        <w:rPr>
          <w:rFonts w:cs="Aharoni"/>
          <w:szCs w:val="24"/>
        </w:rPr>
      </w:pPr>
    </w:p>
    <w:p w14:paraId="0493C5F3" w14:textId="77777777" w:rsidR="00C54128" w:rsidRDefault="00C54128" w:rsidP="00C54128">
      <w:pPr>
        <w:tabs>
          <w:tab w:val="left" w:pos="360"/>
        </w:tabs>
        <w:rPr>
          <w:rFonts w:cs="Aharoni"/>
          <w:szCs w:val="24"/>
        </w:rPr>
      </w:pPr>
      <w:r>
        <w:rPr>
          <w:rFonts w:cs="Aharoni"/>
          <w:szCs w:val="24"/>
        </w:rPr>
        <w:t>During orientation the RN1 will be supported in their development by:</w:t>
      </w:r>
    </w:p>
    <w:p w14:paraId="341DB0ED" w14:textId="74DAD2FD" w:rsidR="00C54128" w:rsidRDefault="00B02CB0" w:rsidP="00C54128">
      <w:pPr>
        <w:numPr>
          <w:ilvl w:val="0"/>
          <w:numId w:val="17"/>
        </w:numPr>
        <w:tabs>
          <w:tab w:val="left" w:pos="360"/>
        </w:tabs>
        <w:rPr>
          <w:rFonts w:cs="Aharoni"/>
          <w:szCs w:val="24"/>
        </w:rPr>
      </w:pPr>
      <w:r>
        <w:rPr>
          <w:rFonts w:cs="Aharoni"/>
          <w:szCs w:val="24"/>
        </w:rPr>
        <w:t>d</w:t>
      </w:r>
      <w:r w:rsidR="00C54128">
        <w:rPr>
          <w:rFonts w:cs="Aharoni"/>
          <w:szCs w:val="24"/>
        </w:rPr>
        <w:t>iscussing the learning objectives of the clinical rotation</w:t>
      </w:r>
      <w:r w:rsidR="006A4DC5">
        <w:rPr>
          <w:rFonts w:cs="Aharoni"/>
          <w:szCs w:val="24"/>
        </w:rPr>
        <w:t xml:space="preserve"> with their RN3 Preceptor</w:t>
      </w:r>
    </w:p>
    <w:p w14:paraId="72195008" w14:textId="785F5762" w:rsidR="00C54128" w:rsidRDefault="00B02CB0" w:rsidP="00C54128">
      <w:pPr>
        <w:numPr>
          <w:ilvl w:val="0"/>
          <w:numId w:val="17"/>
        </w:numPr>
        <w:tabs>
          <w:tab w:val="left" w:pos="360"/>
        </w:tabs>
        <w:rPr>
          <w:rFonts w:cs="Aharoni"/>
          <w:szCs w:val="24"/>
        </w:rPr>
      </w:pPr>
      <w:r>
        <w:rPr>
          <w:rFonts w:cs="Aharoni"/>
          <w:szCs w:val="24"/>
        </w:rPr>
        <w:t>i</w:t>
      </w:r>
      <w:r w:rsidR="00C54128">
        <w:rPr>
          <w:rFonts w:cs="Aharoni"/>
          <w:szCs w:val="24"/>
        </w:rPr>
        <w:t>dentifying development opportunities</w:t>
      </w:r>
    </w:p>
    <w:p w14:paraId="50203E3D" w14:textId="5B56C01B" w:rsidR="00C54128" w:rsidRDefault="00B02CB0" w:rsidP="00C54128">
      <w:pPr>
        <w:numPr>
          <w:ilvl w:val="0"/>
          <w:numId w:val="17"/>
        </w:numPr>
        <w:tabs>
          <w:tab w:val="left" w:pos="360"/>
        </w:tabs>
        <w:rPr>
          <w:rFonts w:cs="Aharoni"/>
          <w:szCs w:val="24"/>
        </w:rPr>
      </w:pPr>
      <w:r>
        <w:rPr>
          <w:rFonts w:cs="Aharoni"/>
          <w:szCs w:val="24"/>
        </w:rPr>
        <w:t>e</w:t>
      </w:r>
      <w:r w:rsidR="00C54128">
        <w:rPr>
          <w:rFonts w:cs="Aharoni"/>
          <w:szCs w:val="24"/>
        </w:rPr>
        <w:t>stablishing the community team’s operational requirements</w:t>
      </w:r>
    </w:p>
    <w:p w14:paraId="00008367" w14:textId="750CA402" w:rsidR="00C54128" w:rsidRDefault="00B02CB0" w:rsidP="00C54128">
      <w:pPr>
        <w:numPr>
          <w:ilvl w:val="0"/>
          <w:numId w:val="17"/>
        </w:numPr>
        <w:tabs>
          <w:tab w:val="left" w:pos="360"/>
        </w:tabs>
        <w:rPr>
          <w:rFonts w:cs="Aharoni"/>
          <w:szCs w:val="24"/>
        </w:rPr>
      </w:pPr>
      <w:r>
        <w:rPr>
          <w:rFonts w:cs="Aharoni"/>
          <w:szCs w:val="24"/>
        </w:rPr>
        <w:t>d</w:t>
      </w:r>
      <w:r w:rsidR="00C54128">
        <w:rPr>
          <w:rFonts w:cs="Aharoni"/>
          <w:szCs w:val="24"/>
        </w:rPr>
        <w:t>iscussing their scope of practice</w:t>
      </w:r>
    </w:p>
    <w:p w14:paraId="2EBDC6B5" w14:textId="00FCDB17" w:rsidR="00C54128" w:rsidRDefault="00B02CB0" w:rsidP="00C54128">
      <w:pPr>
        <w:numPr>
          <w:ilvl w:val="0"/>
          <w:numId w:val="17"/>
        </w:numPr>
        <w:tabs>
          <w:tab w:val="left" w:pos="360"/>
        </w:tabs>
        <w:rPr>
          <w:rFonts w:cs="Aharoni"/>
          <w:szCs w:val="24"/>
        </w:rPr>
      </w:pPr>
      <w:r>
        <w:rPr>
          <w:szCs w:val="24"/>
        </w:rPr>
        <w:lastRenderedPageBreak/>
        <w:t>d</w:t>
      </w:r>
      <w:r w:rsidR="00C54128">
        <w:rPr>
          <w:szCs w:val="24"/>
        </w:rPr>
        <w:t>iscussing realistic development goals.</w:t>
      </w:r>
    </w:p>
    <w:p w14:paraId="08682A17" w14:textId="5F49B1AD" w:rsidR="009A534C" w:rsidRDefault="009A534C" w:rsidP="009A534C">
      <w:pPr>
        <w:rPr>
          <w:rFonts w:cs="Arial"/>
          <w:b/>
          <w:szCs w:val="24"/>
        </w:rPr>
      </w:pPr>
    </w:p>
    <w:p w14:paraId="036EBE7D" w14:textId="77777777" w:rsidR="00C54128" w:rsidRDefault="00C54128" w:rsidP="00C54128">
      <w:pPr>
        <w:rPr>
          <w:rFonts w:cs="Aharoni"/>
          <w:szCs w:val="24"/>
        </w:rPr>
      </w:pPr>
      <w:r>
        <w:rPr>
          <w:rFonts w:cs="Aharoni"/>
          <w:szCs w:val="24"/>
        </w:rPr>
        <w:t>Practice errors may be reduced by ensuring the RN1:</w:t>
      </w:r>
    </w:p>
    <w:p w14:paraId="4A8E7FFA" w14:textId="2C917A25" w:rsidR="00C54128" w:rsidRDefault="00B02CB0" w:rsidP="00C54128">
      <w:pPr>
        <w:numPr>
          <w:ilvl w:val="0"/>
          <w:numId w:val="18"/>
        </w:numPr>
        <w:rPr>
          <w:rFonts w:cs="Aharoni"/>
          <w:szCs w:val="24"/>
        </w:rPr>
      </w:pPr>
      <w:r>
        <w:rPr>
          <w:rFonts w:cs="Aharoni"/>
          <w:szCs w:val="24"/>
        </w:rPr>
        <w:t>c</w:t>
      </w:r>
      <w:r w:rsidR="00C54128">
        <w:rPr>
          <w:rFonts w:cs="Aharoni"/>
          <w:szCs w:val="24"/>
        </w:rPr>
        <w:t>onducts home visits with an RN2 or RN3 exclusively in the first two weeks of orientation</w:t>
      </w:r>
    </w:p>
    <w:p w14:paraId="57D066FF" w14:textId="47661F27" w:rsidR="00C54128" w:rsidRDefault="00B02CB0" w:rsidP="00C54128">
      <w:pPr>
        <w:numPr>
          <w:ilvl w:val="0"/>
          <w:numId w:val="18"/>
        </w:numPr>
        <w:rPr>
          <w:rFonts w:cs="Aharoni"/>
          <w:szCs w:val="24"/>
        </w:rPr>
      </w:pPr>
      <w:r>
        <w:rPr>
          <w:rFonts w:cs="Aharoni"/>
          <w:szCs w:val="24"/>
        </w:rPr>
        <w:t>t</w:t>
      </w:r>
      <w:r w:rsidR="00C54128">
        <w:rPr>
          <w:rFonts w:cs="Aharoni"/>
          <w:szCs w:val="24"/>
        </w:rPr>
        <w:t xml:space="preserve">hereafter only </w:t>
      </w:r>
      <w:r w:rsidR="00DF085E">
        <w:rPr>
          <w:rFonts w:cs="Aharoni"/>
          <w:szCs w:val="24"/>
        </w:rPr>
        <w:t>conducting</w:t>
      </w:r>
      <w:r w:rsidR="00C54128">
        <w:rPr>
          <w:rFonts w:cs="Aharoni"/>
          <w:szCs w:val="24"/>
        </w:rPr>
        <w:t xml:space="preserve"> home visits with staff who are at </w:t>
      </w:r>
      <w:r>
        <w:rPr>
          <w:rFonts w:cs="Aharoni"/>
          <w:szCs w:val="24"/>
        </w:rPr>
        <w:t>L</w:t>
      </w:r>
      <w:r w:rsidR="00C54128">
        <w:rPr>
          <w:rFonts w:cs="Aharoni"/>
          <w:szCs w:val="24"/>
        </w:rPr>
        <w:t>evel 2 or above, from either Allied Health or Nursing</w:t>
      </w:r>
    </w:p>
    <w:p w14:paraId="710C21EB" w14:textId="2627B1E9" w:rsidR="00C54128" w:rsidRDefault="00B02CB0" w:rsidP="00C54128">
      <w:pPr>
        <w:numPr>
          <w:ilvl w:val="0"/>
          <w:numId w:val="18"/>
        </w:numPr>
        <w:rPr>
          <w:rFonts w:cs="Aharoni"/>
          <w:szCs w:val="24"/>
        </w:rPr>
      </w:pPr>
      <w:r>
        <w:rPr>
          <w:rFonts w:cs="Aharoni"/>
          <w:szCs w:val="24"/>
        </w:rPr>
        <w:t>c</w:t>
      </w:r>
      <w:r w:rsidR="00C54128" w:rsidRPr="00312B32">
        <w:rPr>
          <w:rFonts w:cs="Aharoni"/>
          <w:szCs w:val="24"/>
        </w:rPr>
        <w:t>ontribute to the clinical discussion and the ca</w:t>
      </w:r>
      <w:r w:rsidR="00C54128">
        <w:rPr>
          <w:rFonts w:cs="Aharoni"/>
          <w:szCs w:val="24"/>
        </w:rPr>
        <w:t>re of the person being visited during home visits while remaining within their scope of practice</w:t>
      </w:r>
    </w:p>
    <w:p w14:paraId="797E3A0A" w14:textId="5BE0F264" w:rsidR="00C54128" w:rsidRDefault="00B02CB0" w:rsidP="00C54128">
      <w:pPr>
        <w:numPr>
          <w:ilvl w:val="0"/>
          <w:numId w:val="18"/>
        </w:numPr>
        <w:rPr>
          <w:rFonts w:cs="Aharoni"/>
          <w:szCs w:val="24"/>
        </w:rPr>
      </w:pPr>
      <w:r>
        <w:rPr>
          <w:rFonts w:cs="Aharoni"/>
          <w:szCs w:val="24"/>
        </w:rPr>
        <w:t>d</w:t>
      </w:r>
      <w:r w:rsidR="00C54128">
        <w:rPr>
          <w:rFonts w:cs="Aharoni"/>
          <w:szCs w:val="24"/>
        </w:rPr>
        <w:t>efer judgement to their accompanying experienced senior colleague/s</w:t>
      </w:r>
      <w:r w:rsidR="00C54128" w:rsidRPr="00312B32">
        <w:rPr>
          <w:rFonts w:cs="Aharoni"/>
          <w:szCs w:val="24"/>
        </w:rPr>
        <w:t>.</w:t>
      </w:r>
    </w:p>
    <w:p w14:paraId="7A8593A1" w14:textId="77777777" w:rsidR="00C54128" w:rsidRDefault="00C54128" w:rsidP="00C54128">
      <w:pPr>
        <w:rPr>
          <w:rFonts w:cs="Aharoni"/>
          <w:szCs w:val="24"/>
        </w:rPr>
      </w:pPr>
    </w:p>
    <w:p w14:paraId="717D8D62" w14:textId="1D156511" w:rsidR="00C54128" w:rsidRDefault="00C54128" w:rsidP="00C54128">
      <w:pPr>
        <w:rPr>
          <w:rFonts w:cs="Aharoni"/>
          <w:szCs w:val="24"/>
        </w:rPr>
      </w:pPr>
      <w:r>
        <w:rPr>
          <w:rFonts w:cs="Aharoni"/>
          <w:szCs w:val="24"/>
        </w:rPr>
        <w:t xml:space="preserve">Developing </w:t>
      </w:r>
      <w:r w:rsidR="00217152">
        <w:rPr>
          <w:rFonts w:cs="Aharoni"/>
          <w:szCs w:val="24"/>
        </w:rPr>
        <w:t>c</w:t>
      </w:r>
      <w:r>
        <w:rPr>
          <w:rFonts w:cs="Aharoni"/>
          <w:szCs w:val="24"/>
        </w:rPr>
        <w:t xml:space="preserve">omprehensive </w:t>
      </w:r>
      <w:r w:rsidR="00217152">
        <w:rPr>
          <w:rFonts w:cs="Aharoni"/>
          <w:szCs w:val="24"/>
        </w:rPr>
        <w:t>a</w:t>
      </w:r>
      <w:r>
        <w:rPr>
          <w:rFonts w:cs="Aharoni"/>
          <w:szCs w:val="24"/>
        </w:rPr>
        <w:t xml:space="preserve">ssessment </w:t>
      </w:r>
      <w:r w:rsidR="00217152">
        <w:rPr>
          <w:rFonts w:cs="Aharoni"/>
          <w:szCs w:val="24"/>
        </w:rPr>
        <w:t>s</w:t>
      </w:r>
      <w:r>
        <w:rPr>
          <w:rFonts w:cs="Aharoni"/>
          <w:szCs w:val="24"/>
        </w:rPr>
        <w:t>kills, the RN1 will:</w:t>
      </w:r>
    </w:p>
    <w:p w14:paraId="78A5D937" w14:textId="5A44A2E7" w:rsidR="00C54128" w:rsidRDefault="00B02CB0" w:rsidP="00C54128">
      <w:pPr>
        <w:numPr>
          <w:ilvl w:val="0"/>
          <w:numId w:val="19"/>
        </w:numPr>
        <w:rPr>
          <w:rFonts w:cs="Aharoni"/>
          <w:szCs w:val="24"/>
        </w:rPr>
      </w:pPr>
      <w:r>
        <w:rPr>
          <w:rFonts w:cs="Aharoni"/>
          <w:szCs w:val="24"/>
        </w:rPr>
        <w:t>a</w:t>
      </w:r>
      <w:r w:rsidR="00C54128">
        <w:rPr>
          <w:rFonts w:cs="Aharoni"/>
          <w:szCs w:val="24"/>
        </w:rPr>
        <w:t>ttend a minimum of two comprehensive assessments as an observer</w:t>
      </w:r>
    </w:p>
    <w:p w14:paraId="0D8B137C" w14:textId="7463850C" w:rsidR="00C54128" w:rsidRDefault="00B02CB0" w:rsidP="00C54128">
      <w:pPr>
        <w:numPr>
          <w:ilvl w:val="0"/>
          <w:numId w:val="19"/>
        </w:numPr>
        <w:rPr>
          <w:rFonts w:cs="Aharoni"/>
          <w:szCs w:val="24"/>
        </w:rPr>
      </w:pPr>
      <w:r>
        <w:rPr>
          <w:rFonts w:cs="Aharoni"/>
          <w:szCs w:val="24"/>
        </w:rPr>
        <w:t>c</w:t>
      </w:r>
      <w:r w:rsidR="00C54128">
        <w:rPr>
          <w:rFonts w:cs="Aharoni"/>
          <w:szCs w:val="24"/>
        </w:rPr>
        <w:t xml:space="preserve">onduct a minimum of one interview </w:t>
      </w:r>
      <w:r w:rsidR="00C54128" w:rsidRPr="00E05456">
        <w:rPr>
          <w:rFonts w:cs="Aharoni"/>
          <w:szCs w:val="24"/>
        </w:rPr>
        <w:t>in the presence of a senior colleague</w:t>
      </w:r>
    </w:p>
    <w:p w14:paraId="2B77434E" w14:textId="346D39AF" w:rsidR="00C54128" w:rsidRDefault="00B02CB0" w:rsidP="00C54128">
      <w:pPr>
        <w:numPr>
          <w:ilvl w:val="0"/>
          <w:numId w:val="19"/>
        </w:numPr>
        <w:rPr>
          <w:rFonts w:cs="Aharoni"/>
          <w:szCs w:val="24"/>
        </w:rPr>
      </w:pPr>
      <w:r>
        <w:rPr>
          <w:rFonts w:cs="Aharoni"/>
          <w:szCs w:val="24"/>
        </w:rPr>
        <w:t>s</w:t>
      </w:r>
      <w:r w:rsidR="00C54128">
        <w:rPr>
          <w:rFonts w:cs="Aharoni"/>
          <w:szCs w:val="24"/>
        </w:rPr>
        <w:t xml:space="preserve">eek regular </w:t>
      </w:r>
      <w:r w:rsidR="00C54128" w:rsidRPr="00E05456">
        <w:rPr>
          <w:rFonts w:cs="Aharoni"/>
          <w:szCs w:val="24"/>
        </w:rPr>
        <w:t>feedback from their senior colleagues</w:t>
      </w:r>
    </w:p>
    <w:p w14:paraId="195DD736" w14:textId="1734107D" w:rsidR="00C54128" w:rsidRDefault="00B02CB0" w:rsidP="00C54128">
      <w:pPr>
        <w:numPr>
          <w:ilvl w:val="0"/>
          <w:numId w:val="19"/>
        </w:numPr>
        <w:rPr>
          <w:rFonts w:cs="Aharoni"/>
          <w:szCs w:val="24"/>
        </w:rPr>
      </w:pPr>
      <w:r>
        <w:rPr>
          <w:rFonts w:cs="Aharoni"/>
          <w:szCs w:val="24"/>
        </w:rPr>
        <w:t>t</w:t>
      </w:r>
      <w:r w:rsidR="00C54128">
        <w:rPr>
          <w:rFonts w:cs="Aharoni"/>
          <w:szCs w:val="24"/>
        </w:rPr>
        <w:t xml:space="preserve">ake </w:t>
      </w:r>
      <w:r w:rsidR="00C54128" w:rsidRPr="00E05456">
        <w:rPr>
          <w:rFonts w:cs="Aharoni"/>
          <w:szCs w:val="24"/>
        </w:rPr>
        <w:t xml:space="preserve">note of suggestions made to them </w:t>
      </w:r>
      <w:r w:rsidR="00C54128">
        <w:rPr>
          <w:rFonts w:cs="Aharoni"/>
          <w:szCs w:val="24"/>
        </w:rPr>
        <w:t>by the multidisciplinary team</w:t>
      </w:r>
    </w:p>
    <w:p w14:paraId="4015FE38" w14:textId="36C6C5D6" w:rsidR="00C54128" w:rsidRDefault="00B02CB0" w:rsidP="00C54128">
      <w:pPr>
        <w:numPr>
          <w:ilvl w:val="0"/>
          <w:numId w:val="19"/>
        </w:numPr>
        <w:rPr>
          <w:rFonts w:cs="Aharoni"/>
          <w:szCs w:val="24"/>
        </w:rPr>
      </w:pPr>
      <w:r>
        <w:rPr>
          <w:rFonts w:cs="Aharoni"/>
          <w:szCs w:val="24"/>
        </w:rPr>
        <w:t>d</w:t>
      </w:r>
      <w:r w:rsidR="00C54128">
        <w:rPr>
          <w:rFonts w:cs="Aharoni"/>
          <w:szCs w:val="24"/>
        </w:rPr>
        <w:t>iscuss every comprehensive assessment with their RN3 preceptor</w:t>
      </w:r>
    </w:p>
    <w:p w14:paraId="26C68EC0" w14:textId="264EE25A" w:rsidR="00C54128" w:rsidRDefault="00B02CB0" w:rsidP="00C54128">
      <w:pPr>
        <w:numPr>
          <w:ilvl w:val="0"/>
          <w:numId w:val="19"/>
        </w:numPr>
        <w:rPr>
          <w:rFonts w:cs="Aharoni"/>
          <w:szCs w:val="24"/>
        </w:rPr>
      </w:pPr>
      <w:r>
        <w:rPr>
          <w:rFonts w:cs="Aharoni"/>
          <w:szCs w:val="24"/>
        </w:rPr>
        <w:t>r</w:t>
      </w:r>
      <w:r w:rsidR="00C54128">
        <w:rPr>
          <w:rFonts w:cs="Aharoni"/>
          <w:szCs w:val="24"/>
        </w:rPr>
        <w:t xml:space="preserve">ealise the limits of their knowledge and experience, </w:t>
      </w:r>
      <w:r>
        <w:rPr>
          <w:rFonts w:cs="Aharoni"/>
          <w:szCs w:val="24"/>
        </w:rPr>
        <w:t xml:space="preserve">and </w:t>
      </w:r>
      <w:r w:rsidR="00C54128">
        <w:rPr>
          <w:rFonts w:cs="Aharoni"/>
          <w:szCs w:val="24"/>
        </w:rPr>
        <w:t>if needed ta</w:t>
      </w:r>
      <w:r>
        <w:rPr>
          <w:rFonts w:cs="Aharoni"/>
          <w:szCs w:val="24"/>
        </w:rPr>
        <w:t>k</w:t>
      </w:r>
      <w:r w:rsidR="00C54128">
        <w:rPr>
          <w:rFonts w:cs="Aharoni"/>
          <w:szCs w:val="24"/>
        </w:rPr>
        <w:t>e action to suspend the interview and ask for assistance from a senior staff member</w:t>
      </w:r>
    </w:p>
    <w:p w14:paraId="2A5F1E83" w14:textId="3B4E5E2D" w:rsidR="00C54128" w:rsidRDefault="00B02CB0" w:rsidP="00C54128">
      <w:pPr>
        <w:numPr>
          <w:ilvl w:val="0"/>
          <w:numId w:val="19"/>
        </w:numPr>
        <w:rPr>
          <w:rFonts w:cs="Aharoni"/>
          <w:szCs w:val="24"/>
        </w:rPr>
      </w:pPr>
      <w:r>
        <w:rPr>
          <w:rFonts w:cs="Aharoni"/>
          <w:szCs w:val="24"/>
        </w:rPr>
        <w:t>s</w:t>
      </w:r>
      <w:r w:rsidR="00C54128">
        <w:rPr>
          <w:rFonts w:cs="Aharoni"/>
          <w:szCs w:val="24"/>
        </w:rPr>
        <w:t>eek clarification from senior staff on acute care areas such as risk assessment.</w:t>
      </w:r>
    </w:p>
    <w:p w14:paraId="1E225B5D" w14:textId="77777777" w:rsidR="00C54128" w:rsidRDefault="00C54128" w:rsidP="00C54128">
      <w:pPr>
        <w:pStyle w:val="ListParagraph"/>
        <w:rPr>
          <w:rFonts w:cs="Aharoni"/>
          <w:szCs w:val="24"/>
        </w:rPr>
      </w:pPr>
    </w:p>
    <w:p w14:paraId="2717B51C" w14:textId="77777777" w:rsidR="00C54128" w:rsidRDefault="00C54128" w:rsidP="00C54128">
      <w:pPr>
        <w:rPr>
          <w:rFonts w:cs="Aharoni"/>
          <w:szCs w:val="24"/>
        </w:rPr>
      </w:pPr>
      <w:r>
        <w:rPr>
          <w:rFonts w:cs="Aharoni"/>
          <w:szCs w:val="24"/>
        </w:rPr>
        <w:t>For the entirety of their Community Team rotation the RN1 will support the following roles but will not function in them as the primary responsible staff member:</w:t>
      </w:r>
    </w:p>
    <w:p w14:paraId="538BC119" w14:textId="487FC920" w:rsidR="00C54128" w:rsidRDefault="00C54128" w:rsidP="00C54128">
      <w:pPr>
        <w:numPr>
          <w:ilvl w:val="0"/>
          <w:numId w:val="20"/>
        </w:numPr>
        <w:rPr>
          <w:rFonts w:cs="Aharoni"/>
          <w:szCs w:val="24"/>
        </w:rPr>
      </w:pPr>
      <w:r>
        <w:rPr>
          <w:rFonts w:cs="Aharoni"/>
          <w:szCs w:val="24"/>
        </w:rPr>
        <w:t>Duty Officer</w:t>
      </w:r>
    </w:p>
    <w:p w14:paraId="337BB253" w14:textId="6953B63A" w:rsidR="00C54128" w:rsidRDefault="00C54128" w:rsidP="00C54128">
      <w:pPr>
        <w:numPr>
          <w:ilvl w:val="0"/>
          <w:numId w:val="20"/>
        </w:numPr>
        <w:rPr>
          <w:rFonts w:cs="Aharoni"/>
          <w:szCs w:val="24"/>
        </w:rPr>
      </w:pPr>
      <w:r>
        <w:rPr>
          <w:rFonts w:cs="Aharoni"/>
          <w:szCs w:val="24"/>
        </w:rPr>
        <w:t>Carry the Duty Officers phone</w:t>
      </w:r>
    </w:p>
    <w:p w14:paraId="2B74F69E" w14:textId="4B82B499" w:rsidR="00C54128" w:rsidRDefault="00C54128" w:rsidP="00C54128">
      <w:pPr>
        <w:numPr>
          <w:ilvl w:val="0"/>
          <w:numId w:val="20"/>
        </w:numPr>
        <w:rPr>
          <w:rFonts w:cs="Aharoni"/>
          <w:szCs w:val="24"/>
        </w:rPr>
      </w:pPr>
      <w:r>
        <w:rPr>
          <w:rFonts w:cs="Aharoni"/>
          <w:szCs w:val="24"/>
        </w:rPr>
        <w:t>Work on a triage workstation</w:t>
      </w:r>
    </w:p>
    <w:p w14:paraId="4125C46B" w14:textId="70573024" w:rsidR="00C54128" w:rsidRDefault="00C54128" w:rsidP="00C54128">
      <w:pPr>
        <w:numPr>
          <w:ilvl w:val="0"/>
          <w:numId w:val="20"/>
        </w:numPr>
        <w:rPr>
          <w:rFonts w:cs="Aharoni"/>
          <w:szCs w:val="24"/>
        </w:rPr>
      </w:pPr>
      <w:r>
        <w:rPr>
          <w:rFonts w:cs="Aharoni"/>
          <w:szCs w:val="24"/>
        </w:rPr>
        <w:t>Facilitate a therapeutic or psycho-education group</w:t>
      </w:r>
    </w:p>
    <w:p w14:paraId="60ED1F7A" w14:textId="5BDEB7C2" w:rsidR="00C54128" w:rsidRDefault="00C54128" w:rsidP="00C54128">
      <w:pPr>
        <w:numPr>
          <w:ilvl w:val="0"/>
          <w:numId w:val="20"/>
        </w:numPr>
        <w:rPr>
          <w:rFonts w:cs="Aharoni"/>
          <w:szCs w:val="24"/>
        </w:rPr>
      </w:pPr>
      <w:r>
        <w:rPr>
          <w:rFonts w:cs="Aharoni"/>
          <w:szCs w:val="24"/>
        </w:rPr>
        <w:t>Transitional Care Co-ordinator</w:t>
      </w:r>
    </w:p>
    <w:p w14:paraId="03DD66A9" w14:textId="77777777" w:rsidR="00C54128" w:rsidRPr="000658B8" w:rsidRDefault="00C54128" w:rsidP="00C54128">
      <w:pPr>
        <w:numPr>
          <w:ilvl w:val="0"/>
          <w:numId w:val="20"/>
        </w:numPr>
        <w:rPr>
          <w:rFonts w:cs="Aharoni"/>
          <w:szCs w:val="24"/>
        </w:rPr>
      </w:pPr>
      <w:r>
        <w:rPr>
          <w:rFonts w:cs="Aharoni"/>
          <w:szCs w:val="24"/>
        </w:rPr>
        <w:t>Clozapine Assistant.</w:t>
      </w:r>
    </w:p>
    <w:p w14:paraId="5FB824FA" w14:textId="77777777" w:rsidR="00C54128" w:rsidRDefault="00C54128" w:rsidP="00C54128">
      <w:pPr>
        <w:rPr>
          <w:rFonts w:cs="Aharoni"/>
          <w:szCs w:val="24"/>
        </w:rPr>
      </w:pPr>
    </w:p>
    <w:p w14:paraId="366F84E1" w14:textId="77777777" w:rsidR="00C54128" w:rsidRDefault="00C54128" w:rsidP="00C54128">
      <w:pPr>
        <w:tabs>
          <w:tab w:val="left" w:pos="0"/>
        </w:tabs>
        <w:rPr>
          <w:rFonts w:cs="Aharoni"/>
          <w:szCs w:val="24"/>
        </w:rPr>
      </w:pPr>
      <w:r w:rsidRPr="00D134C2">
        <w:rPr>
          <w:rFonts w:cs="Aharoni"/>
          <w:szCs w:val="24"/>
        </w:rPr>
        <w:t xml:space="preserve">RN1s </w:t>
      </w:r>
      <w:r>
        <w:rPr>
          <w:rFonts w:cs="Aharoni"/>
          <w:szCs w:val="24"/>
        </w:rPr>
        <w:t>are responsible for their own development and will attend or complete:</w:t>
      </w:r>
    </w:p>
    <w:p w14:paraId="6F498174" w14:textId="4B9C115B" w:rsidR="00C54128" w:rsidRDefault="00B02CB0" w:rsidP="00C54128">
      <w:pPr>
        <w:numPr>
          <w:ilvl w:val="0"/>
          <w:numId w:val="21"/>
        </w:numPr>
        <w:tabs>
          <w:tab w:val="left" w:pos="0"/>
        </w:tabs>
        <w:rPr>
          <w:rFonts w:cs="Aharoni"/>
          <w:szCs w:val="24"/>
        </w:rPr>
      </w:pPr>
      <w:r>
        <w:rPr>
          <w:rFonts w:cs="Aharoni"/>
          <w:szCs w:val="24"/>
        </w:rPr>
        <w:t>p</w:t>
      </w:r>
      <w:r w:rsidR="00C54128" w:rsidRPr="00D134C2">
        <w:rPr>
          <w:rFonts w:cs="Aharoni"/>
          <w:szCs w:val="24"/>
        </w:rPr>
        <w:t>ubli</w:t>
      </w:r>
      <w:r w:rsidR="00C54128">
        <w:rPr>
          <w:rFonts w:cs="Aharoni"/>
          <w:szCs w:val="24"/>
        </w:rPr>
        <w:t>shed monthly PGMHN program study days</w:t>
      </w:r>
    </w:p>
    <w:p w14:paraId="71F8378C" w14:textId="25D13F4D" w:rsidR="00C54128" w:rsidRDefault="00B02CB0" w:rsidP="00C54128">
      <w:pPr>
        <w:numPr>
          <w:ilvl w:val="0"/>
          <w:numId w:val="21"/>
        </w:numPr>
        <w:tabs>
          <w:tab w:val="left" w:pos="0"/>
        </w:tabs>
        <w:rPr>
          <w:rFonts w:cs="Aharoni"/>
          <w:szCs w:val="24"/>
        </w:rPr>
      </w:pPr>
      <w:r>
        <w:rPr>
          <w:rFonts w:cs="Aharoni"/>
          <w:szCs w:val="24"/>
        </w:rPr>
        <w:t>e</w:t>
      </w:r>
      <w:r w:rsidR="00C54128">
        <w:rPr>
          <w:rFonts w:cs="Aharoni"/>
          <w:szCs w:val="24"/>
        </w:rPr>
        <w:t>ssential education and mandatory training</w:t>
      </w:r>
    </w:p>
    <w:p w14:paraId="5A77F22A" w14:textId="3ABEE254" w:rsidR="00C54128" w:rsidRDefault="00B02CB0" w:rsidP="00C54128">
      <w:pPr>
        <w:numPr>
          <w:ilvl w:val="0"/>
          <w:numId w:val="21"/>
        </w:numPr>
        <w:tabs>
          <w:tab w:val="left" w:pos="0"/>
        </w:tabs>
        <w:rPr>
          <w:rFonts w:cs="Aharoni"/>
          <w:szCs w:val="24"/>
        </w:rPr>
      </w:pPr>
      <w:r>
        <w:rPr>
          <w:rFonts w:cs="Aharoni"/>
          <w:szCs w:val="24"/>
        </w:rPr>
        <w:t>d</w:t>
      </w:r>
      <w:r w:rsidR="00C54128" w:rsidRPr="00D134C2">
        <w:rPr>
          <w:rFonts w:cs="Aharoni"/>
          <w:szCs w:val="24"/>
        </w:rPr>
        <w:t>ivisional training</w:t>
      </w:r>
      <w:r w:rsidR="00C54128">
        <w:rPr>
          <w:rFonts w:cs="Aharoni"/>
          <w:szCs w:val="24"/>
        </w:rPr>
        <w:t xml:space="preserve"> opportunities</w:t>
      </w:r>
    </w:p>
    <w:p w14:paraId="46921C49" w14:textId="6341A748" w:rsidR="00C54128" w:rsidRDefault="00B02CB0" w:rsidP="00C54128">
      <w:pPr>
        <w:numPr>
          <w:ilvl w:val="0"/>
          <w:numId w:val="21"/>
        </w:numPr>
        <w:tabs>
          <w:tab w:val="left" w:pos="0"/>
        </w:tabs>
        <w:rPr>
          <w:rFonts w:cs="Aharoni"/>
          <w:szCs w:val="24"/>
        </w:rPr>
      </w:pPr>
      <w:r>
        <w:rPr>
          <w:rFonts w:cs="Aharoni"/>
          <w:szCs w:val="24"/>
        </w:rPr>
        <w:t>t</w:t>
      </w:r>
      <w:r w:rsidR="00C54128">
        <w:rPr>
          <w:rFonts w:cs="Aharoni"/>
          <w:szCs w:val="24"/>
        </w:rPr>
        <w:t>eam quality improvement opportunities</w:t>
      </w:r>
    </w:p>
    <w:p w14:paraId="6E53ECFD" w14:textId="7910ED6C" w:rsidR="00C54128" w:rsidRDefault="00B02CB0" w:rsidP="00C54128">
      <w:pPr>
        <w:numPr>
          <w:ilvl w:val="0"/>
          <w:numId w:val="21"/>
        </w:numPr>
        <w:tabs>
          <w:tab w:val="left" w:pos="0"/>
        </w:tabs>
        <w:rPr>
          <w:rFonts w:cs="Aharoni"/>
          <w:szCs w:val="24"/>
        </w:rPr>
      </w:pPr>
      <w:r>
        <w:rPr>
          <w:rFonts w:cs="Aharoni"/>
          <w:szCs w:val="24"/>
        </w:rPr>
        <w:t>t</w:t>
      </w:r>
      <w:r w:rsidR="00C54128">
        <w:rPr>
          <w:rFonts w:cs="Aharoni"/>
          <w:szCs w:val="24"/>
        </w:rPr>
        <w:t>eam meetings</w:t>
      </w:r>
    </w:p>
    <w:p w14:paraId="24B7A943" w14:textId="197130C3" w:rsidR="00C54128" w:rsidRDefault="00B02CB0" w:rsidP="00C54128">
      <w:pPr>
        <w:numPr>
          <w:ilvl w:val="0"/>
          <w:numId w:val="21"/>
        </w:numPr>
        <w:tabs>
          <w:tab w:val="left" w:pos="0"/>
        </w:tabs>
        <w:rPr>
          <w:rFonts w:cs="Aharoni"/>
          <w:szCs w:val="24"/>
        </w:rPr>
      </w:pPr>
      <w:r>
        <w:rPr>
          <w:rFonts w:cs="Aharoni"/>
          <w:szCs w:val="24"/>
        </w:rPr>
        <w:t>t</w:t>
      </w:r>
      <w:r w:rsidR="00C54128">
        <w:rPr>
          <w:rFonts w:cs="Aharoni"/>
          <w:szCs w:val="24"/>
        </w:rPr>
        <w:t>eam in-services.</w:t>
      </w:r>
    </w:p>
    <w:p w14:paraId="293222D3" w14:textId="77777777" w:rsidR="00C54128" w:rsidRDefault="00C54128" w:rsidP="009A534C">
      <w:pPr>
        <w:rPr>
          <w:rFonts w:cs="Arial"/>
          <w:b/>
          <w:szCs w:val="24"/>
        </w:rPr>
      </w:pPr>
    </w:p>
    <w:p w14:paraId="08682A18" w14:textId="0021303A" w:rsidR="009A534C" w:rsidRDefault="00FB598B"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54128" w:rsidRPr="00CD1C0E" w14:paraId="79D18C52" w14:textId="77777777" w:rsidTr="00E1611D">
        <w:trPr>
          <w:cantSplit/>
          <w:trHeight w:val="285"/>
        </w:trPr>
        <w:tc>
          <w:tcPr>
            <w:tcW w:w="9158" w:type="dxa"/>
            <w:shd w:val="clear" w:color="auto" w:fill="D9D9D9" w:themeFill="background1" w:themeFillShade="D9"/>
          </w:tcPr>
          <w:p w14:paraId="0AF87C9F" w14:textId="657BDB4A" w:rsidR="00C54128" w:rsidRPr="003D2D06" w:rsidRDefault="00C54128" w:rsidP="00E1611D">
            <w:pPr>
              <w:pStyle w:val="Heading1"/>
            </w:pPr>
            <w:bookmarkStart w:id="16" w:name="_Toc49851801"/>
            <w:r w:rsidRPr="003D2D06">
              <w:t xml:space="preserve">Section </w:t>
            </w:r>
            <w:r>
              <w:t>4</w:t>
            </w:r>
            <w:r w:rsidRPr="003D2D06">
              <w:t xml:space="preserve"> –</w:t>
            </w:r>
            <w:r>
              <w:t xml:space="preserve"> Managing Workload</w:t>
            </w:r>
            <w:bookmarkEnd w:id="16"/>
          </w:p>
        </w:tc>
      </w:tr>
    </w:tbl>
    <w:p w14:paraId="770130C2" w14:textId="77777777" w:rsidR="00C54128" w:rsidRDefault="00C54128" w:rsidP="00C54128">
      <w:pPr>
        <w:pStyle w:val="Heading2"/>
      </w:pPr>
    </w:p>
    <w:p w14:paraId="14F5C047" w14:textId="77777777" w:rsidR="00C54128" w:rsidRDefault="00C54128" w:rsidP="00C54128">
      <w:pPr>
        <w:rPr>
          <w:rFonts w:cs="Aharoni"/>
          <w:szCs w:val="24"/>
        </w:rPr>
      </w:pPr>
      <w:r>
        <w:rPr>
          <w:rFonts w:cs="Aharoni"/>
          <w:szCs w:val="24"/>
        </w:rPr>
        <w:t>Managers can</w:t>
      </w:r>
      <w:r w:rsidRPr="008C4D2A">
        <w:rPr>
          <w:rFonts w:cs="Aharoni"/>
          <w:szCs w:val="24"/>
        </w:rPr>
        <w:t xml:space="preserve"> support the RN1</w:t>
      </w:r>
      <w:r>
        <w:rPr>
          <w:rFonts w:cs="Aharoni"/>
          <w:szCs w:val="24"/>
        </w:rPr>
        <w:t xml:space="preserve"> by:</w:t>
      </w:r>
    </w:p>
    <w:p w14:paraId="32DE1D0A" w14:textId="0EE9473C" w:rsidR="00C54128" w:rsidRDefault="00B02CB0" w:rsidP="00C54128">
      <w:pPr>
        <w:numPr>
          <w:ilvl w:val="0"/>
          <w:numId w:val="22"/>
        </w:numPr>
        <w:rPr>
          <w:rFonts w:cs="Aharoni"/>
          <w:szCs w:val="24"/>
        </w:rPr>
      </w:pPr>
      <w:r>
        <w:rPr>
          <w:rFonts w:cs="Aharoni"/>
          <w:szCs w:val="24"/>
        </w:rPr>
        <w:t>d</w:t>
      </w:r>
      <w:r w:rsidR="00C54128">
        <w:rPr>
          <w:rFonts w:cs="Aharoni"/>
          <w:szCs w:val="24"/>
        </w:rPr>
        <w:t>iscussing existing team culture and identifying local work practices</w:t>
      </w:r>
    </w:p>
    <w:p w14:paraId="7C3429F8" w14:textId="14B7F9BD" w:rsidR="00C54128" w:rsidRDefault="00B02CB0" w:rsidP="00C54128">
      <w:pPr>
        <w:numPr>
          <w:ilvl w:val="0"/>
          <w:numId w:val="22"/>
        </w:numPr>
        <w:rPr>
          <w:rFonts w:cs="Aharoni"/>
          <w:szCs w:val="24"/>
        </w:rPr>
      </w:pPr>
      <w:r>
        <w:rPr>
          <w:rFonts w:cs="Aharoni"/>
          <w:szCs w:val="24"/>
        </w:rPr>
        <w:lastRenderedPageBreak/>
        <w:t>m</w:t>
      </w:r>
      <w:r w:rsidR="00C54128">
        <w:rPr>
          <w:rFonts w:cs="Aharoni"/>
          <w:szCs w:val="24"/>
        </w:rPr>
        <w:t>onitoring the acuity of allocated caseloads</w:t>
      </w:r>
    </w:p>
    <w:p w14:paraId="783B1A9B" w14:textId="741C4DA0" w:rsidR="00C54128" w:rsidRDefault="00B02CB0" w:rsidP="00C54128">
      <w:pPr>
        <w:numPr>
          <w:ilvl w:val="0"/>
          <w:numId w:val="22"/>
        </w:numPr>
        <w:rPr>
          <w:rFonts w:cs="Aharoni"/>
          <w:szCs w:val="24"/>
        </w:rPr>
      </w:pPr>
      <w:r>
        <w:rPr>
          <w:rFonts w:cs="Aharoni"/>
          <w:szCs w:val="24"/>
        </w:rPr>
        <w:t>l</w:t>
      </w:r>
      <w:r w:rsidR="00C54128">
        <w:rPr>
          <w:rFonts w:cs="Aharoni"/>
          <w:szCs w:val="24"/>
        </w:rPr>
        <w:t xml:space="preserve">imiting caseload size to a recommended </w:t>
      </w:r>
      <w:r w:rsidR="00A16810">
        <w:rPr>
          <w:rFonts w:cs="Aharoni"/>
          <w:szCs w:val="24"/>
        </w:rPr>
        <w:t xml:space="preserve">maximum </w:t>
      </w:r>
      <w:r w:rsidR="00C54128">
        <w:rPr>
          <w:rFonts w:cs="Aharoni"/>
          <w:szCs w:val="24"/>
        </w:rPr>
        <w:t>of five people in the first three months, moving to a maximum of ten people</w:t>
      </w:r>
    </w:p>
    <w:p w14:paraId="0E78B4E8" w14:textId="7AC1977C" w:rsidR="00C54128" w:rsidRDefault="00B02CB0" w:rsidP="00C54128">
      <w:pPr>
        <w:numPr>
          <w:ilvl w:val="0"/>
          <w:numId w:val="22"/>
        </w:numPr>
        <w:rPr>
          <w:rFonts w:cs="Aharoni"/>
          <w:szCs w:val="24"/>
        </w:rPr>
      </w:pPr>
      <w:r>
        <w:rPr>
          <w:rFonts w:cs="Aharoni"/>
          <w:szCs w:val="24"/>
        </w:rPr>
        <w:t>a</w:t>
      </w:r>
      <w:r w:rsidR="00C54128">
        <w:rPr>
          <w:rFonts w:cs="Aharoni"/>
          <w:szCs w:val="24"/>
        </w:rPr>
        <w:t>ppointing an RN3 staff member as a preceptor</w:t>
      </w:r>
    </w:p>
    <w:p w14:paraId="47C0E0DA" w14:textId="1BB549C2" w:rsidR="00C54128" w:rsidRDefault="00B02CB0" w:rsidP="00C54128">
      <w:pPr>
        <w:numPr>
          <w:ilvl w:val="0"/>
          <w:numId w:val="22"/>
        </w:numPr>
        <w:rPr>
          <w:rFonts w:cs="Aharoni"/>
          <w:szCs w:val="24"/>
        </w:rPr>
      </w:pPr>
      <w:r>
        <w:rPr>
          <w:rFonts w:cs="Aharoni"/>
          <w:szCs w:val="24"/>
        </w:rPr>
        <w:t>i</w:t>
      </w:r>
      <w:r w:rsidR="00C54128">
        <w:rPr>
          <w:rFonts w:cs="Aharoni"/>
          <w:szCs w:val="24"/>
        </w:rPr>
        <w:t>nviting the RN3 to attend the RN1’s caseload reviews with the manager</w:t>
      </w:r>
    </w:p>
    <w:p w14:paraId="0DA843B2" w14:textId="3D0DB659" w:rsidR="00C54128" w:rsidRPr="00C54128" w:rsidRDefault="00B02CB0" w:rsidP="00E1611D">
      <w:pPr>
        <w:numPr>
          <w:ilvl w:val="0"/>
          <w:numId w:val="22"/>
        </w:numPr>
        <w:rPr>
          <w:rFonts w:cs="Arial"/>
          <w:i/>
          <w:szCs w:val="24"/>
        </w:rPr>
      </w:pPr>
      <w:r>
        <w:rPr>
          <w:rFonts w:cs="Aharoni"/>
          <w:szCs w:val="24"/>
        </w:rPr>
        <w:t>n</w:t>
      </w:r>
      <w:r w:rsidR="00C54128" w:rsidRPr="00C54128">
        <w:rPr>
          <w:rFonts w:cs="Aharoni"/>
          <w:szCs w:val="24"/>
        </w:rPr>
        <w:t>egotiating the length of the clinical placement with staff member and CNEP</w:t>
      </w:r>
    </w:p>
    <w:p w14:paraId="1CE9ED0E" w14:textId="521936A5" w:rsidR="00C54128" w:rsidRPr="00C54128" w:rsidRDefault="00B02CB0" w:rsidP="00E1611D">
      <w:pPr>
        <w:numPr>
          <w:ilvl w:val="0"/>
          <w:numId w:val="22"/>
        </w:numPr>
        <w:rPr>
          <w:rFonts w:cs="Arial"/>
          <w:i/>
          <w:szCs w:val="24"/>
        </w:rPr>
      </w:pPr>
      <w:r>
        <w:rPr>
          <w:rFonts w:cs="Aharoni"/>
          <w:szCs w:val="24"/>
        </w:rPr>
        <w:t>s</w:t>
      </w:r>
      <w:r w:rsidR="00C54128" w:rsidRPr="00C54128">
        <w:rPr>
          <w:rFonts w:cs="Aharoni"/>
          <w:szCs w:val="24"/>
        </w:rPr>
        <w:t>upporting reallocation of staff within the MHJHADS Division as required.</w:t>
      </w:r>
    </w:p>
    <w:p w14:paraId="5537F24C" w14:textId="77777777" w:rsidR="00C54128" w:rsidRDefault="00C54128" w:rsidP="00C54128">
      <w:pPr>
        <w:rPr>
          <w:rFonts w:cs="Arial"/>
          <w:b/>
          <w:szCs w:val="24"/>
        </w:rPr>
      </w:pPr>
    </w:p>
    <w:p w14:paraId="17D33D9C" w14:textId="2C9B23C2" w:rsidR="00C54128" w:rsidRPr="00C54128" w:rsidRDefault="00FB598B" w:rsidP="00FC2581">
      <w:pPr>
        <w:jc w:val="right"/>
      </w:pPr>
      <w:hyperlink w:anchor="Contents" w:history="1">
        <w:r w:rsidR="00C54128" w:rsidRPr="00C91F3F">
          <w:rPr>
            <w:rStyle w:val="Hyperlink"/>
            <w:rFonts w:eastAsiaTheme="majorEastAsia" w:cs="Arial"/>
            <w:i/>
            <w:szCs w:val="24"/>
          </w:rPr>
          <w:t>Back to Table of Contents</w:t>
        </w:r>
      </w:hyperlink>
      <w:r w:rsidR="00C5412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7" w:name="_Toc49851802"/>
            <w:r>
              <w:t>Evaluation</w:t>
            </w:r>
            <w:bookmarkEnd w:id="17"/>
            <w:r w:rsidR="009A534C">
              <w:t xml:space="preserve"> </w:t>
            </w:r>
          </w:p>
        </w:tc>
      </w:tr>
    </w:tbl>
    <w:p w14:paraId="4875BCFA" w14:textId="77777777" w:rsidR="0093712C" w:rsidRDefault="0093712C" w:rsidP="00726D15">
      <w:pPr>
        <w:rPr>
          <w:b/>
          <w:bCs/>
        </w:rPr>
      </w:pPr>
      <w:bookmarkStart w:id="18" w:name="_Hlk43366294"/>
    </w:p>
    <w:p w14:paraId="2C7EA760" w14:textId="1005C57B" w:rsidR="00726D15" w:rsidRDefault="00726D15" w:rsidP="00726D15">
      <w:pPr>
        <w:rPr>
          <w:b/>
          <w:bCs/>
          <w:sz w:val="22"/>
        </w:rPr>
      </w:pPr>
      <w:r>
        <w:rPr>
          <w:b/>
          <w:bCs/>
        </w:rPr>
        <w:t>Outcome</w:t>
      </w:r>
    </w:p>
    <w:p w14:paraId="11E7E039" w14:textId="3C6AE3A3" w:rsidR="00726D15" w:rsidRDefault="007A3DB6" w:rsidP="00186332">
      <w:r>
        <w:t xml:space="preserve">The following </w:t>
      </w:r>
      <w:r w:rsidR="0093712C">
        <w:t xml:space="preserve">are </w:t>
      </w:r>
      <w:r>
        <w:t>expected outcomes of this document:</w:t>
      </w:r>
    </w:p>
    <w:p w14:paraId="78E181A3" w14:textId="0075A87A" w:rsidR="00140580" w:rsidRDefault="00140580" w:rsidP="004914A9">
      <w:pPr>
        <w:pStyle w:val="ListBullet"/>
      </w:pPr>
      <w:r>
        <w:t xml:space="preserve">The RN1 will be able to recognise their role as a health professional in the multidisciplinary team, </w:t>
      </w:r>
      <w:r w:rsidR="00186332">
        <w:t xml:space="preserve">learning </w:t>
      </w:r>
      <w:r>
        <w:t>to collaborate and to participate in shared decision-making processes and to safely codesign recovery plans with consumers.</w:t>
      </w:r>
    </w:p>
    <w:p w14:paraId="3CCD02E6" w14:textId="43464574" w:rsidR="00186332" w:rsidRDefault="00220E93" w:rsidP="004914A9">
      <w:pPr>
        <w:pStyle w:val="ListBullet"/>
      </w:pPr>
      <w:r>
        <w:t xml:space="preserve">Community </w:t>
      </w:r>
      <w:r w:rsidR="00186332">
        <w:t xml:space="preserve">Team </w:t>
      </w:r>
      <w:r>
        <w:t>M</w:t>
      </w:r>
      <w:r w:rsidR="00186332">
        <w:t xml:space="preserve">anagers and their staff will have a clear understanding of the </w:t>
      </w:r>
      <w:r>
        <w:t>development needs and performance expectations of the RN1.</w:t>
      </w:r>
    </w:p>
    <w:p w14:paraId="22C165E6" w14:textId="6676933D" w:rsidR="00726D15" w:rsidRDefault="00726D15" w:rsidP="00726D15"/>
    <w:p w14:paraId="706EFB33" w14:textId="023DC201" w:rsidR="00726D15" w:rsidRDefault="00726D15" w:rsidP="00726D15">
      <w:pPr>
        <w:rPr>
          <w:b/>
          <w:bCs/>
        </w:rPr>
      </w:pPr>
      <w:r>
        <w:rPr>
          <w:b/>
          <w:bCs/>
        </w:rPr>
        <w:t>Measures</w:t>
      </w:r>
    </w:p>
    <w:p w14:paraId="48C4C67B" w14:textId="2311A2DD" w:rsidR="007A3DB6" w:rsidRDefault="007A3DB6" w:rsidP="00726D15">
      <w:r>
        <w:t>The following list details the expected measures of the outcomes of this document:</w:t>
      </w:r>
    </w:p>
    <w:p w14:paraId="79B549D1" w14:textId="3C298AC9" w:rsidR="00726D15" w:rsidRDefault="007A3DB6" w:rsidP="004914A9">
      <w:pPr>
        <w:pStyle w:val="ListBullet"/>
      </w:pPr>
      <w:r>
        <w:t xml:space="preserve">The </w:t>
      </w:r>
      <w:r w:rsidR="007377D0">
        <w:t xml:space="preserve">RN1’s development will be assessed by the RN3, Team Manager and CNEP during </w:t>
      </w:r>
      <w:r w:rsidR="00140580">
        <w:t xml:space="preserve">regular </w:t>
      </w:r>
      <w:r w:rsidR="007377D0">
        <w:t xml:space="preserve">catchups and review of </w:t>
      </w:r>
      <w:r w:rsidR="00186332">
        <w:t xml:space="preserve">case load </w:t>
      </w:r>
      <w:r w:rsidR="00EF0170">
        <w:t xml:space="preserve">work </w:t>
      </w:r>
      <w:r w:rsidR="00186332">
        <w:t xml:space="preserve">and </w:t>
      </w:r>
      <w:r w:rsidR="007377D0">
        <w:t>clinical practice.</w:t>
      </w:r>
      <w:r w:rsidR="00186332">
        <w:t xml:space="preserve"> The normal linear progression for the RN1 will be from </w:t>
      </w:r>
      <w:r w:rsidR="00220E93">
        <w:t xml:space="preserve">the </w:t>
      </w:r>
      <w:r w:rsidR="00186332">
        <w:t xml:space="preserve">novice </w:t>
      </w:r>
      <w:r w:rsidR="00220E93">
        <w:t xml:space="preserve">level moving towards being </w:t>
      </w:r>
      <w:r w:rsidR="00186332">
        <w:t>a competent practitioner.</w:t>
      </w:r>
    </w:p>
    <w:p w14:paraId="4A3148F2" w14:textId="36DD09D2" w:rsidR="00186332" w:rsidRDefault="00186332" w:rsidP="004914A9">
      <w:pPr>
        <w:pStyle w:val="ListBullet"/>
      </w:pPr>
      <w:r>
        <w:t xml:space="preserve">The RN1 will complete </w:t>
      </w:r>
      <w:r w:rsidR="00220E93">
        <w:t>a</w:t>
      </w:r>
      <w:r>
        <w:t xml:space="preserve"> reflective evaluation at the end of the</w:t>
      </w:r>
      <w:r w:rsidR="00EF0170">
        <w:t>ir</w:t>
      </w:r>
      <w:r>
        <w:t xml:space="preserve"> clinical rotation and will return this to the CNEP.</w:t>
      </w:r>
    </w:p>
    <w:p w14:paraId="3114E97A" w14:textId="77777777" w:rsidR="007377D0" w:rsidRDefault="007377D0" w:rsidP="00726D15"/>
    <w:bookmarkEnd w:id="18"/>
    <w:p w14:paraId="5ED58E15" w14:textId="77777777" w:rsidR="00D006EF" w:rsidRDefault="003312AC" w:rsidP="00D006EF">
      <w:pPr>
        <w:jc w:val="right"/>
      </w:pPr>
      <w:r>
        <w:fldChar w:fldCharType="begin"/>
      </w:r>
      <w:r>
        <w:instrText xml:space="preserve"> HYPERLINK "file:///Q:\\Quality%20and%20Safety\\CET\\Policy%20Team\\CHS%20PC\\Resources\\Templates\\CHS%20Procedure%20Template.docx" \l "Contents" </w:instrText>
      </w:r>
      <w:r>
        <w:fldChar w:fldCharType="separate"/>
      </w:r>
      <w:r w:rsidR="00D006EF">
        <w:rPr>
          <w:rStyle w:val="Hyperlink"/>
          <w:rFonts w:eastAsiaTheme="majorEastAsia"/>
          <w:i/>
          <w:szCs w:val="24"/>
        </w:rPr>
        <w:t>Back to Table of Contents</w:t>
      </w:r>
      <w:r>
        <w:rPr>
          <w:rStyle w:val="Hyperlink"/>
          <w:rFonts w:eastAsiaTheme="majorEastAsia"/>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9" w:name="_Toc389473287"/>
            <w:bookmarkStart w:id="20" w:name="_Toc393203347"/>
            <w:bookmarkStart w:id="21" w:name="_Toc49851803"/>
            <w:r>
              <w:t>Related Policies, Procedures</w:t>
            </w:r>
            <w:bookmarkEnd w:id="19"/>
            <w:r>
              <w:t>, Guidelines and Legislation</w:t>
            </w:r>
            <w:bookmarkEnd w:id="20"/>
            <w:bookmarkEnd w:id="21"/>
          </w:p>
        </w:tc>
      </w:tr>
    </w:tbl>
    <w:p w14:paraId="08682A21" w14:textId="77777777" w:rsidR="009A534C" w:rsidRDefault="009A534C" w:rsidP="009A534C">
      <w:pPr>
        <w:rPr>
          <w:szCs w:val="24"/>
        </w:rPr>
      </w:pPr>
    </w:p>
    <w:p w14:paraId="0E167FC5" w14:textId="77777777" w:rsidR="00C54128" w:rsidRPr="002B1178" w:rsidRDefault="00C54128" w:rsidP="00C54128">
      <w:pPr>
        <w:rPr>
          <w:rFonts w:cs="Arial"/>
          <w:b/>
          <w:szCs w:val="24"/>
        </w:rPr>
      </w:pPr>
      <w:r>
        <w:rPr>
          <w:rFonts w:cs="Arial"/>
          <w:b/>
          <w:szCs w:val="24"/>
        </w:rPr>
        <w:t>Policy</w:t>
      </w:r>
    </w:p>
    <w:p w14:paraId="10306A0F" w14:textId="0C23F80A" w:rsidR="00C54128" w:rsidRPr="00AF439A" w:rsidRDefault="007E142F" w:rsidP="00C54128">
      <w:pPr>
        <w:numPr>
          <w:ilvl w:val="0"/>
          <w:numId w:val="24"/>
        </w:numPr>
        <w:rPr>
          <w:rFonts w:cs="Tahoma"/>
          <w:szCs w:val="24"/>
        </w:rPr>
      </w:pPr>
      <w:r>
        <w:rPr>
          <w:rFonts w:cs="Tahoma"/>
          <w:szCs w:val="24"/>
        </w:rPr>
        <w:t xml:space="preserve">CHS </w:t>
      </w:r>
      <w:r w:rsidR="00C54128" w:rsidRPr="00AF439A">
        <w:rPr>
          <w:rFonts w:cs="Tahoma"/>
          <w:szCs w:val="24"/>
        </w:rPr>
        <w:t xml:space="preserve">Medication Handling </w:t>
      </w:r>
      <w:r>
        <w:rPr>
          <w:rFonts w:cs="Tahoma"/>
          <w:szCs w:val="24"/>
        </w:rPr>
        <w:t>Policy</w:t>
      </w:r>
    </w:p>
    <w:p w14:paraId="2C616B7C" w14:textId="77777777" w:rsidR="00C54128" w:rsidRDefault="00C54128" w:rsidP="00C54128">
      <w:pPr>
        <w:rPr>
          <w:rFonts w:cs="Tahoma"/>
          <w:color w:val="FF0000"/>
          <w:szCs w:val="24"/>
        </w:rPr>
      </w:pPr>
    </w:p>
    <w:p w14:paraId="30654A11" w14:textId="77777777" w:rsidR="00C54128" w:rsidRPr="00AF439A" w:rsidRDefault="00C54128" w:rsidP="00C54128">
      <w:pPr>
        <w:rPr>
          <w:rFonts w:cs="Tahoma"/>
          <w:b/>
          <w:szCs w:val="24"/>
        </w:rPr>
      </w:pPr>
      <w:r w:rsidRPr="00AF439A">
        <w:rPr>
          <w:rFonts w:cs="Tahoma"/>
          <w:b/>
          <w:szCs w:val="24"/>
        </w:rPr>
        <w:t>Framework</w:t>
      </w:r>
    </w:p>
    <w:p w14:paraId="38D735BC" w14:textId="77777777" w:rsidR="00C54128" w:rsidRDefault="00C54128" w:rsidP="00C54128">
      <w:pPr>
        <w:numPr>
          <w:ilvl w:val="0"/>
          <w:numId w:val="24"/>
        </w:numPr>
        <w:rPr>
          <w:rFonts w:cs="Tahoma"/>
          <w:szCs w:val="24"/>
        </w:rPr>
      </w:pPr>
      <w:r w:rsidRPr="00AF439A">
        <w:rPr>
          <w:rFonts w:cs="Tahoma"/>
          <w:szCs w:val="24"/>
        </w:rPr>
        <w:t>Nursing and Midwifery Board of Australia Framework for assessing standards for practice for registered nurses, enrolled nurses and midwives 2015.</w:t>
      </w:r>
    </w:p>
    <w:p w14:paraId="333532AE" w14:textId="77777777" w:rsidR="00C54128" w:rsidRPr="003D0EA0" w:rsidRDefault="00C54128" w:rsidP="00C54128">
      <w:pPr>
        <w:numPr>
          <w:ilvl w:val="0"/>
          <w:numId w:val="24"/>
        </w:numPr>
        <w:rPr>
          <w:rFonts w:cs="Tahoma"/>
          <w:szCs w:val="24"/>
        </w:rPr>
      </w:pPr>
      <w:r w:rsidRPr="003D0EA0">
        <w:rPr>
          <w:rFonts w:cs="Tahoma"/>
          <w:szCs w:val="24"/>
        </w:rPr>
        <w:t>Nursing and Midwifery Board of Australia</w:t>
      </w:r>
      <w:r w:rsidRPr="000A5609">
        <w:rPr>
          <w:rFonts w:cs="Tahoma"/>
          <w:sz w:val="22"/>
          <w:szCs w:val="22"/>
        </w:rPr>
        <w:t xml:space="preserve">. </w:t>
      </w:r>
      <w:r w:rsidRPr="000A5609">
        <w:rPr>
          <w:rFonts w:eastAsia="Calibri" w:cs="DIN-Light"/>
          <w:szCs w:val="24"/>
          <w:lang w:eastAsia="en-AU"/>
        </w:rPr>
        <w:t>A national framework for the development</w:t>
      </w:r>
      <w:r>
        <w:rPr>
          <w:rFonts w:cs="Tahoma"/>
          <w:szCs w:val="24"/>
        </w:rPr>
        <w:t xml:space="preserve"> </w:t>
      </w:r>
      <w:r w:rsidRPr="000A5609">
        <w:rPr>
          <w:rFonts w:eastAsia="Calibri" w:cs="DIN-Light"/>
          <w:szCs w:val="24"/>
          <w:lang w:eastAsia="en-AU"/>
        </w:rPr>
        <w:t>of decision-making tools for nursing and midwifery practice 2010.</w:t>
      </w:r>
    </w:p>
    <w:p w14:paraId="09345235" w14:textId="77777777" w:rsidR="00C54128" w:rsidRDefault="00C54128" w:rsidP="00C54128">
      <w:pPr>
        <w:rPr>
          <w:rFonts w:cs="Tahoma"/>
          <w:szCs w:val="24"/>
        </w:rPr>
      </w:pPr>
    </w:p>
    <w:p w14:paraId="37426FEE" w14:textId="77777777" w:rsidR="00C54128" w:rsidRDefault="00C54128" w:rsidP="00C54128">
      <w:pPr>
        <w:rPr>
          <w:rFonts w:cs="Tahoma"/>
          <w:szCs w:val="24"/>
        </w:rPr>
      </w:pPr>
      <w:r>
        <w:rPr>
          <w:rFonts w:cs="Arial"/>
          <w:b/>
          <w:szCs w:val="24"/>
        </w:rPr>
        <w:t>Procedure</w:t>
      </w:r>
    </w:p>
    <w:p w14:paraId="0ACCCB8A" w14:textId="28F68D58" w:rsidR="00C54128" w:rsidRDefault="007E142F" w:rsidP="00C54128">
      <w:pPr>
        <w:numPr>
          <w:ilvl w:val="0"/>
          <w:numId w:val="25"/>
        </w:numPr>
        <w:rPr>
          <w:rFonts w:cs="Tahoma"/>
          <w:szCs w:val="24"/>
        </w:rPr>
      </w:pPr>
      <w:r>
        <w:rPr>
          <w:rFonts w:cs="Tahoma"/>
          <w:szCs w:val="24"/>
        </w:rPr>
        <w:lastRenderedPageBreak/>
        <w:t xml:space="preserve">CHS </w:t>
      </w:r>
      <w:r w:rsidR="00C54128">
        <w:rPr>
          <w:rFonts w:cs="Tahoma"/>
          <w:szCs w:val="24"/>
        </w:rPr>
        <w:t xml:space="preserve">Treatment for the Initiation, </w:t>
      </w:r>
      <w:r w:rsidR="00C54128" w:rsidRPr="00EA429D">
        <w:rPr>
          <w:rFonts w:cs="Tahoma"/>
          <w:szCs w:val="24"/>
        </w:rPr>
        <w:t>Administration and Monitoring of People on Olanzapine Long-Acting Injection (LAI)</w:t>
      </w:r>
      <w:r w:rsidR="00C54128">
        <w:rPr>
          <w:rFonts w:cs="Tahoma"/>
          <w:szCs w:val="24"/>
        </w:rPr>
        <w:t xml:space="preserve"> </w:t>
      </w:r>
      <w:r>
        <w:rPr>
          <w:rFonts w:cs="Tahoma"/>
          <w:szCs w:val="24"/>
        </w:rPr>
        <w:t xml:space="preserve">Procedure </w:t>
      </w:r>
    </w:p>
    <w:p w14:paraId="08682A33" w14:textId="13ABFAA2" w:rsidR="009A534C" w:rsidRDefault="009A534C" w:rsidP="00C54128">
      <w:pPr>
        <w:rPr>
          <w:rFonts w:cs="Arial"/>
          <w:i/>
          <w:szCs w:val="24"/>
        </w:rPr>
      </w:pPr>
    </w:p>
    <w:p w14:paraId="477E9B74" w14:textId="77777777" w:rsidR="00C54128" w:rsidRPr="002B1178" w:rsidRDefault="00C54128" w:rsidP="00C54128">
      <w:pPr>
        <w:rPr>
          <w:rFonts w:cs="Arial"/>
          <w:b/>
          <w:szCs w:val="24"/>
        </w:rPr>
      </w:pPr>
      <w:r>
        <w:rPr>
          <w:rFonts w:cs="Arial"/>
          <w:b/>
          <w:szCs w:val="24"/>
        </w:rPr>
        <w:t>Standards</w:t>
      </w:r>
    </w:p>
    <w:p w14:paraId="5F1E9D8F" w14:textId="77777777" w:rsidR="00C54128" w:rsidRPr="00AF439A" w:rsidRDefault="00C54128" w:rsidP="00C54128">
      <w:pPr>
        <w:pStyle w:val="ListBullet"/>
        <w:numPr>
          <w:ilvl w:val="0"/>
          <w:numId w:val="26"/>
        </w:numPr>
      </w:pPr>
      <w:r w:rsidRPr="005D2ECB">
        <w:t>Australian College of Mental Health Nurses. Standards of Practice in Mental Health Nursing (2010)</w:t>
      </w:r>
      <w:r>
        <w:t xml:space="preserve">. Retrieved from </w:t>
      </w:r>
      <w:r w:rsidRPr="008D61E1">
        <w:t>http://www.acmhn.org/career-resources/clinical-supervision</w:t>
      </w:r>
    </w:p>
    <w:p w14:paraId="348F70C9" w14:textId="77777777" w:rsidR="00C54128" w:rsidRPr="00393E4A" w:rsidRDefault="00C54128" w:rsidP="00C54128">
      <w:pPr>
        <w:pStyle w:val="ListBullet"/>
        <w:numPr>
          <w:ilvl w:val="0"/>
          <w:numId w:val="26"/>
        </w:numPr>
      </w:pPr>
      <w:r w:rsidRPr="005E7DDC">
        <w:rPr>
          <w:rFonts w:cs="Tahoma"/>
          <w:szCs w:val="24"/>
        </w:rPr>
        <w:t xml:space="preserve">Australian </w:t>
      </w:r>
      <w:r>
        <w:rPr>
          <w:rFonts w:cs="Tahoma"/>
          <w:szCs w:val="24"/>
        </w:rPr>
        <w:t xml:space="preserve">Government. </w:t>
      </w:r>
      <w:r w:rsidRPr="00C6145A">
        <w:rPr>
          <w:rFonts w:cs="Tahoma"/>
          <w:szCs w:val="24"/>
        </w:rPr>
        <w:t>National Standards for Mental Health Services 2010</w:t>
      </w:r>
      <w:r>
        <w:rPr>
          <w:rFonts w:cs="Tahoma"/>
          <w:szCs w:val="24"/>
        </w:rPr>
        <w:t>.</w:t>
      </w:r>
    </w:p>
    <w:p w14:paraId="7DE68FD4" w14:textId="77777777" w:rsidR="00C54128" w:rsidRPr="0044660C" w:rsidRDefault="00C54128" w:rsidP="00C54128">
      <w:pPr>
        <w:pStyle w:val="ListBullet"/>
        <w:numPr>
          <w:ilvl w:val="0"/>
          <w:numId w:val="26"/>
        </w:numPr>
      </w:pPr>
      <w:r w:rsidRPr="005E7DDC">
        <w:rPr>
          <w:rFonts w:cs="Tahoma"/>
          <w:szCs w:val="24"/>
        </w:rPr>
        <w:t>Australian Commission on Safety &amp; Quality in Healthcare</w:t>
      </w:r>
      <w:r>
        <w:rPr>
          <w:rFonts w:cs="Tahoma"/>
          <w:szCs w:val="24"/>
        </w:rPr>
        <w:t>.</w:t>
      </w:r>
      <w:r w:rsidRPr="005E7DDC">
        <w:rPr>
          <w:rFonts w:cs="Tahoma"/>
          <w:szCs w:val="24"/>
        </w:rPr>
        <w:t xml:space="preserve"> National Safety &amp; Quali</w:t>
      </w:r>
      <w:r>
        <w:rPr>
          <w:rFonts w:cs="Tahoma"/>
          <w:szCs w:val="24"/>
        </w:rPr>
        <w:t xml:space="preserve">ty Health Service Standards. </w:t>
      </w:r>
      <w:r w:rsidRPr="00C6145A">
        <w:rPr>
          <w:rFonts w:cs="Tahoma"/>
          <w:szCs w:val="24"/>
        </w:rPr>
        <w:t>N</w:t>
      </w:r>
      <w:r>
        <w:rPr>
          <w:rFonts w:cs="Tahoma"/>
          <w:szCs w:val="24"/>
        </w:rPr>
        <w:t>SQHS (2</w:t>
      </w:r>
      <w:r w:rsidRPr="00393E4A">
        <w:rPr>
          <w:rFonts w:cs="Tahoma"/>
          <w:szCs w:val="24"/>
          <w:vertAlign w:val="superscript"/>
        </w:rPr>
        <w:t>nd</w:t>
      </w:r>
      <w:r>
        <w:rPr>
          <w:rFonts w:cs="Tahoma"/>
          <w:szCs w:val="24"/>
        </w:rPr>
        <w:t xml:space="preserve"> Ed.). </w:t>
      </w:r>
      <w:r w:rsidRPr="00C6145A">
        <w:rPr>
          <w:rFonts w:cs="Tahoma"/>
          <w:szCs w:val="24"/>
        </w:rPr>
        <w:t>2017</w:t>
      </w:r>
      <w:r>
        <w:rPr>
          <w:rFonts w:cs="Tahoma"/>
          <w:szCs w:val="24"/>
        </w:rPr>
        <w:t>.</w:t>
      </w:r>
    </w:p>
    <w:p w14:paraId="1128BCCB" w14:textId="77777777" w:rsidR="00C54128" w:rsidRPr="0044660C" w:rsidRDefault="00C54128" w:rsidP="00C54128">
      <w:pPr>
        <w:pStyle w:val="ListParagraph"/>
        <w:numPr>
          <w:ilvl w:val="0"/>
          <w:numId w:val="26"/>
        </w:numPr>
        <w:spacing w:line="200" w:lineRule="atLeast"/>
        <w:ind w:right="798"/>
        <w:rPr>
          <w:rFonts w:cs="Arial"/>
          <w:szCs w:val="24"/>
          <w:lang w:eastAsia="en-AU"/>
        </w:rPr>
      </w:pPr>
      <w:r w:rsidRPr="00D23FA0">
        <w:rPr>
          <w:rFonts w:cs="Arial"/>
          <w:szCs w:val="24"/>
          <w:lang w:eastAsia="en-AU"/>
        </w:rPr>
        <w:t>Drug and Alcohol Nurses of Australasia Inc. Drug and Alcohol Nurses of Australasia Specialist Nursing Standards and Competencies. 2012. Retrieved from http://www.danaonline.org/wp-content/uploads/2011/08/DANA-Specialist-Nursing-Standards-and-Competencies-Australia-FINAL.pdf</w:t>
      </w:r>
    </w:p>
    <w:p w14:paraId="62DF6620" w14:textId="77777777" w:rsidR="00C54128" w:rsidRDefault="00C54128" w:rsidP="00C54128">
      <w:pPr>
        <w:pStyle w:val="ListBullet"/>
        <w:numPr>
          <w:ilvl w:val="0"/>
          <w:numId w:val="26"/>
        </w:numPr>
      </w:pPr>
      <w:r>
        <w:t>National Practice Standards for the Mental Health Workforce 2013.</w:t>
      </w:r>
    </w:p>
    <w:p w14:paraId="2F5DC42D" w14:textId="77777777" w:rsidR="00C54128" w:rsidRPr="00C6145A" w:rsidRDefault="00C54128" w:rsidP="00C54128">
      <w:pPr>
        <w:pStyle w:val="ListBullet"/>
        <w:numPr>
          <w:ilvl w:val="0"/>
          <w:numId w:val="26"/>
        </w:numPr>
      </w:pPr>
      <w:r w:rsidRPr="00C6145A">
        <w:t>Nursing and Midwifery Board of Australia Registered nurse standards for practice 2016.</w:t>
      </w:r>
    </w:p>
    <w:p w14:paraId="3B3BB110" w14:textId="77777777" w:rsidR="00C54128" w:rsidRDefault="00C54128" w:rsidP="00C54128">
      <w:pPr>
        <w:rPr>
          <w:rFonts w:cs="Arial"/>
          <w:szCs w:val="24"/>
        </w:rPr>
      </w:pPr>
    </w:p>
    <w:p w14:paraId="7C048DEC" w14:textId="77777777" w:rsidR="00C54128" w:rsidRPr="004961E2" w:rsidRDefault="00C54128" w:rsidP="00C54128">
      <w:pPr>
        <w:rPr>
          <w:b/>
        </w:rPr>
      </w:pPr>
      <w:r w:rsidRPr="004961E2">
        <w:rPr>
          <w:b/>
        </w:rPr>
        <w:t xml:space="preserve">Guidelines </w:t>
      </w:r>
    </w:p>
    <w:p w14:paraId="55C59224" w14:textId="767A1C8E" w:rsidR="00C54128" w:rsidRDefault="007E142F" w:rsidP="00C54128">
      <w:pPr>
        <w:pStyle w:val="ListBullet"/>
        <w:numPr>
          <w:ilvl w:val="0"/>
          <w:numId w:val="27"/>
        </w:numPr>
      </w:pPr>
      <w:r>
        <w:t xml:space="preserve">CHS </w:t>
      </w:r>
      <w:r w:rsidR="00C54128">
        <w:t>Supervised Practice – Enrolled Nurses, Registered Nurses and Registered Midwives Guideline</w:t>
      </w:r>
    </w:p>
    <w:p w14:paraId="17844F37" w14:textId="77777777" w:rsidR="00C54128" w:rsidRDefault="00C54128" w:rsidP="00C54128">
      <w:pPr>
        <w:pStyle w:val="ListBullet"/>
        <w:numPr>
          <w:ilvl w:val="0"/>
          <w:numId w:val="27"/>
        </w:numPr>
      </w:pPr>
      <w:r w:rsidRPr="00FD4DF9">
        <w:t>A</w:t>
      </w:r>
      <w:r>
        <w:t xml:space="preserve">dult Community Mental Health Services Model </w:t>
      </w:r>
      <w:proofErr w:type="gramStart"/>
      <w:r>
        <w:t>Of</w:t>
      </w:r>
      <w:proofErr w:type="gramEnd"/>
      <w:r>
        <w:t xml:space="preserve"> Care 2017.</w:t>
      </w:r>
    </w:p>
    <w:p w14:paraId="49DFA62E" w14:textId="77777777" w:rsidR="00C54128" w:rsidRDefault="00C54128" w:rsidP="00C54128">
      <w:pPr>
        <w:pStyle w:val="ListBullet"/>
        <w:numPr>
          <w:ilvl w:val="0"/>
          <w:numId w:val="27"/>
        </w:numPr>
      </w:pPr>
      <w:r w:rsidRPr="004A5F27">
        <w:t>Nu</w:t>
      </w:r>
      <w:r>
        <w:t>r</w:t>
      </w:r>
      <w:r w:rsidRPr="004A5F27">
        <w:t>sing and Midw</w:t>
      </w:r>
      <w:r>
        <w:t xml:space="preserve">ifery Board of Australia. </w:t>
      </w:r>
      <w:r w:rsidRPr="004A5F27">
        <w:t>Continuing professional development</w:t>
      </w:r>
      <w:r>
        <w:t xml:space="preserve"> 2016.</w:t>
      </w:r>
    </w:p>
    <w:p w14:paraId="23F70B34" w14:textId="77777777" w:rsidR="00C54128" w:rsidRDefault="00C54128" w:rsidP="00C54128">
      <w:pPr>
        <w:pStyle w:val="ListBullet"/>
        <w:numPr>
          <w:ilvl w:val="0"/>
          <w:numId w:val="27"/>
        </w:numPr>
      </w:pPr>
      <w:r w:rsidRPr="00B604E3">
        <w:t>Independent Review into the Workplace Culture within ACT Public Health Services 2019</w:t>
      </w:r>
    </w:p>
    <w:p w14:paraId="57759139" w14:textId="77777777" w:rsidR="00C54128" w:rsidRPr="00536503" w:rsidRDefault="00C54128" w:rsidP="00C54128"/>
    <w:p w14:paraId="54510E8C" w14:textId="77777777" w:rsidR="00C54128" w:rsidRPr="004961E2" w:rsidRDefault="00C54128" w:rsidP="00C54128">
      <w:pPr>
        <w:rPr>
          <w:b/>
        </w:rPr>
      </w:pPr>
      <w:r w:rsidRPr="004961E2">
        <w:rPr>
          <w:b/>
        </w:rPr>
        <w:t>Legislation</w:t>
      </w:r>
    </w:p>
    <w:p w14:paraId="44A7FEB4" w14:textId="77777777" w:rsidR="00C54128" w:rsidRPr="00C54128" w:rsidRDefault="00C54128" w:rsidP="00C54128">
      <w:pPr>
        <w:pStyle w:val="ListBullet"/>
        <w:numPr>
          <w:ilvl w:val="0"/>
          <w:numId w:val="28"/>
        </w:numPr>
        <w:rPr>
          <w:i/>
          <w:iCs/>
        </w:rPr>
      </w:pPr>
      <w:r w:rsidRPr="00C54128">
        <w:rPr>
          <w:rFonts w:cs="Tahoma"/>
          <w:i/>
          <w:iCs/>
          <w:szCs w:val="24"/>
        </w:rPr>
        <w:t xml:space="preserve">ACT Public Sector Management Act </w:t>
      </w:r>
      <w:r w:rsidRPr="00C54128">
        <w:rPr>
          <w:rFonts w:cs="Tahoma"/>
          <w:szCs w:val="24"/>
        </w:rPr>
        <w:t>1994</w:t>
      </w:r>
      <w:r w:rsidRPr="00C54128">
        <w:rPr>
          <w:rFonts w:cs="Tahoma"/>
          <w:i/>
          <w:iCs/>
          <w:szCs w:val="24"/>
        </w:rPr>
        <w:t>.</w:t>
      </w:r>
    </w:p>
    <w:p w14:paraId="7BE3242A" w14:textId="77777777" w:rsidR="00C54128" w:rsidRPr="00C54128" w:rsidRDefault="00C54128" w:rsidP="00C54128">
      <w:pPr>
        <w:pStyle w:val="ListBullet"/>
        <w:numPr>
          <w:ilvl w:val="0"/>
          <w:numId w:val="28"/>
        </w:numPr>
        <w:rPr>
          <w:i/>
          <w:iCs/>
        </w:rPr>
      </w:pPr>
      <w:r w:rsidRPr="00C54128">
        <w:rPr>
          <w:i/>
          <w:iCs/>
        </w:rPr>
        <w:t xml:space="preserve">ACT Medicines, Poisons and Therapeutic Goods Act </w:t>
      </w:r>
      <w:r w:rsidRPr="00C54128">
        <w:t>2008</w:t>
      </w:r>
      <w:r w:rsidRPr="00C54128">
        <w:rPr>
          <w:i/>
          <w:iCs/>
        </w:rPr>
        <w:t>.</w:t>
      </w:r>
    </w:p>
    <w:p w14:paraId="53EF6B39" w14:textId="77777777" w:rsidR="00C54128" w:rsidRPr="00C54128" w:rsidRDefault="00C54128" w:rsidP="00C54128">
      <w:pPr>
        <w:pStyle w:val="ListBullet"/>
        <w:numPr>
          <w:ilvl w:val="0"/>
          <w:numId w:val="28"/>
        </w:numPr>
        <w:rPr>
          <w:i/>
          <w:iCs/>
        </w:rPr>
      </w:pPr>
      <w:r w:rsidRPr="00C54128">
        <w:rPr>
          <w:i/>
          <w:iCs/>
        </w:rPr>
        <w:t xml:space="preserve">ACT Public Servant Code of Conduct </w:t>
      </w:r>
    </w:p>
    <w:p w14:paraId="22F14F3D" w14:textId="77777777" w:rsidR="00C54128" w:rsidRPr="00C54128" w:rsidRDefault="00C54128" w:rsidP="00C54128">
      <w:pPr>
        <w:pStyle w:val="ListBullet"/>
        <w:numPr>
          <w:ilvl w:val="0"/>
          <w:numId w:val="28"/>
        </w:numPr>
        <w:rPr>
          <w:i/>
          <w:iCs/>
        </w:rPr>
      </w:pPr>
      <w:r w:rsidRPr="00C54128">
        <w:rPr>
          <w:i/>
          <w:iCs/>
        </w:rPr>
        <w:t xml:space="preserve">Children and Young People Act </w:t>
      </w:r>
      <w:r w:rsidRPr="00C54128">
        <w:t>2008</w:t>
      </w:r>
      <w:r w:rsidRPr="00C54128">
        <w:rPr>
          <w:i/>
          <w:iCs/>
        </w:rPr>
        <w:t>.</w:t>
      </w:r>
    </w:p>
    <w:p w14:paraId="1E798F5C" w14:textId="77777777" w:rsidR="00C54128" w:rsidRPr="00C54128" w:rsidRDefault="00C54128" w:rsidP="00C54128">
      <w:pPr>
        <w:pStyle w:val="ListBullet"/>
        <w:numPr>
          <w:ilvl w:val="0"/>
          <w:numId w:val="28"/>
        </w:numPr>
        <w:rPr>
          <w:i/>
          <w:iCs/>
        </w:rPr>
      </w:pPr>
      <w:r w:rsidRPr="00C54128">
        <w:rPr>
          <w:i/>
          <w:iCs/>
        </w:rPr>
        <w:t xml:space="preserve">Crimes Act </w:t>
      </w:r>
      <w:r w:rsidRPr="00C54128">
        <w:t>1900</w:t>
      </w:r>
      <w:r w:rsidRPr="00C54128">
        <w:rPr>
          <w:i/>
          <w:iCs/>
        </w:rPr>
        <w:t>.</w:t>
      </w:r>
    </w:p>
    <w:p w14:paraId="387D78BD" w14:textId="77777777" w:rsidR="00C54128" w:rsidRPr="00C54128" w:rsidRDefault="00C54128" w:rsidP="00C54128">
      <w:pPr>
        <w:pStyle w:val="ListBullet"/>
        <w:numPr>
          <w:ilvl w:val="0"/>
          <w:numId w:val="28"/>
        </w:numPr>
        <w:rPr>
          <w:i/>
          <w:iCs/>
        </w:rPr>
      </w:pPr>
      <w:r w:rsidRPr="00C54128">
        <w:rPr>
          <w:i/>
          <w:iCs/>
        </w:rPr>
        <w:t xml:space="preserve">Guardianship and Management of Property Act </w:t>
      </w:r>
      <w:r w:rsidRPr="00C54128">
        <w:t>1991</w:t>
      </w:r>
      <w:r w:rsidRPr="00C54128">
        <w:rPr>
          <w:i/>
          <w:iCs/>
        </w:rPr>
        <w:t>.</w:t>
      </w:r>
    </w:p>
    <w:p w14:paraId="408DCCF7" w14:textId="77777777" w:rsidR="00C54128" w:rsidRPr="00C54128" w:rsidRDefault="00C54128" w:rsidP="00C54128">
      <w:pPr>
        <w:pStyle w:val="ListBullet"/>
        <w:numPr>
          <w:ilvl w:val="0"/>
          <w:numId w:val="28"/>
        </w:numPr>
        <w:rPr>
          <w:i/>
          <w:iCs/>
        </w:rPr>
      </w:pPr>
      <w:r w:rsidRPr="00C54128">
        <w:rPr>
          <w:i/>
          <w:iCs/>
        </w:rPr>
        <w:t xml:space="preserve">Medicines, Poisons and Therapeutic Goods Regulation </w:t>
      </w:r>
      <w:r w:rsidRPr="00C54128">
        <w:t>2008</w:t>
      </w:r>
      <w:r w:rsidRPr="00C54128">
        <w:rPr>
          <w:i/>
          <w:iCs/>
        </w:rPr>
        <w:t>.</w:t>
      </w:r>
    </w:p>
    <w:p w14:paraId="1AFD0590" w14:textId="77777777" w:rsidR="00C54128" w:rsidRPr="00C54128" w:rsidRDefault="00C54128" w:rsidP="00C54128">
      <w:pPr>
        <w:pStyle w:val="ListBullet"/>
        <w:numPr>
          <w:ilvl w:val="0"/>
          <w:numId w:val="28"/>
        </w:numPr>
        <w:rPr>
          <w:i/>
          <w:iCs/>
        </w:rPr>
      </w:pPr>
      <w:r w:rsidRPr="00C54128">
        <w:rPr>
          <w:i/>
          <w:iCs/>
        </w:rPr>
        <w:t xml:space="preserve">Mental Health Act </w:t>
      </w:r>
      <w:r w:rsidRPr="00C54128">
        <w:t>2015</w:t>
      </w:r>
      <w:r w:rsidRPr="00C54128">
        <w:rPr>
          <w:i/>
          <w:iCs/>
        </w:rPr>
        <w:t>.</w:t>
      </w:r>
    </w:p>
    <w:p w14:paraId="77CB1304" w14:textId="77777777" w:rsidR="00C54128" w:rsidRPr="00C54128" w:rsidRDefault="00C54128" w:rsidP="00C54128">
      <w:pPr>
        <w:pStyle w:val="ListBullet"/>
        <w:numPr>
          <w:ilvl w:val="0"/>
          <w:numId w:val="28"/>
        </w:numPr>
        <w:rPr>
          <w:i/>
          <w:iCs/>
        </w:rPr>
      </w:pPr>
      <w:r w:rsidRPr="00C54128">
        <w:rPr>
          <w:rFonts w:cs="Tahoma"/>
          <w:i/>
          <w:iCs/>
          <w:szCs w:val="24"/>
        </w:rPr>
        <w:t xml:space="preserve">Health Practitioner Regulation National Law Act </w:t>
      </w:r>
      <w:r w:rsidRPr="00C54128">
        <w:rPr>
          <w:rFonts w:cs="Tahoma"/>
          <w:szCs w:val="24"/>
        </w:rPr>
        <w:t>2018</w:t>
      </w:r>
      <w:r w:rsidRPr="00C54128">
        <w:rPr>
          <w:rFonts w:cs="Tahoma"/>
          <w:i/>
          <w:iCs/>
          <w:szCs w:val="24"/>
        </w:rPr>
        <w:t>.</w:t>
      </w:r>
    </w:p>
    <w:p w14:paraId="44A57903" w14:textId="77777777" w:rsidR="00C54128" w:rsidRPr="00C54128" w:rsidRDefault="00C54128" w:rsidP="00C54128">
      <w:pPr>
        <w:pStyle w:val="ListBullet"/>
        <w:numPr>
          <w:ilvl w:val="0"/>
          <w:numId w:val="28"/>
        </w:numPr>
        <w:rPr>
          <w:i/>
          <w:iCs/>
        </w:rPr>
      </w:pPr>
      <w:r w:rsidRPr="00C54128">
        <w:rPr>
          <w:rFonts w:eastAsia="ZapfDingbatsITC" w:cs="Tahoma"/>
          <w:i/>
          <w:iCs/>
          <w:szCs w:val="24"/>
        </w:rPr>
        <w:t xml:space="preserve">Health Practitioner Regulation National Law (ACT) </w:t>
      </w:r>
      <w:r w:rsidRPr="00C54128">
        <w:rPr>
          <w:rFonts w:eastAsia="ZapfDingbatsITC" w:cs="Tahoma"/>
          <w:szCs w:val="24"/>
        </w:rPr>
        <w:t>2018</w:t>
      </w:r>
      <w:r w:rsidRPr="00C54128">
        <w:rPr>
          <w:rFonts w:eastAsia="ZapfDingbatsITC" w:cs="Tahoma"/>
          <w:i/>
          <w:iCs/>
          <w:szCs w:val="24"/>
        </w:rPr>
        <w:t>.</w:t>
      </w:r>
    </w:p>
    <w:p w14:paraId="1B204BF9" w14:textId="77777777" w:rsidR="00C54128" w:rsidRPr="00C54128" w:rsidRDefault="00C54128" w:rsidP="00C54128">
      <w:pPr>
        <w:pStyle w:val="ListBullet"/>
        <w:numPr>
          <w:ilvl w:val="0"/>
          <w:numId w:val="28"/>
        </w:numPr>
        <w:rPr>
          <w:i/>
          <w:iCs/>
        </w:rPr>
      </w:pPr>
      <w:r w:rsidRPr="00C54128">
        <w:rPr>
          <w:i/>
          <w:iCs/>
        </w:rPr>
        <w:t xml:space="preserve">Human Rights Act </w:t>
      </w:r>
      <w:r w:rsidRPr="00C54128">
        <w:t>2004</w:t>
      </w:r>
      <w:r w:rsidRPr="00C54128">
        <w:rPr>
          <w:i/>
          <w:iCs/>
        </w:rPr>
        <w:t>.</w:t>
      </w:r>
    </w:p>
    <w:p w14:paraId="410F47CE" w14:textId="77777777" w:rsidR="00C54128" w:rsidRPr="00C54128" w:rsidRDefault="00C54128" w:rsidP="00C54128">
      <w:pPr>
        <w:pStyle w:val="ListBullet"/>
        <w:numPr>
          <w:ilvl w:val="0"/>
          <w:numId w:val="28"/>
        </w:numPr>
        <w:rPr>
          <w:i/>
          <w:iCs/>
        </w:rPr>
      </w:pPr>
      <w:r w:rsidRPr="00C54128">
        <w:rPr>
          <w:i/>
          <w:iCs/>
        </w:rPr>
        <w:t xml:space="preserve">Nursing and Midwifery Board of Australia. Code of conduct for nurses </w:t>
      </w:r>
      <w:r w:rsidRPr="00C54128">
        <w:t>2018</w:t>
      </w:r>
      <w:r w:rsidRPr="00C54128">
        <w:rPr>
          <w:i/>
          <w:iCs/>
        </w:rPr>
        <w:t>.</w:t>
      </w:r>
    </w:p>
    <w:p w14:paraId="02427418" w14:textId="77777777" w:rsidR="00C54128" w:rsidRPr="00C54128" w:rsidRDefault="00C54128" w:rsidP="00C54128">
      <w:pPr>
        <w:pStyle w:val="ListBullet"/>
        <w:numPr>
          <w:ilvl w:val="0"/>
          <w:numId w:val="28"/>
        </w:numPr>
        <w:rPr>
          <w:i/>
          <w:iCs/>
        </w:rPr>
      </w:pPr>
      <w:r w:rsidRPr="00C54128">
        <w:rPr>
          <w:i/>
          <w:iCs/>
        </w:rPr>
        <w:t xml:space="preserve">Nursing and Midwifery Board of Australia. The ICN Code of Ethics for Nurses </w:t>
      </w:r>
      <w:r w:rsidRPr="00C54128">
        <w:t>2018</w:t>
      </w:r>
      <w:r w:rsidRPr="00C54128">
        <w:rPr>
          <w:i/>
          <w:iCs/>
        </w:rPr>
        <w:t>.</w:t>
      </w:r>
    </w:p>
    <w:p w14:paraId="4A6C706B" w14:textId="77777777" w:rsidR="00C54128" w:rsidRPr="00C54128" w:rsidRDefault="00C54128" w:rsidP="00C54128">
      <w:pPr>
        <w:pStyle w:val="ListBullet"/>
        <w:numPr>
          <w:ilvl w:val="0"/>
          <w:numId w:val="28"/>
        </w:numPr>
        <w:rPr>
          <w:i/>
          <w:iCs/>
        </w:rPr>
      </w:pPr>
      <w:r w:rsidRPr="00C54128">
        <w:rPr>
          <w:i/>
          <w:iCs/>
        </w:rPr>
        <w:t xml:space="preserve">Work Health and Safety Act </w:t>
      </w:r>
      <w:r w:rsidRPr="00C54128">
        <w:t>2011</w:t>
      </w:r>
      <w:r w:rsidRPr="00C54128">
        <w:rPr>
          <w:i/>
          <w:iCs/>
        </w:rPr>
        <w:t>.</w:t>
      </w:r>
    </w:p>
    <w:p w14:paraId="3A46128E" w14:textId="77777777" w:rsidR="00C54128" w:rsidRDefault="00C54128" w:rsidP="00C54128">
      <w:pPr>
        <w:rPr>
          <w:b/>
        </w:rPr>
      </w:pPr>
    </w:p>
    <w:p w14:paraId="4DEEE2CE" w14:textId="11AD23E0" w:rsidR="00C54128" w:rsidRPr="004961E2" w:rsidRDefault="00C54128" w:rsidP="00C54128">
      <w:pPr>
        <w:rPr>
          <w:b/>
        </w:rPr>
      </w:pPr>
      <w:r>
        <w:rPr>
          <w:b/>
        </w:rPr>
        <w:t>Publications</w:t>
      </w:r>
    </w:p>
    <w:p w14:paraId="607FE57B" w14:textId="17430273" w:rsidR="00C54128" w:rsidRPr="006A4DC5" w:rsidRDefault="00C54128" w:rsidP="00C54128">
      <w:pPr>
        <w:numPr>
          <w:ilvl w:val="0"/>
          <w:numId w:val="29"/>
        </w:numPr>
        <w:rPr>
          <w:rFonts w:cs="Arial"/>
          <w:szCs w:val="24"/>
        </w:rPr>
      </w:pPr>
      <w:r>
        <w:rPr>
          <w:szCs w:val="24"/>
        </w:rPr>
        <w:t>Australian Injectable Drugs Handbook (7</w:t>
      </w:r>
      <w:r w:rsidRPr="00667B6D">
        <w:rPr>
          <w:szCs w:val="24"/>
          <w:vertAlign w:val="superscript"/>
        </w:rPr>
        <w:t>th</w:t>
      </w:r>
      <w:r>
        <w:rPr>
          <w:szCs w:val="24"/>
        </w:rPr>
        <w:t xml:space="preserve"> Ed.) 2017.</w:t>
      </w:r>
    </w:p>
    <w:p w14:paraId="00C1A177" w14:textId="5CAFF444" w:rsidR="006A4DC5" w:rsidRDefault="006A4DC5" w:rsidP="00C54128">
      <w:pPr>
        <w:numPr>
          <w:ilvl w:val="0"/>
          <w:numId w:val="29"/>
        </w:numPr>
        <w:rPr>
          <w:rFonts w:cs="Arial"/>
          <w:szCs w:val="24"/>
        </w:rPr>
      </w:pPr>
      <w:r>
        <w:rPr>
          <w:szCs w:val="24"/>
        </w:rPr>
        <w:lastRenderedPageBreak/>
        <w:t xml:space="preserve">Australian Commission on safety and quality in health care. (2018). Australian Charter of Health Care Rights. </w:t>
      </w:r>
    </w:p>
    <w:p w14:paraId="47BACAFA" w14:textId="77777777" w:rsidR="00C54128" w:rsidRPr="00FF56DD" w:rsidRDefault="00C54128" w:rsidP="00C54128">
      <w:pPr>
        <w:rPr>
          <w:rFonts w:cs="Arial"/>
          <w:i/>
          <w:szCs w:val="24"/>
        </w:rPr>
      </w:pPr>
    </w:p>
    <w:p w14:paraId="08682A34" w14:textId="77777777" w:rsidR="009A534C" w:rsidRPr="00DA3910" w:rsidRDefault="00FB598B"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p w14:paraId="08682A3D" w14:textId="7B5C78D0" w:rsidR="00E41A47" w:rsidRDefault="00E41A47" w:rsidP="00E41A47">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71EFCC81" w:rsidR="004A6A76" w:rsidRPr="000F1F60" w:rsidRDefault="004A6A76" w:rsidP="00B10F87">
            <w:pPr>
              <w:pStyle w:val="Heading1"/>
            </w:pPr>
            <w:bookmarkStart w:id="22" w:name="_Toc396290588"/>
            <w:bookmarkStart w:id="23" w:name="_Toc49851804"/>
            <w:r>
              <w:t>Definition of Terms</w:t>
            </w:r>
            <w:bookmarkEnd w:id="22"/>
            <w:bookmarkEnd w:id="23"/>
          </w:p>
        </w:tc>
      </w:tr>
    </w:tbl>
    <w:p w14:paraId="08682A40" w14:textId="77777777" w:rsidR="004A6A76" w:rsidRDefault="004A6A76" w:rsidP="004A6A76">
      <w:pPr>
        <w:rPr>
          <w:rFonts w:cs="Arial"/>
          <w:szCs w:val="24"/>
        </w:rPr>
      </w:pPr>
    </w:p>
    <w:p w14:paraId="08682A42" w14:textId="70B491E8" w:rsidR="004A6A76" w:rsidRDefault="00C54128" w:rsidP="004A6A76">
      <w:pPr>
        <w:rPr>
          <w:rFonts w:cs="Arial"/>
          <w:szCs w:val="24"/>
        </w:rPr>
      </w:pPr>
      <w:r>
        <w:rPr>
          <w:szCs w:val="24"/>
        </w:rPr>
        <w:t>Post Graduate Mental Health Nurse (PGMHN)</w:t>
      </w:r>
    </w:p>
    <w:p w14:paraId="65619939" w14:textId="77777777" w:rsidR="00C54128" w:rsidRDefault="00C54128" w:rsidP="004A6A76">
      <w:pPr>
        <w:jc w:val="right"/>
      </w:pPr>
    </w:p>
    <w:p w14:paraId="08682A43" w14:textId="6E524658" w:rsidR="004A6A76" w:rsidRDefault="00FB598B"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4" w:name="_Toc389473290"/>
            <w:bookmarkStart w:id="25" w:name="_Toc396290589"/>
            <w:bookmarkStart w:id="26" w:name="_Toc49851805"/>
            <w:r>
              <w:t>Search Terms</w:t>
            </w:r>
            <w:bookmarkEnd w:id="24"/>
            <w:bookmarkEnd w:id="25"/>
            <w:bookmarkEnd w:id="26"/>
            <w:r>
              <w:t xml:space="preserve"> </w:t>
            </w:r>
          </w:p>
        </w:tc>
      </w:tr>
    </w:tbl>
    <w:p w14:paraId="08682A46" w14:textId="77777777" w:rsidR="004A6A76" w:rsidRDefault="004A6A76" w:rsidP="004A6A76">
      <w:pPr>
        <w:rPr>
          <w:rFonts w:cs="Calibri,Bold"/>
          <w:bCs/>
          <w:i/>
          <w:szCs w:val="24"/>
          <w:lang w:eastAsia="en-AU"/>
        </w:rPr>
      </w:pPr>
    </w:p>
    <w:p w14:paraId="73122B27" w14:textId="08E4EACF" w:rsidR="00C54128" w:rsidRPr="0062520B" w:rsidRDefault="00C54128" w:rsidP="00C54128">
      <w:pPr>
        <w:rPr>
          <w:szCs w:val="24"/>
        </w:rPr>
      </w:pPr>
      <w:r w:rsidRPr="00E9793D">
        <w:rPr>
          <w:szCs w:val="24"/>
        </w:rPr>
        <w:t>Registered Nurse Level 1</w:t>
      </w:r>
      <w:r>
        <w:rPr>
          <w:szCs w:val="24"/>
        </w:rPr>
        <w:t xml:space="preserve">, RN1, </w:t>
      </w:r>
      <w:r w:rsidRPr="00E9793D">
        <w:rPr>
          <w:szCs w:val="24"/>
        </w:rPr>
        <w:t xml:space="preserve">Post Graduate </w:t>
      </w:r>
      <w:r>
        <w:rPr>
          <w:szCs w:val="24"/>
        </w:rPr>
        <w:t xml:space="preserve">Mental Health </w:t>
      </w:r>
      <w:r w:rsidRPr="00E9793D">
        <w:rPr>
          <w:szCs w:val="24"/>
        </w:rPr>
        <w:t>Nursing</w:t>
      </w:r>
      <w:r>
        <w:rPr>
          <w:szCs w:val="24"/>
        </w:rPr>
        <w:t>, Community, PGRN, mental health</w:t>
      </w:r>
      <w:r w:rsidR="007E142F">
        <w:rPr>
          <w:szCs w:val="24"/>
        </w:rPr>
        <w:t>, PGMHN</w:t>
      </w:r>
      <w:r>
        <w:rPr>
          <w:szCs w:val="24"/>
        </w:rPr>
        <w:t>.</w:t>
      </w:r>
    </w:p>
    <w:p w14:paraId="08682A48" w14:textId="77777777" w:rsidR="004A6A76" w:rsidRPr="00901883" w:rsidRDefault="004A6A76" w:rsidP="004A6A76">
      <w:pPr>
        <w:jc w:val="both"/>
        <w:rPr>
          <w:rFonts w:asciiTheme="minorHAnsi" w:hAnsiTheme="minorHAnsi" w:cs="Arial"/>
          <w:b/>
          <w:i/>
          <w:sz w:val="22"/>
          <w:szCs w:val="22"/>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E1611D">
        <w:tc>
          <w:tcPr>
            <w:tcW w:w="2265" w:type="dxa"/>
          </w:tcPr>
          <w:p w14:paraId="08682A53" w14:textId="77777777" w:rsidR="00153FB3" w:rsidRPr="003E167B" w:rsidRDefault="00153FB3" w:rsidP="00E1611D">
            <w:pPr>
              <w:rPr>
                <w:i/>
                <w:sz w:val="20"/>
              </w:rPr>
            </w:pPr>
            <w:r w:rsidRPr="003E167B">
              <w:rPr>
                <w:i/>
                <w:sz w:val="20"/>
              </w:rPr>
              <w:t>Date Amended</w:t>
            </w:r>
          </w:p>
        </w:tc>
        <w:tc>
          <w:tcPr>
            <w:tcW w:w="2265" w:type="dxa"/>
          </w:tcPr>
          <w:p w14:paraId="08682A54" w14:textId="77777777" w:rsidR="00153FB3" w:rsidRPr="003E167B" w:rsidRDefault="00153FB3" w:rsidP="00E1611D">
            <w:pPr>
              <w:rPr>
                <w:i/>
                <w:sz w:val="20"/>
              </w:rPr>
            </w:pPr>
            <w:r w:rsidRPr="003E167B">
              <w:rPr>
                <w:i/>
                <w:sz w:val="20"/>
              </w:rPr>
              <w:t>Section Amended</w:t>
            </w:r>
          </w:p>
        </w:tc>
        <w:tc>
          <w:tcPr>
            <w:tcW w:w="2265" w:type="dxa"/>
          </w:tcPr>
          <w:p w14:paraId="08682A55" w14:textId="77777777" w:rsidR="00153FB3" w:rsidRPr="003E167B" w:rsidRDefault="00153FB3" w:rsidP="00E1611D">
            <w:pPr>
              <w:rPr>
                <w:i/>
                <w:sz w:val="20"/>
              </w:rPr>
            </w:pPr>
            <w:r w:rsidRPr="003E167B">
              <w:rPr>
                <w:i/>
                <w:sz w:val="20"/>
              </w:rPr>
              <w:t>Divisional Approval</w:t>
            </w:r>
          </w:p>
        </w:tc>
        <w:tc>
          <w:tcPr>
            <w:tcW w:w="2265" w:type="dxa"/>
          </w:tcPr>
          <w:p w14:paraId="08682A56" w14:textId="77777777" w:rsidR="00153FB3" w:rsidRPr="003E167B" w:rsidRDefault="00153FB3" w:rsidP="00E1611D">
            <w:pPr>
              <w:rPr>
                <w:i/>
                <w:sz w:val="20"/>
              </w:rPr>
            </w:pPr>
            <w:r w:rsidRPr="003E167B">
              <w:rPr>
                <w:i/>
                <w:sz w:val="20"/>
              </w:rPr>
              <w:t xml:space="preserve">Final Approval </w:t>
            </w:r>
          </w:p>
        </w:tc>
      </w:tr>
      <w:tr w:rsidR="00153FB3" w:rsidRPr="003E167B" w14:paraId="08682A5C" w14:textId="77777777" w:rsidTr="00E1611D">
        <w:tc>
          <w:tcPr>
            <w:tcW w:w="2265" w:type="dxa"/>
          </w:tcPr>
          <w:p w14:paraId="08682A58" w14:textId="61F19E1B" w:rsidR="00153FB3" w:rsidRPr="003E167B" w:rsidRDefault="00FB598B" w:rsidP="00E1611D">
            <w:pPr>
              <w:rPr>
                <w:i/>
                <w:sz w:val="20"/>
              </w:rPr>
            </w:pPr>
            <w:r>
              <w:rPr>
                <w:i/>
                <w:sz w:val="20"/>
              </w:rPr>
              <w:t>19/08/2020</w:t>
            </w:r>
          </w:p>
        </w:tc>
        <w:tc>
          <w:tcPr>
            <w:tcW w:w="2265" w:type="dxa"/>
          </w:tcPr>
          <w:p w14:paraId="08682A59" w14:textId="4EE1A9BD" w:rsidR="00153FB3" w:rsidRPr="003E167B" w:rsidRDefault="00FB598B" w:rsidP="00E1611D">
            <w:pPr>
              <w:rPr>
                <w:i/>
                <w:sz w:val="20"/>
              </w:rPr>
            </w:pPr>
            <w:r>
              <w:rPr>
                <w:i/>
                <w:sz w:val="20"/>
              </w:rPr>
              <w:t>New Document</w:t>
            </w:r>
          </w:p>
        </w:tc>
        <w:tc>
          <w:tcPr>
            <w:tcW w:w="2265" w:type="dxa"/>
          </w:tcPr>
          <w:p w14:paraId="08682A5A" w14:textId="1C23A454" w:rsidR="00153FB3" w:rsidRPr="003E167B" w:rsidRDefault="00FB598B" w:rsidP="00E1611D">
            <w:pPr>
              <w:rPr>
                <w:i/>
                <w:sz w:val="20"/>
              </w:rPr>
            </w:pPr>
            <w:r>
              <w:rPr>
                <w:i/>
                <w:sz w:val="20"/>
              </w:rPr>
              <w:t>Karen Grace, ED MHJHADS</w:t>
            </w:r>
          </w:p>
        </w:tc>
        <w:tc>
          <w:tcPr>
            <w:tcW w:w="2265" w:type="dxa"/>
          </w:tcPr>
          <w:p w14:paraId="08682A5B" w14:textId="7AF229FC" w:rsidR="00153FB3" w:rsidRPr="003E167B" w:rsidRDefault="00FB598B" w:rsidP="00E1611D">
            <w:pPr>
              <w:rPr>
                <w:i/>
                <w:sz w:val="20"/>
              </w:rPr>
            </w:pPr>
            <w:r>
              <w:rPr>
                <w:i/>
                <w:sz w:val="20"/>
              </w:rPr>
              <w:t>CHS Policy Committee</w:t>
            </w:r>
          </w:p>
        </w:tc>
      </w:tr>
      <w:tr w:rsidR="00153FB3" w:rsidRPr="003E167B" w14:paraId="08682A61" w14:textId="77777777" w:rsidTr="00E1611D">
        <w:tc>
          <w:tcPr>
            <w:tcW w:w="2265" w:type="dxa"/>
          </w:tcPr>
          <w:p w14:paraId="08682A5D" w14:textId="77777777" w:rsidR="00153FB3" w:rsidRPr="003E167B" w:rsidRDefault="00153FB3" w:rsidP="00E1611D">
            <w:pPr>
              <w:rPr>
                <w:i/>
                <w:sz w:val="20"/>
              </w:rPr>
            </w:pPr>
          </w:p>
        </w:tc>
        <w:tc>
          <w:tcPr>
            <w:tcW w:w="2265" w:type="dxa"/>
          </w:tcPr>
          <w:p w14:paraId="08682A5E" w14:textId="77777777" w:rsidR="00153FB3" w:rsidRPr="003E167B" w:rsidRDefault="00153FB3" w:rsidP="00E1611D">
            <w:pPr>
              <w:rPr>
                <w:i/>
                <w:sz w:val="20"/>
              </w:rPr>
            </w:pPr>
          </w:p>
        </w:tc>
        <w:tc>
          <w:tcPr>
            <w:tcW w:w="2265" w:type="dxa"/>
          </w:tcPr>
          <w:p w14:paraId="08682A5F" w14:textId="77777777" w:rsidR="00153FB3" w:rsidRPr="003E167B" w:rsidRDefault="00153FB3" w:rsidP="00E1611D">
            <w:pPr>
              <w:rPr>
                <w:i/>
                <w:sz w:val="20"/>
              </w:rPr>
            </w:pPr>
          </w:p>
        </w:tc>
        <w:tc>
          <w:tcPr>
            <w:tcW w:w="2265" w:type="dxa"/>
          </w:tcPr>
          <w:p w14:paraId="08682A60" w14:textId="77777777" w:rsidR="00153FB3" w:rsidRPr="003E167B" w:rsidRDefault="00153FB3" w:rsidP="00E1611D">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E1611D">
        <w:tc>
          <w:tcPr>
            <w:tcW w:w="2122" w:type="dxa"/>
          </w:tcPr>
          <w:p w14:paraId="08682A64" w14:textId="77777777" w:rsidR="00153FB3" w:rsidRPr="003E167B" w:rsidRDefault="00153FB3" w:rsidP="00E1611D">
            <w:pPr>
              <w:rPr>
                <w:i/>
                <w:sz w:val="20"/>
              </w:rPr>
            </w:pPr>
            <w:r w:rsidRPr="003E167B">
              <w:rPr>
                <w:i/>
                <w:sz w:val="20"/>
              </w:rPr>
              <w:t>Document Number</w:t>
            </w:r>
          </w:p>
        </w:tc>
        <w:tc>
          <w:tcPr>
            <w:tcW w:w="6938" w:type="dxa"/>
          </w:tcPr>
          <w:p w14:paraId="08682A65" w14:textId="77777777" w:rsidR="00153FB3" w:rsidRPr="003E167B" w:rsidRDefault="00153FB3" w:rsidP="00E1611D">
            <w:pPr>
              <w:rPr>
                <w:i/>
                <w:sz w:val="20"/>
              </w:rPr>
            </w:pPr>
            <w:r w:rsidRPr="003E167B">
              <w:rPr>
                <w:i/>
                <w:sz w:val="20"/>
              </w:rPr>
              <w:t>Document Name</w:t>
            </w:r>
          </w:p>
        </w:tc>
      </w:tr>
      <w:tr w:rsidR="00153FB3" w:rsidRPr="003E167B" w14:paraId="08682A69" w14:textId="77777777" w:rsidTr="00E1611D">
        <w:tc>
          <w:tcPr>
            <w:tcW w:w="2122" w:type="dxa"/>
          </w:tcPr>
          <w:p w14:paraId="08682A67" w14:textId="77777777" w:rsidR="00153FB3" w:rsidRPr="003E167B" w:rsidRDefault="00153FB3" w:rsidP="00E1611D">
            <w:pPr>
              <w:rPr>
                <w:i/>
                <w:sz w:val="20"/>
              </w:rPr>
            </w:pPr>
          </w:p>
        </w:tc>
        <w:tc>
          <w:tcPr>
            <w:tcW w:w="6938" w:type="dxa"/>
          </w:tcPr>
          <w:p w14:paraId="08682A68" w14:textId="77777777" w:rsidR="00153FB3" w:rsidRPr="003E167B" w:rsidRDefault="00153FB3" w:rsidP="00E1611D">
            <w:pPr>
              <w:rPr>
                <w:i/>
                <w:sz w:val="20"/>
              </w:rPr>
            </w:pPr>
          </w:p>
        </w:tc>
      </w:tr>
      <w:tr w:rsidR="00153FB3" w:rsidRPr="003E167B" w14:paraId="08682A6C" w14:textId="77777777" w:rsidTr="00E1611D">
        <w:tc>
          <w:tcPr>
            <w:tcW w:w="2122" w:type="dxa"/>
          </w:tcPr>
          <w:p w14:paraId="08682A6A" w14:textId="77777777" w:rsidR="00153FB3" w:rsidRPr="003E167B" w:rsidRDefault="00153FB3" w:rsidP="00E1611D">
            <w:pPr>
              <w:rPr>
                <w:i/>
                <w:sz w:val="20"/>
              </w:rPr>
            </w:pPr>
          </w:p>
        </w:tc>
        <w:tc>
          <w:tcPr>
            <w:tcW w:w="6938" w:type="dxa"/>
          </w:tcPr>
          <w:p w14:paraId="08682A6B" w14:textId="77777777" w:rsidR="00153FB3" w:rsidRPr="003E167B" w:rsidRDefault="00153FB3" w:rsidP="00E1611D">
            <w:pPr>
              <w:rPr>
                <w:i/>
                <w:sz w:val="20"/>
              </w:rPr>
            </w:pPr>
          </w:p>
        </w:tc>
      </w:tr>
    </w:tbl>
    <w:p w14:paraId="08682A6D" w14:textId="77777777" w:rsidR="00010E74" w:rsidRPr="00010E74" w:rsidRDefault="00010E74" w:rsidP="00153FB3">
      <w:pPr>
        <w:rPr>
          <w:i/>
          <w:sz w:val="20"/>
          <w:szCs w:val="24"/>
        </w:rPr>
      </w:pPr>
    </w:p>
    <w:sectPr w:rsidR="00010E74" w:rsidRPr="00010E74" w:rsidSect="00B10F87">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743B" w14:textId="77777777" w:rsidR="00DD753C" w:rsidRDefault="00DD753C" w:rsidP="00F66CB0">
      <w:r>
        <w:separator/>
      </w:r>
    </w:p>
  </w:endnote>
  <w:endnote w:type="continuationSeparator" w:id="0">
    <w:p w14:paraId="0952D663" w14:textId="77777777" w:rsidR="00DD753C" w:rsidRDefault="00DD753C" w:rsidP="00F66CB0">
      <w:r>
        <w:continuationSeparator/>
      </w:r>
    </w:p>
  </w:endnote>
  <w:endnote w:type="continuationNotice" w:id="1">
    <w:p w14:paraId="2D4059F3" w14:textId="77777777" w:rsidR="00DD753C" w:rsidRDefault="00DD7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DIN-Light">
    <w:panose1 w:val="00000000000000000000"/>
    <w:charset w:val="00"/>
    <w:family w:val="auto"/>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268"/>
      <w:gridCol w:w="842"/>
      <w:gridCol w:w="1199"/>
      <w:gridCol w:w="1369"/>
      <w:gridCol w:w="3544"/>
      <w:gridCol w:w="848"/>
    </w:tblGrid>
    <w:tr w:rsidR="001670BB" w:rsidRPr="00AE7C5C" w14:paraId="08682A7C" w14:textId="77777777" w:rsidTr="00FB598B">
      <w:tc>
        <w:tcPr>
          <w:tcW w:w="1268"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842"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199"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369"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3544"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848"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FB598B">
      <w:tc>
        <w:tcPr>
          <w:tcW w:w="1268" w:type="dxa"/>
        </w:tcPr>
        <w:p w14:paraId="08682A7D" w14:textId="7B8EA440" w:rsidR="001670BB" w:rsidRPr="00542EE6" w:rsidRDefault="00FB598B" w:rsidP="00B10F87">
          <w:pPr>
            <w:pStyle w:val="Footer"/>
            <w:rPr>
              <w:rFonts w:cs="Arial"/>
              <w:b/>
              <w:bCs/>
              <w:sz w:val="20"/>
            </w:rPr>
          </w:pPr>
          <w:r>
            <w:rPr>
              <w:b/>
              <w:sz w:val="20"/>
            </w:rPr>
            <w:t>CHS20/242</w:t>
          </w:r>
        </w:p>
      </w:tc>
      <w:tc>
        <w:tcPr>
          <w:tcW w:w="842" w:type="dxa"/>
        </w:tcPr>
        <w:p w14:paraId="08682A7E" w14:textId="79F83C82" w:rsidR="001670BB" w:rsidRPr="00B3752F" w:rsidRDefault="00FB598B" w:rsidP="00B10F87">
          <w:pPr>
            <w:pStyle w:val="Footer"/>
            <w:rPr>
              <w:rFonts w:cs="Arial"/>
              <w:b/>
              <w:bCs/>
              <w:sz w:val="20"/>
            </w:rPr>
          </w:pPr>
          <w:r>
            <w:rPr>
              <w:rFonts w:cs="Arial"/>
              <w:b/>
              <w:bCs/>
              <w:sz w:val="20"/>
            </w:rPr>
            <w:t>1</w:t>
          </w:r>
        </w:p>
      </w:tc>
      <w:tc>
        <w:tcPr>
          <w:tcW w:w="1199" w:type="dxa"/>
        </w:tcPr>
        <w:p w14:paraId="08682A7F" w14:textId="52F13987" w:rsidR="001670BB" w:rsidRPr="00B3752F" w:rsidRDefault="00FB598B" w:rsidP="00B10F87">
          <w:pPr>
            <w:pStyle w:val="Footer"/>
            <w:rPr>
              <w:rFonts w:cs="Arial"/>
              <w:b/>
              <w:bCs/>
              <w:sz w:val="20"/>
            </w:rPr>
          </w:pPr>
          <w:r>
            <w:rPr>
              <w:rFonts w:cs="Arial"/>
              <w:b/>
              <w:bCs/>
              <w:sz w:val="20"/>
            </w:rPr>
            <w:t>01/09/2020</w:t>
          </w:r>
        </w:p>
      </w:tc>
      <w:tc>
        <w:tcPr>
          <w:tcW w:w="1369" w:type="dxa"/>
        </w:tcPr>
        <w:p w14:paraId="08682A80" w14:textId="37B322EF" w:rsidR="001670BB" w:rsidRPr="00B3752F" w:rsidRDefault="00FB598B" w:rsidP="00470E63">
          <w:pPr>
            <w:pStyle w:val="Footer"/>
            <w:rPr>
              <w:rFonts w:cs="Arial"/>
              <w:b/>
              <w:bCs/>
              <w:sz w:val="20"/>
            </w:rPr>
          </w:pPr>
          <w:r>
            <w:rPr>
              <w:rFonts w:cs="Arial"/>
              <w:b/>
              <w:bCs/>
              <w:sz w:val="20"/>
            </w:rPr>
            <w:t>01/09/2024</w:t>
          </w:r>
        </w:p>
      </w:tc>
      <w:tc>
        <w:tcPr>
          <w:tcW w:w="3544" w:type="dxa"/>
        </w:tcPr>
        <w:p w14:paraId="08682A81" w14:textId="1C64C450" w:rsidR="001670BB" w:rsidRPr="00B3752F" w:rsidRDefault="00FB598B" w:rsidP="00B10F87">
          <w:pPr>
            <w:pStyle w:val="Footer"/>
            <w:rPr>
              <w:rFonts w:cs="Arial"/>
              <w:b/>
              <w:bCs/>
              <w:sz w:val="20"/>
            </w:rPr>
          </w:pPr>
          <w:r>
            <w:rPr>
              <w:rFonts w:cs="Arial"/>
              <w:b/>
              <w:bCs/>
              <w:sz w:val="20"/>
            </w:rPr>
            <w:t>MHJHADS – Community Mental Health Team</w:t>
          </w:r>
        </w:p>
      </w:tc>
      <w:tc>
        <w:tcPr>
          <w:tcW w:w="848"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E1611D">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06BC3" w14:textId="77777777" w:rsidR="00DD753C" w:rsidRDefault="00DD753C" w:rsidP="00F66CB0">
      <w:r>
        <w:separator/>
      </w:r>
    </w:p>
  </w:footnote>
  <w:footnote w:type="continuationSeparator" w:id="0">
    <w:p w14:paraId="255AFEEE" w14:textId="77777777" w:rsidR="00DD753C" w:rsidRDefault="00DD753C" w:rsidP="00F66CB0">
      <w:r>
        <w:continuationSeparator/>
      </w:r>
    </w:p>
  </w:footnote>
  <w:footnote w:type="continuationNotice" w:id="1">
    <w:p w14:paraId="315953E4" w14:textId="77777777" w:rsidR="00DD753C" w:rsidRDefault="00DD7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E1AD541">
      <w:trPr>
        <w:trHeight w:val="1418"/>
      </w:trPr>
      <w:tc>
        <w:tcPr>
          <w:tcW w:w="5556" w:type="dxa"/>
          <w:vAlign w:val="center"/>
          <w:hideMark/>
        </w:tcPr>
        <w:p w14:paraId="4A5666D5" w14:textId="77777777" w:rsidR="00A939DF" w:rsidRDefault="0E1AD541" w:rsidP="00A939DF">
          <w:pPr>
            <w:pStyle w:val="Header"/>
            <w:rPr>
              <w:sz w:val="20"/>
            </w:rPr>
          </w:pPr>
          <w:r>
            <w:rPr>
              <w:noProof/>
            </w:rPr>
            <w:drawing>
              <wp:inline distT="0" distB="0" distL="0" distR="0" wp14:anchorId="2AF797D7" wp14:editId="7ABA4138">
                <wp:extent cx="3295650" cy="723900"/>
                <wp:effectExtent l="0" t="0" r="0" b="0"/>
                <wp:docPr id="615352087"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6FB3D4A4" w14:textId="5F36D99E" w:rsidR="00A939DF" w:rsidRDefault="00FB598B" w:rsidP="00A939DF">
          <w:pPr>
            <w:pStyle w:val="Header"/>
            <w:tabs>
              <w:tab w:val="left" w:pos="720"/>
            </w:tabs>
            <w:jc w:val="right"/>
            <w:rPr>
              <w:sz w:val="20"/>
            </w:rPr>
          </w:pPr>
          <w:bookmarkStart w:id="27" w:name="_top"/>
          <w:bookmarkEnd w:id="27"/>
          <w:r>
            <w:rPr>
              <w:sz w:val="20"/>
            </w:rPr>
            <w:t>CHS20/242</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0C5AB5"/>
    <w:multiLevelType w:val="hybridMultilevel"/>
    <w:tmpl w:val="3A80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9A02AA"/>
    <w:multiLevelType w:val="hybridMultilevel"/>
    <w:tmpl w:val="CC5C7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A4D62BB"/>
    <w:multiLevelType w:val="hybridMultilevel"/>
    <w:tmpl w:val="D16A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E07C8"/>
    <w:multiLevelType w:val="hybridMultilevel"/>
    <w:tmpl w:val="43BCE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2A32250"/>
    <w:multiLevelType w:val="hybridMultilevel"/>
    <w:tmpl w:val="013A5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521AE"/>
    <w:multiLevelType w:val="hybridMultilevel"/>
    <w:tmpl w:val="7D26A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E0887"/>
    <w:multiLevelType w:val="hybridMultilevel"/>
    <w:tmpl w:val="9C04B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B67F84"/>
    <w:multiLevelType w:val="hybridMultilevel"/>
    <w:tmpl w:val="4EFA3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F11295"/>
    <w:multiLevelType w:val="hybridMultilevel"/>
    <w:tmpl w:val="08B0A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CF0610"/>
    <w:multiLevelType w:val="hybridMultilevel"/>
    <w:tmpl w:val="A39E6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9156FC"/>
    <w:multiLevelType w:val="hybridMultilevel"/>
    <w:tmpl w:val="7FAE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522755E7"/>
    <w:multiLevelType w:val="hybridMultilevel"/>
    <w:tmpl w:val="91481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BD4CB8"/>
    <w:multiLevelType w:val="hybridMultilevel"/>
    <w:tmpl w:val="E8081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E72D13"/>
    <w:multiLevelType w:val="hybridMultilevel"/>
    <w:tmpl w:val="ED78C6BE"/>
    <w:lvl w:ilvl="0" w:tplc="7E0AE0B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736BCE"/>
    <w:multiLevelType w:val="hybridMultilevel"/>
    <w:tmpl w:val="0FEC1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C24146"/>
    <w:multiLevelType w:val="hybridMultilevel"/>
    <w:tmpl w:val="B574C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ED0428"/>
    <w:multiLevelType w:val="hybridMultilevel"/>
    <w:tmpl w:val="6792C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6D224C"/>
    <w:multiLevelType w:val="hybridMultilevel"/>
    <w:tmpl w:val="DF463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7037FB"/>
    <w:multiLevelType w:val="hybridMultilevel"/>
    <w:tmpl w:val="B582D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B150DF"/>
    <w:multiLevelType w:val="hybridMultilevel"/>
    <w:tmpl w:val="A2E0D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0C563A"/>
    <w:multiLevelType w:val="hybridMultilevel"/>
    <w:tmpl w:val="835E0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7"/>
  </w:num>
  <w:num w:numId="4">
    <w:abstractNumId w:val="8"/>
  </w:num>
  <w:num w:numId="5">
    <w:abstractNumId w:val="9"/>
  </w:num>
  <w:num w:numId="6">
    <w:abstractNumId w:val="6"/>
  </w:num>
  <w:num w:numId="7">
    <w:abstractNumId w:val="28"/>
  </w:num>
  <w:num w:numId="8">
    <w:abstractNumId w:val="17"/>
  </w:num>
  <w:num w:numId="9">
    <w:abstractNumId w:val="16"/>
  </w:num>
  <w:num w:numId="10">
    <w:abstractNumId w:val="16"/>
  </w:num>
  <w:num w:numId="11">
    <w:abstractNumId w:val="18"/>
  </w:num>
  <w:num w:numId="12">
    <w:abstractNumId w:val="15"/>
  </w:num>
  <w:num w:numId="13">
    <w:abstractNumId w:val="25"/>
  </w:num>
  <w:num w:numId="14">
    <w:abstractNumId w:val="20"/>
  </w:num>
  <w:num w:numId="15">
    <w:abstractNumId w:val="7"/>
  </w:num>
  <w:num w:numId="16">
    <w:abstractNumId w:val="2"/>
  </w:num>
  <w:num w:numId="17">
    <w:abstractNumId w:val="29"/>
  </w:num>
  <w:num w:numId="18">
    <w:abstractNumId w:val="26"/>
  </w:num>
  <w:num w:numId="19">
    <w:abstractNumId w:val="24"/>
  </w:num>
  <w:num w:numId="20">
    <w:abstractNumId w:val="13"/>
  </w:num>
  <w:num w:numId="21">
    <w:abstractNumId w:val="22"/>
  </w:num>
  <w:num w:numId="22">
    <w:abstractNumId w:val="23"/>
  </w:num>
  <w:num w:numId="23">
    <w:abstractNumId w:val="14"/>
  </w:num>
  <w:num w:numId="24">
    <w:abstractNumId w:val="12"/>
  </w:num>
  <w:num w:numId="25">
    <w:abstractNumId w:val="1"/>
  </w:num>
  <w:num w:numId="26">
    <w:abstractNumId w:val="11"/>
  </w:num>
  <w:num w:numId="27">
    <w:abstractNumId w:val="21"/>
  </w:num>
  <w:num w:numId="28">
    <w:abstractNumId w:val="19"/>
  </w:num>
  <w:num w:numId="29">
    <w:abstractNumId w:val="5"/>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1020"/>
    <w:rsid w:val="000121C3"/>
    <w:rsid w:val="00015B90"/>
    <w:rsid w:val="0001607A"/>
    <w:rsid w:val="00057D63"/>
    <w:rsid w:val="000728F3"/>
    <w:rsid w:val="00091A99"/>
    <w:rsid w:val="000A3D5E"/>
    <w:rsid w:val="000B5C8C"/>
    <w:rsid w:val="000C59E2"/>
    <w:rsid w:val="000C7B2D"/>
    <w:rsid w:val="000F7B7E"/>
    <w:rsid w:val="0010015B"/>
    <w:rsid w:val="00103EEA"/>
    <w:rsid w:val="001160FC"/>
    <w:rsid w:val="001263B1"/>
    <w:rsid w:val="00140580"/>
    <w:rsid w:val="00153FB3"/>
    <w:rsid w:val="001670BB"/>
    <w:rsid w:val="001772A6"/>
    <w:rsid w:val="0018239D"/>
    <w:rsid w:val="00186332"/>
    <w:rsid w:val="00191109"/>
    <w:rsid w:val="001A0053"/>
    <w:rsid w:val="001B2465"/>
    <w:rsid w:val="001E3A2E"/>
    <w:rsid w:val="001E64DB"/>
    <w:rsid w:val="001F2829"/>
    <w:rsid w:val="001F6D2D"/>
    <w:rsid w:val="00205AF9"/>
    <w:rsid w:val="00207AAD"/>
    <w:rsid w:val="00217152"/>
    <w:rsid w:val="00220E93"/>
    <w:rsid w:val="00240B97"/>
    <w:rsid w:val="0025382D"/>
    <w:rsid w:val="00253F5A"/>
    <w:rsid w:val="00263BA6"/>
    <w:rsid w:val="00266379"/>
    <w:rsid w:val="0026690C"/>
    <w:rsid w:val="002709E1"/>
    <w:rsid w:val="0027264D"/>
    <w:rsid w:val="00283801"/>
    <w:rsid w:val="00293E43"/>
    <w:rsid w:val="002B478A"/>
    <w:rsid w:val="002B5F43"/>
    <w:rsid w:val="002C05A8"/>
    <w:rsid w:val="002C699D"/>
    <w:rsid w:val="002F7AFC"/>
    <w:rsid w:val="00313707"/>
    <w:rsid w:val="003312AC"/>
    <w:rsid w:val="00376A6D"/>
    <w:rsid w:val="00380B98"/>
    <w:rsid w:val="00396023"/>
    <w:rsid w:val="00396F11"/>
    <w:rsid w:val="003C4BB5"/>
    <w:rsid w:val="003E167B"/>
    <w:rsid w:val="003E4CC0"/>
    <w:rsid w:val="003F3D8F"/>
    <w:rsid w:val="00403392"/>
    <w:rsid w:val="00412CED"/>
    <w:rsid w:val="00427139"/>
    <w:rsid w:val="004358E9"/>
    <w:rsid w:val="0044184A"/>
    <w:rsid w:val="00447B55"/>
    <w:rsid w:val="0045789E"/>
    <w:rsid w:val="00465C91"/>
    <w:rsid w:val="00470E63"/>
    <w:rsid w:val="00487DD5"/>
    <w:rsid w:val="004914A9"/>
    <w:rsid w:val="00497A8C"/>
    <w:rsid w:val="004A2E02"/>
    <w:rsid w:val="004A6A76"/>
    <w:rsid w:val="004B7C43"/>
    <w:rsid w:val="004C2B20"/>
    <w:rsid w:val="004E28AD"/>
    <w:rsid w:val="004F1D05"/>
    <w:rsid w:val="0050147B"/>
    <w:rsid w:val="00503F75"/>
    <w:rsid w:val="005161F2"/>
    <w:rsid w:val="00522525"/>
    <w:rsid w:val="0052443C"/>
    <w:rsid w:val="0052775E"/>
    <w:rsid w:val="00542514"/>
    <w:rsid w:val="00546AED"/>
    <w:rsid w:val="005621E4"/>
    <w:rsid w:val="005736DB"/>
    <w:rsid w:val="005743AC"/>
    <w:rsid w:val="00581FD6"/>
    <w:rsid w:val="00596FD7"/>
    <w:rsid w:val="005A32E7"/>
    <w:rsid w:val="005A3625"/>
    <w:rsid w:val="005B4738"/>
    <w:rsid w:val="005C212D"/>
    <w:rsid w:val="005C3CB0"/>
    <w:rsid w:val="0060714D"/>
    <w:rsid w:val="00612231"/>
    <w:rsid w:val="00614380"/>
    <w:rsid w:val="00635EB1"/>
    <w:rsid w:val="006473BB"/>
    <w:rsid w:val="0065246A"/>
    <w:rsid w:val="0066495D"/>
    <w:rsid w:val="006743DB"/>
    <w:rsid w:val="00695EB6"/>
    <w:rsid w:val="006A4D46"/>
    <w:rsid w:val="006A4DC5"/>
    <w:rsid w:val="006A6024"/>
    <w:rsid w:val="006C31FF"/>
    <w:rsid w:val="006C6B6C"/>
    <w:rsid w:val="006C704D"/>
    <w:rsid w:val="006E65CD"/>
    <w:rsid w:val="006E6D85"/>
    <w:rsid w:val="0070331D"/>
    <w:rsid w:val="00726D15"/>
    <w:rsid w:val="007377D0"/>
    <w:rsid w:val="00741B43"/>
    <w:rsid w:val="007524D8"/>
    <w:rsid w:val="00756537"/>
    <w:rsid w:val="00775280"/>
    <w:rsid w:val="007A0EBC"/>
    <w:rsid w:val="007A3DB6"/>
    <w:rsid w:val="007B09CE"/>
    <w:rsid w:val="007B4ABB"/>
    <w:rsid w:val="007B6904"/>
    <w:rsid w:val="007E142F"/>
    <w:rsid w:val="00816782"/>
    <w:rsid w:val="0082141D"/>
    <w:rsid w:val="00827F24"/>
    <w:rsid w:val="008309E5"/>
    <w:rsid w:val="008471A5"/>
    <w:rsid w:val="00855DA8"/>
    <w:rsid w:val="00865480"/>
    <w:rsid w:val="008732E4"/>
    <w:rsid w:val="008753E8"/>
    <w:rsid w:val="00886399"/>
    <w:rsid w:val="008974CA"/>
    <w:rsid w:val="008A53CA"/>
    <w:rsid w:val="008E1F7F"/>
    <w:rsid w:val="008E3427"/>
    <w:rsid w:val="008E74FD"/>
    <w:rsid w:val="008E7509"/>
    <w:rsid w:val="008F00E8"/>
    <w:rsid w:val="008F4925"/>
    <w:rsid w:val="008F6921"/>
    <w:rsid w:val="00933EED"/>
    <w:rsid w:val="0093712C"/>
    <w:rsid w:val="00940CDE"/>
    <w:rsid w:val="0097742A"/>
    <w:rsid w:val="00980AE7"/>
    <w:rsid w:val="00980EED"/>
    <w:rsid w:val="0098312B"/>
    <w:rsid w:val="0098579F"/>
    <w:rsid w:val="00991670"/>
    <w:rsid w:val="009A534C"/>
    <w:rsid w:val="009B0E44"/>
    <w:rsid w:val="009B4A8F"/>
    <w:rsid w:val="009B51CD"/>
    <w:rsid w:val="009B6C8C"/>
    <w:rsid w:val="009B6F42"/>
    <w:rsid w:val="009C0FCA"/>
    <w:rsid w:val="009C3963"/>
    <w:rsid w:val="009C3B5E"/>
    <w:rsid w:val="009D323C"/>
    <w:rsid w:val="00A063FE"/>
    <w:rsid w:val="00A13087"/>
    <w:rsid w:val="00A16810"/>
    <w:rsid w:val="00A24C08"/>
    <w:rsid w:val="00A3469C"/>
    <w:rsid w:val="00A350E5"/>
    <w:rsid w:val="00A35E2D"/>
    <w:rsid w:val="00A74B8A"/>
    <w:rsid w:val="00A85F61"/>
    <w:rsid w:val="00A86A9D"/>
    <w:rsid w:val="00A86DB3"/>
    <w:rsid w:val="00A939DF"/>
    <w:rsid w:val="00AA25DC"/>
    <w:rsid w:val="00B02CB0"/>
    <w:rsid w:val="00B10F87"/>
    <w:rsid w:val="00B11471"/>
    <w:rsid w:val="00B1599B"/>
    <w:rsid w:val="00B17115"/>
    <w:rsid w:val="00B21043"/>
    <w:rsid w:val="00B30DA2"/>
    <w:rsid w:val="00B41B69"/>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45B40"/>
    <w:rsid w:val="00C45C67"/>
    <w:rsid w:val="00C523FF"/>
    <w:rsid w:val="00C532D4"/>
    <w:rsid w:val="00C54128"/>
    <w:rsid w:val="00C606F3"/>
    <w:rsid w:val="00C71C3C"/>
    <w:rsid w:val="00C9490E"/>
    <w:rsid w:val="00CA565D"/>
    <w:rsid w:val="00CA593D"/>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8241B"/>
    <w:rsid w:val="00DA424E"/>
    <w:rsid w:val="00DC29C0"/>
    <w:rsid w:val="00DC3762"/>
    <w:rsid w:val="00DC739E"/>
    <w:rsid w:val="00DD616A"/>
    <w:rsid w:val="00DD753C"/>
    <w:rsid w:val="00DE0465"/>
    <w:rsid w:val="00DF085E"/>
    <w:rsid w:val="00E049ED"/>
    <w:rsid w:val="00E1611D"/>
    <w:rsid w:val="00E34E6D"/>
    <w:rsid w:val="00E37CD4"/>
    <w:rsid w:val="00E41A47"/>
    <w:rsid w:val="00E53B9C"/>
    <w:rsid w:val="00E57848"/>
    <w:rsid w:val="00EA1A1E"/>
    <w:rsid w:val="00EA3391"/>
    <w:rsid w:val="00EB0193"/>
    <w:rsid w:val="00ED21C3"/>
    <w:rsid w:val="00ED388C"/>
    <w:rsid w:val="00EF0170"/>
    <w:rsid w:val="00EF02B0"/>
    <w:rsid w:val="00EF7856"/>
    <w:rsid w:val="00F01B61"/>
    <w:rsid w:val="00F05C7F"/>
    <w:rsid w:val="00F13DD8"/>
    <w:rsid w:val="00F149FD"/>
    <w:rsid w:val="00F4262F"/>
    <w:rsid w:val="00F53719"/>
    <w:rsid w:val="00F565DA"/>
    <w:rsid w:val="00F57291"/>
    <w:rsid w:val="00F66CB0"/>
    <w:rsid w:val="00F72D0E"/>
    <w:rsid w:val="00F76C89"/>
    <w:rsid w:val="00F83FBF"/>
    <w:rsid w:val="00FA1EBC"/>
    <w:rsid w:val="00FA29B8"/>
    <w:rsid w:val="00FB598B"/>
    <w:rsid w:val="00FC2581"/>
    <w:rsid w:val="00FD3D92"/>
    <w:rsid w:val="00FF032F"/>
    <w:rsid w:val="00FF389E"/>
    <w:rsid w:val="00FF56DD"/>
    <w:rsid w:val="0E1AD541"/>
    <w:rsid w:val="495091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829D0"/>
  <w15:docId w15:val="{FF365F7D-9A3D-4410-9682-3615B58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L,Normal + Dash,Bullets"/>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ListParagraphChar">
    <w:name w:val="List Paragraph Char"/>
    <w:aliases w:val="Recommendation Char,List Paragraph1 Char,List Paragraph11 Char,L Char,Normal + Dash Char,Bullets Char"/>
    <w:link w:val="ListParagraph"/>
    <w:uiPriority w:val="34"/>
    <w:locked/>
    <w:rsid w:val="00C54128"/>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19370">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CHS20/242</Decision_x0020_Number>
    <Description0 xmlns="690b2128-8961-48af-a473-22c34a9accba">This guideline has been developed to assist Managers, Team Members and RN1 participants to understand the clinical scope of practice, boundaries and reasonable expectations of PGMHN RN1s on rotation with Community Teams.</Description0>
    <Display_x0020_on_x0020_Internet xmlns="690b2128-8961-48af-a473-22c34a9accba">true</Display_x0020_on_x0020_Internet>
    <Review_x0020_Date xmlns="690b2128-8961-48af-a473-22c34a9accba">2024-08-31T14:00:00+00:00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Registered Nurse Level 1, RN1, Post Graduate Mental Health Nursing, Community, PGRN, mental health, PGMHN.</Key_x0020_Words>
    <Type_x0020_of_x0020_Document xmlns="690b2128-8961-48af-a473-22c34a9accba">Guideline</Type_x0020_of_x0020_Document>
    <Version_x0020_Number xmlns="690b2128-8961-48af-a473-22c34a9accba">1</Version_x0020_Number>
    <Approval_x0020_Date xmlns="690b2128-8961-48af-a473-22c34a9accba">2020-08-18T14:00:00+00:00</Approval_x0020_Date>
    <Notes0 xmlns="690b2128-8961-48af-a473-22c34a9accba" xsi:nil="true"/>
    <New_x0020_Applies_x0020_To xmlns="690b2128-8961-48af-a473-22c34a9accba">Canberra Health Services</New_x0020_Applies_x0020_To>
    <New_x0020_Owner xmlns="690b2128-8961-48af-a473-22c34a9accba">Mental Health, Justice Health and Alcohol and Drug Services (MHJHADS)</New_x0020_Owner>
    <Status xmlns="690b2128-8961-48af-a473-22c34a9accba">Approved</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2.xml><?xml version="1.0" encoding="utf-8"?>
<ds:datastoreItem xmlns:ds="http://schemas.openxmlformats.org/officeDocument/2006/customXml" ds:itemID="{5FE2D750-E7C5-456B-AC7C-0E9D64DE433A}"/>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6A580A95-AE3D-4F14-981E-000CB03F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1647</Words>
  <Characters>13362</Characters>
  <Application>Microsoft Office Word</Application>
  <DocSecurity>0</DocSecurity>
  <Lines>183</Lines>
  <Paragraphs>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14941</CharactersWithSpaces>
  <SharedDoc>false</SharedDoc>
  <HLinks>
    <vt:vector size="120" baseType="variant">
      <vt:variant>
        <vt:i4>393244</vt:i4>
      </vt:variant>
      <vt:variant>
        <vt:i4>93</vt:i4>
      </vt:variant>
      <vt:variant>
        <vt:i4>0</vt:i4>
      </vt:variant>
      <vt:variant>
        <vt:i4>5</vt:i4>
      </vt:variant>
      <vt:variant>
        <vt:lpwstr/>
      </vt:variant>
      <vt:variant>
        <vt:lpwstr>Contents</vt:lpwstr>
      </vt:variant>
      <vt:variant>
        <vt:i4>393244</vt:i4>
      </vt:variant>
      <vt:variant>
        <vt:i4>90</vt:i4>
      </vt:variant>
      <vt:variant>
        <vt:i4>0</vt:i4>
      </vt:variant>
      <vt:variant>
        <vt:i4>5</vt:i4>
      </vt:variant>
      <vt:variant>
        <vt:lpwstr/>
      </vt:variant>
      <vt:variant>
        <vt:lpwstr>Contents</vt:lpwstr>
      </vt:variant>
      <vt:variant>
        <vt:i4>6291563</vt:i4>
      </vt:variant>
      <vt:variant>
        <vt:i4>87</vt:i4>
      </vt:variant>
      <vt:variant>
        <vt:i4>0</vt:i4>
      </vt:variant>
      <vt:variant>
        <vt:i4>5</vt:i4>
      </vt:variant>
      <vt:variant>
        <vt:lpwstr>\\act.gov.au\act health\Quality and Safety\CET\Policy Team\CHS PC\Resources\Templates\CHS Procedure Template.docx</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393244</vt:i4>
      </vt:variant>
      <vt:variant>
        <vt:i4>72</vt:i4>
      </vt:variant>
      <vt:variant>
        <vt:i4>0</vt:i4>
      </vt:variant>
      <vt:variant>
        <vt:i4>5</vt:i4>
      </vt:variant>
      <vt:variant>
        <vt:lpwstr/>
      </vt:variant>
      <vt:variant>
        <vt:lpwstr>Contents</vt:lpwstr>
      </vt:variant>
      <vt:variant>
        <vt:i4>393244</vt:i4>
      </vt:variant>
      <vt:variant>
        <vt:i4>69</vt:i4>
      </vt:variant>
      <vt:variant>
        <vt:i4>0</vt:i4>
      </vt:variant>
      <vt:variant>
        <vt:i4>5</vt:i4>
      </vt:variant>
      <vt:variant>
        <vt:lpwstr/>
      </vt:variant>
      <vt:variant>
        <vt:lpwstr>Contents</vt:lpwstr>
      </vt:variant>
      <vt:variant>
        <vt:i4>1114165</vt:i4>
      </vt:variant>
      <vt:variant>
        <vt:i4>62</vt:i4>
      </vt:variant>
      <vt:variant>
        <vt:i4>0</vt:i4>
      </vt:variant>
      <vt:variant>
        <vt:i4>5</vt:i4>
      </vt:variant>
      <vt:variant>
        <vt:lpwstr/>
      </vt:variant>
      <vt:variant>
        <vt:lpwstr>_Toc47594109</vt:lpwstr>
      </vt:variant>
      <vt:variant>
        <vt:i4>1048629</vt:i4>
      </vt:variant>
      <vt:variant>
        <vt:i4>56</vt:i4>
      </vt:variant>
      <vt:variant>
        <vt:i4>0</vt:i4>
      </vt:variant>
      <vt:variant>
        <vt:i4>5</vt:i4>
      </vt:variant>
      <vt:variant>
        <vt:lpwstr/>
      </vt:variant>
      <vt:variant>
        <vt:lpwstr>_Toc47594108</vt:lpwstr>
      </vt:variant>
      <vt:variant>
        <vt:i4>2031669</vt:i4>
      </vt:variant>
      <vt:variant>
        <vt:i4>50</vt:i4>
      </vt:variant>
      <vt:variant>
        <vt:i4>0</vt:i4>
      </vt:variant>
      <vt:variant>
        <vt:i4>5</vt:i4>
      </vt:variant>
      <vt:variant>
        <vt:lpwstr/>
      </vt:variant>
      <vt:variant>
        <vt:lpwstr>_Toc47594107</vt:lpwstr>
      </vt:variant>
      <vt:variant>
        <vt:i4>1966133</vt:i4>
      </vt:variant>
      <vt:variant>
        <vt:i4>44</vt:i4>
      </vt:variant>
      <vt:variant>
        <vt:i4>0</vt:i4>
      </vt:variant>
      <vt:variant>
        <vt:i4>5</vt:i4>
      </vt:variant>
      <vt:variant>
        <vt:lpwstr/>
      </vt:variant>
      <vt:variant>
        <vt:lpwstr>_Toc47594106</vt:lpwstr>
      </vt:variant>
      <vt:variant>
        <vt:i4>1900597</vt:i4>
      </vt:variant>
      <vt:variant>
        <vt:i4>38</vt:i4>
      </vt:variant>
      <vt:variant>
        <vt:i4>0</vt:i4>
      </vt:variant>
      <vt:variant>
        <vt:i4>5</vt:i4>
      </vt:variant>
      <vt:variant>
        <vt:lpwstr/>
      </vt:variant>
      <vt:variant>
        <vt:lpwstr>_Toc47594105</vt:lpwstr>
      </vt:variant>
      <vt:variant>
        <vt:i4>1835061</vt:i4>
      </vt:variant>
      <vt:variant>
        <vt:i4>32</vt:i4>
      </vt:variant>
      <vt:variant>
        <vt:i4>0</vt:i4>
      </vt:variant>
      <vt:variant>
        <vt:i4>5</vt:i4>
      </vt:variant>
      <vt:variant>
        <vt:lpwstr/>
      </vt:variant>
      <vt:variant>
        <vt:lpwstr>_Toc47594104</vt:lpwstr>
      </vt:variant>
      <vt:variant>
        <vt:i4>1769525</vt:i4>
      </vt:variant>
      <vt:variant>
        <vt:i4>26</vt:i4>
      </vt:variant>
      <vt:variant>
        <vt:i4>0</vt:i4>
      </vt:variant>
      <vt:variant>
        <vt:i4>5</vt:i4>
      </vt:variant>
      <vt:variant>
        <vt:lpwstr/>
      </vt:variant>
      <vt:variant>
        <vt:lpwstr>_Toc47594103</vt:lpwstr>
      </vt:variant>
      <vt:variant>
        <vt:i4>1703989</vt:i4>
      </vt:variant>
      <vt:variant>
        <vt:i4>20</vt:i4>
      </vt:variant>
      <vt:variant>
        <vt:i4>0</vt:i4>
      </vt:variant>
      <vt:variant>
        <vt:i4>5</vt:i4>
      </vt:variant>
      <vt:variant>
        <vt:lpwstr/>
      </vt:variant>
      <vt:variant>
        <vt:lpwstr>_Toc47594102</vt:lpwstr>
      </vt:variant>
      <vt:variant>
        <vt:i4>1638453</vt:i4>
      </vt:variant>
      <vt:variant>
        <vt:i4>14</vt:i4>
      </vt:variant>
      <vt:variant>
        <vt:i4>0</vt:i4>
      </vt:variant>
      <vt:variant>
        <vt:i4>5</vt:i4>
      </vt:variant>
      <vt:variant>
        <vt:lpwstr/>
      </vt:variant>
      <vt:variant>
        <vt:lpwstr>_Toc47594101</vt:lpwstr>
      </vt:variant>
      <vt:variant>
        <vt:i4>1572917</vt:i4>
      </vt:variant>
      <vt:variant>
        <vt:i4>8</vt:i4>
      </vt:variant>
      <vt:variant>
        <vt:i4>0</vt:i4>
      </vt:variant>
      <vt:variant>
        <vt:i4>5</vt:i4>
      </vt:variant>
      <vt:variant>
        <vt:lpwstr/>
      </vt:variant>
      <vt:variant>
        <vt:lpwstr>_Toc47594100</vt:lpwstr>
      </vt:variant>
      <vt:variant>
        <vt:i4>1048636</vt:i4>
      </vt:variant>
      <vt:variant>
        <vt:i4>2</vt:i4>
      </vt:variant>
      <vt:variant>
        <vt:i4>0</vt:i4>
      </vt:variant>
      <vt:variant>
        <vt:i4>5</vt:i4>
      </vt:variant>
      <vt:variant>
        <vt:lpwstr/>
      </vt:variant>
      <vt:variant>
        <vt:lpwstr>_Toc47594099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Graduate Mental Health Nursing Program (PGMHN) Community Team Guideline - MHJHADS</dc:title>
  <dc:subject>23;#</dc:subject>
  <dc:creator>Kerryn Hunter</dc:creator>
  <cp:keywords/>
  <cp:lastModifiedBy>Hunter, Kerryn (Health)</cp:lastModifiedBy>
  <cp:revision>9</cp:revision>
  <cp:lastPrinted>2014-07-15T08:36:00Z</cp:lastPrinted>
  <dcterms:created xsi:type="dcterms:W3CDTF">2020-08-27T00:41:00Z</dcterms:created>
  <dcterms:modified xsi:type="dcterms:W3CDTF">2020-09-01T01:26:00Z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