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82A05" w14:textId="77777777" w:rsidR="00A265C0" w:rsidRDefault="00CD0C99" w:rsidP="00A265C0">
      <w:pPr>
        <w:outlineLvl w:val="0"/>
        <w:rPr>
          <w:rFonts w:cs="Arial"/>
          <w:b/>
          <w:sz w:val="44"/>
          <w:szCs w:val="44"/>
        </w:rPr>
      </w:pPr>
      <w:bookmarkStart w:id="0" w:name="_Toc389131241"/>
      <w:bookmarkStart w:id="1" w:name="_Toc389473036"/>
      <w:bookmarkStart w:id="2" w:name="_Toc389473185"/>
      <w:bookmarkStart w:id="3" w:name="_Toc389473272"/>
      <w:bookmarkStart w:id="4" w:name="_Toc392770343"/>
      <w:r w:rsidRPr="003576B0">
        <w:rPr>
          <w:rFonts w:cs="Arial"/>
          <w:b/>
          <w:sz w:val="44"/>
          <w:szCs w:val="44"/>
        </w:rPr>
        <w:t>Canberra Health Services</w:t>
      </w:r>
      <w:bookmarkEnd w:id="0"/>
      <w:bookmarkEnd w:id="1"/>
      <w:bookmarkEnd w:id="2"/>
      <w:bookmarkEnd w:id="3"/>
      <w:bookmarkEnd w:id="4"/>
    </w:p>
    <w:p w14:paraId="2F1CF324" w14:textId="3920F07C" w:rsidR="00CD0C99" w:rsidRPr="00A265C0" w:rsidRDefault="00CD0C99" w:rsidP="00A265C0">
      <w:pPr>
        <w:outlineLvl w:val="0"/>
        <w:rPr>
          <w:rFonts w:cs="Arial"/>
          <w:b/>
          <w:sz w:val="44"/>
          <w:szCs w:val="44"/>
        </w:rPr>
      </w:pPr>
      <w:r w:rsidRPr="003576B0">
        <w:rPr>
          <w:rFonts w:cs="Arial"/>
          <w:b/>
          <w:sz w:val="44"/>
          <w:szCs w:val="44"/>
        </w:rPr>
        <w:t>Procedure</w:t>
      </w:r>
    </w:p>
    <w:p w14:paraId="04A87390" w14:textId="77777777" w:rsidR="00CD0C99" w:rsidRPr="003576B0" w:rsidRDefault="00CD0C99" w:rsidP="00CD0C99">
      <w:pPr>
        <w:tabs>
          <w:tab w:val="left" w:pos="7593"/>
        </w:tabs>
        <w:rPr>
          <w:rFonts w:cs="Arial"/>
          <w:b/>
          <w:i/>
          <w:sz w:val="36"/>
          <w:szCs w:val="36"/>
        </w:rPr>
      </w:pPr>
      <w:r w:rsidRPr="003576B0">
        <w:rPr>
          <w:rFonts w:cs="Arial"/>
          <w:b/>
          <w:sz w:val="36"/>
          <w:szCs w:val="36"/>
        </w:rPr>
        <w:t xml:space="preserve">Open Disclosure </w:t>
      </w:r>
      <w:r w:rsidRPr="003576B0">
        <w:rPr>
          <w:rFonts w:cs="Arial"/>
          <w:b/>
          <w:sz w:val="36"/>
          <w:szCs w:val="36"/>
        </w:rPr>
        <w:tab/>
      </w:r>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60F5DA2C" w14:textId="77777777" w:rsidTr="00E63C4F">
        <w:trPr>
          <w:cantSplit/>
          <w:trHeight w:val="285"/>
        </w:trPr>
        <w:tc>
          <w:tcPr>
            <w:tcW w:w="9158" w:type="dxa"/>
            <w:shd w:val="clear" w:color="auto" w:fill="A6A6A6" w:themeFill="background1" w:themeFillShade="A6"/>
          </w:tcPr>
          <w:p w14:paraId="4D6619BA" w14:textId="77777777" w:rsidR="00CD0C99" w:rsidRPr="003576B0" w:rsidRDefault="00CD0C99" w:rsidP="00E63C4F">
            <w:pPr>
              <w:pStyle w:val="Heading1"/>
            </w:pPr>
            <w:bookmarkStart w:id="5" w:name="_Toc389473273"/>
            <w:bookmarkStart w:id="6" w:name="Contents"/>
            <w:bookmarkStart w:id="7" w:name="_Toc469658495"/>
            <w:bookmarkStart w:id="8" w:name="_Toc40875686"/>
            <w:r w:rsidRPr="003576B0">
              <w:t>Contents</w:t>
            </w:r>
            <w:bookmarkEnd w:id="5"/>
            <w:bookmarkEnd w:id="6"/>
            <w:bookmarkEnd w:id="7"/>
            <w:bookmarkEnd w:id="8"/>
          </w:p>
        </w:tc>
      </w:tr>
    </w:tbl>
    <w:p w14:paraId="52BFAF83" w14:textId="77777777" w:rsidR="00CD0C99" w:rsidRPr="003576B0" w:rsidRDefault="00CD0C99" w:rsidP="00CD0C99"/>
    <w:p w14:paraId="2382C3FC" w14:textId="1A7FB39D" w:rsidR="00A957D7" w:rsidRDefault="00CD0C99">
      <w:pPr>
        <w:pStyle w:val="TOC1"/>
        <w:rPr>
          <w:rFonts w:eastAsiaTheme="minorEastAsia" w:cstheme="minorBidi"/>
          <w:noProof/>
          <w:sz w:val="22"/>
          <w:szCs w:val="22"/>
          <w:lang w:eastAsia="en-AU"/>
        </w:rPr>
      </w:pPr>
      <w:r w:rsidRPr="003576B0">
        <w:fldChar w:fldCharType="begin"/>
      </w:r>
      <w:r w:rsidRPr="003576B0">
        <w:instrText xml:space="preserve"> TOC \h \z \t "Heading 1,1,Heading 2,2" </w:instrText>
      </w:r>
      <w:r w:rsidRPr="003576B0">
        <w:fldChar w:fldCharType="separate"/>
      </w:r>
      <w:hyperlink w:anchor="_Toc40875686" w:history="1">
        <w:r w:rsidR="00A957D7" w:rsidRPr="00B73A9E">
          <w:rPr>
            <w:rStyle w:val="Hyperlink"/>
            <w:noProof/>
          </w:rPr>
          <w:t>Contents</w:t>
        </w:r>
        <w:r w:rsidR="00A957D7">
          <w:rPr>
            <w:noProof/>
            <w:webHidden/>
          </w:rPr>
          <w:tab/>
        </w:r>
        <w:r w:rsidR="00A957D7">
          <w:rPr>
            <w:noProof/>
            <w:webHidden/>
          </w:rPr>
          <w:fldChar w:fldCharType="begin"/>
        </w:r>
        <w:r w:rsidR="00A957D7">
          <w:rPr>
            <w:noProof/>
            <w:webHidden/>
          </w:rPr>
          <w:instrText xml:space="preserve"> PAGEREF _Toc40875686 \h </w:instrText>
        </w:r>
        <w:r w:rsidR="00A957D7">
          <w:rPr>
            <w:noProof/>
            <w:webHidden/>
          </w:rPr>
        </w:r>
        <w:r w:rsidR="00A957D7">
          <w:rPr>
            <w:noProof/>
            <w:webHidden/>
          </w:rPr>
          <w:fldChar w:fldCharType="separate"/>
        </w:r>
        <w:r w:rsidR="00A957D7">
          <w:rPr>
            <w:noProof/>
            <w:webHidden/>
          </w:rPr>
          <w:t>1</w:t>
        </w:r>
        <w:r w:rsidR="00A957D7">
          <w:rPr>
            <w:noProof/>
            <w:webHidden/>
          </w:rPr>
          <w:fldChar w:fldCharType="end"/>
        </w:r>
      </w:hyperlink>
    </w:p>
    <w:p w14:paraId="6AA55D75" w14:textId="0AC10292" w:rsidR="00A957D7" w:rsidRDefault="00C800C3">
      <w:pPr>
        <w:pStyle w:val="TOC1"/>
        <w:rPr>
          <w:rFonts w:eastAsiaTheme="minorEastAsia" w:cstheme="minorBidi"/>
          <w:noProof/>
          <w:sz w:val="22"/>
          <w:szCs w:val="22"/>
          <w:lang w:eastAsia="en-AU"/>
        </w:rPr>
      </w:pPr>
      <w:hyperlink w:anchor="_Toc40875687" w:history="1">
        <w:r w:rsidR="00A957D7" w:rsidRPr="00B73A9E">
          <w:rPr>
            <w:rStyle w:val="Hyperlink"/>
            <w:noProof/>
          </w:rPr>
          <w:t>Purpose</w:t>
        </w:r>
        <w:r w:rsidR="00A957D7">
          <w:rPr>
            <w:noProof/>
            <w:webHidden/>
          </w:rPr>
          <w:tab/>
        </w:r>
        <w:r w:rsidR="00A957D7">
          <w:rPr>
            <w:noProof/>
            <w:webHidden/>
          </w:rPr>
          <w:fldChar w:fldCharType="begin"/>
        </w:r>
        <w:r w:rsidR="00A957D7">
          <w:rPr>
            <w:noProof/>
            <w:webHidden/>
          </w:rPr>
          <w:instrText xml:space="preserve"> PAGEREF _Toc40875687 \h </w:instrText>
        </w:r>
        <w:r w:rsidR="00A957D7">
          <w:rPr>
            <w:noProof/>
            <w:webHidden/>
          </w:rPr>
        </w:r>
        <w:r w:rsidR="00A957D7">
          <w:rPr>
            <w:noProof/>
            <w:webHidden/>
          </w:rPr>
          <w:fldChar w:fldCharType="separate"/>
        </w:r>
        <w:r w:rsidR="00A957D7">
          <w:rPr>
            <w:noProof/>
            <w:webHidden/>
          </w:rPr>
          <w:t>2</w:t>
        </w:r>
        <w:r w:rsidR="00A957D7">
          <w:rPr>
            <w:noProof/>
            <w:webHidden/>
          </w:rPr>
          <w:fldChar w:fldCharType="end"/>
        </w:r>
      </w:hyperlink>
    </w:p>
    <w:p w14:paraId="64FF3335" w14:textId="7535F5A3" w:rsidR="00A957D7" w:rsidRDefault="00C800C3">
      <w:pPr>
        <w:pStyle w:val="TOC1"/>
        <w:rPr>
          <w:rFonts w:eastAsiaTheme="minorEastAsia" w:cstheme="minorBidi"/>
          <w:noProof/>
          <w:sz w:val="22"/>
          <w:szCs w:val="22"/>
          <w:lang w:eastAsia="en-AU"/>
        </w:rPr>
      </w:pPr>
      <w:hyperlink w:anchor="_Toc40875688" w:history="1">
        <w:r w:rsidR="00A957D7" w:rsidRPr="00B73A9E">
          <w:rPr>
            <w:rStyle w:val="Hyperlink"/>
            <w:noProof/>
          </w:rPr>
          <w:t>Scope</w:t>
        </w:r>
        <w:r w:rsidR="00A957D7">
          <w:rPr>
            <w:noProof/>
            <w:webHidden/>
          </w:rPr>
          <w:tab/>
        </w:r>
        <w:r w:rsidR="00A957D7">
          <w:rPr>
            <w:noProof/>
            <w:webHidden/>
          </w:rPr>
          <w:fldChar w:fldCharType="begin"/>
        </w:r>
        <w:r w:rsidR="00A957D7">
          <w:rPr>
            <w:noProof/>
            <w:webHidden/>
          </w:rPr>
          <w:instrText xml:space="preserve"> PAGEREF _Toc40875688 \h </w:instrText>
        </w:r>
        <w:r w:rsidR="00A957D7">
          <w:rPr>
            <w:noProof/>
            <w:webHidden/>
          </w:rPr>
        </w:r>
        <w:r w:rsidR="00A957D7">
          <w:rPr>
            <w:noProof/>
            <w:webHidden/>
          </w:rPr>
          <w:fldChar w:fldCharType="separate"/>
        </w:r>
        <w:r w:rsidR="00A957D7">
          <w:rPr>
            <w:noProof/>
            <w:webHidden/>
          </w:rPr>
          <w:t>2</w:t>
        </w:r>
        <w:r w:rsidR="00A957D7">
          <w:rPr>
            <w:noProof/>
            <w:webHidden/>
          </w:rPr>
          <w:fldChar w:fldCharType="end"/>
        </w:r>
      </w:hyperlink>
    </w:p>
    <w:p w14:paraId="2D5C7310" w14:textId="5AB209EA" w:rsidR="00A957D7" w:rsidRDefault="00C800C3">
      <w:pPr>
        <w:pStyle w:val="TOC1"/>
        <w:rPr>
          <w:rFonts w:eastAsiaTheme="minorEastAsia" w:cstheme="minorBidi"/>
          <w:noProof/>
          <w:sz w:val="22"/>
          <w:szCs w:val="22"/>
          <w:lang w:eastAsia="en-AU"/>
        </w:rPr>
      </w:pPr>
      <w:hyperlink w:anchor="_Toc40875689" w:history="1">
        <w:r w:rsidR="00A957D7" w:rsidRPr="00B73A9E">
          <w:rPr>
            <w:rStyle w:val="Hyperlink"/>
            <w:noProof/>
          </w:rPr>
          <w:t>Section 1 – What is Open Disclosure?</w:t>
        </w:r>
        <w:r w:rsidR="00A957D7">
          <w:rPr>
            <w:noProof/>
            <w:webHidden/>
          </w:rPr>
          <w:tab/>
        </w:r>
        <w:r w:rsidR="00A957D7">
          <w:rPr>
            <w:noProof/>
            <w:webHidden/>
          </w:rPr>
          <w:fldChar w:fldCharType="begin"/>
        </w:r>
        <w:r w:rsidR="00A957D7">
          <w:rPr>
            <w:noProof/>
            <w:webHidden/>
          </w:rPr>
          <w:instrText xml:space="preserve"> PAGEREF _Toc40875689 \h </w:instrText>
        </w:r>
        <w:r w:rsidR="00A957D7">
          <w:rPr>
            <w:noProof/>
            <w:webHidden/>
          </w:rPr>
        </w:r>
        <w:r w:rsidR="00A957D7">
          <w:rPr>
            <w:noProof/>
            <w:webHidden/>
          </w:rPr>
          <w:fldChar w:fldCharType="separate"/>
        </w:r>
        <w:r w:rsidR="00A957D7">
          <w:rPr>
            <w:noProof/>
            <w:webHidden/>
          </w:rPr>
          <w:t>2</w:t>
        </w:r>
        <w:r w:rsidR="00A957D7">
          <w:rPr>
            <w:noProof/>
            <w:webHidden/>
          </w:rPr>
          <w:fldChar w:fldCharType="end"/>
        </w:r>
      </w:hyperlink>
    </w:p>
    <w:p w14:paraId="4EB6FB7D" w14:textId="01441938" w:rsidR="00A957D7" w:rsidRDefault="00C800C3">
      <w:pPr>
        <w:pStyle w:val="TOC1"/>
        <w:rPr>
          <w:rFonts w:eastAsiaTheme="minorEastAsia" w:cstheme="minorBidi"/>
          <w:noProof/>
          <w:sz w:val="22"/>
          <w:szCs w:val="22"/>
          <w:lang w:eastAsia="en-AU"/>
        </w:rPr>
      </w:pPr>
      <w:hyperlink w:anchor="_Toc40875690" w:history="1">
        <w:r w:rsidR="00A957D7" w:rsidRPr="00B73A9E">
          <w:rPr>
            <w:rStyle w:val="Hyperlink"/>
            <w:noProof/>
          </w:rPr>
          <w:t>Section 2 – Roles and Responsibilities for Open Disclosure</w:t>
        </w:r>
        <w:r w:rsidR="00A957D7">
          <w:rPr>
            <w:noProof/>
            <w:webHidden/>
          </w:rPr>
          <w:tab/>
        </w:r>
        <w:r w:rsidR="00A957D7">
          <w:rPr>
            <w:noProof/>
            <w:webHidden/>
          </w:rPr>
          <w:fldChar w:fldCharType="begin"/>
        </w:r>
        <w:r w:rsidR="00A957D7">
          <w:rPr>
            <w:noProof/>
            <w:webHidden/>
          </w:rPr>
          <w:instrText xml:space="preserve"> PAGEREF _Toc40875690 \h </w:instrText>
        </w:r>
        <w:r w:rsidR="00A957D7">
          <w:rPr>
            <w:noProof/>
            <w:webHidden/>
          </w:rPr>
        </w:r>
        <w:r w:rsidR="00A957D7">
          <w:rPr>
            <w:noProof/>
            <w:webHidden/>
          </w:rPr>
          <w:fldChar w:fldCharType="separate"/>
        </w:r>
        <w:r w:rsidR="00A957D7">
          <w:rPr>
            <w:noProof/>
            <w:webHidden/>
          </w:rPr>
          <w:t>3</w:t>
        </w:r>
        <w:r w:rsidR="00A957D7">
          <w:rPr>
            <w:noProof/>
            <w:webHidden/>
          </w:rPr>
          <w:fldChar w:fldCharType="end"/>
        </w:r>
      </w:hyperlink>
    </w:p>
    <w:p w14:paraId="5CDAB99C" w14:textId="6E7DF858" w:rsidR="00A957D7" w:rsidRDefault="00C800C3">
      <w:pPr>
        <w:pStyle w:val="TOC1"/>
        <w:rPr>
          <w:rFonts w:eastAsiaTheme="minorEastAsia" w:cstheme="minorBidi"/>
          <w:noProof/>
          <w:sz w:val="22"/>
          <w:szCs w:val="22"/>
          <w:lang w:eastAsia="en-AU"/>
        </w:rPr>
      </w:pPr>
      <w:hyperlink w:anchor="_Toc40875691" w:history="1">
        <w:r w:rsidR="00A957D7" w:rsidRPr="00B73A9E">
          <w:rPr>
            <w:rStyle w:val="Hyperlink"/>
            <w:noProof/>
          </w:rPr>
          <w:t>Section 3 – Detecting and assessing an incident requiring Open Disclosure</w:t>
        </w:r>
        <w:r w:rsidR="00A957D7">
          <w:rPr>
            <w:noProof/>
            <w:webHidden/>
          </w:rPr>
          <w:tab/>
        </w:r>
        <w:r w:rsidR="00A957D7">
          <w:rPr>
            <w:noProof/>
            <w:webHidden/>
          </w:rPr>
          <w:fldChar w:fldCharType="begin"/>
        </w:r>
        <w:r w:rsidR="00A957D7">
          <w:rPr>
            <w:noProof/>
            <w:webHidden/>
          </w:rPr>
          <w:instrText xml:space="preserve"> PAGEREF _Toc40875691 \h </w:instrText>
        </w:r>
        <w:r w:rsidR="00A957D7">
          <w:rPr>
            <w:noProof/>
            <w:webHidden/>
          </w:rPr>
        </w:r>
        <w:r w:rsidR="00A957D7">
          <w:rPr>
            <w:noProof/>
            <w:webHidden/>
          </w:rPr>
          <w:fldChar w:fldCharType="separate"/>
        </w:r>
        <w:r w:rsidR="00A957D7">
          <w:rPr>
            <w:noProof/>
            <w:webHidden/>
          </w:rPr>
          <w:t>5</w:t>
        </w:r>
        <w:r w:rsidR="00A957D7">
          <w:rPr>
            <w:noProof/>
            <w:webHidden/>
          </w:rPr>
          <w:fldChar w:fldCharType="end"/>
        </w:r>
      </w:hyperlink>
    </w:p>
    <w:p w14:paraId="4E0F6F49" w14:textId="297ED817" w:rsidR="00A957D7" w:rsidRDefault="00C800C3">
      <w:pPr>
        <w:pStyle w:val="TOC1"/>
        <w:rPr>
          <w:rFonts w:eastAsiaTheme="minorEastAsia" w:cstheme="minorBidi"/>
          <w:noProof/>
          <w:sz w:val="22"/>
          <w:szCs w:val="22"/>
          <w:lang w:eastAsia="en-AU"/>
        </w:rPr>
      </w:pPr>
      <w:hyperlink w:anchor="_Toc40875692" w:history="1">
        <w:r w:rsidR="00A957D7" w:rsidRPr="00B73A9E">
          <w:rPr>
            <w:rStyle w:val="Hyperlink"/>
            <w:noProof/>
          </w:rPr>
          <w:t>Section 4 – When Open Disclosure may be deferred or inappropriate</w:t>
        </w:r>
        <w:r w:rsidR="00A957D7">
          <w:rPr>
            <w:noProof/>
            <w:webHidden/>
          </w:rPr>
          <w:tab/>
        </w:r>
        <w:r w:rsidR="00A957D7">
          <w:rPr>
            <w:noProof/>
            <w:webHidden/>
          </w:rPr>
          <w:fldChar w:fldCharType="begin"/>
        </w:r>
        <w:r w:rsidR="00A957D7">
          <w:rPr>
            <w:noProof/>
            <w:webHidden/>
          </w:rPr>
          <w:instrText xml:space="preserve"> PAGEREF _Toc40875692 \h </w:instrText>
        </w:r>
        <w:r w:rsidR="00A957D7">
          <w:rPr>
            <w:noProof/>
            <w:webHidden/>
          </w:rPr>
        </w:r>
        <w:r w:rsidR="00A957D7">
          <w:rPr>
            <w:noProof/>
            <w:webHidden/>
          </w:rPr>
          <w:fldChar w:fldCharType="separate"/>
        </w:r>
        <w:r w:rsidR="00A957D7">
          <w:rPr>
            <w:noProof/>
            <w:webHidden/>
          </w:rPr>
          <w:t>7</w:t>
        </w:r>
        <w:r w:rsidR="00A957D7">
          <w:rPr>
            <w:noProof/>
            <w:webHidden/>
          </w:rPr>
          <w:fldChar w:fldCharType="end"/>
        </w:r>
      </w:hyperlink>
    </w:p>
    <w:p w14:paraId="412D26A6" w14:textId="6A66FCE1" w:rsidR="00A957D7" w:rsidRDefault="00C800C3">
      <w:pPr>
        <w:pStyle w:val="TOC1"/>
        <w:rPr>
          <w:rFonts w:eastAsiaTheme="minorEastAsia" w:cstheme="minorBidi"/>
          <w:noProof/>
          <w:sz w:val="22"/>
          <w:szCs w:val="22"/>
          <w:lang w:eastAsia="en-AU"/>
        </w:rPr>
      </w:pPr>
      <w:hyperlink w:anchor="_Toc40875693" w:history="1">
        <w:r w:rsidR="00A957D7" w:rsidRPr="00B73A9E">
          <w:rPr>
            <w:rStyle w:val="Hyperlink"/>
            <w:noProof/>
          </w:rPr>
          <w:t>Section 5 – Clinician Open Disclosure</w:t>
        </w:r>
        <w:r w:rsidR="00A957D7">
          <w:rPr>
            <w:noProof/>
            <w:webHidden/>
          </w:rPr>
          <w:tab/>
        </w:r>
        <w:r w:rsidR="00A957D7">
          <w:rPr>
            <w:noProof/>
            <w:webHidden/>
          </w:rPr>
          <w:fldChar w:fldCharType="begin"/>
        </w:r>
        <w:r w:rsidR="00A957D7">
          <w:rPr>
            <w:noProof/>
            <w:webHidden/>
          </w:rPr>
          <w:instrText xml:space="preserve"> PAGEREF _Toc40875693 \h </w:instrText>
        </w:r>
        <w:r w:rsidR="00A957D7">
          <w:rPr>
            <w:noProof/>
            <w:webHidden/>
          </w:rPr>
        </w:r>
        <w:r w:rsidR="00A957D7">
          <w:rPr>
            <w:noProof/>
            <w:webHidden/>
          </w:rPr>
          <w:fldChar w:fldCharType="separate"/>
        </w:r>
        <w:r w:rsidR="00A957D7">
          <w:rPr>
            <w:noProof/>
            <w:webHidden/>
          </w:rPr>
          <w:t>8</w:t>
        </w:r>
        <w:r w:rsidR="00A957D7">
          <w:rPr>
            <w:noProof/>
            <w:webHidden/>
          </w:rPr>
          <w:fldChar w:fldCharType="end"/>
        </w:r>
      </w:hyperlink>
    </w:p>
    <w:p w14:paraId="7C30940E" w14:textId="681BE555" w:rsidR="00A957D7" w:rsidRDefault="00C800C3">
      <w:pPr>
        <w:pStyle w:val="TOC1"/>
        <w:rPr>
          <w:rFonts w:eastAsiaTheme="minorEastAsia" w:cstheme="minorBidi"/>
          <w:noProof/>
          <w:sz w:val="22"/>
          <w:szCs w:val="22"/>
          <w:lang w:eastAsia="en-AU"/>
        </w:rPr>
      </w:pPr>
      <w:hyperlink w:anchor="_Toc40875694" w:history="1">
        <w:r w:rsidR="00A957D7" w:rsidRPr="00B73A9E">
          <w:rPr>
            <w:rStyle w:val="Hyperlink"/>
            <w:noProof/>
          </w:rPr>
          <w:t>Section 6 – Preparing for the formal Open Disclosure meeting</w:t>
        </w:r>
        <w:r w:rsidR="00A957D7">
          <w:rPr>
            <w:noProof/>
            <w:webHidden/>
          </w:rPr>
          <w:tab/>
        </w:r>
        <w:r w:rsidR="00A957D7">
          <w:rPr>
            <w:noProof/>
            <w:webHidden/>
          </w:rPr>
          <w:fldChar w:fldCharType="begin"/>
        </w:r>
        <w:r w:rsidR="00A957D7">
          <w:rPr>
            <w:noProof/>
            <w:webHidden/>
          </w:rPr>
          <w:instrText xml:space="preserve"> PAGEREF _Toc40875694 \h </w:instrText>
        </w:r>
        <w:r w:rsidR="00A957D7">
          <w:rPr>
            <w:noProof/>
            <w:webHidden/>
          </w:rPr>
        </w:r>
        <w:r w:rsidR="00A957D7">
          <w:rPr>
            <w:noProof/>
            <w:webHidden/>
          </w:rPr>
          <w:fldChar w:fldCharType="separate"/>
        </w:r>
        <w:r w:rsidR="00A957D7">
          <w:rPr>
            <w:noProof/>
            <w:webHidden/>
          </w:rPr>
          <w:t>9</w:t>
        </w:r>
        <w:r w:rsidR="00A957D7">
          <w:rPr>
            <w:noProof/>
            <w:webHidden/>
          </w:rPr>
          <w:fldChar w:fldCharType="end"/>
        </w:r>
      </w:hyperlink>
    </w:p>
    <w:p w14:paraId="6EACD08C" w14:textId="0C70B5F4" w:rsidR="00A957D7" w:rsidRDefault="00C800C3">
      <w:pPr>
        <w:pStyle w:val="TOC1"/>
        <w:rPr>
          <w:rFonts w:eastAsiaTheme="minorEastAsia" w:cstheme="minorBidi"/>
          <w:noProof/>
          <w:sz w:val="22"/>
          <w:szCs w:val="22"/>
          <w:lang w:eastAsia="en-AU"/>
        </w:rPr>
      </w:pPr>
      <w:hyperlink w:anchor="_Toc40875695" w:history="1">
        <w:r w:rsidR="00A957D7" w:rsidRPr="00B73A9E">
          <w:rPr>
            <w:rStyle w:val="Hyperlink"/>
            <w:noProof/>
          </w:rPr>
          <w:t>Section 7 – Engaging in a formal Open Disclosure meeting</w:t>
        </w:r>
        <w:r w:rsidR="00A957D7">
          <w:rPr>
            <w:noProof/>
            <w:webHidden/>
          </w:rPr>
          <w:tab/>
        </w:r>
        <w:r w:rsidR="00A957D7">
          <w:rPr>
            <w:noProof/>
            <w:webHidden/>
          </w:rPr>
          <w:fldChar w:fldCharType="begin"/>
        </w:r>
        <w:r w:rsidR="00A957D7">
          <w:rPr>
            <w:noProof/>
            <w:webHidden/>
          </w:rPr>
          <w:instrText xml:space="preserve"> PAGEREF _Toc40875695 \h </w:instrText>
        </w:r>
        <w:r w:rsidR="00A957D7">
          <w:rPr>
            <w:noProof/>
            <w:webHidden/>
          </w:rPr>
        </w:r>
        <w:r w:rsidR="00A957D7">
          <w:rPr>
            <w:noProof/>
            <w:webHidden/>
          </w:rPr>
          <w:fldChar w:fldCharType="separate"/>
        </w:r>
        <w:r w:rsidR="00A957D7">
          <w:rPr>
            <w:noProof/>
            <w:webHidden/>
          </w:rPr>
          <w:t>12</w:t>
        </w:r>
        <w:r w:rsidR="00A957D7">
          <w:rPr>
            <w:noProof/>
            <w:webHidden/>
          </w:rPr>
          <w:fldChar w:fldCharType="end"/>
        </w:r>
      </w:hyperlink>
    </w:p>
    <w:p w14:paraId="76C9879D" w14:textId="720B2043" w:rsidR="00A957D7" w:rsidRDefault="00C800C3">
      <w:pPr>
        <w:pStyle w:val="TOC1"/>
        <w:rPr>
          <w:rFonts w:eastAsiaTheme="minorEastAsia" w:cstheme="minorBidi"/>
          <w:noProof/>
          <w:sz w:val="22"/>
          <w:szCs w:val="22"/>
          <w:lang w:eastAsia="en-AU"/>
        </w:rPr>
      </w:pPr>
      <w:hyperlink w:anchor="_Toc40875696" w:history="1">
        <w:r w:rsidR="00A957D7" w:rsidRPr="00B73A9E">
          <w:rPr>
            <w:rStyle w:val="Hyperlink"/>
            <w:noProof/>
          </w:rPr>
          <w:t>Section 8 – Providing follow up</w:t>
        </w:r>
        <w:r w:rsidR="00A957D7">
          <w:rPr>
            <w:noProof/>
            <w:webHidden/>
          </w:rPr>
          <w:tab/>
        </w:r>
        <w:r w:rsidR="00A957D7">
          <w:rPr>
            <w:noProof/>
            <w:webHidden/>
          </w:rPr>
          <w:fldChar w:fldCharType="begin"/>
        </w:r>
        <w:r w:rsidR="00A957D7">
          <w:rPr>
            <w:noProof/>
            <w:webHidden/>
          </w:rPr>
          <w:instrText xml:space="preserve"> PAGEREF _Toc40875696 \h </w:instrText>
        </w:r>
        <w:r w:rsidR="00A957D7">
          <w:rPr>
            <w:noProof/>
            <w:webHidden/>
          </w:rPr>
        </w:r>
        <w:r w:rsidR="00A957D7">
          <w:rPr>
            <w:noProof/>
            <w:webHidden/>
          </w:rPr>
          <w:fldChar w:fldCharType="separate"/>
        </w:r>
        <w:r w:rsidR="00A957D7">
          <w:rPr>
            <w:noProof/>
            <w:webHidden/>
          </w:rPr>
          <w:t>13</w:t>
        </w:r>
        <w:r w:rsidR="00A957D7">
          <w:rPr>
            <w:noProof/>
            <w:webHidden/>
          </w:rPr>
          <w:fldChar w:fldCharType="end"/>
        </w:r>
      </w:hyperlink>
    </w:p>
    <w:p w14:paraId="2C647C83" w14:textId="651A4264" w:rsidR="00A957D7" w:rsidRDefault="00C800C3">
      <w:pPr>
        <w:pStyle w:val="TOC1"/>
        <w:rPr>
          <w:rFonts w:eastAsiaTheme="minorEastAsia" w:cstheme="minorBidi"/>
          <w:noProof/>
          <w:sz w:val="22"/>
          <w:szCs w:val="22"/>
          <w:lang w:eastAsia="en-AU"/>
        </w:rPr>
      </w:pPr>
      <w:hyperlink w:anchor="_Toc40875697" w:history="1">
        <w:r w:rsidR="00A957D7" w:rsidRPr="00B73A9E">
          <w:rPr>
            <w:rStyle w:val="Hyperlink"/>
            <w:noProof/>
          </w:rPr>
          <w:t>Section 9 – Completing the formal Open Disclosure process</w:t>
        </w:r>
        <w:r w:rsidR="00A957D7">
          <w:rPr>
            <w:noProof/>
            <w:webHidden/>
          </w:rPr>
          <w:tab/>
        </w:r>
        <w:r w:rsidR="00A957D7">
          <w:rPr>
            <w:noProof/>
            <w:webHidden/>
          </w:rPr>
          <w:fldChar w:fldCharType="begin"/>
        </w:r>
        <w:r w:rsidR="00A957D7">
          <w:rPr>
            <w:noProof/>
            <w:webHidden/>
          </w:rPr>
          <w:instrText xml:space="preserve"> PAGEREF _Toc40875697 \h </w:instrText>
        </w:r>
        <w:r w:rsidR="00A957D7">
          <w:rPr>
            <w:noProof/>
            <w:webHidden/>
          </w:rPr>
        </w:r>
        <w:r w:rsidR="00A957D7">
          <w:rPr>
            <w:noProof/>
            <w:webHidden/>
          </w:rPr>
          <w:fldChar w:fldCharType="separate"/>
        </w:r>
        <w:r w:rsidR="00A957D7">
          <w:rPr>
            <w:noProof/>
            <w:webHidden/>
          </w:rPr>
          <w:t>13</w:t>
        </w:r>
        <w:r w:rsidR="00A957D7">
          <w:rPr>
            <w:noProof/>
            <w:webHidden/>
          </w:rPr>
          <w:fldChar w:fldCharType="end"/>
        </w:r>
      </w:hyperlink>
    </w:p>
    <w:p w14:paraId="2609656A" w14:textId="0FD477DC" w:rsidR="00A957D7" w:rsidRDefault="00C800C3">
      <w:pPr>
        <w:pStyle w:val="TOC1"/>
        <w:rPr>
          <w:rFonts w:eastAsiaTheme="minorEastAsia" w:cstheme="minorBidi"/>
          <w:noProof/>
          <w:sz w:val="22"/>
          <w:szCs w:val="22"/>
          <w:lang w:eastAsia="en-AU"/>
        </w:rPr>
      </w:pPr>
      <w:hyperlink w:anchor="_Toc40875698" w:history="1">
        <w:r w:rsidR="00A957D7" w:rsidRPr="00B73A9E">
          <w:rPr>
            <w:rStyle w:val="Hyperlink"/>
            <w:noProof/>
          </w:rPr>
          <w:t>Section 10 – Financial Assistance for out-of-pocket expenses</w:t>
        </w:r>
        <w:r w:rsidR="00A957D7">
          <w:rPr>
            <w:noProof/>
            <w:webHidden/>
          </w:rPr>
          <w:tab/>
        </w:r>
        <w:r w:rsidR="00A957D7">
          <w:rPr>
            <w:noProof/>
            <w:webHidden/>
          </w:rPr>
          <w:fldChar w:fldCharType="begin"/>
        </w:r>
        <w:r w:rsidR="00A957D7">
          <w:rPr>
            <w:noProof/>
            <w:webHidden/>
          </w:rPr>
          <w:instrText xml:space="preserve"> PAGEREF _Toc40875698 \h </w:instrText>
        </w:r>
        <w:r w:rsidR="00A957D7">
          <w:rPr>
            <w:noProof/>
            <w:webHidden/>
          </w:rPr>
        </w:r>
        <w:r w:rsidR="00A957D7">
          <w:rPr>
            <w:noProof/>
            <w:webHidden/>
          </w:rPr>
          <w:fldChar w:fldCharType="separate"/>
        </w:r>
        <w:r w:rsidR="00A957D7">
          <w:rPr>
            <w:noProof/>
            <w:webHidden/>
          </w:rPr>
          <w:t>15</w:t>
        </w:r>
        <w:r w:rsidR="00A957D7">
          <w:rPr>
            <w:noProof/>
            <w:webHidden/>
          </w:rPr>
          <w:fldChar w:fldCharType="end"/>
        </w:r>
      </w:hyperlink>
    </w:p>
    <w:p w14:paraId="51845359" w14:textId="31A1D7AC" w:rsidR="00A957D7" w:rsidRDefault="00C800C3">
      <w:pPr>
        <w:pStyle w:val="TOC1"/>
        <w:rPr>
          <w:rFonts w:eastAsiaTheme="minorEastAsia" w:cstheme="minorBidi"/>
          <w:noProof/>
          <w:sz w:val="22"/>
          <w:szCs w:val="22"/>
          <w:lang w:eastAsia="en-AU"/>
        </w:rPr>
      </w:pPr>
      <w:hyperlink w:anchor="_Toc40875699" w:history="1">
        <w:r w:rsidR="00A957D7" w:rsidRPr="00B73A9E">
          <w:rPr>
            <w:rStyle w:val="Hyperlink"/>
            <w:noProof/>
          </w:rPr>
          <w:t>Section 11 – Training Requirements</w:t>
        </w:r>
        <w:r w:rsidR="00A957D7">
          <w:rPr>
            <w:noProof/>
            <w:webHidden/>
          </w:rPr>
          <w:tab/>
        </w:r>
        <w:r w:rsidR="00A957D7">
          <w:rPr>
            <w:noProof/>
            <w:webHidden/>
          </w:rPr>
          <w:fldChar w:fldCharType="begin"/>
        </w:r>
        <w:r w:rsidR="00A957D7">
          <w:rPr>
            <w:noProof/>
            <w:webHidden/>
          </w:rPr>
          <w:instrText xml:space="preserve"> PAGEREF _Toc40875699 \h </w:instrText>
        </w:r>
        <w:r w:rsidR="00A957D7">
          <w:rPr>
            <w:noProof/>
            <w:webHidden/>
          </w:rPr>
        </w:r>
        <w:r w:rsidR="00A957D7">
          <w:rPr>
            <w:noProof/>
            <w:webHidden/>
          </w:rPr>
          <w:fldChar w:fldCharType="separate"/>
        </w:r>
        <w:r w:rsidR="00A957D7">
          <w:rPr>
            <w:noProof/>
            <w:webHidden/>
          </w:rPr>
          <w:t>16</w:t>
        </w:r>
        <w:r w:rsidR="00A957D7">
          <w:rPr>
            <w:noProof/>
            <w:webHidden/>
          </w:rPr>
          <w:fldChar w:fldCharType="end"/>
        </w:r>
      </w:hyperlink>
    </w:p>
    <w:p w14:paraId="5C7E4DE1" w14:textId="14118E45" w:rsidR="00A957D7" w:rsidRDefault="00C800C3">
      <w:pPr>
        <w:pStyle w:val="TOC1"/>
        <w:rPr>
          <w:rFonts w:eastAsiaTheme="minorEastAsia" w:cstheme="minorBidi"/>
          <w:noProof/>
          <w:sz w:val="22"/>
          <w:szCs w:val="22"/>
          <w:lang w:eastAsia="en-AU"/>
        </w:rPr>
      </w:pPr>
      <w:hyperlink w:anchor="_Toc40875700" w:history="1">
        <w:r w:rsidR="00A957D7" w:rsidRPr="00B73A9E">
          <w:rPr>
            <w:rStyle w:val="Hyperlink"/>
            <w:noProof/>
          </w:rPr>
          <w:t>Implementation</w:t>
        </w:r>
        <w:r w:rsidR="00A957D7">
          <w:rPr>
            <w:noProof/>
            <w:webHidden/>
          </w:rPr>
          <w:tab/>
        </w:r>
        <w:r w:rsidR="00A957D7">
          <w:rPr>
            <w:noProof/>
            <w:webHidden/>
          </w:rPr>
          <w:fldChar w:fldCharType="begin"/>
        </w:r>
        <w:r w:rsidR="00A957D7">
          <w:rPr>
            <w:noProof/>
            <w:webHidden/>
          </w:rPr>
          <w:instrText xml:space="preserve"> PAGEREF _Toc40875700 \h </w:instrText>
        </w:r>
        <w:r w:rsidR="00A957D7">
          <w:rPr>
            <w:noProof/>
            <w:webHidden/>
          </w:rPr>
        </w:r>
        <w:r w:rsidR="00A957D7">
          <w:rPr>
            <w:noProof/>
            <w:webHidden/>
          </w:rPr>
          <w:fldChar w:fldCharType="separate"/>
        </w:r>
        <w:r w:rsidR="00A957D7">
          <w:rPr>
            <w:noProof/>
            <w:webHidden/>
          </w:rPr>
          <w:t>17</w:t>
        </w:r>
        <w:r w:rsidR="00A957D7">
          <w:rPr>
            <w:noProof/>
            <w:webHidden/>
          </w:rPr>
          <w:fldChar w:fldCharType="end"/>
        </w:r>
      </w:hyperlink>
    </w:p>
    <w:p w14:paraId="747E94B1" w14:textId="2246B6E6" w:rsidR="00A957D7" w:rsidRDefault="00C800C3">
      <w:pPr>
        <w:pStyle w:val="TOC1"/>
        <w:rPr>
          <w:rFonts w:eastAsiaTheme="minorEastAsia" w:cstheme="minorBidi"/>
          <w:noProof/>
          <w:sz w:val="22"/>
          <w:szCs w:val="22"/>
          <w:lang w:eastAsia="en-AU"/>
        </w:rPr>
      </w:pPr>
      <w:hyperlink w:anchor="_Toc40875701" w:history="1">
        <w:r w:rsidR="00A957D7" w:rsidRPr="00B73A9E">
          <w:rPr>
            <w:rStyle w:val="Hyperlink"/>
            <w:noProof/>
          </w:rPr>
          <w:t>Evaluation</w:t>
        </w:r>
        <w:r w:rsidR="00A957D7">
          <w:rPr>
            <w:noProof/>
            <w:webHidden/>
          </w:rPr>
          <w:tab/>
        </w:r>
        <w:r w:rsidR="00A957D7">
          <w:rPr>
            <w:noProof/>
            <w:webHidden/>
          </w:rPr>
          <w:fldChar w:fldCharType="begin"/>
        </w:r>
        <w:r w:rsidR="00A957D7">
          <w:rPr>
            <w:noProof/>
            <w:webHidden/>
          </w:rPr>
          <w:instrText xml:space="preserve"> PAGEREF _Toc40875701 \h </w:instrText>
        </w:r>
        <w:r w:rsidR="00A957D7">
          <w:rPr>
            <w:noProof/>
            <w:webHidden/>
          </w:rPr>
        </w:r>
        <w:r w:rsidR="00A957D7">
          <w:rPr>
            <w:noProof/>
            <w:webHidden/>
          </w:rPr>
          <w:fldChar w:fldCharType="separate"/>
        </w:r>
        <w:r w:rsidR="00A957D7">
          <w:rPr>
            <w:noProof/>
            <w:webHidden/>
          </w:rPr>
          <w:t>17</w:t>
        </w:r>
        <w:r w:rsidR="00A957D7">
          <w:rPr>
            <w:noProof/>
            <w:webHidden/>
          </w:rPr>
          <w:fldChar w:fldCharType="end"/>
        </w:r>
      </w:hyperlink>
    </w:p>
    <w:p w14:paraId="371B2FFB" w14:textId="42C6A519" w:rsidR="00A957D7" w:rsidRDefault="00C800C3">
      <w:pPr>
        <w:pStyle w:val="TOC1"/>
        <w:rPr>
          <w:rFonts w:eastAsiaTheme="minorEastAsia" w:cstheme="minorBidi"/>
          <w:noProof/>
          <w:sz w:val="22"/>
          <w:szCs w:val="22"/>
          <w:lang w:eastAsia="en-AU"/>
        </w:rPr>
      </w:pPr>
      <w:hyperlink w:anchor="_Toc40875702" w:history="1">
        <w:r w:rsidR="00A957D7" w:rsidRPr="00B73A9E">
          <w:rPr>
            <w:rStyle w:val="Hyperlink"/>
            <w:noProof/>
          </w:rPr>
          <w:t>Related Policies, Procedures, Guidelines and Legislation</w:t>
        </w:r>
        <w:r w:rsidR="00A957D7">
          <w:rPr>
            <w:noProof/>
            <w:webHidden/>
          </w:rPr>
          <w:tab/>
        </w:r>
        <w:r w:rsidR="00A957D7">
          <w:rPr>
            <w:noProof/>
            <w:webHidden/>
          </w:rPr>
          <w:fldChar w:fldCharType="begin"/>
        </w:r>
        <w:r w:rsidR="00A957D7">
          <w:rPr>
            <w:noProof/>
            <w:webHidden/>
          </w:rPr>
          <w:instrText xml:space="preserve"> PAGEREF _Toc40875702 \h </w:instrText>
        </w:r>
        <w:r w:rsidR="00A957D7">
          <w:rPr>
            <w:noProof/>
            <w:webHidden/>
          </w:rPr>
        </w:r>
        <w:r w:rsidR="00A957D7">
          <w:rPr>
            <w:noProof/>
            <w:webHidden/>
          </w:rPr>
          <w:fldChar w:fldCharType="separate"/>
        </w:r>
        <w:r w:rsidR="00A957D7">
          <w:rPr>
            <w:noProof/>
            <w:webHidden/>
          </w:rPr>
          <w:t>17</w:t>
        </w:r>
        <w:r w:rsidR="00A957D7">
          <w:rPr>
            <w:noProof/>
            <w:webHidden/>
          </w:rPr>
          <w:fldChar w:fldCharType="end"/>
        </w:r>
      </w:hyperlink>
    </w:p>
    <w:p w14:paraId="290C7665" w14:textId="524772ED" w:rsidR="00A957D7" w:rsidRDefault="00C800C3">
      <w:pPr>
        <w:pStyle w:val="TOC1"/>
        <w:rPr>
          <w:rFonts w:eastAsiaTheme="minorEastAsia" w:cstheme="minorBidi"/>
          <w:noProof/>
          <w:sz w:val="22"/>
          <w:szCs w:val="22"/>
          <w:lang w:eastAsia="en-AU"/>
        </w:rPr>
      </w:pPr>
      <w:hyperlink w:anchor="_Toc40875703" w:history="1">
        <w:r w:rsidR="00A957D7" w:rsidRPr="00B73A9E">
          <w:rPr>
            <w:rStyle w:val="Hyperlink"/>
            <w:noProof/>
          </w:rPr>
          <w:t>References</w:t>
        </w:r>
        <w:r w:rsidR="00A957D7">
          <w:rPr>
            <w:noProof/>
            <w:webHidden/>
          </w:rPr>
          <w:tab/>
        </w:r>
        <w:r w:rsidR="00A957D7">
          <w:rPr>
            <w:noProof/>
            <w:webHidden/>
          </w:rPr>
          <w:fldChar w:fldCharType="begin"/>
        </w:r>
        <w:r w:rsidR="00A957D7">
          <w:rPr>
            <w:noProof/>
            <w:webHidden/>
          </w:rPr>
          <w:instrText xml:space="preserve"> PAGEREF _Toc40875703 \h </w:instrText>
        </w:r>
        <w:r w:rsidR="00A957D7">
          <w:rPr>
            <w:noProof/>
            <w:webHidden/>
          </w:rPr>
        </w:r>
        <w:r w:rsidR="00A957D7">
          <w:rPr>
            <w:noProof/>
            <w:webHidden/>
          </w:rPr>
          <w:fldChar w:fldCharType="separate"/>
        </w:r>
        <w:r w:rsidR="00A957D7">
          <w:rPr>
            <w:noProof/>
            <w:webHidden/>
          </w:rPr>
          <w:t>18</w:t>
        </w:r>
        <w:r w:rsidR="00A957D7">
          <w:rPr>
            <w:noProof/>
            <w:webHidden/>
          </w:rPr>
          <w:fldChar w:fldCharType="end"/>
        </w:r>
      </w:hyperlink>
    </w:p>
    <w:p w14:paraId="5E26BBBC" w14:textId="65C3221B" w:rsidR="00A957D7" w:rsidRDefault="00C800C3">
      <w:pPr>
        <w:pStyle w:val="TOC1"/>
        <w:rPr>
          <w:rFonts w:eastAsiaTheme="minorEastAsia" w:cstheme="minorBidi"/>
          <w:noProof/>
          <w:sz w:val="22"/>
          <w:szCs w:val="22"/>
          <w:lang w:eastAsia="en-AU"/>
        </w:rPr>
      </w:pPr>
      <w:hyperlink w:anchor="_Toc40875704" w:history="1">
        <w:r w:rsidR="00A957D7" w:rsidRPr="00B73A9E">
          <w:rPr>
            <w:rStyle w:val="Hyperlink"/>
            <w:noProof/>
          </w:rPr>
          <w:t>Definition of Terms</w:t>
        </w:r>
        <w:r w:rsidR="00A957D7">
          <w:rPr>
            <w:noProof/>
            <w:webHidden/>
          </w:rPr>
          <w:tab/>
        </w:r>
        <w:r w:rsidR="00A957D7">
          <w:rPr>
            <w:noProof/>
            <w:webHidden/>
          </w:rPr>
          <w:fldChar w:fldCharType="begin"/>
        </w:r>
        <w:r w:rsidR="00A957D7">
          <w:rPr>
            <w:noProof/>
            <w:webHidden/>
          </w:rPr>
          <w:instrText xml:space="preserve"> PAGEREF _Toc40875704 \h </w:instrText>
        </w:r>
        <w:r w:rsidR="00A957D7">
          <w:rPr>
            <w:noProof/>
            <w:webHidden/>
          </w:rPr>
        </w:r>
        <w:r w:rsidR="00A957D7">
          <w:rPr>
            <w:noProof/>
            <w:webHidden/>
          </w:rPr>
          <w:fldChar w:fldCharType="separate"/>
        </w:r>
        <w:r w:rsidR="00A957D7">
          <w:rPr>
            <w:noProof/>
            <w:webHidden/>
          </w:rPr>
          <w:t>19</w:t>
        </w:r>
        <w:r w:rsidR="00A957D7">
          <w:rPr>
            <w:noProof/>
            <w:webHidden/>
          </w:rPr>
          <w:fldChar w:fldCharType="end"/>
        </w:r>
      </w:hyperlink>
    </w:p>
    <w:p w14:paraId="0EFCFA3C" w14:textId="2DE4BEB3" w:rsidR="00A957D7" w:rsidRDefault="00C800C3">
      <w:pPr>
        <w:pStyle w:val="TOC1"/>
        <w:rPr>
          <w:rFonts w:eastAsiaTheme="minorEastAsia" w:cstheme="minorBidi"/>
          <w:noProof/>
          <w:sz w:val="22"/>
          <w:szCs w:val="22"/>
          <w:lang w:eastAsia="en-AU"/>
        </w:rPr>
      </w:pPr>
      <w:hyperlink w:anchor="_Toc40875705" w:history="1">
        <w:r w:rsidR="00A957D7" w:rsidRPr="00B73A9E">
          <w:rPr>
            <w:rStyle w:val="Hyperlink"/>
            <w:noProof/>
          </w:rPr>
          <w:t>Search Terms</w:t>
        </w:r>
        <w:r w:rsidR="00A957D7">
          <w:rPr>
            <w:noProof/>
            <w:webHidden/>
          </w:rPr>
          <w:tab/>
        </w:r>
        <w:r w:rsidR="00A957D7">
          <w:rPr>
            <w:noProof/>
            <w:webHidden/>
          </w:rPr>
          <w:fldChar w:fldCharType="begin"/>
        </w:r>
        <w:r w:rsidR="00A957D7">
          <w:rPr>
            <w:noProof/>
            <w:webHidden/>
          </w:rPr>
          <w:instrText xml:space="preserve"> PAGEREF _Toc40875705 \h </w:instrText>
        </w:r>
        <w:r w:rsidR="00A957D7">
          <w:rPr>
            <w:noProof/>
            <w:webHidden/>
          </w:rPr>
        </w:r>
        <w:r w:rsidR="00A957D7">
          <w:rPr>
            <w:noProof/>
            <w:webHidden/>
          </w:rPr>
          <w:fldChar w:fldCharType="separate"/>
        </w:r>
        <w:r w:rsidR="00A957D7">
          <w:rPr>
            <w:noProof/>
            <w:webHidden/>
          </w:rPr>
          <w:t>20</w:t>
        </w:r>
        <w:r w:rsidR="00A957D7">
          <w:rPr>
            <w:noProof/>
            <w:webHidden/>
          </w:rPr>
          <w:fldChar w:fldCharType="end"/>
        </w:r>
      </w:hyperlink>
    </w:p>
    <w:p w14:paraId="1A188898" w14:textId="72E93645" w:rsidR="00A957D7" w:rsidRDefault="00C800C3">
      <w:pPr>
        <w:pStyle w:val="TOC1"/>
        <w:rPr>
          <w:rFonts w:eastAsiaTheme="minorEastAsia" w:cstheme="minorBidi"/>
          <w:noProof/>
          <w:sz w:val="22"/>
          <w:szCs w:val="22"/>
          <w:lang w:eastAsia="en-AU"/>
        </w:rPr>
      </w:pPr>
      <w:hyperlink w:anchor="_Toc40875706" w:history="1">
        <w:r w:rsidR="00A957D7" w:rsidRPr="00B73A9E">
          <w:rPr>
            <w:rStyle w:val="Hyperlink"/>
            <w:noProof/>
          </w:rPr>
          <w:t>Attachments</w:t>
        </w:r>
        <w:r w:rsidR="00A957D7">
          <w:rPr>
            <w:noProof/>
            <w:webHidden/>
          </w:rPr>
          <w:tab/>
        </w:r>
        <w:r w:rsidR="00A957D7">
          <w:rPr>
            <w:noProof/>
            <w:webHidden/>
          </w:rPr>
          <w:fldChar w:fldCharType="begin"/>
        </w:r>
        <w:r w:rsidR="00A957D7">
          <w:rPr>
            <w:noProof/>
            <w:webHidden/>
          </w:rPr>
          <w:instrText xml:space="preserve"> PAGEREF _Toc40875706 \h </w:instrText>
        </w:r>
        <w:r w:rsidR="00A957D7">
          <w:rPr>
            <w:noProof/>
            <w:webHidden/>
          </w:rPr>
        </w:r>
        <w:r w:rsidR="00A957D7">
          <w:rPr>
            <w:noProof/>
            <w:webHidden/>
          </w:rPr>
          <w:fldChar w:fldCharType="separate"/>
        </w:r>
        <w:r w:rsidR="00A957D7">
          <w:rPr>
            <w:noProof/>
            <w:webHidden/>
          </w:rPr>
          <w:t>20</w:t>
        </w:r>
        <w:r w:rsidR="00A957D7">
          <w:rPr>
            <w:noProof/>
            <w:webHidden/>
          </w:rPr>
          <w:fldChar w:fldCharType="end"/>
        </w:r>
      </w:hyperlink>
    </w:p>
    <w:p w14:paraId="3A3CFCEC" w14:textId="2540E2D5" w:rsidR="00A957D7" w:rsidRDefault="00C800C3">
      <w:pPr>
        <w:pStyle w:val="TOC2"/>
        <w:tabs>
          <w:tab w:val="right" w:leader="dot" w:pos="9060"/>
        </w:tabs>
        <w:rPr>
          <w:rFonts w:eastAsiaTheme="minorEastAsia" w:cstheme="minorBidi"/>
          <w:noProof/>
          <w:sz w:val="22"/>
          <w:szCs w:val="22"/>
          <w:lang w:eastAsia="en-AU"/>
        </w:rPr>
      </w:pPr>
      <w:hyperlink w:anchor="_Toc40875707" w:history="1">
        <w:r w:rsidR="00A957D7" w:rsidRPr="00B73A9E">
          <w:rPr>
            <w:rStyle w:val="Hyperlink"/>
            <w:noProof/>
          </w:rPr>
          <w:t>Attachment A – Flow chart for Open Disclosure</w:t>
        </w:r>
        <w:r w:rsidR="00A957D7">
          <w:rPr>
            <w:noProof/>
            <w:webHidden/>
          </w:rPr>
          <w:tab/>
        </w:r>
        <w:r w:rsidR="00A957D7">
          <w:rPr>
            <w:noProof/>
            <w:webHidden/>
          </w:rPr>
          <w:fldChar w:fldCharType="begin"/>
        </w:r>
        <w:r w:rsidR="00A957D7">
          <w:rPr>
            <w:noProof/>
            <w:webHidden/>
          </w:rPr>
          <w:instrText xml:space="preserve"> PAGEREF _Toc40875707 \h </w:instrText>
        </w:r>
        <w:r w:rsidR="00A957D7">
          <w:rPr>
            <w:noProof/>
            <w:webHidden/>
          </w:rPr>
        </w:r>
        <w:r w:rsidR="00A957D7">
          <w:rPr>
            <w:noProof/>
            <w:webHidden/>
          </w:rPr>
          <w:fldChar w:fldCharType="separate"/>
        </w:r>
        <w:r w:rsidR="00A957D7">
          <w:rPr>
            <w:noProof/>
            <w:webHidden/>
          </w:rPr>
          <w:t>22</w:t>
        </w:r>
        <w:r w:rsidR="00A957D7">
          <w:rPr>
            <w:noProof/>
            <w:webHidden/>
          </w:rPr>
          <w:fldChar w:fldCharType="end"/>
        </w:r>
      </w:hyperlink>
    </w:p>
    <w:p w14:paraId="50BFAB12" w14:textId="3A885051" w:rsidR="00A957D7" w:rsidRDefault="00C800C3">
      <w:pPr>
        <w:pStyle w:val="TOC2"/>
        <w:tabs>
          <w:tab w:val="right" w:leader="dot" w:pos="9060"/>
        </w:tabs>
        <w:rPr>
          <w:rFonts w:eastAsiaTheme="minorEastAsia" w:cstheme="minorBidi"/>
          <w:noProof/>
          <w:sz w:val="22"/>
          <w:szCs w:val="22"/>
          <w:lang w:eastAsia="en-AU"/>
        </w:rPr>
      </w:pPr>
      <w:hyperlink w:anchor="_Toc40875708" w:history="1">
        <w:r w:rsidR="00A957D7" w:rsidRPr="00B73A9E">
          <w:rPr>
            <w:rStyle w:val="Hyperlink"/>
            <w:noProof/>
          </w:rPr>
          <w:t>Attachment B – Clinician Open Disclosure Checklist</w:t>
        </w:r>
        <w:r w:rsidR="00A957D7">
          <w:rPr>
            <w:noProof/>
            <w:webHidden/>
          </w:rPr>
          <w:tab/>
        </w:r>
        <w:r w:rsidR="00A957D7">
          <w:rPr>
            <w:noProof/>
            <w:webHidden/>
          </w:rPr>
          <w:fldChar w:fldCharType="begin"/>
        </w:r>
        <w:r w:rsidR="00A957D7">
          <w:rPr>
            <w:noProof/>
            <w:webHidden/>
          </w:rPr>
          <w:instrText xml:space="preserve"> PAGEREF _Toc40875708 \h </w:instrText>
        </w:r>
        <w:r w:rsidR="00A957D7">
          <w:rPr>
            <w:noProof/>
            <w:webHidden/>
          </w:rPr>
        </w:r>
        <w:r w:rsidR="00A957D7">
          <w:rPr>
            <w:noProof/>
            <w:webHidden/>
          </w:rPr>
          <w:fldChar w:fldCharType="separate"/>
        </w:r>
        <w:r w:rsidR="00A957D7">
          <w:rPr>
            <w:noProof/>
            <w:webHidden/>
          </w:rPr>
          <w:t>23</w:t>
        </w:r>
        <w:r w:rsidR="00A957D7">
          <w:rPr>
            <w:noProof/>
            <w:webHidden/>
          </w:rPr>
          <w:fldChar w:fldCharType="end"/>
        </w:r>
      </w:hyperlink>
    </w:p>
    <w:p w14:paraId="6412BA5D" w14:textId="1AAF7A3D" w:rsidR="00A957D7" w:rsidRDefault="00C800C3">
      <w:pPr>
        <w:pStyle w:val="TOC2"/>
        <w:tabs>
          <w:tab w:val="right" w:leader="dot" w:pos="9060"/>
        </w:tabs>
        <w:rPr>
          <w:rFonts w:eastAsiaTheme="minorEastAsia" w:cstheme="minorBidi"/>
          <w:noProof/>
          <w:sz w:val="22"/>
          <w:szCs w:val="22"/>
          <w:lang w:eastAsia="en-AU"/>
        </w:rPr>
      </w:pPr>
      <w:hyperlink w:anchor="_Toc40875709" w:history="1">
        <w:r w:rsidR="00A957D7" w:rsidRPr="00B73A9E">
          <w:rPr>
            <w:rStyle w:val="Hyperlink"/>
            <w:noProof/>
          </w:rPr>
          <w:t>Attachment C – Open Disclosure Meeting Form</w:t>
        </w:r>
        <w:r w:rsidR="00A957D7">
          <w:rPr>
            <w:noProof/>
            <w:webHidden/>
          </w:rPr>
          <w:tab/>
        </w:r>
        <w:r w:rsidR="00A957D7">
          <w:rPr>
            <w:noProof/>
            <w:webHidden/>
          </w:rPr>
          <w:fldChar w:fldCharType="begin"/>
        </w:r>
        <w:r w:rsidR="00A957D7">
          <w:rPr>
            <w:noProof/>
            <w:webHidden/>
          </w:rPr>
          <w:instrText xml:space="preserve"> PAGEREF _Toc40875709 \h </w:instrText>
        </w:r>
        <w:r w:rsidR="00A957D7">
          <w:rPr>
            <w:noProof/>
            <w:webHidden/>
          </w:rPr>
        </w:r>
        <w:r w:rsidR="00A957D7">
          <w:rPr>
            <w:noProof/>
            <w:webHidden/>
          </w:rPr>
          <w:fldChar w:fldCharType="separate"/>
        </w:r>
        <w:r w:rsidR="00A957D7">
          <w:rPr>
            <w:noProof/>
            <w:webHidden/>
          </w:rPr>
          <w:t>25</w:t>
        </w:r>
        <w:r w:rsidR="00A957D7">
          <w:rPr>
            <w:noProof/>
            <w:webHidden/>
          </w:rPr>
          <w:fldChar w:fldCharType="end"/>
        </w:r>
      </w:hyperlink>
    </w:p>
    <w:p w14:paraId="29EC9BC8" w14:textId="3D84600C" w:rsidR="001F47C3" w:rsidRPr="003576B0" w:rsidRDefault="00CD0C99" w:rsidP="005025DA">
      <w:pPr>
        <w:pStyle w:val="TOC2"/>
        <w:tabs>
          <w:tab w:val="right" w:leader="dot" w:pos="9060"/>
        </w:tabs>
        <w:ind w:left="0"/>
      </w:pPr>
      <w:r w:rsidRPr="003576B0">
        <w:fldChar w:fldCharType="end"/>
      </w:r>
      <w:bookmarkStart w:id="9" w:name="_Toc389473274"/>
      <w:bookmarkStart w:id="10" w:name="_Toc469658496"/>
    </w:p>
    <w:p w14:paraId="4813B744" w14:textId="1A42DCE0" w:rsidR="006B455B" w:rsidRPr="003576B0" w:rsidRDefault="006B455B" w:rsidP="006B455B"/>
    <w:p w14:paraId="12204D40" w14:textId="77777777" w:rsidR="006B455B" w:rsidRPr="003576B0" w:rsidRDefault="006B455B" w:rsidP="006B455B"/>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24F5F37A" w14:textId="77777777" w:rsidTr="00E63C4F">
        <w:trPr>
          <w:cantSplit/>
          <w:trHeight w:val="285"/>
        </w:trPr>
        <w:tc>
          <w:tcPr>
            <w:tcW w:w="9158" w:type="dxa"/>
            <w:shd w:val="clear" w:color="auto" w:fill="A6A6A6" w:themeFill="background1" w:themeFillShade="A6"/>
          </w:tcPr>
          <w:p w14:paraId="2F13C83F" w14:textId="77777777" w:rsidR="00CD0C99" w:rsidRPr="003576B0" w:rsidRDefault="00CD0C99" w:rsidP="00E63C4F">
            <w:pPr>
              <w:pStyle w:val="Heading1"/>
            </w:pPr>
            <w:bookmarkStart w:id="11" w:name="_Toc40875687"/>
            <w:r w:rsidRPr="003576B0">
              <w:lastRenderedPageBreak/>
              <w:t>Purpose</w:t>
            </w:r>
            <w:bookmarkEnd w:id="9"/>
            <w:bookmarkEnd w:id="10"/>
            <w:bookmarkEnd w:id="11"/>
          </w:p>
        </w:tc>
      </w:tr>
    </w:tbl>
    <w:p w14:paraId="0A8A59F4" w14:textId="77777777" w:rsidR="00CD0C99" w:rsidRPr="003576B0" w:rsidRDefault="00CD0C99" w:rsidP="00CD0C99">
      <w:pPr>
        <w:rPr>
          <w:rFonts w:cs="Arial"/>
          <w:szCs w:val="24"/>
        </w:rPr>
      </w:pPr>
    </w:p>
    <w:p w14:paraId="78A995D1" w14:textId="2ADD743F" w:rsidR="00CD0C99" w:rsidRPr="003576B0" w:rsidRDefault="00CD0C99" w:rsidP="00CD0C99">
      <w:pPr>
        <w:rPr>
          <w:rFonts w:cs="Arial"/>
          <w:szCs w:val="24"/>
        </w:rPr>
      </w:pPr>
      <w:r w:rsidRPr="003576B0">
        <w:rPr>
          <w:rFonts w:cs="Arial"/>
          <w:szCs w:val="24"/>
        </w:rPr>
        <w:t xml:space="preserve">The purpose of this procedure is to inform staff how to manage an Open Disclosure process following an incident that could have resulted, or did result, in harm to the </w:t>
      </w:r>
      <w:r w:rsidR="006C775B">
        <w:rPr>
          <w:rFonts w:cs="Arial"/>
          <w:szCs w:val="24"/>
        </w:rPr>
        <w:t xml:space="preserve">consumer </w:t>
      </w:r>
      <w:r w:rsidRPr="003576B0">
        <w:rPr>
          <w:rFonts w:cs="Arial"/>
          <w:szCs w:val="24"/>
        </w:rPr>
        <w:t>whil</w:t>
      </w:r>
      <w:r w:rsidR="006C775B">
        <w:rPr>
          <w:rFonts w:cs="Arial"/>
          <w:szCs w:val="24"/>
        </w:rPr>
        <w:t>e</w:t>
      </w:r>
      <w:r w:rsidRPr="003576B0">
        <w:rPr>
          <w:rFonts w:cs="Arial"/>
          <w:szCs w:val="24"/>
        </w:rPr>
        <w:t xml:space="preserve"> receiving healthcare</w:t>
      </w:r>
      <w:r w:rsidR="006C775B">
        <w:rPr>
          <w:rFonts w:cs="Arial"/>
          <w:szCs w:val="24"/>
        </w:rPr>
        <w:t xml:space="preserve"> provided by Canberra Health Services (CHS)</w:t>
      </w:r>
      <w:r w:rsidRPr="003576B0">
        <w:rPr>
          <w:rFonts w:cs="Arial"/>
          <w:szCs w:val="24"/>
        </w:rPr>
        <w:t>.</w:t>
      </w:r>
    </w:p>
    <w:p w14:paraId="1CE56B43" w14:textId="77777777" w:rsidR="00CD0C99" w:rsidRPr="003576B0" w:rsidRDefault="00CD0C99" w:rsidP="00CD0C99">
      <w:pPr>
        <w:rPr>
          <w:rFonts w:asciiTheme="minorHAnsi" w:hAnsiTheme="minorHAnsi"/>
          <w:color w:val="000000"/>
        </w:rPr>
      </w:pPr>
    </w:p>
    <w:p w14:paraId="3BBEA002" w14:textId="2D399C2B" w:rsidR="00CD0C99" w:rsidRDefault="006C775B" w:rsidP="00CD0C99">
      <w:pPr>
        <w:rPr>
          <w:rFonts w:asciiTheme="minorHAnsi" w:hAnsiTheme="minorHAnsi"/>
          <w:color w:val="000000"/>
        </w:rPr>
      </w:pPr>
      <w:r>
        <w:rPr>
          <w:rFonts w:asciiTheme="minorHAnsi" w:hAnsiTheme="minorHAnsi"/>
          <w:color w:val="000000"/>
        </w:rPr>
        <w:t>C</w:t>
      </w:r>
      <w:r w:rsidR="00AF5CFD" w:rsidRPr="003576B0">
        <w:rPr>
          <w:rFonts w:asciiTheme="minorHAnsi" w:hAnsiTheme="minorHAnsi"/>
          <w:color w:val="000000"/>
        </w:rPr>
        <w:t>HS</w:t>
      </w:r>
      <w:r>
        <w:rPr>
          <w:rFonts w:asciiTheme="minorHAnsi" w:hAnsiTheme="minorHAnsi"/>
          <w:color w:val="000000"/>
        </w:rPr>
        <w:t xml:space="preserve"> is committed to being a health service that is trusted by our community and to help maintain this trust, we</w:t>
      </w:r>
      <w:r w:rsidR="00CD0C99" w:rsidRPr="003576B0">
        <w:rPr>
          <w:rFonts w:asciiTheme="minorHAnsi" w:hAnsiTheme="minorHAnsi"/>
          <w:color w:val="000000"/>
        </w:rPr>
        <w:t xml:space="preserve"> conduct Open Disclosure in accordance with the Australian Open Disclosure Framework (2014)</w:t>
      </w:r>
      <w:r w:rsidR="00181807">
        <w:rPr>
          <w:rFonts w:asciiTheme="minorHAnsi" w:hAnsiTheme="minorHAnsi"/>
          <w:color w:val="000000"/>
        </w:rPr>
        <w:t xml:space="preserve"> and requirements of the National Safety and Quality Health Service Standards (second edition)</w:t>
      </w:r>
      <w:r w:rsidR="00CD0C99" w:rsidRPr="003576B0">
        <w:rPr>
          <w:rFonts w:asciiTheme="minorHAnsi" w:hAnsiTheme="minorHAnsi"/>
          <w:color w:val="000000"/>
        </w:rPr>
        <w:t>.</w:t>
      </w:r>
    </w:p>
    <w:p w14:paraId="1628D7B2" w14:textId="77777777" w:rsidR="00D678B9" w:rsidRPr="003576B0" w:rsidRDefault="00D678B9" w:rsidP="00CD0C99">
      <w:pPr>
        <w:rPr>
          <w:rFonts w:asciiTheme="minorHAnsi" w:hAnsiTheme="minorHAnsi"/>
          <w:color w:val="000000"/>
        </w:rPr>
      </w:pPr>
    </w:p>
    <w:p w14:paraId="1B0D31BD" w14:textId="77777777" w:rsidR="00CD0C99" w:rsidRPr="003576B0" w:rsidRDefault="00C800C3" w:rsidP="00CD0C99">
      <w:pPr>
        <w:jc w:val="right"/>
        <w:rPr>
          <w:rFonts w:asciiTheme="minorHAnsi" w:hAnsiTheme="minorHAnsi"/>
          <w:color w:val="000000"/>
        </w:rPr>
      </w:pPr>
      <w:hyperlink w:anchor="Contents" w:history="1">
        <w:r w:rsidR="00CD0C99" w:rsidRPr="003576B0">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1B12041F" w14:textId="77777777" w:rsidTr="00E63C4F">
        <w:trPr>
          <w:cantSplit/>
          <w:trHeight w:val="285"/>
        </w:trPr>
        <w:tc>
          <w:tcPr>
            <w:tcW w:w="9158" w:type="dxa"/>
            <w:shd w:val="clear" w:color="auto" w:fill="A6A6A6" w:themeFill="background1" w:themeFillShade="A6"/>
          </w:tcPr>
          <w:p w14:paraId="6439DE4C" w14:textId="77777777" w:rsidR="00CD0C99" w:rsidRPr="003576B0" w:rsidRDefault="00CD0C99" w:rsidP="00E63C4F">
            <w:pPr>
              <w:pStyle w:val="Heading1"/>
            </w:pPr>
            <w:bookmarkStart w:id="12" w:name="_Toc389473277"/>
            <w:bookmarkStart w:id="13" w:name="_Toc469658497"/>
            <w:bookmarkStart w:id="14" w:name="_Toc40875688"/>
            <w:r w:rsidRPr="003576B0">
              <w:t>Scope</w:t>
            </w:r>
            <w:bookmarkEnd w:id="12"/>
            <w:bookmarkEnd w:id="13"/>
            <w:bookmarkEnd w:id="14"/>
          </w:p>
        </w:tc>
      </w:tr>
    </w:tbl>
    <w:p w14:paraId="1D34CC11" w14:textId="77777777" w:rsidR="00CD0C99" w:rsidRPr="003576B0" w:rsidRDefault="00CD0C99" w:rsidP="00CD0C99">
      <w:pPr>
        <w:rPr>
          <w:szCs w:val="24"/>
        </w:rPr>
      </w:pPr>
    </w:p>
    <w:p w14:paraId="0D856180" w14:textId="39DA5A48" w:rsidR="00CD0C99" w:rsidRPr="003576B0" w:rsidRDefault="00CD0C99" w:rsidP="00CD0C99">
      <w:pPr>
        <w:rPr>
          <w:rFonts w:cs="Arial"/>
          <w:szCs w:val="24"/>
        </w:rPr>
      </w:pPr>
      <w:r w:rsidRPr="003576B0">
        <w:rPr>
          <w:rFonts w:cs="Arial"/>
          <w:szCs w:val="24"/>
        </w:rPr>
        <w:t xml:space="preserve">This Procedure applies to all </w:t>
      </w:r>
      <w:r w:rsidR="00AF5CFD" w:rsidRPr="003576B0">
        <w:rPr>
          <w:rFonts w:cs="Arial"/>
          <w:szCs w:val="24"/>
        </w:rPr>
        <w:t>CHS</w:t>
      </w:r>
      <w:r w:rsidRPr="003576B0">
        <w:rPr>
          <w:rFonts w:cs="Arial"/>
          <w:szCs w:val="24"/>
        </w:rPr>
        <w:t xml:space="preserve"> staff.</w:t>
      </w:r>
    </w:p>
    <w:p w14:paraId="50FA1D40" w14:textId="77777777" w:rsidR="00CD0C99" w:rsidRPr="003576B0" w:rsidRDefault="00CD0C99" w:rsidP="00CD0C99">
      <w:pPr>
        <w:rPr>
          <w:rFonts w:cs="Arial"/>
          <w:szCs w:val="24"/>
        </w:rPr>
      </w:pPr>
    </w:p>
    <w:p w14:paraId="26411178" w14:textId="476AD3BC" w:rsidR="00CD0C99" w:rsidRPr="003576B0" w:rsidRDefault="00CD0C99" w:rsidP="00CD0C99">
      <w:pPr>
        <w:autoSpaceDE w:val="0"/>
        <w:autoSpaceDN w:val="0"/>
        <w:adjustRightInd w:val="0"/>
        <w:rPr>
          <w:rFonts w:asciiTheme="minorHAnsi" w:hAnsiTheme="minorHAnsi" w:cstheme="minorHAnsi"/>
          <w:color w:val="000000"/>
          <w:szCs w:val="24"/>
          <w:lang w:eastAsia="en-AU"/>
        </w:rPr>
      </w:pPr>
      <w:r w:rsidRPr="003576B0">
        <w:rPr>
          <w:rFonts w:cs="Arial"/>
          <w:szCs w:val="24"/>
        </w:rPr>
        <w:t xml:space="preserve">As Open Disclosure is </w:t>
      </w:r>
      <w:r w:rsidRPr="003576B0">
        <w:rPr>
          <w:rFonts w:asciiTheme="minorHAnsi" w:hAnsiTheme="minorHAnsi" w:cstheme="minorHAnsi"/>
          <w:color w:val="000000"/>
          <w:szCs w:val="24"/>
          <w:lang w:eastAsia="en-AU"/>
        </w:rPr>
        <w:t>an integral part of incident management</w:t>
      </w:r>
      <w:r w:rsidRPr="003576B0">
        <w:rPr>
          <w:rFonts w:asciiTheme="minorHAnsi" w:hAnsiTheme="minorHAnsi"/>
          <w:color w:val="000000"/>
        </w:rPr>
        <w:t xml:space="preserve">, this </w:t>
      </w:r>
      <w:r w:rsidRPr="003576B0">
        <w:rPr>
          <w:rFonts w:asciiTheme="minorHAnsi" w:hAnsiTheme="minorHAnsi" w:cstheme="minorHAnsi"/>
          <w:color w:val="000000"/>
          <w:szCs w:val="24"/>
          <w:lang w:eastAsia="en-AU"/>
        </w:rPr>
        <w:t xml:space="preserve">procedure should be read in conjunction with the </w:t>
      </w:r>
      <w:r w:rsidRPr="003576B0">
        <w:rPr>
          <w:rFonts w:asciiTheme="minorHAnsi" w:hAnsiTheme="minorHAnsi" w:cstheme="minorHAnsi"/>
          <w:i/>
          <w:color w:val="000000"/>
          <w:szCs w:val="24"/>
          <w:lang w:eastAsia="en-AU"/>
        </w:rPr>
        <w:t>Incident Management Policy</w:t>
      </w:r>
      <w:r w:rsidR="000D455B">
        <w:rPr>
          <w:rFonts w:asciiTheme="minorHAnsi" w:hAnsiTheme="minorHAnsi" w:cstheme="minorHAnsi"/>
          <w:i/>
          <w:color w:val="000000"/>
          <w:szCs w:val="24"/>
          <w:lang w:eastAsia="en-AU"/>
        </w:rPr>
        <w:t xml:space="preserve"> </w:t>
      </w:r>
      <w:r w:rsidR="000D455B">
        <w:rPr>
          <w:rFonts w:asciiTheme="minorHAnsi" w:hAnsiTheme="minorHAnsi" w:cstheme="minorHAnsi"/>
          <w:iCs/>
          <w:color w:val="000000"/>
          <w:szCs w:val="24"/>
          <w:lang w:eastAsia="en-AU"/>
        </w:rPr>
        <w:t>and</w:t>
      </w:r>
      <w:r w:rsidRPr="003576B0">
        <w:rPr>
          <w:rFonts w:asciiTheme="minorHAnsi" w:hAnsiTheme="minorHAnsi" w:cstheme="minorHAnsi"/>
          <w:i/>
          <w:color w:val="000000"/>
          <w:szCs w:val="24"/>
          <w:lang w:eastAsia="en-AU"/>
        </w:rPr>
        <w:t xml:space="preserve"> Incident Management Procedure</w:t>
      </w:r>
      <w:r w:rsidRPr="003576B0">
        <w:rPr>
          <w:rFonts w:asciiTheme="minorHAnsi" w:hAnsiTheme="minorHAnsi" w:cstheme="minorHAnsi"/>
          <w:color w:val="000000"/>
          <w:szCs w:val="24"/>
          <w:lang w:eastAsia="en-AU"/>
        </w:rPr>
        <w:t xml:space="preserve">. The Flow chart for Open Disclosure shows the close interaction with incident </w:t>
      </w:r>
      <w:r w:rsidR="00442D05">
        <w:rPr>
          <w:rFonts w:asciiTheme="minorHAnsi" w:hAnsiTheme="minorHAnsi" w:cstheme="minorHAnsi"/>
          <w:color w:val="000000"/>
          <w:szCs w:val="24"/>
          <w:lang w:eastAsia="en-AU"/>
        </w:rPr>
        <w:t>management</w:t>
      </w:r>
      <w:r w:rsidR="00442D05" w:rsidRPr="003576B0">
        <w:rPr>
          <w:rFonts w:asciiTheme="minorHAnsi" w:hAnsiTheme="minorHAnsi" w:cstheme="minorHAnsi"/>
          <w:color w:val="000000"/>
          <w:szCs w:val="24"/>
          <w:lang w:eastAsia="en-AU"/>
        </w:rPr>
        <w:t xml:space="preserve"> </w:t>
      </w:r>
      <w:r w:rsidRPr="003576B0">
        <w:rPr>
          <w:rFonts w:asciiTheme="minorHAnsi" w:hAnsiTheme="minorHAnsi" w:cstheme="minorHAnsi"/>
          <w:color w:val="000000"/>
          <w:szCs w:val="24"/>
          <w:lang w:eastAsia="en-AU"/>
        </w:rPr>
        <w:t xml:space="preserve">during the process (see </w:t>
      </w:r>
      <w:r w:rsidRPr="003576B0">
        <w:rPr>
          <w:rFonts w:asciiTheme="minorHAnsi" w:hAnsiTheme="minorHAnsi" w:cstheme="minorHAnsi"/>
          <w:color w:val="000000"/>
          <w:szCs w:val="24"/>
          <w:u w:val="single"/>
          <w:lang w:eastAsia="en-AU"/>
        </w:rPr>
        <w:t>Attachment A</w:t>
      </w:r>
      <w:r w:rsidRPr="003576B0">
        <w:rPr>
          <w:rFonts w:asciiTheme="minorHAnsi" w:hAnsiTheme="minorHAnsi" w:cstheme="minorHAnsi"/>
          <w:color w:val="000000"/>
          <w:szCs w:val="24"/>
          <w:lang w:eastAsia="en-AU"/>
        </w:rPr>
        <w:t>).</w:t>
      </w:r>
    </w:p>
    <w:p w14:paraId="2947EDAE" w14:textId="77777777" w:rsidR="00CD0C99" w:rsidRPr="003576B0" w:rsidRDefault="00CD0C99" w:rsidP="00CD0C99">
      <w:pPr>
        <w:autoSpaceDE w:val="0"/>
        <w:autoSpaceDN w:val="0"/>
        <w:adjustRightInd w:val="0"/>
        <w:rPr>
          <w:rFonts w:asciiTheme="minorHAnsi" w:hAnsiTheme="minorHAnsi" w:cstheme="minorHAnsi"/>
          <w:color w:val="000000"/>
          <w:szCs w:val="24"/>
          <w:lang w:eastAsia="en-AU"/>
        </w:rPr>
      </w:pPr>
    </w:p>
    <w:p w14:paraId="02E797FC" w14:textId="7D3D164A" w:rsidR="007544EC" w:rsidRPr="003576B0" w:rsidRDefault="00CD0C99" w:rsidP="007544EC">
      <w:pPr>
        <w:rPr>
          <w:rFonts w:cs="Arial"/>
          <w:b/>
          <w:sz w:val="36"/>
          <w:szCs w:val="36"/>
        </w:rPr>
      </w:pPr>
      <w:r w:rsidRPr="003576B0">
        <w:rPr>
          <w:rFonts w:asciiTheme="minorHAnsi" w:hAnsiTheme="minorHAnsi" w:cstheme="minorHAnsi"/>
          <w:color w:val="000000"/>
          <w:szCs w:val="24"/>
          <w:lang w:eastAsia="en-AU"/>
        </w:rPr>
        <w:t>The term ‘</w:t>
      </w:r>
      <w:r w:rsidR="00581F30" w:rsidRPr="003576B0">
        <w:rPr>
          <w:rFonts w:asciiTheme="minorHAnsi" w:hAnsiTheme="minorHAnsi" w:cstheme="minorHAnsi"/>
          <w:color w:val="000000"/>
          <w:szCs w:val="24"/>
          <w:lang w:eastAsia="en-AU"/>
        </w:rPr>
        <w:t>consumer</w:t>
      </w:r>
      <w:r w:rsidRPr="003576B0">
        <w:rPr>
          <w:rFonts w:asciiTheme="minorHAnsi" w:hAnsiTheme="minorHAnsi" w:cstheme="minorHAnsi"/>
          <w:color w:val="000000"/>
          <w:szCs w:val="24"/>
          <w:lang w:eastAsia="en-AU"/>
        </w:rPr>
        <w:t xml:space="preserve">/carer’ refers to a </w:t>
      </w:r>
      <w:r w:rsidR="00581F30" w:rsidRPr="003576B0">
        <w:rPr>
          <w:rFonts w:asciiTheme="minorHAnsi" w:hAnsiTheme="minorHAnsi" w:cstheme="minorHAnsi"/>
          <w:color w:val="000000"/>
          <w:szCs w:val="24"/>
          <w:lang w:eastAsia="en-AU"/>
        </w:rPr>
        <w:t>consumer</w:t>
      </w:r>
      <w:r w:rsidRPr="003576B0">
        <w:rPr>
          <w:rFonts w:asciiTheme="minorHAnsi" w:hAnsiTheme="minorHAnsi" w:cstheme="minorHAnsi"/>
          <w:color w:val="000000"/>
          <w:szCs w:val="24"/>
          <w:lang w:eastAsia="en-AU"/>
        </w:rPr>
        <w:t xml:space="preserve">, legal guardian, </w:t>
      </w:r>
      <w:r w:rsidR="00A17BA3">
        <w:rPr>
          <w:rFonts w:asciiTheme="minorHAnsi" w:hAnsiTheme="minorHAnsi" w:cstheme="minorHAnsi"/>
          <w:color w:val="000000"/>
          <w:szCs w:val="24"/>
          <w:lang w:eastAsia="en-AU"/>
        </w:rPr>
        <w:t xml:space="preserve">immediate </w:t>
      </w:r>
      <w:r w:rsidRPr="003576B0">
        <w:rPr>
          <w:rFonts w:asciiTheme="minorHAnsi" w:hAnsiTheme="minorHAnsi" w:cstheme="minorHAnsi"/>
          <w:color w:val="000000"/>
          <w:szCs w:val="24"/>
          <w:lang w:eastAsia="en-AU"/>
        </w:rPr>
        <w:t>family</w:t>
      </w:r>
      <w:r w:rsidR="00A17BA3">
        <w:rPr>
          <w:rFonts w:asciiTheme="minorHAnsi" w:hAnsiTheme="minorHAnsi" w:cstheme="minorHAnsi"/>
          <w:color w:val="000000"/>
          <w:szCs w:val="24"/>
          <w:lang w:eastAsia="en-AU"/>
        </w:rPr>
        <w:t xml:space="preserve"> member</w:t>
      </w:r>
      <w:r w:rsidRPr="003576B0">
        <w:rPr>
          <w:rFonts w:asciiTheme="minorHAnsi" w:hAnsiTheme="minorHAnsi" w:cstheme="minorHAnsi"/>
          <w:color w:val="000000"/>
          <w:szCs w:val="24"/>
          <w:lang w:eastAsia="en-AU"/>
        </w:rPr>
        <w:t xml:space="preserve">, carer, or a </w:t>
      </w:r>
      <w:r w:rsidR="00581F30" w:rsidRPr="003576B0">
        <w:rPr>
          <w:rFonts w:asciiTheme="minorHAnsi" w:hAnsiTheme="minorHAnsi" w:cstheme="minorHAnsi"/>
          <w:color w:val="000000"/>
          <w:szCs w:val="24"/>
          <w:lang w:eastAsia="en-AU"/>
        </w:rPr>
        <w:t>consumer</w:t>
      </w:r>
      <w:r w:rsidRPr="003576B0">
        <w:rPr>
          <w:rFonts w:asciiTheme="minorHAnsi" w:hAnsiTheme="minorHAnsi" w:cstheme="minorHAnsi"/>
          <w:color w:val="000000"/>
          <w:szCs w:val="24"/>
          <w:lang w:eastAsia="en-AU"/>
        </w:rPr>
        <w:t xml:space="preserve">’s support person when used in this </w:t>
      </w:r>
      <w:r w:rsidR="008C4461" w:rsidRPr="003576B0">
        <w:rPr>
          <w:rFonts w:asciiTheme="minorHAnsi" w:hAnsiTheme="minorHAnsi" w:cstheme="minorHAnsi"/>
          <w:color w:val="000000"/>
          <w:szCs w:val="24"/>
          <w:lang w:eastAsia="en-AU"/>
        </w:rPr>
        <w:t>document.</w:t>
      </w:r>
      <w:r w:rsidR="007544EC">
        <w:rPr>
          <w:rFonts w:asciiTheme="minorHAnsi" w:hAnsiTheme="minorHAnsi" w:cstheme="minorHAnsi"/>
          <w:color w:val="000000"/>
          <w:szCs w:val="24"/>
          <w:lang w:eastAsia="en-AU"/>
        </w:rPr>
        <w:t xml:space="preserve"> </w:t>
      </w:r>
      <w:r w:rsidR="007544EC" w:rsidRPr="003576B0">
        <w:t xml:space="preserve">Consent by the consumer may be required prior to sharing of health information with family or carers. </w:t>
      </w:r>
      <w:r w:rsidR="007544EC">
        <w:t xml:space="preserve">Please refer </w:t>
      </w:r>
      <w:r w:rsidR="007544EC" w:rsidRPr="003576B0">
        <w:t xml:space="preserve">to the </w:t>
      </w:r>
      <w:r w:rsidR="007544EC" w:rsidRPr="003576B0">
        <w:rPr>
          <w:i/>
        </w:rPr>
        <w:t>Clinical Records Management Procedure</w:t>
      </w:r>
      <w:r w:rsidR="007544EC" w:rsidRPr="003576B0">
        <w:t xml:space="preserve"> </w:t>
      </w:r>
      <w:r w:rsidR="007544EC">
        <w:t>for further information</w:t>
      </w:r>
      <w:r w:rsidR="007544EC" w:rsidRPr="003576B0">
        <w:t xml:space="preserve">. </w:t>
      </w:r>
      <w:r w:rsidR="007544EC" w:rsidRPr="003576B0">
        <w:rPr>
          <w:rFonts w:cs="Arial"/>
          <w:i/>
          <w:szCs w:val="24"/>
        </w:rPr>
        <w:t xml:space="preserve"> </w:t>
      </w:r>
    </w:p>
    <w:p w14:paraId="12CAD551" w14:textId="77777777" w:rsidR="00CD0C99" w:rsidRPr="003576B0" w:rsidRDefault="00CD0C99" w:rsidP="00CD0C99">
      <w:pPr>
        <w:autoSpaceDE w:val="0"/>
        <w:autoSpaceDN w:val="0"/>
        <w:adjustRightInd w:val="0"/>
        <w:rPr>
          <w:rFonts w:asciiTheme="minorHAnsi" w:hAnsiTheme="minorHAnsi" w:cstheme="minorHAnsi"/>
          <w:color w:val="000000"/>
          <w:szCs w:val="24"/>
          <w:lang w:eastAsia="en-AU"/>
        </w:rPr>
      </w:pPr>
    </w:p>
    <w:p w14:paraId="0A66379B" w14:textId="77777777" w:rsidR="00CD0C99" w:rsidRPr="003576B0" w:rsidRDefault="00C800C3" w:rsidP="00CD0C99">
      <w:pPr>
        <w:autoSpaceDE w:val="0"/>
        <w:autoSpaceDN w:val="0"/>
        <w:adjustRightInd w:val="0"/>
        <w:jc w:val="right"/>
        <w:rPr>
          <w:rFonts w:asciiTheme="minorHAnsi" w:hAnsiTheme="minorHAnsi" w:cstheme="minorHAnsi"/>
          <w:color w:val="000000"/>
          <w:szCs w:val="24"/>
          <w:lang w:eastAsia="en-AU"/>
        </w:rPr>
      </w:pPr>
      <w:hyperlink w:anchor="Contents" w:history="1">
        <w:r w:rsidR="00CD0C99" w:rsidRPr="003576B0">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769B54AE" w14:textId="77777777" w:rsidTr="00E63C4F">
        <w:trPr>
          <w:cantSplit/>
          <w:trHeight w:val="285"/>
        </w:trPr>
        <w:tc>
          <w:tcPr>
            <w:tcW w:w="9158" w:type="dxa"/>
            <w:shd w:val="clear" w:color="auto" w:fill="A6A6A6" w:themeFill="background1" w:themeFillShade="A6"/>
          </w:tcPr>
          <w:p w14:paraId="0E6FEB1C" w14:textId="77777777" w:rsidR="00CD0C99" w:rsidRPr="003576B0" w:rsidRDefault="00CD0C99" w:rsidP="00E63C4F">
            <w:pPr>
              <w:pStyle w:val="Heading1"/>
            </w:pPr>
            <w:bookmarkStart w:id="15" w:name="_Toc389473278"/>
            <w:bookmarkStart w:id="16" w:name="_Toc469658498"/>
            <w:bookmarkStart w:id="17" w:name="_Toc40875689"/>
            <w:r w:rsidRPr="003576B0">
              <w:t xml:space="preserve">Section 1 – </w:t>
            </w:r>
            <w:bookmarkEnd w:id="15"/>
            <w:r w:rsidRPr="003576B0">
              <w:t>What is Open Disclosure?</w:t>
            </w:r>
            <w:bookmarkEnd w:id="16"/>
            <w:bookmarkEnd w:id="17"/>
          </w:p>
        </w:tc>
      </w:tr>
    </w:tbl>
    <w:p w14:paraId="400C8A4D" w14:textId="77777777" w:rsidR="00CD0C99" w:rsidRPr="003576B0" w:rsidRDefault="00CD0C99" w:rsidP="00CD0C99">
      <w:pPr>
        <w:autoSpaceDE w:val="0"/>
        <w:autoSpaceDN w:val="0"/>
        <w:adjustRightInd w:val="0"/>
        <w:rPr>
          <w:rFonts w:asciiTheme="minorHAnsi" w:hAnsiTheme="minorHAnsi"/>
          <w:color w:val="000000"/>
        </w:rPr>
      </w:pPr>
    </w:p>
    <w:p w14:paraId="66C60FD4" w14:textId="793442F3" w:rsidR="008C4461" w:rsidRPr="00532B59" w:rsidRDefault="00CD0C99" w:rsidP="008C4461">
      <w:pPr>
        <w:autoSpaceDE w:val="0"/>
        <w:autoSpaceDN w:val="0"/>
        <w:adjustRightInd w:val="0"/>
        <w:rPr>
          <w:rFonts w:asciiTheme="minorHAnsi" w:hAnsiTheme="minorHAnsi"/>
          <w:color w:val="000000"/>
        </w:rPr>
      </w:pPr>
      <w:r w:rsidRPr="003576B0">
        <w:rPr>
          <w:rFonts w:asciiTheme="minorHAnsi" w:hAnsiTheme="minorHAnsi"/>
          <w:color w:val="000000"/>
        </w:rPr>
        <w:t xml:space="preserve">Open Disclosure is an open conversation between </w:t>
      </w:r>
      <w:r w:rsidR="00AF5CFD" w:rsidRPr="003576B0">
        <w:rPr>
          <w:rFonts w:asciiTheme="minorHAnsi" w:hAnsiTheme="minorHAnsi"/>
          <w:color w:val="000000"/>
        </w:rPr>
        <w:t>CHS</w:t>
      </w:r>
      <w:r w:rsidRPr="003576B0">
        <w:rPr>
          <w:rFonts w:asciiTheme="minorHAnsi" w:hAnsiTheme="minorHAnsi"/>
          <w:color w:val="000000"/>
        </w:rPr>
        <w:t xml:space="preserve"> staff and a </w:t>
      </w:r>
      <w:r w:rsidR="00581F30" w:rsidRPr="003576B0">
        <w:rPr>
          <w:rFonts w:asciiTheme="minorHAnsi" w:hAnsiTheme="minorHAnsi"/>
          <w:color w:val="000000"/>
        </w:rPr>
        <w:t xml:space="preserve">consumer </w:t>
      </w:r>
      <w:r w:rsidRPr="003576B0">
        <w:rPr>
          <w:rFonts w:asciiTheme="minorHAnsi" w:hAnsiTheme="minorHAnsi"/>
          <w:color w:val="000000"/>
        </w:rPr>
        <w:t xml:space="preserve">and/or carer relating to an incident that could have resulted, or did result, in harm whilst receiving healthcare. </w:t>
      </w:r>
      <w:r w:rsidR="008C4461" w:rsidRPr="00532B59">
        <w:rPr>
          <w:rFonts w:asciiTheme="minorHAnsi" w:hAnsiTheme="minorHAnsi"/>
          <w:color w:val="000000"/>
        </w:rPr>
        <w:t>The key elements of this conversation are:</w:t>
      </w:r>
    </w:p>
    <w:p w14:paraId="575A36B8" w14:textId="77777777" w:rsidR="008C4461" w:rsidRPr="00532B59" w:rsidRDefault="008C4461" w:rsidP="008C4461">
      <w:pPr>
        <w:pStyle w:val="ListParagraph"/>
        <w:numPr>
          <w:ilvl w:val="0"/>
          <w:numId w:val="41"/>
        </w:numPr>
        <w:autoSpaceDE w:val="0"/>
        <w:autoSpaceDN w:val="0"/>
        <w:adjustRightInd w:val="0"/>
        <w:rPr>
          <w:rFonts w:asciiTheme="minorHAnsi" w:hAnsiTheme="minorHAnsi"/>
          <w:color w:val="000000"/>
        </w:rPr>
      </w:pPr>
      <w:r w:rsidRPr="00532B59">
        <w:rPr>
          <w:rFonts w:asciiTheme="minorHAnsi" w:hAnsiTheme="minorHAnsi"/>
          <w:color w:val="000000"/>
        </w:rPr>
        <w:t xml:space="preserve">Offering an apology. This is an expression of sorrow, sympathy and </w:t>
      </w:r>
      <w:r w:rsidRPr="00532B59">
        <w:t xml:space="preserve">(where applicable) remorse by an individual, group or institution for a harm or grievance. It should include the words ‘I am sorry’ or ‘we are sorry’. </w:t>
      </w:r>
    </w:p>
    <w:p w14:paraId="7373C307" w14:textId="54C15BCE" w:rsidR="008C4461" w:rsidRPr="00532B59" w:rsidRDefault="008C4461" w:rsidP="008C4461">
      <w:pPr>
        <w:pStyle w:val="ListParagraph"/>
        <w:numPr>
          <w:ilvl w:val="0"/>
          <w:numId w:val="41"/>
        </w:numPr>
        <w:autoSpaceDE w:val="0"/>
        <w:autoSpaceDN w:val="0"/>
        <w:adjustRightInd w:val="0"/>
        <w:rPr>
          <w:rFonts w:asciiTheme="minorHAnsi" w:hAnsiTheme="minorHAnsi"/>
          <w:color w:val="000000"/>
        </w:rPr>
      </w:pPr>
      <w:r w:rsidRPr="00532B59">
        <w:rPr>
          <w:rFonts w:asciiTheme="minorHAnsi" w:hAnsiTheme="minorHAnsi"/>
          <w:color w:val="000000"/>
        </w:rPr>
        <w:t>Providing the known facts and an explanation of the immediate steps being taken to manage the incident</w:t>
      </w:r>
      <w:r w:rsidR="00BA6147">
        <w:rPr>
          <w:rFonts w:asciiTheme="minorHAnsi" w:hAnsiTheme="minorHAnsi"/>
          <w:color w:val="000000"/>
        </w:rPr>
        <w:t xml:space="preserve"> – the consumer/carer</w:t>
      </w:r>
      <w:r w:rsidR="00BA6147" w:rsidDel="00105AB1">
        <w:rPr>
          <w:rFonts w:asciiTheme="minorHAnsi" w:hAnsiTheme="minorHAnsi" w:cstheme="minorHAnsi"/>
          <w:color w:val="000000"/>
          <w:szCs w:val="24"/>
          <w:lang w:eastAsia="en-AU"/>
        </w:rPr>
        <w:t xml:space="preserve"> </w:t>
      </w:r>
      <w:r w:rsidR="00BA6147" w:rsidRPr="00FC614E">
        <w:rPr>
          <w:rFonts w:asciiTheme="minorHAnsi" w:hAnsiTheme="minorHAnsi" w:cstheme="minorHAnsi"/>
          <w:color w:val="000000"/>
          <w:szCs w:val="24"/>
          <w:lang w:eastAsia="en-AU"/>
        </w:rPr>
        <w:t>ha</w:t>
      </w:r>
      <w:r w:rsidR="00BA6147">
        <w:rPr>
          <w:rFonts w:asciiTheme="minorHAnsi" w:hAnsiTheme="minorHAnsi" w:cstheme="minorHAnsi"/>
          <w:color w:val="000000"/>
          <w:szCs w:val="24"/>
          <w:lang w:eastAsia="en-AU"/>
        </w:rPr>
        <w:t>s</w:t>
      </w:r>
      <w:r w:rsidR="00BA6147" w:rsidRPr="00FC614E">
        <w:rPr>
          <w:rFonts w:asciiTheme="minorHAnsi" w:hAnsiTheme="minorHAnsi" w:cstheme="minorHAnsi"/>
          <w:color w:val="000000"/>
          <w:szCs w:val="24"/>
          <w:lang w:eastAsia="en-AU"/>
        </w:rPr>
        <w:t xml:space="preserve"> the right to know the facts as the</w:t>
      </w:r>
      <w:r w:rsidR="00BA6147">
        <w:rPr>
          <w:rFonts w:asciiTheme="minorHAnsi" w:hAnsiTheme="minorHAnsi" w:cstheme="minorHAnsi"/>
          <w:color w:val="000000"/>
          <w:szCs w:val="24"/>
          <w:lang w:eastAsia="en-AU"/>
        </w:rPr>
        <w:t>y are available</w:t>
      </w:r>
      <w:r w:rsidR="00A86B3B">
        <w:rPr>
          <w:rFonts w:asciiTheme="minorHAnsi" w:hAnsiTheme="minorHAnsi" w:cstheme="minorHAnsi"/>
          <w:color w:val="000000"/>
          <w:szCs w:val="24"/>
          <w:lang w:eastAsia="en-AU"/>
        </w:rPr>
        <w:t>.</w:t>
      </w:r>
    </w:p>
    <w:p w14:paraId="3B0DD0A4" w14:textId="3788C8FE" w:rsidR="008C4461" w:rsidRPr="00532B59" w:rsidRDefault="008C4461" w:rsidP="008C4461">
      <w:pPr>
        <w:pStyle w:val="ListParagraph"/>
        <w:numPr>
          <w:ilvl w:val="0"/>
          <w:numId w:val="41"/>
        </w:numPr>
        <w:autoSpaceDE w:val="0"/>
        <w:autoSpaceDN w:val="0"/>
        <w:adjustRightInd w:val="0"/>
        <w:rPr>
          <w:rFonts w:asciiTheme="minorHAnsi" w:hAnsiTheme="minorHAnsi"/>
          <w:color w:val="000000"/>
        </w:rPr>
      </w:pPr>
      <w:r w:rsidRPr="00532B59">
        <w:rPr>
          <w:rFonts w:asciiTheme="minorHAnsi" w:hAnsiTheme="minorHAnsi"/>
          <w:color w:val="000000"/>
        </w:rPr>
        <w:t>Providing information on the investigation process and outcomes when they are available</w:t>
      </w:r>
      <w:r w:rsidR="00BF545D">
        <w:rPr>
          <w:rFonts w:asciiTheme="minorHAnsi" w:hAnsiTheme="minorHAnsi"/>
          <w:color w:val="000000"/>
        </w:rPr>
        <w:t>,</w:t>
      </w:r>
      <w:r w:rsidRPr="00532B59">
        <w:rPr>
          <w:rFonts w:asciiTheme="minorHAnsi" w:hAnsiTheme="minorHAnsi"/>
          <w:color w:val="000000"/>
        </w:rPr>
        <w:t xml:space="preserve"> including an assurance </w:t>
      </w:r>
      <w:r w:rsidR="00442D05">
        <w:rPr>
          <w:rFonts w:asciiTheme="minorHAnsi" w:hAnsiTheme="minorHAnsi"/>
          <w:color w:val="000000"/>
        </w:rPr>
        <w:t>that</w:t>
      </w:r>
      <w:r w:rsidRPr="00532B59">
        <w:rPr>
          <w:rFonts w:asciiTheme="minorHAnsi" w:hAnsiTheme="minorHAnsi"/>
          <w:color w:val="000000"/>
        </w:rPr>
        <w:t xml:space="preserve"> steps that will be taken </w:t>
      </w:r>
      <w:r w:rsidR="00442D05">
        <w:rPr>
          <w:rFonts w:asciiTheme="minorHAnsi" w:hAnsiTheme="minorHAnsi"/>
          <w:color w:val="000000"/>
        </w:rPr>
        <w:t xml:space="preserve">to </w:t>
      </w:r>
      <w:r w:rsidRPr="00532B59">
        <w:rPr>
          <w:rFonts w:asciiTheme="minorHAnsi" w:hAnsiTheme="minorHAnsi"/>
          <w:color w:val="000000"/>
        </w:rPr>
        <w:t xml:space="preserve">prevent reoccurrence. </w:t>
      </w:r>
    </w:p>
    <w:p w14:paraId="1C09E90A" w14:textId="77777777" w:rsidR="008C4461" w:rsidRPr="00532B59" w:rsidRDefault="008C4461" w:rsidP="008C4461">
      <w:pPr>
        <w:autoSpaceDE w:val="0"/>
        <w:autoSpaceDN w:val="0"/>
        <w:adjustRightInd w:val="0"/>
        <w:ind w:left="360"/>
        <w:rPr>
          <w:rFonts w:asciiTheme="minorHAnsi" w:hAnsiTheme="minorHAnsi"/>
          <w:color w:val="000000"/>
        </w:rPr>
      </w:pPr>
    </w:p>
    <w:p w14:paraId="0DF0637F" w14:textId="02581AC8" w:rsidR="00C5407D" w:rsidRDefault="008C4461" w:rsidP="00C5407D">
      <w:pPr>
        <w:autoSpaceDE w:val="0"/>
        <w:autoSpaceDN w:val="0"/>
        <w:adjustRightInd w:val="0"/>
        <w:rPr>
          <w:rFonts w:asciiTheme="minorHAnsi" w:hAnsiTheme="minorHAnsi" w:cstheme="minorHAnsi"/>
          <w:color w:val="000000"/>
          <w:szCs w:val="24"/>
          <w:lang w:eastAsia="en-AU"/>
        </w:rPr>
      </w:pPr>
      <w:r w:rsidRPr="00532B59">
        <w:rPr>
          <w:rFonts w:asciiTheme="minorHAnsi" w:hAnsiTheme="minorHAnsi"/>
          <w:color w:val="000000"/>
        </w:rPr>
        <w:lastRenderedPageBreak/>
        <w:t>Open Disclosure is p</w:t>
      </w:r>
      <w:r w:rsidR="00BF545D">
        <w:rPr>
          <w:rFonts w:asciiTheme="minorHAnsi" w:hAnsiTheme="minorHAnsi"/>
          <w:color w:val="000000"/>
        </w:rPr>
        <w:t>erson</w:t>
      </w:r>
      <w:r w:rsidRPr="00532B59">
        <w:rPr>
          <w:rFonts w:asciiTheme="minorHAnsi" w:hAnsiTheme="minorHAnsi"/>
          <w:color w:val="000000"/>
        </w:rPr>
        <w:t>-centred, with a focus on preventing further harm from occurring to the</w:t>
      </w:r>
      <w:r w:rsidR="002867BF">
        <w:rPr>
          <w:rFonts w:asciiTheme="minorHAnsi" w:hAnsiTheme="minorHAnsi"/>
          <w:color w:val="000000"/>
        </w:rPr>
        <w:t xml:space="preserve"> consumer</w:t>
      </w:r>
      <w:r w:rsidRPr="00532B59">
        <w:rPr>
          <w:rFonts w:asciiTheme="minorHAnsi" w:hAnsiTheme="minorHAnsi"/>
          <w:color w:val="000000"/>
        </w:rPr>
        <w:t xml:space="preserve">. The Open Disclosure conversation is not a legal process and is not meant to imply blame to an individual or service. Please refer to </w:t>
      </w:r>
      <w:r w:rsidRPr="00532B59">
        <w:rPr>
          <w:rFonts w:asciiTheme="minorHAnsi" w:hAnsiTheme="minorHAnsi"/>
          <w:color w:val="000000"/>
          <w:u w:val="single"/>
        </w:rPr>
        <w:t xml:space="preserve">Attachment A </w:t>
      </w:r>
      <w:r w:rsidRPr="00532B59">
        <w:rPr>
          <w:rFonts w:asciiTheme="minorHAnsi" w:hAnsiTheme="minorHAnsi"/>
          <w:color w:val="000000"/>
        </w:rPr>
        <w:t>for a flowchart outlining the Open Disclosure process.</w:t>
      </w:r>
      <w:r w:rsidR="00C5407D">
        <w:rPr>
          <w:rFonts w:asciiTheme="minorHAnsi" w:hAnsiTheme="minorHAnsi"/>
          <w:color w:val="000000"/>
        </w:rPr>
        <w:t xml:space="preserve"> Open Disclosure may occur over a series of meetings or conversations as the facts and information become available</w:t>
      </w:r>
      <w:r w:rsidR="00C5407D">
        <w:rPr>
          <w:rFonts w:asciiTheme="minorHAnsi" w:hAnsiTheme="minorHAnsi" w:cstheme="minorHAnsi"/>
          <w:color w:val="000000"/>
          <w:szCs w:val="24"/>
          <w:lang w:eastAsia="en-AU"/>
        </w:rPr>
        <w:t>.</w:t>
      </w:r>
      <w:r w:rsidR="00C5407D" w:rsidDel="00286EA7">
        <w:rPr>
          <w:rFonts w:asciiTheme="minorHAnsi" w:hAnsiTheme="minorHAnsi" w:cstheme="minorHAnsi"/>
          <w:color w:val="000000"/>
          <w:szCs w:val="24"/>
          <w:lang w:eastAsia="en-AU"/>
        </w:rPr>
        <w:t xml:space="preserve"> </w:t>
      </w:r>
    </w:p>
    <w:p w14:paraId="10162229" w14:textId="3C292E06" w:rsidR="00532B59" w:rsidRDefault="00532B59" w:rsidP="008C4461">
      <w:pPr>
        <w:autoSpaceDE w:val="0"/>
        <w:autoSpaceDN w:val="0"/>
        <w:adjustRightInd w:val="0"/>
        <w:rPr>
          <w:rFonts w:asciiTheme="minorHAnsi" w:hAnsiTheme="minorHAnsi"/>
          <w:color w:val="000000"/>
        </w:rPr>
      </w:pPr>
    </w:p>
    <w:p w14:paraId="12D77FB0" w14:textId="3012A3AC" w:rsidR="00532B59" w:rsidRDefault="00532B59" w:rsidP="008C4461">
      <w:pPr>
        <w:autoSpaceDE w:val="0"/>
        <w:autoSpaceDN w:val="0"/>
        <w:adjustRightInd w:val="0"/>
        <w:rPr>
          <w:rFonts w:asciiTheme="minorHAnsi" w:hAnsiTheme="minorHAnsi"/>
          <w:color w:val="000000"/>
        </w:rPr>
      </w:pPr>
      <w:r w:rsidRPr="00D73342">
        <w:rPr>
          <w:rFonts w:asciiTheme="minorHAnsi" w:hAnsiTheme="minorHAnsi"/>
          <w:color w:val="000000"/>
        </w:rPr>
        <w:t xml:space="preserve">There are two levels of Open Disclosure responses, however the process always commences with Clinician </w:t>
      </w:r>
      <w:r>
        <w:rPr>
          <w:rFonts w:asciiTheme="minorHAnsi" w:hAnsiTheme="minorHAnsi"/>
          <w:color w:val="000000"/>
        </w:rPr>
        <w:t xml:space="preserve">(lower level) </w:t>
      </w:r>
      <w:r w:rsidRPr="00D73342">
        <w:rPr>
          <w:rFonts w:asciiTheme="minorHAnsi" w:hAnsiTheme="minorHAnsi"/>
          <w:color w:val="000000"/>
        </w:rPr>
        <w:t xml:space="preserve">Open Disclosure and may progress to formal </w:t>
      </w:r>
      <w:r>
        <w:rPr>
          <w:rFonts w:asciiTheme="minorHAnsi" w:hAnsiTheme="minorHAnsi"/>
          <w:color w:val="000000"/>
        </w:rPr>
        <w:t xml:space="preserve">(higher level) </w:t>
      </w:r>
      <w:r w:rsidRPr="00D73342">
        <w:rPr>
          <w:rFonts w:asciiTheme="minorHAnsi" w:hAnsiTheme="minorHAnsi"/>
          <w:color w:val="000000"/>
        </w:rPr>
        <w:t>Open Disclosure.</w:t>
      </w:r>
    </w:p>
    <w:p w14:paraId="02A99A7E" w14:textId="77777777" w:rsidR="00CD0C99" w:rsidRPr="003576B0" w:rsidRDefault="00CD0C99" w:rsidP="00CD0C99">
      <w:pPr>
        <w:pStyle w:val="ListParagraph"/>
        <w:autoSpaceDE w:val="0"/>
        <w:autoSpaceDN w:val="0"/>
        <w:adjustRightInd w:val="0"/>
        <w:ind w:left="0"/>
        <w:jc w:val="right"/>
        <w:rPr>
          <w:rFonts w:asciiTheme="minorHAnsi" w:hAnsiTheme="minorHAnsi" w:cs="Arial"/>
          <w:i/>
          <w:iCs/>
          <w:szCs w:val="24"/>
        </w:rPr>
      </w:pPr>
      <w:r w:rsidRPr="003576B0">
        <w:rPr>
          <w:rFonts w:asciiTheme="minorHAnsi" w:hAnsiTheme="minorHAnsi" w:cs="Arial"/>
          <w:i/>
          <w:iCs/>
          <w:szCs w:val="24"/>
        </w:rPr>
        <w:tab/>
      </w:r>
    </w:p>
    <w:p w14:paraId="3F98859A" w14:textId="77777777" w:rsidR="00CD0C99" w:rsidRPr="003576B0" w:rsidRDefault="00C800C3" w:rsidP="00CD0C99">
      <w:pPr>
        <w:pStyle w:val="ListParagraph"/>
        <w:autoSpaceDE w:val="0"/>
        <w:autoSpaceDN w:val="0"/>
        <w:adjustRightInd w:val="0"/>
        <w:ind w:left="0"/>
        <w:jc w:val="right"/>
        <w:rPr>
          <w:rFonts w:asciiTheme="minorHAnsi" w:hAnsiTheme="minorHAnsi" w:cstheme="minorHAnsi"/>
          <w:color w:val="000000"/>
          <w:szCs w:val="24"/>
          <w:lang w:eastAsia="en-AU"/>
        </w:rPr>
      </w:pPr>
      <w:hyperlink w:anchor="Contents" w:history="1">
        <w:r w:rsidR="00CD0C99" w:rsidRPr="003576B0">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0F23FB89" w14:textId="77777777" w:rsidTr="00E63C4F">
        <w:trPr>
          <w:cantSplit/>
          <w:trHeight w:val="285"/>
        </w:trPr>
        <w:tc>
          <w:tcPr>
            <w:tcW w:w="9158" w:type="dxa"/>
            <w:shd w:val="clear" w:color="auto" w:fill="A6A6A6" w:themeFill="background1" w:themeFillShade="A6"/>
          </w:tcPr>
          <w:p w14:paraId="594A36C5" w14:textId="77777777" w:rsidR="00CD0C99" w:rsidRPr="003576B0" w:rsidRDefault="00CD0C99" w:rsidP="00E63C4F">
            <w:pPr>
              <w:pStyle w:val="Heading1"/>
            </w:pPr>
            <w:bookmarkStart w:id="18" w:name="_Toc40875690"/>
            <w:r w:rsidRPr="003576B0">
              <w:t>Section 2 – Roles and Responsibilities for Open Disclosure</w:t>
            </w:r>
            <w:bookmarkEnd w:id="18"/>
          </w:p>
        </w:tc>
      </w:tr>
    </w:tbl>
    <w:p w14:paraId="658069C2" w14:textId="77777777" w:rsidR="00E63C4F" w:rsidRPr="003576B0" w:rsidRDefault="00E63C4F" w:rsidP="00CD0C99">
      <w:pPr>
        <w:pStyle w:val="Default"/>
        <w:rPr>
          <w:rFonts w:ascii="Calibri" w:hAnsi="Calibri"/>
        </w:rPr>
      </w:pPr>
    </w:p>
    <w:p w14:paraId="7B2E005A" w14:textId="77777777" w:rsidR="006C33E3" w:rsidRDefault="006C33E3" w:rsidP="00CD0C99">
      <w:pPr>
        <w:pStyle w:val="Default"/>
        <w:rPr>
          <w:rFonts w:ascii="Calibri" w:hAnsi="Calibri"/>
        </w:rPr>
      </w:pPr>
      <w:r>
        <w:rPr>
          <w:rFonts w:ascii="Calibri" w:hAnsi="Calibri"/>
        </w:rPr>
        <w:t xml:space="preserve">Chief Executive Officer (CEO) is responsible for: </w:t>
      </w:r>
    </w:p>
    <w:p w14:paraId="61CEBA88" w14:textId="4D3734D5" w:rsidR="006C33E3" w:rsidRDefault="006C33E3" w:rsidP="006C33E3">
      <w:pPr>
        <w:pStyle w:val="Default"/>
        <w:numPr>
          <w:ilvl w:val="0"/>
          <w:numId w:val="30"/>
        </w:numPr>
        <w:ind w:left="426" w:hanging="426"/>
        <w:rPr>
          <w:rFonts w:ascii="Calibri" w:hAnsi="Calibri"/>
        </w:rPr>
      </w:pPr>
      <w:r>
        <w:rPr>
          <w:rFonts w:ascii="Calibri" w:hAnsi="Calibri"/>
        </w:rPr>
        <w:t>Overs</w:t>
      </w:r>
      <w:r w:rsidR="00F53663">
        <w:rPr>
          <w:rFonts w:ascii="Calibri" w:hAnsi="Calibri"/>
        </w:rPr>
        <w:t>eeing</w:t>
      </w:r>
      <w:r>
        <w:rPr>
          <w:rFonts w:ascii="Calibri" w:hAnsi="Calibri"/>
        </w:rPr>
        <w:t xml:space="preserve"> </w:t>
      </w:r>
      <w:r w:rsidR="00F53663">
        <w:rPr>
          <w:rFonts w:ascii="Calibri" w:hAnsi="Calibri"/>
        </w:rPr>
        <w:t xml:space="preserve">Open Disclosure processes </w:t>
      </w:r>
      <w:r w:rsidR="008C5F52">
        <w:rPr>
          <w:rFonts w:ascii="Calibri" w:hAnsi="Calibri"/>
        </w:rPr>
        <w:t>for</w:t>
      </w:r>
      <w:r w:rsidR="00635FD6">
        <w:rPr>
          <w:rFonts w:ascii="Calibri" w:hAnsi="Calibri"/>
        </w:rPr>
        <w:t xml:space="preserve"> C</w:t>
      </w:r>
      <w:r w:rsidR="00F25A17">
        <w:rPr>
          <w:rFonts w:ascii="Calibri" w:hAnsi="Calibri"/>
        </w:rPr>
        <w:t>HS</w:t>
      </w:r>
    </w:p>
    <w:p w14:paraId="5A037355" w14:textId="5E79102D" w:rsidR="006C33E3" w:rsidRDefault="00F53663" w:rsidP="00B05C3B">
      <w:pPr>
        <w:pStyle w:val="Default"/>
        <w:numPr>
          <w:ilvl w:val="0"/>
          <w:numId w:val="30"/>
        </w:numPr>
        <w:ind w:left="426" w:hanging="426"/>
        <w:rPr>
          <w:rFonts w:ascii="Calibri" w:hAnsi="Calibri"/>
        </w:rPr>
      </w:pPr>
      <w:r>
        <w:rPr>
          <w:rFonts w:ascii="Calibri" w:hAnsi="Calibri"/>
        </w:rPr>
        <w:t>Championing</w:t>
      </w:r>
      <w:r w:rsidR="00635FD6" w:rsidRPr="00F53663">
        <w:rPr>
          <w:rFonts w:ascii="Calibri" w:hAnsi="Calibri"/>
        </w:rPr>
        <w:t xml:space="preserve"> a culture of </w:t>
      </w:r>
      <w:r w:rsidRPr="00F53663">
        <w:rPr>
          <w:rFonts w:ascii="Calibri" w:hAnsi="Calibri"/>
        </w:rPr>
        <w:t>open communication</w:t>
      </w:r>
      <w:r>
        <w:rPr>
          <w:rFonts w:ascii="Calibri" w:hAnsi="Calibri"/>
        </w:rPr>
        <w:t xml:space="preserve">. </w:t>
      </w:r>
    </w:p>
    <w:p w14:paraId="51621748" w14:textId="77777777" w:rsidR="00F53663" w:rsidRPr="00F53663" w:rsidRDefault="00F53663" w:rsidP="00F53663">
      <w:pPr>
        <w:pStyle w:val="Default"/>
        <w:ind w:left="426"/>
        <w:rPr>
          <w:rFonts w:ascii="Calibri" w:hAnsi="Calibri"/>
        </w:rPr>
      </w:pPr>
    </w:p>
    <w:p w14:paraId="1EE3F444" w14:textId="269C6CB7" w:rsidR="00CD0C99" w:rsidRPr="003576B0" w:rsidRDefault="008810C8" w:rsidP="00CD0C99">
      <w:pPr>
        <w:pStyle w:val="Default"/>
        <w:rPr>
          <w:rFonts w:ascii="Calibri" w:hAnsi="Calibri"/>
        </w:rPr>
      </w:pPr>
      <w:r w:rsidRPr="003576B0">
        <w:rPr>
          <w:rFonts w:ascii="Calibri" w:hAnsi="Calibri"/>
        </w:rPr>
        <w:t>Chief Operating Officer (COO)</w:t>
      </w:r>
      <w:r w:rsidR="00CD0C99" w:rsidRPr="003576B0">
        <w:rPr>
          <w:rFonts w:ascii="Calibri" w:hAnsi="Calibri"/>
        </w:rPr>
        <w:t xml:space="preserve"> </w:t>
      </w:r>
      <w:r w:rsidR="00E574EA" w:rsidRPr="003576B0">
        <w:rPr>
          <w:rFonts w:ascii="Calibri" w:hAnsi="Calibri"/>
        </w:rPr>
        <w:t>is</w:t>
      </w:r>
      <w:r w:rsidR="00CD0C99" w:rsidRPr="003576B0">
        <w:rPr>
          <w:rFonts w:ascii="Calibri" w:hAnsi="Calibri"/>
        </w:rPr>
        <w:t xml:space="preserve"> responsible for:</w:t>
      </w:r>
    </w:p>
    <w:p w14:paraId="4D49FAAB" w14:textId="77777777" w:rsidR="00E574EA" w:rsidRPr="003576B0" w:rsidRDefault="00E574EA" w:rsidP="00E574EA">
      <w:pPr>
        <w:pStyle w:val="Default"/>
        <w:numPr>
          <w:ilvl w:val="0"/>
          <w:numId w:val="30"/>
        </w:numPr>
        <w:ind w:left="426" w:hanging="426"/>
        <w:rPr>
          <w:rFonts w:ascii="Calibri" w:hAnsi="Calibri"/>
        </w:rPr>
      </w:pPr>
      <w:r w:rsidRPr="003576B0">
        <w:rPr>
          <w:rFonts w:ascii="Calibri" w:hAnsi="Calibri"/>
        </w:rPr>
        <w:t>Completing Open Disclosure eLearning and face-to-face experiential training</w:t>
      </w:r>
    </w:p>
    <w:p w14:paraId="2A1E9990" w14:textId="77777777" w:rsidR="00CD0C99" w:rsidRPr="003576B0" w:rsidRDefault="00CD0C99" w:rsidP="00CD0C99">
      <w:pPr>
        <w:pStyle w:val="Default"/>
        <w:numPr>
          <w:ilvl w:val="0"/>
          <w:numId w:val="30"/>
        </w:numPr>
        <w:ind w:left="426" w:hanging="426"/>
        <w:rPr>
          <w:rFonts w:ascii="Calibri" w:hAnsi="Calibri"/>
        </w:rPr>
      </w:pPr>
      <w:r w:rsidRPr="003576B0">
        <w:rPr>
          <w:rFonts w:ascii="Calibri" w:hAnsi="Calibri"/>
        </w:rPr>
        <w:t>Ensuring support is offered and provided to staff who participate in open disclosure, including opportunities to debrief</w:t>
      </w:r>
    </w:p>
    <w:p w14:paraId="53E1B664" w14:textId="77777777" w:rsidR="008C4461" w:rsidRPr="003576B0" w:rsidRDefault="008C4461" w:rsidP="008C4461">
      <w:pPr>
        <w:pStyle w:val="Default"/>
        <w:numPr>
          <w:ilvl w:val="0"/>
          <w:numId w:val="30"/>
        </w:numPr>
        <w:ind w:left="426" w:hanging="426"/>
        <w:rPr>
          <w:rFonts w:ascii="Calibri" w:hAnsi="Calibri"/>
        </w:rPr>
      </w:pPr>
      <w:r w:rsidRPr="003576B0">
        <w:rPr>
          <w:rFonts w:ascii="Calibri" w:hAnsi="Calibri"/>
        </w:rPr>
        <w:t>If across multiple Divisions:</w:t>
      </w:r>
    </w:p>
    <w:p w14:paraId="151F0135" w14:textId="0A8E17E8" w:rsidR="008C4461" w:rsidRPr="003576B0" w:rsidRDefault="008C4461" w:rsidP="00D678B9">
      <w:pPr>
        <w:pStyle w:val="ListParagraph"/>
        <w:numPr>
          <w:ilvl w:val="0"/>
          <w:numId w:val="44"/>
        </w:numPr>
      </w:pPr>
      <w:r w:rsidRPr="003576B0">
        <w:t>nominating an open disclosure team if formal open disclosure has been offered and accepted by the consumer and/or carer</w:t>
      </w:r>
    </w:p>
    <w:p w14:paraId="617E10CA" w14:textId="25B194D1" w:rsidR="008C4461" w:rsidRPr="003576B0" w:rsidRDefault="008C4461" w:rsidP="00D678B9">
      <w:pPr>
        <w:pStyle w:val="ListParagraph"/>
        <w:numPr>
          <w:ilvl w:val="0"/>
          <w:numId w:val="44"/>
        </w:numPr>
      </w:pPr>
      <w:r w:rsidRPr="003576B0">
        <w:t>participating in formal open disclosure as required</w:t>
      </w:r>
    </w:p>
    <w:p w14:paraId="3C56FA9D" w14:textId="77777777" w:rsidR="008C4461" w:rsidRPr="003576B0" w:rsidRDefault="008C4461" w:rsidP="00D678B9">
      <w:pPr>
        <w:pStyle w:val="ListParagraph"/>
        <w:numPr>
          <w:ilvl w:val="0"/>
          <w:numId w:val="44"/>
        </w:numPr>
      </w:pPr>
      <w:r w:rsidRPr="003576B0">
        <w:t>ensuring that agreed improvements are actioned.</w:t>
      </w:r>
    </w:p>
    <w:p w14:paraId="663C839D" w14:textId="77777777" w:rsidR="00CD0C99" w:rsidRPr="003576B0" w:rsidRDefault="00CD0C99" w:rsidP="00CD0C99">
      <w:pPr>
        <w:pStyle w:val="Default"/>
        <w:rPr>
          <w:rFonts w:ascii="Calibri" w:hAnsi="Calibri"/>
        </w:rPr>
      </w:pPr>
    </w:p>
    <w:p w14:paraId="3A920BBB" w14:textId="3F3FF0C3" w:rsidR="00CD0C99" w:rsidRPr="003576B0" w:rsidRDefault="008D5E3F" w:rsidP="00CD0C99">
      <w:pPr>
        <w:pStyle w:val="Default"/>
        <w:rPr>
          <w:rFonts w:ascii="Calibri" w:hAnsi="Calibri"/>
        </w:rPr>
      </w:pPr>
      <w:r w:rsidRPr="003576B0">
        <w:rPr>
          <w:rFonts w:ascii="Calibri" w:hAnsi="Calibri"/>
        </w:rPr>
        <w:t>Executive Directors</w:t>
      </w:r>
      <w:r w:rsidR="00F25A17">
        <w:rPr>
          <w:rFonts w:ascii="Calibri" w:hAnsi="Calibri"/>
        </w:rPr>
        <w:t xml:space="preserve"> (ED)</w:t>
      </w:r>
      <w:r w:rsidRPr="003576B0">
        <w:rPr>
          <w:rFonts w:ascii="Calibri" w:hAnsi="Calibri"/>
        </w:rPr>
        <w:t xml:space="preserve"> </w:t>
      </w:r>
      <w:r w:rsidRPr="003576B0">
        <w:rPr>
          <w:rFonts w:asciiTheme="minorHAnsi" w:hAnsiTheme="minorHAnsi" w:cs="Arial"/>
        </w:rPr>
        <w:t>from Clinical Divisions</w:t>
      </w:r>
      <w:r w:rsidR="00BA4123">
        <w:rPr>
          <w:rFonts w:asciiTheme="minorHAnsi" w:hAnsiTheme="minorHAnsi" w:cs="Arial"/>
        </w:rPr>
        <w:t>,</w:t>
      </w:r>
      <w:r w:rsidRPr="003576B0">
        <w:rPr>
          <w:rFonts w:asciiTheme="minorHAnsi" w:hAnsiTheme="minorHAnsi" w:cs="Arial"/>
        </w:rPr>
        <w:t xml:space="preserve"> </w:t>
      </w:r>
      <w:r w:rsidR="00F25A17">
        <w:rPr>
          <w:rFonts w:ascii="Calibri" w:hAnsi="Calibri"/>
        </w:rPr>
        <w:t>ED</w:t>
      </w:r>
      <w:r w:rsidRPr="003576B0">
        <w:rPr>
          <w:rFonts w:ascii="Calibri" w:hAnsi="Calibri"/>
        </w:rPr>
        <w:t xml:space="preserve"> Medical Services, </w:t>
      </w:r>
      <w:r w:rsidR="00F25A17">
        <w:rPr>
          <w:rFonts w:ascii="Calibri" w:hAnsi="Calibri"/>
        </w:rPr>
        <w:t>ED</w:t>
      </w:r>
      <w:r w:rsidRPr="003576B0">
        <w:rPr>
          <w:rFonts w:ascii="Calibri" w:hAnsi="Calibri"/>
        </w:rPr>
        <w:t xml:space="preserve"> Nursing, Midwifery and Patient Support Services</w:t>
      </w:r>
      <w:r w:rsidR="00BA4123">
        <w:rPr>
          <w:rFonts w:ascii="Calibri" w:hAnsi="Calibri"/>
        </w:rPr>
        <w:t xml:space="preserve">, </w:t>
      </w:r>
      <w:r w:rsidR="00F25A17">
        <w:rPr>
          <w:rFonts w:ascii="Calibri" w:hAnsi="Calibri"/>
        </w:rPr>
        <w:t>ED</w:t>
      </w:r>
      <w:r w:rsidRPr="003576B0">
        <w:rPr>
          <w:rFonts w:ascii="Calibri" w:hAnsi="Calibri"/>
        </w:rPr>
        <w:t xml:space="preserve"> </w:t>
      </w:r>
      <w:r w:rsidR="003347E8">
        <w:rPr>
          <w:rFonts w:ascii="Calibri" w:hAnsi="Calibri"/>
        </w:rPr>
        <w:t xml:space="preserve">Allied </w:t>
      </w:r>
      <w:r w:rsidRPr="003576B0">
        <w:rPr>
          <w:rFonts w:ascii="Calibri" w:hAnsi="Calibri"/>
        </w:rPr>
        <w:t>Health</w:t>
      </w:r>
      <w:r w:rsidR="003347E8">
        <w:rPr>
          <w:rFonts w:ascii="Calibri" w:hAnsi="Calibri"/>
        </w:rPr>
        <w:t xml:space="preserve">, </w:t>
      </w:r>
      <w:r w:rsidR="00BA4123">
        <w:rPr>
          <w:rFonts w:ascii="Calibri" w:hAnsi="Calibri"/>
        </w:rPr>
        <w:t>Executive Group Manager</w:t>
      </w:r>
      <w:r w:rsidR="003347E8">
        <w:rPr>
          <w:rFonts w:ascii="Calibri" w:hAnsi="Calibri"/>
        </w:rPr>
        <w:t xml:space="preserve"> (EGM)</w:t>
      </w:r>
      <w:r w:rsidR="00BA4123">
        <w:rPr>
          <w:rFonts w:ascii="Calibri" w:hAnsi="Calibri"/>
        </w:rPr>
        <w:t xml:space="preserve">, </w:t>
      </w:r>
      <w:r w:rsidR="00BA4123" w:rsidRPr="003576B0">
        <w:rPr>
          <w:rFonts w:asciiTheme="minorHAnsi" w:hAnsiTheme="minorHAnsi" w:cs="Arial"/>
        </w:rPr>
        <w:t>Infrastructure Health Support Services</w:t>
      </w:r>
      <w:r w:rsidR="003347E8">
        <w:rPr>
          <w:rFonts w:asciiTheme="minorHAnsi" w:hAnsiTheme="minorHAnsi" w:cs="Arial"/>
        </w:rPr>
        <w:t xml:space="preserve">, </w:t>
      </w:r>
      <w:r w:rsidR="00256C4A">
        <w:rPr>
          <w:rFonts w:asciiTheme="minorHAnsi" w:hAnsiTheme="minorHAnsi" w:cs="Arial"/>
        </w:rPr>
        <w:t>Executive Branch Manager (</w:t>
      </w:r>
      <w:r w:rsidR="008E5B8A">
        <w:rPr>
          <w:rFonts w:asciiTheme="minorHAnsi" w:hAnsiTheme="minorHAnsi" w:cs="Arial"/>
        </w:rPr>
        <w:t>EBM</w:t>
      </w:r>
      <w:r w:rsidR="00256C4A">
        <w:rPr>
          <w:rFonts w:asciiTheme="minorHAnsi" w:hAnsiTheme="minorHAnsi" w:cs="Arial"/>
        </w:rPr>
        <w:t>)</w:t>
      </w:r>
      <w:r w:rsidR="008E5B8A">
        <w:rPr>
          <w:rFonts w:asciiTheme="minorHAnsi" w:hAnsiTheme="minorHAnsi" w:cs="Arial"/>
        </w:rPr>
        <w:t xml:space="preserve"> </w:t>
      </w:r>
      <w:r w:rsidR="003347E8">
        <w:rPr>
          <w:rFonts w:asciiTheme="minorHAnsi" w:hAnsiTheme="minorHAnsi" w:cs="Arial"/>
        </w:rPr>
        <w:t xml:space="preserve">Quality, Safety, </w:t>
      </w:r>
      <w:proofErr w:type="gramStart"/>
      <w:r w:rsidR="003347E8">
        <w:rPr>
          <w:rFonts w:asciiTheme="minorHAnsi" w:hAnsiTheme="minorHAnsi" w:cs="Arial"/>
        </w:rPr>
        <w:t>Innovation</w:t>
      </w:r>
      <w:proofErr w:type="gramEnd"/>
      <w:r w:rsidR="003347E8">
        <w:rPr>
          <w:rFonts w:asciiTheme="minorHAnsi" w:hAnsiTheme="minorHAnsi" w:cs="Arial"/>
        </w:rPr>
        <w:t xml:space="preserve"> and Improvement</w:t>
      </w:r>
      <w:r w:rsidR="00BA4123" w:rsidRPr="003576B0">
        <w:rPr>
          <w:rFonts w:ascii="Calibri" w:hAnsi="Calibri"/>
        </w:rPr>
        <w:t xml:space="preserve"> </w:t>
      </w:r>
      <w:r w:rsidR="00A1376F">
        <w:rPr>
          <w:rFonts w:ascii="Calibri" w:hAnsi="Calibri"/>
        </w:rPr>
        <w:t xml:space="preserve">(QSII) </w:t>
      </w:r>
      <w:r w:rsidR="003347E8">
        <w:rPr>
          <w:rFonts w:ascii="Calibri" w:hAnsi="Calibri"/>
        </w:rPr>
        <w:t xml:space="preserve">and EGM People and Culture </w:t>
      </w:r>
      <w:r w:rsidR="00CD0C99" w:rsidRPr="003576B0">
        <w:rPr>
          <w:rFonts w:ascii="Calibri" w:hAnsi="Calibri"/>
        </w:rPr>
        <w:t>are responsible for:</w:t>
      </w:r>
    </w:p>
    <w:p w14:paraId="42159437" w14:textId="77777777" w:rsidR="00E574EA" w:rsidRPr="003576B0" w:rsidRDefault="00E574EA" w:rsidP="00E574EA">
      <w:pPr>
        <w:pStyle w:val="Default"/>
        <w:numPr>
          <w:ilvl w:val="0"/>
          <w:numId w:val="30"/>
        </w:numPr>
        <w:ind w:left="426" w:hanging="426"/>
        <w:rPr>
          <w:rFonts w:ascii="Calibri" w:hAnsi="Calibri"/>
        </w:rPr>
      </w:pPr>
      <w:r w:rsidRPr="003576B0">
        <w:rPr>
          <w:rFonts w:ascii="Calibri" w:hAnsi="Calibri"/>
        </w:rPr>
        <w:t>Completing Open Disclosure eLearning and face-to-face experiential training</w:t>
      </w:r>
    </w:p>
    <w:p w14:paraId="51DC5CAC" w14:textId="54D7D829" w:rsidR="008C4461" w:rsidRPr="00532B59" w:rsidRDefault="008C4461" w:rsidP="008C4461">
      <w:pPr>
        <w:pStyle w:val="Default"/>
        <w:numPr>
          <w:ilvl w:val="0"/>
          <w:numId w:val="30"/>
        </w:numPr>
        <w:ind w:left="426" w:hanging="426"/>
        <w:rPr>
          <w:rFonts w:ascii="Calibri" w:hAnsi="Calibri"/>
        </w:rPr>
      </w:pPr>
      <w:r w:rsidRPr="00532B59">
        <w:rPr>
          <w:rFonts w:ascii="Calibri" w:hAnsi="Calibri"/>
        </w:rPr>
        <w:t>If formal open disclosure has been offered and accepted by the consumer and/or carer:</w:t>
      </w:r>
    </w:p>
    <w:p w14:paraId="0DDC1BC3" w14:textId="2601529F" w:rsidR="008C4461" w:rsidRPr="00532B59" w:rsidRDefault="008C4461" w:rsidP="00D678B9">
      <w:pPr>
        <w:pStyle w:val="ListParagraph"/>
        <w:numPr>
          <w:ilvl w:val="0"/>
          <w:numId w:val="44"/>
        </w:numPr>
      </w:pPr>
      <w:r w:rsidRPr="00532B59">
        <w:t xml:space="preserve">nominating an open disclosure team </w:t>
      </w:r>
    </w:p>
    <w:p w14:paraId="5021C32F" w14:textId="1BCB5A3B" w:rsidR="008C4461" w:rsidRPr="00532B59" w:rsidRDefault="008C4461" w:rsidP="00D678B9">
      <w:pPr>
        <w:pStyle w:val="ListParagraph"/>
        <w:numPr>
          <w:ilvl w:val="0"/>
          <w:numId w:val="44"/>
        </w:numPr>
      </w:pPr>
      <w:r w:rsidRPr="00532B59">
        <w:t>participating in formal open disclosure as required</w:t>
      </w:r>
    </w:p>
    <w:p w14:paraId="3A49B685" w14:textId="63515350" w:rsidR="008C4461" w:rsidRPr="00532B59" w:rsidRDefault="008C4461" w:rsidP="00D678B9">
      <w:pPr>
        <w:pStyle w:val="ListParagraph"/>
        <w:numPr>
          <w:ilvl w:val="0"/>
          <w:numId w:val="44"/>
        </w:numPr>
      </w:pPr>
      <w:r w:rsidRPr="00532B59">
        <w:t>ensuring that agreed improvements are actioned</w:t>
      </w:r>
    </w:p>
    <w:p w14:paraId="0D7428C7" w14:textId="77777777" w:rsidR="00CD0C99" w:rsidRPr="003576B0" w:rsidRDefault="00CD0C99" w:rsidP="00CD0C99">
      <w:pPr>
        <w:pStyle w:val="Default"/>
        <w:numPr>
          <w:ilvl w:val="0"/>
          <w:numId w:val="30"/>
        </w:numPr>
        <w:ind w:left="426" w:hanging="426"/>
        <w:rPr>
          <w:rFonts w:ascii="Calibri" w:hAnsi="Calibri"/>
        </w:rPr>
      </w:pPr>
      <w:r w:rsidRPr="003576B0">
        <w:rPr>
          <w:rFonts w:ascii="Calibri" w:hAnsi="Calibri"/>
        </w:rPr>
        <w:t>Ensuring support is offered and provided to staff who participate in open disclosure, including opportunities to debrief</w:t>
      </w:r>
    </w:p>
    <w:p w14:paraId="74B9BD5B" w14:textId="1BA6444A" w:rsidR="00CD0C99" w:rsidRPr="003576B0" w:rsidRDefault="00CD0C99" w:rsidP="00CD0C99">
      <w:pPr>
        <w:pStyle w:val="Default"/>
        <w:numPr>
          <w:ilvl w:val="0"/>
          <w:numId w:val="30"/>
        </w:numPr>
        <w:ind w:left="426" w:hanging="426"/>
        <w:rPr>
          <w:rFonts w:ascii="Calibri" w:hAnsi="Calibri"/>
        </w:rPr>
      </w:pPr>
      <w:r w:rsidRPr="003576B0">
        <w:rPr>
          <w:rFonts w:ascii="Calibri" w:hAnsi="Calibri"/>
        </w:rPr>
        <w:t>Ensuring staff are informed and have access to open disclosure eLearning</w:t>
      </w:r>
      <w:r w:rsidR="003035D5">
        <w:rPr>
          <w:rFonts w:ascii="Calibri" w:hAnsi="Calibri"/>
        </w:rPr>
        <w:t>.</w:t>
      </w:r>
    </w:p>
    <w:p w14:paraId="2D552621" w14:textId="77777777" w:rsidR="00CD0C99" w:rsidRPr="003576B0" w:rsidRDefault="00CD0C99" w:rsidP="00CD0C99">
      <w:pPr>
        <w:pStyle w:val="Default"/>
        <w:rPr>
          <w:rFonts w:ascii="Calibri" w:hAnsi="Calibri"/>
        </w:rPr>
      </w:pPr>
    </w:p>
    <w:p w14:paraId="36A48346" w14:textId="338B8693" w:rsidR="00CD0C99" w:rsidRPr="003576B0" w:rsidRDefault="00CD0C99" w:rsidP="00CD0C99">
      <w:pPr>
        <w:pStyle w:val="Default"/>
        <w:rPr>
          <w:rFonts w:ascii="Calibri" w:hAnsi="Calibri"/>
        </w:rPr>
      </w:pPr>
      <w:r w:rsidRPr="003576B0">
        <w:rPr>
          <w:rFonts w:ascii="Calibri" w:hAnsi="Calibri"/>
        </w:rPr>
        <w:t xml:space="preserve">Open Disclosure Champions are responsible </w:t>
      </w:r>
      <w:r w:rsidR="008C4461" w:rsidRPr="003576B0">
        <w:rPr>
          <w:rFonts w:ascii="Calibri" w:hAnsi="Calibri"/>
        </w:rPr>
        <w:t>for:</w:t>
      </w:r>
    </w:p>
    <w:p w14:paraId="04C4EF0E" w14:textId="77777777" w:rsidR="00E574EA" w:rsidRPr="003576B0" w:rsidRDefault="00E574EA" w:rsidP="00E574EA">
      <w:pPr>
        <w:pStyle w:val="Default"/>
        <w:numPr>
          <w:ilvl w:val="0"/>
          <w:numId w:val="28"/>
        </w:numPr>
        <w:ind w:left="426" w:hanging="426"/>
        <w:rPr>
          <w:rFonts w:ascii="Calibri" w:hAnsi="Calibri"/>
        </w:rPr>
      </w:pPr>
      <w:r w:rsidRPr="003576B0">
        <w:rPr>
          <w:rFonts w:ascii="Calibri" w:hAnsi="Calibri"/>
        </w:rPr>
        <w:t>Completing Open Disclosure eLearning and face-to-face experiential training</w:t>
      </w:r>
    </w:p>
    <w:p w14:paraId="604CF29D" w14:textId="69CC0BF1" w:rsidR="00CD0C99" w:rsidRPr="003576B0" w:rsidRDefault="00CD0C99" w:rsidP="00E574EA">
      <w:pPr>
        <w:pStyle w:val="Default"/>
        <w:numPr>
          <w:ilvl w:val="0"/>
          <w:numId w:val="28"/>
        </w:numPr>
        <w:ind w:left="426" w:hanging="426"/>
        <w:rPr>
          <w:rFonts w:ascii="Calibri" w:hAnsi="Calibri"/>
        </w:rPr>
      </w:pPr>
      <w:r w:rsidRPr="003576B0">
        <w:rPr>
          <w:rFonts w:ascii="Calibri" w:hAnsi="Calibri"/>
        </w:rPr>
        <w:t>Supporting staff to complete the Open Disclosure conversation</w:t>
      </w:r>
      <w:r w:rsidR="008178A4" w:rsidRPr="003576B0">
        <w:rPr>
          <w:rFonts w:ascii="Calibri" w:hAnsi="Calibri"/>
        </w:rPr>
        <w:t xml:space="preserve"> </w:t>
      </w:r>
    </w:p>
    <w:p w14:paraId="0304573E" w14:textId="77777777" w:rsidR="00CD0C99" w:rsidRPr="003576B0" w:rsidRDefault="00CD0C99" w:rsidP="00E574EA">
      <w:pPr>
        <w:pStyle w:val="Default"/>
        <w:numPr>
          <w:ilvl w:val="0"/>
          <w:numId w:val="28"/>
        </w:numPr>
        <w:ind w:left="426" w:hanging="426"/>
        <w:rPr>
          <w:rFonts w:ascii="Calibri" w:hAnsi="Calibri"/>
        </w:rPr>
      </w:pPr>
      <w:r w:rsidRPr="003576B0">
        <w:rPr>
          <w:rFonts w:ascii="Calibri" w:hAnsi="Calibri"/>
        </w:rPr>
        <w:lastRenderedPageBreak/>
        <w:t>Participating in the initial conversation and participating in formal open disclosure as required.</w:t>
      </w:r>
    </w:p>
    <w:p w14:paraId="58938FB5" w14:textId="77777777" w:rsidR="00CD0C99" w:rsidRPr="003576B0" w:rsidRDefault="00CD0C99" w:rsidP="00CD0C99">
      <w:pPr>
        <w:pStyle w:val="Default"/>
        <w:rPr>
          <w:rFonts w:ascii="Calibri" w:hAnsi="Calibri"/>
        </w:rPr>
      </w:pPr>
    </w:p>
    <w:p w14:paraId="2FFCF6B6" w14:textId="1CF59864" w:rsidR="00CD0C99" w:rsidRPr="003576B0" w:rsidRDefault="00CD0C99" w:rsidP="00CD0C99">
      <w:pPr>
        <w:pStyle w:val="Default"/>
        <w:rPr>
          <w:rFonts w:ascii="Calibri" w:hAnsi="Calibri"/>
        </w:rPr>
      </w:pPr>
      <w:r w:rsidRPr="003576B0">
        <w:rPr>
          <w:rFonts w:ascii="Calibri" w:hAnsi="Calibri"/>
        </w:rPr>
        <w:t>Senior clinical staff</w:t>
      </w:r>
      <w:r w:rsidR="00B05C3B">
        <w:rPr>
          <w:rFonts w:ascii="Calibri" w:hAnsi="Calibri"/>
        </w:rPr>
        <w:t xml:space="preserve"> (including Directors of Nursing, Directors of Allied Health, Clinical Directors, Operations Managers and Head of Dental Health Service)</w:t>
      </w:r>
      <w:r w:rsidRPr="003576B0">
        <w:rPr>
          <w:rFonts w:ascii="Calibri" w:hAnsi="Calibri"/>
        </w:rPr>
        <w:t xml:space="preserve"> are responsible for:</w:t>
      </w:r>
    </w:p>
    <w:p w14:paraId="0DA0CCF6" w14:textId="77777777" w:rsidR="000F780E" w:rsidRPr="003576B0" w:rsidRDefault="000F780E" w:rsidP="000F780E">
      <w:pPr>
        <w:pStyle w:val="Default"/>
        <w:numPr>
          <w:ilvl w:val="0"/>
          <w:numId w:val="29"/>
        </w:numPr>
        <w:ind w:left="426" w:hanging="426"/>
        <w:rPr>
          <w:rFonts w:ascii="Calibri" w:hAnsi="Calibri"/>
        </w:rPr>
      </w:pPr>
      <w:r w:rsidRPr="003576B0">
        <w:rPr>
          <w:rFonts w:ascii="Calibri" w:hAnsi="Calibri"/>
        </w:rPr>
        <w:t>Completing Open Disclosure eLearning and face-to-face experiential training</w:t>
      </w:r>
    </w:p>
    <w:p w14:paraId="6CE3C0EC" w14:textId="23BB9330" w:rsidR="000F780E" w:rsidRPr="003576B0" w:rsidRDefault="000F780E" w:rsidP="000F780E">
      <w:pPr>
        <w:pStyle w:val="Default"/>
        <w:numPr>
          <w:ilvl w:val="0"/>
          <w:numId w:val="29"/>
        </w:numPr>
        <w:ind w:left="426" w:hanging="426"/>
        <w:rPr>
          <w:rFonts w:ascii="Calibri" w:hAnsi="Calibri"/>
        </w:rPr>
      </w:pPr>
      <w:bookmarkStart w:id="19" w:name="_Hlk64026114"/>
      <w:r w:rsidRPr="003576B0">
        <w:rPr>
          <w:rFonts w:ascii="Calibri" w:hAnsi="Calibri"/>
        </w:rPr>
        <w:t>Ensuring a</w:t>
      </w:r>
      <w:r w:rsidR="008E5B8A">
        <w:rPr>
          <w:rFonts w:ascii="Calibri" w:hAnsi="Calibri"/>
        </w:rPr>
        <w:t>n incident is reported in the</w:t>
      </w:r>
      <w:r w:rsidRPr="003576B0">
        <w:rPr>
          <w:rFonts w:ascii="Calibri" w:hAnsi="Calibri"/>
        </w:rPr>
        <w:t xml:space="preserve"> </w:t>
      </w:r>
      <w:proofErr w:type="spellStart"/>
      <w:r w:rsidRPr="003576B0">
        <w:rPr>
          <w:rFonts w:ascii="Calibri" w:hAnsi="Calibri"/>
        </w:rPr>
        <w:t>Riskman</w:t>
      </w:r>
      <w:proofErr w:type="spellEnd"/>
      <w:r w:rsidRPr="003576B0">
        <w:rPr>
          <w:rFonts w:ascii="Calibri" w:hAnsi="Calibri"/>
        </w:rPr>
        <w:t xml:space="preserve"> Incident </w:t>
      </w:r>
      <w:r w:rsidR="008E5B8A">
        <w:rPr>
          <w:rFonts w:ascii="Calibri" w:hAnsi="Calibri"/>
        </w:rPr>
        <w:t xml:space="preserve">Register </w:t>
      </w:r>
      <w:r w:rsidRPr="003576B0">
        <w:rPr>
          <w:rFonts w:ascii="Calibri" w:hAnsi="Calibri"/>
        </w:rPr>
        <w:t>and updated as required</w:t>
      </w:r>
      <w:bookmarkEnd w:id="19"/>
    </w:p>
    <w:p w14:paraId="786D097A" w14:textId="41F601A6" w:rsidR="000F780E" w:rsidRPr="003576B0" w:rsidRDefault="000F780E" w:rsidP="000F780E">
      <w:pPr>
        <w:pStyle w:val="Default"/>
        <w:numPr>
          <w:ilvl w:val="0"/>
          <w:numId w:val="29"/>
        </w:numPr>
        <w:ind w:left="426" w:hanging="426"/>
        <w:rPr>
          <w:rFonts w:ascii="Calibri" w:hAnsi="Calibri"/>
        </w:rPr>
      </w:pPr>
      <w:r w:rsidRPr="003576B0">
        <w:rPr>
          <w:rFonts w:ascii="Calibri" w:hAnsi="Calibri"/>
        </w:rPr>
        <w:t>Ensuring that open disclosure had been offered and that the clinical record has been updated</w:t>
      </w:r>
    </w:p>
    <w:p w14:paraId="0A119552" w14:textId="501A2593" w:rsidR="000F780E" w:rsidRPr="00532B59" w:rsidRDefault="000F780E" w:rsidP="000F780E">
      <w:pPr>
        <w:pStyle w:val="Default"/>
        <w:numPr>
          <w:ilvl w:val="0"/>
          <w:numId w:val="29"/>
        </w:numPr>
        <w:ind w:left="426" w:hanging="426"/>
        <w:rPr>
          <w:rFonts w:ascii="Calibri" w:hAnsi="Calibri"/>
        </w:rPr>
      </w:pPr>
      <w:r w:rsidRPr="003576B0">
        <w:rPr>
          <w:rFonts w:ascii="Calibri" w:hAnsi="Calibri"/>
        </w:rPr>
        <w:t xml:space="preserve">Notifying the </w:t>
      </w:r>
      <w:r w:rsidR="00C76B46">
        <w:rPr>
          <w:rFonts w:ascii="Calibri" w:hAnsi="Calibri"/>
        </w:rPr>
        <w:t xml:space="preserve">relevant </w:t>
      </w:r>
      <w:r w:rsidR="00F25A17">
        <w:rPr>
          <w:rFonts w:ascii="Calibri" w:hAnsi="Calibri"/>
        </w:rPr>
        <w:t>ED</w:t>
      </w:r>
      <w:r w:rsidR="00340993">
        <w:rPr>
          <w:rFonts w:ascii="Calibri" w:hAnsi="Calibri"/>
        </w:rPr>
        <w:t xml:space="preserve"> </w:t>
      </w:r>
      <w:r w:rsidRPr="003576B0">
        <w:rPr>
          <w:rFonts w:ascii="Calibri" w:hAnsi="Calibri"/>
        </w:rPr>
        <w:t xml:space="preserve">if a formal open disclosure has been offered and accepted by the </w:t>
      </w:r>
      <w:r w:rsidRPr="00532B59">
        <w:rPr>
          <w:rFonts w:ascii="Calibri" w:hAnsi="Calibri"/>
        </w:rPr>
        <w:t>consumer and/or carer</w:t>
      </w:r>
    </w:p>
    <w:p w14:paraId="5F9A11FA" w14:textId="77777777" w:rsidR="000F780E" w:rsidRPr="00532B59" w:rsidRDefault="000F780E" w:rsidP="000F780E">
      <w:pPr>
        <w:pStyle w:val="Default"/>
        <w:numPr>
          <w:ilvl w:val="0"/>
          <w:numId w:val="29"/>
        </w:numPr>
        <w:ind w:left="426" w:hanging="426"/>
        <w:rPr>
          <w:rFonts w:ascii="Calibri" w:hAnsi="Calibri"/>
        </w:rPr>
      </w:pPr>
      <w:r w:rsidRPr="00532B59">
        <w:rPr>
          <w:rFonts w:ascii="Calibri" w:hAnsi="Calibri"/>
        </w:rPr>
        <w:t>Ensuring support is offered and provided to staff who participate in open disclosure, including opportunities to debrief</w:t>
      </w:r>
    </w:p>
    <w:p w14:paraId="34B07D96" w14:textId="77777777" w:rsidR="000F780E" w:rsidRPr="00532B59" w:rsidRDefault="000F780E" w:rsidP="000F780E">
      <w:pPr>
        <w:pStyle w:val="Default"/>
        <w:numPr>
          <w:ilvl w:val="0"/>
          <w:numId w:val="29"/>
        </w:numPr>
        <w:ind w:left="426" w:hanging="426"/>
        <w:rPr>
          <w:rFonts w:ascii="Calibri" w:hAnsi="Calibri"/>
        </w:rPr>
      </w:pPr>
      <w:r w:rsidRPr="00532B59">
        <w:rPr>
          <w:rFonts w:ascii="Calibri" w:hAnsi="Calibri"/>
        </w:rPr>
        <w:t>Participating in open disclosure as required</w:t>
      </w:r>
    </w:p>
    <w:p w14:paraId="71CEAE31" w14:textId="77777777" w:rsidR="000F780E" w:rsidRPr="00532B59" w:rsidRDefault="000F780E" w:rsidP="000F780E">
      <w:pPr>
        <w:pStyle w:val="Default"/>
        <w:numPr>
          <w:ilvl w:val="0"/>
          <w:numId w:val="29"/>
        </w:numPr>
        <w:ind w:left="426" w:hanging="426"/>
        <w:rPr>
          <w:rFonts w:ascii="Calibri" w:hAnsi="Calibri"/>
        </w:rPr>
      </w:pPr>
      <w:r w:rsidRPr="00532B59">
        <w:rPr>
          <w:rFonts w:ascii="Calibri" w:hAnsi="Calibri"/>
        </w:rPr>
        <w:t>Updating the clinical record</w:t>
      </w:r>
    </w:p>
    <w:p w14:paraId="20FD91AD" w14:textId="67CD085D" w:rsidR="000F780E" w:rsidRPr="00532B59" w:rsidRDefault="000F780E" w:rsidP="000F780E">
      <w:pPr>
        <w:pStyle w:val="Default"/>
        <w:numPr>
          <w:ilvl w:val="0"/>
          <w:numId w:val="29"/>
        </w:numPr>
        <w:ind w:left="426" w:hanging="426"/>
        <w:rPr>
          <w:rFonts w:ascii="Calibri" w:hAnsi="Calibri"/>
        </w:rPr>
      </w:pPr>
      <w:r w:rsidRPr="00532B59">
        <w:rPr>
          <w:rFonts w:ascii="Calibri" w:hAnsi="Calibri"/>
        </w:rPr>
        <w:t xml:space="preserve">Participating in implementing change to improve services to prevent reoccurrences when required. </w:t>
      </w:r>
    </w:p>
    <w:p w14:paraId="0CA9AE53" w14:textId="77777777" w:rsidR="00CD0C99" w:rsidRPr="003576B0" w:rsidRDefault="00CD0C99" w:rsidP="00CD0C99">
      <w:pPr>
        <w:pStyle w:val="Default"/>
        <w:rPr>
          <w:rFonts w:ascii="Calibri" w:hAnsi="Calibri"/>
        </w:rPr>
      </w:pPr>
    </w:p>
    <w:p w14:paraId="64915A60" w14:textId="77777777" w:rsidR="00CD0C99" w:rsidRPr="003576B0" w:rsidRDefault="00CD0C99" w:rsidP="00CD0C99">
      <w:pPr>
        <w:pStyle w:val="Default"/>
        <w:rPr>
          <w:rFonts w:ascii="Calibri" w:hAnsi="Calibri"/>
        </w:rPr>
      </w:pPr>
      <w:r w:rsidRPr="003576B0">
        <w:rPr>
          <w:rFonts w:ascii="Calibri" w:hAnsi="Calibri"/>
        </w:rPr>
        <w:t>All clinical staff are responsible for:</w:t>
      </w:r>
    </w:p>
    <w:p w14:paraId="25CA02DB" w14:textId="77777777" w:rsidR="00E574EA" w:rsidRPr="003576B0" w:rsidRDefault="00E574EA" w:rsidP="00EB2E85">
      <w:pPr>
        <w:pStyle w:val="Default"/>
        <w:numPr>
          <w:ilvl w:val="0"/>
          <w:numId w:val="29"/>
        </w:numPr>
        <w:ind w:left="426" w:hanging="426"/>
        <w:rPr>
          <w:rFonts w:ascii="Calibri" w:hAnsi="Calibri"/>
        </w:rPr>
      </w:pPr>
      <w:r w:rsidRPr="003576B0">
        <w:rPr>
          <w:rFonts w:ascii="Calibri" w:hAnsi="Calibri"/>
        </w:rPr>
        <w:t>Completing Open Disclosure eLearning</w:t>
      </w:r>
    </w:p>
    <w:p w14:paraId="374505DE" w14:textId="51DC4507" w:rsidR="00CD0C99" w:rsidRPr="003576B0" w:rsidRDefault="00CD0C99" w:rsidP="00EB2E85">
      <w:pPr>
        <w:pStyle w:val="Default"/>
        <w:numPr>
          <w:ilvl w:val="0"/>
          <w:numId w:val="29"/>
        </w:numPr>
        <w:ind w:left="426" w:hanging="426"/>
        <w:rPr>
          <w:rFonts w:ascii="Calibri" w:hAnsi="Calibri"/>
        </w:rPr>
      </w:pPr>
      <w:r w:rsidRPr="003576B0">
        <w:rPr>
          <w:rFonts w:ascii="Calibri" w:hAnsi="Calibri"/>
        </w:rPr>
        <w:t>Participating in the initial conversation and participating in formal open disclosure as required</w:t>
      </w:r>
    </w:p>
    <w:p w14:paraId="6DFEEC30" w14:textId="1E94F865" w:rsidR="00CD0C99" w:rsidRPr="003576B0" w:rsidRDefault="008E5B8A" w:rsidP="00EB2E85">
      <w:pPr>
        <w:pStyle w:val="Default"/>
        <w:numPr>
          <w:ilvl w:val="0"/>
          <w:numId w:val="29"/>
        </w:numPr>
        <w:ind w:left="426" w:hanging="426"/>
        <w:rPr>
          <w:rFonts w:ascii="Calibri" w:hAnsi="Calibri"/>
        </w:rPr>
      </w:pPr>
      <w:r>
        <w:rPr>
          <w:rFonts w:ascii="Calibri" w:hAnsi="Calibri"/>
        </w:rPr>
        <w:t>Reporting incidents in the</w:t>
      </w:r>
      <w:r w:rsidR="00CD0C99" w:rsidRPr="003576B0">
        <w:rPr>
          <w:rFonts w:ascii="Calibri" w:hAnsi="Calibri"/>
        </w:rPr>
        <w:t xml:space="preserve"> </w:t>
      </w:r>
      <w:proofErr w:type="spellStart"/>
      <w:r w:rsidR="00CD0C99" w:rsidRPr="003576B0">
        <w:rPr>
          <w:rFonts w:ascii="Calibri" w:hAnsi="Calibri"/>
        </w:rPr>
        <w:t>Riskman</w:t>
      </w:r>
      <w:proofErr w:type="spellEnd"/>
      <w:r w:rsidR="00CD0C99" w:rsidRPr="003576B0">
        <w:rPr>
          <w:rFonts w:ascii="Calibri" w:hAnsi="Calibri"/>
        </w:rPr>
        <w:t xml:space="preserve"> Incident</w:t>
      </w:r>
      <w:r>
        <w:rPr>
          <w:rFonts w:ascii="Calibri" w:hAnsi="Calibri"/>
        </w:rPr>
        <w:t xml:space="preserve"> Register</w:t>
      </w:r>
      <w:r w:rsidR="00650934">
        <w:rPr>
          <w:rFonts w:ascii="Calibri" w:hAnsi="Calibri"/>
        </w:rPr>
        <w:t xml:space="preserve"> </w:t>
      </w:r>
      <w:r w:rsidR="00CD0C99" w:rsidRPr="003576B0">
        <w:rPr>
          <w:rFonts w:ascii="Calibri" w:hAnsi="Calibri"/>
        </w:rPr>
        <w:t xml:space="preserve">as soon as practicable </w:t>
      </w:r>
    </w:p>
    <w:p w14:paraId="67B7E5C5" w14:textId="4DF8EA9F" w:rsidR="00CD0C99" w:rsidRPr="003576B0" w:rsidRDefault="00CD0C99" w:rsidP="00EB2E85">
      <w:pPr>
        <w:pStyle w:val="Default"/>
        <w:numPr>
          <w:ilvl w:val="0"/>
          <w:numId w:val="29"/>
        </w:numPr>
        <w:ind w:left="426" w:hanging="426"/>
        <w:rPr>
          <w:rFonts w:ascii="Calibri" w:hAnsi="Calibri"/>
        </w:rPr>
      </w:pPr>
      <w:r w:rsidRPr="003576B0">
        <w:rPr>
          <w:rFonts w:ascii="Calibri" w:hAnsi="Calibri"/>
        </w:rPr>
        <w:t xml:space="preserve">Updating the clinical record </w:t>
      </w:r>
      <w:r w:rsidR="000F780E" w:rsidRPr="00532B59">
        <w:rPr>
          <w:rFonts w:ascii="Calibri" w:hAnsi="Calibri"/>
        </w:rPr>
        <w:t xml:space="preserve">and RiskMan </w:t>
      </w:r>
      <w:r w:rsidR="00650934">
        <w:rPr>
          <w:rFonts w:ascii="Calibri" w:hAnsi="Calibri"/>
        </w:rPr>
        <w:t xml:space="preserve">incident </w:t>
      </w:r>
      <w:r w:rsidR="000F780E" w:rsidRPr="00532B59">
        <w:rPr>
          <w:rFonts w:ascii="Calibri" w:hAnsi="Calibri"/>
        </w:rPr>
        <w:t>notification</w:t>
      </w:r>
      <w:r w:rsidR="000F780E" w:rsidRPr="003576B0">
        <w:rPr>
          <w:rFonts w:ascii="Calibri" w:hAnsi="Calibri"/>
        </w:rPr>
        <w:t xml:space="preserve"> </w:t>
      </w:r>
      <w:r w:rsidRPr="003576B0">
        <w:rPr>
          <w:rFonts w:ascii="Calibri" w:hAnsi="Calibri"/>
        </w:rPr>
        <w:t>to reflect the initial conversation.</w:t>
      </w:r>
    </w:p>
    <w:p w14:paraId="33C54FA0" w14:textId="5E00F492" w:rsidR="007C45FC" w:rsidRDefault="007C45FC" w:rsidP="007C45FC">
      <w:pPr>
        <w:pStyle w:val="Default"/>
        <w:rPr>
          <w:rFonts w:ascii="Calibri" w:hAnsi="Calibri"/>
        </w:rPr>
      </w:pPr>
    </w:p>
    <w:p w14:paraId="31B55C96" w14:textId="77777777" w:rsidR="007C45FC" w:rsidRDefault="007C45FC" w:rsidP="007C45FC">
      <w:pPr>
        <w:pStyle w:val="Default"/>
        <w:rPr>
          <w:rFonts w:ascii="Calibri" w:hAnsi="Calibri"/>
        </w:rPr>
      </w:pPr>
      <w:r>
        <w:rPr>
          <w:rFonts w:ascii="Calibri" w:hAnsi="Calibri"/>
        </w:rPr>
        <w:t>Managers are responsible for:</w:t>
      </w:r>
    </w:p>
    <w:p w14:paraId="15ADB791" w14:textId="77777777" w:rsidR="007C45FC" w:rsidRPr="003576B0" w:rsidRDefault="007C45FC" w:rsidP="00EB2E85">
      <w:pPr>
        <w:pStyle w:val="Default"/>
        <w:numPr>
          <w:ilvl w:val="0"/>
          <w:numId w:val="29"/>
        </w:numPr>
        <w:ind w:left="426" w:hanging="426"/>
        <w:rPr>
          <w:rFonts w:ascii="Calibri" w:hAnsi="Calibri"/>
        </w:rPr>
      </w:pPr>
      <w:r w:rsidRPr="003576B0">
        <w:rPr>
          <w:rFonts w:ascii="Calibri" w:hAnsi="Calibri"/>
        </w:rPr>
        <w:t>Completing Open Disclosure eLearning</w:t>
      </w:r>
    </w:p>
    <w:p w14:paraId="4467FDAF" w14:textId="3B0A99FB" w:rsidR="007C45FC" w:rsidRPr="003576B0" w:rsidRDefault="007C45FC" w:rsidP="00EB2E85">
      <w:pPr>
        <w:pStyle w:val="Default"/>
        <w:numPr>
          <w:ilvl w:val="0"/>
          <w:numId w:val="29"/>
        </w:numPr>
        <w:ind w:left="426" w:hanging="426"/>
        <w:rPr>
          <w:rFonts w:ascii="Calibri" w:hAnsi="Calibri"/>
        </w:rPr>
      </w:pPr>
      <w:r w:rsidRPr="003576B0">
        <w:rPr>
          <w:rFonts w:ascii="Calibri" w:hAnsi="Calibri"/>
        </w:rPr>
        <w:t xml:space="preserve">Participating </w:t>
      </w:r>
      <w:r w:rsidR="008E5B8A">
        <w:rPr>
          <w:rFonts w:ascii="Calibri" w:hAnsi="Calibri"/>
        </w:rPr>
        <w:t xml:space="preserve">in </w:t>
      </w:r>
      <w:r w:rsidRPr="003576B0">
        <w:rPr>
          <w:rFonts w:ascii="Calibri" w:hAnsi="Calibri"/>
        </w:rPr>
        <w:t>open disclosure as required</w:t>
      </w:r>
    </w:p>
    <w:p w14:paraId="532B9790" w14:textId="34A4664B" w:rsidR="007C45FC" w:rsidRDefault="008E5B8A" w:rsidP="00EB2E85">
      <w:pPr>
        <w:pStyle w:val="Default"/>
        <w:numPr>
          <w:ilvl w:val="0"/>
          <w:numId w:val="29"/>
        </w:numPr>
        <w:ind w:left="426" w:hanging="426"/>
        <w:rPr>
          <w:rFonts w:ascii="Calibri" w:hAnsi="Calibri"/>
        </w:rPr>
      </w:pPr>
      <w:r w:rsidRPr="008E5B8A">
        <w:rPr>
          <w:rFonts w:ascii="Calibri" w:hAnsi="Calibri"/>
        </w:rPr>
        <w:t xml:space="preserve">Ensuring an incident is reported in the Riskman Incident </w:t>
      </w:r>
      <w:proofErr w:type="gramStart"/>
      <w:r w:rsidRPr="008E5B8A">
        <w:rPr>
          <w:rFonts w:ascii="Calibri" w:hAnsi="Calibri"/>
        </w:rPr>
        <w:t xml:space="preserve">Register </w:t>
      </w:r>
      <w:r w:rsidR="007C45FC" w:rsidRPr="007C45FC">
        <w:rPr>
          <w:rFonts w:ascii="Calibri" w:hAnsi="Calibri"/>
        </w:rPr>
        <w:t xml:space="preserve"> as</w:t>
      </w:r>
      <w:proofErr w:type="gramEnd"/>
      <w:r w:rsidR="007C45FC" w:rsidRPr="007C45FC">
        <w:rPr>
          <w:rFonts w:ascii="Calibri" w:hAnsi="Calibri"/>
        </w:rPr>
        <w:t xml:space="preserve"> soon as practicable </w:t>
      </w:r>
    </w:p>
    <w:p w14:paraId="65B37C53" w14:textId="20BE3D54" w:rsidR="007C45FC" w:rsidRPr="007C45FC" w:rsidRDefault="007C45FC" w:rsidP="00EB2E85">
      <w:pPr>
        <w:pStyle w:val="Default"/>
        <w:numPr>
          <w:ilvl w:val="0"/>
          <w:numId w:val="29"/>
        </w:numPr>
        <w:ind w:left="426" w:hanging="426"/>
        <w:rPr>
          <w:rFonts w:ascii="Calibri" w:hAnsi="Calibri"/>
        </w:rPr>
      </w:pPr>
      <w:r w:rsidRPr="007C45FC">
        <w:rPr>
          <w:rFonts w:ascii="Calibri" w:hAnsi="Calibri"/>
        </w:rPr>
        <w:t>Updating the clinical record and RiskMan incident notification to reflect the initial conversation</w:t>
      </w:r>
      <w:r w:rsidR="00875C1B">
        <w:rPr>
          <w:rFonts w:ascii="Calibri" w:hAnsi="Calibri"/>
        </w:rPr>
        <w:t>.</w:t>
      </w:r>
    </w:p>
    <w:p w14:paraId="3A98F397" w14:textId="77777777" w:rsidR="007C45FC" w:rsidRPr="003576B0" w:rsidRDefault="007C45FC" w:rsidP="007C45FC">
      <w:pPr>
        <w:pStyle w:val="Default"/>
        <w:rPr>
          <w:rFonts w:ascii="Calibri" w:hAnsi="Calibri"/>
        </w:rPr>
      </w:pPr>
    </w:p>
    <w:p w14:paraId="563087DC" w14:textId="77777777" w:rsidR="00CD0C99" w:rsidRPr="003576B0" w:rsidRDefault="00CD0C99" w:rsidP="00CD0C99">
      <w:pPr>
        <w:pStyle w:val="Default"/>
        <w:rPr>
          <w:rFonts w:ascii="Calibri" w:hAnsi="Calibri"/>
        </w:rPr>
      </w:pPr>
      <w:r w:rsidRPr="003576B0">
        <w:rPr>
          <w:rFonts w:ascii="Calibri" w:hAnsi="Calibri"/>
        </w:rPr>
        <w:t>Consumer Feedback Coordinators are responsible for:</w:t>
      </w:r>
    </w:p>
    <w:p w14:paraId="557DCB08" w14:textId="77777777" w:rsidR="00512B4B" w:rsidRPr="003576B0" w:rsidRDefault="00512B4B" w:rsidP="00EB2E85">
      <w:pPr>
        <w:pStyle w:val="Default"/>
        <w:numPr>
          <w:ilvl w:val="0"/>
          <w:numId w:val="29"/>
        </w:numPr>
        <w:ind w:left="426" w:hanging="426"/>
        <w:rPr>
          <w:rFonts w:ascii="Calibri" w:hAnsi="Calibri"/>
        </w:rPr>
      </w:pPr>
      <w:r w:rsidRPr="003576B0">
        <w:rPr>
          <w:rFonts w:ascii="Calibri" w:hAnsi="Calibri"/>
        </w:rPr>
        <w:t>Completing Open Disclosure eLearning</w:t>
      </w:r>
    </w:p>
    <w:p w14:paraId="1ED8EE4C" w14:textId="3C0A7E16" w:rsidR="00CD0C99" w:rsidRPr="003576B0" w:rsidRDefault="00CD0C99" w:rsidP="00EB2E85">
      <w:pPr>
        <w:pStyle w:val="Default"/>
        <w:numPr>
          <w:ilvl w:val="0"/>
          <w:numId w:val="29"/>
        </w:numPr>
        <w:ind w:left="426" w:hanging="426"/>
        <w:rPr>
          <w:rFonts w:ascii="Calibri" w:hAnsi="Calibri"/>
        </w:rPr>
      </w:pPr>
      <w:r w:rsidRPr="003576B0">
        <w:rPr>
          <w:rFonts w:ascii="Calibri" w:hAnsi="Calibri"/>
        </w:rPr>
        <w:t xml:space="preserve">Coordinating and supporting the clinicians and open disclosure team by providing the administrative support and acting as a </w:t>
      </w:r>
      <w:r w:rsidR="00581F30" w:rsidRPr="003576B0">
        <w:rPr>
          <w:rFonts w:ascii="Calibri" w:hAnsi="Calibri"/>
        </w:rPr>
        <w:t>consumer</w:t>
      </w:r>
      <w:r w:rsidRPr="003576B0">
        <w:rPr>
          <w:rFonts w:ascii="Calibri" w:hAnsi="Calibri"/>
        </w:rPr>
        <w:t xml:space="preserve"> liaison as required</w:t>
      </w:r>
    </w:p>
    <w:p w14:paraId="033A9841" w14:textId="77777777" w:rsidR="00CD0C99" w:rsidRPr="003576B0" w:rsidRDefault="00CD0C99" w:rsidP="00EB2E85">
      <w:pPr>
        <w:pStyle w:val="Default"/>
        <w:numPr>
          <w:ilvl w:val="0"/>
          <w:numId w:val="29"/>
        </w:numPr>
        <w:ind w:left="426" w:hanging="426"/>
        <w:rPr>
          <w:rFonts w:ascii="Calibri" w:hAnsi="Calibri"/>
        </w:rPr>
      </w:pPr>
      <w:r w:rsidRPr="003576B0">
        <w:rPr>
          <w:rFonts w:ascii="Calibri" w:hAnsi="Calibri"/>
        </w:rPr>
        <w:t>Requesting and maintaining the Administrative file throughout the process, including transcribing the meetings and drafting the final letter</w:t>
      </w:r>
    </w:p>
    <w:p w14:paraId="5578A6EE" w14:textId="4BF547FD" w:rsidR="00924631" w:rsidRPr="00532B59" w:rsidRDefault="00924631" w:rsidP="00EB2E85">
      <w:pPr>
        <w:pStyle w:val="Default"/>
        <w:numPr>
          <w:ilvl w:val="0"/>
          <w:numId w:val="29"/>
        </w:numPr>
        <w:ind w:left="426" w:hanging="426"/>
        <w:rPr>
          <w:rFonts w:ascii="Calibri" w:hAnsi="Calibri"/>
        </w:rPr>
      </w:pPr>
      <w:r w:rsidRPr="00532B59">
        <w:rPr>
          <w:rFonts w:ascii="Calibri" w:hAnsi="Calibri"/>
        </w:rPr>
        <w:t xml:space="preserve">Tracking outstanding improvement commitments at conclusion of the process through to completion and providing a report to the </w:t>
      </w:r>
      <w:r w:rsidR="00C76B46">
        <w:rPr>
          <w:rFonts w:ascii="Calibri" w:hAnsi="Calibri"/>
        </w:rPr>
        <w:t xml:space="preserve">relevant </w:t>
      </w:r>
      <w:r w:rsidRPr="00532B59">
        <w:rPr>
          <w:rFonts w:ascii="Calibri" w:hAnsi="Calibri"/>
        </w:rPr>
        <w:t>ED/COO</w:t>
      </w:r>
    </w:p>
    <w:p w14:paraId="10A8D59A" w14:textId="09080F13" w:rsidR="00924631" w:rsidRPr="00532B59" w:rsidRDefault="00924631" w:rsidP="00EB2E85">
      <w:pPr>
        <w:pStyle w:val="Default"/>
        <w:numPr>
          <w:ilvl w:val="0"/>
          <w:numId w:val="29"/>
        </w:numPr>
        <w:ind w:left="426" w:hanging="426"/>
        <w:rPr>
          <w:rFonts w:ascii="Calibri" w:hAnsi="Calibri"/>
        </w:rPr>
      </w:pPr>
      <w:r w:rsidRPr="00532B59">
        <w:rPr>
          <w:rFonts w:ascii="Calibri" w:hAnsi="Calibri"/>
        </w:rPr>
        <w:t>Providing staff and consumers/carers with evaluation forms at conclusion of the process, when indicated</w:t>
      </w:r>
    </w:p>
    <w:p w14:paraId="38171FF4" w14:textId="605183ED" w:rsidR="00924631" w:rsidRPr="00532B59" w:rsidRDefault="00924631" w:rsidP="00EB2E85">
      <w:pPr>
        <w:pStyle w:val="Default"/>
        <w:numPr>
          <w:ilvl w:val="0"/>
          <w:numId w:val="29"/>
        </w:numPr>
        <w:ind w:left="426" w:hanging="426"/>
        <w:rPr>
          <w:rFonts w:ascii="Calibri" w:hAnsi="Calibri"/>
        </w:rPr>
      </w:pPr>
      <w:r w:rsidRPr="00532B59">
        <w:rPr>
          <w:rFonts w:ascii="Calibri" w:hAnsi="Calibri"/>
        </w:rPr>
        <w:lastRenderedPageBreak/>
        <w:t xml:space="preserve">Providing all completed evaluations to </w:t>
      </w:r>
      <w:r w:rsidR="00B94D2E">
        <w:rPr>
          <w:rFonts w:ascii="Calibri" w:hAnsi="Calibri"/>
        </w:rPr>
        <w:t>Consumer Feedback and Engagement Team (CFET)</w:t>
      </w:r>
      <w:r w:rsidRPr="00532B59">
        <w:rPr>
          <w:rFonts w:ascii="Calibri" w:hAnsi="Calibri"/>
        </w:rPr>
        <w:t xml:space="preserve">, </w:t>
      </w:r>
      <w:r w:rsidR="00A1376F">
        <w:rPr>
          <w:rFonts w:ascii="Calibri" w:hAnsi="Calibri"/>
        </w:rPr>
        <w:t>QSII</w:t>
      </w:r>
      <w:r w:rsidRPr="00532B59">
        <w:rPr>
          <w:rFonts w:ascii="Calibri" w:hAnsi="Calibri"/>
        </w:rPr>
        <w:t>.</w:t>
      </w:r>
    </w:p>
    <w:p w14:paraId="6EB809E1" w14:textId="77777777" w:rsidR="00CD0C99" w:rsidRPr="003576B0" w:rsidRDefault="00CD0C99" w:rsidP="00CD0C99">
      <w:pPr>
        <w:pStyle w:val="Default"/>
        <w:rPr>
          <w:rFonts w:ascii="Calibri" w:hAnsi="Calibri"/>
        </w:rPr>
      </w:pPr>
    </w:p>
    <w:p w14:paraId="255FF1A1" w14:textId="362A5722" w:rsidR="00CD0C99" w:rsidRPr="003576B0" w:rsidRDefault="00A1376F" w:rsidP="00CD0C99">
      <w:pPr>
        <w:pStyle w:val="Default"/>
        <w:rPr>
          <w:rFonts w:ascii="Calibri" w:hAnsi="Calibri"/>
        </w:rPr>
      </w:pPr>
      <w:r>
        <w:rPr>
          <w:rFonts w:ascii="Calibri" w:hAnsi="Calibri"/>
        </w:rPr>
        <w:t>Where a formal Open Disclosure process is required (see Section</w:t>
      </w:r>
      <w:r w:rsidR="00A8033D">
        <w:rPr>
          <w:rFonts w:ascii="Calibri" w:hAnsi="Calibri"/>
        </w:rPr>
        <w:t>s 3 and 6)</w:t>
      </w:r>
      <w:r>
        <w:rPr>
          <w:rFonts w:ascii="Calibri" w:hAnsi="Calibri"/>
        </w:rPr>
        <w:t xml:space="preserve">, an Open Disclosure Team is </w:t>
      </w:r>
      <w:r w:rsidR="00A05A75">
        <w:rPr>
          <w:rFonts w:ascii="Calibri" w:hAnsi="Calibri"/>
        </w:rPr>
        <w:t>formed,</w:t>
      </w:r>
      <w:r>
        <w:rPr>
          <w:rFonts w:ascii="Calibri" w:hAnsi="Calibri"/>
        </w:rPr>
        <w:t xml:space="preserve"> and a leader is nominated. </w:t>
      </w:r>
      <w:r w:rsidR="00CD0C99" w:rsidRPr="003576B0">
        <w:rPr>
          <w:rFonts w:ascii="Calibri" w:hAnsi="Calibri"/>
        </w:rPr>
        <w:t>Open Disclosure Team Leaders are responsible for:</w:t>
      </w:r>
    </w:p>
    <w:p w14:paraId="6CC56EC0" w14:textId="77777777" w:rsidR="00CD0C99" w:rsidRPr="003576B0" w:rsidRDefault="00CD0C99" w:rsidP="00EB2E85">
      <w:pPr>
        <w:pStyle w:val="Default"/>
        <w:numPr>
          <w:ilvl w:val="0"/>
          <w:numId w:val="29"/>
        </w:numPr>
        <w:ind w:left="426" w:hanging="426"/>
        <w:rPr>
          <w:rFonts w:ascii="Calibri" w:hAnsi="Calibri"/>
        </w:rPr>
      </w:pPr>
      <w:r w:rsidRPr="003576B0">
        <w:rPr>
          <w:rFonts w:ascii="Calibri" w:hAnsi="Calibri"/>
        </w:rPr>
        <w:t>Ensuring that appropriate preparation and investigation has occurred prior to meetings</w:t>
      </w:r>
    </w:p>
    <w:p w14:paraId="6D369D9B" w14:textId="3A535AC2" w:rsidR="00CD0C99" w:rsidRPr="003576B0" w:rsidRDefault="00CD0C99" w:rsidP="00EB2E85">
      <w:pPr>
        <w:pStyle w:val="Default"/>
        <w:numPr>
          <w:ilvl w:val="0"/>
          <w:numId w:val="29"/>
        </w:numPr>
        <w:ind w:left="426" w:hanging="426"/>
        <w:rPr>
          <w:rFonts w:ascii="Calibri" w:hAnsi="Calibri"/>
        </w:rPr>
      </w:pPr>
      <w:r w:rsidRPr="003576B0">
        <w:rPr>
          <w:rFonts w:ascii="Calibri" w:hAnsi="Calibri"/>
        </w:rPr>
        <w:t xml:space="preserve">Identifying and seeking support from other sources such as the </w:t>
      </w:r>
      <w:r w:rsidR="00CE5741">
        <w:rPr>
          <w:rFonts w:ascii="Calibri" w:hAnsi="Calibri"/>
        </w:rPr>
        <w:t xml:space="preserve">Insurance and Legal Liaison Unit </w:t>
      </w:r>
    </w:p>
    <w:p w14:paraId="521BB159" w14:textId="30C2FB3A" w:rsidR="00924631" w:rsidRPr="00532B59" w:rsidRDefault="00924631" w:rsidP="00EB2E85">
      <w:pPr>
        <w:pStyle w:val="Default"/>
        <w:numPr>
          <w:ilvl w:val="0"/>
          <w:numId w:val="29"/>
        </w:numPr>
        <w:ind w:left="426" w:hanging="426"/>
        <w:rPr>
          <w:rFonts w:ascii="Calibri" w:hAnsi="Calibri"/>
        </w:rPr>
      </w:pPr>
      <w:r w:rsidRPr="00532B59">
        <w:rPr>
          <w:rFonts w:ascii="Calibri" w:hAnsi="Calibri"/>
        </w:rPr>
        <w:t>Updating the clinical record</w:t>
      </w:r>
      <w:r w:rsidR="008E5B8A">
        <w:rPr>
          <w:rFonts w:ascii="Calibri" w:hAnsi="Calibri"/>
        </w:rPr>
        <w:t xml:space="preserve"> where necessary</w:t>
      </w:r>
    </w:p>
    <w:p w14:paraId="0B6F947A" w14:textId="1B14DAD7" w:rsidR="00924631" w:rsidRPr="00532B59" w:rsidRDefault="00924631" w:rsidP="00EB2E85">
      <w:pPr>
        <w:pStyle w:val="Default"/>
        <w:numPr>
          <w:ilvl w:val="0"/>
          <w:numId w:val="29"/>
        </w:numPr>
        <w:ind w:left="426" w:hanging="426"/>
        <w:rPr>
          <w:rFonts w:ascii="Calibri" w:hAnsi="Calibri"/>
        </w:rPr>
      </w:pPr>
      <w:r w:rsidRPr="00532B59">
        <w:rPr>
          <w:rFonts w:ascii="Calibri" w:hAnsi="Calibri"/>
        </w:rPr>
        <w:t xml:space="preserve">Updating the </w:t>
      </w:r>
      <w:r w:rsidR="00340993">
        <w:rPr>
          <w:rFonts w:ascii="Calibri" w:hAnsi="Calibri"/>
        </w:rPr>
        <w:t>relevant ED</w:t>
      </w:r>
      <w:r w:rsidR="0023449D">
        <w:rPr>
          <w:rFonts w:ascii="Calibri" w:hAnsi="Calibri"/>
        </w:rPr>
        <w:t>/EGM</w:t>
      </w:r>
      <w:r w:rsidR="00BF460B">
        <w:rPr>
          <w:rFonts w:ascii="Calibri" w:hAnsi="Calibri"/>
        </w:rPr>
        <w:t>/EBM</w:t>
      </w:r>
      <w:r w:rsidRPr="00532B59">
        <w:rPr>
          <w:rFonts w:ascii="Calibri" w:hAnsi="Calibri"/>
        </w:rPr>
        <w:t xml:space="preserve"> as appropriate</w:t>
      </w:r>
    </w:p>
    <w:p w14:paraId="529FCA6F" w14:textId="03FB09FA" w:rsidR="00924631" w:rsidRPr="00532B59" w:rsidRDefault="00924631" w:rsidP="00EB2E85">
      <w:pPr>
        <w:pStyle w:val="Default"/>
        <w:numPr>
          <w:ilvl w:val="0"/>
          <w:numId w:val="29"/>
        </w:numPr>
        <w:ind w:left="426" w:hanging="426"/>
        <w:rPr>
          <w:rFonts w:ascii="Calibri" w:hAnsi="Calibri"/>
        </w:rPr>
      </w:pPr>
      <w:r w:rsidRPr="00532B59">
        <w:rPr>
          <w:rFonts w:ascii="Calibri" w:hAnsi="Calibri"/>
        </w:rPr>
        <w:t>Leading the conversations and/or meetings</w:t>
      </w:r>
    </w:p>
    <w:p w14:paraId="5725F46A" w14:textId="77777777" w:rsidR="00924631" w:rsidRPr="00532B59" w:rsidRDefault="00924631" w:rsidP="00EB2E85">
      <w:pPr>
        <w:pStyle w:val="Default"/>
        <w:numPr>
          <w:ilvl w:val="0"/>
          <w:numId w:val="29"/>
        </w:numPr>
        <w:ind w:left="426" w:hanging="426"/>
        <w:rPr>
          <w:rFonts w:ascii="Calibri" w:hAnsi="Calibri"/>
        </w:rPr>
      </w:pPr>
      <w:r w:rsidRPr="00532B59">
        <w:rPr>
          <w:rFonts w:ascii="Calibri" w:hAnsi="Calibri"/>
        </w:rPr>
        <w:t>Confirming suitability for the consumer/carer to be provided with an evaluation form.</w:t>
      </w:r>
    </w:p>
    <w:p w14:paraId="208D3EC2" w14:textId="77777777" w:rsidR="00CD0C99" w:rsidRPr="003576B0" w:rsidRDefault="00CD0C99" w:rsidP="00CD0C99">
      <w:pPr>
        <w:pStyle w:val="Default"/>
        <w:ind w:left="284"/>
        <w:rPr>
          <w:rFonts w:ascii="Calibri" w:hAnsi="Calibri"/>
        </w:rPr>
      </w:pPr>
    </w:p>
    <w:p w14:paraId="65AD4BBA" w14:textId="674F92CF" w:rsidR="00CD0C99" w:rsidRPr="003576B0" w:rsidRDefault="00A1376F" w:rsidP="00CD0C99">
      <w:pPr>
        <w:pStyle w:val="Default"/>
        <w:rPr>
          <w:rFonts w:ascii="Calibri" w:hAnsi="Calibri"/>
        </w:rPr>
      </w:pPr>
      <w:r>
        <w:rPr>
          <w:rFonts w:ascii="Calibri" w:hAnsi="Calibri"/>
        </w:rPr>
        <w:t>QSII</w:t>
      </w:r>
      <w:r w:rsidR="00512B4B" w:rsidRPr="003576B0">
        <w:rPr>
          <w:rFonts w:ascii="Calibri" w:hAnsi="Calibri"/>
        </w:rPr>
        <w:t xml:space="preserve"> </w:t>
      </w:r>
      <w:r w:rsidR="00CD0C99" w:rsidRPr="003576B0">
        <w:rPr>
          <w:rFonts w:ascii="Calibri" w:hAnsi="Calibri"/>
        </w:rPr>
        <w:t>are responsible for:</w:t>
      </w:r>
    </w:p>
    <w:p w14:paraId="679B8EE9" w14:textId="5456B5FE" w:rsidR="008D5E3F" w:rsidRPr="003576B0" w:rsidRDefault="008D5E3F" w:rsidP="00EB2E85">
      <w:pPr>
        <w:pStyle w:val="Default"/>
        <w:numPr>
          <w:ilvl w:val="0"/>
          <w:numId w:val="29"/>
        </w:numPr>
        <w:ind w:left="426" w:hanging="426"/>
        <w:rPr>
          <w:rFonts w:ascii="Calibri" w:hAnsi="Calibri"/>
        </w:rPr>
      </w:pPr>
      <w:r w:rsidRPr="003576B0">
        <w:rPr>
          <w:rFonts w:ascii="Calibri" w:hAnsi="Calibri"/>
        </w:rPr>
        <w:t>Coordinating Open Disclosure training</w:t>
      </w:r>
    </w:p>
    <w:p w14:paraId="436227A1" w14:textId="10F9D02E" w:rsidR="00845C21" w:rsidRPr="003576B0" w:rsidRDefault="00845C21" w:rsidP="00EB2E85">
      <w:pPr>
        <w:pStyle w:val="Default"/>
        <w:numPr>
          <w:ilvl w:val="0"/>
          <w:numId w:val="29"/>
        </w:numPr>
        <w:ind w:left="426" w:hanging="426"/>
        <w:rPr>
          <w:rFonts w:ascii="Calibri" w:hAnsi="Calibri"/>
        </w:rPr>
      </w:pPr>
      <w:r w:rsidRPr="003576B0">
        <w:rPr>
          <w:rFonts w:ascii="Calibri" w:hAnsi="Calibri"/>
        </w:rPr>
        <w:t xml:space="preserve">Supporting incident reporting and investigation as per </w:t>
      </w:r>
      <w:r w:rsidRPr="00EB2E85">
        <w:rPr>
          <w:rFonts w:ascii="Calibri" w:hAnsi="Calibri"/>
        </w:rPr>
        <w:t xml:space="preserve">Incident Management </w:t>
      </w:r>
      <w:r w:rsidR="008E5B8A">
        <w:rPr>
          <w:rFonts w:ascii="Calibri" w:hAnsi="Calibri"/>
        </w:rPr>
        <w:t xml:space="preserve">Policy and </w:t>
      </w:r>
      <w:r w:rsidRPr="00EB2E85">
        <w:rPr>
          <w:rFonts w:ascii="Calibri" w:hAnsi="Calibri"/>
        </w:rPr>
        <w:t>Procedure</w:t>
      </w:r>
      <w:r w:rsidRPr="003576B0">
        <w:rPr>
          <w:rFonts w:ascii="Calibri" w:hAnsi="Calibri"/>
        </w:rPr>
        <w:t xml:space="preserve"> </w:t>
      </w:r>
    </w:p>
    <w:p w14:paraId="443F01B3" w14:textId="5B60A0DC" w:rsidR="00CD0C99" w:rsidRPr="003576B0" w:rsidRDefault="00CD0C99" w:rsidP="00EB2E85">
      <w:pPr>
        <w:pStyle w:val="Default"/>
        <w:numPr>
          <w:ilvl w:val="0"/>
          <w:numId w:val="29"/>
        </w:numPr>
        <w:ind w:left="426" w:hanging="426"/>
        <w:rPr>
          <w:rFonts w:ascii="Calibri" w:hAnsi="Calibri"/>
        </w:rPr>
      </w:pPr>
      <w:r w:rsidRPr="003576B0">
        <w:rPr>
          <w:rFonts w:ascii="Calibri" w:hAnsi="Calibri"/>
        </w:rPr>
        <w:t xml:space="preserve">Reporting on Open Disclosure </w:t>
      </w:r>
      <w:r w:rsidR="00650934">
        <w:rPr>
          <w:rFonts w:ascii="Calibri" w:hAnsi="Calibri"/>
        </w:rPr>
        <w:t>recorded</w:t>
      </w:r>
      <w:r w:rsidR="00650934" w:rsidRPr="003576B0">
        <w:rPr>
          <w:rFonts w:ascii="Calibri" w:hAnsi="Calibri"/>
        </w:rPr>
        <w:t xml:space="preserve"> </w:t>
      </w:r>
      <w:r w:rsidRPr="003576B0">
        <w:rPr>
          <w:rFonts w:ascii="Calibri" w:hAnsi="Calibri"/>
        </w:rPr>
        <w:t>in</w:t>
      </w:r>
      <w:r w:rsidR="00650934">
        <w:rPr>
          <w:rFonts w:ascii="Calibri" w:hAnsi="Calibri"/>
        </w:rPr>
        <w:t xml:space="preserve"> the</w:t>
      </w:r>
      <w:r w:rsidRPr="003576B0">
        <w:rPr>
          <w:rFonts w:ascii="Calibri" w:hAnsi="Calibri"/>
        </w:rPr>
        <w:t xml:space="preserve"> Riskman </w:t>
      </w:r>
      <w:r w:rsidR="00650934">
        <w:rPr>
          <w:rFonts w:ascii="Calibri" w:hAnsi="Calibri"/>
        </w:rPr>
        <w:t xml:space="preserve">Incident register </w:t>
      </w:r>
      <w:r w:rsidRPr="003576B0">
        <w:rPr>
          <w:rFonts w:ascii="Calibri" w:hAnsi="Calibri"/>
        </w:rPr>
        <w:t xml:space="preserve">as </w:t>
      </w:r>
      <w:r w:rsidR="00A538B8" w:rsidRPr="003576B0">
        <w:rPr>
          <w:rFonts w:ascii="Calibri" w:hAnsi="Calibri"/>
        </w:rPr>
        <w:t>required</w:t>
      </w:r>
    </w:p>
    <w:p w14:paraId="403115C8" w14:textId="7063D497" w:rsidR="00CD0C99" w:rsidRPr="003576B0" w:rsidRDefault="00CD0C99" w:rsidP="00EB2E85">
      <w:pPr>
        <w:pStyle w:val="Default"/>
        <w:numPr>
          <w:ilvl w:val="0"/>
          <w:numId w:val="29"/>
        </w:numPr>
        <w:ind w:left="426" w:hanging="426"/>
        <w:rPr>
          <w:rFonts w:ascii="Calibri" w:hAnsi="Calibri"/>
        </w:rPr>
      </w:pPr>
      <w:r w:rsidRPr="003576B0">
        <w:rPr>
          <w:rFonts w:ascii="Calibri" w:hAnsi="Calibri"/>
        </w:rPr>
        <w:t xml:space="preserve">Using both </w:t>
      </w:r>
      <w:r w:rsidR="00581F30" w:rsidRPr="003576B0">
        <w:rPr>
          <w:rFonts w:ascii="Calibri" w:hAnsi="Calibri"/>
        </w:rPr>
        <w:t>consumer</w:t>
      </w:r>
      <w:r w:rsidRPr="003576B0">
        <w:rPr>
          <w:rFonts w:ascii="Calibri" w:hAnsi="Calibri"/>
        </w:rPr>
        <w:t xml:space="preserve"> and staff evaluations to review the open disclosure process</w:t>
      </w:r>
    </w:p>
    <w:p w14:paraId="20FBF6CC" w14:textId="69F1DD42" w:rsidR="00CD0C99" w:rsidRPr="00BF545D" w:rsidRDefault="00CD0C99" w:rsidP="00EB2E85">
      <w:pPr>
        <w:pStyle w:val="Default"/>
        <w:numPr>
          <w:ilvl w:val="0"/>
          <w:numId w:val="29"/>
        </w:numPr>
        <w:ind w:left="426" w:hanging="426"/>
        <w:rPr>
          <w:rFonts w:ascii="Calibri" w:hAnsi="Calibri"/>
        </w:rPr>
      </w:pPr>
      <w:r w:rsidRPr="003576B0">
        <w:rPr>
          <w:rFonts w:ascii="Calibri" w:hAnsi="Calibri"/>
        </w:rPr>
        <w:t>Assist quality improvement activities as required.</w:t>
      </w:r>
    </w:p>
    <w:p w14:paraId="3F685534" w14:textId="77777777" w:rsidR="00D678B9" w:rsidRDefault="00D678B9" w:rsidP="00CD0C99">
      <w:pPr>
        <w:pStyle w:val="ListParagraph"/>
        <w:autoSpaceDE w:val="0"/>
        <w:autoSpaceDN w:val="0"/>
        <w:adjustRightInd w:val="0"/>
        <w:ind w:left="0"/>
        <w:jc w:val="right"/>
      </w:pPr>
    </w:p>
    <w:p w14:paraId="7D37AD2C" w14:textId="47CA854A" w:rsidR="00CD0C99" w:rsidRPr="003576B0" w:rsidRDefault="00C800C3" w:rsidP="00CD0C99">
      <w:pPr>
        <w:pStyle w:val="ListParagraph"/>
        <w:autoSpaceDE w:val="0"/>
        <w:autoSpaceDN w:val="0"/>
        <w:adjustRightInd w:val="0"/>
        <w:ind w:left="0"/>
        <w:jc w:val="right"/>
        <w:rPr>
          <w:rFonts w:asciiTheme="minorHAnsi" w:hAnsiTheme="minorHAnsi" w:cstheme="minorHAnsi"/>
          <w:color w:val="000000"/>
          <w:szCs w:val="24"/>
          <w:lang w:eastAsia="en-AU"/>
        </w:rPr>
      </w:pPr>
      <w:hyperlink w:anchor="Contents" w:history="1">
        <w:r w:rsidR="00CD0C99" w:rsidRPr="003576B0">
          <w:rPr>
            <w:rStyle w:val="Hyperlink"/>
            <w:rFonts w:cs="Arial"/>
            <w:i/>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5868ADCD" w14:textId="77777777" w:rsidTr="00E63C4F">
        <w:trPr>
          <w:cantSplit/>
          <w:trHeight w:val="285"/>
        </w:trPr>
        <w:tc>
          <w:tcPr>
            <w:tcW w:w="9158" w:type="dxa"/>
            <w:shd w:val="clear" w:color="auto" w:fill="A6A6A6" w:themeFill="background1" w:themeFillShade="A6"/>
          </w:tcPr>
          <w:p w14:paraId="5BFB729C" w14:textId="77777777" w:rsidR="00CD0C99" w:rsidRPr="003576B0" w:rsidRDefault="00CD0C99" w:rsidP="00E63C4F">
            <w:pPr>
              <w:pStyle w:val="Heading1"/>
            </w:pPr>
            <w:bookmarkStart w:id="20" w:name="_Toc469658499"/>
            <w:bookmarkStart w:id="21" w:name="_Toc40875691"/>
            <w:r w:rsidRPr="003576B0">
              <w:t>Section 3 – Detecting and assessing an incident requiring Open Disclosure</w:t>
            </w:r>
            <w:bookmarkEnd w:id="20"/>
            <w:bookmarkEnd w:id="21"/>
          </w:p>
        </w:tc>
      </w:tr>
    </w:tbl>
    <w:p w14:paraId="42E0773A" w14:textId="77777777" w:rsidR="00CD0C99" w:rsidRPr="003576B0" w:rsidRDefault="00CD0C99" w:rsidP="00CD0C99">
      <w:pPr>
        <w:pStyle w:val="ListParagraph"/>
        <w:autoSpaceDE w:val="0"/>
        <w:autoSpaceDN w:val="0"/>
        <w:adjustRightInd w:val="0"/>
        <w:ind w:left="0"/>
        <w:rPr>
          <w:rFonts w:asciiTheme="minorHAnsi" w:hAnsiTheme="minorHAnsi" w:cstheme="minorHAnsi"/>
          <w:color w:val="000000"/>
          <w:szCs w:val="24"/>
          <w:lang w:eastAsia="en-AU"/>
        </w:rPr>
      </w:pPr>
    </w:p>
    <w:p w14:paraId="384AB92C" w14:textId="77777777" w:rsidR="00CD0C99" w:rsidRPr="003576B0" w:rsidRDefault="00CD0C99" w:rsidP="00CD0C99">
      <w:pPr>
        <w:pStyle w:val="ListParagraph"/>
        <w:autoSpaceDE w:val="0"/>
        <w:autoSpaceDN w:val="0"/>
        <w:adjustRightInd w:val="0"/>
        <w:ind w:left="0"/>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An incident requiring Open Disclosure may be identified by a:</w:t>
      </w:r>
    </w:p>
    <w:p w14:paraId="25AEA34E" w14:textId="7993E589" w:rsidR="00CD0C99" w:rsidRPr="003576B0" w:rsidRDefault="00CD0C99" w:rsidP="00CD0C99">
      <w:pPr>
        <w:pStyle w:val="ListParagraph"/>
        <w:numPr>
          <w:ilvl w:val="0"/>
          <w:numId w:val="24"/>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 xml:space="preserve">Staff member whilst providing care to the </w:t>
      </w:r>
      <w:r w:rsidR="00581F30" w:rsidRPr="003576B0">
        <w:rPr>
          <w:rFonts w:asciiTheme="minorHAnsi" w:hAnsiTheme="minorHAnsi" w:cstheme="minorHAnsi"/>
          <w:color w:val="000000"/>
          <w:szCs w:val="24"/>
          <w:lang w:eastAsia="en-AU"/>
        </w:rPr>
        <w:t>consumer</w:t>
      </w:r>
      <w:r w:rsidRPr="003576B0">
        <w:rPr>
          <w:rFonts w:asciiTheme="minorHAnsi" w:hAnsiTheme="minorHAnsi" w:cstheme="minorHAnsi"/>
          <w:color w:val="000000"/>
          <w:szCs w:val="24"/>
          <w:lang w:eastAsia="en-AU"/>
        </w:rPr>
        <w:t xml:space="preserve"> </w:t>
      </w:r>
    </w:p>
    <w:p w14:paraId="25D4C3C3" w14:textId="767C00EE" w:rsidR="00DB4586" w:rsidRPr="003576B0" w:rsidRDefault="00DB4586" w:rsidP="00CD0C99">
      <w:pPr>
        <w:pStyle w:val="ListParagraph"/>
        <w:numPr>
          <w:ilvl w:val="0"/>
          <w:numId w:val="24"/>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 xml:space="preserve">Staff member whilst reviewing </w:t>
      </w:r>
      <w:r w:rsidR="002E780C" w:rsidRPr="003576B0">
        <w:rPr>
          <w:rFonts w:asciiTheme="minorHAnsi" w:hAnsiTheme="minorHAnsi" w:cstheme="minorHAnsi"/>
          <w:color w:val="000000"/>
          <w:szCs w:val="24"/>
          <w:lang w:eastAsia="en-AU"/>
        </w:rPr>
        <w:t>a</w:t>
      </w:r>
      <w:r w:rsidR="00650934">
        <w:rPr>
          <w:rFonts w:asciiTheme="minorHAnsi" w:hAnsiTheme="minorHAnsi" w:cstheme="minorHAnsi"/>
          <w:color w:val="000000"/>
          <w:szCs w:val="24"/>
          <w:lang w:eastAsia="en-AU"/>
        </w:rPr>
        <w:t>n</w:t>
      </w:r>
      <w:r w:rsidR="002E780C" w:rsidRPr="003576B0">
        <w:rPr>
          <w:rFonts w:asciiTheme="minorHAnsi" w:hAnsiTheme="minorHAnsi" w:cstheme="minorHAnsi"/>
          <w:color w:val="000000"/>
          <w:szCs w:val="24"/>
          <w:lang w:eastAsia="en-AU"/>
        </w:rPr>
        <w:t xml:space="preserve"> incident</w:t>
      </w:r>
      <w:r w:rsidR="00650934">
        <w:rPr>
          <w:rFonts w:asciiTheme="minorHAnsi" w:hAnsiTheme="minorHAnsi" w:cstheme="minorHAnsi"/>
          <w:color w:val="000000"/>
          <w:szCs w:val="24"/>
          <w:lang w:eastAsia="en-AU"/>
        </w:rPr>
        <w:t xml:space="preserve"> report</w:t>
      </w:r>
      <w:r w:rsidR="002E780C" w:rsidRPr="003576B0">
        <w:rPr>
          <w:rFonts w:asciiTheme="minorHAnsi" w:hAnsiTheme="minorHAnsi" w:cstheme="minorHAnsi"/>
          <w:color w:val="000000"/>
          <w:szCs w:val="24"/>
          <w:lang w:eastAsia="en-AU"/>
        </w:rPr>
        <w:t xml:space="preserve"> in </w:t>
      </w:r>
      <w:r w:rsidR="00650934">
        <w:rPr>
          <w:rFonts w:asciiTheme="minorHAnsi" w:hAnsiTheme="minorHAnsi" w:cstheme="minorHAnsi"/>
          <w:color w:val="000000"/>
          <w:szCs w:val="24"/>
          <w:lang w:eastAsia="en-AU"/>
        </w:rPr>
        <w:t xml:space="preserve">the </w:t>
      </w:r>
      <w:r w:rsidR="002E780C" w:rsidRPr="003576B0">
        <w:rPr>
          <w:rFonts w:asciiTheme="minorHAnsi" w:hAnsiTheme="minorHAnsi" w:cstheme="minorHAnsi"/>
          <w:color w:val="000000"/>
          <w:szCs w:val="24"/>
          <w:lang w:eastAsia="en-AU"/>
        </w:rPr>
        <w:t>Riskman</w:t>
      </w:r>
      <w:r w:rsidR="00650934">
        <w:rPr>
          <w:rFonts w:asciiTheme="minorHAnsi" w:hAnsiTheme="minorHAnsi" w:cstheme="minorHAnsi"/>
          <w:color w:val="000000"/>
          <w:szCs w:val="24"/>
          <w:lang w:eastAsia="en-AU"/>
        </w:rPr>
        <w:t xml:space="preserve"> incident register</w:t>
      </w:r>
    </w:p>
    <w:p w14:paraId="37BBA467" w14:textId="6DE53972" w:rsidR="00CD0C99" w:rsidRPr="003576B0" w:rsidRDefault="00581F30" w:rsidP="00CD0C99">
      <w:pPr>
        <w:pStyle w:val="ListParagraph"/>
        <w:numPr>
          <w:ilvl w:val="0"/>
          <w:numId w:val="24"/>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Consumer</w:t>
      </w:r>
      <w:r w:rsidR="00CD0C99" w:rsidRPr="003576B0">
        <w:rPr>
          <w:rFonts w:asciiTheme="minorHAnsi" w:hAnsiTheme="minorHAnsi" w:cstheme="minorHAnsi"/>
          <w:color w:val="000000"/>
          <w:szCs w:val="24"/>
          <w:lang w:eastAsia="en-AU"/>
        </w:rPr>
        <w:t>/carer who may speak to one of the staff providing care, or</w:t>
      </w:r>
    </w:p>
    <w:p w14:paraId="349EDEAF" w14:textId="4497D9AE" w:rsidR="00CD0C99" w:rsidRPr="003576B0" w:rsidRDefault="00581F30" w:rsidP="00CD0C99">
      <w:pPr>
        <w:pStyle w:val="ListParagraph"/>
        <w:numPr>
          <w:ilvl w:val="0"/>
          <w:numId w:val="24"/>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Consumer</w:t>
      </w:r>
      <w:r w:rsidR="00CD0C99" w:rsidRPr="003576B0">
        <w:rPr>
          <w:rFonts w:asciiTheme="minorHAnsi" w:hAnsiTheme="minorHAnsi" w:cstheme="minorHAnsi"/>
          <w:color w:val="000000"/>
          <w:szCs w:val="24"/>
          <w:lang w:eastAsia="en-AU"/>
        </w:rPr>
        <w:t>/carer who may contact the Consumer Feedback and Engagement Team</w:t>
      </w:r>
      <w:r w:rsidR="00466701">
        <w:rPr>
          <w:rFonts w:asciiTheme="minorHAnsi" w:hAnsiTheme="minorHAnsi" w:cstheme="minorHAnsi"/>
          <w:color w:val="000000"/>
          <w:szCs w:val="24"/>
          <w:lang w:eastAsia="en-AU"/>
        </w:rPr>
        <w:t xml:space="preserve"> </w:t>
      </w:r>
      <w:r w:rsidR="00340993">
        <w:rPr>
          <w:rFonts w:asciiTheme="minorHAnsi" w:hAnsiTheme="minorHAnsi" w:cstheme="minorHAnsi"/>
          <w:color w:val="000000"/>
          <w:szCs w:val="24"/>
          <w:lang w:eastAsia="en-AU"/>
        </w:rPr>
        <w:t>(CFET)</w:t>
      </w:r>
      <w:r w:rsidR="003E52F9" w:rsidRPr="003576B0">
        <w:rPr>
          <w:rFonts w:asciiTheme="minorHAnsi" w:hAnsiTheme="minorHAnsi" w:cstheme="minorHAnsi"/>
          <w:color w:val="000000"/>
          <w:szCs w:val="24"/>
          <w:lang w:eastAsia="en-AU"/>
        </w:rPr>
        <w:t>, or other feedback mecha</w:t>
      </w:r>
      <w:r w:rsidR="001F47C3" w:rsidRPr="003576B0">
        <w:rPr>
          <w:rFonts w:asciiTheme="minorHAnsi" w:hAnsiTheme="minorHAnsi" w:cstheme="minorHAnsi"/>
          <w:color w:val="000000"/>
          <w:szCs w:val="24"/>
          <w:lang w:eastAsia="en-AU"/>
        </w:rPr>
        <w:t>n</w:t>
      </w:r>
      <w:r w:rsidR="003E52F9" w:rsidRPr="003576B0">
        <w:rPr>
          <w:rFonts w:asciiTheme="minorHAnsi" w:hAnsiTheme="minorHAnsi" w:cstheme="minorHAnsi"/>
          <w:color w:val="000000"/>
          <w:szCs w:val="24"/>
          <w:lang w:eastAsia="en-AU"/>
        </w:rPr>
        <w:t>ism,</w:t>
      </w:r>
      <w:r w:rsidR="001F47C3" w:rsidRPr="003576B0">
        <w:rPr>
          <w:rFonts w:asciiTheme="minorHAnsi" w:hAnsiTheme="minorHAnsi" w:cstheme="minorHAnsi"/>
          <w:color w:val="000000"/>
          <w:szCs w:val="24"/>
          <w:lang w:eastAsia="en-AU"/>
        </w:rPr>
        <w:t xml:space="preserve"> </w:t>
      </w:r>
      <w:r w:rsidR="00CD0C99" w:rsidRPr="003576B0">
        <w:rPr>
          <w:rFonts w:asciiTheme="minorHAnsi" w:hAnsiTheme="minorHAnsi" w:cstheme="minorHAnsi"/>
          <w:color w:val="000000"/>
          <w:szCs w:val="24"/>
          <w:lang w:eastAsia="en-AU"/>
        </w:rPr>
        <w:t xml:space="preserve">indicating that they feel that harm has been experienced whilst receiving healthcare. </w:t>
      </w:r>
    </w:p>
    <w:p w14:paraId="4DD19C31" w14:textId="77777777" w:rsidR="00CD0C99" w:rsidRPr="003576B0" w:rsidRDefault="00CD0C99" w:rsidP="00CD0C99">
      <w:pPr>
        <w:autoSpaceDE w:val="0"/>
        <w:autoSpaceDN w:val="0"/>
        <w:adjustRightInd w:val="0"/>
        <w:rPr>
          <w:lang w:eastAsia="en-AU"/>
        </w:rPr>
      </w:pPr>
    </w:p>
    <w:p w14:paraId="7D61DB9D" w14:textId="219FDAE9" w:rsidR="00CD0C99" w:rsidRPr="003576B0" w:rsidRDefault="00CD0C99" w:rsidP="00CD0C99">
      <w:pPr>
        <w:pStyle w:val="ListParagraph"/>
        <w:autoSpaceDE w:val="0"/>
        <w:autoSpaceDN w:val="0"/>
        <w:adjustRightInd w:val="0"/>
        <w:ind w:left="0"/>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 xml:space="preserve">As soon as harm is identified, prompt clinical care to prevent further harm must be provided to the </w:t>
      </w:r>
      <w:r w:rsidR="00581F30" w:rsidRPr="003576B0">
        <w:rPr>
          <w:rFonts w:asciiTheme="minorHAnsi" w:hAnsiTheme="minorHAnsi" w:cstheme="minorHAnsi"/>
          <w:color w:val="000000"/>
          <w:szCs w:val="24"/>
          <w:lang w:eastAsia="en-AU"/>
        </w:rPr>
        <w:t>consumer</w:t>
      </w:r>
      <w:r w:rsidRPr="003576B0">
        <w:rPr>
          <w:rFonts w:asciiTheme="minorHAnsi" w:hAnsiTheme="minorHAnsi" w:cstheme="minorHAnsi"/>
          <w:color w:val="000000"/>
          <w:szCs w:val="24"/>
          <w:lang w:eastAsia="en-AU"/>
        </w:rPr>
        <w:t xml:space="preserve">. If the treating team is not </w:t>
      </w:r>
      <w:r w:rsidR="008810C8" w:rsidRPr="003576B0">
        <w:rPr>
          <w:rFonts w:asciiTheme="minorHAnsi" w:hAnsiTheme="minorHAnsi" w:cstheme="minorHAnsi"/>
          <w:color w:val="000000"/>
          <w:szCs w:val="24"/>
          <w:lang w:eastAsia="en-AU"/>
        </w:rPr>
        <w:t xml:space="preserve">in </w:t>
      </w:r>
      <w:r w:rsidR="00A05A75" w:rsidRPr="003576B0">
        <w:rPr>
          <w:rFonts w:asciiTheme="minorHAnsi" w:hAnsiTheme="minorHAnsi" w:cstheme="minorHAnsi"/>
          <w:color w:val="000000"/>
          <w:szCs w:val="24"/>
          <w:lang w:eastAsia="en-AU"/>
        </w:rPr>
        <w:t>attendance,</w:t>
      </w:r>
      <w:r w:rsidRPr="003576B0">
        <w:rPr>
          <w:rFonts w:asciiTheme="minorHAnsi" w:hAnsiTheme="minorHAnsi" w:cstheme="minorHAnsi"/>
          <w:color w:val="000000"/>
          <w:szCs w:val="24"/>
          <w:lang w:eastAsia="en-AU"/>
        </w:rPr>
        <w:t xml:space="preserve"> then they should be contacted and notified of the incident. </w:t>
      </w:r>
    </w:p>
    <w:p w14:paraId="2E3311BE" w14:textId="77777777" w:rsidR="00CD0C99" w:rsidRPr="003576B0" w:rsidRDefault="00CD0C99" w:rsidP="00CD0C99">
      <w:pPr>
        <w:pStyle w:val="ListParagraph"/>
        <w:autoSpaceDE w:val="0"/>
        <w:autoSpaceDN w:val="0"/>
        <w:adjustRightInd w:val="0"/>
        <w:ind w:left="0"/>
        <w:rPr>
          <w:rFonts w:asciiTheme="minorHAnsi" w:hAnsiTheme="minorHAnsi" w:cstheme="minorHAnsi"/>
          <w:color w:val="000000"/>
          <w:szCs w:val="24"/>
          <w:lang w:eastAsia="en-AU"/>
        </w:rPr>
      </w:pPr>
    </w:p>
    <w:p w14:paraId="783C7BAA" w14:textId="023BD9E3" w:rsidR="00CD0C99" w:rsidRPr="003576B0" w:rsidRDefault="00CD0C99" w:rsidP="00CD0C99">
      <w:pPr>
        <w:autoSpaceDE w:val="0"/>
        <w:autoSpaceDN w:val="0"/>
        <w:adjustRightInd w:val="0"/>
        <w:rPr>
          <w:rFonts w:asciiTheme="minorHAnsi" w:hAnsiTheme="minorHAnsi" w:cstheme="minorHAnsi"/>
          <w:i/>
          <w:color w:val="000000"/>
          <w:szCs w:val="24"/>
          <w:lang w:eastAsia="en-AU"/>
        </w:rPr>
      </w:pPr>
      <w:r w:rsidRPr="004A28AB">
        <w:rPr>
          <w:rFonts w:asciiTheme="minorHAnsi" w:hAnsiTheme="minorHAnsi" w:cstheme="minorHAnsi"/>
          <w:color w:val="000000"/>
          <w:szCs w:val="24"/>
          <w:lang w:eastAsia="en-AU"/>
        </w:rPr>
        <w:t xml:space="preserve">Staff must document the incident in the </w:t>
      </w:r>
      <w:r w:rsidR="00581F30" w:rsidRPr="004A28AB">
        <w:rPr>
          <w:rFonts w:asciiTheme="minorHAnsi" w:hAnsiTheme="minorHAnsi" w:cstheme="minorHAnsi"/>
          <w:color w:val="000000"/>
          <w:szCs w:val="24"/>
          <w:lang w:eastAsia="en-AU"/>
        </w:rPr>
        <w:t>consumer</w:t>
      </w:r>
      <w:r w:rsidRPr="004A28AB">
        <w:rPr>
          <w:rFonts w:asciiTheme="minorHAnsi" w:hAnsiTheme="minorHAnsi" w:cstheme="minorHAnsi"/>
          <w:color w:val="000000"/>
          <w:szCs w:val="24"/>
          <w:lang w:eastAsia="en-AU"/>
        </w:rPr>
        <w:t xml:space="preserve">’s clinical record and </w:t>
      </w:r>
      <w:r w:rsidR="00083802">
        <w:rPr>
          <w:rFonts w:asciiTheme="minorHAnsi" w:hAnsiTheme="minorHAnsi" w:cstheme="minorHAnsi"/>
          <w:color w:val="000000"/>
          <w:szCs w:val="24"/>
          <w:lang w:eastAsia="en-AU"/>
        </w:rPr>
        <w:t>report</w:t>
      </w:r>
      <w:r w:rsidR="00083802" w:rsidRPr="004A28AB">
        <w:rPr>
          <w:rFonts w:asciiTheme="minorHAnsi" w:hAnsiTheme="minorHAnsi" w:cstheme="minorHAnsi"/>
          <w:color w:val="000000"/>
          <w:szCs w:val="24"/>
          <w:lang w:eastAsia="en-AU"/>
        </w:rPr>
        <w:t xml:space="preserve"> </w:t>
      </w:r>
      <w:r w:rsidRPr="004A28AB">
        <w:rPr>
          <w:rFonts w:asciiTheme="minorHAnsi" w:hAnsiTheme="minorHAnsi" w:cstheme="minorHAnsi"/>
          <w:color w:val="000000"/>
          <w:szCs w:val="24"/>
          <w:lang w:eastAsia="en-AU"/>
        </w:rPr>
        <w:t xml:space="preserve">the incident </w:t>
      </w:r>
      <w:r w:rsidR="00083802">
        <w:rPr>
          <w:rFonts w:asciiTheme="minorHAnsi" w:hAnsiTheme="minorHAnsi" w:cstheme="minorHAnsi"/>
          <w:color w:val="000000"/>
          <w:szCs w:val="24"/>
          <w:lang w:eastAsia="en-AU"/>
        </w:rPr>
        <w:t>in the</w:t>
      </w:r>
      <w:r w:rsidR="00083802" w:rsidRPr="004A28AB">
        <w:rPr>
          <w:rFonts w:asciiTheme="minorHAnsi" w:hAnsiTheme="minorHAnsi" w:cstheme="minorHAnsi"/>
          <w:color w:val="000000"/>
          <w:szCs w:val="24"/>
          <w:lang w:eastAsia="en-AU"/>
        </w:rPr>
        <w:t xml:space="preserve"> </w:t>
      </w:r>
      <w:r w:rsidRPr="004A28AB">
        <w:rPr>
          <w:rFonts w:asciiTheme="minorHAnsi" w:hAnsiTheme="minorHAnsi" w:cstheme="minorHAnsi"/>
          <w:color w:val="000000"/>
          <w:szCs w:val="24"/>
          <w:lang w:eastAsia="en-AU"/>
        </w:rPr>
        <w:t>Riskman</w:t>
      </w:r>
      <w:r w:rsidR="00083802">
        <w:rPr>
          <w:rFonts w:asciiTheme="minorHAnsi" w:hAnsiTheme="minorHAnsi" w:cstheme="minorHAnsi"/>
          <w:color w:val="000000"/>
          <w:szCs w:val="24"/>
          <w:lang w:eastAsia="en-AU"/>
        </w:rPr>
        <w:t xml:space="preserve"> Incident Register</w:t>
      </w:r>
      <w:r w:rsidR="004A28AB" w:rsidRPr="004A28AB">
        <w:rPr>
          <w:rFonts w:asciiTheme="minorHAnsi" w:hAnsiTheme="minorHAnsi" w:cstheme="minorHAnsi"/>
          <w:color w:val="000000"/>
          <w:szCs w:val="24"/>
          <w:lang w:eastAsia="en-AU"/>
        </w:rPr>
        <w:t xml:space="preserve">. </w:t>
      </w:r>
      <w:r w:rsidRPr="004A28AB">
        <w:rPr>
          <w:rFonts w:asciiTheme="minorHAnsi" w:hAnsiTheme="minorHAnsi" w:cstheme="minorHAnsi"/>
          <w:color w:val="000000"/>
          <w:szCs w:val="24"/>
          <w:lang w:eastAsia="en-AU"/>
        </w:rPr>
        <w:t>Refer</w:t>
      </w:r>
      <w:r w:rsidRPr="003576B0">
        <w:rPr>
          <w:rFonts w:asciiTheme="minorHAnsi" w:hAnsiTheme="minorHAnsi" w:cstheme="minorHAnsi"/>
          <w:color w:val="000000"/>
          <w:szCs w:val="24"/>
          <w:lang w:eastAsia="en-AU"/>
        </w:rPr>
        <w:t xml:space="preserve"> to the </w:t>
      </w:r>
      <w:r w:rsidRPr="003576B0">
        <w:rPr>
          <w:rFonts w:asciiTheme="minorHAnsi" w:hAnsiTheme="minorHAnsi" w:cstheme="minorHAnsi"/>
          <w:i/>
          <w:color w:val="000000"/>
          <w:szCs w:val="24"/>
          <w:lang w:eastAsia="en-AU"/>
        </w:rPr>
        <w:t>Incident Management Policy</w:t>
      </w:r>
      <w:r w:rsidR="000D455B">
        <w:rPr>
          <w:rFonts w:asciiTheme="minorHAnsi" w:hAnsiTheme="minorHAnsi" w:cstheme="minorHAnsi"/>
          <w:i/>
          <w:color w:val="000000"/>
          <w:szCs w:val="24"/>
          <w:lang w:eastAsia="en-AU"/>
        </w:rPr>
        <w:t xml:space="preserve"> and</w:t>
      </w:r>
      <w:r w:rsidRPr="003576B0">
        <w:rPr>
          <w:rFonts w:asciiTheme="minorHAnsi" w:hAnsiTheme="minorHAnsi" w:cstheme="minorHAnsi"/>
          <w:i/>
          <w:color w:val="000000"/>
          <w:szCs w:val="24"/>
          <w:lang w:eastAsia="en-AU"/>
        </w:rPr>
        <w:t xml:space="preserve"> Incident Management Procedure </w:t>
      </w:r>
      <w:r w:rsidRPr="003576B0">
        <w:rPr>
          <w:rFonts w:asciiTheme="minorHAnsi" w:hAnsiTheme="minorHAnsi" w:cstheme="minorHAnsi"/>
          <w:color w:val="000000"/>
          <w:szCs w:val="24"/>
          <w:lang w:eastAsia="en-AU"/>
        </w:rPr>
        <w:t>for further information</w:t>
      </w:r>
      <w:r w:rsidRPr="003576B0">
        <w:rPr>
          <w:rFonts w:asciiTheme="minorHAnsi" w:hAnsiTheme="minorHAnsi" w:cstheme="minorHAnsi"/>
          <w:i/>
          <w:color w:val="000000"/>
          <w:szCs w:val="24"/>
          <w:lang w:eastAsia="en-AU"/>
        </w:rPr>
        <w:t>.</w:t>
      </w:r>
    </w:p>
    <w:p w14:paraId="43611A33" w14:textId="77777777" w:rsidR="00CD0C99" w:rsidRPr="003576B0" w:rsidRDefault="00CD0C99" w:rsidP="00CD0C99">
      <w:pPr>
        <w:autoSpaceDE w:val="0"/>
        <w:autoSpaceDN w:val="0"/>
        <w:adjustRightInd w:val="0"/>
        <w:rPr>
          <w:rFonts w:asciiTheme="minorHAnsi" w:hAnsiTheme="minorHAnsi" w:cstheme="minorHAnsi"/>
          <w:i/>
          <w:color w:val="000000"/>
          <w:szCs w:val="24"/>
          <w:lang w:eastAsia="en-AU"/>
        </w:rPr>
      </w:pPr>
    </w:p>
    <w:p w14:paraId="7F36F0AA" w14:textId="437714DA" w:rsidR="00CD0C99" w:rsidRPr="003576B0" w:rsidRDefault="00CD0C99" w:rsidP="00CD0C99">
      <w:pPr>
        <w:autoSpaceDE w:val="0"/>
        <w:autoSpaceDN w:val="0"/>
        <w:adjustRightInd w:val="0"/>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 xml:space="preserve">The person who </w:t>
      </w:r>
      <w:r w:rsidR="00083802">
        <w:rPr>
          <w:rFonts w:asciiTheme="minorHAnsi" w:hAnsiTheme="minorHAnsi" w:cstheme="minorHAnsi"/>
          <w:color w:val="000000"/>
          <w:szCs w:val="24"/>
          <w:lang w:eastAsia="en-AU"/>
        </w:rPr>
        <w:t>identified</w:t>
      </w:r>
      <w:r w:rsidR="00083802" w:rsidRPr="003576B0">
        <w:rPr>
          <w:rFonts w:asciiTheme="minorHAnsi" w:hAnsiTheme="minorHAnsi" w:cstheme="minorHAnsi"/>
          <w:color w:val="000000"/>
          <w:szCs w:val="24"/>
          <w:lang w:eastAsia="en-AU"/>
        </w:rPr>
        <w:t xml:space="preserve"> </w:t>
      </w:r>
      <w:r w:rsidRPr="003576B0">
        <w:rPr>
          <w:rFonts w:asciiTheme="minorHAnsi" w:hAnsiTheme="minorHAnsi" w:cstheme="minorHAnsi"/>
          <w:color w:val="000000"/>
          <w:szCs w:val="24"/>
          <w:lang w:eastAsia="en-AU"/>
        </w:rPr>
        <w:t xml:space="preserve">the incident should make an initial assessment of the incident, in consultation with a senior clinician where appropriate. This process will consider the severity </w:t>
      </w:r>
      <w:r w:rsidRPr="003576B0">
        <w:rPr>
          <w:rFonts w:asciiTheme="minorHAnsi" w:hAnsiTheme="minorHAnsi" w:cstheme="minorHAnsi"/>
          <w:color w:val="000000"/>
          <w:szCs w:val="24"/>
          <w:lang w:eastAsia="en-AU"/>
        </w:rPr>
        <w:lastRenderedPageBreak/>
        <w:t xml:space="preserve">of harm and whether following Clinician Open Disclosure </w:t>
      </w:r>
      <w:proofErr w:type="gramStart"/>
      <w:r w:rsidR="00083802">
        <w:rPr>
          <w:rFonts w:asciiTheme="minorHAnsi" w:hAnsiTheme="minorHAnsi" w:cstheme="minorHAnsi"/>
          <w:color w:val="000000"/>
          <w:szCs w:val="24"/>
          <w:lang w:eastAsia="en-AU"/>
        </w:rPr>
        <w:t xml:space="preserve">or </w:t>
      </w:r>
      <w:r w:rsidRPr="003576B0">
        <w:rPr>
          <w:rFonts w:asciiTheme="minorHAnsi" w:hAnsiTheme="minorHAnsi" w:cstheme="minorHAnsi"/>
          <w:color w:val="000000"/>
          <w:szCs w:val="24"/>
          <w:lang w:eastAsia="en-AU"/>
        </w:rPr>
        <w:t xml:space="preserve"> formal</w:t>
      </w:r>
      <w:proofErr w:type="gramEnd"/>
      <w:r w:rsidRPr="003576B0">
        <w:rPr>
          <w:rFonts w:asciiTheme="minorHAnsi" w:hAnsiTheme="minorHAnsi" w:cstheme="minorHAnsi"/>
          <w:color w:val="000000"/>
          <w:szCs w:val="24"/>
          <w:lang w:eastAsia="en-AU"/>
        </w:rPr>
        <w:t xml:space="preserve"> Open Disclosure response is likely to be required.</w:t>
      </w:r>
      <w:r w:rsidR="00845C21" w:rsidRPr="003576B0">
        <w:rPr>
          <w:rFonts w:asciiTheme="minorHAnsi" w:hAnsiTheme="minorHAnsi" w:cstheme="minorHAnsi"/>
          <w:color w:val="000000"/>
          <w:szCs w:val="24"/>
          <w:lang w:eastAsia="en-AU"/>
        </w:rPr>
        <w:t xml:space="preserve"> The need for Open Disclosure must be documented</w:t>
      </w:r>
      <w:r w:rsidR="00B6038C">
        <w:rPr>
          <w:rFonts w:asciiTheme="minorHAnsi" w:hAnsiTheme="minorHAnsi" w:cstheme="minorHAnsi"/>
          <w:color w:val="000000"/>
          <w:szCs w:val="24"/>
          <w:lang w:eastAsia="en-AU"/>
        </w:rPr>
        <w:t xml:space="preserve"> by managers</w:t>
      </w:r>
      <w:r w:rsidR="00845C21" w:rsidRPr="003576B0">
        <w:rPr>
          <w:rFonts w:asciiTheme="minorHAnsi" w:hAnsiTheme="minorHAnsi" w:cstheme="minorHAnsi"/>
          <w:color w:val="000000"/>
          <w:szCs w:val="24"/>
          <w:lang w:eastAsia="en-AU"/>
        </w:rPr>
        <w:t xml:space="preserve"> in </w:t>
      </w:r>
      <w:r w:rsidR="00DD51D9">
        <w:rPr>
          <w:rFonts w:asciiTheme="minorHAnsi" w:hAnsiTheme="minorHAnsi" w:cstheme="minorHAnsi"/>
          <w:color w:val="000000"/>
          <w:szCs w:val="24"/>
          <w:lang w:eastAsia="en-AU"/>
        </w:rPr>
        <w:t xml:space="preserve">the incident report in </w:t>
      </w:r>
      <w:r w:rsidR="00845C21" w:rsidRPr="003576B0">
        <w:rPr>
          <w:rFonts w:asciiTheme="minorHAnsi" w:hAnsiTheme="minorHAnsi" w:cstheme="minorHAnsi"/>
          <w:color w:val="000000"/>
          <w:szCs w:val="24"/>
          <w:lang w:eastAsia="en-AU"/>
        </w:rPr>
        <w:t>Riskman.</w:t>
      </w:r>
      <w:r w:rsidRPr="003576B0">
        <w:rPr>
          <w:rFonts w:asciiTheme="minorHAnsi" w:hAnsiTheme="minorHAnsi" w:cstheme="minorHAnsi"/>
          <w:color w:val="000000"/>
          <w:szCs w:val="24"/>
          <w:lang w:eastAsia="en-AU"/>
        </w:rPr>
        <w:t xml:space="preserve"> The following criteria should be used to guide decision making.</w:t>
      </w:r>
    </w:p>
    <w:p w14:paraId="79BB974D" w14:textId="77777777" w:rsidR="00CD0C99" w:rsidRPr="003576B0" w:rsidRDefault="00CD0C99" w:rsidP="00CD0C99">
      <w:pPr>
        <w:autoSpaceDE w:val="0"/>
        <w:autoSpaceDN w:val="0"/>
        <w:adjustRightInd w:val="0"/>
        <w:rPr>
          <w:rFonts w:asciiTheme="minorHAnsi" w:hAnsiTheme="minorHAnsi" w:cstheme="minorHAnsi"/>
          <w:color w:val="000000"/>
          <w:szCs w:val="24"/>
          <w:lang w:eastAsia="en-AU"/>
        </w:rPr>
      </w:pPr>
    </w:p>
    <w:p w14:paraId="2CA85464" w14:textId="77777777" w:rsidR="00CD0C99" w:rsidRPr="00532B59" w:rsidRDefault="00CD0C99" w:rsidP="00CD0C99">
      <w:pPr>
        <w:autoSpaceDE w:val="0"/>
        <w:autoSpaceDN w:val="0"/>
        <w:adjustRightInd w:val="0"/>
        <w:rPr>
          <w:rFonts w:asciiTheme="minorHAnsi" w:hAnsiTheme="minorHAnsi" w:cstheme="minorHAnsi"/>
          <w:b/>
          <w:color w:val="000000"/>
          <w:szCs w:val="24"/>
          <w:lang w:eastAsia="en-AU"/>
        </w:rPr>
      </w:pPr>
      <w:r w:rsidRPr="00532B59">
        <w:rPr>
          <w:rFonts w:asciiTheme="minorHAnsi" w:hAnsiTheme="minorHAnsi"/>
          <w:b/>
          <w:color w:val="000000"/>
        </w:rPr>
        <w:t>Clinician Open Disclosure</w:t>
      </w:r>
    </w:p>
    <w:p w14:paraId="50BA5E10" w14:textId="4A67C92F" w:rsidR="00CD0C99" w:rsidRPr="00532B59" w:rsidRDefault="00CD0C99" w:rsidP="00CD0C99">
      <w:pPr>
        <w:autoSpaceDE w:val="0"/>
        <w:autoSpaceDN w:val="0"/>
        <w:adjustRightInd w:val="0"/>
        <w:rPr>
          <w:rFonts w:asciiTheme="minorHAnsi" w:hAnsiTheme="minorHAnsi"/>
          <w:i/>
          <w:color w:val="000000"/>
        </w:rPr>
      </w:pPr>
      <w:r w:rsidRPr="00532B59">
        <w:rPr>
          <w:rFonts w:asciiTheme="minorHAnsi" w:hAnsiTheme="minorHAnsi"/>
          <w:i/>
          <w:color w:val="000000"/>
        </w:rPr>
        <w:t xml:space="preserve">All Incidents (including near </w:t>
      </w:r>
      <w:proofErr w:type="spellStart"/>
      <w:r w:rsidRPr="00532B59">
        <w:rPr>
          <w:rFonts w:asciiTheme="minorHAnsi" w:hAnsiTheme="minorHAnsi"/>
          <w:i/>
          <w:color w:val="000000"/>
        </w:rPr>
        <w:t>missesand</w:t>
      </w:r>
      <w:proofErr w:type="spellEnd"/>
      <w:r w:rsidRPr="00532B59">
        <w:rPr>
          <w:rFonts w:asciiTheme="minorHAnsi" w:hAnsiTheme="minorHAnsi"/>
          <w:i/>
          <w:color w:val="000000"/>
        </w:rPr>
        <w:t xml:space="preserve"> no harm)</w:t>
      </w:r>
    </w:p>
    <w:p w14:paraId="651F29E4" w14:textId="6800DDB8" w:rsidR="00BF545D" w:rsidRDefault="00CD0C99">
      <w:pPr>
        <w:autoSpaceDE w:val="0"/>
        <w:autoSpaceDN w:val="0"/>
        <w:adjustRightInd w:val="0"/>
        <w:rPr>
          <w:rFonts w:asciiTheme="minorHAnsi" w:hAnsiTheme="minorHAnsi" w:cstheme="minorHAnsi"/>
          <w:color w:val="000000"/>
          <w:szCs w:val="24"/>
          <w:lang w:eastAsia="en-AU"/>
        </w:rPr>
      </w:pPr>
      <w:r w:rsidRPr="00532B59">
        <w:rPr>
          <w:rFonts w:asciiTheme="minorHAnsi" w:hAnsiTheme="minorHAnsi" w:cstheme="minorHAnsi"/>
          <w:color w:val="000000"/>
          <w:szCs w:val="24"/>
          <w:lang w:eastAsia="en-AU"/>
        </w:rPr>
        <w:t xml:space="preserve">This process involves an initial discussion with the </w:t>
      </w:r>
      <w:r w:rsidR="00581F30" w:rsidRPr="00532B59">
        <w:rPr>
          <w:rFonts w:asciiTheme="minorHAnsi" w:hAnsiTheme="minorHAnsi" w:cstheme="minorHAnsi"/>
          <w:color w:val="000000"/>
          <w:szCs w:val="24"/>
          <w:lang w:eastAsia="en-AU"/>
        </w:rPr>
        <w:t>consumer</w:t>
      </w:r>
      <w:r w:rsidRPr="00532B59">
        <w:rPr>
          <w:rFonts w:asciiTheme="minorHAnsi" w:hAnsiTheme="minorHAnsi" w:cstheme="minorHAnsi"/>
          <w:color w:val="000000"/>
          <w:szCs w:val="24"/>
          <w:lang w:eastAsia="en-AU"/>
        </w:rPr>
        <w:t xml:space="preserve"> and/or their carer following an incident. </w:t>
      </w:r>
      <w:r w:rsidR="00A05A75" w:rsidRPr="00532B59">
        <w:rPr>
          <w:rFonts w:asciiTheme="minorHAnsi" w:hAnsiTheme="minorHAnsi"/>
          <w:color w:val="000000"/>
        </w:rPr>
        <w:t>All incidents</w:t>
      </w:r>
      <w:r w:rsidRPr="00532B59">
        <w:rPr>
          <w:rFonts w:asciiTheme="minorHAnsi" w:hAnsiTheme="minorHAnsi"/>
          <w:color w:val="000000"/>
        </w:rPr>
        <w:t xml:space="preserve"> require at a minimum, an acknowledgement of the incident and an apology or expression of regret. </w:t>
      </w:r>
      <w:r w:rsidR="00DD51D9">
        <w:rPr>
          <w:rFonts w:asciiTheme="minorHAnsi" w:hAnsiTheme="minorHAnsi"/>
          <w:color w:val="000000"/>
        </w:rPr>
        <w:t>T</w:t>
      </w:r>
      <w:r w:rsidR="00DD51D9" w:rsidRPr="00532B59">
        <w:rPr>
          <w:rFonts w:asciiTheme="minorHAnsi" w:hAnsiTheme="minorHAnsi" w:cstheme="minorHAnsi"/>
          <w:szCs w:val="24"/>
          <w:lang w:eastAsia="en-AU"/>
        </w:rPr>
        <w:t xml:space="preserve">his discussion should commence </w:t>
      </w:r>
      <w:r w:rsidR="00A05A75" w:rsidRPr="00532B59">
        <w:rPr>
          <w:rFonts w:asciiTheme="minorHAnsi" w:hAnsiTheme="minorHAnsi" w:cstheme="minorHAnsi"/>
          <w:szCs w:val="24"/>
          <w:lang w:eastAsia="en-AU"/>
        </w:rPr>
        <w:t>as soon as possible,</w:t>
      </w:r>
      <w:r w:rsidR="00DD51D9" w:rsidRPr="00532B59">
        <w:rPr>
          <w:rFonts w:asciiTheme="minorHAnsi" w:hAnsiTheme="minorHAnsi" w:cstheme="minorHAnsi"/>
          <w:szCs w:val="24"/>
          <w:lang w:eastAsia="en-AU"/>
        </w:rPr>
        <w:t xml:space="preserve"> and a</w:t>
      </w:r>
      <w:r w:rsidR="00DD51D9" w:rsidRPr="00532B59">
        <w:rPr>
          <w:rFonts w:asciiTheme="minorHAnsi" w:hAnsiTheme="minorHAnsi" w:cstheme="minorHAnsi"/>
          <w:color w:val="000000"/>
          <w:szCs w:val="24"/>
          <w:lang w:eastAsia="en-AU"/>
        </w:rPr>
        <w:t xml:space="preserve"> record of the conversation should be noted in the consumer’s clinical record. Please see Section </w:t>
      </w:r>
      <w:r w:rsidR="00FD530D">
        <w:rPr>
          <w:rFonts w:asciiTheme="minorHAnsi" w:hAnsiTheme="minorHAnsi" w:cstheme="minorHAnsi"/>
          <w:color w:val="000000"/>
          <w:szCs w:val="24"/>
          <w:lang w:eastAsia="en-AU"/>
        </w:rPr>
        <w:t>5</w:t>
      </w:r>
      <w:r w:rsidR="00DD51D9" w:rsidRPr="00532B59">
        <w:rPr>
          <w:rFonts w:asciiTheme="minorHAnsi" w:hAnsiTheme="minorHAnsi" w:cstheme="minorHAnsi"/>
          <w:color w:val="000000"/>
          <w:szCs w:val="24"/>
          <w:lang w:eastAsia="en-AU"/>
        </w:rPr>
        <w:t xml:space="preserve"> Clinician Open Disclosure for points that should be covered in the conversation.</w:t>
      </w:r>
      <w:r w:rsidR="00DD51D9" w:rsidRPr="003437CB">
        <w:rPr>
          <w:rFonts w:asciiTheme="minorHAnsi" w:hAnsiTheme="minorHAnsi" w:cstheme="minorHAnsi"/>
          <w:color w:val="000000"/>
          <w:szCs w:val="24"/>
          <w:lang w:eastAsia="en-AU"/>
        </w:rPr>
        <w:t xml:space="preserve"> </w:t>
      </w:r>
    </w:p>
    <w:p w14:paraId="76BF7210" w14:textId="77777777" w:rsidR="00BF545D" w:rsidRDefault="00BF545D">
      <w:pPr>
        <w:autoSpaceDE w:val="0"/>
        <w:autoSpaceDN w:val="0"/>
        <w:adjustRightInd w:val="0"/>
        <w:rPr>
          <w:rFonts w:asciiTheme="minorHAnsi" w:hAnsiTheme="minorHAnsi" w:cstheme="minorHAnsi"/>
          <w:color w:val="000000"/>
          <w:szCs w:val="24"/>
          <w:lang w:eastAsia="en-AU"/>
        </w:rPr>
      </w:pPr>
    </w:p>
    <w:p w14:paraId="4648492D" w14:textId="74FE3426" w:rsidR="00FD530D" w:rsidRDefault="00C37113">
      <w:pPr>
        <w:autoSpaceDE w:val="0"/>
        <w:autoSpaceDN w:val="0"/>
        <w:adjustRightInd w:val="0"/>
        <w:rPr>
          <w:rFonts w:asciiTheme="minorHAnsi" w:hAnsiTheme="minorHAnsi" w:cstheme="minorHAnsi"/>
          <w:color w:val="000000"/>
          <w:szCs w:val="24"/>
          <w:lang w:eastAsia="en-AU"/>
        </w:rPr>
      </w:pPr>
      <w:r w:rsidRPr="00532B59">
        <w:rPr>
          <w:rFonts w:asciiTheme="minorHAnsi" w:hAnsiTheme="minorHAnsi" w:cstheme="minorHAnsi"/>
          <w:color w:val="000000"/>
          <w:szCs w:val="24"/>
          <w:lang w:eastAsia="en-AU"/>
        </w:rPr>
        <w:t>For those incidents that result in no permanent injury, do not require increased level of care (</w:t>
      </w:r>
      <w:proofErr w:type="gramStart"/>
      <w:r w:rsidRPr="00532B59">
        <w:rPr>
          <w:rFonts w:asciiTheme="minorHAnsi" w:hAnsiTheme="minorHAnsi" w:cstheme="minorHAnsi"/>
          <w:color w:val="000000"/>
          <w:szCs w:val="24"/>
          <w:lang w:eastAsia="en-AU"/>
        </w:rPr>
        <w:t>e.g.</w:t>
      </w:r>
      <w:proofErr w:type="gramEnd"/>
      <w:r w:rsidRPr="00532B59">
        <w:rPr>
          <w:rFonts w:asciiTheme="minorHAnsi" w:hAnsiTheme="minorHAnsi" w:cstheme="minorHAnsi"/>
          <w:color w:val="000000"/>
          <w:szCs w:val="24"/>
          <w:lang w:eastAsia="en-AU"/>
        </w:rPr>
        <w:t xml:space="preserve"> transfer to operating theatre or Intensive Care Unit), and result in no, or minor psychological or emotional distress (</w:t>
      </w:r>
      <w:r w:rsidR="00A05A75">
        <w:rPr>
          <w:rFonts w:asciiTheme="minorHAnsi" w:hAnsiTheme="minorHAnsi" w:cstheme="minorHAnsi"/>
          <w:color w:val="000000"/>
          <w:szCs w:val="24"/>
          <w:lang w:eastAsia="en-AU"/>
        </w:rPr>
        <w:t>i.e.</w:t>
      </w:r>
      <w:r w:rsidR="00083802">
        <w:rPr>
          <w:rFonts w:asciiTheme="minorHAnsi" w:hAnsiTheme="minorHAnsi" w:cstheme="minorHAnsi"/>
          <w:color w:val="000000"/>
          <w:szCs w:val="24"/>
          <w:lang w:eastAsia="en-AU"/>
        </w:rPr>
        <w:t xml:space="preserve"> incidents with an outcome rating of minor or insignificant</w:t>
      </w:r>
      <w:r w:rsidRPr="00532B59">
        <w:rPr>
          <w:rFonts w:asciiTheme="minorHAnsi" w:hAnsiTheme="minorHAnsi" w:cstheme="minorHAnsi"/>
          <w:color w:val="000000"/>
          <w:szCs w:val="24"/>
          <w:lang w:eastAsia="en-AU"/>
        </w:rPr>
        <w:t xml:space="preserve">) the Open Disclosure process may end here. </w:t>
      </w:r>
      <w:r w:rsidR="00DD51D9">
        <w:rPr>
          <w:rFonts w:asciiTheme="minorHAnsi" w:hAnsiTheme="minorHAnsi" w:cstheme="minorHAnsi"/>
          <w:color w:val="000000"/>
          <w:szCs w:val="24"/>
          <w:lang w:eastAsia="en-AU"/>
        </w:rPr>
        <w:t>Once Clinician Open Disclosure is completed the clinical incident notification should be updated in Riskman</w:t>
      </w:r>
      <w:r w:rsidR="00083802">
        <w:rPr>
          <w:rFonts w:asciiTheme="minorHAnsi" w:hAnsiTheme="minorHAnsi" w:cstheme="minorHAnsi"/>
          <w:color w:val="000000"/>
          <w:szCs w:val="24"/>
          <w:lang w:eastAsia="en-AU"/>
        </w:rPr>
        <w:t xml:space="preserve"> by the Manager</w:t>
      </w:r>
      <w:r w:rsidR="00DD51D9" w:rsidRPr="00532B59">
        <w:rPr>
          <w:rFonts w:asciiTheme="minorHAnsi" w:hAnsiTheme="minorHAnsi" w:cstheme="minorHAnsi"/>
          <w:color w:val="000000"/>
          <w:szCs w:val="24"/>
          <w:lang w:eastAsia="en-AU"/>
        </w:rPr>
        <w:t>.</w:t>
      </w:r>
    </w:p>
    <w:p w14:paraId="3E4AF7FE" w14:textId="77777777" w:rsidR="00CD0C99" w:rsidRPr="00532B59" w:rsidRDefault="00CD0C99" w:rsidP="00CD0C99">
      <w:pPr>
        <w:pStyle w:val="ListParagraph"/>
        <w:autoSpaceDE w:val="0"/>
        <w:autoSpaceDN w:val="0"/>
        <w:adjustRightInd w:val="0"/>
        <w:ind w:left="0"/>
        <w:rPr>
          <w:rFonts w:asciiTheme="minorHAnsi" w:hAnsiTheme="minorHAnsi" w:cstheme="minorHAnsi"/>
          <w:szCs w:val="24"/>
          <w:lang w:eastAsia="en-AU"/>
        </w:rPr>
      </w:pPr>
    </w:p>
    <w:p w14:paraId="5D1899F3" w14:textId="112B1DD4" w:rsidR="00CD0C99" w:rsidRPr="00532B59" w:rsidRDefault="00CD0C99" w:rsidP="00CD0C99">
      <w:pPr>
        <w:pStyle w:val="ListParagraph"/>
        <w:autoSpaceDE w:val="0"/>
        <w:autoSpaceDN w:val="0"/>
        <w:adjustRightInd w:val="0"/>
        <w:ind w:left="0"/>
        <w:rPr>
          <w:rFonts w:asciiTheme="minorHAnsi" w:hAnsiTheme="minorHAnsi" w:cstheme="minorHAnsi"/>
          <w:color w:val="000000"/>
          <w:szCs w:val="24"/>
          <w:lang w:eastAsia="en-AU"/>
        </w:rPr>
      </w:pPr>
      <w:r w:rsidRPr="00532B59">
        <w:rPr>
          <w:rFonts w:asciiTheme="minorHAnsi" w:hAnsiTheme="minorHAnsi" w:cstheme="minorHAnsi"/>
          <w:color w:val="000000"/>
          <w:szCs w:val="24"/>
          <w:lang w:eastAsia="en-AU"/>
        </w:rPr>
        <w:t xml:space="preserve">Please see </w:t>
      </w:r>
      <w:r w:rsidRPr="00532B59">
        <w:rPr>
          <w:rFonts w:asciiTheme="minorHAnsi" w:hAnsiTheme="minorHAnsi" w:cstheme="minorHAnsi"/>
          <w:color w:val="000000"/>
          <w:szCs w:val="24"/>
          <w:u w:val="single"/>
          <w:lang w:eastAsia="en-AU"/>
        </w:rPr>
        <w:t>Attachment B,</w:t>
      </w:r>
      <w:r w:rsidRPr="00532B59">
        <w:rPr>
          <w:rFonts w:asciiTheme="minorHAnsi" w:hAnsiTheme="minorHAnsi" w:cstheme="minorHAnsi"/>
          <w:color w:val="000000"/>
          <w:szCs w:val="24"/>
          <w:lang w:eastAsia="en-AU"/>
        </w:rPr>
        <w:t xml:space="preserve"> ‘Clinician Open Disclosure Checklist’ to assist in identifying the steps to be completed for the Clinician Open Disclosure discussion.</w:t>
      </w:r>
      <w:r w:rsidR="008E60CD">
        <w:rPr>
          <w:rFonts w:asciiTheme="minorHAnsi" w:hAnsiTheme="minorHAnsi" w:cstheme="minorHAnsi"/>
          <w:color w:val="000000"/>
          <w:szCs w:val="24"/>
          <w:lang w:eastAsia="en-AU"/>
        </w:rPr>
        <w:t xml:space="preserve"> </w:t>
      </w:r>
    </w:p>
    <w:p w14:paraId="13D6D9F2" w14:textId="77777777" w:rsidR="00CD0C99" w:rsidRPr="00532B59" w:rsidRDefault="00CD0C99" w:rsidP="00CD0C99">
      <w:pPr>
        <w:pStyle w:val="ListParagraph"/>
        <w:autoSpaceDE w:val="0"/>
        <w:autoSpaceDN w:val="0"/>
        <w:adjustRightInd w:val="0"/>
        <w:ind w:left="284"/>
        <w:rPr>
          <w:rFonts w:asciiTheme="minorHAnsi" w:hAnsiTheme="minorHAnsi" w:cstheme="minorHAnsi"/>
          <w:color w:val="000000"/>
          <w:szCs w:val="24"/>
          <w:lang w:eastAsia="en-AU"/>
        </w:rPr>
      </w:pPr>
    </w:p>
    <w:p w14:paraId="3473C426" w14:textId="173DA1AF" w:rsidR="00CD0C99" w:rsidRPr="00532B59" w:rsidRDefault="00CD0C99" w:rsidP="00CD0C99">
      <w:pPr>
        <w:autoSpaceDE w:val="0"/>
        <w:autoSpaceDN w:val="0"/>
        <w:adjustRightInd w:val="0"/>
        <w:rPr>
          <w:rFonts w:asciiTheme="minorHAnsi" w:hAnsiTheme="minorHAnsi" w:cstheme="minorHAnsi"/>
          <w:b/>
          <w:color w:val="000000"/>
          <w:szCs w:val="24"/>
          <w:lang w:eastAsia="en-AU"/>
        </w:rPr>
      </w:pPr>
      <w:r w:rsidRPr="00532B59">
        <w:rPr>
          <w:rFonts w:asciiTheme="minorHAnsi" w:hAnsiTheme="minorHAnsi" w:cstheme="minorHAnsi"/>
          <w:b/>
          <w:color w:val="000000"/>
          <w:szCs w:val="24"/>
          <w:lang w:eastAsia="en-AU"/>
        </w:rPr>
        <w:t>Formal Open Disclosur</w:t>
      </w:r>
      <w:r w:rsidR="00B1221E">
        <w:rPr>
          <w:rFonts w:asciiTheme="minorHAnsi" w:hAnsiTheme="minorHAnsi" w:cstheme="minorHAnsi"/>
          <w:b/>
          <w:color w:val="000000"/>
          <w:szCs w:val="24"/>
          <w:lang w:eastAsia="en-AU"/>
        </w:rPr>
        <w:t>e</w:t>
      </w:r>
    </w:p>
    <w:p w14:paraId="5838B83A" w14:textId="574D1D57" w:rsidR="00CD0C99" w:rsidRPr="00532B59" w:rsidRDefault="00CD0C99" w:rsidP="00CD0C99">
      <w:pPr>
        <w:pStyle w:val="ListParagraph"/>
        <w:autoSpaceDE w:val="0"/>
        <w:autoSpaceDN w:val="0"/>
        <w:adjustRightInd w:val="0"/>
        <w:ind w:left="0"/>
        <w:rPr>
          <w:rFonts w:asciiTheme="minorHAnsi" w:hAnsiTheme="minorHAnsi" w:cstheme="minorHAnsi"/>
          <w:color w:val="000000"/>
          <w:szCs w:val="24"/>
          <w:lang w:eastAsia="en-AU"/>
        </w:rPr>
      </w:pPr>
      <w:r w:rsidRPr="00532B59">
        <w:rPr>
          <w:rFonts w:asciiTheme="minorHAnsi" w:hAnsiTheme="minorHAnsi" w:cstheme="minorHAnsi"/>
          <w:color w:val="000000"/>
          <w:szCs w:val="24"/>
          <w:lang w:eastAsia="en-AU"/>
        </w:rPr>
        <w:t xml:space="preserve">Formal Open </w:t>
      </w:r>
      <w:r w:rsidR="00BF545D">
        <w:rPr>
          <w:rFonts w:asciiTheme="minorHAnsi" w:hAnsiTheme="minorHAnsi" w:cstheme="minorHAnsi"/>
          <w:color w:val="000000"/>
          <w:szCs w:val="24"/>
          <w:lang w:eastAsia="en-AU"/>
        </w:rPr>
        <w:t>D</w:t>
      </w:r>
      <w:r w:rsidRPr="00532B59">
        <w:rPr>
          <w:rFonts w:asciiTheme="minorHAnsi" w:hAnsiTheme="minorHAnsi" w:cstheme="minorHAnsi"/>
          <w:color w:val="000000"/>
          <w:szCs w:val="24"/>
          <w:lang w:eastAsia="en-AU"/>
        </w:rPr>
        <w:t xml:space="preserve">isclosure is a structured process which follows on from Clinician Open Disclosure. For incidents with an outcome rating of major or extreme, a formal Open Disclosure meeting with the </w:t>
      </w:r>
      <w:r w:rsidR="00581F30" w:rsidRPr="00532B59">
        <w:rPr>
          <w:rFonts w:asciiTheme="minorHAnsi" w:hAnsiTheme="minorHAnsi" w:cstheme="minorHAnsi"/>
          <w:color w:val="000000"/>
          <w:szCs w:val="24"/>
          <w:lang w:eastAsia="en-AU"/>
        </w:rPr>
        <w:t>consumer</w:t>
      </w:r>
      <w:r w:rsidRPr="00532B59">
        <w:rPr>
          <w:rFonts w:asciiTheme="minorHAnsi" w:hAnsiTheme="minorHAnsi" w:cstheme="minorHAnsi"/>
          <w:color w:val="000000"/>
          <w:szCs w:val="24"/>
          <w:lang w:eastAsia="en-AU"/>
        </w:rPr>
        <w:t xml:space="preserve">/carer and senior/executive staff, in addition to a written response, is required to be offered to the </w:t>
      </w:r>
      <w:r w:rsidR="00581F30" w:rsidRPr="00532B59">
        <w:rPr>
          <w:rFonts w:asciiTheme="minorHAnsi" w:hAnsiTheme="minorHAnsi" w:cstheme="minorHAnsi"/>
          <w:color w:val="000000"/>
          <w:szCs w:val="24"/>
          <w:lang w:eastAsia="en-AU"/>
        </w:rPr>
        <w:t>consumer</w:t>
      </w:r>
      <w:r w:rsidRPr="00532B59">
        <w:rPr>
          <w:rFonts w:asciiTheme="minorHAnsi" w:hAnsiTheme="minorHAnsi" w:cstheme="minorHAnsi"/>
          <w:color w:val="000000"/>
          <w:szCs w:val="24"/>
          <w:lang w:eastAsia="en-AU"/>
        </w:rPr>
        <w:t xml:space="preserve"> and/or carer. Examples of these incidents are those resulting in major permanent loss of function, death or significant emotional or psychological distress.</w:t>
      </w:r>
    </w:p>
    <w:p w14:paraId="13005B6B" w14:textId="77777777" w:rsidR="00CD0C99" w:rsidRPr="00532B59" w:rsidRDefault="00CD0C99" w:rsidP="00CD0C99">
      <w:pPr>
        <w:autoSpaceDE w:val="0"/>
        <w:autoSpaceDN w:val="0"/>
        <w:adjustRightInd w:val="0"/>
        <w:rPr>
          <w:rFonts w:asciiTheme="minorHAnsi" w:hAnsiTheme="minorHAnsi" w:cstheme="minorHAnsi"/>
          <w:color w:val="000000"/>
          <w:szCs w:val="24"/>
          <w:lang w:eastAsia="en-AU"/>
        </w:rPr>
      </w:pPr>
    </w:p>
    <w:p w14:paraId="0FBFE341" w14:textId="197EEDE4" w:rsidR="00CD0C99" w:rsidRPr="00532B59" w:rsidRDefault="00CD0C99" w:rsidP="00CD0C99">
      <w:pPr>
        <w:autoSpaceDE w:val="0"/>
        <w:autoSpaceDN w:val="0"/>
        <w:adjustRightInd w:val="0"/>
        <w:rPr>
          <w:rFonts w:asciiTheme="minorHAnsi" w:hAnsiTheme="minorHAnsi" w:cstheme="minorHAnsi"/>
          <w:color w:val="000000"/>
          <w:szCs w:val="24"/>
          <w:lang w:eastAsia="en-AU"/>
        </w:rPr>
      </w:pPr>
      <w:r w:rsidRPr="00532B59">
        <w:rPr>
          <w:rFonts w:asciiTheme="minorHAnsi" w:hAnsiTheme="minorHAnsi" w:cstheme="minorHAnsi"/>
          <w:color w:val="000000"/>
          <w:szCs w:val="24"/>
          <w:lang w:eastAsia="en-AU"/>
        </w:rPr>
        <w:t xml:space="preserve">Formal Open Disclosure may occur at the request of a </w:t>
      </w:r>
      <w:r w:rsidR="00581F30" w:rsidRPr="00532B59">
        <w:rPr>
          <w:rFonts w:asciiTheme="minorHAnsi" w:hAnsiTheme="minorHAnsi" w:cstheme="minorHAnsi"/>
          <w:color w:val="000000"/>
          <w:szCs w:val="24"/>
          <w:lang w:eastAsia="en-AU"/>
        </w:rPr>
        <w:t>consumer</w:t>
      </w:r>
      <w:r w:rsidRPr="00532B59">
        <w:rPr>
          <w:rFonts w:asciiTheme="minorHAnsi" w:hAnsiTheme="minorHAnsi" w:cstheme="minorHAnsi"/>
          <w:color w:val="000000"/>
          <w:szCs w:val="24"/>
          <w:lang w:eastAsia="en-AU"/>
        </w:rPr>
        <w:t>/carer even if the outcome of the incident is not major or extreme.</w:t>
      </w:r>
    </w:p>
    <w:p w14:paraId="4F7DDDC0" w14:textId="77777777" w:rsidR="00CD0C99" w:rsidRPr="00532B59" w:rsidRDefault="00CD0C99" w:rsidP="00CD0C99">
      <w:pPr>
        <w:autoSpaceDE w:val="0"/>
        <w:autoSpaceDN w:val="0"/>
        <w:adjustRightInd w:val="0"/>
        <w:rPr>
          <w:rFonts w:asciiTheme="minorHAnsi" w:hAnsiTheme="minorHAnsi" w:cstheme="minorHAnsi"/>
          <w:color w:val="000000"/>
          <w:szCs w:val="24"/>
          <w:lang w:eastAsia="en-AU"/>
        </w:rPr>
      </w:pPr>
    </w:p>
    <w:p w14:paraId="2AB0DDE0" w14:textId="6810C266" w:rsidR="00CD0C99" w:rsidRPr="00532B59" w:rsidRDefault="00CD0C99" w:rsidP="00CD0C99">
      <w:pPr>
        <w:autoSpaceDE w:val="0"/>
        <w:autoSpaceDN w:val="0"/>
        <w:adjustRightInd w:val="0"/>
        <w:rPr>
          <w:rFonts w:asciiTheme="minorHAnsi" w:hAnsiTheme="minorHAnsi" w:cstheme="minorHAnsi"/>
          <w:color w:val="000000"/>
          <w:szCs w:val="24"/>
          <w:lang w:eastAsia="en-AU"/>
        </w:rPr>
      </w:pPr>
      <w:r w:rsidRPr="00532B59">
        <w:rPr>
          <w:rFonts w:asciiTheme="minorHAnsi" w:hAnsiTheme="minorHAnsi" w:cstheme="minorHAnsi"/>
          <w:color w:val="000000"/>
          <w:szCs w:val="24"/>
          <w:lang w:eastAsia="en-AU"/>
        </w:rPr>
        <w:t xml:space="preserve">If a formal Open Disclosure is required, the incident should be escalated to the </w:t>
      </w:r>
      <w:r w:rsidR="00340993">
        <w:rPr>
          <w:rFonts w:asciiTheme="minorHAnsi" w:hAnsiTheme="minorHAnsi" w:cstheme="minorHAnsi"/>
          <w:color w:val="000000"/>
          <w:szCs w:val="24"/>
          <w:lang w:eastAsia="en-AU"/>
        </w:rPr>
        <w:t>relevant ED</w:t>
      </w:r>
      <w:r w:rsidRPr="00532B59">
        <w:rPr>
          <w:rFonts w:asciiTheme="minorHAnsi" w:hAnsiTheme="minorHAnsi" w:cstheme="minorHAnsi"/>
          <w:color w:val="000000"/>
          <w:szCs w:val="24"/>
          <w:lang w:eastAsia="en-AU"/>
        </w:rPr>
        <w:t xml:space="preserve">s through the divisional management structure. </w:t>
      </w:r>
      <w:r w:rsidR="00845C21" w:rsidRPr="00532B59">
        <w:rPr>
          <w:rFonts w:asciiTheme="minorHAnsi" w:hAnsiTheme="minorHAnsi" w:cstheme="minorHAnsi"/>
          <w:color w:val="000000"/>
          <w:szCs w:val="24"/>
          <w:lang w:eastAsia="en-AU"/>
        </w:rPr>
        <w:t xml:space="preserve">The </w:t>
      </w:r>
      <w:r w:rsidR="008810C8" w:rsidRPr="00532B59">
        <w:rPr>
          <w:rFonts w:asciiTheme="minorHAnsi" w:hAnsiTheme="minorHAnsi" w:cstheme="minorHAnsi"/>
          <w:color w:val="000000"/>
          <w:szCs w:val="24"/>
          <w:lang w:eastAsia="en-AU"/>
        </w:rPr>
        <w:t>f</w:t>
      </w:r>
      <w:r w:rsidR="00845C21" w:rsidRPr="00532B59">
        <w:rPr>
          <w:rFonts w:asciiTheme="minorHAnsi" w:hAnsiTheme="minorHAnsi" w:cstheme="minorHAnsi"/>
          <w:color w:val="000000"/>
          <w:szCs w:val="24"/>
          <w:lang w:eastAsia="en-AU"/>
        </w:rPr>
        <w:t>ormal Open Disclosure should be facilitated through</w:t>
      </w:r>
      <w:r w:rsidR="00E1592C" w:rsidRPr="00532B59">
        <w:rPr>
          <w:rFonts w:asciiTheme="minorHAnsi" w:hAnsiTheme="minorHAnsi" w:cstheme="minorHAnsi"/>
          <w:color w:val="000000"/>
          <w:szCs w:val="24"/>
          <w:lang w:eastAsia="en-AU"/>
        </w:rPr>
        <w:t xml:space="preserve"> </w:t>
      </w:r>
      <w:proofErr w:type="gramStart"/>
      <w:r w:rsidR="00845C21" w:rsidRPr="00532B59">
        <w:rPr>
          <w:rFonts w:asciiTheme="minorHAnsi" w:hAnsiTheme="minorHAnsi" w:cstheme="minorHAnsi"/>
          <w:color w:val="000000"/>
          <w:szCs w:val="24"/>
          <w:lang w:eastAsia="en-AU"/>
        </w:rPr>
        <w:t>CFET,</w:t>
      </w:r>
      <w:r w:rsidR="00A8033D">
        <w:rPr>
          <w:rFonts w:asciiTheme="minorHAnsi" w:hAnsiTheme="minorHAnsi" w:cstheme="minorHAnsi"/>
          <w:color w:val="000000"/>
          <w:szCs w:val="24"/>
          <w:lang w:eastAsia="en-AU"/>
        </w:rPr>
        <w:t>QSII</w:t>
      </w:r>
      <w:proofErr w:type="gramEnd"/>
      <w:r w:rsidR="00845C21" w:rsidRPr="00532B59">
        <w:rPr>
          <w:rFonts w:asciiTheme="minorHAnsi" w:hAnsiTheme="minorHAnsi" w:cstheme="minorHAnsi"/>
          <w:color w:val="000000"/>
          <w:szCs w:val="24"/>
          <w:lang w:eastAsia="en-AU"/>
        </w:rPr>
        <w:t>.</w:t>
      </w:r>
    </w:p>
    <w:p w14:paraId="5E3CAD05" w14:textId="77777777" w:rsidR="00CD0C99" w:rsidRPr="00532B59" w:rsidRDefault="00CD0C99" w:rsidP="00CD0C99">
      <w:pPr>
        <w:autoSpaceDE w:val="0"/>
        <w:autoSpaceDN w:val="0"/>
        <w:adjustRightInd w:val="0"/>
        <w:rPr>
          <w:rFonts w:asciiTheme="minorHAnsi" w:hAnsiTheme="minorHAnsi" w:cstheme="minorHAnsi"/>
          <w:color w:val="000000"/>
          <w:szCs w:val="24"/>
          <w:lang w:eastAsia="en-AU"/>
        </w:rPr>
      </w:pPr>
    </w:p>
    <w:p w14:paraId="7ADEA535" w14:textId="3726AC4E" w:rsidR="00CD0C99" w:rsidRPr="00532B59" w:rsidRDefault="00CD0C99" w:rsidP="00CD0C99">
      <w:pPr>
        <w:autoSpaceDE w:val="0"/>
        <w:autoSpaceDN w:val="0"/>
        <w:adjustRightInd w:val="0"/>
        <w:rPr>
          <w:rFonts w:asciiTheme="minorHAnsi" w:hAnsiTheme="minorHAnsi" w:cstheme="minorHAnsi"/>
          <w:color w:val="000000"/>
          <w:szCs w:val="24"/>
          <w:lang w:eastAsia="en-AU"/>
        </w:rPr>
      </w:pPr>
      <w:r w:rsidRPr="00532B59">
        <w:rPr>
          <w:rFonts w:asciiTheme="minorHAnsi" w:hAnsiTheme="minorHAnsi" w:cstheme="minorHAnsi"/>
          <w:color w:val="000000"/>
          <w:szCs w:val="24"/>
          <w:lang w:eastAsia="en-AU"/>
        </w:rPr>
        <w:t xml:space="preserve">If the incident occurred whilst the </w:t>
      </w:r>
      <w:r w:rsidR="00581F30" w:rsidRPr="00532B59">
        <w:rPr>
          <w:rFonts w:asciiTheme="minorHAnsi" w:hAnsiTheme="minorHAnsi" w:cstheme="minorHAnsi"/>
          <w:color w:val="000000"/>
          <w:szCs w:val="24"/>
          <w:lang w:eastAsia="en-AU"/>
        </w:rPr>
        <w:t>consumer</w:t>
      </w:r>
      <w:r w:rsidRPr="00532B59">
        <w:rPr>
          <w:rFonts w:asciiTheme="minorHAnsi" w:hAnsiTheme="minorHAnsi" w:cstheme="minorHAnsi"/>
          <w:color w:val="000000"/>
          <w:szCs w:val="24"/>
          <w:lang w:eastAsia="en-AU"/>
        </w:rPr>
        <w:t xml:space="preserve"> was receiving care by an external healthcare provider, staff should encourage the </w:t>
      </w:r>
      <w:r w:rsidR="00581F30" w:rsidRPr="00532B59">
        <w:rPr>
          <w:rFonts w:asciiTheme="minorHAnsi" w:hAnsiTheme="minorHAnsi" w:cstheme="minorHAnsi"/>
          <w:color w:val="000000"/>
          <w:szCs w:val="24"/>
          <w:lang w:eastAsia="en-AU"/>
        </w:rPr>
        <w:t>consumer</w:t>
      </w:r>
      <w:r w:rsidRPr="00532B59">
        <w:rPr>
          <w:rFonts w:asciiTheme="minorHAnsi" w:hAnsiTheme="minorHAnsi" w:cstheme="minorHAnsi"/>
          <w:color w:val="000000"/>
          <w:szCs w:val="24"/>
          <w:lang w:eastAsia="en-AU"/>
        </w:rPr>
        <w:t xml:space="preserve">/carer to </w:t>
      </w:r>
      <w:r w:rsidRPr="00532B59">
        <w:rPr>
          <w:rFonts w:asciiTheme="minorHAnsi" w:hAnsiTheme="minorHAnsi"/>
          <w:color w:val="000000"/>
        </w:rPr>
        <w:t xml:space="preserve">contact that provider to discuss the incident. External Health care providers include other hospitals, General Practitioners, Private Allied Health professionals, community organisations, private rooms of consultants, etc. </w:t>
      </w:r>
      <w:r w:rsidRPr="00A8033D">
        <w:rPr>
          <w:rFonts w:asciiTheme="minorHAnsi" w:hAnsiTheme="minorHAnsi" w:cstheme="minorHAnsi"/>
          <w:color w:val="000000"/>
          <w:szCs w:val="24"/>
          <w:lang w:eastAsia="en-AU"/>
        </w:rPr>
        <w:t xml:space="preserve">Staff should notify </w:t>
      </w:r>
      <w:r w:rsidR="00B064FD">
        <w:rPr>
          <w:rFonts w:asciiTheme="minorHAnsi" w:hAnsiTheme="minorHAnsi" w:cstheme="minorHAnsi"/>
          <w:color w:val="000000"/>
          <w:szCs w:val="24"/>
          <w:lang w:eastAsia="en-AU"/>
        </w:rPr>
        <w:t xml:space="preserve">and discuss with </w:t>
      </w:r>
      <w:r w:rsidRPr="00A8033D">
        <w:rPr>
          <w:rFonts w:asciiTheme="minorHAnsi" w:hAnsiTheme="minorHAnsi" w:cstheme="minorHAnsi"/>
          <w:color w:val="000000"/>
          <w:szCs w:val="24"/>
          <w:lang w:eastAsia="en-AU"/>
        </w:rPr>
        <w:t>the</w:t>
      </w:r>
      <w:r w:rsidR="00B064FD">
        <w:rPr>
          <w:rFonts w:asciiTheme="minorHAnsi" w:hAnsiTheme="minorHAnsi" w:cstheme="minorHAnsi"/>
          <w:color w:val="000000"/>
          <w:szCs w:val="24"/>
          <w:lang w:eastAsia="en-AU"/>
        </w:rPr>
        <w:t>ir</w:t>
      </w:r>
      <w:r w:rsidRPr="00A8033D">
        <w:rPr>
          <w:rFonts w:asciiTheme="minorHAnsi" w:hAnsiTheme="minorHAnsi" w:cstheme="minorHAnsi"/>
          <w:color w:val="000000"/>
          <w:szCs w:val="24"/>
          <w:lang w:eastAsia="en-AU"/>
        </w:rPr>
        <w:t xml:space="preserve"> </w:t>
      </w:r>
      <w:r w:rsidR="00340993" w:rsidRPr="00A8033D">
        <w:rPr>
          <w:rFonts w:asciiTheme="minorHAnsi" w:hAnsiTheme="minorHAnsi" w:cstheme="minorHAnsi"/>
          <w:color w:val="000000"/>
          <w:szCs w:val="24"/>
          <w:lang w:eastAsia="en-AU"/>
        </w:rPr>
        <w:t>ED</w:t>
      </w:r>
      <w:r w:rsidR="00A8033D">
        <w:rPr>
          <w:rFonts w:asciiTheme="minorHAnsi" w:hAnsiTheme="minorHAnsi" w:cstheme="minorHAnsi"/>
          <w:color w:val="000000"/>
          <w:szCs w:val="24"/>
          <w:lang w:eastAsia="en-AU"/>
        </w:rPr>
        <w:t>/EGM</w:t>
      </w:r>
      <w:r w:rsidR="00BF460B">
        <w:rPr>
          <w:rFonts w:asciiTheme="minorHAnsi" w:hAnsiTheme="minorHAnsi" w:cstheme="minorHAnsi"/>
          <w:color w:val="000000"/>
          <w:szCs w:val="24"/>
          <w:lang w:eastAsia="en-AU"/>
        </w:rPr>
        <w:t>/EBM</w:t>
      </w:r>
      <w:r w:rsidR="00340993" w:rsidRPr="00A8033D">
        <w:rPr>
          <w:rFonts w:asciiTheme="minorHAnsi" w:hAnsiTheme="minorHAnsi" w:cstheme="minorHAnsi"/>
          <w:color w:val="000000"/>
          <w:szCs w:val="24"/>
          <w:lang w:eastAsia="en-AU"/>
        </w:rPr>
        <w:t xml:space="preserve"> </w:t>
      </w:r>
      <w:r w:rsidR="00B064FD">
        <w:rPr>
          <w:rFonts w:asciiTheme="minorHAnsi" w:hAnsiTheme="minorHAnsi" w:cstheme="minorHAnsi"/>
          <w:color w:val="000000"/>
          <w:szCs w:val="24"/>
          <w:lang w:eastAsia="en-AU"/>
        </w:rPr>
        <w:t xml:space="preserve">and manager, </w:t>
      </w:r>
      <w:r w:rsidRPr="00A8033D">
        <w:rPr>
          <w:rFonts w:asciiTheme="minorHAnsi" w:hAnsiTheme="minorHAnsi" w:cstheme="minorHAnsi"/>
          <w:color w:val="000000"/>
          <w:szCs w:val="24"/>
          <w:lang w:eastAsia="en-AU"/>
        </w:rPr>
        <w:t>and where possible work collaboratively with the external provider regarding their Open Disclosure process</w:t>
      </w:r>
      <w:r w:rsidRPr="00532B59">
        <w:rPr>
          <w:rFonts w:asciiTheme="minorHAnsi" w:hAnsiTheme="minorHAnsi" w:cstheme="minorHAnsi"/>
          <w:color w:val="000000"/>
          <w:szCs w:val="24"/>
          <w:lang w:eastAsia="en-AU"/>
        </w:rPr>
        <w:t>.</w:t>
      </w:r>
      <w:r w:rsidR="00B064FD">
        <w:rPr>
          <w:rFonts w:asciiTheme="minorHAnsi" w:hAnsiTheme="minorHAnsi" w:cstheme="minorHAnsi"/>
          <w:color w:val="000000"/>
          <w:szCs w:val="24"/>
          <w:lang w:eastAsia="en-AU"/>
        </w:rPr>
        <w:t xml:space="preserve"> </w:t>
      </w:r>
      <w:r w:rsidRPr="00532B59">
        <w:rPr>
          <w:rFonts w:asciiTheme="minorHAnsi" w:hAnsiTheme="minorHAnsi" w:cstheme="minorHAnsi"/>
          <w:color w:val="000000"/>
          <w:szCs w:val="24"/>
          <w:lang w:eastAsia="en-AU"/>
        </w:rPr>
        <w:t xml:space="preserve">If staff are involved in Open Disclosure with another healthcare provider, they should only discuss the known facts of care provided by </w:t>
      </w:r>
      <w:r w:rsidR="00AF5CFD" w:rsidRPr="00532B59">
        <w:rPr>
          <w:rFonts w:asciiTheme="minorHAnsi" w:hAnsiTheme="minorHAnsi" w:cstheme="minorHAnsi"/>
          <w:color w:val="000000"/>
          <w:szCs w:val="24"/>
          <w:lang w:eastAsia="en-AU"/>
        </w:rPr>
        <w:t>CHS</w:t>
      </w:r>
      <w:r w:rsidRPr="00532B59">
        <w:rPr>
          <w:rFonts w:asciiTheme="minorHAnsi" w:hAnsiTheme="minorHAnsi" w:cstheme="minorHAnsi"/>
          <w:color w:val="000000"/>
          <w:szCs w:val="24"/>
          <w:lang w:eastAsia="en-AU"/>
        </w:rPr>
        <w:t>.</w:t>
      </w:r>
      <w:r w:rsidR="003347E8">
        <w:rPr>
          <w:rFonts w:asciiTheme="minorHAnsi" w:hAnsiTheme="minorHAnsi" w:cstheme="minorHAnsi"/>
          <w:color w:val="000000"/>
          <w:szCs w:val="24"/>
          <w:lang w:eastAsia="en-AU"/>
        </w:rPr>
        <w:t xml:space="preserve"> </w:t>
      </w:r>
    </w:p>
    <w:p w14:paraId="4A74CD2D" w14:textId="446B80C0" w:rsidR="00CD0C99" w:rsidRDefault="00CD0C99" w:rsidP="00CD0C99">
      <w:pPr>
        <w:jc w:val="right"/>
      </w:pPr>
    </w:p>
    <w:p w14:paraId="6BA3F427" w14:textId="65FEAD3A" w:rsidR="00B41870" w:rsidRPr="00532B59" w:rsidRDefault="00B41870" w:rsidP="00B41870">
      <w:pPr>
        <w:rPr>
          <w:b/>
        </w:rPr>
      </w:pPr>
      <w:r w:rsidRPr="00532B59">
        <w:rPr>
          <w:b/>
        </w:rPr>
        <w:t xml:space="preserve">Relationship with Incident Management </w:t>
      </w:r>
      <w:r w:rsidR="005614E9">
        <w:rPr>
          <w:b/>
        </w:rPr>
        <w:t>Process</w:t>
      </w:r>
    </w:p>
    <w:p w14:paraId="16C01532" w14:textId="2C1DDB48" w:rsidR="00B41870" w:rsidRDefault="00B41870" w:rsidP="001F47C3">
      <w:r w:rsidRPr="00532B59">
        <w:t xml:space="preserve">The Open Disclosure process happens in parallel with the Incident Management </w:t>
      </w:r>
      <w:r w:rsidR="00EF5F3C">
        <w:t>process</w:t>
      </w:r>
      <w:r w:rsidR="00EF5F3C" w:rsidRPr="00532B59">
        <w:t xml:space="preserve"> </w:t>
      </w:r>
      <w:r w:rsidR="00B34DDC" w:rsidRPr="00532B59">
        <w:t xml:space="preserve">(refer to </w:t>
      </w:r>
      <w:r w:rsidR="00B34DDC" w:rsidRPr="00532B59">
        <w:rPr>
          <w:u w:val="single"/>
        </w:rPr>
        <w:t>Attachment A)</w:t>
      </w:r>
      <w:r w:rsidRPr="00532B59">
        <w:t xml:space="preserve">. </w:t>
      </w:r>
      <w:r w:rsidR="0063446B" w:rsidRPr="00532B59">
        <w:t>Staff involved in the incident and the Open Disclosure must ensure a</w:t>
      </w:r>
      <w:r w:rsidR="00EF5F3C">
        <w:t>n incident</w:t>
      </w:r>
      <w:r w:rsidR="00083802">
        <w:t xml:space="preserve"> is reported in the </w:t>
      </w:r>
      <w:proofErr w:type="spellStart"/>
      <w:r w:rsidR="00083802">
        <w:t>RiskMan</w:t>
      </w:r>
      <w:proofErr w:type="spellEnd"/>
      <w:r w:rsidR="00083802">
        <w:t xml:space="preserve"> Incident </w:t>
      </w:r>
      <w:proofErr w:type="gramStart"/>
      <w:r w:rsidR="00A05A75">
        <w:t>Register</w:t>
      </w:r>
      <w:r w:rsidR="0063446B" w:rsidRPr="00532B59">
        <w:t>, and</w:t>
      </w:r>
      <w:proofErr w:type="gramEnd"/>
      <w:r w:rsidR="0063446B" w:rsidRPr="00532B59">
        <w:t xml:space="preserve"> is updated as required throughout the process.</w:t>
      </w:r>
      <w:r w:rsidR="00B34DDC" w:rsidRPr="00532B59">
        <w:t xml:space="preserve"> </w:t>
      </w:r>
      <w:r w:rsidR="0063446B" w:rsidRPr="00532B59">
        <w:t xml:space="preserve">Information about the investigation </w:t>
      </w:r>
      <w:r w:rsidR="00083802">
        <w:t xml:space="preserve">that will occur should </w:t>
      </w:r>
      <w:proofErr w:type="gramStart"/>
      <w:r w:rsidR="00083802">
        <w:t xml:space="preserve">be </w:t>
      </w:r>
      <w:r w:rsidR="0063446B" w:rsidRPr="00532B59">
        <w:t xml:space="preserve"> given</w:t>
      </w:r>
      <w:proofErr w:type="gramEnd"/>
      <w:r w:rsidR="0063446B" w:rsidRPr="00532B59">
        <w:t xml:space="preserve"> to the </w:t>
      </w:r>
      <w:r w:rsidR="00581F30" w:rsidRPr="00532B59">
        <w:t>consumer</w:t>
      </w:r>
      <w:r w:rsidR="0063446B" w:rsidRPr="00532B59">
        <w:t xml:space="preserve">/carer at the time of the initial Open Disclosure, and outcomes from the investigation </w:t>
      </w:r>
      <w:r w:rsidR="00083802">
        <w:t>should</w:t>
      </w:r>
      <w:r w:rsidR="00083802" w:rsidRPr="00532B59">
        <w:t xml:space="preserve"> </w:t>
      </w:r>
      <w:r w:rsidR="0063446B" w:rsidRPr="00532B59">
        <w:t xml:space="preserve">be fed back to the </w:t>
      </w:r>
      <w:r w:rsidR="00581F30" w:rsidRPr="00532B59">
        <w:t>consumer</w:t>
      </w:r>
      <w:r w:rsidR="0063446B" w:rsidRPr="00532B59">
        <w:t xml:space="preserve">/carer </w:t>
      </w:r>
      <w:r w:rsidR="0063446B" w:rsidRPr="00344FAB">
        <w:t xml:space="preserve">once finalised. </w:t>
      </w:r>
      <w:r w:rsidR="00B34DDC" w:rsidRPr="00344FAB">
        <w:t>The Open Disclosure should not be delayed while the investigation occurs.</w:t>
      </w:r>
      <w:r w:rsidR="00CF44AC" w:rsidRPr="00344FAB">
        <w:t xml:space="preserve"> </w:t>
      </w:r>
    </w:p>
    <w:p w14:paraId="73BDB877" w14:textId="77777777" w:rsidR="00EF12CC" w:rsidRDefault="00EF12CC" w:rsidP="00EF12CC"/>
    <w:p w14:paraId="6A8E54A4" w14:textId="5FA3AB83" w:rsidR="00EF12CC" w:rsidRPr="003576B0" w:rsidRDefault="00EF12CC" w:rsidP="00EF12CC">
      <w:r>
        <w:t xml:space="preserve">It is essential to be aware that information, findings and recommendations are not able to be provided to the consumer/carer, if the investigation was undertaken by an approved Quality Assurance Committee (QAC). The Clinical Review Committee is a QAC. </w:t>
      </w:r>
    </w:p>
    <w:p w14:paraId="317DB0E9" w14:textId="63D8CE46" w:rsidR="00F25A17" w:rsidRDefault="00F25A17" w:rsidP="001F47C3"/>
    <w:p w14:paraId="0F6E3B35" w14:textId="56D5D2D6" w:rsidR="00EF12CC" w:rsidRPr="00B94D2E" w:rsidRDefault="00EF12CC" w:rsidP="001F47C3">
      <w:pPr>
        <w:rPr>
          <w:b/>
          <w:bCs/>
        </w:rPr>
      </w:pPr>
      <w:r w:rsidRPr="00B94D2E">
        <w:rPr>
          <w:b/>
          <w:bCs/>
        </w:rPr>
        <w:t>Alert:</w:t>
      </w:r>
    </w:p>
    <w:p w14:paraId="64064B15" w14:textId="07CD95CE" w:rsidR="00EF12CC" w:rsidRDefault="00EF12CC" w:rsidP="001F47C3">
      <w:r>
        <w:t xml:space="preserve">Staff are not to provide consumers/carers with ‘protected information’ that has been obtained by an information holder </w:t>
      </w:r>
      <w:proofErr w:type="gramStart"/>
      <w:r>
        <w:t>in the course of</w:t>
      </w:r>
      <w:proofErr w:type="gramEnd"/>
      <w:r>
        <w:t xml:space="preserve"> a Quality </w:t>
      </w:r>
      <w:r w:rsidR="00A05A75">
        <w:t>Assurance</w:t>
      </w:r>
      <w:r>
        <w:t xml:space="preserve"> process as prescribed by the </w:t>
      </w:r>
      <w:r w:rsidRPr="00B94D2E">
        <w:rPr>
          <w:i/>
          <w:iCs/>
        </w:rPr>
        <w:t>Health Act 1993</w:t>
      </w:r>
      <w:r>
        <w:t>. Such information is subject to a statutory protection and release if the information may be a criminal offence (Maximum penalty: 50 penalty units, imprisonment for 6 mon</w:t>
      </w:r>
      <w:r w:rsidR="00B94D2E">
        <w:t>t</w:t>
      </w:r>
      <w:r>
        <w:t>hs or both).</w:t>
      </w:r>
    </w:p>
    <w:p w14:paraId="4EEE45F4" w14:textId="6DF1DAFF" w:rsidR="00EF12CC" w:rsidRPr="003576B0" w:rsidRDefault="00EF12CC" w:rsidP="001F47C3">
      <w:r>
        <w:t xml:space="preserve">If the investigation has been completed, or will be completed by a QAC, it is recommended that the relevant division undertake a separate investigation to understand how the incident occurred, and any changes that can be implemented to avoid the incident happening again. If the relevant speciality/unit’s Morbidity and Mortality committee is also a QAC, </w:t>
      </w:r>
      <w:r w:rsidR="00B92962">
        <w:t>the M&amp;M committee should not undertake the investigation either.</w:t>
      </w:r>
    </w:p>
    <w:p w14:paraId="7DF018FA" w14:textId="77777777" w:rsidR="00CD0C99" w:rsidRPr="003576B0" w:rsidRDefault="00C800C3" w:rsidP="00CD0C99">
      <w:pPr>
        <w:jc w:val="right"/>
      </w:pPr>
      <w:hyperlink w:anchor="Contents" w:history="1">
        <w:r w:rsidR="00CD0C99" w:rsidRPr="003576B0">
          <w:rPr>
            <w:rStyle w:val="Hyperlink"/>
            <w:rFonts w:cs="Arial"/>
            <w:i/>
            <w:szCs w:val="24"/>
          </w:rPr>
          <w:t>Back to Table of Contents</w:t>
        </w:r>
      </w:hyperlink>
      <w:bookmarkStart w:id="22" w:name="_Toc469658500"/>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036D8058" w14:textId="77777777" w:rsidTr="00E63C4F">
        <w:trPr>
          <w:cantSplit/>
          <w:trHeight w:val="285"/>
        </w:trPr>
        <w:tc>
          <w:tcPr>
            <w:tcW w:w="9158" w:type="dxa"/>
            <w:shd w:val="clear" w:color="auto" w:fill="A6A6A6" w:themeFill="background1" w:themeFillShade="A6"/>
          </w:tcPr>
          <w:p w14:paraId="7EFB22A8" w14:textId="77777777" w:rsidR="00CD0C99" w:rsidRPr="003576B0" w:rsidRDefault="00CD0C99" w:rsidP="00E63C4F">
            <w:pPr>
              <w:pStyle w:val="Heading1"/>
            </w:pPr>
            <w:bookmarkStart w:id="23" w:name="_Toc40875692"/>
            <w:r w:rsidRPr="003576B0">
              <w:t>Section 4 – When Open Disclosure may be deferred or inappropriate</w:t>
            </w:r>
            <w:bookmarkEnd w:id="22"/>
            <w:bookmarkEnd w:id="23"/>
            <w:r w:rsidRPr="003576B0">
              <w:t xml:space="preserve"> </w:t>
            </w:r>
          </w:p>
        </w:tc>
      </w:tr>
    </w:tbl>
    <w:p w14:paraId="1AE16672" w14:textId="77777777" w:rsidR="00CD0C99" w:rsidRPr="003576B0" w:rsidRDefault="00CD0C99" w:rsidP="00CD0C99">
      <w:pPr>
        <w:autoSpaceDE w:val="0"/>
        <w:autoSpaceDN w:val="0"/>
        <w:adjustRightInd w:val="0"/>
        <w:rPr>
          <w:rFonts w:asciiTheme="minorHAnsi" w:hAnsiTheme="minorHAnsi" w:cstheme="minorHAnsi"/>
          <w:b/>
          <w:color w:val="000000"/>
          <w:szCs w:val="24"/>
          <w:lang w:eastAsia="en-AU"/>
        </w:rPr>
      </w:pPr>
    </w:p>
    <w:p w14:paraId="5423D8E9" w14:textId="77777777" w:rsidR="00CD0C99" w:rsidRPr="003576B0" w:rsidRDefault="00CD0C99" w:rsidP="00CD0C99">
      <w:pPr>
        <w:autoSpaceDE w:val="0"/>
        <w:autoSpaceDN w:val="0"/>
        <w:adjustRightInd w:val="0"/>
        <w:rPr>
          <w:rFonts w:asciiTheme="minorHAnsi" w:hAnsiTheme="minorHAnsi" w:cstheme="minorHAnsi"/>
          <w:color w:val="000000"/>
          <w:szCs w:val="24"/>
          <w:lang w:eastAsia="en-AU"/>
        </w:rPr>
      </w:pPr>
      <w:r w:rsidRPr="003576B0">
        <w:rPr>
          <w:rFonts w:asciiTheme="minorHAnsi" w:hAnsiTheme="minorHAnsi" w:cstheme="minorHAnsi"/>
          <w:b/>
          <w:color w:val="000000"/>
          <w:szCs w:val="24"/>
          <w:lang w:eastAsia="en-AU"/>
        </w:rPr>
        <w:t>An Open Disclosure meeting may be deferred when the</w:t>
      </w:r>
      <w:r w:rsidRPr="003576B0">
        <w:rPr>
          <w:rFonts w:asciiTheme="minorHAnsi" w:hAnsiTheme="minorHAnsi" w:cstheme="minorHAnsi"/>
          <w:color w:val="000000"/>
          <w:szCs w:val="24"/>
          <w:lang w:eastAsia="en-AU"/>
        </w:rPr>
        <w:t>:</w:t>
      </w:r>
    </w:p>
    <w:p w14:paraId="7E455701" w14:textId="1390BF5E" w:rsidR="00CD0C99" w:rsidRPr="003576B0" w:rsidRDefault="00581F30" w:rsidP="00CD0C99">
      <w:pPr>
        <w:pStyle w:val="ListParagraph"/>
        <w:numPr>
          <w:ilvl w:val="0"/>
          <w:numId w:val="13"/>
        </w:numPr>
        <w:autoSpaceDE w:val="0"/>
        <w:autoSpaceDN w:val="0"/>
        <w:adjustRightInd w:val="0"/>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Consumer</w:t>
      </w:r>
      <w:r w:rsidR="00CD0C99" w:rsidRPr="003576B0">
        <w:rPr>
          <w:rFonts w:asciiTheme="minorHAnsi" w:hAnsiTheme="minorHAnsi" w:cstheme="minorHAnsi"/>
          <w:color w:val="000000"/>
          <w:szCs w:val="24"/>
          <w:lang w:eastAsia="en-AU"/>
        </w:rPr>
        <w:t>’s health is not conducive to participating in the discussion, or</w:t>
      </w:r>
    </w:p>
    <w:p w14:paraId="4527C4F0" w14:textId="330A2E80" w:rsidR="00CD0C99" w:rsidRPr="003576B0" w:rsidRDefault="00581F30" w:rsidP="00CD0C99">
      <w:pPr>
        <w:pStyle w:val="ListParagraph"/>
        <w:numPr>
          <w:ilvl w:val="0"/>
          <w:numId w:val="13"/>
        </w:numPr>
        <w:autoSpaceDE w:val="0"/>
        <w:autoSpaceDN w:val="0"/>
        <w:adjustRightInd w:val="0"/>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Consumer</w:t>
      </w:r>
      <w:r w:rsidR="00CD0C99" w:rsidRPr="003576B0">
        <w:rPr>
          <w:rFonts w:asciiTheme="minorHAnsi" w:hAnsiTheme="minorHAnsi" w:cstheme="minorHAnsi"/>
          <w:color w:val="000000"/>
          <w:szCs w:val="24"/>
          <w:lang w:eastAsia="en-AU"/>
        </w:rPr>
        <w:t>/carer has indicated that they are not ready to meet and would prefer a later date.</w:t>
      </w:r>
    </w:p>
    <w:p w14:paraId="21BB0388" w14:textId="77777777" w:rsidR="00CD0C99" w:rsidRPr="003576B0" w:rsidRDefault="00CD0C99" w:rsidP="00CD0C99">
      <w:pPr>
        <w:autoSpaceDE w:val="0"/>
        <w:autoSpaceDN w:val="0"/>
        <w:adjustRightInd w:val="0"/>
        <w:ind w:left="720"/>
        <w:rPr>
          <w:rFonts w:asciiTheme="minorHAnsi" w:hAnsiTheme="minorHAnsi" w:cstheme="minorHAnsi"/>
          <w:color w:val="000000"/>
          <w:szCs w:val="24"/>
          <w:lang w:eastAsia="en-AU"/>
        </w:rPr>
      </w:pPr>
    </w:p>
    <w:p w14:paraId="1E8331CE" w14:textId="77777777" w:rsidR="00CD0C99" w:rsidRPr="003576B0" w:rsidRDefault="00CD0C99" w:rsidP="00CD0C99">
      <w:pPr>
        <w:autoSpaceDE w:val="0"/>
        <w:autoSpaceDN w:val="0"/>
        <w:adjustRightInd w:val="0"/>
        <w:rPr>
          <w:rFonts w:asciiTheme="minorHAnsi" w:hAnsiTheme="minorHAnsi" w:cstheme="minorHAnsi"/>
          <w:color w:val="000000"/>
          <w:szCs w:val="24"/>
          <w:lang w:eastAsia="en-AU"/>
        </w:rPr>
      </w:pPr>
      <w:r w:rsidRPr="003576B0">
        <w:rPr>
          <w:rFonts w:asciiTheme="minorHAnsi" w:hAnsiTheme="minorHAnsi" w:cstheme="minorHAnsi"/>
          <w:b/>
          <w:color w:val="000000"/>
          <w:szCs w:val="24"/>
          <w:lang w:eastAsia="en-AU"/>
        </w:rPr>
        <w:t>An Open Disclosure meeting may be inappropriate when the</w:t>
      </w:r>
      <w:r w:rsidRPr="003576B0">
        <w:rPr>
          <w:rFonts w:asciiTheme="minorHAnsi" w:hAnsiTheme="minorHAnsi" w:cstheme="minorHAnsi"/>
          <w:color w:val="000000"/>
          <w:szCs w:val="24"/>
          <w:lang w:eastAsia="en-AU"/>
        </w:rPr>
        <w:t>:</w:t>
      </w:r>
    </w:p>
    <w:p w14:paraId="2A1A648F" w14:textId="28A6A491" w:rsidR="00CD0C99" w:rsidRPr="003576B0" w:rsidRDefault="00581F30" w:rsidP="00CD0C99">
      <w:pPr>
        <w:pStyle w:val="ListParagraph"/>
        <w:numPr>
          <w:ilvl w:val="0"/>
          <w:numId w:val="13"/>
        </w:numPr>
        <w:autoSpaceDE w:val="0"/>
        <w:autoSpaceDN w:val="0"/>
        <w:adjustRightInd w:val="0"/>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Consumer</w:t>
      </w:r>
      <w:r w:rsidR="00CD0C99" w:rsidRPr="003576B0">
        <w:rPr>
          <w:rFonts w:asciiTheme="minorHAnsi" w:hAnsiTheme="minorHAnsi" w:cstheme="minorHAnsi"/>
          <w:color w:val="000000"/>
          <w:szCs w:val="24"/>
          <w:lang w:eastAsia="en-AU"/>
        </w:rPr>
        <w:t>/carer has declined the offer to meet</w:t>
      </w:r>
    </w:p>
    <w:p w14:paraId="519088AE" w14:textId="74F8AF0A" w:rsidR="00CD0C99" w:rsidRPr="003576B0" w:rsidRDefault="00581F30" w:rsidP="00CD0C99">
      <w:pPr>
        <w:pStyle w:val="ListParagraph"/>
        <w:numPr>
          <w:ilvl w:val="0"/>
          <w:numId w:val="13"/>
        </w:numPr>
        <w:autoSpaceDE w:val="0"/>
        <w:autoSpaceDN w:val="0"/>
        <w:adjustRightInd w:val="0"/>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Consumer</w:t>
      </w:r>
      <w:r w:rsidR="00CD0C99" w:rsidRPr="003576B0">
        <w:rPr>
          <w:rFonts w:asciiTheme="minorHAnsi" w:hAnsiTheme="minorHAnsi" w:cstheme="minorHAnsi"/>
          <w:color w:val="000000"/>
          <w:szCs w:val="24"/>
          <w:lang w:eastAsia="en-AU"/>
        </w:rPr>
        <w:t xml:space="preserve"> is incapacitated or </w:t>
      </w:r>
      <w:r w:rsidR="00A17BA3">
        <w:rPr>
          <w:rFonts w:asciiTheme="minorHAnsi" w:hAnsiTheme="minorHAnsi" w:cstheme="minorHAnsi"/>
          <w:color w:val="000000"/>
          <w:szCs w:val="24"/>
          <w:lang w:eastAsia="en-AU"/>
        </w:rPr>
        <w:t xml:space="preserve">has </w:t>
      </w:r>
      <w:r w:rsidR="00A05A75" w:rsidRPr="003576B0">
        <w:rPr>
          <w:rFonts w:asciiTheme="minorHAnsi" w:hAnsiTheme="minorHAnsi" w:cstheme="minorHAnsi"/>
          <w:color w:val="000000"/>
          <w:szCs w:val="24"/>
          <w:lang w:eastAsia="en-AU"/>
        </w:rPr>
        <w:t>died,</w:t>
      </w:r>
      <w:r w:rsidR="00CD0C99" w:rsidRPr="003576B0">
        <w:rPr>
          <w:rFonts w:asciiTheme="minorHAnsi" w:hAnsiTheme="minorHAnsi" w:cstheme="minorHAnsi"/>
          <w:color w:val="000000"/>
          <w:szCs w:val="24"/>
          <w:lang w:eastAsia="en-AU"/>
        </w:rPr>
        <w:t xml:space="preserve"> and no nominated support person or authorised representative has been identified, or</w:t>
      </w:r>
    </w:p>
    <w:p w14:paraId="30D86709" w14:textId="6312C273" w:rsidR="00CD0C99" w:rsidRDefault="00581F30" w:rsidP="00CD0C99">
      <w:pPr>
        <w:pStyle w:val="ListParagraph"/>
        <w:numPr>
          <w:ilvl w:val="0"/>
          <w:numId w:val="13"/>
        </w:numPr>
        <w:autoSpaceDE w:val="0"/>
        <w:autoSpaceDN w:val="0"/>
        <w:adjustRightInd w:val="0"/>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Consumer</w:t>
      </w:r>
      <w:r w:rsidR="00CD0C99" w:rsidRPr="003576B0">
        <w:rPr>
          <w:rFonts w:asciiTheme="minorHAnsi" w:hAnsiTheme="minorHAnsi" w:cstheme="minorHAnsi"/>
          <w:color w:val="000000"/>
          <w:szCs w:val="24"/>
          <w:lang w:eastAsia="en-AU"/>
        </w:rPr>
        <w:t xml:space="preserve"> is incapacitated or </w:t>
      </w:r>
      <w:r w:rsidR="00A17BA3">
        <w:rPr>
          <w:rFonts w:asciiTheme="minorHAnsi" w:hAnsiTheme="minorHAnsi" w:cstheme="minorHAnsi"/>
          <w:color w:val="000000"/>
          <w:szCs w:val="24"/>
          <w:lang w:eastAsia="en-AU"/>
        </w:rPr>
        <w:t xml:space="preserve">has </w:t>
      </w:r>
      <w:r w:rsidR="00CD0C99" w:rsidRPr="003576B0">
        <w:rPr>
          <w:rFonts w:asciiTheme="minorHAnsi" w:hAnsiTheme="minorHAnsi" w:cstheme="minorHAnsi"/>
          <w:color w:val="000000"/>
          <w:szCs w:val="24"/>
          <w:lang w:eastAsia="en-AU"/>
        </w:rPr>
        <w:t>died and the nominated support person(s) or next of kin is incapacitated or unavailable.</w:t>
      </w:r>
    </w:p>
    <w:p w14:paraId="61BA8F3D" w14:textId="14F31C30" w:rsidR="00083802" w:rsidRPr="003576B0" w:rsidRDefault="00083802" w:rsidP="00CD0C99">
      <w:pPr>
        <w:pStyle w:val="ListParagraph"/>
        <w:numPr>
          <w:ilvl w:val="0"/>
          <w:numId w:val="13"/>
        </w:numPr>
        <w:autoSpaceDE w:val="0"/>
        <w:autoSpaceDN w:val="0"/>
        <w:adjustRightInd w:val="0"/>
        <w:rPr>
          <w:rFonts w:asciiTheme="minorHAnsi" w:hAnsiTheme="minorHAnsi" w:cstheme="minorHAnsi"/>
          <w:color w:val="000000"/>
          <w:szCs w:val="24"/>
          <w:lang w:eastAsia="en-AU"/>
        </w:rPr>
      </w:pPr>
      <w:r>
        <w:rPr>
          <w:rFonts w:asciiTheme="minorHAnsi" w:hAnsiTheme="minorHAnsi" w:cstheme="minorHAnsi"/>
          <w:color w:val="000000"/>
          <w:szCs w:val="24"/>
          <w:lang w:eastAsia="en-AU"/>
        </w:rPr>
        <w:t>The clinical team and relevant divisional executive determine that the specific circumstances of the incident mean open disclosure is not required.</w:t>
      </w:r>
    </w:p>
    <w:p w14:paraId="78F5865A" w14:textId="77777777" w:rsidR="00CD0C99" w:rsidRPr="003576B0" w:rsidRDefault="00CD0C99" w:rsidP="00CD0C99">
      <w:pPr>
        <w:autoSpaceDE w:val="0"/>
        <w:autoSpaceDN w:val="0"/>
        <w:adjustRightInd w:val="0"/>
        <w:ind w:left="720"/>
        <w:rPr>
          <w:rFonts w:asciiTheme="minorHAnsi" w:hAnsiTheme="minorHAnsi" w:cstheme="minorHAnsi"/>
          <w:color w:val="000000"/>
          <w:szCs w:val="24"/>
          <w:lang w:eastAsia="en-AU"/>
        </w:rPr>
      </w:pPr>
    </w:p>
    <w:p w14:paraId="7E3032D6" w14:textId="55B2DF0B" w:rsidR="00CD0C99" w:rsidRPr="003576B0" w:rsidRDefault="00CD0C99" w:rsidP="00CD0C99">
      <w:pPr>
        <w:autoSpaceDE w:val="0"/>
        <w:autoSpaceDN w:val="0"/>
        <w:adjustRightInd w:val="0"/>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lastRenderedPageBreak/>
        <w:t xml:space="preserve">If Open Disclosure is deferred or inappropriate, verification by the </w:t>
      </w:r>
      <w:r w:rsidR="00340993">
        <w:rPr>
          <w:rFonts w:asciiTheme="minorHAnsi" w:hAnsiTheme="minorHAnsi" w:cstheme="minorHAnsi"/>
          <w:color w:val="000000"/>
          <w:szCs w:val="24"/>
          <w:lang w:eastAsia="en-AU"/>
        </w:rPr>
        <w:t xml:space="preserve">relevant ED </w:t>
      </w:r>
      <w:r w:rsidRPr="003576B0">
        <w:rPr>
          <w:rFonts w:asciiTheme="minorHAnsi" w:hAnsiTheme="minorHAnsi" w:cstheme="minorHAnsi"/>
          <w:color w:val="000000"/>
          <w:szCs w:val="24"/>
          <w:lang w:eastAsia="en-AU"/>
        </w:rPr>
        <w:t xml:space="preserve">who has not been involved in the clinical care of the </w:t>
      </w:r>
      <w:r w:rsidR="00581F30" w:rsidRPr="003576B0">
        <w:rPr>
          <w:rFonts w:asciiTheme="minorHAnsi" w:hAnsiTheme="minorHAnsi" w:cstheme="minorHAnsi"/>
          <w:color w:val="000000"/>
          <w:szCs w:val="24"/>
          <w:lang w:eastAsia="en-AU"/>
        </w:rPr>
        <w:t>consumer</w:t>
      </w:r>
      <w:r w:rsidRPr="003576B0">
        <w:rPr>
          <w:rFonts w:asciiTheme="minorHAnsi" w:hAnsiTheme="minorHAnsi" w:cstheme="minorHAnsi"/>
          <w:color w:val="000000"/>
          <w:szCs w:val="24"/>
          <w:lang w:eastAsia="en-AU"/>
        </w:rPr>
        <w:t xml:space="preserve">, should be sought. </w:t>
      </w:r>
      <w:r w:rsidR="007F42F4">
        <w:rPr>
          <w:rFonts w:asciiTheme="minorHAnsi" w:hAnsiTheme="minorHAnsi" w:cstheme="minorHAnsi"/>
          <w:color w:val="000000"/>
          <w:szCs w:val="24"/>
          <w:lang w:eastAsia="en-AU"/>
        </w:rPr>
        <w:t xml:space="preserve">The decision to not proceed with Open Disclosure should be recorded in the incident </w:t>
      </w:r>
      <w:r w:rsidR="00F8783F">
        <w:rPr>
          <w:rFonts w:asciiTheme="minorHAnsi" w:hAnsiTheme="minorHAnsi" w:cstheme="minorHAnsi"/>
          <w:color w:val="000000"/>
          <w:szCs w:val="24"/>
          <w:lang w:eastAsia="en-AU"/>
        </w:rPr>
        <w:t>report in RiskMan.</w:t>
      </w:r>
    </w:p>
    <w:p w14:paraId="1A1B3D98" w14:textId="77777777" w:rsidR="00CD0C99" w:rsidRPr="003576B0" w:rsidRDefault="00CD0C99" w:rsidP="00CD0C99">
      <w:pPr>
        <w:jc w:val="right"/>
        <w:rPr>
          <w:rFonts w:asciiTheme="minorHAnsi" w:hAnsiTheme="minorHAnsi" w:cs="Arial"/>
          <w:i/>
          <w:iCs/>
          <w:szCs w:val="24"/>
        </w:rPr>
      </w:pPr>
      <w:r w:rsidRPr="003576B0">
        <w:rPr>
          <w:rFonts w:asciiTheme="minorHAnsi" w:hAnsiTheme="minorHAnsi" w:cs="Arial"/>
          <w:i/>
          <w:iCs/>
          <w:szCs w:val="24"/>
        </w:rPr>
        <w:tab/>
      </w:r>
    </w:p>
    <w:p w14:paraId="2216C1D1" w14:textId="77777777" w:rsidR="00CD0C99" w:rsidRPr="003576B0" w:rsidRDefault="00C800C3" w:rsidP="00CD0C99">
      <w:pPr>
        <w:jc w:val="right"/>
        <w:rPr>
          <w:rFonts w:cs="Arial"/>
          <w:i/>
          <w:szCs w:val="24"/>
        </w:rPr>
      </w:pPr>
      <w:hyperlink w:anchor="Contents" w:history="1">
        <w:r w:rsidR="00CD0C99" w:rsidRPr="003576B0">
          <w:rPr>
            <w:rStyle w:val="Hyperlink"/>
            <w:rFonts w:cs="Arial"/>
            <w:i/>
            <w:szCs w:val="24"/>
          </w:rPr>
          <w:t>Back to Table of Contents</w:t>
        </w:r>
      </w:hyperlink>
    </w:p>
    <w:p w14:paraId="5E164158" w14:textId="77777777" w:rsidR="00CD0C99" w:rsidRPr="003576B0" w:rsidRDefault="00CD0C99" w:rsidP="00CD0C99">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220D6F97" w14:textId="77777777" w:rsidTr="00E63C4F">
        <w:trPr>
          <w:cantSplit/>
          <w:trHeight w:val="285"/>
        </w:trPr>
        <w:tc>
          <w:tcPr>
            <w:tcW w:w="9158" w:type="dxa"/>
            <w:shd w:val="clear" w:color="auto" w:fill="A6A6A6" w:themeFill="background1" w:themeFillShade="A6"/>
          </w:tcPr>
          <w:p w14:paraId="16D5C5AE" w14:textId="77777777" w:rsidR="00CD0C99" w:rsidRPr="003576B0" w:rsidRDefault="00CD0C99" w:rsidP="00E63C4F">
            <w:pPr>
              <w:pStyle w:val="Heading1"/>
            </w:pPr>
            <w:bookmarkStart w:id="24" w:name="_Toc389473281"/>
            <w:bookmarkStart w:id="25" w:name="_Toc469658501"/>
            <w:bookmarkStart w:id="26" w:name="_Toc40875693"/>
            <w:r w:rsidRPr="003576B0">
              <w:t>Section 5 –</w:t>
            </w:r>
            <w:bookmarkEnd w:id="24"/>
            <w:r w:rsidRPr="003576B0">
              <w:t xml:space="preserve"> </w:t>
            </w:r>
            <w:bookmarkEnd w:id="25"/>
            <w:r w:rsidRPr="003576B0">
              <w:t>Clinician Open Disclosure</w:t>
            </w:r>
            <w:bookmarkEnd w:id="26"/>
          </w:p>
        </w:tc>
      </w:tr>
    </w:tbl>
    <w:p w14:paraId="787EC35A" w14:textId="77777777" w:rsidR="00CD0C99" w:rsidRPr="003576B0" w:rsidRDefault="00CD0C99" w:rsidP="00CD0C99"/>
    <w:p w14:paraId="60F12074" w14:textId="39AF749B" w:rsidR="006C33E3" w:rsidRDefault="006C33E3" w:rsidP="00CD0C99">
      <w:pPr>
        <w:rPr>
          <w:rFonts w:asciiTheme="minorHAnsi" w:hAnsiTheme="minorHAnsi" w:cstheme="minorHAnsi"/>
          <w:b/>
          <w:bCs/>
          <w:szCs w:val="24"/>
          <w:lang w:eastAsia="en-AU"/>
        </w:rPr>
      </w:pPr>
      <w:r w:rsidRPr="00635FD6">
        <w:rPr>
          <w:rFonts w:asciiTheme="minorHAnsi" w:hAnsiTheme="minorHAnsi" w:cstheme="minorHAnsi"/>
          <w:b/>
          <w:bCs/>
          <w:szCs w:val="24"/>
          <w:lang w:eastAsia="en-AU"/>
        </w:rPr>
        <w:t xml:space="preserve">Preparing for </w:t>
      </w:r>
      <w:r w:rsidR="00635FD6">
        <w:rPr>
          <w:rFonts w:asciiTheme="minorHAnsi" w:hAnsiTheme="minorHAnsi" w:cstheme="minorHAnsi"/>
          <w:b/>
          <w:bCs/>
          <w:szCs w:val="24"/>
          <w:lang w:eastAsia="en-AU"/>
        </w:rPr>
        <w:t xml:space="preserve">Clinician </w:t>
      </w:r>
      <w:r w:rsidRPr="00635FD6">
        <w:rPr>
          <w:rFonts w:asciiTheme="minorHAnsi" w:hAnsiTheme="minorHAnsi" w:cstheme="minorHAnsi"/>
          <w:b/>
          <w:bCs/>
          <w:szCs w:val="24"/>
          <w:lang w:eastAsia="en-AU"/>
        </w:rPr>
        <w:t xml:space="preserve">Open Disclosure </w:t>
      </w:r>
    </w:p>
    <w:p w14:paraId="56BCAF61" w14:textId="77777777" w:rsidR="00635FD6" w:rsidRPr="00C168E2" w:rsidRDefault="00635FD6" w:rsidP="00635FD6">
      <w:pPr>
        <w:pStyle w:val="Default"/>
        <w:rPr>
          <w:rFonts w:asciiTheme="minorHAnsi" w:hAnsiTheme="minorHAnsi"/>
        </w:rPr>
      </w:pPr>
      <w:r w:rsidRPr="00C168E2">
        <w:rPr>
          <w:rFonts w:asciiTheme="minorHAnsi" w:hAnsiTheme="minorHAnsi"/>
        </w:rPr>
        <w:t xml:space="preserve">Staff involved in Open Disclosure should be offered support </w:t>
      </w:r>
      <w:r>
        <w:rPr>
          <w:rFonts w:asciiTheme="minorHAnsi" w:hAnsiTheme="minorHAnsi"/>
        </w:rPr>
        <w:t xml:space="preserve">by management </w:t>
      </w:r>
      <w:r w:rsidRPr="00C168E2">
        <w:rPr>
          <w:rFonts w:asciiTheme="minorHAnsi" w:hAnsiTheme="minorHAnsi"/>
        </w:rPr>
        <w:t xml:space="preserve">throughout the process, ensuring that there are opportunities to debrief and the Employee Assistance Program is offered, if required. </w:t>
      </w:r>
      <w:r>
        <w:rPr>
          <w:rFonts w:asciiTheme="minorHAnsi" w:hAnsiTheme="minorHAnsi"/>
        </w:rPr>
        <w:t xml:space="preserve">Staff are encouraged not to </w:t>
      </w:r>
      <w:r w:rsidRPr="00C168E2">
        <w:rPr>
          <w:rFonts w:asciiTheme="minorHAnsi" w:hAnsiTheme="minorHAnsi"/>
        </w:rPr>
        <w:t xml:space="preserve">ignore feelings of anxiety about the incident or open disclosure process. </w:t>
      </w:r>
    </w:p>
    <w:p w14:paraId="775D5012" w14:textId="77777777" w:rsidR="00635FD6" w:rsidRDefault="00635FD6" w:rsidP="00CD0C99">
      <w:pPr>
        <w:rPr>
          <w:rFonts w:asciiTheme="minorHAnsi" w:hAnsiTheme="minorHAnsi" w:cstheme="minorHAnsi"/>
          <w:b/>
          <w:bCs/>
          <w:szCs w:val="24"/>
          <w:lang w:eastAsia="en-AU"/>
        </w:rPr>
      </w:pPr>
    </w:p>
    <w:p w14:paraId="4038C82E" w14:textId="77777777" w:rsidR="002E1554" w:rsidRDefault="002E1554" w:rsidP="00635FD6">
      <w:pPr>
        <w:pStyle w:val="ListParagraph"/>
        <w:ind w:left="0"/>
      </w:pPr>
      <w:r>
        <w:t xml:space="preserve">Refer to </w:t>
      </w:r>
      <w:r w:rsidRPr="000D455B">
        <w:rPr>
          <w:u w:val="single"/>
        </w:rPr>
        <w:t>Attachment B</w:t>
      </w:r>
      <w:r>
        <w:t xml:space="preserve"> for a checklist of steps to be completed for the initial clinician open disclosure discussion with a consumer and/or their carer. </w:t>
      </w:r>
    </w:p>
    <w:p w14:paraId="71A7C1E9" w14:textId="77777777" w:rsidR="002E1554" w:rsidRDefault="002E1554" w:rsidP="00635FD6">
      <w:pPr>
        <w:pStyle w:val="ListParagraph"/>
        <w:ind w:left="0"/>
      </w:pPr>
    </w:p>
    <w:p w14:paraId="0BBA2F32" w14:textId="6F7BE65C" w:rsidR="006C33E3" w:rsidRPr="00532B59" w:rsidRDefault="0056484E" w:rsidP="002E1554">
      <w:pPr>
        <w:pStyle w:val="ListParagraph"/>
        <w:ind w:left="0"/>
        <w:rPr>
          <w:color w:val="000000"/>
        </w:rPr>
      </w:pPr>
      <w:r>
        <w:t>An</w:t>
      </w:r>
      <w:r w:rsidR="006C33E3" w:rsidRPr="00532B59">
        <w:t xml:space="preserve"> apology may also include an acknowledgement of responsibility. </w:t>
      </w:r>
      <w:r w:rsidR="00033CDA">
        <w:t>U</w:t>
      </w:r>
      <w:r w:rsidR="006C33E3" w:rsidRPr="00532B59">
        <w:rPr>
          <w:color w:val="000000"/>
        </w:rPr>
        <w:t xml:space="preserve">nder the </w:t>
      </w:r>
      <w:r w:rsidR="006C33E3" w:rsidRPr="00532B59">
        <w:rPr>
          <w:i/>
          <w:iCs/>
          <w:color w:val="000000"/>
        </w:rPr>
        <w:t xml:space="preserve">Civil Law (Wrongs) Act 2002 </w:t>
      </w:r>
      <w:r w:rsidR="006C33E3" w:rsidRPr="00532B59">
        <w:rPr>
          <w:color w:val="000000"/>
        </w:rPr>
        <w:t xml:space="preserve">an apology in relation to an incident cannot to be taken as an admission of liability. </w:t>
      </w:r>
      <w:r w:rsidR="006C33E3" w:rsidRPr="0056484E">
        <w:rPr>
          <w:color w:val="000000"/>
        </w:rPr>
        <w:t>If you have any concerns that the incident may give rise to a civil claim you should seek the advice of the ACT Government Solicitor through the Insurance and Legal Liaison Unit.</w:t>
      </w:r>
      <w:r w:rsidR="006C33E3" w:rsidRPr="00532B59">
        <w:rPr>
          <w:color w:val="000000"/>
        </w:rPr>
        <w:t xml:space="preserve"> </w:t>
      </w:r>
    </w:p>
    <w:p w14:paraId="74D932BB" w14:textId="1B9D6DD9" w:rsidR="006C33E3" w:rsidRDefault="006C33E3" w:rsidP="00CD0C99">
      <w:pPr>
        <w:rPr>
          <w:rFonts w:asciiTheme="minorHAnsi" w:hAnsiTheme="minorHAnsi" w:cstheme="minorHAnsi"/>
          <w:szCs w:val="24"/>
          <w:lang w:eastAsia="en-AU"/>
        </w:rPr>
      </w:pPr>
    </w:p>
    <w:p w14:paraId="2535F49A" w14:textId="513DFCB3" w:rsidR="00635FD6" w:rsidRPr="002E1554" w:rsidRDefault="00635FD6" w:rsidP="00CD0C99">
      <w:pPr>
        <w:rPr>
          <w:rFonts w:asciiTheme="minorHAnsi" w:hAnsiTheme="minorHAnsi" w:cstheme="minorHAnsi"/>
          <w:b/>
          <w:bCs/>
          <w:szCs w:val="24"/>
          <w:lang w:eastAsia="en-AU"/>
        </w:rPr>
      </w:pPr>
      <w:r w:rsidRPr="002E1554">
        <w:rPr>
          <w:rFonts w:asciiTheme="minorHAnsi" w:hAnsiTheme="minorHAnsi" w:cstheme="minorHAnsi"/>
          <w:b/>
          <w:bCs/>
          <w:szCs w:val="24"/>
          <w:lang w:eastAsia="en-AU"/>
        </w:rPr>
        <w:t xml:space="preserve">Clinician Open Disclosure </w:t>
      </w:r>
      <w:r w:rsidR="002E1554">
        <w:rPr>
          <w:rFonts w:asciiTheme="minorHAnsi" w:hAnsiTheme="minorHAnsi" w:cstheme="minorHAnsi"/>
          <w:b/>
          <w:bCs/>
          <w:szCs w:val="24"/>
          <w:lang w:eastAsia="en-AU"/>
        </w:rPr>
        <w:t xml:space="preserve">Discussion </w:t>
      </w:r>
    </w:p>
    <w:p w14:paraId="3219492F" w14:textId="00FA31C7" w:rsidR="00CD0C99" w:rsidRDefault="00CD0C99" w:rsidP="00CD0C99">
      <w:pPr>
        <w:rPr>
          <w:rFonts w:asciiTheme="minorHAnsi" w:hAnsiTheme="minorHAnsi" w:cstheme="minorHAnsi"/>
          <w:szCs w:val="24"/>
          <w:lang w:eastAsia="en-AU"/>
        </w:rPr>
      </w:pPr>
      <w:r w:rsidRPr="003576B0">
        <w:rPr>
          <w:rFonts w:asciiTheme="minorHAnsi" w:hAnsiTheme="minorHAnsi" w:cstheme="minorHAnsi"/>
          <w:szCs w:val="24"/>
          <w:lang w:eastAsia="en-AU"/>
        </w:rPr>
        <w:t>Open Disclosure begins with clinician disclosure</w:t>
      </w:r>
      <w:r w:rsidR="00081B29">
        <w:rPr>
          <w:rFonts w:asciiTheme="minorHAnsi" w:hAnsiTheme="minorHAnsi" w:cstheme="minorHAnsi"/>
          <w:szCs w:val="24"/>
          <w:lang w:eastAsia="en-AU"/>
        </w:rPr>
        <w:t xml:space="preserve"> </w:t>
      </w:r>
      <w:r w:rsidRPr="003576B0">
        <w:rPr>
          <w:rFonts w:asciiTheme="minorHAnsi" w:hAnsiTheme="minorHAnsi" w:cstheme="minorHAnsi"/>
          <w:szCs w:val="24"/>
          <w:lang w:eastAsia="en-AU"/>
        </w:rPr>
        <w:t xml:space="preserve">- the initial discussion acknowledging the incident and providing an opportunity for an open conversation with the </w:t>
      </w:r>
      <w:r w:rsidR="00581F30" w:rsidRPr="003576B0">
        <w:rPr>
          <w:rFonts w:asciiTheme="minorHAnsi" w:hAnsiTheme="minorHAnsi" w:cstheme="minorHAnsi"/>
          <w:szCs w:val="24"/>
          <w:lang w:eastAsia="en-AU"/>
        </w:rPr>
        <w:t>consumer</w:t>
      </w:r>
      <w:r w:rsidRPr="003576B0">
        <w:rPr>
          <w:rFonts w:asciiTheme="minorHAnsi" w:hAnsiTheme="minorHAnsi" w:cstheme="minorHAnsi"/>
          <w:szCs w:val="24"/>
          <w:lang w:eastAsia="en-AU"/>
        </w:rPr>
        <w:t>/carer is required as soon as possible (</w:t>
      </w:r>
      <w:r w:rsidR="006148F1">
        <w:rPr>
          <w:rFonts w:asciiTheme="minorHAnsi" w:hAnsiTheme="minorHAnsi" w:cstheme="minorHAnsi"/>
          <w:szCs w:val="24"/>
          <w:lang w:eastAsia="en-AU"/>
        </w:rPr>
        <w:t xml:space="preserve">at the latest within </w:t>
      </w:r>
      <w:r w:rsidRPr="003576B0">
        <w:rPr>
          <w:rFonts w:asciiTheme="minorHAnsi" w:hAnsiTheme="minorHAnsi" w:cstheme="minorHAnsi"/>
          <w:szCs w:val="24"/>
          <w:lang w:eastAsia="en-AU"/>
        </w:rPr>
        <w:t xml:space="preserve">24 hours </w:t>
      </w:r>
      <w:r w:rsidR="006148F1">
        <w:rPr>
          <w:rFonts w:asciiTheme="minorHAnsi" w:hAnsiTheme="minorHAnsi" w:cstheme="minorHAnsi"/>
          <w:szCs w:val="24"/>
          <w:lang w:eastAsia="en-AU"/>
        </w:rPr>
        <w:t>of the incident</w:t>
      </w:r>
      <w:r w:rsidRPr="003576B0">
        <w:rPr>
          <w:rFonts w:asciiTheme="minorHAnsi" w:hAnsiTheme="minorHAnsi" w:cstheme="minorHAnsi"/>
          <w:szCs w:val="24"/>
          <w:lang w:eastAsia="en-AU"/>
        </w:rPr>
        <w:t>, or from when staff became aware of</w:t>
      </w:r>
      <w:r w:rsidR="006148F1">
        <w:rPr>
          <w:rFonts w:asciiTheme="minorHAnsi" w:hAnsiTheme="minorHAnsi" w:cstheme="minorHAnsi"/>
          <w:szCs w:val="24"/>
          <w:lang w:eastAsia="en-AU"/>
        </w:rPr>
        <w:t xml:space="preserve"> it</w:t>
      </w:r>
      <w:r w:rsidRPr="003576B0">
        <w:rPr>
          <w:rFonts w:asciiTheme="minorHAnsi" w:hAnsiTheme="minorHAnsi" w:cstheme="minorHAnsi"/>
          <w:szCs w:val="24"/>
          <w:lang w:eastAsia="en-AU"/>
        </w:rPr>
        <w:t xml:space="preserve">). </w:t>
      </w:r>
    </w:p>
    <w:p w14:paraId="3128C219" w14:textId="77777777" w:rsidR="00CD0C99" w:rsidRPr="003576B0" w:rsidRDefault="00CD0C99" w:rsidP="00CD0C99">
      <w:pPr>
        <w:rPr>
          <w:rFonts w:asciiTheme="minorHAnsi" w:hAnsiTheme="minorHAnsi"/>
          <w:color w:val="000000"/>
        </w:rPr>
      </w:pPr>
    </w:p>
    <w:p w14:paraId="03AB09B5" w14:textId="2FC9DE69" w:rsidR="00CD0C99" w:rsidRPr="003576B0" w:rsidRDefault="00DC5C76" w:rsidP="00CD0C99">
      <w:pPr>
        <w:rPr>
          <w:rFonts w:asciiTheme="minorHAnsi" w:hAnsiTheme="minorHAnsi"/>
          <w:color w:val="000000"/>
        </w:rPr>
      </w:pPr>
      <w:r w:rsidRPr="0056484E">
        <w:rPr>
          <w:rFonts w:asciiTheme="minorHAnsi" w:hAnsiTheme="minorHAnsi"/>
          <w:color w:val="000000"/>
        </w:rPr>
        <w:t xml:space="preserve">During communication with the </w:t>
      </w:r>
      <w:r w:rsidR="00581F30" w:rsidRPr="0056484E">
        <w:rPr>
          <w:rFonts w:asciiTheme="minorHAnsi" w:hAnsiTheme="minorHAnsi"/>
          <w:color w:val="000000"/>
        </w:rPr>
        <w:t>consumer</w:t>
      </w:r>
      <w:r w:rsidRPr="0056484E">
        <w:rPr>
          <w:rFonts w:asciiTheme="minorHAnsi" w:hAnsiTheme="minorHAnsi"/>
          <w:color w:val="000000"/>
        </w:rPr>
        <w:t>/carer, s</w:t>
      </w:r>
      <w:r w:rsidR="00CD0C99" w:rsidRPr="0056484E">
        <w:rPr>
          <w:rFonts w:asciiTheme="minorHAnsi" w:hAnsiTheme="minorHAnsi"/>
          <w:color w:val="000000"/>
        </w:rPr>
        <w:t xml:space="preserve">taff should not apportion blame, or state or agree that they, other clinicians, or </w:t>
      </w:r>
      <w:r w:rsidR="00821DD2" w:rsidRPr="0056484E">
        <w:rPr>
          <w:rFonts w:asciiTheme="minorHAnsi" w:hAnsiTheme="minorHAnsi"/>
          <w:color w:val="000000"/>
        </w:rPr>
        <w:t xml:space="preserve">any </w:t>
      </w:r>
      <w:r w:rsidR="00CD0C99" w:rsidRPr="0056484E">
        <w:rPr>
          <w:rFonts w:asciiTheme="minorHAnsi" w:hAnsiTheme="minorHAnsi"/>
          <w:color w:val="000000"/>
        </w:rPr>
        <w:t xml:space="preserve">other service is </w:t>
      </w:r>
      <w:r w:rsidR="00F8783F">
        <w:rPr>
          <w:rFonts w:asciiTheme="minorHAnsi" w:hAnsiTheme="minorHAnsi"/>
          <w:color w:val="000000"/>
        </w:rPr>
        <w:t>responsible</w:t>
      </w:r>
      <w:r w:rsidR="00F8783F" w:rsidRPr="0056484E">
        <w:rPr>
          <w:rFonts w:asciiTheme="minorHAnsi" w:hAnsiTheme="minorHAnsi"/>
          <w:color w:val="000000"/>
        </w:rPr>
        <w:t xml:space="preserve"> </w:t>
      </w:r>
      <w:r w:rsidR="00CD0C99" w:rsidRPr="0056484E">
        <w:rPr>
          <w:rFonts w:asciiTheme="minorHAnsi" w:hAnsiTheme="minorHAnsi"/>
          <w:color w:val="000000"/>
        </w:rPr>
        <w:t xml:space="preserve">for the harm </w:t>
      </w:r>
      <w:r w:rsidR="00F8783F">
        <w:rPr>
          <w:rFonts w:asciiTheme="minorHAnsi" w:hAnsiTheme="minorHAnsi"/>
          <w:color w:val="000000"/>
        </w:rPr>
        <w:t>or the outcome that has occurred</w:t>
      </w:r>
      <w:r w:rsidR="00CD0C99" w:rsidRPr="0056484E">
        <w:rPr>
          <w:rFonts w:asciiTheme="minorHAnsi" w:hAnsiTheme="minorHAnsi"/>
          <w:color w:val="000000"/>
        </w:rPr>
        <w:t>.</w:t>
      </w:r>
      <w:r w:rsidR="00CD0C99" w:rsidRPr="003576B0">
        <w:rPr>
          <w:rFonts w:asciiTheme="minorHAnsi" w:hAnsiTheme="minorHAnsi"/>
          <w:color w:val="000000"/>
        </w:rPr>
        <w:t xml:space="preserve"> </w:t>
      </w:r>
    </w:p>
    <w:p w14:paraId="53A02950" w14:textId="77777777" w:rsidR="00CD0C99" w:rsidRPr="003576B0" w:rsidRDefault="00CD0C99" w:rsidP="00CD0C99">
      <w:pPr>
        <w:rPr>
          <w:rFonts w:asciiTheme="minorHAnsi" w:hAnsiTheme="minorHAnsi" w:cstheme="minorHAnsi"/>
          <w:b/>
          <w:szCs w:val="24"/>
          <w:lang w:eastAsia="en-AU"/>
        </w:rPr>
      </w:pPr>
    </w:p>
    <w:p w14:paraId="0E1FF67D" w14:textId="390E21C9" w:rsidR="006752A9" w:rsidRPr="003576B0" w:rsidRDefault="00CD0C99" w:rsidP="00CD0C99">
      <w:pPr>
        <w:autoSpaceDE w:val="0"/>
        <w:autoSpaceDN w:val="0"/>
        <w:adjustRightInd w:val="0"/>
        <w:rPr>
          <w:rFonts w:asciiTheme="minorHAnsi" w:hAnsiTheme="minorHAnsi" w:cstheme="minorHAnsi"/>
          <w:szCs w:val="24"/>
          <w:lang w:eastAsia="en-AU"/>
        </w:rPr>
      </w:pPr>
      <w:r w:rsidRPr="003576B0">
        <w:rPr>
          <w:rFonts w:asciiTheme="minorHAnsi" w:hAnsiTheme="minorHAnsi" w:cstheme="minorHAnsi"/>
          <w:szCs w:val="24"/>
          <w:lang w:eastAsia="en-AU"/>
        </w:rPr>
        <w:t xml:space="preserve">For incidents where the </w:t>
      </w:r>
      <w:r w:rsidR="00581F30" w:rsidRPr="003576B0">
        <w:rPr>
          <w:rFonts w:asciiTheme="minorHAnsi" w:hAnsiTheme="minorHAnsi" w:cstheme="minorHAnsi"/>
          <w:szCs w:val="24"/>
          <w:lang w:eastAsia="en-AU"/>
        </w:rPr>
        <w:t>consumer</w:t>
      </w:r>
      <w:r w:rsidRPr="003576B0">
        <w:rPr>
          <w:rFonts w:asciiTheme="minorHAnsi" w:hAnsiTheme="minorHAnsi" w:cstheme="minorHAnsi"/>
          <w:szCs w:val="24"/>
          <w:lang w:eastAsia="en-AU"/>
        </w:rPr>
        <w:t xml:space="preserve"> has suffered minor harm</w:t>
      </w:r>
      <w:r w:rsidR="00F8783F">
        <w:rPr>
          <w:rFonts w:asciiTheme="minorHAnsi" w:hAnsiTheme="minorHAnsi" w:cstheme="minorHAnsi"/>
          <w:szCs w:val="24"/>
          <w:lang w:eastAsia="en-AU"/>
        </w:rPr>
        <w:t xml:space="preserve"> or no harm as the incident was a near miss</w:t>
      </w:r>
      <w:r w:rsidRPr="003576B0">
        <w:rPr>
          <w:rFonts w:asciiTheme="minorHAnsi" w:hAnsiTheme="minorHAnsi" w:cstheme="minorHAnsi"/>
          <w:szCs w:val="24"/>
          <w:lang w:eastAsia="en-AU"/>
        </w:rPr>
        <w:t xml:space="preserve">, the clinician most directly involved in the incident or the person who first recognises the incident (nurse/ midwife, allied health professional or medical officer) is usually the most appropriate person to speak with the </w:t>
      </w:r>
      <w:r w:rsidR="00581F30" w:rsidRPr="003576B0">
        <w:rPr>
          <w:rFonts w:asciiTheme="minorHAnsi" w:hAnsiTheme="minorHAnsi" w:cstheme="minorHAnsi"/>
          <w:szCs w:val="24"/>
          <w:lang w:eastAsia="en-AU"/>
        </w:rPr>
        <w:t>consumer</w:t>
      </w:r>
      <w:r w:rsidRPr="003576B0">
        <w:rPr>
          <w:rFonts w:asciiTheme="minorHAnsi" w:hAnsiTheme="minorHAnsi" w:cstheme="minorHAnsi"/>
          <w:szCs w:val="24"/>
          <w:lang w:eastAsia="en-AU"/>
        </w:rPr>
        <w:t xml:space="preserve"> and/or carer. </w:t>
      </w:r>
    </w:p>
    <w:p w14:paraId="58E0BFCB" w14:textId="77777777" w:rsidR="006752A9" w:rsidRPr="003576B0" w:rsidRDefault="006752A9" w:rsidP="00CD0C99">
      <w:pPr>
        <w:autoSpaceDE w:val="0"/>
        <w:autoSpaceDN w:val="0"/>
        <w:adjustRightInd w:val="0"/>
        <w:rPr>
          <w:rFonts w:asciiTheme="minorHAnsi" w:hAnsiTheme="minorHAnsi" w:cstheme="minorHAnsi"/>
          <w:szCs w:val="24"/>
          <w:lang w:eastAsia="en-AU"/>
        </w:rPr>
      </w:pPr>
    </w:p>
    <w:p w14:paraId="425DC39F" w14:textId="702DF687" w:rsidR="00CD0C99" w:rsidRPr="003576B0" w:rsidRDefault="00CD0C99" w:rsidP="00CD0C99">
      <w:pPr>
        <w:autoSpaceDE w:val="0"/>
        <w:autoSpaceDN w:val="0"/>
        <w:adjustRightInd w:val="0"/>
        <w:rPr>
          <w:rFonts w:asciiTheme="minorHAnsi" w:hAnsiTheme="minorHAnsi" w:cstheme="minorHAnsi"/>
          <w:szCs w:val="24"/>
          <w:lang w:eastAsia="en-AU"/>
        </w:rPr>
      </w:pPr>
      <w:r w:rsidRPr="003576B0">
        <w:rPr>
          <w:rFonts w:asciiTheme="minorHAnsi" w:hAnsiTheme="minorHAnsi" w:cstheme="minorHAnsi"/>
          <w:szCs w:val="24"/>
          <w:lang w:eastAsia="en-AU"/>
        </w:rPr>
        <w:t xml:space="preserve">For incidents where the </w:t>
      </w:r>
      <w:r w:rsidR="00581F30" w:rsidRPr="003576B0">
        <w:rPr>
          <w:rFonts w:asciiTheme="minorHAnsi" w:hAnsiTheme="minorHAnsi" w:cstheme="minorHAnsi"/>
          <w:szCs w:val="24"/>
          <w:lang w:eastAsia="en-AU"/>
        </w:rPr>
        <w:t>consumer</w:t>
      </w:r>
      <w:r w:rsidRPr="003576B0">
        <w:rPr>
          <w:rFonts w:asciiTheme="minorHAnsi" w:hAnsiTheme="minorHAnsi" w:cstheme="minorHAnsi"/>
          <w:szCs w:val="24"/>
          <w:lang w:eastAsia="en-AU"/>
        </w:rPr>
        <w:t xml:space="preserve"> has suffered anything more than minor harm, the senior treating clinician or manager should be engaged as soon as possible and participate in Clinician Open Disclosure. </w:t>
      </w:r>
    </w:p>
    <w:p w14:paraId="63E7A3FF" w14:textId="77777777" w:rsidR="00CD0C99" w:rsidRPr="003576B0" w:rsidRDefault="00CD0C99" w:rsidP="00CD0C99">
      <w:pPr>
        <w:autoSpaceDE w:val="0"/>
        <w:autoSpaceDN w:val="0"/>
        <w:adjustRightInd w:val="0"/>
        <w:rPr>
          <w:rFonts w:asciiTheme="minorHAnsi" w:hAnsiTheme="minorHAnsi" w:cstheme="minorHAnsi"/>
          <w:szCs w:val="24"/>
          <w:lang w:eastAsia="en-AU"/>
        </w:rPr>
      </w:pPr>
    </w:p>
    <w:p w14:paraId="488B4E4B" w14:textId="4F4F0341" w:rsidR="00CD0C99" w:rsidRPr="003576B0" w:rsidRDefault="00CD0C99" w:rsidP="00CD0C99">
      <w:pPr>
        <w:autoSpaceDE w:val="0"/>
        <w:autoSpaceDN w:val="0"/>
        <w:adjustRightInd w:val="0"/>
        <w:rPr>
          <w:rFonts w:asciiTheme="minorHAnsi" w:hAnsiTheme="minorHAnsi" w:cstheme="minorHAnsi"/>
          <w:szCs w:val="24"/>
          <w:lang w:eastAsia="en-AU"/>
        </w:rPr>
      </w:pPr>
      <w:r w:rsidRPr="003576B0">
        <w:rPr>
          <w:rFonts w:asciiTheme="minorHAnsi" w:hAnsiTheme="minorHAnsi" w:cstheme="minorHAnsi"/>
          <w:szCs w:val="24"/>
          <w:lang w:eastAsia="en-AU"/>
        </w:rPr>
        <w:t>The following outlines the points to be addressed during the</w:t>
      </w:r>
      <w:r w:rsidR="00F8783F">
        <w:rPr>
          <w:rFonts w:asciiTheme="minorHAnsi" w:hAnsiTheme="minorHAnsi" w:cstheme="minorHAnsi"/>
          <w:szCs w:val="24"/>
          <w:lang w:eastAsia="en-AU"/>
        </w:rPr>
        <w:t xml:space="preserve"> initial clinician led open disclosure</w:t>
      </w:r>
      <w:r w:rsidRPr="003576B0">
        <w:rPr>
          <w:rFonts w:asciiTheme="minorHAnsi" w:hAnsiTheme="minorHAnsi" w:cstheme="minorHAnsi"/>
          <w:szCs w:val="24"/>
          <w:lang w:eastAsia="en-AU"/>
        </w:rPr>
        <w:t xml:space="preserve"> conversation:</w:t>
      </w:r>
    </w:p>
    <w:p w14:paraId="1A0BEBE4" w14:textId="070469F6" w:rsidR="00F8783F" w:rsidRDefault="00CD0C99" w:rsidP="00CD0C99">
      <w:pPr>
        <w:pStyle w:val="ListParagraph"/>
        <w:numPr>
          <w:ilvl w:val="0"/>
          <w:numId w:val="12"/>
        </w:numPr>
        <w:autoSpaceDE w:val="0"/>
        <w:autoSpaceDN w:val="0"/>
        <w:adjustRightInd w:val="0"/>
        <w:rPr>
          <w:rFonts w:asciiTheme="minorHAnsi" w:hAnsiTheme="minorHAnsi"/>
          <w:color w:val="000000"/>
        </w:rPr>
      </w:pPr>
      <w:bookmarkStart w:id="27" w:name="_Hlk32499215"/>
      <w:r w:rsidRPr="003576B0">
        <w:rPr>
          <w:rFonts w:asciiTheme="minorHAnsi" w:hAnsiTheme="minorHAnsi"/>
          <w:color w:val="000000"/>
        </w:rPr>
        <w:t xml:space="preserve">An acknowledgment </w:t>
      </w:r>
      <w:r w:rsidR="00F8783F">
        <w:rPr>
          <w:rFonts w:asciiTheme="minorHAnsi" w:hAnsiTheme="minorHAnsi"/>
          <w:color w:val="000000"/>
        </w:rPr>
        <w:t>of what has occurred</w:t>
      </w:r>
    </w:p>
    <w:p w14:paraId="2347793A" w14:textId="6E32E60C" w:rsidR="00CD0C99" w:rsidRPr="003576B0" w:rsidRDefault="00F8783F" w:rsidP="00CD0C99">
      <w:pPr>
        <w:pStyle w:val="ListParagraph"/>
        <w:numPr>
          <w:ilvl w:val="0"/>
          <w:numId w:val="12"/>
        </w:numPr>
        <w:autoSpaceDE w:val="0"/>
        <w:autoSpaceDN w:val="0"/>
        <w:adjustRightInd w:val="0"/>
        <w:rPr>
          <w:rFonts w:asciiTheme="minorHAnsi" w:hAnsiTheme="minorHAnsi"/>
          <w:color w:val="000000"/>
        </w:rPr>
      </w:pPr>
      <w:r>
        <w:rPr>
          <w:rFonts w:asciiTheme="minorHAnsi" w:hAnsiTheme="minorHAnsi"/>
          <w:color w:val="000000"/>
        </w:rPr>
        <w:lastRenderedPageBreak/>
        <w:t>An</w:t>
      </w:r>
      <w:r w:rsidRPr="003576B0">
        <w:rPr>
          <w:rFonts w:asciiTheme="minorHAnsi" w:hAnsiTheme="minorHAnsi"/>
          <w:color w:val="000000"/>
        </w:rPr>
        <w:t xml:space="preserve"> </w:t>
      </w:r>
      <w:r w:rsidR="00CD0C99" w:rsidRPr="003576B0">
        <w:rPr>
          <w:rFonts w:asciiTheme="minorHAnsi" w:hAnsiTheme="minorHAnsi"/>
          <w:color w:val="000000"/>
        </w:rPr>
        <w:t xml:space="preserve">apology or expression of regret from the staff involved in the </w:t>
      </w:r>
      <w:r w:rsidR="00581F30" w:rsidRPr="003576B0">
        <w:rPr>
          <w:rFonts w:asciiTheme="minorHAnsi" w:hAnsiTheme="minorHAnsi"/>
          <w:color w:val="000000"/>
        </w:rPr>
        <w:t>consumer</w:t>
      </w:r>
      <w:r w:rsidR="00CD0C99" w:rsidRPr="003576B0">
        <w:rPr>
          <w:rFonts w:asciiTheme="minorHAnsi" w:hAnsiTheme="minorHAnsi"/>
          <w:color w:val="000000"/>
        </w:rPr>
        <w:t>’s care</w:t>
      </w:r>
    </w:p>
    <w:p w14:paraId="080261B8" w14:textId="77777777" w:rsidR="00CD0C99" w:rsidRPr="003576B0" w:rsidRDefault="00CD0C99" w:rsidP="00CD0C99">
      <w:pPr>
        <w:pStyle w:val="ListParagraph"/>
        <w:numPr>
          <w:ilvl w:val="0"/>
          <w:numId w:val="12"/>
        </w:numPr>
        <w:autoSpaceDE w:val="0"/>
        <w:autoSpaceDN w:val="0"/>
        <w:adjustRightInd w:val="0"/>
        <w:rPr>
          <w:rFonts w:asciiTheme="minorHAnsi" w:hAnsiTheme="minorHAnsi"/>
          <w:color w:val="000000"/>
        </w:rPr>
      </w:pPr>
      <w:r w:rsidRPr="003576B0">
        <w:rPr>
          <w:rFonts w:asciiTheme="minorHAnsi" w:hAnsiTheme="minorHAnsi"/>
          <w:color w:val="000000"/>
        </w:rPr>
        <w:t>A factual explanation of what happened</w:t>
      </w:r>
    </w:p>
    <w:p w14:paraId="5E6B736F" w14:textId="77777777" w:rsidR="00CD0C99" w:rsidRPr="003576B0" w:rsidRDefault="00CD0C99" w:rsidP="00CD0C99">
      <w:pPr>
        <w:pStyle w:val="ListParagraph"/>
        <w:numPr>
          <w:ilvl w:val="0"/>
          <w:numId w:val="12"/>
        </w:numPr>
        <w:autoSpaceDE w:val="0"/>
        <w:autoSpaceDN w:val="0"/>
        <w:adjustRightInd w:val="0"/>
        <w:rPr>
          <w:rFonts w:asciiTheme="minorHAnsi" w:hAnsiTheme="minorHAnsi"/>
          <w:color w:val="000000"/>
        </w:rPr>
      </w:pPr>
      <w:r w:rsidRPr="003576B0">
        <w:rPr>
          <w:rFonts w:asciiTheme="minorHAnsi" w:hAnsiTheme="minorHAnsi"/>
          <w:color w:val="000000"/>
        </w:rPr>
        <w:t>An explanation of any care being provided to prevent any further harm, if any</w:t>
      </w:r>
    </w:p>
    <w:p w14:paraId="5B384DE0" w14:textId="29A4B202" w:rsidR="00CD0C99" w:rsidRPr="003576B0" w:rsidRDefault="00CD0C99" w:rsidP="00CD0C99">
      <w:pPr>
        <w:pStyle w:val="ListParagraph"/>
        <w:numPr>
          <w:ilvl w:val="0"/>
          <w:numId w:val="12"/>
        </w:numPr>
        <w:autoSpaceDE w:val="0"/>
        <w:autoSpaceDN w:val="0"/>
        <w:adjustRightInd w:val="0"/>
        <w:rPr>
          <w:rFonts w:asciiTheme="minorHAnsi" w:hAnsiTheme="minorHAnsi"/>
          <w:color w:val="000000"/>
        </w:rPr>
      </w:pPr>
      <w:r w:rsidRPr="003576B0">
        <w:rPr>
          <w:rFonts w:asciiTheme="minorHAnsi" w:hAnsiTheme="minorHAnsi"/>
          <w:color w:val="000000"/>
        </w:rPr>
        <w:t xml:space="preserve">An opportunity for the </w:t>
      </w:r>
      <w:r w:rsidR="00581F30" w:rsidRPr="003576B0">
        <w:rPr>
          <w:rFonts w:asciiTheme="minorHAnsi" w:hAnsiTheme="minorHAnsi"/>
          <w:color w:val="000000"/>
        </w:rPr>
        <w:t>consumer</w:t>
      </w:r>
      <w:r w:rsidRPr="003576B0">
        <w:rPr>
          <w:rFonts w:asciiTheme="minorHAnsi" w:hAnsiTheme="minorHAnsi"/>
          <w:color w:val="000000"/>
        </w:rPr>
        <w:t>/carer to provide feedback about their experience</w:t>
      </w:r>
    </w:p>
    <w:p w14:paraId="1A108170" w14:textId="77777777" w:rsidR="00CD0C99" w:rsidRPr="003576B0" w:rsidRDefault="00CD0C99" w:rsidP="00CD0C99">
      <w:pPr>
        <w:pStyle w:val="ListParagraph"/>
        <w:numPr>
          <w:ilvl w:val="0"/>
          <w:numId w:val="12"/>
        </w:numPr>
        <w:autoSpaceDE w:val="0"/>
        <w:autoSpaceDN w:val="0"/>
        <w:adjustRightInd w:val="0"/>
        <w:rPr>
          <w:rFonts w:asciiTheme="minorHAnsi" w:hAnsiTheme="minorHAnsi"/>
          <w:color w:val="000000"/>
        </w:rPr>
      </w:pPr>
      <w:r w:rsidRPr="003576B0">
        <w:rPr>
          <w:rFonts w:asciiTheme="minorHAnsi" w:hAnsiTheme="minorHAnsi"/>
          <w:color w:val="000000"/>
        </w:rPr>
        <w:t>The potential consequences of the incident, if known</w:t>
      </w:r>
    </w:p>
    <w:p w14:paraId="06427138" w14:textId="77777777" w:rsidR="00CD0C99" w:rsidRPr="003576B0" w:rsidRDefault="00CD0C99" w:rsidP="00CD0C99">
      <w:pPr>
        <w:pStyle w:val="ListParagraph"/>
        <w:numPr>
          <w:ilvl w:val="0"/>
          <w:numId w:val="12"/>
        </w:numPr>
        <w:autoSpaceDE w:val="0"/>
        <w:autoSpaceDN w:val="0"/>
        <w:adjustRightInd w:val="0"/>
        <w:rPr>
          <w:rFonts w:asciiTheme="minorHAnsi" w:hAnsiTheme="minorHAnsi"/>
          <w:color w:val="000000"/>
        </w:rPr>
      </w:pPr>
      <w:r w:rsidRPr="003576B0">
        <w:rPr>
          <w:rFonts w:asciiTheme="minorHAnsi" w:hAnsiTheme="minorHAnsi"/>
          <w:color w:val="000000"/>
        </w:rPr>
        <w:t>An explanation of the steps being taken to manage the incident and to prevent reoccurrence</w:t>
      </w:r>
    </w:p>
    <w:p w14:paraId="3DFE286B" w14:textId="0CA7B781" w:rsidR="00CD0C99" w:rsidRPr="003576B0" w:rsidRDefault="00CD0C99" w:rsidP="00CD0C99">
      <w:pPr>
        <w:pStyle w:val="ListParagraph"/>
        <w:numPr>
          <w:ilvl w:val="0"/>
          <w:numId w:val="12"/>
        </w:numPr>
        <w:autoSpaceDE w:val="0"/>
        <w:autoSpaceDN w:val="0"/>
        <w:adjustRightInd w:val="0"/>
        <w:rPr>
          <w:rFonts w:asciiTheme="minorHAnsi" w:hAnsiTheme="minorHAnsi"/>
          <w:color w:val="000000"/>
        </w:rPr>
      </w:pPr>
      <w:r w:rsidRPr="003576B0">
        <w:rPr>
          <w:rFonts w:asciiTheme="minorHAnsi" w:hAnsiTheme="minorHAnsi"/>
          <w:color w:val="000000"/>
        </w:rPr>
        <w:t xml:space="preserve">Contact details of a staff member involved in the Open Disclosure process and/or the contact details for </w:t>
      </w:r>
      <w:r w:rsidR="00054818" w:rsidRPr="003576B0">
        <w:rPr>
          <w:rFonts w:asciiTheme="minorHAnsi" w:hAnsiTheme="minorHAnsi"/>
          <w:color w:val="000000"/>
        </w:rPr>
        <w:t xml:space="preserve">CFET </w:t>
      </w:r>
      <w:r w:rsidRPr="003576B0">
        <w:rPr>
          <w:rFonts w:asciiTheme="minorHAnsi" w:hAnsiTheme="minorHAnsi"/>
          <w:color w:val="000000"/>
        </w:rPr>
        <w:t xml:space="preserve">to address any further concerns or queries they might have </w:t>
      </w:r>
    </w:p>
    <w:p w14:paraId="5A6157C1" w14:textId="204BD262" w:rsidR="00CD0C99" w:rsidRPr="003576B0" w:rsidRDefault="00CD0C99" w:rsidP="00CD0C99">
      <w:pPr>
        <w:pStyle w:val="ListParagraph"/>
        <w:numPr>
          <w:ilvl w:val="0"/>
          <w:numId w:val="12"/>
        </w:numPr>
        <w:autoSpaceDE w:val="0"/>
        <w:autoSpaceDN w:val="0"/>
        <w:adjustRightInd w:val="0"/>
        <w:rPr>
          <w:rFonts w:asciiTheme="minorHAnsi" w:hAnsiTheme="minorHAnsi"/>
          <w:color w:val="000000"/>
        </w:rPr>
      </w:pPr>
      <w:r w:rsidRPr="003576B0">
        <w:rPr>
          <w:rFonts w:asciiTheme="minorHAnsi" w:hAnsiTheme="minorHAnsi"/>
          <w:color w:val="000000"/>
        </w:rPr>
        <w:t>If the</w:t>
      </w:r>
      <w:r w:rsidR="00875638">
        <w:rPr>
          <w:rFonts w:asciiTheme="minorHAnsi" w:hAnsiTheme="minorHAnsi"/>
          <w:color w:val="000000"/>
        </w:rPr>
        <w:t xml:space="preserve"> outcome of the</w:t>
      </w:r>
      <w:r w:rsidRPr="003576B0">
        <w:rPr>
          <w:rFonts w:asciiTheme="minorHAnsi" w:hAnsiTheme="minorHAnsi"/>
          <w:color w:val="000000"/>
        </w:rPr>
        <w:t xml:space="preserve"> incident is major or extreme, or the </w:t>
      </w:r>
      <w:r w:rsidR="00581F30" w:rsidRPr="003576B0">
        <w:rPr>
          <w:rFonts w:asciiTheme="minorHAnsi" w:hAnsiTheme="minorHAnsi"/>
          <w:color w:val="000000"/>
        </w:rPr>
        <w:t>consumer</w:t>
      </w:r>
      <w:r w:rsidRPr="003576B0">
        <w:rPr>
          <w:rFonts w:asciiTheme="minorHAnsi" w:hAnsiTheme="minorHAnsi"/>
          <w:color w:val="000000"/>
        </w:rPr>
        <w:t xml:space="preserve"> has requested a more formal meeting, an offer to participate in a formal Open Disclosure meeting when more information is available.</w:t>
      </w:r>
    </w:p>
    <w:bookmarkEnd w:id="27"/>
    <w:p w14:paraId="63705A82" w14:textId="77777777" w:rsidR="00CD0C99" w:rsidRPr="003576B0" w:rsidRDefault="00CD0C99" w:rsidP="00CD0C99">
      <w:pPr>
        <w:pStyle w:val="ListParagraph"/>
        <w:autoSpaceDE w:val="0"/>
        <w:autoSpaceDN w:val="0"/>
        <w:adjustRightInd w:val="0"/>
        <w:ind w:left="360"/>
        <w:rPr>
          <w:rFonts w:asciiTheme="minorHAnsi" w:hAnsiTheme="minorHAnsi"/>
          <w:color w:val="000000"/>
        </w:rPr>
      </w:pPr>
    </w:p>
    <w:p w14:paraId="684D0D6F" w14:textId="4EBD85B8" w:rsidR="00CD0C99" w:rsidRPr="003576B0" w:rsidRDefault="00CD0C99" w:rsidP="00CD0C99">
      <w:pPr>
        <w:autoSpaceDE w:val="0"/>
        <w:autoSpaceDN w:val="0"/>
        <w:adjustRightInd w:val="0"/>
        <w:rPr>
          <w:rFonts w:asciiTheme="minorHAnsi" w:hAnsiTheme="minorHAnsi"/>
          <w:color w:val="000000"/>
        </w:rPr>
      </w:pPr>
      <w:r w:rsidRPr="00033CDA">
        <w:rPr>
          <w:rFonts w:asciiTheme="minorHAnsi" w:hAnsiTheme="minorHAnsi"/>
          <w:color w:val="000000"/>
        </w:rPr>
        <w:t xml:space="preserve">An Open Disclosure </w:t>
      </w:r>
      <w:r w:rsidR="00344FAB" w:rsidRPr="0056484E">
        <w:rPr>
          <w:rFonts w:asciiTheme="minorHAnsi" w:hAnsiTheme="minorHAnsi"/>
          <w:color w:val="000000"/>
        </w:rPr>
        <w:t>consumer handout</w:t>
      </w:r>
      <w:r w:rsidR="00344FAB" w:rsidRPr="00EB4B21">
        <w:rPr>
          <w:rFonts w:asciiTheme="minorHAnsi" w:hAnsiTheme="minorHAnsi"/>
          <w:color w:val="000000"/>
        </w:rPr>
        <w:t xml:space="preserve"> </w:t>
      </w:r>
      <w:r w:rsidRPr="00EB4B21">
        <w:rPr>
          <w:rFonts w:asciiTheme="minorHAnsi" w:hAnsiTheme="minorHAnsi"/>
          <w:color w:val="000000"/>
        </w:rPr>
        <w:t xml:space="preserve">should be provided to the </w:t>
      </w:r>
      <w:r w:rsidR="00581F30" w:rsidRPr="00EB4B21">
        <w:rPr>
          <w:rFonts w:asciiTheme="minorHAnsi" w:hAnsiTheme="minorHAnsi"/>
          <w:color w:val="000000"/>
        </w:rPr>
        <w:t>consumer</w:t>
      </w:r>
      <w:r w:rsidRPr="00EB4B21">
        <w:rPr>
          <w:rFonts w:asciiTheme="minorHAnsi" w:hAnsiTheme="minorHAnsi"/>
          <w:color w:val="000000"/>
        </w:rPr>
        <w:t xml:space="preserve"> and/or carer at, or soon after the initial conversation. The</w:t>
      </w:r>
      <w:r w:rsidR="00344FAB" w:rsidRPr="0056484E">
        <w:rPr>
          <w:rFonts w:asciiTheme="minorHAnsi" w:hAnsiTheme="minorHAnsi"/>
          <w:color w:val="000000"/>
        </w:rPr>
        <w:t>se</w:t>
      </w:r>
      <w:r w:rsidRPr="00EB4B21">
        <w:rPr>
          <w:rFonts w:asciiTheme="minorHAnsi" w:hAnsiTheme="minorHAnsi"/>
          <w:color w:val="000000"/>
        </w:rPr>
        <w:t xml:space="preserve"> are available from </w:t>
      </w:r>
      <w:r w:rsidR="00DC5C76" w:rsidRPr="00EB4B21">
        <w:rPr>
          <w:rFonts w:asciiTheme="minorHAnsi" w:hAnsiTheme="minorHAnsi"/>
          <w:color w:val="000000"/>
        </w:rPr>
        <w:t>CFET</w:t>
      </w:r>
      <w:r w:rsidRPr="00EB4B21">
        <w:rPr>
          <w:rFonts w:asciiTheme="minorHAnsi" w:hAnsiTheme="minorHAnsi"/>
          <w:color w:val="000000"/>
        </w:rPr>
        <w:t xml:space="preserve"> or on the</w:t>
      </w:r>
      <w:r w:rsidR="005A6B2F" w:rsidRPr="00EB4B21">
        <w:rPr>
          <w:rFonts w:asciiTheme="minorHAnsi" w:hAnsiTheme="minorHAnsi"/>
          <w:color w:val="000000"/>
        </w:rPr>
        <w:t xml:space="preserve"> CHS</w:t>
      </w:r>
      <w:r w:rsidRPr="00033CDA">
        <w:rPr>
          <w:rFonts w:asciiTheme="minorHAnsi" w:hAnsiTheme="minorHAnsi"/>
          <w:color w:val="000000"/>
        </w:rPr>
        <w:t xml:space="preserve"> Policy Register.</w:t>
      </w:r>
      <w:r w:rsidRPr="003576B0">
        <w:rPr>
          <w:rFonts w:asciiTheme="minorHAnsi" w:hAnsiTheme="minorHAnsi"/>
          <w:color w:val="000000"/>
        </w:rPr>
        <w:t xml:space="preserve"> </w:t>
      </w:r>
    </w:p>
    <w:p w14:paraId="6F093DDA" w14:textId="77777777" w:rsidR="00CD0C99" w:rsidRPr="003576B0" w:rsidRDefault="00CD0C99" w:rsidP="00CD0C99">
      <w:pPr>
        <w:pStyle w:val="ListParagraph"/>
        <w:autoSpaceDE w:val="0"/>
        <w:autoSpaceDN w:val="0"/>
        <w:adjustRightInd w:val="0"/>
        <w:ind w:left="0"/>
        <w:rPr>
          <w:rFonts w:asciiTheme="minorHAnsi" w:hAnsiTheme="minorHAnsi" w:cstheme="minorHAnsi"/>
          <w:color w:val="000000"/>
          <w:szCs w:val="24"/>
          <w:lang w:eastAsia="en-AU"/>
        </w:rPr>
      </w:pPr>
    </w:p>
    <w:p w14:paraId="5096CEED" w14:textId="77777777" w:rsidR="00CD0C99" w:rsidRPr="003576B0" w:rsidRDefault="00CD0C99" w:rsidP="00CD0C99">
      <w:pPr>
        <w:pStyle w:val="ListParagraph"/>
        <w:autoSpaceDE w:val="0"/>
        <w:autoSpaceDN w:val="0"/>
        <w:adjustRightInd w:val="0"/>
        <w:ind w:left="0"/>
      </w:pPr>
      <w:r w:rsidRPr="003576B0">
        <w:rPr>
          <w:rFonts w:asciiTheme="minorHAnsi" w:hAnsiTheme="minorHAnsi" w:cstheme="minorHAnsi"/>
          <w:color w:val="000000"/>
          <w:szCs w:val="24"/>
          <w:lang w:eastAsia="en-AU"/>
        </w:rPr>
        <w:t xml:space="preserve">The Australian Commission on Safety and Quality in Health Care has some useful resources for staff involved in an Open Disclosure process available on their website </w:t>
      </w:r>
      <w:hyperlink r:id="rId11" w:history="1">
        <w:r w:rsidRPr="003576B0">
          <w:rPr>
            <w:rStyle w:val="Hyperlink"/>
            <w:rFonts w:asciiTheme="minorHAnsi" w:hAnsiTheme="minorHAnsi" w:cstheme="minorHAnsi"/>
            <w:szCs w:val="24"/>
            <w:lang w:eastAsia="en-AU"/>
          </w:rPr>
          <w:t>www.safetyandquality.gov.au</w:t>
        </w:r>
      </w:hyperlink>
      <w:r w:rsidRPr="003576B0">
        <w:rPr>
          <w:rFonts w:asciiTheme="minorHAnsi" w:hAnsiTheme="minorHAnsi" w:cstheme="minorHAnsi"/>
          <w:color w:val="000000"/>
          <w:szCs w:val="24"/>
          <w:lang w:eastAsia="en-AU"/>
        </w:rPr>
        <w:t>, e.g. ‘Saying sorry’ guide and the ‘Frequently asked questions about open disclosure: clinicians’.</w:t>
      </w:r>
      <w:r w:rsidRPr="003576B0">
        <w:rPr>
          <w:rFonts w:asciiTheme="minorHAnsi" w:hAnsiTheme="minorHAnsi" w:cstheme="minorHAnsi"/>
          <w:szCs w:val="24"/>
          <w:lang w:eastAsia="en-AU"/>
        </w:rPr>
        <w:t xml:space="preserve"> </w:t>
      </w:r>
    </w:p>
    <w:p w14:paraId="448D4851" w14:textId="77777777" w:rsidR="00CD0C99" w:rsidRPr="003576B0" w:rsidRDefault="00CD0C99" w:rsidP="00CD0C99">
      <w:pPr>
        <w:autoSpaceDE w:val="0"/>
        <w:autoSpaceDN w:val="0"/>
        <w:adjustRightInd w:val="0"/>
        <w:rPr>
          <w:rFonts w:asciiTheme="minorHAnsi" w:hAnsiTheme="minorHAnsi" w:cs="Arial"/>
          <w:i/>
          <w:iCs/>
          <w:szCs w:val="24"/>
        </w:rPr>
      </w:pPr>
    </w:p>
    <w:p w14:paraId="7B1C2CAE" w14:textId="77777777" w:rsidR="00CD0C99" w:rsidRPr="003576B0" w:rsidRDefault="00C800C3" w:rsidP="00CD0C99">
      <w:pPr>
        <w:autoSpaceDE w:val="0"/>
        <w:autoSpaceDN w:val="0"/>
        <w:adjustRightInd w:val="0"/>
        <w:jc w:val="right"/>
        <w:rPr>
          <w:rFonts w:cs="Arial"/>
          <w:i/>
          <w:szCs w:val="24"/>
        </w:rPr>
      </w:pPr>
      <w:hyperlink w:anchor="Contents" w:history="1">
        <w:r w:rsidR="00CD0C99" w:rsidRPr="003576B0">
          <w:rPr>
            <w:rStyle w:val="Hyperlink"/>
            <w:rFonts w:cs="Arial"/>
            <w:i/>
            <w:szCs w:val="24"/>
          </w:rPr>
          <w:t>Back to Table of Contents</w:t>
        </w:r>
      </w:hyperlink>
    </w:p>
    <w:p w14:paraId="02EB0693" w14:textId="77777777" w:rsidR="00CD0C99" w:rsidRPr="003576B0" w:rsidRDefault="00CD0C99" w:rsidP="00CD0C99">
      <w:pPr>
        <w:pStyle w:val="ProcedureTemplate"/>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6868F9DF" w14:textId="77777777" w:rsidTr="00E63C4F">
        <w:trPr>
          <w:cantSplit/>
          <w:trHeight w:val="285"/>
        </w:trPr>
        <w:tc>
          <w:tcPr>
            <w:tcW w:w="9158" w:type="dxa"/>
            <w:shd w:val="clear" w:color="auto" w:fill="A6A6A6" w:themeFill="background1" w:themeFillShade="A6"/>
          </w:tcPr>
          <w:p w14:paraId="0D67F685" w14:textId="77777777" w:rsidR="00CD0C99" w:rsidRPr="003576B0" w:rsidRDefault="00CD0C99" w:rsidP="00E63C4F">
            <w:pPr>
              <w:pStyle w:val="Heading1"/>
            </w:pPr>
            <w:bookmarkStart w:id="28" w:name="_Toc389473284"/>
            <w:bookmarkStart w:id="29" w:name="_Toc469658502"/>
            <w:bookmarkStart w:id="30" w:name="_Toc40875694"/>
            <w:r w:rsidRPr="003576B0">
              <w:t>Section 6 –</w:t>
            </w:r>
            <w:bookmarkEnd w:id="28"/>
            <w:r w:rsidRPr="003576B0">
              <w:t xml:space="preserve"> Preparing for the formal Open Disclosure meeting</w:t>
            </w:r>
            <w:bookmarkEnd w:id="29"/>
            <w:bookmarkEnd w:id="30"/>
            <w:r w:rsidRPr="003576B0">
              <w:t xml:space="preserve"> </w:t>
            </w:r>
          </w:p>
        </w:tc>
      </w:tr>
    </w:tbl>
    <w:p w14:paraId="1E46E1A4" w14:textId="77777777" w:rsidR="00CD0C99" w:rsidRPr="003576B0" w:rsidRDefault="00CD0C99" w:rsidP="00CD0C99">
      <w:pPr>
        <w:rPr>
          <w:rFonts w:cs="Arial"/>
          <w:szCs w:val="24"/>
        </w:rPr>
      </w:pPr>
    </w:p>
    <w:p w14:paraId="119CE436" w14:textId="77777777" w:rsidR="00F8783F" w:rsidRDefault="00B4412E" w:rsidP="00CD0C99">
      <w:pPr>
        <w:rPr>
          <w:rFonts w:cs="Arial"/>
          <w:szCs w:val="24"/>
        </w:rPr>
      </w:pPr>
      <w:r w:rsidRPr="00E75282">
        <w:rPr>
          <w:rFonts w:cs="Arial"/>
          <w:szCs w:val="24"/>
        </w:rPr>
        <w:t xml:space="preserve">If </w:t>
      </w:r>
      <w:r w:rsidR="00616916">
        <w:rPr>
          <w:rFonts w:cs="Arial"/>
          <w:szCs w:val="24"/>
        </w:rPr>
        <w:t>f</w:t>
      </w:r>
      <w:r w:rsidR="00616916" w:rsidRPr="00E75282">
        <w:rPr>
          <w:rFonts w:cs="Arial"/>
          <w:szCs w:val="24"/>
        </w:rPr>
        <w:t xml:space="preserve">ormal </w:t>
      </w:r>
      <w:r w:rsidRPr="00E75282">
        <w:rPr>
          <w:rFonts w:cs="Arial"/>
          <w:szCs w:val="24"/>
        </w:rPr>
        <w:t xml:space="preserve">Open Disclosure is required, </w:t>
      </w:r>
      <w:r w:rsidR="005212C4" w:rsidRPr="00E75282">
        <w:rPr>
          <w:rFonts w:cs="Arial"/>
          <w:szCs w:val="24"/>
        </w:rPr>
        <w:t xml:space="preserve">the senior clinical staff member who was involved in the Clinician Open Disclosure as per section 5 </w:t>
      </w:r>
      <w:r w:rsidR="00CD0C99" w:rsidRPr="005212C4">
        <w:rPr>
          <w:rFonts w:cs="Arial"/>
          <w:szCs w:val="24"/>
        </w:rPr>
        <w:t xml:space="preserve">should inform the </w:t>
      </w:r>
      <w:r w:rsidR="00340993">
        <w:rPr>
          <w:rFonts w:cs="Arial"/>
          <w:szCs w:val="24"/>
        </w:rPr>
        <w:t xml:space="preserve">relevant ED </w:t>
      </w:r>
      <w:r w:rsidR="00CD0C99" w:rsidRPr="005212C4">
        <w:rPr>
          <w:rFonts w:cs="Arial"/>
          <w:szCs w:val="24"/>
        </w:rPr>
        <w:t xml:space="preserve">or senior </w:t>
      </w:r>
      <w:r w:rsidR="00CD4D75" w:rsidRPr="005212C4">
        <w:rPr>
          <w:rFonts w:cs="Arial"/>
          <w:szCs w:val="24"/>
        </w:rPr>
        <w:t>lead</w:t>
      </w:r>
      <w:r w:rsidR="00CD0C99" w:rsidRPr="005212C4">
        <w:rPr>
          <w:rFonts w:cs="Arial"/>
          <w:szCs w:val="24"/>
        </w:rPr>
        <w:t xml:space="preserve"> of the outcome of the Clinician Open Disclosure</w:t>
      </w:r>
      <w:r w:rsidR="00D13CBF" w:rsidRPr="005212C4">
        <w:rPr>
          <w:rFonts w:cs="Arial"/>
          <w:szCs w:val="24"/>
        </w:rPr>
        <w:t xml:space="preserve">. The staff member should also </w:t>
      </w:r>
      <w:r w:rsidR="00CD0C99" w:rsidRPr="005212C4">
        <w:rPr>
          <w:rFonts w:cs="Arial"/>
          <w:szCs w:val="24"/>
        </w:rPr>
        <w:t>advise</w:t>
      </w:r>
      <w:r w:rsidR="006000C7" w:rsidRPr="005212C4">
        <w:rPr>
          <w:rFonts w:cs="Arial"/>
          <w:szCs w:val="24"/>
        </w:rPr>
        <w:t xml:space="preserve"> them</w:t>
      </w:r>
      <w:r w:rsidR="00CD0C99" w:rsidRPr="005212C4">
        <w:rPr>
          <w:rFonts w:cs="Arial"/>
          <w:szCs w:val="24"/>
        </w:rPr>
        <w:t xml:space="preserve"> that a formal Open Disclosure process has been initiated and a meeting has been offered to the </w:t>
      </w:r>
      <w:r w:rsidR="00581F30" w:rsidRPr="005212C4">
        <w:rPr>
          <w:rFonts w:cs="Arial"/>
          <w:szCs w:val="24"/>
        </w:rPr>
        <w:t>consumer</w:t>
      </w:r>
      <w:r w:rsidR="00CD0C99" w:rsidRPr="005212C4">
        <w:rPr>
          <w:rFonts w:cs="Arial"/>
          <w:szCs w:val="24"/>
        </w:rPr>
        <w:t>/carer.</w:t>
      </w:r>
      <w:r w:rsidR="00845C21" w:rsidRPr="005212C4">
        <w:rPr>
          <w:rFonts w:cs="Arial"/>
          <w:szCs w:val="24"/>
        </w:rPr>
        <w:t xml:space="preserve"> The decision to conduct a formal Open Disclosure should also be discussed with</w:t>
      </w:r>
      <w:r w:rsidR="00F8783F">
        <w:rPr>
          <w:rFonts w:cs="Arial"/>
          <w:szCs w:val="24"/>
        </w:rPr>
        <w:t>:</w:t>
      </w:r>
    </w:p>
    <w:p w14:paraId="4FD771C9" w14:textId="6464F778" w:rsidR="00F8783F" w:rsidRDefault="00845C21" w:rsidP="00F8783F">
      <w:pPr>
        <w:pStyle w:val="ListParagraph"/>
        <w:numPr>
          <w:ilvl w:val="0"/>
          <w:numId w:val="45"/>
        </w:numPr>
        <w:rPr>
          <w:rFonts w:cs="Arial"/>
          <w:szCs w:val="24"/>
        </w:rPr>
      </w:pPr>
      <w:r w:rsidRPr="00F8783F">
        <w:rPr>
          <w:rFonts w:cs="Arial"/>
          <w:szCs w:val="24"/>
        </w:rPr>
        <w:t xml:space="preserve">the </w:t>
      </w:r>
      <w:r w:rsidR="00F8783F" w:rsidRPr="00A84156">
        <w:rPr>
          <w:rFonts w:cs="Arial"/>
          <w:szCs w:val="24"/>
        </w:rPr>
        <w:t>Incident Manage</w:t>
      </w:r>
      <w:r w:rsidR="00A05A75">
        <w:rPr>
          <w:rFonts w:cs="Arial"/>
          <w:szCs w:val="24"/>
        </w:rPr>
        <w:t>me</w:t>
      </w:r>
      <w:r w:rsidR="00F8783F" w:rsidRPr="00A05A75">
        <w:rPr>
          <w:rFonts w:cs="Arial"/>
          <w:szCs w:val="24"/>
        </w:rPr>
        <w:t>nt</w:t>
      </w:r>
      <w:r w:rsidRPr="00A05A75">
        <w:rPr>
          <w:rFonts w:cs="Arial"/>
          <w:szCs w:val="24"/>
        </w:rPr>
        <w:t xml:space="preserve"> Team, </w:t>
      </w:r>
      <w:r w:rsidR="00A8033D" w:rsidRPr="00A05A75">
        <w:rPr>
          <w:rFonts w:cs="Arial"/>
          <w:szCs w:val="24"/>
        </w:rPr>
        <w:t xml:space="preserve">QSII </w:t>
      </w:r>
      <w:r w:rsidR="007715E0" w:rsidRPr="00F31822">
        <w:rPr>
          <w:rFonts w:cs="Arial"/>
          <w:szCs w:val="24"/>
        </w:rPr>
        <w:t xml:space="preserve">to </w:t>
      </w:r>
      <w:r w:rsidR="00F8783F" w:rsidRPr="00F31822">
        <w:rPr>
          <w:rFonts w:cs="Arial"/>
          <w:szCs w:val="24"/>
        </w:rPr>
        <w:t>confirm the incident has been reported and discuss any investigations that have or will</w:t>
      </w:r>
      <w:r w:rsidR="00F8783F" w:rsidRPr="00BF460B">
        <w:rPr>
          <w:rFonts w:cs="Arial"/>
          <w:szCs w:val="24"/>
        </w:rPr>
        <w:t xml:space="preserve"> occur.</w:t>
      </w:r>
    </w:p>
    <w:p w14:paraId="204B0D33" w14:textId="14FB116C" w:rsidR="00CD0C99" w:rsidRPr="00A84156" w:rsidRDefault="00B94D2E" w:rsidP="00B94D2E">
      <w:pPr>
        <w:pStyle w:val="ListParagraph"/>
        <w:numPr>
          <w:ilvl w:val="0"/>
          <w:numId w:val="45"/>
        </w:numPr>
        <w:rPr>
          <w:rFonts w:cs="Arial"/>
          <w:szCs w:val="24"/>
        </w:rPr>
      </w:pPr>
      <w:r>
        <w:rPr>
          <w:rFonts w:cs="Arial"/>
          <w:szCs w:val="24"/>
        </w:rPr>
        <w:t>CFET</w:t>
      </w:r>
      <w:r w:rsidR="00F8783F">
        <w:rPr>
          <w:rFonts w:cs="Arial"/>
          <w:szCs w:val="24"/>
        </w:rPr>
        <w:t xml:space="preserve">, QSII who will provide </w:t>
      </w:r>
      <w:r>
        <w:rPr>
          <w:rFonts w:cs="Arial"/>
          <w:szCs w:val="24"/>
        </w:rPr>
        <w:t xml:space="preserve">administrative </w:t>
      </w:r>
      <w:r w:rsidR="00F8783F">
        <w:rPr>
          <w:rFonts w:cs="Arial"/>
          <w:szCs w:val="24"/>
        </w:rPr>
        <w:t xml:space="preserve">support and coordination. </w:t>
      </w:r>
      <w:r w:rsidR="00867BBB" w:rsidRPr="00A84156">
        <w:rPr>
          <w:rFonts w:cs="Arial"/>
          <w:szCs w:val="24"/>
        </w:rPr>
        <w:t xml:space="preserve"> </w:t>
      </w:r>
    </w:p>
    <w:p w14:paraId="7A460EFA" w14:textId="77777777" w:rsidR="00CD0C99" w:rsidRPr="003576B0" w:rsidRDefault="00CD0C99" w:rsidP="00CD0C99">
      <w:pPr>
        <w:rPr>
          <w:rFonts w:cs="Arial"/>
          <w:szCs w:val="24"/>
        </w:rPr>
      </w:pPr>
    </w:p>
    <w:p w14:paraId="6CB98886" w14:textId="6C44ED94" w:rsidR="00CD0C99" w:rsidRPr="003576B0" w:rsidRDefault="00CD0C99" w:rsidP="00CD0C99">
      <w:pPr>
        <w:rPr>
          <w:rFonts w:cs="Arial"/>
          <w:szCs w:val="24"/>
        </w:rPr>
      </w:pPr>
      <w:r w:rsidRPr="003576B0">
        <w:rPr>
          <w:rFonts w:cs="Arial"/>
          <w:szCs w:val="24"/>
        </w:rPr>
        <w:t xml:space="preserve">The </w:t>
      </w:r>
      <w:r w:rsidR="00616916">
        <w:rPr>
          <w:rFonts w:cs="Arial"/>
          <w:szCs w:val="24"/>
        </w:rPr>
        <w:t>f</w:t>
      </w:r>
      <w:r w:rsidR="00616916" w:rsidRPr="003576B0">
        <w:rPr>
          <w:rFonts w:cs="Arial"/>
          <w:szCs w:val="24"/>
        </w:rPr>
        <w:t xml:space="preserve">ormal </w:t>
      </w:r>
      <w:r w:rsidRPr="003576B0">
        <w:rPr>
          <w:rFonts w:cs="Arial"/>
          <w:szCs w:val="24"/>
        </w:rPr>
        <w:t>Open Disclosure team must include at least one senior clinical or executive staff member who has completed the required training (see section 11). An Open Disclosure Champion may form part of the team if appropriate</w:t>
      </w:r>
      <w:r w:rsidR="00CD2348" w:rsidRPr="00CD2348">
        <w:rPr>
          <w:rFonts w:cs="Arial"/>
          <w:szCs w:val="24"/>
        </w:rPr>
        <w:t>.</w:t>
      </w:r>
    </w:p>
    <w:p w14:paraId="24B778B0" w14:textId="77777777" w:rsidR="00CD0C99" w:rsidRPr="003576B0" w:rsidRDefault="00CD0C99" w:rsidP="00CD0C99">
      <w:pPr>
        <w:rPr>
          <w:rFonts w:cs="Arial"/>
          <w:szCs w:val="24"/>
        </w:rPr>
      </w:pPr>
    </w:p>
    <w:p w14:paraId="2D9DC318" w14:textId="1611BE8E" w:rsidR="00CD0C99" w:rsidRPr="003576B0" w:rsidRDefault="00CD0C99" w:rsidP="00263E19">
      <w:pPr>
        <w:rPr>
          <w:rFonts w:cs="Arial"/>
          <w:szCs w:val="24"/>
        </w:rPr>
      </w:pPr>
      <w:r w:rsidRPr="003576B0">
        <w:rPr>
          <w:rFonts w:cs="Arial"/>
          <w:szCs w:val="24"/>
        </w:rPr>
        <w:t xml:space="preserve">If the incident </w:t>
      </w:r>
      <w:r w:rsidR="00A05A75">
        <w:rPr>
          <w:rFonts w:cs="Arial"/>
          <w:szCs w:val="24"/>
        </w:rPr>
        <w:t>occurred</w:t>
      </w:r>
      <w:r w:rsidR="00F8783F">
        <w:rPr>
          <w:rFonts w:cs="Arial"/>
          <w:szCs w:val="24"/>
        </w:rPr>
        <w:t xml:space="preserve"> in</w:t>
      </w:r>
      <w:r w:rsidRPr="003576B0">
        <w:rPr>
          <w:rFonts w:cs="Arial"/>
          <w:szCs w:val="24"/>
        </w:rPr>
        <w:t xml:space="preserve"> one division, the </w:t>
      </w:r>
      <w:r w:rsidR="00340993">
        <w:rPr>
          <w:rFonts w:cs="Arial"/>
          <w:szCs w:val="24"/>
        </w:rPr>
        <w:t xml:space="preserve">ED </w:t>
      </w:r>
      <w:r w:rsidRPr="003576B0">
        <w:rPr>
          <w:rFonts w:cs="Arial"/>
          <w:szCs w:val="24"/>
        </w:rPr>
        <w:t>of th</w:t>
      </w:r>
      <w:r w:rsidR="00F8783F">
        <w:rPr>
          <w:rFonts w:cs="Arial"/>
          <w:szCs w:val="24"/>
        </w:rPr>
        <w:t>at</w:t>
      </w:r>
      <w:r w:rsidRPr="003576B0">
        <w:rPr>
          <w:rFonts w:cs="Arial"/>
          <w:szCs w:val="24"/>
        </w:rPr>
        <w:t xml:space="preserve"> primary division will nominate the most appropriate staff to form an Open </w:t>
      </w:r>
      <w:r w:rsidRPr="00865460">
        <w:rPr>
          <w:rFonts w:cs="Arial"/>
          <w:szCs w:val="24"/>
        </w:rPr>
        <w:t xml:space="preserve">Disclosure team. A Consumer Feedback Coordinator </w:t>
      </w:r>
      <w:r w:rsidR="00616916" w:rsidRPr="00865460">
        <w:rPr>
          <w:rFonts w:cs="Arial"/>
          <w:szCs w:val="24"/>
        </w:rPr>
        <w:t xml:space="preserve">from CFET </w:t>
      </w:r>
      <w:r w:rsidRPr="00865460">
        <w:rPr>
          <w:rFonts w:cs="Arial"/>
          <w:szCs w:val="24"/>
        </w:rPr>
        <w:t>will be the</w:t>
      </w:r>
      <w:r w:rsidRPr="003576B0">
        <w:rPr>
          <w:rFonts w:cs="Arial"/>
          <w:szCs w:val="24"/>
        </w:rPr>
        <w:t xml:space="preserve"> contact person for the </w:t>
      </w:r>
      <w:r w:rsidR="00581F30" w:rsidRPr="003576B0">
        <w:rPr>
          <w:rFonts w:cs="Arial"/>
          <w:szCs w:val="24"/>
        </w:rPr>
        <w:t>consumer</w:t>
      </w:r>
      <w:r w:rsidRPr="003576B0">
        <w:rPr>
          <w:rFonts w:cs="Arial"/>
          <w:szCs w:val="24"/>
        </w:rPr>
        <w:t>/carer and staff involved in the open disclosure process and assisting with administrative tasks such as</w:t>
      </w:r>
      <w:r w:rsidR="00263E19" w:rsidRPr="003576B0">
        <w:rPr>
          <w:rFonts w:cs="Arial"/>
          <w:szCs w:val="24"/>
        </w:rPr>
        <w:t xml:space="preserve"> </w:t>
      </w:r>
      <w:r w:rsidR="00263E19" w:rsidRPr="00532B59">
        <w:rPr>
          <w:rFonts w:cs="Arial"/>
          <w:szCs w:val="24"/>
        </w:rPr>
        <w:t xml:space="preserve">documenting and </w:t>
      </w:r>
      <w:r w:rsidR="00654826" w:rsidRPr="00532B59">
        <w:rPr>
          <w:rFonts w:cs="Arial"/>
          <w:szCs w:val="24"/>
        </w:rPr>
        <w:t xml:space="preserve">audio </w:t>
      </w:r>
      <w:r w:rsidR="00263E19" w:rsidRPr="00532B59">
        <w:rPr>
          <w:rFonts w:cs="Arial"/>
          <w:szCs w:val="24"/>
        </w:rPr>
        <w:lastRenderedPageBreak/>
        <w:t xml:space="preserve">recording the conversation(s) if all parties </w:t>
      </w:r>
      <w:r w:rsidR="00616916">
        <w:rPr>
          <w:rFonts w:cs="Arial"/>
          <w:szCs w:val="24"/>
        </w:rPr>
        <w:t>consent</w:t>
      </w:r>
      <w:r w:rsidR="00CC65E1">
        <w:rPr>
          <w:rFonts w:cs="Arial"/>
          <w:szCs w:val="24"/>
        </w:rPr>
        <w:t>, securely storing and disposing of audio files once the open disclosure process is completed</w:t>
      </w:r>
      <w:r w:rsidR="000274E7" w:rsidRPr="00532B59">
        <w:rPr>
          <w:rFonts w:cs="Arial"/>
          <w:szCs w:val="24"/>
        </w:rPr>
        <w:t xml:space="preserve"> </w:t>
      </w:r>
      <w:r w:rsidRPr="003576B0">
        <w:rPr>
          <w:rFonts w:cs="Arial"/>
          <w:szCs w:val="24"/>
        </w:rPr>
        <w:t>and drafting the final letter.</w:t>
      </w:r>
    </w:p>
    <w:p w14:paraId="18522A51" w14:textId="77777777" w:rsidR="00CD0C99" w:rsidRPr="003576B0" w:rsidRDefault="00CD0C99" w:rsidP="00CD0C99">
      <w:pPr>
        <w:rPr>
          <w:rFonts w:cs="Arial"/>
          <w:szCs w:val="24"/>
        </w:rPr>
      </w:pPr>
    </w:p>
    <w:p w14:paraId="232E1A8D" w14:textId="5D65F59F" w:rsidR="00CD0C99" w:rsidRDefault="00CD0C99" w:rsidP="00CB2C55">
      <w:pPr>
        <w:rPr>
          <w:rFonts w:cs="Arial"/>
          <w:szCs w:val="24"/>
        </w:rPr>
      </w:pPr>
      <w:r w:rsidRPr="003576B0">
        <w:rPr>
          <w:rFonts w:cs="Arial"/>
          <w:szCs w:val="24"/>
        </w:rPr>
        <w:t xml:space="preserve">If the incident involves significant input from more than one division, the </w:t>
      </w:r>
      <w:r w:rsidR="00DC5C76" w:rsidRPr="003576B0">
        <w:rPr>
          <w:rFonts w:cs="Arial"/>
          <w:szCs w:val="24"/>
        </w:rPr>
        <w:t>COO</w:t>
      </w:r>
      <w:r w:rsidR="00A80F3D" w:rsidRPr="003576B0">
        <w:rPr>
          <w:rFonts w:cs="Arial"/>
          <w:szCs w:val="24"/>
        </w:rPr>
        <w:t xml:space="preserve">, in consultation with </w:t>
      </w:r>
      <w:r w:rsidR="00616916">
        <w:rPr>
          <w:rFonts w:cs="Arial"/>
          <w:szCs w:val="24"/>
        </w:rPr>
        <w:t>ED</w:t>
      </w:r>
      <w:r w:rsidR="00A80F3D" w:rsidRPr="003576B0">
        <w:rPr>
          <w:rFonts w:cs="Arial"/>
          <w:szCs w:val="24"/>
        </w:rPr>
        <w:t>s of the divisions involved,</w:t>
      </w:r>
      <w:r w:rsidR="00DC5C76" w:rsidRPr="003576B0">
        <w:rPr>
          <w:rFonts w:cs="Arial"/>
          <w:szCs w:val="24"/>
        </w:rPr>
        <w:t xml:space="preserve"> </w:t>
      </w:r>
      <w:r w:rsidRPr="003576B0">
        <w:rPr>
          <w:rFonts w:cs="Arial"/>
          <w:szCs w:val="24"/>
        </w:rPr>
        <w:t>will</w:t>
      </w:r>
      <w:r w:rsidR="00317669">
        <w:rPr>
          <w:rFonts w:cs="Arial"/>
          <w:szCs w:val="24"/>
        </w:rPr>
        <w:t xml:space="preserve"> </w:t>
      </w:r>
      <w:r w:rsidRPr="003576B0">
        <w:rPr>
          <w:rFonts w:cs="Arial"/>
          <w:szCs w:val="24"/>
        </w:rPr>
        <w:t>nominate the most appropriate staff to form an Open Disclosure team</w:t>
      </w:r>
      <w:r w:rsidR="00BA2D62" w:rsidRPr="003576B0">
        <w:rPr>
          <w:rFonts w:cs="Arial"/>
          <w:szCs w:val="24"/>
        </w:rPr>
        <w:t xml:space="preserve"> and</w:t>
      </w:r>
      <w:r w:rsidR="006B2581" w:rsidRPr="00532B59">
        <w:rPr>
          <w:rFonts w:cs="Arial"/>
          <w:szCs w:val="24"/>
        </w:rPr>
        <w:t xml:space="preserve"> liais</w:t>
      </w:r>
      <w:r w:rsidR="00BA2D62" w:rsidRPr="00532B59">
        <w:rPr>
          <w:rFonts w:cs="Arial"/>
          <w:szCs w:val="24"/>
        </w:rPr>
        <w:t>e</w:t>
      </w:r>
      <w:r w:rsidR="006B2581" w:rsidRPr="00532B59">
        <w:rPr>
          <w:rFonts w:cs="Arial"/>
          <w:szCs w:val="24"/>
        </w:rPr>
        <w:t xml:space="preserve"> with CFET to confirm the Consumer Feedback Coordin</w:t>
      </w:r>
      <w:r w:rsidR="00BA2D62" w:rsidRPr="00532B59">
        <w:rPr>
          <w:rFonts w:cs="Arial"/>
          <w:szCs w:val="24"/>
        </w:rPr>
        <w:t>a</w:t>
      </w:r>
      <w:r w:rsidR="006B2581" w:rsidRPr="00532B59">
        <w:rPr>
          <w:rFonts w:cs="Arial"/>
          <w:szCs w:val="24"/>
        </w:rPr>
        <w:t>tor</w:t>
      </w:r>
      <w:r w:rsidR="00CB2C55" w:rsidRPr="00532B59">
        <w:rPr>
          <w:rFonts w:cs="Arial"/>
          <w:szCs w:val="24"/>
        </w:rPr>
        <w:t>. The Consumer Feedback Coordinator</w:t>
      </w:r>
      <w:r w:rsidR="006B2581" w:rsidRPr="00532B59">
        <w:rPr>
          <w:rFonts w:cs="Arial"/>
          <w:szCs w:val="24"/>
        </w:rPr>
        <w:t xml:space="preserve"> will be</w:t>
      </w:r>
      <w:r w:rsidR="00263E19" w:rsidRPr="003576B0">
        <w:rPr>
          <w:rFonts w:cs="Arial"/>
          <w:szCs w:val="24"/>
        </w:rPr>
        <w:t xml:space="preserve"> </w:t>
      </w:r>
      <w:r w:rsidRPr="003576B0">
        <w:rPr>
          <w:rFonts w:cs="Arial"/>
          <w:szCs w:val="24"/>
        </w:rPr>
        <w:t xml:space="preserve">the contact person for the </w:t>
      </w:r>
      <w:r w:rsidR="00581F30" w:rsidRPr="003576B0">
        <w:rPr>
          <w:rFonts w:cs="Arial"/>
          <w:szCs w:val="24"/>
        </w:rPr>
        <w:t>consumer</w:t>
      </w:r>
      <w:r w:rsidRPr="003576B0">
        <w:rPr>
          <w:rFonts w:cs="Arial"/>
          <w:szCs w:val="24"/>
        </w:rPr>
        <w:t xml:space="preserve">/carer and staff involved in the open disclosure process, and assisting with administrative tasks such as </w:t>
      </w:r>
      <w:r w:rsidR="00263E19" w:rsidRPr="00532B59">
        <w:rPr>
          <w:rFonts w:cs="Arial"/>
          <w:szCs w:val="24"/>
        </w:rPr>
        <w:t xml:space="preserve">documenting and </w:t>
      </w:r>
      <w:r w:rsidR="00654826" w:rsidRPr="00532B59">
        <w:rPr>
          <w:rFonts w:cs="Arial"/>
          <w:szCs w:val="24"/>
        </w:rPr>
        <w:t xml:space="preserve">audio </w:t>
      </w:r>
      <w:r w:rsidR="00263E19" w:rsidRPr="00532B59">
        <w:rPr>
          <w:rFonts w:cs="Arial"/>
          <w:szCs w:val="24"/>
        </w:rPr>
        <w:t>recording the conversation(s) if all parties agree, and drafting the final letter.</w:t>
      </w:r>
    </w:p>
    <w:p w14:paraId="3ABD64BF" w14:textId="77777777" w:rsidR="00CD0C99" w:rsidRPr="003576B0" w:rsidRDefault="00CD0C99" w:rsidP="00CD0C99">
      <w:pPr>
        <w:rPr>
          <w:rFonts w:cs="Arial"/>
          <w:szCs w:val="24"/>
        </w:rPr>
      </w:pPr>
    </w:p>
    <w:p w14:paraId="0ECEBED8" w14:textId="00A19A43" w:rsidR="00CD0C99" w:rsidRPr="003576B0" w:rsidRDefault="00CD0C99" w:rsidP="00CD0C99">
      <w:pPr>
        <w:rPr>
          <w:rFonts w:cs="Arial"/>
          <w:szCs w:val="24"/>
        </w:rPr>
      </w:pPr>
      <w:r w:rsidRPr="003576B0">
        <w:rPr>
          <w:rFonts w:cs="Arial"/>
          <w:szCs w:val="24"/>
        </w:rPr>
        <w:t xml:space="preserve">All staff involved in the incident should be offered an opportunity to provide comments on their involvement in the care of the </w:t>
      </w:r>
      <w:r w:rsidR="00581F30" w:rsidRPr="003576B0">
        <w:rPr>
          <w:rFonts w:cs="Arial"/>
          <w:szCs w:val="24"/>
        </w:rPr>
        <w:t>consumer</w:t>
      </w:r>
      <w:r w:rsidR="00F8783F">
        <w:rPr>
          <w:rFonts w:cs="Arial"/>
          <w:szCs w:val="24"/>
        </w:rPr>
        <w:t xml:space="preserve"> to the Open Disclosure team leader</w:t>
      </w:r>
      <w:r w:rsidR="007B3973">
        <w:rPr>
          <w:rFonts w:cs="Arial"/>
          <w:szCs w:val="24"/>
        </w:rPr>
        <w:t>.</w:t>
      </w:r>
      <w:r w:rsidRPr="003576B0">
        <w:rPr>
          <w:rFonts w:cs="Arial"/>
          <w:szCs w:val="24"/>
        </w:rPr>
        <w:t xml:space="preserve"> </w:t>
      </w:r>
      <w:r w:rsidR="007B3973">
        <w:rPr>
          <w:rFonts w:cs="Arial"/>
          <w:szCs w:val="24"/>
        </w:rPr>
        <w:t>It may be appropriate for staff who have cared for the consumer to</w:t>
      </w:r>
      <w:r w:rsidRPr="003576B0">
        <w:rPr>
          <w:rFonts w:cs="Arial"/>
          <w:szCs w:val="24"/>
        </w:rPr>
        <w:t xml:space="preserve"> be part of the Open Disclosure team,</w:t>
      </w:r>
      <w:r w:rsidR="007B3973">
        <w:rPr>
          <w:rFonts w:cs="Arial"/>
          <w:szCs w:val="24"/>
        </w:rPr>
        <w:t xml:space="preserve"> and/or</w:t>
      </w:r>
      <w:r w:rsidRPr="003576B0">
        <w:rPr>
          <w:rFonts w:cs="Arial"/>
          <w:szCs w:val="24"/>
        </w:rPr>
        <w:t xml:space="preserve"> attend the preparation meeting</w:t>
      </w:r>
      <w:r w:rsidR="007B3973">
        <w:rPr>
          <w:rFonts w:cs="Arial"/>
          <w:szCs w:val="24"/>
        </w:rPr>
        <w:t xml:space="preserve">. It is at the discretion of the Open Disclosure team leader the level of involvement of the staff </w:t>
      </w:r>
      <w:proofErr w:type="gramStart"/>
      <w:r w:rsidR="007B3973">
        <w:rPr>
          <w:rFonts w:cs="Arial"/>
          <w:szCs w:val="24"/>
        </w:rPr>
        <w:t>involved.</w:t>
      </w:r>
      <w:r w:rsidRPr="003576B0">
        <w:rPr>
          <w:rFonts w:cs="Arial"/>
          <w:szCs w:val="24"/>
        </w:rPr>
        <w:t>.</w:t>
      </w:r>
      <w:proofErr w:type="gramEnd"/>
      <w:r w:rsidRPr="003576B0">
        <w:rPr>
          <w:rFonts w:cs="Arial"/>
          <w:szCs w:val="24"/>
        </w:rPr>
        <w:t xml:space="preserve"> </w:t>
      </w:r>
    </w:p>
    <w:p w14:paraId="2C7C1493" w14:textId="77777777" w:rsidR="00CD0C99" w:rsidRPr="003576B0" w:rsidRDefault="00CD0C99" w:rsidP="00CD0C99">
      <w:pPr>
        <w:rPr>
          <w:rFonts w:cs="Arial"/>
          <w:szCs w:val="24"/>
        </w:rPr>
      </w:pPr>
    </w:p>
    <w:p w14:paraId="2F2E1668" w14:textId="19523CD6" w:rsidR="00CD0C99" w:rsidRPr="003576B0" w:rsidRDefault="00CD0C99" w:rsidP="7392C1E8">
      <w:pPr>
        <w:autoSpaceDE w:val="0"/>
        <w:autoSpaceDN w:val="0"/>
        <w:adjustRightInd w:val="0"/>
        <w:rPr>
          <w:rFonts w:cs="Arial"/>
          <w:lang w:eastAsia="en-AU"/>
        </w:rPr>
      </w:pPr>
      <w:r w:rsidRPr="0C6DF8F4">
        <w:rPr>
          <w:rFonts w:cs="Arial"/>
        </w:rPr>
        <w:t xml:space="preserve">The Consumer Feedback Coordinator </w:t>
      </w:r>
      <w:r w:rsidR="003E52F9" w:rsidRPr="0C6DF8F4">
        <w:rPr>
          <w:rFonts w:cs="Arial"/>
        </w:rPr>
        <w:t xml:space="preserve">will </w:t>
      </w:r>
      <w:r w:rsidRPr="0C6DF8F4">
        <w:rPr>
          <w:rFonts w:cs="Arial"/>
        </w:rPr>
        <w:t>create an official administrative file and associated electronic file</w:t>
      </w:r>
      <w:r w:rsidR="00845C21" w:rsidRPr="0C6DF8F4">
        <w:rPr>
          <w:rFonts w:cs="Arial"/>
        </w:rPr>
        <w:t xml:space="preserve">, including the CFET module of </w:t>
      </w:r>
      <w:r w:rsidR="001C6401" w:rsidRPr="0C6DF8F4">
        <w:rPr>
          <w:rFonts w:cs="Arial"/>
        </w:rPr>
        <w:t>Riskman</w:t>
      </w:r>
      <w:r w:rsidR="005C7FD5" w:rsidRPr="0C6DF8F4">
        <w:rPr>
          <w:rFonts w:cs="Arial"/>
        </w:rPr>
        <w:t xml:space="preserve"> where </w:t>
      </w:r>
      <w:r w:rsidR="00C54190" w:rsidRPr="0C6DF8F4">
        <w:rPr>
          <w:rFonts w:cs="Arial"/>
        </w:rPr>
        <w:t>applicable</w:t>
      </w:r>
      <w:r w:rsidRPr="0C6DF8F4">
        <w:rPr>
          <w:rFonts w:cs="Arial"/>
        </w:rPr>
        <w:t xml:space="preserve">. All documentation associated with the formal Open Disclosure process should be filed in the administrative file not the </w:t>
      </w:r>
      <w:r w:rsidR="00581F30" w:rsidRPr="0C6DF8F4">
        <w:rPr>
          <w:rFonts w:cs="Arial"/>
        </w:rPr>
        <w:t>consumer</w:t>
      </w:r>
      <w:r w:rsidRPr="0C6DF8F4">
        <w:rPr>
          <w:rFonts w:cs="Arial"/>
        </w:rPr>
        <w:t>’s clinical record. The Consumer Feedback Coordinator will be the custodia</w:t>
      </w:r>
      <w:r w:rsidR="004303DC" w:rsidRPr="0C6DF8F4">
        <w:rPr>
          <w:rFonts w:cs="Arial"/>
        </w:rPr>
        <w:t>n</w:t>
      </w:r>
      <w:r w:rsidRPr="0C6DF8F4">
        <w:rPr>
          <w:rFonts w:cs="Arial"/>
        </w:rPr>
        <w:t xml:space="preserve"> of the administrative file throughout the open disclosure process and is responsible for ensuring that it is sent to Records Management at the conclusion of the process. </w:t>
      </w:r>
      <w:r w:rsidR="00E558DB" w:rsidRPr="0C6DF8F4">
        <w:rPr>
          <w:rFonts w:cs="Arial"/>
        </w:rPr>
        <w:t>Please re</w:t>
      </w:r>
      <w:r w:rsidRPr="0C6DF8F4">
        <w:rPr>
          <w:rFonts w:cs="Arial"/>
        </w:rPr>
        <w:t xml:space="preserve">fer to </w:t>
      </w:r>
      <w:r w:rsidRPr="0C6DF8F4">
        <w:rPr>
          <w:rFonts w:asciiTheme="minorHAnsi" w:hAnsiTheme="minorHAnsi" w:cstheme="minorBidi"/>
          <w:i/>
          <w:iCs/>
          <w:color w:val="000000" w:themeColor="text1"/>
          <w:lang w:eastAsia="en-AU"/>
        </w:rPr>
        <w:t>Administrative Records Management Policy</w:t>
      </w:r>
      <w:r w:rsidR="00E558DB" w:rsidRPr="0C6DF8F4">
        <w:rPr>
          <w:rFonts w:asciiTheme="minorHAnsi" w:hAnsiTheme="minorHAnsi" w:cstheme="minorBidi"/>
          <w:i/>
          <w:iCs/>
          <w:color w:val="000000" w:themeColor="text1"/>
          <w:lang w:eastAsia="en-AU"/>
        </w:rPr>
        <w:t xml:space="preserve"> </w:t>
      </w:r>
      <w:r w:rsidR="00E558DB" w:rsidRPr="0C6DF8F4">
        <w:rPr>
          <w:rFonts w:asciiTheme="minorHAnsi" w:hAnsiTheme="minorHAnsi" w:cstheme="minorBidi"/>
          <w:color w:val="000000" w:themeColor="text1"/>
          <w:lang w:eastAsia="en-AU"/>
        </w:rPr>
        <w:t>for further information</w:t>
      </w:r>
      <w:r w:rsidRPr="0C6DF8F4">
        <w:rPr>
          <w:rFonts w:asciiTheme="minorHAnsi" w:hAnsiTheme="minorHAnsi" w:cstheme="minorBidi"/>
          <w:color w:val="000000" w:themeColor="text1"/>
          <w:lang w:eastAsia="en-AU"/>
        </w:rPr>
        <w:t xml:space="preserve">. </w:t>
      </w:r>
    </w:p>
    <w:p w14:paraId="161E66CE" w14:textId="77777777" w:rsidR="00CD0C99" w:rsidRPr="003576B0" w:rsidRDefault="00CD0C99" w:rsidP="00CD0C99"/>
    <w:p w14:paraId="275AAA34" w14:textId="2863DBFB" w:rsidR="00CD0C99" w:rsidRPr="003576B0" w:rsidRDefault="00CD0C99" w:rsidP="00CD0C99">
      <w:pPr>
        <w:rPr>
          <w:rFonts w:cs="Arial"/>
          <w:szCs w:val="24"/>
        </w:rPr>
      </w:pPr>
      <w:r w:rsidRPr="003576B0">
        <w:rPr>
          <w:rFonts w:cs="Arial"/>
          <w:szCs w:val="24"/>
        </w:rPr>
        <w:t xml:space="preserve">Once formed, the Open Disclosure team </w:t>
      </w:r>
      <w:r w:rsidR="00532B59">
        <w:rPr>
          <w:rFonts w:cs="Arial"/>
          <w:szCs w:val="24"/>
        </w:rPr>
        <w:t xml:space="preserve">should </w:t>
      </w:r>
      <w:r w:rsidRPr="003576B0">
        <w:rPr>
          <w:rFonts w:cs="Arial"/>
          <w:szCs w:val="24"/>
        </w:rPr>
        <w:t>meet as soon as possible to discuss:</w:t>
      </w:r>
    </w:p>
    <w:p w14:paraId="5C405DA9" w14:textId="16BD09B9"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Nominating an Open Disclosure Team Leader</w:t>
      </w:r>
      <w:r w:rsidR="00CD2348">
        <w:rPr>
          <w:rFonts w:asciiTheme="minorHAnsi" w:hAnsiTheme="minorHAnsi" w:cstheme="minorHAnsi"/>
          <w:color w:val="000000"/>
          <w:szCs w:val="24"/>
          <w:lang w:eastAsia="en-AU"/>
        </w:rPr>
        <w:t xml:space="preserve"> (this may not be the Open Disclosure Champion)</w:t>
      </w:r>
    </w:p>
    <w:p w14:paraId="2C561541" w14:textId="6E42CDDA" w:rsidR="00CD0C99" w:rsidRPr="003576B0" w:rsidRDefault="00CD0C99" w:rsidP="7392C1E8">
      <w:pPr>
        <w:pStyle w:val="ListParagraph"/>
        <w:numPr>
          <w:ilvl w:val="0"/>
          <w:numId w:val="11"/>
        </w:numPr>
        <w:autoSpaceDE w:val="0"/>
        <w:autoSpaceDN w:val="0"/>
        <w:adjustRightInd w:val="0"/>
        <w:ind w:left="426" w:hanging="426"/>
        <w:rPr>
          <w:rFonts w:asciiTheme="minorHAnsi" w:eastAsiaTheme="minorEastAsia" w:hAnsiTheme="minorHAnsi" w:cstheme="minorBidi"/>
          <w:color w:val="000000"/>
          <w:szCs w:val="24"/>
          <w:lang w:eastAsia="en-AU"/>
        </w:rPr>
      </w:pPr>
      <w:r w:rsidRPr="7392C1E8">
        <w:rPr>
          <w:rFonts w:asciiTheme="minorHAnsi" w:hAnsiTheme="minorHAnsi" w:cstheme="minorBidi"/>
          <w:color w:val="000000" w:themeColor="text1"/>
          <w:lang w:eastAsia="en-AU"/>
        </w:rPr>
        <w:t xml:space="preserve">Immediate and ongoing care and support for the </w:t>
      </w:r>
      <w:r w:rsidR="00581F30" w:rsidRPr="7392C1E8">
        <w:rPr>
          <w:rFonts w:asciiTheme="minorHAnsi" w:hAnsiTheme="minorHAnsi" w:cstheme="minorBidi"/>
          <w:color w:val="000000" w:themeColor="text1"/>
          <w:lang w:eastAsia="en-AU"/>
        </w:rPr>
        <w:t>consumer</w:t>
      </w:r>
      <w:r w:rsidR="4157B9B4" w:rsidRPr="7392C1E8">
        <w:rPr>
          <w:rFonts w:cs="Arial"/>
        </w:rPr>
        <w:t xml:space="preserve"> has been </w:t>
      </w:r>
      <w:r w:rsidR="007B3973">
        <w:rPr>
          <w:rFonts w:cs="Arial"/>
        </w:rPr>
        <w:t>arranged.</w:t>
      </w:r>
      <w:r w:rsidR="007B3973" w:rsidRPr="7392C1E8">
        <w:rPr>
          <w:rFonts w:cs="Arial"/>
        </w:rPr>
        <w:t xml:space="preserve"> </w:t>
      </w:r>
    </w:p>
    <w:p w14:paraId="7D7A37ED" w14:textId="13E01C9C"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Basic facts known about the event</w:t>
      </w:r>
    </w:p>
    <w:p w14:paraId="54C06CB8" w14:textId="77777777"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How to apologise effectively given the individual circumstances</w:t>
      </w:r>
    </w:p>
    <w:p w14:paraId="75179ECA" w14:textId="12BF0009"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 xml:space="preserve">Support for family and support person (this may include providing financial assistance for immediate out of pocket expenses incurred, see Section </w:t>
      </w:r>
      <w:r w:rsidR="008E6FF4">
        <w:rPr>
          <w:rFonts w:asciiTheme="minorHAnsi" w:hAnsiTheme="minorHAnsi" w:cstheme="minorHAnsi"/>
          <w:color w:val="000000"/>
          <w:szCs w:val="24"/>
          <w:lang w:eastAsia="en-AU"/>
        </w:rPr>
        <w:t>10</w:t>
      </w:r>
      <w:r w:rsidR="008E6FF4" w:rsidRPr="003576B0">
        <w:rPr>
          <w:rFonts w:asciiTheme="minorHAnsi" w:hAnsiTheme="minorHAnsi" w:cstheme="minorHAnsi"/>
          <w:color w:val="000000"/>
          <w:szCs w:val="24"/>
          <w:lang w:eastAsia="en-AU"/>
        </w:rPr>
        <w:t xml:space="preserve"> </w:t>
      </w:r>
      <w:r w:rsidRPr="003576B0">
        <w:rPr>
          <w:rFonts w:asciiTheme="minorHAnsi" w:hAnsiTheme="minorHAnsi" w:cstheme="minorHAnsi"/>
          <w:color w:val="000000"/>
          <w:szCs w:val="24"/>
          <w:lang w:eastAsia="en-AU"/>
        </w:rPr>
        <w:t>of this procedure)</w:t>
      </w:r>
    </w:p>
    <w:p w14:paraId="2633A452" w14:textId="77777777"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Support for staff involved in the event, and</w:t>
      </w:r>
    </w:p>
    <w:p w14:paraId="263397DC" w14:textId="77777777"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Strategies for maintaining a consistent approach to discussions.</w:t>
      </w:r>
    </w:p>
    <w:p w14:paraId="2455A3FF" w14:textId="77777777" w:rsidR="00CD0C99" w:rsidRPr="003576B0" w:rsidRDefault="00CD0C99" w:rsidP="00CD0C99">
      <w:pPr>
        <w:autoSpaceDE w:val="0"/>
        <w:autoSpaceDN w:val="0"/>
        <w:adjustRightInd w:val="0"/>
        <w:rPr>
          <w:rFonts w:asciiTheme="minorHAnsi" w:hAnsiTheme="minorHAnsi" w:cstheme="minorHAnsi"/>
          <w:color w:val="000000"/>
          <w:szCs w:val="24"/>
          <w:lang w:eastAsia="en-AU"/>
        </w:rPr>
      </w:pPr>
    </w:p>
    <w:p w14:paraId="048135A6" w14:textId="3E2ACC4B" w:rsidR="00CD0C99" w:rsidRPr="003576B0" w:rsidRDefault="00CD0C99" w:rsidP="00CD0C99">
      <w:pPr>
        <w:autoSpaceDE w:val="0"/>
        <w:autoSpaceDN w:val="0"/>
        <w:adjustRightInd w:val="0"/>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 xml:space="preserve">Negotiations within the Open Disclosure team should occur to find a suitable time and location for the Open Disclosure meeting. It is ideal to have more than one agreed date to offer the </w:t>
      </w:r>
      <w:r w:rsidR="00581F30" w:rsidRPr="003576B0">
        <w:rPr>
          <w:rFonts w:asciiTheme="minorHAnsi" w:hAnsiTheme="minorHAnsi" w:cstheme="minorHAnsi"/>
          <w:color w:val="000000"/>
          <w:szCs w:val="24"/>
          <w:lang w:eastAsia="en-AU"/>
        </w:rPr>
        <w:t>consumer</w:t>
      </w:r>
      <w:r w:rsidRPr="003576B0">
        <w:rPr>
          <w:rFonts w:asciiTheme="minorHAnsi" w:hAnsiTheme="minorHAnsi" w:cstheme="minorHAnsi"/>
          <w:color w:val="000000"/>
          <w:szCs w:val="24"/>
          <w:lang w:eastAsia="en-AU"/>
        </w:rPr>
        <w:t xml:space="preserve">/carer to reduce the risk of delays. </w:t>
      </w:r>
    </w:p>
    <w:p w14:paraId="6BF3C3C5" w14:textId="77777777" w:rsidR="00CD0C99" w:rsidRPr="003576B0" w:rsidRDefault="00CD0C99" w:rsidP="00CD0C99">
      <w:pPr>
        <w:autoSpaceDE w:val="0"/>
        <w:autoSpaceDN w:val="0"/>
        <w:adjustRightInd w:val="0"/>
        <w:rPr>
          <w:rFonts w:asciiTheme="minorHAnsi" w:hAnsiTheme="minorHAnsi" w:cstheme="minorHAnsi"/>
          <w:color w:val="000000"/>
          <w:szCs w:val="24"/>
          <w:lang w:eastAsia="en-AU"/>
        </w:rPr>
      </w:pPr>
    </w:p>
    <w:p w14:paraId="01AA4BB0" w14:textId="74027395" w:rsidR="00CD0C99" w:rsidRPr="003576B0" w:rsidRDefault="00CD0C99" w:rsidP="00CD0C99">
      <w:pPr>
        <w:autoSpaceDE w:val="0"/>
        <w:autoSpaceDN w:val="0"/>
        <w:adjustRightInd w:val="0"/>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 xml:space="preserve">The Consumer Feedback Coordinator should contact the </w:t>
      </w:r>
      <w:r w:rsidR="00581F30" w:rsidRPr="003576B0">
        <w:rPr>
          <w:rFonts w:asciiTheme="minorHAnsi" w:hAnsiTheme="minorHAnsi" w:cstheme="minorHAnsi"/>
          <w:color w:val="000000"/>
          <w:szCs w:val="24"/>
          <w:lang w:eastAsia="en-AU"/>
        </w:rPr>
        <w:t>consumer</w:t>
      </w:r>
      <w:r w:rsidRPr="003576B0">
        <w:rPr>
          <w:rFonts w:asciiTheme="minorHAnsi" w:hAnsiTheme="minorHAnsi" w:cstheme="minorHAnsi"/>
          <w:color w:val="000000"/>
          <w:szCs w:val="24"/>
          <w:lang w:eastAsia="en-AU"/>
        </w:rPr>
        <w:t xml:space="preserve">/carer by phone, if possible, to offer a meeting. Good communication is essential during this process, taking care to remain compassionate and to avoid speculation and blame. </w:t>
      </w:r>
    </w:p>
    <w:p w14:paraId="7D2660CC" w14:textId="77777777" w:rsidR="00CD0C99" w:rsidRPr="003576B0" w:rsidRDefault="00CD0C99" w:rsidP="00CD0C99">
      <w:pPr>
        <w:autoSpaceDE w:val="0"/>
        <w:autoSpaceDN w:val="0"/>
        <w:adjustRightInd w:val="0"/>
        <w:rPr>
          <w:rFonts w:asciiTheme="minorHAnsi" w:hAnsiTheme="minorHAnsi" w:cstheme="minorHAnsi"/>
          <w:color w:val="000000"/>
          <w:szCs w:val="24"/>
          <w:lang w:eastAsia="en-AU"/>
        </w:rPr>
      </w:pPr>
    </w:p>
    <w:p w14:paraId="5D9B0962" w14:textId="77777777" w:rsidR="00A265C0" w:rsidRDefault="00A265C0">
      <w:pPr>
        <w:spacing w:after="200" w:line="276" w:lineRule="auto"/>
        <w:rPr>
          <w:rFonts w:asciiTheme="minorHAnsi" w:hAnsiTheme="minorHAnsi" w:cstheme="minorHAnsi"/>
          <w:color w:val="000000"/>
          <w:szCs w:val="24"/>
          <w:lang w:eastAsia="en-AU"/>
        </w:rPr>
      </w:pPr>
      <w:r>
        <w:rPr>
          <w:rFonts w:asciiTheme="minorHAnsi" w:hAnsiTheme="minorHAnsi" w:cstheme="minorHAnsi"/>
          <w:color w:val="000000"/>
          <w:szCs w:val="24"/>
          <w:lang w:eastAsia="en-AU"/>
        </w:rPr>
        <w:br w:type="page"/>
      </w:r>
    </w:p>
    <w:p w14:paraId="445C655A" w14:textId="3FB6A9C0" w:rsidR="00CD0C99" w:rsidRPr="003576B0" w:rsidRDefault="00CD0C99" w:rsidP="00CD0C99">
      <w:pPr>
        <w:autoSpaceDE w:val="0"/>
        <w:autoSpaceDN w:val="0"/>
        <w:adjustRightInd w:val="0"/>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lastRenderedPageBreak/>
        <w:t>The conversation should:</w:t>
      </w:r>
    </w:p>
    <w:p w14:paraId="27A8FAA6" w14:textId="77777777" w:rsidR="00CD0C99" w:rsidRPr="003576B0" w:rsidRDefault="00CD0C99" w:rsidP="00CD0C99">
      <w:pPr>
        <w:pStyle w:val="ListParagraph"/>
        <w:numPr>
          <w:ilvl w:val="0"/>
          <w:numId w:val="23"/>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Offer the proposed meeting time(s) and agree on a time</w:t>
      </w:r>
    </w:p>
    <w:p w14:paraId="18A47AB0" w14:textId="1D190202" w:rsidR="00CD0C99" w:rsidRPr="003576B0" w:rsidRDefault="00CD0C99" w:rsidP="00CD0C99">
      <w:pPr>
        <w:pStyle w:val="ListParagraph"/>
        <w:numPr>
          <w:ilvl w:val="0"/>
          <w:numId w:val="23"/>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 xml:space="preserve">Inform the </w:t>
      </w:r>
      <w:r w:rsidR="00581F30" w:rsidRPr="003576B0">
        <w:rPr>
          <w:rFonts w:asciiTheme="minorHAnsi" w:hAnsiTheme="minorHAnsi" w:cstheme="minorHAnsi"/>
          <w:color w:val="000000"/>
          <w:szCs w:val="24"/>
          <w:lang w:eastAsia="en-AU"/>
        </w:rPr>
        <w:t>consumer</w:t>
      </w:r>
      <w:r w:rsidRPr="003576B0">
        <w:rPr>
          <w:rFonts w:asciiTheme="minorHAnsi" w:hAnsiTheme="minorHAnsi" w:cstheme="minorHAnsi"/>
          <w:color w:val="000000"/>
          <w:szCs w:val="24"/>
          <w:lang w:eastAsia="en-AU"/>
        </w:rPr>
        <w:t xml:space="preserve"> and/or carer of the staff </w:t>
      </w:r>
      <w:r w:rsidR="004303DC" w:rsidRPr="003576B0">
        <w:rPr>
          <w:rFonts w:asciiTheme="minorHAnsi" w:hAnsiTheme="minorHAnsi" w:cstheme="minorHAnsi"/>
          <w:color w:val="000000"/>
          <w:szCs w:val="24"/>
          <w:lang w:eastAsia="en-AU"/>
        </w:rPr>
        <w:t xml:space="preserve">who are </w:t>
      </w:r>
      <w:r w:rsidRPr="003576B0">
        <w:rPr>
          <w:rFonts w:asciiTheme="minorHAnsi" w:hAnsiTheme="minorHAnsi" w:cstheme="minorHAnsi"/>
          <w:color w:val="000000"/>
          <w:szCs w:val="24"/>
          <w:lang w:eastAsia="en-AU"/>
        </w:rPr>
        <w:t xml:space="preserve">expected to attend the meeting </w:t>
      </w:r>
    </w:p>
    <w:p w14:paraId="7903773E" w14:textId="3FBC5406" w:rsidR="00CD0C99" w:rsidRPr="003576B0" w:rsidRDefault="00CD0C99" w:rsidP="00CD0C99">
      <w:pPr>
        <w:pStyle w:val="ListParagraph"/>
        <w:numPr>
          <w:ilvl w:val="0"/>
          <w:numId w:val="23"/>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Explain that written confirmation of the agreed meeting time will be provided</w:t>
      </w:r>
      <w:r w:rsidR="009B0237">
        <w:rPr>
          <w:rFonts w:asciiTheme="minorHAnsi" w:hAnsiTheme="minorHAnsi" w:cstheme="minorHAnsi"/>
          <w:color w:val="000000"/>
          <w:szCs w:val="24"/>
          <w:lang w:eastAsia="en-AU"/>
        </w:rPr>
        <w:t>, and</w:t>
      </w:r>
    </w:p>
    <w:p w14:paraId="6EAB3B20" w14:textId="35557665" w:rsidR="00130DCA" w:rsidRPr="00532B59" w:rsidRDefault="00130DCA" w:rsidP="00130DCA">
      <w:pPr>
        <w:pStyle w:val="ListParagraph"/>
        <w:numPr>
          <w:ilvl w:val="0"/>
          <w:numId w:val="23"/>
        </w:numPr>
        <w:autoSpaceDE w:val="0"/>
        <w:autoSpaceDN w:val="0"/>
        <w:adjustRightInd w:val="0"/>
        <w:ind w:left="426" w:hanging="426"/>
        <w:rPr>
          <w:rFonts w:asciiTheme="minorHAnsi" w:hAnsiTheme="minorHAnsi" w:cstheme="minorHAnsi"/>
          <w:color w:val="000000"/>
          <w:szCs w:val="24"/>
          <w:lang w:eastAsia="en-AU"/>
        </w:rPr>
      </w:pPr>
      <w:r w:rsidRPr="00532B59">
        <w:rPr>
          <w:rFonts w:asciiTheme="minorHAnsi" w:hAnsiTheme="minorHAnsi" w:cstheme="minorHAnsi"/>
          <w:color w:val="000000"/>
          <w:szCs w:val="24"/>
          <w:lang w:eastAsia="en-AU"/>
        </w:rPr>
        <w:t>Encourage a support person(s) to attend</w:t>
      </w:r>
    </w:p>
    <w:p w14:paraId="68780C2D" w14:textId="77777777" w:rsidR="00130DCA" w:rsidRPr="00532B59" w:rsidRDefault="00130DCA" w:rsidP="00130DCA">
      <w:pPr>
        <w:autoSpaceDE w:val="0"/>
        <w:autoSpaceDN w:val="0"/>
        <w:adjustRightInd w:val="0"/>
        <w:rPr>
          <w:rFonts w:asciiTheme="minorHAnsi" w:hAnsiTheme="minorHAnsi" w:cstheme="minorHAnsi"/>
          <w:color w:val="000000"/>
          <w:szCs w:val="24"/>
          <w:highlight w:val="yellow"/>
          <w:lang w:eastAsia="en-AU"/>
        </w:rPr>
      </w:pPr>
    </w:p>
    <w:p w14:paraId="60781647" w14:textId="537554EB" w:rsidR="00130DCA" w:rsidRPr="003576B0" w:rsidRDefault="00130DCA" w:rsidP="00130DCA">
      <w:pPr>
        <w:autoSpaceDE w:val="0"/>
        <w:autoSpaceDN w:val="0"/>
        <w:adjustRightInd w:val="0"/>
        <w:rPr>
          <w:rFonts w:asciiTheme="minorHAnsi" w:hAnsiTheme="minorHAnsi" w:cstheme="minorHAnsi"/>
          <w:color w:val="000000"/>
          <w:szCs w:val="24"/>
          <w:lang w:eastAsia="en-AU"/>
        </w:rPr>
      </w:pPr>
      <w:r w:rsidRPr="00532B59">
        <w:rPr>
          <w:rFonts w:asciiTheme="minorHAnsi" w:hAnsiTheme="minorHAnsi" w:cstheme="minorHAnsi"/>
          <w:color w:val="000000"/>
          <w:szCs w:val="24"/>
          <w:lang w:eastAsia="en-AU"/>
        </w:rPr>
        <w:t xml:space="preserve">Once a meeting time has been agreed, formal notification of the meeting should be provided to the </w:t>
      </w:r>
      <w:r w:rsidR="002867BF">
        <w:rPr>
          <w:rFonts w:asciiTheme="minorHAnsi" w:hAnsiTheme="minorHAnsi" w:cstheme="minorHAnsi"/>
          <w:color w:val="000000"/>
          <w:szCs w:val="24"/>
          <w:lang w:eastAsia="en-AU"/>
        </w:rPr>
        <w:t>consumer</w:t>
      </w:r>
      <w:r w:rsidRPr="00532B59">
        <w:rPr>
          <w:rFonts w:asciiTheme="minorHAnsi" w:hAnsiTheme="minorHAnsi" w:cstheme="minorHAnsi"/>
          <w:color w:val="000000"/>
          <w:szCs w:val="24"/>
          <w:lang w:eastAsia="en-AU"/>
        </w:rPr>
        <w:t xml:space="preserve">/carer in an email or letter, including the contact details for the Consumer Feedback </w:t>
      </w:r>
      <w:r w:rsidRPr="00344FAB">
        <w:rPr>
          <w:rFonts w:asciiTheme="minorHAnsi" w:hAnsiTheme="minorHAnsi" w:cstheme="minorHAnsi"/>
          <w:color w:val="000000"/>
          <w:szCs w:val="24"/>
          <w:lang w:eastAsia="en-AU"/>
        </w:rPr>
        <w:t xml:space="preserve">Coordinator. </w:t>
      </w:r>
    </w:p>
    <w:p w14:paraId="54ED943A" w14:textId="77777777" w:rsidR="00CD0C99" w:rsidRPr="003576B0" w:rsidRDefault="00CD0C99" w:rsidP="00CD0C99">
      <w:pPr>
        <w:autoSpaceDE w:val="0"/>
        <w:autoSpaceDN w:val="0"/>
        <w:adjustRightInd w:val="0"/>
        <w:rPr>
          <w:rFonts w:asciiTheme="minorHAnsi" w:hAnsiTheme="minorHAnsi" w:cstheme="minorHAnsi"/>
          <w:color w:val="000000"/>
          <w:szCs w:val="24"/>
          <w:lang w:eastAsia="en-AU"/>
        </w:rPr>
      </w:pPr>
    </w:p>
    <w:p w14:paraId="395C62B1" w14:textId="264481F4" w:rsidR="00CD0C99" w:rsidRPr="003576B0" w:rsidRDefault="00CD0C99" w:rsidP="00CD0C99">
      <w:pPr>
        <w:autoSpaceDE w:val="0"/>
        <w:autoSpaceDN w:val="0"/>
        <w:adjustRightInd w:val="0"/>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 xml:space="preserve">The number of support persons attending the meeting with the </w:t>
      </w:r>
      <w:r w:rsidR="00581F30" w:rsidRPr="003576B0">
        <w:rPr>
          <w:rFonts w:asciiTheme="minorHAnsi" w:hAnsiTheme="minorHAnsi" w:cstheme="minorHAnsi"/>
          <w:color w:val="000000"/>
          <w:szCs w:val="24"/>
          <w:lang w:eastAsia="en-AU"/>
        </w:rPr>
        <w:t>consumer</w:t>
      </w:r>
      <w:r w:rsidRPr="003576B0">
        <w:rPr>
          <w:rFonts w:asciiTheme="minorHAnsi" w:hAnsiTheme="minorHAnsi" w:cstheme="minorHAnsi"/>
          <w:color w:val="000000"/>
          <w:szCs w:val="24"/>
          <w:lang w:eastAsia="en-AU"/>
        </w:rPr>
        <w:t xml:space="preserve"> </w:t>
      </w:r>
      <w:r w:rsidR="008002F1">
        <w:rPr>
          <w:rFonts w:asciiTheme="minorHAnsi" w:hAnsiTheme="minorHAnsi" w:cstheme="minorHAnsi"/>
          <w:color w:val="000000"/>
          <w:szCs w:val="24"/>
          <w:lang w:eastAsia="en-AU"/>
        </w:rPr>
        <w:t>should</w:t>
      </w:r>
      <w:r w:rsidR="008002F1" w:rsidRPr="003576B0">
        <w:rPr>
          <w:rFonts w:asciiTheme="minorHAnsi" w:hAnsiTheme="minorHAnsi" w:cstheme="minorHAnsi"/>
          <w:color w:val="000000"/>
          <w:szCs w:val="24"/>
          <w:lang w:eastAsia="en-AU"/>
        </w:rPr>
        <w:t xml:space="preserve"> </w:t>
      </w:r>
      <w:r w:rsidRPr="003576B0">
        <w:rPr>
          <w:rFonts w:asciiTheme="minorHAnsi" w:hAnsiTheme="minorHAnsi" w:cstheme="minorHAnsi"/>
          <w:color w:val="000000"/>
          <w:szCs w:val="24"/>
          <w:lang w:eastAsia="en-AU"/>
        </w:rPr>
        <w:t xml:space="preserve">be determined on a case by case basis and the Open Disclosure Team Leader may limit the number to what they consider to be reasonable. </w:t>
      </w:r>
      <w:r w:rsidR="00FA07FB">
        <w:rPr>
          <w:rFonts w:asciiTheme="minorHAnsi" w:hAnsiTheme="minorHAnsi" w:cstheme="minorHAnsi"/>
          <w:color w:val="000000"/>
          <w:szCs w:val="24"/>
          <w:lang w:eastAsia="en-AU"/>
        </w:rPr>
        <w:t xml:space="preserve">This decision may be based on factors including the consumer’s cultural background, </w:t>
      </w:r>
      <w:r w:rsidR="00857943">
        <w:rPr>
          <w:rFonts w:asciiTheme="minorHAnsi" w:hAnsiTheme="minorHAnsi" w:cstheme="minorHAnsi"/>
          <w:color w:val="000000"/>
          <w:szCs w:val="24"/>
          <w:lang w:eastAsia="en-AU"/>
        </w:rPr>
        <w:t xml:space="preserve">health status, </w:t>
      </w:r>
      <w:r w:rsidR="00FA07FB">
        <w:rPr>
          <w:rFonts w:asciiTheme="minorHAnsi" w:hAnsiTheme="minorHAnsi" w:cstheme="minorHAnsi"/>
          <w:color w:val="000000"/>
          <w:szCs w:val="24"/>
          <w:lang w:eastAsia="en-AU"/>
        </w:rPr>
        <w:t xml:space="preserve">support requirements </w:t>
      </w:r>
      <w:r w:rsidR="00857943">
        <w:rPr>
          <w:rFonts w:asciiTheme="minorHAnsi" w:hAnsiTheme="minorHAnsi" w:cstheme="minorHAnsi"/>
          <w:color w:val="000000"/>
          <w:szCs w:val="24"/>
          <w:lang w:eastAsia="en-AU"/>
        </w:rPr>
        <w:t xml:space="preserve">or </w:t>
      </w:r>
      <w:r w:rsidR="00FA07FB">
        <w:rPr>
          <w:rFonts w:asciiTheme="minorHAnsi" w:hAnsiTheme="minorHAnsi" w:cstheme="minorHAnsi"/>
          <w:color w:val="000000"/>
          <w:szCs w:val="24"/>
          <w:lang w:eastAsia="en-AU"/>
        </w:rPr>
        <w:t>preferences</w:t>
      </w:r>
      <w:r w:rsidR="00857943">
        <w:rPr>
          <w:rFonts w:asciiTheme="minorHAnsi" w:hAnsiTheme="minorHAnsi" w:cstheme="minorHAnsi"/>
          <w:color w:val="000000"/>
          <w:szCs w:val="24"/>
          <w:lang w:eastAsia="en-AU"/>
        </w:rPr>
        <w:t xml:space="preserve">. </w:t>
      </w:r>
    </w:p>
    <w:p w14:paraId="2842F02D" w14:textId="0FEE5B70" w:rsidR="00CD0C99" w:rsidRDefault="00CD0C99" w:rsidP="00CD0C99">
      <w:pPr>
        <w:autoSpaceDE w:val="0"/>
        <w:autoSpaceDN w:val="0"/>
        <w:adjustRightInd w:val="0"/>
        <w:rPr>
          <w:rFonts w:asciiTheme="minorHAnsi" w:hAnsiTheme="minorHAnsi" w:cstheme="minorHAnsi"/>
          <w:color w:val="000000"/>
          <w:szCs w:val="24"/>
          <w:lang w:eastAsia="en-AU"/>
        </w:rPr>
      </w:pPr>
    </w:p>
    <w:p w14:paraId="46369414" w14:textId="03AEAE97" w:rsidR="009B0237" w:rsidRDefault="009B0237" w:rsidP="00CD0C99">
      <w:pPr>
        <w:autoSpaceDE w:val="0"/>
        <w:autoSpaceDN w:val="0"/>
        <w:adjustRightInd w:val="0"/>
        <w:rPr>
          <w:rFonts w:asciiTheme="minorHAnsi" w:hAnsiTheme="minorHAnsi" w:cstheme="minorHAnsi"/>
          <w:color w:val="000000"/>
          <w:szCs w:val="24"/>
          <w:lang w:eastAsia="en-AU"/>
        </w:rPr>
      </w:pPr>
      <w:r>
        <w:rPr>
          <w:rFonts w:asciiTheme="minorHAnsi" w:hAnsiTheme="minorHAnsi" w:cstheme="minorHAnsi"/>
          <w:color w:val="000000"/>
          <w:szCs w:val="24"/>
          <w:lang w:eastAsia="en-AU"/>
        </w:rPr>
        <w:t xml:space="preserve">A person will be delegated </w:t>
      </w:r>
      <w:r w:rsidRPr="00A6152D">
        <w:rPr>
          <w:rFonts w:asciiTheme="minorHAnsi" w:hAnsiTheme="minorHAnsi" w:cstheme="minorHAnsi"/>
          <w:color w:val="000000"/>
          <w:szCs w:val="24"/>
          <w:lang w:eastAsia="en-AU"/>
        </w:rPr>
        <w:t xml:space="preserve">to take notes during the meeting and seek consent from attendees to audio record the meeting for the purposes of transcribing the conversation.  A letter and a transcription copy </w:t>
      </w:r>
      <w:r w:rsidR="00A05A75" w:rsidRPr="00A6152D">
        <w:rPr>
          <w:rFonts w:asciiTheme="minorHAnsi" w:hAnsiTheme="minorHAnsi" w:cstheme="minorHAnsi"/>
          <w:color w:val="000000"/>
          <w:szCs w:val="24"/>
          <w:lang w:eastAsia="en-AU"/>
        </w:rPr>
        <w:t>are</w:t>
      </w:r>
      <w:r w:rsidRPr="00A6152D">
        <w:rPr>
          <w:rFonts w:asciiTheme="minorHAnsi" w:hAnsiTheme="minorHAnsi" w:cstheme="minorHAnsi"/>
          <w:color w:val="000000"/>
          <w:szCs w:val="24"/>
          <w:lang w:eastAsia="en-AU"/>
        </w:rPr>
        <w:t xml:space="preserve"> to be provided to the consumer/carer at the conclusion of the Open Disclosure process.</w:t>
      </w:r>
    </w:p>
    <w:p w14:paraId="08A3D350" w14:textId="77777777" w:rsidR="009B0237" w:rsidRPr="003576B0" w:rsidRDefault="009B0237" w:rsidP="00CD0C99">
      <w:pPr>
        <w:autoSpaceDE w:val="0"/>
        <w:autoSpaceDN w:val="0"/>
        <w:adjustRightInd w:val="0"/>
        <w:rPr>
          <w:rFonts w:asciiTheme="minorHAnsi" w:hAnsiTheme="minorHAnsi" w:cstheme="minorHAnsi"/>
          <w:color w:val="000000"/>
          <w:szCs w:val="24"/>
          <w:lang w:eastAsia="en-AU"/>
        </w:rPr>
      </w:pPr>
    </w:p>
    <w:p w14:paraId="2B04B9F4" w14:textId="1E074338" w:rsidR="00CD0C99" w:rsidRPr="003576B0" w:rsidRDefault="00CD0C99" w:rsidP="00CD0C99">
      <w:pPr>
        <w:autoSpaceDE w:val="0"/>
        <w:autoSpaceDN w:val="0"/>
        <w:adjustRightInd w:val="0"/>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 xml:space="preserve">If the </w:t>
      </w:r>
      <w:r w:rsidR="00581F30" w:rsidRPr="003576B0">
        <w:rPr>
          <w:rFonts w:asciiTheme="minorHAnsi" w:hAnsiTheme="minorHAnsi" w:cstheme="minorHAnsi"/>
          <w:color w:val="000000"/>
          <w:szCs w:val="24"/>
          <w:lang w:eastAsia="en-AU"/>
        </w:rPr>
        <w:t>consumer</w:t>
      </w:r>
      <w:r w:rsidRPr="003576B0">
        <w:rPr>
          <w:rFonts w:asciiTheme="minorHAnsi" w:hAnsiTheme="minorHAnsi" w:cstheme="minorHAnsi"/>
          <w:color w:val="000000"/>
          <w:szCs w:val="24"/>
          <w:lang w:eastAsia="en-AU"/>
        </w:rPr>
        <w:t xml:space="preserve">/carer indicates that they will be requesting compensation, they should be advised that the Open Disclosure process in not a legal process and does not include conversations regarding compensation. The contact details for the </w:t>
      </w:r>
      <w:r w:rsidR="00943A38" w:rsidRPr="003576B0">
        <w:rPr>
          <w:rFonts w:asciiTheme="minorHAnsi" w:hAnsiTheme="minorHAnsi" w:cstheme="minorHAnsi"/>
          <w:color w:val="000000"/>
          <w:szCs w:val="24"/>
          <w:lang w:eastAsia="en-AU"/>
        </w:rPr>
        <w:t>Health Services Commissioner</w:t>
      </w:r>
      <w:r w:rsidRPr="003576B0">
        <w:rPr>
          <w:rFonts w:asciiTheme="minorHAnsi" w:hAnsiTheme="minorHAnsi" w:cstheme="minorHAnsi"/>
          <w:color w:val="000000"/>
          <w:szCs w:val="24"/>
          <w:lang w:eastAsia="en-AU"/>
        </w:rPr>
        <w:t xml:space="preserve"> or the Public Advocate can be provided to the </w:t>
      </w:r>
      <w:r w:rsidR="00581F30" w:rsidRPr="003576B0">
        <w:rPr>
          <w:rFonts w:asciiTheme="minorHAnsi" w:hAnsiTheme="minorHAnsi" w:cstheme="minorHAnsi"/>
          <w:color w:val="000000"/>
          <w:szCs w:val="24"/>
          <w:lang w:eastAsia="en-AU"/>
        </w:rPr>
        <w:t>consumer</w:t>
      </w:r>
      <w:r w:rsidRPr="003576B0">
        <w:rPr>
          <w:rFonts w:asciiTheme="minorHAnsi" w:hAnsiTheme="minorHAnsi" w:cstheme="minorHAnsi"/>
          <w:color w:val="000000"/>
          <w:szCs w:val="24"/>
          <w:lang w:eastAsia="en-AU"/>
        </w:rPr>
        <w:t xml:space="preserve">/carer. The </w:t>
      </w:r>
      <w:r w:rsidR="00943A38" w:rsidRPr="003576B0">
        <w:rPr>
          <w:rFonts w:asciiTheme="minorHAnsi" w:hAnsiTheme="minorHAnsi" w:cstheme="minorHAnsi"/>
          <w:color w:val="000000"/>
          <w:szCs w:val="24"/>
          <w:lang w:eastAsia="en-AU"/>
        </w:rPr>
        <w:t>Health Services Commissioner</w:t>
      </w:r>
      <w:r w:rsidRPr="003576B0">
        <w:rPr>
          <w:rFonts w:asciiTheme="minorHAnsi" w:hAnsiTheme="minorHAnsi" w:cstheme="minorHAnsi"/>
          <w:color w:val="000000"/>
          <w:szCs w:val="24"/>
          <w:lang w:eastAsia="en-AU"/>
        </w:rPr>
        <w:t xml:space="preserve"> can be contacted on 6205 2222 or email </w:t>
      </w:r>
      <w:hyperlink r:id="rId12" w:history="1">
        <w:r w:rsidRPr="003576B0">
          <w:rPr>
            <w:rStyle w:val="Hyperlink"/>
            <w:rFonts w:asciiTheme="minorHAnsi" w:hAnsiTheme="minorHAnsi" w:cstheme="minorHAnsi"/>
            <w:szCs w:val="24"/>
            <w:lang w:eastAsia="en-AU"/>
          </w:rPr>
          <w:t>humanrights@act.gov.au</w:t>
        </w:r>
      </w:hyperlink>
      <w:r w:rsidR="009B0237">
        <w:rPr>
          <w:rStyle w:val="Hyperlink"/>
          <w:rFonts w:asciiTheme="minorHAnsi" w:hAnsiTheme="minorHAnsi" w:cstheme="minorHAnsi"/>
          <w:szCs w:val="24"/>
          <w:lang w:eastAsia="en-AU"/>
        </w:rPr>
        <w:t xml:space="preserve"> .</w:t>
      </w:r>
      <w:r w:rsidRPr="003576B0">
        <w:rPr>
          <w:rFonts w:asciiTheme="minorHAnsi" w:hAnsiTheme="minorHAnsi" w:cstheme="minorHAnsi"/>
          <w:color w:val="000000"/>
          <w:szCs w:val="24"/>
          <w:lang w:eastAsia="en-AU"/>
        </w:rPr>
        <w:t xml:space="preserve"> The </w:t>
      </w:r>
      <w:r w:rsidR="00340993">
        <w:rPr>
          <w:rFonts w:asciiTheme="minorHAnsi" w:hAnsiTheme="minorHAnsi" w:cstheme="minorHAnsi"/>
          <w:color w:val="000000"/>
          <w:szCs w:val="24"/>
          <w:lang w:eastAsia="en-AU"/>
        </w:rPr>
        <w:t xml:space="preserve">relevant ED </w:t>
      </w:r>
      <w:r w:rsidRPr="003576B0">
        <w:rPr>
          <w:rFonts w:asciiTheme="minorHAnsi" w:hAnsiTheme="minorHAnsi" w:cstheme="minorHAnsi"/>
          <w:color w:val="000000"/>
          <w:szCs w:val="24"/>
          <w:lang w:eastAsia="en-AU"/>
        </w:rPr>
        <w:t xml:space="preserve">should be notified that the </w:t>
      </w:r>
      <w:r w:rsidR="00581F30" w:rsidRPr="003576B0">
        <w:rPr>
          <w:rFonts w:asciiTheme="minorHAnsi" w:hAnsiTheme="minorHAnsi" w:cstheme="minorHAnsi"/>
          <w:color w:val="000000"/>
          <w:szCs w:val="24"/>
          <w:lang w:eastAsia="en-AU"/>
        </w:rPr>
        <w:t>consumer</w:t>
      </w:r>
      <w:r w:rsidRPr="003576B0">
        <w:rPr>
          <w:rFonts w:asciiTheme="minorHAnsi" w:hAnsiTheme="minorHAnsi" w:cstheme="minorHAnsi"/>
          <w:color w:val="000000"/>
          <w:szCs w:val="24"/>
          <w:lang w:eastAsia="en-AU"/>
        </w:rPr>
        <w:t xml:space="preserve">/carer have indicated that they are seeking compensation. </w:t>
      </w:r>
      <w:r w:rsidR="008002F1">
        <w:rPr>
          <w:rFonts w:asciiTheme="minorHAnsi" w:hAnsiTheme="minorHAnsi" w:cstheme="minorHAnsi"/>
          <w:color w:val="000000"/>
          <w:szCs w:val="24"/>
          <w:lang w:eastAsia="en-AU"/>
        </w:rPr>
        <w:t>The Medico Legal Coordination team should also be a</w:t>
      </w:r>
      <w:r w:rsidR="00343B48">
        <w:rPr>
          <w:rFonts w:asciiTheme="minorHAnsi" w:hAnsiTheme="minorHAnsi" w:cstheme="minorHAnsi"/>
          <w:color w:val="000000"/>
          <w:szCs w:val="24"/>
          <w:lang w:eastAsia="en-AU"/>
        </w:rPr>
        <w:t>d</w:t>
      </w:r>
      <w:r w:rsidR="008002F1">
        <w:rPr>
          <w:rFonts w:asciiTheme="minorHAnsi" w:hAnsiTheme="minorHAnsi" w:cstheme="minorHAnsi"/>
          <w:color w:val="000000"/>
          <w:szCs w:val="24"/>
          <w:lang w:eastAsia="en-AU"/>
        </w:rPr>
        <w:t xml:space="preserve">vised to ensure appropriate notification to the ACT Insurance Authority.  </w:t>
      </w:r>
    </w:p>
    <w:p w14:paraId="6F5E83AE" w14:textId="77777777" w:rsidR="00CD0C99" w:rsidRPr="003576B0" w:rsidRDefault="00CD0C99" w:rsidP="00CD0C99">
      <w:pPr>
        <w:autoSpaceDE w:val="0"/>
        <w:autoSpaceDN w:val="0"/>
        <w:adjustRightInd w:val="0"/>
        <w:rPr>
          <w:rFonts w:asciiTheme="minorHAnsi" w:hAnsiTheme="minorHAnsi" w:cstheme="minorHAnsi"/>
          <w:color w:val="000000"/>
          <w:szCs w:val="24"/>
          <w:lang w:eastAsia="en-AU"/>
        </w:rPr>
      </w:pPr>
    </w:p>
    <w:p w14:paraId="17EE9357" w14:textId="5A323801" w:rsidR="00CD0C99" w:rsidRPr="003576B0" w:rsidRDefault="00CD0C99" w:rsidP="00CD0C99">
      <w:pPr>
        <w:autoSpaceDE w:val="0"/>
        <w:autoSpaceDN w:val="0"/>
        <w:adjustRightInd w:val="0"/>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If the</w:t>
      </w:r>
      <w:r w:rsidRPr="003576B0" w:rsidDel="00F93081">
        <w:rPr>
          <w:rFonts w:asciiTheme="minorHAnsi" w:hAnsiTheme="minorHAnsi" w:cstheme="minorHAnsi"/>
          <w:color w:val="000000"/>
          <w:szCs w:val="24"/>
          <w:lang w:eastAsia="en-AU"/>
        </w:rPr>
        <w:t xml:space="preserve"> </w:t>
      </w:r>
      <w:r w:rsidR="00581F30" w:rsidRPr="003576B0">
        <w:rPr>
          <w:rFonts w:asciiTheme="minorHAnsi" w:hAnsiTheme="minorHAnsi" w:cstheme="minorHAnsi"/>
          <w:color w:val="000000"/>
          <w:szCs w:val="24"/>
          <w:lang w:eastAsia="en-AU"/>
        </w:rPr>
        <w:t>consumer</w:t>
      </w:r>
      <w:r w:rsidRPr="003576B0">
        <w:rPr>
          <w:rFonts w:asciiTheme="minorHAnsi" w:hAnsiTheme="minorHAnsi" w:cstheme="minorHAnsi"/>
          <w:color w:val="000000"/>
          <w:szCs w:val="24"/>
          <w:lang w:eastAsia="en-AU"/>
        </w:rPr>
        <w:t xml:space="preserve">/carer indicates that they do not wish to participate in the Open Disclosure process, it should conclude at this stage. The official administrative file should be updated to reflect that an Open Disclosure meeting has not occurred as the </w:t>
      </w:r>
      <w:r w:rsidR="00581F30" w:rsidRPr="003576B0">
        <w:rPr>
          <w:rFonts w:asciiTheme="minorHAnsi" w:hAnsiTheme="minorHAnsi" w:cstheme="minorHAnsi"/>
          <w:color w:val="000000"/>
          <w:szCs w:val="24"/>
          <w:lang w:eastAsia="en-AU"/>
        </w:rPr>
        <w:t>consumer</w:t>
      </w:r>
      <w:r w:rsidRPr="003576B0">
        <w:rPr>
          <w:rFonts w:asciiTheme="minorHAnsi" w:hAnsiTheme="minorHAnsi" w:cstheme="minorHAnsi"/>
          <w:color w:val="000000"/>
          <w:szCs w:val="24"/>
          <w:lang w:eastAsia="en-AU"/>
        </w:rPr>
        <w:t>/carer has indicated that they do not wish to proceed with the process.</w:t>
      </w:r>
    </w:p>
    <w:p w14:paraId="36971E16" w14:textId="77777777" w:rsidR="00CD0C99" w:rsidRPr="003576B0" w:rsidRDefault="00CD0C99" w:rsidP="00CD0C99">
      <w:pPr>
        <w:autoSpaceDE w:val="0"/>
        <w:autoSpaceDN w:val="0"/>
        <w:adjustRightInd w:val="0"/>
        <w:rPr>
          <w:rFonts w:asciiTheme="minorHAnsi" w:hAnsiTheme="minorHAnsi" w:cstheme="minorHAnsi"/>
          <w:color w:val="000000"/>
          <w:szCs w:val="24"/>
          <w:lang w:eastAsia="en-AU"/>
        </w:rPr>
      </w:pPr>
    </w:p>
    <w:p w14:paraId="5E6A15A5" w14:textId="10F5065A" w:rsidR="00CD0C99" w:rsidRPr="003576B0" w:rsidRDefault="00CD0C99" w:rsidP="00CD0C99">
      <w:pPr>
        <w:autoSpaceDE w:val="0"/>
        <w:autoSpaceDN w:val="0"/>
        <w:adjustRightInd w:val="0"/>
        <w:rPr>
          <w:rFonts w:asciiTheme="minorHAnsi" w:hAnsiTheme="minorHAnsi"/>
          <w:color w:val="000000"/>
        </w:rPr>
      </w:pPr>
      <w:r w:rsidRPr="003576B0">
        <w:rPr>
          <w:rFonts w:asciiTheme="minorHAnsi" w:hAnsiTheme="minorHAnsi"/>
          <w:color w:val="000000"/>
        </w:rPr>
        <w:t>Staff should utilise the ‘Open Disclosure Meeting Form’ (</w:t>
      </w:r>
      <w:r w:rsidRPr="003576B0">
        <w:rPr>
          <w:rFonts w:asciiTheme="minorHAnsi" w:hAnsiTheme="minorHAnsi"/>
          <w:color w:val="000000"/>
          <w:u w:val="single"/>
        </w:rPr>
        <w:t>Attachment C</w:t>
      </w:r>
      <w:r w:rsidRPr="003576B0">
        <w:rPr>
          <w:rFonts w:asciiTheme="minorHAnsi" w:hAnsiTheme="minorHAnsi"/>
          <w:color w:val="000000"/>
        </w:rPr>
        <w:t xml:space="preserve">) for meetings and keep notes whenever they communicate with the </w:t>
      </w:r>
      <w:r w:rsidR="00581F30" w:rsidRPr="003576B0">
        <w:rPr>
          <w:rFonts w:asciiTheme="minorHAnsi" w:hAnsiTheme="minorHAnsi"/>
          <w:color w:val="000000"/>
        </w:rPr>
        <w:t>consumer</w:t>
      </w:r>
      <w:r w:rsidRPr="003576B0">
        <w:rPr>
          <w:rFonts w:asciiTheme="minorHAnsi" w:hAnsiTheme="minorHAnsi"/>
          <w:color w:val="000000"/>
        </w:rPr>
        <w:t xml:space="preserve">/carer. </w:t>
      </w:r>
      <w:r w:rsidRPr="003576B0">
        <w:rPr>
          <w:rFonts w:asciiTheme="minorHAnsi" w:hAnsiTheme="minorHAnsi" w:cstheme="minorHAnsi"/>
          <w:szCs w:val="24"/>
          <w:lang w:eastAsia="en-AU"/>
        </w:rPr>
        <w:t xml:space="preserve">These forms and notes </w:t>
      </w:r>
      <w:r w:rsidRPr="003576B0">
        <w:rPr>
          <w:rFonts w:cs="Arial"/>
          <w:szCs w:val="24"/>
        </w:rPr>
        <w:t xml:space="preserve">should be placed on the official administrative file held by the Consumer Feedback Coordinator, including any informal contact, such as emails or summaries of phone conversations. </w:t>
      </w:r>
    </w:p>
    <w:p w14:paraId="26CD4B1C" w14:textId="77777777" w:rsidR="00CD0C99" w:rsidRPr="003576B0" w:rsidRDefault="00CD0C99" w:rsidP="00CD0C99">
      <w:pPr>
        <w:autoSpaceDE w:val="0"/>
        <w:autoSpaceDN w:val="0"/>
        <w:adjustRightInd w:val="0"/>
        <w:ind w:left="851"/>
        <w:rPr>
          <w:rFonts w:asciiTheme="minorHAnsi" w:hAnsiTheme="minorHAnsi" w:cstheme="minorHAnsi"/>
          <w:color w:val="000000"/>
          <w:szCs w:val="24"/>
          <w:lang w:eastAsia="en-AU"/>
        </w:rPr>
      </w:pPr>
    </w:p>
    <w:p w14:paraId="7419E952" w14:textId="20998642" w:rsidR="00CD0C99" w:rsidRDefault="00CD0C99" w:rsidP="002D642F">
      <w:pPr>
        <w:rPr>
          <w:rFonts w:asciiTheme="minorHAnsi" w:hAnsiTheme="minorHAnsi" w:cstheme="minorHAnsi"/>
          <w:color w:val="000000"/>
          <w:szCs w:val="24"/>
          <w:lang w:eastAsia="en-AU"/>
        </w:rPr>
      </w:pPr>
      <w:r w:rsidRPr="003576B0">
        <w:rPr>
          <w:rFonts w:asciiTheme="minorHAnsi" w:hAnsiTheme="minorHAnsi" w:cstheme="minorHAnsi"/>
          <w:b/>
          <w:color w:val="000000"/>
          <w:szCs w:val="24"/>
          <w:lang w:eastAsia="en-AU"/>
        </w:rPr>
        <w:t>Note</w:t>
      </w:r>
      <w:r w:rsidRPr="003576B0">
        <w:rPr>
          <w:rFonts w:asciiTheme="minorHAnsi" w:hAnsiTheme="minorHAnsi" w:cstheme="minorHAnsi"/>
          <w:color w:val="000000"/>
          <w:szCs w:val="24"/>
          <w:lang w:eastAsia="en-AU"/>
        </w:rPr>
        <w:t xml:space="preserve">: Cultural awareness is required when preparing for an Open Disclosure meeting. This may include the need to provide an interpreter for the </w:t>
      </w:r>
      <w:r w:rsidR="00581F30" w:rsidRPr="003576B0">
        <w:rPr>
          <w:rFonts w:asciiTheme="minorHAnsi" w:hAnsiTheme="minorHAnsi" w:cstheme="minorHAnsi"/>
          <w:color w:val="000000"/>
          <w:szCs w:val="24"/>
          <w:lang w:eastAsia="en-AU"/>
        </w:rPr>
        <w:t>consumer</w:t>
      </w:r>
      <w:r w:rsidRPr="003576B0">
        <w:rPr>
          <w:rFonts w:asciiTheme="minorHAnsi" w:hAnsiTheme="minorHAnsi" w:cstheme="minorHAnsi"/>
          <w:color w:val="000000"/>
          <w:szCs w:val="24"/>
          <w:lang w:eastAsia="en-AU"/>
        </w:rPr>
        <w:t xml:space="preserve">/carer. Refer to </w:t>
      </w:r>
      <w:r w:rsidRPr="003576B0">
        <w:rPr>
          <w:rFonts w:asciiTheme="minorHAnsi" w:hAnsiTheme="minorHAnsi" w:cstheme="minorHAnsi"/>
          <w:i/>
          <w:color w:val="000000"/>
          <w:szCs w:val="24"/>
          <w:lang w:eastAsia="en-AU"/>
        </w:rPr>
        <w:t xml:space="preserve">Language Services – Interpreters Procedure </w:t>
      </w:r>
      <w:r w:rsidRPr="003576B0">
        <w:rPr>
          <w:rFonts w:asciiTheme="minorHAnsi" w:hAnsiTheme="minorHAnsi" w:cstheme="minorHAnsi"/>
          <w:color w:val="000000"/>
          <w:szCs w:val="24"/>
          <w:lang w:eastAsia="en-AU"/>
        </w:rPr>
        <w:t xml:space="preserve">for more information, including relevant contact details. All </w:t>
      </w:r>
      <w:r w:rsidRPr="003576B0">
        <w:rPr>
          <w:rFonts w:asciiTheme="minorHAnsi" w:hAnsiTheme="minorHAnsi" w:cstheme="minorHAnsi"/>
          <w:color w:val="000000"/>
          <w:szCs w:val="24"/>
          <w:lang w:eastAsia="en-AU"/>
        </w:rPr>
        <w:lastRenderedPageBreak/>
        <w:t xml:space="preserve">Aboriginal and Torres Strait Islander persons should be offered the support of an Aboriginal Liaison Officer. </w:t>
      </w:r>
    </w:p>
    <w:p w14:paraId="3CC047B3" w14:textId="77777777" w:rsidR="00D678B9" w:rsidRPr="002D642F" w:rsidRDefault="00D678B9" w:rsidP="002D642F">
      <w:pPr>
        <w:rPr>
          <w:rFonts w:cs="Arial"/>
          <w:b/>
          <w:szCs w:val="24"/>
        </w:rPr>
      </w:pPr>
    </w:p>
    <w:p w14:paraId="1FCB701E" w14:textId="1C9EA93D" w:rsidR="0056484E" w:rsidRPr="002D642F" w:rsidRDefault="00C800C3" w:rsidP="002D642F">
      <w:pPr>
        <w:jc w:val="right"/>
        <w:rPr>
          <w:rFonts w:cs="Arial"/>
          <w:i/>
          <w:color w:val="0000FF"/>
          <w:szCs w:val="24"/>
          <w:u w:val="single"/>
        </w:rPr>
      </w:pPr>
      <w:hyperlink w:anchor="Contents" w:history="1">
        <w:r w:rsidR="00CD0C99" w:rsidRPr="003576B0">
          <w:rPr>
            <w:rStyle w:val="Hyperlink"/>
            <w:rFonts w:cs="Arial"/>
            <w:i/>
            <w:szCs w:val="24"/>
          </w:rPr>
          <w:t>Back to Table of Contents</w:t>
        </w:r>
      </w:hyperlink>
      <w:bookmarkStart w:id="31" w:name="_Toc469658503"/>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1F5C3197" w14:textId="77777777" w:rsidTr="00E63C4F">
        <w:trPr>
          <w:cantSplit/>
          <w:trHeight w:val="285"/>
        </w:trPr>
        <w:tc>
          <w:tcPr>
            <w:tcW w:w="9158" w:type="dxa"/>
            <w:shd w:val="clear" w:color="auto" w:fill="A6A6A6" w:themeFill="background1" w:themeFillShade="A6"/>
          </w:tcPr>
          <w:p w14:paraId="6B185405" w14:textId="77777777" w:rsidR="00CD0C99" w:rsidRPr="003576B0" w:rsidRDefault="00CD0C99" w:rsidP="00E63C4F">
            <w:pPr>
              <w:pStyle w:val="Heading1"/>
            </w:pPr>
            <w:bookmarkStart w:id="32" w:name="_Toc40875695"/>
            <w:r w:rsidRPr="003576B0">
              <w:t>Section 7 – Engaging in a formal Open Disclosure meeting</w:t>
            </w:r>
            <w:bookmarkEnd w:id="31"/>
            <w:bookmarkEnd w:id="32"/>
          </w:p>
        </w:tc>
      </w:tr>
    </w:tbl>
    <w:p w14:paraId="2EE72561" w14:textId="77777777" w:rsidR="00CD0C99" w:rsidRPr="003576B0" w:rsidRDefault="00CD0C99" w:rsidP="00CD0C99"/>
    <w:p w14:paraId="7491C490" w14:textId="1475EC78" w:rsidR="00CD0C99" w:rsidRPr="003576B0" w:rsidRDefault="00CD0C99" w:rsidP="00CD0C99">
      <w:pPr>
        <w:rPr>
          <w:rFonts w:cs="Arial"/>
          <w:szCs w:val="24"/>
        </w:rPr>
      </w:pPr>
      <w:r w:rsidRPr="003576B0">
        <w:rPr>
          <w:rFonts w:cs="Arial"/>
          <w:szCs w:val="24"/>
        </w:rPr>
        <w:t xml:space="preserve">The Open Disclosure conversation sets the scene for future interactions. The primary role in this formal interaction is for staff to listen to the </w:t>
      </w:r>
      <w:r w:rsidR="00581F30" w:rsidRPr="003576B0">
        <w:rPr>
          <w:rFonts w:cs="Arial"/>
          <w:szCs w:val="24"/>
        </w:rPr>
        <w:t>consumer</w:t>
      </w:r>
      <w:r w:rsidRPr="003576B0">
        <w:rPr>
          <w:rFonts w:cs="Arial"/>
          <w:szCs w:val="24"/>
        </w:rPr>
        <w:t xml:space="preserve">/carer perspectives on the incident and find out what they would like to know. </w:t>
      </w:r>
    </w:p>
    <w:p w14:paraId="172ECFB6" w14:textId="77777777" w:rsidR="00CD0C99" w:rsidRPr="003576B0" w:rsidRDefault="00CD0C99" w:rsidP="00CD0C99">
      <w:pPr>
        <w:rPr>
          <w:rFonts w:cs="Arial"/>
          <w:szCs w:val="24"/>
        </w:rPr>
      </w:pPr>
    </w:p>
    <w:p w14:paraId="353C0736" w14:textId="1D17001E" w:rsidR="005D65A0" w:rsidRPr="003576B0" w:rsidRDefault="005D65A0" w:rsidP="005D65A0">
      <w:pPr>
        <w:rPr>
          <w:rFonts w:cs="Arial"/>
          <w:szCs w:val="24"/>
        </w:rPr>
      </w:pPr>
      <w:r w:rsidRPr="00532B59">
        <w:rPr>
          <w:rFonts w:cs="Arial"/>
          <w:szCs w:val="24"/>
        </w:rPr>
        <w:t>If the consumer/carer brings a legal representative</w:t>
      </w:r>
      <w:r w:rsidR="00387C44">
        <w:rPr>
          <w:rFonts w:cs="Arial"/>
          <w:szCs w:val="24"/>
        </w:rPr>
        <w:t>,</w:t>
      </w:r>
      <w:r w:rsidRPr="00532B59">
        <w:rPr>
          <w:rFonts w:cs="Arial"/>
          <w:szCs w:val="24"/>
        </w:rPr>
        <w:t xml:space="preserve"> the Open Disclosure Team Leader should explain that the meeting is not a legal process. The Team Leader should offer to continue to proceed with the meeting without the legal representative. If this is not accepted, an offer should be made to reschedule the meeting without the attendance of the legal representative. The Consumer Feedback Coordinator should note the outcome of these discussions in the official administrative file.</w:t>
      </w:r>
    </w:p>
    <w:p w14:paraId="1C8005E4" w14:textId="77777777" w:rsidR="00CD0C99" w:rsidRPr="003576B0" w:rsidRDefault="00CD0C99" w:rsidP="00CD0C99">
      <w:pPr>
        <w:rPr>
          <w:rFonts w:cs="Arial"/>
          <w:szCs w:val="24"/>
        </w:rPr>
      </w:pPr>
    </w:p>
    <w:p w14:paraId="766EC3AE" w14:textId="77777777" w:rsidR="00CD0C99" w:rsidRPr="003576B0" w:rsidRDefault="00CD0C99" w:rsidP="00CD0C99">
      <w:pPr>
        <w:rPr>
          <w:i/>
        </w:rPr>
      </w:pPr>
      <w:r w:rsidRPr="003576B0">
        <w:rPr>
          <w:rFonts w:cs="Arial"/>
          <w:szCs w:val="24"/>
        </w:rPr>
        <w:t>The formal Open Disclosure meeting is to include:</w:t>
      </w:r>
    </w:p>
    <w:p w14:paraId="1255F1D6" w14:textId="382C55C7" w:rsidR="00CD0C99" w:rsidRPr="00532B59" w:rsidRDefault="00CD0C99" w:rsidP="00CD0C99">
      <w:pPr>
        <w:pStyle w:val="ListBullet"/>
        <w:tabs>
          <w:tab w:val="clear" w:pos="1080"/>
          <w:tab w:val="num" w:pos="360"/>
        </w:tabs>
        <w:ind w:left="360"/>
        <w:rPr>
          <w:lang w:eastAsia="en-AU"/>
        </w:rPr>
      </w:pPr>
      <w:r w:rsidRPr="00532B59">
        <w:rPr>
          <w:lang w:eastAsia="en-AU"/>
        </w:rPr>
        <w:t xml:space="preserve">Seeking consent from all attendees to audio record </w:t>
      </w:r>
      <w:r w:rsidR="00E47B4A" w:rsidRPr="00532B59">
        <w:rPr>
          <w:lang w:eastAsia="en-AU"/>
        </w:rPr>
        <w:t xml:space="preserve">the </w:t>
      </w:r>
      <w:r w:rsidRPr="00532B59">
        <w:rPr>
          <w:lang w:eastAsia="en-AU"/>
        </w:rPr>
        <w:t>conversation</w:t>
      </w:r>
      <w:r w:rsidR="00E47B4A" w:rsidRPr="00532B59">
        <w:rPr>
          <w:lang w:eastAsia="en-AU"/>
        </w:rPr>
        <w:t xml:space="preserve"> </w:t>
      </w:r>
      <w:r w:rsidRPr="00532B59">
        <w:rPr>
          <w:lang w:eastAsia="en-AU"/>
        </w:rPr>
        <w:t>for the purpose of providing a written transcription of the conversation</w:t>
      </w:r>
      <w:r w:rsidR="00DA05C3">
        <w:rPr>
          <w:lang w:eastAsia="en-AU"/>
        </w:rPr>
        <w:t xml:space="preserve"> </w:t>
      </w:r>
    </w:p>
    <w:p w14:paraId="062B4988" w14:textId="77777777" w:rsidR="00CD0C99" w:rsidRPr="003576B0" w:rsidRDefault="00CD0C99" w:rsidP="00CD0C99">
      <w:pPr>
        <w:pStyle w:val="ListBullet"/>
        <w:tabs>
          <w:tab w:val="clear" w:pos="1080"/>
          <w:tab w:val="num" w:pos="360"/>
        </w:tabs>
        <w:ind w:left="360"/>
        <w:rPr>
          <w:lang w:eastAsia="en-AU"/>
        </w:rPr>
      </w:pPr>
      <w:r w:rsidRPr="003576B0">
        <w:rPr>
          <w:lang w:eastAsia="en-AU"/>
        </w:rPr>
        <w:t>Introducing staff in attendance by name and position title</w:t>
      </w:r>
    </w:p>
    <w:p w14:paraId="7206706D" w14:textId="3E4F96DB" w:rsidR="005D65A0" w:rsidRPr="00532B59" w:rsidRDefault="005D65A0" w:rsidP="005D65A0">
      <w:pPr>
        <w:pStyle w:val="ListBullet"/>
        <w:tabs>
          <w:tab w:val="clear" w:pos="1080"/>
          <w:tab w:val="num" w:pos="360"/>
        </w:tabs>
        <w:ind w:left="360"/>
        <w:rPr>
          <w:lang w:eastAsia="en-AU"/>
        </w:rPr>
      </w:pPr>
      <w:r w:rsidRPr="00532B59">
        <w:t>An acknowledgment and apology or expression of regret from the Open Disclosure Team Leader or nominated delegate</w:t>
      </w:r>
    </w:p>
    <w:p w14:paraId="216B7787" w14:textId="77777777" w:rsidR="00CD0C99" w:rsidRPr="003576B0" w:rsidRDefault="00CD0C99" w:rsidP="00CD0C99">
      <w:pPr>
        <w:pStyle w:val="ListBullet"/>
        <w:tabs>
          <w:tab w:val="clear" w:pos="1080"/>
          <w:tab w:val="num" w:pos="360"/>
        </w:tabs>
        <w:ind w:left="360"/>
        <w:rPr>
          <w:lang w:eastAsia="en-AU"/>
        </w:rPr>
      </w:pPr>
      <w:r w:rsidRPr="003576B0">
        <w:t>A factual explanation of what happened</w:t>
      </w:r>
    </w:p>
    <w:p w14:paraId="32D53F2D" w14:textId="2F1DC9C6" w:rsidR="00CD0C99" w:rsidRPr="003576B0" w:rsidRDefault="00CD0C99" w:rsidP="00CD0C99">
      <w:pPr>
        <w:pStyle w:val="ListBullet"/>
        <w:tabs>
          <w:tab w:val="clear" w:pos="1080"/>
          <w:tab w:val="num" w:pos="360"/>
        </w:tabs>
        <w:ind w:left="360"/>
        <w:rPr>
          <w:lang w:eastAsia="en-AU"/>
        </w:rPr>
      </w:pPr>
      <w:r w:rsidRPr="003576B0">
        <w:t xml:space="preserve">An opportunity for the </w:t>
      </w:r>
      <w:r w:rsidR="00581F30" w:rsidRPr="003576B0">
        <w:t>consumer</w:t>
      </w:r>
      <w:r w:rsidRPr="003576B0">
        <w:t>/carer to provide feedback about their experience</w:t>
      </w:r>
    </w:p>
    <w:p w14:paraId="39E55F9D" w14:textId="77777777" w:rsidR="00CD0C99" w:rsidRPr="003576B0" w:rsidRDefault="00CD0C99" w:rsidP="00CD0C99">
      <w:pPr>
        <w:pStyle w:val="ListBullet"/>
        <w:tabs>
          <w:tab w:val="clear" w:pos="1080"/>
          <w:tab w:val="num" w:pos="360"/>
        </w:tabs>
        <w:ind w:left="360"/>
        <w:rPr>
          <w:lang w:eastAsia="en-AU"/>
        </w:rPr>
      </w:pPr>
      <w:r w:rsidRPr="003576B0">
        <w:t>The potential consequences of the incident, if known</w:t>
      </w:r>
    </w:p>
    <w:p w14:paraId="2F91E1B4" w14:textId="77777777" w:rsidR="00CD0C99" w:rsidRPr="003576B0" w:rsidRDefault="00CD0C99" w:rsidP="00CD0C99">
      <w:pPr>
        <w:pStyle w:val="ListBullet"/>
        <w:tabs>
          <w:tab w:val="clear" w:pos="1080"/>
          <w:tab w:val="num" w:pos="360"/>
        </w:tabs>
        <w:ind w:left="360"/>
        <w:rPr>
          <w:lang w:eastAsia="en-AU"/>
        </w:rPr>
      </w:pPr>
      <w:r w:rsidRPr="003576B0">
        <w:t>An explanation of the steps being taken to manage the incident and prevent reoccurrence</w:t>
      </w:r>
    </w:p>
    <w:p w14:paraId="0A8C7DCD" w14:textId="3B8A2018" w:rsidR="00CD0C99" w:rsidRPr="003576B0" w:rsidRDefault="00CD0C99" w:rsidP="00CD0C99">
      <w:pPr>
        <w:pStyle w:val="ListBullet"/>
        <w:tabs>
          <w:tab w:val="clear" w:pos="1080"/>
          <w:tab w:val="num" w:pos="360"/>
        </w:tabs>
        <w:ind w:left="360"/>
        <w:rPr>
          <w:lang w:eastAsia="en-AU"/>
        </w:rPr>
      </w:pPr>
      <w:r w:rsidRPr="003576B0">
        <w:rPr>
          <w:lang w:eastAsia="en-AU"/>
        </w:rPr>
        <w:t xml:space="preserve">An explanation of the Open Disclosure process and how the </w:t>
      </w:r>
      <w:r w:rsidR="00581F30" w:rsidRPr="003576B0">
        <w:rPr>
          <w:lang w:eastAsia="en-AU"/>
        </w:rPr>
        <w:t>consumer</w:t>
      </w:r>
      <w:r w:rsidRPr="003576B0">
        <w:rPr>
          <w:lang w:eastAsia="en-AU"/>
        </w:rPr>
        <w:t>/carer will be communicated with over the length of the process</w:t>
      </w:r>
    </w:p>
    <w:p w14:paraId="4AC2D8EB" w14:textId="2301607F" w:rsidR="00CD0C99" w:rsidRPr="003576B0" w:rsidRDefault="00CD0C99" w:rsidP="00CD0C99">
      <w:pPr>
        <w:pStyle w:val="ListBullet"/>
        <w:tabs>
          <w:tab w:val="clear" w:pos="1080"/>
          <w:tab w:val="num" w:pos="360"/>
        </w:tabs>
        <w:ind w:left="360"/>
        <w:rPr>
          <w:lang w:eastAsia="en-AU"/>
        </w:rPr>
      </w:pPr>
      <w:r w:rsidRPr="003576B0">
        <w:rPr>
          <w:lang w:eastAsia="en-AU"/>
        </w:rPr>
        <w:t xml:space="preserve">Information about how the event will be investigated, </w:t>
      </w:r>
      <w:proofErr w:type="gramStart"/>
      <w:r w:rsidRPr="003576B0">
        <w:rPr>
          <w:lang w:eastAsia="en-AU"/>
        </w:rPr>
        <w:t>e.g.</w:t>
      </w:r>
      <w:proofErr w:type="gramEnd"/>
      <w:r w:rsidRPr="003576B0">
        <w:rPr>
          <w:lang w:eastAsia="en-AU"/>
        </w:rPr>
        <w:t xml:space="preserve"> “</w:t>
      </w:r>
      <w:r w:rsidRPr="003576B0">
        <w:rPr>
          <w:i/>
          <w:lang w:eastAsia="en-AU"/>
        </w:rPr>
        <w:t>we will speak to relevant clinicians, we will seek expert opinion</w:t>
      </w:r>
      <w:r w:rsidRPr="003576B0">
        <w:rPr>
          <w:lang w:eastAsia="en-AU"/>
        </w:rPr>
        <w:t>”</w:t>
      </w:r>
    </w:p>
    <w:p w14:paraId="30089919" w14:textId="06DFABA7" w:rsidR="00CD0C99" w:rsidRPr="003576B0" w:rsidRDefault="00CD0C99" w:rsidP="00CD0C99">
      <w:pPr>
        <w:pStyle w:val="ListBullet"/>
        <w:tabs>
          <w:tab w:val="clear" w:pos="1080"/>
          <w:tab w:val="num" w:pos="360"/>
        </w:tabs>
        <w:ind w:left="360"/>
        <w:rPr>
          <w:lang w:eastAsia="en-AU"/>
        </w:rPr>
      </w:pPr>
      <w:r w:rsidRPr="003576B0">
        <w:rPr>
          <w:lang w:eastAsia="en-AU"/>
        </w:rPr>
        <w:t xml:space="preserve">Anticipated timelines for investigating the incident, </w:t>
      </w:r>
      <w:r w:rsidR="00A05A75" w:rsidRPr="003576B0">
        <w:rPr>
          <w:lang w:eastAsia="en-AU"/>
        </w:rPr>
        <w:t>explaining</w:t>
      </w:r>
      <w:r w:rsidRPr="003576B0">
        <w:rPr>
          <w:lang w:eastAsia="en-AU"/>
        </w:rPr>
        <w:t xml:space="preserve"> how or why the incident occurred </w:t>
      </w:r>
      <w:r w:rsidR="00725D3D">
        <w:rPr>
          <w:lang w:eastAsia="en-AU"/>
        </w:rPr>
        <w:t xml:space="preserve">and that information </w:t>
      </w:r>
      <w:r w:rsidRPr="003576B0">
        <w:rPr>
          <w:lang w:eastAsia="en-AU"/>
        </w:rPr>
        <w:t>may be delayed until relevant investigations are complete</w:t>
      </w:r>
    </w:p>
    <w:p w14:paraId="54E612DF" w14:textId="3CFE0658" w:rsidR="00CD0C99" w:rsidRPr="003576B0" w:rsidRDefault="00CD0C99" w:rsidP="00CD0C99">
      <w:pPr>
        <w:pStyle w:val="ListBullet"/>
        <w:tabs>
          <w:tab w:val="clear" w:pos="1080"/>
          <w:tab w:val="num" w:pos="360"/>
        </w:tabs>
        <w:ind w:left="360"/>
        <w:rPr>
          <w:lang w:eastAsia="en-AU"/>
        </w:rPr>
      </w:pPr>
      <w:r w:rsidRPr="003576B0">
        <w:rPr>
          <w:lang w:eastAsia="en-AU"/>
        </w:rPr>
        <w:t xml:space="preserve">The names, position, title and work phone numbers of people who the </w:t>
      </w:r>
      <w:r w:rsidR="00581F30" w:rsidRPr="003576B0">
        <w:rPr>
          <w:lang w:eastAsia="en-AU"/>
        </w:rPr>
        <w:t>consumer</w:t>
      </w:r>
      <w:r w:rsidRPr="003576B0">
        <w:rPr>
          <w:lang w:eastAsia="en-AU"/>
        </w:rPr>
        <w:t>/carer can contact to address queries, concerns or complaints and psychological and/or social support, and</w:t>
      </w:r>
    </w:p>
    <w:p w14:paraId="196ED718" w14:textId="568A848A" w:rsidR="00CD0C99" w:rsidRPr="003576B0" w:rsidRDefault="00CD0C99" w:rsidP="00CD0C99">
      <w:pPr>
        <w:pStyle w:val="ListBullet"/>
        <w:tabs>
          <w:tab w:val="clear" w:pos="1080"/>
          <w:tab w:val="num" w:pos="360"/>
        </w:tabs>
        <w:ind w:left="360"/>
        <w:rPr>
          <w:lang w:eastAsia="en-AU"/>
        </w:rPr>
      </w:pPr>
      <w:r w:rsidRPr="003576B0">
        <w:rPr>
          <w:lang w:eastAsia="en-AU"/>
        </w:rPr>
        <w:t xml:space="preserve">Information about reimbursement of out-of-pocket expenses if required (see </w:t>
      </w:r>
      <w:r w:rsidR="00725D3D">
        <w:rPr>
          <w:lang w:eastAsia="en-AU"/>
        </w:rPr>
        <w:t>S</w:t>
      </w:r>
      <w:r w:rsidRPr="003576B0">
        <w:rPr>
          <w:lang w:eastAsia="en-AU"/>
        </w:rPr>
        <w:t xml:space="preserve">ection </w:t>
      </w:r>
      <w:r w:rsidR="008A37B3" w:rsidRPr="003576B0">
        <w:rPr>
          <w:lang w:eastAsia="en-AU"/>
        </w:rPr>
        <w:t>8).</w:t>
      </w:r>
    </w:p>
    <w:p w14:paraId="4C3E84A4" w14:textId="77777777" w:rsidR="00CD0C99" w:rsidRPr="003576B0" w:rsidRDefault="00CD0C99" w:rsidP="00CD0C99">
      <w:pPr>
        <w:rPr>
          <w:rFonts w:cs="Arial"/>
          <w:szCs w:val="24"/>
        </w:rPr>
      </w:pPr>
    </w:p>
    <w:p w14:paraId="15736804" w14:textId="5D74827F" w:rsidR="00CD0C99" w:rsidRPr="003576B0" w:rsidRDefault="00CD0C99" w:rsidP="00CD0C99">
      <w:pPr>
        <w:rPr>
          <w:rFonts w:cs="Arial"/>
          <w:szCs w:val="24"/>
        </w:rPr>
      </w:pPr>
      <w:r w:rsidRPr="003576B0">
        <w:rPr>
          <w:rFonts w:cs="Arial"/>
          <w:szCs w:val="24"/>
        </w:rPr>
        <w:t xml:space="preserve">The Consumer Feedback Coordinator must ensure that a record of the attendees, meeting details, and a summary of the conversation is noted on the Open Disclosure Meeting Form for filing on the official administrative file with a copy of the transcription. The Open </w:t>
      </w:r>
      <w:r w:rsidRPr="003576B0">
        <w:rPr>
          <w:rFonts w:cs="Arial"/>
          <w:szCs w:val="24"/>
        </w:rPr>
        <w:lastRenderedPageBreak/>
        <w:t xml:space="preserve">Disclosure Form is electronically available from CFET. The Riskman Incident </w:t>
      </w:r>
      <w:r w:rsidR="008002F1">
        <w:rPr>
          <w:rFonts w:cs="Arial"/>
          <w:szCs w:val="24"/>
        </w:rPr>
        <w:t xml:space="preserve">report </w:t>
      </w:r>
      <w:r w:rsidRPr="003576B0">
        <w:rPr>
          <w:rFonts w:cs="Arial"/>
          <w:szCs w:val="24"/>
        </w:rPr>
        <w:t>should be updated to note that a formal Open Disclosure meeting has occurred.</w:t>
      </w:r>
    </w:p>
    <w:p w14:paraId="076A0C2B" w14:textId="77777777" w:rsidR="00CD0C99" w:rsidRPr="003576B0" w:rsidRDefault="00CD0C99" w:rsidP="00CD0C99">
      <w:pPr>
        <w:rPr>
          <w:rFonts w:cs="Arial"/>
          <w:szCs w:val="24"/>
        </w:rPr>
      </w:pPr>
    </w:p>
    <w:p w14:paraId="0A616F44" w14:textId="10361F6D" w:rsidR="00CD0C99" w:rsidRPr="003576B0" w:rsidRDefault="00CD0C99" w:rsidP="00CD0C99">
      <w:pPr>
        <w:rPr>
          <w:rFonts w:cs="Arial"/>
          <w:szCs w:val="24"/>
        </w:rPr>
      </w:pPr>
      <w:r w:rsidRPr="003576B0">
        <w:rPr>
          <w:rFonts w:cs="Arial"/>
          <w:szCs w:val="24"/>
        </w:rPr>
        <w:t xml:space="preserve">If during the meeting, there is a breakdown at any time in communication between the Open Disclosure team leader and the </w:t>
      </w:r>
      <w:r w:rsidR="00581F30" w:rsidRPr="003576B0">
        <w:rPr>
          <w:rFonts w:cs="Arial"/>
          <w:szCs w:val="24"/>
        </w:rPr>
        <w:t>consumer</w:t>
      </w:r>
      <w:r w:rsidRPr="003576B0">
        <w:rPr>
          <w:rFonts w:cs="Arial"/>
          <w:szCs w:val="24"/>
        </w:rPr>
        <w:t xml:space="preserve">/carer, the team leader may choose to offer the option of another meeting with an alternate team leader. In consultation with the </w:t>
      </w:r>
      <w:r w:rsidR="00340993">
        <w:rPr>
          <w:rFonts w:cs="Arial"/>
          <w:szCs w:val="24"/>
        </w:rPr>
        <w:t xml:space="preserve">ED </w:t>
      </w:r>
      <w:r w:rsidRPr="003576B0">
        <w:rPr>
          <w:rFonts w:cs="Arial"/>
          <w:szCs w:val="24"/>
        </w:rPr>
        <w:t>of the primary division</w:t>
      </w:r>
      <w:r w:rsidR="00A80F3D" w:rsidRPr="003576B0">
        <w:rPr>
          <w:rFonts w:cs="Arial"/>
          <w:szCs w:val="24"/>
        </w:rPr>
        <w:t xml:space="preserve">, </w:t>
      </w:r>
      <w:r w:rsidRPr="003576B0">
        <w:rPr>
          <w:rFonts w:cs="Arial"/>
          <w:szCs w:val="24"/>
        </w:rPr>
        <w:t xml:space="preserve">or </w:t>
      </w:r>
      <w:r w:rsidR="00857A8B" w:rsidRPr="003576B0">
        <w:rPr>
          <w:rFonts w:cs="Arial"/>
          <w:szCs w:val="24"/>
        </w:rPr>
        <w:t>C</w:t>
      </w:r>
      <w:r w:rsidR="00CB035B">
        <w:rPr>
          <w:rFonts w:cs="Arial"/>
          <w:szCs w:val="24"/>
        </w:rPr>
        <w:t>OO</w:t>
      </w:r>
      <w:r w:rsidR="008002F1">
        <w:rPr>
          <w:rFonts w:cs="Arial"/>
          <w:szCs w:val="24"/>
        </w:rPr>
        <w:t xml:space="preserve"> </w:t>
      </w:r>
      <w:r w:rsidR="00A80F3D" w:rsidRPr="003576B0">
        <w:rPr>
          <w:rFonts w:cs="Arial"/>
          <w:szCs w:val="24"/>
        </w:rPr>
        <w:t xml:space="preserve">and </w:t>
      </w:r>
      <w:r w:rsidR="00340993">
        <w:rPr>
          <w:rFonts w:cs="Arial"/>
          <w:szCs w:val="24"/>
        </w:rPr>
        <w:t>ED</w:t>
      </w:r>
      <w:r w:rsidR="00A80F3D" w:rsidRPr="003576B0">
        <w:rPr>
          <w:rFonts w:cs="Arial"/>
          <w:szCs w:val="24"/>
        </w:rPr>
        <w:t>s of the divisions involved</w:t>
      </w:r>
      <w:r w:rsidR="00AD781D">
        <w:rPr>
          <w:rFonts w:cs="Arial"/>
          <w:szCs w:val="24"/>
        </w:rPr>
        <w:t xml:space="preserve"> in</w:t>
      </w:r>
      <w:r w:rsidRPr="003576B0">
        <w:rPr>
          <w:rFonts w:cs="Arial"/>
          <w:szCs w:val="24"/>
        </w:rPr>
        <w:t xml:space="preserve"> cross divisional Open Disclosure, another team leader will be nominated and another meeting</w:t>
      </w:r>
      <w:r w:rsidR="003B28FE" w:rsidRPr="003576B0">
        <w:rPr>
          <w:rFonts w:cs="Arial"/>
          <w:szCs w:val="24"/>
        </w:rPr>
        <w:t xml:space="preserve"> may</w:t>
      </w:r>
      <w:r w:rsidRPr="003576B0">
        <w:rPr>
          <w:rFonts w:cs="Arial"/>
          <w:szCs w:val="24"/>
        </w:rPr>
        <w:t xml:space="preserve"> need to be set up. This information needs to be clearly recorded on the official administrative file by the Consumer Feedback Coordinator.</w:t>
      </w:r>
    </w:p>
    <w:p w14:paraId="56F64C88" w14:textId="77777777" w:rsidR="00CD0C99" w:rsidRPr="003576B0" w:rsidRDefault="00CD0C99" w:rsidP="00CD0C99">
      <w:pPr>
        <w:rPr>
          <w:rFonts w:cs="Arial"/>
          <w:szCs w:val="24"/>
        </w:rPr>
      </w:pPr>
    </w:p>
    <w:p w14:paraId="41E2EC86" w14:textId="77777777" w:rsidR="00CD0C99" w:rsidRPr="003576B0" w:rsidRDefault="00C800C3" w:rsidP="00CD0C99">
      <w:pPr>
        <w:jc w:val="right"/>
        <w:rPr>
          <w:rFonts w:cs="Arial"/>
          <w:i/>
          <w:szCs w:val="24"/>
        </w:rPr>
      </w:pPr>
      <w:hyperlink w:anchor="Contents" w:history="1">
        <w:r w:rsidR="00CD0C99" w:rsidRPr="003576B0">
          <w:rPr>
            <w:rStyle w:val="Hyperlink"/>
            <w:rFonts w:cs="Arial"/>
            <w:i/>
            <w:szCs w:val="24"/>
          </w:rPr>
          <w:t>Back to Table of Contents</w:t>
        </w:r>
      </w:hyperlink>
      <w:r w:rsidR="00CD0C99" w:rsidRPr="003576B0">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32F7894A" w14:textId="77777777" w:rsidTr="00E63C4F">
        <w:trPr>
          <w:cantSplit/>
          <w:trHeight w:val="285"/>
        </w:trPr>
        <w:tc>
          <w:tcPr>
            <w:tcW w:w="9158" w:type="dxa"/>
            <w:shd w:val="clear" w:color="auto" w:fill="A6A6A6" w:themeFill="background1" w:themeFillShade="A6"/>
          </w:tcPr>
          <w:p w14:paraId="3998B8D5" w14:textId="77777777" w:rsidR="00CD0C99" w:rsidRPr="003576B0" w:rsidRDefault="00CD0C99" w:rsidP="00E63C4F">
            <w:pPr>
              <w:pStyle w:val="Heading1"/>
            </w:pPr>
            <w:bookmarkStart w:id="33" w:name="_Toc469658504"/>
            <w:bookmarkStart w:id="34" w:name="_Toc40875696"/>
            <w:r w:rsidRPr="003576B0">
              <w:t>Section 8 – Providing follow up</w:t>
            </w:r>
            <w:bookmarkEnd w:id="33"/>
            <w:bookmarkEnd w:id="34"/>
          </w:p>
        </w:tc>
      </w:tr>
    </w:tbl>
    <w:p w14:paraId="5D5AA16A" w14:textId="77777777" w:rsidR="00CD0C99" w:rsidRPr="003576B0" w:rsidRDefault="00CD0C99" w:rsidP="00CD0C99"/>
    <w:p w14:paraId="78EF4EEC" w14:textId="0FD81C10" w:rsidR="00CD0C99" w:rsidRPr="003576B0" w:rsidRDefault="00CD0C99" w:rsidP="00CD0C99">
      <w:pPr>
        <w:rPr>
          <w:rFonts w:cs="Arial"/>
          <w:szCs w:val="24"/>
        </w:rPr>
      </w:pPr>
      <w:r w:rsidRPr="003576B0">
        <w:rPr>
          <w:rFonts w:cs="Arial"/>
          <w:szCs w:val="24"/>
        </w:rPr>
        <w:t xml:space="preserve">Follow up conversations with the </w:t>
      </w:r>
      <w:r w:rsidR="00581F30" w:rsidRPr="003576B0">
        <w:rPr>
          <w:rFonts w:cs="Arial"/>
          <w:szCs w:val="24"/>
        </w:rPr>
        <w:t>consumer</w:t>
      </w:r>
      <w:r w:rsidRPr="003576B0">
        <w:rPr>
          <w:rFonts w:cs="Arial"/>
          <w:szCs w:val="24"/>
        </w:rPr>
        <w:t xml:space="preserve">/carer should occur </w:t>
      </w:r>
      <w:r w:rsidR="003B28FE" w:rsidRPr="00532B59">
        <w:rPr>
          <w:rFonts w:cs="Arial"/>
          <w:szCs w:val="24"/>
        </w:rPr>
        <w:t>with the Open Disclosure Team Leader or delegate</w:t>
      </w:r>
      <w:r w:rsidR="003B28FE" w:rsidRPr="003576B0">
        <w:rPr>
          <w:rFonts w:cs="Arial"/>
          <w:szCs w:val="24"/>
        </w:rPr>
        <w:t xml:space="preserve"> </w:t>
      </w:r>
      <w:r w:rsidRPr="003576B0">
        <w:rPr>
          <w:rFonts w:cs="Arial"/>
          <w:szCs w:val="24"/>
        </w:rPr>
        <w:t xml:space="preserve">as often as required to keep them informed of the progress of investigations. A summary of each contact and conversation should be noted in the official administrative file by the Consumer Feedback Coordinator. </w:t>
      </w:r>
    </w:p>
    <w:p w14:paraId="0FB3B7C3" w14:textId="77777777" w:rsidR="00CD0C99" w:rsidRPr="003576B0" w:rsidRDefault="00CD0C99" w:rsidP="00CD0C99">
      <w:pPr>
        <w:rPr>
          <w:rFonts w:cs="Arial"/>
          <w:szCs w:val="24"/>
        </w:rPr>
      </w:pPr>
    </w:p>
    <w:p w14:paraId="7C9D6969" w14:textId="1DE7F1D5" w:rsidR="00CD0C99" w:rsidRPr="003576B0" w:rsidRDefault="00CD0C99" w:rsidP="00CD0C99">
      <w:pPr>
        <w:rPr>
          <w:rFonts w:cs="Arial"/>
          <w:b/>
          <w:szCs w:val="24"/>
        </w:rPr>
      </w:pPr>
      <w:r w:rsidRPr="003576B0">
        <w:rPr>
          <w:rFonts w:cs="Arial"/>
          <w:szCs w:val="24"/>
        </w:rPr>
        <w:t xml:space="preserve">If additional meetings occur to provide updates and responses to any questions that may be directly related to the management of the incident, the Consumer Feedback Coordinator should record this on the Open Disclosure Meeting Form and file it in the official administrative file with a copy of the transcription of the conversation. </w:t>
      </w:r>
      <w:r w:rsidRPr="003576B0">
        <w:rPr>
          <w:rFonts w:cs="Arial"/>
          <w:szCs w:val="24"/>
        </w:rPr>
        <w:br/>
      </w:r>
      <w:r w:rsidRPr="003576B0">
        <w:rPr>
          <w:rFonts w:cs="Arial"/>
          <w:szCs w:val="24"/>
        </w:rPr>
        <w:br/>
        <w:t xml:space="preserve">If there are delays in the investigation, frequent updates with the reason for the delay should be communicated to the </w:t>
      </w:r>
      <w:r w:rsidR="00581F30" w:rsidRPr="003576B0">
        <w:rPr>
          <w:rFonts w:cs="Arial"/>
          <w:szCs w:val="24"/>
        </w:rPr>
        <w:t>consumer</w:t>
      </w:r>
      <w:r w:rsidRPr="003576B0">
        <w:rPr>
          <w:rFonts w:cs="Arial"/>
          <w:szCs w:val="24"/>
        </w:rPr>
        <w:t xml:space="preserve">/carer by the Consumer Feedback Coordinator or Open Disclosure Team Leader. These updates should be recorded in the official administrative file. </w:t>
      </w:r>
      <w:r w:rsidRPr="003576B0">
        <w:rPr>
          <w:rFonts w:cs="Arial"/>
          <w:szCs w:val="24"/>
        </w:rPr>
        <w:br/>
      </w:r>
      <w:r w:rsidRPr="003576B0">
        <w:rPr>
          <w:rFonts w:cs="Arial"/>
          <w:szCs w:val="24"/>
        </w:rPr>
        <w:br/>
        <w:t xml:space="preserve">If the </w:t>
      </w:r>
      <w:r w:rsidR="00581F30" w:rsidRPr="003576B0">
        <w:rPr>
          <w:rFonts w:cs="Arial"/>
          <w:szCs w:val="24"/>
        </w:rPr>
        <w:t>consumer</w:t>
      </w:r>
      <w:r w:rsidRPr="003576B0">
        <w:rPr>
          <w:rFonts w:cs="Arial"/>
          <w:szCs w:val="24"/>
        </w:rPr>
        <w:t xml:space="preserve"> is discharged, ensure contact details are provided to the </w:t>
      </w:r>
      <w:r w:rsidR="00581F30" w:rsidRPr="003576B0">
        <w:rPr>
          <w:rFonts w:cs="Arial"/>
          <w:szCs w:val="24"/>
        </w:rPr>
        <w:t>consumer</w:t>
      </w:r>
      <w:r w:rsidRPr="003576B0">
        <w:rPr>
          <w:rFonts w:cs="Arial"/>
          <w:szCs w:val="24"/>
        </w:rPr>
        <w:t>/carer and an agreement of how further information and updates will be provided. This agreement is to be documented in the official file and it is the responsibility of the Open Disclosure Team Leader to ensure that this agreement is adhered to.</w:t>
      </w:r>
    </w:p>
    <w:p w14:paraId="3DE1DC7A" w14:textId="77777777" w:rsidR="00CD0C99" w:rsidRPr="003576B0" w:rsidRDefault="00CD0C99" w:rsidP="00CD0C99">
      <w:pPr>
        <w:jc w:val="right"/>
      </w:pPr>
    </w:p>
    <w:p w14:paraId="1CD40D90" w14:textId="77777777" w:rsidR="00CD0C99" w:rsidRPr="003576B0" w:rsidRDefault="00C800C3" w:rsidP="00CD0C99">
      <w:pPr>
        <w:jc w:val="right"/>
        <w:rPr>
          <w:rFonts w:cs="Arial"/>
          <w:i/>
          <w:szCs w:val="24"/>
        </w:rPr>
      </w:pPr>
      <w:hyperlink w:anchor="Contents" w:history="1">
        <w:r w:rsidR="00CD0C99" w:rsidRPr="003576B0">
          <w:rPr>
            <w:rStyle w:val="Hyperlink"/>
            <w:rFonts w:cs="Arial"/>
            <w:i/>
            <w:szCs w:val="24"/>
          </w:rPr>
          <w:t>Back to Table of Contents</w:t>
        </w:r>
      </w:hyperlink>
      <w:r w:rsidR="00CD0C99" w:rsidRPr="003576B0">
        <w:rPr>
          <w:rFonts w:cs="Arial"/>
          <w:i/>
          <w:szCs w:val="24"/>
        </w:rPr>
        <w:t xml:space="preserve"> </w:t>
      </w:r>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722BA0F0" w14:textId="77777777" w:rsidTr="00E63C4F">
        <w:trPr>
          <w:cantSplit/>
          <w:trHeight w:val="285"/>
        </w:trPr>
        <w:tc>
          <w:tcPr>
            <w:tcW w:w="9158" w:type="dxa"/>
            <w:shd w:val="clear" w:color="auto" w:fill="A6A6A6" w:themeFill="background1" w:themeFillShade="A6"/>
          </w:tcPr>
          <w:p w14:paraId="0E190D9B" w14:textId="6B459FFC" w:rsidR="00CD0C99" w:rsidRPr="003576B0" w:rsidRDefault="00CD0C99" w:rsidP="00E63C4F">
            <w:pPr>
              <w:pStyle w:val="Heading1"/>
            </w:pPr>
            <w:bookmarkStart w:id="35" w:name="_Toc469658505"/>
            <w:bookmarkStart w:id="36" w:name="_Toc40875697"/>
            <w:r w:rsidRPr="003576B0">
              <w:t xml:space="preserve">Section 9 – Completing the </w:t>
            </w:r>
            <w:r w:rsidR="00857943">
              <w:t xml:space="preserve">formal Open Disclosure </w:t>
            </w:r>
            <w:r w:rsidRPr="003576B0">
              <w:t>process</w:t>
            </w:r>
            <w:bookmarkEnd w:id="35"/>
            <w:bookmarkEnd w:id="36"/>
          </w:p>
        </w:tc>
      </w:tr>
    </w:tbl>
    <w:p w14:paraId="0ECA08C8" w14:textId="77777777" w:rsidR="00CD0C99" w:rsidRPr="003576B0" w:rsidRDefault="00CD0C99" w:rsidP="00CD0C99"/>
    <w:p w14:paraId="77BFA237" w14:textId="56514E2D" w:rsidR="00CD0C99" w:rsidRPr="003576B0" w:rsidRDefault="00CD0C99" w:rsidP="00CD0C99">
      <w:pPr>
        <w:rPr>
          <w:rFonts w:cs="Arial"/>
          <w:szCs w:val="24"/>
        </w:rPr>
      </w:pPr>
      <w:r w:rsidRPr="003576B0">
        <w:rPr>
          <w:rFonts w:cs="Arial"/>
          <w:szCs w:val="24"/>
        </w:rPr>
        <w:t xml:space="preserve">To complete the </w:t>
      </w:r>
      <w:r w:rsidR="00857943">
        <w:rPr>
          <w:rFonts w:cs="Arial"/>
          <w:szCs w:val="24"/>
        </w:rPr>
        <w:t xml:space="preserve">formal </w:t>
      </w:r>
      <w:r w:rsidRPr="003576B0">
        <w:rPr>
          <w:rFonts w:cs="Arial"/>
          <w:szCs w:val="24"/>
        </w:rPr>
        <w:t xml:space="preserve">Open Disclosure process with the </w:t>
      </w:r>
      <w:r w:rsidR="00581F30" w:rsidRPr="003576B0">
        <w:rPr>
          <w:rFonts w:cs="Arial"/>
          <w:szCs w:val="24"/>
        </w:rPr>
        <w:t>consumer</w:t>
      </w:r>
      <w:r w:rsidRPr="003576B0">
        <w:rPr>
          <w:rFonts w:cs="Arial"/>
          <w:szCs w:val="24"/>
        </w:rPr>
        <w:t>/carer a conversation, preferably a meeting</w:t>
      </w:r>
      <w:r w:rsidR="00694133">
        <w:rPr>
          <w:rFonts w:cs="Arial"/>
          <w:szCs w:val="24"/>
        </w:rPr>
        <w:t>,</w:t>
      </w:r>
      <w:r w:rsidRPr="003576B0">
        <w:rPr>
          <w:rFonts w:cs="Arial"/>
          <w:szCs w:val="24"/>
        </w:rPr>
        <w:t xml:space="preserve"> should occur. The Consumer Feedback Coordinator is required to transcribe the final </w:t>
      </w:r>
      <w:r w:rsidR="003B28FE" w:rsidRPr="003576B0">
        <w:rPr>
          <w:rFonts w:cs="Arial"/>
          <w:szCs w:val="24"/>
        </w:rPr>
        <w:t>conversation</w:t>
      </w:r>
      <w:r w:rsidR="003A106A">
        <w:rPr>
          <w:rFonts w:cs="Arial"/>
          <w:szCs w:val="24"/>
        </w:rPr>
        <w:t xml:space="preserve"> (this may include face to face or a phone call)</w:t>
      </w:r>
      <w:r w:rsidR="003B28FE" w:rsidRPr="003576B0">
        <w:rPr>
          <w:rFonts w:cs="Arial"/>
          <w:szCs w:val="24"/>
        </w:rPr>
        <w:t xml:space="preserve">. A </w:t>
      </w:r>
      <w:r w:rsidRPr="003576B0">
        <w:rPr>
          <w:rFonts w:cs="Arial"/>
          <w:szCs w:val="24"/>
        </w:rPr>
        <w:t>record of the attendees, meeting details and a summary of the discussion should be noted on the Open Disclosure Meeting Form and filed in the official administrative file.</w:t>
      </w:r>
      <w:r w:rsidR="00443500">
        <w:rPr>
          <w:rFonts w:cs="Arial"/>
          <w:szCs w:val="24"/>
        </w:rPr>
        <w:t xml:space="preserve"> If the final conversation is a phone call, this should be completed by the Open Disclosure team leader.</w:t>
      </w:r>
    </w:p>
    <w:p w14:paraId="1D13B7D7" w14:textId="77777777" w:rsidR="00A8757F" w:rsidRPr="003576B0" w:rsidRDefault="00A8757F" w:rsidP="00CD0C99">
      <w:pPr>
        <w:rPr>
          <w:rFonts w:cs="Arial"/>
          <w:szCs w:val="24"/>
        </w:rPr>
      </w:pPr>
    </w:p>
    <w:p w14:paraId="0DBF15B7" w14:textId="662B100D" w:rsidR="00CD0C99" w:rsidRPr="003576B0" w:rsidRDefault="00CD0C99" w:rsidP="00CD0C99">
      <w:pPr>
        <w:rPr>
          <w:rFonts w:cs="Arial"/>
          <w:szCs w:val="24"/>
        </w:rPr>
      </w:pPr>
      <w:r w:rsidRPr="003576B0">
        <w:rPr>
          <w:rFonts w:cs="Arial"/>
          <w:szCs w:val="24"/>
        </w:rPr>
        <w:t>The conversation should include:</w:t>
      </w:r>
    </w:p>
    <w:p w14:paraId="76B0B929" w14:textId="14E92FAB" w:rsidR="00CD0C99" w:rsidRPr="00D56CD8"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D56CD8">
        <w:rPr>
          <w:rFonts w:asciiTheme="minorHAnsi" w:hAnsiTheme="minorHAnsi" w:cstheme="minorHAnsi"/>
          <w:color w:val="000000"/>
          <w:szCs w:val="24"/>
          <w:lang w:eastAsia="en-AU"/>
        </w:rPr>
        <w:t xml:space="preserve">Seeking consent of all attendees to audio record </w:t>
      </w:r>
      <w:r w:rsidR="007F386F" w:rsidRPr="00D56CD8">
        <w:rPr>
          <w:rFonts w:asciiTheme="minorHAnsi" w:hAnsiTheme="minorHAnsi" w:cstheme="minorHAnsi"/>
          <w:color w:val="000000"/>
          <w:szCs w:val="24"/>
          <w:lang w:eastAsia="en-AU"/>
        </w:rPr>
        <w:t xml:space="preserve">the </w:t>
      </w:r>
      <w:r w:rsidR="00AE7D07" w:rsidRPr="00D56CD8">
        <w:rPr>
          <w:rFonts w:asciiTheme="minorHAnsi" w:hAnsiTheme="minorHAnsi" w:cstheme="minorHAnsi"/>
          <w:color w:val="000000"/>
          <w:szCs w:val="24"/>
          <w:lang w:eastAsia="en-AU"/>
        </w:rPr>
        <w:t>conversation</w:t>
      </w:r>
      <w:r w:rsidRPr="00D56CD8">
        <w:rPr>
          <w:rFonts w:asciiTheme="minorHAnsi" w:hAnsiTheme="minorHAnsi" w:cstheme="minorHAnsi"/>
          <w:color w:val="000000"/>
          <w:szCs w:val="24"/>
          <w:lang w:eastAsia="en-AU"/>
        </w:rPr>
        <w:t xml:space="preserve"> for the purpose of providing a written transcription of the conversation</w:t>
      </w:r>
    </w:p>
    <w:p w14:paraId="74BC561F" w14:textId="77777777"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An acknowledgement of the incident and the apology or expression of regret reiterated, if appropriate</w:t>
      </w:r>
    </w:p>
    <w:p w14:paraId="7840E9C1" w14:textId="34C23D6A"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 xml:space="preserve">Acknowledgement of the concerns or complaints of the </w:t>
      </w:r>
      <w:r w:rsidR="00581F30" w:rsidRPr="003576B0">
        <w:rPr>
          <w:rFonts w:asciiTheme="minorHAnsi" w:hAnsiTheme="minorHAnsi" w:cstheme="minorHAnsi"/>
          <w:color w:val="000000"/>
          <w:szCs w:val="24"/>
          <w:lang w:eastAsia="en-AU"/>
        </w:rPr>
        <w:t>consumer</w:t>
      </w:r>
      <w:r w:rsidRPr="003576B0">
        <w:rPr>
          <w:rFonts w:asciiTheme="minorHAnsi" w:hAnsiTheme="minorHAnsi" w:cstheme="minorHAnsi"/>
          <w:color w:val="000000"/>
          <w:szCs w:val="24"/>
          <w:lang w:eastAsia="en-AU"/>
        </w:rPr>
        <w:t>/carer</w:t>
      </w:r>
    </w:p>
    <w:p w14:paraId="6D54931D" w14:textId="1ABAC8E0"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 xml:space="preserve">Details of the outcomes of any investigations that have occurred, in plain </w:t>
      </w:r>
      <w:r w:rsidR="00857A8B" w:rsidRPr="003576B0">
        <w:rPr>
          <w:rFonts w:asciiTheme="minorHAnsi" w:hAnsiTheme="minorHAnsi" w:cstheme="minorHAnsi"/>
          <w:color w:val="000000"/>
          <w:szCs w:val="24"/>
          <w:lang w:eastAsia="en-AU"/>
        </w:rPr>
        <w:t xml:space="preserve">language </w:t>
      </w:r>
      <w:r w:rsidRPr="003576B0">
        <w:rPr>
          <w:rFonts w:asciiTheme="minorHAnsi" w:hAnsiTheme="minorHAnsi" w:cstheme="minorHAnsi"/>
          <w:color w:val="000000"/>
          <w:szCs w:val="24"/>
          <w:lang w:eastAsia="en-AU"/>
        </w:rPr>
        <w:t>and put in the context of the care provided</w:t>
      </w:r>
    </w:p>
    <w:p w14:paraId="609C9F11" w14:textId="7AE74A54"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A summary of the factors contributing to the incident and information on what has been</w:t>
      </w:r>
      <w:r w:rsidR="008002F1">
        <w:rPr>
          <w:rFonts w:asciiTheme="minorHAnsi" w:hAnsiTheme="minorHAnsi" w:cstheme="minorHAnsi"/>
          <w:color w:val="000000"/>
          <w:szCs w:val="24"/>
          <w:lang w:eastAsia="en-AU"/>
        </w:rPr>
        <w:t xml:space="preserve">, or will be </w:t>
      </w:r>
      <w:r w:rsidRPr="003576B0">
        <w:rPr>
          <w:rFonts w:asciiTheme="minorHAnsi" w:hAnsiTheme="minorHAnsi" w:cstheme="minorHAnsi"/>
          <w:color w:val="000000"/>
          <w:szCs w:val="24"/>
          <w:lang w:eastAsia="en-AU"/>
        </w:rPr>
        <w:t xml:space="preserve">implemented to prevent the incident from occurring again </w:t>
      </w:r>
    </w:p>
    <w:p w14:paraId="28555EEA" w14:textId="47238789" w:rsidR="00EB6366"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Information on how improvements will be monitored</w:t>
      </w:r>
    </w:p>
    <w:p w14:paraId="738F3FCA" w14:textId="5E1CE2BD" w:rsidR="00CD0C99" w:rsidRPr="003576B0" w:rsidRDefault="00EB6366"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 xml:space="preserve">That an evaluation will be sent to them </w:t>
      </w:r>
      <w:r w:rsidR="00443500">
        <w:rPr>
          <w:rFonts w:asciiTheme="minorHAnsi" w:hAnsiTheme="minorHAnsi" w:cstheme="minorHAnsi"/>
          <w:color w:val="000000"/>
          <w:szCs w:val="24"/>
          <w:lang w:eastAsia="en-AU"/>
        </w:rPr>
        <w:t>with</w:t>
      </w:r>
      <w:r w:rsidRPr="003576B0">
        <w:rPr>
          <w:rFonts w:asciiTheme="minorHAnsi" w:hAnsiTheme="minorHAnsi" w:cstheme="minorHAnsi"/>
          <w:color w:val="000000"/>
          <w:szCs w:val="24"/>
          <w:lang w:eastAsia="en-AU"/>
        </w:rPr>
        <w:t>in</w:t>
      </w:r>
      <w:r w:rsidR="00443500">
        <w:rPr>
          <w:rFonts w:asciiTheme="minorHAnsi" w:hAnsiTheme="minorHAnsi" w:cstheme="minorHAnsi"/>
          <w:color w:val="000000"/>
          <w:szCs w:val="24"/>
          <w:lang w:eastAsia="en-AU"/>
        </w:rPr>
        <w:t xml:space="preserve"> the next</w:t>
      </w:r>
      <w:r w:rsidRPr="003576B0">
        <w:rPr>
          <w:rFonts w:asciiTheme="minorHAnsi" w:hAnsiTheme="minorHAnsi" w:cstheme="minorHAnsi"/>
          <w:color w:val="000000"/>
          <w:szCs w:val="24"/>
          <w:lang w:eastAsia="en-AU"/>
        </w:rPr>
        <w:t xml:space="preserve"> three months</w:t>
      </w:r>
      <w:r w:rsidR="00CD0C99" w:rsidRPr="003576B0">
        <w:rPr>
          <w:rFonts w:asciiTheme="minorHAnsi" w:hAnsiTheme="minorHAnsi" w:cstheme="minorHAnsi"/>
          <w:color w:val="000000"/>
          <w:szCs w:val="24"/>
          <w:lang w:eastAsia="en-AU"/>
        </w:rPr>
        <w:t>.</w:t>
      </w:r>
    </w:p>
    <w:p w14:paraId="598F28CF" w14:textId="72550408" w:rsidR="00CD0C99" w:rsidRPr="003576B0" w:rsidRDefault="00B94D2E" w:rsidP="00CD0C99">
      <w:pPr>
        <w:autoSpaceDE w:val="0"/>
        <w:autoSpaceDN w:val="0"/>
        <w:adjustRightInd w:val="0"/>
        <w:rPr>
          <w:rFonts w:asciiTheme="minorHAnsi" w:hAnsiTheme="minorHAnsi" w:cstheme="minorHAnsi"/>
          <w:color w:val="000000"/>
          <w:szCs w:val="24"/>
          <w:lang w:eastAsia="en-AU"/>
        </w:rPr>
      </w:pPr>
      <w:r w:rsidRPr="00B94D2E">
        <w:rPr>
          <w:rFonts w:asciiTheme="minorHAnsi" w:hAnsiTheme="minorHAnsi" w:cstheme="minorHAnsi"/>
          <w:noProof/>
          <w:color w:val="000000"/>
          <w:szCs w:val="24"/>
          <w:lang w:eastAsia="en-AU"/>
        </w:rPr>
        <mc:AlternateContent>
          <mc:Choice Requires="wps">
            <w:drawing>
              <wp:anchor distT="45720" distB="45720" distL="114300" distR="114300" simplePos="0" relativeHeight="251660289" behindDoc="0" locked="0" layoutInCell="1" allowOverlap="1" wp14:anchorId="36D800B9" wp14:editId="42889101">
                <wp:simplePos x="0" y="0"/>
                <wp:positionH relativeFrom="margin">
                  <wp:align>left</wp:align>
                </wp:positionH>
                <wp:positionV relativeFrom="paragraph">
                  <wp:posOffset>291465</wp:posOffset>
                </wp:positionV>
                <wp:extent cx="5441950" cy="12827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282700"/>
                        </a:xfrm>
                        <a:prstGeom prst="rect">
                          <a:avLst/>
                        </a:prstGeom>
                        <a:solidFill>
                          <a:srgbClr val="FFFFFF"/>
                        </a:solidFill>
                        <a:ln w="9525">
                          <a:solidFill>
                            <a:srgbClr val="000000"/>
                          </a:solidFill>
                          <a:miter lim="800000"/>
                          <a:headEnd/>
                          <a:tailEnd/>
                        </a:ln>
                      </wps:spPr>
                      <wps:txbx>
                        <w:txbxContent>
                          <w:p w14:paraId="13C10490" w14:textId="77777777" w:rsidR="00B94D2E" w:rsidRPr="00B94D2E" w:rsidRDefault="00B94D2E" w:rsidP="00B94D2E">
                            <w:pPr>
                              <w:autoSpaceDE w:val="0"/>
                              <w:autoSpaceDN w:val="0"/>
                              <w:adjustRightInd w:val="0"/>
                              <w:rPr>
                                <w:rFonts w:asciiTheme="minorHAnsi" w:hAnsiTheme="minorHAnsi" w:cstheme="minorHAnsi"/>
                                <w:b/>
                                <w:bCs/>
                                <w:color w:val="000000"/>
                                <w:szCs w:val="24"/>
                                <w:lang w:eastAsia="en-AU"/>
                              </w:rPr>
                            </w:pPr>
                            <w:r w:rsidRPr="00B94D2E">
                              <w:rPr>
                                <w:rFonts w:asciiTheme="minorHAnsi" w:hAnsiTheme="minorHAnsi" w:cstheme="minorHAnsi"/>
                                <w:b/>
                                <w:bCs/>
                                <w:color w:val="000000"/>
                                <w:szCs w:val="24"/>
                                <w:lang w:eastAsia="en-AU"/>
                              </w:rPr>
                              <w:t>Alert:</w:t>
                            </w:r>
                          </w:p>
                          <w:p w14:paraId="6ED8BFC2" w14:textId="4E092112" w:rsidR="00B94D2E" w:rsidRDefault="00B94D2E" w:rsidP="00B94D2E">
                            <w:pPr>
                              <w:autoSpaceDE w:val="0"/>
                              <w:autoSpaceDN w:val="0"/>
                              <w:adjustRightInd w:val="0"/>
                              <w:rPr>
                                <w:rFonts w:asciiTheme="minorHAnsi" w:hAnsiTheme="minorHAnsi" w:cstheme="minorHAnsi"/>
                                <w:color w:val="000000"/>
                                <w:szCs w:val="24"/>
                                <w:lang w:eastAsia="en-AU"/>
                              </w:rPr>
                            </w:pPr>
                            <w:r>
                              <w:rPr>
                                <w:rFonts w:asciiTheme="minorHAnsi" w:hAnsiTheme="minorHAnsi" w:cstheme="minorHAnsi"/>
                                <w:color w:val="000000"/>
                                <w:szCs w:val="24"/>
                                <w:lang w:eastAsia="en-AU"/>
                              </w:rPr>
                              <w:t xml:space="preserve">Please refer to Section 3 – Relationship with the Incident Management Process when planning this conversation. It is essential that the Open Disclosure team do not disclose any information to the consumer that is the result of an investigation undertaken on behalf of a Quality Assurance Committee approved by the Minister pursuant to the </w:t>
                            </w:r>
                            <w:r w:rsidRPr="00B94D2E">
                              <w:rPr>
                                <w:rFonts w:asciiTheme="minorHAnsi" w:hAnsiTheme="minorHAnsi" w:cstheme="minorHAnsi"/>
                                <w:i/>
                                <w:iCs/>
                                <w:color w:val="000000"/>
                                <w:szCs w:val="24"/>
                                <w:lang w:eastAsia="en-AU"/>
                              </w:rPr>
                              <w:t>Health Act 1993</w:t>
                            </w:r>
                            <w:r>
                              <w:rPr>
                                <w:rFonts w:asciiTheme="minorHAnsi" w:hAnsiTheme="minorHAnsi" w:cstheme="minorHAnsi"/>
                                <w:color w:val="000000"/>
                                <w:szCs w:val="24"/>
                                <w:lang w:eastAsia="en-AU"/>
                              </w:rPr>
                              <w:t>.</w:t>
                            </w:r>
                          </w:p>
                          <w:p w14:paraId="0C416AB5" w14:textId="77777777" w:rsidR="00B94D2E" w:rsidRDefault="00B94D2E" w:rsidP="00B94D2E"/>
                          <w:p w14:paraId="2423B999" w14:textId="45014442" w:rsidR="00B94D2E" w:rsidRDefault="00B94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800B9" id="_x0000_t202" coordsize="21600,21600" o:spt="202" path="m,l,21600r21600,l21600,xe">
                <v:stroke joinstyle="miter"/>
                <v:path gradientshapeok="t" o:connecttype="rect"/>
              </v:shapetype>
              <v:shape id="Text Box 2" o:spid="_x0000_s1026" type="#_x0000_t202" style="position:absolute;margin-left:0;margin-top:22.95pt;width:428.5pt;height:101pt;z-index:25166028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">
                <v:textbox>
                  <w:txbxContent>
                    <w:p w14:paraId="13C10490" w14:textId="77777777" w:rsidR="00B94D2E" w:rsidRPr="00B94D2E" w:rsidRDefault="00B94D2E" w:rsidP="00B94D2E">
                      <w:pPr>
                        <w:autoSpaceDE w:val="0"/>
                        <w:autoSpaceDN w:val="0"/>
                        <w:adjustRightInd w:val="0"/>
                        <w:rPr>
                          <w:rFonts w:asciiTheme="minorHAnsi" w:hAnsiTheme="minorHAnsi" w:cstheme="minorHAnsi"/>
                          <w:b/>
                          <w:bCs/>
                          <w:color w:val="000000"/>
                          <w:szCs w:val="24"/>
                          <w:lang w:eastAsia="en-AU"/>
                        </w:rPr>
                      </w:pPr>
                      <w:r w:rsidRPr="00B94D2E">
                        <w:rPr>
                          <w:rFonts w:asciiTheme="minorHAnsi" w:hAnsiTheme="minorHAnsi" w:cstheme="minorHAnsi"/>
                          <w:b/>
                          <w:bCs/>
                          <w:color w:val="000000"/>
                          <w:szCs w:val="24"/>
                          <w:lang w:eastAsia="en-AU"/>
                        </w:rPr>
                        <w:t>Alert:</w:t>
                      </w:r>
                    </w:p>
                    <w:p w14:paraId="6ED8BFC2" w14:textId="4E092112" w:rsidR="00B94D2E" w:rsidRDefault="00B94D2E" w:rsidP="00B94D2E">
                      <w:pPr>
                        <w:autoSpaceDE w:val="0"/>
                        <w:autoSpaceDN w:val="0"/>
                        <w:adjustRightInd w:val="0"/>
                        <w:rPr>
                          <w:rFonts w:asciiTheme="minorHAnsi" w:hAnsiTheme="minorHAnsi" w:cstheme="minorHAnsi"/>
                          <w:color w:val="000000"/>
                          <w:szCs w:val="24"/>
                          <w:lang w:eastAsia="en-AU"/>
                        </w:rPr>
                      </w:pPr>
                      <w:r>
                        <w:rPr>
                          <w:rFonts w:asciiTheme="minorHAnsi" w:hAnsiTheme="minorHAnsi" w:cstheme="minorHAnsi"/>
                          <w:color w:val="000000"/>
                          <w:szCs w:val="24"/>
                          <w:lang w:eastAsia="en-AU"/>
                        </w:rPr>
                        <w:t xml:space="preserve">Please refer to Section 3 – Relationship with the Incident Management Process when planning this conversation. It is essential that the Open Disclosure team do not disclose any information to the consumer that is the result of an investigation undertaken on behalf of a Quality Assurance Committee approved by the Minister pursuant to the </w:t>
                      </w:r>
                      <w:r w:rsidRPr="00B94D2E">
                        <w:rPr>
                          <w:rFonts w:asciiTheme="minorHAnsi" w:hAnsiTheme="minorHAnsi" w:cstheme="minorHAnsi"/>
                          <w:i/>
                          <w:iCs/>
                          <w:color w:val="000000"/>
                          <w:szCs w:val="24"/>
                          <w:lang w:eastAsia="en-AU"/>
                        </w:rPr>
                        <w:t>Health Act 1993</w:t>
                      </w:r>
                      <w:r>
                        <w:rPr>
                          <w:rFonts w:asciiTheme="minorHAnsi" w:hAnsiTheme="minorHAnsi" w:cstheme="minorHAnsi"/>
                          <w:color w:val="000000"/>
                          <w:szCs w:val="24"/>
                          <w:lang w:eastAsia="en-AU"/>
                        </w:rPr>
                        <w:t>.</w:t>
                      </w:r>
                    </w:p>
                    <w:p w14:paraId="0C416AB5" w14:textId="77777777" w:rsidR="00B94D2E" w:rsidRDefault="00B94D2E" w:rsidP="00B94D2E"/>
                    <w:p w14:paraId="2423B999" w14:textId="45014442" w:rsidR="00B94D2E" w:rsidRDefault="00B94D2E"/>
                  </w:txbxContent>
                </v:textbox>
                <w10:wrap type="square" anchorx="margin"/>
              </v:shape>
            </w:pict>
          </mc:Fallback>
        </mc:AlternateContent>
      </w:r>
    </w:p>
    <w:p w14:paraId="59BCE785" w14:textId="13F67E39" w:rsidR="00B92962" w:rsidRDefault="00B92962" w:rsidP="00CD0C99">
      <w:pPr>
        <w:autoSpaceDE w:val="0"/>
        <w:autoSpaceDN w:val="0"/>
        <w:adjustRightInd w:val="0"/>
        <w:rPr>
          <w:rFonts w:asciiTheme="minorHAnsi" w:hAnsiTheme="minorHAnsi" w:cstheme="minorHAnsi"/>
          <w:color w:val="000000"/>
          <w:szCs w:val="24"/>
          <w:lang w:eastAsia="en-AU"/>
        </w:rPr>
      </w:pPr>
    </w:p>
    <w:p w14:paraId="641D73ED" w14:textId="77623722" w:rsidR="00CD0C99" w:rsidRPr="003576B0" w:rsidRDefault="00CD0C99" w:rsidP="00CD0C99">
      <w:pPr>
        <w:autoSpaceDE w:val="0"/>
        <w:autoSpaceDN w:val="0"/>
        <w:adjustRightInd w:val="0"/>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 xml:space="preserve">The conversation should be followed up with a letter and a copy of the transcriptions completed from each meeting. The Open Disclosure Team Leader and primary staff involved in the Open Disclosure process </w:t>
      </w:r>
      <w:r w:rsidR="003B28FE" w:rsidRPr="003576B0">
        <w:rPr>
          <w:rFonts w:asciiTheme="minorHAnsi" w:hAnsiTheme="minorHAnsi" w:cstheme="minorHAnsi"/>
          <w:color w:val="000000"/>
          <w:szCs w:val="24"/>
          <w:lang w:eastAsia="en-AU"/>
        </w:rPr>
        <w:t xml:space="preserve">will </w:t>
      </w:r>
      <w:r w:rsidRPr="003576B0">
        <w:rPr>
          <w:rFonts w:asciiTheme="minorHAnsi" w:hAnsiTheme="minorHAnsi" w:cstheme="minorHAnsi"/>
          <w:color w:val="000000"/>
          <w:szCs w:val="24"/>
          <w:lang w:eastAsia="en-AU"/>
        </w:rPr>
        <w:t>be offered an opportunity to review the correspondence prior to it being sent. The cover letter is to be signed by the</w:t>
      </w:r>
      <w:r w:rsidR="00CB035B">
        <w:rPr>
          <w:rFonts w:asciiTheme="minorHAnsi" w:hAnsiTheme="minorHAnsi" w:cstheme="minorHAnsi"/>
          <w:color w:val="000000"/>
          <w:szCs w:val="24"/>
          <w:lang w:eastAsia="en-AU"/>
        </w:rPr>
        <w:t xml:space="preserve"> divisional </w:t>
      </w:r>
      <w:r w:rsidR="00340993">
        <w:rPr>
          <w:rFonts w:asciiTheme="minorHAnsi" w:hAnsiTheme="minorHAnsi" w:cstheme="minorHAnsi"/>
          <w:color w:val="000000"/>
          <w:szCs w:val="24"/>
          <w:lang w:eastAsia="en-AU"/>
        </w:rPr>
        <w:t xml:space="preserve">ED </w:t>
      </w:r>
      <w:r w:rsidR="00CB035B">
        <w:rPr>
          <w:rFonts w:asciiTheme="minorHAnsi" w:hAnsiTheme="minorHAnsi" w:cstheme="minorHAnsi"/>
          <w:color w:val="000000"/>
          <w:szCs w:val="24"/>
          <w:lang w:eastAsia="en-AU"/>
        </w:rPr>
        <w:t>of the primary division, or if more than one division was involved, the</w:t>
      </w:r>
      <w:r w:rsidRPr="003576B0">
        <w:rPr>
          <w:rFonts w:asciiTheme="minorHAnsi" w:hAnsiTheme="minorHAnsi" w:cstheme="minorHAnsi"/>
          <w:color w:val="000000"/>
          <w:szCs w:val="24"/>
          <w:lang w:eastAsia="en-AU"/>
        </w:rPr>
        <w:t xml:space="preserve"> </w:t>
      </w:r>
      <w:r w:rsidR="0042177B" w:rsidRPr="003576B0">
        <w:rPr>
          <w:rFonts w:asciiTheme="minorHAnsi" w:hAnsiTheme="minorHAnsi" w:cstheme="minorHAnsi"/>
          <w:color w:val="000000"/>
          <w:szCs w:val="24"/>
          <w:lang w:eastAsia="en-AU"/>
        </w:rPr>
        <w:t xml:space="preserve">COO </w:t>
      </w:r>
      <w:r w:rsidRPr="003576B0">
        <w:rPr>
          <w:rFonts w:asciiTheme="minorHAnsi" w:hAnsiTheme="minorHAnsi" w:cstheme="minorHAnsi"/>
          <w:color w:val="000000"/>
          <w:szCs w:val="24"/>
          <w:lang w:eastAsia="en-AU"/>
        </w:rPr>
        <w:t>and sent to the recipient through the</w:t>
      </w:r>
      <w:r w:rsidR="0042177B" w:rsidRPr="003576B0">
        <w:rPr>
          <w:rFonts w:asciiTheme="minorHAnsi" w:hAnsiTheme="minorHAnsi" w:cstheme="minorHAnsi"/>
          <w:color w:val="000000"/>
          <w:szCs w:val="24"/>
          <w:lang w:eastAsia="en-AU"/>
        </w:rPr>
        <w:t xml:space="preserve"> COO</w:t>
      </w:r>
      <w:r w:rsidR="00387C44">
        <w:rPr>
          <w:rFonts w:asciiTheme="minorHAnsi" w:hAnsiTheme="minorHAnsi" w:cstheme="minorHAnsi"/>
          <w:color w:val="000000"/>
          <w:szCs w:val="24"/>
          <w:lang w:eastAsia="en-AU"/>
        </w:rPr>
        <w:t>s</w:t>
      </w:r>
      <w:r w:rsidRPr="003576B0">
        <w:rPr>
          <w:rFonts w:asciiTheme="minorHAnsi" w:hAnsiTheme="minorHAnsi" w:cstheme="minorHAnsi"/>
          <w:color w:val="000000"/>
          <w:szCs w:val="24"/>
          <w:lang w:eastAsia="en-AU"/>
        </w:rPr>
        <w:t xml:space="preserve"> Office. The Consumer Feedback Coordinator </w:t>
      </w:r>
      <w:r w:rsidR="00387C44">
        <w:rPr>
          <w:rFonts w:asciiTheme="minorHAnsi" w:hAnsiTheme="minorHAnsi" w:cstheme="minorHAnsi"/>
          <w:color w:val="000000"/>
          <w:szCs w:val="24"/>
          <w:lang w:eastAsia="en-AU"/>
        </w:rPr>
        <w:t>will</w:t>
      </w:r>
      <w:r w:rsidR="00387C44" w:rsidRPr="003576B0">
        <w:rPr>
          <w:rFonts w:asciiTheme="minorHAnsi" w:hAnsiTheme="minorHAnsi" w:cstheme="minorHAnsi"/>
          <w:color w:val="000000"/>
          <w:szCs w:val="24"/>
          <w:lang w:eastAsia="en-AU"/>
        </w:rPr>
        <w:t xml:space="preserve"> </w:t>
      </w:r>
      <w:r w:rsidRPr="003576B0">
        <w:rPr>
          <w:rFonts w:asciiTheme="minorHAnsi" w:hAnsiTheme="minorHAnsi" w:cstheme="minorHAnsi"/>
          <w:color w:val="000000"/>
          <w:szCs w:val="24"/>
          <w:lang w:eastAsia="en-AU"/>
        </w:rPr>
        <w:t>p</w:t>
      </w:r>
      <w:r w:rsidR="00387C44">
        <w:rPr>
          <w:rFonts w:asciiTheme="minorHAnsi" w:hAnsiTheme="minorHAnsi" w:cstheme="minorHAnsi"/>
          <w:color w:val="000000"/>
          <w:szCs w:val="24"/>
          <w:lang w:eastAsia="en-AU"/>
        </w:rPr>
        <w:t>lace</w:t>
      </w:r>
      <w:r w:rsidRPr="003576B0">
        <w:rPr>
          <w:rFonts w:asciiTheme="minorHAnsi" w:hAnsiTheme="minorHAnsi" w:cstheme="minorHAnsi"/>
          <w:color w:val="000000"/>
          <w:szCs w:val="24"/>
          <w:lang w:eastAsia="en-AU"/>
        </w:rPr>
        <w:t xml:space="preserve"> a copy of the signed letter and transcriptions on the official administrative file.</w:t>
      </w:r>
    </w:p>
    <w:p w14:paraId="58F5260F" w14:textId="77777777" w:rsidR="00CD0C99" w:rsidRPr="003576B0" w:rsidRDefault="00CD0C99" w:rsidP="00CD0C99">
      <w:pPr>
        <w:rPr>
          <w:rFonts w:asciiTheme="minorHAnsi" w:hAnsiTheme="minorHAnsi"/>
        </w:rPr>
      </w:pPr>
    </w:p>
    <w:p w14:paraId="3236866A" w14:textId="5E515A9E" w:rsidR="00EB26DC" w:rsidRPr="00EB26DC" w:rsidRDefault="00CD0C99" w:rsidP="00EB26DC">
      <w:pPr>
        <w:rPr>
          <w:rFonts w:asciiTheme="minorHAnsi" w:hAnsiTheme="minorHAnsi" w:cstheme="minorHAnsi"/>
          <w:szCs w:val="24"/>
          <w:lang w:eastAsia="en-AU"/>
        </w:rPr>
      </w:pPr>
      <w:r w:rsidRPr="003576B0">
        <w:rPr>
          <w:rFonts w:asciiTheme="minorHAnsi" w:hAnsiTheme="minorHAnsi" w:cstheme="minorHAnsi"/>
          <w:szCs w:val="24"/>
          <w:lang w:eastAsia="en-AU"/>
        </w:rPr>
        <w:t xml:space="preserve">The Open Disclosure Team Leader is required to </w:t>
      </w:r>
      <w:r w:rsidR="00A05A75" w:rsidRPr="003576B0">
        <w:rPr>
          <w:rFonts w:asciiTheme="minorHAnsi" w:hAnsiTheme="minorHAnsi" w:cstheme="minorHAnsi"/>
          <w:szCs w:val="24"/>
          <w:lang w:eastAsia="en-AU"/>
        </w:rPr>
        <w:t>assist</w:t>
      </w:r>
      <w:r w:rsidRPr="003576B0">
        <w:rPr>
          <w:rFonts w:asciiTheme="minorHAnsi" w:hAnsiTheme="minorHAnsi" w:cstheme="minorHAnsi"/>
          <w:szCs w:val="24"/>
          <w:lang w:eastAsia="en-AU"/>
        </w:rPr>
        <w:t xml:space="preserve"> with any further documentation associated with the open disclosure, if required. This may include briefings to </w:t>
      </w:r>
      <w:r w:rsidR="008E6FF4">
        <w:rPr>
          <w:rFonts w:asciiTheme="minorHAnsi" w:hAnsiTheme="minorHAnsi" w:cstheme="minorHAnsi"/>
          <w:szCs w:val="24"/>
          <w:lang w:eastAsia="en-AU"/>
        </w:rPr>
        <w:t xml:space="preserve">the </w:t>
      </w:r>
      <w:r w:rsidR="00D56CD8">
        <w:rPr>
          <w:rFonts w:asciiTheme="minorHAnsi" w:hAnsiTheme="minorHAnsi" w:cstheme="minorHAnsi"/>
          <w:szCs w:val="24"/>
          <w:lang w:eastAsia="en-AU"/>
        </w:rPr>
        <w:t xml:space="preserve">COO, </w:t>
      </w:r>
      <w:r w:rsidR="008E6FF4">
        <w:rPr>
          <w:rFonts w:asciiTheme="minorHAnsi" w:hAnsiTheme="minorHAnsi" w:cstheme="minorHAnsi"/>
          <w:szCs w:val="24"/>
          <w:lang w:eastAsia="en-AU"/>
        </w:rPr>
        <w:t>ED</w:t>
      </w:r>
      <w:r w:rsidR="00D56CD8">
        <w:rPr>
          <w:rFonts w:asciiTheme="minorHAnsi" w:hAnsiTheme="minorHAnsi" w:cstheme="minorHAnsi"/>
          <w:szCs w:val="24"/>
          <w:lang w:eastAsia="en-AU"/>
        </w:rPr>
        <w:t xml:space="preserve">s, </w:t>
      </w:r>
      <w:r w:rsidRPr="003576B0">
        <w:rPr>
          <w:rFonts w:asciiTheme="minorHAnsi" w:hAnsiTheme="minorHAnsi" w:cstheme="minorHAnsi"/>
          <w:szCs w:val="24"/>
          <w:lang w:eastAsia="en-AU"/>
        </w:rPr>
        <w:t>the Minister, input into quality improvement processes</w:t>
      </w:r>
      <w:r w:rsidR="00523524" w:rsidRPr="003576B0">
        <w:rPr>
          <w:rFonts w:asciiTheme="minorHAnsi" w:hAnsiTheme="minorHAnsi" w:cstheme="minorHAnsi"/>
          <w:szCs w:val="24"/>
          <w:lang w:eastAsia="en-AU"/>
        </w:rPr>
        <w:t xml:space="preserve"> and</w:t>
      </w:r>
      <w:r w:rsidRPr="003576B0">
        <w:rPr>
          <w:rFonts w:asciiTheme="minorHAnsi" w:hAnsiTheme="minorHAnsi" w:cstheme="minorHAnsi"/>
          <w:szCs w:val="24"/>
          <w:lang w:eastAsia="en-AU"/>
        </w:rPr>
        <w:t xml:space="preserve"> responses to feedback provided to </w:t>
      </w:r>
      <w:r w:rsidR="00AF5CFD" w:rsidRPr="003576B0">
        <w:rPr>
          <w:rFonts w:asciiTheme="minorHAnsi" w:hAnsiTheme="minorHAnsi" w:cstheme="minorHAnsi"/>
          <w:szCs w:val="24"/>
          <w:lang w:eastAsia="en-AU"/>
        </w:rPr>
        <w:t>CHS</w:t>
      </w:r>
      <w:r w:rsidRPr="003576B0">
        <w:rPr>
          <w:rFonts w:asciiTheme="minorHAnsi" w:hAnsiTheme="minorHAnsi" w:cstheme="minorHAnsi"/>
          <w:szCs w:val="24"/>
          <w:lang w:eastAsia="en-AU"/>
        </w:rPr>
        <w:t xml:space="preserve"> regarding the incident</w:t>
      </w:r>
      <w:r w:rsidR="00D56CD8">
        <w:rPr>
          <w:rFonts w:asciiTheme="minorHAnsi" w:hAnsiTheme="minorHAnsi" w:cstheme="minorHAnsi"/>
          <w:szCs w:val="24"/>
          <w:lang w:eastAsia="en-AU"/>
        </w:rPr>
        <w:t>.</w:t>
      </w:r>
      <w:r w:rsidR="004077E0" w:rsidRPr="003576B0">
        <w:rPr>
          <w:rFonts w:asciiTheme="minorHAnsi" w:hAnsiTheme="minorHAnsi" w:cstheme="minorHAnsi"/>
          <w:szCs w:val="24"/>
          <w:lang w:eastAsia="en-AU"/>
        </w:rPr>
        <w:t xml:space="preserve"> </w:t>
      </w:r>
      <w:r w:rsidR="00CC65E1">
        <w:rPr>
          <w:rFonts w:asciiTheme="minorHAnsi" w:hAnsiTheme="minorHAnsi" w:cstheme="minorHAnsi"/>
          <w:szCs w:val="24"/>
          <w:lang w:eastAsia="en-AU"/>
        </w:rPr>
        <w:t>At this stage, the Consumer Feedback Coordinator is responsible for ensuring that the audio file of any meeting conversations is deleted</w:t>
      </w:r>
      <w:r w:rsidR="009E3F92">
        <w:rPr>
          <w:rFonts w:asciiTheme="minorHAnsi" w:hAnsiTheme="minorHAnsi" w:cstheme="minorHAnsi"/>
          <w:szCs w:val="24"/>
          <w:lang w:eastAsia="en-AU"/>
        </w:rPr>
        <w:t xml:space="preserve"> once </w:t>
      </w:r>
      <w:r w:rsidR="00F36A03">
        <w:rPr>
          <w:rFonts w:asciiTheme="minorHAnsi" w:hAnsiTheme="minorHAnsi" w:cstheme="minorHAnsi"/>
          <w:szCs w:val="24"/>
          <w:lang w:eastAsia="en-AU"/>
        </w:rPr>
        <w:t xml:space="preserve">they are </w:t>
      </w:r>
      <w:r w:rsidR="009E3F92">
        <w:rPr>
          <w:rFonts w:asciiTheme="minorHAnsi" w:hAnsiTheme="minorHAnsi" w:cstheme="minorHAnsi"/>
          <w:szCs w:val="24"/>
          <w:lang w:eastAsia="en-AU"/>
        </w:rPr>
        <w:t>no longer required</w:t>
      </w:r>
      <w:r w:rsidR="00CC65E1">
        <w:rPr>
          <w:rFonts w:asciiTheme="minorHAnsi" w:hAnsiTheme="minorHAnsi" w:cstheme="minorHAnsi"/>
          <w:szCs w:val="24"/>
          <w:lang w:eastAsia="en-AU"/>
        </w:rPr>
        <w:t xml:space="preserve">. </w:t>
      </w:r>
      <w:r w:rsidR="008C242E">
        <w:rPr>
          <w:rFonts w:asciiTheme="minorHAnsi" w:hAnsiTheme="minorHAnsi" w:cstheme="minorHAnsi"/>
          <w:szCs w:val="24"/>
          <w:lang w:eastAsia="en-AU"/>
        </w:rPr>
        <w:t xml:space="preserve">The relevant </w:t>
      </w:r>
      <w:r w:rsidR="00340993">
        <w:rPr>
          <w:rFonts w:asciiTheme="minorHAnsi" w:hAnsiTheme="minorHAnsi" w:cstheme="minorHAnsi"/>
          <w:szCs w:val="24"/>
          <w:lang w:eastAsia="en-AU"/>
        </w:rPr>
        <w:t xml:space="preserve">ED </w:t>
      </w:r>
      <w:r w:rsidR="00EB26DC">
        <w:rPr>
          <w:rFonts w:asciiTheme="minorHAnsi" w:hAnsiTheme="minorHAnsi" w:cstheme="minorHAnsi"/>
          <w:szCs w:val="24"/>
          <w:lang w:eastAsia="en-AU"/>
        </w:rPr>
        <w:t xml:space="preserve">is responsible for ensuring any </w:t>
      </w:r>
      <w:r w:rsidR="00EB26DC" w:rsidRPr="003576B0">
        <w:t>that agreed improvement actions</w:t>
      </w:r>
      <w:r w:rsidR="00EB26DC">
        <w:t xml:space="preserve"> arising from the Open Disclosure process</w:t>
      </w:r>
      <w:r w:rsidR="00EB26DC" w:rsidRPr="003576B0">
        <w:t xml:space="preserve"> are completed.</w:t>
      </w:r>
    </w:p>
    <w:p w14:paraId="06742EDD" w14:textId="77777777" w:rsidR="00EB26DC" w:rsidRPr="003576B0" w:rsidRDefault="00EB26DC" w:rsidP="00CD0C99">
      <w:pPr>
        <w:autoSpaceDE w:val="0"/>
        <w:autoSpaceDN w:val="0"/>
        <w:adjustRightInd w:val="0"/>
        <w:rPr>
          <w:rFonts w:asciiTheme="minorHAnsi" w:hAnsiTheme="minorHAnsi" w:cstheme="minorHAnsi"/>
          <w:color w:val="000000"/>
          <w:szCs w:val="24"/>
          <w:lang w:eastAsia="en-AU"/>
        </w:rPr>
      </w:pPr>
    </w:p>
    <w:p w14:paraId="7B1B2753" w14:textId="630E433A" w:rsidR="00CD0C99" w:rsidRPr="003576B0" w:rsidRDefault="00D56CD8" w:rsidP="00CD0C99">
      <w:pPr>
        <w:autoSpaceDE w:val="0"/>
        <w:autoSpaceDN w:val="0"/>
        <w:adjustRightInd w:val="0"/>
        <w:rPr>
          <w:rFonts w:asciiTheme="minorHAnsi" w:hAnsiTheme="minorHAnsi" w:cstheme="minorHAnsi"/>
          <w:color w:val="000000"/>
          <w:szCs w:val="24"/>
          <w:lang w:eastAsia="en-AU"/>
        </w:rPr>
      </w:pPr>
      <w:r>
        <w:rPr>
          <w:rFonts w:asciiTheme="minorHAnsi" w:hAnsiTheme="minorHAnsi" w:cstheme="minorHAnsi"/>
          <w:color w:val="000000"/>
          <w:szCs w:val="24"/>
          <w:lang w:eastAsia="en-AU"/>
        </w:rPr>
        <w:t>A</w:t>
      </w:r>
      <w:r w:rsidR="00CD0C99" w:rsidRPr="003576B0">
        <w:rPr>
          <w:rFonts w:asciiTheme="minorHAnsi" w:hAnsiTheme="minorHAnsi" w:cstheme="minorHAnsi"/>
          <w:color w:val="000000"/>
          <w:szCs w:val="24"/>
          <w:lang w:eastAsia="en-AU"/>
        </w:rPr>
        <w:t xml:space="preserve">fter the final letter has been sent, the Consumer Feedback Coordinator is responsible for providing an opportunity for the </w:t>
      </w:r>
      <w:r w:rsidR="00581F30" w:rsidRPr="003576B0">
        <w:rPr>
          <w:rFonts w:asciiTheme="minorHAnsi" w:hAnsiTheme="minorHAnsi" w:cstheme="minorHAnsi"/>
          <w:color w:val="000000"/>
          <w:szCs w:val="24"/>
          <w:lang w:eastAsia="en-AU"/>
        </w:rPr>
        <w:t>consumer</w:t>
      </w:r>
      <w:r w:rsidR="00CD0C99" w:rsidRPr="003576B0">
        <w:rPr>
          <w:rFonts w:asciiTheme="minorHAnsi" w:hAnsiTheme="minorHAnsi" w:cstheme="minorHAnsi"/>
          <w:color w:val="000000"/>
          <w:szCs w:val="24"/>
          <w:lang w:eastAsia="en-AU"/>
        </w:rPr>
        <w:t>/carer to give feedback regarding the Open Disclosure process</w:t>
      </w:r>
      <w:r>
        <w:rPr>
          <w:rFonts w:asciiTheme="minorHAnsi" w:hAnsiTheme="minorHAnsi" w:cstheme="minorHAnsi"/>
          <w:color w:val="000000"/>
          <w:szCs w:val="24"/>
          <w:lang w:eastAsia="en-AU"/>
        </w:rPr>
        <w:t>. This opportunity to give feedback should be provided within four weeks wherever possible, and no more than three months after the end of the Open Disclosure process</w:t>
      </w:r>
      <w:r w:rsidR="00CD0C99" w:rsidRPr="003576B0">
        <w:rPr>
          <w:rFonts w:asciiTheme="minorHAnsi" w:hAnsiTheme="minorHAnsi" w:cstheme="minorHAnsi"/>
          <w:color w:val="000000"/>
          <w:szCs w:val="24"/>
          <w:lang w:eastAsia="en-AU"/>
        </w:rPr>
        <w:t xml:space="preserve">. To facilitate this, the Consumer Feedback Coordinator should mail </w:t>
      </w:r>
      <w:r w:rsidR="000028D6" w:rsidRPr="003576B0">
        <w:rPr>
          <w:rFonts w:asciiTheme="minorHAnsi" w:hAnsiTheme="minorHAnsi" w:cstheme="minorHAnsi"/>
          <w:color w:val="000000"/>
          <w:szCs w:val="24"/>
          <w:lang w:eastAsia="en-AU"/>
        </w:rPr>
        <w:t xml:space="preserve">an </w:t>
      </w:r>
      <w:r w:rsidR="00CD0C99" w:rsidRPr="003576B0">
        <w:rPr>
          <w:rFonts w:asciiTheme="minorHAnsi" w:hAnsiTheme="minorHAnsi" w:cstheme="minorHAnsi"/>
          <w:color w:val="000000"/>
          <w:szCs w:val="24"/>
          <w:lang w:eastAsia="en-AU"/>
        </w:rPr>
        <w:t>Evaluation letter, ‘</w:t>
      </w:r>
      <w:r w:rsidR="00581F30" w:rsidRPr="003576B0">
        <w:rPr>
          <w:rFonts w:asciiTheme="minorHAnsi" w:hAnsiTheme="minorHAnsi" w:cstheme="minorHAnsi"/>
          <w:color w:val="000000"/>
          <w:szCs w:val="24"/>
          <w:lang w:eastAsia="en-AU"/>
        </w:rPr>
        <w:t>Consumer</w:t>
      </w:r>
      <w:r w:rsidR="00CD0C99" w:rsidRPr="003576B0">
        <w:rPr>
          <w:rFonts w:asciiTheme="minorHAnsi" w:hAnsiTheme="minorHAnsi" w:cstheme="minorHAnsi"/>
          <w:color w:val="000000"/>
          <w:szCs w:val="24"/>
          <w:lang w:eastAsia="en-AU"/>
        </w:rPr>
        <w:t>/Carer Evaluation form’</w:t>
      </w:r>
      <w:r w:rsidR="00321363" w:rsidRPr="003576B0">
        <w:rPr>
          <w:rFonts w:asciiTheme="minorHAnsi" w:hAnsiTheme="minorHAnsi" w:cstheme="minorHAnsi"/>
          <w:color w:val="000000"/>
          <w:szCs w:val="24"/>
          <w:lang w:eastAsia="en-AU"/>
        </w:rPr>
        <w:t>,</w:t>
      </w:r>
      <w:r w:rsidR="00CD0C99" w:rsidRPr="003576B0">
        <w:rPr>
          <w:rFonts w:asciiTheme="minorHAnsi" w:hAnsiTheme="minorHAnsi" w:cstheme="minorHAnsi"/>
          <w:color w:val="000000"/>
          <w:szCs w:val="24"/>
          <w:lang w:eastAsia="en-AU"/>
        </w:rPr>
        <w:t xml:space="preserve"> a ‘Consumer Feedback Listening and Learning </w:t>
      </w:r>
      <w:r w:rsidR="00CD0C99" w:rsidRPr="003576B0">
        <w:rPr>
          <w:rFonts w:asciiTheme="minorHAnsi" w:hAnsiTheme="minorHAnsi" w:cstheme="minorHAnsi"/>
          <w:color w:val="000000"/>
          <w:szCs w:val="24"/>
          <w:lang w:eastAsia="en-AU"/>
        </w:rPr>
        <w:lastRenderedPageBreak/>
        <w:t xml:space="preserve">form’ and a reply paid envelope (addressed to the Patient Experience Team, </w:t>
      </w:r>
      <w:r w:rsidR="00857A8B" w:rsidRPr="003576B0">
        <w:rPr>
          <w:rFonts w:asciiTheme="minorHAnsi" w:hAnsiTheme="minorHAnsi" w:cstheme="minorHAnsi"/>
          <w:color w:val="000000"/>
          <w:szCs w:val="24"/>
          <w:lang w:eastAsia="en-AU"/>
        </w:rPr>
        <w:t>Quality, Safety, Innovation and Improvement</w:t>
      </w:r>
      <w:r w:rsidR="00EB6366" w:rsidRPr="003576B0">
        <w:rPr>
          <w:rFonts w:asciiTheme="minorHAnsi" w:hAnsiTheme="minorHAnsi" w:cstheme="minorHAnsi"/>
          <w:color w:val="000000"/>
          <w:szCs w:val="24"/>
          <w:lang w:eastAsia="en-AU"/>
        </w:rPr>
        <w:t>)</w:t>
      </w:r>
      <w:r w:rsidR="00CD0C99" w:rsidRPr="003576B0">
        <w:rPr>
          <w:rFonts w:asciiTheme="minorHAnsi" w:hAnsiTheme="minorHAnsi" w:cstheme="minorHAnsi"/>
          <w:color w:val="000000"/>
          <w:szCs w:val="24"/>
          <w:lang w:eastAsia="en-AU"/>
        </w:rPr>
        <w:t xml:space="preserve"> to the </w:t>
      </w:r>
      <w:r w:rsidR="00581F30" w:rsidRPr="003576B0">
        <w:rPr>
          <w:rFonts w:asciiTheme="minorHAnsi" w:hAnsiTheme="minorHAnsi" w:cstheme="minorHAnsi"/>
          <w:color w:val="000000"/>
          <w:szCs w:val="24"/>
          <w:lang w:eastAsia="en-AU"/>
        </w:rPr>
        <w:t>consumer</w:t>
      </w:r>
      <w:r w:rsidR="00CD0C99" w:rsidRPr="003576B0">
        <w:rPr>
          <w:rFonts w:asciiTheme="minorHAnsi" w:hAnsiTheme="minorHAnsi" w:cstheme="minorHAnsi"/>
          <w:color w:val="000000"/>
          <w:szCs w:val="24"/>
          <w:lang w:eastAsia="en-AU"/>
        </w:rPr>
        <w:t xml:space="preserve">/carer. The Consumer Feedback Coordinator </w:t>
      </w:r>
      <w:r w:rsidR="008E6FF4">
        <w:rPr>
          <w:rFonts w:asciiTheme="minorHAnsi" w:hAnsiTheme="minorHAnsi" w:cstheme="minorHAnsi"/>
          <w:color w:val="000000"/>
          <w:szCs w:val="24"/>
          <w:lang w:eastAsia="en-AU"/>
        </w:rPr>
        <w:t>will</w:t>
      </w:r>
      <w:r w:rsidR="008E6FF4" w:rsidRPr="003576B0">
        <w:rPr>
          <w:rFonts w:asciiTheme="minorHAnsi" w:hAnsiTheme="minorHAnsi" w:cstheme="minorHAnsi"/>
          <w:color w:val="000000"/>
          <w:szCs w:val="24"/>
          <w:lang w:eastAsia="en-AU"/>
        </w:rPr>
        <w:t xml:space="preserve"> </w:t>
      </w:r>
      <w:r w:rsidR="00CD0C99" w:rsidRPr="003576B0">
        <w:rPr>
          <w:rFonts w:asciiTheme="minorHAnsi" w:hAnsiTheme="minorHAnsi" w:cstheme="minorHAnsi"/>
          <w:color w:val="000000"/>
          <w:szCs w:val="24"/>
          <w:lang w:eastAsia="en-AU"/>
        </w:rPr>
        <w:t xml:space="preserve">ensure that a note is placed in the official administrative file that the evaluation has been forwarded, including the date this occurred. Once received, the </w:t>
      </w:r>
      <w:r w:rsidR="00B94D2E">
        <w:rPr>
          <w:rFonts w:asciiTheme="minorHAnsi" w:hAnsiTheme="minorHAnsi" w:cstheme="minorHAnsi"/>
          <w:color w:val="000000"/>
          <w:szCs w:val="24"/>
          <w:lang w:eastAsia="en-AU"/>
        </w:rPr>
        <w:t xml:space="preserve">QSII </w:t>
      </w:r>
      <w:r w:rsidR="00CD0C99" w:rsidRPr="003576B0">
        <w:rPr>
          <w:rFonts w:asciiTheme="minorHAnsi" w:hAnsiTheme="minorHAnsi" w:cstheme="minorHAnsi"/>
          <w:color w:val="000000"/>
          <w:szCs w:val="24"/>
          <w:lang w:eastAsia="en-AU"/>
        </w:rPr>
        <w:t xml:space="preserve">will review the completed forms to inform evaluation of the process and procedure and initiate any necessary improvements. </w:t>
      </w:r>
      <w:r w:rsidR="00857A8B" w:rsidRPr="003576B0">
        <w:rPr>
          <w:rFonts w:asciiTheme="minorHAnsi" w:hAnsiTheme="minorHAnsi" w:cstheme="minorHAnsi"/>
          <w:color w:val="000000"/>
          <w:szCs w:val="24"/>
          <w:lang w:eastAsia="en-AU"/>
        </w:rPr>
        <w:t xml:space="preserve">Please note, depending on the individual circumstances of the </w:t>
      </w:r>
      <w:r w:rsidR="00581F30" w:rsidRPr="003576B0">
        <w:rPr>
          <w:rFonts w:asciiTheme="minorHAnsi" w:hAnsiTheme="minorHAnsi" w:cstheme="minorHAnsi"/>
          <w:color w:val="000000"/>
          <w:szCs w:val="24"/>
          <w:lang w:eastAsia="en-AU"/>
        </w:rPr>
        <w:t>consumer</w:t>
      </w:r>
      <w:r w:rsidR="00857A8B" w:rsidRPr="003576B0">
        <w:rPr>
          <w:rFonts w:asciiTheme="minorHAnsi" w:hAnsiTheme="minorHAnsi" w:cstheme="minorHAnsi"/>
          <w:color w:val="000000"/>
          <w:szCs w:val="24"/>
          <w:lang w:eastAsia="en-AU"/>
        </w:rPr>
        <w:t>/carer, it may be more appropriate to invite the</w:t>
      </w:r>
      <w:r w:rsidR="00703F67" w:rsidRPr="003576B0">
        <w:rPr>
          <w:rFonts w:asciiTheme="minorHAnsi" w:hAnsiTheme="minorHAnsi" w:cstheme="minorHAnsi"/>
          <w:color w:val="000000"/>
          <w:szCs w:val="24"/>
          <w:lang w:eastAsia="en-AU"/>
        </w:rPr>
        <w:t xml:space="preserve"> consumer/carer</w:t>
      </w:r>
      <w:r w:rsidR="00857A8B" w:rsidRPr="003576B0">
        <w:rPr>
          <w:rFonts w:asciiTheme="minorHAnsi" w:hAnsiTheme="minorHAnsi" w:cstheme="minorHAnsi"/>
          <w:color w:val="000000"/>
          <w:szCs w:val="24"/>
          <w:lang w:eastAsia="en-AU"/>
        </w:rPr>
        <w:t xml:space="preserve"> to participate </w:t>
      </w:r>
      <w:r w:rsidR="00703F67" w:rsidRPr="003576B0">
        <w:rPr>
          <w:rFonts w:asciiTheme="minorHAnsi" w:hAnsiTheme="minorHAnsi" w:cstheme="minorHAnsi"/>
          <w:color w:val="000000"/>
          <w:szCs w:val="24"/>
          <w:lang w:eastAsia="en-AU"/>
        </w:rPr>
        <w:t xml:space="preserve">in the evaluation </w:t>
      </w:r>
      <w:r w:rsidR="00857A8B" w:rsidRPr="003576B0">
        <w:rPr>
          <w:rFonts w:asciiTheme="minorHAnsi" w:hAnsiTheme="minorHAnsi" w:cstheme="minorHAnsi"/>
          <w:color w:val="000000"/>
          <w:szCs w:val="24"/>
          <w:lang w:eastAsia="en-AU"/>
        </w:rPr>
        <w:t>via a phone call or meeting.</w:t>
      </w:r>
    </w:p>
    <w:p w14:paraId="5BC0A52B" w14:textId="77777777" w:rsidR="00CD0C99" w:rsidRPr="003576B0" w:rsidRDefault="00CD0C99" w:rsidP="00CD0C99">
      <w:pPr>
        <w:autoSpaceDE w:val="0"/>
        <w:autoSpaceDN w:val="0"/>
        <w:adjustRightInd w:val="0"/>
        <w:rPr>
          <w:rFonts w:asciiTheme="minorHAnsi" w:hAnsiTheme="minorHAnsi" w:cstheme="minorHAnsi"/>
          <w:color w:val="000000"/>
          <w:szCs w:val="24"/>
          <w:lang w:eastAsia="en-AU"/>
        </w:rPr>
      </w:pPr>
    </w:p>
    <w:p w14:paraId="088D52F1" w14:textId="243769E5" w:rsidR="00CD0C99" w:rsidRPr="003576B0" w:rsidRDefault="0027308C" w:rsidP="00CD0C99">
      <w:pPr>
        <w:rPr>
          <w:rFonts w:cs="Arial"/>
          <w:szCs w:val="24"/>
        </w:rPr>
      </w:pPr>
      <w:r>
        <w:rPr>
          <w:rFonts w:cs="Arial"/>
          <w:szCs w:val="24"/>
        </w:rPr>
        <w:t>T</w:t>
      </w:r>
      <w:r w:rsidR="00CD0C99" w:rsidRPr="003576B0">
        <w:rPr>
          <w:rFonts w:cs="Arial"/>
          <w:szCs w:val="24"/>
        </w:rPr>
        <w:t xml:space="preserve">he </w:t>
      </w:r>
      <w:r>
        <w:rPr>
          <w:rFonts w:cs="Arial"/>
          <w:szCs w:val="24"/>
        </w:rPr>
        <w:t xml:space="preserve">Open Disclosure Team </w:t>
      </w:r>
      <w:r w:rsidR="00235EC7">
        <w:rPr>
          <w:rFonts w:cs="Arial"/>
          <w:szCs w:val="24"/>
        </w:rPr>
        <w:t>L</w:t>
      </w:r>
      <w:r>
        <w:rPr>
          <w:rFonts w:cs="Arial"/>
          <w:szCs w:val="24"/>
        </w:rPr>
        <w:t>eader</w:t>
      </w:r>
      <w:r w:rsidR="00235EC7">
        <w:rPr>
          <w:rFonts w:cs="Arial"/>
          <w:szCs w:val="24"/>
        </w:rPr>
        <w:t>, with support from the</w:t>
      </w:r>
      <w:r w:rsidR="00677265" w:rsidRPr="003576B0">
        <w:rPr>
          <w:rFonts w:cs="Arial"/>
          <w:szCs w:val="24"/>
        </w:rPr>
        <w:t xml:space="preserve"> </w:t>
      </w:r>
      <w:r w:rsidR="00CD0C99" w:rsidRPr="003576B0">
        <w:rPr>
          <w:rFonts w:cs="Arial"/>
          <w:szCs w:val="24"/>
        </w:rPr>
        <w:t>Consumer Feedback Coordinator</w:t>
      </w:r>
      <w:r w:rsidR="00677265" w:rsidRPr="003576B0">
        <w:rPr>
          <w:rFonts w:cs="Arial"/>
          <w:szCs w:val="24"/>
        </w:rPr>
        <w:t>,</w:t>
      </w:r>
      <w:r w:rsidR="00CD0C99" w:rsidRPr="003576B0">
        <w:rPr>
          <w:rFonts w:cs="Arial"/>
          <w:szCs w:val="24"/>
        </w:rPr>
        <w:t xml:space="preserve"> is responsible for ensuring that all staff involved in the open disclosure process are provided an opportunity to provide</w:t>
      </w:r>
      <w:r w:rsidR="00EE5E59" w:rsidRPr="003576B0">
        <w:rPr>
          <w:rFonts w:asciiTheme="minorHAnsi" w:hAnsiTheme="minorHAnsi" w:cstheme="minorHAnsi"/>
          <w:color w:val="000000"/>
          <w:szCs w:val="24"/>
          <w:lang w:eastAsia="en-AU"/>
        </w:rPr>
        <w:t xml:space="preserve"> feedback </w:t>
      </w:r>
      <w:r w:rsidR="00CD0C99" w:rsidRPr="003576B0">
        <w:rPr>
          <w:rFonts w:cs="Arial"/>
          <w:szCs w:val="24"/>
        </w:rPr>
        <w:t>about the process</w:t>
      </w:r>
      <w:r w:rsidR="00624044" w:rsidRPr="003576B0">
        <w:rPr>
          <w:rFonts w:cs="Arial"/>
          <w:szCs w:val="24"/>
        </w:rPr>
        <w:t xml:space="preserve"> using</w:t>
      </w:r>
      <w:r w:rsidR="00CD0C99" w:rsidRPr="003576B0">
        <w:rPr>
          <w:rFonts w:cs="Arial"/>
          <w:szCs w:val="24"/>
        </w:rPr>
        <w:t xml:space="preserve"> the Open Disclosure Staff Evaluation Form. This may also include staff not formally identified as a member on the ‘Open Disclosure Team’, such as staff involved in the care of the </w:t>
      </w:r>
      <w:r w:rsidR="00581F30" w:rsidRPr="003576B0">
        <w:rPr>
          <w:rFonts w:cs="Arial"/>
          <w:szCs w:val="24"/>
        </w:rPr>
        <w:t>consumer</w:t>
      </w:r>
      <w:r w:rsidR="00CD0C99" w:rsidRPr="003576B0">
        <w:rPr>
          <w:rFonts w:cs="Arial"/>
          <w:szCs w:val="24"/>
        </w:rPr>
        <w:t xml:space="preserve"> at the time of the event, administrative support or a financial delegate. The form must be dated in the footer section when provided to the staff member. A note in the official file should indicate the form and date it was provided to the staff members. </w:t>
      </w:r>
    </w:p>
    <w:p w14:paraId="30B3A5BE" w14:textId="77777777" w:rsidR="00CD0C99" w:rsidRPr="003576B0" w:rsidRDefault="00CD0C99" w:rsidP="00CD0C99">
      <w:pPr>
        <w:rPr>
          <w:rFonts w:cs="Arial"/>
          <w:szCs w:val="24"/>
        </w:rPr>
      </w:pPr>
    </w:p>
    <w:p w14:paraId="76EA3AB8" w14:textId="730B0C91" w:rsidR="00CD0C99" w:rsidRPr="003576B0" w:rsidRDefault="00CD0C99" w:rsidP="00CD0C99">
      <w:pPr>
        <w:rPr>
          <w:rFonts w:cs="Arial"/>
          <w:szCs w:val="24"/>
        </w:rPr>
      </w:pPr>
      <w:r w:rsidRPr="003576B0">
        <w:rPr>
          <w:rFonts w:cs="Arial"/>
          <w:szCs w:val="24"/>
        </w:rPr>
        <w:t xml:space="preserve">The completed evaluation form should be sent through the internal mail to the </w:t>
      </w:r>
      <w:r w:rsidR="00B94D2E">
        <w:rPr>
          <w:rFonts w:cs="Arial"/>
          <w:szCs w:val="24"/>
        </w:rPr>
        <w:t>CFET</w:t>
      </w:r>
      <w:r w:rsidRPr="003576B0">
        <w:rPr>
          <w:rFonts w:cs="Arial"/>
          <w:szCs w:val="24"/>
        </w:rPr>
        <w:t xml:space="preserve">, </w:t>
      </w:r>
      <w:r w:rsidR="003A5BAB" w:rsidRPr="003576B0">
        <w:rPr>
          <w:rFonts w:cs="Arial"/>
          <w:szCs w:val="24"/>
        </w:rPr>
        <w:t>Quality, Safety, Innovation and Improvement, Level 10B, Canberra Hospital</w:t>
      </w:r>
      <w:r w:rsidRPr="003576B0">
        <w:rPr>
          <w:rFonts w:cs="Arial"/>
          <w:szCs w:val="24"/>
        </w:rPr>
        <w:t xml:space="preserve"> or emailed to </w:t>
      </w:r>
      <w:hyperlink r:id="rId13" w:history="1">
        <w:r w:rsidRPr="003576B0">
          <w:rPr>
            <w:rStyle w:val="Hyperlink"/>
            <w:rFonts w:cs="Arial"/>
            <w:szCs w:val="24"/>
          </w:rPr>
          <w:t>healthfeedback@act.gov.au</w:t>
        </w:r>
      </w:hyperlink>
      <w:r w:rsidRPr="003576B0">
        <w:t xml:space="preserve"> (who will forward it to the </w:t>
      </w:r>
      <w:r w:rsidR="00E56ECF">
        <w:t>Policy, Risk and Legal Liaison</w:t>
      </w:r>
      <w:r w:rsidRPr="003576B0">
        <w:t xml:space="preserve"> Team)</w:t>
      </w:r>
      <w:r w:rsidRPr="003576B0">
        <w:rPr>
          <w:rFonts w:cs="Arial"/>
          <w:szCs w:val="24"/>
        </w:rPr>
        <w:t xml:space="preserve"> by the staff completing the form. Completed evaluation forms will assist in evaluating the open disclosure process and when reviewing the open disclosure procedure. </w:t>
      </w:r>
      <w:r w:rsidRPr="003576B0">
        <w:rPr>
          <w:rFonts w:asciiTheme="minorHAnsi" w:hAnsiTheme="minorHAnsi" w:cstheme="minorHAnsi"/>
          <w:b/>
          <w:szCs w:val="24"/>
          <w:lang w:eastAsia="en-AU"/>
        </w:rPr>
        <w:t xml:space="preserve">Evaluations of the open disclosure process should not be placed on the </w:t>
      </w:r>
      <w:r w:rsidR="00581F30" w:rsidRPr="003576B0">
        <w:rPr>
          <w:rFonts w:asciiTheme="minorHAnsi" w:hAnsiTheme="minorHAnsi" w:cstheme="minorHAnsi"/>
          <w:b/>
          <w:szCs w:val="24"/>
          <w:lang w:eastAsia="en-AU"/>
        </w:rPr>
        <w:t>consumer</w:t>
      </w:r>
      <w:r w:rsidRPr="003576B0">
        <w:rPr>
          <w:rFonts w:asciiTheme="minorHAnsi" w:hAnsiTheme="minorHAnsi" w:cstheme="minorHAnsi"/>
          <w:b/>
          <w:szCs w:val="24"/>
          <w:lang w:eastAsia="en-AU"/>
        </w:rPr>
        <w:t>’s clinical record.</w:t>
      </w:r>
    </w:p>
    <w:p w14:paraId="12DB96BD" w14:textId="77777777" w:rsidR="00CD0C99" w:rsidRPr="003576B0" w:rsidRDefault="00CD0C99" w:rsidP="00CD0C99">
      <w:pPr>
        <w:jc w:val="right"/>
      </w:pPr>
    </w:p>
    <w:p w14:paraId="0D3287BC" w14:textId="77777777" w:rsidR="00CD0C99" w:rsidRPr="003576B0" w:rsidRDefault="00C800C3" w:rsidP="00CD0C99">
      <w:pPr>
        <w:jc w:val="right"/>
      </w:pPr>
      <w:hyperlink w:anchor="Contents" w:history="1">
        <w:r w:rsidR="00CD0C99" w:rsidRPr="003576B0">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705CFE1A" w14:textId="77777777" w:rsidTr="00E63C4F">
        <w:trPr>
          <w:cantSplit/>
          <w:trHeight w:val="285"/>
        </w:trPr>
        <w:tc>
          <w:tcPr>
            <w:tcW w:w="9158" w:type="dxa"/>
            <w:shd w:val="clear" w:color="auto" w:fill="A6A6A6" w:themeFill="background1" w:themeFillShade="A6"/>
          </w:tcPr>
          <w:p w14:paraId="668DFE2D" w14:textId="77777777" w:rsidR="00CD0C99" w:rsidRPr="003576B0" w:rsidRDefault="00CD0C99" w:rsidP="00E63C4F">
            <w:pPr>
              <w:pStyle w:val="Heading1"/>
            </w:pPr>
            <w:bookmarkStart w:id="37" w:name="_Toc469658506"/>
            <w:bookmarkStart w:id="38" w:name="_Toc40875698"/>
            <w:r w:rsidRPr="003576B0">
              <w:t xml:space="preserve">Section 10 – Financial Assistance for out-of-pocket </w:t>
            </w:r>
            <w:bookmarkEnd w:id="37"/>
            <w:r w:rsidRPr="003576B0">
              <w:t>expenses</w:t>
            </w:r>
            <w:bookmarkEnd w:id="38"/>
          </w:p>
        </w:tc>
      </w:tr>
    </w:tbl>
    <w:p w14:paraId="3A8D3204" w14:textId="77777777" w:rsidR="00CD0C99" w:rsidRPr="003576B0" w:rsidRDefault="00CD0C99" w:rsidP="00CD0C99"/>
    <w:p w14:paraId="55C4A5FC" w14:textId="50ED2A7D" w:rsidR="00CD0C99" w:rsidRPr="003576B0" w:rsidRDefault="00AF5CFD" w:rsidP="00CD0C99">
      <w:pPr>
        <w:rPr>
          <w:rFonts w:cs="Arial"/>
          <w:szCs w:val="24"/>
        </w:rPr>
      </w:pPr>
      <w:r w:rsidRPr="003576B0">
        <w:rPr>
          <w:rFonts w:cs="Arial"/>
          <w:szCs w:val="24"/>
        </w:rPr>
        <w:t>CHS</w:t>
      </w:r>
      <w:r w:rsidR="00CD0C99" w:rsidRPr="003576B0">
        <w:rPr>
          <w:rFonts w:cs="Arial"/>
          <w:szCs w:val="24"/>
        </w:rPr>
        <w:t xml:space="preserve"> can provide financial assistance to </w:t>
      </w:r>
      <w:r w:rsidR="00581F30" w:rsidRPr="003576B0">
        <w:rPr>
          <w:rFonts w:cs="Arial"/>
          <w:szCs w:val="24"/>
        </w:rPr>
        <w:t>consumer</w:t>
      </w:r>
      <w:r w:rsidR="00CD0C99" w:rsidRPr="003576B0">
        <w:rPr>
          <w:rFonts w:cs="Arial"/>
          <w:szCs w:val="24"/>
        </w:rPr>
        <w:t xml:space="preserve">s participating in the Open Disclosure process by offering reimbursement for out-of-pocket expenses. This applies only to </w:t>
      </w:r>
      <w:r w:rsidR="00CD0C99" w:rsidRPr="003576B0">
        <w:rPr>
          <w:rFonts w:cs="Arial"/>
          <w:bCs/>
          <w:szCs w:val="24"/>
        </w:rPr>
        <w:t>expenses incurred in the short term that are directly related to the incident.</w:t>
      </w:r>
      <w:r w:rsidR="00CD0C99" w:rsidRPr="003576B0">
        <w:rPr>
          <w:rFonts w:cs="Arial"/>
          <w:szCs w:val="24"/>
        </w:rPr>
        <w:t xml:space="preserve"> It will be applied on a case by case basis by the Open Disclosure Team Leader. Authorisation to offer financial assistance from the </w:t>
      </w:r>
      <w:r w:rsidR="00340993">
        <w:rPr>
          <w:rFonts w:cs="Arial"/>
          <w:szCs w:val="24"/>
        </w:rPr>
        <w:t xml:space="preserve">relevant ED </w:t>
      </w:r>
      <w:r w:rsidR="00CD0C99" w:rsidRPr="003576B0">
        <w:rPr>
          <w:rFonts w:cs="Arial"/>
          <w:szCs w:val="24"/>
        </w:rPr>
        <w:t xml:space="preserve">or financial delegate must be obtained prior to offering assistance to the </w:t>
      </w:r>
      <w:r w:rsidR="00581F30" w:rsidRPr="003576B0">
        <w:rPr>
          <w:rFonts w:cs="Arial"/>
          <w:szCs w:val="24"/>
        </w:rPr>
        <w:t>consumer</w:t>
      </w:r>
      <w:r w:rsidR="00CD0C99" w:rsidRPr="003576B0">
        <w:rPr>
          <w:rFonts w:cs="Arial"/>
          <w:szCs w:val="24"/>
        </w:rPr>
        <w:t>/carer.</w:t>
      </w:r>
    </w:p>
    <w:p w14:paraId="742088EA" w14:textId="77777777" w:rsidR="00CD0C99" w:rsidRPr="003576B0" w:rsidRDefault="00CD0C99" w:rsidP="00CD0C99">
      <w:pPr>
        <w:rPr>
          <w:rFonts w:cs="Arial"/>
          <w:b/>
          <w:bCs/>
          <w:szCs w:val="24"/>
        </w:rPr>
      </w:pPr>
    </w:p>
    <w:p w14:paraId="1F316714" w14:textId="214D7729" w:rsidR="00CD0C99" w:rsidRPr="003576B0" w:rsidRDefault="00CD0C99" w:rsidP="00CD0C99">
      <w:pPr>
        <w:tabs>
          <w:tab w:val="left" w:pos="426"/>
        </w:tabs>
        <w:rPr>
          <w:rFonts w:cs="Arial"/>
          <w:szCs w:val="24"/>
        </w:rPr>
      </w:pPr>
      <w:r w:rsidRPr="003576B0">
        <w:rPr>
          <w:rFonts w:cs="Arial"/>
          <w:szCs w:val="24"/>
        </w:rPr>
        <w:t xml:space="preserve">Items that can be considered for immediate reimbursement include, though are not limited to, transport, food, </w:t>
      </w:r>
      <w:r w:rsidR="00C14833">
        <w:rPr>
          <w:rFonts w:cs="Arial"/>
          <w:szCs w:val="24"/>
        </w:rPr>
        <w:t xml:space="preserve">potential </w:t>
      </w:r>
      <w:r w:rsidR="00EB6366" w:rsidRPr="003576B0">
        <w:rPr>
          <w:rFonts w:cs="Arial"/>
          <w:szCs w:val="24"/>
        </w:rPr>
        <w:t xml:space="preserve">accommodation for NSW consumers, </w:t>
      </w:r>
      <w:r w:rsidRPr="003576B0">
        <w:rPr>
          <w:rFonts w:cs="Arial"/>
          <w:szCs w:val="24"/>
        </w:rPr>
        <w:t xml:space="preserve">carer responsibilities and toiletries. These items are considered as a cost of providing health services to </w:t>
      </w:r>
      <w:r w:rsidR="00581F30" w:rsidRPr="003576B0">
        <w:rPr>
          <w:rFonts w:cs="Arial"/>
          <w:szCs w:val="24"/>
        </w:rPr>
        <w:t>consumer</w:t>
      </w:r>
      <w:r w:rsidRPr="003576B0">
        <w:rPr>
          <w:rFonts w:cs="Arial"/>
          <w:szCs w:val="24"/>
        </w:rPr>
        <w:t xml:space="preserve">s, funded through the divisional structure. </w:t>
      </w:r>
    </w:p>
    <w:p w14:paraId="454C3DA9" w14:textId="77777777" w:rsidR="00CD0C99" w:rsidRPr="003576B0" w:rsidRDefault="00CD0C99" w:rsidP="00CD0C99">
      <w:pPr>
        <w:tabs>
          <w:tab w:val="left" w:pos="426"/>
        </w:tabs>
        <w:rPr>
          <w:rFonts w:cs="Arial"/>
          <w:szCs w:val="24"/>
        </w:rPr>
      </w:pPr>
    </w:p>
    <w:p w14:paraId="18E65C9B" w14:textId="09EE0FFD" w:rsidR="00CD0C99" w:rsidRPr="003576B0" w:rsidRDefault="00CD0C99" w:rsidP="00CD0C99">
      <w:pPr>
        <w:tabs>
          <w:tab w:val="left" w:pos="426"/>
        </w:tabs>
        <w:rPr>
          <w:rFonts w:cs="Arial"/>
          <w:szCs w:val="24"/>
        </w:rPr>
      </w:pPr>
      <w:r w:rsidRPr="003576B0">
        <w:rPr>
          <w:rFonts w:cs="Arial"/>
          <w:szCs w:val="24"/>
        </w:rPr>
        <w:t xml:space="preserve">Financial assistance as part of the Open Disclosure process is </w:t>
      </w:r>
      <w:r w:rsidRPr="003576B0">
        <w:rPr>
          <w:rFonts w:cs="Arial"/>
          <w:bCs/>
          <w:szCs w:val="24"/>
        </w:rPr>
        <w:t xml:space="preserve">not available </w:t>
      </w:r>
      <w:r w:rsidRPr="003576B0">
        <w:rPr>
          <w:rFonts w:cs="Arial"/>
          <w:szCs w:val="24"/>
        </w:rPr>
        <w:t xml:space="preserve">for </w:t>
      </w:r>
      <w:r w:rsidR="00A05A75" w:rsidRPr="003576B0">
        <w:rPr>
          <w:rFonts w:cs="Arial"/>
          <w:szCs w:val="24"/>
        </w:rPr>
        <w:t>unforeseen</w:t>
      </w:r>
      <w:r w:rsidRPr="003576B0">
        <w:rPr>
          <w:rFonts w:cs="Arial"/>
          <w:szCs w:val="24"/>
        </w:rPr>
        <w:t xml:space="preserve"> complications arising from health care, nor is it intended to be used for settlement or mediation of a potential or actual claim against </w:t>
      </w:r>
      <w:r w:rsidR="00AF5CFD" w:rsidRPr="003576B0">
        <w:rPr>
          <w:rFonts w:cs="Arial"/>
          <w:szCs w:val="24"/>
        </w:rPr>
        <w:t>CHS</w:t>
      </w:r>
      <w:r w:rsidRPr="003576B0">
        <w:rPr>
          <w:rFonts w:cs="Arial"/>
          <w:szCs w:val="24"/>
        </w:rPr>
        <w:t xml:space="preserve">. This should be clearly communicated to the </w:t>
      </w:r>
      <w:r w:rsidR="00581F30" w:rsidRPr="003576B0">
        <w:rPr>
          <w:rFonts w:cs="Arial"/>
          <w:szCs w:val="24"/>
        </w:rPr>
        <w:t>consumer</w:t>
      </w:r>
      <w:r w:rsidRPr="003576B0">
        <w:rPr>
          <w:rFonts w:cs="Arial"/>
          <w:szCs w:val="24"/>
        </w:rPr>
        <w:t xml:space="preserve">/carer. </w:t>
      </w:r>
    </w:p>
    <w:p w14:paraId="587B627A" w14:textId="77777777" w:rsidR="00CD0C99" w:rsidRPr="003576B0" w:rsidRDefault="00CD0C99" w:rsidP="00CD0C99">
      <w:pPr>
        <w:tabs>
          <w:tab w:val="left" w:pos="426"/>
        </w:tabs>
        <w:rPr>
          <w:rFonts w:cs="Arial"/>
          <w:szCs w:val="24"/>
        </w:rPr>
      </w:pPr>
    </w:p>
    <w:p w14:paraId="107DB6B1" w14:textId="77777777" w:rsidR="00CD0C99" w:rsidRPr="003576B0" w:rsidRDefault="00CD0C99" w:rsidP="00CD0C99">
      <w:pPr>
        <w:tabs>
          <w:tab w:val="left" w:pos="426"/>
        </w:tabs>
        <w:rPr>
          <w:rFonts w:cs="Arial"/>
          <w:szCs w:val="24"/>
        </w:rPr>
      </w:pPr>
      <w:r w:rsidRPr="003576B0">
        <w:rPr>
          <w:rFonts w:cs="Arial"/>
          <w:szCs w:val="24"/>
        </w:rPr>
        <w:t>The Open Disclosure Team should consider:</w:t>
      </w:r>
    </w:p>
    <w:p w14:paraId="41D66C02" w14:textId="77777777" w:rsidR="00CD0C99" w:rsidRPr="003576B0" w:rsidRDefault="00CD0C99" w:rsidP="00D678B9">
      <w:pPr>
        <w:pStyle w:val="ListBullet"/>
        <w:tabs>
          <w:tab w:val="clear" w:pos="1080"/>
          <w:tab w:val="num" w:pos="360"/>
        </w:tabs>
        <w:ind w:left="360"/>
      </w:pPr>
      <w:r w:rsidRPr="003576B0">
        <w:t>If financial assistance with immediate expenses is likely to be required</w:t>
      </w:r>
    </w:p>
    <w:p w14:paraId="59FA5C0C" w14:textId="17D5A5F5" w:rsidR="00CD0C99" w:rsidRPr="003576B0" w:rsidRDefault="00CD0C99" w:rsidP="00D678B9">
      <w:pPr>
        <w:pStyle w:val="ListBullet"/>
        <w:tabs>
          <w:tab w:val="clear" w:pos="1080"/>
          <w:tab w:val="num" w:pos="360"/>
        </w:tabs>
        <w:ind w:left="360"/>
        <w:rPr>
          <w:rFonts w:asciiTheme="minorHAnsi" w:hAnsiTheme="minorHAnsi" w:cstheme="minorHAnsi"/>
          <w:color w:val="000000"/>
          <w:lang w:eastAsia="en-AU"/>
        </w:rPr>
      </w:pPr>
      <w:r w:rsidRPr="003576B0">
        <w:t xml:space="preserve">How other existing means of supporting families and </w:t>
      </w:r>
      <w:r w:rsidR="00581F30" w:rsidRPr="003576B0">
        <w:t>consumer</w:t>
      </w:r>
      <w:r w:rsidRPr="003576B0">
        <w:t xml:space="preserve">s could be used, e.g. the Interstate </w:t>
      </w:r>
      <w:r w:rsidR="00200CE2" w:rsidRPr="003576B0">
        <w:t xml:space="preserve">Patient </w:t>
      </w:r>
      <w:r w:rsidRPr="003576B0">
        <w:t xml:space="preserve">Travel Assistance Scheme. See the </w:t>
      </w:r>
      <w:r w:rsidR="00AD05CA" w:rsidRPr="0056484E">
        <w:rPr>
          <w:i/>
          <w:iCs/>
        </w:rPr>
        <w:t>ACT</w:t>
      </w:r>
      <w:r w:rsidR="00AD05CA" w:rsidRPr="00AD05CA">
        <w:t xml:space="preserve"> </w:t>
      </w:r>
      <w:r w:rsidRPr="00AD05CA">
        <w:rPr>
          <w:rFonts w:asciiTheme="minorHAnsi" w:hAnsiTheme="minorHAnsi" w:cstheme="minorHAnsi"/>
          <w:i/>
          <w:color w:val="000000"/>
          <w:lang w:eastAsia="en-AU"/>
        </w:rPr>
        <w:t xml:space="preserve">Interstate </w:t>
      </w:r>
      <w:r w:rsidR="00200CE2" w:rsidRPr="00AD05CA">
        <w:rPr>
          <w:rFonts w:asciiTheme="minorHAnsi" w:hAnsiTheme="minorHAnsi" w:cstheme="minorHAnsi"/>
          <w:i/>
          <w:color w:val="000000"/>
          <w:lang w:eastAsia="en-AU"/>
        </w:rPr>
        <w:t xml:space="preserve">Patient </w:t>
      </w:r>
      <w:r w:rsidRPr="00AD05CA">
        <w:rPr>
          <w:rFonts w:asciiTheme="minorHAnsi" w:hAnsiTheme="minorHAnsi" w:cstheme="minorHAnsi"/>
          <w:i/>
          <w:color w:val="000000"/>
          <w:lang w:eastAsia="en-AU"/>
        </w:rPr>
        <w:t xml:space="preserve">Travel Assistance Scheme </w:t>
      </w:r>
      <w:r w:rsidR="00AD05CA" w:rsidRPr="0056484E">
        <w:rPr>
          <w:rFonts w:asciiTheme="minorHAnsi" w:hAnsiTheme="minorHAnsi" w:cstheme="minorHAnsi"/>
          <w:i/>
          <w:color w:val="000000"/>
          <w:lang w:eastAsia="en-AU"/>
        </w:rPr>
        <w:t xml:space="preserve">Guidelines </w:t>
      </w:r>
      <w:r w:rsidRPr="00AD05CA">
        <w:rPr>
          <w:rFonts w:asciiTheme="minorHAnsi" w:hAnsiTheme="minorHAnsi" w:cstheme="minorHAnsi"/>
          <w:color w:val="000000"/>
          <w:lang w:eastAsia="en-AU"/>
        </w:rPr>
        <w:t>available on the Policy Register for more information</w:t>
      </w:r>
    </w:p>
    <w:p w14:paraId="74AA1199" w14:textId="77777777" w:rsidR="00CD0C99" w:rsidRPr="003576B0" w:rsidRDefault="00CD0C99" w:rsidP="00D678B9">
      <w:pPr>
        <w:pStyle w:val="ListBullet"/>
        <w:tabs>
          <w:tab w:val="clear" w:pos="1080"/>
          <w:tab w:val="num" w:pos="360"/>
        </w:tabs>
        <w:ind w:left="360"/>
        <w:rPr>
          <w:rFonts w:asciiTheme="minorHAnsi" w:hAnsiTheme="minorHAnsi" w:cstheme="minorHAnsi"/>
          <w:color w:val="000000"/>
          <w:lang w:eastAsia="en-AU"/>
        </w:rPr>
      </w:pPr>
      <w:r w:rsidRPr="003576B0">
        <w:t>Contacting the most appropriate manager who has financial delegation and gaining authorisation</w:t>
      </w:r>
    </w:p>
    <w:p w14:paraId="3B72013C" w14:textId="3583E2CA" w:rsidR="00CD0C99" w:rsidRPr="003576B0" w:rsidRDefault="00CD0C99" w:rsidP="00D678B9">
      <w:pPr>
        <w:pStyle w:val="ListBullet"/>
        <w:tabs>
          <w:tab w:val="clear" w:pos="1080"/>
          <w:tab w:val="num" w:pos="360"/>
        </w:tabs>
        <w:ind w:left="360"/>
        <w:rPr>
          <w:rFonts w:asciiTheme="minorHAnsi" w:hAnsiTheme="minorHAnsi" w:cstheme="minorHAnsi"/>
          <w:color w:val="000000"/>
          <w:lang w:eastAsia="en-AU"/>
        </w:rPr>
      </w:pPr>
      <w:r w:rsidRPr="003576B0">
        <w:t xml:space="preserve">If assistance required exceeds $1,000 the Open Disclosure Team Leader or manager must refer the matter to their </w:t>
      </w:r>
      <w:r w:rsidR="00340993">
        <w:t xml:space="preserve">ED </w:t>
      </w:r>
      <w:r w:rsidRPr="003576B0">
        <w:t>or the On Call Executive for approval</w:t>
      </w:r>
    </w:p>
    <w:p w14:paraId="1FA62EF2" w14:textId="3352129C" w:rsidR="00CD0C99" w:rsidRPr="003576B0" w:rsidRDefault="00CD0C99" w:rsidP="00D678B9">
      <w:pPr>
        <w:pStyle w:val="ListBullet"/>
        <w:tabs>
          <w:tab w:val="clear" w:pos="1080"/>
          <w:tab w:val="num" w:pos="360"/>
        </w:tabs>
        <w:ind w:left="360"/>
        <w:rPr>
          <w:rFonts w:asciiTheme="minorHAnsi" w:hAnsiTheme="minorHAnsi" w:cstheme="minorHAnsi"/>
          <w:color w:val="000000"/>
          <w:lang w:eastAsia="en-AU"/>
        </w:rPr>
      </w:pPr>
      <w:r w:rsidRPr="003576B0">
        <w:t xml:space="preserve">Offers for financial assistance should only be offered once approval has been given. The Consumer Feedback Coordinator can then use the appropriate methods within their </w:t>
      </w:r>
      <w:r w:rsidR="00EB6366" w:rsidRPr="003576B0">
        <w:t xml:space="preserve">aligned </w:t>
      </w:r>
      <w:r w:rsidRPr="003576B0">
        <w:t xml:space="preserve">divisions to assist the </w:t>
      </w:r>
      <w:r w:rsidR="00581F30" w:rsidRPr="003576B0">
        <w:t>consumer</w:t>
      </w:r>
      <w:r w:rsidRPr="003576B0">
        <w:t xml:space="preserve">/carer, such as cab charges, petty cash etc. </w:t>
      </w:r>
    </w:p>
    <w:p w14:paraId="4563ACB7" w14:textId="0CE81363" w:rsidR="00CD0C99" w:rsidRPr="003576B0" w:rsidRDefault="00CD0C99" w:rsidP="00D678B9">
      <w:pPr>
        <w:pStyle w:val="ListBullet"/>
        <w:tabs>
          <w:tab w:val="clear" w:pos="1080"/>
          <w:tab w:val="num" w:pos="360"/>
        </w:tabs>
        <w:ind w:left="360"/>
        <w:rPr>
          <w:rFonts w:asciiTheme="minorHAnsi" w:hAnsiTheme="minorHAnsi" w:cstheme="minorHAnsi"/>
          <w:color w:val="000000"/>
          <w:lang w:eastAsia="en-AU"/>
        </w:rPr>
      </w:pPr>
      <w:r w:rsidRPr="003576B0">
        <w:t xml:space="preserve">Any assistance with immediate expenses must be documented in the official administrative file held by the Consumer Feedback Coordinator </w:t>
      </w:r>
    </w:p>
    <w:p w14:paraId="1BE5C82B" w14:textId="4D7728B5" w:rsidR="00CD0C99" w:rsidRPr="003576B0" w:rsidRDefault="00CD0C99" w:rsidP="00D678B9">
      <w:pPr>
        <w:pStyle w:val="ListBullet"/>
        <w:tabs>
          <w:tab w:val="clear" w:pos="1080"/>
          <w:tab w:val="num" w:pos="360"/>
        </w:tabs>
        <w:ind w:left="360"/>
        <w:rPr>
          <w:rFonts w:asciiTheme="minorHAnsi" w:hAnsiTheme="minorHAnsi" w:cstheme="minorHAnsi"/>
          <w:color w:val="000000"/>
          <w:lang w:eastAsia="en-AU"/>
        </w:rPr>
      </w:pPr>
      <w:r w:rsidRPr="003576B0">
        <w:t xml:space="preserve">The project code 20951 should be used along with the appropriate cost centre and account code depending on the expenditure type (e.g. </w:t>
      </w:r>
      <w:r w:rsidR="00581F30" w:rsidRPr="003576B0">
        <w:t>Consumer</w:t>
      </w:r>
      <w:r w:rsidRPr="003576B0">
        <w:t xml:space="preserve">/Client Taxi Hire, </w:t>
      </w:r>
      <w:r w:rsidR="00581F30" w:rsidRPr="003576B0">
        <w:t>Consumer</w:t>
      </w:r>
      <w:r w:rsidRPr="003576B0">
        <w:t>/Client Airfares, and Accommodation etc</w:t>
      </w:r>
      <w:r w:rsidR="00CB035B">
        <w:t>.</w:t>
      </w:r>
      <w:r w:rsidRPr="003576B0">
        <w:t>)</w:t>
      </w:r>
    </w:p>
    <w:p w14:paraId="593CCB5F" w14:textId="1FA03002" w:rsidR="00CD0C99" w:rsidRPr="003576B0" w:rsidRDefault="00CD0C99" w:rsidP="00D678B9">
      <w:pPr>
        <w:pStyle w:val="ListBullet"/>
        <w:tabs>
          <w:tab w:val="clear" w:pos="1080"/>
          <w:tab w:val="num" w:pos="360"/>
        </w:tabs>
        <w:ind w:left="360"/>
        <w:rPr>
          <w:rFonts w:asciiTheme="minorHAnsi" w:hAnsiTheme="minorHAnsi" w:cstheme="minorHAnsi"/>
          <w:color w:val="000000"/>
          <w:lang w:eastAsia="en-AU"/>
        </w:rPr>
      </w:pPr>
      <w:r w:rsidRPr="003576B0">
        <w:t xml:space="preserve">If additional financial support is required, authorisation must be sought on each occasion from the financial delegate and the </w:t>
      </w:r>
      <w:r w:rsidR="008E6FF4">
        <w:t>ED</w:t>
      </w:r>
      <w:r w:rsidRPr="003576B0">
        <w:t>, if the accumulative amount exceeds $1000.</w:t>
      </w:r>
    </w:p>
    <w:p w14:paraId="0C52ECBB" w14:textId="77777777" w:rsidR="00CD0C99" w:rsidRPr="003576B0" w:rsidRDefault="00CD0C99" w:rsidP="00CD0C99">
      <w:pPr>
        <w:jc w:val="right"/>
      </w:pPr>
    </w:p>
    <w:p w14:paraId="64508704" w14:textId="77777777" w:rsidR="00CD0C99" w:rsidRPr="003576B0" w:rsidRDefault="00C800C3" w:rsidP="00CD0C99">
      <w:pPr>
        <w:jc w:val="right"/>
      </w:pPr>
      <w:hyperlink w:anchor="Contents" w:history="1">
        <w:r w:rsidR="00CD0C99" w:rsidRPr="003576B0">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60A9759F" w14:textId="77777777" w:rsidTr="00E63C4F">
        <w:trPr>
          <w:cantSplit/>
          <w:trHeight w:val="285"/>
        </w:trPr>
        <w:tc>
          <w:tcPr>
            <w:tcW w:w="9158" w:type="dxa"/>
            <w:shd w:val="clear" w:color="auto" w:fill="A6A6A6" w:themeFill="background1" w:themeFillShade="A6"/>
          </w:tcPr>
          <w:p w14:paraId="0058906E" w14:textId="77777777" w:rsidR="00CD0C99" w:rsidRPr="003576B0" w:rsidRDefault="00CD0C99" w:rsidP="00E63C4F">
            <w:pPr>
              <w:pStyle w:val="Heading1"/>
            </w:pPr>
            <w:bookmarkStart w:id="39" w:name="_Toc40875699"/>
            <w:r w:rsidRPr="003576B0">
              <w:t>Section 11 – Training Requirements</w:t>
            </w:r>
            <w:bookmarkEnd w:id="39"/>
          </w:p>
        </w:tc>
      </w:tr>
    </w:tbl>
    <w:p w14:paraId="60122E4D" w14:textId="77777777" w:rsidR="00CD0C99" w:rsidRPr="003576B0" w:rsidRDefault="00CD0C99" w:rsidP="00CD0C99">
      <w:pPr>
        <w:pStyle w:val="Default"/>
        <w:rPr>
          <w:rFonts w:asciiTheme="minorHAnsi" w:hAnsiTheme="minorHAnsi" w:cs="Arial"/>
          <w:b/>
        </w:rPr>
      </w:pPr>
    </w:p>
    <w:p w14:paraId="34872A86" w14:textId="022C7ED6" w:rsidR="00CD0C99" w:rsidRPr="0093317C" w:rsidRDefault="00CD0C99" w:rsidP="00CD0C99">
      <w:pPr>
        <w:pStyle w:val="Default"/>
        <w:rPr>
          <w:rFonts w:asciiTheme="minorHAnsi" w:hAnsiTheme="minorHAnsi" w:cs="Arial"/>
        </w:rPr>
      </w:pPr>
      <w:r w:rsidRPr="00626037">
        <w:rPr>
          <w:rFonts w:asciiTheme="minorHAnsi" w:hAnsiTheme="minorHAnsi" w:cs="Arial"/>
          <w:b/>
        </w:rPr>
        <w:t>Executive and Senior Clinical Staff</w:t>
      </w:r>
      <w:r w:rsidR="00D56CD8" w:rsidRPr="00626037">
        <w:rPr>
          <w:rFonts w:asciiTheme="minorHAnsi" w:hAnsiTheme="minorHAnsi" w:cs="Arial"/>
          <w:b/>
        </w:rPr>
        <w:t xml:space="preserve"> </w:t>
      </w:r>
      <w:r w:rsidR="00D56CD8" w:rsidRPr="00716A26">
        <w:rPr>
          <w:rFonts w:asciiTheme="minorHAnsi" w:hAnsiTheme="minorHAnsi" w:cs="Arial"/>
        </w:rPr>
        <w:t xml:space="preserve">must </w:t>
      </w:r>
      <w:r w:rsidRPr="00716A26">
        <w:rPr>
          <w:rFonts w:asciiTheme="minorHAnsi" w:hAnsiTheme="minorHAnsi" w:cs="Arial"/>
        </w:rPr>
        <w:t xml:space="preserve">complete the Open Disclosure eLearning package available on Capabiliti and face-to-face experiential training. These staff </w:t>
      </w:r>
      <w:r w:rsidR="007A443A" w:rsidRPr="0093317C">
        <w:rPr>
          <w:rFonts w:asciiTheme="minorHAnsi" w:hAnsiTheme="minorHAnsi" w:cs="Arial"/>
        </w:rPr>
        <w:t>include:</w:t>
      </w:r>
    </w:p>
    <w:p w14:paraId="5E833D57" w14:textId="77777777" w:rsidR="007C4AB3" w:rsidRPr="00626037" w:rsidRDefault="007C4AB3" w:rsidP="00CD0C99">
      <w:pPr>
        <w:pStyle w:val="Default"/>
        <w:numPr>
          <w:ilvl w:val="0"/>
          <w:numId w:val="36"/>
        </w:numPr>
        <w:rPr>
          <w:rFonts w:asciiTheme="minorHAnsi" w:hAnsiTheme="minorHAnsi" w:cs="Arial"/>
        </w:rPr>
      </w:pPr>
      <w:r w:rsidRPr="00626037">
        <w:rPr>
          <w:rFonts w:ascii="Calibri" w:hAnsi="Calibri"/>
        </w:rPr>
        <w:t xml:space="preserve">Chief Operating Officer </w:t>
      </w:r>
    </w:p>
    <w:p w14:paraId="28D014CE" w14:textId="77777777" w:rsidR="00181807" w:rsidRPr="00626037" w:rsidRDefault="002127E5" w:rsidP="00CD0C99">
      <w:pPr>
        <w:pStyle w:val="Default"/>
        <w:numPr>
          <w:ilvl w:val="0"/>
          <w:numId w:val="36"/>
        </w:numPr>
        <w:rPr>
          <w:rFonts w:asciiTheme="minorHAnsi" w:hAnsiTheme="minorHAnsi" w:cs="Arial"/>
        </w:rPr>
      </w:pPr>
      <w:r w:rsidRPr="00626037">
        <w:rPr>
          <w:rFonts w:ascii="Calibri" w:hAnsi="Calibri"/>
        </w:rPr>
        <w:t xml:space="preserve">Executive Directors </w:t>
      </w:r>
      <w:r w:rsidRPr="00626037">
        <w:rPr>
          <w:rFonts w:asciiTheme="minorHAnsi" w:hAnsiTheme="minorHAnsi" w:cs="Arial"/>
        </w:rPr>
        <w:t>from Clinical Divisions and</w:t>
      </w:r>
      <w:r w:rsidR="00E83CF7" w:rsidRPr="00626037">
        <w:rPr>
          <w:rFonts w:asciiTheme="minorHAnsi" w:hAnsiTheme="minorHAnsi" w:cs="Arial"/>
        </w:rPr>
        <w:t xml:space="preserve"> the</w:t>
      </w:r>
      <w:r w:rsidRPr="00626037">
        <w:rPr>
          <w:rFonts w:asciiTheme="minorHAnsi" w:hAnsiTheme="minorHAnsi" w:cs="Arial"/>
        </w:rPr>
        <w:t xml:space="preserve"> </w:t>
      </w:r>
      <w:r w:rsidRPr="00626037">
        <w:rPr>
          <w:rFonts w:ascii="Calibri" w:hAnsi="Calibri"/>
        </w:rPr>
        <w:t xml:space="preserve">Executive Director Medical Services, Executive Director Nursing, Midwifery and Patient Support Services and Executive Director Allied Health </w:t>
      </w:r>
    </w:p>
    <w:p w14:paraId="21D7E2B5" w14:textId="2491B3A4" w:rsidR="00CD0C99" w:rsidRPr="00626037" w:rsidRDefault="00CD0C99" w:rsidP="00CD0C99">
      <w:pPr>
        <w:pStyle w:val="Default"/>
        <w:numPr>
          <w:ilvl w:val="0"/>
          <w:numId w:val="36"/>
        </w:numPr>
        <w:rPr>
          <w:rFonts w:asciiTheme="minorHAnsi" w:hAnsiTheme="minorHAnsi" w:cs="Arial"/>
        </w:rPr>
      </w:pPr>
      <w:r w:rsidRPr="00626037">
        <w:rPr>
          <w:rFonts w:asciiTheme="minorHAnsi" w:hAnsiTheme="minorHAnsi" w:cs="Arial"/>
        </w:rPr>
        <w:t>Directors of Nursing</w:t>
      </w:r>
    </w:p>
    <w:p w14:paraId="04A57399" w14:textId="6B453266" w:rsidR="00725D3D" w:rsidRPr="0056484E" w:rsidRDefault="00725D3D" w:rsidP="00725D3D">
      <w:pPr>
        <w:pStyle w:val="Default"/>
        <w:numPr>
          <w:ilvl w:val="0"/>
          <w:numId w:val="36"/>
        </w:numPr>
        <w:rPr>
          <w:rFonts w:asciiTheme="minorHAnsi" w:hAnsiTheme="minorHAnsi" w:cs="Arial"/>
        </w:rPr>
      </w:pPr>
      <w:r w:rsidRPr="00626037">
        <w:rPr>
          <w:rFonts w:asciiTheme="minorHAnsi" w:hAnsiTheme="minorHAnsi" w:cs="Arial"/>
        </w:rPr>
        <w:t>Executive Group Manager, Quality Safety Innovation and Improvement</w:t>
      </w:r>
    </w:p>
    <w:p w14:paraId="58AB5F53" w14:textId="3D69ADB4" w:rsidR="00626037" w:rsidRPr="00626037" w:rsidRDefault="00626037" w:rsidP="00725D3D">
      <w:pPr>
        <w:pStyle w:val="Default"/>
        <w:numPr>
          <w:ilvl w:val="0"/>
          <w:numId w:val="36"/>
        </w:numPr>
        <w:rPr>
          <w:rFonts w:asciiTheme="minorHAnsi" w:hAnsiTheme="minorHAnsi" w:cs="Arial"/>
        </w:rPr>
      </w:pPr>
      <w:r w:rsidRPr="0056484E">
        <w:rPr>
          <w:rFonts w:asciiTheme="minorHAnsi" w:hAnsiTheme="minorHAnsi" w:cs="Arial"/>
        </w:rPr>
        <w:t>Executive Group Manager, People and Culture</w:t>
      </w:r>
    </w:p>
    <w:p w14:paraId="4013C4AC" w14:textId="02F781A8" w:rsidR="00E83CF7" w:rsidRPr="00626037" w:rsidRDefault="00E83CF7" w:rsidP="00CD0C99">
      <w:pPr>
        <w:pStyle w:val="Default"/>
        <w:numPr>
          <w:ilvl w:val="0"/>
          <w:numId w:val="36"/>
        </w:numPr>
        <w:rPr>
          <w:rFonts w:asciiTheme="minorHAnsi" w:hAnsiTheme="minorHAnsi" w:cs="Arial"/>
        </w:rPr>
      </w:pPr>
      <w:r w:rsidRPr="0093317C">
        <w:rPr>
          <w:rFonts w:asciiTheme="minorHAnsi" w:hAnsiTheme="minorHAnsi" w:cs="Arial"/>
        </w:rPr>
        <w:t>Executive Group Manager</w:t>
      </w:r>
      <w:r w:rsidR="001E495F" w:rsidRPr="0093317C">
        <w:rPr>
          <w:rFonts w:asciiTheme="minorHAnsi" w:hAnsiTheme="minorHAnsi" w:cs="Arial"/>
        </w:rPr>
        <w:t>,</w:t>
      </w:r>
      <w:r w:rsidRPr="009136E4">
        <w:rPr>
          <w:rFonts w:asciiTheme="minorHAnsi" w:hAnsiTheme="minorHAnsi" w:cs="Arial"/>
        </w:rPr>
        <w:t xml:space="preserve"> </w:t>
      </w:r>
      <w:r w:rsidRPr="00E50A7A">
        <w:rPr>
          <w:rFonts w:asciiTheme="minorHAnsi" w:hAnsiTheme="minorHAnsi" w:cs="Arial"/>
        </w:rPr>
        <w:t>Infrastructure Health Support Services</w:t>
      </w:r>
    </w:p>
    <w:p w14:paraId="7220F000" w14:textId="59D79FA1" w:rsidR="00CD0C99" w:rsidRPr="00626037" w:rsidRDefault="00CD0C99" w:rsidP="00CD0C99">
      <w:pPr>
        <w:pStyle w:val="Default"/>
        <w:numPr>
          <w:ilvl w:val="0"/>
          <w:numId w:val="36"/>
        </w:numPr>
        <w:rPr>
          <w:rFonts w:asciiTheme="minorHAnsi" w:hAnsiTheme="minorHAnsi" w:cs="Arial"/>
        </w:rPr>
      </w:pPr>
      <w:r w:rsidRPr="00626037">
        <w:rPr>
          <w:rFonts w:asciiTheme="minorHAnsi" w:hAnsiTheme="minorHAnsi" w:cs="Arial"/>
        </w:rPr>
        <w:t>Directors of Allied Health</w:t>
      </w:r>
    </w:p>
    <w:p w14:paraId="00ED3735" w14:textId="77777777" w:rsidR="00626037" w:rsidRPr="0056484E" w:rsidRDefault="00CD0C99" w:rsidP="00CD0C99">
      <w:pPr>
        <w:pStyle w:val="Default"/>
        <w:numPr>
          <w:ilvl w:val="0"/>
          <w:numId w:val="36"/>
        </w:numPr>
        <w:rPr>
          <w:rFonts w:asciiTheme="minorHAnsi" w:hAnsiTheme="minorHAnsi" w:cs="Arial"/>
        </w:rPr>
      </w:pPr>
      <w:r w:rsidRPr="00626037">
        <w:rPr>
          <w:rFonts w:asciiTheme="minorHAnsi" w:hAnsiTheme="minorHAnsi" w:cs="Arial"/>
        </w:rPr>
        <w:t>Clinical Directors</w:t>
      </w:r>
    </w:p>
    <w:p w14:paraId="787335E4" w14:textId="77777777" w:rsidR="00626037" w:rsidRPr="0056484E" w:rsidRDefault="00626037" w:rsidP="00CD0C99">
      <w:pPr>
        <w:pStyle w:val="Default"/>
        <w:numPr>
          <w:ilvl w:val="0"/>
          <w:numId w:val="36"/>
        </w:numPr>
        <w:rPr>
          <w:rFonts w:asciiTheme="minorHAnsi" w:hAnsiTheme="minorHAnsi" w:cs="Arial"/>
        </w:rPr>
      </w:pPr>
      <w:r w:rsidRPr="0056484E">
        <w:rPr>
          <w:rFonts w:asciiTheme="minorHAnsi" w:hAnsiTheme="minorHAnsi" w:cs="Arial"/>
        </w:rPr>
        <w:t>Operations Managers</w:t>
      </w:r>
    </w:p>
    <w:p w14:paraId="74A41D51" w14:textId="1946550E" w:rsidR="00CD0C99" w:rsidRPr="00626037" w:rsidRDefault="00626037" w:rsidP="00CD0C99">
      <w:pPr>
        <w:pStyle w:val="Default"/>
        <w:numPr>
          <w:ilvl w:val="0"/>
          <w:numId w:val="36"/>
        </w:numPr>
        <w:rPr>
          <w:rFonts w:asciiTheme="minorHAnsi" w:hAnsiTheme="minorHAnsi" w:cs="Arial"/>
        </w:rPr>
      </w:pPr>
      <w:r w:rsidRPr="0056484E">
        <w:rPr>
          <w:rFonts w:asciiTheme="minorHAnsi" w:hAnsiTheme="minorHAnsi" w:cs="Arial"/>
        </w:rPr>
        <w:t>Head of Dental Health Service</w:t>
      </w:r>
      <w:r w:rsidR="00CD0C99" w:rsidRPr="00626037">
        <w:rPr>
          <w:rFonts w:asciiTheme="minorHAnsi" w:hAnsiTheme="minorHAnsi" w:cs="Arial"/>
        </w:rPr>
        <w:t>.</w:t>
      </w:r>
    </w:p>
    <w:p w14:paraId="5705AD3A" w14:textId="77777777" w:rsidR="00CD0C99" w:rsidRPr="0093317C" w:rsidRDefault="00CD0C99" w:rsidP="00CD0C99">
      <w:pPr>
        <w:pStyle w:val="Default"/>
        <w:rPr>
          <w:rFonts w:asciiTheme="minorHAnsi" w:hAnsiTheme="minorHAnsi" w:cs="Arial"/>
        </w:rPr>
      </w:pPr>
    </w:p>
    <w:p w14:paraId="0FD36D34" w14:textId="4C15F237" w:rsidR="00CD0C99" w:rsidRPr="003576B0" w:rsidRDefault="00CD0C99" w:rsidP="00CD0C99">
      <w:pPr>
        <w:pStyle w:val="Default"/>
        <w:rPr>
          <w:rFonts w:asciiTheme="minorHAnsi" w:hAnsiTheme="minorHAnsi" w:cs="Arial"/>
        </w:rPr>
      </w:pPr>
      <w:r w:rsidRPr="00626037">
        <w:rPr>
          <w:rFonts w:asciiTheme="minorHAnsi" w:hAnsiTheme="minorHAnsi" w:cs="Arial"/>
        </w:rPr>
        <w:t>It is highly recommended that all other senior clinical staff (e</w:t>
      </w:r>
      <w:r w:rsidR="00796607" w:rsidRPr="00626037">
        <w:rPr>
          <w:rFonts w:asciiTheme="minorHAnsi" w:hAnsiTheme="minorHAnsi" w:cs="Arial"/>
        </w:rPr>
        <w:t>.</w:t>
      </w:r>
      <w:r w:rsidRPr="00626037">
        <w:rPr>
          <w:rFonts w:asciiTheme="minorHAnsi" w:hAnsiTheme="minorHAnsi" w:cs="Arial"/>
        </w:rPr>
        <w:t>g</w:t>
      </w:r>
      <w:r w:rsidR="00796607" w:rsidRPr="00626037">
        <w:rPr>
          <w:rFonts w:asciiTheme="minorHAnsi" w:hAnsiTheme="minorHAnsi" w:cs="Arial"/>
        </w:rPr>
        <w:t>.</w:t>
      </w:r>
      <w:r w:rsidRPr="00626037">
        <w:rPr>
          <w:rFonts w:asciiTheme="minorHAnsi" w:hAnsiTheme="minorHAnsi" w:cs="Arial"/>
        </w:rPr>
        <w:t xml:space="preserve"> Assistant Directors of Nursing, Senior Managers, Medical Directors and Clinical Nurse Consultants) complete both the Open Disclosure eLearning package available on Capabiliti and face-to-face experiential training.</w:t>
      </w:r>
    </w:p>
    <w:p w14:paraId="3B80BB4C" w14:textId="77777777" w:rsidR="00B042D5" w:rsidRPr="003576B0" w:rsidRDefault="00B042D5" w:rsidP="00CD0C99">
      <w:pPr>
        <w:pStyle w:val="Default"/>
        <w:rPr>
          <w:rFonts w:asciiTheme="minorHAnsi" w:hAnsiTheme="minorHAnsi" w:cs="Arial"/>
        </w:rPr>
      </w:pPr>
    </w:p>
    <w:p w14:paraId="55834E42" w14:textId="549BC0EF" w:rsidR="00CD0C99" w:rsidRPr="003576B0" w:rsidRDefault="00CD0C99" w:rsidP="00CD0C99">
      <w:pPr>
        <w:pStyle w:val="Default"/>
        <w:rPr>
          <w:rFonts w:asciiTheme="minorHAnsi" w:hAnsiTheme="minorHAnsi" w:cs="Arial"/>
          <w:b/>
        </w:rPr>
      </w:pPr>
      <w:r w:rsidRPr="003576B0">
        <w:rPr>
          <w:rFonts w:asciiTheme="minorHAnsi" w:hAnsiTheme="minorHAnsi" w:cs="Arial"/>
          <w:b/>
        </w:rPr>
        <w:t xml:space="preserve">Open Disclosure </w:t>
      </w:r>
      <w:r w:rsidR="007A443A" w:rsidRPr="003576B0">
        <w:rPr>
          <w:rFonts w:asciiTheme="minorHAnsi" w:hAnsiTheme="minorHAnsi" w:cs="Arial"/>
          <w:b/>
        </w:rPr>
        <w:t>Champions</w:t>
      </w:r>
    </w:p>
    <w:p w14:paraId="295E104C" w14:textId="17632B49" w:rsidR="00CD0C99" w:rsidRPr="003576B0" w:rsidRDefault="00CD0C99" w:rsidP="00CD0C99">
      <w:pPr>
        <w:pStyle w:val="Default"/>
        <w:rPr>
          <w:rFonts w:asciiTheme="minorHAnsi" w:hAnsiTheme="minorHAnsi" w:cs="Arial"/>
        </w:rPr>
      </w:pPr>
      <w:r w:rsidRPr="003576B0">
        <w:rPr>
          <w:rFonts w:asciiTheme="minorHAnsi" w:hAnsiTheme="minorHAnsi" w:cs="Arial"/>
        </w:rPr>
        <w:t>Any staff member may elect to become an Open Disclosure Champion if supported by their line manager. These Champions should complete the Open Disclosure eLearning package available on Capabiliti and the face-to-face experiential training.</w:t>
      </w:r>
      <w:r w:rsidR="000D6818" w:rsidRPr="003576B0">
        <w:rPr>
          <w:rFonts w:asciiTheme="minorHAnsi" w:hAnsiTheme="minorHAnsi" w:cs="Arial"/>
        </w:rPr>
        <w:t xml:space="preserve"> </w:t>
      </w:r>
      <w:r w:rsidR="00D56CD8">
        <w:rPr>
          <w:rFonts w:asciiTheme="minorHAnsi" w:hAnsiTheme="minorHAnsi" w:cs="Arial"/>
        </w:rPr>
        <w:t xml:space="preserve">These staff members will be available to </w:t>
      </w:r>
      <w:r w:rsidR="00D56CD8" w:rsidRPr="00D56CD8">
        <w:rPr>
          <w:rFonts w:asciiTheme="minorHAnsi" w:hAnsiTheme="minorHAnsi" w:cs="Arial"/>
        </w:rPr>
        <w:t>staff in the Open Disclosure conversation, including the delivery of “just in time” training</w:t>
      </w:r>
      <w:r w:rsidR="00D56CD8">
        <w:rPr>
          <w:rFonts w:asciiTheme="minorHAnsi" w:hAnsiTheme="minorHAnsi" w:cs="Arial"/>
        </w:rPr>
        <w:t xml:space="preserve"> to other CHS staff </w:t>
      </w:r>
      <w:r w:rsidR="00D56CD8" w:rsidRPr="00D56CD8">
        <w:rPr>
          <w:rFonts w:asciiTheme="minorHAnsi" w:hAnsiTheme="minorHAnsi" w:cs="Arial"/>
        </w:rPr>
        <w:t>prior to an Open Disclosure conversation commencing.</w:t>
      </w:r>
      <w:r w:rsidR="001B7BC7">
        <w:rPr>
          <w:rFonts w:asciiTheme="minorHAnsi" w:hAnsiTheme="minorHAnsi" w:cs="Arial"/>
        </w:rPr>
        <w:t xml:space="preserve"> A list of staff who have completed the training can be obtained from </w:t>
      </w:r>
      <w:r w:rsidR="00B94D2E">
        <w:rPr>
          <w:rFonts w:asciiTheme="minorHAnsi" w:hAnsiTheme="minorHAnsi" w:cs="Arial"/>
        </w:rPr>
        <w:t>CFET</w:t>
      </w:r>
      <w:r w:rsidR="001B7BC7">
        <w:rPr>
          <w:rFonts w:asciiTheme="minorHAnsi" w:hAnsiTheme="minorHAnsi" w:cs="Arial"/>
        </w:rPr>
        <w:t xml:space="preserve">. </w:t>
      </w:r>
    </w:p>
    <w:p w14:paraId="18A3F0AE" w14:textId="77777777" w:rsidR="00CD0C99" w:rsidRPr="003576B0" w:rsidRDefault="00CD0C99" w:rsidP="00CD0C99">
      <w:pPr>
        <w:pStyle w:val="Default"/>
        <w:rPr>
          <w:rFonts w:asciiTheme="minorHAnsi" w:hAnsiTheme="minorHAnsi" w:cs="Arial"/>
        </w:rPr>
      </w:pPr>
    </w:p>
    <w:p w14:paraId="6454F81C" w14:textId="3AC1C217" w:rsidR="00CD0C99" w:rsidRDefault="00CD0C99" w:rsidP="00CD0C99">
      <w:pPr>
        <w:pStyle w:val="Default"/>
        <w:rPr>
          <w:rFonts w:asciiTheme="minorHAnsi" w:hAnsiTheme="minorHAnsi" w:cs="Arial"/>
        </w:rPr>
      </w:pPr>
      <w:r w:rsidRPr="003576B0">
        <w:rPr>
          <w:rFonts w:asciiTheme="minorHAnsi" w:hAnsiTheme="minorHAnsi" w:cs="Arial"/>
          <w:b/>
        </w:rPr>
        <w:t>All other clinical staff</w:t>
      </w:r>
      <w:r w:rsidRPr="003576B0">
        <w:rPr>
          <w:rFonts w:asciiTheme="minorHAnsi" w:hAnsiTheme="minorHAnsi" w:cs="Arial"/>
        </w:rPr>
        <w:t xml:space="preserve"> </w:t>
      </w:r>
      <w:r w:rsidR="000B4292">
        <w:rPr>
          <w:rFonts w:asciiTheme="minorHAnsi" w:hAnsiTheme="minorHAnsi" w:cs="Arial"/>
        </w:rPr>
        <w:t>should</w:t>
      </w:r>
      <w:r w:rsidR="005571F0" w:rsidRPr="003576B0">
        <w:rPr>
          <w:rFonts w:asciiTheme="minorHAnsi" w:hAnsiTheme="minorHAnsi" w:cs="Arial"/>
        </w:rPr>
        <w:t xml:space="preserve"> </w:t>
      </w:r>
      <w:r w:rsidRPr="003576B0">
        <w:rPr>
          <w:rFonts w:asciiTheme="minorHAnsi" w:hAnsiTheme="minorHAnsi" w:cs="Arial"/>
        </w:rPr>
        <w:t xml:space="preserve">complete the Open Disclosure eLearning package available on Capabiliti. </w:t>
      </w:r>
    </w:p>
    <w:p w14:paraId="3AB275EE" w14:textId="77777777" w:rsidR="00D56CD8" w:rsidRDefault="00D56CD8" w:rsidP="00CD0C99">
      <w:pPr>
        <w:pStyle w:val="Default"/>
        <w:rPr>
          <w:rFonts w:asciiTheme="minorHAnsi" w:hAnsiTheme="minorHAnsi" w:cs="Arial"/>
        </w:rPr>
      </w:pPr>
    </w:p>
    <w:p w14:paraId="6D6FBFC6" w14:textId="528048EA" w:rsidR="00D56CD8" w:rsidRPr="003576B0" w:rsidRDefault="00A8033D" w:rsidP="00D56CD8">
      <w:pPr>
        <w:pStyle w:val="Default"/>
        <w:rPr>
          <w:rFonts w:asciiTheme="minorHAnsi" w:hAnsiTheme="minorHAnsi" w:cs="Arial"/>
        </w:rPr>
      </w:pPr>
      <w:r>
        <w:rPr>
          <w:rFonts w:asciiTheme="minorHAnsi" w:hAnsiTheme="minorHAnsi" w:cs="Arial"/>
          <w:b/>
        </w:rPr>
        <w:t>QSII</w:t>
      </w:r>
      <w:r w:rsidR="00D56CD8" w:rsidRPr="003576B0">
        <w:rPr>
          <w:rFonts w:asciiTheme="minorHAnsi" w:hAnsiTheme="minorHAnsi" w:cs="Arial"/>
        </w:rPr>
        <w:t xml:space="preserve"> </w:t>
      </w:r>
      <w:r w:rsidR="00A05A75" w:rsidRPr="003576B0">
        <w:rPr>
          <w:rFonts w:asciiTheme="minorHAnsi" w:hAnsiTheme="minorHAnsi" w:cs="Arial"/>
        </w:rPr>
        <w:t>facilitates</w:t>
      </w:r>
      <w:r w:rsidR="00D56CD8" w:rsidRPr="003576B0">
        <w:rPr>
          <w:rFonts w:asciiTheme="minorHAnsi" w:hAnsiTheme="minorHAnsi" w:cs="Arial"/>
        </w:rPr>
        <w:t xml:space="preserve"> Open Disclosure training, including the face-to-face Open Disclosure experiential training for Executive and Senior Clinical Staff. </w:t>
      </w:r>
    </w:p>
    <w:p w14:paraId="2ABF2D27" w14:textId="77777777" w:rsidR="00CD0C99" w:rsidRPr="003576B0" w:rsidRDefault="00CD0C99" w:rsidP="00CD0C99">
      <w:pPr>
        <w:pStyle w:val="Default"/>
        <w:rPr>
          <w:rFonts w:asciiTheme="minorHAnsi" w:hAnsiTheme="minorHAnsi" w:cs="Arial"/>
        </w:rPr>
      </w:pPr>
    </w:p>
    <w:p w14:paraId="033408FD" w14:textId="77777777" w:rsidR="00CD0C99" w:rsidRPr="003576B0" w:rsidRDefault="00C800C3" w:rsidP="00CD0C99">
      <w:pPr>
        <w:pStyle w:val="Default"/>
        <w:jc w:val="right"/>
        <w:rPr>
          <w:rFonts w:cs="Arial"/>
          <w:i/>
        </w:rPr>
      </w:pPr>
      <w:hyperlink w:anchor="Contents" w:history="1">
        <w:r w:rsidR="00CD0C99" w:rsidRPr="003576B0">
          <w:rPr>
            <w:rStyle w:val="Hyperlink"/>
            <w:rFonts w:ascii="Calibri" w:hAnsi="Calibri" w:cs="Arial"/>
            <w:i/>
          </w:rPr>
          <w:t>Back to Table of Contents</w:t>
        </w:r>
      </w:hyperlink>
      <w:r w:rsidR="00CD0C99" w:rsidRPr="003576B0">
        <w:rPr>
          <w:rFonts w:cs="Arial"/>
          <w:i/>
        </w:rPr>
        <w:t xml:space="preserve"> </w:t>
      </w:r>
    </w:p>
    <w:p w14:paraId="7E4980E3" w14:textId="77777777" w:rsidR="00CD0C99" w:rsidRPr="003576B0" w:rsidRDefault="00CD0C99" w:rsidP="00CD0C99">
      <w:pPr>
        <w:pStyle w:val="ProcedureTemplateinternalheadings"/>
        <w:framePr w:wrap="around"/>
      </w:pPr>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6064A43E" w14:textId="77777777" w:rsidTr="00E63C4F">
        <w:trPr>
          <w:cantSplit/>
          <w:trHeight w:val="285"/>
        </w:trPr>
        <w:tc>
          <w:tcPr>
            <w:tcW w:w="9158" w:type="dxa"/>
            <w:shd w:val="clear" w:color="auto" w:fill="A6A6A6" w:themeFill="background1" w:themeFillShade="A6"/>
          </w:tcPr>
          <w:p w14:paraId="64E28066" w14:textId="77777777" w:rsidR="00CD0C99" w:rsidRPr="003576B0" w:rsidRDefault="00CD0C99" w:rsidP="00E63C4F">
            <w:pPr>
              <w:pStyle w:val="Heading1"/>
            </w:pPr>
            <w:bookmarkStart w:id="40" w:name="_Toc389473285"/>
            <w:bookmarkStart w:id="41" w:name="_Toc40875700"/>
            <w:bookmarkStart w:id="42" w:name="_Toc469658508"/>
            <w:r w:rsidRPr="003576B0">
              <w:t>Implementation</w:t>
            </w:r>
            <w:bookmarkEnd w:id="40"/>
            <w:bookmarkEnd w:id="41"/>
            <w:r w:rsidRPr="003576B0">
              <w:t xml:space="preserve"> </w:t>
            </w:r>
            <w:bookmarkEnd w:id="42"/>
          </w:p>
        </w:tc>
      </w:tr>
    </w:tbl>
    <w:p w14:paraId="0FFDBA8A" w14:textId="77777777" w:rsidR="00CD0C99" w:rsidRPr="003576B0" w:rsidRDefault="00CD0C99" w:rsidP="00CD0C99">
      <w:pPr>
        <w:pStyle w:val="Default"/>
        <w:rPr>
          <w:rFonts w:ascii="Calibri" w:hAnsi="Calibri"/>
        </w:rPr>
      </w:pPr>
    </w:p>
    <w:p w14:paraId="12641090" w14:textId="01FD6509" w:rsidR="007A443A" w:rsidRPr="003576B0" w:rsidRDefault="00C37113" w:rsidP="00C37113">
      <w:pPr>
        <w:pStyle w:val="ListBullet"/>
        <w:tabs>
          <w:tab w:val="clear" w:pos="1080"/>
        </w:tabs>
        <w:ind w:left="426" w:hanging="426"/>
      </w:pPr>
      <w:r w:rsidRPr="003576B0">
        <w:t xml:space="preserve">This procedure will be communicated through an all staff CEO email </w:t>
      </w:r>
      <w:r w:rsidR="00716A26">
        <w:t xml:space="preserve">linking to a Policy Alert on the HealthHub, </w:t>
      </w:r>
      <w:r w:rsidRPr="003576B0">
        <w:t xml:space="preserve">and will be available on the Policy Register. Changes to roles, responsibilities and training will be communicated </w:t>
      </w:r>
      <w:r w:rsidR="000F6FCB">
        <w:t xml:space="preserve">through divisional governance committees </w:t>
      </w:r>
      <w:r w:rsidR="005A7352" w:rsidRPr="003576B0">
        <w:t xml:space="preserve">and distributed to the Clinical Directors meeting and </w:t>
      </w:r>
      <w:r w:rsidR="008E6FF4">
        <w:t xml:space="preserve">Director of </w:t>
      </w:r>
      <w:r w:rsidR="005A7352" w:rsidRPr="003576B0">
        <w:t>Nursing and Midwifery meeting for distribution to staff.</w:t>
      </w:r>
    </w:p>
    <w:p w14:paraId="0F42F4C2" w14:textId="2EABE06B" w:rsidR="007A443A" w:rsidRPr="00D56CD8" w:rsidRDefault="007A443A" w:rsidP="00C37113">
      <w:pPr>
        <w:pStyle w:val="ListBullet"/>
        <w:tabs>
          <w:tab w:val="clear" w:pos="1080"/>
        </w:tabs>
        <w:ind w:left="426" w:hanging="426"/>
      </w:pPr>
      <w:r w:rsidRPr="00D56CD8">
        <w:t>Completion of training and monitoring</w:t>
      </w:r>
      <w:r w:rsidR="00DD08A1" w:rsidRPr="00D56CD8">
        <w:t>.</w:t>
      </w:r>
    </w:p>
    <w:p w14:paraId="75FDA352" w14:textId="77777777" w:rsidR="00CD0C99" w:rsidRPr="003576B0" w:rsidRDefault="00CD0C99" w:rsidP="00CD0C99">
      <w:pPr>
        <w:pStyle w:val="Default"/>
        <w:jc w:val="right"/>
      </w:pPr>
    </w:p>
    <w:p w14:paraId="1A5F2BBB" w14:textId="66F87067" w:rsidR="00C37113" w:rsidRPr="003576B0" w:rsidRDefault="00C800C3" w:rsidP="00CB035B">
      <w:pPr>
        <w:pStyle w:val="Default"/>
        <w:jc w:val="right"/>
        <w:rPr>
          <w:rStyle w:val="Hyperlink"/>
          <w:rFonts w:ascii="Calibri" w:hAnsi="Calibri" w:cs="Arial"/>
          <w:i/>
        </w:rPr>
      </w:pPr>
      <w:hyperlink w:anchor="Contents" w:history="1">
        <w:r w:rsidR="00CD0C99" w:rsidRPr="003576B0">
          <w:rPr>
            <w:rStyle w:val="Hyperlink"/>
            <w:rFonts w:ascii="Calibri" w:hAnsi="Calibri" w:cs="Arial"/>
            <w:i/>
          </w:rPr>
          <w:t>Back to Table of Contents</w:t>
        </w:r>
      </w:hyperlink>
      <w:bookmarkStart w:id="43" w:name="_Toc389473287"/>
    </w:p>
    <w:tbl>
      <w:tblPr>
        <w:tblpPr w:leftFromText="180" w:rightFromText="180" w:vertAnchor="text" w:horzAnchor="margin" w:tblpY="181"/>
        <w:tblW w:w="9158" w:type="dxa"/>
        <w:tblLook w:val="0000" w:firstRow="0" w:lastRow="0" w:firstColumn="0" w:lastColumn="0" w:noHBand="0" w:noVBand="0"/>
      </w:tblPr>
      <w:tblGrid>
        <w:gridCol w:w="9158"/>
      </w:tblGrid>
      <w:tr w:rsidR="00C37113" w:rsidRPr="003576B0" w14:paraId="02CBCD0C" w14:textId="77777777" w:rsidTr="00581F30">
        <w:trPr>
          <w:cantSplit/>
          <w:trHeight w:val="285"/>
        </w:trPr>
        <w:tc>
          <w:tcPr>
            <w:tcW w:w="9158" w:type="dxa"/>
            <w:shd w:val="clear" w:color="auto" w:fill="A6A6A6" w:themeFill="background1" w:themeFillShade="A6"/>
          </w:tcPr>
          <w:p w14:paraId="5D222AAB" w14:textId="16E049BB" w:rsidR="00C37113" w:rsidRPr="003576B0" w:rsidRDefault="00C37113" w:rsidP="00581F30">
            <w:pPr>
              <w:pStyle w:val="Heading1"/>
            </w:pPr>
            <w:bookmarkStart w:id="44" w:name="_Toc40875701"/>
            <w:r w:rsidRPr="003576B0">
              <w:t>Evaluation</w:t>
            </w:r>
            <w:bookmarkEnd w:id="44"/>
            <w:r w:rsidRPr="003576B0">
              <w:t xml:space="preserve"> </w:t>
            </w:r>
          </w:p>
        </w:tc>
      </w:tr>
    </w:tbl>
    <w:p w14:paraId="6C6CB1CF" w14:textId="0CB35570" w:rsidR="00C37113" w:rsidRPr="003576B0" w:rsidRDefault="00C37113" w:rsidP="00C37113">
      <w:pPr>
        <w:pStyle w:val="Default"/>
        <w:rPr>
          <w:rFonts w:ascii="Calibri" w:hAnsi="Calibri" w:cs="Arial"/>
          <w:i/>
          <w:color w:val="auto"/>
          <w:lang w:eastAsia="en-US"/>
        </w:rPr>
      </w:pPr>
    </w:p>
    <w:p w14:paraId="56E1512C" w14:textId="24C82BBA" w:rsidR="00C37113" w:rsidRPr="003576B0" w:rsidRDefault="00C37113" w:rsidP="00C37113">
      <w:pPr>
        <w:pStyle w:val="Default"/>
        <w:rPr>
          <w:rFonts w:ascii="Calibri" w:hAnsi="Calibri" w:cs="Arial"/>
          <w:color w:val="auto"/>
          <w:lang w:eastAsia="en-US"/>
        </w:rPr>
      </w:pPr>
      <w:r w:rsidRPr="003576B0">
        <w:rPr>
          <w:rFonts w:ascii="Calibri" w:hAnsi="Calibri" w:cs="Arial"/>
          <w:color w:val="auto"/>
          <w:lang w:eastAsia="en-US"/>
        </w:rPr>
        <w:t>Compliance with the procedure will be demonstrated through:</w:t>
      </w:r>
    </w:p>
    <w:p w14:paraId="2E424561" w14:textId="463737DD" w:rsidR="00C37113" w:rsidRPr="003576B0" w:rsidRDefault="00C37113" w:rsidP="00C37113">
      <w:pPr>
        <w:pStyle w:val="Default"/>
        <w:numPr>
          <w:ilvl w:val="0"/>
          <w:numId w:val="40"/>
        </w:numPr>
        <w:rPr>
          <w:rFonts w:ascii="Calibri" w:hAnsi="Calibri" w:cs="Arial"/>
          <w:color w:val="auto"/>
          <w:lang w:eastAsia="en-US"/>
        </w:rPr>
      </w:pPr>
      <w:r w:rsidRPr="003576B0">
        <w:rPr>
          <w:rFonts w:ascii="Calibri" w:hAnsi="Calibri" w:cs="Arial"/>
          <w:color w:val="auto"/>
          <w:lang w:eastAsia="en-US"/>
        </w:rPr>
        <w:t>Review of compliance with eLearning and face to face training</w:t>
      </w:r>
    </w:p>
    <w:p w14:paraId="7CCB3A92" w14:textId="43AB913F" w:rsidR="00C37113" w:rsidRPr="003576B0" w:rsidRDefault="00C37113" w:rsidP="00C37113">
      <w:pPr>
        <w:pStyle w:val="Default"/>
        <w:numPr>
          <w:ilvl w:val="0"/>
          <w:numId w:val="40"/>
        </w:numPr>
        <w:rPr>
          <w:rFonts w:ascii="Calibri" w:hAnsi="Calibri" w:cs="Arial"/>
          <w:color w:val="auto"/>
          <w:lang w:eastAsia="en-US"/>
        </w:rPr>
      </w:pPr>
      <w:r w:rsidRPr="003576B0">
        <w:rPr>
          <w:rFonts w:ascii="Calibri" w:hAnsi="Calibri" w:cs="Arial"/>
          <w:color w:val="auto"/>
          <w:lang w:eastAsia="en-US"/>
        </w:rPr>
        <w:t xml:space="preserve">Number of Formal Open Disclosures where final letters went out to </w:t>
      </w:r>
      <w:r w:rsidR="00581F30" w:rsidRPr="003576B0">
        <w:rPr>
          <w:rFonts w:ascii="Calibri" w:hAnsi="Calibri" w:cs="Arial"/>
          <w:color w:val="auto"/>
          <w:lang w:eastAsia="en-US"/>
        </w:rPr>
        <w:t>consumer</w:t>
      </w:r>
      <w:r w:rsidRPr="003576B0">
        <w:rPr>
          <w:rFonts w:ascii="Calibri" w:hAnsi="Calibri" w:cs="Arial"/>
          <w:color w:val="auto"/>
          <w:lang w:eastAsia="en-US"/>
        </w:rPr>
        <w:t>/carer within 35 days of final meeting</w:t>
      </w:r>
    </w:p>
    <w:p w14:paraId="4A985547" w14:textId="27F00477" w:rsidR="00C37113" w:rsidRPr="003576B0" w:rsidRDefault="00C37113" w:rsidP="00C37113">
      <w:pPr>
        <w:pStyle w:val="Default"/>
        <w:numPr>
          <w:ilvl w:val="0"/>
          <w:numId w:val="40"/>
        </w:numPr>
        <w:rPr>
          <w:rFonts w:ascii="Calibri" w:hAnsi="Calibri" w:cs="Arial"/>
          <w:color w:val="auto"/>
          <w:lang w:eastAsia="en-US"/>
        </w:rPr>
      </w:pPr>
      <w:r w:rsidRPr="003576B0">
        <w:rPr>
          <w:rFonts w:ascii="Calibri" w:hAnsi="Calibri" w:cs="Arial"/>
          <w:color w:val="auto"/>
          <w:lang w:eastAsia="en-US"/>
        </w:rPr>
        <w:t xml:space="preserve">Number of Formal Open Disclosures where evaluation went out to </w:t>
      </w:r>
      <w:r w:rsidR="00581F30" w:rsidRPr="003576B0">
        <w:rPr>
          <w:rFonts w:ascii="Calibri" w:hAnsi="Calibri" w:cs="Arial"/>
          <w:color w:val="auto"/>
          <w:lang w:eastAsia="en-US"/>
        </w:rPr>
        <w:t>consumer</w:t>
      </w:r>
      <w:r w:rsidRPr="003576B0">
        <w:rPr>
          <w:rFonts w:ascii="Calibri" w:hAnsi="Calibri" w:cs="Arial"/>
          <w:color w:val="auto"/>
          <w:lang w:eastAsia="en-US"/>
        </w:rPr>
        <w:t xml:space="preserve">/carer and relevant staff within three months of final meeting </w:t>
      </w:r>
    </w:p>
    <w:p w14:paraId="4F66ECAE" w14:textId="2C40DE81" w:rsidR="00C37113" w:rsidRPr="003576B0" w:rsidRDefault="00C37113" w:rsidP="00C37113">
      <w:pPr>
        <w:pStyle w:val="Default"/>
        <w:numPr>
          <w:ilvl w:val="0"/>
          <w:numId w:val="40"/>
        </w:numPr>
        <w:rPr>
          <w:rFonts w:ascii="Calibri" w:hAnsi="Calibri" w:cs="Arial"/>
          <w:color w:val="auto"/>
          <w:lang w:eastAsia="en-US"/>
        </w:rPr>
      </w:pPr>
      <w:r w:rsidRPr="003576B0">
        <w:rPr>
          <w:rFonts w:ascii="Calibri" w:hAnsi="Calibri" w:cs="Arial"/>
          <w:color w:val="auto"/>
          <w:lang w:eastAsia="en-US"/>
        </w:rPr>
        <w:t>Number of complaints or feedback received about Open Disclosure processes</w:t>
      </w:r>
    </w:p>
    <w:p w14:paraId="2BDB3DCA" w14:textId="2CA1C459" w:rsidR="00C37113" w:rsidRPr="003576B0" w:rsidRDefault="00C37113" w:rsidP="00C37113">
      <w:pPr>
        <w:pStyle w:val="Default"/>
        <w:numPr>
          <w:ilvl w:val="0"/>
          <w:numId w:val="40"/>
        </w:numPr>
        <w:rPr>
          <w:rFonts w:ascii="Calibri" w:hAnsi="Calibri" w:cs="Arial"/>
          <w:color w:val="auto"/>
          <w:lang w:eastAsia="en-US"/>
        </w:rPr>
      </w:pPr>
      <w:r w:rsidRPr="003576B0">
        <w:rPr>
          <w:rFonts w:ascii="Calibri" w:hAnsi="Calibri" w:cs="Arial"/>
          <w:color w:val="auto"/>
          <w:lang w:eastAsia="en-US"/>
        </w:rPr>
        <w:t>Number of completed Open Disclosures reported in Riskman.</w:t>
      </w:r>
    </w:p>
    <w:p w14:paraId="0796A9E4" w14:textId="77777777" w:rsidR="007A443A" w:rsidRPr="00D56CD8" w:rsidRDefault="007A443A" w:rsidP="007A443A">
      <w:pPr>
        <w:pStyle w:val="Default"/>
        <w:numPr>
          <w:ilvl w:val="0"/>
          <w:numId w:val="40"/>
        </w:numPr>
        <w:rPr>
          <w:rFonts w:ascii="Calibri" w:hAnsi="Calibri" w:cs="Arial"/>
          <w:color w:val="auto"/>
          <w:lang w:eastAsia="en-US"/>
        </w:rPr>
      </w:pPr>
      <w:r w:rsidRPr="00D56CD8">
        <w:rPr>
          <w:rFonts w:ascii="Calibri" w:hAnsi="Calibri" w:cs="Arial"/>
          <w:color w:val="auto"/>
          <w:lang w:eastAsia="en-US"/>
        </w:rPr>
        <w:t>Number of significant clinical incidents with completed open disclosure process.</w:t>
      </w:r>
    </w:p>
    <w:p w14:paraId="64E61DB0" w14:textId="77777777" w:rsidR="00C37113" w:rsidRPr="003576B0" w:rsidRDefault="00C37113" w:rsidP="00443500">
      <w:pPr>
        <w:pStyle w:val="Default"/>
        <w:rPr>
          <w:rFonts w:ascii="Calibri" w:hAnsi="Calibri" w:cs="Arial"/>
          <w:color w:val="auto"/>
          <w:lang w:eastAsia="en-US"/>
        </w:rPr>
      </w:pPr>
    </w:p>
    <w:p w14:paraId="22D1CA70" w14:textId="63FD03BF" w:rsidR="00CD0C99" w:rsidRPr="003576B0" w:rsidRDefault="00C800C3" w:rsidP="00443500">
      <w:pPr>
        <w:pStyle w:val="Default"/>
        <w:jc w:val="right"/>
      </w:pPr>
      <w:hyperlink w:anchor="Contents" w:history="1">
        <w:r w:rsidR="00C37113" w:rsidRPr="003576B0">
          <w:rPr>
            <w:rStyle w:val="Hyperlink"/>
            <w:rFonts w:ascii="Calibri" w:hAnsi="Calibri" w:cs="Arial"/>
            <w:i/>
          </w:rPr>
          <w:t>Back to Table of Contents</w:t>
        </w:r>
      </w:hyperlink>
      <w:bookmarkStart w:id="45" w:name="_Toc469658509"/>
    </w:p>
    <w:p w14:paraId="0269BDD6" w14:textId="77777777" w:rsidR="00A265C0" w:rsidRDefault="00A265C0">
      <w:bookmarkStart w:id="46" w:name="_Toc40875702"/>
      <w:r>
        <w:rPr>
          <w:b/>
          <w:iCs/>
        </w:rPr>
        <w:br w:type="page"/>
      </w:r>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09EE76AE" w14:textId="77777777" w:rsidTr="00E63C4F">
        <w:trPr>
          <w:cantSplit/>
          <w:trHeight w:val="285"/>
        </w:trPr>
        <w:tc>
          <w:tcPr>
            <w:tcW w:w="9158" w:type="dxa"/>
            <w:shd w:val="clear" w:color="auto" w:fill="A6A6A6" w:themeFill="background1" w:themeFillShade="A6"/>
          </w:tcPr>
          <w:p w14:paraId="37105DE2" w14:textId="05B4C156" w:rsidR="00CD0C99" w:rsidRPr="003576B0" w:rsidRDefault="00CD0C99" w:rsidP="00E63C4F">
            <w:pPr>
              <w:pStyle w:val="Heading1"/>
            </w:pPr>
            <w:r w:rsidRPr="003576B0">
              <w:lastRenderedPageBreak/>
              <w:t>Related Policies, Procedures</w:t>
            </w:r>
            <w:bookmarkEnd w:id="43"/>
            <w:r w:rsidRPr="003576B0">
              <w:t>, Guidelines and Legislation</w:t>
            </w:r>
            <w:bookmarkEnd w:id="45"/>
            <w:bookmarkEnd w:id="46"/>
          </w:p>
        </w:tc>
      </w:tr>
    </w:tbl>
    <w:p w14:paraId="1C4BA0F1" w14:textId="77777777" w:rsidR="00CD0C99" w:rsidRPr="003576B0" w:rsidRDefault="00CD0C99" w:rsidP="00CD0C99">
      <w:pPr>
        <w:rPr>
          <w:rFonts w:cs="Arial"/>
          <w:szCs w:val="24"/>
        </w:rPr>
      </w:pPr>
    </w:p>
    <w:p w14:paraId="1C6A0C14" w14:textId="77777777" w:rsidR="00CD0C99" w:rsidRPr="003576B0" w:rsidRDefault="00CD0C99" w:rsidP="00CD0C99">
      <w:pPr>
        <w:rPr>
          <w:b/>
        </w:rPr>
      </w:pPr>
      <w:r w:rsidRPr="003576B0">
        <w:rPr>
          <w:b/>
        </w:rPr>
        <w:t>Policies</w:t>
      </w:r>
    </w:p>
    <w:p w14:paraId="547948E6" w14:textId="2E61A4B4"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Consumer Feedback Management Policy</w:t>
      </w:r>
    </w:p>
    <w:p w14:paraId="17FB9A9F" w14:textId="4CDD7E45"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Incident Management Policy</w:t>
      </w:r>
    </w:p>
    <w:p w14:paraId="6841EFB6" w14:textId="02CAAD0C" w:rsidR="00E60FFA" w:rsidRPr="003576B0" w:rsidRDefault="00E60FFA"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Language Services Policy</w:t>
      </w:r>
    </w:p>
    <w:p w14:paraId="2A6795B6" w14:textId="77777777"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 xml:space="preserve">Clinical Records Management Policy </w:t>
      </w:r>
    </w:p>
    <w:p w14:paraId="62E739B0" w14:textId="15E7144C"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Use of Recording Devices Policy</w:t>
      </w:r>
      <w:r w:rsidR="00D26CA5">
        <w:rPr>
          <w:rFonts w:asciiTheme="minorHAnsi" w:hAnsiTheme="minorHAnsi" w:cstheme="minorHAnsi"/>
          <w:color w:val="000000"/>
          <w:szCs w:val="24"/>
          <w:lang w:eastAsia="en-AU"/>
        </w:rPr>
        <w:t xml:space="preserve"> – Placeholder </w:t>
      </w:r>
    </w:p>
    <w:p w14:paraId="5B9CF538" w14:textId="77777777"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Administrative Records Management Policy</w:t>
      </w:r>
    </w:p>
    <w:p w14:paraId="2F784ED8" w14:textId="77777777" w:rsidR="00CD0C99" w:rsidRPr="003576B0" w:rsidRDefault="00CD0C99" w:rsidP="00CD0C99"/>
    <w:p w14:paraId="357584B8" w14:textId="77777777" w:rsidR="00CD0C99" w:rsidRPr="003576B0" w:rsidRDefault="00CD0C99" w:rsidP="00CD0C99">
      <w:pPr>
        <w:rPr>
          <w:b/>
        </w:rPr>
      </w:pPr>
      <w:r w:rsidRPr="003576B0">
        <w:rPr>
          <w:b/>
        </w:rPr>
        <w:t>Procedures</w:t>
      </w:r>
    </w:p>
    <w:p w14:paraId="09A4502A" w14:textId="77777777" w:rsidR="00C37113" w:rsidRPr="003576B0" w:rsidRDefault="00C37113"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Consumer Feedback Management Procedure</w:t>
      </w:r>
    </w:p>
    <w:p w14:paraId="78714EEC" w14:textId="1BD37B28"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 xml:space="preserve">Incident Management </w:t>
      </w:r>
      <w:r w:rsidRPr="003576B0">
        <w:rPr>
          <w:rFonts w:cs="Arial"/>
          <w:szCs w:val="24"/>
        </w:rPr>
        <w:t>Procedure</w:t>
      </w:r>
      <w:r w:rsidRPr="003576B0">
        <w:rPr>
          <w:rFonts w:asciiTheme="minorHAnsi" w:hAnsiTheme="minorHAnsi" w:cstheme="minorHAnsi"/>
          <w:color w:val="000000"/>
          <w:szCs w:val="24"/>
          <w:lang w:eastAsia="en-AU"/>
        </w:rPr>
        <w:t xml:space="preserve"> </w:t>
      </w:r>
    </w:p>
    <w:p w14:paraId="0D3BA015" w14:textId="0CB79EA7" w:rsidR="00E60FFA" w:rsidRPr="003576B0" w:rsidRDefault="00E60FFA"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Clinical Records Management Procedure</w:t>
      </w:r>
    </w:p>
    <w:p w14:paraId="3389AE02" w14:textId="77777777"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Language Services – Interpreters Procedure</w:t>
      </w:r>
    </w:p>
    <w:p w14:paraId="617648E4" w14:textId="77777777" w:rsidR="00CD0C99" w:rsidRPr="003576B0" w:rsidRDefault="00CD0C99" w:rsidP="00CD0C99"/>
    <w:p w14:paraId="11D73C8E" w14:textId="77777777" w:rsidR="00CD0C99" w:rsidRPr="003576B0" w:rsidRDefault="00CD0C99" w:rsidP="00CD0C99">
      <w:pPr>
        <w:rPr>
          <w:b/>
        </w:rPr>
      </w:pPr>
      <w:r w:rsidRPr="003576B0">
        <w:rPr>
          <w:b/>
        </w:rPr>
        <w:t>Guidelines</w:t>
      </w:r>
    </w:p>
    <w:p w14:paraId="093AD261" w14:textId="77777777"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Australian Commission on Safety and Quality in Healthcare – National Safety and Quality Health Service Standards</w:t>
      </w:r>
    </w:p>
    <w:p w14:paraId="30A58EF5" w14:textId="526F61A8"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Australian Charter of Healthcare Rights</w:t>
      </w:r>
      <w:r w:rsidR="00AE4308" w:rsidRPr="003576B0">
        <w:rPr>
          <w:rFonts w:asciiTheme="minorHAnsi" w:hAnsiTheme="minorHAnsi" w:cstheme="minorHAnsi"/>
          <w:color w:val="000000"/>
          <w:szCs w:val="24"/>
          <w:lang w:eastAsia="en-AU"/>
        </w:rPr>
        <w:t xml:space="preserve"> (Second edition)</w:t>
      </w:r>
    </w:p>
    <w:p w14:paraId="1B286595" w14:textId="38832CB8" w:rsidR="00C37113" w:rsidRPr="003576B0" w:rsidRDefault="00C37113" w:rsidP="00C37113">
      <w:pPr>
        <w:pStyle w:val="ListParagraph"/>
        <w:numPr>
          <w:ilvl w:val="0"/>
          <w:numId w:val="11"/>
        </w:numPr>
        <w:autoSpaceDE w:val="0"/>
        <w:autoSpaceDN w:val="0"/>
        <w:adjustRightInd w:val="0"/>
        <w:ind w:left="426" w:hanging="426"/>
        <w:rPr>
          <w:rFonts w:asciiTheme="minorHAnsi" w:hAnsiTheme="minorHAnsi" w:cstheme="minorHAnsi"/>
          <w:color w:val="000000"/>
          <w:szCs w:val="24"/>
          <w:lang w:eastAsia="en-AU"/>
        </w:rPr>
      </w:pPr>
      <w:r w:rsidRPr="003576B0">
        <w:rPr>
          <w:rFonts w:asciiTheme="minorHAnsi" w:hAnsiTheme="minorHAnsi" w:cstheme="minorHAnsi"/>
          <w:color w:val="000000"/>
          <w:szCs w:val="24"/>
          <w:lang w:eastAsia="en-AU"/>
        </w:rPr>
        <w:t>Interstate Patient Travel Assistance Scheme (IPTAS) Guidelines</w:t>
      </w:r>
    </w:p>
    <w:p w14:paraId="340AED88" w14:textId="77777777" w:rsidR="00CD0C99" w:rsidRPr="003576B0" w:rsidRDefault="00CD0C99" w:rsidP="00CD0C99"/>
    <w:p w14:paraId="22474B7B" w14:textId="77777777" w:rsidR="00CD0C99" w:rsidRPr="003576B0" w:rsidRDefault="00CD0C99" w:rsidP="00CD0C99">
      <w:pPr>
        <w:rPr>
          <w:b/>
        </w:rPr>
      </w:pPr>
      <w:r w:rsidRPr="003576B0">
        <w:rPr>
          <w:b/>
        </w:rPr>
        <w:t>Legislation</w:t>
      </w:r>
    </w:p>
    <w:p w14:paraId="242775B1" w14:textId="77777777"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i/>
          <w:color w:val="000000"/>
          <w:szCs w:val="24"/>
          <w:lang w:eastAsia="en-AU"/>
        </w:rPr>
      </w:pPr>
      <w:r w:rsidRPr="003576B0">
        <w:rPr>
          <w:rFonts w:asciiTheme="minorHAnsi" w:hAnsiTheme="minorHAnsi" w:cstheme="minorHAnsi"/>
          <w:i/>
          <w:color w:val="000000"/>
          <w:szCs w:val="24"/>
          <w:lang w:eastAsia="en-AU"/>
        </w:rPr>
        <w:t xml:space="preserve">Health Act </w:t>
      </w:r>
      <w:r w:rsidRPr="003576B0">
        <w:rPr>
          <w:rFonts w:asciiTheme="minorHAnsi" w:hAnsiTheme="minorHAnsi" w:cstheme="minorHAnsi"/>
          <w:color w:val="000000"/>
          <w:szCs w:val="24"/>
          <w:lang w:eastAsia="en-AU"/>
        </w:rPr>
        <w:t>1993</w:t>
      </w:r>
      <w:r w:rsidRPr="003576B0">
        <w:rPr>
          <w:rFonts w:asciiTheme="minorHAnsi" w:hAnsiTheme="minorHAnsi" w:cstheme="minorHAnsi"/>
          <w:i/>
          <w:color w:val="000000"/>
          <w:szCs w:val="24"/>
          <w:lang w:eastAsia="en-AU"/>
        </w:rPr>
        <w:t xml:space="preserve"> (ACT) </w:t>
      </w:r>
    </w:p>
    <w:p w14:paraId="18DAD022" w14:textId="77777777"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i/>
          <w:color w:val="000000"/>
          <w:szCs w:val="24"/>
          <w:lang w:eastAsia="en-AU"/>
        </w:rPr>
      </w:pPr>
      <w:r w:rsidRPr="003576B0">
        <w:rPr>
          <w:rFonts w:asciiTheme="minorHAnsi" w:hAnsiTheme="minorHAnsi" w:cstheme="minorHAnsi"/>
          <w:i/>
          <w:color w:val="000000"/>
          <w:szCs w:val="24"/>
          <w:lang w:eastAsia="en-AU"/>
        </w:rPr>
        <w:t xml:space="preserve">Health Records (Privacy and Access) Act </w:t>
      </w:r>
      <w:r w:rsidRPr="003576B0">
        <w:rPr>
          <w:rFonts w:asciiTheme="minorHAnsi" w:hAnsiTheme="minorHAnsi" w:cstheme="minorHAnsi"/>
          <w:color w:val="000000"/>
          <w:szCs w:val="24"/>
          <w:lang w:eastAsia="en-AU"/>
        </w:rPr>
        <w:t>1997</w:t>
      </w:r>
    </w:p>
    <w:p w14:paraId="1D6F711C" w14:textId="77777777"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i/>
          <w:color w:val="000000"/>
          <w:szCs w:val="24"/>
          <w:lang w:eastAsia="en-AU"/>
        </w:rPr>
      </w:pPr>
      <w:r w:rsidRPr="003576B0">
        <w:rPr>
          <w:rFonts w:asciiTheme="minorHAnsi" w:hAnsiTheme="minorHAnsi" w:cstheme="minorHAnsi"/>
          <w:i/>
          <w:color w:val="000000"/>
          <w:szCs w:val="24"/>
          <w:lang w:eastAsia="en-AU"/>
        </w:rPr>
        <w:t xml:space="preserve">Financial Management Act, </w:t>
      </w:r>
      <w:r w:rsidRPr="003576B0">
        <w:rPr>
          <w:rFonts w:asciiTheme="minorHAnsi" w:hAnsiTheme="minorHAnsi" w:cstheme="minorHAnsi"/>
          <w:color w:val="000000"/>
          <w:szCs w:val="24"/>
          <w:lang w:eastAsia="en-AU"/>
        </w:rPr>
        <w:t>1996</w:t>
      </w:r>
    </w:p>
    <w:p w14:paraId="575300F5" w14:textId="77777777" w:rsidR="00CD0C99" w:rsidRPr="003576B0" w:rsidRDefault="00CD0C99" w:rsidP="00CD0C99">
      <w:pPr>
        <w:pStyle w:val="ListParagraph"/>
        <w:numPr>
          <w:ilvl w:val="0"/>
          <w:numId w:val="11"/>
        </w:numPr>
        <w:autoSpaceDE w:val="0"/>
        <w:autoSpaceDN w:val="0"/>
        <w:adjustRightInd w:val="0"/>
        <w:ind w:left="426" w:hanging="426"/>
        <w:rPr>
          <w:rFonts w:asciiTheme="minorHAnsi" w:hAnsiTheme="minorHAnsi" w:cstheme="minorHAnsi"/>
          <w:i/>
          <w:color w:val="000000"/>
          <w:szCs w:val="24"/>
          <w:lang w:eastAsia="en-AU"/>
        </w:rPr>
      </w:pPr>
      <w:r w:rsidRPr="003576B0">
        <w:rPr>
          <w:rFonts w:asciiTheme="minorHAnsi" w:hAnsiTheme="minorHAnsi" w:cstheme="minorHAnsi"/>
          <w:i/>
          <w:color w:val="000000"/>
          <w:szCs w:val="24"/>
          <w:lang w:eastAsia="en-AU"/>
        </w:rPr>
        <w:t xml:space="preserve">Human Rights Act </w:t>
      </w:r>
      <w:r w:rsidRPr="003576B0">
        <w:rPr>
          <w:rFonts w:asciiTheme="minorHAnsi" w:hAnsiTheme="minorHAnsi" w:cstheme="minorHAnsi"/>
          <w:color w:val="000000"/>
          <w:szCs w:val="24"/>
          <w:lang w:eastAsia="en-AU"/>
        </w:rPr>
        <w:t>2004</w:t>
      </w:r>
    </w:p>
    <w:p w14:paraId="2658A347" w14:textId="233FBCF7" w:rsidR="00CD0C99" w:rsidRPr="00A31F7C" w:rsidRDefault="00CD0C99" w:rsidP="00CD0C99">
      <w:pPr>
        <w:pStyle w:val="ListParagraph"/>
        <w:numPr>
          <w:ilvl w:val="0"/>
          <w:numId w:val="11"/>
        </w:numPr>
        <w:autoSpaceDE w:val="0"/>
        <w:autoSpaceDN w:val="0"/>
        <w:adjustRightInd w:val="0"/>
        <w:ind w:left="426" w:hanging="426"/>
        <w:rPr>
          <w:rFonts w:asciiTheme="minorHAnsi" w:hAnsiTheme="minorHAnsi" w:cstheme="minorHAnsi"/>
          <w:i/>
          <w:color w:val="000000"/>
          <w:szCs w:val="24"/>
          <w:lang w:eastAsia="en-AU"/>
        </w:rPr>
      </w:pPr>
      <w:r w:rsidRPr="003576B0">
        <w:rPr>
          <w:rFonts w:asciiTheme="minorHAnsi" w:hAnsiTheme="minorHAnsi" w:cstheme="minorHAnsi"/>
          <w:i/>
          <w:color w:val="000000"/>
          <w:szCs w:val="24"/>
          <w:lang w:eastAsia="en-AU"/>
        </w:rPr>
        <w:t xml:space="preserve">Mental Health Act </w:t>
      </w:r>
      <w:r w:rsidRPr="003576B0">
        <w:rPr>
          <w:rFonts w:asciiTheme="minorHAnsi" w:hAnsiTheme="minorHAnsi" w:cstheme="minorHAnsi"/>
          <w:color w:val="000000"/>
          <w:szCs w:val="24"/>
          <w:lang w:eastAsia="en-AU"/>
        </w:rPr>
        <w:t>2015</w:t>
      </w:r>
    </w:p>
    <w:p w14:paraId="5F411171" w14:textId="2528A4A0" w:rsidR="006F074C" w:rsidRDefault="006F074C" w:rsidP="00CD0C99">
      <w:pPr>
        <w:pStyle w:val="ListParagraph"/>
        <w:numPr>
          <w:ilvl w:val="0"/>
          <w:numId w:val="11"/>
        </w:numPr>
        <w:autoSpaceDE w:val="0"/>
        <w:autoSpaceDN w:val="0"/>
        <w:adjustRightInd w:val="0"/>
        <w:ind w:left="426" w:hanging="426"/>
        <w:rPr>
          <w:rFonts w:asciiTheme="minorHAnsi" w:hAnsiTheme="minorHAnsi" w:cstheme="minorHAnsi"/>
          <w:i/>
          <w:color w:val="000000"/>
          <w:szCs w:val="24"/>
          <w:lang w:eastAsia="en-AU"/>
        </w:rPr>
      </w:pPr>
      <w:r>
        <w:rPr>
          <w:rFonts w:asciiTheme="minorHAnsi" w:hAnsiTheme="minorHAnsi" w:cstheme="minorHAnsi"/>
          <w:i/>
          <w:color w:val="000000"/>
          <w:szCs w:val="24"/>
          <w:lang w:eastAsia="en-AU"/>
        </w:rPr>
        <w:t xml:space="preserve">Civil Law (Wrongs) Act </w:t>
      </w:r>
      <w:r>
        <w:rPr>
          <w:rFonts w:asciiTheme="minorHAnsi" w:hAnsiTheme="minorHAnsi" w:cstheme="minorHAnsi"/>
          <w:iCs/>
          <w:color w:val="000000"/>
          <w:szCs w:val="24"/>
          <w:lang w:eastAsia="en-AU"/>
        </w:rPr>
        <w:t>2002</w:t>
      </w:r>
    </w:p>
    <w:p w14:paraId="39F3A5D8" w14:textId="74F898DA" w:rsidR="008E6FF4" w:rsidRPr="003576B0" w:rsidRDefault="008E6FF4" w:rsidP="00CD0C99">
      <w:pPr>
        <w:pStyle w:val="ListParagraph"/>
        <w:numPr>
          <w:ilvl w:val="0"/>
          <w:numId w:val="11"/>
        </w:numPr>
        <w:autoSpaceDE w:val="0"/>
        <w:autoSpaceDN w:val="0"/>
        <w:adjustRightInd w:val="0"/>
        <w:ind w:left="426" w:hanging="426"/>
        <w:rPr>
          <w:rFonts w:asciiTheme="minorHAnsi" w:hAnsiTheme="minorHAnsi" w:cstheme="minorHAnsi"/>
          <w:i/>
          <w:color w:val="000000"/>
          <w:szCs w:val="24"/>
          <w:lang w:eastAsia="en-AU"/>
        </w:rPr>
      </w:pPr>
      <w:r>
        <w:rPr>
          <w:rFonts w:asciiTheme="minorHAnsi" w:hAnsiTheme="minorHAnsi" w:cstheme="minorHAnsi"/>
          <w:i/>
          <w:color w:val="000000"/>
          <w:szCs w:val="24"/>
          <w:lang w:eastAsia="en-AU"/>
        </w:rPr>
        <w:t xml:space="preserve">Human Rights Commission Act </w:t>
      </w:r>
      <w:r w:rsidRPr="00BF1248">
        <w:rPr>
          <w:rFonts w:asciiTheme="minorHAnsi" w:hAnsiTheme="minorHAnsi" w:cstheme="minorHAnsi"/>
          <w:iCs/>
          <w:color w:val="000000"/>
          <w:szCs w:val="24"/>
          <w:lang w:eastAsia="en-AU"/>
        </w:rPr>
        <w:t>2005</w:t>
      </w:r>
    </w:p>
    <w:p w14:paraId="317CA054" w14:textId="77777777" w:rsidR="00CD0C99" w:rsidRPr="003576B0" w:rsidRDefault="00CD0C99" w:rsidP="00CD0C99">
      <w:pPr>
        <w:pStyle w:val="ListParagraph"/>
        <w:jc w:val="right"/>
      </w:pPr>
    </w:p>
    <w:p w14:paraId="151F7F93" w14:textId="77777777" w:rsidR="00CD0C99" w:rsidRPr="003576B0" w:rsidRDefault="00C800C3" w:rsidP="00CD0C99">
      <w:pPr>
        <w:pStyle w:val="ListParagraph"/>
        <w:jc w:val="right"/>
        <w:rPr>
          <w:szCs w:val="24"/>
        </w:rPr>
      </w:pPr>
      <w:hyperlink w:anchor="Contents" w:history="1">
        <w:r w:rsidR="00CD0C99" w:rsidRPr="003576B0">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36786BD1" w14:textId="77777777" w:rsidTr="00E63C4F">
        <w:trPr>
          <w:cantSplit/>
          <w:trHeight w:val="285"/>
        </w:trPr>
        <w:tc>
          <w:tcPr>
            <w:tcW w:w="9158" w:type="dxa"/>
            <w:shd w:val="clear" w:color="auto" w:fill="A6A6A6" w:themeFill="background1" w:themeFillShade="A6"/>
          </w:tcPr>
          <w:p w14:paraId="746DE1B2" w14:textId="77777777" w:rsidR="00CD0C99" w:rsidRPr="003576B0" w:rsidRDefault="00CD0C99" w:rsidP="00E63C4F">
            <w:pPr>
              <w:pStyle w:val="Heading1"/>
            </w:pPr>
            <w:bookmarkStart w:id="47" w:name="_Toc389473288"/>
            <w:bookmarkStart w:id="48" w:name="_Toc469658510"/>
            <w:bookmarkStart w:id="49" w:name="_Toc40875703"/>
            <w:r w:rsidRPr="003576B0">
              <w:t>References</w:t>
            </w:r>
            <w:bookmarkEnd w:id="47"/>
            <w:bookmarkEnd w:id="48"/>
            <w:bookmarkEnd w:id="49"/>
          </w:p>
        </w:tc>
      </w:tr>
    </w:tbl>
    <w:p w14:paraId="44CCF808" w14:textId="77777777" w:rsidR="00CD0C99" w:rsidRPr="003576B0" w:rsidRDefault="00CD0C99" w:rsidP="00CD0C99">
      <w:pPr>
        <w:rPr>
          <w:rFonts w:asciiTheme="majorHAnsi" w:hAnsiTheme="majorHAnsi" w:cstheme="majorHAnsi"/>
          <w:szCs w:val="24"/>
        </w:rPr>
      </w:pPr>
      <w:bookmarkStart w:id="50" w:name="_Toc389131245"/>
    </w:p>
    <w:bookmarkEnd w:id="50"/>
    <w:p w14:paraId="06543336" w14:textId="77777777" w:rsidR="00CD0C99" w:rsidRPr="003576B0" w:rsidRDefault="00CD0C99" w:rsidP="00CD0C99">
      <w:pPr>
        <w:pStyle w:val="ListParagraph"/>
        <w:numPr>
          <w:ilvl w:val="0"/>
          <w:numId w:val="35"/>
        </w:numPr>
        <w:ind w:left="360"/>
        <w:rPr>
          <w:rFonts w:cs="Arial"/>
          <w:szCs w:val="24"/>
          <w:lang w:val="en-US"/>
        </w:rPr>
      </w:pPr>
      <w:r w:rsidRPr="003576B0">
        <w:rPr>
          <w:rFonts w:cs="Arial"/>
          <w:szCs w:val="24"/>
          <w:lang w:val="en-US"/>
        </w:rPr>
        <w:t xml:space="preserve">Australian Commission on Safety and Quality in Health Care; </w:t>
      </w:r>
      <w:r w:rsidRPr="003576B0">
        <w:rPr>
          <w:rFonts w:cs="Arial"/>
          <w:i/>
          <w:szCs w:val="24"/>
          <w:lang w:val="en-US"/>
        </w:rPr>
        <w:t>Australian Open Disclosure Framework February 2014</w:t>
      </w:r>
      <w:r w:rsidRPr="003576B0">
        <w:rPr>
          <w:rFonts w:cs="Arial"/>
          <w:szCs w:val="24"/>
          <w:lang w:val="en-US"/>
        </w:rPr>
        <w:t>; Canberra, Australia: Commonwealth of Australia</w:t>
      </w:r>
    </w:p>
    <w:p w14:paraId="673D4C19" w14:textId="77777777" w:rsidR="00CD0C99" w:rsidRPr="003576B0" w:rsidRDefault="00CD0C99" w:rsidP="00CD0C99">
      <w:pPr>
        <w:pStyle w:val="ListParagraph"/>
        <w:numPr>
          <w:ilvl w:val="0"/>
          <w:numId w:val="35"/>
        </w:numPr>
        <w:ind w:left="360"/>
        <w:rPr>
          <w:rFonts w:cs="Arial"/>
          <w:szCs w:val="24"/>
        </w:rPr>
      </w:pPr>
      <w:r w:rsidRPr="003576B0">
        <w:rPr>
          <w:rFonts w:cs="Arial"/>
          <w:szCs w:val="24"/>
          <w:lang w:val="en-US"/>
        </w:rPr>
        <w:t>Australian Commission on Safety and Quality in Healthcare</w:t>
      </w:r>
      <w:r w:rsidRPr="003576B0">
        <w:rPr>
          <w:rFonts w:cs="Arial"/>
          <w:i/>
          <w:szCs w:val="24"/>
          <w:lang w:val="en-US"/>
        </w:rPr>
        <w:t xml:space="preserve">; </w:t>
      </w:r>
      <w:r w:rsidRPr="003576B0">
        <w:rPr>
          <w:rFonts w:cs="Arial"/>
          <w:i/>
          <w:iCs/>
          <w:szCs w:val="24"/>
          <w:lang w:val="en-US"/>
        </w:rPr>
        <w:t>Open Disclosure Manager Handbook January 2012</w:t>
      </w:r>
      <w:r w:rsidRPr="003576B0">
        <w:rPr>
          <w:rFonts w:cs="Arial"/>
          <w:szCs w:val="24"/>
          <w:lang w:val="en-US"/>
        </w:rPr>
        <w:t>; Canberra, Australia: Commonwealth of Australia</w:t>
      </w:r>
    </w:p>
    <w:p w14:paraId="359D3EBD" w14:textId="77777777" w:rsidR="00CD0C99" w:rsidRPr="003576B0" w:rsidRDefault="00CD0C99" w:rsidP="417385B0">
      <w:pPr>
        <w:pStyle w:val="ListParagraph"/>
        <w:numPr>
          <w:ilvl w:val="0"/>
          <w:numId w:val="35"/>
        </w:numPr>
        <w:ind w:left="360"/>
        <w:rPr>
          <w:rFonts w:cs="Arial"/>
        </w:rPr>
      </w:pPr>
      <w:r w:rsidRPr="417385B0">
        <w:rPr>
          <w:rFonts w:cs="Arial"/>
          <w:lang w:val="en-US"/>
        </w:rPr>
        <w:t xml:space="preserve">Australian Commission on Safety and Quality in Healthcare; </w:t>
      </w:r>
      <w:r w:rsidRPr="417385B0">
        <w:rPr>
          <w:rFonts w:cs="Arial"/>
          <w:i/>
          <w:iCs/>
          <w:lang w:val="en-US"/>
        </w:rPr>
        <w:t>Open Disclosure Standard January 2008</w:t>
      </w:r>
      <w:r w:rsidRPr="417385B0">
        <w:rPr>
          <w:rFonts w:cs="Arial"/>
          <w:lang w:val="en-US"/>
        </w:rPr>
        <w:t>; Canberra, Australia: Commonwealth of Australia</w:t>
      </w:r>
    </w:p>
    <w:p w14:paraId="785F5016" w14:textId="0A74F519" w:rsidR="76FFE8EC" w:rsidRDefault="76FFE8EC" w:rsidP="417385B0">
      <w:pPr>
        <w:pStyle w:val="ListParagraph"/>
        <w:numPr>
          <w:ilvl w:val="0"/>
          <w:numId w:val="35"/>
        </w:numPr>
        <w:ind w:left="360"/>
        <w:rPr>
          <w:rFonts w:asciiTheme="minorHAnsi" w:eastAsiaTheme="minorEastAsia" w:hAnsiTheme="minorHAnsi" w:cstheme="minorBidi"/>
          <w:color w:val="000000" w:themeColor="text1"/>
          <w:szCs w:val="24"/>
          <w:lang w:val="en-US"/>
        </w:rPr>
      </w:pPr>
      <w:r w:rsidRPr="417385B0">
        <w:rPr>
          <w:color w:val="000000" w:themeColor="text1"/>
          <w:szCs w:val="24"/>
          <w:lang w:val="en-US"/>
        </w:rPr>
        <w:t xml:space="preserve">Australian Commission on Safety and Quality in Health Care; </w:t>
      </w:r>
      <w:r w:rsidRPr="417385B0">
        <w:rPr>
          <w:i/>
          <w:iCs/>
          <w:color w:val="000000" w:themeColor="text1"/>
          <w:szCs w:val="24"/>
          <w:lang w:val="en-US"/>
        </w:rPr>
        <w:t>User Guide for Medication Management in Cancer Care 2020</w:t>
      </w:r>
    </w:p>
    <w:p w14:paraId="6C7CA276" w14:textId="77777777" w:rsidR="00CD0C99" w:rsidRPr="003576B0" w:rsidRDefault="00CD0C99" w:rsidP="417385B0">
      <w:pPr>
        <w:pStyle w:val="ListParagraph"/>
        <w:numPr>
          <w:ilvl w:val="0"/>
          <w:numId w:val="35"/>
        </w:numPr>
        <w:ind w:left="360"/>
        <w:rPr>
          <w:rFonts w:cs="Arial"/>
        </w:rPr>
      </w:pPr>
      <w:r w:rsidRPr="417385B0">
        <w:rPr>
          <w:rFonts w:cs="Arial"/>
          <w:lang w:val="en-US"/>
        </w:rPr>
        <w:lastRenderedPageBreak/>
        <w:t xml:space="preserve">Department of Health, Victoria, </w:t>
      </w:r>
      <w:r w:rsidRPr="417385B0">
        <w:rPr>
          <w:rFonts w:cs="Arial"/>
          <w:i/>
          <w:iCs/>
          <w:lang w:val="en-US"/>
        </w:rPr>
        <w:t>Open Disclosure – Further Knowledge</w:t>
      </w:r>
      <w:r w:rsidRPr="417385B0">
        <w:rPr>
          <w:rFonts w:cs="Arial"/>
          <w:lang w:val="en-US"/>
        </w:rPr>
        <w:t xml:space="preserve"> June 2013, </w:t>
      </w:r>
      <w:hyperlink r:id="rId14">
        <w:r w:rsidRPr="417385B0">
          <w:rPr>
            <w:rStyle w:val="Hyperlink"/>
            <w:rFonts w:cs="Arial"/>
            <w:lang w:val="en-US"/>
          </w:rPr>
          <w:t>https://www2.health.vic.gov.au/hospitals-and-health-services/quality-safety-service/clinical-risk-management/open-disclosure/disclosure-further-learning</w:t>
        </w:r>
      </w:hyperlink>
    </w:p>
    <w:p w14:paraId="047185DA" w14:textId="77777777" w:rsidR="00CD0C99" w:rsidRPr="003576B0" w:rsidRDefault="00CD0C99" w:rsidP="417385B0">
      <w:pPr>
        <w:pStyle w:val="ListParagraph"/>
        <w:numPr>
          <w:ilvl w:val="0"/>
          <w:numId w:val="35"/>
        </w:numPr>
        <w:ind w:left="360"/>
        <w:rPr>
          <w:rFonts w:cs="Arial"/>
        </w:rPr>
      </w:pPr>
      <w:r w:rsidRPr="417385B0">
        <w:rPr>
          <w:rFonts w:cs="Arial"/>
          <w:lang w:val="en-US"/>
        </w:rPr>
        <w:t xml:space="preserve">NSW Health 2014, </w:t>
      </w:r>
      <w:r w:rsidRPr="417385B0">
        <w:rPr>
          <w:rFonts w:cs="Arial"/>
          <w:i/>
          <w:iCs/>
          <w:lang w:val="en-US"/>
        </w:rPr>
        <w:t>Open Disclosure Guidelines</w:t>
      </w:r>
      <w:r w:rsidRPr="417385B0">
        <w:rPr>
          <w:rFonts w:cs="Arial"/>
          <w:lang w:val="en-US"/>
        </w:rPr>
        <w:t>, Department of Health, NSW.</w:t>
      </w:r>
    </w:p>
    <w:p w14:paraId="1228AEC6" w14:textId="77777777" w:rsidR="00CD0C99" w:rsidRPr="003576B0" w:rsidRDefault="00CD0C99" w:rsidP="00CD0C99">
      <w:pPr>
        <w:jc w:val="right"/>
      </w:pPr>
    </w:p>
    <w:p w14:paraId="554E853B" w14:textId="19EB5796" w:rsidR="00BF1248" w:rsidRDefault="00C800C3" w:rsidP="00A265C0">
      <w:pPr>
        <w:jc w:val="right"/>
      </w:pPr>
      <w:hyperlink w:anchor="Contents" w:history="1">
        <w:r w:rsidR="00CD0C99" w:rsidRPr="003576B0">
          <w:rPr>
            <w:rStyle w:val="Hyperlink"/>
            <w:rFonts w:cs="Arial"/>
            <w:i/>
            <w:szCs w:val="24"/>
          </w:rPr>
          <w:t>Back to Table of Contents</w:t>
        </w:r>
      </w:hyperlink>
      <w:bookmarkStart w:id="51" w:name="_Toc469658511"/>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2D674787" w14:textId="77777777" w:rsidTr="00E63C4F">
        <w:trPr>
          <w:cantSplit/>
          <w:trHeight w:val="285"/>
        </w:trPr>
        <w:tc>
          <w:tcPr>
            <w:tcW w:w="9158" w:type="dxa"/>
            <w:shd w:val="clear" w:color="auto" w:fill="A6A6A6" w:themeFill="background1" w:themeFillShade="A6"/>
          </w:tcPr>
          <w:p w14:paraId="637F803B" w14:textId="77777777" w:rsidR="00CD0C99" w:rsidRPr="003576B0" w:rsidRDefault="00CD0C99" w:rsidP="00E63C4F">
            <w:pPr>
              <w:pStyle w:val="Heading1"/>
            </w:pPr>
            <w:bookmarkStart w:id="52" w:name="_Toc40875704"/>
            <w:r w:rsidRPr="003576B0">
              <w:t>Definition of Terms</w:t>
            </w:r>
            <w:bookmarkEnd w:id="51"/>
            <w:bookmarkEnd w:id="52"/>
            <w:r w:rsidRPr="003576B0">
              <w:t xml:space="preserve"> </w:t>
            </w:r>
          </w:p>
        </w:tc>
      </w:tr>
    </w:tbl>
    <w:p w14:paraId="6E2FD5B0" w14:textId="5B8D7498" w:rsidR="00CD0C99" w:rsidRPr="003576B0" w:rsidRDefault="00CD0C99" w:rsidP="00CD0C99">
      <w:pPr>
        <w:rPr>
          <w:rFonts w:cs="Arial"/>
          <w:szCs w:val="24"/>
        </w:rPr>
      </w:pPr>
    </w:p>
    <w:p w14:paraId="22718A62" w14:textId="77777777" w:rsidR="00B042D5" w:rsidRPr="003576B0" w:rsidRDefault="00B042D5" w:rsidP="00B042D5">
      <w:pPr>
        <w:rPr>
          <w:rFonts w:cs="Arial"/>
          <w:szCs w:val="24"/>
        </w:rPr>
      </w:pPr>
      <w:r w:rsidRPr="003576B0">
        <w:rPr>
          <w:rFonts w:cs="Arial"/>
          <w:b/>
          <w:szCs w:val="24"/>
        </w:rPr>
        <w:t xml:space="preserve">Carer: </w:t>
      </w:r>
      <w:r w:rsidRPr="003576B0">
        <w:rPr>
          <w:rFonts w:cs="Arial"/>
          <w:szCs w:val="24"/>
        </w:rPr>
        <w:t>A person who provides unpaid care and support to family members and friends who have a disability, mental illness, chronic condition, terminal illness or general frailty. Carers include parents and guardians caring for children.</w:t>
      </w:r>
    </w:p>
    <w:p w14:paraId="78D69F86" w14:textId="77777777" w:rsidR="00B042D5" w:rsidRPr="003576B0" w:rsidRDefault="00B042D5" w:rsidP="00B042D5">
      <w:pPr>
        <w:rPr>
          <w:rFonts w:cs="Arial"/>
          <w:szCs w:val="24"/>
        </w:rPr>
      </w:pPr>
    </w:p>
    <w:p w14:paraId="5CB2D449" w14:textId="77777777" w:rsidR="00B042D5" w:rsidRPr="003576B0" w:rsidRDefault="00B042D5" w:rsidP="00B042D5">
      <w:pPr>
        <w:rPr>
          <w:rFonts w:cs="Arial"/>
          <w:szCs w:val="24"/>
        </w:rPr>
      </w:pPr>
      <w:r w:rsidRPr="003576B0">
        <w:rPr>
          <w:rFonts w:cs="Arial"/>
          <w:b/>
          <w:szCs w:val="24"/>
        </w:rPr>
        <w:t xml:space="preserve">Clinician: </w:t>
      </w:r>
      <w:r w:rsidRPr="003576B0">
        <w:rPr>
          <w:rFonts w:cs="Arial"/>
          <w:szCs w:val="24"/>
        </w:rPr>
        <w:t>A health care provider who is trained as a health professional, and who provides direct consumer care.</w:t>
      </w:r>
    </w:p>
    <w:p w14:paraId="5386D10E" w14:textId="4322F1DA" w:rsidR="00B042D5" w:rsidRPr="003576B0" w:rsidRDefault="00B042D5" w:rsidP="417385B0">
      <w:pPr>
        <w:rPr>
          <w:rFonts w:cs="Arial"/>
        </w:rPr>
      </w:pPr>
    </w:p>
    <w:p w14:paraId="760EEC6F" w14:textId="77777777" w:rsidR="00B042D5" w:rsidRPr="003576B0" w:rsidRDefault="00B042D5" w:rsidP="00B042D5">
      <w:pPr>
        <w:rPr>
          <w:rFonts w:asciiTheme="minorHAnsi" w:hAnsiTheme="minorHAnsi"/>
          <w:color w:val="000000"/>
        </w:rPr>
      </w:pPr>
      <w:r w:rsidRPr="003576B0">
        <w:rPr>
          <w:rFonts w:cs="Arial"/>
          <w:b/>
          <w:szCs w:val="24"/>
        </w:rPr>
        <w:t xml:space="preserve">Clinician Disclosure: </w:t>
      </w:r>
      <w:r w:rsidRPr="003576B0">
        <w:rPr>
          <w:rFonts w:cs="Arial"/>
          <w:szCs w:val="24"/>
        </w:rPr>
        <w:t xml:space="preserve">An informal process where the treating clinician discusses with a consumer and/or carer the occurrence of an </w:t>
      </w:r>
      <w:r w:rsidRPr="003576B0">
        <w:rPr>
          <w:rFonts w:asciiTheme="minorHAnsi" w:hAnsiTheme="minorHAnsi"/>
          <w:color w:val="000000"/>
        </w:rPr>
        <w:t>incident that has resulted in harm whilst receiving healthcare.</w:t>
      </w:r>
    </w:p>
    <w:p w14:paraId="3591632C" w14:textId="77777777" w:rsidR="00B042D5" w:rsidRPr="003576B0" w:rsidRDefault="00B042D5" w:rsidP="00B042D5">
      <w:pPr>
        <w:rPr>
          <w:rFonts w:asciiTheme="minorHAnsi" w:hAnsiTheme="minorHAnsi"/>
          <w:color w:val="000000"/>
        </w:rPr>
      </w:pPr>
    </w:p>
    <w:p w14:paraId="25966AC6" w14:textId="77777777" w:rsidR="00B042D5" w:rsidRPr="003576B0" w:rsidRDefault="00B042D5" w:rsidP="00B042D5">
      <w:pPr>
        <w:autoSpaceDE w:val="0"/>
        <w:autoSpaceDN w:val="0"/>
        <w:adjustRightInd w:val="0"/>
        <w:rPr>
          <w:rFonts w:cs="Arial"/>
          <w:szCs w:val="24"/>
        </w:rPr>
      </w:pPr>
      <w:r w:rsidRPr="003576B0">
        <w:rPr>
          <w:rFonts w:asciiTheme="minorHAnsi" w:hAnsiTheme="minorHAnsi"/>
          <w:b/>
          <w:color w:val="000000"/>
        </w:rPr>
        <w:t>Consumer:</w:t>
      </w:r>
      <w:r w:rsidRPr="003576B0">
        <w:rPr>
          <w:rFonts w:asciiTheme="minorHAnsi" w:hAnsiTheme="minorHAnsi"/>
          <w:color w:val="000000"/>
        </w:rPr>
        <w:t xml:space="preserve"> </w:t>
      </w:r>
      <w:r w:rsidRPr="003576B0">
        <w:rPr>
          <w:rFonts w:cs="Arial"/>
          <w:szCs w:val="24"/>
        </w:rPr>
        <w:t xml:space="preserve">A person receiving health care. Synonyms for consumer include ‘patient’, ‘person’ and ‘client’. </w:t>
      </w:r>
    </w:p>
    <w:p w14:paraId="168AF4F7" w14:textId="77777777" w:rsidR="00B042D5" w:rsidRPr="003576B0" w:rsidRDefault="00B042D5" w:rsidP="00B042D5">
      <w:pPr>
        <w:rPr>
          <w:rFonts w:asciiTheme="minorHAnsi" w:hAnsiTheme="minorHAnsi"/>
          <w:color w:val="000000"/>
        </w:rPr>
      </w:pPr>
    </w:p>
    <w:p w14:paraId="6BE462B2" w14:textId="77777777" w:rsidR="00B042D5" w:rsidRPr="003576B0" w:rsidRDefault="00B042D5" w:rsidP="00B042D5">
      <w:pPr>
        <w:autoSpaceDE w:val="0"/>
        <w:autoSpaceDN w:val="0"/>
        <w:adjustRightInd w:val="0"/>
        <w:rPr>
          <w:rFonts w:cs="Arial"/>
          <w:szCs w:val="24"/>
        </w:rPr>
      </w:pPr>
      <w:r w:rsidRPr="003576B0">
        <w:rPr>
          <w:rFonts w:cs="Arial"/>
          <w:b/>
          <w:szCs w:val="24"/>
        </w:rPr>
        <w:t xml:space="preserve">Consumer’s clinical record: </w:t>
      </w:r>
      <w:r w:rsidRPr="003576B0">
        <w:rPr>
          <w:rFonts w:cs="Arial"/>
          <w:szCs w:val="24"/>
        </w:rPr>
        <w:t>Consists of, but is not limited to, a record of the consumer’s medical history, treatment notes, observations, correspondence, investigations, test results, photographs, prescription records and medication charts for an episode of care. Used for the initial conversation only during the Open Disclosure process.</w:t>
      </w:r>
    </w:p>
    <w:p w14:paraId="33AB44FF" w14:textId="77777777" w:rsidR="00B042D5" w:rsidRPr="003576B0" w:rsidRDefault="00B042D5" w:rsidP="00B042D5">
      <w:pPr>
        <w:rPr>
          <w:rFonts w:asciiTheme="minorHAnsi" w:hAnsiTheme="minorHAnsi"/>
          <w:color w:val="000000"/>
        </w:rPr>
      </w:pPr>
    </w:p>
    <w:p w14:paraId="4C82A7B4" w14:textId="77777777" w:rsidR="00B042D5" w:rsidRPr="003576B0" w:rsidRDefault="00B042D5" w:rsidP="00B042D5">
      <w:pPr>
        <w:rPr>
          <w:rFonts w:cs="Arial"/>
          <w:szCs w:val="24"/>
        </w:rPr>
      </w:pPr>
      <w:r w:rsidRPr="003576B0">
        <w:rPr>
          <w:rFonts w:cs="Arial"/>
          <w:b/>
          <w:szCs w:val="24"/>
        </w:rPr>
        <w:t xml:space="preserve">Harm: </w:t>
      </w:r>
      <w:r w:rsidRPr="003576B0">
        <w:rPr>
          <w:rFonts w:cs="Arial"/>
          <w:szCs w:val="24"/>
        </w:rPr>
        <w:t>Impairment of structure or function of the body and/or any deleterious effect arising there from, including disease, injury, suffering, disability and death. Harm may be physical, social or psychological.</w:t>
      </w:r>
    </w:p>
    <w:p w14:paraId="4B687FA7" w14:textId="77777777" w:rsidR="00B042D5" w:rsidRPr="003576B0" w:rsidRDefault="00B042D5" w:rsidP="00B042D5">
      <w:pPr>
        <w:rPr>
          <w:rFonts w:asciiTheme="minorHAnsi" w:hAnsiTheme="minorHAnsi"/>
          <w:color w:val="000000"/>
        </w:rPr>
      </w:pPr>
    </w:p>
    <w:p w14:paraId="02F60CA7" w14:textId="77777777" w:rsidR="00B042D5" w:rsidRPr="003576B0" w:rsidRDefault="00B042D5" w:rsidP="00B042D5">
      <w:pPr>
        <w:rPr>
          <w:rFonts w:cs="Arial"/>
          <w:szCs w:val="24"/>
        </w:rPr>
      </w:pPr>
      <w:r w:rsidRPr="003576B0">
        <w:rPr>
          <w:rFonts w:cs="Arial"/>
          <w:b/>
          <w:szCs w:val="24"/>
        </w:rPr>
        <w:t>Healthcare:</w:t>
      </w:r>
      <w:r w:rsidRPr="003576B0">
        <w:rPr>
          <w:rFonts w:cs="Arial"/>
          <w:szCs w:val="24"/>
        </w:rPr>
        <w:t xml:space="preserve"> The prevention, treatment and management of illness and preservation of mental and physical wellbeing through the services offered by the medical and allied health professionals. </w:t>
      </w:r>
    </w:p>
    <w:p w14:paraId="3450141F" w14:textId="77777777" w:rsidR="00B042D5" w:rsidRPr="003576B0" w:rsidRDefault="00B042D5" w:rsidP="00B042D5">
      <w:pPr>
        <w:rPr>
          <w:rFonts w:cs="Arial"/>
          <w:szCs w:val="24"/>
        </w:rPr>
      </w:pPr>
    </w:p>
    <w:p w14:paraId="7F20BE9B" w14:textId="77777777" w:rsidR="00B042D5" w:rsidRPr="003576B0" w:rsidRDefault="00B042D5" w:rsidP="00B042D5">
      <w:pPr>
        <w:rPr>
          <w:rFonts w:cs="Arial"/>
          <w:szCs w:val="24"/>
        </w:rPr>
      </w:pPr>
      <w:r w:rsidRPr="003576B0">
        <w:rPr>
          <w:rFonts w:cs="Arial"/>
          <w:b/>
          <w:szCs w:val="24"/>
        </w:rPr>
        <w:t>Incident:</w:t>
      </w:r>
      <w:r w:rsidRPr="003576B0">
        <w:rPr>
          <w:rFonts w:cs="Arial"/>
          <w:szCs w:val="24"/>
        </w:rPr>
        <w:t xml:space="preserve"> An event or circumstance which could have resulted in, or did result, in unintended or unnecessary:</w:t>
      </w:r>
    </w:p>
    <w:p w14:paraId="263D2CE2" w14:textId="77777777" w:rsidR="00B042D5" w:rsidRPr="003576B0" w:rsidRDefault="00B042D5" w:rsidP="00B042D5">
      <w:pPr>
        <w:numPr>
          <w:ilvl w:val="0"/>
          <w:numId w:val="18"/>
        </w:numPr>
        <w:tabs>
          <w:tab w:val="clear" w:pos="720"/>
          <w:tab w:val="num" w:pos="317"/>
        </w:tabs>
        <w:ind w:left="317" w:hanging="284"/>
        <w:rPr>
          <w:rFonts w:cs="Arial"/>
          <w:szCs w:val="24"/>
        </w:rPr>
      </w:pPr>
      <w:r w:rsidRPr="003576B0">
        <w:rPr>
          <w:rFonts w:asciiTheme="minorHAnsi" w:hAnsiTheme="minorHAnsi" w:cstheme="minorHAnsi"/>
          <w:szCs w:val="24"/>
        </w:rPr>
        <w:t>harm</w:t>
      </w:r>
      <w:r w:rsidRPr="003576B0">
        <w:rPr>
          <w:rFonts w:cs="Arial"/>
          <w:szCs w:val="24"/>
        </w:rPr>
        <w:t xml:space="preserve"> </w:t>
      </w:r>
    </w:p>
    <w:p w14:paraId="13EF9539" w14:textId="77777777" w:rsidR="00B042D5" w:rsidRPr="003576B0" w:rsidRDefault="00B042D5" w:rsidP="00B042D5">
      <w:pPr>
        <w:numPr>
          <w:ilvl w:val="1"/>
          <w:numId w:val="17"/>
        </w:numPr>
        <w:tabs>
          <w:tab w:val="clear" w:pos="1440"/>
          <w:tab w:val="num" w:pos="600"/>
        </w:tabs>
        <w:ind w:left="600" w:hanging="283"/>
        <w:rPr>
          <w:rFonts w:cs="Arial"/>
          <w:szCs w:val="24"/>
        </w:rPr>
      </w:pPr>
      <w:r w:rsidRPr="003576B0">
        <w:rPr>
          <w:rFonts w:cs="Arial"/>
          <w:szCs w:val="24"/>
        </w:rPr>
        <w:t>to a consumer/client/consumer</w:t>
      </w:r>
    </w:p>
    <w:p w14:paraId="693C6B3E" w14:textId="77777777" w:rsidR="00B042D5" w:rsidRPr="003576B0" w:rsidRDefault="00B042D5" w:rsidP="00B042D5">
      <w:pPr>
        <w:numPr>
          <w:ilvl w:val="1"/>
          <w:numId w:val="17"/>
        </w:numPr>
        <w:tabs>
          <w:tab w:val="clear" w:pos="1440"/>
          <w:tab w:val="num" w:pos="600"/>
        </w:tabs>
        <w:ind w:left="600" w:hanging="283"/>
        <w:rPr>
          <w:rFonts w:cs="Arial"/>
          <w:szCs w:val="24"/>
        </w:rPr>
      </w:pPr>
      <w:r w:rsidRPr="003576B0">
        <w:rPr>
          <w:rFonts w:cs="Arial"/>
          <w:szCs w:val="24"/>
        </w:rPr>
        <w:t>to a worker</w:t>
      </w:r>
    </w:p>
    <w:p w14:paraId="4DEB2AED" w14:textId="77777777" w:rsidR="00B042D5" w:rsidRPr="003576B0" w:rsidRDefault="00B042D5" w:rsidP="00B042D5">
      <w:pPr>
        <w:numPr>
          <w:ilvl w:val="0"/>
          <w:numId w:val="18"/>
        </w:numPr>
        <w:tabs>
          <w:tab w:val="clear" w:pos="720"/>
          <w:tab w:val="num" w:pos="317"/>
        </w:tabs>
        <w:ind w:left="317" w:hanging="284"/>
        <w:rPr>
          <w:rFonts w:cs="Arial"/>
          <w:szCs w:val="24"/>
        </w:rPr>
      </w:pPr>
      <w:r w:rsidRPr="003576B0">
        <w:rPr>
          <w:rFonts w:asciiTheme="minorHAnsi" w:hAnsiTheme="minorHAnsi" w:cstheme="minorHAnsi"/>
          <w:szCs w:val="24"/>
        </w:rPr>
        <w:t>complaint</w:t>
      </w:r>
      <w:r w:rsidRPr="003576B0">
        <w:rPr>
          <w:rFonts w:cs="Arial"/>
          <w:szCs w:val="24"/>
        </w:rPr>
        <w:t xml:space="preserve">, loss or damage </w:t>
      </w:r>
    </w:p>
    <w:p w14:paraId="51DA942C" w14:textId="77777777" w:rsidR="00B042D5" w:rsidRPr="003576B0" w:rsidRDefault="00B042D5" w:rsidP="00B042D5">
      <w:pPr>
        <w:numPr>
          <w:ilvl w:val="1"/>
          <w:numId w:val="17"/>
        </w:numPr>
        <w:tabs>
          <w:tab w:val="clear" w:pos="1440"/>
          <w:tab w:val="num" w:pos="600"/>
        </w:tabs>
        <w:ind w:left="600" w:hanging="283"/>
        <w:rPr>
          <w:rFonts w:cs="Arial"/>
          <w:szCs w:val="24"/>
        </w:rPr>
      </w:pPr>
      <w:r w:rsidRPr="003576B0">
        <w:rPr>
          <w:rFonts w:cs="Arial"/>
          <w:szCs w:val="24"/>
        </w:rPr>
        <w:t>to property and services (including infrastructure)</w:t>
      </w:r>
    </w:p>
    <w:p w14:paraId="4973402A" w14:textId="77777777" w:rsidR="00B042D5" w:rsidRPr="003576B0" w:rsidRDefault="00B042D5" w:rsidP="00B042D5">
      <w:pPr>
        <w:numPr>
          <w:ilvl w:val="1"/>
          <w:numId w:val="17"/>
        </w:numPr>
        <w:tabs>
          <w:tab w:val="clear" w:pos="1440"/>
          <w:tab w:val="num" w:pos="600"/>
        </w:tabs>
        <w:ind w:left="600" w:hanging="283"/>
        <w:rPr>
          <w:rFonts w:cs="Arial"/>
          <w:szCs w:val="24"/>
        </w:rPr>
      </w:pPr>
      <w:r w:rsidRPr="003576B0">
        <w:rPr>
          <w:rFonts w:cs="Arial"/>
          <w:szCs w:val="24"/>
        </w:rPr>
        <w:t>to the environment</w:t>
      </w:r>
    </w:p>
    <w:p w14:paraId="65715F7A" w14:textId="77777777" w:rsidR="00B042D5" w:rsidRPr="003576B0" w:rsidRDefault="00B042D5" w:rsidP="00B042D5">
      <w:pPr>
        <w:numPr>
          <w:ilvl w:val="1"/>
          <w:numId w:val="17"/>
        </w:numPr>
        <w:tabs>
          <w:tab w:val="clear" w:pos="1440"/>
          <w:tab w:val="num" w:pos="600"/>
        </w:tabs>
        <w:ind w:left="600" w:hanging="283"/>
        <w:rPr>
          <w:rFonts w:cs="Arial"/>
          <w:szCs w:val="24"/>
        </w:rPr>
      </w:pPr>
      <w:r w:rsidRPr="003576B0">
        <w:rPr>
          <w:rFonts w:cs="Arial"/>
          <w:szCs w:val="24"/>
        </w:rPr>
        <w:t>regarding financial management</w:t>
      </w:r>
    </w:p>
    <w:p w14:paraId="4968AB74" w14:textId="77777777" w:rsidR="00B042D5" w:rsidRPr="003576B0" w:rsidRDefault="00B042D5" w:rsidP="00B042D5">
      <w:pPr>
        <w:numPr>
          <w:ilvl w:val="1"/>
          <w:numId w:val="17"/>
        </w:numPr>
        <w:tabs>
          <w:tab w:val="clear" w:pos="1440"/>
          <w:tab w:val="num" w:pos="600"/>
        </w:tabs>
        <w:ind w:left="600" w:hanging="283"/>
        <w:rPr>
          <w:rFonts w:cs="Arial"/>
          <w:szCs w:val="24"/>
        </w:rPr>
      </w:pPr>
      <w:r w:rsidRPr="003576B0">
        <w:rPr>
          <w:rFonts w:cs="Arial"/>
          <w:szCs w:val="24"/>
        </w:rPr>
        <w:lastRenderedPageBreak/>
        <w:t>regarding information management</w:t>
      </w:r>
    </w:p>
    <w:p w14:paraId="4F865CB4" w14:textId="77777777" w:rsidR="00B042D5" w:rsidRPr="003576B0" w:rsidRDefault="00B042D5" w:rsidP="00B042D5">
      <w:pPr>
        <w:numPr>
          <w:ilvl w:val="1"/>
          <w:numId w:val="17"/>
        </w:numPr>
        <w:tabs>
          <w:tab w:val="clear" w:pos="1440"/>
          <w:tab w:val="num" w:pos="600"/>
        </w:tabs>
        <w:ind w:left="600" w:hanging="283"/>
        <w:rPr>
          <w:rFonts w:cs="Arial"/>
          <w:szCs w:val="24"/>
        </w:rPr>
      </w:pPr>
      <w:r w:rsidRPr="003576B0">
        <w:rPr>
          <w:rFonts w:cs="Arial"/>
          <w:szCs w:val="24"/>
        </w:rPr>
        <w:t>regarding the reputation of the organisation</w:t>
      </w:r>
    </w:p>
    <w:p w14:paraId="709F3DE1" w14:textId="77777777" w:rsidR="00B042D5" w:rsidRPr="003576B0" w:rsidRDefault="00B042D5" w:rsidP="00B042D5">
      <w:pPr>
        <w:numPr>
          <w:ilvl w:val="0"/>
          <w:numId w:val="18"/>
        </w:numPr>
        <w:tabs>
          <w:tab w:val="clear" w:pos="720"/>
          <w:tab w:val="num" w:pos="317"/>
        </w:tabs>
        <w:ind w:left="317" w:hanging="284"/>
        <w:rPr>
          <w:rFonts w:cs="Arial"/>
          <w:szCs w:val="24"/>
        </w:rPr>
      </w:pPr>
      <w:r w:rsidRPr="003576B0">
        <w:rPr>
          <w:rFonts w:asciiTheme="minorHAnsi" w:hAnsiTheme="minorHAnsi" w:cstheme="minorHAnsi"/>
          <w:szCs w:val="24"/>
        </w:rPr>
        <w:t>deviations</w:t>
      </w:r>
      <w:r w:rsidRPr="003576B0">
        <w:rPr>
          <w:rFonts w:cs="Arial"/>
          <w:szCs w:val="24"/>
        </w:rPr>
        <w:t xml:space="preserve"> from endorsed plans/processes.</w:t>
      </w:r>
    </w:p>
    <w:p w14:paraId="2815CE6F" w14:textId="77777777" w:rsidR="00B042D5" w:rsidRPr="003576B0" w:rsidRDefault="00B042D5" w:rsidP="00B042D5">
      <w:pPr>
        <w:rPr>
          <w:rFonts w:cs="Arial"/>
          <w:szCs w:val="24"/>
        </w:rPr>
      </w:pPr>
    </w:p>
    <w:p w14:paraId="679D4F2A" w14:textId="77777777" w:rsidR="00B042D5" w:rsidRPr="003576B0" w:rsidRDefault="00B042D5" w:rsidP="00B042D5">
      <w:pPr>
        <w:rPr>
          <w:rFonts w:cs="Arial"/>
          <w:szCs w:val="24"/>
        </w:rPr>
      </w:pPr>
      <w:r w:rsidRPr="003576B0">
        <w:rPr>
          <w:rFonts w:cs="Arial"/>
          <w:b/>
          <w:szCs w:val="24"/>
        </w:rPr>
        <w:t xml:space="preserve">Manager: </w:t>
      </w:r>
      <w:r w:rsidRPr="003576B0">
        <w:rPr>
          <w:rFonts w:cs="Arial"/>
          <w:szCs w:val="24"/>
        </w:rPr>
        <w:t>A designated senior staff member who manages and mentors another staff member and who will assist in the management of an incident.</w:t>
      </w:r>
    </w:p>
    <w:p w14:paraId="18F2EC1B" w14:textId="77777777" w:rsidR="00B042D5" w:rsidRPr="003576B0" w:rsidRDefault="00B042D5" w:rsidP="00B042D5">
      <w:pPr>
        <w:rPr>
          <w:rFonts w:cs="Arial"/>
          <w:szCs w:val="24"/>
        </w:rPr>
      </w:pPr>
    </w:p>
    <w:p w14:paraId="3A588639" w14:textId="77777777" w:rsidR="00B042D5" w:rsidRPr="003576B0" w:rsidRDefault="00B042D5" w:rsidP="00B042D5">
      <w:pPr>
        <w:rPr>
          <w:rFonts w:cs="Arial"/>
          <w:szCs w:val="24"/>
        </w:rPr>
      </w:pPr>
      <w:r w:rsidRPr="003576B0">
        <w:rPr>
          <w:rFonts w:cs="Arial"/>
          <w:b/>
          <w:szCs w:val="24"/>
        </w:rPr>
        <w:t xml:space="preserve">Near miss: </w:t>
      </w:r>
      <w:r w:rsidRPr="003576B0">
        <w:rPr>
          <w:rFonts w:cs="Arial"/>
          <w:szCs w:val="24"/>
        </w:rPr>
        <w:t>An incident that did not cause harm but had the potential to do so.</w:t>
      </w:r>
    </w:p>
    <w:p w14:paraId="71221E4F" w14:textId="77777777" w:rsidR="00B042D5" w:rsidRPr="003576B0" w:rsidRDefault="00B042D5" w:rsidP="00B042D5">
      <w:pPr>
        <w:rPr>
          <w:rFonts w:cs="Arial"/>
          <w:szCs w:val="24"/>
        </w:rPr>
      </w:pPr>
    </w:p>
    <w:p w14:paraId="44F1A23A" w14:textId="1E7A1818" w:rsidR="00B042D5" w:rsidRPr="003576B0" w:rsidRDefault="00B042D5" w:rsidP="00B042D5">
      <w:pPr>
        <w:rPr>
          <w:rFonts w:cs="Arial"/>
          <w:szCs w:val="24"/>
        </w:rPr>
      </w:pPr>
      <w:r w:rsidRPr="003576B0">
        <w:rPr>
          <w:rFonts w:cs="Arial"/>
          <w:b/>
          <w:szCs w:val="24"/>
        </w:rPr>
        <w:t xml:space="preserve">No-harm incident: </w:t>
      </w:r>
      <w:r w:rsidRPr="003576B0">
        <w:rPr>
          <w:rFonts w:cs="Arial"/>
          <w:szCs w:val="24"/>
        </w:rPr>
        <w:t>An error or system failure that reaches the consumer but does not result in harm</w:t>
      </w:r>
      <w:r w:rsidR="00F94441">
        <w:rPr>
          <w:rFonts w:cs="Arial"/>
          <w:szCs w:val="24"/>
        </w:rPr>
        <w:t xml:space="preserve"> to the consumer</w:t>
      </w:r>
      <w:r w:rsidRPr="003576B0">
        <w:rPr>
          <w:rFonts w:cs="Arial"/>
          <w:szCs w:val="24"/>
        </w:rPr>
        <w:t>.</w:t>
      </w:r>
    </w:p>
    <w:p w14:paraId="04E969B5" w14:textId="77777777" w:rsidR="00B042D5" w:rsidRPr="003576B0" w:rsidRDefault="00B042D5" w:rsidP="00B042D5">
      <w:pPr>
        <w:rPr>
          <w:rFonts w:cs="Arial"/>
          <w:szCs w:val="24"/>
        </w:rPr>
      </w:pPr>
    </w:p>
    <w:p w14:paraId="0989080B" w14:textId="77777777" w:rsidR="00B042D5" w:rsidRPr="003576B0" w:rsidRDefault="00B042D5" w:rsidP="00B042D5">
      <w:pPr>
        <w:rPr>
          <w:rFonts w:cs="Arial"/>
          <w:szCs w:val="24"/>
        </w:rPr>
      </w:pPr>
      <w:r w:rsidRPr="003576B0">
        <w:rPr>
          <w:rFonts w:cs="Arial"/>
          <w:b/>
          <w:szCs w:val="24"/>
        </w:rPr>
        <w:t xml:space="preserve">Reimbursement: </w:t>
      </w:r>
      <w:r w:rsidRPr="003576B0">
        <w:rPr>
          <w:rFonts w:cs="Arial"/>
          <w:szCs w:val="24"/>
        </w:rPr>
        <w:t>To make a repayment for an expense or loss incurred without an admission of liability.</w:t>
      </w:r>
    </w:p>
    <w:p w14:paraId="690645D1" w14:textId="77777777" w:rsidR="00B042D5" w:rsidRPr="003576B0" w:rsidRDefault="00B042D5" w:rsidP="00B042D5">
      <w:pPr>
        <w:rPr>
          <w:rFonts w:cs="Arial"/>
          <w:szCs w:val="24"/>
        </w:rPr>
      </w:pPr>
    </w:p>
    <w:p w14:paraId="30B14921" w14:textId="4CFB1773" w:rsidR="00B042D5" w:rsidRPr="003576B0" w:rsidRDefault="00F94441" w:rsidP="00B042D5">
      <w:pPr>
        <w:autoSpaceDE w:val="0"/>
        <w:autoSpaceDN w:val="0"/>
        <w:adjustRightInd w:val="0"/>
        <w:rPr>
          <w:rFonts w:cs="Arial"/>
          <w:szCs w:val="24"/>
        </w:rPr>
      </w:pPr>
      <w:proofErr w:type="spellStart"/>
      <w:r w:rsidRPr="003576B0">
        <w:rPr>
          <w:rFonts w:cs="Arial"/>
          <w:b/>
          <w:szCs w:val="24"/>
        </w:rPr>
        <w:t>Risk</w:t>
      </w:r>
      <w:r>
        <w:rPr>
          <w:rFonts w:cs="Arial"/>
          <w:b/>
          <w:szCs w:val="24"/>
        </w:rPr>
        <w:t>M</w:t>
      </w:r>
      <w:r w:rsidRPr="003576B0">
        <w:rPr>
          <w:rFonts w:cs="Arial"/>
          <w:b/>
          <w:szCs w:val="24"/>
        </w:rPr>
        <w:t>an</w:t>
      </w:r>
      <w:proofErr w:type="spellEnd"/>
      <w:r w:rsidR="00B042D5" w:rsidRPr="003576B0">
        <w:rPr>
          <w:rFonts w:cs="Arial"/>
          <w:b/>
          <w:szCs w:val="24"/>
        </w:rPr>
        <w:t xml:space="preserve">: </w:t>
      </w:r>
      <w:r w:rsidR="00B042D5" w:rsidRPr="003576B0">
        <w:rPr>
          <w:rFonts w:cs="Arial"/>
          <w:szCs w:val="24"/>
        </w:rPr>
        <w:t xml:space="preserve">An online </w:t>
      </w:r>
      <w:proofErr w:type="gramStart"/>
      <w:r w:rsidR="00B042D5" w:rsidRPr="003576B0">
        <w:rPr>
          <w:rFonts w:cs="Arial"/>
          <w:szCs w:val="24"/>
        </w:rPr>
        <w:t>web based</w:t>
      </w:r>
      <w:proofErr w:type="gramEnd"/>
      <w:r w:rsidR="00B042D5" w:rsidRPr="003576B0">
        <w:rPr>
          <w:rFonts w:cs="Arial"/>
          <w:szCs w:val="24"/>
        </w:rPr>
        <w:t xml:space="preserve"> system used to report incidents within CHS. </w:t>
      </w:r>
    </w:p>
    <w:p w14:paraId="1C4F478A" w14:textId="77777777" w:rsidR="00B042D5" w:rsidRPr="003576B0" w:rsidRDefault="00B042D5" w:rsidP="00B042D5">
      <w:pPr>
        <w:autoSpaceDE w:val="0"/>
        <w:autoSpaceDN w:val="0"/>
        <w:adjustRightInd w:val="0"/>
        <w:rPr>
          <w:rFonts w:cs="Arial"/>
          <w:szCs w:val="24"/>
        </w:rPr>
      </w:pPr>
    </w:p>
    <w:p w14:paraId="287836BA" w14:textId="000CCE0C" w:rsidR="00B042D5" w:rsidRPr="003576B0" w:rsidRDefault="00B042D5" w:rsidP="00B042D5">
      <w:pPr>
        <w:autoSpaceDE w:val="0"/>
        <w:autoSpaceDN w:val="0"/>
        <w:adjustRightInd w:val="0"/>
        <w:rPr>
          <w:rFonts w:cs="Arial"/>
          <w:szCs w:val="24"/>
        </w:rPr>
      </w:pPr>
      <w:r w:rsidRPr="003576B0">
        <w:rPr>
          <w:rFonts w:cs="Arial"/>
          <w:b/>
          <w:szCs w:val="24"/>
        </w:rPr>
        <w:t xml:space="preserve">Staff: </w:t>
      </w:r>
      <w:r w:rsidRPr="003576B0">
        <w:rPr>
          <w:rFonts w:cs="Arial"/>
          <w:szCs w:val="24"/>
        </w:rPr>
        <w:t>Anyone working for CHS, including self-employed professionals such as visiting medical officers</w:t>
      </w:r>
      <w:r w:rsidR="008E6FF4">
        <w:rPr>
          <w:rFonts w:cs="Arial"/>
          <w:szCs w:val="24"/>
        </w:rPr>
        <w:t>.</w:t>
      </w:r>
    </w:p>
    <w:p w14:paraId="26D83CE3" w14:textId="77777777" w:rsidR="00B042D5" w:rsidRPr="003576B0" w:rsidRDefault="00B042D5" w:rsidP="00B042D5">
      <w:pPr>
        <w:autoSpaceDE w:val="0"/>
        <w:autoSpaceDN w:val="0"/>
        <w:adjustRightInd w:val="0"/>
        <w:rPr>
          <w:rFonts w:cs="Arial"/>
          <w:szCs w:val="24"/>
        </w:rPr>
      </w:pPr>
    </w:p>
    <w:p w14:paraId="50A49699" w14:textId="77777777" w:rsidR="00B042D5" w:rsidRPr="003576B0" w:rsidRDefault="00B042D5" w:rsidP="00B042D5">
      <w:pPr>
        <w:autoSpaceDE w:val="0"/>
        <w:autoSpaceDN w:val="0"/>
        <w:adjustRightInd w:val="0"/>
        <w:rPr>
          <w:rFonts w:cs="Arial"/>
          <w:szCs w:val="24"/>
        </w:rPr>
      </w:pPr>
      <w:r w:rsidRPr="003576B0">
        <w:rPr>
          <w:rFonts w:cs="Arial"/>
          <w:b/>
          <w:szCs w:val="24"/>
        </w:rPr>
        <w:t xml:space="preserve">Team Leader: </w:t>
      </w:r>
      <w:r w:rsidRPr="003576B0">
        <w:rPr>
          <w:rFonts w:cs="Arial"/>
          <w:szCs w:val="24"/>
        </w:rPr>
        <w:t>A team leader is the staff member who has been identified to lead discussions during this process. They may delegate their tasks where appropriate, such as contacting the consumer, guardian and/or carers with appointment details recording discussions, drafting of documentation, etc.</w:t>
      </w:r>
    </w:p>
    <w:p w14:paraId="55324605" w14:textId="77777777" w:rsidR="00B042D5" w:rsidRPr="003576B0" w:rsidRDefault="00B042D5" w:rsidP="00B042D5">
      <w:pPr>
        <w:autoSpaceDE w:val="0"/>
        <w:autoSpaceDN w:val="0"/>
        <w:adjustRightInd w:val="0"/>
        <w:rPr>
          <w:rFonts w:cs="Arial"/>
          <w:szCs w:val="24"/>
        </w:rPr>
      </w:pPr>
    </w:p>
    <w:p w14:paraId="04B510E0" w14:textId="77777777" w:rsidR="00B042D5" w:rsidRPr="003576B0" w:rsidRDefault="00B042D5" w:rsidP="00B042D5">
      <w:pPr>
        <w:autoSpaceDE w:val="0"/>
        <w:autoSpaceDN w:val="0"/>
        <w:adjustRightInd w:val="0"/>
        <w:rPr>
          <w:rFonts w:cs="Arial"/>
          <w:szCs w:val="24"/>
        </w:rPr>
      </w:pPr>
      <w:r w:rsidRPr="003576B0">
        <w:rPr>
          <w:rFonts w:cs="Arial"/>
          <w:b/>
          <w:szCs w:val="24"/>
        </w:rPr>
        <w:t xml:space="preserve">Transcription: </w:t>
      </w:r>
      <w:r w:rsidRPr="003576B0">
        <w:rPr>
          <w:rFonts w:cs="Arial"/>
          <w:szCs w:val="24"/>
        </w:rPr>
        <w:t>A written document recording the key points of a verbal conversation.</w:t>
      </w:r>
    </w:p>
    <w:p w14:paraId="764579E3" w14:textId="77777777" w:rsidR="00CD0C99" w:rsidRPr="003576B0" w:rsidRDefault="00CD0C99" w:rsidP="00CD0C99">
      <w:pPr>
        <w:rPr>
          <w:rFonts w:cs="Arial"/>
          <w:szCs w:val="24"/>
        </w:rPr>
      </w:pPr>
    </w:p>
    <w:p w14:paraId="6261FB17" w14:textId="77777777" w:rsidR="00CD0C99" w:rsidRPr="003576B0" w:rsidRDefault="00C800C3" w:rsidP="00CD0C99">
      <w:pPr>
        <w:jc w:val="right"/>
        <w:rPr>
          <w:rFonts w:cs="Calibri,Bold"/>
          <w:bCs/>
          <w:i/>
          <w:szCs w:val="24"/>
          <w:lang w:eastAsia="en-AU"/>
        </w:rPr>
      </w:pPr>
      <w:hyperlink w:anchor="Contents" w:history="1">
        <w:r w:rsidR="00CD0C99" w:rsidRPr="003576B0">
          <w:rPr>
            <w:rStyle w:val="Hyperlink"/>
            <w:rFonts w:cs="Arial"/>
            <w:i/>
            <w:szCs w:val="24"/>
          </w:rPr>
          <w:t>Back to Table of Contents</w:t>
        </w:r>
      </w:hyperlink>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36E96ECD" w14:textId="77777777" w:rsidTr="00E63C4F">
        <w:trPr>
          <w:cantSplit/>
          <w:trHeight w:val="285"/>
        </w:trPr>
        <w:tc>
          <w:tcPr>
            <w:tcW w:w="9158" w:type="dxa"/>
            <w:shd w:val="clear" w:color="auto" w:fill="A6A6A6" w:themeFill="background1" w:themeFillShade="A6"/>
          </w:tcPr>
          <w:p w14:paraId="63EA847C" w14:textId="77777777" w:rsidR="00CD0C99" w:rsidRPr="003576B0" w:rsidRDefault="00CD0C99" w:rsidP="00E63C4F">
            <w:pPr>
              <w:pStyle w:val="Heading1"/>
            </w:pPr>
            <w:bookmarkStart w:id="53" w:name="_Toc389473290"/>
            <w:bookmarkStart w:id="54" w:name="_Toc469658512"/>
            <w:bookmarkStart w:id="55" w:name="_Toc40875705"/>
            <w:r w:rsidRPr="003576B0">
              <w:t>Search Terms</w:t>
            </w:r>
            <w:bookmarkEnd w:id="53"/>
            <w:bookmarkEnd w:id="54"/>
            <w:bookmarkEnd w:id="55"/>
            <w:r w:rsidRPr="003576B0">
              <w:t xml:space="preserve"> </w:t>
            </w:r>
          </w:p>
        </w:tc>
      </w:tr>
    </w:tbl>
    <w:p w14:paraId="344C7B93" w14:textId="77777777" w:rsidR="00CD0C99" w:rsidRPr="003576B0" w:rsidRDefault="00CD0C99" w:rsidP="00CD0C99">
      <w:pPr>
        <w:rPr>
          <w:lang w:eastAsia="en-AU"/>
        </w:rPr>
      </w:pPr>
    </w:p>
    <w:p w14:paraId="752D8CB8" w14:textId="1730B75C" w:rsidR="00CD0C99" w:rsidRPr="003576B0" w:rsidRDefault="00CD0C99" w:rsidP="00CD0C99">
      <w:pPr>
        <w:rPr>
          <w:lang w:eastAsia="en-AU"/>
        </w:rPr>
      </w:pPr>
      <w:r w:rsidRPr="003576B0">
        <w:rPr>
          <w:lang w:eastAsia="en-AU"/>
        </w:rPr>
        <w:t>open disclosure, adverse event, difficult discussion, dialogue, open, disclosure, incident, significant incident, notifiable incident, open conversation, complaint, error, high level response, low level response, difficult conversation</w:t>
      </w:r>
      <w:r w:rsidR="005C2522" w:rsidRPr="003576B0">
        <w:rPr>
          <w:lang w:eastAsia="en-AU"/>
        </w:rPr>
        <w:t>, formal, informal, near miss, no harm, no-harm</w:t>
      </w:r>
    </w:p>
    <w:p w14:paraId="6F7C5245" w14:textId="77777777" w:rsidR="00CD0C99" w:rsidRPr="003576B0" w:rsidRDefault="00CD0C99" w:rsidP="00CD0C99"/>
    <w:p w14:paraId="224A340E" w14:textId="4B939018" w:rsidR="00725D3D" w:rsidRPr="00B745DB" w:rsidRDefault="00C800C3" w:rsidP="00B745DB">
      <w:pPr>
        <w:jc w:val="right"/>
        <w:rPr>
          <w:rFonts w:cs="Calibri,Bold"/>
          <w:bCs/>
          <w:i/>
          <w:szCs w:val="24"/>
          <w:lang w:eastAsia="en-AU"/>
        </w:rPr>
      </w:pPr>
      <w:hyperlink w:anchor="Contents" w:history="1">
        <w:r w:rsidR="00CD0C99" w:rsidRPr="003576B0">
          <w:rPr>
            <w:rStyle w:val="Hyperlink"/>
            <w:rFonts w:cs="Arial"/>
            <w:i/>
            <w:szCs w:val="24"/>
          </w:rPr>
          <w:t>Back to Table of Contents</w:t>
        </w:r>
      </w:hyperlink>
      <w:bookmarkStart w:id="56" w:name="_Toc469658513"/>
      <w:bookmarkStart w:id="57" w:name="_Toc396995664"/>
    </w:p>
    <w:tbl>
      <w:tblPr>
        <w:tblpPr w:leftFromText="180" w:rightFromText="180" w:vertAnchor="text" w:horzAnchor="margin" w:tblpY="181"/>
        <w:tblW w:w="9158" w:type="dxa"/>
        <w:tblLook w:val="0000" w:firstRow="0" w:lastRow="0" w:firstColumn="0" w:lastColumn="0" w:noHBand="0" w:noVBand="0"/>
      </w:tblPr>
      <w:tblGrid>
        <w:gridCol w:w="9158"/>
      </w:tblGrid>
      <w:tr w:rsidR="00CD0C99" w:rsidRPr="003576B0" w14:paraId="3D6877E5" w14:textId="77777777" w:rsidTr="00E63C4F">
        <w:trPr>
          <w:cantSplit/>
          <w:trHeight w:val="285"/>
        </w:trPr>
        <w:tc>
          <w:tcPr>
            <w:tcW w:w="9158" w:type="dxa"/>
            <w:shd w:val="clear" w:color="auto" w:fill="A6A6A6" w:themeFill="background1" w:themeFillShade="A6"/>
          </w:tcPr>
          <w:p w14:paraId="4D11C2BC" w14:textId="77777777" w:rsidR="00CD0C99" w:rsidRPr="003576B0" w:rsidRDefault="00CD0C99" w:rsidP="00E63C4F">
            <w:pPr>
              <w:pStyle w:val="Heading1"/>
            </w:pPr>
            <w:bookmarkStart w:id="58" w:name="_Toc40875706"/>
            <w:r w:rsidRPr="003576B0">
              <w:t>Attachments</w:t>
            </w:r>
            <w:bookmarkEnd w:id="56"/>
            <w:bookmarkEnd w:id="58"/>
          </w:p>
        </w:tc>
      </w:tr>
      <w:bookmarkEnd w:id="57"/>
    </w:tbl>
    <w:p w14:paraId="6BCC5E9C" w14:textId="77777777" w:rsidR="00CD0C99" w:rsidRPr="003576B0" w:rsidRDefault="00CD0C99" w:rsidP="00CD0C99">
      <w:pPr>
        <w:rPr>
          <w:rFonts w:cs="Arial"/>
          <w:i/>
          <w:szCs w:val="24"/>
        </w:rPr>
      </w:pPr>
    </w:p>
    <w:p w14:paraId="1A567F62" w14:textId="77777777" w:rsidR="00CD0C99" w:rsidRPr="003576B0" w:rsidRDefault="00CD0C99" w:rsidP="00CD0C99">
      <w:pPr>
        <w:rPr>
          <w:rFonts w:cs="Arial"/>
          <w:szCs w:val="24"/>
        </w:rPr>
      </w:pPr>
      <w:r w:rsidRPr="003576B0">
        <w:rPr>
          <w:rFonts w:cs="Arial"/>
          <w:szCs w:val="24"/>
        </w:rPr>
        <w:t>Attachment A – Flowchart</w:t>
      </w:r>
    </w:p>
    <w:p w14:paraId="03619E0F" w14:textId="77777777" w:rsidR="00CD0C99" w:rsidRPr="003576B0" w:rsidRDefault="00CD0C99" w:rsidP="00CD0C99">
      <w:pPr>
        <w:rPr>
          <w:rFonts w:cs="Arial"/>
          <w:szCs w:val="24"/>
        </w:rPr>
      </w:pPr>
      <w:r w:rsidRPr="003576B0">
        <w:rPr>
          <w:rFonts w:cs="Arial"/>
          <w:szCs w:val="24"/>
        </w:rPr>
        <w:t>Attachment B – Clinician Open Disclosure checklist</w:t>
      </w:r>
    </w:p>
    <w:p w14:paraId="52F9558D" w14:textId="77777777" w:rsidR="00CD0C99" w:rsidRPr="003576B0" w:rsidRDefault="00CD0C99" w:rsidP="00CD0C99">
      <w:pPr>
        <w:rPr>
          <w:rFonts w:cs="Arial"/>
          <w:szCs w:val="24"/>
        </w:rPr>
      </w:pPr>
      <w:r w:rsidRPr="003576B0">
        <w:rPr>
          <w:rFonts w:cs="Arial"/>
          <w:szCs w:val="24"/>
        </w:rPr>
        <w:t>Attachment C – Open Disclosure Meeting Form</w:t>
      </w:r>
    </w:p>
    <w:p w14:paraId="29B4BAE1" w14:textId="5ACAF41D" w:rsidR="00CD0C99" w:rsidRPr="003576B0" w:rsidRDefault="00CD0C99" w:rsidP="00CD0C99">
      <w:pPr>
        <w:rPr>
          <w:rFonts w:cs="Arial"/>
          <w:szCs w:val="24"/>
        </w:rPr>
      </w:pPr>
    </w:p>
    <w:p w14:paraId="1931B0DC" w14:textId="77777777" w:rsidR="00A957D7" w:rsidRDefault="00A957D7">
      <w:pPr>
        <w:spacing w:after="200" w:line="276" w:lineRule="auto"/>
        <w:rPr>
          <w:rFonts w:cs="Arial"/>
          <w:b/>
          <w:sz w:val="20"/>
        </w:rPr>
      </w:pPr>
      <w:r>
        <w:rPr>
          <w:rFonts w:cs="Arial"/>
          <w:b/>
          <w:sz w:val="20"/>
        </w:rPr>
        <w:br w:type="page"/>
      </w:r>
    </w:p>
    <w:p w14:paraId="4AE88070" w14:textId="2E053792" w:rsidR="00CD0C99" w:rsidRPr="003576B0" w:rsidRDefault="00CD0C99" w:rsidP="00CD0C99">
      <w:pPr>
        <w:rPr>
          <w:rFonts w:cs="Arial"/>
          <w:i/>
          <w:iCs/>
          <w:sz w:val="20"/>
        </w:rPr>
      </w:pPr>
      <w:r w:rsidRPr="003576B0">
        <w:rPr>
          <w:rFonts w:cs="Arial"/>
          <w:b/>
          <w:sz w:val="20"/>
        </w:rPr>
        <w:lastRenderedPageBreak/>
        <w:t>Disclaimer</w:t>
      </w:r>
      <w:r w:rsidRPr="003576B0">
        <w:rPr>
          <w:rFonts w:cs="Arial"/>
          <w:sz w:val="20"/>
        </w:rPr>
        <w:t xml:space="preserve">: </w:t>
      </w:r>
      <w:r w:rsidRPr="003576B0">
        <w:rPr>
          <w:rFonts w:cs="Arial"/>
          <w:i/>
          <w:iCs/>
          <w:sz w:val="20"/>
        </w:rPr>
        <w:t xml:space="preserve">This document has been developed by Canberra </w:t>
      </w:r>
      <w:r w:rsidR="00AF5CFD" w:rsidRPr="003576B0">
        <w:rPr>
          <w:rFonts w:cs="Arial"/>
          <w:i/>
          <w:iCs/>
          <w:sz w:val="20"/>
        </w:rPr>
        <w:t>H</w:t>
      </w:r>
      <w:r w:rsidRPr="003576B0">
        <w:rPr>
          <w:rFonts w:cs="Arial"/>
          <w:i/>
          <w:iCs/>
          <w:sz w:val="20"/>
        </w:rPr>
        <w:t>ealth Services specifically for its own use.  Use of this document and any reliance on the information contained therein by any third party is at his or her own risk and Health Directorate assumes no responsibility whatsoever.</w:t>
      </w:r>
    </w:p>
    <w:p w14:paraId="5494364F" w14:textId="77777777" w:rsidR="00CD0C99" w:rsidRPr="003576B0" w:rsidRDefault="00CD0C99" w:rsidP="00CD0C99">
      <w:pPr>
        <w:rPr>
          <w:rFonts w:cs="Arial"/>
          <w:i/>
          <w:iCs/>
          <w:sz w:val="20"/>
        </w:rPr>
      </w:pPr>
    </w:p>
    <w:p w14:paraId="54F44492" w14:textId="77777777" w:rsidR="00CD0C99" w:rsidRPr="003576B0" w:rsidRDefault="00CD0C99" w:rsidP="00CD0C99">
      <w:pPr>
        <w:rPr>
          <w:rFonts w:cs="Arial"/>
          <w:i/>
          <w:iCs/>
          <w:sz w:val="20"/>
        </w:rPr>
      </w:pPr>
      <w:r w:rsidRPr="003576B0">
        <w:rPr>
          <w:rFonts w:cs="Arial"/>
          <w:i/>
          <w:iCs/>
          <w:sz w:val="20"/>
        </w:rPr>
        <w:t>Policy Team ONLY to complete the following:</w:t>
      </w:r>
    </w:p>
    <w:tbl>
      <w:tblPr>
        <w:tblStyle w:val="TableGrid"/>
        <w:tblW w:w="0" w:type="auto"/>
        <w:tblLook w:val="04A0" w:firstRow="1" w:lastRow="0" w:firstColumn="1" w:lastColumn="0" w:noHBand="0" w:noVBand="1"/>
      </w:tblPr>
      <w:tblGrid>
        <w:gridCol w:w="2265"/>
        <w:gridCol w:w="2265"/>
        <w:gridCol w:w="2265"/>
        <w:gridCol w:w="2265"/>
      </w:tblGrid>
      <w:tr w:rsidR="00CD0C99" w:rsidRPr="003576B0" w14:paraId="3BE14035" w14:textId="77777777" w:rsidTr="00E63C4F">
        <w:tc>
          <w:tcPr>
            <w:tcW w:w="2265" w:type="dxa"/>
          </w:tcPr>
          <w:p w14:paraId="39F78701" w14:textId="77777777" w:rsidR="00CD0C99" w:rsidRPr="003576B0" w:rsidRDefault="00CD0C99" w:rsidP="00E63C4F">
            <w:pPr>
              <w:rPr>
                <w:i/>
                <w:sz w:val="20"/>
              </w:rPr>
            </w:pPr>
            <w:r w:rsidRPr="003576B0">
              <w:rPr>
                <w:i/>
                <w:sz w:val="20"/>
              </w:rPr>
              <w:t>Date Amended</w:t>
            </w:r>
          </w:p>
        </w:tc>
        <w:tc>
          <w:tcPr>
            <w:tcW w:w="2265" w:type="dxa"/>
          </w:tcPr>
          <w:p w14:paraId="680315C4" w14:textId="77777777" w:rsidR="00CD0C99" w:rsidRPr="003576B0" w:rsidRDefault="00CD0C99" w:rsidP="00E63C4F">
            <w:pPr>
              <w:rPr>
                <w:i/>
                <w:sz w:val="20"/>
              </w:rPr>
            </w:pPr>
            <w:r w:rsidRPr="003576B0">
              <w:rPr>
                <w:i/>
                <w:sz w:val="20"/>
              </w:rPr>
              <w:t>Section Amended</w:t>
            </w:r>
          </w:p>
        </w:tc>
        <w:tc>
          <w:tcPr>
            <w:tcW w:w="2265" w:type="dxa"/>
          </w:tcPr>
          <w:p w14:paraId="5966E954" w14:textId="77777777" w:rsidR="00CD0C99" w:rsidRPr="003576B0" w:rsidRDefault="00CD0C99" w:rsidP="00E63C4F">
            <w:pPr>
              <w:rPr>
                <w:i/>
                <w:sz w:val="20"/>
              </w:rPr>
            </w:pPr>
            <w:r w:rsidRPr="003576B0">
              <w:rPr>
                <w:i/>
                <w:sz w:val="20"/>
              </w:rPr>
              <w:t>Divisional Approval</w:t>
            </w:r>
          </w:p>
        </w:tc>
        <w:tc>
          <w:tcPr>
            <w:tcW w:w="2265" w:type="dxa"/>
          </w:tcPr>
          <w:p w14:paraId="5C120F49" w14:textId="77777777" w:rsidR="00CD0C99" w:rsidRPr="003576B0" w:rsidRDefault="00CD0C99" w:rsidP="00E63C4F">
            <w:pPr>
              <w:rPr>
                <w:i/>
                <w:sz w:val="20"/>
              </w:rPr>
            </w:pPr>
            <w:r w:rsidRPr="003576B0">
              <w:rPr>
                <w:i/>
                <w:sz w:val="20"/>
              </w:rPr>
              <w:t xml:space="preserve">Final Approval </w:t>
            </w:r>
          </w:p>
        </w:tc>
      </w:tr>
      <w:tr w:rsidR="00CD0C99" w:rsidRPr="003576B0" w14:paraId="05A741A0" w14:textId="77777777" w:rsidTr="00E63C4F">
        <w:tc>
          <w:tcPr>
            <w:tcW w:w="2265" w:type="dxa"/>
          </w:tcPr>
          <w:p w14:paraId="4B68FF2E" w14:textId="7A9ACAE3" w:rsidR="00CD0C99" w:rsidRPr="003576B0" w:rsidRDefault="00694ADA" w:rsidP="00E63C4F">
            <w:pPr>
              <w:rPr>
                <w:i/>
                <w:sz w:val="20"/>
              </w:rPr>
            </w:pPr>
            <w:r>
              <w:rPr>
                <w:i/>
                <w:sz w:val="20"/>
              </w:rPr>
              <w:t>18/03/2020</w:t>
            </w:r>
          </w:p>
        </w:tc>
        <w:tc>
          <w:tcPr>
            <w:tcW w:w="2265" w:type="dxa"/>
          </w:tcPr>
          <w:p w14:paraId="16125DF5" w14:textId="14B88697" w:rsidR="00CD0C99" w:rsidRPr="003576B0" w:rsidRDefault="00694ADA" w:rsidP="00E63C4F">
            <w:pPr>
              <w:rPr>
                <w:i/>
                <w:sz w:val="20"/>
              </w:rPr>
            </w:pPr>
            <w:r>
              <w:rPr>
                <w:i/>
                <w:sz w:val="20"/>
              </w:rPr>
              <w:t>Complete Review</w:t>
            </w:r>
          </w:p>
        </w:tc>
        <w:tc>
          <w:tcPr>
            <w:tcW w:w="2265" w:type="dxa"/>
          </w:tcPr>
          <w:p w14:paraId="59AB361A" w14:textId="793DB769" w:rsidR="00CD0C99" w:rsidRPr="003576B0" w:rsidRDefault="00694ADA" w:rsidP="00E63C4F">
            <w:pPr>
              <w:rPr>
                <w:i/>
                <w:sz w:val="20"/>
              </w:rPr>
            </w:pPr>
            <w:r>
              <w:rPr>
                <w:i/>
                <w:sz w:val="20"/>
              </w:rPr>
              <w:t>Denise Lamb, ED QSII</w:t>
            </w:r>
          </w:p>
        </w:tc>
        <w:tc>
          <w:tcPr>
            <w:tcW w:w="2265" w:type="dxa"/>
          </w:tcPr>
          <w:p w14:paraId="184762D5" w14:textId="2E80D0F2" w:rsidR="00CD0C99" w:rsidRPr="003576B0" w:rsidRDefault="00694ADA" w:rsidP="00E63C4F">
            <w:pPr>
              <w:rPr>
                <w:i/>
                <w:sz w:val="20"/>
              </w:rPr>
            </w:pPr>
            <w:r>
              <w:rPr>
                <w:i/>
                <w:sz w:val="20"/>
              </w:rPr>
              <w:t>CHS Policy Committee</w:t>
            </w:r>
          </w:p>
        </w:tc>
      </w:tr>
      <w:tr w:rsidR="00CD0C99" w:rsidRPr="003576B0" w14:paraId="1A0FD397" w14:textId="77777777" w:rsidTr="00E63C4F">
        <w:tc>
          <w:tcPr>
            <w:tcW w:w="2265" w:type="dxa"/>
          </w:tcPr>
          <w:p w14:paraId="7C8D4C19" w14:textId="7EF2F5B4" w:rsidR="00CD0C99" w:rsidRPr="003576B0" w:rsidRDefault="0097570B" w:rsidP="00E63C4F">
            <w:pPr>
              <w:rPr>
                <w:i/>
                <w:sz w:val="20"/>
              </w:rPr>
            </w:pPr>
            <w:r>
              <w:rPr>
                <w:i/>
                <w:sz w:val="20"/>
              </w:rPr>
              <w:t>20/05/2020</w:t>
            </w:r>
          </w:p>
        </w:tc>
        <w:tc>
          <w:tcPr>
            <w:tcW w:w="2265" w:type="dxa"/>
          </w:tcPr>
          <w:p w14:paraId="53AD4508" w14:textId="16FFCED1" w:rsidR="00CD0C99" w:rsidRPr="003576B0" w:rsidRDefault="0097570B" w:rsidP="00E63C4F">
            <w:pPr>
              <w:rPr>
                <w:i/>
                <w:sz w:val="20"/>
              </w:rPr>
            </w:pPr>
            <w:r>
              <w:rPr>
                <w:i/>
                <w:sz w:val="20"/>
              </w:rPr>
              <w:t>Update to information pertaining to Riskman</w:t>
            </w:r>
          </w:p>
        </w:tc>
        <w:tc>
          <w:tcPr>
            <w:tcW w:w="2265" w:type="dxa"/>
          </w:tcPr>
          <w:p w14:paraId="393E17C0" w14:textId="0B03158F" w:rsidR="00CD0C99" w:rsidRPr="003576B0" w:rsidRDefault="00EB2E85" w:rsidP="00E63C4F">
            <w:pPr>
              <w:rPr>
                <w:i/>
                <w:sz w:val="20"/>
              </w:rPr>
            </w:pPr>
            <w:r>
              <w:rPr>
                <w:i/>
                <w:sz w:val="20"/>
              </w:rPr>
              <w:t>Policy Team Manager</w:t>
            </w:r>
          </w:p>
        </w:tc>
        <w:tc>
          <w:tcPr>
            <w:tcW w:w="2265" w:type="dxa"/>
          </w:tcPr>
          <w:p w14:paraId="1E220468" w14:textId="234B6CA3" w:rsidR="00CD0C99" w:rsidRPr="003576B0" w:rsidRDefault="00EB2E85" w:rsidP="00E63C4F">
            <w:pPr>
              <w:rPr>
                <w:i/>
                <w:sz w:val="20"/>
              </w:rPr>
            </w:pPr>
            <w:r>
              <w:rPr>
                <w:i/>
                <w:sz w:val="20"/>
              </w:rPr>
              <w:t>Policy Team Manager</w:t>
            </w:r>
          </w:p>
        </w:tc>
      </w:tr>
      <w:tr w:rsidR="00C800C3" w:rsidRPr="003576B0" w14:paraId="6599430D" w14:textId="77777777" w:rsidTr="00E63C4F">
        <w:tc>
          <w:tcPr>
            <w:tcW w:w="2265" w:type="dxa"/>
          </w:tcPr>
          <w:p w14:paraId="4B12E7D2" w14:textId="3EA89AB3" w:rsidR="00C800C3" w:rsidRDefault="00C800C3" w:rsidP="00E63C4F">
            <w:pPr>
              <w:rPr>
                <w:i/>
                <w:sz w:val="20"/>
              </w:rPr>
            </w:pPr>
            <w:r>
              <w:rPr>
                <w:i/>
                <w:sz w:val="20"/>
              </w:rPr>
              <w:t>13/04/2021</w:t>
            </w:r>
          </w:p>
        </w:tc>
        <w:tc>
          <w:tcPr>
            <w:tcW w:w="2265" w:type="dxa"/>
          </w:tcPr>
          <w:p w14:paraId="2F544825" w14:textId="541799CE" w:rsidR="00C800C3" w:rsidRDefault="00C800C3" w:rsidP="00E63C4F">
            <w:pPr>
              <w:rPr>
                <w:i/>
                <w:sz w:val="20"/>
              </w:rPr>
            </w:pPr>
            <w:r>
              <w:rPr>
                <w:i/>
                <w:sz w:val="20"/>
              </w:rPr>
              <w:t>Information included post GSO advice</w:t>
            </w:r>
          </w:p>
        </w:tc>
        <w:tc>
          <w:tcPr>
            <w:tcW w:w="2265" w:type="dxa"/>
          </w:tcPr>
          <w:p w14:paraId="4F6079A6" w14:textId="0228FFC0" w:rsidR="00C800C3" w:rsidRDefault="00C800C3" w:rsidP="00E63C4F">
            <w:pPr>
              <w:rPr>
                <w:i/>
                <w:sz w:val="20"/>
              </w:rPr>
            </w:pPr>
            <w:r>
              <w:rPr>
                <w:i/>
                <w:sz w:val="20"/>
              </w:rPr>
              <w:t>Denise Patterson, COO</w:t>
            </w:r>
          </w:p>
        </w:tc>
        <w:tc>
          <w:tcPr>
            <w:tcW w:w="2265" w:type="dxa"/>
          </w:tcPr>
          <w:p w14:paraId="4327B6B6" w14:textId="54BF7371" w:rsidR="00C800C3" w:rsidRDefault="00C800C3" w:rsidP="00E63C4F">
            <w:pPr>
              <w:rPr>
                <w:i/>
                <w:sz w:val="20"/>
              </w:rPr>
            </w:pPr>
            <w:r>
              <w:rPr>
                <w:i/>
                <w:sz w:val="20"/>
              </w:rPr>
              <w:t>CHS Policy Committee</w:t>
            </w:r>
          </w:p>
        </w:tc>
      </w:tr>
    </w:tbl>
    <w:p w14:paraId="6C34F81B" w14:textId="77777777" w:rsidR="00CD0C99" w:rsidRPr="003576B0" w:rsidRDefault="00CD0C99" w:rsidP="00CD0C99">
      <w:pPr>
        <w:rPr>
          <w:rFonts w:cs="Arial"/>
          <w:sz w:val="20"/>
        </w:rPr>
      </w:pPr>
    </w:p>
    <w:p w14:paraId="471F231D" w14:textId="77777777" w:rsidR="00CD0C99" w:rsidRPr="003576B0" w:rsidRDefault="00CD0C99" w:rsidP="00CD0C99">
      <w:pPr>
        <w:rPr>
          <w:rFonts w:cs="Arial"/>
          <w:i/>
          <w:sz w:val="20"/>
        </w:rPr>
      </w:pPr>
      <w:r w:rsidRPr="003576B0">
        <w:rPr>
          <w:rFonts w:cs="Arial"/>
          <w:i/>
          <w:sz w:val="20"/>
        </w:rPr>
        <w:t xml:space="preserve">This document supersedes the following: </w:t>
      </w:r>
    </w:p>
    <w:tbl>
      <w:tblPr>
        <w:tblStyle w:val="TableGrid"/>
        <w:tblW w:w="0" w:type="auto"/>
        <w:tblLook w:val="04A0" w:firstRow="1" w:lastRow="0" w:firstColumn="1" w:lastColumn="0" w:noHBand="0" w:noVBand="1"/>
      </w:tblPr>
      <w:tblGrid>
        <w:gridCol w:w="2122"/>
        <w:gridCol w:w="6938"/>
      </w:tblGrid>
      <w:tr w:rsidR="00CD0C99" w:rsidRPr="003576B0" w14:paraId="2716EF1E" w14:textId="77777777" w:rsidTr="00E63C4F">
        <w:tc>
          <w:tcPr>
            <w:tcW w:w="2122" w:type="dxa"/>
          </w:tcPr>
          <w:p w14:paraId="1092DA64" w14:textId="77777777" w:rsidR="00CD0C99" w:rsidRPr="003576B0" w:rsidRDefault="00CD0C99" w:rsidP="00E63C4F">
            <w:pPr>
              <w:rPr>
                <w:i/>
                <w:sz w:val="20"/>
              </w:rPr>
            </w:pPr>
            <w:r w:rsidRPr="003576B0">
              <w:rPr>
                <w:i/>
                <w:sz w:val="20"/>
              </w:rPr>
              <w:t>Document Number</w:t>
            </w:r>
          </w:p>
        </w:tc>
        <w:tc>
          <w:tcPr>
            <w:tcW w:w="6938" w:type="dxa"/>
          </w:tcPr>
          <w:p w14:paraId="6CD0F369" w14:textId="77777777" w:rsidR="00CD0C99" w:rsidRPr="003576B0" w:rsidRDefault="00CD0C99" w:rsidP="00E63C4F">
            <w:pPr>
              <w:rPr>
                <w:i/>
                <w:sz w:val="20"/>
              </w:rPr>
            </w:pPr>
            <w:r w:rsidRPr="003576B0">
              <w:rPr>
                <w:i/>
                <w:sz w:val="20"/>
              </w:rPr>
              <w:t>Document Name</w:t>
            </w:r>
          </w:p>
        </w:tc>
      </w:tr>
      <w:tr w:rsidR="00CD0C99" w:rsidRPr="003576B0" w14:paraId="7662A77B" w14:textId="77777777" w:rsidTr="00E63C4F">
        <w:tc>
          <w:tcPr>
            <w:tcW w:w="2122" w:type="dxa"/>
          </w:tcPr>
          <w:p w14:paraId="35E021FF" w14:textId="77017001" w:rsidR="00CD0C99" w:rsidRPr="003576B0" w:rsidRDefault="00694ADA" w:rsidP="00E63C4F">
            <w:pPr>
              <w:rPr>
                <w:i/>
                <w:sz w:val="20"/>
              </w:rPr>
            </w:pPr>
            <w:r>
              <w:rPr>
                <w:i/>
                <w:sz w:val="20"/>
              </w:rPr>
              <w:t>CHHS17/181</w:t>
            </w:r>
          </w:p>
        </w:tc>
        <w:tc>
          <w:tcPr>
            <w:tcW w:w="6938" w:type="dxa"/>
          </w:tcPr>
          <w:p w14:paraId="72851424" w14:textId="48F89DD6" w:rsidR="00CD0C99" w:rsidRPr="003576B0" w:rsidRDefault="00694ADA" w:rsidP="00E63C4F">
            <w:pPr>
              <w:rPr>
                <w:i/>
                <w:sz w:val="20"/>
              </w:rPr>
            </w:pPr>
            <w:r>
              <w:rPr>
                <w:i/>
                <w:sz w:val="20"/>
              </w:rPr>
              <w:t>Open Disclosure</w:t>
            </w:r>
          </w:p>
        </w:tc>
      </w:tr>
      <w:tr w:rsidR="00CD0C99" w:rsidRPr="003576B0" w14:paraId="3FD48EE7" w14:textId="77777777" w:rsidTr="00E63C4F">
        <w:tc>
          <w:tcPr>
            <w:tcW w:w="2122" w:type="dxa"/>
          </w:tcPr>
          <w:p w14:paraId="41C00402" w14:textId="77777777" w:rsidR="00CD0C99" w:rsidRPr="003576B0" w:rsidRDefault="00CD0C99" w:rsidP="00E63C4F">
            <w:pPr>
              <w:rPr>
                <w:i/>
                <w:sz w:val="20"/>
              </w:rPr>
            </w:pPr>
          </w:p>
        </w:tc>
        <w:tc>
          <w:tcPr>
            <w:tcW w:w="6938" w:type="dxa"/>
          </w:tcPr>
          <w:p w14:paraId="7E6690F9" w14:textId="77777777" w:rsidR="00CD0C99" w:rsidRPr="003576B0" w:rsidRDefault="00CD0C99" w:rsidP="00E63C4F">
            <w:pPr>
              <w:rPr>
                <w:i/>
                <w:sz w:val="20"/>
              </w:rPr>
            </w:pPr>
          </w:p>
        </w:tc>
      </w:tr>
    </w:tbl>
    <w:p w14:paraId="02502E39" w14:textId="7610E09F" w:rsidR="00CD0C99" w:rsidRPr="003576B0" w:rsidRDefault="00CD0C99" w:rsidP="00CD0C99">
      <w:pPr>
        <w:rPr>
          <w:rStyle w:val="Heading2Char"/>
        </w:rPr>
      </w:pPr>
      <w:r w:rsidRPr="003576B0">
        <w:rPr>
          <w:rFonts w:cs="Arial"/>
          <w:szCs w:val="24"/>
        </w:rPr>
        <w:br w:type="page"/>
      </w:r>
      <w:bookmarkStart w:id="59" w:name="_Toc40875707"/>
      <w:r w:rsidRPr="003576B0">
        <w:rPr>
          <w:rStyle w:val="Heading2Char"/>
        </w:rPr>
        <w:lastRenderedPageBreak/>
        <w:t xml:space="preserve">Attachment A – Flow chart for Open </w:t>
      </w:r>
      <w:r w:rsidR="007A443A" w:rsidRPr="003576B0">
        <w:rPr>
          <w:rStyle w:val="Heading2Char"/>
        </w:rPr>
        <w:t>Disclosure</w:t>
      </w:r>
      <w:bookmarkEnd w:id="59"/>
    </w:p>
    <w:p w14:paraId="5909FAA0" w14:textId="3F9D8305" w:rsidR="00CD0C99" w:rsidRPr="003576B0" w:rsidRDefault="008E38BF" w:rsidP="00CD0C99">
      <w:pPr>
        <w:rPr>
          <w:rFonts w:eastAsiaTheme="majorEastAsia" w:cstheme="majorBidi"/>
          <w:b/>
          <w:bCs/>
          <w:szCs w:val="26"/>
        </w:rPr>
      </w:pPr>
      <w:r>
        <w:object w:dxaOrig="9735" w:dyaOrig="15391" w14:anchorId="441A6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6pt;height:631.05pt" o:ole="">
            <v:imagedata r:id="rId15" o:title=""/>
          </v:shape>
          <o:OLEObject Type="Embed" ProgID="Visio.Drawing.15" ShapeID="_x0000_i1025" DrawAspect="Content" ObjectID="_1679810784" r:id="rId16"/>
        </w:object>
      </w:r>
    </w:p>
    <w:p w14:paraId="6EE0B5A0" w14:textId="77777777" w:rsidR="00CD0C99" w:rsidRPr="003576B0" w:rsidRDefault="00CD0C99" w:rsidP="00CD0C99">
      <w:pPr>
        <w:pStyle w:val="Heading2"/>
      </w:pPr>
      <w:bookmarkStart w:id="60" w:name="_Toc40875708"/>
      <w:r w:rsidRPr="003576B0">
        <w:lastRenderedPageBreak/>
        <w:t>Attachment B – Clinician Open Disclosure Checklist</w:t>
      </w:r>
      <w:bookmarkEnd w:id="60"/>
    </w:p>
    <w:p w14:paraId="3DA4A260" w14:textId="77777777" w:rsidR="00CD0C99" w:rsidRPr="003576B0" w:rsidRDefault="00CD0C99" w:rsidP="00CD0C99"/>
    <w:p w14:paraId="1517B665" w14:textId="5D554D97" w:rsidR="001974B1" w:rsidRPr="003576B0" w:rsidRDefault="001974B1" w:rsidP="001974B1">
      <w:r w:rsidRPr="003576B0">
        <w:t xml:space="preserve">This checklist may be useful for identifying the steps to be completed for the initial clinician open disclosure discussion with a </w:t>
      </w:r>
      <w:r w:rsidR="00581F30" w:rsidRPr="003576B0">
        <w:t>consumer</w:t>
      </w:r>
      <w:r w:rsidRPr="003576B0">
        <w:t xml:space="preserve"> and/or their </w:t>
      </w:r>
      <w:r w:rsidR="007A443A" w:rsidRPr="003576B0">
        <w:t>carer.</w:t>
      </w:r>
    </w:p>
    <w:p w14:paraId="49BCF6CB" w14:textId="77777777" w:rsidR="001974B1" w:rsidRPr="003576B0" w:rsidRDefault="001974B1" w:rsidP="001974B1"/>
    <w:tbl>
      <w:tblPr>
        <w:tblStyle w:val="TableGrid"/>
        <w:tblW w:w="0" w:type="auto"/>
        <w:tblLook w:val="04A0" w:firstRow="1" w:lastRow="0" w:firstColumn="1" w:lastColumn="0" w:noHBand="0" w:noVBand="1"/>
      </w:tblPr>
      <w:tblGrid>
        <w:gridCol w:w="669"/>
        <w:gridCol w:w="564"/>
        <w:gridCol w:w="7155"/>
        <w:gridCol w:w="672"/>
      </w:tblGrid>
      <w:tr w:rsidR="001974B1" w:rsidRPr="003576B0" w14:paraId="593972D6" w14:textId="77777777" w:rsidTr="00322936">
        <w:tc>
          <w:tcPr>
            <w:tcW w:w="675" w:type="dxa"/>
            <w:vAlign w:val="center"/>
          </w:tcPr>
          <w:p w14:paraId="715499C4" w14:textId="77777777" w:rsidR="001974B1" w:rsidRPr="003576B0" w:rsidRDefault="001974B1" w:rsidP="001974B1">
            <w:pPr>
              <w:pStyle w:val="ListParagraph"/>
              <w:widowControl w:val="0"/>
              <w:numPr>
                <w:ilvl w:val="0"/>
                <w:numId w:val="37"/>
              </w:numPr>
              <w:autoSpaceDE w:val="0"/>
              <w:autoSpaceDN w:val="0"/>
              <w:contextualSpacing w:val="0"/>
              <w:jc w:val="center"/>
            </w:pPr>
          </w:p>
        </w:tc>
        <w:tc>
          <w:tcPr>
            <w:tcW w:w="7797" w:type="dxa"/>
            <w:gridSpan w:val="2"/>
          </w:tcPr>
          <w:p w14:paraId="559BF41B" w14:textId="73774259" w:rsidR="001974B1" w:rsidRPr="003576B0" w:rsidRDefault="001974B1" w:rsidP="00322936">
            <w:r w:rsidRPr="003576B0">
              <w:t xml:space="preserve">Health professional (s) to speak with the </w:t>
            </w:r>
            <w:r w:rsidR="00581F30" w:rsidRPr="003576B0">
              <w:t>consumer</w:t>
            </w:r>
            <w:r w:rsidRPr="003576B0">
              <w:t xml:space="preserve"> and/or their carer as soon as possible</w:t>
            </w:r>
            <w:r w:rsidR="006148F1">
              <w:t xml:space="preserve"> – </w:t>
            </w:r>
            <w:r w:rsidRPr="003576B0">
              <w:t>at the latest within 24 hours of the incident</w:t>
            </w:r>
            <w:r w:rsidR="006148F1">
              <w:t>, or staff becoming aware of it.</w:t>
            </w:r>
          </w:p>
        </w:tc>
        <w:tc>
          <w:tcPr>
            <w:tcW w:w="675" w:type="dxa"/>
            <w:vAlign w:val="center"/>
          </w:tcPr>
          <w:p w14:paraId="5AF08C0B" w14:textId="77777777" w:rsidR="001974B1" w:rsidRPr="003576B0" w:rsidRDefault="001974B1" w:rsidP="00322936">
            <w:pPr>
              <w:jc w:val="center"/>
            </w:pPr>
            <w:r w:rsidRPr="003576B0">
              <w:rPr>
                <w:rFonts w:ascii="Webdings" w:eastAsia="Webdings" w:hAnsi="Webdings" w:cs="Webdings"/>
              </w:rPr>
              <w:t>c</w:t>
            </w:r>
          </w:p>
        </w:tc>
      </w:tr>
      <w:tr w:rsidR="001974B1" w:rsidRPr="003576B0" w14:paraId="74BDA8B0" w14:textId="77777777" w:rsidTr="00322936">
        <w:tc>
          <w:tcPr>
            <w:tcW w:w="675" w:type="dxa"/>
            <w:vAlign w:val="center"/>
          </w:tcPr>
          <w:p w14:paraId="0BF76AB7" w14:textId="77777777" w:rsidR="001974B1" w:rsidRPr="003576B0" w:rsidRDefault="001974B1" w:rsidP="001974B1">
            <w:pPr>
              <w:pStyle w:val="ListParagraph"/>
              <w:widowControl w:val="0"/>
              <w:numPr>
                <w:ilvl w:val="0"/>
                <w:numId w:val="37"/>
              </w:numPr>
              <w:autoSpaceDE w:val="0"/>
              <w:autoSpaceDN w:val="0"/>
              <w:contextualSpacing w:val="0"/>
              <w:jc w:val="center"/>
            </w:pPr>
          </w:p>
        </w:tc>
        <w:tc>
          <w:tcPr>
            <w:tcW w:w="7797" w:type="dxa"/>
            <w:gridSpan w:val="2"/>
            <w:tcBorders>
              <w:bottom w:val="single" w:sz="4" w:space="0" w:color="auto"/>
            </w:tcBorders>
          </w:tcPr>
          <w:p w14:paraId="2DC5A255" w14:textId="3D588943" w:rsidR="001974B1" w:rsidRPr="003576B0" w:rsidRDefault="001974B1" w:rsidP="00322936">
            <w:r w:rsidRPr="003576B0">
              <w:t xml:space="preserve">Assess the need for and arrange support for the </w:t>
            </w:r>
            <w:r w:rsidR="00581F30" w:rsidRPr="003576B0">
              <w:t>consumer</w:t>
            </w:r>
            <w:r w:rsidRPr="003576B0">
              <w:t xml:space="preserve"> and/or their carer e.g. social worker, health care interpreter</w:t>
            </w:r>
          </w:p>
        </w:tc>
        <w:tc>
          <w:tcPr>
            <w:tcW w:w="675" w:type="dxa"/>
            <w:vAlign w:val="center"/>
          </w:tcPr>
          <w:p w14:paraId="11F16508" w14:textId="77777777" w:rsidR="001974B1" w:rsidRPr="003576B0" w:rsidRDefault="001974B1" w:rsidP="00322936">
            <w:pPr>
              <w:jc w:val="center"/>
            </w:pPr>
            <w:r w:rsidRPr="003576B0">
              <w:rPr>
                <w:rFonts w:ascii="Webdings" w:eastAsia="Webdings" w:hAnsi="Webdings" w:cs="Webdings"/>
              </w:rPr>
              <w:t>c</w:t>
            </w:r>
          </w:p>
        </w:tc>
      </w:tr>
      <w:tr w:rsidR="001974B1" w:rsidRPr="003576B0" w14:paraId="6DAE13D5" w14:textId="77777777" w:rsidTr="00322936">
        <w:trPr>
          <w:trHeight w:val="58"/>
        </w:trPr>
        <w:tc>
          <w:tcPr>
            <w:tcW w:w="675" w:type="dxa"/>
            <w:vMerge w:val="restart"/>
            <w:vAlign w:val="center"/>
          </w:tcPr>
          <w:p w14:paraId="2AFD5E67" w14:textId="77777777" w:rsidR="001974B1" w:rsidRPr="003576B0" w:rsidRDefault="001974B1" w:rsidP="001974B1">
            <w:pPr>
              <w:pStyle w:val="ListParagraph"/>
              <w:widowControl w:val="0"/>
              <w:numPr>
                <w:ilvl w:val="0"/>
                <w:numId w:val="37"/>
              </w:numPr>
              <w:autoSpaceDE w:val="0"/>
              <w:autoSpaceDN w:val="0"/>
              <w:contextualSpacing w:val="0"/>
              <w:jc w:val="center"/>
            </w:pPr>
          </w:p>
        </w:tc>
        <w:tc>
          <w:tcPr>
            <w:tcW w:w="7797" w:type="dxa"/>
            <w:gridSpan w:val="2"/>
            <w:tcBorders>
              <w:bottom w:val="nil"/>
            </w:tcBorders>
          </w:tcPr>
          <w:p w14:paraId="551B4FA3" w14:textId="4B88B324" w:rsidR="001974B1" w:rsidRPr="003576B0" w:rsidRDefault="001974B1" w:rsidP="00322936">
            <w:r w:rsidRPr="003576B0">
              <w:t xml:space="preserve">Hold the initial discussion with the </w:t>
            </w:r>
            <w:r w:rsidR="00581F30" w:rsidRPr="003576B0">
              <w:t>consumer</w:t>
            </w:r>
            <w:r w:rsidRPr="003576B0">
              <w:t xml:space="preserve"> and/or their carer using the STARS Tool*:</w:t>
            </w:r>
          </w:p>
        </w:tc>
        <w:tc>
          <w:tcPr>
            <w:tcW w:w="675" w:type="dxa"/>
            <w:vMerge w:val="restart"/>
            <w:vAlign w:val="center"/>
          </w:tcPr>
          <w:p w14:paraId="13CAFF3A" w14:textId="77777777" w:rsidR="001974B1" w:rsidRPr="003576B0" w:rsidRDefault="001974B1" w:rsidP="00322936">
            <w:pPr>
              <w:jc w:val="center"/>
            </w:pPr>
            <w:r w:rsidRPr="003576B0">
              <w:rPr>
                <w:rFonts w:ascii="Webdings" w:eastAsia="Webdings" w:hAnsi="Webdings" w:cs="Webdings"/>
              </w:rPr>
              <w:t>c</w:t>
            </w:r>
          </w:p>
        </w:tc>
      </w:tr>
      <w:tr w:rsidR="001974B1" w:rsidRPr="003576B0" w14:paraId="7176095C" w14:textId="77777777" w:rsidTr="00322936">
        <w:trPr>
          <w:trHeight w:val="1040"/>
        </w:trPr>
        <w:tc>
          <w:tcPr>
            <w:tcW w:w="675" w:type="dxa"/>
            <w:vMerge/>
            <w:vAlign w:val="center"/>
          </w:tcPr>
          <w:p w14:paraId="4A3BC252" w14:textId="77777777" w:rsidR="001974B1" w:rsidRPr="003576B0" w:rsidRDefault="001974B1" w:rsidP="001974B1">
            <w:pPr>
              <w:pStyle w:val="ListParagraph"/>
              <w:widowControl w:val="0"/>
              <w:numPr>
                <w:ilvl w:val="0"/>
                <w:numId w:val="37"/>
              </w:numPr>
              <w:autoSpaceDE w:val="0"/>
              <w:autoSpaceDN w:val="0"/>
              <w:contextualSpacing w:val="0"/>
              <w:jc w:val="center"/>
            </w:pPr>
          </w:p>
        </w:tc>
        <w:tc>
          <w:tcPr>
            <w:tcW w:w="567" w:type="dxa"/>
            <w:tcBorders>
              <w:top w:val="nil"/>
              <w:bottom w:val="nil"/>
              <w:right w:val="nil"/>
            </w:tcBorders>
          </w:tcPr>
          <w:p w14:paraId="719AAC03" w14:textId="564D4F35" w:rsidR="001974B1" w:rsidRPr="003576B0" w:rsidRDefault="001974B1" w:rsidP="00322936">
            <w:pPr>
              <w:jc w:val="center"/>
              <w:rPr>
                <w:b/>
              </w:rPr>
            </w:pPr>
            <w:r w:rsidRPr="003576B0">
              <w:rPr>
                <w:b/>
              </w:rPr>
              <w:t>S</w:t>
            </w:r>
          </w:p>
        </w:tc>
        <w:tc>
          <w:tcPr>
            <w:tcW w:w="7230" w:type="dxa"/>
            <w:tcBorders>
              <w:top w:val="nil"/>
              <w:left w:val="nil"/>
              <w:bottom w:val="nil"/>
            </w:tcBorders>
          </w:tcPr>
          <w:p w14:paraId="55C5E254" w14:textId="6EE48A01" w:rsidR="001974B1" w:rsidRPr="00A05A75" w:rsidRDefault="001974B1" w:rsidP="00322936">
            <w:pPr>
              <w:rPr>
                <w:b/>
                <w:bCs/>
              </w:rPr>
            </w:pPr>
            <w:r w:rsidRPr="00A05A75">
              <w:rPr>
                <w:b/>
                <w:bCs/>
              </w:rPr>
              <w:t>SORRY</w:t>
            </w:r>
          </w:p>
          <w:p w14:paraId="23889871" w14:textId="40BA970E" w:rsidR="001974B1" w:rsidRPr="003576B0" w:rsidRDefault="001974B1" w:rsidP="00B94D2E">
            <w:pPr>
              <w:pStyle w:val="ListParagraph"/>
              <w:widowControl w:val="0"/>
              <w:numPr>
                <w:ilvl w:val="0"/>
                <w:numId w:val="38"/>
              </w:numPr>
              <w:autoSpaceDE w:val="0"/>
              <w:autoSpaceDN w:val="0"/>
              <w:contextualSpacing w:val="0"/>
              <w:rPr>
                <w:rFonts w:asciiTheme="minorHAnsi" w:hAnsiTheme="minorHAnsi"/>
              </w:rPr>
            </w:pPr>
            <w:r w:rsidRPr="003576B0">
              <w:rPr>
                <w:rFonts w:asciiTheme="minorHAnsi" w:hAnsiTheme="minorHAnsi"/>
              </w:rPr>
              <w:t>Acknowledge what happened, explain known facts of the incident</w:t>
            </w:r>
          </w:p>
          <w:p w14:paraId="4A4CFE6B" w14:textId="442A88FC" w:rsidR="001974B1" w:rsidRPr="003576B0" w:rsidRDefault="001974B1" w:rsidP="00B94D2E">
            <w:pPr>
              <w:pStyle w:val="ListParagraph"/>
              <w:widowControl w:val="0"/>
              <w:numPr>
                <w:ilvl w:val="0"/>
                <w:numId w:val="38"/>
              </w:numPr>
              <w:autoSpaceDE w:val="0"/>
              <w:autoSpaceDN w:val="0"/>
              <w:contextualSpacing w:val="0"/>
              <w:rPr>
                <w:rFonts w:asciiTheme="minorHAnsi" w:hAnsiTheme="minorHAnsi"/>
              </w:rPr>
            </w:pPr>
            <w:r w:rsidRPr="003576B0">
              <w:rPr>
                <w:rFonts w:asciiTheme="minorHAnsi" w:hAnsiTheme="minorHAnsi"/>
              </w:rPr>
              <w:t>Apologise for the incident "I'm sorry that this has happened"</w:t>
            </w:r>
          </w:p>
          <w:p w14:paraId="06C920C6" w14:textId="2981783A" w:rsidR="001974B1" w:rsidRPr="003576B0" w:rsidRDefault="001974B1" w:rsidP="00A80380">
            <w:pPr>
              <w:pStyle w:val="ListParagraph"/>
              <w:widowControl w:val="0"/>
              <w:numPr>
                <w:ilvl w:val="0"/>
                <w:numId w:val="38"/>
              </w:numPr>
              <w:autoSpaceDE w:val="0"/>
              <w:autoSpaceDN w:val="0"/>
              <w:contextualSpacing w:val="0"/>
            </w:pPr>
            <w:r w:rsidRPr="003576B0">
              <w:rPr>
                <w:rFonts w:asciiTheme="minorHAnsi" w:hAnsiTheme="minorHAnsi"/>
              </w:rPr>
              <w:t xml:space="preserve">Acknowledge the consequences for the </w:t>
            </w:r>
            <w:r w:rsidR="00581F30" w:rsidRPr="003576B0">
              <w:rPr>
                <w:rFonts w:asciiTheme="minorHAnsi" w:hAnsiTheme="minorHAnsi"/>
              </w:rPr>
              <w:t>consumer</w:t>
            </w:r>
            <w:r w:rsidRPr="003576B0">
              <w:rPr>
                <w:rFonts w:asciiTheme="minorHAnsi" w:hAnsiTheme="minorHAnsi"/>
              </w:rPr>
              <w:t xml:space="preserve"> and/or their support person</w:t>
            </w:r>
          </w:p>
        </w:tc>
        <w:tc>
          <w:tcPr>
            <w:tcW w:w="675" w:type="dxa"/>
            <w:vMerge/>
            <w:vAlign w:val="center"/>
          </w:tcPr>
          <w:p w14:paraId="6CFAED7F" w14:textId="77777777" w:rsidR="001974B1" w:rsidRPr="003576B0" w:rsidRDefault="001974B1" w:rsidP="00322936">
            <w:pPr>
              <w:jc w:val="center"/>
            </w:pPr>
          </w:p>
        </w:tc>
      </w:tr>
      <w:tr w:rsidR="001974B1" w:rsidRPr="003576B0" w14:paraId="72703C0E" w14:textId="77777777" w:rsidTr="00322936">
        <w:trPr>
          <w:trHeight w:val="652"/>
        </w:trPr>
        <w:tc>
          <w:tcPr>
            <w:tcW w:w="675" w:type="dxa"/>
            <w:vMerge/>
            <w:vAlign w:val="center"/>
          </w:tcPr>
          <w:p w14:paraId="585201BC" w14:textId="77777777" w:rsidR="001974B1" w:rsidRPr="003576B0" w:rsidRDefault="001974B1" w:rsidP="001974B1">
            <w:pPr>
              <w:pStyle w:val="ListParagraph"/>
              <w:widowControl w:val="0"/>
              <w:numPr>
                <w:ilvl w:val="0"/>
                <w:numId w:val="37"/>
              </w:numPr>
              <w:autoSpaceDE w:val="0"/>
              <w:autoSpaceDN w:val="0"/>
              <w:contextualSpacing w:val="0"/>
              <w:jc w:val="center"/>
            </w:pPr>
          </w:p>
        </w:tc>
        <w:tc>
          <w:tcPr>
            <w:tcW w:w="567" w:type="dxa"/>
            <w:tcBorders>
              <w:top w:val="nil"/>
              <w:bottom w:val="nil"/>
              <w:right w:val="nil"/>
            </w:tcBorders>
          </w:tcPr>
          <w:p w14:paraId="5D19781D" w14:textId="5141CB87" w:rsidR="001974B1" w:rsidRPr="003576B0" w:rsidRDefault="001974B1" w:rsidP="00322936">
            <w:pPr>
              <w:jc w:val="center"/>
              <w:rPr>
                <w:b/>
              </w:rPr>
            </w:pPr>
            <w:r w:rsidRPr="003576B0">
              <w:rPr>
                <w:b/>
              </w:rPr>
              <w:t>T</w:t>
            </w:r>
          </w:p>
        </w:tc>
        <w:tc>
          <w:tcPr>
            <w:tcW w:w="7230" w:type="dxa"/>
            <w:tcBorders>
              <w:top w:val="nil"/>
              <w:left w:val="nil"/>
              <w:bottom w:val="nil"/>
            </w:tcBorders>
          </w:tcPr>
          <w:p w14:paraId="3521E32D" w14:textId="056C2679" w:rsidR="00A80380" w:rsidRPr="003576B0" w:rsidRDefault="001974B1" w:rsidP="00A05A75">
            <w:pPr>
              <w:pStyle w:val="ListParagraph"/>
              <w:widowControl w:val="0"/>
              <w:numPr>
                <w:ilvl w:val="0"/>
                <w:numId w:val="38"/>
              </w:numPr>
              <w:autoSpaceDE w:val="0"/>
              <w:autoSpaceDN w:val="0"/>
              <w:contextualSpacing w:val="0"/>
            </w:pPr>
            <w:r w:rsidRPr="00A05A75">
              <w:rPr>
                <w:b/>
                <w:bCs/>
              </w:rPr>
              <w:t xml:space="preserve">TELL ME ABOUT IT: </w:t>
            </w:r>
            <w:r w:rsidRPr="00A84156">
              <w:t xml:space="preserve">encourage the </w:t>
            </w:r>
            <w:r w:rsidR="00581F30" w:rsidRPr="00A84156">
              <w:t>consumer</w:t>
            </w:r>
            <w:r w:rsidRPr="00A84156">
              <w:t xml:space="preserve"> and/or their support carer to relate their experience of the </w:t>
            </w:r>
            <w:r w:rsidR="00581F30" w:rsidRPr="00A84156">
              <w:t>consumer</w:t>
            </w:r>
            <w:r w:rsidRPr="00A84156">
              <w:t xml:space="preserve"> safety incident, its impact and what is needed from their perspective. Listen and respond appropriately.</w:t>
            </w:r>
          </w:p>
        </w:tc>
        <w:tc>
          <w:tcPr>
            <w:tcW w:w="675" w:type="dxa"/>
            <w:vMerge/>
            <w:vAlign w:val="center"/>
          </w:tcPr>
          <w:p w14:paraId="70150BBD" w14:textId="77777777" w:rsidR="001974B1" w:rsidRPr="003576B0" w:rsidRDefault="001974B1" w:rsidP="00322936">
            <w:pPr>
              <w:jc w:val="center"/>
            </w:pPr>
          </w:p>
        </w:tc>
      </w:tr>
      <w:tr w:rsidR="001974B1" w:rsidRPr="003576B0" w14:paraId="43BA4D08" w14:textId="77777777" w:rsidTr="00322936">
        <w:trPr>
          <w:trHeight w:val="254"/>
        </w:trPr>
        <w:tc>
          <w:tcPr>
            <w:tcW w:w="675" w:type="dxa"/>
            <w:vMerge/>
            <w:vAlign w:val="center"/>
          </w:tcPr>
          <w:p w14:paraId="56BCE297" w14:textId="77777777" w:rsidR="001974B1" w:rsidRPr="003576B0" w:rsidRDefault="001974B1" w:rsidP="001974B1">
            <w:pPr>
              <w:pStyle w:val="ListParagraph"/>
              <w:widowControl w:val="0"/>
              <w:numPr>
                <w:ilvl w:val="0"/>
                <w:numId w:val="37"/>
              </w:numPr>
              <w:autoSpaceDE w:val="0"/>
              <w:autoSpaceDN w:val="0"/>
              <w:contextualSpacing w:val="0"/>
              <w:jc w:val="center"/>
            </w:pPr>
          </w:p>
        </w:tc>
        <w:tc>
          <w:tcPr>
            <w:tcW w:w="567" w:type="dxa"/>
            <w:tcBorders>
              <w:top w:val="nil"/>
              <w:bottom w:val="nil"/>
              <w:right w:val="nil"/>
            </w:tcBorders>
          </w:tcPr>
          <w:p w14:paraId="274D9E4A" w14:textId="210CB318" w:rsidR="001974B1" w:rsidRPr="003576B0" w:rsidRDefault="001974B1" w:rsidP="00322936">
            <w:pPr>
              <w:jc w:val="center"/>
              <w:rPr>
                <w:b/>
              </w:rPr>
            </w:pPr>
            <w:r w:rsidRPr="003576B0">
              <w:rPr>
                <w:b/>
              </w:rPr>
              <w:t>A</w:t>
            </w:r>
          </w:p>
        </w:tc>
        <w:tc>
          <w:tcPr>
            <w:tcW w:w="7230" w:type="dxa"/>
            <w:tcBorders>
              <w:top w:val="nil"/>
              <w:left w:val="nil"/>
              <w:bottom w:val="nil"/>
            </w:tcBorders>
          </w:tcPr>
          <w:p w14:paraId="67BE31C8" w14:textId="0A136E84" w:rsidR="001974B1" w:rsidRPr="003576B0" w:rsidRDefault="001974B1" w:rsidP="00A05A75">
            <w:pPr>
              <w:pStyle w:val="ListParagraph"/>
              <w:numPr>
                <w:ilvl w:val="0"/>
                <w:numId w:val="47"/>
              </w:numPr>
            </w:pPr>
            <w:r w:rsidRPr="00A84156">
              <w:rPr>
                <w:b/>
                <w:bCs/>
              </w:rPr>
              <w:t>ANSWER QUESTIONS</w:t>
            </w:r>
            <w:r w:rsidRPr="003576B0">
              <w:t>: honestly, without speculation or blame</w:t>
            </w:r>
          </w:p>
        </w:tc>
        <w:tc>
          <w:tcPr>
            <w:tcW w:w="675" w:type="dxa"/>
            <w:vMerge/>
            <w:vAlign w:val="center"/>
          </w:tcPr>
          <w:p w14:paraId="0688A8A4" w14:textId="77777777" w:rsidR="001974B1" w:rsidRPr="003576B0" w:rsidRDefault="001974B1" w:rsidP="00322936">
            <w:pPr>
              <w:jc w:val="center"/>
            </w:pPr>
          </w:p>
        </w:tc>
      </w:tr>
      <w:tr w:rsidR="001974B1" w:rsidRPr="003576B0" w14:paraId="54FC0FB0" w14:textId="77777777" w:rsidTr="00322936">
        <w:trPr>
          <w:trHeight w:val="1040"/>
        </w:trPr>
        <w:tc>
          <w:tcPr>
            <w:tcW w:w="675" w:type="dxa"/>
            <w:vMerge/>
            <w:vAlign w:val="center"/>
          </w:tcPr>
          <w:p w14:paraId="5D2A0140" w14:textId="77777777" w:rsidR="001974B1" w:rsidRPr="003576B0" w:rsidRDefault="001974B1" w:rsidP="001974B1">
            <w:pPr>
              <w:pStyle w:val="ListParagraph"/>
              <w:widowControl w:val="0"/>
              <w:numPr>
                <w:ilvl w:val="0"/>
                <w:numId w:val="37"/>
              </w:numPr>
              <w:autoSpaceDE w:val="0"/>
              <w:autoSpaceDN w:val="0"/>
              <w:contextualSpacing w:val="0"/>
              <w:jc w:val="center"/>
            </w:pPr>
          </w:p>
        </w:tc>
        <w:tc>
          <w:tcPr>
            <w:tcW w:w="567" w:type="dxa"/>
            <w:tcBorders>
              <w:top w:val="nil"/>
              <w:bottom w:val="nil"/>
              <w:right w:val="nil"/>
            </w:tcBorders>
          </w:tcPr>
          <w:p w14:paraId="2F7EC9D2" w14:textId="2683861C" w:rsidR="001974B1" w:rsidRPr="003576B0" w:rsidRDefault="001974B1" w:rsidP="00322936">
            <w:pPr>
              <w:jc w:val="center"/>
              <w:rPr>
                <w:b/>
              </w:rPr>
            </w:pPr>
            <w:r w:rsidRPr="003576B0">
              <w:rPr>
                <w:b/>
              </w:rPr>
              <w:t>R</w:t>
            </w:r>
          </w:p>
        </w:tc>
        <w:tc>
          <w:tcPr>
            <w:tcW w:w="7230" w:type="dxa"/>
            <w:tcBorders>
              <w:top w:val="nil"/>
              <w:left w:val="nil"/>
              <w:bottom w:val="nil"/>
            </w:tcBorders>
          </w:tcPr>
          <w:p w14:paraId="2E114166" w14:textId="48C2FC10" w:rsidR="001974B1" w:rsidRPr="003576B0" w:rsidRDefault="001974B1" w:rsidP="00A05A75">
            <w:pPr>
              <w:pStyle w:val="ListParagraph"/>
              <w:numPr>
                <w:ilvl w:val="0"/>
                <w:numId w:val="48"/>
              </w:numPr>
            </w:pPr>
            <w:r w:rsidRPr="00A05A75">
              <w:rPr>
                <w:b/>
                <w:bCs/>
              </w:rPr>
              <w:t xml:space="preserve">RESPONSE: </w:t>
            </w:r>
            <w:r w:rsidRPr="003576B0">
              <w:t xml:space="preserve">Discuss what happens next with the </w:t>
            </w:r>
            <w:r w:rsidR="00581F30" w:rsidRPr="003576B0">
              <w:t>consumer</w:t>
            </w:r>
            <w:r w:rsidRPr="003576B0">
              <w:t xml:space="preserve"> and/or their carer</w:t>
            </w:r>
          </w:p>
          <w:p w14:paraId="6706C42A" w14:textId="74412C4F" w:rsidR="001974B1" w:rsidRPr="003576B0" w:rsidRDefault="001974B1" w:rsidP="001974B1">
            <w:pPr>
              <w:pStyle w:val="ListParagraph"/>
              <w:widowControl w:val="0"/>
              <w:numPr>
                <w:ilvl w:val="0"/>
                <w:numId w:val="38"/>
              </w:numPr>
              <w:autoSpaceDE w:val="0"/>
              <w:autoSpaceDN w:val="0"/>
              <w:contextualSpacing w:val="0"/>
              <w:rPr>
                <w:rFonts w:asciiTheme="minorHAnsi" w:hAnsiTheme="minorHAnsi"/>
              </w:rPr>
            </w:pPr>
            <w:r w:rsidRPr="003576B0">
              <w:rPr>
                <w:rFonts w:asciiTheme="minorHAnsi" w:hAnsiTheme="minorHAnsi"/>
              </w:rPr>
              <w:t>The plan for ongoing care (if required)</w:t>
            </w:r>
          </w:p>
          <w:p w14:paraId="3A910EBA" w14:textId="7B4CDAB5" w:rsidR="00A80380" w:rsidRPr="00A80380" w:rsidRDefault="001974B1" w:rsidP="00A05A75">
            <w:pPr>
              <w:rPr>
                <w:rFonts w:asciiTheme="minorHAnsi" w:hAnsiTheme="minorHAnsi"/>
              </w:rPr>
            </w:pPr>
            <w:r w:rsidRPr="00A80380">
              <w:rPr>
                <w:rFonts w:asciiTheme="minorHAnsi" w:hAnsiTheme="minorHAnsi"/>
              </w:rPr>
              <w:t>Follow up (if required)</w:t>
            </w:r>
          </w:p>
          <w:p w14:paraId="6855DC71" w14:textId="69EEBC73" w:rsidR="001974B1" w:rsidRPr="003576B0" w:rsidRDefault="001974B1" w:rsidP="001974B1">
            <w:pPr>
              <w:pStyle w:val="ListParagraph"/>
              <w:widowControl w:val="0"/>
              <w:numPr>
                <w:ilvl w:val="0"/>
                <w:numId w:val="38"/>
              </w:numPr>
              <w:autoSpaceDE w:val="0"/>
              <w:autoSpaceDN w:val="0"/>
              <w:contextualSpacing w:val="0"/>
              <w:rPr>
                <w:rFonts w:asciiTheme="minorHAnsi" w:hAnsiTheme="minorHAnsi"/>
              </w:rPr>
            </w:pPr>
            <w:r w:rsidRPr="003576B0">
              <w:rPr>
                <w:rFonts w:asciiTheme="minorHAnsi" w:hAnsiTheme="minorHAnsi"/>
              </w:rPr>
              <w:t>Lessons learned - how the incident will be investigated and managed, to prevent recurrences</w:t>
            </w:r>
          </w:p>
        </w:tc>
        <w:tc>
          <w:tcPr>
            <w:tcW w:w="675" w:type="dxa"/>
            <w:vMerge/>
            <w:vAlign w:val="center"/>
          </w:tcPr>
          <w:p w14:paraId="40F6BEA1" w14:textId="77777777" w:rsidR="001974B1" w:rsidRPr="003576B0" w:rsidRDefault="001974B1" w:rsidP="00322936">
            <w:pPr>
              <w:jc w:val="center"/>
            </w:pPr>
          </w:p>
        </w:tc>
      </w:tr>
      <w:tr w:rsidR="001974B1" w:rsidRPr="003576B0" w14:paraId="21E18698" w14:textId="77777777" w:rsidTr="00322936">
        <w:trPr>
          <w:trHeight w:val="67"/>
        </w:trPr>
        <w:tc>
          <w:tcPr>
            <w:tcW w:w="675" w:type="dxa"/>
            <w:vMerge/>
            <w:vAlign w:val="center"/>
          </w:tcPr>
          <w:p w14:paraId="64F2ADAC" w14:textId="77777777" w:rsidR="001974B1" w:rsidRPr="003576B0" w:rsidRDefault="001974B1" w:rsidP="001974B1">
            <w:pPr>
              <w:pStyle w:val="ListParagraph"/>
              <w:widowControl w:val="0"/>
              <w:numPr>
                <w:ilvl w:val="0"/>
                <w:numId w:val="37"/>
              </w:numPr>
              <w:autoSpaceDE w:val="0"/>
              <w:autoSpaceDN w:val="0"/>
              <w:contextualSpacing w:val="0"/>
              <w:jc w:val="center"/>
            </w:pPr>
          </w:p>
        </w:tc>
        <w:tc>
          <w:tcPr>
            <w:tcW w:w="567" w:type="dxa"/>
            <w:tcBorders>
              <w:top w:val="nil"/>
              <w:right w:val="nil"/>
            </w:tcBorders>
          </w:tcPr>
          <w:p w14:paraId="4CFD9E6A" w14:textId="277951F9" w:rsidR="00A80380" w:rsidRPr="003576B0" w:rsidRDefault="001974B1" w:rsidP="00A05A75">
            <w:pPr>
              <w:ind w:left="720" w:hanging="720"/>
              <w:jc w:val="center"/>
              <w:rPr>
                <w:b/>
              </w:rPr>
            </w:pPr>
            <w:r w:rsidRPr="003576B0">
              <w:rPr>
                <w:b/>
              </w:rPr>
              <w:t>S</w:t>
            </w:r>
          </w:p>
        </w:tc>
        <w:tc>
          <w:tcPr>
            <w:tcW w:w="7230" w:type="dxa"/>
            <w:tcBorders>
              <w:top w:val="nil"/>
              <w:left w:val="nil"/>
            </w:tcBorders>
          </w:tcPr>
          <w:p w14:paraId="38B316CF" w14:textId="0216192F" w:rsidR="00A80380" w:rsidRPr="003576B0" w:rsidRDefault="001974B1" w:rsidP="00A05A75">
            <w:pPr>
              <w:pStyle w:val="ListParagraph"/>
              <w:numPr>
                <w:ilvl w:val="0"/>
                <w:numId w:val="50"/>
              </w:numPr>
            </w:pPr>
            <w:r w:rsidRPr="00A05A75">
              <w:rPr>
                <w:b/>
                <w:bCs/>
              </w:rPr>
              <w:t>SUMMARISE</w:t>
            </w:r>
            <w:r w:rsidRPr="003576B0">
              <w:t>: the key points of the discussion and the next steps</w:t>
            </w:r>
          </w:p>
        </w:tc>
        <w:tc>
          <w:tcPr>
            <w:tcW w:w="675" w:type="dxa"/>
            <w:vMerge/>
            <w:vAlign w:val="center"/>
          </w:tcPr>
          <w:p w14:paraId="497ED5EB" w14:textId="77777777" w:rsidR="001974B1" w:rsidRPr="003576B0" w:rsidRDefault="001974B1" w:rsidP="00322936">
            <w:pPr>
              <w:jc w:val="center"/>
            </w:pPr>
          </w:p>
        </w:tc>
      </w:tr>
      <w:tr w:rsidR="001974B1" w:rsidRPr="003576B0" w14:paraId="7AFB1B26" w14:textId="77777777" w:rsidTr="00322936">
        <w:tc>
          <w:tcPr>
            <w:tcW w:w="675" w:type="dxa"/>
            <w:vAlign w:val="center"/>
          </w:tcPr>
          <w:p w14:paraId="63F5301C" w14:textId="77777777" w:rsidR="001974B1" w:rsidRPr="003576B0" w:rsidRDefault="001974B1" w:rsidP="001974B1">
            <w:pPr>
              <w:pStyle w:val="ListParagraph"/>
              <w:widowControl w:val="0"/>
              <w:numPr>
                <w:ilvl w:val="0"/>
                <w:numId w:val="37"/>
              </w:numPr>
              <w:autoSpaceDE w:val="0"/>
              <w:autoSpaceDN w:val="0"/>
              <w:contextualSpacing w:val="0"/>
              <w:jc w:val="center"/>
            </w:pPr>
          </w:p>
        </w:tc>
        <w:tc>
          <w:tcPr>
            <w:tcW w:w="7797" w:type="dxa"/>
            <w:gridSpan w:val="2"/>
          </w:tcPr>
          <w:p w14:paraId="50439988" w14:textId="4FCBB0A6" w:rsidR="001974B1" w:rsidRPr="003576B0" w:rsidRDefault="001974B1" w:rsidP="00322936">
            <w:r w:rsidRPr="003576B0">
              <w:t xml:space="preserve">Provide the </w:t>
            </w:r>
            <w:r w:rsidR="00581F30" w:rsidRPr="003576B0">
              <w:t>consumer</w:t>
            </w:r>
            <w:r w:rsidRPr="003576B0">
              <w:t xml:space="preserve"> and/or their carer with the relevant person's name and contact details should they have any concerns or questions</w:t>
            </w:r>
          </w:p>
        </w:tc>
        <w:tc>
          <w:tcPr>
            <w:tcW w:w="675" w:type="dxa"/>
            <w:vAlign w:val="center"/>
          </w:tcPr>
          <w:p w14:paraId="4C65DDCF" w14:textId="77777777" w:rsidR="001974B1" w:rsidRPr="003576B0" w:rsidRDefault="001974B1" w:rsidP="00322936">
            <w:pPr>
              <w:jc w:val="center"/>
            </w:pPr>
          </w:p>
        </w:tc>
      </w:tr>
      <w:tr w:rsidR="001974B1" w:rsidRPr="003576B0" w14:paraId="3329E344" w14:textId="77777777" w:rsidTr="00322936">
        <w:tc>
          <w:tcPr>
            <w:tcW w:w="675" w:type="dxa"/>
            <w:vAlign w:val="center"/>
          </w:tcPr>
          <w:p w14:paraId="0E4D6F8D" w14:textId="77777777" w:rsidR="001974B1" w:rsidRPr="003576B0" w:rsidRDefault="001974B1" w:rsidP="001974B1">
            <w:pPr>
              <w:pStyle w:val="ListParagraph"/>
              <w:widowControl w:val="0"/>
              <w:numPr>
                <w:ilvl w:val="0"/>
                <w:numId w:val="37"/>
              </w:numPr>
              <w:autoSpaceDE w:val="0"/>
              <w:autoSpaceDN w:val="0"/>
              <w:contextualSpacing w:val="0"/>
              <w:jc w:val="center"/>
            </w:pPr>
          </w:p>
        </w:tc>
        <w:tc>
          <w:tcPr>
            <w:tcW w:w="7797" w:type="dxa"/>
            <w:gridSpan w:val="2"/>
          </w:tcPr>
          <w:p w14:paraId="4BBD39AE" w14:textId="5444AA84" w:rsidR="001974B1" w:rsidRPr="003576B0" w:rsidRDefault="001974B1" w:rsidP="00322936">
            <w:r w:rsidRPr="003576B0">
              <w:t xml:space="preserve">Document in the </w:t>
            </w:r>
            <w:r w:rsidR="00581F30" w:rsidRPr="003576B0">
              <w:t>consumer</w:t>
            </w:r>
            <w:r w:rsidRPr="003576B0">
              <w:t>'s clinical notes that clinician open disclosure has occurred, including</w:t>
            </w:r>
          </w:p>
          <w:p w14:paraId="355AB0A9" w14:textId="77777777" w:rsidR="001974B1" w:rsidRPr="003576B0" w:rsidRDefault="001974B1" w:rsidP="001974B1">
            <w:pPr>
              <w:pStyle w:val="ListParagraph"/>
              <w:widowControl w:val="0"/>
              <w:numPr>
                <w:ilvl w:val="0"/>
                <w:numId w:val="39"/>
              </w:numPr>
              <w:autoSpaceDE w:val="0"/>
              <w:autoSpaceDN w:val="0"/>
              <w:contextualSpacing w:val="0"/>
              <w:rPr>
                <w:rFonts w:asciiTheme="minorHAnsi" w:hAnsiTheme="minorHAnsi"/>
              </w:rPr>
            </w:pPr>
            <w:r w:rsidRPr="003576B0">
              <w:rPr>
                <w:rFonts w:asciiTheme="minorHAnsi" w:hAnsiTheme="minorHAnsi"/>
              </w:rPr>
              <w:t>a confirmation that an apology was provided</w:t>
            </w:r>
          </w:p>
          <w:p w14:paraId="7338252C" w14:textId="694E7E77" w:rsidR="001974B1" w:rsidRPr="003576B0" w:rsidRDefault="001974B1" w:rsidP="001974B1">
            <w:pPr>
              <w:pStyle w:val="ListParagraph"/>
              <w:widowControl w:val="0"/>
              <w:numPr>
                <w:ilvl w:val="0"/>
                <w:numId w:val="39"/>
              </w:numPr>
              <w:autoSpaceDE w:val="0"/>
              <w:autoSpaceDN w:val="0"/>
              <w:contextualSpacing w:val="0"/>
              <w:rPr>
                <w:rFonts w:asciiTheme="minorHAnsi" w:hAnsiTheme="minorHAnsi"/>
              </w:rPr>
            </w:pPr>
            <w:r w:rsidRPr="003576B0">
              <w:rPr>
                <w:rFonts w:asciiTheme="minorHAnsi" w:hAnsiTheme="minorHAnsi"/>
              </w:rPr>
              <w:t xml:space="preserve">a brief outline of the information provided to the </w:t>
            </w:r>
            <w:r w:rsidR="00581F30" w:rsidRPr="003576B0">
              <w:rPr>
                <w:rFonts w:asciiTheme="minorHAnsi" w:hAnsiTheme="minorHAnsi"/>
              </w:rPr>
              <w:t>consumer</w:t>
            </w:r>
            <w:r w:rsidRPr="003576B0">
              <w:rPr>
                <w:rFonts w:asciiTheme="minorHAnsi" w:hAnsiTheme="minorHAnsi"/>
              </w:rPr>
              <w:t xml:space="preserve"> and/or their carer</w:t>
            </w:r>
          </w:p>
          <w:p w14:paraId="4BF70AC3" w14:textId="77777777" w:rsidR="001974B1" w:rsidRPr="003576B0" w:rsidRDefault="001974B1" w:rsidP="001974B1">
            <w:pPr>
              <w:pStyle w:val="ListParagraph"/>
              <w:widowControl w:val="0"/>
              <w:numPr>
                <w:ilvl w:val="0"/>
                <w:numId w:val="39"/>
              </w:numPr>
              <w:autoSpaceDE w:val="0"/>
              <w:autoSpaceDN w:val="0"/>
              <w:contextualSpacing w:val="0"/>
            </w:pPr>
            <w:r w:rsidRPr="003576B0">
              <w:rPr>
                <w:rFonts w:asciiTheme="minorHAnsi" w:hAnsiTheme="minorHAnsi"/>
              </w:rPr>
              <w:t>future steps to be taken (if required)</w:t>
            </w:r>
          </w:p>
        </w:tc>
        <w:tc>
          <w:tcPr>
            <w:tcW w:w="675" w:type="dxa"/>
            <w:vAlign w:val="center"/>
          </w:tcPr>
          <w:p w14:paraId="5F64A564" w14:textId="77777777" w:rsidR="001974B1" w:rsidRPr="003576B0" w:rsidRDefault="001974B1" w:rsidP="00322936">
            <w:pPr>
              <w:jc w:val="center"/>
            </w:pPr>
            <w:r w:rsidRPr="003576B0">
              <w:rPr>
                <w:rFonts w:ascii="Webdings" w:eastAsia="Webdings" w:hAnsi="Webdings" w:cs="Webdings"/>
              </w:rPr>
              <w:t>c</w:t>
            </w:r>
          </w:p>
        </w:tc>
      </w:tr>
      <w:tr w:rsidR="001974B1" w:rsidRPr="003576B0" w14:paraId="6D0DB12D" w14:textId="77777777" w:rsidTr="00322936">
        <w:tc>
          <w:tcPr>
            <w:tcW w:w="675" w:type="dxa"/>
            <w:vAlign w:val="center"/>
          </w:tcPr>
          <w:p w14:paraId="69007DCB" w14:textId="77777777" w:rsidR="001974B1" w:rsidRPr="003576B0" w:rsidRDefault="001974B1" w:rsidP="001974B1">
            <w:pPr>
              <w:pStyle w:val="ListParagraph"/>
              <w:widowControl w:val="0"/>
              <w:numPr>
                <w:ilvl w:val="0"/>
                <w:numId w:val="37"/>
              </w:numPr>
              <w:autoSpaceDE w:val="0"/>
              <w:autoSpaceDN w:val="0"/>
              <w:contextualSpacing w:val="0"/>
              <w:jc w:val="center"/>
            </w:pPr>
          </w:p>
        </w:tc>
        <w:tc>
          <w:tcPr>
            <w:tcW w:w="7797" w:type="dxa"/>
            <w:gridSpan w:val="2"/>
          </w:tcPr>
          <w:p w14:paraId="52E6C9A2" w14:textId="77777777" w:rsidR="001974B1" w:rsidRPr="003576B0" w:rsidRDefault="001974B1" w:rsidP="00322936">
            <w:r w:rsidRPr="003576B0">
              <w:t>Record that clinician disclosure has occurred in Riskman</w:t>
            </w:r>
          </w:p>
        </w:tc>
        <w:tc>
          <w:tcPr>
            <w:tcW w:w="675" w:type="dxa"/>
            <w:vAlign w:val="center"/>
          </w:tcPr>
          <w:p w14:paraId="7AD23379" w14:textId="77777777" w:rsidR="001974B1" w:rsidRPr="003576B0" w:rsidRDefault="001974B1" w:rsidP="00322936">
            <w:pPr>
              <w:jc w:val="center"/>
            </w:pPr>
            <w:r w:rsidRPr="003576B0">
              <w:rPr>
                <w:rFonts w:ascii="Webdings" w:eastAsia="Webdings" w:hAnsi="Webdings" w:cs="Webdings"/>
              </w:rPr>
              <w:t>c</w:t>
            </w:r>
          </w:p>
        </w:tc>
      </w:tr>
      <w:tr w:rsidR="001974B1" w:rsidRPr="003576B0" w14:paraId="7343F6F2" w14:textId="77777777" w:rsidTr="00322936">
        <w:tc>
          <w:tcPr>
            <w:tcW w:w="675" w:type="dxa"/>
            <w:vAlign w:val="center"/>
          </w:tcPr>
          <w:p w14:paraId="4152EDE1" w14:textId="77777777" w:rsidR="001974B1" w:rsidRPr="003576B0" w:rsidRDefault="001974B1" w:rsidP="001974B1">
            <w:pPr>
              <w:pStyle w:val="ListParagraph"/>
              <w:widowControl w:val="0"/>
              <w:numPr>
                <w:ilvl w:val="0"/>
                <w:numId w:val="37"/>
              </w:numPr>
              <w:autoSpaceDE w:val="0"/>
              <w:autoSpaceDN w:val="0"/>
              <w:contextualSpacing w:val="0"/>
              <w:jc w:val="center"/>
            </w:pPr>
          </w:p>
        </w:tc>
        <w:tc>
          <w:tcPr>
            <w:tcW w:w="7797" w:type="dxa"/>
            <w:gridSpan w:val="2"/>
          </w:tcPr>
          <w:p w14:paraId="257CA52F" w14:textId="61C90315" w:rsidR="001974B1" w:rsidRPr="003576B0" w:rsidRDefault="001974B1" w:rsidP="001974B1">
            <w:r w:rsidRPr="003576B0">
              <w:t>Assess (with your manager) whether a formal open disclosure response is required</w:t>
            </w:r>
          </w:p>
        </w:tc>
        <w:tc>
          <w:tcPr>
            <w:tcW w:w="675" w:type="dxa"/>
            <w:vAlign w:val="center"/>
          </w:tcPr>
          <w:p w14:paraId="39D9CAC0" w14:textId="77777777" w:rsidR="001974B1" w:rsidRPr="003576B0" w:rsidRDefault="001974B1" w:rsidP="00322936">
            <w:pPr>
              <w:jc w:val="center"/>
            </w:pPr>
            <w:r w:rsidRPr="003576B0">
              <w:rPr>
                <w:rFonts w:ascii="Webdings" w:eastAsia="Webdings" w:hAnsi="Webdings" w:cs="Webdings"/>
              </w:rPr>
              <w:t>c</w:t>
            </w:r>
          </w:p>
        </w:tc>
      </w:tr>
      <w:tr w:rsidR="001974B1" w:rsidRPr="003576B0" w14:paraId="10A5E595" w14:textId="77777777" w:rsidTr="00322936">
        <w:tc>
          <w:tcPr>
            <w:tcW w:w="675" w:type="dxa"/>
            <w:vAlign w:val="center"/>
          </w:tcPr>
          <w:p w14:paraId="1165A1E5" w14:textId="77777777" w:rsidR="001974B1" w:rsidRPr="003576B0" w:rsidRDefault="001974B1" w:rsidP="001974B1">
            <w:pPr>
              <w:pStyle w:val="ListParagraph"/>
              <w:widowControl w:val="0"/>
              <w:numPr>
                <w:ilvl w:val="0"/>
                <w:numId w:val="37"/>
              </w:numPr>
              <w:autoSpaceDE w:val="0"/>
              <w:autoSpaceDN w:val="0"/>
              <w:contextualSpacing w:val="0"/>
              <w:jc w:val="center"/>
            </w:pPr>
          </w:p>
        </w:tc>
        <w:tc>
          <w:tcPr>
            <w:tcW w:w="7797" w:type="dxa"/>
            <w:gridSpan w:val="2"/>
          </w:tcPr>
          <w:p w14:paraId="03008AF6" w14:textId="69021008" w:rsidR="001974B1" w:rsidRPr="003576B0" w:rsidRDefault="001974B1" w:rsidP="001974B1">
            <w:r w:rsidRPr="003576B0">
              <w:t xml:space="preserve">Provide the </w:t>
            </w:r>
            <w:r w:rsidR="00581F30" w:rsidRPr="003576B0">
              <w:t>consumer</w:t>
            </w:r>
            <w:r w:rsidRPr="003576B0">
              <w:t xml:space="preserve"> and/or their carer with information (including consumer handout)</w:t>
            </w:r>
            <w:r w:rsidR="00A80380">
              <w:t>.</w:t>
            </w:r>
            <w:r w:rsidRPr="003576B0">
              <w:t xml:space="preserve"> </w:t>
            </w:r>
            <w:r w:rsidR="00A80380">
              <w:t xml:space="preserve">Provide them with the evaluation form, information on </w:t>
            </w:r>
            <w:r w:rsidRPr="003576B0">
              <w:t>how to provide feedback should they wish</w:t>
            </w:r>
            <w:r w:rsidR="00A80380">
              <w:t xml:space="preserve">. </w:t>
            </w:r>
          </w:p>
        </w:tc>
        <w:tc>
          <w:tcPr>
            <w:tcW w:w="675" w:type="dxa"/>
            <w:vAlign w:val="center"/>
          </w:tcPr>
          <w:p w14:paraId="46DFBEC2" w14:textId="77777777" w:rsidR="001974B1" w:rsidRPr="003576B0" w:rsidRDefault="001974B1" w:rsidP="00322936">
            <w:pPr>
              <w:jc w:val="center"/>
            </w:pPr>
            <w:r w:rsidRPr="003576B0">
              <w:rPr>
                <w:rFonts w:ascii="Webdings" w:eastAsia="Webdings" w:hAnsi="Webdings" w:cs="Webdings"/>
              </w:rPr>
              <w:t>c</w:t>
            </w:r>
          </w:p>
        </w:tc>
      </w:tr>
      <w:tr w:rsidR="001974B1" w:rsidRPr="003576B0" w14:paraId="14A2E35A" w14:textId="77777777" w:rsidTr="00322936">
        <w:tc>
          <w:tcPr>
            <w:tcW w:w="675" w:type="dxa"/>
            <w:vAlign w:val="center"/>
          </w:tcPr>
          <w:p w14:paraId="47654C16" w14:textId="77777777" w:rsidR="001974B1" w:rsidRPr="003576B0" w:rsidRDefault="001974B1" w:rsidP="001974B1">
            <w:pPr>
              <w:pStyle w:val="ListParagraph"/>
              <w:widowControl w:val="0"/>
              <w:numPr>
                <w:ilvl w:val="0"/>
                <w:numId w:val="37"/>
              </w:numPr>
              <w:autoSpaceDE w:val="0"/>
              <w:autoSpaceDN w:val="0"/>
              <w:contextualSpacing w:val="0"/>
              <w:jc w:val="center"/>
            </w:pPr>
          </w:p>
        </w:tc>
        <w:tc>
          <w:tcPr>
            <w:tcW w:w="7797" w:type="dxa"/>
            <w:gridSpan w:val="2"/>
          </w:tcPr>
          <w:p w14:paraId="1424C25C" w14:textId="4205F3CA" w:rsidR="001974B1" w:rsidRPr="003576B0" w:rsidRDefault="001974B1" w:rsidP="00322936">
            <w:r w:rsidRPr="003576B0">
              <w:t xml:space="preserve">If required, provide the </w:t>
            </w:r>
            <w:r w:rsidR="00581F30" w:rsidRPr="003576B0">
              <w:t>consumer</w:t>
            </w:r>
            <w:r w:rsidRPr="003576B0">
              <w:t xml:space="preserve"> and/or their carer with further information about the formal open disclosure process</w:t>
            </w:r>
          </w:p>
        </w:tc>
        <w:tc>
          <w:tcPr>
            <w:tcW w:w="675" w:type="dxa"/>
            <w:vAlign w:val="center"/>
          </w:tcPr>
          <w:p w14:paraId="6140F925" w14:textId="77777777" w:rsidR="001974B1" w:rsidRPr="003576B0" w:rsidRDefault="001974B1" w:rsidP="00322936">
            <w:pPr>
              <w:jc w:val="center"/>
            </w:pPr>
            <w:r w:rsidRPr="003576B0">
              <w:rPr>
                <w:rFonts w:ascii="Webdings" w:eastAsia="Webdings" w:hAnsi="Webdings" w:cs="Webdings"/>
              </w:rPr>
              <w:t>c</w:t>
            </w:r>
          </w:p>
        </w:tc>
      </w:tr>
      <w:tr w:rsidR="001974B1" w:rsidRPr="003576B0" w14:paraId="4E214721" w14:textId="77777777" w:rsidTr="00322936">
        <w:tc>
          <w:tcPr>
            <w:tcW w:w="675" w:type="dxa"/>
            <w:vAlign w:val="center"/>
          </w:tcPr>
          <w:p w14:paraId="47F89E2E" w14:textId="77777777" w:rsidR="001974B1" w:rsidRPr="003576B0" w:rsidRDefault="001974B1" w:rsidP="001974B1">
            <w:pPr>
              <w:pStyle w:val="ListParagraph"/>
              <w:widowControl w:val="0"/>
              <w:numPr>
                <w:ilvl w:val="0"/>
                <w:numId w:val="37"/>
              </w:numPr>
              <w:autoSpaceDE w:val="0"/>
              <w:autoSpaceDN w:val="0"/>
              <w:contextualSpacing w:val="0"/>
              <w:jc w:val="center"/>
            </w:pPr>
          </w:p>
        </w:tc>
        <w:tc>
          <w:tcPr>
            <w:tcW w:w="7797" w:type="dxa"/>
            <w:gridSpan w:val="2"/>
          </w:tcPr>
          <w:p w14:paraId="27D9242D" w14:textId="796676B4" w:rsidR="001974B1" w:rsidRPr="003576B0" w:rsidRDefault="001974B1" w:rsidP="00322936">
            <w:r w:rsidRPr="003576B0">
              <w:t xml:space="preserve">If required, document activation of formal open disclosure in Riskman and the </w:t>
            </w:r>
            <w:r w:rsidR="00581F30" w:rsidRPr="003576B0">
              <w:t>consumer</w:t>
            </w:r>
            <w:r w:rsidRPr="003576B0">
              <w:t>'s clinical notes</w:t>
            </w:r>
          </w:p>
        </w:tc>
        <w:tc>
          <w:tcPr>
            <w:tcW w:w="675" w:type="dxa"/>
            <w:vAlign w:val="center"/>
          </w:tcPr>
          <w:p w14:paraId="504DA78A" w14:textId="77777777" w:rsidR="001974B1" w:rsidRPr="003576B0" w:rsidRDefault="001974B1" w:rsidP="00322936">
            <w:pPr>
              <w:jc w:val="center"/>
            </w:pPr>
            <w:r w:rsidRPr="003576B0">
              <w:rPr>
                <w:rFonts w:ascii="Webdings" w:eastAsia="Webdings" w:hAnsi="Webdings" w:cs="Webdings"/>
              </w:rPr>
              <w:t>c</w:t>
            </w:r>
          </w:p>
        </w:tc>
      </w:tr>
    </w:tbl>
    <w:p w14:paraId="6DB28956" w14:textId="77777777" w:rsidR="001974B1" w:rsidRPr="003576B0" w:rsidRDefault="001974B1" w:rsidP="001974B1">
      <w:pPr>
        <w:pStyle w:val="BodyText"/>
        <w:spacing w:before="73"/>
        <w:rPr>
          <w:rFonts w:asciiTheme="minorHAnsi" w:hAnsiTheme="minorHAnsi"/>
          <w:i/>
          <w:sz w:val="22"/>
          <w:szCs w:val="22"/>
        </w:rPr>
      </w:pPr>
      <w:r w:rsidRPr="003576B0">
        <w:rPr>
          <w:rFonts w:asciiTheme="minorHAnsi" w:hAnsiTheme="minorHAnsi"/>
          <w:sz w:val="22"/>
          <w:szCs w:val="22"/>
        </w:rPr>
        <w:t xml:space="preserve">For more detailed information please refer to the Clinician Disclosure section of the CEC Open Disclosure Handbook - </w:t>
      </w:r>
      <w:hyperlink r:id="rId17" w:history="1">
        <w:r w:rsidRPr="003576B0">
          <w:rPr>
            <w:rStyle w:val="Hyperlink"/>
            <w:rFonts w:asciiTheme="minorHAnsi" w:hAnsiTheme="minorHAnsi"/>
            <w:i/>
            <w:sz w:val="22"/>
            <w:szCs w:val="22"/>
          </w:rPr>
          <w:t>www.</w:t>
        </w:r>
        <w:r w:rsidRPr="003576B0">
          <w:rPr>
            <w:rStyle w:val="Hyperlink"/>
            <w:rFonts w:asciiTheme="minorHAnsi" w:hAnsiTheme="minorHAnsi"/>
            <w:sz w:val="22"/>
            <w:szCs w:val="22"/>
          </w:rPr>
          <w:t>cec.</w:t>
        </w:r>
        <w:r w:rsidRPr="003576B0">
          <w:rPr>
            <w:rStyle w:val="Hyperlink"/>
            <w:rFonts w:asciiTheme="minorHAnsi" w:hAnsiTheme="minorHAnsi"/>
            <w:i/>
            <w:sz w:val="22"/>
            <w:szCs w:val="22"/>
          </w:rPr>
          <w:t>health.nsw.gov.au/programs/open-disclosure</w:t>
        </w:r>
      </w:hyperlink>
      <w:r w:rsidRPr="003576B0">
        <w:rPr>
          <w:rFonts w:asciiTheme="minorHAnsi" w:hAnsiTheme="minorHAnsi"/>
          <w:i/>
          <w:sz w:val="22"/>
          <w:szCs w:val="22"/>
        </w:rPr>
        <w:t xml:space="preserve"> </w:t>
      </w:r>
    </w:p>
    <w:p w14:paraId="754BABF7" w14:textId="4E1C8547" w:rsidR="001974B1" w:rsidRPr="003576B0" w:rsidRDefault="001974B1" w:rsidP="001974B1">
      <w:pPr>
        <w:autoSpaceDE w:val="0"/>
        <w:autoSpaceDN w:val="0"/>
        <w:adjustRightInd w:val="0"/>
      </w:pPr>
      <w:r w:rsidRPr="003576B0">
        <w:rPr>
          <w:rFonts w:eastAsia="Arial" w:cs="Arial"/>
          <w:lang w:val="en-US"/>
        </w:rPr>
        <w:t xml:space="preserve">*STARS Tool adapted from the State of Queensland (Queensland Health) </w:t>
      </w:r>
      <w:proofErr w:type="spellStart"/>
      <w:r w:rsidRPr="003576B0">
        <w:rPr>
          <w:rFonts w:eastAsia="Arial" w:cs="Arial"/>
          <w:lang w:val="en-US"/>
        </w:rPr>
        <w:t>iLearn@QHealth</w:t>
      </w:r>
      <w:proofErr w:type="spellEnd"/>
      <w:r w:rsidRPr="003576B0">
        <w:rPr>
          <w:rFonts w:eastAsia="Arial" w:cs="Arial"/>
          <w:lang w:val="en-US"/>
        </w:rPr>
        <w:t xml:space="preserve"> Clinician Disclosure Lesson 6 </w:t>
      </w:r>
      <w:r w:rsidRPr="003576B0">
        <w:rPr>
          <w:rFonts w:cs="Arial"/>
        </w:rPr>
        <w:t>Communicating with patient following an adverse event, 2011</w:t>
      </w:r>
    </w:p>
    <w:p w14:paraId="6FF62266" w14:textId="034F525F" w:rsidR="00CD0C99" w:rsidRPr="003576B0" w:rsidRDefault="00CD0C99" w:rsidP="00CD0C99">
      <w:r w:rsidRPr="003576B0">
        <w:br w:type="page"/>
      </w:r>
    </w:p>
    <w:p w14:paraId="5092A7FA" w14:textId="269D9892" w:rsidR="00CD0C99" w:rsidRPr="003576B0" w:rsidRDefault="00CD0C99" w:rsidP="00CD0C99">
      <w:pPr>
        <w:pStyle w:val="Heading2"/>
      </w:pPr>
      <w:bookmarkStart w:id="61" w:name="_Toc40875709"/>
      <w:r w:rsidRPr="003576B0">
        <w:lastRenderedPageBreak/>
        <w:t xml:space="preserve">Attachment C – Open Disclosure Meeting </w:t>
      </w:r>
      <w:r w:rsidR="007A443A" w:rsidRPr="003576B0">
        <w:t>Form</w:t>
      </w:r>
      <w:bookmarkEnd w:id="61"/>
      <w:r w:rsidR="00B94E8C" w:rsidRPr="003576B0">
        <w:t xml:space="preserve"> </w:t>
      </w:r>
    </w:p>
    <w:p w14:paraId="1716448D" w14:textId="3232B84E" w:rsidR="00CD0C99" w:rsidRPr="003576B0" w:rsidRDefault="004D3411" w:rsidP="00CD0C99">
      <w:pPr>
        <w:rPr>
          <w:szCs w:val="24"/>
        </w:rPr>
      </w:pPr>
      <w:r w:rsidRPr="003576B0">
        <w:rPr>
          <w:noProof/>
          <w:lang w:eastAsia="en-AU"/>
        </w:rPr>
        <mc:AlternateContent>
          <mc:Choice Requires="wps">
            <w:drawing>
              <wp:anchor distT="0" distB="0" distL="114300" distR="114300" simplePos="0" relativeHeight="251658241" behindDoc="0" locked="0" layoutInCell="1" allowOverlap="1" wp14:anchorId="5ED5609A" wp14:editId="5E042B6B">
                <wp:simplePos x="0" y="0"/>
                <wp:positionH relativeFrom="column">
                  <wp:posOffset>534802</wp:posOffset>
                </wp:positionH>
                <wp:positionV relativeFrom="paragraph">
                  <wp:posOffset>2232202</wp:posOffset>
                </wp:positionV>
                <wp:extent cx="3610610" cy="735965"/>
                <wp:effectExtent l="0" t="0" r="0" b="0"/>
                <wp:wrapNone/>
                <wp:docPr id="9"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10610" cy="735965"/>
                        </a:xfrm>
                        <a:prstGeom prst="rect">
                          <a:avLst/>
                        </a:prstGeom>
                        <a:extLst>
                          <a:ext uri="{AF507438-7753-43E0-B8FC-AC1667EBCBE1}">
                            <a14:hiddenEffects xmlns:a14="http://schemas.microsoft.com/office/drawing/2010/main">
                              <a:effectLst/>
                            </a14:hiddenEffects>
                          </a:ext>
                        </a:extLst>
                      </wps:spPr>
                      <wps:txbx>
                        <w:txbxContent>
                          <w:p w14:paraId="0A4C750A" w14:textId="77777777" w:rsidR="00B94D2E" w:rsidRDefault="00B94D2E" w:rsidP="004D3411">
                            <w:pPr>
                              <w:pStyle w:val="NormalWeb"/>
                              <w:spacing w:before="0" w:beforeAutospacing="0" w:after="0" w:afterAutospacing="0"/>
                              <w:jc w:val="center"/>
                            </w:pPr>
                            <w:r w:rsidRPr="00CD0C99">
                              <w:rPr>
                                <w:rFonts w:ascii="Arial Black" w:hAnsi="Arial Black"/>
                                <w:color w:val="808080" w:themeColor="background1" w:themeShade="80"/>
                                <w:sz w:val="72"/>
                                <w:szCs w:val="72"/>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5ED5609A" id="WordArt 3" o:spid="_x0000_s1027" type="#_x0000_t202" style="position:absolute;margin-left:42.1pt;margin-top:175.75pt;width:284.3pt;height:57.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" filled="f" stroked="f">
                <o:lock v:ext="edit" shapetype="t"/>
                <v:textbox style="mso-fit-shape-to-text:t">
                  <w:txbxContent>
                    <w:p w14:paraId="0A4C750A" w14:textId="77777777" w:rsidR="00B94D2E" w:rsidRDefault="00B94D2E" w:rsidP="004D3411">
                      <w:pPr>
                        <w:pStyle w:val="NormalWeb"/>
                        <w:spacing w:before="0" w:beforeAutospacing="0" w:after="0" w:afterAutospacing="0"/>
                        <w:jc w:val="center"/>
                      </w:pPr>
                      <w:r w:rsidRPr="00CD0C99">
                        <w:rPr>
                          <w:rFonts w:ascii="Arial Black" w:hAnsi="Arial Black"/>
                          <w:color w:val="808080" w:themeColor="background1" w:themeShade="80"/>
                          <w:sz w:val="72"/>
                          <w:szCs w:val="72"/>
                        </w:rPr>
                        <w:t>SAMPLE</w:t>
                      </w:r>
                    </w:p>
                  </w:txbxContent>
                </v:textbox>
              </v:shape>
            </w:pict>
          </mc:Fallback>
        </mc:AlternateContent>
      </w:r>
      <w:r w:rsidR="00BE0DB6" w:rsidRPr="003576B0">
        <w:rPr>
          <w:noProof/>
          <w:szCs w:val="24"/>
          <w:lang w:eastAsia="en-AU"/>
        </w:rPr>
        <w:drawing>
          <wp:inline distT="0" distB="0" distL="0" distR="0" wp14:anchorId="29A02EB4" wp14:editId="012C7980">
            <wp:extent cx="5494526" cy="73258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8772" cy="7331495"/>
                    </a:xfrm>
                    <a:prstGeom prst="rect">
                      <a:avLst/>
                    </a:prstGeom>
                    <a:noFill/>
                    <a:ln>
                      <a:noFill/>
                    </a:ln>
                  </pic:spPr>
                </pic:pic>
              </a:graphicData>
            </a:graphic>
          </wp:inline>
        </w:drawing>
      </w:r>
    </w:p>
    <w:p w14:paraId="0F80C45B" w14:textId="4808710E" w:rsidR="007E239C" w:rsidRPr="003576B0" w:rsidRDefault="007E239C" w:rsidP="009140FB">
      <w:pPr>
        <w:spacing w:after="200" w:line="276" w:lineRule="auto"/>
        <w:rPr>
          <w:szCs w:val="24"/>
        </w:rPr>
      </w:pPr>
    </w:p>
    <w:p w14:paraId="06E5F0CB" w14:textId="32D38CBC" w:rsidR="00EF6585" w:rsidRPr="00B500B3" w:rsidRDefault="00EF6585" w:rsidP="009140FB">
      <w:pPr>
        <w:spacing w:after="200" w:line="276" w:lineRule="auto"/>
        <w:rPr>
          <w:szCs w:val="24"/>
        </w:rPr>
      </w:pPr>
      <w:r w:rsidRPr="003576B0">
        <w:rPr>
          <w:noProof/>
          <w:lang w:eastAsia="en-AU"/>
        </w:rPr>
        <w:lastRenderedPageBreak/>
        <mc:AlternateContent>
          <mc:Choice Requires="wps">
            <w:drawing>
              <wp:anchor distT="0" distB="0" distL="114300" distR="114300" simplePos="0" relativeHeight="251658240" behindDoc="0" locked="0" layoutInCell="1" allowOverlap="1" wp14:anchorId="4562607E" wp14:editId="1820D9BB">
                <wp:simplePos x="0" y="0"/>
                <wp:positionH relativeFrom="column">
                  <wp:posOffset>991427</wp:posOffset>
                </wp:positionH>
                <wp:positionV relativeFrom="paragraph">
                  <wp:posOffset>3130816</wp:posOffset>
                </wp:positionV>
                <wp:extent cx="3610610" cy="735965"/>
                <wp:effectExtent l="0" t="0" r="0"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10610" cy="735965"/>
                        </a:xfrm>
                        <a:prstGeom prst="rect">
                          <a:avLst/>
                        </a:prstGeom>
                        <a:extLst>
                          <a:ext uri="{AF507438-7753-43E0-B8FC-AC1667EBCBE1}">
                            <a14:hiddenEffects xmlns:a14="http://schemas.microsoft.com/office/drawing/2010/main">
                              <a:effectLst/>
                            </a14:hiddenEffects>
                          </a:ext>
                        </a:extLst>
                      </wps:spPr>
                      <wps:txbx>
                        <w:txbxContent>
                          <w:p w14:paraId="57466773" w14:textId="77777777" w:rsidR="00B94D2E" w:rsidRDefault="00B94D2E" w:rsidP="00EF6585">
                            <w:pPr>
                              <w:pStyle w:val="NormalWeb"/>
                              <w:spacing w:before="0" w:beforeAutospacing="0" w:after="0" w:afterAutospacing="0"/>
                              <w:jc w:val="center"/>
                            </w:pPr>
                            <w:r w:rsidRPr="00CD0C99">
                              <w:rPr>
                                <w:rFonts w:ascii="Arial Black" w:hAnsi="Arial Black"/>
                                <w:color w:val="808080" w:themeColor="background1" w:themeShade="80"/>
                                <w:sz w:val="72"/>
                                <w:szCs w:val="72"/>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4562607E" id="_x0000_s1028" type="#_x0000_t202" style="position:absolute;margin-left:78.05pt;margin-top:246.5pt;width:284.3pt;height: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" filled="f" stroked="f">
                <o:lock v:ext="edit" shapetype="t"/>
                <v:textbox style="mso-fit-shape-to-text:t">
                  <w:txbxContent>
                    <w:p w14:paraId="57466773" w14:textId="77777777" w:rsidR="00B94D2E" w:rsidRDefault="00B94D2E" w:rsidP="00EF6585">
                      <w:pPr>
                        <w:pStyle w:val="NormalWeb"/>
                        <w:spacing w:before="0" w:beforeAutospacing="0" w:after="0" w:afterAutospacing="0"/>
                        <w:jc w:val="center"/>
                      </w:pPr>
                      <w:r w:rsidRPr="00CD0C99">
                        <w:rPr>
                          <w:rFonts w:ascii="Arial Black" w:hAnsi="Arial Black"/>
                          <w:color w:val="808080" w:themeColor="background1" w:themeShade="80"/>
                          <w:sz w:val="72"/>
                          <w:szCs w:val="72"/>
                        </w:rPr>
                        <w:t>SAMPLE</w:t>
                      </w:r>
                    </w:p>
                  </w:txbxContent>
                </v:textbox>
              </v:shape>
            </w:pict>
          </mc:Fallback>
        </mc:AlternateContent>
      </w:r>
      <w:r w:rsidRPr="003576B0">
        <w:rPr>
          <w:noProof/>
          <w:szCs w:val="24"/>
          <w:lang w:eastAsia="en-AU"/>
        </w:rPr>
        <w:drawing>
          <wp:inline distT="0" distB="0" distL="0" distR="0" wp14:anchorId="26378749" wp14:editId="776FC65A">
            <wp:extent cx="5752465" cy="813371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2465" cy="8133715"/>
                    </a:xfrm>
                    <a:prstGeom prst="rect">
                      <a:avLst/>
                    </a:prstGeom>
                    <a:noFill/>
                    <a:ln>
                      <a:noFill/>
                    </a:ln>
                  </pic:spPr>
                </pic:pic>
              </a:graphicData>
            </a:graphic>
          </wp:inline>
        </w:drawing>
      </w:r>
    </w:p>
    <w:sectPr w:rsidR="00EF6585" w:rsidRPr="00B500B3" w:rsidSect="004213C3">
      <w:headerReference w:type="even" r:id="rId20"/>
      <w:headerReference w:type="default" r:id="rId21"/>
      <w:footerReference w:type="default" r:id="rId22"/>
      <w:headerReference w:type="first" r:id="rId23"/>
      <w:pgSz w:w="11906" w:h="16838"/>
      <w:pgMar w:top="663" w:right="1418" w:bottom="1440" w:left="1418"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FBB5D" w14:textId="77777777" w:rsidR="008C146B" w:rsidRDefault="008C146B" w:rsidP="00F66CB0">
      <w:r>
        <w:separator/>
      </w:r>
    </w:p>
  </w:endnote>
  <w:endnote w:type="continuationSeparator" w:id="0">
    <w:p w14:paraId="3DD231B5" w14:textId="77777777" w:rsidR="008C146B" w:rsidRDefault="008C146B" w:rsidP="00F66CB0">
      <w:r>
        <w:continuationSeparator/>
      </w:r>
    </w:p>
  </w:endnote>
  <w:endnote w:type="continuationNotice" w:id="1">
    <w:p w14:paraId="2F8C7E9D" w14:textId="77777777" w:rsidR="008C146B" w:rsidRDefault="008C1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ook w:val="00A0" w:firstRow="1" w:lastRow="0" w:firstColumn="1" w:lastColumn="0" w:noHBand="0" w:noVBand="0"/>
    </w:tblPr>
    <w:tblGrid>
      <w:gridCol w:w="1515"/>
      <w:gridCol w:w="965"/>
      <w:gridCol w:w="1552"/>
      <w:gridCol w:w="1456"/>
      <w:gridCol w:w="1746"/>
      <w:gridCol w:w="1836"/>
    </w:tblGrid>
    <w:tr w:rsidR="00B94D2E" w:rsidRPr="00AE7C5C" w14:paraId="3DDB05B5" w14:textId="77777777" w:rsidTr="008E5B8A">
      <w:tc>
        <w:tcPr>
          <w:tcW w:w="1515" w:type="dxa"/>
        </w:tcPr>
        <w:p w14:paraId="0AB9831C" w14:textId="77777777" w:rsidR="00B94D2E" w:rsidRPr="00B3752F" w:rsidRDefault="00B94D2E" w:rsidP="00D678B9">
          <w:pPr>
            <w:pStyle w:val="Footer"/>
            <w:rPr>
              <w:rFonts w:cs="Arial"/>
              <w:b/>
              <w:bCs/>
              <w:i/>
              <w:sz w:val="20"/>
            </w:rPr>
          </w:pPr>
          <w:r w:rsidRPr="00B3752F">
            <w:rPr>
              <w:rFonts w:cs="Arial"/>
              <w:b/>
              <w:bCs/>
              <w:i/>
              <w:sz w:val="20"/>
            </w:rPr>
            <w:t>Doc Number</w:t>
          </w:r>
        </w:p>
      </w:tc>
      <w:tc>
        <w:tcPr>
          <w:tcW w:w="965" w:type="dxa"/>
        </w:tcPr>
        <w:p w14:paraId="09E7796E" w14:textId="77777777" w:rsidR="00B94D2E" w:rsidRPr="00B3752F" w:rsidRDefault="00B94D2E" w:rsidP="00D678B9">
          <w:pPr>
            <w:pStyle w:val="Footer"/>
            <w:rPr>
              <w:rFonts w:cs="Arial"/>
              <w:b/>
              <w:bCs/>
              <w:i/>
              <w:sz w:val="20"/>
            </w:rPr>
          </w:pPr>
          <w:r w:rsidRPr="00B3752F">
            <w:rPr>
              <w:rFonts w:cs="Arial"/>
              <w:b/>
              <w:bCs/>
              <w:i/>
              <w:sz w:val="20"/>
            </w:rPr>
            <w:t>Version</w:t>
          </w:r>
        </w:p>
      </w:tc>
      <w:tc>
        <w:tcPr>
          <w:tcW w:w="1552" w:type="dxa"/>
        </w:tcPr>
        <w:p w14:paraId="102A238A" w14:textId="77777777" w:rsidR="00B94D2E" w:rsidRPr="00B3752F" w:rsidRDefault="00B94D2E" w:rsidP="00D678B9">
          <w:pPr>
            <w:pStyle w:val="Footer"/>
            <w:rPr>
              <w:rFonts w:cs="Arial"/>
              <w:b/>
              <w:bCs/>
              <w:i/>
              <w:sz w:val="20"/>
            </w:rPr>
          </w:pPr>
          <w:r w:rsidRPr="00B3752F">
            <w:rPr>
              <w:rFonts w:cs="Arial"/>
              <w:b/>
              <w:bCs/>
              <w:i/>
              <w:sz w:val="20"/>
            </w:rPr>
            <w:t>Issued</w:t>
          </w:r>
        </w:p>
      </w:tc>
      <w:tc>
        <w:tcPr>
          <w:tcW w:w="1456" w:type="dxa"/>
        </w:tcPr>
        <w:p w14:paraId="3BA22FE9" w14:textId="77777777" w:rsidR="00B94D2E" w:rsidRPr="00B3752F" w:rsidRDefault="00B94D2E" w:rsidP="00D678B9">
          <w:pPr>
            <w:pStyle w:val="Footer"/>
            <w:rPr>
              <w:rFonts w:cs="Arial"/>
              <w:b/>
              <w:bCs/>
              <w:i/>
              <w:sz w:val="20"/>
            </w:rPr>
          </w:pPr>
          <w:r w:rsidRPr="00B3752F">
            <w:rPr>
              <w:rFonts w:cs="Arial"/>
              <w:b/>
              <w:bCs/>
              <w:i/>
              <w:sz w:val="20"/>
            </w:rPr>
            <w:t>Review Date</w:t>
          </w:r>
        </w:p>
      </w:tc>
      <w:tc>
        <w:tcPr>
          <w:tcW w:w="1746" w:type="dxa"/>
        </w:tcPr>
        <w:p w14:paraId="5814E21F" w14:textId="77777777" w:rsidR="00B94D2E" w:rsidRPr="00B3752F" w:rsidRDefault="00B94D2E" w:rsidP="00D678B9">
          <w:pPr>
            <w:pStyle w:val="Footer"/>
            <w:rPr>
              <w:rFonts w:cs="Arial"/>
              <w:b/>
              <w:bCs/>
              <w:i/>
              <w:sz w:val="20"/>
            </w:rPr>
          </w:pPr>
          <w:r w:rsidRPr="00B3752F">
            <w:rPr>
              <w:rFonts w:cs="Arial"/>
              <w:b/>
              <w:bCs/>
              <w:i/>
              <w:sz w:val="20"/>
            </w:rPr>
            <w:t>Area Responsible</w:t>
          </w:r>
        </w:p>
      </w:tc>
      <w:tc>
        <w:tcPr>
          <w:tcW w:w="1836" w:type="dxa"/>
        </w:tcPr>
        <w:p w14:paraId="3433AF5B" w14:textId="77777777" w:rsidR="00B94D2E" w:rsidRPr="00B3752F" w:rsidRDefault="00B94D2E" w:rsidP="00D678B9">
          <w:pPr>
            <w:pStyle w:val="Footer"/>
            <w:rPr>
              <w:rFonts w:cs="Arial"/>
              <w:b/>
              <w:bCs/>
              <w:i/>
              <w:sz w:val="20"/>
            </w:rPr>
          </w:pPr>
          <w:r w:rsidRPr="00B3752F">
            <w:rPr>
              <w:rFonts w:cs="Arial"/>
              <w:b/>
              <w:bCs/>
              <w:i/>
              <w:sz w:val="20"/>
            </w:rPr>
            <w:t>Page</w:t>
          </w:r>
        </w:p>
      </w:tc>
    </w:tr>
    <w:tr w:rsidR="00B94D2E" w14:paraId="6F7C97BA" w14:textId="77777777" w:rsidTr="008E5B8A">
      <w:tc>
        <w:tcPr>
          <w:tcW w:w="1515" w:type="dxa"/>
        </w:tcPr>
        <w:p w14:paraId="1676CDD1" w14:textId="343537F4" w:rsidR="00B94D2E" w:rsidRPr="00542EE6" w:rsidRDefault="00B94D2E" w:rsidP="00D678B9">
          <w:pPr>
            <w:pStyle w:val="Footer"/>
            <w:rPr>
              <w:rFonts w:cs="Arial"/>
              <w:b/>
              <w:bCs/>
              <w:sz w:val="20"/>
            </w:rPr>
          </w:pPr>
          <w:r>
            <w:rPr>
              <w:b/>
              <w:sz w:val="20"/>
            </w:rPr>
            <w:t>CHS20/078</w:t>
          </w:r>
        </w:p>
      </w:tc>
      <w:tc>
        <w:tcPr>
          <w:tcW w:w="965" w:type="dxa"/>
        </w:tcPr>
        <w:p w14:paraId="66C29554" w14:textId="1ECDD86A" w:rsidR="00B94D2E" w:rsidRPr="00B3752F" w:rsidRDefault="00B94D2E" w:rsidP="00D678B9">
          <w:pPr>
            <w:pStyle w:val="Footer"/>
            <w:rPr>
              <w:rFonts w:cs="Arial"/>
              <w:b/>
              <w:bCs/>
              <w:sz w:val="20"/>
            </w:rPr>
          </w:pPr>
          <w:r>
            <w:rPr>
              <w:rFonts w:cs="Arial"/>
              <w:b/>
              <w:bCs/>
              <w:sz w:val="20"/>
            </w:rPr>
            <w:t>1</w:t>
          </w:r>
        </w:p>
      </w:tc>
      <w:tc>
        <w:tcPr>
          <w:tcW w:w="1552" w:type="dxa"/>
        </w:tcPr>
        <w:p w14:paraId="51E79F84" w14:textId="5529FB74" w:rsidR="00B94D2E" w:rsidRPr="00B3752F" w:rsidRDefault="00B94D2E" w:rsidP="00D678B9">
          <w:pPr>
            <w:pStyle w:val="Footer"/>
            <w:rPr>
              <w:rFonts w:cs="Arial"/>
              <w:b/>
              <w:bCs/>
              <w:sz w:val="20"/>
            </w:rPr>
          </w:pPr>
          <w:r>
            <w:rPr>
              <w:rFonts w:cs="Arial"/>
              <w:b/>
              <w:bCs/>
              <w:sz w:val="20"/>
            </w:rPr>
            <w:t>18/03/2020</w:t>
          </w:r>
        </w:p>
      </w:tc>
      <w:tc>
        <w:tcPr>
          <w:tcW w:w="1456" w:type="dxa"/>
        </w:tcPr>
        <w:p w14:paraId="3DDF694A" w14:textId="2A344F67" w:rsidR="00B94D2E" w:rsidRPr="00B3752F" w:rsidRDefault="00B94D2E" w:rsidP="00D678B9">
          <w:pPr>
            <w:pStyle w:val="Footer"/>
            <w:rPr>
              <w:rFonts w:cs="Arial"/>
              <w:b/>
              <w:bCs/>
              <w:sz w:val="20"/>
            </w:rPr>
          </w:pPr>
          <w:r>
            <w:rPr>
              <w:rFonts w:cs="Arial"/>
              <w:b/>
              <w:bCs/>
              <w:sz w:val="20"/>
            </w:rPr>
            <w:t>01/04/2023</w:t>
          </w:r>
        </w:p>
      </w:tc>
      <w:tc>
        <w:tcPr>
          <w:tcW w:w="1746" w:type="dxa"/>
        </w:tcPr>
        <w:p w14:paraId="3ED709A9" w14:textId="3FF4586E" w:rsidR="00B94D2E" w:rsidRPr="00B3752F" w:rsidRDefault="00B94D2E" w:rsidP="00D678B9">
          <w:pPr>
            <w:pStyle w:val="Footer"/>
            <w:rPr>
              <w:rFonts w:cs="Arial"/>
              <w:b/>
              <w:bCs/>
              <w:sz w:val="20"/>
            </w:rPr>
          </w:pPr>
          <w:r>
            <w:rPr>
              <w:rFonts w:cs="Arial"/>
              <w:b/>
              <w:bCs/>
              <w:sz w:val="20"/>
            </w:rPr>
            <w:t>QSII</w:t>
          </w:r>
        </w:p>
      </w:tc>
      <w:tc>
        <w:tcPr>
          <w:tcW w:w="1836" w:type="dxa"/>
        </w:tcPr>
        <w:p w14:paraId="5A9A60B3" w14:textId="77777777" w:rsidR="00B94D2E" w:rsidRPr="00B3752F" w:rsidRDefault="00B94D2E" w:rsidP="00D678B9">
          <w:pPr>
            <w:pStyle w:val="Footer"/>
            <w:rPr>
              <w:sz w:val="20"/>
            </w:rPr>
          </w:pPr>
          <w:r w:rsidRPr="00B3752F">
            <w:rPr>
              <w:rStyle w:val="PageNumber"/>
              <w:sz w:val="20"/>
            </w:rPr>
            <w:fldChar w:fldCharType="begin"/>
          </w:r>
          <w:r w:rsidRPr="00B3752F">
            <w:rPr>
              <w:rStyle w:val="PageNumber"/>
              <w:sz w:val="20"/>
            </w:rPr>
            <w:instrText xml:space="preserve"> PAGE </w:instrText>
          </w:r>
          <w:r w:rsidRPr="00B3752F">
            <w:rPr>
              <w:rStyle w:val="PageNumber"/>
              <w:sz w:val="20"/>
            </w:rPr>
            <w:fldChar w:fldCharType="separate"/>
          </w:r>
          <w:r>
            <w:rPr>
              <w:rStyle w:val="PageNumber"/>
              <w:noProof/>
              <w:sz w:val="20"/>
            </w:rPr>
            <w:t>6</w:t>
          </w:r>
          <w:r w:rsidRPr="00B3752F">
            <w:rPr>
              <w:rStyle w:val="PageNumber"/>
              <w:sz w:val="20"/>
            </w:rPr>
            <w:fldChar w:fldCharType="end"/>
          </w:r>
          <w:r w:rsidRPr="00B3752F">
            <w:rPr>
              <w:rStyle w:val="PageNumber"/>
              <w:sz w:val="20"/>
            </w:rPr>
            <w:t xml:space="preserve"> of </w:t>
          </w:r>
          <w:r w:rsidRPr="00B3752F">
            <w:rPr>
              <w:rStyle w:val="PageNumber"/>
              <w:sz w:val="20"/>
            </w:rPr>
            <w:fldChar w:fldCharType="begin"/>
          </w:r>
          <w:r w:rsidRPr="00B3752F">
            <w:rPr>
              <w:rStyle w:val="PageNumber"/>
              <w:sz w:val="20"/>
            </w:rPr>
            <w:instrText xml:space="preserve"> NUMPAGES </w:instrText>
          </w:r>
          <w:r w:rsidRPr="00B3752F">
            <w:rPr>
              <w:rStyle w:val="PageNumber"/>
              <w:sz w:val="20"/>
            </w:rPr>
            <w:fldChar w:fldCharType="separate"/>
          </w:r>
          <w:r>
            <w:rPr>
              <w:rStyle w:val="PageNumber"/>
              <w:noProof/>
              <w:sz w:val="20"/>
            </w:rPr>
            <w:t>6</w:t>
          </w:r>
          <w:r w:rsidRPr="00B3752F">
            <w:rPr>
              <w:rStyle w:val="PageNumber"/>
              <w:sz w:val="20"/>
            </w:rPr>
            <w:fldChar w:fldCharType="end"/>
          </w:r>
        </w:p>
      </w:tc>
    </w:tr>
    <w:tr w:rsidR="00B94D2E" w14:paraId="38230767" w14:textId="77777777" w:rsidTr="008E5B8A">
      <w:trPr>
        <w:trHeight w:val="231"/>
      </w:trPr>
      <w:tc>
        <w:tcPr>
          <w:tcW w:w="9070" w:type="dxa"/>
          <w:gridSpan w:val="6"/>
          <w:tcBorders>
            <w:top w:val="single" w:sz="4" w:space="0" w:color="auto"/>
            <w:left w:val="single" w:sz="4" w:space="0" w:color="auto"/>
            <w:bottom w:val="single" w:sz="4" w:space="0" w:color="auto"/>
            <w:right w:val="single" w:sz="4" w:space="0" w:color="auto"/>
          </w:tcBorders>
        </w:tcPr>
        <w:p w14:paraId="19D5BF92" w14:textId="77777777" w:rsidR="00B94D2E" w:rsidRPr="002C1428" w:rsidRDefault="00B94D2E" w:rsidP="00D678B9">
          <w:pPr>
            <w:pStyle w:val="Footer"/>
            <w:jc w:val="center"/>
            <w:rPr>
              <w:rStyle w:val="PageNumber"/>
              <w:sz w:val="16"/>
              <w:szCs w:val="16"/>
            </w:rPr>
          </w:pPr>
          <w:r w:rsidRPr="002C1428">
            <w:rPr>
              <w:sz w:val="16"/>
              <w:szCs w:val="16"/>
            </w:rPr>
            <w:t xml:space="preserve">Do not refer to a paper based copy of this policy document. </w:t>
          </w:r>
          <w:r>
            <w:rPr>
              <w:sz w:val="16"/>
              <w:szCs w:val="16"/>
            </w:rPr>
            <w:t>The most current</w:t>
          </w:r>
          <w:r w:rsidRPr="002C1428">
            <w:rPr>
              <w:sz w:val="16"/>
              <w:szCs w:val="16"/>
            </w:rPr>
            <w:t xml:space="preserve"> version</w:t>
          </w:r>
          <w:r>
            <w:rPr>
              <w:sz w:val="16"/>
              <w:szCs w:val="16"/>
            </w:rPr>
            <w:t xml:space="preserve"> can be found</w:t>
          </w:r>
          <w:r w:rsidRPr="002C1428">
            <w:rPr>
              <w:sz w:val="16"/>
              <w:szCs w:val="16"/>
            </w:rPr>
            <w:t xml:space="preserve"> on the </w:t>
          </w:r>
          <w:r>
            <w:rPr>
              <w:sz w:val="16"/>
              <w:szCs w:val="16"/>
            </w:rPr>
            <w:t>CHS</w:t>
          </w:r>
          <w:r w:rsidRPr="002C1428">
            <w:rPr>
              <w:sz w:val="16"/>
              <w:szCs w:val="16"/>
            </w:rPr>
            <w:t xml:space="preserve"> Policy Register</w:t>
          </w:r>
        </w:p>
      </w:tc>
    </w:tr>
  </w:tbl>
  <w:p w14:paraId="2E254A5B" w14:textId="77777777" w:rsidR="00B94D2E" w:rsidRPr="00D678B9" w:rsidRDefault="00B94D2E" w:rsidP="00D67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B099E" w14:textId="77777777" w:rsidR="008C146B" w:rsidRDefault="008C146B" w:rsidP="00F66CB0">
      <w:r>
        <w:separator/>
      </w:r>
    </w:p>
  </w:footnote>
  <w:footnote w:type="continuationSeparator" w:id="0">
    <w:p w14:paraId="2DFDFF66" w14:textId="77777777" w:rsidR="008C146B" w:rsidRDefault="008C146B" w:rsidP="00F66CB0">
      <w:r>
        <w:continuationSeparator/>
      </w:r>
    </w:p>
  </w:footnote>
  <w:footnote w:type="continuationNotice" w:id="1">
    <w:p w14:paraId="020D0BEC" w14:textId="77777777" w:rsidR="008C146B" w:rsidRDefault="008C1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22FD" w14:textId="11632275" w:rsidR="00F31822" w:rsidRDefault="00C800C3">
    <w:pPr>
      <w:pStyle w:val="Header"/>
    </w:pPr>
    <w:r>
      <w:rPr>
        <w:noProof/>
      </w:rPr>
      <w:pict w14:anchorId="289905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444876" o:spid="_x0000_s2050" type="#_x0000_t136" style="position:absolute;margin-left:0;margin-top:0;width:511.5pt;height:127.85pt;rotation:315;z-index:-251655168;mso-position-horizontal:center;mso-position-horizontal-relative:margin;mso-position-vertical:center;mso-position-vertical-relative:margin" o:allowincell="f" fillcolor="silver" stroked="f">
          <v:fill opacity=".5"/>
          <v:textpath style="font-family:&quot;Calibri&quot;;font-size:1pt" string="Draft Chang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4"/>
      <w:gridCol w:w="3526"/>
    </w:tblGrid>
    <w:tr w:rsidR="00B94D2E" w14:paraId="7A97797B" w14:textId="77777777" w:rsidTr="417385B0">
      <w:trPr>
        <w:trHeight w:val="1418"/>
      </w:trPr>
      <w:tc>
        <w:tcPr>
          <w:tcW w:w="5556" w:type="dxa"/>
          <w:vAlign w:val="center"/>
          <w:hideMark/>
        </w:tcPr>
        <w:p w14:paraId="15EE9D8C" w14:textId="597E532A" w:rsidR="00B94D2E" w:rsidRDefault="00B94D2E" w:rsidP="00CD0C99">
          <w:pPr>
            <w:pStyle w:val="Header"/>
            <w:rPr>
              <w:sz w:val="20"/>
            </w:rPr>
          </w:pPr>
          <w:r>
            <w:rPr>
              <w:noProof/>
            </w:rPr>
            <w:drawing>
              <wp:inline distT="0" distB="0" distL="0" distR="0" wp14:anchorId="5E495D7B" wp14:editId="4A6086BD">
                <wp:extent cx="3295650" cy="723900"/>
                <wp:effectExtent l="0" t="0" r="0" b="0"/>
                <wp:docPr id="142885980" name="Picture 2" descr="Canberra Health Servic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295650" cy="723900"/>
                        </a:xfrm>
                        <a:prstGeom prst="rect">
                          <a:avLst/>
                        </a:prstGeom>
                      </pic:spPr>
                    </pic:pic>
                  </a:graphicData>
                </a:graphic>
              </wp:inline>
            </w:drawing>
          </w:r>
        </w:p>
      </w:tc>
      <w:tc>
        <w:tcPr>
          <w:tcW w:w="3730" w:type="dxa"/>
          <w:vAlign w:val="center"/>
          <w:hideMark/>
        </w:tcPr>
        <w:p w14:paraId="7E1EB1C9" w14:textId="4E409417" w:rsidR="00B94D2E" w:rsidRDefault="00B94D2E" w:rsidP="00CD0C99">
          <w:pPr>
            <w:pStyle w:val="Header"/>
            <w:tabs>
              <w:tab w:val="left" w:pos="720"/>
            </w:tabs>
            <w:jc w:val="right"/>
            <w:rPr>
              <w:sz w:val="20"/>
            </w:rPr>
          </w:pPr>
          <w:bookmarkStart w:id="62" w:name="_top"/>
          <w:bookmarkEnd w:id="62"/>
          <w:r>
            <w:rPr>
              <w:sz w:val="20"/>
            </w:rPr>
            <w:t>CHS20/078</w:t>
          </w:r>
        </w:p>
      </w:tc>
    </w:tr>
  </w:tbl>
  <w:p w14:paraId="3D24D900" w14:textId="1D843F6F" w:rsidR="00B94D2E" w:rsidRDefault="00B94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11ABE" w14:textId="45225108" w:rsidR="00F31822" w:rsidRDefault="00C800C3">
    <w:pPr>
      <w:pStyle w:val="Header"/>
    </w:pPr>
    <w:r>
      <w:rPr>
        <w:noProof/>
      </w:rPr>
      <w:pict w14:anchorId="74F3B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6444875" o:spid="_x0000_s2049" type="#_x0000_t136" style="position:absolute;margin-left:0;margin-top:0;width:511.5pt;height:127.85pt;rotation:315;z-index:-251657216;mso-position-horizontal:center;mso-position-horizontal-relative:margin;mso-position-vertical:center;mso-position-vertical-relative:margin" o:allowincell="f" fillcolor="silver" stroked="f">
          <v:fill opacity=".5"/>
          <v:textpath style="font-family:&quot;Calibri&quot;;font-size:1pt" string="Draft Chang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EF25FC8"/>
    <w:lvl w:ilvl="0">
      <w:start w:val="1"/>
      <w:numFmt w:val="bullet"/>
      <w:pStyle w:val="ListBullet"/>
      <w:lvlText w:val=""/>
      <w:lvlJc w:val="left"/>
      <w:pPr>
        <w:tabs>
          <w:tab w:val="num" w:pos="1080"/>
        </w:tabs>
        <w:ind w:left="1080" w:hanging="360"/>
      </w:pPr>
      <w:rPr>
        <w:rFonts w:ascii="Symbol" w:hAnsi="Symbol" w:hint="default"/>
        <w:color w:val="auto"/>
      </w:rPr>
    </w:lvl>
  </w:abstractNum>
  <w:abstractNum w:abstractNumId="1" w15:restartNumberingAfterBreak="0">
    <w:nsid w:val="01122E51"/>
    <w:multiLevelType w:val="hybridMultilevel"/>
    <w:tmpl w:val="8B70A7F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36F7A16"/>
    <w:multiLevelType w:val="hybridMultilevel"/>
    <w:tmpl w:val="B81EF36C"/>
    <w:lvl w:ilvl="0" w:tplc="0C090001">
      <w:start w:val="1"/>
      <w:numFmt w:val="bullet"/>
      <w:lvlText w:val=""/>
      <w:lvlJc w:val="left"/>
      <w:pPr>
        <w:tabs>
          <w:tab w:val="num" w:pos="7590"/>
        </w:tabs>
        <w:ind w:left="7590" w:hanging="360"/>
      </w:pPr>
      <w:rPr>
        <w:rFonts w:ascii="Symbol" w:hAnsi="Symbol" w:hint="default"/>
      </w:rPr>
    </w:lvl>
    <w:lvl w:ilvl="1" w:tplc="0C090003" w:tentative="1">
      <w:start w:val="1"/>
      <w:numFmt w:val="bullet"/>
      <w:lvlText w:val="o"/>
      <w:lvlJc w:val="left"/>
      <w:pPr>
        <w:ind w:left="8310" w:hanging="360"/>
      </w:pPr>
      <w:rPr>
        <w:rFonts w:ascii="Courier New" w:hAnsi="Courier New" w:hint="default"/>
      </w:rPr>
    </w:lvl>
    <w:lvl w:ilvl="2" w:tplc="0C090005" w:tentative="1">
      <w:start w:val="1"/>
      <w:numFmt w:val="bullet"/>
      <w:lvlText w:val=""/>
      <w:lvlJc w:val="left"/>
      <w:pPr>
        <w:ind w:left="9030" w:hanging="360"/>
      </w:pPr>
      <w:rPr>
        <w:rFonts w:ascii="Wingdings" w:hAnsi="Wingdings" w:hint="default"/>
      </w:rPr>
    </w:lvl>
    <w:lvl w:ilvl="3" w:tplc="0C090001" w:tentative="1">
      <w:start w:val="1"/>
      <w:numFmt w:val="bullet"/>
      <w:lvlText w:val=""/>
      <w:lvlJc w:val="left"/>
      <w:pPr>
        <w:ind w:left="9750" w:hanging="360"/>
      </w:pPr>
      <w:rPr>
        <w:rFonts w:ascii="Symbol" w:hAnsi="Symbol" w:hint="default"/>
      </w:rPr>
    </w:lvl>
    <w:lvl w:ilvl="4" w:tplc="0C090003" w:tentative="1">
      <w:start w:val="1"/>
      <w:numFmt w:val="bullet"/>
      <w:lvlText w:val="o"/>
      <w:lvlJc w:val="left"/>
      <w:pPr>
        <w:ind w:left="10470" w:hanging="360"/>
      </w:pPr>
      <w:rPr>
        <w:rFonts w:ascii="Courier New" w:hAnsi="Courier New" w:hint="default"/>
      </w:rPr>
    </w:lvl>
    <w:lvl w:ilvl="5" w:tplc="0C090005" w:tentative="1">
      <w:start w:val="1"/>
      <w:numFmt w:val="bullet"/>
      <w:lvlText w:val=""/>
      <w:lvlJc w:val="left"/>
      <w:pPr>
        <w:ind w:left="11190" w:hanging="360"/>
      </w:pPr>
      <w:rPr>
        <w:rFonts w:ascii="Wingdings" w:hAnsi="Wingdings" w:hint="default"/>
      </w:rPr>
    </w:lvl>
    <w:lvl w:ilvl="6" w:tplc="0C090001" w:tentative="1">
      <w:start w:val="1"/>
      <w:numFmt w:val="bullet"/>
      <w:lvlText w:val=""/>
      <w:lvlJc w:val="left"/>
      <w:pPr>
        <w:ind w:left="11910" w:hanging="360"/>
      </w:pPr>
      <w:rPr>
        <w:rFonts w:ascii="Symbol" w:hAnsi="Symbol" w:hint="default"/>
      </w:rPr>
    </w:lvl>
    <w:lvl w:ilvl="7" w:tplc="0C090003" w:tentative="1">
      <w:start w:val="1"/>
      <w:numFmt w:val="bullet"/>
      <w:lvlText w:val="o"/>
      <w:lvlJc w:val="left"/>
      <w:pPr>
        <w:ind w:left="12630" w:hanging="360"/>
      </w:pPr>
      <w:rPr>
        <w:rFonts w:ascii="Courier New" w:hAnsi="Courier New" w:hint="default"/>
      </w:rPr>
    </w:lvl>
    <w:lvl w:ilvl="8" w:tplc="0C090005" w:tentative="1">
      <w:start w:val="1"/>
      <w:numFmt w:val="bullet"/>
      <w:lvlText w:val=""/>
      <w:lvlJc w:val="left"/>
      <w:pPr>
        <w:ind w:left="13350" w:hanging="360"/>
      </w:pPr>
      <w:rPr>
        <w:rFonts w:ascii="Wingdings" w:hAnsi="Wingdings" w:hint="default"/>
      </w:rPr>
    </w:lvl>
  </w:abstractNum>
  <w:abstractNum w:abstractNumId="3" w15:restartNumberingAfterBreak="0">
    <w:nsid w:val="06D126E7"/>
    <w:multiLevelType w:val="hybridMultilevel"/>
    <w:tmpl w:val="26062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00A56"/>
    <w:multiLevelType w:val="hybridMultilevel"/>
    <w:tmpl w:val="7AF4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050C8F"/>
    <w:multiLevelType w:val="hybridMultilevel"/>
    <w:tmpl w:val="04F4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1446A0"/>
    <w:multiLevelType w:val="hybridMultilevel"/>
    <w:tmpl w:val="6C7EA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7B3267"/>
    <w:multiLevelType w:val="hybridMultilevel"/>
    <w:tmpl w:val="96500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DD562E"/>
    <w:multiLevelType w:val="hybridMultilevel"/>
    <w:tmpl w:val="B072B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6D7DF6"/>
    <w:multiLevelType w:val="hybridMultilevel"/>
    <w:tmpl w:val="410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B94220"/>
    <w:multiLevelType w:val="hybridMultilevel"/>
    <w:tmpl w:val="F8DEE2A2"/>
    <w:lvl w:ilvl="0" w:tplc="F83A7BA8">
      <w:start w:val="1"/>
      <w:numFmt w:val="decimal"/>
      <w:lvlText w:val="%1."/>
      <w:lvlJc w:val="left"/>
      <w:pPr>
        <w:ind w:left="720" w:hanging="360"/>
      </w:pPr>
    </w:lvl>
    <w:lvl w:ilvl="1" w:tplc="80FEF528">
      <w:start w:val="1"/>
      <w:numFmt w:val="lowerLetter"/>
      <w:lvlText w:val="%2."/>
      <w:lvlJc w:val="left"/>
      <w:pPr>
        <w:ind w:left="1440" w:hanging="360"/>
      </w:pPr>
    </w:lvl>
    <w:lvl w:ilvl="2" w:tplc="B70A8292">
      <w:start w:val="1"/>
      <w:numFmt w:val="lowerRoman"/>
      <w:lvlText w:val="%3."/>
      <w:lvlJc w:val="right"/>
      <w:pPr>
        <w:ind w:left="2160" w:hanging="180"/>
      </w:pPr>
    </w:lvl>
    <w:lvl w:ilvl="3" w:tplc="A844C356">
      <w:start w:val="1"/>
      <w:numFmt w:val="decimal"/>
      <w:lvlText w:val="%4."/>
      <w:lvlJc w:val="left"/>
      <w:pPr>
        <w:ind w:left="2880" w:hanging="360"/>
      </w:pPr>
    </w:lvl>
    <w:lvl w:ilvl="4" w:tplc="5308E630">
      <w:start w:val="1"/>
      <w:numFmt w:val="lowerLetter"/>
      <w:lvlText w:val="%5."/>
      <w:lvlJc w:val="left"/>
      <w:pPr>
        <w:ind w:left="3600" w:hanging="360"/>
      </w:pPr>
    </w:lvl>
    <w:lvl w:ilvl="5" w:tplc="6AA01402">
      <w:start w:val="1"/>
      <w:numFmt w:val="lowerRoman"/>
      <w:lvlText w:val="%6."/>
      <w:lvlJc w:val="right"/>
      <w:pPr>
        <w:ind w:left="4320" w:hanging="180"/>
      </w:pPr>
    </w:lvl>
    <w:lvl w:ilvl="6" w:tplc="DD906380">
      <w:start w:val="1"/>
      <w:numFmt w:val="decimal"/>
      <w:lvlText w:val="%7."/>
      <w:lvlJc w:val="left"/>
      <w:pPr>
        <w:ind w:left="5040" w:hanging="360"/>
      </w:pPr>
    </w:lvl>
    <w:lvl w:ilvl="7" w:tplc="BE8CA6E8">
      <w:start w:val="1"/>
      <w:numFmt w:val="lowerLetter"/>
      <w:lvlText w:val="%8."/>
      <w:lvlJc w:val="left"/>
      <w:pPr>
        <w:ind w:left="5760" w:hanging="360"/>
      </w:pPr>
    </w:lvl>
    <w:lvl w:ilvl="8" w:tplc="9DD46638">
      <w:start w:val="1"/>
      <w:numFmt w:val="lowerRoman"/>
      <w:lvlText w:val="%9."/>
      <w:lvlJc w:val="right"/>
      <w:pPr>
        <w:ind w:left="6480" w:hanging="180"/>
      </w:pPr>
    </w:lvl>
  </w:abstractNum>
  <w:abstractNum w:abstractNumId="11" w15:restartNumberingAfterBreak="0">
    <w:nsid w:val="21DA4E36"/>
    <w:multiLevelType w:val="hybridMultilevel"/>
    <w:tmpl w:val="7C0EA57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7D39A9"/>
    <w:multiLevelType w:val="hybridMultilevel"/>
    <w:tmpl w:val="6FAEF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D91C34"/>
    <w:multiLevelType w:val="hybridMultilevel"/>
    <w:tmpl w:val="38241156"/>
    <w:lvl w:ilvl="0" w:tplc="59407FFC">
      <w:start w:val="1"/>
      <w:numFmt w:val="decimal"/>
      <w:lvlText w:val="%1."/>
      <w:lvlJc w:val="left"/>
      <w:pPr>
        <w:ind w:left="360" w:hanging="360"/>
      </w:pPr>
      <w:rPr>
        <w:rFonts w:asciiTheme="minorHAnsi" w:hAnsi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C4D45AD"/>
    <w:multiLevelType w:val="hybridMultilevel"/>
    <w:tmpl w:val="9B98B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D4589B"/>
    <w:multiLevelType w:val="hybridMultilevel"/>
    <w:tmpl w:val="EDA2DD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A40E13"/>
    <w:multiLevelType w:val="hybridMultilevel"/>
    <w:tmpl w:val="3E7ECD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6BA3790"/>
    <w:multiLevelType w:val="hybridMultilevel"/>
    <w:tmpl w:val="D4B80FF6"/>
    <w:lvl w:ilvl="0" w:tplc="CD607614">
      <w:start w:val="1"/>
      <w:numFmt w:val="decimal"/>
      <w:lvlText w:val="%1."/>
      <w:lvlJc w:val="left"/>
      <w:pPr>
        <w:tabs>
          <w:tab w:val="num" w:pos="130"/>
        </w:tabs>
        <w:ind w:left="340" w:hanging="340"/>
      </w:pPr>
      <w:rPr>
        <w:rFonts w:hint="default"/>
        <w:b/>
      </w:rPr>
    </w:lvl>
    <w:lvl w:ilvl="1" w:tplc="0C090019">
      <w:start w:val="1"/>
      <w:numFmt w:val="lowerLetter"/>
      <w:lvlText w:val="%2."/>
      <w:lvlJc w:val="left"/>
      <w:pPr>
        <w:tabs>
          <w:tab w:val="num" w:pos="1213"/>
        </w:tabs>
        <w:ind w:left="1213" w:hanging="360"/>
      </w:pPr>
    </w:lvl>
    <w:lvl w:ilvl="2" w:tplc="0C0A45A4">
      <w:start w:val="7"/>
      <w:numFmt w:val="decimal"/>
      <w:lvlText w:val="%3"/>
      <w:lvlJc w:val="left"/>
      <w:pPr>
        <w:tabs>
          <w:tab w:val="num" w:pos="2113"/>
        </w:tabs>
        <w:ind w:left="2113" w:hanging="360"/>
      </w:pPr>
      <w:rPr>
        <w:rFonts w:hint="default"/>
      </w:rPr>
    </w:lvl>
    <w:lvl w:ilvl="3" w:tplc="0C09000F" w:tentative="1">
      <w:start w:val="1"/>
      <w:numFmt w:val="decimal"/>
      <w:lvlText w:val="%4."/>
      <w:lvlJc w:val="left"/>
      <w:pPr>
        <w:tabs>
          <w:tab w:val="num" w:pos="2653"/>
        </w:tabs>
        <w:ind w:left="2653" w:hanging="360"/>
      </w:pPr>
    </w:lvl>
    <w:lvl w:ilvl="4" w:tplc="0C090019" w:tentative="1">
      <w:start w:val="1"/>
      <w:numFmt w:val="lowerLetter"/>
      <w:lvlText w:val="%5."/>
      <w:lvlJc w:val="left"/>
      <w:pPr>
        <w:tabs>
          <w:tab w:val="num" w:pos="3373"/>
        </w:tabs>
        <w:ind w:left="3373" w:hanging="360"/>
      </w:pPr>
    </w:lvl>
    <w:lvl w:ilvl="5" w:tplc="0C09001B" w:tentative="1">
      <w:start w:val="1"/>
      <w:numFmt w:val="lowerRoman"/>
      <w:lvlText w:val="%6."/>
      <w:lvlJc w:val="right"/>
      <w:pPr>
        <w:tabs>
          <w:tab w:val="num" w:pos="4093"/>
        </w:tabs>
        <w:ind w:left="4093" w:hanging="180"/>
      </w:pPr>
    </w:lvl>
    <w:lvl w:ilvl="6" w:tplc="0C09000F" w:tentative="1">
      <w:start w:val="1"/>
      <w:numFmt w:val="decimal"/>
      <w:lvlText w:val="%7."/>
      <w:lvlJc w:val="left"/>
      <w:pPr>
        <w:tabs>
          <w:tab w:val="num" w:pos="4813"/>
        </w:tabs>
        <w:ind w:left="4813" w:hanging="360"/>
      </w:pPr>
    </w:lvl>
    <w:lvl w:ilvl="7" w:tplc="0C090019" w:tentative="1">
      <w:start w:val="1"/>
      <w:numFmt w:val="lowerLetter"/>
      <w:lvlText w:val="%8."/>
      <w:lvlJc w:val="left"/>
      <w:pPr>
        <w:tabs>
          <w:tab w:val="num" w:pos="5533"/>
        </w:tabs>
        <w:ind w:left="5533" w:hanging="360"/>
      </w:pPr>
    </w:lvl>
    <w:lvl w:ilvl="8" w:tplc="0C09001B" w:tentative="1">
      <w:start w:val="1"/>
      <w:numFmt w:val="lowerRoman"/>
      <w:lvlText w:val="%9."/>
      <w:lvlJc w:val="right"/>
      <w:pPr>
        <w:tabs>
          <w:tab w:val="num" w:pos="6253"/>
        </w:tabs>
        <w:ind w:left="6253" w:hanging="180"/>
      </w:pPr>
    </w:lvl>
  </w:abstractNum>
  <w:abstractNum w:abstractNumId="18" w15:restartNumberingAfterBreak="0">
    <w:nsid w:val="370B64BB"/>
    <w:multiLevelType w:val="hybridMultilevel"/>
    <w:tmpl w:val="6FBE2782"/>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395364E1"/>
    <w:multiLevelType w:val="hybridMultilevel"/>
    <w:tmpl w:val="B404A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F06999"/>
    <w:multiLevelType w:val="hybridMultilevel"/>
    <w:tmpl w:val="C882C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7D5AAD"/>
    <w:multiLevelType w:val="hybridMultilevel"/>
    <w:tmpl w:val="B1301C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F6B3CAA"/>
    <w:multiLevelType w:val="hybridMultilevel"/>
    <w:tmpl w:val="2EBC38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FC40C6F"/>
    <w:multiLevelType w:val="hybridMultilevel"/>
    <w:tmpl w:val="3F16B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332024"/>
    <w:multiLevelType w:val="hybridMultilevel"/>
    <w:tmpl w:val="5F28F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2294E"/>
    <w:multiLevelType w:val="hybridMultilevel"/>
    <w:tmpl w:val="91B075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F771A5"/>
    <w:multiLevelType w:val="hybridMultilevel"/>
    <w:tmpl w:val="5080C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6B6D3D"/>
    <w:multiLevelType w:val="hybridMultilevel"/>
    <w:tmpl w:val="FBA20EE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6BD746D"/>
    <w:multiLevelType w:val="hybridMultilevel"/>
    <w:tmpl w:val="73F6489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46EE5198"/>
    <w:multiLevelType w:val="hybridMultilevel"/>
    <w:tmpl w:val="F4EEE6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815FF8"/>
    <w:multiLevelType w:val="hybridMultilevel"/>
    <w:tmpl w:val="D3CAA554"/>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31" w15:restartNumberingAfterBreak="0">
    <w:nsid w:val="50D83623"/>
    <w:multiLevelType w:val="hybridMultilevel"/>
    <w:tmpl w:val="30EE994C"/>
    <w:lvl w:ilvl="0" w:tplc="0C090001">
      <w:start w:val="1"/>
      <w:numFmt w:val="bullet"/>
      <w:lvlText w:val=""/>
      <w:lvlJc w:val="left"/>
      <w:pPr>
        <w:tabs>
          <w:tab w:val="num" w:pos="130"/>
        </w:tabs>
        <w:ind w:left="340" w:hanging="340"/>
      </w:pPr>
      <w:rPr>
        <w:rFonts w:ascii="Symbol" w:hAnsi="Symbol" w:hint="default"/>
        <w:b/>
      </w:rPr>
    </w:lvl>
    <w:lvl w:ilvl="1" w:tplc="0C090019">
      <w:start w:val="1"/>
      <w:numFmt w:val="lowerLetter"/>
      <w:lvlText w:val="%2."/>
      <w:lvlJc w:val="left"/>
      <w:pPr>
        <w:tabs>
          <w:tab w:val="num" w:pos="1213"/>
        </w:tabs>
        <w:ind w:left="1213" w:hanging="360"/>
      </w:pPr>
    </w:lvl>
    <w:lvl w:ilvl="2" w:tplc="0C0A45A4">
      <w:start w:val="7"/>
      <w:numFmt w:val="decimal"/>
      <w:lvlText w:val="%3"/>
      <w:lvlJc w:val="left"/>
      <w:pPr>
        <w:tabs>
          <w:tab w:val="num" w:pos="2113"/>
        </w:tabs>
        <w:ind w:left="2113" w:hanging="360"/>
      </w:pPr>
      <w:rPr>
        <w:rFonts w:hint="default"/>
      </w:rPr>
    </w:lvl>
    <w:lvl w:ilvl="3" w:tplc="0C09000F" w:tentative="1">
      <w:start w:val="1"/>
      <w:numFmt w:val="decimal"/>
      <w:lvlText w:val="%4."/>
      <w:lvlJc w:val="left"/>
      <w:pPr>
        <w:tabs>
          <w:tab w:val="num" w:pos="2653"/>
        </w:tabs>
        <w:ind w:left="2653" w:hanging="360"/>
      </w:pPr>
    </w:lvl>
    <w:lvl w:ilvl="4" w:tplc="0C090019" w:tentative="1">
      <w:start w:val="1"/>
      <w:numFmt w:val="lowerLetter"/>
      <w:lvlText w:val="%5."/>
      <w:lvlJc w:val="left"/>
      <w:pPr>
        <w:tabs>
          <w:tab w:val="num" w:pos="3373"/>
        </w:tabs>
        <w:ind w:left="3373" w:hanging="360"/>
      </w:pPr>
    </w:lvl>
    <w:lvl w:ilvl="5" w:tplc="0C09001B" w:tentative="1">
      <w:start w:val="1"/>
      <w:numFmt w:val="lowerRoman"/>
      <w:lvlText w:val="%6."/>
      <w:lvlJc w:val="right"/>
      <w:pPr>
        <w:tabs>
          <w:tab w:val="num" w:pos="4093"/>
        </w:tabs>
        <w:ind w:left="4093" w:hanging="180"/>
      </w:pPr>
    </w:lvl>
    <w:lvl w:ilvl="6" w:tplc="0C09000F" w:tentative="1">
      <w:start w:val="1"/>
      <w:numFmt w:val="decimal"/>
      <w:lvlText w:val="%7."/>
      <w:lvlJc w:val="left"/>
      <w:pPr>
        <w:tabs>
          <w:tab w:val="num" w:pos="4813"/>
        </w:tabs>
        <w:ind w:left="4813" w:hanging="360"/>
      </w:pPr>
    </w:lvl>
    <w:lvl w:ilvl="7" w:tplc="0C090019" w:tentative="1">
      <w:start w:val="1"/>
      <w:numFmt w:val="lowerLetter"/>
      <w:lvlText w:val="%8."/>
      <w:lvlJc w:val="left"/>
      <w:pPr>
        <w:tabs>
          <w:tab w:val="num" w:pos="5533"/>
        </w:tabs>
        <w:ind w:left="5533" w:hanging="360"/>
      </w:pPr>
    </w:lvl>
    <w:lvl w:ilvl="8" w:tplc="0C09001B" w:tentative="1">
      <w:start w:val="1"/>
      <w:numFmt w:val="lowerRoman"/>
      <w:lvlText w:val="%9."/>
      <w:lvlJc w:val="right"/>
      <w:pPr>
        <w:tabs>
          <w:tab w:val="num" w:pos="6253"/>
        </w:tabs>
        <w:ind w:left="6253" w:hanging="180"/>
      </w:pPr>
    </w:lvl>
  </w:abstractNum>
  <w:abstractNum w:abstractNumId="32" w15:restartNumberingAfterBreak="0">
    <w:nsid w:val="516B47F7"/>
    <w:multiLevelType w:val="hybridMultilevel"/>
    <w:tmpl w:val="080CF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8A6B57"/>
    <w:multiLevelType w:val="hybridMultilevel"/>
    <w:tmpl w:val="89EA7BC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5654A47"/>
    <w:multiLevelType w:val="hybridMultilevel"/>
    <w:tmpl w:val="76D07CD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374B76"/>
    <w:multiLevelType w:val="hybridMultilevel"/>
    <w:tmpl w:val="1AB0197E"/>
    <w:lvl w:ilvl="0" w:tplc="FE22F712">
      <w:start w:val="1"/>
      <w:numFmt w:val="bullet"/>
      <w:lvlText w:val=""/>
      <w:lvlJc w:val="left"/>
      <w:pPr>
        <w:tabs>
          <w:tab w:val="num" w:pos="720"/>
        </w:tabs>
        <w:ind w:left="720" w:hanging="360"/>
      </w:pPr>
      <w:rPr>
        <w:rFonts w:ascii="Symbol" w:hAnsi="Symbol" w:hint="default"/>
        <w:sz w:val="20"/>
      </w:rPr>
    </w:lvl>
    <w:lvl w:ilvl="1" w:tplc="0F48B2BC">
      <w:start w:val="1"/>
      <w:numFmt w:val="decimal"/>
      <w:lvlText w:val="%2."/>
      <w:lvlJc w:val="left"/>
      <w:pPr>
        <w:tabs>
          <w:tab w:val="num" w:pos="1440"/>
        </w:tabs>
        <w:ind w:left="1440" w:hanging="360"/>
      </w:pPr>
    </w:lvl>
    <w:lvl w:ilvl="2" w:tplc="797622A8">
      <w:start w:val="1"/>
      <w:numFmt w:val="decimal"/>
      <w:lvlText w:val="%3."/>
      <w:lvlJc w:val="left"/>
      <w:pPr>
        <w:tabs>
          <w:tab w:val="num" w:pos="2160"/>
        </w:tabs>
        <w:ind w:left="2160" w:hanging="360"/>
      </w:pPr>
    </w:lvl>
    <w:lvl w:ilvl="3" w:tplc="CD188884">
      <w:start w:val="1"/>
      <w:numFmt w:val="decimal"/>
      <w:lvlText w:val="%4."/>
      <w:lvlJc w:val="left"/>
      <w:pPr>
        <w:tabs>
          <w:tab w:val="num" w:pos="2880"/>
        </w:tabs>
        <w:ind w:left="2880" w:hanging="360"/>
      </w:pPr>
    </w:lvl>
    <w:lvl w:ilvl="4" w:tplc="A544B5AC">
      <w:start w:val="1"/>
      <w:numFmt w:val="decimal"/>
      <w:lvlText w:val="%5."/>
      <w:lvlJc w:val="left"/>
      <w:pPr>
        <w:tabs>
          <w:tab w:val="num" w:pos="3600"/>
        </w:tabs>
        <w:ind w:left="3600" w:hanging="360"/>
      </w:pPr>
    </w:lvl>
    <w:lvl w:ilvl="5" w:tplc="11D458C2">
      <w:start w:val="1"/>
      <w:numFmt w:val="decimal"/>
      <w:lvlText w:val="%6."/>
      <w:lvlJc w:val="left"/>
      <w:pPr>
        <w:tabs>
          <w:tab w:val="num" w:pos="4320"/>
        </w:tabs>
        <w:ind w:left="4320" w:hanging="360"/>
      </w:pPr>
    </w:lvl>
    <w:lvl w:ilvl="6" w:tplc="65DE89E2">
      <w:start w:val="1"/>
      <w:numFmt w:val="decimal"/>
      <w:lvlText w:val="%7."/>
      <w:lvlJc w:val="left"/>
      <w:pPr>
        <w:tabs>
          <w:tab w:val="num" w:pos="5040"/>
        </w:tabs>
        <w:ind w:left="5040" w:hanging="360"/>
      </w:pPr>
    </w:lvl>
    <w:lvl w:ilvl="7" w:tplc="480685AA">
      <w:start w:val="1"/>
      <w:numFmt w:val="decimal"/>
      <w:lvlText w:val="%8."/>
      <w:lvlJc w:val="left"/>
      <w:pPr>
        <w:tabs>
          <w:tab w:val="num" w:pos="5760"/>
        </w:tabs>
        <w:ind w:left="5760" w:hanging="360"/>
      </w:pPr>
    </w:lvl>
    <w:lvl w:ilvl="8" w:tplc="3C32A0BA">
      <w:start w:val="1"/>
      <w:numFmt w:val="decimal"/>
      <w:lvlText w:val="%9."/>
      <w:lvlJc w:val="left"/>
      <w:pPr>
        <w:tabs>
          <w:tab w:val="num" w:pos="6480"/>
        </w:tabs>
        <w:ind w:left="6480" w:hanging="360"/>
      </w:pPr>
    </w:lvl>
  </w:abstractNum>
  <w:abstractNum w:abstractNumId="36" w15:restartNumberingAfterBreak="0">
    <w:nsid w:val="5A815F71"/>
    <w:multiLevelType w:val="hybridMultilevel"/>
    <w:tmpl w:val="5E02E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A86A24"/>
    <w:multiLevelType w:val="hybridMultilevel"/>
    <w:tmpl w:val="6E5EA61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F870BB5"/>
    <w:multiLevelType w:val="hybridMultilevel"/>
    <w:tmpl w:val="C1C64C5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2D1320B"/>
    <w:multiLevelType w:val="hybridMultilevel"/>
    <w:tmpl w:val="03D43B32"/>
    <w:lvl w:ilvl="0" w:tplc="A9C0D0E0">
      <w:start w:val="1"/>
      <w:numFmt w:val="decimal"/>
      <w:lvlText w:val="%1."/>
      <w:lvlJc w:val="left"/>
      <w:pPr>
        <w:ind w:left="72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2B61C8"/>
    <w:multiLevelType w:val="hybridMultilevel"/>
    <w:tmpl w:val="EB826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293752"/>
    <w:multiLevelType w:val="hybridMultilevel"/>
    <w:tmpl w:val="039CE3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09C567A"/>
    <w:multiLevelType w:val="hybridMultilevel"/>
    <w:tmpl w:val="7DB4E6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C70502"/>
    <w:multiLevelType w:val="hybridMultilevel"/>
    <w:tmpl w:val="7F92A680"/>
    <w:lvl w:ilvl="0" w:tplc="5304548C">
      <w:start w:val="1"/>
      <w:numFmt w:val="bullet"/>
      <w:lvlText w:val="•"/>
      <w:lvlJc w:val="left"/>
      <w:pPr>
        <w:tabs>
          <w:tab w:val="num" w:pos="720"/>
        </w:tabs>
        <w:ind w:left="720" w:hanging="360"/>
      </w:pPr>
      <w:rPr>
        <w:rFonts w:ascii="Arial" w:hAnsi="Arial" w:hint="default"/>
      </w:rPr>
    </w:lvl>
    <w:lvl w:ilvl="1" w:tplc="0C090017">
      <w:start w:val="1"/>
      <w:numFmt w:val="lowerLetter"/>
      <w:lvlText w:val="%2)"/>
      <w:lvlJc w:val="left"/>
      <w:pPr>
        <w:tabs>
          <w:tab w:val="num" w:pos="1440"/>
        </w:tabs>
        <w:ind w:left="1440" w:hanging="360"/>
      </w:pPr>
      <w:rPr>
        <w:rFonts w:hint="default"/>
      </w:rPr>
    </w:lvl>
    <w:lvl w:ilvl="2" w:tplc="176611DC" w:tentative="1">
      <w:start w:val="1"/>
      <w:numFmt w:val="bullet"/>
      <w:lvlText w:val="•"/>
      <w:lvlJc w:val="left"/>
      <w:pPr>
        <w:tabs>
          <w:tab w:val="num" w:pos="2160"/>
        </w:tabs>
        <w:ind w:left="2160" w:hanging="360"/>
      </w:pPr>
      <w:rPr>
        <w:rFonts w:ascii="Arial" w:hAnsi="Arial" w:hint="default"/>
      </w:rPr>
    </w:lvl>
    <w:lvl w:ilvl="3" w:tplc="6D3C0506" w:tentative="1">
      <w:start w:val="1"/>
      <w:numFmt w:val="bullet"/>
      <w:lvlText w:val="•"/>
      <w:lvlJc w:val="left"/>
      <w:pPr>
        <w:tabs>
          <w:tab w:val="num" w:pos="2880"/>
        </w:tabs>
        <w:ind w:left="2880" w:hanging="360"/>
      </w:pPr>
      <w:rPr>
        <w:rFonts w:ascii="Arial" w:hAnsi="Arial" w:hint="default"/>
      </w:rPr>
    </w:lvl>
    <w:lvl w:ilvl="4" w:tplc="F182B87C" w:tentative="1">
      <w:start w:val="1"/>
      <w:numFmt w:val="bullet"/>
      <w:lvlText w:val="•"/>
      <w:lvlJc w:val="left"/>
      <w:pPr>
        <w:tabs>
          <w:tab w:val="num" w:pos="3600"/>
        </w:tabs>
        <w:ind w:left="3600" w:hanging="360"/>
      </w:pPr>
      <w:rPr>
        <w:rFonts w:ascii="Arial" w:hAnsi="Arial" w:hint="default"/>
      </w:rPr>
    </w:lvl>
    <w:lvl w:ilvl="5" w:tplc="E476018A" w:tentative="1">
      <w:start w:val="1"/>
      <w:numFmt w:val="bullet"/>
      <w:lvlText w:val="•"/>
      <w:lvlJc w:val="left"/>
      <w:pPr>
        <w:tabs>
          <w:tab w:val="num" w:pos="4320"/>
        </w:tabs>
        <w:ind w:left="4320" w:hanging="360"/>
      </w:pPr>
      <w:rPr>
        <w:rFonts w:ascii="Arial" w:hAnsi="Arial" w:hint="default"/>
      </w:rPr>
    </w:lvl>
    <w:lvl w:ilvl="6" w:tplc="73D2DB6A" w:tentative="1">
      <w:start w:val="1"/>
      <w:numFmt w:val="bullet"/>
      <w:lvlText w:val="•"/>
      <w:lvlJc w:val="left"/>
      <w:pPr>
        <w:tabs>
          <w:tab w:val="num" w:pos="5040"/>
        </w:tabs>
        <w:ind w:left="5040" w:hanging="360"/>
      </w:pPr>
      <w:rPr>
        <w:rFonts w:ascii="Arial" w:hAnsi="Arial" w:hint="default"/>
      </w:rPr>
    </w:lvl>
    <w:lvl w:ilvl="7" w:tplc="F42CD4D8" w:tentative="1">
      <w:start w:val="1"/>
      <w:numFmt w:val="bullet"/>
      <w:lvlText w:val="•"/>
      <w:lvlJc w:val="left"/>
      <w:pPr>
        <w:tabs>
          <w:tab w:val="num" w:pos="5760"/>
        </w:tabs>
        <w:ind w:left="5760" w:hanging="360"/>
      </w:pPr>
      <w:rPr>
        <w:rFonts w:ascii="Arial" w:hAnsi="Arial" w:hint="default"/>
      </w:rPr>
    </w:lvl>
    <w:lvl w:ilvl="8" w:tplc="1FCC1F7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837006"/>
    <w:multiLevelType w:val="hybridMultilevel"/>
    <w:tmpl w:val="EDB6E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822C41"/>
    <w:multiLevelType w:val="hybridMultilevel"/>
    <w:tmpl w:val="099C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9D1C4E"/>
    <w:multiLevelType w:val="hybridMultilevel"/>
    <w:tmpl w:val="29588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CAA5004"/>
    <w:multiLevelType w:val="hybridMultilevel"/>
    <w:tmpl w:val="C85050F8"/>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num w:numId="1">
    <w:abstractNumId w:val="10"/>
  </w:num>
  <w:num w:numId="2">
    <w:abstractNumId w:val="0"/>
  </w:num>
  <w:num w:numId="3">
    <w:abstractNumId w:val="2"/>
  </w:num>
  <w:num w:numId="4">
    <w:abstractNumId w:val="44"/>
  </w:num>
  <w:num w:numId="5">
    <w:abstractNumId w:val="5"/>
  </w:num>
  <w:num w:numId="6">
    <w:abstractNumId w:val="9"/>
  </w:num>
  <w:num w:numId="7">
    <w:abstractNumId w:val="46"/>
  </w:num>
  <w:num w:numId="8">
    <w:abstractNumId w:val="30"/>
  </w:num>
  <w:num w:numId="9">
    <w:abstractNumId w:val="0"/>
  </w:num>
  <w:num w:numId="10">
    <w:abstractNumId w:val="0"/>
  </w:num>
  <w:num w:numId="11">
    <w:abstractNumId w:val="1"/>
  </w:num>
  <w:num w:numId="12">
    <w:abstractNumId w:val="15"/>
  </w:num>
  <w:num w:numId="13">
    <w:abstractNumId w:val="23"/>
  </w:num>
  <w:num w:numId="14">
    <w:abstractNumId w:val="39"/>
  </w:num>
  <w:num w:numId="15">
    <w:abstractNumId w:val="17"/>
  </w:num>
  <w:num w:numId="16">
    <w:abstractNumId w:val="43"/>
  </w:num>
  <w:num w:numId="17">
    <w:abstractNumId w:val="34"/>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4"/>
  </w:num>
  <w:num w:numId="21">
    <w:abstractNumId w:val="45"/>
  </w:num>
  <w:num w:numId="22">
    <w:abstractNumId w:val="20"/>
  </w:num>
  <w:num w:numId="23">
    <w:abstractNumId w:val="7"/>
  </w:num>
  <w:num w:numId="24">
    <w:abstractNumId w:val="47"/>
  </w:num>
  <w:num w:numId="25">
    <w:abstractNumId w:val="29"/>
  </w:num>
  <w:num w:numId="26">
    <w:abstractNumId w:val="3"/>
  </w:num>
  <w:num w:numId="27">
    <w:abstractNumId w:val="31"/>
  </w:num>
  <w:num w:numId="28">
    <w:abstractNumId w:val="26"/>
  </w:num>
  <w:num w:numId="29">
    <w:abstractNumId w:val="4"/>
  </w:num>
  <w:num w:numId="30">
    <w:abstractNumId w:val="25"/>
  </w:num>
  <w:num w:numId="31">
    <w:abstractNumId w:val="36"/>
  </w:num>
  <w:num w:numId="32">
    <w:abstractNumId w:val="24"/>
  </w:num>
  <w:num w:numId="33">
    <w:abstractNumId w:val="19"/>
  </w:num>
  <w:num w:numId="34">
    <w:abstractNumId w:val="6"/>
  </w:num>
  <w:num w:numId="35">
    <w:abstractNumId w:val="41"/>
  </w:num>
  <w:num w:numId="36">
    <w:abstractNumId w:val="21"/>
  </w:num>
  <w:num w:numId="37">
    <w:abstractNumId w:val="13"/>
  </w:num>
  <w:num w:numId="38">
    <w:abstractNumId w:val="11"/>
  </w:num>
  <w:num w:numId="39">
    <w:abstractNumId w:val="42"/>
  </w:num>
  <w:num w:numId="40">
    <w:abstractNumId w:val="22"/>
  </w:num>
  <w:num w:numId="41">
    <w:abstractNumId w:val="16"/>
  </w:num>
  <w:num w:numId="42">
    <w:abstractNumId w:val="28"/>
  </w:num>
  <w:num w:numId="43">
    <w:abstractNumId w:val="32"/>
  </w:num>
  <w:num w:numId="44">
    <w:abstractNumId w:val="18"/>
  </w:num>
  <w:num w:numId="45">
    <w:abstractNumId w:val="12"/>
  </w:num>
  <w:num w:numId="46">
    <w:abstractNumId w:val="8"/>
  </w:num>
  <w:num w:numId="47">
    <w:abstractNumId w:val="38"/>
  </w:num>
  <w:num w:numId="48">
    <w:abstractNumId w:val="27"/>
  </w:num>
  <w:num w:numId="49">
    <w:abstractNumId w:val="3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04"/>
    <w:rsid w:val="000001CE"/>
    <w:rsid w:val="00000D5D"/>
    <w:rsid w:val="000011CD"/>
    <w:rsid w:val="0000183A"/>
    <w:rsid w:val="000028D6"/>
    <w:rsid w:val="000040F8"/>
    <w:rsid w:val="00004BED"/>
    <w:rsid w:val="00006D4D"/>
    <w:rsid w:val="000105AC"/>
    <w:rsid w:val="000121C3"/>
    <w:rsid w:val="0001478E"/>
    <w:rsid w:val="00015B90"/>
    <w:rsid w:val="0001607A"/>
    <w:rsid w:val="000165D9"/>
    <w:rsid w:val="0001686A"/>
    <w:rsid w:val="00016E37"/>
    <w:rsid w:val="000204FC"/>
    <w:rsid w:val="00023C84"/>
    <w:rsid w:val="00024496"/>
    <w:rsid w:val="000274E7"/>
    <w:rsid w:val="00032382"/>
    <w:rsid w:val="00032499"/>
    <w:rsid w:val="00033882"/>
    <w:rsid w:val="00033CDA"/>
    <w:rsid w:val="00034029"/>
    <w:rsid w:val="00036A46"/>
    <w:rsid w:val="00037FAC"/>
    <w:rsid w:val="00044214"/>
    <w:rsid w:val="00045101"/>
    <w:rsid w:val="00045B01"/>
    <w:rsid w:val="0004601E"/>
    <w:rsid w:val="0004655E"/>
    <w:rsid w:val="00046F9B"/>
    <w:rsid w:val="00052A1D"/>
    <w:rsid w:val="00054818"/>
    <w:rsid w:val="00055EF0"/>
    <w:rsid w:val="00060537"/>
    <w:rsid w:val="0006320C"/>
    <w:rsid w:val="000632FA"/>
    <w:rsid w:val="0006511D"/>
    <w:rsid w:val="00066A12"/>
    <w:rsid w:val="0006788D"/>
    <w:rsid w:val="00071739"/>
    <w:rsid w:val="00071A31"/>
    <w:rsid w:val="00071AF9"/>
    <w:rsid w:val="00076A52"/>
    <w:rsid w:val="000778B7"/>
    <w:rsid w:val="00081B29"/>
    <w:rsid w:val="00082CA8"/>
    <w:rsid w:val="00083802"/>
    <w:rsid w:val="00086144"/>
    <w:rsid w:val="0008632C"/>
    <w:rsid w:val="00087F0E"/>
    <w:rsid w:val="00091AC9"/>
    <w:rsid w:val="00092A45"/>
    <w:rsid w:val="00094CDE"/>
    <w:rsid w:val="00095ECD"/>
    <w:rsid w:val="000974A4"/>
    <w:rsid w:val="000974D7"/>
    <w:rsid w:val="000A01DA"/>
    <w:rsid w:val="000A33BD"/>
    <w:rsid w:val="000B1620"/>
    <w:rsid w:val="000B4292"/>
    <w:rsid w:val="000B5C8C"/>
    <w:rsid w:val="000C0619"/>
    <w:rsid w:val="000C1895"/>
    <w:rsid w:val="000C1913"/>
    <w:rsid w:val="000C59E2"/>
    <w:rsid w:val="000C7B2D"/>
    <w:rsid w:val="000C7DDB"/>
    <w:rsid w:val="000D3DAA"/>
    <w:rsid w:val="000D455B"/>
    <w:rsid w:val="000D4F58"/>
    <w:rsid w:val="000D6818"/>
    <w:rsid w:val="000D6E5C"/>
    <w:rsid w:val="000E1904"/>
    <w:rsid w:val="000E2490"/>
    <w:rsid w:val="000E4F6D"/>
    <w:rsid w:val="000E62CF"/>
    <w:rsid w:val="000E6BBE"/>
    <w:rsid w:val="000F1294"/>
    <w:rsid w:val="000F3225"/>
    <w:rsid w:val="000F6363"/>
    <w:rsid w:val="000F6FCB"/>
    <w:rsid w:val="000F780E"/>
    <w:rsid w:val="000F78F2"/>
    <w:rsid w:val="000F7B7E"/>
    <w:rsid w:val="001003DC"/>
    <w:rsid w:val="00103EEA"/>
    <w:rsid w:val="00105AB1"/>
    <w:rsid w:val="00106056"/>
    <w:rsid w:val="0010686C"/>
    <w:rsid w:val="00110AA2"/>
    <w:rsid w:val="001115D7"/>
    <w:rsid w:val="001131B0"/>
    <w:rsid w:val="00113854"/>
    <w:rsid w:val="00114DEC"/>
    <w:rsid w:val="00117323"/>
    <w:rsid w:val="00117587"/>
    <w:rsid w:val="001261D9"/>
    <w:rsid w:val="00126C3C"/>
    <w:rsid w:val="00126CEE"/>
    <w:rsid w:val="00130DCA"/>
    <w:rsid w:val="0013167E"/>
    <w:rsid w:val="00134A39"/>
    <w:rsid w:val="001408B3"/>
    <w:rsid w:val="0014321A"/>
    <w:rsid w:val="00144292"/>
    <w:rsid w:val="0014482A"/>
    <w:rsid w:val="00147F78"/>
    <w:rsid w:val="00151A2D"/>
    <w:rsid w:val="0015384E"/>
    <w:rsid w:val="00153E62"/>
    <w:rsid w:val="001540D8"/>
    <w:rsid w:val="00160B03"/>
    <w:rsid w:val="00167FFE"/>
    <w:rsid w:val="00170A53"/>
    <w:rsid w:val="00173A46"/>
    <w:rsid w:val="00176F5B"/>
    <w:rsid w:val="0017717C"/>
    <w:rsid w:val="00181807"/>
    <w:rsid w:val="00182529"/>
    <w:rsid w:val="001837E1"/>
    <w:rsid w:val="00183FC4"/>
    <w:rsid w:val="0018509A"/>
    <w:rsid w:val="0018523C"/>
    <w:rsid w:val="001907FC"/>
    <w:rsid w:val="0019090D"/>
    <w:rsid w:val="00191043"/>
    <w:rsid w:val="00191109"/>
    <w:rsid w:val="00195637"/>
    <w:rsid w:val="00197102"/>
    <w:rsid w:val="001974B1"/>
    <w:rsid w:val="001A0053"/>
    <w:rsid w:val="001A2285"/>
    <w:rsid w:val="001A4032"/>
    <w:rsid w:val="001A5D6E"/>
    <w:rsid w:val="001A621A"/>
    <w:rsid w:val="001A6AF9"/>
    <w:rsid w:val="001B1C89"/>
    <w:rsid w:val="001B2465"/>
    <w:rsid w:val="001B3435"/>
    <w:rsid w:val="001B5424"/>
    <w:rsid w:val="001B61E6"/>
    <w:rsid w:val="001B7BC7"/>
    <w:rsid w:val="001B7E92"/>
    <w:rsid w:val="001C2783"/>
    <w:rsid w:val="001C6401"/>
    <w:rsid w:val="001C69DB"/>
    <w:rsid w:val="001D1420"/>
    <w:rsid w:val="001D2CA5"/>
    <w:rsid w:val="001D3510"/>
    <w:rsid w:val="001D3E70"/>
    <w:rsid w:val="001E1145"/>
    <w:rsid w:val="001E18CE"/>
    <w:rsid w:val="001E2452"/>
    <w:rsid w:val="001E29E3"/>
    <w:rsid w:val="001E3F9C"/>
    <w:rsid w:val="001E495F"/>
    <w:rsid w:val="001E7E6C"/>
    <w:rsid w:val="001F0889"/>
    <w:rsid w:val="001F2537"/>
    <w:rsid w:val="001F340D"/>
    <w:rsid w:val="001F47C3"/>
    <w:rsid w:val="001F5625"/>
    <w:rsid w:val="001F6D2D"/>
    <w:rsid w:val="001F6F6B"/>
    <w:rsid w:val="00200CE2"/>
    <w:rsid w:val="002012B4"/>
    <w:rsid w:val="00201BF6"/>
    <w:rsid w:val="00202B7A"/>
    <w:rsid w:val="00211963"/>
    <w:rsid w:val="002127A0"/>
    <w:rsid w:val="002127E5"/>
    <w:rsid w:val="00213EC6"/>
    <w:rsid w:val="00217D9E"/>
    <w:rsid w:val="002221DE"/>
    <w:rsid w:val="00227759"/>
    <w:rsid w:val="0023285A"/>
    <w:rsid w:val="0023449D"/>
    <w:rsid w:val="00235992"/>
    <w:rsid w:val="00235EC7"/>
    <w:rsid w:val="002379E7"/>
    <w:rsid w:val="002405CF"/>
    <w:rsid w:val="00240B97"/>
    <w:rsid w:val="00244CB1"/>
    <w:rsid w:val="00245193"/>
    <w:rsid w:val="002509E9"/>
    <w:rsid w:val="00253395"/>
    <w:rsid w:val="0025382D"/>
    <w:rsid w:val="00256C4A"/>
    <w:rsid w:val="00262CB7"/>
    <w:rsid w:val="00263BA6"/>
    <w:rsid w:val="00263E19"/>
    <w:rsid w:val="00264919"/>
    <w:rsid w:val="00266B14"/>
    <w:rsid w:val="0027047C"/>
    <w:rsid w:val="0027264D"/>
    <w:rsid w:val="0027308C"/>
    <w:rsid w:val="00273D13"/>
    <w:rsid w:val="00275248"/>
    <w:rsid w:val="0028086E"/>
    <w:rsid w:val="00284195"/>
    <w:rsid w:val="00284ABD"/>
    <w:rsid w:val="0028566E"/>
    <w:rsid w:val="00285D38"/>
    <w:rsid w:val="002867BF"/>
    <w:rsid w:val="00286BD6"/>
    <w:rsid w:val="00286EA7"/>
    <w:rsid w:val="00290DBA"/>
    <w:rsid w:val="00291847"/>
    <w:rsid w:val="00293E43"/>
    <w:rsid w:val="0029575C"/>
    <w:rsid w:val="00296701"/>
    <w:rsid w:val="0029786C"/>
    <w:rsid w:val="00297D8D"/>
    <w:rsid w:val="002A1855"/>
    <w:rsid w:val="002A5369"/>
    <w:rsid w:val="002A5505"/>
    <w:rsid w:val="002B5F43"/>
    <w:rsid w:val="002B6DAA"/>
    <w:rsid w:val="002B7096"/>
    <w:rsid w:val="002C0C37"/>
    <w:rsid w:val="002C47B5"/>
    <w:rsid w:val="002C4EF6"/>
    <w:rsid w:val="002C7B7D"/>
    <w:rsid w:val="002D0D09"/>
    <w:rsid w:val="002D2DAB"/>
    <w:rsid w:val="002D336E"/>
    <w:rsid w:val="002D354F"/>
    <w:rsid w:val="002D39DB"/>
    <w:rsid w:val="002D4C7A"/>
    <w:rsid w:val="002D5423"/>
    <w:rsid w:val="002D6132"/>
    <w:rsid w:val="002D642F"/>
    <w:rsid w:val="002D678F"/>
    <w:rsid w:val="002E0450"/>
    <w:rsid w:val="002E1554"/>
    <w:rsid w:val="002E4C88"/>
    <w:rsid w:val="002E742F"/>
    <w:rsid w:val="002E780C"/>
    <w:rsid w:val="002F5A51"/>
    <w:rsid w:val="002F6603"/>
    <w:rsid w:val="002F7E15"/>
    <w:rsid w:val="00300481"/>
    <w:rsid w:val="00301053"/>
    <w:rsid w:val="00301223"/>
    <w:rsid w:val="0030251A"/>
    <w:rsid w:val="00302F0B"/>
    <w:rsid w:val="003035D5"/>
    <w:rsid w:val="0030579C"/>
    <w:rsid w:val="00305CF1"/>
    <w:rsid w:val="003062E6"/>
    <w:rsid w:val="00311E6B"/>
    <w:rsid w:val="00313707"/>
    <w:rsid w:val="00317669"/>
    <w:rsid w:val="00320A4C"/>
    <w:rsid w:val="00321363"/>
    <w:rsid w:val="0032205A"/>
    <w:rsid w:val="0032270B"/>
    <w:rsid w:val="0032289A"/>
    <w:rsid w:val="00322936"/>
    <w:rsid w:val="0032560B"/>
    <w:rsid w:val="00331387"/>
    <w:rsid w:val="00331DB6"/>
    <w:rsid w:val="00333179"/>
    <w:rsid w:val="003347E8"/>
    <w:rsid w:val="00336A9D"/>
    <w:rsid w:val="0033745D"/>
    <w:rsid w:val="00337E7C"/>
    <w:rsid w:val="00340993"/>
    <w:rsid w:val="00342DBB"/>
    <w:rsid w:val="003437CB"/>
    <w:rsid w:val="00343B48"/>
    <w:rsid w:val="00344DE5"/>
    <w:rsid w:val="00344FAB"/>
    <w:rsid w:val="0034506A"/>
    <w:rsid w:val="0034610D"/>
    <w:rsid w:val="00352401"/>
    <w:rsid w:val="00352550"/>
    <w:rsid w:val="00353844"/>
    <w:rsid w:val="00353CBB"/>
    <w:rsid w:val="0035745B"/>
    <w:rsid w:val="003576B0"/>
    <w:rsid w:val="0036280C"/>
    <w:rsid w:val="00362AB8"/>
    <w:rsid w:val="003704E6"/>
    <w:rsid w:val="0037098B"/>
    <w:rsid w:val="00370A78"/>
    <w:rsid w:val="00373041"/>
    <w:rsid w:val="00376A6D"/>
    <w:rsid w:val="00376EAD"/>
    <w:rsid w:val="00377573"/>
    <w:rsid w:val="00380B98"/>
    <w:rsid w:val="00383DA5"/>
    <w:rsid w:val="00384390"/>
    <w:rsid w:val="0038618B"/>
    <w:rsid w:val="0038721B"/>
    <w:rsid w:val="00387C2B"/>
    <w:rsid w:val="00387C44"/>
    <w:rsid w:val="00394758"/>
    <w:rsid w:val="00395E36"/>
    <w:rsid w:val="00396023"/>
    <w:rsid w:val="003A0189"/>
    <w:rsid w:val="003A106A"/>
    <w:rsid w:val="003A3608"/>
    <w:rsid w:val="003A5BAB"/>
    <w:rsid w:val="003B28FE"/>
    <w:rsid w:val="003B604B"/>
    <w:rsid w:val="003B6138"/>
    <w:rsid w:val="003B7FC0"/>
    <w:rsid w:val="003C0690"/>
    <w:rsid w:val="003C1A58"/>
    <w:rsid w:val="003C204E"/>
    <w:rsid w:val="003C4BB5"/>
    <w:rsid w:val="003D0328"/>
    <w:rsid w:val="003D32E1"/>
    <w:rsid w:val="003D3935"/>
    <w:rsid w:val="003D404F"/>
    <w:rsid w:val="003E4CC0"/>
    <w:rsid w:val="003E52F9"/>
    <w:rsid w:val="003E7E4D"/>
    <w:rsid w:val="003F2194"/>
    <w:rsid w:val="003F3D8F"/>
    <w:rsid w:val="003F4B93"/>
    <w:rsid w:val="003F5998"/>
    <w:rsid w:val="003F6A7D"/>
    <w:rsid w:val="00400916"/>
    <w:rsid w:val="004035E8"/>
    <w:rsid w:val="00405C74"/>
    <w:rsid w:val="00407725"/>
    <w:rsid w:val="004077E0"/>
    <w:rsid w:val="00410409"/>
    <w:rsid w:val="0041097F"/>
    <w:rsid w:val="00412CED"/>
    <w:rsid w:val="00413A89"/>
    <w:rsid w:val="00416419"/>
    <w:rsid w:val="00416751"/>
    <w:rsid w:val="00420DDD"/>
    <w:rsid w:val="00420F9E"/>
    <w:rsid w:val="004213C3"/>
    <w:rsid w:val="0042173D"/>
    <w:rsid w:val="0042177B"/>
    <w:rsid w:val="00427139"/>
    <w:rsid w:val="004303DC"/>
    <w:rsid w:val="00431A1C"/>
    <w:rsid w:val="00434206"/>
    <w:rsid w:val="004358E9"/>
    <w:rsid w:val="00440E35"/>
    <w:rsid w:val="00442D05"/>
    <w:rsid w:val="00443500"/>
    <w:rsid w:val="00444B94"/>
    <w:rsid w:val="00444BD0"/>
    <w:rsid w:val="00444EE8"/>
    <w:rsid w:val="00446CAD"/>
    <w:rsid w:val="00447D08"/>
    <w:rsid w:val="00453182"/>
    <w:rsid w:val="004536CA"/>
    <w:rsid w:val="004537B3"/>
    <w:rsid w:val="004538AA"/>
    <w:rsid w:val="00455793"/>
    <w:rsid w:val="004565F6"/>
    <w:rsid w:val="00462668"/>
    <w:rsid w:val="004629F8"/>
    <w:rsid w:val="00464520"/>
    <w:rsid w:val="00465347"/>
    <w:rsid w:val="00466600"/>
    <w:rsid w:val="00466701"/>
    <w:rsid w:val="0048050C"/>
    <w:rsid w:val="00485522"/>
    <w:rsid w:val="00485E4A"/>
    <w:rsid w:val="00486937"/>
    <w:rsid w:val="00486AAF"/>
    <w:rsid w:val="00487972"/>
    <w:rsid w:val="00487DD5"/>
    <w:rsid w:val="00490429"/>
    <w:rsid w:val="00490617"/>
    <w:rsid w:val="00494327"/>
    <w:rsid w:val="004947A7"/>
    <w:rsid w:val="00495A1E"/>
    <w:rsid w:val="00496620"/>
    <w:rsid w:val="004A2410"/>
    <w:rsid w:val="004A28AB"/>
    <w:rsid w:val="004A2E02"/>
    <w:rsid w:val="004A4D86"/>
    <w:rsid w:val="004B29DF"/>
    <w:rsid w:val="004B7C43"/>
    <w:rsid w:val="004C1425"/>
    <w:rsid w:val="004C2B20"/>
    <w:rsid w:val="004D1C31"/>
    <w:rsid w:val="004D3411"/>
    <w:rsid w:val="004D37A5"/>
    <w:rsid w:val="004E01A3"/>
    <w:rsid w:val="004E1131"/>
    <w:rsid w:val="004E2654"/>
    <w:rsid w:val="004E28AD"/>
    <w:rsid w:val="004E4C16"/>
    <w:rsid w:val="004E5FAE"/>
    <w:rsid w:val="004E7A92"/>
    <w:rsid w:val="004F0F49"/>
    <w:rsid w:val="004F1D05"/>
    <w:rsid w:val="004F2008"/>
    <w:rsid w:val="004F60F7"/>
    <w:rsid w:val="004F73BE"/>
    <w:rsid w:val="004F7E3A"/>
    <w:rsid w:val="00500694"/>
    <w:rsid w:val="005025DA"/>
    <w:rsid w:val="00502751"/>
    <w:rsid w:val="00505581"/>
    <w:rsid w:val="00505B5D"/>
    <w:rsid w:val="005067CA"/>
    <w:rsid w:val="00506F3D"/>
    <w:rsid w:val="00511183"/>
    <w:rsid w:val="00512B4B"/>
    <w:rsid w:val="00513305"/>
    <w:rsid w:val="005142CE"/>
    <w:rsid w:val="00514C10"/>
    <w:rsid w:val="00515117"/>
    <w:rsid w:val="005212C4"/>
    <w:rsid w:val="00522C04"/>
    <w:rsid w:val="00522E3D"/>
    <w:rsid w:val="005230BD"/>
    <w:rsid w:val="00523524"/>
    <w:rsid w:val="00523748"/>
    <w:rsid w:val="0052443C"/>
    <w:rsid w:val="0052599F"/>
    <w:rsid w:val="0052775E"/>
    <w:rsid w:val="00527A40"/>
    <w:rsid w:val="00527A51"/>
    <w:rsid w:val="00530AC9"/>
    <w:rsid w:val="00532B59"/>
    <w:rsid w:val="00533149"/>
    <w:rsid w:val="0053317C"/>
    <w:rsid w:val="005363C1"/>
    <w:rsid w:val="005400A3"/>
    <w:rsid w:val="005416F0"/>
    <w:rsid w:val="00542514"/>
    <w:rsid w:val="00544AD5"/>
    <w:rsid w:val="005455D6"/>
    <w:rsid w:val="00546AED"/>
    <w:rsid w:val="0055438C"/>
    <w:rsid w:val="005571F0"/>
    <w:rsid w:val="005614E9"/>
    <w:rsid w:val="005621E4"/>
    <w:rsid w:val="00563EAD"/>
    <w:rsid w:val="0056484E"/>
    <w:rsid w:val="00564DA7"/>
    <w:rsid w:val="00573583"/>
    <w:rsid w:val="0057444A"/>
    <w:rsid w:val="00577805"/>
    <w:rsid w:val="00581F30"/>
    <w:rsid w:val="00582DDD"/>
    <w:rsid w:val="00590902"/>
    <w:rsid w:val="005917CF"/>
    <w:rsid w:val="00591DC0"/>
    <w:rsid w:val="00592A14"/>
    <w:rsid w:val="00592F5A"/>
    <w:rsid w:val="00593660"/>
    <w:rsid w:val="0059434E"/>
    <w:rsid w:val="00596170"/>
    <w:rsid w:val="00596283"/>
    <w:rsid w:val="00596FD7"/>
    <w:rsid w:val="00597E93"/>
    <w:rsid w:val="005A0A20"/>
    <w:rsid w:val="005A3625"/>
    <w:rsid w:val="005A6B2F"/>
    <w:rsid w:val="005A7352"/>
    <w:rsid w:val="005A7FA4"/>
    <w:rsid w:val="005B3C5A"/>
    <w:rsid w:val="005B4738"/>
    <w:rsid w:val="005B5EB9"/>
    <w:rsid w:val="005C157F"/>
    <w:rsid w:val="005C212D"/>
    <w:rsid w:val="005C2522"/>
    <w:rsid w:val="005C25B1"/>
    <w:rsid w:val="005C3CB0"/>
    <w:rsid w:val="005C4D4A"/>
    <w:rsid w:val="005C5B8C"/>
    <w:rsid w:val="005C6C19"/>
    <w:rsid w:val="005C7FD5"/>
    <w:rsid w:val="005D4D04"/>
    <w:rsid w:val="005D65A0"/>
    <w:rsid w:val="005E07D5"/>
    <w:rsid w:val="005E188F"/>
    <w:rsid w:val="005E3C24"/>
    <w:rsid w:val="005E52EB"/>
    <w:rsid w:val="005F134E"/>
    <w:rsid w:val="005F3214"/>
    <w:rsid w:val="006000C7"/>
    <w:rsid w:val="0060275F"/>
    <w:rsid w:val="00602C07"/>
    <w:rsid w:val="00604787"/>
    <w:rsid w:val="00606D00"/>
    <w:rsid w:val="00612231"/>
    <w:rsid w:val="00614870"/>
    <w:rsid w:val="006148F1"/>
    <w:rsid w:val="00616916"/>
    <w:rsid w:val="00617854"/>
    <w:rsid w:val="006220AC"/>
    <w:rsid w:val="006227A4"/>
    <w:rsid w:val="00622F45"/>
    <w:rsid w:val="00624044"/>
    <w:rsid w:val="0062486B"/>
    <w:rsid w:val="006257E2"/>
    <w:rsid w:val="00625D88"/>
    <w:rsid w:val="00626037"/>
    <w:rsid w:val="00626493"/>
    <w:rsid w:val="00632486"/>
    <w:rsid w:val="0063446B"/>
    <w:rsid w:val="00635EB1"/>
    <w:rsid w:val="00635FD6"/>
    <w:rsid w:val="006369F9"/>
    <w:rsid w:val="0063798E"/>
    <w:rsid w:val="00640D8F"/>
    <w:rsid w:val="00641FD6"/>
    <w:rsid w:val="00642309"/>
    <w:rsid w:val="00642F26"/>
    <w:rsid w:val="00643C3D"/>
    <w:rsid w:val="006449C0"/>
    <w:rsid w:val="00646A8E"/>
    <w:rsid w:val="006473BB"/>
    <w:rsid w:val="00650507"/>
    <w:rsid w:val="00650816"/>
    <w:rsid w:val="00650934"/>
    <w:rsid w:val="00650C75"/>
    <w:rsid w:val="00654826"/>
    <w:rsid w:val="00661D68"/>
    <w:rsid w:val="00662380"/>
    <w:rsid w:val="0066495D"/>
    <w:rsid w:val="00666A65"/>
    <w:rsid w:val="00670EE9"/>
    <w:rsid w:val="0067336E"/>
    <w:rsid w:val="0067432A"/>
    <w:rsid w:val="006752A9"/>
    <w:rsid w:val="0067676C"/>
    <w:rsid w:val="00677265"/>
    <w:rsid w:val="0068029D"/>
    <w:rsid w:val="00682042"/>
    <w:rsid w:val="00683D83"/>
    <w:rsid w:val="00685664"/>
    <w:rsid w:val="00685942"/>
    <w:rsid w:val="00686642"/>
    <w:rsid w:val="00687780"/>
    <w:rsid w:val="00687F7E"/>
    <w:rsid w:val="00690E44"/>
    <w:rsid w:val="00691CCF"/>
    <w:rsid w:val="00694133"/>
    <w:rsid w:val="00694142"/>
    <w:rsid w:val="00694ADA"/>
    <w:rsid w:val="00695EB6"/>
    <w:rsid w:val="00697011"/>
    <w:rsid w:val="006A0BE3"/>
    <w:rsid w:val="006A10E4"/>
    <w:rsid w:val="006A13DF"/>
    <w:rsid w:val="006A164E"/>
    <w:rsid w:val="006A3770"/>
    <w:rsid w:val="006A4D46"/>
    <w:rsid w:val="006A4E4B"/>
    <w:rsid w:val="006A5069"/>
    <w:rsid w:val="006A55F8"/>
    <w:rsid w:val="006A6024"/>
    <w:rsid w:val="006B155C"/>
    <w:rsid w:val="006B1C04"/>
    <w:rsid w:val="006B2581"/>
    <w:rsid w:val="006B283E"/>
    <w:rsid w:val="006B455B"/>
    <w:rsid w:val="006B6329"/>
    <w:rsid w:val="006C0ED5"/>
    <w:rsid w:val="006C31FF"/>
    <w:rsid w:val="006C33E3"/>
    <w:rsid w:val="006C5E6D"/>
    <w:rsid w:val="006C6256"/>
    <w:rsid w:val="006C6B6C"/>
    <w:rsid w:val="006C704D"/>
    <w:rsid w:val="006C7741"/>
    <w:rsid w:val="006C775B"/>
    <w:rsid w:val="006D17F5"/>
    <w:rsid w:val="006D250F"/>
    <w:rsid w:val="006D31A2"/>
    <w:rsid w:val="006D3BD0"/>
    <w:rsid w:val="006D5E6A"/>
    <w:rsid w:val="006D6C5D"/>
    <w:rsid w:val="006D719E"/>
    <w:rsid w:val="006E0E2C"/>
    <w:rsid w:val="006E254D"/>
    <w:rsid w:val="006E289D"/>
    <w:rsid w:val="006E4A73"/>
    <w:rsid w:val="006E618C"/>
    <w:rsid w:val="006F074C"/>
    <w:rsid w:val="006F2185"/>
    <w:rsid w:val="006F2D95"/>
    <w:rsid w:val="006F4749"/>
    <w:rsid w:val="006F4E35"/>
    <w:rsid w:val="006F58B5"/>
    <w:rsid w:val="00700C43"/>
    <w:rsid w:val="00700C66"/>
    <w:rsid w:val="0070331D"/>
    <w:rsid w:val="00703E28"/>
    <w:rsid w:val="00703F67"/>
    <w:rsid w:val="007052B1"/>
    <w:rsid w:val="00711BF4"/>
    <w:rsid w:val="00712E69"/>
    <w:rsid w:val="00715EBF"/>
    <w:rsid w:val="0071639B"/>
    <w:rsid w:val="00716A26"/>
    <w:rsid w:val="00722044"/>
    <w:rsid w:val="00723F24"/>
    <w:rsid w:val="00724A67"/>
    <w:rsid w:val="00725A73"/>
    <w:rsid w:val="00725D3D"/>
    <w:rsid w:val="00725F58"/>
    <w:rsid w:val="007264E2"/>
    <w:rsid w:val="0072735A"/>
    <w:rsid w:val="0072781F"/>
    <w:rsid w:val="007341DC"/>
    <w:rsid w:val="0073466C"/>
    <w:rsid w:val="00734B94"/>
    <w:rsid w:val="00737141"/>
    <w:rsid w:val="0074146B"/>
    <w:rsid w:val="00741B43"/>
    <w:rsid w:val="00741D7F"/>
    <w:rsid w:val="007422B6"/>
    <w:rsid w:val="007452A7"/>
    <w:rsid w:val="00745812"/>
    <w:rsid w:val="0074599B"/>
    <w:rsid w:val="00746838"/>
    <w:rsid w:val="007543AC"/>
    <w:rsid w:val="007544EC"/>
    <w:rsid w:val="00755615"/>
    <w:rsid w:val="00756537"/>
    <w:rsid w:val="00756A2B"/>
    <w:rsid w:val="00763F33"/>
    <w:rsid w:val="00765430"/>
    <w:rsid w:val="00765952"/>
    <w:rsid w:val="007715E0"/>
    <w:rsid w:val="00777A4D"/>
    <w:rsid w:val="007830FB"/>
    <w:rsid w:val="007839BB"/>
    <w:rsid w:val="00785F3E"/>
    <w:rsid w:val="007907D8"/>
    <w:rsid w:val="007922D4"/>
    <w:rsid w:val="00792FE9"/>
    <w:rsid w:val="007938F5"/>
    <w:rsid w:val="00793D35"/>
    <w:rsid w:val="00796607"/>
    <w:rsid w:val="00797675"/>
    <w:rsid w:val="007A0EBC"/>
    <w:rsid w:val="007A1A96"/>
    <w:rsid w:val="007A30C6"/>
    <w:rsid w:val="007A320B"/>
    <w:rsid w:val="007A3BD0"/>
    <w:rsid w:val="007A443A"/>
    <w:rsid w:val="007A591F"/>
    <w:rsid w:val="007A6378"/>
    <w:rsid w:val="007A6CCC"/>
    <w:rsid w:val="007A74B4"/>
    <w:rsid w:val="007B17EA"/>
    <w:rsid w:val="007B27F1"/>
    <w:rsid w:val="007B3973"/>
    <w:rsid w:val="007B4ABB"/>
    <w:rsid w:val="007B5D20"/>
    <w:rsid w:val="007B6904"/>
    <w:rsid w:val="007C1FC9"/>
    <w:rsid w:val="007C36E4"/>
    <w:rsid w:val="007C3FAC"/>
    <w:rsid w:val="007C45FC"/>
    <w:rsid w:val="007C4AB3"/>
    <w:rsid w:val="007C7CD3"/>
    <w:rsid w:val="007D05B1"/>
    <w:rsid w:val="007D1698"/>
    <w:rsid w:val="007D1C5F"/>
    <w:rsid w:val="007D3F96"/>
    <w:rsid w:val="007D5262"/>
    <w:rsid w:val="007D7900"/>
    <w:rsid w:val="007E239C"/>
    <w:rsid w:val="007E2E0A"/>
    <w:rsid w:val="007E5D2E"/>
    <w:rsid w:val="007F1CF0"/>
    <w:rsid w:val="007F1D98"/>
    <w:rsid w:val="007F2966"/>
    <w:rsid w:val="007F386F"/>
    <w:rsid w:val="007F3DCF"/>
    <w:rsid w:val="007F42F4"/>
    <w:rsid w:val="007F47B2"/>
    <w:rsid w:val="007F66AE"/>
    <w:rsid w:val="007F72A9"/>
    <w:rsid w:val="008002F1"/>
    <w:rsid w:val="00802981"/>
    <w:rsid w:val="00805287"/>
    <w:rsid w:val="008070BB"/>
    <w:rsid w:val="00807619"/>
    <w:rsid w:val="00810F6B"/>
    <w:rsid w:val="008159F3"/>
    <w:rsid w:val="008164D9"/>
    <w:rsid w:val="00816782"/>
    <w:rsid w:val="008178A4"/>
    <w:rsid w:val="00820CD0"/>
    <w:rsid w:val="0082141D"/>
    <w:rsid w:val="00821DD2"/>
    <w:rsid w:val="0082229A"/>
    <w:rsid w:val="00824B8B"/>
    <w:rsid w:val="00827F24"/>
    <w:rsid w:val="008320F5"/>
    <w:rsid w:val="008326F0"/>
    <w:rsid w:val="00834181"/>
    <w:rsid w:val="008350DE"/>
    <w:rsid w:val="00836C74"/>
    <w:rsid w:val="0084288F"/>
    <w:rsid w:val="0084410A"/>
    <w:rsid w:val="00845C21"/>
    <w:rsid w:val="008466C0"/>
    <w:rsid w:val="00850843"/>
    <w:rsid w:val="00850AD3"/>
    <w:rsid w:val="00850C9B"/>
    <w:rsid w:val="00855DA8"/>
    <w:rsid w:val="0085709B"/>
    <w:rsid w:val="00857943"/>
    <w:rsid w:val="0085794B"/>
    <w:rsid w:val="00857A8B"/>
    <w:rsid w:val="008601AF"/>
    <w:rsid w:val="00863423"/>
    <w:rsid w:val="00865460"/>
    <w:rsid w:val="00866CA1"/>
    <w:rsid w:val="00867BBB"/>
    <w:rsid w:val="008703B7"/>
    <w:rsid w:val="00870A92"/>
    <w:rsid w:val="008727F8"/>
    <w:rsid w:val="008750CA"/>
    <w:rsid w:val="008755F3"/>
    <w:rsid w:val="00875638"/>
    <w:rsid w:val="00875C1B"/>
    <w:rsid w:val="00877890"/>
    <w:rsid w:val="008810C8"/>
    <w:rsid w:val="00881B76"/>
    <w:rsid w:val="00882DFE"/>
    <w:rsid w:val="0088529F"/>
    <w:rsid w:val="008856A9"/>
    <w:rsid w:val="00886399"/>
    <w:rsid w:val="00890102"/>
    <w:rsid w:val="00891650"/>
    <w:rsid w:val="008920C7"/>
    <w:rsid w:val="00895992"/>
    <w:rsid w:val="00895BB6"/>
    <w:rsid w:val="008974CA"/>
    <w:rsid w:val="008977AC"/>
    <w:rsid w:val="00897F17"/>
    <w:rsid w:val="008A0C44"/>
    <w:rsid w:val="008A37B3"/>
    <w:rsid w:val="008A76A5"/>
    <w:rsid w:val="008A7B28"/>
    <w:rsid w:val="008B0B1C"/>
    <w:rsid w:val="008B0C01"/>
    <w:rsid w:val="008B1185"/>
    <w:rsid w:val="008B588B"/>
    <w:rsid w:val="008B5F0F"/>
    <w:rsid w:val="008B63DD"/>
    <w:rsid w:val="008C0601"/>
    <w:rsid w:val="008C146B"/>
    <w:rsid w:val="008C242E"/>
    <w:rsid w:val="008C294B"/>
    <w:rsid w:val="008C300C"/>
    <w:rsid w:val="008C4461"/>
    <w:rsid w:val="008C5F52"/>
    <w:rsid w:val="008C6760"/>
    <w:rsid w:val="008D1701"/>
    <w:rsid w:val="008D1A90"/>
    <w:rsid w:val="008D4332"/>
    <w:rsid w:val="008D4F4B"/>
    <w:rsid w:val="008D5E3F"/>
    <w:rsid w:val="008D78E4"/>
    <w:rsid w:val="008E06FD"/>
    <w:rsid w:val="008E161A"/>
    <w:rsid w:val="008E1F7F"/>
    <w:rsid w:val="008E1FF8"/>
    <w:rsid w:val="008E25A0"/>
    <w:rsid w:val="008E38BF"/>
    <w:rsid w:val="008E5872"/>
    <w:rsid w:val="008E59C2"/>
    <w:rsid w:val="008E5B8A"/>
    <w:rsid w:val="008E60CD"/>
    <w:rsid w:val="008E6F8E"/>
    <w:rsid w:val="008E6FF4"/>
    <w:rsid w:val="008F00E8"/>
    <w:rsid w:val="008F09CB"/>
    <w:rsid w:val="008F1B61"/>
    <w:rsid w:val="008F1DC2"/>
    <w:rsid w:val="008F327D"/>
    <w:rsid w:val="00902084"/>
    <w:rsid w:val="0090684F"/>
    <w:rsid w:val="009102E2"/>
    <w:rsid w:val="0091308B"/>
    <w:rsid w:val="009136E4"/>
    <w:rsid w:val="009140FB"/>
    <w:rsid w:val="00921B86"/>
    <w:rsid w:val="00924631"/>
    <w:rsid w:val="00926533"/>
    <w:rsid w:val="00931B93"/>
    <w:rsid w:val="0093317C"/>
    <w:rsid w:val="00933EED"/>
    <w:rsid w:val="00935549"/>
    <w:rsid w:val="00937AEB"/>
    <w:rsid w:val="00940CDE"/>
    <w:rsid w:val="00942815"/>
    <w:rsid w:val="00943A38"/>
    <w:rsid w:val="009455A5"/>
    <w:rsid w:val="0094596C"/>
    <w:rsid w:val="00945C10"/>
    <w:rsid w:val="00946C9F"/>
    <w:rsid w:val="0095126B"/>
    <w:rsid w:val="00955699"/>
    <w:rsid w:val="00955978"/>
    <w:rsid w:val="009615DE"/>
    <w:rsid w:val="00962C46"/>
    <w:rsid w:val="0097570B"/>
    <w:rsid w:val="00975F50"/>
    <w:rsid w:val="0097742A"/>
    <w:rsid w:val="0097744F"/>
    <w:rsid w:val="00980EED"/>
    <w:rsid w:val="00981AEA"/>
    <w:rsid w:val="00983A68"/>
    <w:rsid w:val="00983A8A"/>
    <w:rsid w:val="0099033E"/>
    <w:rsid w:val="00991670"/>
    <w:rsid w:val="00991D19"/>
    <w:rsid w:val="00997F6F"/>
    <w:rsid w:val="009A2606"/>
    <w:rsid w:val="009A6F52"/>
    <w:rsid w:val="009B0237"/>
    <w:rsid w:val="009B068A"/>
    <w:rsid w:val="009B1535"/>
    <w:rsid w:val="009B1651"/>
    <w:rsid w:val="009B2762"/>
    <w:rsid w:val="009B6A9F"/>
    <w:rsid w:val="009B6C8C"/>
    <w:rsid w:val="009B72BF"/>
    <w:rsid w:val="009C023B"/>
    <w:rsid w:val="009C0FCA"/>
    <w:rsid w:val="009C2E21"/>
    <w:rsid w:val="009C3963"/>
    <w:rsid w:val="009C78CB"/>
    <w:rsid w:val="009D08CC"/>
    <w:rsid w:val="009D12B3"/>
    <w:rsid w:val="009D323C"/>
    <w:rsid w:val="009E3F92"/>
    <w:rsid w:val="009E4372"/>
    <w:rsid w:val="009E531D"/>
    <w:rsid w:val="009E551F"/>
    <w:rsid w:val="009E5AD4"/>
    <w:rsid w:val="009E625A"/>
    <w:rsid w:val="009F0EB2"/>
    <w:rsid w:val="009F11B8"/>
    <w:rsid w:val="009F18D3"/>
    <w:rsid w:val="009F1E4A"/>
    <w:rsid w:val="009F2E47"/>
    <w:rsid w:val="009F3280"/>
    <w:rsid w:val="009F46F9"/>
    <w:rsid w:val="009F5A98"/>
    <w:rsid w:val="009F6701"/>
    <w:rsid w:val="009F6C80"/>
    <w:rsid w:val="00A01F56"/>
    <w:rsid w:val="00A027F5"/>
    <w:rsid w:val="00A035AD"/>
    <w:rsid w:val="00A03B8C"/>
    <w:rsid w:val="00A04BE7"/>
    <w:rsid w:val="00A05A75"/>
    <w:rsid w:val="00A06586"/>
    <w:rsid w:val="00A07B32"/>
    <w:rsid w:val="00A11755"/>
    <w:rsid w:val="00A12DC8"/>
    <w:rsid w:val="00A13545"/>
    <w:rsid w:val="00A1376F"/>
    <w:rsid w:val="00A13CE8"/>
    <w:rsid w:val="00A14B57"/>
    <w:rsid w:val="00A15FA0"/>
    <w:rsid w:val="00A17781"/>
    <w:rsid w:val="00A17BA3"/>
    <w:rsid w:val="00A201EB"/>
    <w:rsid w:val="00A265C0"/>
    <w:rsid w:val="00A301DC"/>
    <w:rsid w:val="00A31F7C"/>
    <w:rsid w:val="00A33C2D"/>
    <w:rsid w:val="00A33D69"/>
    <w:rsid w:val="00A35E2D"/>
    <w:rsid w:val="00A427C8"/>
    <w:rsid w:val="00A43438"/>
    <w:rsid w:val="00A43F9B"/>
    <w:rsid w:val="00A44410"/>
    <w:rsid w:val="00A45462"/>
    <w:rsid w:val="00A459C3"/>
    <w:rsid w:val="00A461A6"/>
    <w:rsid w:val="00A50D6D"/>
    <w:rsid w:val="00A51CE5"/>
    <w:rsid w:val="00A5265B"/>
    <w:rsid w:val="00A538B8"/>
    <w:rsid w:val="00A5406C"/>
    <w:rsid w:val="00A54CB3"/>
    <w:rsid w:val="00A5647C"/>
    <w:rsid w:val="00A569FA"/>
    <w:rsid w:val="00A6142E"/>
    <w:rsid w:val="00A64521"/>
    <w:rsid w:val="00A667B9"/>
    <w:rsid w:val="00A66C43"/>
    <w:rsid w:val="00A74B8A"/>
    <w:rsid w:val="00A76209"/>
    <w:rsid w:val="00A767E8"/>
    <w:rsid w:val="00A8033D"/>
    <w:rsid w:val="00A80350"/>
    <w:rsid w:val="00A80380"/>
    <w:rsid w:val="00A80780"/>
    <w:rsid w:val="00A80F3D"/>
    <w:rsid w:val="00A84156"/>
    <w:rsid w:val="00A85571"/>
    <w:rsid w:val="00A85F61"/>
    <w:rsid w:val="00A86B3B"/>
    <w:rsid w:val="00A86DB3"/>
    <w:rsid w:val="00A8757F"/>
    <w:rsid w:val="00A92CD9"/>
    <w:rsid w:val="00A92E4F"/>
    <w:rsid w:val="00A9304A"/>
    <w:rsid w:val="00A957D7"/>
    <w:rsid w:val="00A96D37"/>
    <w:rsid w:val="00AA0903"/>
    <w:rsid w:val="00AA1577"/>
    <w:rsid w:val="00AA25DC"/>
    <w:rsid w:val="00AA4A4F"/>
    <w:rsid w:val="00AA75F5"/>
    <w:rsid w:val="00AB2187"/>
    <w:rsid w:val="00AB405E"/>
    <w:rsid w:val="00AC16D4"/>
    <w:rsid w:val="00AC4220"/>
    <w:rsid w:val="00AC7025"/>
    <w:rsid w:val="00AD0579"/>
    <w:rsid w:val="00AD05CA"/>
    <w:rsid w:val="00AD0C34"/>
    <w:rsid w:val="00AD0F9C"/>
    <w:rsid w:val="00AD196F"/>
    <w:rsid w:val="00AD3CCE"/>
    <w:rsid w:val="00AD5267"/>
    <w:rsid w:val="00AD71FC"/>
    <w:rsid w:val="00AD781D"/>
    <w:rsid w:val="00AE005F"/>
    <w:rsid w:val="00AE2015"/>
    <w:rsid w:val="00AE394A"/>
    <w:rsid w:val="00AE3B98"/>
    <w:rsid w:val="00AE4308"/>
    <w:rsid w:val="00AE5471"/>
    <w:rsid w:val="00AE7BC0"/>
    <w:rsid w:val="00AE7D07"/>
    <w:rsid w:val="00AF5195"/>
    <w:rsid w:val="00AF5CFD"/>
    <w:rsid w:val="00B032C6"/>
    <w:rsid w:val="00B042D5"/>
    <w:rsid w:val="00B05C3B"/>
    <w:rsid w:val="00B064FD"/>
    <w:rsid w:val="00B07A46"/>
    <w:rsid w:val="00B07DCE"/>
    <w:rsid w:val="00B11E19"/>
    <w:rsid w:val="00B1221E"/>
    <w:rsid w:val="00B131D4"/>
    <w:rsid w:val="00B13765"/>
    <w:rsid w:val="00B15D97"/>
    <w:rsid w:val="00B21043"/>
    <w:rsid w:val="00B21A18"/>
    <w:rsid w:val="00B267A7"/>
    <w:rsid w:val="00B273A0"/>
    <w:rsid w:val="00B31251"/>
    <w:rsid w:val="00B31BFA"/>
    <w:rsid w:val="00B32380"/>
    <w:rsid w:val="00B3421F"/>
    <w:rsid w:val="00B34DDC"/>
    <w:rsid w:val="00B41870"/>
    <w:rsid w:val="00B41B99"/>
    <w:rsid w:val="00B421C1"/>
    <w:rsid w:val="00B42EA0"/>
    <w:rsid w:val="00B4412E"/>
    <w:rsid w:val="00B44CAC"/>
    <w:rsid w:val="00B47C1F"/>
    <w:rsid w:val="00B500B3"/>
    <w:rsid w:val="00B50753"/>
    <w:rsid w:val="00B5217B"/>
    <w:rsid w:val="00B53D80"/>
    <w:rsid w:val="00B573D6"/>
    <w:rsid w:val="00B602A4"/>
    <w:rsid w:val="00B6038C"/>
    <w:rsid w:val="00B60EB9"/>
    <w:rsid w:val="00B61F7F"/>
    <w:rsid w:val="00B62085"/>
    <w:rsid w:val="00B70CF3"/>
    <w:rsid w:val="00B730B1"/>
    <w:rsid w:val="00B73E65"/>
    <w:rsid w:val="00B745DB"/>
    <w:rsid w:val="00B761A3"/>
    <w:rsid w:val="00B76875"/>
    <w:rsid w:val="00B7738D"/>
    <w:rsid w:val="00B809F5"/>
    <w:rsid w:val="00B80ADA"/>
    <w:rsid w:val="00B81455"/>
    <w:rsid w:val="00B8154A"/>
    <w:rsid w:val="00B85F86"/>
    <w:rsid w:val="00B91000"/>
    <w:rsid w:val="00B92962"/>
    <w:rsid w:val="00B9310C"/>
    <w:rsid w:val="00B93C8C"/>
    <w:rsid w:val="00B94A9E"/>
    <w:rsid w:val="00B94D2E"/>
    <w:rsid w:val="00B94E8C"/>
    <w:rsid w:val="00B95EEF"/>
    <w:rsid w:val="00B9627F"/>
    <w:rsid w:val="00B9629E"/>
    <w:rsid w:val="00BA2138"/>
    <w:rsid w:val="00BA2415"/>
    <w:rsid w:val="00BA2D62"/>
    <w:rsid w:val="00BA4123"/>
    <w:rsid w:val="00BA4DB2"/>
    <w:rsid w:val="00BA4F95"/>
    <w:rsid w:val="00BA6147"/>
    <w:rsid w:val="00BA7712"/>
    <w:rsid w:val="00BB0FC6"/>
    <w:rsid w:val="00BB1843"/>
    <w:rsid w:val="00BB33F9"/>
    <w:rsid w:val="00BC3CE6"/>
    <w:rsid w:val="00BC4063"/>
    <w:rsid w:val="00BC5325"/>
    <w:rsid w:val="00BC721C"/>
    <w:rsid w:val="00BD1374"/>
    <w:rsid w:val="00BD5EB4"/>
    <w:rsid w:val="00BD6685"/>
    <w:rsid w:val="00BE0AAB"/>
    <w:rsid w:val="00BE0DB6"/>
    <w:rsid w:val="00BE16B3"/>
    <w:rsid w:val="00BE4489"/>
    <w:rsid w:val="00BE4E57"/>
    <w:rsid w:val="00BE505B"/>
    <w:rsid w:val="00BE563C"/>
    <w:rsid w:val="00BE5E41"/>
    <w:rsid w:val="00BF078E"/>
    <w:rsid w:val="00BF1248"/>
    <w:rsid w:val="00BF26A7"/>
    <w:rsid w:val="00BF2861"/>
    <w:rsid w:val="00BF460B"/>
    <w:rsid w:val="00BF4DEC"/>
    <w:rsid w:val="00BF545D"/>
    <w:rsid w:val="00C00794"/>
    <w:rsid w:val="00C14833"/>
    <w:rsid w:val="00C14997"/>
    <w:rsid w:val="00C1650D"/>
    <w:rsid w:val="00C168E2"/>
    <w:rsid w:val="00C175B5"/>
    <w:rsid w:val="00C24EDC"/>
    <w:rsid w:val="00C25A76"/>
    <w:rsid w:val="00C30370"/>
    <w:rsid w:val="00C30715"/>
    <w:rsid w:val="00C30D77"/>
    <w:rsid w:val="00C31EB3"/>
    <w:rsid w:val="00C32206"/>
    <w:rsid w:val="00C32462"/>
    <w:rsid w:val="00C3343C"/>
    <w:rsid w:val="00C36FBE"/>
    <w:rsid w:val="00C37113"/>
    <w:rsid w:val="00C422C8"/>
    <w:rsid w:val="00C45C67"/>
    <w:rsid w:val="00C47091"/>
    <w:rsid w:val="00C47BA5"/>
    <w:rsid w:val="00C5069A"/>
    <w:rsid w:val="00C50B80"/>
    <w:rsid w:val="00C51F80"/>
    <w:rsid w:val="00C523FF"/>
    <w:rsid w:val="00C5407D"/>
    <w:rsid w:val="00C54190"/>
    <w:rsid w:val="00C568E9"/>
    <w:rsid w:val="00C56977"/>
    <w:rsid w:val="00C575B5"/>
    <w:rsid w:val="00C609C9"/>
    <w:rsid w:val="00C61744"/>
    <w:rsid w:val="00C63686"/>
    <w:rsid w:val="00C63941"/>
    <w:rsid w:val="00C6741A"/>
    <w:rsid w:val="00C67ABE"/>
    <w:rsid w:val="00C71C3C"/>
    <w:rsid w:val="00C731EF"/>
    <w:rsid w:val="00C76291"/>
    <w:rsid w:val="00C76998"/>
    <w:rsid w:val="00C76B46"/>
    <w:rsid w:val="00C800C3"/>
    <w:rsid w:val="00C80428"/>
    <w:rsid w:val="00C85F66"/>
    <w:rsid w:val="00C878FE"/>
    <w:rsid w:val="00C9317E"/>
    <w:rsid w:val="00C93395"/>
    <w:rsid w:val="00C93E26"/>
    <w:rsid w:val="00C95FDB"/>
    <w:rsid w:val="00C96938"/>
    <w:rsid w:val="00C96E58"/>
    <w:rsid w:val="00CA02BA"/>
    <w:rsid w:val="00CA07A2"/>
    <w:rsid w:val="00CA13A7"/>
    <w:rsid w:val="00CA1E05"/>
    <w:rsid w:val="00CA21CA"/>
    <w:rsid w:val="00CA3786"/>
    <w:rsid w:val="00CA593D"/>
    <w:rsid w:val="00CB035B"/>
    <w:rsid w:val="00CB13F5"/>
    <w:rsid w:val="00CB179C"/>
    <w:rsid w:val="00CB2C55"/>
    <w:rsid w:val="00CB38C1"/>
    <w:rsid w:val="00CB4EBC"/>
    <w:rsid w:val="00CB6612"/>
    <w:rsid w:val="00CB690B"/>
    <w:rsid w:val="00CB7C72"/>
    <w:rsid w:val="00CC41AA"/>
    <w:rsid w:val="00CC4DC4"/>
    <w:rsid w:val="00CC5D11"/>
    <w:rsid w:val="00CC65E1"/>
    <w:rsid w:val="00CC6980"/>
    <w:rsid w:val="00CD0C99"/>
    <w:rsid w:val="00CD2348"/>
    <w:rsid w:val="00CD2862"/>
    <w:rsid w:val="00CD35A6"/>
    <w:rsid w:val="00CD4D75"/>
    <w:rsid w:val="00CE5741"/>
    <w:rsid w:val="00CF20D7"/>
    <w:rsid w:val="00CF3498"/>
    <w:rsid w:val="00CF38C3"/>
    <w:rsid w:val="00CF44AC"/>
    <w:rsid w:val="00CF5A6F"/>
    <w:rsid w:val="00CF73DC"/>
    <w:rsid w:val="00D00CBC"/>
    <w:rsid w:val="00D0515F"/>
    <w:rsid w:val="00D05845"/>
    <w:rsid w:val="00D10D27"/>
    <w:rsid w:val="00D11512"/>
    <w:rsid w:val="00D1394B"/>
    <w:rsid w:val="00D13CBF"/>
    <w:rsid w:val="00D1586B"/>
    <w:rsid w:val="00D1601D"/>
    <w:rsid w:val="00D21780"/>
    <w:rsid w:val="00D224B6"/>
    <w:rsid w:val="00D23346"/>
    <w:rsid w:val="00D243B8"/>
    <w:rsid w:val="00D26CA5"/>
    <w:rsid w:val="00D31D20"/>
    <w:rsid w:val="00D31E22"/>
    <w:rsid w:val="00D320A0"/>
    <w:rsid w:val="00D345F7"/>
    <w:rsid w:val="00D34794"/>
    <w:rsid w:val="00D347D6"/>
    <w:rsid w:val="00D3611F"/>
    <w:rsid w:val="00D379B5"/>
    <w:rsid w:val="00D4066D"/>
    <w:rsid w:val="00D40FCA"/>
    <w:rsid w:val="00D4502D"/>
    <w:rsid w:val="00D46418"/>
    <w:rsid w:val="00D50663"/>
    <w:rsid w:val="00D50C95"/>
    <w:rsid w:val="00D530CE"/>
    <w:rsid w:val="00D53A2C"/>
    <w:rsid w:val="00D53E3C"/>
    <w:rsid w:val="00D56CD8"/>
    <w:rsid w:val="00D61DA2"/>
    <w:rsid w:val="00D62C4E"/>
    <w:rsid w:val="00D6476B"/>
    <w:rsid w:val="00D65CF3"/>
    <w:rsid w:val="00D678B9"/>
    <w:rsid w:val="00D67FBF"/>
    <w:rsid w:val="00D67FD7"/>
    <w:rsid w:val="00D71209"/>
    <w:rsid w:val="00D71303"/>
    <w:rsid w:val="00D73342"/>
    <w:rsid w:val="00D75B22"/>
    <w:rsid w:val="00D765EB"/>
    <w:rsid w:val="00D77950"/>
    <w:rsid w:val="00D80C4C"/>
    <w:rsid w:val="00D85BA6"/>
    <w:rsid w:val="00D871D6"/>
    <w:rsid w:val="00D91842"/>
    <w:rsid w:val="00D91E03"/>
    <w:rsid w:val="00D93B6F"/>
    <w:rsid w:val="00D93F41"/>
    <w:rsid w:val="00DA05C3"/>
    <w:rsid w:val="00DA2223"/>
    <w:rsid w:val="00DA472C"/>
    <w:rsid w:val="00DA4DA4"/>
    <w:rsid w:val="00DA5269"/>
    <w:rsid w:val="00DA66F6"/>
    <w:rsid w:val="00DA7987"/>
    <w:rsid w:val="00DB0D2C"/>
    <w:rsid w:val="00DB4586"/>
    <w:rsid w:val="00DC14D5"/>
    <w:rsid w:val="00DC3762"/>
    <w:rsid w:val="00DC5A80"/>
    <w:rsid w:val="00DC5C47"/>
    <w:rsid w:val="00DC5C6F"/>
    <w:rsid w:val="00DC5C76"/>
    <w:rsid w:val="00DD08A1"/>
    <w:rsid w:val="00DD1C6F"/>
    <w:rsid w:val="00DD2BD0"/>
    <w:rsid w:val="00DD51D9"/>
    <w:rsid w:val="00DD5BC6"/>
    <w:rsid w:val="00DD616A"/>
    <w:rsid w:val="00DE0465"/>
    <w:rsid w:val="00DE237A"/>
    <w:rsid w:val="00DE286B"/>
    <w:rsid w:val="00DE4171"/>
    <w:rsid w:val="00DE4E25"/>
    <w:rsid w:val="00DF2707"/>
    <w:rsid w:val="00DF77D4"/>
    <w:rsid w:val="00E024C0"/>
    <w:rsid w:val="00E04854"/>
    <w:rsid w:val="00E049ED"/>
    <w:rsid w:val="00E07F48"/>
    <w:rsid w:val="00E12047"/>
    <w:rsid w:val="00E1592C"/>
    <w:rsid w:val="00E2070F"/>
    <w:rsid w:val="00E20D72"/>
    <w:rsid w:val="00E2101C"/>
    <w:rsid w:val="00E21C10"/>
    <w:rsid w:val="00E243D2"/>
    <w:rsid w:val="00E24549"/>
    <w:rsid w:val="00E24E5B"/>
    <w:rsid w:val="00E27AB3"/>
    <w:rsid w:val="00E307A6"/>
    <w:rsid w:val="00E346B1"/>
    <w:rsid w:val="00E34E6D"/>
    <w:rsid w:val="00E36BBE"/>
    <w:rsid w:val="00E3737F"/>
    <w:rsid w:val="00E37CD4"/>
    <w:rsid w:val="00E4348C"/>
    <w:rsid w:val="00E44C3C"/>
    <w:rsid w:val="00E4642C"/>
    <w:rsid w:val="00E47B4A"/>
    <w:rsid w:val="00E50A7A"/>
    <w:rsid w:val="00E558DB"/>
    <w:rsid w:val="00E5635E"/>
    <w:rsid w:val="00E56ECF"/>
    <w:rsid w:val="00E574EA"/>
    <w:rsid w:val="00E57848"/>
    <w:rsid w:val="00E6068D"/>
    <w:rsid w:val="00E60FFA"/>
    <w:rsid w:val="00E63C4F"/>
    <w:rsid w:val="00E64292"/>
    <w:rsid w:val="00E650B1"/>
    <w:rsid w:val="00E65F25"/>
    <w:rsid w:val="00E70AD0"/>
    <w:rsid w:val="00E7143D"/>
    <w:rsid w:val="00E750BF"/>
    <w:rsid w:val="00E75282"/>
    <w:rsid w:val="00E80196"/>
    <w:rsid w:val="00E83CF7"/>
    <w:rsid w:val="00E83D51"/>
    <w:rsid w:val="00E8488F"/>
    <w:rsid w:val="00E9004B"/>
    <w:rsid w:val="00E90708"/>
    <w:rsid w:val="00E923E8"/>
    <w:rsid w:val="00E925EF"/>
    <w:rsid w:val="00E93845"/>
    <w:rsid w:val="00E94912"/>
    <w:rsid w:val="00E94B52"/>
    <w:rsid w:val="00EA2B6C"/>
    <w:rsid w:val="00EB26DC"/>
    <w:rsid w:val="00EB2E85"/>
    <w:rsid w:val="00EB4B21"/>
    <w:rsid w:val="00EB6366"/>
    <w:rsid w:val="00EB7EB9"/>
    <w:rsid w:val="00EC33C5"/>
    <w:rsid w:val="00EC3CE4"/>
    <w:rsid w:val="00EC43FD"/>
    <w:rsid w:val="00EC46FB"/>
    <w:rsid w:val="00EC62A1"/>
    <w:rsid w:val="00ED1F21"/>
    <w:rsid w:val="00ED21C3"/>
    <w:rsid w:val="00ED36E6"/>
    <w:rsid w:val="00ED388C"/>
    <w:rsid w:val="00EE17F1"/>
    <w:rsid w:val="00EE2B83"/>
    <w:rsid w:val="00EE2EDA"/>
    <w:rsid w:val="00EE3F27"/>
    <w:rsid w:val="00EE40E5"/>
    <w:rsid w:val="00EE5E59"/>
    <w:rsid w:val="00EF027A"/>
    <w:rsid w:val="00EF02B0"/>
    <w:rsid w:val="00EF12CC"/>
    <w:rsid w:val="00EF13A4"/>
    <w:rsid w:val="00EF143A"/>
    <w:rsid w:val="00EF18C5"/>
    <w:rsid w:val="00EF5111"/>
    <w:rsid w:val="00EF5F3C"/>
    <w:rsid w:val="00EF6585"/>
    <w:rsid w:val="00EF6C3A"/>
    <w:rsid w:val="00EF6D43"/>
    <w:rsid w:val="00F01B61"/>
    <w:rsid w:val="00F0260C"/>
    <w:rsid w:val="00F029EB"/>
    <w:rsid w:val="00F071D7"/>
    <w:rsid w:val="00F10C11"/>
    <w:rsid w:val="00F1292B"/>
    <w:rsid w:val="00F12F2B"/>
    <w:rsid w:val="00F13AE5"/>
    <w:rsid w:val="00F1428E"/>
    <w:rsid w:val="00F149FD"/>
    <w:rsid w:val="00F2082F"/>
    <w:rsid w:val="00F23EA8"/>
    <w:rsid w:val="00F254E6"/>
    <w:rsid w:val="00F25A17"/>
    <w:rsid w:val="00F25FF3"/>
    <w:rsid w:val="00F2623E"/>
    <w:rsid w:val="00F26309"/>
    <w:rsid w:val="00F265CF"/>
    <w:rsid w:val="00F26DB2"/>
    <w:rsid w:val="00F31822"/>
    <w:rsid w:val="00F3467C"/>
    <w:rsid w:val="00F36A03"/>
    <w:rsid w:val="00F36A06"/>
    <w:rsid w:val="00F3726F"/>
    <w:rsid w:val="00F37885"/>
    <w:rsid w:val="00F4262F"/>
    <w:rsid w:val="00F442F8"/>
    <w:rsid w:val="00F47FE2"/>
    <w:rsid w:val="00F52F09"/>
    <w:rsid w:val="00F53663"/>
    <w:rsid w:val="00F53719"/>
    <w:rsid w:val="00F57291"/>
    <w:rsid w:val="00F66CB0"/>
    <w:rsid w:val="00F6740B"/>
    <w:rsid w:val="00F67D4A"/>
    <w:rsid w:val="00F71131"/>
    <w:rsid w:val="00F71158"/>
    <w:rsid w:val="00F72619"/>
    <w:rsid w:val="00F74E27"/>
    <w:rsid w:val="00F76C89"/>
    <w:rsid w:val="00F8051C"/>
    <w:rsid w:val="00F8592F"/>
    <w:rsid w:val="00F8631C"/>
    <w:rsid w:val="00F872F6"/>
    <w:rsid w:val="00F8783F"/>
    <w:rsid w:val="00F9022D"/>
    <w:rsid w:val="00F9248A"/>
    <w:rsid w:val="00F92E40"/>
    <w:rsid w:val="00F93081"/>
    <w:rsid w:val="00F94441"/>
    <w:rsid w:val="00F95CCB"/>
    <w:rsid w:val="00F95CE6"/>
    <w:rsid w:val="00F969F9"/>
    <w:rsid w:val="00FA06B4"/>
    <w:rsid w:val="00FA07FB"/>
    <w:rsid w:val="00FA29B8"/>
    <w:rsid w:val="00FB238B"/>
    <w:rsid w:val="00FC0EF4"/>
    <w:rsid w:val="00FC214B"/>
    <w:rsid w:val="00FC4CD0"/>
    <w:rsid w:val="00FC5515"/>
    <w:rsid w:val="00FC7CBC"/>
    <w:rsid w:val="00FD118C"/>
    <w:rsid w:val="00FD3D92"/>
    <w:rsid w:val="00FD530D"/>
    <w:rsid w:val="00FE20B0"/>
    <w:rsid w:val="00FE3BDD"/>
    <w:rsid w:val="00FE3D8C"/>
    <w:rsid w:val="00FE54A7"/>
    <w:rsid w:val="00FE6393"/>
    <w:rsid w:val="00FE6E45"/>
    <w:rsid w:val="00FF0C1D"/>
    <w:rsid w:val="00FF2A43"/>
    <w:rsid w:val="00FF3A1D"/>
    <w:rsid w:val="00FF4FC8"/>
    <w:rsid w:val="00FF5033"/>
    <w:rsid w:val="00FF56DD"/>
    <w:rsid w:val="00FF6059"/>
    <w:rsid w:val="00FF6CCB"/>
    <w:rsid w:val="00FF73C1"/>
    <w:rsid w:val="0C6DF8F4"/>
    <w:rsid w:val="4157B9B4"/>
    <w:rsid w:val="417385B0"/>
    <w:rsid w:val="5AF943D3"/>
    <w:rsid w:val="6CF310F9"/>
    <w:rsid w:val="7392C1E8"/>
    <w:rsid w:val="76FFE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80C256"/>
  <w15:docId w15:val="{AF41F17A-219C-417A-BDC3-47FD3EEB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053"/>
    <w:pPr>
      <w:spacing w:after="0" w:line="240" w:lineRule="auto"/>
    </w:pPr>
    <w:rPr>
      <w:rFonts w:ascii="Calibri" w:eastAsia="Times New Roman" w:hAnsi="Calibri" w:cs="Times New Roman"/>
      <w:sz w:val="24"/>
      <w:szCs w:val="20"/>
    </w:rPr>
  </w:style>
  <w:style w:type="paragraph" w:styleId="Heading1">
    <w:name w:val="heading 1"/>
    <w:basedOn w:val="Normal"/>
    <w:next w:val="Normal"/>
    <w:link w:val="Heading1Char"/>
    <w:qFormat/>
    <w:rsid w:val="007B6904"/>
    <w:pPr>
      <w:keepNext/>
      <w:spacing w:before="60" w:after="60"/>
      <w:outlineLvl w:val="0"/>
    </w:pPr>
    <w:rPr>
      <w:rFonts w:cs="Arial"/>
      <w:b/>
      <w:iCs/>
      <w:sz w:val="28"/>
    </w:rPr>
  </w:style>
  <w:style w:type="paragraph" w:styleId="Heading2">
    <w:name w:val="heading 2"/>
    <w:basedOn w:val="Normal"/>
    <w:next w:val="Normal"/>
    <w:link w:val="Heading2Char"/>
    <w:uiPriority w:val="9"/>
    <w:unhideWhenUsed/>
    <w:qFormat/>
    <w:rsid w:val="007B690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7052B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904"/>
    <w:rPr>
      <w:rFonts w:ascii="Calibri" w:eastAsia="Times New Roman" w:hAnsi="Calibri" w:cs="Arial"/>
      <w:b/>
      <w:iCs/>
      <w:sz w:val="28"/>
      <w:szCs w:val="20"/>
    </w:rPr>
  </w:style>
  <w:style w:type="table" w:styleId="TableGrid">
    <w:name w:val="Table Grid"/>
    <w:basedOn w:val="TableNormal"/>
    <w:uiPriority w:val="59"/>
    <w:rsid w:val="007B690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B6904"/>
    <w:pPr>
      <w:tabs>
        <w:tab w:val="center" w:pos="4153"/>
        <w:tab w:val="right" w:pos="8306"/>
      </w:tabs>
    </w:pPr>
  </w:style>
  <w:style w:type="character" w:customStyle="1" w:styleId="FooterChar">
    <w:name w:val="Footer Char"/>
    <w:basedOn w:val="DefaultParagraphFont"/>
    <w:link w:val="Footer"/>
    <w:uiPriority w:val="99"/>
    <w:rsid w:val="007B6904"/>
    <w:rPr>
      <w:rFonts w:ascii="Times New Roman" w:eastAsia="Times New Roman" w:hAnsi="Times New Roman" w:cs="Times New Roman"/>
      <w:sz w:val="24"/>
      <w:szCs w:val="20"/>
    </w:rPr>
  </w:style>
  <w:style w:type="character" w:styleId="PageNumber">
    <w:name w:val="page number"/>
    <w:basedOn w:val="DefaultParagraphFont"/>
    <w:uiPriority w:val="99"/>
    <w:rsid w:val="007B6904"/>
    <w:rPr>
      <w:rFonts w:cs="Times New Roman"/>
    </w:rPr>
  </w:style>
  <w:style w:type="paragraph" w:styleId="Header">
    <w:name w:val="header"/>
    <w:basedOn w:val="Normal"/>
    <w:link w:val="HeaderChar"/>
    <w:rsid w:val="007B6904"/>
    <w:pPr>
      <w:tabs>
        <w:tab w:val="center" w:pos="4153"/>
        <w:tab w:val="right" w:pos="8306"/>
      </w:tabs>
    </w:pPr>
  </w:style>
  <w:style w:type="character" w:customStyle="1" w:styleId="HeaderChar">
    <w:name w:val="Header Char"/>
    <w:basedOn w:val="DefaultParagraphFont"/>
    <w:link w:val="Header"/>
    <w:rsid w:val="007B6904"/>
    <w:rPr>
      <w:rFonts w:ascii="Times New Roman" w:eastAsia="Times New Roman" w:hAnsi="Times New Roman" w:cs="Times New Roman"/>
      <w:sz w:val="24"/>
      <w:szCs w:val="20"/>
    </w:rPr>
  </w:style>
  <w:style w:type="paragraph" w:styleId="ListParagraph">
    <w:name w:val="List Paragraph"/>
    <w:basedOn w:val="Normal"/>
    <w:uiPriority w:val="1"/>
    <w:qFormat/>
    <w:rsid w:val="007B6904"/>
    <w:pPr>
      <w:ind w:left="720"/>
      <w:contextualSpacing/>
    </w:pPr>
  </w:style>
  <w:style w:type="paragraph" w:customStyle="1" w:styleId="Default">
    <w:name w:val="Default"/>
    <w:rsid w:val="007B6904"/>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rsid w:val="007B6904"/>
    <w:rPr>
      <w:rFonts w:cs="Times New Roman"/>
      <w:color w:val="0000FF"/>
      <w:u w:val="single"/>
    </w:rPr>
  </w:style>
  <w:style w:type="paragraph" w:styleId="ListBullet">
    <w:name w:val="List Bullet"/>
    <w:basedOn w:val="Normal"/>
    <w:uiPriority w:val="99"/>
    <w:qFormat/>
    <w:rsid w:val="00542514"/>
    <w:pPr>
      <w:numPr>
        <w:numId w:val="2"/>
      </w:numPr>
    </w:pPr>
  </w:style>
  <w:style w:type="paragraph" w:customStyle="1" w:styleId="ProcedureTemplate">
    <w:name w:val="Procedure Template"/>
    <w:basedOn w:val="Heading1"/>
    <w:rsid w:val="007B6904"/>
    <w:pPr>
      <w:framePr w:hSpace="180" w:wrap="around" w:vAnchor="text" w:hAnchor="margin" w:x="108" w:y="181"/>
    </w:pPr>
    <w:rPr>
      <w:bCs/>
    </w:rPr>
  </w:style>
  <w:style w:type="paragraph" w:customStyle="1" w:styleId="ProcedureTemplateinternalheadings">
    <w:name w:val="Procedure Template internal headings"/>
    <w:basedOn w:val="Heading2"/>
    <w:rsid w:val="007B6904"/>
    <w:pPr>
      <w:framePr w:hSpace="180" w:wrap="around" w:vAnchor="text" w:hAnchor="margin" w:x="108" w:y="181"/>
      <w:spacing w:before="40" w:after="40"/>
    </w:pPr>
    <w:rPr>
      <w:rFonts w:cs="Arial"/>
      <w:szCs w:val="24"/>
    </w:rPr>
  </w:style>
  <w:style w:type="character" w:customStyle="1" w:styleId="Heading2Char">
    <w:name w:val="Heading 2 Char"/>
    <w:basedOn w:val="DefaultParagraphFont"/>
    <w:link w:val="Heading2"/>
    <w:uiPriority w:val="9"/>
    <w:rsid w:val="007B6904"/>
    <w:rPr>
      <w:rFonts w:ascii="Calibri" w:eastAsiaTheme="majorEastAsia" w:hAnsi="Calibri" w:cstheme="majorBidi"/>
      <w:b/>
      <w:bCs/>
      <w:sz w:val="24"/>
      <w:szCs w:val="26"/>
    </w:rPr>
  </w:style>
  <w:style w:type="character" w:styleId="FollowedHyperlink">
    <w:name w:val="FollowedHyperlink"/>
    <w:basedOn w:val="DefaultParagraphFont"/>
    <w:uiPriority w:val="99"/>
    <w:semiHidden/>
    <w:unhideWhenUsed/>
    <w:rsid w:val="007B6904"/>
    <w:rPr>
      <w:color w:val="800080" w:themeColor="followedHyperlink"/>
      <w:u w:val="single"/>
    </w:rPr>
  </w:style>
  <w:style w:type="paragraph" w:styleId="BalloonText">
    <w:name w:val="Balloon Text"/>
    <w:basedOn w:val="Normal"/>
    <w:link w:val="BalloonTextChar"/>
    <w:uiPriority w:val="99"/>
    <w:semiHidden/>
    <w:unhideWhenUsed/>
    <w:rsid w:val="007B6904"/>
    <w:rPr>
      <w:rFonts w:ascii="Tahoma" w:hAnsi="Tahoma" w:cs="Tahoma"/>
      <w:sz w:val="16"/>
      <w:szCs w:val="16"/>
    </w:rPr>
  </w:style>
  <w:style w:type="character" w:customStyle="1" w:styleId="BalloonTextChar">
    <w:name w:val="Balloon Text Char"/>
    <w:basedOn w:val="DefaultParagraphFont"/>
    <w:link w:val="BalloonText"/>
    <w:uiPriority w:val="99"/>
    <w:semiHidden/>
    <w:rsid w:val="007B6904"/>
    <w:rPr>
      <w:rFonts w:ascii="Tahoma" w:eastAsia="Times New Roman" w:hAnsi="Tahoma" w:cs="Tahoma"/>
      <w:sz w:val="16"/>
      <w:szCs w:val="16"/>
    </w:rPr>
  </w:style>
  <w:style w:type="paragraph" w:styleId="TOC1">
    <w:name w:val="toc 1"/>
    <w:basedOn w:val="Normal"/>
    <w:next w:val="Normal"/>
    <w:autoRedefine/>
    <w:uiPriority w:val="39"/>
    <w:unhideWhenUsed/>
    <w:rsid w:val="00532B59"/>
    <w:pPr>
      <w:tabs>
        <w:tab w:val="right" w:leader="dot" w:pos="9060"/>
      </w:tabs>
      <w:spacing w:after="100"/>
    </w:pPr>
    <w:rPr>
      <w:rFonts w:asciiTheme="minorHAnsi" w:hAnsiTheme="minorHAnsi"/>
    </w:rPr>
  </w:style>
  <w:style w:type="paragraph" w:styleId="TOC2">
    <w:name w:val="toc 2"/>
    <w:basedOn w:val="Normal"/>
    <w:next w:val="Normal"/>
    <w:autoRedefine/>
    <w:uiPriority w:val="39"/>
    <w:unhideWhenUsed/>
    <w:rsid w:val="007B6904"/>
    <w:pPr>
      <w:spacing w:after="100"/>
      <w:ind w:left="240"/>
    </w:pPr>
    <w:rPr>
      <w:rFonts w:asciiTheme="minorHAnsi" w:hAnsiTheme="minorHAnsi"/>
    </w:rPr>
  </w:style>
  <w:style w:type="character" w:customStyle="1" w:styleId="Heading3Char">
    <w:name w:val="Heading 3 Char"/>
    <w:basedOn w:val="DefaultParagraphFont"/>
    <w:link w:val="Heading3"/>
    <w:uiPriority w:val="9"/>
    <w:semiHidden/>
    <w:rsid w:val="007052B1"/>
    <w:rPr>
      <w:rFonts w:asciiTheme="majorHAnsi" w:eastAsiaTheme="majorEastAsia" w:hAnsiTheme="majorHAnsi" w:cstheme="majorBidi"/>
      <w:b/>
      <w:bCs/>
      <w:color w:val="4F81BD" w:themeColor="accent1"/>
      <w:sz w:val="24"/>
      <w:szCs w:val="20"/>
    </w:rPr>
  </w:style>
  <w:style w:type="character" w:styleId="CommentReference">
    <w:name w:val="annotation reference"/>
    <w:basedOn w:val="DefaultParagraphFont"/>
    <w:uiPriority w:val="99"/>
    <w:semiHidden/>
    <w:unhideWhenUsed/>
    <w:rsid w:val="00CC5D11"/>
    <w:rPr>
      <w:sz w:val="16"/>
      <w:szCs w:val="16"/>
    </w:rPr>
  </w:style>
  <w:style w:type="paragraph" w:styleId="CommentText">
    <w:name w:val="annotation text"/>
    <w:basedOn w:val="Normal"/>
    <w:link w:val="CommentTextChar"/>
    <w:uiPriority w:val="99"/>
    <w:semiHidden/>
    <w:unhideWhenUsed/>
    <w:rsid w:val="00CC5D11"/>
    <w:rPr>
      <w:sz w:val="20"/>
    </w:rPr>
  </w:style>
  <w:style w:type="character" w:customStyle="1" w:styleId="CommentTextChar">
    <w:name w:val="Comment Text Char"/>
    <w:basedOn w:val="DefaultParagraphFont"/>
    <w:link w:val="CommentText"/>
    <w:uiPriority w:val="99"/>
    <w:semiHidden/>
    <w:rsid w:val="00CC5D1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C5D11"/>
    <w:rPr>
      <w:b/>
      <w:bCs/>
    </w:rPr>
  </w:style>
  <w:style w:type="character" w:customStyle="1" w:styleId="CommentSubjectChar">
    <w:name w:val="Comment Subject Char"/>
    <w:basedOn w:val="CommentTextChar"/>
    <w:link w:val="CommentSubject"/>
    <w:uiPriority w:val="99"/>
    <w:semiHidden/>
    <w:rsid w:val="00CC5D11"/>
    <w:rPr>
      <w:rFonts w:ascii="Calibri" w:eastAsia="Times New Roman" w:hAnsi="Calibri" w:cs="Times New Roman"/>
      <w:b/>
      <w:bCs/>
      <w:sz w:val="20"/>
      <w:szCs w:val="20"/>
    </w:rPr>
  </w:style>
  <w:style w:type="paragraph" w:styleId="BodyText">
    <w:name w:val="Body Text"/>
    <w:basedOn w:val="Normal"/>
    <w:link w:val="BodyTextChar"/>
    <w:rsid w:val="001540D8"/>
    <w:pPr>
      <w:jc w:val="center"/>
    </w:pPr>
    <w:rPr>
      <w:rFonts w:ascii="Times New Roman" w:hAnsi="Times New Roman"/>
      <w:szCs w:val="24"/>
    </w:rPr>
  </w:style>
  <w:style w:type="character" w:customStyle="1" w:styleId="BodyTextChar">
    <w:name w:val="Body Text Char"/>
    <w:basedOn w:val="DefaultParagraphFont"/>
    <w:link w:val="BodyText"/>
    <w:rsid w:val="001540D8"/>
    <w:rPr>
      <w:rFonts w:ascii="Times New Roman" w:eastAsia="Times New Roman" w:hAnsi="Times New Roman" w:cs="Times New Roman"/>
      <w:sz w:val="24"/>
      <w:szCs w:val="24"/>
    </w:rPr>
  </w:style>
  <w:style w:type="paragraph" w:styleId="BodyText2">
    <w:name w:val="Body Text 2"/>
    <w:basedOn w:val="Normal"/>
    <w:link w:val="BodyText2Char"/>
    <w:rsid w:val="001540D8"/>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720" w:hanging="720"/>
    </w:pPr>
    <w:rPr>
      <w:rFonts w:ascii="Arial" w:hAnsi="Arial"/>
      <w:color w:val="000000"/>
      <w:sz w:val="21"/>
    </w:rPr>
  </w:style>
  <w:style w:type="character" w:customStyle="1" w:styleId="BodyText2Char">
    <w:name w:val="Body Text 2 Char"/>
    <w:basedOn w:val="DefaultParagraphFont"/>
    <w:link w:val="BodyText2"/>
    <w:rsid w:val="001540D8"/>
    <w:rPr>
      <w:rFonts w:ascii="Arial" w:eastAsia="Times New Roman" w:hAnsi="Arial" w:cs="Times New Roman"/>
      <w:color w:val="000000"/>
      <w:sz w:val="21"/>
      <w:szCs w:val="20"/>
    </w:rPr>
  </w:style>
  <w:style w:type="paragraph" w:styleId="DocumentMap">
    <w:name w:val="Document Map"/>
    <w:basedOn w:val="Normal"/>
    <w:link w:val="DocumentMapChar"/>
    <w:uiPriority w:val="99"/>
    <w:semiHidden/>
    <w:unhideWhenUsed/>
    <w:rsid w:val="00183FC4"/>
    <w:rPr>
      <w:rFonts w:ascii="Tahoma" w:hAnsi="Tahoma" w:cs="Tahoma"/>
      <w:sz w:val="16"/>
      <w:szCs w:val="16"/>
    </w:rPr>
  </w:style>
  <w:style w:type="character" w:customStyle="1" w:styleId="DocumentMapChar">
    <w:name w:val="Document Map Char"/>
    <w:basedOn w:val="DefaultParagraphFont"/>
    <w:link w:val="DocumentMap"/>
    <w:uiPriority w:val="99"/>
    <w:semiHidden/>
    <w:rsid w:val="00183FC4"/>
    <w:rPr>
      <w:rFonts w:ascii="Tahoma" w:eastAsia="Times New Roman" w:hAnsi="Tahoma" w:cs="Tahoma"/>
      <w:sz w:val="16"/>
      <w:szCs w:val="16"/>
    </w:rPr>
  </w:style>
  <w:style w:type="paragraph" w:styleId="FootnoteText">
    <w:name w:val="footnote text"/>
    <w:basedOn w:val="Normal"/>
    <w:link w:val="FootnoteTextChar"/>
    <w:semiHidden/>
    <w:rsid w:val="000040F8"/>
    <w:rPr>
      <w:rFonts w:ascii="Times New Roman" w:eastAsia="MS Mincho" w:hAnsi="Times New Roman"/>
      <w:sz w:val="20"/>
      <w:lang w:eastAsia="en-AU"/>
    </w:rPr>
  </w:style>
  <w:style w:type="character" w:customStyle="1" w:styleId="FootnoteTextChar">
    <w:name w:val="Footnote Text Char"/>
    <w:basedOn w:val="DefaultParagraphFont"/>
    <w:link w:val="FootnoteText"/>
    <w:semiHidden/>
    <w:rsid w:val="000040F8"/>
    <w:rPr>
      <w:rFonts w:ascii="Times New Roman" w:eastAsia="MS Mincho" w:hAnsi="Times New Roman" w:cs="Times New Roman"/>
      <w:sz w:val="20"/>
      <w:szCs w:val="20"/>
      <w:lang w:eastAsia="en-AU"/>
    </w:rPr>
  </w:style>
  <w:style w:type="character" w:styleId="FootnoteReference">
    <w:name w:val="footnote reference"/>
    <w:semiHidden/>
    <w:rsid w:val="000040F8"/>
    <w:rPr>
      <w:vertAlign w:val="superscript"/>
    </w:rPr>
  </w:style>
  <w:style w:type="paragraph" w:styleId="NormalWeb">
    <w:name w:val="Normal (Web)"/>
    <w:basedOn w:val="Normal"/>
    <w:uiPriority w:val="99"/>
    <w:semiHidden/>
    <w:unhideWhenUsed/>
    <w:rsid w:val="006A10E4"/>
    <w:pPr>
      <w:spacing w:before="100" w:beforeAutospacing="1" w:after="100" w:afterAutospacing="1"/>
    </w:pPr>
    <w:rPr>
      <w:rFonts w:ascii="Times New Roman" w:hAnsi="Times New Roman"/>
      <w:szCs w:val="24"/>
      <w:lang w:eastAsia="en-AU"/>
    </w:rPr>
  </w:style>
  <w:style w:type="paragraph" w:styleId="Revision">
    <w:name w:val="Revision"/>
    <w:hidden/>
    <w:uiPriority w:val="99"/>
    <w:semiHidden/>
    <w:rsid w:val="003576B0"/>
    <w:pPr>
      <w:spacing w:after="0" w:line="240" w:lineRule="auto"/>
    </w:pPr>
    <w:rPr>
      <w:rFonts w:ascii="Calibri" w:eastAsia="Times New Roman"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287733">
      <w:bodyDiv w:val="1"/>
      <w:marLeft w:val="0"/>
      <w:marRight w:val="0"/>
      <w:marTop w:val="0"/>
      <w:marBottom w:val="0"/>
      <w:divBdr>
        <w:top w:val="none" w:sz="0" w:space="0" w:color="auto"/>
        <w:left w:val="none" w:sz="0" w:space="0" w:color="auto"/>
        <w:bottom w:val="none" w:sz="0" w:space="0" w:color="auto"/>
        <w:right w:val="none" w:sz="0" w:space="0" w:color="auto"/>
      </w:divBdr>
    </w:div>
    <w:div w:id="917130779">
      <w:bodyDiv w:val="1"/>
      <w:marLeft w:val="0"/>
      <w:marRight w:val="0"/>
      <w:marTop w:val="0"/>
      <w:marBottom w:val="0"/>
      <w:divBdr>
        <w:top w:val="none" w:sz="0" w:space="0" w:color="auto"/>
        <w:left w:val="none" w:sz="0" w:space="0" w:color="auto"/>
        <w:bottom w:val="none" w:sz="0" w:space="0" w:color="auto"/>
        <w:right w:val="none" w:sz="0" w:space="0" w:color="auto"/>
      </w:divBdr>
    </w:div>
    <w:div w:id="968975091">
      <w:bodyDiv w:val="1"/>
      <w:marLeft w:val="0"/>
      <w:marRight w:val="0"/>
      <w:marTop w:val="0"/>
      <w:marBottom w:val="0"/>
      <w:divBdr>
        <w:top w:val="none" w:sz="0" w:space="0" w:color="auto"/>
        <w:left w:val="none" w:sz="0" w:space="0" w:color="auto"/>
        <w:bottom w:val="none" w:sz="0" w:space="0" w:color="auto"/>
        <w:right w:val="none" w:sz="0" w:space="0" w:color="auto"/>
      </w:divBdr>
    </w:div>
    <w:div w:id="19913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lthfeedback@act.gov.au"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humanrights@act.gov.au" TargetMode="External"/><Relationship Id="rId17" Type="http://schemas.openxmlformats.org/officeDocument/2006/relationships/hyperlink" Target="http://www.cec.health.nsw.gov.au/programs/open-disclosur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etyandquality.gov.au/our-work/open-disclosure/implementing-the-open-disclosure-framework/open-disclosure-resources-for-clinicians-and-health-care-provider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ealth.vic.gov.au/hospitals-and-health-services/quality-safety-service/clinical-risk-management/open-disclosure/disclosure-further-learning"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cision_x0020_Number xmlns="690b2128-8961-48af-a473-22c34a9accba">CHS20/078</Decision_x0020_Number>
    <Description0 xmlns="690b2128-8961-48af-a473-22c34a9accba">The purpose of this procedure is to inform staff how to manage an Open Disclosure process following an incident that could have resulted, or did result, in harm to the consumer while receiving healthcare provided by Canberra Health Services (CHS)</Description0>
    <Display_x0020_on_x0020_Internet xmlns="690b2128-8961-48af-a473-22c34a9accba">true</Display_x0020_on_x0020_Internet>
    <Review_x0020_Date xmlns="690b2128-8961-48af-a473-22c34a9accba">2023-03-31T13:00:00+00:00</Review_x0020_Date>
    <Approval_x0020_Name_x007c_Committee xmlns="690b2128-8961-48af-a473-22c34a9accba">CHS Policy Committee</Approval_x0020_Name_x007c_Committee>
    <Risk_x0020_Rating xmlns="690b2128-8961-48af-a473-22c34a9accba">High</Risk_x0020_Rating>
    <Related_x0020_Documents xmlns="690b2128-8961-48af-a473-22c34a9accba" xsi:nil="true"/>
    <Replaces_x003a_ xmlns="690b2128-8961-48af-a473-22c34a9accba">CHHS17/181 Open Disclosure</Replaces_x003a_>
    <Progress xmlns="690b2128-8961-48af-a473-22c34a9accba" xsi:nil="true"/>
    <TaxCatchAll xmlns="c0239a80-7f07-4ed7-82c3-24ad7d76ada5">
      <Value>2</Value>
    </TaxCatchAll>
    <Key_x0020_Words xmlns="690b2128-8961-48af-a473-22c34a9accba">open disclosure, adverse event, difficult discussion, dialogue, significant incident, notifiable incident, conversation, complaint, error, high level response, low level response, difficult conversation, formal, informal, near miss, no harm, no-harm</Key_x0020_Words>
    <Type_x0020_of_x0020_Document xmlns="690b2128-8961-48af-a473-22c34a9accba">Procedure</Type_x0020_of_x0020_Document>
    <Version_x0020_Number xmlns="690b2128-8961-48af-a473-22c34a9accba">1</Version_x0020_Number>
    <Approval_x0020_Date xmlns="690b2128-8961-48af-a473-22c34a9accba">2020-03-17T13:00:00+00:00</Approval_x0020_Date>
    <Notes0 xmlns="690b2128-8961-48af-a473-22c34a9accba">13 Apr 2021 - Information included post GSO advice</Notes0>
    <New_x0020_Applies_x0020_To xmlns="690b2128-8961-48af-a473-22c34a9accba">Canberra Health Services</New_x0020_Applies_x0020_To>
    <New_x0020_Owner xmlns="690b2128-8961-48af-a473-22c34a9accba">Quality, Safety, Innovation and Improvement - Patient Experience</New_x0020_Owner>
    <Status xmlns="690b2128-8961-48af-a473-22c34a9accba">Approved</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46B23B19A8774893278BE755DCE152" ma:contentTypeVersion="47" ma:contentTypeDescription="Create a new document." ma:contentTypeScope="" ma:versionID="74bfe9f5904df3f97b26148cbe47d4a0">
  <xsd:schema xmlns:xsd="http://www.w3.org/2001/XMLSchema" xmlns:xs="http://www.w3.org/2001/XMLSchema" xmlns:p="http://schemas.microsoft.com/office/2006/metadata/properties" xmlns:ns2="690b2128-8961-48af-a473-22c34a9accba" xmlns:ns3="c0239a80-7f07-4ed7-82c3-24ad7d76ada5" targetNamespace="http://schemas.microsoft.com/office/2006/metadata/properties" ma:root="true" ma:fieldsID="aa3727d4be4d2d3c897992f6faae974d" ns2:_="" ns3:_="">
    <xsd:import namespace="690b2128-8961-48af-a473-22c34a9accba"/>
    <xsd:import namespace="c0239a80-7f07-4ed7-82c3-24ad7d76ada5"/>
    <xsd:element name="properties">
      <xsd:complexType>
        <xsd:sequence>
          <xsd:element name="documentManagement">
            <xsd:complexType>
              <xsd:all>
                <xsd:element ref="ns2:Description0" minOccurs="0"/>
                <xsd:element ref="ns2:Key_x0020_Words" minOccurs="0"/>
                <xsd:element ref="ns2:Decision_x0020_Number"/>
                <xsd:element ref="ns2:Version_x0020_Number" minOccurs="0"/>
                <xsd:element ref="ns2:Review_x0020_Date" minOccurs="0"/>
                <xsd:element ref="ns2:Status" minOccurs="0"/>
                <xsd:element ref="ns2:New_x0020_Applies_x0020_To" minOccurs="0"/>
                <xsd:element ref="ns2:New_x0020_Owner" minOccurs="0"/>
                <xsd:element ref="ns2:Type_x0020_of_x0020_Document" minOccurs="0"/>
                <xsd:element ref="ns2:Related_x0020_Documents" minOccurs="0"/>
                <xsd:element ref="ns2:Approval_x0020_Name_x007c_Committee" minOccurs="0"/>
                <xsd:element ref="ns2:Approval_x0020_Date" minOccurs="0"/>
                <xsd:element ref="ns2:Display_x0020_on_x0020_Internet" minOccurs="0"/>
                <xsd:element ref="ns2:Notes0" minOccurs="0"/>
                <xsd:element ref="ns2:Progress" minOccurs="0"/>
                <xsd:element ref="ns2:Replaces_x003a_" minOccurs="0"/>
                <xsd:element ref="ns2:Risk_x0020_Rating" minOccurs="0"/>
                <xsd:element ref="ns3:TaxCatchAll"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b2128-8961-48af-a473-22c34a9accba"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ma:readOnly="false">
      <xsd:simpleType>
        <xsd:restriction base="dms:Note">
          <xsd:maxLength value="255"/>
        </xsd:restriction>
      </xsd:simpleType>
    </xsd:element>
    <xsd:element name="Key_x0020_Words" ma:index="3" nillable="true" ma:displayName="Key Words" ma:indexed="true" ma:internalName="Key_x0020_Words" ma:readOnly="false">
      <xsd:simpleType>
        <xsd:restriction base="dms:Text">
          <xsd:maxLength value="255"/>
        </xsd:restriction>
      </xsd:simpleType>
    </xsd:element>
    <xsd:element name="Decision_x0020_Number" ma:index="4" ma:displayName="Decision Number" ma:internalName="Decision_x0020_Number" ma:readOnly="false">
      <xsd:simpleType>
        <xsd:restriction base="dms:Text">
          <xsd:maxLength value="15"/>
        </xsd:restriction>
      </xsd:simpleType>
    </xsd:element>
    <xsd:element name="Version_x0020_Number" ma:index="5" nillable="true" ma:displayName="Version Number" ma:internalName="Version_x0020_Number" ma:readOnly="false">
      <xsd:simpleType>
        <xsd:restriction base="dms:Text">
          <xsd:maxLength value="15"/>
        </xsd:restriction>
      </xsd:simpleType>
    </xsd:element>
    <xsd:element name="Review_x0020_Date" ma:index="6" nillable="true" ma:displayName="Review Date" ma:format="DateOnly" ma:internalName="Review_x0020_Date" ma:readOnly="false">
      <xsd:simpleType>
        <xsd:restriction base="dms:DateTime"/>
      </xsd:simpleType>
    </xsd:element>
    <xsd:element name="Status" ma:index="7" nillable="true" ma:displayName="Status" ma:format="RadioButtons" ma:internalName="Status" ma:readOnly="false">
      <xsd:simpleType>
        <xsd:union memberTypes="dms:Text">
          <xsd:simpleType>
            <xsd:restriction base="dms:Choice">
              <xsd:enumeration value="Approved"/>
              <xsd:enumeration value="Due for Review"/>
              <xsd:enumeration value="Overdue for Review"/>
              <xsd:enumeration value="Draft"/>
            </xsd:restriction>
          </xsd:simpleType>
        </xsd:union>
      </xsd:simpleType>
    </xsd:element>
    <xsd:element name="New_x0020_Applies_x0020_To" ma:index="8" nillable="true" ma:displayName="Applies To" ma:format="Dropdown" ma:internalName="New_x0020_Applies_x0020_To" ma:readOnly="false">
      <xsd:simpleType>
        <xsd:union memberTypes="dms:Text">
          <xsd:simpleType>
            <xsd:restriction base="dms:Choice">
              <xsd:enumeration value="Canberra Health Services"/>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New_x0020_Owner" ma:index="9" nillable="true" ma:displayName="Owner" ma:format="Dropdown" ma:internalName="New_x0020_Owner" ma:readOnly="false">
      <xsd:simpleType>
        <xsd:union memberTypes="dms:Text">
          <xsd:simpleType>
            <xsd:restriction base="dms:Choice">
              <xsd:enumeration value="Allied Health"/>
              <xsd:enumeration value="Allied Health - Acute Support"/>
              <xsd:enumeration value="Allied Health - Education"/>
              <xsd:enumeration value="Allied Health - Interprofessional Learning"/>
              <xsd:enumeration value="Cancer and Ambulatory Support (CAS)"/>
              <xsd:enumeration value="Cancer and Ambulatory Support (CAS) - Advanced Care Planning"/>
              <xsd:enumeration value="Cancer and Ambulatory Support (CAS) - Ambulatory Care Support"/>
              <xsd:enumeration value="Cancer and Ambulatory Support (CAS) - Breastscreen"/>
              <xsd:enumeration value="Cancer and Ambulatory Support (CAS) - Haematology"/>
              <xsd:enumeration value="Cancer and Ambulatory Support (CAS) - Immunology"/>
              <xsd:enumeration value="Cancer and Ambulatory Support (CAS) - Medical Oncology"/>
              <xsd:enumeration value="Cancer and Ambulatory Support (CAS) - Medical Physics and Radiation Engineering"/>
              <xsd:enumeration value="Cancer and Ambulatory Support (CAS) - Palliative Care"/>
              <xsd:enumeration value="Cancer and Ambulatory Support (CAS) - Radiation Oncology"/>
              <xsd:enumeration value="Cancer and Ambulatory Support (CAS) - Walk-in Centres"/>
              <xsd:enumeration value="CEO"/>
              <xsd:enumeration value="CEO - Canberra Hospital Foundation"/>
              <xsd:enumeration value="CEO - Office of Research and Education (ORE)"/>
              <xsd:enumeration value="COO"/>
              <xsd:enumeration value="COO - DonateLife"/>
              <xsd:enumeration value="COO - Emergency Management Coordination"/>
              <xsd:enumeration value="COO - Patient Flow"/>
              <xsd:enumeration value="DCEO"/>
              <xsd:enumeration value="DCEO - Communications and Engagement"/>
              <xsd:enumeration value="DCEO - Government Relations"/>
              <xsd:enumeration value="DCEO - Strategy, Policy and Planning"/>
              <xsd:enumeration value="DCEO - Territory Wide Surgical Services"/>
              <xsd:enumeration value="Finance and Business Intelligence (FBI)"/>
              <xsd:enumeration value="Finance and Business Intelligence (FBI) - Data and Reporting"/>
              <xsd:enumeration value="Finance and Business Intelligence (FBI) - Finance and Procurement"/>
              <xsd:enumeration value="Finance and Business Intelligence (FBI) - Health Information Services"/>
              <xsd:enumeration value="Infrastructure and Health Support Services (IHSS)"/>
              <xsd:enumeration value="Infrastructure and Health Support Services (IHSS) - Accommodation and Leasing"/>
              <xsd:enumeration value="Infrastructure and Health Support Services (IHSS) - Logistics Support Services"/>
              <xsd:enumeration value="Infrastructure and Health Support Services (IHSS) - Operation Support Services"/>
              <xsd:enumeration value="Medical Services Group"/>
              <xsd:enumeration value="Medical Services Group - ACT Blood Counts"/>
              <xsd:enumeration value="Medical Services Group - GP Liaison Unit"/>
              <xsd:enumeration value="Medical Services Group - Healthcare Technology Management"/>
              <xsd:enumeration value="Medical Services Group - Library and Multimedia Services"/>
              <xsd:enumeration value="Medical Services Group - Medical Imaging"/>
              <xsd:enumeration value="Medical Services Group - MOSCETU"/>
              <xsd:enumeration value="Medical Services Group - Pharmacy"/>
              <xsd:enumeration value="Medicine"/>
              <xsd:enumeration value="Medicine - ACT Diabetes Service"/>
              <xsd:enumeration value="Medicine - Canberra Sexual Health Clinic"/>
              <xsd:enumeration value="Medicine - Cardiology"/>
              <xsd:enumeration value="Medicine - Chronic Disease"/>
              <xsd:enumeration value="Medicine - Clinical Forensic Medicine"/>
              <xsd:enumeration value="Medicine - Emergency Department"/>
              <xsd:enumeration value="Medicine - Endocrinology"/>
              <xsd:enumeration value="Medicine - Gastroenterology and Hepatology"/>
              <xsd:enumeration value="Medicine - General Medicine"/>
              <xsd:enumeration value="Medicine - HITH"/>
              <xsd:enumeration value="Medicine - Infectious Diseases"/>
              <xsd:enumeration value="Medicine - Neurology"/>
              <xsd:enumeration value="Medicine - Renal"/>
              <xsd:enumeration value="Medicine - Respiratory and Sleep Medicine"/>
              <xsd:enumeration value="Medicine - Rheumatology"/>
              <xsd:enumeration value="Mental Health, Justice Health and Alcohol and Drug Services (MHJHADS)"/>
              <xsd:enumeration value="Mental Health, Justice Health and Alcohol and Drug Services (MHJHADS) - Adult Acute Mental Health Services"/>
              <xsd:enumeration value="Mental Health, Justice Health and Alcohol and Drug Services (MHJHADS) - Adult Community Mental Health Services"/>
              <xsd:enumeration value="Mental Health, Justice Health and Alcohol and Drug Services (MHJHADS) - Alcohol and Drug Services"/>
              <xsd:enumeration value="Mental Health, Justice Health and Alcohol and Drug Services (MHJHADS) - Child and Adolescent Mental Health Service"/>
              <xsd:enumeration value="Mental Health, Justice Health and Alcohol and Drug Services (MHJHADS) - Justice Health Service"/>
              <xsd:enumeration value="Mental Health, Justice Health and Alcohol and Drug Services (MHJHADS) - Rehabilitation and Speciality Mental Health Services"/>
              <xsd:enumeration value="NMPSS"/>
              <xsd:enumeration value="NMPSS - Infection Prevention and Control"/>
              <xsd:enumeration value="NMPSS - Nursing Administration"/>
              <xsd:enumeration value="NMPSS - Nursing Clinical Support"/>
              <xsd:enumeration value="NMPSS - Spiritual Services"/>
              <xsd:enumeration value="NMPSS - Ward Support Services"/>
              <xsd:enumeration value="Pathology"/>
              <xsd:enumeration value="People and Culture"/>
              <xsd:enumeration value="People and Culture - Work Health and Safety"/>
              <xsd:enumeration value="People and Culture - Workforce Capability"/>
              <xsd:enumeration value="People and Culture - Workforce Culture and Leadership"/>
              <xsd:enumeration value="People and Culture - Workforce Planning"/>
              <xsd:enumeration value="People and Culture - Workforce Relations"/>
              <xsd:enumeration value="Quality, Safety, Innovation and Improvement - Consumer Participation"/>
              <xsd:enumeration value="Quality, Safety, Innovation and Improvement - Incident Management"/>
              <xsd:enumeration value="Quality, Safety, Innovation and Improvement - National Standards and Accreditation"/>
              <xsd:enumeration value="Quality, Safety, Innovation and Improvement - Patient Experience"/>
              <xsd:enumeration value="Quality, Safety, Innovation and Improvement - Quality Assurance"/>
              <xsd:enumeration value="Quality, Safety, Innovation and Improvement - Quality Improvement"/>
              <xsd:enumeration value="Rehabilitation, Aged and Community Services (RACS)"/>
              <xsd:enumeration value="Rehabilitation, Aged and Community Services (RACS) - Allied Health"/>
              <xsd:enumeration value="Rehabilitation, Aged and Community Services (RACS) - Client Support Services"/>
              <xsd:enumeration value="Rehabilitation, Aged and Community Services (RACS) - Community Care"/>
              <xsd:enumeration value="Rehabilitation, Aged and Community Services (RACS) - Community Health Centres"/>
              <xsd:enumeration value="Rehabilitation, Aged and Community Services (RACS) - Oral Health Services"/>
              <xsd:enumeration value="Rehabilitation, Aged and Community Services (RACS) - Geriatric Medicine"/>
              <xsd:enumeration value="Rehabilitation, Aged and Community Services (RACS) - Rehabilitation"/>
              <xsd:enumeration value="Rehabilitation, Aged and Community Services (RACS) - Nursing"/>
              <xsd:enumeration value="Rehabilitation, Aged and Community Services (RACS) - University of Canberra Hospital"/>
              <xsd:enumeration value="Surgery"/>
              <xsd:enumeration value="Surgery - ACT Trauma Service"/>
              <xsd:enumeration value="Surgery - ICU/MET Service"/>
              <xsd:enumeration value="Surgery - Pain Management Unit"/>
              <xsd:enumeration value="Surgery - Perioperative Services/Operating Rooms"/>
              <xsd:enumeration value="Surgery - Retrieval Service"/>
              <xsd:enumeration value="Surgery - Surgical Bookings and Preadmission Clinic"/>
              <xsd:enumeration value="Women, Youth and Children (WY&amp;C)"/>
              <xsd:enumeration value="Women, Youth and Children (WY&amp;C) - Child at Risk Health Unit (CARHU)"/>
              <xsd:enumeration value="Women, Youth and Children (WY&amp;C) - Community Health Program"/>
              <xsd:enumeration value="Women, Youth and Children (WY&amp;C) - Dept of Neonatology"/>
              <xsd:enumeration value="Women, Youth and Children (WY&amp;C) - Maternal and Child Health (MACH)"/>
              <xsd:enumeration value="Women, Youth and Children (WY&amp;C) - Paediatrics"/>
              <xsd:enumeration value="Women, Youth and Children (WY&amp;C) - Women's and Babies"/>
            </xsd:restriction>
          </xsd:simpleType>
        </xsd:union>
      </xsd:simpleType>
    </xsd:element>
    <xsd:element name="Type_x0020_of_x0020_Document" ma:index="10" nillable="true" ma:displayName="Type of Document" ma:format="Dropdown" ma:internalName="Type_x0020_of_x0020_Document" ma:readOnly="false">
      <xsd:simpleType>
        <xsd:union memberTypes="dms:Text">
          <xsd:simpleType>
            <xsd:restriction base="dms:Choice">
              <xsd:enumeration value="ACT Government"/>
              <xsd:enumeration value="Health Information Sheet"/>
              <xsd:enumeration value="Framework"/>
              <xsd:enumeration value="Guideline"/>
              <xsd:enumeration value="Manual"/>
              <xsd:enumeration value="Medication Guideline"/>
              <xsd:enumeration value="Medication Standing Order (MSO)"/>
              <xsd:enumeration value="Placeholder"/>
              <xsd:enumeration value="Plan"/>
              <xsd:enumeration value="Policy"/>
              <xsd:enumeration value="Procedure"/>
              <xsd:enumeration value="Strategy"/>
            </xsd:restriction>
          </xsd:simpleType>
        </xsd:union>
      </xsd:simpleType>
    </xsd:element>
    <xsd:element name="Related_x0020_Documents" ma:index="11" nillable="true" ma:displayName="Related Documents" ma:list="{690b2128-8961-48af-a473-22c34a9accba}"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Approval_x0020_Name_x007c_Committee" ma:index="12" nillable="true" ma:displayName="Approval Name|Committee" ma:internalName="Approval_x0020_Name_x007c_Committee" ma:readOnly="false">
      <xsd:simpleType>
        <xsd:restriction base="dms:Text">
          <xsd:maxLength value="255"/>
        </xsd:restriction>
      </xsd:simpleType>
    </xsd:element>
    <xsd:element name="Approval_x0020_Date" ma:index="13" nillable="true" ma:displayName="Approval Date" ma:format="DateOnly" ma:internalName="Approval_x0020_Date" ma:readOnly="false">
      <xsd:simpleType>
        <xsd:restriction base="dms:DateTime"/>
      </xsd:simpleType>
    </xsd:element>
    <xsd:element name="Display_x0020_on_x0020_Internet" ma:index="14" nillable="true" ma:displayName="Display on Internet" ma:default="0" ma:indexed="true" ma:internalName="Display_x0020_on_x0020_Internet" ma:readOnly="false">
      <xsd:simpleType>
        <xsd:restriction base="dms:Boolean"/>
      </xsd:simpleType>
    </xsd:element>
    <xsd:element name="Notes0" ma:index="15" nillable="true" ma:displayName="Notes" ma:internalName="Notes0" ma:readOnly="false">
      <xsd:simpleType>
        <xsd:restriction base="dms:Note">
          <xsd:maxLength value="255"/>
        </xsd:restriction>
      </xsd:simpleType>
    </xsd:element>
    <xsd:element name="Progress" ma:index="16" nillable="true" ma:displayName="Progress" ma:internalName="Progress" ma:readOnly="false">
      <xsd:simpleType>
        <xsd:restriction base="dms:Note"/>
      </xsd:simpleType>
    </xsd:element>
    <xsd:element name="Replaces_x003a_" ma:index="20" nillable="true" ma:displayName="Replaces:" ma:internalName="Replaces_x003a_" ma:readOnly="false">
      <xsd:simpleType>
        <xsd:restriction base="dms:Note"/>
      </xsd:simpleType>
    </xsd:element>
    <xsd:element name="Risk_x0020_Rating" ma:index="21" nillable="true" ma:displayName="Risk Rating" ma:format="Dropdown" ma:internalName="Risk_x0020_Rating" ma:readOnly="false">
      <xsd:simpleType>
        <xsd:restriction base="dms:Choice">
          <xsd:enumeration value="Low"/>
          <xsd:enumeration value="Medium"/>
          <xsd:enumeration value="High"/>
          <xsd:enumeration value="Extreme"/>
          <xsd:enumeration value="Major"/>
          <xsd:enumeration value="Minor"/>
          <xsd:enumeration value="Insignificant"/>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39a80-7f07-4ed7-82c3-24ad7d76ad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d9c0df-42c0-4395-97bb-7bb7077d361a}" ma:internalName="TaxCatchAll" ma:showField="CatchAllData" ma:web="c0239a80-7f07-4ed7-82c3-24ad7d76ada5">
      <xsd:complexType>
        <xsd:complexContent>
          <xsd:extension base="dms:MultiChoiceLookup">
            <xsd:sequence>
              <xsd:element name="Value" type="dms:Lookup" maxOccurs="unbounded" minOccurs="0"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ma:index="19" ma:displayName="Subjects"/>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9B012-0FCD-41DA-9918-380510B64248}">
  <ds:schemaRefs>
    <ds:schemaRef ds:uri="http://schemas.openxmlformats.org/officeDocument/2006/bibliography"/>
  </ds:schemaRefs>
</ds:datastoreItem>
</file>

<file path=customXml/itemProps2.xml><?xml version="1.0" encoding="utf-8"?>
<ds:datastoreItem xmlns:ds="http://schemas.openxmlformats.org/officeDocument/2006/customXml" ds:itemID="{0DA4D85D-37FD-4A82-B786-2D707BCAEE4F}">
  <ds:schemaRefs>
    <ds:schemaRef ds:uri="http://schemas.microsoft.com/sharepoint/v3/contenttype/forms"/>
  </ds:schemaRefs>
</ds:datastoreItem>
</file>

<file path=customXml/itemProps3.xml><?xml version="1.0" encoding="utf-8"?>
<ds:datastoreItem xmlns:ds="http://schemas.openxmlformats.org/officeDocument/2006/customXml" ds:itemID="{297F58B0-E6BF-4237-9984-6DF2E01C04FA}">
  <ds:schemaRefs>
    <ds:schemaRef ds:uri="http://schemas.microsoft.com/office/2006/metadata/properties"/>
    <ds:schemaRef ds:uri="http://schemas.microsoft.com/office/infopath/2007/PartnerControls"/>
    <ds:schemaRef ds:uri="0c8e588b-9c83-49d3-a6c8-a54de8f95e6a"/>
    <ds:schemaRef ds:uri="b2806a9b-524a-408a-9242-7f2c397428d8"/>
  </ds:schemaRefs>
</ds:datastoreItem>
</file>

<file path=customXml/itemProps4.xml><?xml version="1.0" encoding="utf-8"?>
<ds:datastoreItem xmlns:ds="http://schemas.openxmlformats.org/officeDocument/2006/customXml" ds:itemID="{657EA2A2-8A36-4039-BDEC-4A574314569C}"/>
</file>

<file path=docProps/app.xml><?xml version="1.0" encoding="utf-8"?>
<Properties xmlns="http://schemas.openxmlformats.org/officeDocument/2006/extended-properties" xmlns:vt="http://schemas.openxmlformats.org/officeDocument/2006/docPropsVTypes">
  <Template>Normal</Template>
  <TotalTime>11</TotalTime>
  <Pages>26</Pages>
  <Words>7861</Words>
  <Characters>44808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Open Disclosure</vt:lpstr>
    </vt:vector>
  </TitlesOfParts>
  <Company>ACT Government</Company>
  <LinksUpToDate>false</LinksUpToDate>
  <CharactersWithSpaces>52564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Disclosure</dc:title>
  <dc:subject>9;#;#14;#</dc:subject>
  <dc:creator>Kerryn Hunter</dc:creator>
  <cp:keywords>[Key Words]</cp:keywords>
  <cp:lastModifiedBy>Wijekoon, Tharu (Health)</cp:lastModifiedBy>
  <cp:revision>4</cp:revision>
  <cp:lastPrinted>2019-07-24T03:15:00Z</cp:lastPrinted>
  <dcterms:created xsi:type="dcterms:W3CDTF">2021-03-05T01:32:00Z</dcterms:created>
  <dcterms:modified xsi:type="dcterms:W3CDTF">2021-04-12T23:20:00Z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0x0101002046B23B19A8774893278BE755DCE152</vt:lpwstr>
  </property>
  <property fmtid="{D5CDD505-2E9C-101B-9397-08002B2CF9AE}" pid="3" name="_DocHome">
    <vt:i4>328294395</vt:i4>
  </property>
  <property fmtid="{D5CDD505-2E9C-101B-9397-08002B2CF9AE}" pid="4" name="TaxKeyword">
    <vt:lpwstr>2;#[Key Words]|f168f47b-e09e-4fc6-9aac-94dc5feb5393</vt:lpwstr>
  </property>
  <property fmtid="{D5CDD505-2E9C-101B-9397-08002B2CF9AE}" pid="5" name="Order">
    <vt:r8>1300</vt:r8>
  </property>
  <property fmtid="{D5CDD505-2E9C-101B-9397-08002B2CF9AE}" pid="7" name="_ExtendedDescription">
    <vt:lpwstr/>
  </property>
  <property fmtid="{D5CDD505-2E9C-101B-9397-08002B2CF9AE}" pid="9" name="Rank">
    <vt:lpwstr>AND</vt:lpwstr>
  </property>
  <property fmtid="{D5CDD505-2E9C-101B-9397-08002B2CF9AE}" pid="10" name="TaxKeywordTaxHTField">
    <vt:lpwstr>[Key Words]|f168f47b-e09e-4fc6-9aac-94dc5feb5393</vt:lpwstr>
  </property>
  <property fmtid="{D5CDD505-2E9C-101B-9397-08002B2CF9AE}" pid="11" name="Manager Contact">
    <vt:lpwstr/>
  </property>
</Properties>
</file>