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8241F" w14:textId="77777777" w:rsidR="00481A6C" w:rsidRPr="00481A6C" w:rsidRDefault="008606A0" w:rsidP="00481A6C">
      <w:pPr>
        <w:pStyle w:val="Header"/>
        <w:rPr>
          <w:sz w:val="40"/>
          <w:szCs w:val="40"/>
        </w:rPr>
      </w:pPr>
      <w:bookmarkStart w:id="0" w:name="_top"/>
      <w:bookmarkEnd w:id="0"/>
      <w:r w:rsidRPr="008606A0">
        <w:rPr>
          <w:b/>
          <w:bCs/>
          <w:sz w:val="40"/>
          <w:szCs w:val="40"/>
        </w:rPr>
        <w:t>Guideline</w:t>
      </w:r>
      <w:r w:rsidRPr="008606A0">
        <w:rPr>
          <w:sz w:val="40"/>
          <w:szCs w:val="40"/>
        </w:rPr>
        <w:t xml:space="preserve"> | </w:t>
      </w:r>
      <w:r w:rsidR="00481A6C" w:rsidRPr="008606A0">
        <w:rPr>
          <w:sz w:val="40"/>
          <w:szCs w:val="40"/>
        </w:rPr>
        <w:t>Canberra Health Services</w:t>
      </w:r>
    </w:p>
    <w:p w14:paraId="1C3F4E42" w14:textId="77777777" w:rsidR="00AD0E03" w:rsidRPr="005704A1" w:rsidRDefault="5B02256D" w:rsidP="00481A6C">
      <w:pPr>
        <w:pStyle w:val="Header"/>
        <w:rPr>
          <w:color w:val="575757" w:themeColor="text2"/>
          <w:sz w:val="32"/>
          <w:szCs w:val="32"/>
        </w:rPr>
      </w:pPr>
      <w:r w:rsidRPr="005704A1">
        <w:rPr>
          <w:sz w:val="32"/>
          <w:szCs w:val="32"/>
        </w:rPr>
        <w:t>Neonatal Surgery</w:t>
      </w:r>
      <w:r w:rsidR="16BCC110" w:rsidRPr="005704A1">
        <w:rPr>
          <w:sz w:val="32"/>
          <w:szCs w:val="32"/>
        </w:rPr>
        <w:t xml:space="preserve"> </w:t>
      </w:r>
    </w:p>
    <w:p w14:paraId="76B7BCA3" w14:textId="1A24EAF4" w:rsidR="00CA4FDE" w:rsidRDefault="1EF8204A" w:rsidP="00F0634F">
      <w:pPr>
        <w:pStyle w:val="Header"/>
      </w:pPr>
      <w:r>
        <w:t>CHS</w:t>
      </w:r>
      <w:r w:rsidR="00F0634F">
        <w:t>26/016</w:t>
      </w:r>
      <w:bookmarkStart w:id="1" w:name="_Hlk157074578"/>
    </w:p>
    <w:p w14:paraId="299BE0C5" w14:textId="77777777" w:rsidR="00F0634F" w:rsidRDefault="00F0634F" w:rsidP="00F0634F">
      <w:pPr>
        <w:pStyle w:val="Header"/>
      </w:pPr>
    </w:p>
    <w:sdt>
      <w:sdtPr>
        <w:rPr>
          <w:rFonts w:eastAsia="Calibri"/>
          <w:b w:val="0"/>
          <w:color w:val="000000" w:themeColor="text1"/>
          <w:sz w:val="32"/>
          <w:szCs w:val="32"/>
          <w:lang w:eastAsia="en-AU"/>
        </w:rPr>
        <w:id w:val="-1206019646"/>
        <w:docPartObj>
          <w:docPartGallery w:val="Table of Contents"/>
          <w:docPartUnique/>
        </w:docPartObj>
      </w:sdtPr>
      <w:sdtEndPr>
        <w:rPr>
          <w:noProof/>
        </w:rPr>
      </w:sdtEndPr>
      <w:sdtContent>
        <w:p w14:paraId="01CCA018" w14:textId="77777777" w:rsidR="00A731B8" w:rsidRPr="000E7683" w:rsidRDefault="00A731B8">
          <w:pPr>
            <w:pStyle w:val="TOCHeading"/>
            <w:rPr>
              <w:rStyle w:val="Heading3Char"/>
              <w:b/>
              <w:bCs w:val="0"/>
            </w:rPr>
          </w:pPr>
          <w:r w:rsidRPr="000E7683">
            <w:rPr>
              <w:rStyle w:val="Heading3Char"/>
              <w:b/>
              <w:bCs w:val="0"/>
            </w:rPr>
            <w:t>Contents</w:t>
          </w:r>
        </w:p>
        <w:p w14:paraId="5D4A19F7" w14:textId="14966553" w:rsidR="003C1015" w:rsidRDefault="00A731B8">
          <w:pPr>
            <w:pStyle w:val="TOC1"/>
            <w:rPr>
              <w:rFonts w:asciiTheme="minorHAnsi" w:eastAsiaTheme="minorEastAsia" w:hAnsiTheme="minorHAnsi" w:cstheme="minorBidi"/>
              <w:color w:val="auto"/>
              <w:kern w:val="2"/>
              <w14:ligatures w14:val="standardContextual"/>
            </w:rPr>
          </w:pPr>
          <w:r w:rsidRPr="4FACB6BA">
            <w:rPr>
              <w:rFonts w:cs="Times New Roman"/>
              <w:lang w:eastAsia="en-US"/>
            </w:rPr>
            <w:fldChar w:fldCharType="begin"/>
          </w:r>
          <w:r>
            <w:instrText xml:space="preserve"> TOC \h \z \u \t "Heading 2,1,Heading 3,2" </w:instrText>
          </w:r>
          <w:r w:rsidRPr="4FACB6BA">
            <w:rPr>
              <w:rFonts w:cs="Times New Roman"/>
              <w:lang w:eastAsia="en-US"/>
            </w:rPr>
            <w:fldChar w:fldCharType="separate"/>
          </w:r>
          <w:hyperlink w:anchor="_Toc219712060" w:history="1">
            <w:r w:rsidR="003C1015" w:rsidRPr="00712AF7">
              <w:rPr>
                <w:rStyle w:val="Hyperlink"/>
              </w:rPr>
              <w:t>Guideline Statement</w:t>
            </w:r>
            <w:r w:rsidR="003C1015">
              <w:rPr>
                <w:webHidden/>
              </w:rPr>
              <w:tab/>
            </w:r>
            <w:r w:rsidR="003C1015">
              <w:rPr>
                <w:webHidden/>
              </w:rPr>
              <w:fldChar w:fldCharType="begin"/>
            </w:r>
            <w:r w:rsidR="003C1015">
              <w:rPr>
                <w:webHidden/>
              </w:rPr>
              <w:instrText xml:space="preserve"> PAGEREF _Toc219712060 \h </w:instrText>
            </w:r>
            <w:r w:rsidR="003C1015">
              <w:rPr>
                <w:webHidden/>
              </w:rPr>
            </w:r>
            <w:r w:rsidR="003C1015">
              <w:rPr>
                <w:webHidden/>
              </w:rPr>
              <w:fldChar w:fldCharType="separate"/>
            </w:r>
            <w:r w:rsidR="003C1015">
              <w:rPr>
                <w:webHidden/>
              </w:rPr>
              <w:t>2</w:t>
            </w:r>
            <w:r w:rsidR="003C1015">
              <w:rPr>
                <w:webHidden/>
              </w:rPr>
              <w:fldChar w:fldCharType="end"/>
            </w:r>
          </w:hyperlink>
        </w:p>
        <w:p w14:paraId="7ED30EF7" w14:textId="3EE21659" w:rsidR="003C1015" w:rsidRDefault="003C1015">
          <w:pPr>
            <w:pStyle w:val="TOC1"/>
            <w:rPr>
              <w:rFonts w:asciiTheme="minorHAnsi" w:eastAsiaTheme="minorEastAsia" w:hAnsiTheme="minorHAnsi" w:cstheme="minorBidi"/>
              <w:color w:val="auto"/>
              <w:kern w:val="2"/>
              <w14:ligatures w14:val="standardContextual"/>
            </w:rPr>
          </w:pPr>
          <w:hyperlink w:anchor="_Toc219712061" w:history="1">
            <w:r w:rsidRPr="00712AF7">
              <w:rPr>
                <w:rStyle w:val="Hyperlink"/>
              </w:rPr>
              <w:t>Scope</w:t>
            </w:r>
            <w:r>
              <w:rPr>
                <w:webHidden/>
              </w:rPr>
              <w:tab/>
            </w:r>
            <w:r>
              <w:rPr>
                <w:webHidden/>
              </w:rPr>
              <w:fldChar w:fldCharType="begin"/>
            </w:r>
            <w:r>
              <w:rPr>
                <w:webHidden/>
              </w:rPr>
              <w:instrText xml:space="preserve"> PAGEREF _Toc219712061 \h </w:instrText>
            </w:r>
            <w:r>
              <w:rPr>
                <w:webHidden/>
              </w:rPr>
            </w:r>
            <w:r>
              <w:rPr>
                <w:webHidden/>
              </w:rPr>
              <w:fldChar w:fldCharType="separate"/>
            </w:r>
            <w:r>
              <w:rPr>
                <w:webHidden/>
              </w:rPr>
              <w:t>3</w:t>
            </w:r>
            <w:r>
              <w:rPr>
                <w:webHidden/>
              </w:rPr>
              <w:fldChar w:fldCharType="end"/>
            </w:r>
          </w:hyperlink>
        </w:p>
        <w:p w14:paraId="01F20BB3" w14:textId="07F43CA1" w:rsidR="003C1015" w:rsidRDefault="003C1015">
          <w:pPr>
            <w:pStyle w:val="TOC1"/>
            <w:rPr>
              <w:rFonts w:asciiTheme="minorHAnsi" w:eastAsiaTheme="minorEastAsia" w:hAnsiTheme="minorHAnsi" w:cstheme="minorBidi"/>
              <w:color w:val="auto"/>
              <w:kern w:val="2"/>
              <w14:ligatures w14:val="standardContextual"/>
            </w:rPr>
          </w:pPr>
          <w:hyperlink w:anchor="_Toc219712062" w:history="1">
            <w:r w:rsidRPr="00712AF7">
              <w:rPr>
                <w:rStyle w:val="Hyperlink"/>
              </w:rPr>
              <w:t>Section 1 – Oesophageal Atresia (OA) and Tracheoesophageal Fistula (TOF)</w:t>
            </w:r>
            <w:r>
              <w:rPr>
                <w:webHidden/>
              </w:rPr>
              <w:tab/>
            </w:r>
            <w:r>
              <w:rPr>
                <w:webHidden/>
              </w:rPr>
              <w:fldChar w:fldCharType="begin"/>
            </w:r>
            <w:r>
              <w:rPr>
                <w:webHidden/>
              </w:rPr>
              <w:instrText xml:space="preserve"> PAGEREF _Toc219712062 \h </w:instrText>
            </w:r>
            <w:r>
              <w:rPr>
                <w:webHidden/>
              </w:rPr>
            </w:r>
            <w:r>
              <w:rPr>
                <w:webHidden/>
              </w:rPr>
              <w:fldChar w:fldCharType="separate"/>
            </w:r>
            <w:r>
              <w:rPr>
                <w:webHidden/>
              </w:rPr>
              <w:t>3</w:t>
            </w:r>
            <w:r>
              <w:rPr>
                <w:webHidden/>
              </w:rPr>
              <w:fldChar w:fldCharType="end"/>
            </w:r>
          </w:hyperlink>
        </w:p>
        <w:p w14:paraId="3DB79025" w14:textId="423E6C09" w:rsidR="003C1015" w:rsidRDefault="003C1015">
          <w:pPr>
            <w:pStyle w:val="TOC1"/>
            <w:rPr>
              <w:rFonts w:asciiTheme="minorHAnsi" w:eastAsiaTheme="minorEastAsia" w:hAnsiTheme="minorHAnsi" w:cstheme="minorBidi"/>
              <w:color w:val="auto"/>
              <w:kern w:val="2"/>
              <w14:ligatures w14:val="standardContextual"/>
            </w:rPr>
          </w:pPr>
          <w:hyperlink w:anchor="_Toc219712063" w:history="1">
            <w:r w:rsidRPr="00712AF7">
              <w:rPr>
                <w:rStyle w:val="Hyperlink"/>
              </w:rPr>
              <w:t>Section 2 – Gastroschisis</w:t>
            </w:r>
            <w:r>
              <w:rPr>
                <w:webHidden/>
              </w:rPr>
              <w:tab/>
            </w:r>
            <w:r>
              <w:rPr>
                <w:webHidden/>
              </w:rPr>
              <w:fldChar w:fldCharType="begin"/>
            </w:r>
            <w:r>
              <w:rPr>
                <w:webHidden/>
              </w:rPr>
              <w:instrText xml:space="preserve"> PAGEREF _Toc219712063 \h </w:instrText>
            </w:r>
            <w:r>
              <w:rPr>
                <w:webHidden/>
              </w:rPr>
            </w:r>
            <w:r>
              <w:rPr>
                <w:webHidden/>
              </w:rPr>
              <w:fldChar w:fldCharType="separate"/>
            </w:r>
            <w:r>
              <w:rPr>
                <w:webHidden/>
              </w:rPr>
              <w:t>11</w:t>
            </w:r>
            <w:r>
              <w:rPr>
                <w:webHidden/>
              </w:rPr>
              <w:fldChar w:fldCharType="end"/>
            </w:r>
          </w:hyperlink>
        </w:p>
        <w:p w14:paraId="4621A52C" w14:textId="350393F1" w:rsidR="003C1015" w:rsidRDefault="003C1015">
          <w:pPr>
            <w:pStyle w:val="TOC1"/>
            <w:rPr>
              <w:rFonts w:asciiTheme="minorHAnsi" w:eastAsiaTheme="minorEastAsia" w:hAnsiTheme="minorHAnsi" w:cstheme="minorBidi"/>
              <w:color w:val="auto"/>
              <w:kern w:val="2"/>
              <w14:ligatures w14:val="standardContextual"/>
            </w:rPr>
          </w:pPr>
          <w:hyperlink w:anchor="_Toc219712064" w:history="1">
            <w:r w:rsidRPr="00712AF7">
              <w:rPr>
                <w:rStyle w:val="Hyperlink"/>
              </w:rPr>
              <w:t>Section 3 – Exomphalos or Omphalocele</w:t>
            </w:r>
            <w:r>
              <w:rPr>
                <w:webHidden/>
              </w:rPr>
              <w:tab/>
            </w:r>
            <w:r>
              <w:rPr>
                <w:webHidden/>
              </w:rPr>
              <w:fldChar w:fldCharType="begin"/>
            </w:r>
            <w:r>
              <w:rPr>
                <w:webHidden/>
              </w:rPr>
              <w:instrText xml:space="preserve"> PAGEREF _Toc219712064 \h </w:instrText>
            </w:r>
            <w:r>
              <w:rPr>
                <w:webHidden/>
              </w:rPr>
            </w:r>
            <w:r>
              <w:rPr>
                <w:webHidden/>
              </w:rPr>
              <w:fldChar w:fldCharType="separate"/>
            </w:r>
            <w:r>
              <w:rPr>
                <w:webHidden/>
              </w:rPr>
              <w:t>15</w:t>
            </w:r>
            <w:r>
              <w:rPr>
                <w:webHidden/>
              </w:rPr>
              <w:fldChar w:fldCharType="end"/>
            </w:r>
          </w:hyperlink>
        </w:p>
        <w:p w14:paraId="13CA6FA4" w14:textId="31D0A965" w:rsidR="003C1015" w:rsidRDefault="003C1015">
          <w:pPr>
            <w:pStyle w:val="TOC1"/>
            <w:rPr>
              <w:rFonts w:asciiTheme="minorHAnsi" w:eastAsiaTheme="minorEastAsia" w:hAnsiTheme="minorHAnsi" w:cstheme="minorBidi"/>
              <w:color w:val="auto"/>
              <w:kern w:val="2"/>
              <w14:ligatures w14:val="standardContextual"/>
            </w:rPr>
          </w:pPr>
          <w:hyperlink w:anchor="_Toc219712065" w:history="1">
            <w:r w:rsidRPr="00712AF7">
              <w:rPr>
                <w:rStyle w:val="Hyperlink"/>
              </w:rPr>
              <w:t>Section 4 – Congenital Diaphragmatic Hernia (CDH)</w:t>
            </w:r>
            <w:r>
              <w:rPr>
                <w:webHidden/>
              </w:rPr>
              <w:tab/>
            </w:r>
            <w:r>
              <w:rPr>
                <w:webHidden/>
              </w:rPr>
              <w:fldChar w:fldCharType="begin"/>
            </w:r>
            <w:r>
              <w:rPr>
                <w:webHidden/>
              </w:rPr>
              <w:instrText xml:space="preserve"> PAGEREF _Toc219712065 \h </w:instrText>
            </w:r>
            <w:r>
              <w:rPr>
                <w:webHidden/>
              </w:rPr>
            </w:r>
            <w:r>
              <w:rPr>
                <w:webHidden/>
              </w:rPr>
              <w:fldChar w:fldCharType="separate"/>
            </w:r>
            <w:r>
              <w:rPr>
                <w:webHidden/>
              </w:rPr>
              <w:t>18</w:t>
            </w:r>
            <w:r>
              <w:rPr>
                <w:webHidden/>
              </w:rPr>
              <w:fldChar w:fldCharType="end"/>
            </w:r>
          </w:hyperlink>
        </w:p>
        <w:p w14:paraId="58299435" w14:textId="5D55E42E" w:rsidR="003C1015" w:rsidRDefault="003C1015">
          <w:pPr>
            <w:pStyle w:val="TOC1"/>
            <w:rPr>
              <w:rFonts w:asciiTheme="minorHAnsi" w:eastAsiaTheme="minorEastAsia" w:hAnsiTheme="minorHAnsi" w:cstheme="minorBidi"/>
              <w:color w:val="auto"/>
              <w:kern w:val="2"/>
              <w14:ligatures w14:val="standardContextual"/>
            </w:rPr>
          </w:pPr>
          <w:hyperlink w:anchor="_Toc219712066" w:history="1">
            <w:r w:rsidRPr="00712AF7">
              <w:rPr>
                <w:rStyle w:val="Hyperlink"/>
              </w:rPr>
              <w:t>Section 5 – Bowel Washout Procedure (Neonates and Infants)</w:t>
            </w:r>
            <w:r>
              <w:rPr>
                <w:webHidden/>
              </w:rPr>
              <w:tab/>
            </w:r>
            <w:r>
              <w:rPr>
                <w:webHidden/>
              </w:rPr>
              <w:fldChar w:fldCharType="begin"/>
            </w:r>
            <w:r>
              <w:rPr>
                <w:webHidden/>
              </w:rPr>
              <w:instrText xml:space="preserve"> PAGEREF _Toc219712066 \h </w:instrText>
            </w:r>
            <w:r>
              <w:rPr>
                <w:webHidden/>
              </w:rPr>
            </w:r>
            <w:r>
              <w:rPr>
                <w:webHidden/>
              </w:rPr>
              <w:fldChar w:fldCharType="separate"/>
            </w:r>
            <w:r>
              <w:rPr>
                <w:webHidden/>
              </w:rPr>
              <w:t>22</w:t>
            </w:r>
            <w:r>
              <w:rPr>
                <w:webHidden/>
              </w:rPr>
              <w:fldChar w:fldCharType="end"/>
            </w:r>
          </w:hyperlink>
        </w:p>
        <w:p w14:paraId="4E27A6D8" w14:textId="2DE135EA" w:rsidR="003C1015" w:rsidRDefault="003C1015">
          <w:pPr>
            <w:pStyle w:val="TOC1"/>
            <w:rPr>
              <w:rFonts w:asciiTheme="minorHAnsi" w:eastAsiaTheme="minorEastAsia" w:hAnsiTheme="minorHAnsi" w:cstheme="minorBidi"/>
              <w:color w:val="auto"/>
              <w:kern w:val="2"/>
              <w14:ligatures w14:val="standardContextual"/>
            </w:rPr>
          </w:pPr>
          <w:hyperlink w:anchor="_Toc219712067" w:history="1">
            <w:r w:rsidRPr="00712AF7">
              <w:rPr>
                <w:rStyle w:val="Hyperlink"/>
              </w:rPr>
              <w:t>Evaluation</w:t>
            </w:r>
            <w:r>
              <w:rPr>
                <w:webHidden/>
              </w:rPr>
              <w:tab/>
            </w:r>
            <w:r>
              <w:rPr>
                <w:webHidden/>
              </w:rPr>
              <w:fldChar w:fldCharType="begin"/>
            </w:r>
            <w:r>
              <w:rPr>
                <w:webHidden/>
              </w:rPr>
              <w:instrText xml:space="preserve"> PAGEREF _Toc219712067 \h </w:instrText>
            </w:r>
            <w:r>
              <w:rPr>
                <w:webHidden/>
              </w:rPr>
            </w:r>
            <w:r>
              <w:rPr>
                <w:webHidden/>
              </w:rPr>
              <w:fldChar w:fldCharType="separate"/>
            </w:r>
            <w:r>
              <w:rPr>
                <w:webHidden/>
              </w:rPr>
              <w:t>24</w:t>
            </w:r>
            <w:r>
              <w:rPr>
                <w:webHidden/>
              </w:rPr>
              <w:fldChar w:fldCharType="end"/>
            </w:r>
          </w:hyperlink>
        </w:p>
        <w:p w14:paraId="62389464" w14:textId="68992B4D" w:rsidR="003C1015" w:rsidRDefault="003C1015">
          <w:pPr>
            <w:pStyle w:val="TOC1"/>
            <w:rPr>
              <w:rFonts w:asciiTheme="minorHAnsi" w:eastAsiaTheme="minorEastAsia" w:hAnsiTheme="minorHAnsi" w:cstheme="minorBidi"/>
              <w:color w:val="auto"/>
              <w:kern w:val="2"/>
              <w14:ligatures w14:val="standardContextual"/>
            </w:rPr>
          </w:pPr>
          <w:hyperlink w:anchor="_Toc219712068" w:history="1">
            <w:r w:rsidRPr="00712AF7">
              <w:rPr>
                <w:rStyle w:val="Hyperlink"/>
              </w:rPr>
              <w:t>Related policies, procedures, guidelines and legislation</w:t>
            </w:r>
            <w:r>
              <w:rPr>
                <w:webHidden/>
              </w:rPr>
              <w:tab/>
            </w:r>
            <w:r>
              <w:rPr>
                <w:webHidden/>
              </w:rPr>
              <w:fldChar w:fldCharType="begin"/>
            </w:r>
            <w:r>
              <w:rPr>
                <w:webHidden/>
              </w:rPr>
              <w:instrText xml:space="preserve"> PAGEREF _Toc219712068 \h </w:instrText>
            </w:r>
            <w:r>
              <w:rPr>
                <w:webHidden/>
              </w:rPr>
            </w:r>
            <w:r>
              <w:rPr>
                <w:webHidden/>
              </w:rPr>
              <w:fldChar w:fldCharType="separate"/>
            </w:r>
            <w:r>
              <w:rPr>
                <w:webHidden/>
              </w:rPr>
              <w:t>25</w:t>
            </w:r>
            <w:r>
              <w:rPr>
                <w:webHidden/>
              </w:rPr>
              <w:fldChar w:fldCharType="end"/>
            </w:r>
          </w:hyperlink>
        </w:p>
        <w:p w14:paraId="2FA1BE0F" w14:textId="5F9E4A7C" w:rsidR="003C1015" w:rsidRDefault="003C1015">
          <w:pPr>
            <w:pStyle w:val="TOC1"/>
            <w:rPr>
              <w:rFonts w:asciiTheme="minorHAnsi" w:eastAsiaTheme="minorEastAsia" w:hAnsiTheme="minorHAnsi" w:cstheme="minorBidi"/>
              <w:color w:val="auto"/>
              <w:kern w:val="2"/>
              <w14:ligatures w14:val="standardContextual"/>
            </w:rPr>
          </w:pPr>
          <w:hyperlink w:anchor="_Toc219712069" w:history="1">
            <w:r w:rsidRPr="00712AF7">
              <w:rPr>
                <w:rStyle w:val="Hyperlink"/>
              </w:rPr>
              <w:t>References</w:t>
            </w:r>
            <w:r>
              <w:rPr>
                <w:webHidden/>
              </w:rPr>
              <w:tab/>
            </w:r>
            <w:r>
              <w:rPr>
                <w:webHidden/>
              </w:rPr>
              <w:fldChar w:fldCharType="begin"/>
            </w:r>
            <w:r>
              <w:rPr>
                <w:webHidden/>
              </w:rPr>
              <w:instrText xml:space="preserve"> PAGEREF _Toc219712069 \h </w:instrText>
            </w:r>
            <w:r>
              <w:rPr>
                <w:webHidden/>
              </w:rPr>
            </w:r>
            <w:r>
              <w:rPr>
                <w:webHidden/>
              </w:rPr>
              <w:fldChar w:fldCharType="separate"/>
            </w:r>
            <w:r>
              <w:rPr>
                <w:webHidden/>
              </w:rPr>
              <w:t>26</w:t>
            </w:r>
            <w:r>
              <w:rPr>
                <w:webHidden/>
              </w:rPr>
              <w:fldChar w:fldCharType="end"/>
            </w:r>
          </w:hyperlink>
        </w:p>
        <w:p w14:paraId="6B051758" w14:textId="4A8F2FD2" w:rsidR="003C1015" w:rsidRDefault="003C1015">
          <w:pPr>
            <w:pStyle w:val="TOC1"/>
            <w:rPr>
              <w:rFonts w:asciiTheme="minorHAnsi" w:eastAsiaTheme="minorEastAsia" w:hAnsiTheme="minorHAnsi" w:cstheme="minorBidi"/>
              <w:color w:val="auto"/>
              <w:kern w:val="2"/>
              <w14:ligatures w14:val="standardContextual"/>
            </w:rPr>
          </w:pPr>
          <w:hyperlink w:anchor="_Toc219712070" w:history="1">
            <w:r w:rsidRPr="00712AF7">
              <w:rPr>
                <w:rStyle w:val="Hyperlink"/>
              </w:rPr>
              <w:t>Definition of terms</w:t>
            </w:r>
            <w:r>
              <w:rPr>
                <w:webHidden/>
              </w:rPr>
              <w:tab/>
            </w:r>
            <w:r>
              <w:rPr>
                <w:webHidden/>
              </w:rPr>
              <w:fldChar w:fldCharType="begin"/>
            </w:r>
            <w:r>
              <w:rPr>
                <w:webHidden/>
              </w:rPr>
              <w:instrText xml:space="preserve"> PAGEREF _Toc219712070 \h </w:instrText>
            </w:r>
            <w:r>
              <w:rPr>
                <w:webHidden/>
              </w:rPr>
            </w:r>
            <w:r>
              <w:rPr>
                <w:webHidden/>
              </w:rPr>
              <w:fldChar w:fldCharType="separate"/>
            </w:r>
            <w:r>
              <w:rPr>
                <w:webHidden/>
              </w:rPr>
              <w:t>28</w:t>
            </w:r>
            <w:r>
              <w:rPr>
                <w:webHidden/>
              </w:rPr>
              <w:fldChar w:fldCharType="end"/>
            </w:r>
          </w:hyperlink>
        </w:p>
        <w:p w14:paraId="3D5D7944" w14:textId="5EB8BD32" w:rsidR="003C1015" w:rsidRDefault="003C1015">
          <w:pPr>
            <w:pStyle w:val="TOC1"/>
            <w:rPr>
              <w:rFonts w:asciiTheme="minorHAnsi" w:eastAsiaTheme="minorEastAsia" w:hAnsiTheme="minorHAnsi" w:cstheme="minorBidi"/>
              <w:color w:val="auto"/>
              <w:kern w:val="2"/>
              <w14:ligatures w14:val="standardContextual"/>
            </w:rPr>
          </w:pPr>
          <w:hyperlink w:anchor="_Toc219712071" w:history="1">
            <w:r w:rsidRPr="00712AF7">
              <w:rPr>
                <w:rStyle w:val="Hyperlink"/>
              </w:rPr>
              <w:t>Search terms</w:t>
            </w:r>
            <w:r>
              <w:rPr>
                <w:webHidden/>
              </w:rPr>
              <w:tab/>
            </w:r>
            <w:r>
              <w:rPr>
                <w:webHidden/>
              </w:rPr>
              <w:fldChar w:fldCharType="begin"/>
            </w:r>
            <w:r>
              <w:rPr>
                <w:webHidden/>
              </w:rPr>
              <w:instrText xml:space="preserve"> PAGEREF _Toc219712071 \h </w:instrText>
            </w:r>
            <w:r>
              <w:rPr>
                <w:webHidden/>
              </w:rPr>
            </w:r>
            <w:r>
              <w:rPr>
                <w:webHidden/>
              </w:rPr>
              <w:fldChar w:fldCharType="separate"/>
            </w:r>
            <w:r>
              <w:rPr>
                <w:webHidden/>
              </w:rPr>
              <w:t>30</w:t>
            </w:r>
            <w:r>
              <w:rPr>
                <w:webHidden/>
              </w:rPr>
              <w:fldChar w:fldCharType="end"/>
            </w:r>
          </w:hyperlink>
        </w:p>
        <w:p w14:paraId="4601E791" w14:textId="3C894FDD" w:rsidR="003C1015" w:rsidRDefault="003C1015">
          <w:pPr>
            <w:pStyle w:val="TOC1"/>
            <w:rPr>
              <w:rFonts w:asciiTheme="minorHAnsi" w:eastAsiaTheme="minorEastAsia" w:hAnsiTheme="minorHAnsi" w:cstheme="minorBidi"/>
              <w:color w:val="auto"/>
              <w:kern w:val="2"/>
              <w14:ligatures w14:val="standardContextual"/>
            </w:rPr>
          </w:pPr>
          <w:hyperlink w:anchor="_Toc219712072" w:history="1">
            <w:r w:rsidRPr="00712AF7">
              <w:rPr>
                <w:rStyle w:val="Hyperlink"/>
              </w:rPr>
              <w:t>Attachments</w:t>
            </w:r>
            <w:r>
              <w:rPr>
                <w:webHidden/>
              </w:rPr>
              <w:tab/>
            </w:r>
            <w:r>
              <w:rPr>
                <w:webHidden/>
              </w:rPr>
              <w:fldChar w:fldCharType="begin"/>
            </w:r>
            <w:r>
              <w:rPr>
                <w:webHidden/>
              </w:rPr>
              <w:instrText xml:space="preserve"> PAGEREF _Toc219712072 \h </w:instrText>
            </w:r>
            <w:r>
              <w:rPr>
                <w:webHidden/>
              </w:rPr>
            </w:r>
            <w:r>
              <w:rPr>
                <w:webHidden/>
              </w:rPr>
              <w:fldChar w:fldCharType="separate"/>
            </w:r>
            <w:r>
              <w:rPr>
                <w:webHidden/>
              </w:rPr>
              <w:t>30</w:t>
            </w:r>
            <w:r>
              <w:rPr>
                <w:webHidden/>
              </w:rPr>
              <w:fldChar w:fldCharType="end"/>
            </w:r>
          </w:hyperlink>
        </w:p>
        <w:p w14:paraId="56E37E1C" w14:textId="521D728D" w:rsidR="0078367D" w:rsidRDefault="00A731B8" w:rsidP="00CD14CC">
          <w:pPr>
            <w:pStyle w:val="TOC2"/>
            <w:tabs>
              <w:tab w:val="right" w:leader="dot" w:pos="9911"/>
            </w:tabs>
            <w:ind w:left="0"/>
            <w:rPr>
              <w:noProof/>
            </w:rPr>
          </w:pPr>
          <w:r w:rsidRPr="4FACB6BA">
            <w:rPr>
              <w:noProof/>
            </w:rPr>
            <w:fldChar w:fldCharType="end"/>
          </w:r>
        </w:p>
      </w:sdtContent>
    </w:sdt>
    <w:p w14:paraId="711140FB" w14:textId="77777777" w:rsidR="00CD14CC" w:rsidRDefault="00CD14CC">
      <w:pPr>
        <w:spacing w:before="0" w:after="0" w:line="240" w:lineRule="auto"/>
        <w:rPr>
          <w:rFonts w:eastAsia="Times New Roman"/>
          <w:b/>
          <w:color w:val="FFFFFF" w:themeColor="background1"/>
          <w:szCs w:val="80"/>
          <w:lang w:eastAsia="en-US"/>
        </w:rPr>
      </w:pPr>
      <w:r>
        <w:br w:type="page"/>
      </w:r>
    </w:p>
    <w:p w14:paraId="3D313C32" w14:textId="20156D5D" w:rsidR="0078367D" w:rsidRDefault="76599414" w:rsidP="0078367D">
      <w:pPr>
        <w:pStyle w:val="Heading2"/>
      </w:pPr>
      <w:bookmarkStart w:id="2" w:name="_Toc219712060"/>
      <w:r>
        <w:lastRenderedPageBreak/>
        <w:t xml:space="preserve">Guideline </w:t>
      </w:r>
      <w:r w:rsidR="20B0DC2E">
        <w:t>St</w:t>
      </w:r>
      <w:r>
        <w:t>atement</w:t>
      </w:r>
      <w:bookmarkEnd w:id="2"/>
    </w:p>
    <w:p w14:paraId="1DCE7F0C" w14:textId="369F347F" w:rsidR="00481A6C" w:rsidRDefault="00481A6C" w:rsidP="00481A6C">
      <w:pPr>
        <w:pStyle w:val="BodyCopy"/>
        <w:rPr>
          <w:rStyle w:val="Heading4Char"/>
        </w:rPr>
      </w:pPr>
      <w:r w:rsidRPr="0078367D">
        <w:rPr>
          <w:rStyle w:val="Heading4Char"/>
        </w:rPr>
        <w:t>Background</w:t>
      </w:r>
      <w:r w:rsidR="0078367D">
        <w:rPr>
          <w:rStyle w:val="Heading4Char"/>
        </w:rPr>
        <w:t xml:space="preserve"> </w:t>
      </w:r>
    </w:p>
    <w:p w14:paraId="2BE91973" w14:textId="6868F65D" w:rsidR="00D84FE4" w:rsidRPr="00680255" w:rsidRDefault="00D84FE4" w:rsidP="007E47FD">
      <w:pPr>
        <w:pStyle w:val="BodyCopy"/>
      </w:pPr>
      <w:r w:rsidRPr="00680255">
        <w:t xml:space="preserve">The purpose of this document is to outline the safe and effective management of </w:t>
      </w:r>
      <w:r w:rsidR="00D02707">
        <w:t xml:space="preserve">infants </w:t>
      </w:r>
      <w:r w:rsidR="00D02707" w:rsidRPr="00680255">
        <w:t>born</w:t>
      </w:r>
      <w:r w:rsidRPr="00680255">
        <w:t xml:space="preserve"> with Oesophageal Atresia (OA), </w:t>
      </w:r>
      <w:r w:rsidRPr="007E47FD">
        <w:t>Tracheoesophageal</w:t>
      </w:r>
      <w:r w:rsidRPr="00680255">
        <w:t xml:space="preserve"> Fistula (TOF), </w:t>
      </w:r>
      <w:proofErr w:type="spellStart"/>
      <w:r w:rsidR="0039439B">
        <w:t>Gastrochisis</w:t>
      </w:r>
      <w:proofErr w:type="spellEnd"/>
      <w:r w:rsidR="0039439B">
        <w:t>, Omphalocele, and Congenital Diaphragmatic Hernia</w:t>
      </w:r>
      <w:r w:rsidR="00D65866">
        <w:t xml:space="preserve"> (CDH)</w:t>
      </w:r>
      <w:r w:rsidR="003B6D7E">
        <w:t>.</w:t>
      </w:r>
    </w:p>
    <w:p w14:paraId="15ECC0BC" w14:textId="788FF394" w:rsidR="00481A6C" w:rsidRDefault="00481A6C" w:rsidP="00481A6C">
      <w:pPr>
        <w:pStyle w:val="BodyCopy"/>
        <w:rPr>
          <w:rStyle w:val="Heading4Char"/>
        </w:rPr>
      </w:pPr>
      <w:r w:rsidRPr="0078367D">
        <w:rPr>
          <w:rStyle w:val="Heading4Char"/>
        </w:rPr>
        <w:t>Key Objective</w:t>
      </w:r>
    </w:p>
    <w:p w14:paraId="686DE9F2" w14:textId="0A18BDD5" w:rsidR="0039439B" w:rsidRDefault="0039439B" w:rsidP="007E47FD">
      <w:pPr>
        <w:pStyle w:val="Bullet"/>
      </w:pPr>
      <w:r>
        <w:t xml:space="preserve">To inform staff of the diagnosis and management of </w:t>
      </w:r>
      <w:r w:rsidR="002816E8">
        <w:t>infants</w:t>
      </w:r>
      <w:r>
        <w:t xml:space="preserve"> born with OA, TOF, </w:t>
      </w:r>
      <w:proofErr w:type="spellStart"/>
      <w:r>
        <w:t>Gastrochisis</w:t>
      </w:r>
      <w:proofErr w:type="spellEnd"/>
      <w:r>
        <w:t xml:space="preserve">, Omphalocele, and </w:t>
      </w:r>
      <w:r w:rsidR="00D65866">
        <w:t>CDH</w:t>
      </w:r>
      <w:r w:rsidR="003B6D7E">
        <w:t>.</w:t>
      </w:r>
    </w:p>
    <w:p w14:paraId="7126A494" w14:textId="224AD605" w:rsidR="0039439B" w:rsidRDefault="20B0DC2E" w:rsidP="007E47FD">
      <w:pPr>
        <w:pStyle w:val="Bullet"/>
      </w:pPr>
      <w:r>
        <w:t xml:space="preserve">To assist staff in the pre-operative, immediate management, post-operative, and discharge management of </w:t>
      </w:r>
      <w:r w:rsidR="002816E8">
        <w:t>infants</w:t>
      </w:r>
      <w:r>
        <w:t xml:space="preserve"> born with OA, TOF, Gastroschisis, and </w:t>
      </w:r>
      <w:r w:rsidR="068E86FE">
        <w:t>Omphalocele</w:t>
      </w:r>
      <w:r>
        <w:t>.</w:t>
      </w:r>
    </w:p>
    <w:p w14:paraId="7B8B480C" w14:textId="22DE942F" w:rsidR="0039439B" w:rsidRDefault="0039439B" w:rsidP="007E47FD">
      <w:pPr>
        <w:pStyle w:val="Bullet"/>
      </w:pPr>
      <w:r>
        <w:t>To guide staff in undertaking the following procedures:</w:t>
      </w:r>
    </w:p>
    <w:p w14:paraId="02009072" w14:textId="08CE92BB" w:rsidR="0039439B" w:rsidRDefault="0039439B" w:rsidP="007E47FD">
      <w:pPr>
        <w:pStyle w:val="Bullet"/>
        <w:numPr>
          <w:ilvl w:val="1"/>
          <w:numId w:val="4"/>
        </w:numPr>
      </w:pPr>
      <w:r>
        <w:t>Bowel Washout</w:t>
      </w:r>
    </w:p>
    <w:p w14:paraId="5E89429E" w14:textId="1858C253" w:rsidR="0039439B" w:rsidRDefault="0039439B" w:rsidP="007E47FD">
      <w:pPr>
        <w:pStyle w:val="Bullet"/>
        <w:numPr>
          <w:ilvl w:val="1"/>
          <w:numId w:val="4"/>
        </w:numPr>
      </w:pPr>
      <w:r>
        <w:t>Intra-abdominal or Bladder Pressure Monitoring Procedure</w:t>
      </w:r>
    </w:p>
    <w:p w14:paraId="4913AFE4" w14:textId="5CBF19D2" w:rsidR="0039439B" w:rsidRPr="00481A6C" w:rsidRDefault="0039439B" w:rsidP="007E47FD">
      <w:pPr>
        <w:pStyle w:val="Bullet"/>
        <w:numPr>
          <w:ilvl w:val="1"/>
          <w:numId w:val="4"/>
        </w:numPr>
      </w:pPr>
      <w:r>
        <w:t>Replogle Tube Insertion and Management</w:t>
      </w:r>
      <w:r w:rsidR="003B6D7E">
        <w:t>.</w:t>
      </w:r>
    </w:p>
    <w:p w14:paraId="3AD88B84" w14:textId="386BB119" w:rsidR="0039439B" w:rsidRDefault="00481A6C" w:rsidP="007E47FD">
      <w:pPr>
        <w:pStyle w:val="Heading4"/>
        <w:rPr>
          <w:rStyle w:val="Heading4Char"/>
        </w:rPr>
      </w:pPr>
      <w:r w:rsidRPr="007E47FD">
        <w:rPr>
          <w:rStyle w:val="Heading4Char"/>
          <w:b/>
        </w:rPr>
        <w:t>Alerts</w:t>
      </w:r>
      <w:r w:rsidRPr="0078367D">
        <w:rPr>
          <w:rStyle w:val="Heading4Char"/>
        </w:rPr>
        <w:t xml:space="preserve"> </w:t>
      </w:r>
    </w:p>
    <w:p w14:paraId="45866EF2" w14:textId="489AFA00" w:rsidR="0039439B" w:rsidRDefault="0039439B" w:rsidP="0039439B">
      <w:pPr>
        <w:pStyle w:val="Bullet"/>
      </w:pPr>
      <w:r w:rsidRPr="00611E2D">
        <w:t>Do not place gauze or saline on the bowel as gauze will adhere to the bowel and saline will increase heat loss.</w:t>
      </w:r>
    </w:p>
    <w:p w14:paraId="611C5FE6" w14:textId="31A3EE63" w:rsidR="0039439B" w:rsidRPr="000334FD" w:rsidRDefault="002816E8" w:rsidP="0039439B">
      <w:pPr>
        <w:pStyle w:val="Bullet"/>
      </w:pPr>
      <w:r>
        <w:t>Infants</w:t>
      </w:r>
      <w:r w:rsidR="20B0DC2E">
        <w:t xml:space="preserve"> with Gastroschisis or </w:t>
      </w:r>
      <w:r w:rsidR="672CE97A">
        <w:t>Omphalocele</w:t>
      </w:r>
      <w:r w:rsidR="20B0DC2E">
        <w:t>, if the bowel remains dusky alert the surgical team immediately</w:t>
      </w:r>
      <w:r w:rsidR="00EC27AB">
        <w:t>.</w:t>
      </w:r>
    </w:p>
    <w:p w14:paraId="4BC3AC74" w14:textId="3727AE2C" w:rsidR="0039439B" w:rsidRPr="0039439B" w:rsidRDefault="0039439B" w:rsidP="0039439B">
      <w:pPr>
        <w:pStyle w:val="Bullet"/>
      </w:pPr>
      <w:r w:rsidRPr="0039439B">
        <w:rPr>
          <w:bCs/>
          <w:iCs/>
        </w:rPr>
        <w:t xml:space="preserve">Do not advance the </w:t>
      </w:r>
      <w:proofErr w:type="spellStart"/>
      <w:r w:rsidRPr="0039439B">
        <w:rPr>
          <w:bCs/>
          <w:iCs/>
        </w:rPr>
        <w:t>replogle</w:t>
      </w:r>
      <w:proofErr w:type="spellEnd"/>
      <w:r w:rsidRPr="0039439B">
        <w:rPr>
          <w:bCs/>
          <w:iCs/>
        </w:rPr>
        <w:t xml:space="preserve"> tube. Do not suction beyond the length of the </w:t>
      </w:r>
      <w:proofErr w:type="spellStart"/>
      <w:r w:rsidRPr="0039439B">
        <w:rPr>
          <w:bCs/>
          <w:iCs/>
        </w:rPr>
        <w:t>replogle</w:t>
      </w:r>
      <w:proofErr w:type="spellEnd"/>
      <w:r w:rsidRPr="0039439B">
        <w:rPr>
          <w:bCs/>
          <w:iCs/>
        </w:rPr>
        <w:t xml:space="preserve"> tube as this could damage the anastomosis.</w:t>
      </w:r>
    </w:p>
    <w:p w14:paraId="3DE56F3E" w14:textId="4AF5D344" w:rsidR="0039439B" w:rsidRDefault="0039439B" w:rsidP="0039439B">
      <w:pPr>
        <w:pStyle w:val="Bullet"/>
      </w:pPr>
      <w:r>
        <w:t>When attending to a bowe</w:t>
      </w:r>
      <w:r w:rsidR="089DAD6A">
        <w:t>l</w:t>
      </w:r>
      <w:r>
        <w:t xml:space="preserve"> washout, the</w:t>
      </w:r>
      <w:r w:rsidR="4ADF65C5">
        <w:t xml:space="preserve"> recommended</w:t>
      </w:r>
      <w:r>
        <w:t xml:space="preserve"> </w:t>
      </w:r>
      <w:r w:rsidR="00794C48">
        <w:t>solution is</w:t>
      </w:r>
      <w:r>
        <w:t xml:space="preserve"> </w:t>
      </w:r>
      <w:r w:rsidR="00EC27AB">
        <w:t>s</w:t>
      </w:r>
      <w:r>
        <w:t xml:space="preserve">odium </w:t>
      </w:r>
      <w:r w:rsidR="00EC27AB">
        <w:t>c</w:t>
      </w:r>
      <w:r>
        <w:t xml:space="preserve">hloride 0.9%. The use of other solutions or concentrations in </w:t>
      </w:r>
      <w:r w:rsidR="002816E8">
        <w:t>infants</w:t>
      </w:r>
      <w:r>
        <w:t xml:space="preserve"> may be dangerous. The solution must be lukewarm to prevent colonic spasm. </w:t>
      </w:r>
    </w:p>
    <w:p w14:paraId="532A9822" w14:textId="77777777" w:rsidR="00AE4533" w:rsidRDefault="7F3D588F" w:rsidP="0039439B">
      <w:pPr>
        <w:pStyle w:val="Bullet"/>
      </w:pPr>
      <w:r>
        <w:t xml:space="preserve">If there </w:t>
      </w:r>
      <w:r w:rsidR="30E072F6">
        <w:t xml:space="preserve">are </w:t>
      </w:r>
      <w:r>
        <w:t>any signs of Abdominal Compartment Syndrome inform medical staff immediately</w:t>
      </w:r>
      <w:r w:rsidR="00EC27AB">
        <w:t>.</w:t>
      </w:r>
      <w:r w:rsidR="00AE4533">
        <w:t xml:space="preserve"> These may include:</w:t>
      </w:r>
    </w:p>
    <w:p w14:paraId="241B3E33" w14:textId="2F8662A1" w:rsidR="00AE4533" w:rsidRDefault="002E7B43" w:rsidP="00AE4533">
      <w:pPr>
        <w:pStyle w:val="Bullet"/>
        <w:numPr>
          <w:ilvl w:val="1"/>
          <w:numId w:val="4"/>
        </w:numPr>
      </w:pPr>
      <w:r>
        <w:t>i</w:t>
      </w:r>
      <w:r w:rsidR="00AE4533">
        <w:t xml:space="preserve">ntra-abdominal </w:t>
      </w:r>
      <w:r>
        <w:t>p</w:t>
      </w:r>
      <w:r w:rsidR="00AE4533">
        <w:t xml:space="preserve">ressure greater than 12mmHg </w:t>
      </w:r>
    </w:p>
    <w:p w14:paraId="442DE8F1" w14:textId="1767A460" w:rsidR="00AE4533" w:rsidRDefault="002E7B43" w:rsidP="00AE4533">
      <w:pPr>
        <w:pStyle w:val="Bullet"/>
        <w:numPr>
          <w:ilvl w:val="1"/>
          <w:numId w:val="4"/>
        </w:numPr>
      </w:pPr>
      <w:r>
        <w:t>t</w:t>
      </w:r>
      <w:r w:rsidR="00AE4533">
        <w:t>ense and distended abdomen</w:t>
      </w:r>
    </w:p>
    <w:p w14:paraId="304E4B28" w14:textId="3A192B53" w:rsidR="00AE4533" w:rsidRDefault="002E7B43" w:rsidP="00AE4533">
      <w:pPr>
        <w:pStyle w:val="Bullet"/>
        <w:numPr>
          <w:ilvl w:val="1"/>
          <w:numId w:val="4"/>
        </w:numPr>
      </w:pPr>
      <w:r>
        <w:t>a</w:t>
      </w:r>
      <w:r w:rsidR="00AE4533">
        <w:t>bdominal discoloration</w:t>
      </w:r>
    </w:p>
    <w:p w14:paraId="46A5FCB2" w14:textId="7A94F722" w:rsidR="00AE4533" w:rsidRDefault="002E7B43" w:rsidP="00AE4533">
      <w:pPr>
        <w:pStyle w:val="Bullet"/>
        <w:numPr>
          <w:ilvl w:val="1"/>
          <w:numId w:val="4"/>
        </w:numPr>
      </w:pPr>
      <w:r>
        <w:t>r</w:t>
      </w:r>
      <w:r w:rsidR="00AE4533">
        <w:t>espiratory compromise</w:t>
      </w:r>
    </w:p>
    <w:p w14:paraId="68DC1739" w14:textId="224543F5" w:rsidR="00AE4533" w:rsidRDefault="002E7B43" w:rsidP="00AE4533">
      <w:pPr>
        <w:pStyle w:val="Bullet"/>
        <w:numPr>
          <w:ilvl w:val="1"/>
          <w:numId w:val="4"/>
        </w:numPr>
      </w:pPr>
      <w:r>
        <w:t>w</w:t>
      </w:r>
      <w:r w:rsidR="00AE4533">
        <w:t>orsening metabolic acidosis</w:t>
      </w:r>
    </w:p>
    <w:p w14:paraId="5E73C863" w14:textId="5AACF196" w:rsidR="00AE4533" w:rsidRDefault="002E7B43" w:rsidP="00AE4533">
      <w:pPr>
        <w:pStyle w:val="Bullet"/>
        <w:numPr>
          <w:ilvl w:val="1"/>
          <w:numId w:val="4"/>
        </w:numPr>
      </w:pPr>
      <w:r>
        <w:t>h</w:t>
      </w:r>
      <w:r w:rsidR="00AE4533">
        <w:t>ypotension</w:t>
      </w:r>
    </w:p>
    <w:p w14:paraId="1ADB6046" w14:textId="65569D74" w:rsidR="00AE4533" w:rsidRDefault="002E7B43" w:rsidP="00AE4533">
      <w:pPr>
        <w:pStyle w:val="Bullet"/>
        <w:numPr>
          <w:ilvl w:val="1"/>
          <w:numId w:val="4"/>
        </w:numPr>
      </w:pPr>
      <w:r>
        <w:t>p</w:t>
      </w:r>
      <w:r w:rsidR="00AE4533">
        <w:t>oor urine output</w:t>
      </w:r>
    </w:p>
    <w:p w14:paraId="150303DC" w14:textId="3FCD2B50" w:rsidR="0039439B" w:rsidRPr="0039439B" w:rsidRDefault="002E7B43" w:rsidP="00AE4533">
      <w:pPr>
        <w:pStyle w:val="Bullet"/>
        <w:numPr>
          <w:ilvl w:val="1"/>
          <w:numId w:val="4"/>
        </w:numPr>
      </w:pPr>
      <w:r>
        <w:t>i</w:t>
      </w:r>
      <w:r w:rsidR="00AE4533">
        <w:t>ncreasing pain</w:t>
      </w:r>
      <w:r>
        <w:t>.</w:t>
      </w:r>
      <w:r w:rsidR="00AE4533">
        <w:t xml:space="preserve"> </w:t>
      </w:r>
    </w:p>
    <w:p w14:paraId="6F55C5D0" w14:textId="061242A8" w:rsidR="179CE7B3" w:rsidRDefault="15CD2075" w:rsidP="646865A1">
      <w:pPr>
        <w:pStyle w:val="Bullet"/>
      </w:pPr>
      <w:r>
        <w:t>Inform the neonatal consultant and/or advanced trainee, and surgical team on call of imminent delivery</w:t>
      </w:r>
      <w:r w:rsidR="00794C48">
        <w:t xml:space="preserve"> when OA/TOF/gastroschisis/omphalocele/CDH are suspected/confirmed</w:t>
      </w:r>
      <w:r>
        <w:t>.</w:t>
      </w:r>
    </w:p>
    <w:p w14:paraId="6F02CB22" w14:textId="6E9E2397" w:rsidR="179CE7B3" w:rsidRDefault="5E621D81" w:rsidP="646865A1">
      <w:pPr>
        <w:pStyle w:val="Bullet"/>
      </w:pPr>
      <w:r>
        <w:lastRenderedPageBreak/>
        <w:t xml:space="preserve">Discussion to be held between </w:t>
      </w:r>
      <w:r w:rsidR="5A01A7D8">
        <w:t>Neonatologist</w:t>
      </w:r>
      <w:r>
        <w:t xml:space="preserve"> and </w:t>
      </w:r>
      <w:r w:rsidR="0019351C">
        <w:t>s</w:t>
      </w:r>
      <w:r>
        <w:t>urgical team regarding location of surgery</w:t>
      </w:r>
      <w:r w:rsidR="00A8583C">
        <w:t>:</w:t>
      </w:r>
    </w:p>
    <w:p w14:paraId="2F8C3BA3" w14:textId="4958EA62" w:rsidR="326F7A65" w:rsidRDefault="002E7B43" w:rsidP="004B64DC">
      <w:pPr>
        <w:pStyle w:val="Bullet"/>
        <w:numPr>
          <w:ilvl w:val="1"/>
          <w:numId w:val="4"/>
        </w:numPr>
      </w:pPr>
      <w:r>
        <w:t>E</w:t>
      </w:r>
      <w:r w:rsidR="326F7A65">
        <w:t xml:space="preserve">lective or complex cases: Must be discussed with surgical team, </w:t>
      </w:r>
      <w:r w:rsidR="2C6ACB8F">
        <w:t>anaesthetics</w:t>
      </w:r>
      <w:r w:rsidR="326F7A65">
        <w:t xml:space="preserve"> team, and NICU consultant</w:t>
      </w:r>
    </w:p>
    <w:p w14:paraId="1B4749DA" w14:textId="5B0F0AD8" w:rsidR="326F7A65" w:rsidRDefault="002E7B43" w:rsidP="004B64DC">
      <w:pPr>
        <w:pStyle w:val="Bullet"/>
        <w:numPr>
          <w:ilvl w:val="1"/>
          <w:numId w:val="4"/>
        </w:numPr>
      </w:pPr>
      <w:r>
        <w:t>E</w:t>
      </w:r>
      <w:r w:rsidR="326F7A65">
        <w:t xml:space="preserve">mergency surgery for unstable </w:t>
      </w:r>
      <w:r w:rsidR="002816E8">
        <w:t>infants</w:t>
      </w:r>
      <w:r w:rsidR="326F7A65">
        <w:t>: To occur in the NICU theatre. Consider ventilation equipment and space availability</w:t>
      </w:r>
    </w:p>
    <w:p w14:paraId="4D0A44E1" w14:textId="4ABC6AB3" w:rsidR="004B64DC" w:rsidRDefault="5DE02AB3" w:rsidP="00112E7E">
      <w:pPr>
        <w:pStyle w:val="Bullet"/>
        <w:numPr>
          <w:ilvl w:val="1"/>
          <w:numId w:val="4"/>
        </w:numPr>
      </w:pPr>
      <w:r>
        <w:t xml:space="preserve">Gestation-based default location: Neonates </w:t>
      </w:r>
      <w:r w:rsidR="00A8583C">
        <w:t xml:space="preserve">less than </w:t>
      </w:r>
      <w:r>
        <w:t>32 weeks gestation and</w:t>
      </w:r>
      <w:r w:rsidR="00794C48">
        <w:t>/or</w:t>
      </w:r>
      <w:r>
        <w:t xml:space="preserve"> </w:t>
      </w:r>
      <w:r w:rsidR="00A8583C">
        <w:t>less than</w:t>
      </w:r>
      <w:r w:rsidR="00794C48">
        <w:t xml:space="preserve"> </w:t>
      </w:r>
      <w:r>
        <w:t>1500g to have surgery in NICU theatre by default due to thermoregulation consi</w:t>
      </w:r>
      <w:r w:rsidR="62ED87D6">
        <w:t>derations, unless specific requirements dictate otherwise</w:t>
      </w:r>
      <w:r w:rsidR="00A8583C">
        <w:t>.</w:t>
      </w:r>
    </w:p>
    <w:p w14:paraId="60584202" w14:textId="03FDBA8D" w:rsidR="0039439B" w:rsidRDefault="00481A6C" w:rsidP="00481A6C">
      <w:pPr>
        <w:pStyle w:val="BodyCopy"/>
        <w:rPr>
          <w:rStyle w:val="Hyperlink"/>
          <w:iCs w:val="0"/>
        </w:rPr>
      </w:pPr>
      <w:hyperlink w:anchor="_top" w:history="1">
        <w:r w:rsidRPr="00481A6C">
          <w:rPr>
            <w:rStyle w:val="Hyperlink"/>
            <w:iCs w:val="0"/>
          </w:rPr>
          <w:t>Back to Contents</w:t>
        </w:r>
      </w:hyperlink>
    </w:p>
    <w:p w14:paraId="05569AB0" w14:textId="77777777" w:rsidR="0078367D" w:rsidRPr="0078367D" w:rsidRDefault="0078367D" w:rsidP="0078367D">
      <w:pPr>
        <w:pStyle w:val="Heading2"/>
        <w:rPr>
          <w:iCs/>
        </w:rPr>
      </w:pPr>
      <w:bookmarkStart w:id="3" w:name="_Toc219712061"/>
      <w:r w:rsidRPr="0078367D">
        <w:rPr>
          <w:rStyle w:val="Hyperlink"/>
          <w:u w:val="none"/>
        </w:rPr>
        <w:t>Scope</w:t>
      </w:r>
      <w:bookmarkEnd w:id="3"/>
    </w:p>
    <w:p w14:paraId="2A60F4AE" w14:textId="6E41BD52" w:rsidR="00D84FE4" w:rsidRPr="00680255" w:rsidRDefault="00D84FE4" w:rsidP="00680255">
      <w:pPr>
        <w:pStyle w:val="BodyCopy"/>
      </w:pPr>
      <w:r w:rsidRPr="00680255">
        <w:t>This document pertains to all neonates</w:t>
      </w:r>
      <w:r w:rsidR="002816E8">
        <w:t xml:space="preserve"> and infants</w:t>
      </w:r>
      <w:r w:rsidRPr="00680255">
        <w:t xml:space="preserve"> nursed in the Neonatal Intensive Care Unit (NICU) at Canberra Hospital and other CHS Network facilities including Centenary Hospital for Women and Children and North Canberra Hospital (NCH)</w:t>
      </w:r>
      <w:r w:rsidR="00A8583C">
        <w:t>,</w:t>
      </w:r>
      <w:r w:rsidRPr="00680255">
        <w:t xml:space="preserve"> with the following conditions:</w:t>
      </w:r>
    </w:p>
    <w:p w14:paraId="64978270" w14:textId="39562880" w:rsidR="00D84FE4" w:rsidRDefault="00A8583C" w:rsidP="00680255">
      <w:pPr>
        <w:pStyle w:val="Bullet"/>
      </w:pPr>
      <w:r>
        <w:t>OA</w:t>
      </w:r>
    </w:p>
    <w:p w14:paraId="2373EA9D" w14:textId="395C7750" w:rsidR="00D84FE4" w:rsidRDefault="00A8583C" w:rsidP="00680255">
      <w:pPr>
        <w:pStyle w:val="Bullet"/>
      </w:pPr>
      <w:r>
        <w:t>TOF</w:t>
      </w:r>
    </w:p>
    <w:p w14:paraId="30FC6067" w14:textId="60CC3664" w:rsidR="00D84FE4" w:rsidRDefault="00D84FE4" w:rsidP="00680255">
      <w:pPr>
        <w:pStyle w:val="Bullet"/>
      </w:pPr>
      <w:r>
        <w:t xml:space="preserve">Gastroschisis </w:t>
      </w:r>
    </w:p>
    <w:p w14:paraId="0F09E85C" w14:textId="4D49E327" w:rsidR="00D84FE4" w:rsidRDefault="00D84FE4" w:rsidP="00D84FE4">
      <w:pPr>
        <w:pStyle w:val="Bullet"/>
      </w:pPr>
      <w:r>
        <w:t xml:space="preserve">Omphalocele </w:t>
      </w:r>
    </w:p>
    <w:p w14:paraId="4EB15E77" w14:textId="191AE31F" w:rsidR="00D84FE4" w:rsidRDefault="00D65866" w:rsidP="00D84FE4">
      <w:pPr>
        <w:pStyle w:val="Bullet"/>
      </w:pPr>
      <w:r>
        <w:t>CDH.</w:t>
      </w:r>
    </w:p>
    <w:p w14:paraId="0581EB07" w14:textId="09B7546D" w:rsidR="00D84FE4" w:rsidRPr="00680255" w:rsidRDefault="00D84FE4" w:rsidP="00680255">
      <w:pPr>
        <w:pStyle w:val="BodyCopy"/>
      </w:pPr>
      <w:r w:rsidRPr="00680255">
        <w:t>This document applies to all staff working within their scope of practice</w:t>
      </w:r>
      <w:r w:rsidR="00A8583C">
        <w:t xml:space="preserve"> including</w:t>
      </w:r>
      <w:r w:rsidRPr="00680255">
        <w:t>:</w:t>
      </w:r>
    </w:p>
    <w:p w14:paraId="64221F51" w14:textId="40F56BE4" w:rsidR="00D84FE4" w:rsidRDefault="00D84FE4" w:rsidP="00680255">
      <w:pPr>
        <w:pStyle w:val="Bullet"/>
      </w:pPr>
      <w:r>
        <w:t>Medical Officers</w:t>
      </w:r>
    </w:p>
    <w:p w14:paraId="3A1CF4B4" w14:textId="77777777" w:rsidR="00794C48" w:rsidRDefault="00D84FE4" w:rsidP="00680255">
      <w:pPr>
        <w:pStyle w:val="Bullet"/>
      </w:pPr>
      <w:r>
        <w:t xml:space="preserve">Nurses </w:t>
      </w:r>
    </w:p>
    <w:p w14:paraId="0C1853F9" w14:textId="37441D27" w:rsidR="00D84FE4" w:rsidRDefault="00D84FE4" w:rsidP="00680255">
      <w:pPr>
        <w:pStyle w:val="Bullet"/>
      </w:pPr>
      <w:r>
        <w:t xml:space="preserve">Midwives </w:t>
      </w:r>
    </w:p>
    <w:p w14:paraId="33A9E4E6" w14:textId="77777777" w:rsidR="00680255" w:rsidRPr="00680255" w:rsidRDefault="00D84FE4" w:rsidP="00680255">
      <w:pPr>
        <w:pStyle w:val="Bullet"/>
        <w:rPr>
          <w:iCs/>
        </w:rPr>
      </w:pPr>
      <w:r>
        <w:t>Students under direct supervision.</w:t>
      </w:r>
    </w:p>
    <w:p w14:paraId="5B081747" w14:textId="09B4C727" w:rsidR="00481A6C" w:rsidRPr="00680255" w:rsidRDefault="00481A6C" w:rsidP="007E47FD">
      <w:pPr>
        <w:pStyle w:val="BodyCopy"/>
      </w:pPr>
      <w:hyperlink w:anchor="_top" w:history="1">
        <w:r w:rsidRPr="00481A6C">
          <w:rPr>
            <w:rStyle w:val="Hyperlink"/>
          </w:rPr>
          <w:t>Back to Contents</w:t>
        </w:r>
      </w:hyperlink>
    </w:p>
    <w:p w14:paraId="6071E658" w14:textId="701F49D6" w:rsidR="0078367D" w:rsidRDefault="0078367D" w:rsidP="0078367D">
      <w:pPr>
        <w:pStyle w:val="Heading2"/>
      </w:pPr>
      <w:bookmarkStart w:id="4" w:name="_Toc219712062"/>
      <w:r>
        <w:t xml:space="preserve">Section 1 </w:t>
      </w:r>
      <w:r w:rsidR="00D84FE4">
        <w:t>–</w:t>
      </w:r>
      <w:r>
        <w:t xml:space="preserve"> </w:t>
      </w:r>
      <w:r w:rsidR="00D84FE4">
        <w:t>Oesophageal Atresia (OA) and Tracheoesophageal Fistula (TOF)</w:t>
      </w:r>
      <w:bookmarkEnd w:id="4"/>
    </w:p>
    <w:p w14:paraId="42A083C4" w14:textId="77777777" w:rsidR="00D84FE4" w:rsidRDefault="00D84FE4" w:rsidP="00680255">
      <w:pPr>
        <w:pStyle w:val="Heading4"/>
      </w:pPr>
      <w:r>
        <w:t>Background</w:t>
      </w:r>
    </w:p>
    <w:p w14:paraId="4CBB5A9B" w14:textId="4965E074" w:rsidR="00D84FE4" w:rsidRPr="0039439B" w:rsidRDefault="53AD4DB4" w:rsidP="007E47FD">
      <w:pPr>
        <w:pStyle w:val="BodyCopy"/>
      </w:pPr>
      <w:r>
        <w:t>OA and TOF are congenital abnormalities of the respiratory tract. The incidence of OA/TOF is 1 in 2500-4500 livebirths</w:t>
      </w:r>
      <w:r w:rsidR="2473E8A4">
        <w:t xml:space="preserve"> </w:t>
      </w:r>
      <w:r w:rsidR="2473E8A4" w:rsidRPr="6381F70F">
        <w:rPr>
          <w:vertAlign w:val="superscript"/>
        </w:rPr>
        <w:t>(</w:t>
      </w:r>
      <w:r w:rsidR="38D0F339" w:rsidRPr="6381F70F">
        <w:rPr>
          <w:vertAlign w:val="superscript"/>
        </w:rPr>
        <w:t>1</w:t>
      </w:r>
      <w:r w:rsidR="2473E8A4" w:rsidRPr="6381F70F">
        <w:rPr>
          <w:vertAlign w:val="superscript"/>
        </w:rPr>
        <w:t>)</w:t>
      </w:r>
      <w:r w:rsidR="2473E8A4">
        <w:t>.</w:t>
      </w:r>
      <w:r>
        <w:t xml:space="preserve"> This congenital abnormality usually occurs sporadically and in 60</w:t>
      </w:r>
      <w:r w:rsidR="0336FDFA">
        <w:t xml:space="preserve"> percent</w:t>
      </w:r>
      <w:r>
        <w:t xml:space="preserve"> of cases is associated with other congenital abnormalities</w:t>
      </w:r>
      <w:r w:rsidR="3F6F3474">
        <w:t xml:space="preserve"> </w:t>
      </w:r>
      <w:r w:rsidR="3F6F3474" w:rsidRPr="6381F70F">
        <w:rPr>
          <w:vertAlign w:val="superscript"/>
        </w:rPr>
        <w:t>(2)</w:t>
      </w:r>
      <w:r w:rsidR="39B35D2B">
        <w:t>.</w:t>
      </w:r>
      <w:r w:rsidR="009C55D7">
        <w:t xml:space="preserve"> T</w:t>
      </w:r>
      <w:r>
        <w:t>he most common is VACTERL association (</w:t>
      </w:r>
      <w:r w:rsidR="158BB870">
        <w:t>v</w:t>
      </w:r>
      <w:r>
        <w:t xml:space="preserve">ertebral abnormalities, </w:t>
      </w:r>
      <w:r w:rsidR="158BB870">
        <w:t>a</w:t>
      </w:r>
      <w:r>
        <w:t>norectal malformations,</w:t>
      </w:r>
      <w:r w:rsidR="0336FDFA">
        <w:t xml:space="preserve"> </w:t>
      </w:r>
      <w:r w:rsidR="158BB870">
        <w:t>ca</w:t>
      </w:r>
      <w:r>
        <w:t xml:space="preserve">rdiac abnormalities, </w:t>
      </w:r>
      <w:r w:rsidR="158BB870">
        <w:t>t</w:t>
      </w:r>
      <w:r w:rsidR="0336FDFA">
        <w:t>racheo-oesophageal</w:t>
      </w:r>
      <w:r>
        <w:t xml:space="preserve"> fistula, </w:t>
      </w:r>
      <w:r w:rsidR="158BB870">
        <w:t>r</w:t>
      </w:r>
      <w:r>
        <w:t xml:space="preserve">enal abnormalities and </w:t>
      </w:r>
      <w:r w:rsidR="158BB870">
        <w:t>l</w:t>
      </w:r>
      <w:r>
        <w:t>imb defects). Other associations include trisomy 13, CHARGE association, duodenal atresia, malrotation or other skeletal abnormalities.  Associated anomalies are more common in isolated OA</w:t>
      </w:r>
      <w:r w:rsidR="2473E8A4">
        <w:t xml:space="preserve"> </w:t>
      </w:r>
      <w:r w:rsidR="2473E8A4" w:rsidRPr="6381F70F">
        <w:rPr>
          <w:vertAlign w:val="superscript"/>
        </w:rPr>
        <w:t>(</w:t>
      </w:r>
      <w:r w:rsidR="70A7C93A" w:rsidRPr="6381F70F">
        <w:rPr>
          <w:vertAlign w:val="superscript"/>
        </w:rPr>
        <w:t>2</w:t>
      </w:r>
      <w:r w:rsidR="2473E8A4" w:rsidRPr="6381F70F">
        <w:rPr>
          <w:vertAlign w:val="superscript"/>
        </w:rPr>
        <w:t>)</w:t>
      </w:r>
      <w:r>
        <w:t>.</w:t>
      </w:r>
    </w:p>
    <w:p w14:paraId="097D884C" w14:textId="5C6FF4DC" w:rsidR="00D84FE4" w:rsidRDefault="00D84FE4" w:rsidP="007E47FD">
      <w:pPr>
        <w:pStyle w:val="BodyCopy"/>
      </w:pPr>
      <w:r w:rsidRPr="00680255">
        <w:lastRenderedPageBreak/>
        <w:t xml:space="preserve">There are </w:t>
      </w:r>
      <w:r w:rsidRPr="007E47FD">
        <w:t>five</w:t>
      </w:r>
      <w:r w:rsidRPr="00680255">
        <w:t xml:space="preserve"> types of OA/TOF. The most common variant is </w:t>
      </w:r>
      <w:r w:rsidR="00680255">
        <w:t>T</w:t>
      </w:r>
      <w:r w:rsidRPr="00680255">
        <w:t>ype C accounting for around 85</w:t>
      </w:r>
      <w:r w:rsidR="0039439B">
        <w:t xml:space="preserve"> percent</w:t>
      </w:r>
      <w:r w:rsidRPr="00680255">
        <w:t xml:space="preserve"> of cases (</w:t>
      </w:r>
      <w:r w:rsidR="0039439B">
        <w:t>S</w:t>
      </w:r>
      <w:r w:rsidRPr="00680255">
        <w:t xml:space="preserve">ee </w:t>
      </w:r>
      <w:r w:rsidR="0039439B">
        <w:t xml:space="preserve">Figure 1 </w:t>
      </w:r>
      <w:r w:rsidRPr="00680255">
        <w:t>below)</w:t>
      </w:r>
      <w:r w:rsidR="000B38D1">
        <w:t>.</w:t>
      </w:r>
    </w:p>
    <w:p w14:paraId="53E2E539" w14:textId="77777777" w:rsidR="001A525C" w:rsidRDefault="00680255" w:rsidP="001A525C">
      <w:pPr>
        <w:pStyle w:val="BodyCopy"/>
        <w:keepNext/>
        <w:spacing w:before="240"/>
        <w:jc w:val="center"/>
      </w:pPr>
      <w:r>
        <w:rPr>
          <w:noProof/>
        </w:rPr>
        <w:drawing>
          <wp:inline distT="0" distB="0" distL="0" distR="0" wp14:anchorId="35C1AAF2" wp14:editId="2FD817CA">
            <wp:extent cx="5423535" cy="7172325"/>
            <wp:effectExtent l="0" t="0" r="5715" b="9525"/>
            <wp:docPr id="1487856308" name="Picture 1" descr="Figure has illustrations of the different types of OA/TOF. Type A is OA without TOF, type B is OA with proximal TOF, type C is OA with distal TOF, type D is OA with proximal and distal TOF and type E is TOF without O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6308" name="Picture 1" descr="Figure has illustrations of the different types of OA/TOF. Type A is OA without TOF, type B is OA with proximal TOF, type C is OA with distal TOF, type D is OA with proximal and distal TOF and type E is TOF without OA.&#10;&#10;"/>
                    <pic:cNvPicPr/>
                  </pic:nvPicPr>
                  <pic:blipFill rotWithShape="1">
                    <a:blip r:embed="rId11"/>
                    <a:srcRect b="4657"/>
                    <a:stretch>
                      <a:fillRect/>
                    </a:stretch>
                  </pic:blipFill>
                  <pic:spPr bwMode="auto">
                    <a:xfrm>
                      <a:off x="0" y="0"/>
                      <a:ext cx="5452774" cy="7210992"/>
                    </a:xfrm>
                    <a:prstGeom prst="rect">
                      <a:avLst/>
                    </a:prstGeom>
                    <a:ln>
                      <a:noFill/>
                    </a:ln>
                    <a:extLst>
                      <a:ext uri="{53640926-AAD7-44D8-BBD7-CCE9431645EC}">
                        <a14:shadowObscured xmlns:a14="http://schemas.microsoft.com/office/drawing/2010/main"/>
                      </a:ext>
                    </a:extLst>
                  </pic:spPr>
                </pic:pic>
              </a:graphicData>
            </a:graphic>
          </wp:inline>
        </w:drawing>
      </w:r>
    </w:p>
    <w:p w14:paraId="214608BE" w14:textId="0935193F" w:rsidR="00D84FE4" w:rsidRDefault="401458AF" w:rsidP="001A525C">
      <w:pPr>
        <w:pStyle w:val="Caption"/>
        <w:jc w:val="center"/>
      </w:pPr>
      <w:r>
        <w:t xml:space="preserve">Figure </w:t>
      </w:r>
      <w:r w:rsidR="001A525C">
        <w:fldChar w:fldCharType="begin"/>
      </w:r>
      <w:r w:rsidR="001A525C">
        <w:instrText xml:space="preserve"> SEQ Figure \* ARABIC </w:instrText>
      </w:r>
      <w:r w:rsidR="001A525C">
        <w:fldChar w:fldCharType="separate"/>
      </w:r>
      <w:r w:rsidR="008B29C3">
        <w:rPr>
          <w:noProof/>
        </w:rPr>
        <w:t>1</w:t>
      </w:r>
      <w:r w:rsidR="001A525C">
        <w:fldChar w:fldCharType="end"/>
      </w:r>
      <w:r w:rsidR="7CBEFDDA">
        <w:t xml:space="preserve"> – Classification of OA/TOF</w:t>
      </w:r>
      <w:r w:rsidR="579B6C84">
        <w:t xml:space="preserve"> (</w:t>
      </w:r>
      <w:r w:rsidR="453A7CD9">
        <w:t>3</w:t>
      </w:r>
      <w:r w:rsidR="579B6C84">
        <w:t>)</w:t>
      </w:r>
    </w:p>
    <w:p w14:paraId="16CA18EC" w14:textId="1157E794" w:rsidR="00D84FE4" w:rsidRDefault="00D84FE4" w:rsidP="00680255">
      <w:pPr>
        <w:pStyle w:val="Heading4"/>
      </w:pPr>
      <w:r>
        <w:t xml:space="preserve">Prenatal </w:t>
      </w:r>
      <w:r w:rsidR="00680255">
        <w:t>D</w:t>
      </w:r>
      <w:r>
        <w:t>iagnosis</w:t>
      </w:r>
    </w:p>
    <w:p w14:paraId="215B8CED" w14:textId="36CB4D10" w:rsidR="00D84FE4" w:rsidRDefault="53AD4DB4" w:rsidP="00D84FE4">
      <w:pPr>
        <w:pStyle w:val="BodyCopy"/>
        <w:spacing w:before="240"/>
      </w:pPr>
      <w:r>
        <w:t xml:space="preserve">The presence of polyhydramnios and a small stomach </w:t>
      </w:r>
      <w:bookmarkStart w:id="5" w:name="_Int_GQlCDxjX"/>
      <w:proofErr w:type="gramStart"/>
      <w:r>
        <w:t>conveys</w:t>
      </w:r>
      <w:bookmarkEnd w:id="5"/>
      <w:proofErr w:type="gramEnd"/>
      <w:r>
        <w:t xml:space="preserve"> a positive predictive value of 44 and 56</w:t>
      </w:r>
      <w:r w:rsidR="0336FDFA">
        <w:t xml:space="preserve"> percent</w:t>
      </w:r>
      <w:r>
        <w:t xml:space="preserve"> respectively for diagnosing OA</w:t>
      </w:r>
      <w:r w:rsidR="2473E8A4">
        <w:t xml:space="preserve"> </w:t>
      </w:r>
      <w:r w:rsidR="2473E8A4" w:rsidRPr="6381F70F">
        <w:rPr>
          <w:vertAlign w:val="superscript"/>
        </w:rPr>
        <w:t>(</w:t>
      </w:r>
      <w:r w:rsidR="19275B22" w:rsidRPr="6381F70F">
        <w:rPr>
          <w:vertAlign w:val="superscript"/>
        </w:rPr>
        <w:t>1</w:t>
      </w:r>
      <w:r w:rsidR="2473E8A4" w:rsidRPr="6381F70F">
        <w:rPr>
          <w:vertAlign w:val="superscript"/>
        </w:rPr>
        <w:t>)</w:t>
      </w:r>
      <w:r>
        <w:t xml:space="preserve">. Sometimes the presence of anomalies </w:t>
      </w:r>
      <w:r>
        <w:lastRenderedPageBreak/>
        <w:t>associated with VACTERL can increase the risk of a subsequent diagnosis of OA</w:t>
      </w:r>
      <w:r w:rsidR="0336FDFA">
        <w:t xml:space="preserve"> or </w:t>
      </w:r>
      <w:r>
        <w:t>TOF, however the majority of cases are not detected antenatally.</w:t>
      </w:r>
    </w:p>
    <w:p w14:paraId="503A1E10" w14:textId="0B52D95A" w:rsidR="00D84FE4" w:rsidRDefault="00D84FE4" w:rsidP="00680255">
      <w:pPr>
        <w:pStyle w:val="Heading4"/>
      </w:pPr>
      <w:r>
        <w:t xml:space="preserve">Management </w:t>
      </w:r>
      <w:r w:rsidR="00680255">
        <w:t xml:space="preserve">of a Neonate with a Suspected </w:t>
      </w:r>
      <w:r>
        <w:t>OA</w:t>
      </w:r>
      <w:r w:rsidR="00680255">
        <w:t>/</w:t>
      </w:r>
      <w:r>
        <w:t xml:space="preserve">TOF </w:t>
      </w:r>
      <w:r w:rsidR="00680255">
        <w:t>at Delivery</w:t>
      </w:r>
    </w:p>
    <w:p w14:paraId="60A02DF8" w14:textId="1E894E55" w:rsidR="00D84FE4" w:rsidRDefault="00D84FE4" w:rsidP="00680255">
      <w:pPr>
        <w:pStyle w:val="Bullet"/>
      </w:pPr>
      <w:r>
        <w:t>Provide neonatal resuscitation at birth as per</w:t>
      </w:r>
      <w:r w:rsidR="0039439B">
        <w:t xml:space="preserve"> </w:t>
      </w:r>
      <w:r w:rsidR="0039439B" w:rsidRPr="00794C48">
        <w:rPr>
          <w:i/>
          <w:iCs/>
        </w:rPr>
        <w:t>Neonatal Resuscitation and Airway Management Guideline</w:t>
      </w:r>
      <w:r w:rsidR="0039439B">
        <w:t xml:space="preserve"> found </w:t>
      </w:r>
      <w:r w:rsidR="000F64F8">
        <w:t>o</w:t>
      </w:r>
      <w:r w:rsidR="0039439B">
        <w:t xml:space="preserve">n the Policy </w:t>
      </w:r>
      <w:r w:rsidR="000F64F8">
        <w:t xml:space="preserve">and Guidance Documents </w:t>
      </w:r>
      <w:r w:rsidR="0039439B">
        <w:t>Register.</w:t>
      </w:r>
      <w:r>
        <w:t xml:space="preserve"> </w:t>
      </w:r>
    </w:p>
    <w:p w14:paraId="7C105AFB" w14:textId="1B3581C6" w:rsidR="00D84FE4" w:rsidRDefault="53AD4DB4" w:rsidP="00680255">
      <w:pPr>
        <w:pStyle w:val="Bullet"/>
      </w:pPr>
      <w:r>
        <w:t xml:space="preserve">When there is a suspicion of OA/TOF antenatally (small stomach and/or significant polyhydramnios) a nasogastric tube (NGT) should be passed prior to the first feed. In a term </w:t>
      </w:r>
      <w:r w:rsidR="0336FDFA">
        <w:t>neonate</w:t>
      </w:r>
      <w:r>
        <w:t>, the inability to advance a size 10</w:t>
      </w:r>
      <w:r w:rsidR="0336FDFA">
        <w:t xml:space="preserve"> </w:t>
      </w:r>
      <w:r>
        <w:t>Fr NGT more than 10</w:t>
      </w:r>
      <w:r w:rsidR="0336FDFA">
        <w:t xml:space="preserve"> centimetres (cm)</w:t>
      </w:r>
      <w:r>
        <w:t xml:space="preserve"> from the lips is suspicious of OA</w:t>
      </w:r>
      <w:r w:rsidR="4431157E">
        <w:t xml:space="preserve"> </w:t>
      </w:r>
      <w:r w:rsidR="4431157E" w:rsidRPr="6381F70F">
        <w:rPr>
          <w:vertAlign w:val="superscript"/>
        </w:rPr>
        <w:t>(2)</w:t>
      </w:r>
      <w:r w:rsidR="5959760D">
        <w:t xml:space="preserve">. </w:t>
      </w:r>
      <w:r>
        <w:t xml:space="preserve">As some NGTs (particularly those that are smaller than a size 10 Fr) can coil in the upper pouch or go through an upper pouch fistula, an X-ray should be performed to ensure that the NGT has passed into the stomach.  </w:t>
      </w:r>
    </w:p>
    <w:p w14:paraId="1A7F51DC" w14:textId="2DC37624" w:rsidR="00D84FE4" w:rsidRDefault="00D84FE4" w:rsidP="00680255">
      <w:pPr>
        <w:pStyle w:val="Bullet"/>
      </w:pPr>
      <w:r>
        <w:t xml:space="preserve">The most common variant of OA/TOF is Type C. On the Chest X-ray this appears as an NGT that is either terminating high or coiling in the oesophagus with air present in the stomach (see </w:t>
      </w:r>
      <w:r w:rsidR="00680255" w:rsidRPr="0039439B">
        <w:t>Figure 2</w:t>
      </w:r>
      <w:r w:rsidRPr="0039439B">
        <w:t>).</w:t>
      </w:r>
    </w:p>
    <w:p w14:paraId="4395574A" w14:textId="484C4406" w:rsidR="001A525C" w:rsidRDefault="052A61D1" w:rsidP="001A525C">
      <w:pPr>
        <w:pStyle w:val="BodyCopy"/>
        <w:keepNext/>
        <w:spacing w:before="240"/>
        <w:jc w:val="center"/>
      </w:pPr>
      <w:r>
        <w:rPr>
          <w:noProof/>
        </w:rPr>
        <w:drawing>
          <wp:inline distT="0" distB="0" distL="0" distR="0" wp14:anchorId="741DBF0F" wp14:editId="75F43DF5">
            <wp:extent cx="3419952" cy="2638793"/>
            <wp:effectExtent l="0" t="0" r="0" b="0"/>
            <wp:docPr id="1155904525" name="drawing" descr="A x-ray of a person's chest showing a white loop which is a coiled NGT in the oesophageal pouch at the top and a dark circle of air in the stomach suggestive of a Type C OA/T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04525" name="drawing" descr="A x-ray of a person's chest showing a white loop which is a coiled NGT in the oesophageal pouch at the top and a dark circle of air in the stomach suggestive of a Type C OA/TOF "/>
                    <pic:cNvPicPr/>
                  </pic:nvPicPr>
                  <pic:blipFill>
                    <a:blip r:embed="rId12">
                      <a:extLst>
                        <a:ext uri="{28A0092B-C50C-407E-A947-70E740481C1C}">
                          <a14:useLocalDpi xmlns:a14="http://schemas.microsoft.com/office/drawing/2010/main"/>
                        </a:ext>
                      </a:extLst>
                    </a:blip>
                    <a:stretch>
                      <a:fillRect/>
                    </a:stretch>
                  </pic:blipFill>
                  <pic:spPr>
                    <a:xfrm>
                      <a:off x="0" y="0"/>
                      <a:ext cx="3419952" cy="2638793"/>
                    </a:xfrm>
                    <a:prstGeom prst="rect">
                      <a:avLst/>
                    </a:prstGeom>
                  </pic:spPr>
                </pic:pic>
              </a:graphicData>
            </a:graphic>
          </wp:inline>
        </w:drawing>
      </w:r>
    </w:p>
    <w:p w14:paraId="5342826E" w14:textId="263C1C5F" w:rsidR="001A525C" w:rsidRDefault="401458AF" w:rsidP="001A525C">
      <w:pPr>
        <w:pStyle w:val="Caption"/>
        <w:jc w:val="center"/>
      </w:pPr>
      <w:r>
        <w:t xml:space="preserve">Figure </w:t>
      </w:r>
      <w:r w:rsidR="001A525C">
        <w:fldChar w:fldCharType="begin"/>
      </w:r>
      <w:r w:rsidR="001A525C">
        <w:instrText xml:space="preserve"> SEQ Figure \* ARABIC </w:instrText>
      </w:r>
      <w:r w:rsidR="001A525C">
        <w:fldChar w:fldCharType="separate"/>
      </w:r>
      <w:r w:rsidR="008B29C3">
        <w:rPr>
          <w:noProof/>
        </w:rPr>
        <w:t>2</w:t>
      </w:r>
      <w:r w:rsidR="001A525C">
        <w:fldChar w:fldCharType="end"/>
      </w:r>
      <w:r w:rsidR="579B6C84">
        <w:t xml:space="preserve"> – Chest X-ray demonstrating a coiled NGT in the oesophageal pouch and air in the stomach suggestive of a Type C OA/TOF</w:t>
      </w:r>
      <w:r w:rsidR="6E208DF8">
        <w:t xml:space="preserve"> (4)</w:t>
      </w:r>
    </w:p>
    <w:p w14:paraId="02569F00" w14:textId="1A8A380F" w:rsidR="00D84FE4" w:rsidRDefault="00D84FE4" w:rsidP="000248C2">
      <w:pPr>
        <w:pStyle w:val="BodyCopy"/>
        <w:spacing w:before="240"/>
      </w:pPr>
    </w:p>
    <w:p w14:paraId="3BD0B6B4" w14:textId="1F02D237" w:rsidR="00D84FE4" w:rsidRDefault="00D84FE4" w:rsidP="000F64F8">
      <w:pPr>
        <w:pStyle w:val="Heading4"/>
      </w:pPr>
      <w:r>
        <w:t xml:space="preserve">Postnatal </w:t>
      </w:r>
      <w:r w:rsidR="000F64F8">
        <w:t>D</w:t>
      </w:r>
      <w:r>
        <w:t>iagnosis</w:t>
      </w:r>
    </w:p>
    <w:p w14:paraId="638BA5FA" w14:textId="7FA5D972" w:rsidR="00680255" w:rsidRPr="00680255" w:rsidRDefault="00680255" w:rsidP="00680255">
      <w:pPr>
        <w:pStyle w:val="Bullet"/>
        <w:rPr>
          <w:b/>
          <w:u w:val="single"/>
        </w:rPr>
      </w:pPr>
      <w:r w:rsidRPr="00680255">
        <w:t>The majority of</w:t>
      </w:r>
      <w:r w:rsidR="0059765D">
        <w:t xml:space="preserve"> neonates</w:t>
      </w:r>
      <w:r w:rsidRPr="00680255">
        <w:t xml:space="preserve"> are diagnosed postnatally.</w:t>
      </w:r>
    </w:p>
    <w:p w14:paraId="7F6B4BD9" w14:textId="77777777" w:rsidR="00680255" w:rsidRPr="00680255" w:rsidRDefault="00680255" w:rsidP="00680255">
      <w:pPr>
        <w:pStyle w:val="Bullet"/>
        <w:rPr>
          <w:b/>
          <w:u w:val="single"/>
        </w:rPr>
      </w:pPr>
      <w:r w:rsidRPr="00680255">
        <w:t>Signs and symptoms of OA/TOF include:</w:t>
      </w:r>
    </w:p>
    <w:p w14:paraId="5249B07A" w14:textId="59BB8A92" w:rsidR="00680255" w:rsidRPr="00680255" w:rsidRDefault="000F64F8" w:rsidP="00A17DD2">
      <w:pPr>
        <w:pStyle w:val="Bullet"/>
        <w:numPr>
          <w:ilvl w:val="1"/>
          <w:numId w:val="4"/>
        </w:numPr>
        <w:rPr>
          <w:b/>
          <w:bCs/>
          <w:u w:val="single"/>
        </w:rPr>
      </w:pPr>
      <w:r>
        <w:t>a</w:t>
      </w:r>
      <w:r w:rsidR="00680255">
        <w:t xml:space="preserve"> large </w:t>
      </w:r>
      <w:bookmarkStart w:id="6" w:name="_Int_VKq0rjeD"/>
      <w:proofErr w:type="gramStart"/>
      <w:r w:rsidR="00680255">
        <w:t>amount</w:t>
      </w:r>
      <w:bookmarkEnd w:id="6"/>
      <w:proofErr w:type="gramEnd"/>
      <w:r w:rsidR="00680255">
        <w:t xml:space="preserve"> of oral secretions requiring frequent suctioning</w:t>
      </w:r>
    </w:p>
    <w:p w14:paraId="700420D8" w14:textId="00131830" w:rsidR="00680255" w:rsidRPr="00680255" w:rsidRDefault="000F64F8" w:rsidP="00680255">
      <w:pPr>
        <w:pStyle w:val="Bullet"/>
        <w:numPr>
          <w:ilvl w:val="1"/>
          <w:numId w:val="4"/>
        </w:numPr>
        <w:rPr>
          <w:b/>
          <w:u w:val="single"/>
        </w:rPr>
      </w:pPr>
      <w:r>
        <w:t>c</w:t>
      </w:r>
      <w:r w:rsidR="00680255" w:rsidRPr="00680255">
        <w:t>hoking episodes or cyanosis associated with feeding attempts</w:t>
      </w:r>
    </w:p>
    <w:p w14:paraId="696CE737" w14:textId="779391D2" w:rsidR="00680255" w:rsidRPr="00680255" w:rsidRDefault="000F64F8" w:rsidP="00680255">
      <w:pPr>
        <w:pStyle w:val="Bullet"/>
        <w:numPr>
          <w:ilvl w:val="1"/>
          <w:numId w:val="4"/>
        </w:numPr>
        <w:rPr>
          <w:b/>
          <w:u w:val="single"/>
        </w:rPr>
      </w:pPr>
      <w:r>
        <w:t>m</w:t>
      </w:r>
      <w:r w:rsidR="00680255" w:rsidRPr="00680255">
        <w:t>ild or moderate respiratory distress.</w:t>
      </w:r>
    </w:p>
    <w:p w14:paraId="11EF26CA" w14:textId="1CA87D4F" w:rsidR="00680255" w:rsidRPr="00680255" w:rsidRDefault="0A874EB4" w:rsidP="2AB5266F">
      <w:pPr>
        <w:pStyle w:val="Bullet"/>
        <w:rPr>
          <w:b/>
          <w:bCs/>
          <w:u w:val="single"/>
        </w:rPr>
      </w:pPr>
      <w:r>
        <w:t xml:space="preserve">If an OA/TOF is suspected do not delay </w:t>
      </w:r>
      <w:r w:rsidR="6DBC9A9D">
        <w:t xml:space="preserve">attempting to </w:t>
      </w:r>
      <w:r>
        <w:t>pass a NGT and performing an X-ray.</w:t>
      </w:r>
    </w:p>
    <w:p w14:paraId="6A76FA64" w14:textId="7C876FDD" w:rsidR="00D84FE4" w:rsidRPr="0039439B" w:rsidRDefault="120CC3CF" w:rsidP="6381F70F">
      <w:pPr>
        <w:pStyle w:val="Bullet"/>
        <w:rPr>
          <w:b/>
          <w:bCs/>
          <w:u w:val="single"/>
        </w:rPr>
      </w:pPr>
      <w:r>
        <w:lastRenderedPageBreak/>
        <w:t>It can be difficult to diagnose Type E (otherwise known as H-type) TOF as these are not associated with OA.  Symptoms of these include coughing during feeds, recurrent pneumonia or cyanotic spells. The diagnosis of an H-type TOF requires imaging including a combination of a contrast study/ video-fluoroscopic swallow study (VFSS)/endoscopy or laryngeal-bronchoscopy, however none of these imaging studies has a 100</w:t>
      </w:r>
      <w:r w:rsidR="0336FDFA">
        <w:t xml:space="preserve"> percent</w:t>
      </w:r>
      <w:r>
        <w:t xml:space="preserve"> sensitivity</w:t>
      </w:r>
      <w:r w:rsidR="5E561E09">
        <w:t xml:space="preserve"> </w:t>
      </w:r>
      <w:r w:rsidR="5E561E09" w:rsidRPr="6381F70F">
        <w:rPr>
          <w:vertAlign w:val="superscript"/>
        </w:rPr>
        <w:t>(5)</w:t>
      </w:r>
      <w:r>
        <w:t>. This is rarely diagnosed in the neonatal period.</w:t>
      </w:r>
    </w:p>
    <w:p w14:paraId="5690E05F" w14:textId="4A4A1A5C" w:rsidR="000F64F8" w:rsidRDefault="00D84FE4" w:rsidP="000F64F8">
      <w:pPr>
        <w:pStyle w:val="Heading4"/>
      </w:pPr>
      <w:r>
        <w:t xml:space="preserve">Pre-surgical </w:t>
      </w:r>
      <w:r w:rsidR="00680255">
        <w:t>M</w:t>
      </w:r>
      <w:r>
        <w:t>anagement</w:t>
      </w:r>
    </w:p>
    <w:p w14:paraId="1FD69FA8" w14:textId="19A72FAA" w:rsidR="000F64F8" w:rsidRDefault="000F64F8" w:rsidP="000F64F8">
      <w:pPr>
        <w:pStyle w:val="BodyCopy"/>
        <w:pBdr>
          <w:top w:val="single" w:sz="4" w:space="1" w:color="auto"/>
          <w:left w:val="single" w:sz="4" w:space="4" w:color="auto"/>
          <w:bottom w:val="single" w:sz="4" w:space="1" w:color="auto"/>
          <w:right w:val="single" w:sz="4" w:space="4" w:color="auto"/>
        </w:pBdr>
        <w:spacing w:before="240"/>
      </w:pPr>
      <w:r w:rsidRPr="000F64F8">
        <w:rPr>
          <w:b/>
          <w:bCs w:val="0"/>
        </w:rPr>
        <w:t>Note:</w:t>
      </w:r>
      <w:r w:rsidRPr="000F64F8">
        <w:t xml:space="preserve"> Please refer to Attachment </w:t>
      </w:r>
      <w:r w:rsidR="00D02707">
        <w:t>1</w:t>
      </w:r>
      <w:r w:rsidRPr="000F64F8">
        <w:t xml:space="preserve"> – Checklist for Oesophageal Atresia with/without Tracheoesophageal Fistula.</w:t>
      </w:r>
    </w:p>
    <w:p w14:paraId="7A7C397F" w14:textId="7CBCC8BD" w:rsidR="00D84FE4" w:rsidRPr="0072086E" w:rsidRDefault="53AD4DB4" w:rsidP="00D84FE4">
      <w:pPr>
        <w:pStyle w:val="BodyCopy"/>
        <w:spacing w:before="240"/>
      </w:pPr>
      <w:r>
        <w:t>Once a diagnosis of OA has been made the goals of treatment are</w:t>
      </w:r>
      <w:r w:rsidR="2473E8A4">
        <w:t xml:space="preserve"> </w:t>
      </w:r>
      <w:r w:rsidR="2473E8A4" w:rsidRPr="6381F70F">
        <w:rPr>
          <w:vertAlign w:val="superscript"/>
        </w:rPr>
        <w:t>(</w:t>
      </w:r>
      <w:r w:rsidR="1C985700" w:rsidRPr="6381F70F">
        <w:rPr>
          <w:vertAlign w:val="superscript"/>
        </w:rPr>
        <w:t>2</w:t>
      </w:r>
      <w:r w:rsidR="2473E8A4" w:rsidRPr="6381F70F">
        <w:rPr>
          <w:vertAlign w:val="superscript"/>
        </w:rPr>
        <w:t>)</w:t>
      </w:r>
      <w:r w:rsidR="2473E8A4">
        <w:t>.</w:t>
      </w:r>
    </w:p>
    <w:p w14:paraId="0AB6B9AC" w14:textId="77777777" w:rsidR="00D84FE4" w:rsidRDefault="00D84FE4" w:rsidP="00680255">
      <w:pPr>
        <w:pStyle w:val="Heading6"/>
      </w:pPr>
      <w:r>
        <w:t>Stabilisation</w:t>
      </w:r>
    </w:p>
    <w:p w14:paraId="0BC728F3" w14:textId="625369C9" w:rsidR="00680255" w:rsidRPr="00680255" w:rsidRDefault="00680255" w:rsidP="00680255">
      <w:pPr>
        <w:pStyle w:val="Bullet"/>
        <w:rPr>
          <w:bCs/>
          <w:iCs/>
        </w:rPr>
      </w:pPr>
      <w:r w:rsidRPr="00680255">
        <w:rPr>
          <w:bCs/>
          <w:iCs/>
        </w:rPr>
        <w:t xml:space="preserve">Avoid frequent aspiration by placing a </w:t>
      </w:r>
      <w:proofErr w:type="spellStart"/>
      <w:r w:rsidRPr="00680255">
        <w:rPr>
          <w:bCs/>
          <w:iCs/>
        </w:rPr>
        <w:t>replogle</w:t>
      </w:r>
      <w:proofErr w:type="spellEnd"/>
      <w:r w:rsidRPr="00680255">
        <w:rPr>
          <w:bCs/>
          <w:iCs/>
        </w:rPr>
        <w:t xml:space="preserve"> tube in the upper pouch of the oesophagus on continuous suction</w:t>
      </w:r>
      <w:r w:rsidR="000A185F">
        <w:rPr>
          <w:bCs/>
          <w:iCs/>
        </w:rPr>
        <w:t xml:space="preserve"> (see Attachment </w:t>
      </w:r>
      <w:r w:rsidR="008D65E2">
        <w:rPr>
          <w:bCs/>
          <w:iCs/>
        </w:rPr>
        <w:t>2</w:t>
      </w:r>
      <w:r w:rsidR="000A185F">
        <w:rPr>
          <w:bCs/>
          <w:iCs/>
        </w:rPr>
        <w:t>)</w:t>
      </w:r>
      <w:r w:rsidRPr="00680255">
        <w:rPr>
          <w:bCs/>
          <w:iCs/>
        </w:rPr>
        <w:t xml:space="preserve">. </w:t>
      </w:r>
    </w:p>
    <w:p w14:paraId="727AAFA4" w14:textId="3C669618" w:rsidR="00680255" w:rsidRPr="00680255" w:rsidRDefault="00680255" w:rsidP="00680255">
      <w:pPr>
        <w:pStyle w:val="Bullet"/>
        <w:rPr>
          <w:bCs/>
          <w:iCs/>
        </w:rPr>
      </w:pPr>
      <w:r w:rsidRPr="00680255">
        <w:rPr>
          <w:bCs/>
          <w:iCs/>
        </w:rPr>
        <w:t xml:space="preserve">Avoid reflux of gastric contents into the lungs by positioning the </w:t>
      </w:r>
      <w:r w:rsidR="002816E8">
        <w:rPr>
          <w:bCs/>
          <w:iCs/>
        </w:rPr>
        <w:t>infant</w:t>
      </w:r>
      <w:r w:rsidRPr="00680255">
        <w:rPr>
          <w:bCs/>
          <w:iCs/>
        </w:rPr>
        <w:t xml:space="preserve"> 30-40 degrees head up.</w:t>
      </w:r>
    </w:p>
    <w:p w14:paraId="67B11DB6" w14:textId="3FA3C00D" w:rsidR="00680255" w:rsidRPr="00680255" w:rsidRDefault="120CC3CF" w:rsidP="00680255">
      <w:pPr>
        <w:pStyle w:val="Bullet"/>
      </w:pPr>
      <w:r>
        <w:t xml:space="preserve">Avoid gastric overdistention by avoiding non-invasive or mechanical ventilation where able. When mechanical ventilation is required, keep the </w:t>
      </w:r>
      <w:r w:rsidR="0336FDFA">
        <w:t>endotracheal tube (</w:t>
      </w:r>
      <w:r>
        <w:t>ETT</w:t>
      </w:r>
      <w:r w:rsidR="0336FDFA">
        <w:t>)</w:t>
      </w:r>
      <w:r>
        <w:t xml:space="preserve"> low with the goal of keeping it beyond a proximal fistula and use minimal pressures to assist in avoiding over-distention of the stoma</w:t>
      </w:r>
      <w:r w:rsidR="0336FDFA">
        <w:t>ch</w:t>
      </w:r>
      <w:r w:rsidR="2473E8A4">
        <w:t xml:space="preserve"> </w:t>
      </w:r>
      <w:r w:rsidR="2473E8A4" w:rsidRPr="6381F70F">
        <w:rPr>
          <w:vertAlign w:val="superscript"/>
        </w:rPr>
        <w:t>(</w:t>
      </w:r>
      <w:r w:rsidR="3DC819F1" w:rsidRPr="6381F70F">
        <w:rPr>
          <w:vertAlign w:val="superscript"/>
        </w:rPr>
        <w:t>1</w:t>
      </w:r>
      <w:r w:rsidR="2473E8A4" w:rsidRPr="6381F70F">
        <w:rPr>
          <w:vertAlign w:val="superscript"/>
        </w:rPr>
        <w:t>)</w:t>
      </w:r>
      <w:r w:rsidR="2473E8A4">
        <w:t>.</w:t>
      </w:r>
      <w:r>
        <w:t xml:space="preserve"> Selective intubation of a bronchus is another potential short-term ventilation strategy if gastric over-distension is a proble</w:t>
      </w:r>
      <w:r w:rsidR="0336FDFA">
        <w:t>m</w:t>
      </w:r>
      <w:r w:rsidR="2473E8A4">
        <w:t xml:space="preserve"> </w:t>
      </w:r>
      <w:r w:rsidR="2473E8A4" w:rsidRPr="6381F70F">
        <w:rPr>
          <w:vertAlign w:val="superscript"/>
        </w:rPr>
        <w:t>(</w:t>
      </w:r>
      <w:r w:rsidR="31284B64" w:rsidRPr="6381F70F">
        <w:rPr>
          <w:vertAlign w:val="superscript"/>
        </w:rPr>
        <w:t>2</w:t>
      </w:r>
      <w:r w:rsidR="2473E8A4" w:rsidRPr="6381F70F">
        <w:rPr>
          <w:vertAlign w:val="superscript"/>
        </w:rPr>
        <w:t>)</w:t>
      </w:r>
      <w:r w:rsidR="2473E8A4">
        <w:t>.</w:t>
      </w:r>
      <w:r>
        <w:t xml:space="preserve">  </w:t>
      </w:r>
    </w:p>
    <w:p w14:paraId="756602DE" w14:textId="7FA8B031" w:rsidR="00D84FE4" w:rsidRPr="00680255" w:rsidRDefault="00680255" w:rsidP="00680255">
      <w:pPr>
        <w:pStyle w:val="Bullet"/>
        <w:rPr>
          <w:bCs/>
          <w:iCs/>
        </w:rPr>
      </w:pPr>
      <w:r w:rsidRPr="00680255">
        <w:rPr>
          <w:bCs/>
          <w:iCs/>
        </w:rPr>
        <w:t xml:space="preserve">If gastric overdistention has occurred and is leading to diaphragm splinting/respiratory deterioration, a surgical ligation of the fistula and decompression of the stomach may be required to avoid a tension pneumoperitoneum. Rarely babies with OA/TOF may have a bowel atresia (as a second congenital anomaly) and these babies are at greatest risk of gastric/bowel overdistention and pneumoperitoneum. Consult the paediatric surgical team urgently if this is suspected.  </w:t>
      </w:r>
    </w:p>
    <w:p w14:paraId="6588F3FC" w14:textId="77777777" w:rsidR="00D84FE4" w:rsidRDefault="00D84FE4" w:rsidP="00680255">
      <w:pPr>
        <w:pStyle w:val="Heading6"/>
      </w:pPr>
      <w:r>
        <w:t>Planning</w:t>
      </w:r>
    </w:p>
    <w:p w14:paraId="547781D9" w14:textId="77777777" w:rsidR="00680255" w:rsidRPr="00680255" w:rsidRDefault="00680255" w:rsidP="00680255">
      <w:pPr>
        <w:pStyle w:val="Bullet"/>
      </w:pPr>
      <w:r w:rsidRPr="00680255">
        <w:t>Refer any newly diagnosed OA/TOF to the surgical team promptly to plan for surgical repair.</w:t>
      </w:r>
    </w:p>
    <w:p w14:paraId="1CF5EC3E" w14:textId="0D6DA11E" w:rsidR="00D84FE4" w:rsidRDefault="00680255" w:rsidP="00E01E3B">
      <w:pPr>
        <w:pStyle w:val="Bullet"/>
      </w:pPr>
      <w:r w:rsidRPr="00680255">
        <w:t>Where possible a clinician performed cardiac ultrasound (CCPU) will be performed prior to surgery (paying attention to any obvious structural cardiac abnormalities and sidedness of the aortic arch). This is within the limitations and dependent upon the availability of CCPU.</w:t>
      </w:r>
    </w:p>
    <w:p w14:paraId="2174B894" w14:textId="1485CE60" w:rsidR="00D84FE4" w:rsidRDefault="00D84FE4" w:rsidP="00E01E3B">
      <w:pPr>
        <w:pStyle w:val="Heading4"/>
      </w:pPr>
      <w:r>
        <w:t>Surgical management</w:t>
      </w:r>
    </w:p>
    <w:p w14:paraId="71776B96" w14:textId="77777777" w:rsidR="00E01E3B" w:rsidRPr="00E01E3B" w:rsidRDefault="00E01E3B" w:rsidP="00E01E3B">
      <w:pPr>
        <w:pStyle w:val="Bullet"/>
        <w:rPr>
          <w:b/>
          <w:u w:val="single"/>
        </w:rPr>
      </w:pPr>
      <w:r w:rsidRPr="00E01E3B">
        <w:t>The surgical approach to management depends on whether there is a short or long gap between the proximal and distal oesophageal pouches.</w:t>
      </w:r>
    </w:p>
    <w:p w14:paraId="0D674F22" w14:textId="51AC6429" w:rsidR="00E01E3B" w:rsidRPr="00E01E3B" w:rsidRDefault="00E01E3B" w:rsidP="00E01E3B">
      <w:pPr>
        <w:pStyle w:val="Bullet"/>
        <w:rPr>
          <w:b/>
          <w:u w:val="single"/>
        </w:rPr>
      </w:pPr>
      <w:r w:rsidRPr="00E01E3B">
        <w:lastRenderedPageBreak/>
        <w:t xml:space="preserve">The operation is performed either via thoracotomy (extra pleural intervention) or thoracoscopically. Bronchoscopy is sometimes done to exclude the rare variants, including a proximal fistula. The primary goal of surgery is the identification and ligation of any tracheoesophageal fistula. Following TOF repair, if the </w:t>
      </w:r>
      <w:r w:rsidR="002816E8">
        <w:t xml:space="preserve">infant </w:t>
      </w:r>
      <w:r w:rsidRPr="00E01E3B">
        <w:t>is stable, then primary repair of the OA is attempted. This is more likely if the gap between proximal and distal pouches is short.</w:t>
      </w:r>
    </w:p>
    <w:p w14:paraId="4F5385B8" w14:textId="3058F19D" w:rsidR="00E01E3B" w:rsidRPr="00E01E3B" w:rsidRDefault="57A8DC37" w:rsidP="646865A1">
      <w:pPr>
        <w:pStyle w:val="Bullet"/>
        <w:rPr>
          <w:b/>
          <w:bCs/>
          <w:u w:val="single"/>
        </w:rPr>
      </w:pPr>
      <w:r>
        <w:t xml:space="preserve">The </w:t>
      </w:r>
      <w:r w:rsidR="002816E8">
        <w:t>infant</w:t>
      </w:r>
      <w:r>
        <w:t xml:space="preserve"> will often have an intercostal catheter – this may </w:t>
      </w:r>
      <w:r w:rsidR="580A780E">
        <w:t xml:space="preserve">be </w:t>
      </w:r>
      <w:r>
        <w:t>in the extra- or intra-pleural space.</w:t>
      </w:r>
    </w:p>
    <w:p w14:paraId="523DD0CA" w14:textId="5717BE38" w:rsidR="00E01E3B" w:rsidRPr="00E01E3B" w:rsidRDefault="54FBA5A8" w:rsidP="1F3A0454">
      <w:pPr>
        <w:pStyle w:val="Bullet"/>
        <w:rPr>
          <w:b/>
          <w:bCs/>
          <w:u w:val="single"/>
        </w:rPr>
      </w:pPr>
      <w:r>
        <w:t xml:space="preserve">If the gap is long there are several different approaches to the management.  The definition of a long gap varies between </w:t>
      </w:r>
      <w:r w:rsidR="3A824C13">
        <w:t>surgeons;</w:t>
      </w:r>
      <w:r>
        <w:t xml:space="preserve"> </w:t>
      </w:r>
      <w:r w:rsidR="2676BC23">
        <w:t>however,</w:t>
      </w:r>
      <w:r>
        <w:t xml:space="preserve"> any OA that cannot undergo primary anastomosis </w:t>
      </w:r>
      <w:bookmarkStart w:id="7" w:name="_Int_HF5ylNU8"/>
      <w:r>
        <w:t>is considered to be</w:t>
      </w:r>
      <w:bookmarkEnd w:id="7"/>
      <w:r>
        <w:t xml:space="preserve"> a long gap. The best surgical strategy will be decided upon by the surgical team in consultation with the </w:t>
      </w:r>
      <w:r w:rsidR="2819AC79">
        <w:t>infant’s</w:t>
      </w:r>
      <w:r>
        <w:t xml:space="preserve"> family and the NICU team. This may include </w:t>
      </w:r>
      <w:r w:rsidRPr="6381F70F">
        <w:rPr>
          <w:vertAlign w:val="superscript"/>
        </w:rPr>
        <w:t>(</w:t>
      </w:r>
      <w:r w:rsidR="2EF114C5" w:rsidRPr="6381F70F">
        <w:rPr>
          <w:vertAlign w:val="superscript"/>
        </w:rPr>
        <w:t xml:space="preserve">6, </w:t>
      </w:r>
      <w:r w:rsidR="2473E8A4" w:rsidRPr="6381F70F">
        <w:rPr>
          <w:vertAlign w:val="superscript"/>
        </w:rPr>
        <w:t>7</w:t>
      </w:r>
      <w:r w:rsidRPr="6381F70F">
        <w:rPr>
          <w:vertAlign w:val="superscript"/>
        </w:rPr>
        <w:t>)</w:t>
      </w:r>
      <w:r>
        <w:t>:</w:t>
      </w:r>
    </w:p>
    <w:p w14:paraId="287FB345" w14:textId="50FEA829" w:rsidR="00E01E3B" w:rsidRPr="00E01E3B" w:rsidRDefault="00E01E3B" w:rsidP="00E01E3B">
      <w:pPr>
        <w:pStyle w:val="Bullet"/>
        <w:numPr>
          <w:ilvl w:val="1"/>
          <w:numId w:val="4"/>
        </w:numPr>
        <w:rPr>
          <w:b/>
          <w:u w:val="single"/>
        </w:rPr>
      </w:pPr>
      <w:r w:rsidRPr="00E01E3B">
        <w:t xml:space="preserve">Delayed primary anastomosis: Proximal oesophageal pouch decompression and gastrostomy feeding until the gap is amenable to repair. Sham feeds may be given to support suck development. Sham feed is a feed given to an infant with a </w:t>
      </w:r>
      <w:proofErr w:type="spellStart"/>
      <w:r w:rsidRPr="00E01E3B">
        <w:t>replogle</w:t>
      </w:r>
      <w:proofErr w:type="spellEnd"/>
      <w:r w:rsidRPr="00E01E3B">
        <w:t xml:space="preserve"> tube in the upper oesophageal pouch connected to suction, which drains the milk to prevent aspiration. This is used to enable the infant to learn to feed orally prior to the surgical repair. </w:t>
      </w:r>
    </w:p>
    <w:p w14:paraId="507EB044" w14:textId="53F08487" w:rsidR="00D84FE4" w:rsidRPr="00E01E3B" w:rsidRDefault="00E01E3B" w:rsidP="00E01E3B">
      <w:pPr>
        <w:pStyle w:val="Bullet"/>
        <w:numPr>
          <w:ilvl w:val="1"/>
          <w:numId w:val="4"/>
        </w:numPr>
        <w:rPr>
          <w:b/>
          <w:u w:val="single"/>
        </w:rPr>
      </w:pPr>
      <w:r w:rsidRPr="00E01E3B">
        <w:t>Other strategies include extra- or intra- thoracic oesophageal traction, circular myotomy, or delayed oesophageal replacement (using stomach, small bowel or large bowel).</w:t>
      </w:r>
    </w:p>
    <w:p w14:paraId="5FB21FFB" w14:textId="02DB3E23" w:rsidR="0062357C" w:rsidRDefault="00D84FE4" w:rsidP="0062357C">
      <w:pPr>
        <w:pStyle w:val="Heading4"/>
      </w:pPr>
      <w:r>
        <w:t xml:space="preserve">Post-surgical </w:t>
      </w:r>
      <w:r w:rsidR="00E01E3B">
        <w:t>M</w:t>
      </w:r>
      <w:r>
        <w:t>anagement</w:t>
      </w:r>
    </w:p>
    <w:p w14:paraId="56F23C91" w14:textId="48ACAC09" w:rsidR="0062357C" w:rsidRPr="0062357C" w:rsidRDefault="0062357C" w:rsidP="0062357C">
      <w:pPr>
        <w:pStyle w:val="BodyCopy"/>
        <w:pBdr>
          <w:top w:val="single" w:sz="4" w:space="1" w:color="auto"/>
          <w:left w:val="single" w:sz="4" w:space="4" w:color="auto"/>
          <w:bottom w:val="single" w:sz="4" w:space="1" w:color="auto"/>
          <w:right w:val="single" w:sz="4" w:space="4" w:color="auto"/>
        </w:pBdr>
      </w:pPr>
      <w:r w:rsidRPr="0062357C">
        <w:rPr>
          <w:b/>
          <w:bCs w:val="0"/>
        </w:rPr>
        <w:t>Note:</w:t>
      </w:r>
      <w:r w:rsidRPr="0062357C">
        <w:t xml:space="preserve"> Please refer to Attachment </w:t>
      </w:r>
      <w:r w:rsidR="00D02707">
        <w:t>1</w:t>
      </w:r>
      <w:r w:rsidRPr="0062357C">
        <w:t xml:space="preserve"> – Checklist for Oesophageal Atresia with/without Tracheoesophageal Fistula</w:t>
      </w:r>
      <w:r>
        <w:t>.</w:t>
      </w:r>
    </w:p>
    <w:p w14:paraId="1B17F5E2" w14:textId="135930CF" w:rsidR="00D84FE4" w:rsidRDefault="00D84FE4" w:rsidP="00E01E3B">
      <w:pPr>
        <w:pStyle w:val="Heading6"/>
      </w:pPr>
      <w:r>
        <w:t xml:space="preserve">Ventilation </w:t>
      </w:r>
    </w:p>
    <w:p w14:paraId="40C3062F" w14:textId="68AC37E5" w:rsidR="00E01E3B" w:rsidRPr="00E01E3B" w:rsidRDefault="0818AEF4" w:rsidP="00E01E3B">
      <w:pPr>
        <w:pStyle w:val="Bullet"/>
      </w:pPr>
      <w:r>
        <w:t xml:space="preserve">The majority of </w:t>
      </w:r>
      <w:r w:rsidR="0500A60C">
        <w:t>infants</w:t>
      </w:r>
      <w:r>
        <w:t xml:space="preserve"> require a period of post-operative ventilation.  If there is a concern that the anastomosis is under tension, some surgeons will advise keeping the </w:t>
      </w:r>
      <w:r w:rsidR="0500A60C">
        <w:t xml:space="preserve">infant </w:t>
      </w:r>
      <w:r>
        <w:t>well sedated and muscle relaxed with their head in a flexed position to avoid putting further tension on the surgical repair sit</w:t>
      </w:r>
      <w:r w:rsidR="0336FDFA">
        <w:t>e</w:t>
      </w:r>
      <w:r w:rsidR="2473E8A4" w:rsidRPr="6381F70F">
        <w:rPr>
          <w:vertAlign w:val="superscript"/>
        </w:rPr>
        <w:t xml:space="preserve"> (</w:t>
      </w:r>
      <w:r w:rsidR="464A933B" w:rsidRPr="6381F70F">
        <w:rPr>
          <w:vertAlign w:val="superscript"/>
        </w:rPr>
        <w:t>2</w:t>
      </w:r>
      <w:r w:rsidR="2473E8A4" w:rsidRPr="6381F70F">
        <w:rPr>
          <w:vertAlign w:val="superscript"/>
        </w:rPr>
        <w:t>)</w:t>
      </w:r>
      <w:r>
        <w:t>.</w:t>
      </w:r>
    </w:p>
    <w:p w14:paraId="35966DF8" w14:textId="5684692E" w:rsidR="00D84FE4" w:rsidRDefault="0818AEF4" w:rsidP="00E01E3B">
      <w:pPr>
        <w:pStyle w:val="Bullet"/>
      </w:pPr>
      <w:r>
        <w:t xml:space="preserve">There have been concerns about the use of continuous positive airway pressure (CPAP) after extubation in this group of patients (in relation to putting additional pressure on the anastomosis). A small retrospective review recently documented no increased adverse outcome in </w:t>
      </w:r>
      <w:r w:rsidR="0500A60C">
        <w:t>infants</w:t>
      </w:r>
      <w:r>
        <w:t xml:space="preserve"> extubated to CPAP post OA/TOF surgery compared to those extubated to room air suggesting this may be safe practice when needed</w:t>
      </w:r>
      <w:r w:rsidR="23657E09">
        <w:t xml:space="preserve"> </w:t>
      </w:r>
      <w:r w:rsidR="23657E09" w:rsidRPr="6381F70F">
        <w:rPr>
          <w:vertAlign w:val="superscript"/>
        </w:rPr>
        <w:t>(</w:t>
      </w:r>
      <w:r w:rsidR="0711FDB4" w:rsidRPr="6381F70F">
        <w:rPr>
          <w:vertAlign w:val="superscript"/>
        </w:rPr>
        <w:t>8</w:t>
      </w:r>
      <w:r w:rsidR="23657E09" w:rsidRPr="6381F70F">
        <w:rPr>
          <w:vertAlign w:val="superscript"/>
        </w:rPr>
        <w:t>)</w:t>
      </w:r>
      <w:r>
        <w:t>.</w:t>
      </w:r>
    </w:p>
    <w:p w14:paraId="6705903B" w14:textId="77777777" w:rsidR="00D84FE4" w:rsidRDefault="00D84FE4" w:rsidP="00E01E3B">
      <w:pPr>
        <w:pStyle w:val="Heading6"/>
      </w:pPr>
      <w:r>
        <w:t>Analgesia</w:t>
      </w:r>
    </w:p>
    <w:p w14:paraId="2EB292C0" w14:textId="77777777" w:rsidR="00E01E3B" w:rsidRPr="00E01E3B" w:rsidRDefault="00E01E3B" w:rsidP="00E01E3B">
      <w:pPr>
        <w:pStyle w:val="Bullet"/>
      </w:pPr>
      <w:r w:rsidRPr="00E01E3B">
        <w:t>Ensure that pain scoring is regularly performed and reviewed.</w:t>
      </w:r>
    </w:p>
    <w:p w14:paraId="13B49F54" w14:textId="77777777" w:rsidR="00E01E3B" w:rsidRPr="00E01E3B" w:rsidRDefault="00E01E3B" w:rsidP="00E01E3B">
      <w:pPr>
        <w:pStyle w:val="Bullet"/>
      </w:pPr>
      <w:r w:rsidRPr="00E01E3B">
        <w:t>Analgesia will be required until removal of the inter-costal catheter.</w:t>
      </w:r>
    </w:p>
    <w:p w14:paraId="5648D5AC" w14:textId="19B81575" w:rsidR="00D84FE4" w:rsidRDefault="0818AEF4" w:rsidP="008C5816">
      <w:pPr>
        <w:pStyle w:val="Bullet"/>
      </w:pPr>
      <w:r>
        <w:lastRenderedPageBreak/>
        <w:t xml:space="preserve">Most </w:t>
      </w:r>
      <w:r w:rsidR="0500A60C">
        <w:t>infants</w:t>
      </w:r>
      <w:r>
        <w:t xml:space="preserve"> will be on a morphine infusion in addition to regular intravenous paracetamol.</w:t>
      </w:r>
    </w:p>
    <w:p w14:paraId="433A09F1" w14:textId="77777777" w:rsidR="00D84FE4" w:rsidRDefault="00D84FE4" w:rsidP="00E01E3B">
      <w:pPr>
        <w:pStyle w:val="Heading6"/>
      </w:pPr>
      <w:r>
        <w:t>Nutrition</w:t>
      </w:r>
    </w:p>
    <w:p w14:paraId="0BBDAD27" w14:textId="133C1A1B" w:rsidR="00E01E3B" w:rsidRPr="00E01E3B" w:rsidRDefault="3376EF28" w:rsidP="4FACB6BA">
      <w:pPr>
        <w:pStyle w:val="Bullet"/>
        <w:rPr>
          <w:color w:val="auto"/>
        </w:rPr>
      </w:pPr>
      <w:r w:rsidRPr="4FACB6BA">
        <w:rPr>
          <w:color w:val="auto"/>
        </w:rPr>
        <w:t xml:space="preserve">Enteral feeds can usually be started day 1-2 </w:t>
      </w:r>
      <w:r w:rsidR="2D828515" w:rsidRPr="4FACB6BA">
        <w:rPr>
          <w:color w:val="auto"/>
        </w:rPr>
        <w:t>post-surgery</w:t>
      </w:r>
      <w:r w:rsidRPr="4FACB6BA">
        <w:rPr>
          <w:color w:val="auto"/>
        </w:rPr>
        <w:t xml:space="preserve"> via the trans-anastomotic tube.  These are graded up slowly to avoid reflux affecting the anastomosis.  If there are concerns about the anastomosis this may be delayed.</w:t>
      </w:r>
    </w:p>
    <w:p w14:paraId="06A87189" w14:textId="57B13CDE" w:rsidR="00E01E3B" w:rsidRPr="00E01E3B" w:rsidRDefault="2FFB4D04" w:rsidP="4FACB6BA">
      <w:pPr>
        <w:pStyle w:val="Bullet"/>
        <w:rPr>
          <w:rFonts w:asciiTheme="minorHAnsi" w:eastAsiaTheme="minorEastAsia" w:hAnsiTheme="minorHAnsi" w:cstheme="minorBidi"/>
          <w:color w:val="auto"/>
        </w:rPr>
      </w:pPr>
      <w:r w:rsidRPr="4FACB6BA">
        <w:rPr>
          <w:color w:val="auto"/>
        </w:rPr>
        <w:t>Suck feeds should not be introduced unless recommended by the surgical team.</w:t>
      </w:r>
      <w:r w:rsidR="15A95E54" w:rsidRPr="4FACB6BA">
        <w:rPr>
          <w:color w:val="auto"/>
        </w:rPr>
        <w:t xml:space="preserve"> </w:t>
      </w:r>
      <w:r w:rsidR="15A95E54" w:rsidRPr="4FACB6BA">
        <w:rPr>
          <w:rFonts w:asciiTheme="minorHAnsi" w:eastAsiaTheme="minorEastAsia" w:hAnsiTheme="minorHAnsi" w:cstheme="minorBidi"/>
          <w:color w:val="auto"/>
        </w:rPr>
        <w:t>Babies with OA or TOF have an increased risk of dysphagia and feeding difficulties. Consider referral to speech pathology to commence or progress suck feed</w:t>
      </w:r>
      <w:r w:rsidR="0062357C">
        <w:rPr>
          <w:rFonts w:asciiTheme="minorHAnsi" w:eastAsiaTheme="minorEastAsia" w:hAnsiTheme="minorHAnsi" w:cstheme="minorBidi"/>
          <w:color w:val="auto"/>
        </w:rPr>
        <w:t>.</w:t>
      </w:r>
    </w:p>
    <w:p w14:paraId="6F5887E4" w14:textId="6C94D825" w:rsidR="00D84FE4" w:rsidRDefault="353DC2BD" w:rsidP="4FACB6BA">
      <w:pPr>
        <w:pStyle w:val="Bullet"/>
        <w:rPr>
          <w:rFonts w:asciiTheme="minorHAnsi" w:eastAsiaTheme="minorEastAsia" w:hAnsiTheme="minorHAnsi" w:cstheme="minorBidi"/>
          <w:color w:val="auto"/>
        </w:rPr>
      </w:pPr>
      <w:r w:rsidRPr="4FACB6BA">
        <w:rPr>
          <w:color w:val="auto"/>
        </w:rPr>
        <w:t xml:space="preserve">Continue TPN (Total Parenteral Nutrition) until </w:t>
      </w:r>
      <w:r w:rsidR="0059765D">
        <w:rPr>
          <w:color w:val="auto"/>
        </w:rPr>
        <w:t>infants</w:t>
      </w:r>
      <w:r w:rsidRPr="4FACB6BA">
        <w:rPr>
          <w:color w:val="auto"/>
        </w:rPr>
        <w:t xml:space="preserve"> are </w:t>
      </w:r>
      <w:r w:rsidR="1D89203F" w:rsidRPr="4FACB6BA">
        <w:rPr>
          <w:color w:val="auto"/>
        </w:rPr>
        <w:t>tolerating</w:t>
      </w:r>
      <w:r w:rsidRPr="4FACB6BA">
        <w:rPr>
          <w:color w:val="auto"/>
        </w:rPr>
        <w:t xml:space="preserve"> enteral feeds.</w:t>
      </w:r>
      <w:r w:rsidR="0DB3A192" w:rsidRPr="4FACB6BA">
        <w:rPr>
          <w:color w:val="auto"/>
        </w:rPr>
        <w:t xml:space="preserve"> </w:t>
      </w:r>
      <w:r w:rsidR="0DB3A192" w:rsidRPr="4FACB6BA">
        <w:rPr>
          <w:rFonts w:asciiTheme="minorHAnsi" w:eastAsiaTheme="minorEastAsia" w:hAnsiTheme="minorHAnsi" w:cstheme="minorBidi"/>
          <w:color w:val="auto"/>
        </w:rPr>
        <w:t xml:space="preserve">Consider dietitian referral for babies with growth faltering, delayed progress in enteral feeds or long-term </w:t>
      </w:r>
      <w:r w:rsidR="00BC5864">
        <w:rPr>
          <w:rFonts w:asciiTheme="minorHAnsi" w:eastAsiaTheme="minorEastAsia" w:hAnsiTheme="minorHAnsi" w:cstheme="minorBidi"/>
          <w:color w:val="auto"/>
        </w:rPr>
        <w:t>proton pump inhibitor (</w:t>
      </w:r>
      <w:r w:rsidR="0DB3A192" w:rsidRPr="4FACB6BA">
        <w:rPr>
          <w:rFonts w:asciiTheme="minorHAnsi" w:eastAsiaTheme="minorEastAsia" w:hAnsiTheme="minorHAnsi" w:cstheme="minorBidi"/>
          <w:color w:val="auto"/>
        </w:rPr>
        <w:t>PPI</w:t>
      </w:r>
      <w:r w:rsidR="00BC5864">
        <w:rPr>
          <w:rFonts w:asciiTheme="minorHAnsi" w:eastAsiaTheme="minorEastAsia" w:hAnsiTheme="minorHAnsi" w:cstheme="minorBidi"/>
          <w:color w:val="auto"/>
        </w:rPr>
        <w:t>).</w:t>
      </w:r>
    </w:p>
    <w:p w14:paraId="3262313C" w14:textId="77777777" w:rsidR="00D84FE4" w:rsidRDefault="00D84FE4" w:rsidP="000728DE">
      <w:pPr>
        <w:pStyle w:val="Heading6"/>
      </w:pPr>
      <w:r>
        <w:t>Acid suppression</w:t>
      </w:r>
    </w:p>
    <w:p w14:paraId="05DD122A" w14:textId="33F65712" w:rsidR="000728DE" w:rsidRPr="000728DE" w:rsidRDefault="000728DE" w:rsidP="000728DE">
      <w:pPr>
        <w:pStyle w:val="Bullet"/>
      </w:pPr>
      <w:r w:rsidRPr="000728DE">
        <w:t xml:space="preserve">Given the high incidence of gastro-oesophageal reflux and its association with oesophageal strictures, </w:t>
      </w:r>
      <w:r w:rsidR="0500A60C">
        <w:t>infants</w:t>
      </w:r>
      <w:r w:rsidRPr="000728DE">
        <w:t xml:space="preserve"> should be started on a PPI post operatively generally for the first year of life </w:t>
      </w:r>
      <w:r w:rsidRPr="000728DE">
        <w:rPr>
          <w:vertAlign w:val="superscript"/>
        </w:rPr>
        <w:fldChar w:fldCharType="begin">
          <w:fldData xml:space="preserve">PEVuZE5vdGU+PENpdGU+PEF1dGhvcj5Nb3VzYTwvQXV0aG9yPjxZZWFyPjIwMTc8L1llYXI+PFJl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</w:fldData>
        </w:fldChar>
      </w:r>
      <w:r w:rsidRPr="000728DE">
        <w:rPr>
          <w:vertAlign w:val="superscript"/>
        </w:rPr>
        <w:instrText xml:space="preserve"> ADDIN EN.CITE </w:instrText>
      </w:r>
      <w:r w:rsidRPr="000728DE">
        <w:rPr>
          <w:vertAlign w:val="superscript"/>
        </w:rPr>
        <w:fldChar w:fldCharType="begin">
          <w:fldData xml:space="preserve">PEVuZE5vdGU+PENpdGU+PEF1dGhvcj5Nb3VzYTwvQXV0aG9yPjxZZWFyPjIwMTc8L1llYXI+PFJl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</w:fldData>
        </w:fldChar>
      </w:r>
      <w:r w:rsidRPr="000728DE">
        <w:rPr>
          <w:vertAlign w:val="superscript"/>
        </w:rPr>
        <w:instrText xml:space="preserve"> ADDIN EN.CITE.DATA </w:instrText>
      </w:r>
      <w:r w:rsidRPr="000728DE">
        <w:fldChar w:fldCharType="end"/>
      </w:r>
      <w:r w:rsidRPr="000728DE">
        <w:rPr>
          <w:vertAlign w:val="superscript"/>
        </w:rPr>
      </w:r>
      <w:r w:rsidRPr="000728DE">
        <w:rPr>
          <w:vertAlign w:val="superscript"/>
        </w:rPr>
        <w:fldChar w:fldCharType="separate"/>
      </w:r>
      <w:r w:rsidRPr="000728DE">
        <w:rPr>
          <w:vertAlign w:val="superscript"/>
        </w:rPr>
        <w:t>(</w:t>
      </w:r>
      <w:r w:rsidR="128716C5" w:rsidRPr="6381F70F">
        <w:rPr>
          <w:vertAlign w:val="superscript"/>
        </w:rPr>
        <w:t>9</w:t>
      </w:r>
      <w:r w:rsidRPr="6381F70F">
        <w:rPr>
          <w:vertAlign w:val="superscript"/>
        </w:rPr>
        <w:t>)</w:t>
      </w:r>
      <w:r w:rsidRPr="000728DE">
        <w:fldChar w:fldCharType="end"/>
      </w:r>
      <w:r>
        <w:t xml:space="preserve">. Acid suppression has been shown to reduce respiratory and gastrointestinal symptoms as well as improve weight gain </w:t>
      </w:r>
      <w:r w:rsidRPr="000728DE">
        <w:rPr>
          <w:vertAlign w:val="superscript"/>
        </w:rPr>
        <w:fldChar w:fldCharType="begin">
          <w:fldData xml:space="preserve">PEVuZE5vdGU+PENpdGU+PEF1dGhvcj5TaGF3eWVyPC9BdXRob3I+PFllYXI+MjAxNDwvWWVhcj48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</w:fldData>
        </w:fldChar>
      </w:r>
      <w:r w:rsidRPr="000728DE">
        <w:rPr>
          <w:vertAlign w:val="superscript"/>
        </w:rPr>
        <w:instrText xml:space="preserve"> ADDIN EN.CITE </w:instrText>
      </w:r>
      <w:r w:rsidRPr="000728DE">
        <w:rPr>
          <w:vertAlign w:val="superscript"/>
        </w:rPr>
        <w:fldChar w:fldCharType="begin">
          <w:fldData xml:space="preserve">PEVuZE5vdGU+PENpdGU+PEF1dGhvcj5TaGF3eWVyPC9BdXRob3I+PFllYXI+MjAxNDwvWWVhcj48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</w:fldData>
        </w:fldChar>
      </w:r>
      <w:r w:rsidRPr="000728DE">
        <w:rPr>
          <w:vertAlign w:val="superscript"/>
        </w:rPr>
        <w:instrText xml:space="preserve"> ADDIN EN.CITE.DATA </w:instrText>
      </w:r>
      <w:r w:rsidRPr="000728DE">
        <w:fldChar w:fldCharType="end"/>
      </w:r>
      <w:r w:rsidRPr="000728DE">
        <w:rPr>
          <w:vertAlign w:val="superscript"/>
        </w:rPr>
      </w:r>
      <w:r w:rsidRPr="000728DE">
        <w:rPr>
          <w:vertAlign w:val="superscript"/>
        </w:rPr>
        <w:fldChar w:fldCharType="separate"/>
      </w:r>
      <w:r w:rsidRPr="6381F70F">
        <w:rPr>
          <w:vertAlign w:val="superscript"/>
        </w:rPr>
        <w:t>(</w:t>
      </w:r>
      <w:r w:rsidR="23657E09" w:rsidRPr="6381F70F">
        <w:rPr>
          <w:vertAlign w:val="superscript"/>
        </w:rPr>
        <w:t>1</w:t>
      </w:r>
      <w:r w:rsidR="46D90941" w:rsidRPr="6381F70F">
        <w:rPr>
          <w:vertAlign w:val="superscript"/>
        </w:rPr>
        <w:t>0</w:t>
      </w:r>
      <w:r w:rsidRPr="6381F70F">
        <w:rPr>
          <w:vertAlign w:val="superscript"/>
        </w:rPr>
        <w:t>)</w:t>
      </w:r>
      <w:r w:rsidRPr="000728DE">
        <w:fldChar w:fldCharType="end"/>
      </w:r>
      <w:r>
        <w:t xml:space="preserve">.  </w:t>
      </w:r>
    </w:p>
    <w:p w14:paraId="265BDB8F" w14:textId="6FD242E1" w:rsidR="00D84FE4" w:rsidRDefault="000728DE" w:rsidP="000728DE">
      <w:pPr>
        <w:pStyle w:val="Bullet"/>
      </w:pPr>
      <w:r w:rsidRPr="000728DE">
        <w:t xml:space="preserve">The long-term safety of PPI in this population has not been extensively studied and there are concerns about the effects of acid suppression on intestinal microbiota (and gastrointestinal/respiratory infection). </w:t>
      </w:r>
    </w:p>
    <w:p w14:paraId="2D02CB8D" w14:textId="4C66FD6B" w:rsidR="00D84FE4" w:rsidRDefault="00D84FE4" w:rsidP="000728DE">
      <w:pPr>
        <w:pStyle w:val="Heading4"/>
      </w:pPr>
      <w:r>
        <w:t>Complications</w:t>
      </w:r>
    </w:p>
    <w:p w14:paraId="574C77BF" w14:textId="6E4F1342" w:rsidR="007E47FD" w:rsidRPr="007E47FD" w:rsidRDefault="007E47FD" w:rsidP="002A3A1D">
      <w:pPr>
        <w:pStyle w:val="Tabletitle-numbered"/>
      </w:pPr>
      <w:r>
        <w:t>Complications of OA and TOF</w:t>
      </w:r>
    </w:p>
    <w:tbl>
      <w:tblPr>
        <w:tblStyle w:val="TableGrid"/>
        <w:tblW w:w="0" w:type="auto"/>
        <w:tblLook w:val="04A0" w:firstRow="1" w:lastRow="0" w:firstColumn="1" w:lastColumn="0" w:noHBand="0" w:noVBand="1"/>
      </w:tblPr>
      <w:tblGrid>
        <w:gridCol w:w="2547"/>
        <w:gridCol w:w="7364"/>
      </w:tblGrid>
      <w:tr w:rsidR="000728DE" w14:paraId="2059CC54" w14:textId="77777777" w:rsidTr="6381F70F">
        <w:tc>
          <w:tcPr>
            <w:tcW w:w="2547" w:type="dxa"/>
          </w:tcPr>
          <w:p w14:paraId="76C30BED" w14:textId="3A8AE2C9" w:rsidR="000728DE" w:rsidRPr="000728DE" w:rsidRDefault="000728DE" w:rsidP="000728DE">
            <w:pPr>
              <w:pStyle w:val="Tablebody"/>
              <w:jc w:val="center"/>
              <w:rPr>
                <w:b/>
                <w:bCs w:val="0"/>
              </w:rPr>
            </w:pPr>
            <w:r w:rsidRPr="000728DE">
              <w:rPr>
                <w:b/>
                <w:bCs w:val="0"/>
              </w:rPr>
              <w:t>Complication</w:t>
            </w:r>
          </w:p>
        </w:tc>
        <w:tc>
          <w:tcPr>
            <w:tcW w:w="7364" w:type="dxa"/>
          </w:tcPr>
          <w:p w14:paraId="33AD7477" w14:textId="4D1DE30D" w:rsidR="000728DE" w:rsidRPr="000728DE" w:rsidRDefault="000728DE" w:rsidP="000728DE">
            <w:pPr>
              <w:pStyle w:val="Tablebody"/>
              <w:jc w:val="center"/>
              <w:rPr>
                <w:b/>
                <w:bCs w:val="0"/>
              </w:rPr>
            </w:pPr>
            <w:r w:rsidRPr="000728DE">
              <w:rPr>
                <w:b/>
                <w:bCs w:val="0"/>
              </w:rPr>
              <w:t>Description/Information</w:t>
            </w:r>
          </w:p>
        </w:tc>
      </w:tr>
      <w:tr w:rsidR="000728DE" w14:paraId="4BD638B4" w14:textId="77777777" w:rsidTr="6381F70F">
        <w:tc>
          <w:tcPr>
            <w:tcW w:w="2547" w:type="dxa"/>
          </w:tcPr>
          <w:p w14:paraId="300076DA" w14:textId="3EA389A8" w:rsidR="000728DE" w:rsidRDefault="000728DE" w:rsidP="000728DE">
            <w:pPr>
              <w:pStyle w:val="Tablebody"/>
            </w:pPr>
            <w:r w:rsidRPr="000334FD">
              <w:t>Anastomotic leak</w:t>
            </w:r>
          </w:p>
        </w:tc>
        <w:tc>
          <w:tcPr>
            <w:tcW w:w="7364" w:type="dxa"/>
          </w:tcPr>
          <w:p w14:paraId="22E4DAB5" w14:textId="424ADB36" w:rsidR="000728DE" w:rsidRPr="007E47FD" w:rsidRDefault="000728DE" w:rsidP="6381F70F">
            <w:pPr>
              <w:pStyle w:val="Tablebullet1"/>
              <w:numPr>
                <w:ilvl w:val="0"/>
                <w:numId w:val="0"/>
              </w:numPr>
            </w:pPr>
            <w:r>
              <w:t>This is reported to occur in up to 1</w:t>
            </w:r>
            <w:r w:rsidR="0336FDFA">
              <w:t>7 to 20 percent</w:t>
            </w:r>
            <w:r>
              <w:t xml:space="preserve"> of case</w:t>
            </w:r>
            <w:r w:rsidR="0336FDFA">
              <w:t>s</w:t>
            </w:r>
            <w:r w:rsidR="23657E09">
              <w:t xml:space="preserve"> </w:t>
            </w:r>
            <w:r w:rsidR="375BEABB" w:rsidRPr="6381F70F">
              <w:rPr>
                <w:vertAlign w:val="superscript"/>
              </w:rPr>
              <w:t>(1</w:t>
            </w:r>
            <w:r w:rsidR="23657E09" w:rsidRPr="6381F70F">
              <w:rPr>
                <w:vertAlign w:val="superscript"/>
              </w:rPr>
              <w:t>,</w:t>
            </w:r>
            <w:r w:rsidR="0267DF2F" w:rsidRPr="6381F70F">
              <w:rPr>
                <w:vertAlign w:val="superscript"/>
              </w:rPr>
              <w:t>2</w:t>
            </w:r>
            <w:r w:rsidR="23657E09" w:rsidRPr="6381F70F">
              <w:rPr>
                <w:vertAlign w:val="superscript"/>
              </w:rPr>
              <w:t>)</w:t>
            </w:r>
            <w:r>
              <w:t>.</w:t>
            </w:r>
          </w:p>
          <w:p w14:paraId="40A72214" w14:textId="35B64143" w:rsidR="000728DE" w:rsidRPr="007E47FD" w:rsidRDefault="000728DE" w:rsidP="6381F70F">
            <w:pPr>
              <w:pStyle w:val="Tablebullet1"/>
              <w:numPr>
                <w:ilvl w:val="0"/>
                <w:numId w:val="0"/>
              </w:numPr>
            </w:pPr>
            <w:r>
              <w:t>Major leaks usually present in the first 48 hours with tension pneumothorax or signs of sepsis</w:t>
            </w:r>
            <w:r w:rsidR="23657E09">
              <w:t xml:space="preserve"> </w:t>
            </w:r>
            <w:r w:rsidR="23657E09" w:rsidRPr="6381F70F">
              <w:rPr>
                <w:vertAlign w:val="superscript"/>
              </w:rPr>
              <w:t>(1</w:t>
            </w:r>
            <w:r w:rsidR="49A3306D" w:rsidRPr="6381F70F">
              <w:rPr>
                <w:vertAlign w:val="superscript"/>
              </w:rPr>
              <w:t>1</w:t>
            </w:r>
            <w:r w:rsidR="23657E09" w:rsidRPr="6381F70F">
              <w:rPr>
                <w:vertAlign w:val="superscript"/>
              </w:rPr>
              <w:t>)</w:t>
            </w:r>
            <w:r>
              <w:t>.</w:t>
            </w:r>
          </w:p>
          <w:p w14:paraId="66D32850" w14:textId="77777777" w:rsidR="000728DE" w:rsidRPr="007E47FD" w:rsidRDefault="000728DE" w:rsidP="007E47FD">
            <w:pPr>
              <w:pStyle w:val="Tablebullet1"/>
            </w:pPr>
            <w:r w:rsidRPr="007E47FD">
              <w:t xml:space="preserve">Minor leaks often present on contrast study 5-7 </w:t>
            </w:r>
            <w:proofErr w:type="gramStart"/>
            <w:r w:rsidRPr="007E47FD">
              <w:t>days</w:t>
            </w:r>
            <w:proofErr w:type="gramEnd"/>
            <w:r w:rsidRPr="007E47FD">
              <w:t xml:space="preserve"> post-surgery.</w:t>
            </w:r>
          </w:p>
          <w:p w14:paraId="4DBE771A" w14:textId="77777777" w:rsidR="000728DE" w:rsidRPr="007E47FD" w:rsidRDefault="000728DE" w:rsidP="007E47FD">
            <w:pPr>
              <w:pStyle w:val="Tablebullet1"/>
            </w:pPr>
            <w:r w:rsidRPr="007E47FD">
              <w:t>These are usually managed conservatively with antibiotics and a period of nil by mouth (NBM).</w:t>
            </w:r>
          </w:p>
          <w:p w14:paraId="1CDC55D9" w14:textId="427F9890" w:rsidR="000728DE" w:rsidRDefault="000728DE" w:rsidP="6381F70F">
            <w:pPr>
              <w:pStyle w:val="Tablebullet1"/>
              <w:numPr>
                <w:ilvl w:val="0"/>
                <w:numId w:val="0"/>
              </w:numPr>
            </w:pPr>
            <w:r>
              <w:t>Anastomotic leaks are associated with mediastinitis and have higher rates of complications such as later stricture or re-occurrence of the fistula</w:t>
            </w:r>
            <w:r w:rsidR="23657E09">
              <w:t xml:space="preserve"> </w:t>
            </w:r>
            <w:r w:rsidR="23657E09" w:rsidRPr="6381F70F">
              <w:rPr>
                <w:vertAlign w:val="superscript"/>
              </w:rPr>
              <w:t>(</w:t>
            </w:r>
            <w:r w:rsidR="5702B354" w:rsidRPr="6381F70F">
              <w:rPr>
                <w:vertAlign w:val="superscript"/>
              </w:rPr>
              <w:t>2</w:t>
            </w:r>
            <w:r w:rsidR="23657E09" w:rsidRPr="6381F70F">
              <w:rPr>
                <w:vertAlign w:val="superscript"/>
              </w:rPr>
              <w:t>)</w:t>
            </w:r>
            <w:r>
              <w:t>.</w:t>
            </w:r>
          </w:p>
        </w:tc>
      </w:tr>
      <w:tr w:rsidR="000728DE" w14:paraId="0B25B71B" w14:textId="77777777" w:rsidTr="6381F70F">
        <w:tc>
          <w:tcPr>
            <w:tcW w:w="2547" w:type="dxa"/>
          </w:tcPr>
          <w:p w14:paraId="608E35ED" w14:textId="77777777" w:rsidR="000728DE" w:rsidRPr="000334FD" w:rsidRDefault="000728DE" w:rsidP="000728DE">
            <w:pPr>
              <w:pStyle w:val="Tablebody"/>
            </w:pPr>
            <w:proofErr w:type="spellStart"/>
            <w:r w:rsidRPr="000334FD">
              <w:t>Oesophageal</w:t>
            </w:r>
            <w:proofErr w:type="spellEnd"/>
            <w:r w:rsidRPr="000334FD">
              <w:t xml:space="preserve"> stricture</w:t>
            </w:r>
          </w:p>
          <w:p w14:paraId="744A272E" w14:textId="77777777" w:rsidR="000728DE" w:rsidRDefault="000728DE" w:rsidP="000728DE">
            <w:pPr>
              <w:pStyle w:val="Tablebody"/>
            </w:pPr>
          </w:p>
        </w:tc>
        <w:tc>
          <w:tcPr>
            <w:tcW w:w="7364" w:type="dxa"/>
          </w:tcPr>
          <w:p w14:paraId="4AB7BF9B" w14:textId="3071FE91" w:rsidR="000728DE" w:rsidRPr="000334FD" w:rsidRDefault="000728DE" w:rsidP="6381F70F">
            <w:pPr>
              <w:pStyle w:val="Tablebullet1"/>
              <w:numPr>
                <w:ilvl w:val="0"/>
                <w:numId w:val="0"/>
              </w:numPr>
            </w:pPr>
            <w:r>
              <w:t>This is reported to occur in up to 40</w:t>
            </w:r>
            <w:r w:rsidR="0336FDFA">
              <w:t xml:space="preserve"> percent</w:t>
            </w:r>
            <w:r>
              <w:t xml:space="preserve"> of case</w:t>
            </w:r>
            <w:r w:rsidR="0336FDFA">
              <w:t>s</w:t>
            </w:r>
            <w:r w:rsidR="23657E09">
              <w:t xml:space="preserve"> </w:t>
            </w:r>
            <w:r w:rsidR="23657E09" w:rsidRPr="6381F70F">
              <w:rPr>
                <w:vertAlign w:val="superscript"/>
              </w:rPr>
              <w:t>(</w:t>
            </w:r>
            <w:r w:rsidR="38A59A23" w:rsidRPr="6381F70F">
              <w:rPr>
                <w:vertAlign w:val="superscript"/>
              </w:rPr>
              <w:t>2</w:t>
            </w:r>
            <w:r w:rsidR="23657E09" w:rsidRPr="6381F70F">
              <w:rPr>
                <w:vertAlign w:val="superscript"/>
              </w:rPr>
              <w:t>)</w:t>
            </w:r>
            <w:r>
              <w:t>.</w:t>
            </w:r>
          </w:p>
          <w:p w14:paraId="063E767A" w14:textId="6910D472" w:rsidR="000728DE" w:rsidRPr="000334FD" w:rsidRDefault="000728DE" w:rsidP="6381F70F">
            <w:pPr>
              <w:pStyle w:val="Tablebullet1"/>
              <w:numPr>
                <w:ilvl w:val="0"/>
                <w:numId w:val="0"/>
              </w:numPr>
            </w:pPr>
            <w:r>
              <w:t xml:space="preserve">It is more common in any oesophageal repair under tension, in </w:t>
            </w:r>
            <w:r w:rsidR="2819AC79">
              <w:t>infants</w:t>
            </w:r>
            <w:r>
              <w:t xml:space="preserve"> with gastro-oesophageal reflux and in those with a previous anastomotic leak</w:t>
            </w:r>
            <w:r w:rsidR="7D3660BC">
              <w:t xml:space="preserve"> </w:t>
            </w:r>
            <w:r w:rsidR="7D3660BC" w:rsidRPr="6381F70F">
              <w:rPr>
                <w:vertAlign w:val="superscript"/>
              </w:rPr>
              <w:t>(1</w:t>
            </w:r>
            <w:r w:rsidR="1056A70D" w:rsidRPr="6381F70F">
              <w:rPr>
                <w:vertAlign w:val="superscript"/>
              </w:rPr>
              <w:t>1</w:t>
            </w:r>
            <w:r w:rsidR="7D3660BC" w:rsidRPr="6381F70F">
              <w:rPr>
                <w:vertAlign w:val="superscript"/>
              </w:rPr>
              <w:t>)</w:t>
            </w:r>
            <w:r>
              <w:t>.</w:t>
            </w:r>
          </w:p>
          <w:p w14:paraId="5BCE0F16" w14:textId="2553DFA4" w:rsidR="000728DE" w:rsidRDefault="000728DE" w:rsidP="000728DE">
            <w:pPr>
              <w:pStyle w:val="Tablebullet1"/>
            </w:pPr>
            <w:r w:rsidRPr="000334FD">
              <w:t xml:space="preserve">Serial </w:t>
            </w:r>
            <w:proofErr w:type="gramStart"/>
            <w:r w:rsidRPr="000334FD">
              <w:t>dilatation</w:t>
            </w:r>
            <w:proofErr w:type="gramEnd"/>
            <w:r w:rsidRPr="000334FD">
              <w:t xml:space="preserve"> may be required.</w:t>
            </w:r>
          </w:p>
        </w:tc>
      </w:tr>
      <w:tr w:rsidR="000728DE" w14:paraId="154D31AE" w14:textId="77777777" w:rsidTr="6381F70F">
        <w:tc>
          <w:tcPr>
            <w:tcW w:w="2547" w:type="dxa"/>
          </w:tcPr>
          <w:p w14:paraId="40EE40CE" w14:textId="1DB76EB2" w:rsidR="000728DE" w:rsidRDefault="000728DE" w:rsidP="000728DE">
            <w:pPr>
              <w:pStyle w:val="Tablebody"/>
            </w:pPr>
            <w:r w:rsidRPr="000334FD">
              <w:t>Recurrence of fistula</w:t>
            </w:r>
          </w:p>
        </w:tc>
        <w:tc>
          <w:tcPr>
            <w:tcW w:w="7364" w:type="dxa"/>
          </w:tcPr>
          <w:p w14:paraId="211E6D85" w14:textId="2EB69430" w:rsidR="000728DE" w:rsidRPr="000334FD" w:rsidRDefault="000728DE" w:rsidP="6381F70F">
            <w:pPr>
              <w:pStyle w:val="Tablebullet1"/>
              <w:numPr>
                <w:ilvl w:val="0"/>
                <w:numId w:val="0"/>
              </w:numPr>
            </w:pPr>
            <w:r>
              <w:t>This is uncommon but may present with recurrent episodes of aspiration or acute life-threatening events</w:t>
            </w:r>
            <w:r w:rsidR="7D3660BC">
              <w:t xml:space="preserve"> </w:t>
            </w:r>
            <w:r w:rsidR="7D3660BC" w:rsidRPr="6381F70F">
              <w:rPr>
                <w:vertAlign w:val="superscript"/>
              </w:rPr>
              <w:t>(1</w:t>
            </w:r>
            <w:r w:rsidR="7D190841" w:rsidRPr="6381F70F">
              <w:rPr>
                <w:vertAlign w:val="superscript"/>
              </w:rPr>
              <w:t>1</w:t>
            </w:r>
            <w:r w:rsidR="7D3660BC" w:rsidRPr="6381F70F">
              <w:rPr>
                <w:vertAlign w:val="superscript"/>
              </w:rPr>
              <w:t>)</w:t>
            </w:r>
            <w:r>
              <w:t>.</w:t>
            </w:r>
          </w:p>
          <w:p w14:paraId="0F38E8F1" w14:textId="23ED3DEB" w:rsidR="000728DE" w:rsidRDefault="006D73B9" w:rsidP="007E47FD">
            <w:pPr>
              <w:pStyle w:val="Tablebullet1"/>
            </w:pPr>
            <w:r>
              <w:t xml:space="preserve">This </w:t>
            </w:r>
            <w:r w:rsidR="000728DE">
              <w:t xml:space="preserve">can be difficult to diagnose and </w:t>
            </w:r>
            <w:bookmarkStart w:id="8" w:name="_Int_C6tsBbQh"/>
            <w:r w:rsidR="000728DE">
              <w:t>requires</w:t>
            </w:r>
            <w:bookmarkEnd w:id="8"/>
            <w:r w:rsidR="000728DE">
              <w:t xml:space="preserve"> surgical management.</w:t>
            </w:r>
          </w:p>
        </w:tc>
      </w:tr>
      <w:tr w:rsidR="000728DE" w14:paraId="2E144373" w14:textId="77777777" w:rsidTr="6381F70F">
        <w:tc>
          <w:tcPr>
            <w:tcW w:w="2547" w:type="dxa"/>
          </w:tcPr>
          <w:p w14:paraId="1AEBD107" w14:textId="77777777" w:rsidR="000728DE" w:rsidRPr="000334FD" w:rsidRDefault="000728DE" w:rsidP="000728DE">
            <w:pPr>
              <w:pStyle w:val="Tablebody"/>
            </w:pPr>
            <w:r w:rsidRPr="000334FD">
              <w:lastRenderedPageBreak/>
              <w:t>Gastro-</w:t>
            </w:r>
            <w:proofErr w:type="spellStart"/>
            <w:r w:rsidRPr="000334FD">
              <w:t>oesophageal</w:t>
            </w:r>
            <w:proofErr w:type="spellEnd"/>
            <w:r w:rsidRPr="000334FD">
              <w:t xml:space="preserve"> reflux (GORD)</w:t>
            </w:r>
          </w:p>
          <w:p w14:paraId="4D77A8AB" w14:textId="77777777" w:rsidR="000728DE" w:rsidRDefault="000728DE" w:rsidP="000728DE">
            <w:pPr>
              <w:pStyle w:val="Tablebody"/>
            </w:pPr>
          </w:p>
        </w:tc>
        <w:tc>
          <w:tcPr>
            <w:tcW w:w="7364" w:type="dxa"/>
          </w:tcPr>
          <w:p w14:paraId="63BEC991" w14:textId="4CC293F1" w:rsidR="000728DE" w:rsidRPr="000334FD" w:rsidRDefault="000728DE" w:rsidP="000728DE">
            <w:pPr>
              <w:pStyle w:val="Tablebullet1"/>
            </w:pPr>
            <w:r w:rsidRPr="000334FD">
              <w:t>This is thought to affect 40</w:t>
            </w:r>
            <w:r w:rsidR="0039439B">
              <w:t xml:space="preserve"> percent</w:t>
            </w:r>
            <w:r w:rsidRPr="000334FD">
              <w:t xml:space="preserve"> of cases.</w:t>
            </w:r>
          </w:p>
          <w:p w14:paraId="29479938" w14:textId="77777777" w:rsidR="000728DE" w:rsidRPr="000334FD" w:rsidRDefault="000728DE" w:rsidP="000728DE">
            <w:pPr>
              <w:pStyle w:val="Tablebullet1"/>
            </w:pPr>
            <w:r w:rsidRPr="000334FD">
              <w:t xml:space="preserve">It can usually be managed with medical therapy but may, in some cases, require a trial of trans-pyloric feeds with the longer-term consideration of a fundoplication.  </w:t>
            </w:r>
          </w:p>
          <w:p w14:paraId="028E7467" w14:textId="3ACDAF25" w:rsidR="000728DE" w:rsidRDefault="000728DE" w:rsidP="000728DE">
            <w:pPr>
              <w:pStyle w:val="Tablebullet1"/>
            </w:pPr>
            <w:r w:rsidRPr="000334FD">
              <w:t>Fundoplication has a high rate of morbidity early in infancy, particularly in this group of patients.</w:t>
            </w:r>
          </w:p>
        </w:tc>
      </w:tr>
      <w:tr w:rsidR="000728DE" w14:paraId="7D1E8215" w14:textId="77777777" w:rsidTr="6381F70F">
        <w:tc>
          <w:tcPr>
            <w:tcW w:w="2547" w:type="dxa"/>
          </w:tcPr>
          <w:p w14:paraId="4D372CF3" w14:textId="7FC4E1F3" w:rsidR="000728DE" w:rsidRDefault="000728DE" w:rsidP="000728DE">
            <w:pPr>
              <w:pStyle w:val="Tablebody"/>
            </w:pPr>
            <w:r w:rsidRPr="000334FD">
              <w:t>Vocal cord palsy</w:t>
            </w:r>
          </w:p>
        </w:tc>
        <w:tc>
          <w:tcPr>
            <w:tcW w:w="7364" w:type="dxa"/>
          </w:tcPr>
          <w:p w14:paraId="3F1D1A5E" w14:textId="714731DF" w:rsidR="000728DE" w:rsidRPr="000334FD" w:rsidRDefault="000728DE" w:rsidP="6381F70F">
            <w:pPr>
              <w:pStyle w:val="Tablebullet1"/>
              <w:numPr>
                <w:ilvl w:val="0"/>
                <w:numId w:val="0"/>
              </w:numPr>
            </w:pPr>
            <w:r>
              <w:t>This occurs in 3</w:t>
            </w:r>
            <w:r w:rsidR="0336FDFA">
              <w:t xml:space="preserve"> to </w:t>
            </w:r>
            <w:r>
              <w:t>4</w:t>
            </w:r>
            <w:r w:rsidR="0336FDFA">
              <w:t xml:space="preserve"> percent </w:t>
            </w:r>
            <w:r>
              <w:t>of patients post OA repair</w:t>
            </w:r>
            <w:r w:rsidR="7D3660BC">
              <w:t xml:space="preserve"> </w:t>
            </w:r>
            <w:r w:rsidR="7D3660BC" w:rsidRPr="6381F70F">
              <w:rPr>
                <w:vertAlign w:val="superscript"/>
              </w:rPr>
              <w:t>(1</w:t>
            </w:r>
            <w:r w:rsidR="2EDBA27A" w:rsidRPr="6381F70F">
              <w:rPr>
                <w:vertAlign w:val="superscript"/>
              </w:rPr>
              <w:t>1</w:t>
            </w:r>
            <w:r w:rsidR="7D3660BC" w:rsidRPr="6381F70F">
              <w:rPr>
                <w:vertAlign w:val="superscript"/>
              </w:rPr>
              <w:t>)</w:t>
            </w:r>
            <w:r>
              <w:t xml:space="preserve"> either due to intraoperative injury to the recurrent laryngeal nerve or secondary to congenital vocal cord palsy which is more common in this population.</w:t>
            </w:r>
          </w:p>
          <w:p w14:paraId="58C44882" w14:textId="74D3556B" w:rsidR="000728DE" w:rsidRDefault="000728DE" w:rsidP="000728DE">
            <w:pPr>
              <w:pStyle w:val="Tablebullet1"/>
            </w:pPr>
            <w:r w:rsidRPr="000334FD">
              <w:t xml:space="preserve">Suspected vocal cord palsy requires review by the </w:t>
            </w:r>
            <w:r w:rsidR="0039439B">
              <w:t>ears, nose, and throat (</w:t>
            </w:r>
            <w:r w:rsidRPr="000334FD">
              <w:t>ENT</w:t>
            </w:r>
            <w:r w:rsidR="0039439B">
              <w:t>)</w:t>
            </w:r>
            <w:r w:rsidRPr="000334FD">
              <w:t xml:space="preserve"> team.</w:t>
            </w:r>
          </w:p>
        </w:tc>
      </w:tr>
      <w:tr w:rsidR="000728DE" w14:paraId="5779D263" w14:textId="77777777" w:rsidTr="6381F70F">
        <w:tc>
          <w:tcPr>
            <w:tcW w:w="2547" w:type="dxa"/>
          </w:tcPr>
          <w:p w14:paraId="6380F895" w14:textId="77777777" w:rsidR="000728DE" w:rsidRPr="000334FD" w:rsidRDefault="000728DE" w:rsidP="000728DE">
            <w:pPr>
              <w:pStyle w:val="Tablebody"/>
            </w:pPr>
            <w:r w:rsidRPr="000334FD">
              <w:t>Feeding difficulties</w:t>
            </w:r>
          </w:p>
          <w:p w14:paraId="16715E30" w14:textId="77777777" w:rsidR="000728DE" w:rsidRDefault="000728DE" w:rsidP="000728DE">
            <w:pPr>
              <w:pStyle w:val="Tablebody"/>
            </w:pPr>
          </w:p>
        </w:tc>
        <w:tc>
          <w:tcPr>
            <w:tcW w:w="7364" w:type="dxa"/>
          </w:tcPr>
          <w:p w14:paraId="65CD4584" w14:textId="72FCC788" w:rsidR="000728DE" w:rsidRPr="000334FD" w:rsidRDefault="000728DE" w:rsidP="6381F70F">
            <w:pPr>
              <w:pStyle w:val="Tablebullet1"/>
              <w:numPr>
                <w:ilvl w:val="0"/>
                <w:numId w:val="0"/>
              </w:numPr>
            </w:pPr>
            <w:r>
              <w:t>Feeding difficulties are common and affect up to 52</w:t>
            </w:r>
            <w:r w:rsidR="0336FDFA">
              <w:t xml:space="preserve"> percent</w:t>
            </w:r>
            <w:r>
              <w:t xml:space="preserve"> of patients</w:t>
            </w:r>
            <w:r w:rsidR="7D3660BC">
              <w:t xml:space="preserve"> </w:t>
            </w:r>
            <w:r w:rsidR="7D3660BC" w:rsidRPr="6381F70F">
              <w:rPr>
                <w:vertAlign w:val="superscript"/>
              </w:rPr>
              <w:t>(1</w:t>
            </w:r>
            <w:r w:rsidR="1E13782F" w:rsidRPr="6381F70F">
              <w:rPr>
                <w:vertAlign w:val="superscript"/>
              </w:rPr>
              <w:t>2</w:t>
            </w:r>
            <w:r w:rsidR="7D3660BC" w:rsidRPr="6381F70F">
              <w:rPr>
                <w:vertAlign w:val="superscript"/>
              </w:rPr>
              <w:t>)</w:t>
            </w:r>
            <w:r>
              <w:t>.</w:t>
            </w:r>
          </w:p>
          <w:p w14:paraId="0EF0CD8B" w14:textId="2B589FE2" w:rsidR="000728DE" w:rsidRPr="003F6F47" w:rsidRDefault="3A6C5955" w:rsidP="002A3A1D">
            <w:pPr>
              <w:pStyle w:val="Tablebullet1"/>
              <w:rPr>
                <w:rFonts w:asciiTheme="minorHAnsi" w:eastAsiaTheme="minorEastAsia" w:hAnsiTheme="minorHAnsi" w:cstheme="minorBidi"/>
              </w:rPr>
            </w:pPr>
            <w:proofErr w:type="spellStart"/>
            <w:r>
              <w:t>Oesophageal</w:t>
            </w:r>
            <w:proofErr w:type="spellEnd"/>
            <w:r>
              <w:t xml:space="preserve"> dysphagia and oropharyngeal dysphagia are common.  Speech pathology should be involved in the care of patients with difficulties establishing oral feeding or in those in whom there are clinical aspiration </w:t>
            </w:r>
            <w:r w:rsidRPr="4FACB6BA">
              <w:rPr>
                <w:color w:val="auto"/>
              </w:rPr>
              <w:t xml:space="preserve">events. </w:t>
            </w:r>
            <w:r w:rsidR="62114D0C" w:rsidRPr="4FACB6BA">
              <w:rPr>
                <w:rFonts w:asciiTheme="minorHAnsi" w:eastAsiaTheme="minorEastAsia" w:hAnsiTheme="minorHAnsi" w:cstheme="minorBidi"/>
                <w:color w:val="auto"/>
              </w:rPr>
              <w:t>Diet</w:t>
            </w:r>
            <w:r w:rsidR="40ACE074" w:rsidRPr="4FACB6BA">
              <w:rPr>
                <w:rFonts w:asciiTheme="minorHAnsi" w:eastAsiaTheme="minorEastAsia" w:hAnsiTheme="minorHAnsi" w:cstheme="minorBidi"/>
                <w:color w:val="auto"/>
              </w:rPr>
              <w:t>ici</w:t>
            </w:r>
            <w:r w:rsidR="62114D0C" w:rsidRPr="4FACB6BA">
              <w:rPr>
                <w:rFonts w:asciiTheme="minorHAnsi" w:eastAsiaTheme="minorEastAsia" w:hAnsiTheme="minorHAnsi" w:cstheme="minorBidi"/>
                <w:color w:val="auto"/>
              </w:rPr>
              <w:t>an referral for feeding difficulties that impact or are likely to impact on growth.</w:t>
            </w:r>
          </w:p>
          <w:p w14:paraId="163702F9" w14:textId="470A1940" w:rsidR="000728DE" w:rsidRDefault="000728DE" w:rsidP="000728DE">
            <w:pPr>
              <w:pStyle w:val="Tablebullet1"/>
            </w:pPr>
            <w:r w:rsidRPr="000334FD">
              <w:t>Longer term follow-up should identify children struggling to wean onto solids in infancy.</w:t>
            </w:r>
          </w:p>
        </w:tc>
      </w:tr>
      <w:tr w:rsidR="000728DE" w14:paraId="6C4F30C5" w14:textId="77777777" w:rsidTr="6381F70F">
        <w:tc>
          <w:tcPr>
            <w:tcW w:w="2547" w:type="dxa"/>
          </w:tcPr>
          <w:p w14:paraId="77890830" w14:textId="6977783A" w:rsidR="000728DE" w:rsidRDefault="000728DE" w:rsidP="000728DE">
            <w:pPr>
              <w:pStyle w:val="Tablebody"/>
            </w:pPr>
            <w:proofErr w:type="spellStart"/>
            <w:r w:rsidRPr="000334FD">
              <w:t>Tracheo</w:t>
            </w:r>
            <w:proofErr w:type="spellEnd"/>
            <w:r w:rsidRPr="000334FD">
              <w:t>-bronchomalacia (TBM)</w:t>
            </w:r>
          </w:p>
        </w:tc>
        <w:tc>
          <w:tcPr>
            <w:tcW w:w="7364" w:type="dxa"/>
          </w:tcPr>
          <w:p w14:paraId="274C29F4" w14:textId="1BC6C970" w:rsidR="000728DE" w:rsidRPr="000334FD" w:rsidRDefault="000728DE" w:rsidP="6381F70F">
            <w:pPr>
              <w:pStyle w:val="Tablebullet1"/>
              <w:numPr>
                <w:ilvl w:val="0"/>
                <w:numId w:val="0"/>
              </w:numPr>
            </w:pPr>
            <w:r>
              <w:t>TBM is a structural and functional weakness of the tracheal and bronchial walls that leads to partial and sometimes complete obstruction of the upper airways</w:t>
            </w:r>
            <w:r w:rsidR="7D3660BC">
              <w:t xml:space="preserve"> </w:t>
            </w:r>
            <w:r w:rsidR="7D3660BC" w:rsidRPr="6381F70F">
              <w:rPr>
                <w:vertAlign w:val="superscript"/>
              </w:rPr>
              <w:t>(</w:t>
            </w:r>
            <w:r w:rsidR="33346E75" w:rsidRPr="6381F70F">
              <w:rPr>
                <w:vertAlign w:val="superscript"/>
              </w:rPr>
              <w:t>1</w:t>
            </w:r>
            <w:r w:rsidR="7D3660BC" w:rsidRPr="6381F70F">
              <w:rPr>
                <w:vertAlign w:val="superscript"/>
              </w:rPr>
              <w:t>)</w:t>
            </w:r>
            <w:r>
              <w:t>.</w:t>
            </w:r>
          </w:p>
          <w:p w14:paraId="2FF24A29" w14:textId="2A78D8F7" w:rsidR="000728DE" w:rsidRPr="000334FD" w:rsidRDefault="000728DE" w:rsidP="000728DE">
            <w:pPr>
              <w:pStyle w:val="Tablebullet1"/>
            </w:pPr>
            <w:r w:rsidRPr="000334FD">
              <w:t>Most infants with OA/TOF have a degree of TBM however this is clinically significant around 10-20</w:t>
            </w:r>
            <w:r w:rsidR="0039439B">
              <w:t xml:space="preserve"> percent</w:t>
            </w:r>
            <w:r w:rsidRPr="000334FD">
              <w:t xml:space="preserve"> of the time. Many patients have a brassy “TOF cough”.  The natural history of this condition is that it improves as the child grows.</w:t>
            </w:r>
          </w:p>
          <w:p w14:paraId="7D13DC89" w14:textId="4C19D3C8" w:rsidR="000728DE" w:rsidRPr="000334FD" w:rsidRDefault="000728DE" w:rsidP="000728DE">
            <w:pPr>
              <w:pStyle w:val="Tablebullet1"/>
            </w:pPr>
            <w:r w:rsidRPr="000334FD">
              <w:t xml:space="preserve">Severe TBM associated with </w:t>
            </w:r>
            <w:r>
              <w:t>B</w:t>
            </w:r>
            <w:r w:rsidRPr="000334FD">
              <w:t xml:space="preserve">rief </w:t>
            </w:r>
            <w:r>
              <w:t>R</w:t>
            </w:r>
            <w:r w:rsidRPr="000334FD">
              <w:t xml:space="preserve">esolved </w:t>
            </w:r>
            <w:r>
              <w:t>U</w:t>
            </w:r>
            <w:r w:rsidRPr="000334FD">
              <w:t xml:space="preserve">nexplained </w:t>
            </w:r>
            <w:r>
              <w:t>E</w:t>
            </w:r>
            <w:r w:rsidRPr="000334FD">
              <w:t>vents (BRUE</w:t>
            </w:r>
            <w:r>
              <w:t>s) (</w:t>
            </w:r>
            <w:r w:rsidRPr="000334FD">
              <w:t>previously known as ALTE</w:t>
            </w:r>
            <w:r>
              <w:t xml:space="preserve"> - Apparent </w:t>
            </w:r>
            <w:r w:rsidR="0039439B">
              <w:t>Life-Threatening</w:t>
            </w:r>
            <w:r>
              <w:t xml:space="preserve"> Event</w:t>
            </w:r>
            <w:r w:rsidRPr="000334FD">
              <w:t>) may require surgical intervention.  If a</w:t>
            </w:r>
            <w:r w:rsidR="0059765D">
              <w:t xml:space="preserve">n infant </w:t>
            </w:r>
            <w:r w:rsidRPr="000334FD">
              <w:t>has BRUEs associated with airway obstruction they should be discussed with the multidisciplinary team in the Sydney Children’s Hospital Network (initially Neonatology, ENT, respiratory, and surgery as advised).</w:t>
            </w:r>
          </w:p>
          <w:p w14:paraId="5F0C0CAD" w14:textId="07D8CCAA" w:rsidR="000728DE" w:rsidRDefault="000728DE" w:rsidP="000728DE">
            <w:pPr>
              <w:pStyle w:val="Tablebullet1"/>
            </w:pPr>
            <w:r w:rsidRPr="000334FD">
              <w:t xml:space="preserve">Preterm infants who continue to need CPAP at term corrected age (or from 34-36 weeks if there is no other explanation for the CPAP requirement) may require further investigation for TBM in consultation with the </w:t>
            </w:r>
            <w:r w:rsidR="009237EA">
              <w:t xml:space="preserve">CHS </w:t>
            </w:r>
            <w:r w:rsidRPr="000334FD">
              <w:t>paediatric surgeons and/or discussion with the multidisciplinary team in Sydney Children’s Hospital Network.</w:t>
            </w:r>
          </w:p>
        </w:tc>
      </w:tr>
      <w:tr w:rsidR="000728DE" w14:paraId="09F30EE7" w14:textId="77777777" w:rsidTr="6381F70F">
        <w:tc>
          <w:tcPr>
            <w:tcW w:w="2547" w:type="dxa"/>
          </w:tcPr>
          <w:p w14:paraId="350EF34C" w14:textId="7037A2C1" w:rsidR="000728DE" w:rsidRDefault="000728DE" w:rsidP="000728DE">
            <w:pPr>
              <w:pStyle w:val="Tablebody"/>
            </w:pPr>
            <w:r w:rsidRPr="000334FD">
              <w:t>Cyanotic spells</w:t>
            </w:r>
          </w:p>
        </w:tc>
        <w:tc>
          <w:tcPr>
            <w:tcW w:w="7364" w:type="dxa"/>
          </w:tcPr>
          <w:p w14:paraId="216BB3BC" w14:textId="77777777" w:rsidR="000728DE" w:rsidRPr="000334FD" w:rsidRDefault="000728DE" w:rsidP="000728DE">
            <w:pPr>
              <w:pStyle w:val="Tablebullet1"/>
            </w:pPr>
            <w:r w:rsidRPr="000334FD">
              <w:t xml:space="preserve">These often occur after 2-3 months of age and may be precipitated by coughing or crying.   </w:t>
            </w:r>
          </w:p>
          <w:p w14:paraId="19987CA9" w14:textId="664559D2" w:rsidR="000728DE" w:rsidRDefault="000728DE" w:rsidP="6381F70F">
            <w:pPr>
              <w:pStyle w:val="Tablebullet1"/>
              <w:numPr>
                <w:ilvl w:val="0"/>
                <w:numId w:val="0"/>
              </w:numPr>
            </w:pPr>
            <w:r>
              <w:t>They are associated with vascular rings (such as from an innominate artery compression of the trachea) or severe TBM.  Infants with repeated cyanotic spells should be investigated for vascular rings, recurrent fistulae and TBM. Depending on the findings of these investigations they could be referred to</w:t>
            </w:r>
            <w:r w:rsidR="21881F98">
              <w:t xml:space="preserve"> the  </w:t>
            </w:r>
            <w:r>
              <w:t xml:space="preserve"> Sydney </w:t>
            </w:r>
            <w:proofErr w:type="spellStart"/>
            <w:r w:rsidR="0B7CEA89">
              <w:t>Childrens’</w:t>
            </w:r>
            <w:proofErr w:type="spellEnd"/>
            <w:r w:rsidR="0B7CEA89">
              <w:t xml:space="preserve"> Hospital Network </w:t>
            </w:r>
            <w:r>
              <w:t>for consideration of surgical intervention.</w:t>
            </w:r>
          </w:p>
        </w:tc>
      </w:tr>
    </w:tbl>
    <w:p w14:paraId="3938D795" w14:textId="25CB70AA" w:rsidR="00D84FE4" w:rsidRDefault="00D84FE4" w:rsidP="00DC6A07">
      <w:pPr>
        <w:pStyle w:val="Heading4"/>
      </w:pPr>
      <w:r>
        <w:lastRenderedPageBreak/>
        <w:t>Prognosis</w:t>
      </w:r>
    </w:p>
    <w:p w14:paraId="22ACD2C5" w14:textId="539765E7" w:rsidR="00DC6A07" w:rsidRPr="00645DA3" w:rsidRDefault="4F075D1A" w:rsidP="00DC6A07">
      <w:pPr>
        <w:pStyle w:val="Heading6"/>
        <w:rPr>
          <w:rFonts w:eastAsia="Times New Roman"/>
          <w:vertAlign w:val="superscript"/>
        </w:rPr>
      </w:pPr>
      <w:r w:rsidRPr="6381F70F">
        <w:rPr>
          <w:rFonts w:eastAsia="Times New Roman"/>
        </w:rPr>
        <w:t xml:space="preserve">Medical </w:t>
      </w:r>
      <w:r w:rsidR="7D3660BC" w:rsidRPr="6381F70F">
        <w:rPr>
          <w:rFonts w:eastAsia="Times New Roman"/>
          <w:vertAlign w:val="superscript"/>
        </w:rPr>
        <w:t>(1</w:t>
      </w:r>
      <w:r w:rsidR="3391404D" w:rsidRPr="6381F70F">
        <w:rPr>
          <w:rFonts w:eastAsia="Times New Roman"/>
          <w:vertAlign w:val="superscript"/>
        </w:rPr>
        <w:t>3</w:t>
      </w:r>
      <w:r w:rsidR="7D3660BC" w:rsidRPr="6381F70F">
        <w:rPr>
          <w:rFonts w:eastAsia="Times New Roman"/>
          <w:vertAlign w:val="superscript"/>
        </w:rPr>
        <w:t>)</w:t>
      </w:r>
    </w:p>
    <w:p w14:paraId="5B1EA19D" w14:textId="2BF04C90" w:rsidR="00DC6A07" w:rsidRPr="00DC6A07" w:rsidRDefault="00DC6A07" w:rsidP="00DC6A07">
      <w:pPr>
        <w:pStyle w:val="Bullet"/>
      </w:pPr>
      <w:r w:rsidRPr="00DC6A07">
        <w:t>Survival is reported to be more than 9</w:t>
      </w:r>
      <w:r w:rsidR="0039439B">
        <w:t>0 percent</w:t>
      </w:r>
      <w:r w:rsidRPr="00DC6A07">
        <w:t>.</w:t>
      </w:r>
    </w:p>
    <w:p w14:paraId="412AD9E7" w14:textId="0DB9B865" w:rsidR="00DC6A07" w:rsidRPr="00DC6A07" w:rsidRDefault="4F075D1A" w:rsidP="00DC6A07">
      <w:pPr>
        <w:pStyle w:val="Bullet"/>
      </w:pPr>
      <w:r>
        <w:t xml:space="preserve">Generic quality of life appears to be </w:t>
      </w:r>
      <w:bookmarkStart w:id="9" w:name="_Int_VVqTYmJ1"/>
      <w:r>
        <w:t>similar to</w:t>
      </w:r>
      <w:bookmarkEnd w:id="9"/>
      <w:r>
        <w:t xml:space="preserve"> that of the general </w:t>
      </w:r>
      <w:r w:rsidR="2819AC79">
        <w:t>population;</w:t>
      </w:r>
      <w:r>
        <w:t xml:space="preserve"> </w:t>
      </w:r>
      <w:r w:rsidR="00EC1E41">
        <w:t>however,</w:t>
      </w:r>
      <w:r>
        <w:t xml:space="preserve"> health related quality of life is reported to be impaired</w:t>
      </w:r>
      <w:r w:rsidR="7D3660BC">
        <w:t xml:space="preserve"> </w:t>
      </w:r>
      <w:r w:rsidR="7D3660BC" w:rsidRPr="6381F70F">
        <w:rPr>
          <w:vertAlign w:val="superscript"/>
        </w:rPr>
        <w:t>(1</w:t>
      </w:r>
      <w:r w:rsidR="2B22617F" w:rsidRPr="6381F70F">
        <w:rPr>
          <w:vertAlign w:val="superscript"/>
        </w:rPr>
        <w:t>3</w:t>
      </w:r>
      <w:r w:rsidR="7D3660BC" w:rsidRPr="6381F70F">
        <w:rPr>
          <w:vertAlign w:val="superscript"/>
        </w:rPr>
        <w:t>)</w:t>
      </w:r>
      <w:r w:rsidR="0336FDFA">
        <w:t>.</w:t>
      </w:r>
    </w:p>
    <w:p w14:paraId="23F652E7" w14:textId="77777777" w:rsidR="00DC6A07" w:rsidRPr="00DC6A07" w:rsidRDefault="00DC6A07" w:rsidP="00DC6A07">
      <w:pPr>
        <w:pStyle w:val="Bullet"/>
      </w:pPr>
      <w:r w:rsidRPr="00DC6A07">
        <w:t xml:space="preserve">There is a very significant risk of long-term medical morbidity. The risks are higher in patients with a long gap OA. </w:t>
      </w:r>
    </w:p>
    <w:p w14:paraId="3BD7358B" w14:textId="77777777" w:rsidR="00DC6A07" w:rsidRPr="00DC6A07" w:rsidRDefault="00DC6A07" w:rsidP="00DC6A07">
      <w:pPr>
        <w:pStyle w:val="Bullet"/>
        <w:numPr>
          <w:ilvl w:val="1"/>
          <w:numId w:val="4"/>
        </w:numPr>
      </w:pPr>
      <w:r w:rsidRPr="00DC6A07">
        <w:t xml:space="preserve">Oesophageal dysmotility, GORD and dysphagia affect children, adolescents and adults who have had an OA/TOF repair.  </w:t>
      </w:r>
    </w:p>
    <w:p w14:paraId="4A2DF63A" w14:textId="77777777" w:rsidR="00DC6A07" w:rsidRPr="00DC6A07" w:rsidRDefault="00DC6A07" w:rsidP="00DC6A07">
      <w:pPr>
        <w:pStyle w:val="Bullet"/>
        <w:numPr>
          <w:ilvl w:val="1"/>
          <w:numId w:val="4"/>
        </w:numPr>
      </w:pPr>
      <w:r w:rsidRPr="00DC6A07">
        <w:t>Recurrent respiratory infections continue to be common into adulthood, as are recurrent wheeze and cough.</w:t>
      </w:r>
    </w:p>
    <w:p w14:paraId="604BFC04" w14:textId="77777777" w:rsidR="00DC6A07" w:rsidRPr="00DC6A07" w:rsidRDefault="00DC6A07" w:rsidP="00DC6A07">
      <w:pPr>
        <w:pStyle w:val="Bullet"/>
        <w:numPr>
          <w:ilvl w:val="1"/>
          <w:numId w:val="4"/>
        </w:numPr>
      </w:pPr>
      <w:r w:rsidRPr="00DC6A07">
        <w:t>Poor weight gain and feeding difficulties are common in childhood.</w:t>
      </w:r>
    </w:p>
    <w:p w14:paraId="7B3DC8C3" w14:textId="53C7A9E9" w:rsidR="00DC6A07" w:rsidRPr="00DC6A07" w:rsidRDefault="00DC6A07" w:rsidP="007E47FD">
      <w:pPr>
        <w:pStyle w:val="Bullet"/>
      </w:pPr>
      <w:r w:rsidRPr="00DC6A07">
        <w:t>Long term medical and multidisciplinary follow up is required into adulthood.</w:t>
      </w:r>
    </w:p>
    <w:p w14:paraId="4CD9BB04" w14:textId="407EE32B" w:rsidR="00DC6A07" w:rsidRPr="00DC6A07" w:rsidRDefault="00DC6A07" w:rsidP="00DC6A07">
      <w:pPr>
        <w:pStyle w:val="Heading6"/>
        <w:rPr>
          <w:rFonts w:eastAsia="Times New Roman"/>
        </w:rPr>
      </w:pPr>
      <w:r w:rsidRPr="00DC6A07">
        <w:rPr>
          <w:rFonts w:eastAsia="Times New Roman"/>
        </w:rPr>
        <w:t xml:space="preserve">Neurodevelopmental </w:t>
      </w:r>
      <w:r>
        <w:rPr>
          <w:rFonts w:eastAsia="Times New Roman"/>
        </w:rPr>
        <w:t>O</w:t>
      </w:r>
      <w:r w:rsidRPr="00DC6A07">
        <w:rPr>
          <w:rFonts w:eastAsia="Times New Roman"/>
        </w:rPr>
        <w:t>utcome</w:t>
      </w:r>
    </w:p>
    <w:p w14:paraId="57E855DA" w14:textId="575D06F3" w:rsidR="00DC6A07" w:rsidRPr="00DC6A07" w:rsidRDefault="2F261A48" w:rsidP="1F3A0454">
      <w:pPr>
        <w:pStyle w:val="Bullet"/>
        <w:rPr>
          <w:b/>
          <w:bCs/>
        </w:rPr>
      </w:pPr>
      <w:r>
        <w:t xml:space="preserve">The majority </w:t>
      </w:r>
      <w:r w:rsidR="6950631E">
        <w:t>of low</w:t>
      </w:r>
      <w:r w:rsidR="5E55CE43">
        <w:t>-risk</w:t>
      </w:r>
      <w:r>
        <w:t xml:space="preserve"> </w:t>
      </w:r>
      <w:r w:rsidR="0500A60C">
        <w:t>infants</w:t>
      </w:r>
      <w:r>
        <w:t xml:space="preserve"> with OA/TOF have been reported to have normal outcome</w:t>
      </w:r>
      <w:r w:rsidR="030FE94A">
        <w:t>s</w:t>
      </w:r>
      <w:r w:rsidR="7D3660BC">
        <w:t xml:space="preserve"> </w:t>
      </w:r>
      <w:r w:rsidR="7D3660BC" w:rsidRPr="6381F70F">
        <w:rPr>
          <w:vertAlign w:val="superscript"/>
        </w:rPr>
        <w:t>(1</w:t>
      </w:r>
      <w:r w:rsidR="6C447ADA" w:rsidRPr="6381F70F">
        <w:rPr>
          <w:vertAlign w:val="superscript"/>
        </w:rPr>
        <w:t>4</w:t>
      </w:r>
      <w:r w:rsidR="7D3660BC" w:rsidRPr="6381F70F">
        <w:rPr>
          <w:vertAlign w:val="superscript"/>
        </w:rPr>
        <w:t>,1</w:t>
      </w:r>
      <w:r w:rsidR="12D0C06A" w:rsidRPr="6381F70F">
        <w:rPr>
          <w:vertAlign w:val="superscript"/>
        </w:rPr>
        <w:t>5</w:t>
      </w:r>
      <w:r w:rsidR="7D3660BC" w:rsidRPr="6381F70F">
        <w:rPr>
          <w:vertAlign w:val="superscript"/>
        </w:rPr>
        <w:t>)</w:t>
      </w:r>
      <w:r>
        <w:t xml:space="preserve">.  </w:t>
      </w:r>
    </w:p>
    <w:p w14:paraId="07327E64" w14:textId="3E0F30A7" w:rsidR="00DC6A07" w:rsidRPr="00DC6A07" w:rsidRDefault="4F075D1A" w:rsidP="6381F70F">
      <w:pPr>
        <w:pStyle w:val="Bullet"/>
        <w:rPr>
          <w:b/>
          <w:bCs/>
        </w:rPr>
      </w:pPr>
      <w:r>
        <w:t>A proportion of children have been reported to have delays in language development and may require speech pathology support</w:t>
      </w:r>
      <w:r w:rsidR="7D3660BC">
        <w:t xml:space="preserve"> </w:t>
      </w:r>
      <w:r w:rsidR="7D3660BC" w:rsidRPr="6381F70F">
        <w:rPr>
          <w:vertAlign w:val="superscript"/>
        </w:rPr>
        <w:t>(1</w:t>
      </w:r>
      <w:r w:rsidR="084A8E2D" w:rsidRPr="6381F70F">
        <w:rPr>
          <w:vertAlign w:val="superscript"/>
        </w:rPr>
        <w:t>4</w:t>
      </w:r>
      <w:r w:rsidR="7D3660BC" w:rsidRPr="6381F70F">
        <w:rPr>
          <w:vertAlign w:val="superscript"/>
        </w:rPr>
        <w:t>)</w:t>
      </w:r>
      <w:r>
        <w:t>.</w:t>
      </w:r>
    </w:p>
    <w:p w14:paraId="37276EE9" w14:textId="6EA40B0D" w:rsidR="00DC6A07" w:rsidRPr="00DC6A07" w:rsidRDefault="00DC6A07" w:rsidP="00DC6A07">
      <w:pPr>
        <w:pStyle w:val="Bullet"/>
        <w:rPr>
          <w:b/>
        </w:rPr>
      </w:pPr>
      <w:r w:rsidRPr="00DC6A07">
        <w:t xml:space="preserve">Preterm infants and those with comorbid congenital abnormalities have higher risks depending on their comorbidity and gestational age. </w:t>
      </w:r>
    </w:p>
    <w:p w14:paraId="7CBF5453" w14:textId="0066D604" w:rsidR="00DC6A07" w:rsidRPr="007E47FD" w:rsidRDefault="0BBE7EE2" w:rsidP="007E47FD">
      <w:pPr>
        <w:pStyle w:val="Bullet"/>
        <w:rPr>
          <w:b/>
          <w:bCs/>
        </w:rPr>
      </w:pPr>
      <w:r>
        <w:t xml:space="preserve">In addition to surgical follow up, all </w:t>
      </w:r>
      <w:r w:rsidR="0059765D">
        <w:t>infants</w:t>
      </w:r>
      <w:r>
        <w:t xml:space="preserve"> who have undergone an OA/TOF repair should be seen in</w:t>
      </w:r>
      <w:r w:rsidR="6E310168">
        <w:t xml:space="preserve"> the</w:t>
      </w:r>
      <w:r>
        <w:t xml:space="preserve"> neurodevelopmental follow up clinic on discharge</w:t>
      </w:r>
      <w:r w:rsidR="614E13F1">
        <w:t>, undertake a general movements assessment</w:t>
      </w:r>
      <w:r>
        <w:t xml:space="preserve"> and have a paediatrician follow up.</w:t>
      </w:r>
    </w:p>
    <w:p w14:paraId="2013FB2F" w14:textId="1D1EA040" w:rsidR="00D84FE4" w:rsidRDefault="00D84FE4" w:rsidP="00DC6A07">
      <w:pPr>
        <w:pStyle w:val="Heading4"/>
      </w:pPr>
      <w:r>
        <w:t>Antenatal counselling</w:t>
      </w:r>
    </w:p>
    <w:p w14:paraId="4F56AFB7" w14:textId="5904919D" w:rsidR="00DC6A07" w:rsidRDefault="00D84FE4" w:rsidP="007E47FD">
      <w:pPr>
        <w:pStyle w:val="Bullet"/>
      </w:pPr>
      <w:r>
        <w:t>Whilst it is reassuring that more than 90</w:t>
      </w:r>
      <w:r w:rsidR="0039439B">
        <w:t xml:space="preserve"> percent</w:t>
      </w:r>
      <w:r>
        <w:t xml:space="preserve"> of infants survive and most simple cases will have a positive long-term neurodevelopmental </w:t>
      </w:r>
      <w:r w:rsidR="00120BC7">
        <w:t>outcome;</w:t>
      </w:r>
      <w:r>
        <w:t xml:space="preserve"> the long-term medical morbidity associated with this condition is significant and should not be underestimated. It remains reassuring that many studies report that general quality of life is not significantly affected by this diagnosis. </w:t>
      </w:r>
    </w:p>
    <w:p w14:paraId="1038FC32" w14:textId="5312FBC6" w:rsidR="00D84FE4" w:rsidRDefault="00DC6A07" w:rsidP="00DC6A07">
      <w:pPr>
        <w:pStyle w:val="Heading4"/>
      </w:pPr>
      <w:r>
        <w:t>C</w:t>
      </w:r>
      <w:r w:rsidR="00D84FE4">
        <w:t>onsiderations for special groups</w:t>
      </w:r>
    </w:p>
    <w:p w14:paraId="42A3D728" w14:textId="19A91157" w:rsidR="00D84FE4" w:rsidRDefault="53AD4DB4" w:rsidP="00DC6A07">
      <w:pPr>
        <w:pStyle w:val="Bullet"/>
      </w:pPr>
      <w:r>
        <w:t xml:space="preserve">Very low birthweight </w:t>
      </w:r>
      <w:r w:rsidR="0500A60C">
        <w:t>infants</w:t>
      </w:r>
      <w:r>
        <w:t xml:space="preserve"> (</w:t>
      </w:r>
      <w:r w:rsidR="0336FDFA">
        <w:t xml:space="preserve">less than </w:t>
      </w:r>
      <w:r>
        <w:t xml:space="preserve">1500g) with proximal TOF are at a higher risk of gastric overdistention due to decreased lung compliance. </w:t>
      </w:r>
      <w:bookmarkStart w:id="10" w:name="_Int_y9lQrnur"/>
      <w:r>
        <w:t>A number of</w:t>
      </w:r>
      <w:bookmarkEnd w:id="10"/>
      <w:r>
        <w:t xml:space="preserve"> procedures have been described in this population (including catheter occlusion of the fistula or sialastic banding of the oesophagus), however more recent series suggest that an early thoracotomy and fistula ligation is preferable</w:t>
      </w:r>
      <w:r w:rsidR="7D3660BC">
        <w:t xml:space="preserve"> </w:t>
      </w:r>
      <w:r w:rsidR="7D3660BC" w:rsidRPr="6381F70F">
        <w:rPr>
          <w:vertAlign w:val="superscript"/>
        </w:rPr>
        <w:t>(1</w:t>
      </w:r>
      <w:r w:rsidR="35FACCDA" w:rsidRPr="6381F70F">
        <w:rPr>
          <w:vertAlign w:val="superscript"/>
        </w:rPr>
        <w:t>6</w:t>
      </w:r>
      <w:r w:rsidR="7D3660BC" w:rsidRPr="6381F70F">
        <w:rPr>
          <w:vertAlign w:val="superscript"/>
        </w:rPr>
        <w:t>)</w:t>
      </w:r>
      <w:r>
        <w:t>. A staged approach to surgery may be required in some cases (i.e.</w:t>
      </w:r>
      <w:r w:rsidR="0336FDFA">
        <w:t>,</w:t>
      </w:r>
      <w:r>
        <w:t xml:space="preserve"> OA repair after fistula ligation).</w:t>
      </w:r>
    </w:p>
    <w:p w14:paraId="7DA94D7A" w14:textId="3B262D47" w:rsidR="00481A6C" w:rsidRDefault="00481A6C" w:rsidP="005C5F49">
      <w:pPr>
        <w:pStyle w:val="BodyCopy"/>
        <w:spacing w:before="240"/>
      </w:pPr>
      <w:hyperlink w:anchor="_top" w:history="1">
        <w:r w:rsidRPr="00481A6C">
          <w:rPr>
            <w:rStyle w:val="Hyperlink"/>
            <w:iCs w:val="0"/>
          </w:rPr>
          <w:t>Back to Contents</w:t>
        </w:r>
      </w:hyperlink>
    </w:p>
    <w:p w14:paraId="2E87B990" w14:textId="6491AD4F" w:rsidR="00DC6A07" w:rsidRDefault="0078367D" w:rsidP="00DC6A07">
      <w:pPr>
        <w:pStyle w:val="Heading2"/>
      </w:pPr>
      <w:bookmarkStart w:id="11" w:name="_Toc219712063"/>
      <w:r>
        <w:lastRenderedPageBreak/>
        <w:t xml:space="preserve">Section 2 </w:t>
      </w:r>
      <w:r w:rsidR="00E3493E">
        <w:t xml:space="preserve">– </w:t>
      </w:r>
      <w:r w:rsidR="00DC6A07">
        <w:t>Gastroschisis</w:t>
      </w:r>
      <w:bookmarkEnd w:id="11"/>
    </w:p>
    <w:p w14:paraId="7FCC9923" w14:textId="2CD91207" w:rsidR="00DC6A07" w:rsidRPr="000334FD" w:rsidRDefault="00DC6A07" w:rsidP="00DC6A07">
      <w:pPr>
        <w:pStyle w:val="Heading4"/>
        <w:rPr>
          <w:rFonts w:eastAsiaTheme="majorEastAsia"/>
        </w:rPr>
      </w:pPr>
      <w:bookmarkStart w:id="12" w:name="_Toc57285076"/>
      <w:r w:rsidRPr="000334FD">
        <w:rPr>
          <w:rFonts w:eastAsiaTheme="majorEastAsia"/>
        </w:rPr>
        <w:t>Background</w:t>
      </w:r>
      <w:bookmarkEnd w:id="12"/>
    </w:p>
    <w:p w14:paraId="2ED1F065" w14:textId="30D18B8A" w:rsidR="00DC6A07" w:rsidRPr="000334FD" w:rsidRDefault="4F075D1A" w:rsidP="00DC6A07">
      <w:pPr>
        <w:pStyle w:val="BodyCopy"/>
      </w:pPr>
      <w:r>
        <w:t>Gastroschisis is a congenital defect in the ventral wall of the abdomen. It is paraumbilical, usually occurs at the right of the umbilicus and allows evisceration of the bowel and sometimes organs from the abdomen. The incidence of gastroschisis is increasing worldwide and is currently around 4.5-5.13 per 10000 pregnancie</w:t>
      </w:r>
      <w:r w:rsidR="0336FDFA">
        <w:t>s</w:t>
      </w:r>
      <w:r w:rsidR="7D3660BC">
        <w:t xml:space="preserve"> </w:t>
      </w:r>
      <w:r w:rsidR="7D3660BC" w:rsidRPr="6381F70F">
        <w:rPr>
          <w:vertAlign w:val="superscript"/>
        </w:rPr>
        <w:t>(1</w:t>
      </w:r>
      <w:r w:rsidR="2F22B510" w:rsidRPr="6381F70F">
        <w:rPr>
          <w:vertAlign w:val="superscript"/>
        </w:rPr>
        <w:t>7</w:t>
      </w:r>
      <w:r w:rsidR="7D3660BC" w:rsidRPr="6381F70F">
        <w:rPr>
          <w:vertAlign w:val="superscript"/>
        </w:rPr>
        <w:t>)</w:t>
      </w:r>
      <w:r>
        <w:t>. Risk factors for gastroschisis include younger maternal age and smoking</w:t>
      </w:r>
      <w:r w:rsidR="7D3660BC">
        <w:t xml:space="preserve"> </w:t>
      </w:r>
      <w:r w:rsidR="7D3660BC" w:rsidRPr="6381F70F">
        <w:rPr>
          <w:vertAlign w:val="superscript"/>
        </w:rPr>
        <w:t>(1</w:t>
      </w:r>
      <w:r w:rsidR="1926359F" w:rsidRPr="6381F70F">
        <w:rPr>
          <w:vertAlign w:val="superscript"/>
        </w:rPr>
        <w:t>7</w:t>
      </w:r>
      <w:r w:rsidR="7D3660BC" w:rsidRPr="6381F70F">
        <w:rPr>
          <w:vertAlign w:val="superscript"/>
        </w:rPr>
        <w:t>)</w:t>
      </w:r>
      <w:r>
        <w:t xml:space="preserve">. There is not thought to be a genetic association with this condition.  </w:t>
      </w:r>
    </w:p>
    <w:p w14:paraId="6D4BC87B" w14:textId="5A6363EA" w:rsidR="00DC6A07" w:rsidRPr="00DC6A07" w:rsidRDefault="4F075D1A" w:rsidP="00DC6A07">
      <w:pPr>
        <w:pStyle w:val="BodyCopy"/>
      </w:pPr>
      <w:r>
        <w:t>Over 90</w:t>
      </w:r>
      <w:r w:rsidR="0336FDFA">
        <w:t xml:space="preserve"> percent</w:t>
      </w:r>
      <w:r>
        <w:t xml:space="preserve"> of cases of gastroschisis are detected via antenatal ultrasound screening, usually in the second trimester of pregnancy</w:t>
      </w:r>
      <w:r w:rsidR="7D3660BC">
        <w:t xml:space="preserve"> </w:t>
      </w:r>
      <w:r w:rsidR="7D3660BC" w:rsidRPr="6381F70F">
        <w:rPr>
          <w:vertAlign w:val="superscript"/>
        </w:rPr>
        <w:t>(1</w:t>
      </w:r>
      <w:r w:rsidR="65FC26F0" w:rsidRPr="6381F70F">
        <w:rPr>
          <w:vertAlign w:val="superscript"/>
        </w:rPr>
        <w:t>8</w:t>
      </w:r>
      <w:r w:rsidR="7D3660BC" w:rsidRPr="6381F70F">
        <w:rPr>
          <w:vertAlign w:val="superscript"/>
        </w:rPr>
        <w:t>)</w:t>
      </w:r>
      <w:r>
        <w:t>. A high maternal serum alpha-fetoprotein is also associated with gastroschisis</w:t>
      </w:r>
      <w:r w:rsidR="7D3660BC">
        <w:t xml:space="preserve"> </w:t>
      </w:r>
      <w:r w:rsidR="7D3660BC" w:rsidRPr="6381F70F">
        <w:rPr>
          <w:vertAlign w:val="superscript"/>
        </w:rPr>
        <w:t>(1</w:t>
      </w:r>
      <w:r w:rsidR="7B796425" w:rsidRPr="6381F70F">
        <w:rPr>
          <w:vertAlign w:val="superscript"/>
        </w:rPr>
        <w:t>8</w:t>
      </w:r>
      <w:r w:rsidR="7D3660BC" w:rsidRPr="6381F70F">
        <w:rPr>
          <w:vertAlign w:val="superscript"/>
        </w:rPr>
        <w:t>)</w:t>
      </w:r>
      <w:r>
        <w:t>. It is a risk factor for intra-uterine growth restriction and stillbirth.</w:t>
      </w:r>
    </w:p>
    <w:p w14:paraId="0F570415" w14:textId="57297128" w:rsidR="00DC6A07" w:rsidRPr="000334FD" w:rsidRDefault="00DC6A07" w:rsidP="00DC6A07">
      <w:pPr>
        <w:pStyle w:val="Bullet"/>
      </w:pPr>
      <w:r w:rsidRPr="000334FD">
        <w:t xml:space="preserve">Simple gastroschisis: The majority of </w:t>
      </w:r>
      <w:r w:rsidR="00682AF2">
        <w:t>infants</w:t>
      </w:r>
      <w:r w:rsidRPr="000334FD">
        <w:t xml:space="preserve"> with gastroschisis do not have any apparent intestinal complications.</w:t>
      </w:r>
    </w:p>
    <w:p w14:paraId="1844549A" w14:textId="77777777" w:rsidR="00DC6A07" w:rsidRPr="000334FD" w:rsidRDefault="00DC6A07" w:rsidP="00DC6A07">
      <w:pPr>
        <w:pStyle w:val="Bullet"/>
      </w:pPr>
      <w:r w:rsidRPr="000334FD">
        <w:t>Complex gastroschisis:</w:t>
      </w:r>
    </w:p>
    <w:p w14:paraId="72086323" w14:textId="1C797FBF" w:rsidR="00DC6A07" w:rsidRPr="00DC6A07" w:rsidRDefault="4F075D1A" w:rsidP="6381F70F">
      <w:pPr>
        <w:pStyle w:val="Bullet"/>
      </w:pPr>
      <w:r>
        <w:t>This accounts for up to 28</w:t>
      </w:r>
      <w:r w:rsidR="0336FDFA">
        <w:t xml:space="preserve"> percent</w:t>
      </w:r>
      <w:r>
        <w:t xml:space="preserve"> of the cases and it is associated with a higher risk of morbidity and mortality</w:t>
      </w:r>
      <w:r w:rsidR="7D3660BC">
        <w:t xml:space="preserve"> </w:t>
      </w:r>
      <w:r w:rsidR="7D3660BC" w:rsidRPr="6381F70F">
        <w:rPr>
          <w:vertAlign w:val="superscript"/>
        </w:rPr>
        <w:t>(1</w:t>
      </w:r>
      <w:r w:rsidR="48559C2D" w:rsidRPr="6381F70F">
        <w:rPr>
          <w:vertAlign w:val="superscript"/>
        </w:rPr>
        <w:t>8</w:t>
      </w:r>
      <w:r w:rsidR="7D3660BC" w:rsidRPr="6381F70F">
        <w:rPr>
          <w:vertAlign w:val="superscript"/>
        </w:rPr>
        <w:t>)</w:t>
      </w:r>
      <w:r w:rsidR="0336FDFA">
        <w:t>,</w:t>
      </w:r>
      <w:r>
        <w:t xml:space="preserve"> including prolonged hospital stay, short gut syndrome and necrotising enterocolitis.</w:t>
      </w:r>
    </w:p>
    <w:p w14:paraId="46D02967" w14:textId="3B55C7D4" w:rsidR="00DC6A07" w:rsidRPr="000334FD" w:rsidRDefault="00DC6A07" w:rsidP="00DC6A07">
      <w:pPr>
        <w:pStyle w:val="Heading4"/>
        <w:rPr>
          <w:rFonts w:eastAsiaTheme="majorEastAsia"/>
        </w:rPr>
      </w:pPr>
      <w:bookmarkStart w:id="13" w:name="_Toc57285077"/>
      <w:r w:rsidRPr="000334FD">
        <w:rPr>
          <w:rFonts w:eastAsiaTheme="majorEastAsia"/>
        </w:rPr>
        <w:t xml:space="preserve">Antenatal Predictors </w:t>
      </w:r>
      <w:r>
        <w:rPr>
          <w:rFonts w:eastAsiaTheme="majorEastAsia"/>
        </w:rPr>
        <w:t>o</w:t>
      </w:r>
      <w:r w:rsidRPr="000334FD">
        <w:rPr>
          <w:rFonts w:eastAsiaTheme="majorEastAsia"/>
        </w:rPr>
        <w:t xml:space="preserve">f Complex Gastroschisis </w:t>
      </w:r>
      <w:r>
        <w:rPr>
          <w:rFonts w:eastAsiaTheme="majorEastAsia"/>
        </w:rPr>
        <w:t>o</w:t>
      </w:r>
      <w:r w:rsidRPr="000334FD">
        <w:rPr>
          <w:rFonts w:eastAsiaTheme="majorEastAsia"/>
        </w:rPr>
        <w:t>r Poorer Outcome</w:t>
      </w:r>
      <w:bookmarkEnd w:id="13"/>
    </w:p>
    <w:p w14:paraId="3AD13FA4" w14:textId="057CBE9F" w:rsidR="00DC6A07" w:rsidRPr="000334FD" w:rsidRDefault="4F075D1A" w:rsidP="00DC6A07">
      <w:pPr>
        <w:pStyle w:val="Bullet"/>
      </w:pPr>
      <w:r w:rsidRPr="6381F70F">
        <w:rPr>
          <w:b/>
          <w:bCs/>
        </w:rPr>
        <w:t>Intra-abdominal bowel dilatation</w:t>
      </w:r>
      <w:r>
        <w:t xml:space="preserve">: This has been associated with bowel atresia, perforation, necrosis and volvulus. A meta-analysis reported an </w:t>
      </w:r>
      <w:r w:rsidR="3A48D1AB">
        <w:t xml:space="preserve">odds ratio </w:t>
      </w:r>
      <w:r>
        <w:t>of 5.48 (95%</w:t>
      </w:r>
      <w:r w:rsidR="59325C70">
        <w:t xml:space="preserve"> confidence interval </w:t>
      </w:r>
      <w:r>
        <w:t>3.1-9.8) of bowel atresia associated with intra-abdominal bowel dilatation</w:t>
      </w:r>
      <w:r w:rsidR="7D3660BC">
        <w:t xml:space="preserve"> </w:t>
      </w:r>
      <w:r w:rsidR="7D3660BC" w:rsidRPr="6381F70F">
        <w:rPr>
          <w:vertAlign w:val="superscript"/>
        </w:rPr>
        <w:t>(</w:t>
      </w:r>
      <w:r w:rsidR="2EDF9715" w:rsidRPr="6381F70F">
        <w:rPr>
          <w:vertAlign w:val="superscript"/>
        </w:rPr>
        <w:t>19</w:t>
      </w:r>
      <w:r w:rsidR="7D3660BC" w:rsidRPr="6381F70F">
        <w:rPr>
          <w:vertAlign w:val="superscript"/>
        </w:rPr>
        <w:t>)</w:t>
      </w:r>
      <w:r>
        <w:t>.</w:t>
      </w:r>
    </w:p>
    <w:p w14:paraId="08834DA6" w14:textId="25392368" w:rsidR="00DC6A07" w:rsidRPr="000334FD" w:rsidRDefault="4F075D1A" w:rsidP="00DC6A07">
      <w:pPr>
        <w:pStyle w:val="Bullet"/>
      </w:pPr>
      <w:r w:rsidRPr="6381F70F">
        <w:rPr>
          <w:b/>
          <w:bCs/>
        </w:rPr>
        <w:t>Extra-abdominal bowel dilatation (EABD):</w:t>
      </w:r>
      <w:r>
        <w:t xml:space="preserve">  This has not been consistently associated with bowel atresia or adverse outcome</w:t>
      </w:r>
      <w:r w:rsidR="34851CB9">
        <w:t xml:space="preserve"> </w:t>
      </w:r>
      <w:r w:rsidR="34851CB9" w:rsidRPr="6381F70F">
        <w:rPr>
          <w:vertAlign w:val="superscript"/>
        </w:rPr>
        <w:t>(18)</w:t>
      </w:r>
      <w:r>
        <w:t xml:space="preserve">.  When EABD is </w:t>
      </w:r>
      <w:r w:rsidR="0336FDFA">
        <w:t xml:space="preserve">greater than </w:t>
      </w:r>
      <w:r>
        <w:t>25</w:t>
      </w:r>
      <w:r w:rsidR="0336FDFA">
        <w:t xml:space="preserve"> millimetres (mm)</w:t>
      </w:r>
      <w:r>
        <w:t xml:space="preserve"> one retrospective review found that this conferred a lower rate of successful primary closure, longer time to full enteral feeds and a longer stay in hospital</w:t>
      </w:r>
      <w:r w:rsidR="7D3660BC">
        <w:t xml:space="preserve"> </w:t>
      </w:r>
      <w:r w:rsidR="7D3660BC" w:rsidRPr="6381F70F">
        <w:rPr>
          <w:vertAlign w:val="superscript"/>
        </w:rPr>
        <w:t>(2</w:t>
      </w:r>
      <w:r w:rsidR="7611F303" w:rsidRPr="6381F70F">
        <w:rPr>
          <w:vertAlign w:val="superscript"/>
        </w:rPr>
        <w:t>0</w:t>
      </w:r>
      <w:r w:rsidR="7D3660BC" w:rsidRPr="6381F70F">
        <w:rPr>
          <w:vertAlign w:val="superscript"/>
        </w:rPr>
        <w:t>)</w:t>
      </w:r>
      <w:r>
        <w:t>.</w:t>
      </w:r>
    </w:p>
    <w:p w14:paraId="30468F54" w14:textId="1D9E9FEE" w:rsidR="00DC6A07" w:rsidRPr="000334FD" w:rsidRDefault="4F075D1A" w:rsidP="00DC6A07">
      <w:pPr>
        <w:pStyle w:val="Bullet"/>
      </w:pPr>
      <w:r>
        <w:t xml:space="preserve">The </w:t>
      </w:r>
      <w:r w:rsidRPr="6381F70F">
        <w:rPr>
          <w:b/>
          <w:bCs/>
        </w:rPr>
        <w:t>timing of bowel dilatation</w:t>
      </w:r>
      <w:r>
        <w:t xml:space="preserve"> has been found to be predictive of complex gastroschisis.  If the small bowel is </w:t>
      </w:r>
      <w:r w:rsidR="0336FDFA" w:rsidRPr="6381F70F">
        <w:rPr>
          <w:rFonts w:cs="Calibri"/>
        </w:rPr>
        <w:t xml:space="preserve">greater than or equal to </w:t>
      </w:r>
      <w:r>
        <w:t xml:space="preserve">10mm dilated at </w:t>
      </w:r>
      <w:r w:rsidR="0336FDFA">
        <w:t xml:space="preserve">less than </w:t>
      </w:r>
      <w:r>
        <w:t>30 weeks this is predictive of complex gastroschisis with a sensitivity of 89</w:t>
      </w:r>
      <w:r w:rsidR="0336FDFA">
        <w:t xml:space="preserve"> percent</w:t>
      </w:r>
      <w:r>
        <w:t xml:space="preserve"> and specificity of 79</w:t>
      </w:r>
      <w:r w:rsidR="0336FDFA">
        <w:t xml:space="preserve"> percent</w:t>
      </w:r>
      <w:r>
        <w:t>)</w:t>
      </w:r>
      <w:r w:rsidR="7D3660BC">
        <w:t xml:space="preserve"> </w:t>
      </w:r>
      <w:r w:rsidR="7D3660BC" w:rsidRPr="6381F70F">
        <w:rPr>
          <w:vertAlign w:val="superscript"/>
        </w:rPr>
        <w:t>(1</w:t>
      </w:r>
      <w:r w:rsidR="690038F0" w:rsidRPr="6381F70F">
        <w:rPr>
          <w:vertAlign w:val="superscript"/>
        </w:rPr>
        <w:t>8</w:t>
      </w:r>
      <w:r w:rsidR="7D3660BC" w:rsidRPr="6381F70F">
        <w:rPr>
          <w:vertAlign w:val="superscript"/>
        </w:rPr>
        <w:t>)</w:t>
      </w:r>
      <w:r>
        <w:t>.</w:t>
      </w:r>
    </w:p>
    <w:p w14:paraId="1DF561EF" w14:textId="68C4BD11" w:rsidR="00DC6A07" w:rsidRPr="000334FD" w:rsidRDefault="00DC6A07" w:rsidP="00DC6A07">
      <w:pPr>
        <w:pStyle w:val="Bullet"/>
      </w:pPr>
      <w:r w:rsidRPr="000334FD">
        <w:t>Bowel dilatation (in any location) can be found in simple gastroschisis and is associated with a longer need for TPN and a longer hospital stay.</w:t>
      </w:r>
    </w:p>
    <w:p w14:paraId="3E84E267" w14:textId="06AB2225" w:rsidR="00DC6A07" w:rsidRDefault="00DC6A07" w:rsidP="00DC6A07">
      <w:pPr>
        <w:pStyle w:val="Bullet"/>
      </w:pPr>
      <w:r w:rsidRPr="002A3A1D">
        <w:rPr>
          <w:b/>
          <w:bCs/>
        </w:rPr>
        <w:t>Polyhydramnios:</w:t>
      </w:r>
      <w:r w:rsidRPr="000334FD">
        <w:t xml:space="preserve">  This is thought to occur partly due to exposed bowel having a reduced ability to resorb amniotic fluid.  It is not a reliable predictor of complex gastroschisis.</w:t>
      </w:r>
    </w:p>
    <w:p w14:paraId="0AEE5087" w14:textId="44C689FB" w:rsidR="00DC6A07" w:rsidRPr="00645DA3" w:rsidRDefault="4F075D1A" w:rsidP="00DC6A07">
      <w:pPr>
        <w:pStyle w:val="Heading4"/>
        <w:rPr>
          <w:vertAlign w:val="superscript"/>
        </w:rPr>
      </w:pPr>
      <w:r>
        <w:t xml:space="preserve">Timing and Mode of Delivery </w:t>
      </w:r>
      <w:r w:rsidR="7D3660BC" w:rsidRPr="6381F70F">
        <w:rPr>
          <w:vertAlign w:val="superscript"/>
        </w:rPr>
        <w:t>(1</w:t>
      </w:r>
      <w:r w:rsidR="251D6578" w:rsidRPr="6381F70F">
        <w:rPr>
          <w:vertAlign w:val="superscript"/>
        </w:rPr>
        <w:t>8</w:t>
      </w:r>
      <w:r w:rsidR="7D3660BC" w:rsidRPr="6381F70F">
        <w:rPr>
          <w:vertAlign w:val="superscript"/>
        </w:rPr>
        <w:t>)</w:t>
      </w:r>
    </w:p>
    <w:p w14:paraId="73940CFA" w14:textId="12C3B983" w:rsidR="00DC6A07" w:rsidRPr="000334FD" w:rsidRDefault="00DC6A07" w:rsidP="00DC6A07">
      <w:pPr>
        <w:pStyle w:val="Bullet"/>
      </w:pPr>
      <w:r>
        <w:lastRenderedPageBreak/>
        <w:t xml:space="preserve">Although there are mixed reports in the literature, delivery </w:t>
      </w:r>
      <w:r w:rsidR="0039439B">
        <w:t xml:space="preserve">less than </w:t>
      </w:r>
      <w:r>
        <w:t xml:space="preserve">37 weeks has not been shown to improve </w:t>
      </w:r>
      <w:r w:rsidR="00682AF2">
        <w:t>outcome,</w:t>
      </w:r>
      <w:r>
        <w:t xml:space="preserve"> and it is associated with adverse effects of preterm birth.  </w:t>
      </w:r>
    </w:p>
    <w:p w14:paraId="11C2CD08" w14:textId="14BEDB57" w:rsidR="00DC6A07" w:rsidRPr="000334FD" w:rsidRDefault="00DC6A07" w:rsidP="00DC6A07">
      <w:pPr>
        <w:pStyle w:val="Bullet"/>
      </w:pPr>
      <w:r w:rsidRPr="000334FD">
        <w:t>Delivery between 37 and 38 weeks</w:t>
      </w:r>
      <w:r w:rsidR="0039439B">
        <w:t xml:space="preserve"> and 6 days</w:t>
      </w:r>
      <w:r w:rsidRPr="000334FD">
        <w:t xml:space="preserve"> of gestational age has been associated with less neonatal bowel injury and sepsis when compared to expectant management and birth nearer to 39</w:t>
      </w:r>
      <w:r w:rsidR="0039439B">
        <w:t xml:space="preserve"> or </w:t>
      </w:r>
      <w:r w:rsidRPr="000334FD">
        <w:t xml:space="preserve">40 weeks.  </w:t>
      </w:r>
    </w:p>
    <w:p w14:paraId="79406945" w14:textId="13C29561" w:rsidR="00DC6A07" w:rsidRPr="000334FD" w:rsidRDefault="4F075D1A" w:rsidP="00DC6A07">
      <w:pPr>
        <w:pStyle w:val="Bullet"/>
      </w:pPr>
      <w:r>
        <w:t>The risk of death has been shown to increase from weeks 37 to 39 with a number needed to delivery of 17 to prevent one death at 39 weeks</w:t>
      </w:r>
      <w:r w:rsidR="7D3660BC">
        <w:t xml:space="preserve"> </w:t>
      </w:r>
      <w:r w:rsidR="7D3660BC" w:rsidRPr="6381F70F">
        <w:rPr>
          <w:vertAlign w:val="superscript"/>
        </w:rPr>
        <w:t>(1</w:t>
      </w:r>
      <w:r w:rsidR="7FC519D4" w:rsidRPr="6381F70F">
        <w:rPr>
          <w:vertAlign w:val="superscript"/>
        </w:rPr>
        <w:t>8</w:t>
      </w:r>
      <w:r w:rsidR="7D3660BC" w:rsidRPr="6381F70F">
        <w:rPr>
          <w:vertAlign w:val="superscript"/>
        </w:rPr>
        <w:t>)</w:t>
      </w:r>
      <w:r>
        <w:t xml:space="preserve">.  </w:t>
      </w:r>
    </w:p>
    <w:p w14:paraId="37137334" w14:textId="44ECFC32" w:rsidR="00DC6A07" w:rsidRPr="00611E2D" w:rsidRDefault="00DC6A07" w:rsidP="00DC6A07">
      <w:pPr>
        <w:pStyle w:val="Bullet"/>
      </w:pPr>
      <w:r>
        <w:t>Delivery between 37 and 38 weeks of gestation seems optimal from the current available evidence. The timing of this will be decided by the fetal medicine and obstetric teams.</w:t>
      </w:r>
    </w:p>
    <w:p w14:paraId="0037648A" w14:textId="77777777" w:rsidR="00DC6A07" w:rsidRPr="000334FD" w:rsidRDefault="00DC6A07" w:rsidP="00DC6A07">
      <w:pPr>
        <w:pStyle w:val="Bullet"/>
      </w:pPr>
      <w:r w:rsidRPr="000334FD">
        <w:t xml:space="preserve">The mode of delivery should not be guided by the presence of a gastroschisis.  </w:t>
      </w:r>
    </w:p>
    <w:p w14:paraId="6818C305" w14:textId="77777777" w:rsidR="00DC6A07" w:rsidRPr="000334FD" w:rsidRDefault="00DC6A07" w:rsidP="00DC6A07">
      <w:pPr>
        <w:pStyle w:val="Bullet"/>
      </w:pPr>
      <w:r w:rsidRPr="000334FD">
        <w:t>When an induction of labour is planned the neonatal and surgical teams should both be informed prior to the induction commencing.</w:t>
      </w:r>
    </w:p>
    <w:p w14:paraId="1143D0CF" w14:textId="6DA1B3BF" w:rsidR="00DC6A07" w:rsidRDefault="00DC6A07" w:rsidP="00DC6A07">
      <w:pPr>
        <w:pStyle w:val="Heading4"/>
        <w:rPr>
          <w:rFonts w:eastAsiaTheme="majorEastAsia"/>
        </w:rPr>
      </w:pPr>
      <w:bookmarkStart w:id="14" w:name="_Toc57285078"/>
      <w:r w:rsidRPr="000334FD">
        <w:rPr>
          <w:rFonts w:eastAsiaTheme="majorEastAsia"/>
        </w:rPr>
        <w:t xml:space="preserve">Delivery </w:t>
      </w:r>
      <w:r>
        <w:rPr>
          <w:rFonts w:eastAsiaTheme="majorEastAsia"/>
        </w:rPr>
        <w:t>R</w:t>
      </w:r>
      <w:r w:rsidRPr="000334FD">
        <w:rPr>
          <w:rFonts w:eastAsiaTheme="majorEastAsia"/>
        </w:rPr>
        <w:t xml:space="preserve">oom </w:t>
      </w:r>
      <w:r>
        <w:rPr>
          <w:rFonts w:eastAsiaTheme="majorEastAsia"/>
        </w:rPr>
        <w:t>M</w:t>
      </w:r>
      <w:r w:rsidRPr="000334FD">
        <w:rPr>
          <w:rFonts w:eastAsiaTheme="majorEastAsia"/>
        </w:rPr>
        <w:t>anagement</w:t>
      </w:r>
      <w:bookmarkEnd w:id="14"/>
    </w:p>
    <w:p w14:paraId="641B6F71" w14:textId="0125BFCE" w:rsidR="007E47FD" w:rsidRPr="007E47FD" w:rsidRDefault="007E47FD" w:rsidP="007E47FD">
      <w:pPr>
        <w:pStyle w:val="BodyCopy"/>
        <w:pBdr>
          <w:top w:val="single" w:sz="4" w:space="1" w:color="auto"/>
          <w:left w:val="single" w:sz="4" w:space="4" w:color="auto"/>
          <w:bottom w:val="single" w:sz="4" w:space="1" w:color="auto"/>
          <w:right w:val="single" w:sz="4" w:space="4" w:color="auto"/>
        </w:pBdr>
        <w:rPr>
          <w:rFonts w:eastAsiaTheme="majorEastAsia"/>
          <w:lang w:eastAsia="en-US"/>
        </w:rPr>
      </w:pPr>
      <w:r w:rsidRPr="007E47FD">
        <w:rPr>
          <w:rFonts w:eastAsiaTheme="majorEastAsia"/>
          <w:b/>
          <w:bCs w:val="0"/>
          <w:lang w:eastAsia="en-US"/>
        </w:rPr>
        <w:t>Alert</w:t>
      </w:r>
      <w:r w:rsidR="00021721">
        <w:rPr>
          <w:rFonts w:eastAsiaTheme="majorEastAsia"/>
          <w:b/>
          <w:bCs w:val="0"/>
          <w:lang w:eastAsia="en-US"/>
        </w:rPr>
        <w:t>:</w:t>
      </w:r>
      <w:r>
        <w:rPr>
          <w:rFonts w:eastAsiaTheme="majorEastAsia"/>
          <w:lang w:eastAsia="en-US"/>
        </w:rPr>
        <w:t xml:space="preserve">  </w:t>
      </w:r>
      <w:r w:rsidRPr="007E47FD">
        <w:rPr>
          <w:rFonts w:eastAsiaTheme="majorEastAsia"/>
          <w:lang w:eastAsia="en-US"/>
        </w:rPr>
        <w:t>Do not place gauze or saline on the bowel as gauze will adhere to the bowel and saline will increase heat loss.</w:t>
      </w:r>
    </w:p>
    <w:p w14:paraId="06585932" w14:textId="08EB48A4" w:rsidR="00DC6A07" w:rsidRPr="000334FD" w:rsidRDefault="0BBE7EE2" w:rsidP="00DC6A07">
      <w:pPr>
        <w:pStyle w:val="Bullet"/>
      </w:pPr>
      <w:r>
        <w:t xml:space="preserve">Perform neonatal resuscitation as per </w:t>
      </w:r>
      <w:r w:rsidR="00120BC7" w:rsidRPr="00794C48">
        <w:rPr>
          <w:i/>
          <w:iCs/>
        </w:rPr>
        <w:t>Neonatal Resuscitation and Airway Management Guideline</w:t>
      </w:r>
      <w:r w:rsidR="00120BC7">
        <w:t xml:space="preserve"> found on the Policy and Guidance Documents Register.</w:t>
      </w:r>
    </w:p>
    <w:p w14:paraId="0662758F" w14:textId="19FD5B60" w:rsidR="00DC6A07" w:rsidRPr="000334FD" w:rsidRDefault="00DC6A07" w:rsidP="00DC6A07">
      <w:pPr>
        <w:pStyle w:val="Bullet"/>
      </w:pPr>
      <w:r w:rsidRPr="000334FD">
        <w:t xml:space="preserve">Try to leave at least 10 </w:t>
      </w:r>
      <w:r w:rsidR="0039439B">
        <w:t>centimetres (</w:t>
      </w:r>
      <w:r w:rsidRPr="000334FD">
        <w:t>cm</w:t>
      </w:r>
      <w:r w:rsidR="0039439B">
        <w:t>)</w:t>
      </w:r>
      <w:r w:rsidRPr="000334FD">
        <w:t xml:space="preserve"> of umbilical cord. </w:t>
      </w:r>
      <w:r w:rsidRPr="002A3A1D">
        <w:rPr>
          <w:b/>
          <w:bCs/>
        </w:rPr>
        <w:t>Umbilical catheters should not be inserted.</w:t>
      </w:r>
    </w:p>
    <w:p w14:paraId="0A44B0BD" w14:textId="77777777" w:rsidR="00DC6A07" w:rsidRPr="000334FD" w:rsidRDefault="00DC6A07" w:rsidP="00DC6A07">
      <w:pPr>
        <w:pStyle w:val="Bullet"/>
      </w:pPr>
      <w:r w:rsidRPr="000334FD">
        <w:t>Avoid using prolonged non-invasive positive pressure ventilation as this may worsen gut distention and make it harder to reduce bowel into the abdominal cavity.  Consider early intubation and ventilation.</w:t>
      </w:r>
    </w:p>
    <w:p w14:paraId="083D0892" w14:textId="070D1BE4" w:rsidR="00DC6A07" w:rsidRPr="000334FD" w:rsidRDefault="00DC6A07" w:rsidP="00DC6A07">
      <w:pPr>
        <w:pStyle w:val="Bullet"/>
      </w:pPr>
      <w:r w:rsidRPr="000334FD">
        <w:t xml:space="preserve">Once the </w:t>
      </w:r>
      <w:r w:rsidR="0059765D">
        <w:t>infant</w:t>
      </w:r>
      <w:r w:rsidRPr="000334FD">
        <w:t xml:space="preserve"> has transitioned and is stable, wrap the abdominal wall defect in polyethylene wrap taking care to avoid putting pressure on exposed bowel:</w:t>
      </w:r>
    </w:p>
    <w:p w14:paraId="287E8E93" w14:textId="121A7B1F" w:rsidR="00DC6A07" w:rsidRPr="000334FD" w:rsidRDefault="00DC6A07" w:rsidP="00A17DD2">
      <w:pPr>
        <w:pStyle w:val="Bullet"/>
        <w:numPr>
          <w:ilvl w:val="1"/>
          <w:numId w:val="4"/>
        </w:numPr>
      </w:pPr>
      <w:r>
        <w:t xml:space="preserve">Place the </w:t>
      </w:r>
      <w:r w:rsidR="0059765D">
        <w:t xml:space="preserve">infant </w:t>
      </w:r>
      <w:r>
        <w:t xml:space="preserve">on a piece of </w:t>
      </w:r>
      <w:bookmarkStart w:id="15" w:name="_Hlk48313888"/>
      <w:r>
        <w:t>polyethylene</w:t>
      </w:r>
      <w:bookmarkEnd w:id="15"/>
      <w:r>
        <w:t xml:space="preserve"> wrap large enough to wrap around their abdomen.</w:t>
      </w:r>
    </w:p>
    <w:p w14:paraId="1A306676" w14:textId="77777777" w:rsidR="00DC6A07" w:rsidRPr="000334FD" w:rsidRDefault="00DC6A07" w:rsidP="00DC6A07">
      <w:pPr>
        <w:pStyle w:val="Bullet"/>
        <w:numPr>
          <w:ilvl w:val="1"/>
          <w:numId w:val="4"/>
        </w:numPr>
      </w:pPr>
      <w:r w:rsidRPr="000334FD">
        <w:t>Wearing sterile gloves place the bowel on the abdomen.</w:t>
      </w:r>
    </w:p>
    <w:p w14:paraId="4DD7742A" w14:textId="77777777" w:rsidR="00DC6A07" w:rsidRPr="000334FD" w:rsidRDefault="00DC6A07" w:rsidP="00A17DD2">
      <w:pPr>
        <w:pStyle w:val="Bullet"/>
        <w:numPr>
          <w:ilvl w:val="1"/>
          <w:numId w:val="4"/>
        </w:numPr>
      </w:pPr>
      <w:r w:rsidRPr="000334FD">
        <w:t>Wrap the polyethylene wrap over the abdomen making sure the bowel is not compressed and remains pink.</w:t>
      </w:r>
    </w:p>
    <w:p w14:paraId="5D904B0B" w14:textId="45C2DDDC" w:rsidR="00DC6A07" w:rsidRPr="000334FD" w:rsidRDefault="00DC6A07" w:rsidP="00DC6A07">
      <w:pPr>
        <w:pStyle w:val="Bullet"/>
      </w:pPr>
      <w:r w:rsidRPr="000334FD">
        <w:t xml:space="preserve">Nurse the </w:t>
      </w:r>
      <w:r w:rsidR="002816E8">
        <w:t>infant</w:t>
      </w:r>
      <w:r w:rsidRPr="000334FD">
        <w:t xml:space="preserve"> on their right side as this improves gut perfusion. Support defect with bedding or roiled towel to prevent skin and bowel traction. </w:t>
      </w:r>
    </w:p>
    <w:p w14:paraId="039BD265" w14:textId="77777777" w:rsidR="00DC6A07" w:rsidRPr="000334FD" w:rsidRDefault="00DC6A07" w:rsidP="00DC6A07">
      <w:pPr>
        <w:pStyle w:val="Bullet"/>
      </w:pPr>
      <w:r w:rsidRPr="000334FD">
        <w:t>Monitor the bowel every 15 minutes to ensure it is not getting dusky.  If the bowel becomes dusky unwrap the wrap and ensure there is no kinking, twisting or compression and place the infant on their right side.  If the bowel remains dusky alert the surgical team immediately.</w:t>
      </w:r>
    </w:p>
    <w:p w14:paraId="0BE327AA" w14:textId="736AAC5B" w:rsidR="00DC6A07" w:rsidRPr="000334FD" w:rsidRDefault="00DC6A07" w:rsidP="00DC6A07">
      <w:pPr>
        <w:pStyle w:val="Bullet"/>
      </w:pPr>
      <w:r w:rsidRPr="000334FD">
        <w:t xml:space="preserve">Insert a </w:t>
      </w:r>
      <w:r w:rsidR="0039439B">
        <w:t>NGT</w:t>
      </w:r>
      <w:r w:rsidRPr="000334FD">
        <w:t xml:space="preserve"> and aspirate the gastric contents. Record the volume of gastric aspirate.</w:t>
      </w:r>
    </w:p>
    <w:p w14:paraId="53FEC8B7" w14:textId="15ACC846" w:rsidR="00DC6A07" w:rsidRPr="00F13927" w:rsidRDefault="00DC6A07" w:rsidP="00DC6A07">
      <w:pPr>
        <w:pStyle w:val="Bullet"/>
      </w:pPr>
      <w:r w:rsidRPr="000334FD">
        <w:t>Note that the lack of external presence of a previously diagnosed gastroschisis at birth suggests that there may have been a loss of bowel antenatally.</w:t>
      </w:r>
    </w:p>
    <w:bookmarkStart w:id="16" w:name="_Toc57285079"/>
    <w:p w14:paraId="6D962C0A" w14:textId="585389FC" w:rsidR="00DC6A07" w:rsidRPr="008C5816" w:rsidRDefault="00DC6A07" w:rsidP="008C5816">
      <w:pPr>
        <w:pStyle w:val="Heading4"/>
        <w:rPr>
          <w:rFonts w:eastAsiaTheme="majorEastAsia"/>
        </w:rPr>
      </w:pPr>
      <w:r w:rsidRPr="00DC6A07">
        <w:rPr>
          <w:rFonts w:eastAsiaTheme="majorEastAsia"/>
          <w:noProof/>
        </w:rPr>
        <w:lastRenderedPageBreak/>
        <mc:AlternateContent>
          <mc:Choice Requires="wps">
            <w:drawing>
              <wp:anchor distT="45720" distB="45720" distL="114300" distR="114300" simplePos="0" relativeHeight="251665408" behindDoc="0" locked="0" layoutInCell="1" allowOverlap="1" wp14:anchorId="4D370720" wp14:editId="18B0F92A">
                <wp:simplePos x="0" y="0"/>
                <wp:positionH relativeFrom="column">
                  <wp:posOffset>5715</wp:posOffset>
                </wp:positionH>
                <wp:positionV relativeFrom="paragraph">
                  <wp:posOffset>396240</wp:posOffset>
                </wp:positionV>
                <wp:extent cx="6376670" cy="403225"/>
                <wp:effectExtent l="0" t="0" r="24130" b="15875"/>
                <wp:wrapTopAndBottom/>
                <wp:docPr id="465754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403225"/>
                        </a:xfrm>
                        <a:prstGeom prst="rect">
                          <a:avLst/>
                        </a:prstGeom>
                        <a:solidFill>
                          <a:srgbClr val="FFFFFF"/>
                        </a:solidFill>
                        <a:ln w="9525">
                          <a:solidFill>
                            <a:srgbClr val="000000"/>
                          </a:solidFill>
                          <a:miter lim="800000"/>
                          <a:headEnd/>
                          <a:tailEnd/>
                        </a:ln>
                      </wps:spPr>
                      <wps:txbx>
                        <w:txbxContent>
                          <w:p w14:paraId="72FB8CF0" w14:textId="19379B84" w:rsidR="00DC6A07" w:rsidRPr="00DC6A07" w:rsidRDefault="00DC6A07" w:rsidP="00DC6A07">
                            <w:r>
                              <w:rPr>
                                <w:b/>
                                <w:bCs/>
                              </w:rPr>
                              <w:t xml:space="preserve">Note: </w:t>
                            </w:r>
                            <w:r>
                              <w:t xml:space="preserve">Refer to Attachment </w:t>
                            </w:r>
                            <w:r w:rsidR="001E3412">
                              <w:t>5</w:t>
                            </w:r>
                            <w:r w:rsidR="008C5816">
                              <w:t xml:space="preserve"> – Checklist for Gastroschisis or Ruptured Exomphalos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70720" id="_x0000_t202" coordsize="21600,21600" o:spt="202" path="m,l,21600r21600,l21600,xe">
                <v:stroke joinstyle="miter"/>
                <v:path gradientshapeok="t" o:connecttype="rect"/>
              </v:shapetype>
              <v:shape id="Text Box 2" o:spid="_x0000_s1026" type="#_x0000_t202" style="position:absolute;margin-left:.45pt;margin-top:31.2pt;width:502.1pt;height:3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">
                <v:textbox>
                  <w:txbxContent>
                    <w:p w14:paraId="72FB8CF0" w14:textId="19379B84" w:rsidR="00DC6A07" w:rsidRPr="00DC6A07" w:rsidRDefault="00DC6A07" w:rsidP="00DC6A07">
                      <w:r>
                        <w:rPr>
                          <w:b/>
                          <w:bCs/>
                        </w:rPr>
                        <w:t xml:space="preserve">Note: </w:t>
                      </w:r>
                      <w:r>
                        <w:t xml:space="preserve">Refer to Attachment </w:t>
                      </w:r>
                      <w:r w:rsidR="001E3412">
                        <w:t>5</w:t>
                      </w:r>
                      <w:r w:rsidR="008C5816">
                        <w:t xml:space="preserve"> – Checklist for Gastroschisis or Ruptured Exomphalos</w:t>
                      </w:r>
                    </w:p>
                  </w:txbxContent>
                </v:textbox>
                <w10:wrap type="topAndBottom"/>
              </v:shape>
            </w:pict>
          </mc:Fallback>
        </mc:AlternateContent>
      </w:r>
      <w:r w:rsidRPr="000334FD">
        <w:rPr>
          <w:rFonts w:eastAsiaTheme="majorEastAsia"/>
        </w:rPr>
        <w:t xml:space="preserve">Pre-operative </w:t>
      </w:r>
      <w:r>
        <w:rPr>
          <w:rFonts w:eastAsiaTheme="majorEastAsia"/>
        </w:rPr>
        <w:t>M</w:t>
      </w:r>
      <w:r w:rsidRPr="000334FD">
        <w:rPr>
          <w:rFonts w:eastAsiaTheme="majorEastAsia"/>
        </w:rPr>
        <w:t>anagement</w:t>
      </w:r>
      <w:bookmarkEnd w:id="16"/>
    </w:p>
    <w:p w14:paraId="352461FC" w14:textId="77777777" w:rsidR="00DC6A07" w:rsidRPr="000334FD" w:rsidRDefault="00DC6A07" w:rsidP="008C5816">
      <w:pPr>
        <w:pStyle w:val="BodyCopy"/>
      </w:pPr>
      <w:r w:rsidRPr="000334FD">
        <w:t>The goals of pre-operative management are to:</w:t>
      </w:r>
    </w:p>
    <w:p w14:paraId="4FCFDF2E" w14:textId="77777777" w:rsidR="00DC6A07" w:rsidRPr="000334FD" w:rsidRDefault="00DC6A07" w:rsidP="008C5816">
      <w:pPr>
        <w:pStyle w:val="Bullet"/>
      </w:pPr>
      <w:r w:rsidRPr="002A3A1D">
        <w:rPr>
          <w:b/>
          <w:bCs/>
        </w:rPr>
        <w:t>Avoid distention of the herniated bowel:</w:t>
      </w:r>
      <w:r w:rsidRPr="000334FD">
        <w:t xml:space="preserve">  Place the NGT on free drainage, aspirate the gastric contents and avoid using non-invasive ventilation where able (if respiratory support is required consider intubation and ventilation).</w:t>
      </w:r>
    </w:p>
    <w:p w14:paraId="74B1D15B" w14:textId="7118A60C" w:rsidR="00DC6A07" w:rsidRPr="000334FD" w:rsidRDefault="77220719" w:rsidP="007E47FD">
      <w:pPr>
        <w:pStyle w:val="Bullet"/>
      </w:pPr>
      <w:r w:rsidRPr="002A3A1D">
        <w:rPr>
          <w:b/>
          <w:bCs/>
        </w:rPr>
        <w:t>Avoid hypovolaemia:</w:t>
      </w:r>
      <w:r>
        <w:t xml:space="preserve">  Obtain </w:t>
      </w:r>
      <w:r w:rsidRPr="007E47FD">
        <w:t>intravenous</w:t>
      </w:r>
      <w:r>
        <w:t xml:space="preserve"> access. Start the </w:t>
      </w:r>
      <w:r w:rsidR="0059765D">
        <w:t>infant</w:t>
      </w:r>
      <w:r>
        <w:t xml:space="preserve"> on 80ml/kg of 10% dextrose and replace gastric losses ml/ml with 0.9% </w:t>
      </w:r>
      <w:r w:rsidR="00A647AC">
        <w:t xml:space="preserve">sodium chloride </w:t>
      </w:r>
      <w:r>
        <w:t xml:space="preserve">and 10mmol/500ml </w:t>
      </w:r>
      <w:r w:rsidR="00A647AC">
        <w:t xml:space="preserve">potassium chloride </w:t>
      </w:r>
      <w:r>
        <w:t>fluids. Keep the bowel wrapped in polyethylene wrap to avoid insensible losses.</w:t>
      </w:r>
    </w:p>
    <w:p w14:paraId="64B9949B" w14:textId="77777777" w:rsidR="00DC6A07" w:rsidRPr="000334FD" w:rsidRDefault="00DC6A07" w:rsidP="008C5816">
      <w:pPr>
        <w:pStyle w:val="Bullet"/>
      </w:pPr>
      <w:r w:rsidRPr="002A3A1D">
        <w:rPr>
          <w:b/>
          <w:bCs/>
        </w:rPr>
        <w:t>Avoid hypothermia:</w:t>
      </w:r>
      <w:r w:rsidRPr="000334FD">
        <w:t xml:space="preserve">  Keep the bowel covered with polyethylene wrap and monitor temperature.</w:t>
      </w:r>
    </w:p>
    <w:p w14:paraId="3E86E496" w14:textId="66ED5723" w:rsidR="00DC6A07" w:rsidRPr="000334FD" w:rsidRDefault="00DC6A07" w:rsidP="008C5816">
      <w:pPr>
        <w:pStyle w:val="Bullet"/>
      </w:pPr>
      <w:r w:rsidRPr="002A3A1D">
        <w:rPr>
          <w:b/>
          <w:bCs/>
        </w:rPr>
        <w:t>Protect the bowel:</w:t>
      </w:r>
      <w:r w:rsidRPr="000334FD">
        <w:t xml:space="preserve">  Monitor the bowel for evidence of poor perfusion every 15 minutes.  If there are concerns about bowel perfusion, ensure the wrap isn’t causing the bowel to be under pressure. If the bowel remains poorly perfused urgently contact the surgical team.</w:t>
      </w:r>
    </w:p>
    <w:p w14:paraId="7F4AFA8E" w14:textId="1822F0FA" w:rsidR="00DC6A07" w:rsidRPr="008C5816" w:rsidRDefault="4F075D1A" w:rsidP="00DC6A07">
      <w:pPr>
        <w:pStyle w:val="Bullet"/>
      </w:pPr>
      <w:r w:rsidRPr="6381F70F">
        <w:rPr>
          <w:b/>
          <w:bCs/>
        </w:rPr>
        <w:t xml:space="preserve">Alert the surgical team about the </w:t>
      </w:r>
      <w:r w:rsidR="0500A60C" w:rsidRPr="6381F70F">
        <w:rPr>
          <w:b/>
          <w:bCs/>
        </w:rPr>
        <w:t>infant</w:t>
      </w:r>
      <w:r w:rsidRPr="6381F70F">
        <w:rPr>
          <w:b/>
          <w:bCs/>
        </w:rPr>
        <w:t>:</w:t>
      </w:r>
      <w:r>
        <w:t xml:space="preserve"> There is some evidence that reduction as soon as practical after delivery (once the </w:t>
      </w:r>
      <w:r w:rsidR="0500A60C">
        <w:t>infant</w:t>
      </w:r>
      <w:r>
        <w:t xml:space="preserve"> is stable) is beneficial</w:t>
      </w:r>
      <w:r w:rsidR="7D3660BC">
        <w:t xml:space="preserve"> </w:t>
      </w:r>
      <w:r w:rsidR="7D3660BC" w:rsidRPr="6381F70F">
        <w:rPr>
          <w:vertAlign w:val="superscript"/>
        </w:rPr>
        <w:t>(2</w:t>
      </w:r>
      <w:r w:rsidR="12D61E7F" w:rsidRPr="6381F70F">
        <w:rPr>
          <w:vertAlign w:val="superscript"/>
        </w:rPr>
        <w:t>1</w:t>
      </w:r>
      <w:r w:rsidR="7D3660BC" w:rsidRPr="6381F70F">
        <w:rPr>
          <w:vertAlign w:val="superscript"/>
        </w:rPr>
        <w:t>)</w:t>
      </w:r>
      <w:r>
        <w:t>.</w:t>
      </w:r>
    </w:p>
    <w:p w14:paraId="7A7B2600" w14:textId="500B0A59" w:rsidR="00DC6A07" w:rsidRPr="000334FD" w:rsidRDefault="00DC6A07" w:rsidP="008C5816">
      <w:pPr>
        <w:pStyle w:val="Heading4"/>
        <w:rPr>
          <w:rFonts w:eastAsiaTheme="majorEastAsia"/>
        </w:rPr>
      </w:pPr>
      <w:bookmarkStart w:id="17" w:name="_Toc57285080"/>
      <w:r w:rsidRPr="000334FD">
        <w:rPr>
          <w:rFonts w:eastAsiaTheme="majorEastAsia"/>
        </w:rPr>
        <w:t xml:space="preserve">Closure of the </w:t>
      </w:r>
      <w:r w:rsidR="008C5816">
        <w:rPr>
          <w:rFonts w:eastAsiaTheme="majorEastAsia"/>
        </w:rPr>
        <w:t>D</w:t>
      </w:r>
      <w:r w:rsidRPr="000334FD">
        <w:rPr>
          <w:rFonts w:eastAsiaTheme="majorEastAsia"/>
        </w:rPr>
        <w:t>efect</w:t>
      </w:r>
      <w:bookmarkEnd w:id="17"/>
    </w:p>
    <w:p w14:paraId="49171A78" w14:textId="3B76BC1E" w:rsidR="00DC6A07" w:rsidRPr="000334FD" w:rsidRDefault="77220719" w:rsidP="008802A2">
      <w:pPr>
        <w:pStyle w:val="Bullet"/>
      </w:pPr>
      <w:r>
        <w:t xml:space="preserve">The surgical team will assess the </w:t>
      </w:r>
      <w:r w:rsidR="00682AF2">
        <w:t>infant</w:t>
      </w:r>
      <w:r>
        <w:t xml:space="preserve"> once stabilised and decide whether the defect is amenable to a primary closure or not. They will then also decide whether this should be a beside reduction with </w:t>
      </w:r>
      <w:proofErr w:type="spellStart"/>
      <w:r>
        <w:t>sutureless</w:t>
      </w:r>
      <w:proofErr w:type="spellEnd"/>
      <w:r>
        <w:t xml:space="preserve"> closure or whether the </w:t>
      </w:r>
      <w:r w:rsidR="00D222A9">
        <w:t>infant</w:t>
      </w:r>
      <w:r>
        <w:t xml:space="preserve"> will need to go to theatre for operative management.</w:t>
      </w:r>
    </w:p>
    <w:p w14:paraId="417C7B3D" w14:textId="73F22909" w:rsidR="1AB7C0B5" w:rsidRDefault="564DED3E" w:rsidP="646865A1">
      <w:pPr>
        <w:pStyle w:val="Bullet"/>
      </w:pPr>
      <w:r>
        <w:t xml:space="preserve">A bedside non-surgical reduction can occur in the NICU with the neonatologist or an advanced trainee in attendance. The bowel is replaced in the abdominal </w:t>
      </w:r>
      <w:r w:rsidR="00DA76A9">
        <w:t>cavity,</w:t>
      </w:r>
      <w:r>
        <w:t xml:space="preserve"> and the defect is closed using a </w:t>
      </w:r>
      <w:proofErr w:type="spellStart"/>
      <w:r>
        <w:t>sutureless</w:t>
      </w:r>
      <w:proofErr w:type="spellEnd"/>
      <w:r>
        <w:t xml:space="preserve"> technique.</w:t>
      </w:r>
    </w:p>
    <w:p w14:paraId="4EFAB4BA" w14:textId="03C3CB19" w:rsidR="1AB7C0B5" w:rsidRDefault="12CA9E3D" w:rsidP="4FACB6BA">
      <w:pPr>
        <w:pStyle w:val="Bullet"/>
      </w:pPr>
      <w:r>
        <w:t>This strategy has been associated with less ventilation, anaesthesia and pain medication requirement but an increased risk of umbilical hernia.</w:t>
      </w:r>
    </w:p>
    <w:p w14:paraId="45C699E5" w14:textId="323EC970" w:rsidR="646865A1" w:rsidRDefault="00A647AC" w:rsidP="4FACB6BA">
      <w:pPr>
        <w:pStyle w:val="Bullet"/>
      </w:pPr>
      <w:r>
        <w:t>Intravenous (</w:t>
      </w:r>
      <w:r w:rsidR="12CA9E3D">
        <w:t>IV</w:t>
      </w:r>
      <w:r>
        <w:t>)</w:t>
      </w:r>
      <w:r w:rsidR="12CA9E3D">
        <w:t xml:space="preserve"> paracetamol should be administered at least 10 minutes prior to the procedure and pain scores should be documented. A low dose morphine infusion can be commenced. Discuss with the neonatal registrar if a bolus of morphine is required.</w:t>
      </w:r>
    </w:p>
    <w:p w14:paraId="165F5140" w14:textId="695D04AD" w:rsidR="00DC6A07" w:rsidRPr="000334FD" w:rsidRDefault="4F075D1A" w:rsidP="008802A2">
      <w:pPr>
        <w:pStyle w:val="Bullet"/>
      </w:pPr>
      <w:r>
        <w:t>A staged closure requires the bowel to be placed in a silo</w:t>
      </w:r>
      <w:r w:rsidR="6FD5F5D5">
        <w:t xml:space="preserve"> (See Figure 3</w:t>
      </w:r>
      <w:r w:rsidR="6FD5F5D5" w:rsidRPr="00DA76A9">
        <w:t>)</w:t>
      </w:r>
      <w:r w:rsidRPr="00DA76A9">
        <w:t>:</w:t>
      </w:r>
    </w:p>
    <w:p w14:paraId="7A626354" w14:textId="030907B7" w:rsidR="00DC6A07" w:rsidRPr="000334FD" w:rsidRDefault="060EAA9B" w:rsidP="6381F70F">
      <w:pPr>
        <w:pStyle w:val="Bullet"/>
      </w:pPr>
      <w:r>
        <w:t>T</w:t>
      </w:r>
      <w:r w:rsidR="3E25BE72">
        <w:t>he bowel is usually reduced back into the abdomen gradually over a number of days.</w:t>
      </w:r>
    </w:p>
    <w:p w14:paraId="1193EC9A" w14:textId="0D8237B3" w:rsidR="40E1D264" w:rsidRDefault="40E1D264" w:rsidP="6381F70F">
      <w:pPr>
        <w:pStyle w:val="Bullet"/>
      </w:pPr>
      <w:r>
        <w:t>Once the bowel is fully reduced the abdomen is closed</w:t>
      </w:r>
    </w:p>
    <w:p w14:paraId="7E2D3F06" w14:textId="2726C8E9" w:rsidR="009111BD" w:rsidRPr="00EE09AF" w:rsidRDefault="008B29C3" w:rsidP="008B29C3">
      <w:pPr>
        <w:pStyle w:val="Bullet"/>
        <w:numPr>
          <w:ilvl w:val="0"/>
          <w:numId w:val="0"/>
        </w:numPr>
      </w:pPr>
      <w:r>
        <w:rPr>
          <w:noProof/>
        </w:rPr>
        <w:lastRenderedPageBreak/>
        <mc:AlternateContent>
          <mc:Choice Requires="wps">
            <w:drawing>
              <wp:anchor distT="0" distB="0" distL="114300" distR="114300" simplePos="0" relativeHeight="251689984" behindDoc="0" locked="0" layoutInCell="1" allowOverlap="1" wp14:anchorId="1A188588" wp14:editId="636438E7">
                <wp:simplePos x="0" y="0"/>
                <wp:positionH relativeFrom="column">
                  <wp:posOffset>901700</wp:posOffset>
                </wp:positionH>
                <wp:positionV relativeFrom="paragraph">
                  <wp:posOffset>3381375</wp:posOffset>
                </wp:positionV>
                <wp:extent cx="4491990" cy="635"/>
                <wp:effectExtent l="0" t="0" r="0" b="0"/>
                <wp:wrapTopAndBottom/>
                <wp:docPr id="1198500461" name="Text Box 1"/>
                <wp:cNvGraphicFramePr/>
                <a:graphic xmlns:a="http://schemas.openxmlformats.org/drawingml/2006/main">
                  <a:graphicData uri="http://schemas.microsoft.com/office/word/2010/wordprocessingShape">
                    <wps:wsp>
                      <wps:cNvSpPr txBox="1"/>
                      <wps:spPr>
                        <a:xfrm>
                          <a:off x="0" y="0"/>
                          <a:ext cx="4491990" cy="635"/>
                        </a:xfrm>
                        <a:prstGeom prst="rect">
                          <a:avLst/>
                        </a:prstGeom>
                        <a:solidFill>
                          <a:prstClr val="white"/>
                        </a:solidFill>
                        <a:ln>
                          <a:noFill/>
                        </a:ln>
                      </wps:spPr>
                      <wps:txbx>
                        <w:txbxContent>
                          <w:p w14:paraId="7E3B879F" w14:textId="4BD2CAEF" w:rsidR="008B29C3" w:rsidRPr="00E25091" w:rsidRDefault="008B29C3" w:rsidP="008B29C3">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3</w:t>
                            </w:r>
                            <w:r>
                              <w:fldChar w:fldCharType="end"/>
                            </w:r>
                            <w:r>
                              <w:t xml:space="preserve"> Newborn with a silo </w:t>
                            </w:r>
                            <w:r w:rsidRPr="008B29C3">
                              <w:rPr>
                                <w:vertAlign w:val="superscript"/>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188588" id="Text Box 1" o:spid="_x0000_s1027" type="#_x0000_t202" style="position:absolute;margin-left:71pt;margin-top:266.25pt;width:353.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" stroked="f">
                <v:textbox style="mso-fit-shape-to-text:t" inset="0,0,0,0">
                  <w:txbxContent>
                    <w:p w14:paraId="7E3B879F" w14:textId="4BD2CAEF" w:rsidR="008B29C3" w:rsidRPr="00E25091" w:rsidRDefault="008B29C3" w:rsidP="008B29C3">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3</w:t>
                      </w:r>
                      <w:r>
                        <w:fldChar w:fldCharType="end"/>
                      </w:r>
                      <w:r>
                        <w:t xml:space="preserve"> Newborn with a silo </w:t>
                      </w:r>
                      <w:r w:rsidRPr="008B29C3">
                        <w:rPr>
                          <w:vertAlign w:val="superscript"/>
                        </w:rPr>
                        <w:t>(22)</w:t>
                      </w:r>
                    </w:p>
                  </w:txbxContent>
                </v:textbox>
                <w10:wrap type="topAndBottom"/>
              </v:shape>
            </w:pict>
          </mc:Fallback>
        </mc:AlternateContent>
      </w:r>
      <w:r w:rsidR="00C97B7B">
        <w:rPr>
          <w:noProof/>
        </w:rPr>
        <w:drawing>
          <wp:anchor distT="0" distB="0" distL="114300" distR="114300" simplePos="0" relativeHeight="251666432" behindDoc="0" locked="0" layoutInCell="1" allowOverlap="1" wp14:anchorId="0AA11294" wp14:editId="146EB578">
            <wp:simplePos x="0" y="0"/>
            <wp:positionH relativeFrom="margin">
              <wp:posOffset>901700</wp:posOffset>
            </wp:positionH>
            <wp:positionV relativeFrom="margin">
              <wp:align>top</wp:align>
            </wp:positionV>
            <wp:extent cx="4491990" cy="3324225"/>
            <wp:effectExtent l="0" t="0" r="3810" b="9525"/>
            <wp:wrapTopAndBottom/>
            <wp:docPr id="1733190699" name="Picture 1" descr="picture of a newborn baby in the NICU with a 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0699" name="Picture 1" descr="picture of a newborn baby in the NICU with a silo"/>
                    <pic:cNvPicPr/>
                  </pic:nvPicPr>
                  <pic:blipFill rotWithShape="1">
                    <a:blip r:embed="rId13">
                      <a:extLst>
                        <a:ext uri="{28A0092B-C50C-407E-A947-70E740481C1C}">
                          <a14:useLocalDpi xmlns:a14="http://schemas.microsoft.com/office/drawing/2010/main" val="0"/>
                        </a:ext>
                      </a:extLst>
                    </a:blip>
                    <a:srcRect b="8511"/>
                    <a:stretch>
                      <a:fillRect/>
                    </a:stretch>
                  </pic:blipFill>
                  <pic:spPr bwMode="auto">
                    <a:xfrm>
                      <a:off x="0" y="0"/>
                      <a:ext cx="4491990" cy="3324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F59128" w14:textId="2726C8E9" w:rsidR="00DC6A07" w:rsidRPr="000334FD" w:rsidRDefault="00DC6A07" w:rsidP="008802A2">
      <w:pPr>
        <w:pStyle w:val="Heading4"/>
        <w:rPr>
          <w:rFonts w:eastAsiaTheme="majorEastAsia"/>
        </w:rPr>
      </w:pPr>
      <w:bookmarkStart w:id="18" w:name="_Toc57285081"/>
      <w:r w:rsidRPr="000334FD">
        <w:rPr>
          <w:rFonts w:eastAsiaTheme="majorEastAsia"/>
        </w:rPr>
        <w:t>Post-</w:t>
      </w:r>
      <w:r w:rsidR="008802A2">
        <w:rPr>
          <w:rFonts w:eastAsiaTheme="majorEastAsia"/>
        </w:rPr>
        <w:t>S</w:t>
      </w:r>
      <w:r w:rsidRPr="000334FD">
        <w:rPr>
          <w:rFonts w:eastAsiaTheme="majorEastAsia"/>
        </w:rPr>
        <w:t xml:space="preserve">urgical </w:t>
      </w:r>
      <w:r w:rsidR="008802A2">
        <w:rPr>
          <w:rFonts w:eastAsiaTheme="majorEastAsia"/>
        </w:rPr>
        <w:t>M</w:t>
      </w:r>
      <w:r w:rsidRPr="000334FD">
        <w:rPr>
          <w:rFonts w:eastAsiaTheme="majorEastAsia"/>
        </w:rPr>
        <w:t>anagement</w:t>
      </w:r>
      <w:bookmarkEnd w:id="18"/>
    </w:p>
    <w:p w14:paraId="6FCE6EE4" w14:textId="3E623225" w:rsidR="00DC6A07" w:rsidRPr="000334FD" w:rsidRDefault="00DC6A07" w:rsidP="008802A2">
      <w:pPr>
        <w:pStyle w:val="Heading6"/>
      </w:pPr>
      <w:r w:rsidRPr="000334FD">
        <w:t xml:space="preserve">Nutrition </w:t>
      </w:r>
    </w:p>
    <w:p w14:paraId="5D8105FB" w14:textId="279EA2EB" w:rsidR="00DC6A07" w:rsidRPr="000334FD" w:rsidRDefault="00D222A9" w:rsidP="008802A2">
      <w:pPr>
        <w:pStyle w:val="Bullet"/>
      </w:pPr>
      <w:r>
        <w:t>Infants</w:t>
      </w:r>
      <w:r w:rsidR="00DC6A07" w:rsidRPr="000334FD">
        <w:t xml:space="preserve"> will require central access for TPN. This may be a peripherally inserted central catheter or a central venous catheter.</w:t>
      </w:r>
    </w:p>
    <w:p w14:paraId="614CD15E" w14:textId="0E70136E" w:rsidR="00DC6A07" w:rsidRPr="000334FD" w:rsidRDefault="00DC6A07" w:rsidP="008802A2">
      <w:pPr>
        <w:pStyle w:val="Bullet"/>
      </w:pPr>
      <w:r w:rsidRPr="000334FD">
        <w:t>Feeds are usually started in consultation with the surgeons once the gastric aspirates reduce to less than 40ml/kg/day.</w:t>
      </w:r>
    </w:p>
    <w:p w14:paraId="5B08DB56" w14:textId="669CB3D0" w:rsidR="00DC6A07" w:rsidRPr="000334FD" w:rsidRDefault="00DC6A07" w:rsidP="008802A2">
      <w:pPr>
        <w:pStyle w:val="Bullet"/>
      </w:pPr>
      <w:r>
        <w:t>Feeds should be graded up carefully, paying attention to changes in volume of gastric aspirate</w:t>
      </w:r>
      <w:r w:rsidR="2777FC74">
        <w:t>s</w:t>
      </w:r>
      <w:r>
        <w:t xml:space="preserve"> (initially by 20ml/kg/day until well tolerated).</w:t>
      </w:r>
    </w:p>
    <w:p w14:paraId="6D20CAFB" w14:textId="468EA654" w:rsidR="009C68A9" w:rsidRDefault="12D37347" w:rsidP="009C68A9">
      <w:pPr>
        <w:pStyle w:val="Bullet"/>
      </w:pPr>
      <w:r>
        <w:t xml:space="preserve">Ideally </w:t>
      </w:r>
      <w:r w:rsidR="00D222A9">
        <w:t>infants</w:t>
      </w:r>
      <w:r>
        <w:t xml:space="preserve"> receive the immunity benefit of small oral amounts of expressed breast milk even while nil by mouth.</w:t>
      </w:r>
      <w:r w:rsidR="009C68A9" w:rsidRPr="009C68A9">
        <w:t xml:space="preserve"> </w:t>
      </w:r>
    </w:p>
    <w:p w14:paraId="7DD36A6C" w14:textId="0CB7DAD7" w:rsidR="00DC6A07" w:rsidRPr="000334FD" w:rsidRDefault="009C68A9" w:rsidP="009C68A9">
      <w:pPr>
        <w:pStyle w:val="Bullet"/>
      </w:pPr>
      <w:r>
        <w:t>Expressed breast milk should be the preferred type of milk provided post operatively. If this is not available, consider using donor breastmilk whilst maternal lactation is being supported.</w:t>
      </w:r>
    </w:p>
    <w:p w14:paraId="32A6BEED" w14:textId="038466EE" w:rsidR="00DC6A07" w:rsidRPr="000334FD" w:rsidRDefault="77220719" w:rsidP="008802A2">
      <w:pPr>
        <w:pStyle w:val="Bullet"/>
      </w:pPr>
      <w:r>
        <w:t>Gastroschisis babies have significantly delay to feeding compared to normal babies. While the majority of cases will start feeds within 2 weeks, some can take much longer (even months), and may take a prolonged period to reach full oral feeds.</w:t>
      </w:r>
      <w:r w:rsidR="350BCB8F">
        <w:t xml:space="preserve"> Consider referral to speech pathology to support feeding development and a dietician referral to help optimise growth.</w:t>
      </w:r>
      <w:r w:rsidR="7129565B">
        <w:t xml:space="preserve">  </w:t>
      </w:r>
    </w:p>
    <w:p w14:paraId="41F75028" w14:textId="77777777" w:rsidR="00DC6A07" w:rsidRPr="000334FD" w:rsidRDefault="00DC6A07" w:rsidP="00DC6A07">
      <w:pPr>
        <w:ind w:left="786"/>
        <w:contextualSpacing/>
      </w:pPr>
    </w:p>
    <w:p w14:paraId="64E57248" w14:textId="77777777" w:rsidR="008802A2" w:rsidRDefault="00DC6A07" w:rsidP="008802A2">
      <w:pPr>
        <w:pStyle w:val="Heading6"/>
      </w:pPr>
      <w:r w:rsidRPr="000334FD">
        <w:lastRenderedPageBreak/>
        <w:t>Probiotics</w:t>
      </w:r>
    </w:p>
    <w:p w14:paraId="4D4D012D" w14:textId="3F9A82A6" w:rsidR="00DC6A07" w:rsidRDefault="4F075D1A" w:rsidP="0039439B">
      <w:pPr>
        <w:pStyle w:val="BodyCopy"/>
      </w:pPr>
      <w:r>
        <w:t xml:space="preserve">There is no evidence to support that probiotics are beneficial for </w:t>
      </w:r>
      <w:r w:rsidR="5E15AD45">
        <w:t>infants</w:t>
      </w:r>
      <w:r>
        <w:t xml:space="preserve"> with gastroschisis.  There is evidence that they are well tolerated and there are randomised controlled trials that are ongoing with a view to answering this question</w:t>
      </w:r>
      <w:r w:rsidR="36A88B7A">
        <w:t xml:space="preserve"> </w:t>
      </w:r>
      <w:r w:rsidR="36A88B7A" w:rsidRPr="6381F70F">
        <w:rPr>
          <w:vertAlign w:val="superscript"/>
        </w:rPr>
        <w:t>(2</w:t>
      </w:r>
      <w:r w:rsidR="09604036" w:rsidRPr="6381F70F">
        <w:rPr>
          <w:vertAlign w:val="superscript"/>
        </w:rPr>
        <w:t>4</w:t>
      </w:r>
      <w:r w:rsidR="36A88B7A" w:rsidRPr="6381F70F">
        <w:rPr>
          <w:vertAlign w:val="superscript"/>
        </w:rPr>
        <w:t>)</w:t>
      </w:r>
      <w:r>
        <w:t xml:space="preserve">. Individual consultants may decide to start probiotics if they feel they may benefit specific </w:t>
      </w:r>
      <w:r w:rsidR="5E15AD45">
        <w:t>infants.</w:t>
      </w:r>
    </w:p>
    <w:p w14:paraId="1E32F9C2" w14:textId="4E6C2097" w:rsidR="00DC6A07" w:rsidRPr="000334FD" w:rsidRDefault="00DC6A07" w:rsidP="008802A2">
      <w:pPr>
        <w:pStyle w:val="Heading4"/>
      </w:pPr>
      <w:r w:rsidRPr="000334FD">
        <w:t>Complications</w:t>
      </w:r>
    </w:p>
    <w:p w14:paraId="24A45C39" w14:textId="7A48CAD5" w:rsidR="00DC6A07" w:rsidRPr="000334FD" w:rsidRDefault="705ACF19" w:rsidP="008802A2">
      <w:pPr>
        <w:pStyle w:val="Bullet"/>
        <w:rPr>
          <w:b/>
          <w:bCs/>
        </w:rPr>
      </w:pPr>
      <w:r w:rsidRPr="009C68A9">
        <w:rPr>
          <w:b/>
          <w:bCs/>
        </w:rPr>
        <w:t>Abdominal compartment syndrome:</w:t>
      </w:r>
      <w:r w:rsidRPr="4FACB6BA">
        <w:rPr>
          <w:b/>
          <w:bCs/>
        </w:rPr>
        <w:t xml:space="preserve">  </w:t>
      </w:r>
      <w:r>
        <w:t xml:space="preserve">This occurs when there is raised intra-abdominal pressure following bowel reduction. It presents as worsening respiratory distress, pain, decreased urine output and a distended abdomen. This may require further surgical management. Refer to </w:t>
      </w:r>
      <w:r w:rsidR="0D1C66C2">
        <w:t xml:space="preserve">Attachment </w:t>
      </w:r>
      <w:r w:rsidR="008D65E2">
        <w:t>3</w:t>
      </w:r>
      <w:r>
        <w:t xml:space="preserve"> for bladder pressure monitoring</w:t>
      </w:r>
      <w:r w:rsidR="2FB0F1E4">
        <w:t>.</w:t>
      </w:r>
    </w:p>
    <w:p w14:paraId="5072BAE4" w14:textId="18AFF883" w:rsidR="00DC6A07" w:rsidRPr="000334FD" w:rsidRDefault="00DC6A07" w:rsidP="008802A2">
      <w:pPr>
        <w:pStyle w:val="Bullet"/>
        <w:rPr>
          <w:b/>
          <w:bCs/>
        </w:rPr>
      </w:pPr>
      <w:r w:rsidRPr="009C68A9">
        <w:rPr>
          <w:b/>
          <w:bCs/>
        </w:rPr>
        <w:t>Prolonged gut dysmotility</w:t>
      </w:r>
      <w:r w:rsidRPr="000334FD">
        <w:rPr>
          <w:b/>
          <w:bCs/>
        </w:rPr>
        <w:t xml:space="preserve">: </w:t>
      </w:r>
      <w:r w:rsidRPr="000334FD">
        <w:t xml:space="preserve">Some </w:t>
      </w:r>
      <w:r w:rsidR="00D222A9">
        <w:t>infants</w:t>
      </w:r>
      <w:r w:rsidRPr="000334FD">
        <w:t xml:space="preserve"> can take a long period of time to tolerate enteral feeding.</w:t>
      </w:r>
    </w:p>
    <w:p w14:paraId="5C78A1E8" w14:textId="19EC3965" w:rsidR="00DC6A07" w:rsidRPr="000334FD" w:rsidRDefault="00DC6A07" w:rsidP="008802A2">
      <w:pPr>
        <w:pStyle w:val="Bullet"/>
      </w:pPr>
      <w:r w:rsidRPr="009C68A9">
        <w:rPr>
          <w:b/>
          <w:bCs/>
        </w:rPr>
        <w:t>Short gut syndrome</w:t>
      </w:r>
      <w:r w:rsidRPr="00C836FB">
        <w:rPr>
          <w:b/>
          <w:bCs/>
        </w:rPr>
        <w:t>:</w:t>
      </w:r>
      <w:r w:rsidRPr="000334FD">
        <w:rPr>
          <w:b/>
          <w:bCs/>
        </w:rPr>
        <w:t xml:space="preserve"> </w:t>
      </w:r>
      <w:r w:rsidR="00D222A9">
        <w:t>Infants</w:t>
      </w:r>
      <w:r w:rsidRPr="000334FD">
        <w:t xml:space="preserve"> with complex gastroschisis may have gut atresia (these may not be diagnosed antenatally).</w:t>
      </w:r>
    </w:p>
    <w:p w14:paraId="559623BC" w14:textId="7F6B6A0E" w:rsidR="00DC6A07" w:rsidRPr="008802A2" w:rsidRDefault="00DC6A07" w:rsidP="00DC6A07">
      <w:pPr>
        <w:pStyle w:val="Bullet"/>
      </w:pPr>
      <w:r w:rsidRPr="009C68A9">
        <w:rPr>
          <w:b/>
          <w:bCs/>
        </w:rPr>
        <w:t>Necrotising enterocolitis:</w:t>
      </w:r>
      <w:r w:rsidRPr="000334FD">
        <w:rPr>
          <w:b/>
          <w:bCs/>
        </w:rPr>
        <w:t xml:space="preserve"> </w:t>
      </w:r>
      <w:r w:rsidRPr="000334FD">
        <w:t xml:space="preserve">This is more common in </w:t>
      </w:r>
      <w:r w:rsidR="00D222A9">
        <w:t>infants</w:t>
      </w:r>
      <w:r w:rsidRPr="000334FD">
        <w:t xml:space="preserve"> with surgical conditions.  Prioritise the use of maternal expressed breast milk and consider using donor breastmilk when this is unavailable.</w:t>
      </w:r>
    </w:p>
    <w:p w14:paraId="7BE5C35A" w14:textId="2EBB7C91" w:rsidR="00DC6A07" w:rsidRPr="000334FD" w:rsidRDefault="00DC6A07" w:rsidP="008802A2">
      <w:pPr>
        <w:pStyle w:val="Heading4"/>
        <w:rPr>
          <w:rFonts w:eastAsiaTheme="majorEastAsia"/>
        </w:rPr>
      </w:pPr>
      <w:bookmarkStart w:id="19" w:name="_Toc57285082"/>
      <w:r w:rsidRPr="000334FD">
        <w:rPr>
          <w:rFonts w:eastAsiaTheme="majorEastAsia"/>
        </w:rPr>
        <w:t>Prognosis</w:t>
      </w:r>
      <w:bookmarkEnd w:id="19"/>
    </w:p>
    <w:p w14:paraId="5264CB00" w14:textId="2ECC50C5" w:rsidR="00DC6A07" w:rsidRDefault="2F261A48" w:rsidP="4FACB6BA">
      <w:pPr>
        <w:pStyle w:val="Bullet"/>
      </w:pPr>
      <w:r>
        <w:t>The long-term prognosis for simple gastroschisis is excellent. In some cases of complex gastroschisis (particularly those complicated by short gut syndrome) there is significant long-term morbidity</w:t>
      </w:r>
      <w:r w:rsidR="36A88B7A">
        <w:t xml:space="preserve"> </w:t>
      </w:r>
      <w:r w:rsidR="36A88B7A" w:rsidRPr="6381F70F">
        <w:rPr>
          <w:vertAlign w:val="superscript"/>
        </w:rPr>
        <w:t>(2</w:t>
      </w:r>
      <w:r w:rsidR="161E1F56" w:rsidRPr="6381F70F">
        <w:rPr>
          <w:vertAlign w:val="superscript"/>
        </w:rPr>
        <w:t>5</w:t>
      </w:r>
      <w:r w:rsidR="36A88B7A" w:rsidRPr="6381F70F">
        <w:rPr>
          <w:vertAlign w:val="superscript"/>
        </w:rPr>
        <w:t>)</w:t>
      </w:r>
      <w:r>
        <w:t xml:space="preserve">. </w:t>
      </w:r>
    </w:p>
    <w:p w14:paraId="50586D7E" w14:textId="05C6967C" w:rsidR="00481A6C" w:rsidRDefault="6B6D51E8" w:rsidP="0091462B">
      <w:pPr>
        <w:pStyle w:val="BodyCopy"/>
      </w:pPr>
      <w:hyperlink w:anchor="_top">
        <w:r w:rsidRPr="4FACB6BA">
          <w:rPr>
            <w:rStyle w:val="Hyperlink"/>
          </w:rPr>
          <w:t>Back to Contents</w:t>
        </w:r>
      </w:hyperlink>
    </w:p>
    <w:p w14:paraId="6B6D6133" w14:textId="15129098" w:rsidR="0078367D" w:rsidRDefault="0078367D" w:rsidP="0078367D">
      <w:pPr>
        <w:pStyle w:val="Heading2"/>
      </w:pPr>
      <w:bookmarkStart w:id="20" w:name="_Toc219712064"/>
      <w:r w:rsidRPr="0078367D">
        <w:t xml:space="preserve">Section </w:t>
      </w:r>
      <w:r w:rsidR="00D84FE4">
        <w:t>3</w:t>
      </w:r>
      <w:r w:rsidRPr="0078367D">
        <w:t xml:space="preserve"> </w:t>
      </w:r>
      <w:r w:rsidR="0039439B">
        <w:t>–</w:t>
      </w:r>
      <w:r w:rsidRPr="0078367D">
        <w:t xml:space="preserve"> </w:t>
      </w:r>
      <w:r w:rsidR="00D84FE4">
        <w:t>Exomphalos</w:t>
      </w:r>
      <w:r w:rsidR="0039439B">
        <w:t xml:space="preserve"> or Omphalocele</w:t>
      </w:r>
      <w:bookmarkEnd w:id="20"/>
    </w:p>
    <w:p w14:paraId="1A70EB8E" w14:textId="1493DAF9" w:rsidR="007A2E9D" w:rsidRPr="007A2E9D" w:rsidRDefault="007A2E9D" w:rsidP="007A2E9D">
      <w:pPr>
        <w:pStyle w:val="Heading4"/>
      </w:pPr>
      <w:r w:rsidRPr="007A2E9D">
        <w:t>Background</w:t>
      </w:r>
    </w:p>
    <w:p w14:paraId="7B06D8FC" w14:textId="44F4EB36" w:rsidR="007A2E9D" w:rsidRPr="007A2E9D" w:rsidRDefault="02F377A0" w:rsidP="007A2E9D">
      <w:pPr>
        <w:pStyle w:val="BodyCopy"/>
      </w:pPr>
      <w:r>
        <w:t>Exomphalos</w:t>
      </w:r>
      <w:r w:rsidR="030FE94A">
        <w:t xml:space="preserve"> or </w:t>
      </w:r>
      <w:r w:rsidR="7F728D17">
        <w:t>o</w:t>
      </w:r>
      <w:r w:rsidR="030FE94A">
        <w:t>mphalocele</w:t>
      </w:r>
      <w:r>
        <w:t xml:space="preserve"> is an abdominal wall defect at the base of the umbilical cord that is covered by a 3-layered sac (amnion, Wharton’s jelly and peritoneum). The vast majority are diagnosed antenatally on ultrasound after 12 weeks of gestation. The definition of a giant omphalocele varies</w:t>
      </w:r>
      <w:r w:rsidR="36A88B7A">
        <w:t xml:space="preserve"> </w:t>
      </w:r>
      <w:r w:rsidR="36A88B7A" w:rsidRPr="6381F70F">
        <w:rPr>
          <w:vertAlign w:val="superscript"/>
        </w:rPr>
        <w:t>(2</w:t>
      </w:r>
      <w:r w:rsidR="679D0D0C" w:rsidRPr="6381F70F">
        <w:rPr>
          <w:vertAlign w:val="superscript"/>
        </w:rPr>
        <w:t>6</w:t>
      </w:r>
      <w:r w:rsidR="36A88B7A" w:rsidRPr="6381F70F">
        <w:rPr>
          <w:vertAlign w:val="superscript"/>
        </w:rPr>
        <w:t>)</w:t>
      </w:r>
      <w:r>
        <w:t xml:space="preserve"> but is usually defined as a defect </w:t>
      </w:r>
      <w:r w:rsidR="030FE94A">
        <w:t xml:space="preserve">greater than or equal to </w:t>
      </w:r>
      <w:r>
        <w:t xml:space="preserve">5cm containing liver.  Sometimes this is defined as an extra-abdominal liver volume </w:t>
      </w:r>
      <w:r w:rsidR="030FE94A">
        <w:t xml:space="preserve">greater than </w:t>
      </w:r>
      <w:r>
        <w:t>50%. These are harder to manage operatively.</w:t>
      </w:r>
    </w:p>
    <w:p w14:paraId="50BF3082" w14:textId="0E38A8CF" w:rsidR="007A2E9D" w:rsidRPr="007A2E9D" w:rsidRDefault="1480CE6B" w:rsidP="007A2E9D">
      <w:pPr>
        <w:pStyle w:val="BodyCopy"/>
      </w:pPr>
      <w:r>
        <w:t>Omphalocele</w:t>
      </w:r>
      <w:r w:rsidR="02F377A0">
        <w:t xml:space="preserve"> is associated with genetic abnormalities.  Those that contain liver are less likely to be associated with aneuploidy, whereas those that only contain bowel are associated with aneuploidy 60</w:t>
      </w:r>
      <w:r w:rsidR="4811987D">
        <w:t xml:space="preserve"> </w:t>
      </w:r>
      <w:r w:rsidR="030FE94A">
        <w:t xml:space="preserve">percent </w:t>
      </w:r>
      <w:r w:rsidR="02F377A0">
        <w:t>of the time</w:t>
      </w:r>
      <w:r w:rsidR="36A88B7A">
        <w:t xml:space="preserve"> </w:t>
      </w:r>
      <w:r w:rsidR="36A88B7A" w:rsidRPr="6381F70F">
        <w:rPr>
          <w:vertAlign w:val="superscript"/>
        </w:rPr>
        <w:t>(2</w:t>
      </w:r>
      <w:r w:rsidR="6FE8F75E" w:rsidRPr="6381F70F">
        <w:rPr>
          <w:vertAlign w:val="superscript"/>
        </w:rPr>
        <w:t>7</w:t>
      </w:r>
      <w:r w:rsidR="36A88B7A" w:rsidRPr="6381F70F">
        <w:rPr>
          <w:vertAlign w:val="superscript"/>
        </w:rPr>
        <w:t>)</w:t>
      </w:r>
      <w:r w:rsidR="02F377A0">
        <w:t>.  Small defects are commonly associated with genetic abnormalities. Associations include:</w:t>
      </w:r>
    </w:p>
    <w:p w14:paraId="51B4D9E5" w14:textId="3BF3E359" w:rsidR="007A2E9D" w:rsidRPr="007A2E9D" w:rsidRDefault="00B3611B" w:rsidP="007A2E9D">
      <w:pPr>
        <w:pStyle w:val="Bullet"/>
      </w:pPr>
      <w:r>
        <w:t>a</w:t>
      </w:r>
      <w:r w:rsidR="007A2E9D" w:rsidRPr="007A2E9D">
        <w:t>dditional gastrointestinal abnormalities</w:t>
      </w:r>
    </w:p>
    <w:p w14:paraId="22180AE6" w14:textId="43308BB7" w:rsidR="007A2E9D" w:rsidRPr="007A2E9D" w:rsidRDefault="00B3611B" w:rsidP="007A2E9D">
      <w:pPr>
        <w:pStyle w:val="Bullet"/>
      </w:pPr>
      <w:r>
        <w:t>c</w:t>
      </w:r>
      <w:r w:rsidR="007A2E9D" w:rsidRPr="007A2E9D">
        <w:t>ardiac defects</w:t>
      </w:r>
    </w:p>
    <w:p w14:paraId="0F66D1D4" w14:textId="7346FDDD" w:rsidR="007A2E9D" w:rsidRPr="007A2E9D" w:rsidRDefault="00B3611B" w:rsidP="007A2E9D">
      <w:pPr>
        <w:pStyle w:val="Bullet"/>
      </w:pPr>
      <w:r>
        <w:lastRenderedPageBreak/>
        <w:t>g</w:t>
      </w:r>
      <w:r w:rsidR="007A2E9D" w:rsidRPr="007A2E9D">
        <w:t>enitourinary abnormalities</w:t>
      </w:r>
    </w:p>
    <w:p w14:paraId="768C754C" w14:textId="295CD754" w:rsidR="007A2E9D" w:rsidRPr="007A2E9D" w:rsidRDefault="00B3611B" w:rsidP="007A2E9D">
      <w:pPr>
        <w:pStyle w:val="Bullet"/>
      </w:pPr>
      <w:r>
        <w:t>o</w:t>
      </w:r>
      <w:r w:rsidR="007A2E9D" w:rsidRPr="007A2E9D">
        <w:t>rofacial clefts</w:t>
      </w:r>
    </w:p>
    <w:p w14:paraId="057CE929" w14:textId="6C6D0ECB" w:rsidR="007A2E9D" w:rsidRPr="007A2E9D" w:rsidRDefault="00B3611B" w:rsidP="007A2E9D">
      <w:pPr>
        <w:pStyle w:val="Bullet"/>
      </w:pPr>
      <w:r>
        <w:t>n</w:t>
      </w:r>
      <w:r w:rsidR="007A2E9D" w:rsidRPr="007A2E9D">
        <w:t>eural tube defects</w:t>
      </w:r>
    </w:p>
    <w:p w14:paraId="240989CF" w14:textId="3CF3FCBC" w:rsidR="007A2E9D" w:rsidRPr="007A2E9D" w:rsidRDefault="00B3611B" w:rsidP="007A2E9D">
      <w:pPr>
        <w:pStyle w:val="Bullet"/>
      </w:pPr>
      <w:r>
        <w:t>d</w:t>
      </w:r>
      <w:r w:rsidR="007A2E9D" w:rsidRPr="007A2E9D">
        <w:t>iaphragmatic defects</w:t>
      </w:r>
    </w:p>
    <w:p w14:paraId="1CF8A1B8" w14:textId="588AE2E5" w:rsidR="007A2E9D" w:rsidRPr="007A2E9D" w:rsidRDefault="00B3611B" w:rsidP="007A2E9D">
      <w:pPr>
        <w:pStyle w:val="Bullet"/>
      </w:pPr>
      <w:r>
        <w:t>t</w:t>
      </w:r>
      <w:r w:rsidR="007A2E9D" w:rsidRPr="007A2E9D">
        <w:t>risomy 13 or 18</w:t>
      </w:r>
    </w:p>
    <w:p w14:paraId="0960C951" w14:textId="54942827" w:rsidR="007A2E9D" w:rsidRPr="007A2E9D" w:rsidRDefault="00B3611B" w:rsidP="007A2E9D">
      <w:pPr>
        <w:pStyle w:val="Bullet"/>
      </w:pPr>
      <w:r>
        <w:t>t</w:t>
      </w:r>
      <w:r w:rsidR="007A2E9D" w:rsidRPr="007A2E9D">
        <w:t>risomy 21</w:t>
      </w:r>
    </w:p>
    <w:p w14:paraId="6117E81D" w14:textId="77777777" w:rsidR="007A2E9D" w:rsidRPr="007A2E9D" w:rsidRDefault="007A2E9D" w:rsidP="007A2E9D">
      <w:pPr>
        <w:pStyle w:val="Bullet"/>
      </w:pPr>
      <w:r w:rsidRPr="007A2E9D">
        <w:t>Turner’s syndrome</w:t>
      </w:r>
    </w:p>
    <w:p w14:paraId="6D308982" w14:textId="137E4C9C" w:rsidR="007A2E9D" w:rsidRPr="007A2E9D" w:rsidRDefault="00B3611B" w:rsidP="007A2E9D">
      <w:pPr>
        <w:pStyle w:val="Bullet"/>
      </w:pPr>
      <w:proofErr w:type="spellStart"/>
      <w:r>
        <w:t>t</w:t>
      </w:r>
      <w:r w:rsidR="007A2E9D" w:rsidRPr="007A2E9D">
        <w:t>riploidy</w:t>
      </w:r>
      <w:proofErr w:type="spellEnd"/>
    </w:p>
    <w:p w14:paraId="7A182C6B" w14:textId="4BAD778B" w:rsidR="007A2E9D" w:rsidRPr="007A2E9D" w:rsidRDefault="4BC901F8" w:rsidP="007A2E9D">
      <w:pPr>
        <w:pStyle w:val="Bullet"/>
      </w:pPr>
      <w:r>
        <w:t xml:space="preserve">Beckwith Wiedemann syndrome (15% liveborn cases) </w:t>
      </w:r>
      <w:r w:rsidR="007A2E9D">
        <w:rPr>
          <w:vertAlign w:val="superscript"/>
        </w:rPr>
        <w:fldChar w:fldCharType="begin"/>
      </w:r>
      <w:r w:rsidR="007A2E9D" w:rsidRPr="6381F70F">
        <w:rPr>
          <w:vertAlign w:val="superscript"/>
        </w:rPr>
        <w:instrText xml:space="preserve"> ADDIN EN.CITE &lt;EndNote&gt;&lt;Cite&gt;&lt;Author&gt;Skarsgard&lt;/Author&gt;&lt;Year&gt;2019&lt;/Year&gt;&lt;RecNum&gt;28&lt;/RecNum&gt;&lt;DisplayText&gt;(25)&lt;/DisplayText&gt;&lt;record&gt;&lt;rec-number&gt;28&lt;/rec-number&gt;&lt;foreign-keys&gt;&lt;key app="EN" db-id="2dwp0s9wu0rvpoez9v2x5xdos9wpa005vpdd" timestamp="1581488024"&gt;28&lt;/key&gt;&lt;/foreign-keys&gt;&lt;ref-type name="Journal Article"&gt;17&lt;/ref-type&gt;&lt;contributors&gt;&lt;authors&gt;&lt;author&gt;Skarsgard, E. D.&lt;/author&gt;&lt;/authors&gt;&lt;/contributors&gt;&lt;auth-address&gt;British Columbia Children&amp;apos;s Hospital, Department of Surgery, University of British Columbia, K0-110 ACB 4480 Oak Street, V6H 3V4 Vancouver, British Columbia, Canada. Electronic address: eskarsgard@cw.bc.ca.&lt;/auth-address&gt;&lt;titles&gt;&lt;title&gt;Immediate versus staged repair of omphaloceles&lt;/title&gt;&lt;secondary-title&gt;Semin Pediatr Surg&lt;/secondary-title&gt;&lt;/titles&gt;&lt;periodical&gt;&lt;full-title&gt;Semin Pediatr Surg&lt;/full-title&gt;&lt;/periodical&gt;&lt;pages&gt;89-94&lt;/pages&gt;&lt;volume&gt;28&lt;/volume&gt;&lt;number&gt;2&lt;/number&gt;&lt;edition&gt;2019/05/11&lt;/edition&gt;&lt;keywords&gt;&lt;keyword&gt;Abdominal Wound Closure Techniques&lt;/keyword&gt;&lt;keyword&gt;Hernia, Umbilical/diagnosis/*surgery&lt;/keyword&gt;&lt;keyword&gt;Herniorrhaphy/*methods&lt;/keyword&gt;&lt;keyword&gt;Humans&lt;/keyword&gt;&lt;keyword&gt;Infant, Newborn&lt;/keyword&gt;&lt;keyword&gt;Perinatal Care/methods&lt;/keyword&gt;&lt;keyword&gt;Tissue Expansion/methods&lt;/keyword&gt;&lt;keyword&gt;Abdominal wall defect&lt;/keyword&gt;&lt;keyword&gt;Abdominal wall reconstruction&lt;/keyword&gt;&lt;keyword&gt;Omphalocele&lt;/keyword&gt;&lt;keyword&gt;Primary closure&lt;/keyword&gt;&lt;keyword&gt;Staged closure&lt;/keyword&gt;&lt;/keywords&gt;&lt;dates&gt;&lt;year&gt;2019&lt;/year&gt;&lt;pub-dates&gt;&lt;date&gt;Apr&lt;/date&gt;&lt;/pub-dates&gt;&lt;/dates&gt;&lt;isbn&gt;1532-9453 (Electronic)&amp;#xD;1055-8586 (Linking)&lt;/isbn&gt;&lt;accession-num&gt;31072464&lt;/accession-num&gt;&lt;urls&gt;&lt;related-urls&gt;&lt;url&gt;https://www.ncbi.nlm.nih.gov/pubmed/31072464&lt;/url&gt;&lt;/related-urls&gt;&lt;/urls&gt;&lt;electronic-resource-num&gt;10.1053/j.sempedsurg.2019.04.010&lt;/electronic-resource-num&gt;&lt;/record&gt;&lt;/Cite&gt;&lt;/EndNote&gt;</w:instrText>
      </w:r>
      <w:r w:rsidR="007A2E9D">
        <w:rPr>
          <w:vertAlign w:val="superscript"/>
        </w:rPr>
        <w:fldChar w:fldCharType="separate"/>
      </w:r>
      <w:r w:rsidRPr="6381F70F">
        <w:rPr>
          <w:vertAlign w:val="superscript"/>
        </w:rPr>
        <w:t>(2</w:t>
      </w:r>
      <w:r w:rsidR="0775B29D" w:rsidRPr="6381F70F">
        <w:rPr>
          <w:vertAlign w:val="superscript"/>
        </w:rPr>
        <w:t>6</w:t>
      </w:r>
      <w:r w:rsidRPr="6381F70F">
        <w:rPr>
          <w:vertAlign w:val="superscript"/>
        </w:rPr>
        <w:t>)</w:t>
      </w:r>
      <w:r w:rsidR="007A2E9D">
        <w:fldChar w:fldCharType="end"/>
      </w:r>
      <w:r>
        <w:t>.</w:t>
      </w:r>
    </w:p>
    <w:p w14:paraId="4F11E882" w14:textId="0254EF28" w:rsidR="007A2E9D" w:rsidRPr="007A2E9D" w:rsidRDefault="007A2E9D" w:rsidP="007A2E9D">
      <w:pPr>
        <w:pStyle w:val="Heading4"/>
      </w:pPr>
      <w:r w:rsidRPr="007A2E9D">
        <w:t xml:space="preserve">Differential </w:t>
      </w:r>
      <w:r>
        <w:t>D</w:t>
      </w:r>
      <w:r w:rsidRPr="007A2E9D">
        <w:t>iagnosis</w:t>
      </w:r>
    </w:p>
    <w:p w14:paraId="7D11A77A" w14:textId="2F28AB38" w:rsidR="007A2E9D" w:rsidRPr="007A2E9D" w:rsidRDefault="007A2E9D" w:rsidP="007A2E9D">
      <w:pPr>
        <w:pStyle w:val="Bullet"/>
      </w:pPr>
      <w:r w:rsidRPr="007A2E9D">
        <w:t>Gastroschisis</w:t>
      </w:r>
      <w:r>
        <w:t xml:space="preserve"> - </w:t>
      </w:r>
      <w:r w:rsidRPr="007A2E9D">
        <w:t>Some omphaloceles rupture in utero. The presence of an umbilical defect site and an extracorporeal liver suggest that it is an omphalocele. The presence of an intracorporeal liver and a paraumbilical defect suggest a gastroschisis.</w:t>
      </w:r>
    </w:p>
    <w:p w14:paraId="2952F4DF" w14:textId="463D62BA" w:rsidR="007A2E9D" w:rsidRPr="007A2E9D" w:rsidRDefault="007A2E9D" w:rsidP="007A2E9D">
      <w:pPr>
        <w:pStyle w:val="Bullet"/>
      </w:pPr>
      <w:r w:rsidRPr="007A2E9D">
        <w:t>Umbilical cord hernia</w:t>
      </w:r>
      <w:r>
        <w:t xml:space="preserve"> - </w:t>
      </w:r>
      <w:r w:rsidRPr="007A2E9D">
        <w:t>An umbilical cord hernia inserts into the umbilical ring. An omphalocele inserts into a membranous sac.</w:t>
      </w:r>
    </w:p>
    <w:p w14:paraId="15B000FE" w14:textId="0C29C46B" w:rsidR="007A2E9D" w:rsidRPr="007A2E9D" w:rsidRDefault="007A2E9D" w:rsidP="007A2E9D">
      <w:pPr>
        <w:pStyle w:val="Heading4"/>
      </w:pPr>
      <w:r w:rsidRPr="007A2E9D">
        <w:t xml:space="preserve">Prenatal </w:t>
      </w:r>
      <w:r>
        <w:t>M</w:t>
      </w:r>
      <w:r w:rsidRPr="007A2E9D">
        <w:t>anagement</w:t>
      </w:r>
    </w:p>
    <w:p w14:paraId="7B637DF0" w14:textId="76E7C9C0" w:rsidR="007A2E9D" w:rsidRDefault="4BC901F8" w:rsidP="6381F70F">
      <w:pPr>
        <w:pStyle w:val="BodyCopy"/>
        <w:rPr>
          <w:rFonts w:eastAsiaTheme="majorEastAsia"/>
        </w:rPr>
      </w:pPr>
      <w:r>
        <w:t>Delivery route and timing are not usually altered by the presence of a small omphalocele.  Large omphaloceles containing the liver may need to be delivered by caesarean section to avoid the risk of liver injury or rupture</w:t>
      </w:r>
      <w:r w:rsidR="66496F5E">
        <w:t xml:space="preserve"> </w:t>
      </w:r>
      <w:r w:rsidR="66496F5E" w:rsidRPr="6381F70F">
        <w:rPr>
          <w:vertAlign w:val="superscript"/>
        </w:rPr>
        <w:t>(26)</w:t>
      </w:r>
      <w:r>
        <w:t>. This will be decided by the fetal medicine and obstetric teams.</w:t>
      </w:r>
    </w:p>
    <w:p w14:paraId="6CAE8D11" w14:textId="1A3FC2F8" w:rsidR="005D51C4" w:rsidRDefault="007A2E9D" w:rsidP="005D51C4">
      <w:pPr>
        <w:pStyle w:val="Heading4"/>
      </w:pPr>
      <w:bookmarkStart w:id="21" w:name="_Toc57285085"/>
      <w:r w:rsidRPr="007A2E9D">
        <w:t xml:space="preserve">Delivery </w:t>
      </w:r>
      <w:r>
        <w:t>R</w:t>
      </w:r>
      <w:r w:rsidRPr="007A2E9D">
        <w:t xml:space="preserve">oom </w:t>
      </w:r>
      <w:r>
        <w:t>M</w:t>
      </w:r>
      <w:r w:rsidRPr="007A2E9D">
        <w:t>anagement</w:t>
      </w:r>
      <w:bookmarkEnd w:id="21"/>
    </w:p>
    <w:p w14:paraId="3A2EA161" w14:textId="59B15C0C" w:rsidR="005D51C4" w:rsidRPr="005D51C4" w:rsidRDefault="005D51C4" w:rsidP="005D51C4">
      <w:pPr>
        <w:pStyle w:val="BodyCopy"/>
        <w:pBdr>
          <w:top w:val="single" w:sz="4" w:space="1" w:color="auto"/>
          <w:left w:val="single" w:sz="4" w:space="4" w:color="auto"/>
          <w:bottom w:val="single" w:sz="4" w:space="1" w:color="auto"/>
          <w:right w:val="single" w:sz="4" w:space="4" w:color="auto"/>
        </w:pBdr>
        <w:rPr>
          <w:lang w:eastAsia="en-US"/>
        </w:rPr>
      </w:pPr>
      <w:r w:rsidRPr="005D51C4">
        <w:rPr>
          <w:b/>
          <w:bCs w:val="0"/>
          <w:lang w:eastAsia="en-US"/>
        </w:rPr>
        <w:t>Alert:</w:t>
      </w:r>
      <w:r w:rsidRPr="005D51C4">
        <w:rPr>
          <w:lang w:eastAsia="en-US"/>
        </w:rPr>
        <w:t xml:space="preserve"> Do not place gauze or saline on the bowel as gauze will adhere to the bowel and saline will increase heat loss.</w:t>
      </w:r>
    </w:p>
    <w:p w14:paraId="52164A0A" w14:textId="76351942" w:rsidR="007A2E9D" w:rsidRPr="007A2E9D" w:rsidRDefault="5B5A0B0B" w:rsidP="007A2E9D">
      <w:pPr>
        <w:pStyle w:val="Bullet"/>
      </w:pPr>
      <w:r>
        <w:t>Perform neonatal resuscitation as per</w:t>
      </w:r>
      <w:r w:rsidR="00113221">
        <w:t xml:space="preserve"> the </w:t>
      </w:r>
      <w:r w:rsidR="00DA76A9" w:rsidRPr="00794C48">
        <w:rPr>
          <w:i/>
          <w:iCs/>
        </w:rPr>
        <w:t>Neonatal Resuscitation and Airway Management Guideline</w:t>
      </w:r>
      <w:r w:rsidR="00DA76A9">
        <w:t xml:space="preserve"> found on the Policy and Guidance Documents </w:t>
      </w:r>
      <w:proofErr w:type="gramStart"/>
      <w:r w:rsidR="00DA76A9">
        <w:t>Register.</w:t>
      </w:r>
      <w:r w:rsidR="00113221" w:rsidRPr="00113221">
        <w:rPr>
          <w:i/>
          <w:iCs/>
        </w:rPr>
        <w:t>.</w:t>
      </w:r>
      <w:proofErr w:type="gramEnd"/>
      <w:r>
        <w:t xml:space="preserve"> </w:t>
      </w:r>
    </w:p>
    <w:p w14:paraId="3C233ADF" w14:textId="77777777" w:rsidR="007A2E9D" w:rsidRPr="002539B3" w:rsidRDefault="007A2E9D" w:rsidP="007A2E9D">
      <w:pPr>
        <w:pStyle w:val="Bullet"/>
        <w:rPr>
          <w:b/>
          <w:bCs/>
        </w:rPr>
      </w:pPr>
      <w:r w:rsidRPr="007A2E9D">
        <w:t xml:space="preserve">Try to leave at least 10cm of umbilical cord. </w:t>
      </w:r>
      <w:r w:rsidRPr="002539B3">
        <w:rPr>
          <w:b/>
          <w:bCs/>
        </w:rPr>
        <w:t>Umbilical catheters should not be inserted.</w:t>
      </w:r>
    </w:p>
    <w:p w14:paraId="2E9663AA" w14:textId="545E61C0" w:rsidR="007A2E9D" w:rsidRPr="007A2E9D" w:rsidRDefault="007A2E9D" w:rsidP="007A2E9D">
      <w:pPr>
        <w:pStyle w:val="Bullet"/>
      </w:pPr>
      <w:r w:rsidRPr="007A2E9D">
        <w:t>Avoid using prolonged non-invasive positive pressure ventilation as this may worsen gut distention and make it harder to reduce bowel into the abdominal cavity. If prolonged positive pressure is required, consider early intubation and ventilation.</w:t>
      </w:r>
    </w:p>
    <w:p w14:paraId="5A7A44C0" w14:textId="3A35AC3D" w:rsidR="007A2E9D" w:rsidRPr="007A2E9D" w:rsidRDefault="007A2E9D" w:rsidP="007A2E9D">
      <w:pPr>
        <w:pStyle w:val="Bullet"/>
      </w:pPr>
      <w:r w:rsidRPr="007A2E9D">
        <w:t>Once the</w:t>
      </w:r>
      <w:r w:rsidR="0059765D">
        <w:t xml:space="preserve"> </w:t>
      </w:r>
      <w:r w:rsidR="00D222A9">
        <w:t>infant</w:t>
      </w:r>
      <w:r w:rsidRPr="007A2E9D">
        <w:t xml:space="preserve"> has transitioned and is stable, wrap the abdominal wall defect in polyethylene wrap:</w:t>
      </w:r>
    </w:p>
    <w:p w14:paraId="1FAC6B58" w14:textId="2D0470B4" w:rsidR="007A2E9D" w:rsidRPr="007A2E9D" w:rsidRDefault="007A2E9D" w:rsidP="007A2E9D">
      <w:pPr>
        <w:pStyle w:val="Bullet"/>
        <w:numPr>
          <w:ilvl w:val="1"/>
          <w:numId w:val="4"/>
        </w:numPr>
      </w:pPr>
      <w:r w:rsidRPr="007A2E9D">
        <w:t xml:space="preserve">Place the </w:t>
      </w:r>
      <w:r w:rsidR="00D222A9">
        <w:t>infant</w:t>
      </w:r>
      <w:r w:rsidRPr="007A2E9D">
        <w:t xml:space="preserve"> on a piece of polyethylene wrap large enough to wrap around the abdomen</w:t>
      </w:r>
      <w:r w:rsidR="002539B3">
        <w:t>.</w:t>
      </w:r>
    </w:p>
    <w:p w14:paraId="349ED088" w14:textId="3C6BEA1C" w:rsidR="007A2E9D" w:rsidRPr="007A2E9D" w:rsidRDefault="007A2E9D" w:rsidP="007A2E9D">
      <w:pPr>
        <w:pStyle w:val="Bullet"/>
        <w:numPr>
          <w:ilvl w:val="1"/>
          <w:numId w:val="4"/>
        </w:numPr>
      </w:pPr>
      <w:r w:rsidRPr="007A2E9D">
        <w:t>Wearing sterile gloves, wrap the polyethylene wrap around the abdomen, making sure the defect is not compressed and the bowel inside the defect remains pink</w:t>
      </w:r>
      <w:r w:rsidR="002539B3">
        <w:t>.</w:t>
      </w:r>
    </w:p>
    <w:p w14:paraId="4BB2C8C6" w14:textId="5303B942" w:rsidR="007A2E9D" w:rsidRPr="007A2E9D" w:rsidRDefault="007A2E9D" w:rsidP="007A2E9D">
      <w:pPr>
        <w:pStyle w:val="Bullet"/>
      </w:pPr>
      <w:r w:rsidRPr="007A2E9D">
        <w:lastRenderedPageBreak/>
        <w:t>Monitor the bowel in the wall defect every 15 minutes to ensure it isn’t getting dusky.  If the bowel becomes dusky unwrap the wrap and ensure there is no kinking or compression. If the bowel remains dusky alert the surgical team.</w:t>
      </w:r>
    </w:p>
    <w:p w14:paraId="24CD25D4" w14:textId="5ABC7D3B" w:rsidR="007A2E9D" w:rsidRPr="007A2E9D" w:rsidRDefault="007A2E9D" w:rsidP="007A2E9D">
      <w:pPr>
        <w:pStyle w:val="Bullet"/>
      </w:pPr>
      <w:r w:rsidRPr="007A2E9D">
        <w:t>Insert a NGT and aspirate the gastric contents. Record the volume of gastric aspirate.</w:t>
      </w:r>
    </w:p>
    <w:p w14:paraId="0B8B1525" w14:textId="77777777" w:rsidR="007A2E9D" w:rsidRPr="007A2E9D" w:rsidRDefault="007A2E9D" w:rsidP="007A2E9D">
      <w:pPr>
        <w:pStyle w:val="Bullet"/>
      </w:pPr>
      <w:r w:rsidRPr="007A2E9D">
        <w:t xml:space="preserve">Support defect with bedding or roiled towel to prevent skin and bowel traction. </w:t>
      </w:r>
    </w:p>
    <w:p w14:paraId="42F89035" w14:textId="2C7E84A8" w:rsidR="007E47FD" w:rsidRPr="00DC6A07" w:rsidRDefault="007A2E9D" w:rsidP="007E47FD">
      <w:pPr>
        <w:pStyle w:val="Heading4"/>
      </w:pPr>
      <w:bookmarkStart w:id="22" w:name="_Toc57285086"/>
      <w:r>
        <w:t>Pre-</w:t>
      </w:r>
      <w:r w:rsidRPr="007A2E9D">
        <w:t xml:space="preserve">operative </w:t>
      </w:r>
      <w:r>
        <w:t>M</w:t>
      </w:r>
      <w:r w:rsidRPr="007A2E9D">
        <w:t>anagement</w:t>
      </w:r>
      <w:bookmarkEnd w:id="22"/>
      <w:r w:rsidR="007E47FD">
        <w:t xml:space="preserve"> </w:t>
      </w:r>
    </w:p>
    <w:p w14:paraId="55441C5D" w14:textId="5206AD4C" w:rsidR="007E47FD" w:rsidRDefault="007E47FD" w:rsidP="007E47FD">
      <w:pPr>
        <w:pStyle w:val="BodyCopy"/>
        <w:pBdr>
          <w:top w:val="single" w:sz="4" w:space="1" w:color="auto"/>
          <w:left w:val="single" w:sz="4" w:space="4" w:color="auto"/>
          <w:bottom w:val="single" w:sz="4" w:space="1" w:color="auto"/>
          <w:right w:val="single" w:sz="4" w:space="4" w:color="auto"/>
        </w:pBdr>
      </w:pPr>
      <w:r w:rsidRPr="007E47FD">
        <w:rPr>
          <w:b/>
          <w:bCs w:val="0"/>
        </w:rPr>
        <w:t>Note:</w:t>
      </w:r>
      <w:r w:rsidRPr="007E47FD">
        <w:t xml:space="preserve"> Refer to Attachment </w:t>
      </w:r>
      <w:r w:rsidR="008D65E2">
        <w:t>4</w:t>
      </w:r>
      <w:r w:rsidRPr="007E47FD">
        <w:t xml:space="preserve"> – Checklist for Non-Ruptured Exomphalos and Attachment </w:t>
      </w:r>
      <w:r w:rsidR="008D65E2">
        <w:t>5</w:t>
      </w:r>
      <w:r w:rsidRPr="007E47FD">
        <w:t xml:space="preserve"> – Checklist for Gastroschisis or Ruptured Exomphalos</w:t>
      </w:r>
    </w:p>
    <w:p w14:paraId="51056A5E" w14:textId="7ADEED57" w:rsidR="007A2E9D" w:rsidRPr="007A2E9D" w:rsidRDefault="007A2E9D" w:rsidP="007A2E9D">
      <w:pPr>
        <w:pStyle w:val="BodyCopy"/>
      </w:pPr>
      <w:r w:rsidRPr="007A2E9D">
        <w:t>The goals of treatment are to:</w:t>
      </w:r>
    </w:p>
    <w:p w14:paraId="57CE67B9" w14:textId="77777777" w:rsidR="007A2E9D" w:rsidRPr="007A2E9D" w:rsidRDefault="007A2E9D" w:rsidP="007A2E9D">
      <w:pPr>
        <w:pStyle w:val="Bullet"/>
      </w:pPr>
      <w:r w:rsidRPr="007A2E9D">
        <w:t>Maintain a normal temperature.</w:t>
      </w:r>
    </w:p>
    <w:p w14:paraId="246DFA4D" w14:textId="77A8FA52" w:rsidR="007A2E9D" w:rsidRPr="007A2E9D" w:rsidRDefault="007A2E9D" w:rsidP="007A2E9D">
      <w:pPr>
        <w:pStyle w:val="Bullet"/>
      </w:pPr>
      <w:r w:rsidRPr="007A2E9D">
        <w:t>Protect the bowel and amnion.  Keep the defect wrapped in polyethylene wrap until directed otherwise by the surgical team. Remain nil by mouth</w:t>
      </w:r>
      <w:r w:rsidR="0039439B">
        <w:t xml:space="preserve"> (NBM)</w:t>
      </w:r>
      <w:r w:rsidRPr="007A2E9D">
        <w:t xml:space="preserve"> (oral immune therapy with expressed breast milk is still allowed). Keep the bowel decompressed by inserting a </w:t>
      </w:r>
      <w:r w:rsidR="00682AF2">
        <w:t>NGT</w:t>
      </w:r>
      <w:r w:rsidRPr="007A2E9D">
        <w:t xml:space="preserve"> which should be aspirated 4 hourly and left on free drainage</w:t>
      </w:r>
    </w:p>
    <w:p w14:paraId="2A282A80" w14:textId="1129C06F" w:rsidR="007A2E9D" w:rsidRPr="007A2E9D" w:rsidRDefault="007A2E9D" w:rsidP="007A2E9D">
      <w:pPr>
        <w:pStyle w:val="Bullet"/>
      </w:pPr>
      <w:r w:rsidRPr="007A2E9D">
        <w:t xml:space="preserve">Careful fluid management - unless the omphalocele sac has ruptured start on the fluid intake required as per gestational age. Measure gastric aspirates and start replacing losses with </w:t>
      </w:r>
      <w:r w:rsidR="00044801">
        <w:t>0.9% sodium chloride</w:t>
      </w:r>
      <w:r w:rsidRPr="007A2E9D">
        <w:t xml:space="preserve"> if </w:t>
      </w:r>
      <w:r w:rsidR="0039439B">
        <w:t xml:space="preserve">greater than </w:t>
      </w:r>
      <w:r w:rsidRPr="007A2E9D">
        <w:t>20ml/kg/day of gastric aspirate. Measure and document urine output.</w:t>
      </w:r>
    </w:p>
    <w:p w14:paraId="61F331C3" w14:textId="0C45A70F" w:rsidR="007A2E9D" w:rsidRPr="007A2E9D" w:rsidRDefault="007A2E9D" w:rsidP="007A2E9D">
      <w:pPr>
        <w:pStyle w:val="Bullet"/>
      </w:pPr>
      <w:r w:rsidRPr="007A2E9D">
        <w:t xml:space="preserve">Carefully examine the </w:t>
      </w:r>
      <w:r w:rsidR="00D222A9">
        <w:t xml:space="preserve">infant </w:t>
      </w:r>
      <w:r w:rsidRPr="007A2E9D">
        <w:t>for other congenital abnormalities and monitor blood glucose levels regularly given the association with Beckwith Wiedemann syndrome.</w:t>
      </w:r>
    </w:p>
    <w:p w14:paraId="3B6D7A0C" w14:textId="0E0A6759" w:rsidR="007A2E9D" w:rsidRPr="007A2E9D" w:rsidRDefault="007A2E9D" w:rsidP="007A2E9D">
      <w:pPr>
        <w:pStyle w:val="Heading4"/>
      </w:pPr>
      <w:bookmarkStart w:id="23" w:name="_Toc57285087"/>
      <w:r w:rsidRPr="007A2E9D">
        <w:t xml:space="preserve">Operative </w:t>
      </w:r>
      <w:r>
        <w:t>R</w:t>
      </w:r>
      <w:r w:rsidRPr="007A2E9D">
        <w:t>epair</w:t>
      </w:r>
      <w:bookmarkEnd w:id="23"/>
    </w:p>
    <w:p w14:paraId="71EFE4CA" w14:textId="67774A3F" w:rsidR="007A2E9D" w:rsidRPr="007A2E9D" w:rsidRDefault="4BC901F8" w:rsidP="007A2E9D">
      <w:pPr>
        <w:pStyle w:val="BodyCopy"/>
      </w:pPr>
      <w:r>
        <w:t>The type of operative repair is determined by the paediatric surgical team. It may be either</w:t>
      </w:r>
      <w:r w:rsidR="36A88B7A">
        <w:t xml:space="preserve"> </w:t>
      </w:r>
      <w:r w:rsidR="36A88B7A" w:rsidRPr="6381F70F">
        <w:rPr>
          <w:vertAlign w:val="superscript"/>
        </w:rPr>
        <w:t>(2</w:t>
      </w:r>
      <w:r w:rsidR="38406E68" w:rsidRPr="6381F70F">
        <w:rPr>
          <w:vertAlign w:val="superscript"/>
        </w:rPr>
        <w:t>6</w:t>
      </w:r>
      <w:r w:rsidR="36A88B7A" w:rsidRPr="6381F70F">
        <w:rPr>
          <w:vertAlign w:val="superscript"/>
        </w:rPr>
        <w:t>)</w:t>
      </w:r>
      <w:r>
        <w:t>:</w:t>
      </w:r>
    </w:p>
    <w:p w14:paraId="1B290FB2" w14:textId="0781715D" w:rsidR="007A2E9D" w:rsidRPr="007A2E9D" w:rsidRDefault="0F4D368C" w:rsidP="007A2E9D">
      <w:pPr>
        <w:pStyle w:val="Bullet"/>
      </w:pPr>
      <w:r>
        <w:t>I</w:t>
      </w:r>
      <w:r w:rsidR="4BC901F8">
        <w:t>mmediate surgical repair.</w:t>
      </w:r>
    </w:p>
    <w:p w14:paraId="114BF250" w14:textId="0DEAB957" w:rsidR="007A2E9D" w:rsidRPr="007A2E9D" w:rsidRDefault="58D9AA22" w:rsidP="007A2E9D">
      <w:pPr>
        <w:pStyle w:val="Bullet"/>
      </w:pPr>
      <w:r>
        <w:t>S</w:t>
      </w:r>
      <w:r w:rsidR="4BC901F8">
        <w:t xml:space="preserve">taged repair with delayed primary closure (usually as for gastroschisis involving the use of a silo).  </w:t>
      </w:r>
    </w:p>
    <w:p w14:paraId="21F03D74" w14:textId="28A9B7DB" w:rsidR="6381F70F" w:rsidRDefault="17207CE8" w:rsidP="6381F70F">
      <w:pPr>
        <w:pStyle w:val="Bullet"/>
      </w:pPr>
      <w:r>
        <w:t>D</w:t>
      </w:r>
      <w:r w:rsidR="4BC901F8">
        <w:t>elayed repair (paint and wait). This is a technique where the amnion is painted with an escharotic agent (Betadine</w:t>
      </w:r>
      <w:r w:rsidR="1B87252D">
        <w:t>®</w:t>
      </w:r>
      <w:r w:rsidR="4BC901F8">
        <w:t xml:space="preserve"> or Acticoat</w:t>
      </w:r>
      <w:r w:rsidR="1B87252D">
        <w:t>®</w:t>
      </w:r>
      <w:r w:rsidR="4BC901F8">
        <w:t xml:space="preserve">) until the sac epithelializes. Closure is attempted when it is deemed that there is space within the abdomen for the contents of the omphalocele, sometimes years later. This is useful for </w:t>
      </w:r>
      <w:r w:rsidR="2819AC79">
        <w:t>infants</w:t>
      </w:r>
      <w:r w:rsidR="4BC901F8">
        <w:t xml:space="preserve"> with comorbidities who may not tolerate surgery, or for very large defects</w:t>
      </w:r>
      <w:r w:rsidR="36A88B7A">
        <w:t xml:space="preserve"> </w:t>
      </w:r>
      <w:r w:rsidR="36A88B7A" w:rsidRPr="6381F70F">
        <w:rPr>
          <w:vertAlign w:val="superscript"/>
        </w:rPr>
        <w:t>(2</w:t>
      </w:r>
      <w:r w:rsidR="39A7FD92" w:rsidRPr="6381F70F">
        <w:rPr>
          <w:vertAlign w:val="superscript"/>
        </w:rPr>
        <w:t>8</w:t>
      </w:r>
      <w:r w:rsidR="36A88B7A" w:rsidRPr="6381F70F">
        <w:rPr>
          <w:vertAlign w:val="superscript"/>
        </w:rPr>
        <w:t>)</w:t>
      </w:r>
      <w:r w:rsidR="4BC901F8">
        <w:t>.</w:t>
      </w:r>
    </w:p>
    <w:p w14:paraId="7C4ACFA7" w14:textId="5DDD47E9" w:rsidR="007A2E9D" w:rsidRPr="007A2E9D" w:rsidRDefault="007A2E9D" w:rsidP="007A2E9D">
      <w:pPr>
        <w:pStyle w:val="Heading4"/>
      </w:pPr>
      <w:bookmarkStart w:id="24" w:name="_Toc57285088"/>
      <w:r w:rsidRPr="007A2E9D">
        <w:t>Post-</w:t>
      </w:r>
      <w:r>
        <w:t>O</w:t>
      </w:r>
      <w:r w:rsidRPr="007A2E9D">
        <w:t xml:space="preserve">perative </w:t>
      </w:r>
      <w:r>
        <w:t>R</w:t>
      </w:r>
      <w:r w:rsidRPr="007A2E9D">
        <w:t>epair</w:t>
      </w:r>
      <w:bookmarkEnd w:id="24"/>
    </w:p>
    <w:p w14:paraId="5D0D2497" w14:textId="0E9F2F1F" w:rsidR="007A2E9D" w:rsidRPr="007A2E9D" w:rsidRDefault="007A2E9D" w:rsidP="007A2E9D">
      <w:pPr>
        <w:pStyle w:val="BodyCopy"/>
      </w:pPr>
      <w:r w:rsidRPr="007A2E9D">
        <w:t>This is much the same as that of a gastroschisis repair aside from</w:t>
      </w:r>
      <w:r w:rsidR="002539B3">
        <w:t xml:space="preserve"> the following</w:t>
      </w:r>
      <w:r w:rsidRPr="007A2E9D">
        <w:t>:</w:t>
      </w:r>
    </w:p>
    <w:p w14:paraId="5C41967C" w14:textId="3F5365AC" w:rsidR="007A2E9D" w:rsidRPr="007A2E9D" w:rsidRDefault="007A2E9D" w:rsidP="007A2E9D">
      <w:pPr>
        <w:pStyle w:val="Bullet"/>
      </w:pPr>
      <w:r>
        <w:lastRenderedPageBreak/>
        <w:t xml:space="preserve">These </w:t>
      </w:r>
      <w:r w:rsidR="00682AF2">
        <w:t xml:space="preserve">infants </w:t>
      </w:r>
      <w:r>
        <w:t xml:space="preserve">can generally feed much quicker than those with gastroschisis as the bowel has not been exposed to the amniotic fluid. This will be guided by the </w:t>
      </w:r>
      <w:r w:rsidR="00682AF2">
        <w:t>infant</w:t>
      </w:r>
      <w:r>
        <w:t>’</w:t>
      </w:r>
      <w:r w:rsidR="00682AF2">
        <w:t>s</w:t>
      </w:r>
      <w:r>
        <w:t xml:space="preserve"> feed tolerance and the surgical team.</w:t>
      </w:r>
    </w:p>
    <w:p w14:paraId="5B3706E2" w14:textId="6300DF31" w:rsidR="007A2E9D" w:rsidRPr="007A2E9D" w:rsidRDefault="00D222A9" w:rsidP="007A2E9D">
      <w:pPr>
        <w:pStyle w:val="Bullet"/>
      </w:pPr>
      <w:r>
        <w:t>Infants</w:t>
      </w:r>
      <w:r w:rsidR="007A2E9D" w:rsidRPr="007A2E9D">
        <w:t xml:space="preserve"> need to be investigated for associated conditions and genetic defects including Beckwith Wiedemann syndrome. All </w:t>
      </w:r>
      <w:r>
        <w:t>infants</w:t>
      </w:r>
      <w:r w:rsidR="007A2E9D" w:rsidRPr="007A2E9D">
        <w:t xml:space="preserve"> with an omphalocele should have:</w:t>
      </w:r>
    </w:p>
    <w:p w14:paraId="69100542" w14:textId="48C034C5" w:rsidR="007A2E9D" w:rsidRPr="007A2E9D" w:rsidRDefault="79BAA9B4" w:rsidP="6381F70F">
      <w:pPr>
        <w:pStyle w:val="Bullet"/>
      </w:pPr>
      <w:r>
        <w:t>A</w:t>
      </w:r>
      <w:r w:rsidR="4BC901F8">
        <w:t xml:space="preserve"> cardiac echocardiogram</w:t>
      </w:r>
    </w:p>
    <w:p w14:paraId="26A6AA2B" w14:textId="5FFE5E40" w:rsidR="007A2E9D" w:rsidRPr="007A2E9D" w:rsidRDefault="007A2E9D" w:rsidP="007A2E9D">
      <w:pPr>
        <w:pStyle w:val="Bullet"/>
        <w:numPr>
          <w:ilvl w:val="1"/>
          <w:numId w:val="4"/>
        </w:numPr>
      </w:pPr>
      <w:r w:rsidRPr="007A2E9D">
        <w:t>Comparative Genomic Hybridization microarray analysis (CGH microarray) and methylation studies for Beckwith Wiedemann syndrome</w:t>
      </w:r>
    </w:p>
    <w:p w14:paraId="62DAEA64" w14:textId="2F225475" w:rsidR="007A2E9D" w:rsidRPr="007A2E9D" w:rsidRDefault="0BF020D5" w:rsidP="6381F70F">
      <w:pPr>
        <w:pStyle w:val="Bullet"/>
      </w:pPr>
      <w:r>
        <w:t>R</w:t>
      </w:r>
      <w:r w:rsidR="4BC901F8">
        <w:t>enal ultrasound</w:t>
      </w:r>
    </w:p>
    <w:p w14:paraId="035EF611" w14:textId="51EA1373" w:rsidR="007A2E9D" w:rsidRPr="007A2E9D" w:rsidRDefault="205B44E8" w:rsidP="6381F70F">
      <w:pPr>
        <w:pStyle w:val="Bullet"/>
      </w:pPr>
      <w:r>
        <w:t>C</w:t>
      </w:r>
      <w:r w:rsidR="4BC901F8">
        <w:t>areful physical examination including the palate and spine.</w:t>
      </w:r>
    </w:p>
    <w:p w14:paraId="7FB81002" w14:textId="66E4E90D" w:rsidR="007A2E9D" w:rsidRPr="007A2E9D" w:rsidRDefault="007A2E9D" w:rsidP="007A2E9D">
      <w:pPr>
        <w:pStyle w:val="Heading4"/>
      </w:pPr>
      <w:bookmarkStart w:id="25" w:name="_Toc57285089"/>
      <w:r w:rsidRPr="007A2E9D">
        <w:t>Prognosis</w:t>
      </w:r>
      <w:bookmarkEnd w:id="25"/>
    </w:p>
    <w:p w14:paraId="5C5094FF" w14:textId="3D75F2EA" w:rsidR="007A2E9D" w:rsidRDefault="007A2E9D" w:rsidP="0091462B">
      <w:pPr>
        <w:pStyle w:val="BodyCopy"/>
      </w:pPr>
      <w:r w:rsidRPr="007A2E9D">
        <w:t>This is variable and depends on the size of the defect and associated syndromes/diagnoses.</w:t>
      </w:r>
    </w:p>
    <w:p w14:paraId="767C62EC" w14:textId="2BDD1A8E" w:rsidR="00481A6C" w:rsidRDefault="00481A6C" w:rsidP="0091462B">
      <w:pPr>
        <w:pStyle w:val="BodyCopy"/>
      </w:pPr>
      <w:hyperlink w:anchor="_top" w:history="1">
        <w:r w:rsidRPr="00481A6C">
          <w:rPr>
            <w:rStyle w:val="Hyperlink"/>
            <w:iCs w:val="0"/>
          </w:rPr>
          <w:t>Back to Contents</w:t>
        </w:r>
      </w:hyperlink>
    </w:p>
    <w:p w14:paraId="2ADF7FC3" w14:textId="4833590F" w:rsidR="00D84FE4" w:rsidRDefault="00D84FE4" w:rsidP="0039439B">
      <w:pPr>
        <w:pStyle w:val="Heading2"/>
      </w:pPr>
      <w:bookmarkStart w:id="26" w:name="_Toc219712065"/>
      <w:r w:rsidRPr="0078367D">
        <w:t xml:space="preserve">Section </w:t>
      </w:r>
      <w:r>
        <w:t>4</w:t>
      </w:r>
      <w:r w:rsidRPr="0078367D">
        <w:t xml:space="preserve"> </w:t>
      </w:r>
      <w:r w:rsidR="007A2E9D">
        <w:t>–</w:t>
      </w:r>
      <w:r w:rsidRPr="0078367D">
        <w:t xml:space="preserve"> </w:t>
      </w:r>
      <w:r w:rsidR="007A2E9D">
        <w:t>Congenital Diaphragmatic Hernia</w:t>
      </w:r>
      <w:r w:rsidR="00D65866">
        <w:t xml:space="preserve"> (CDH)</w:t>
      </w:r>
      <w:bookmarkEnd w:id="26"/>
    </w:p>
    <w:p w14:paraId="67097DE5" w14:textId="63ECBAE1" w:rsidR="002310EE" w:rsidRDefault="002310EE" w:rsidP="002310EE">
      <w:pPr>
        <w:pStyle w:val="Heading4"/>
      </w:pPr>
      <w:r>
        <w:t>Background</w:t>
      </w:r>
    </w:p>
    <w:p w14:paraId="29E97F11" w14:textId="7676EE60" w:rsidR="002310EE" w:rsidRDefault="7941A3B9" w:rsidP="002310EE">
      <w:pPr>
        <w:pStyle w:val="BodyCopy"/>
      </w:pPr>
      <w:r>
        <w:t>CDH</w:t>
      </w:r>
      <w:r w:rsidR="39F8F8B0">
        <w:t xml:space="preserve"> is a congenital malformation affecting approximately 1 in 3500 liveborn infants which consists of a defect allowing herniation of the abdominal contents into the thorax</w:t>
      </w:r>
      <w:r w:rsidR="1997F9C1">
        <w:t xml:space="preserve"> </w:t>
      </w:r>
      <w:r w:rsidR="6C865E7B" w:rsidRPr="6381F70F">
        <w:rPr>
          <w:vertAlign w:val="superscript"/>
        </w:rPr>
        <w:t>(29,30)</w:t>
      </w:r>
      <w:r w:rsidR="699979B5">
        <w:t xml:space="preserve">. </w:t>
      </w:r>
      <w:r w:rsidR="39F8F8B0">
        <w:t>The majority are left sided (70-90</w:t>
      </w:r>
      <w:r w:rsidR="0336FDFA">
        <w:t xml:space="preserve"> percent</w:t>
      </w:r>
      <w:r w:rsidR="39F8F8B0">
        <w:t>)</w:t>
      </w:r>
      <w:r w:rsidR="55FE12C9">
        <w:t xml:space="preserve"> </w:t>
      </w:r>
      <w:r w:rsidR="55FE12C9" w:rsidRPr="6381F70F">
        <w:rPr>
          <w:vertAlign w:val="superscript"/>
        </w:rPr>
        <w:t>(30)</w:t>
      </w:r>
      <w:r w:rsidR="39F8F8B0">
        <w:t>. Bilateral defects are rare and are associated with a poor prognosis</w:t>
      </w:r>
      <w:r w:rsidR="2586DB60">
        <w:t xml:space="preserve"> </w:t>
      </w:r>
      <w:r w:rsidR="2586DB60" w:rsidRPr="6381F70F">
        <w:rPr>
          <w:vertAlign w:val="superscript"/>
        </w:rPr>
        <w:t>(30)</w:t>
      </w:r>
      <w:r w:rsidR="39F8F8B0">
        <w:t>.</w:t>
      </w:r>
    </w:p>
    <w:p w14:paraId="7DBC7621" w14:textId="7CF36135" w:rsidR="002310EE" w:rsidRDefault="002310EE" w:rsidP="002310EE">
      <w:pPr>
        <w:pStyle w:val="Heading4"/>
      </w:pPr>
      <w:r>
        <w:t>Antenatal Predictors</w:t>
      </w:r>
    </w:p>
    <w:p w14:paraId="00AFD8B9" w14:textId="21FD126A" w:rsidR="002310EE" w:rsidRDefault="39F8F8B0" w:rsidP="002310EE">
      <w:pPr>
        <w:pStyle w:val="BodyCopy"/>
      </w:pPr>
      <w:r>
        <w:t xml:space="preserve">The degree of lung hypoplasia, the position of the liver and other co-existing anomalies </w:t>
      </w:r>
      <w:r w:rsidR="00044801">
        <w:t>determines</w:t>
      </w:r>
      <w:r>
        <w:t xml:space="preserve"> the prognosis in CDH. The lung to head ration (LHR) is a marker of the degree of lung volume. A LHR </w:t>
      </w:r>
      <w:r w:rsidR="0336FDFA">
        <w:t xml:space="preserve">less than </w:t>
      </w:r>
      <w:r>
        <w:t xml:space="preserve">0.6 is often predictive of a poorer outcome and a LHR </w:t>
      </w:r>
      <w:r w:rsidR="0336FDFA">
        <w:t xml:space="preserve">greater than </w:t>
      </w:r>
      <w:r>
        <w:t>1.4 is predictive of survival</w:t>
      </w:r>
      <w:r w:rsidR="6BCFECE3">
        <w:t xml:space="preserve"> </w:t>
      </w:r>
      <w:r w:rsidR="6BCFECE3" w:rsidRPr="6381F70F">
        <w:rPr>
          <w:vertAlign w:val="superscript"/>
        </w:rPr>
        <w:t>(</w:t>
      </w:r>
      <w:r w:rsidR="00005D3E" w:rsidRPr="6381F70F">
        <w:rPr>
          <w:vertAlign w:val="superscript"/>
        </w:rPr>
        <w:t>30</w:t>
      </w:r>
      <w:r w:rsidR="6BCFECE3" w:rsidRPr="6381F70F">
        <w:rPr>
          <w:vertAlign w:val="superscript"/>
        </w:rPr>
        <w:t>)</w:t>
      </w:r>
      <w:r w:rsidR="16FB6652">
        <w:t>.</w:t>
      </w:r>
    </w:p>
    <w:p w14:paraId="7519D552" w14:textId="1CCA561A" w:rsidR="002310EE" w:rsidRDefault="002310EE" w:rsidP="002310EE">
      <w:pPr>
        <w:pStyle w:val="Heading4"/>
      </w:pPr>
      <w:r>
        <w:t>Timing of Delivery</w:t>
      </w:r>
    </w:p>
    <w:p w14:paraId="7B1999C1" w14:textId="6165A369" w:rsidR="002310EE" w:rsidRDefault="002310EE" w:rsidP="002310EE">
      <w:pPr>
        <w:pStyle w:val="Bullet"/>
      </w:pPr>
      <w:r>
        <w:t xml:space="preserve">Encouragement to deliver at full term. </w:t>
      </w:r>
    </w:p>
    <w:p w14:paraId="6835BD7A" w14:textId="61B90F10" w:rsidR="002310EE" w:rsidRDefault="002310EE" w:rsidP="002310EE">
      <w:pPr>
        <w:pStyle w:val="Bullet"/>
      </w:pPr>
      <w:r>
        <w:t>Routine caesarean section is not recommended.</w:t>
      </w:r>
    </w:p>
    <w:p w14:paraId="70B2F0D8" w14:textId="056580F0" w:rsidR="002310EE" w:rsidRDefault="5EE2D836" w:rsidP="002310EE">
      <w:pPr>
        <w:pStyle w:val="Heading4"/>
      </w:pPr>
      <w:r>
        <w:t>Delivery Room Management</w:t>
      </w:r>
    </w:p>
    <w:p w14:paraId="3626FCC9" w14:textId="77777777" w:rsidR="00044801" w:rsidRDefault="55C533AC" w:rsidP="00AC6A4C">
      <w:pPr>
        <w:pStyle w:val="Bullet"/>
      </w:pPr>
      <w:r>
        <w:t xml:space="preserve">Perform neonatal resuscitation as per </w:t>
      </w:r>
      <w:r w:rsidR="00044801" w:rsidRPr="00794C48">
        <w:rPr>
          <w:i/>
          <w:iCs/>
        </w:rPr>
        <w:t>Neonatal Resuscitation and Airway Management Guideline</w:t>
      </w:r>
      <w:r w:rsidR="00044801">
        <w:t xml:space="preserve"> found on the Policy and Guidance Documents Register. </w:t>
      </w:r>
    </w:p>
    <w:p w14:paraId="1222B144" w14:textId="7D0EA6EE" w:rsidR="002310EE" w:rsidRDefault="5EE2D836" w:rsidP="00AC6A4C">
      <w:pPr>
        <w:pStyle w:val="Bullet"/>
      </w:pPr>
      <w:r>
        <w:t>Early intubation and avoid bag-mask ventilation.</w:t>
      </w:r>
    </w:p>
    <w:p w14:paraId="57F73EAA" w14:textId="2695AD11" w:rsidR="002310EE" w:rsidRDefault="002310EE" w:rsidP="002310EE">
      <w:pPr>
        <w:pStyle w:val="Bullet"/>
      </w:pPr>
      <w:r>
        <w:t>Insert orogastric tube.</w:t>
      </w:r>
    </w:p>
    <w:p w14:paraId="432BEC1B" w14:textId="299F129A" w:rsidR="002310EE" w:rsidRDefault="002310EE" w:rsidP="002310EE">
      <w:pPr>
        <w:pStyle w:val="Bullet"/>
      </w:pPr>
      <w:r>
        <w:t xml:space="preserve">Target preductal oxygen saturations </w:t>
      </w:r>
      <w:r w:rsidR="0039439B">
        <w:t xml:space="preserve">greater than </w:t>
      </w:r>
      <w:r>
        <w:t>85</w:t>
      </w:r>
      <w:r w:rsidR="0039439B">
        <w:t xml:space="preserve"> percent</w:t>
      </w:r>
      <w:r w:rsidR="004444FA">
        <w:t>.</w:t>
      </w:r>
    </w:p>
    <w:p w14:paraId="2EFF85FF" w14:textId="01E85DB2" w:rsidR="002310EE" w:rsidRDefault="39F8F8B0" w:rsidP="002310EE">
      <w:pPr>
        <w:pStyle w:val="Bullet"/>
      </w:pPr>
      <w:r>
        <w:lastRenderedPageBreak/>
        <w:t>Aim for low pressure ventilation with</w:t>
      </w:r>
      <w:r w:rsidR="4B0685AF">
        <w:t xml:space="preserve"> Peak Inspiratory Pressure</w:t>
      </w:r>
      <w:r>
        <w:t xml:space="preserve"> </w:t>
      </w:r>
      <w:r w:rsidR="301FFED4">
        <w:t>(</w:t>
      </w:r>
      <w:r>
        <w:t>PIP</w:t>
      </w:r>
      <w:r w:rsidR="734BD9FE">
        <w:t>)</w:t>
      </w:r>
      <w:r>
        <w:t xml:space="preserve"> </w:t>
      </w:r>
      <w:r w:rsidR="0336FDFA">
        <w:t xml:space="preserve">less than </w:t>
      </w:r>
      <w:r>
        <w:t xml:space="preserve">25 cmH20 and </w:t>
      </w:r>
      <w:r w:rsidR="342ED636">
        <w:t>Positive End-Expiratory Pressure (</w:t>
      </w:r>
      <w:r>
        <w:t>PEEP</w:t>
      </w:r>
      <w:r w:rsidR="2C1D37B5">
        <w:t>)</w:t>
      </w:r>
      <w:r>
        <w:t xml:space="preserve"> 3-5 cmH20.  </w:t>
      </w:r>
    </w:p>
    <w:p w14:paraId="1BC465AD" w14:textId="37328966" w:rsidR="002310EE" w:rsidRDefault="002310EE" w:rsidP="002310EE">
      <w:pPr>
        <w:pStyle w:val="Heading4"/>
      </w:pPr>
      <w:r>
        <w:t>On Admission</w:t>
      </w:r>
    </w:p>
    <w:p w14:paraId="587D4FC0" w14:textId="458DD0D6" w:rsidR="002310EE" w:rsidRDefault="002310EE" w:rsidP="002310EE">
      <w:pPr>
        <w:pStyle w:val="Bullet"/>
      </w:pPr>
      <w:r>
        <w:t xml:space="preserve">Insert double lumen </w:t>
      </w:r>
      <w:r w:rsidR="009C68A9">
        <w:t>umbilical venous catheter (</w:t>
      </w:r>
      <w:r>
        <w:t>UVC</w:t>
      </w:r>
      <w:r w:rsidR="009C68A9">
        <w:t>)</w:t>
      </w:r>
      <w:r>
        <w:t xml:space="preserve"> and </w:t>
      </w:r>
      <w:r w:rsidR="00D90469">
        <w:t>umbilical arterial catheter (</w:t>
      </w:r>
      <w:r>
        <w:t>UAC</w:t>
      </w:r>
      <w:r w:rsidR="00D90469">
        <w:t>)</w:t>
      </w:r>
      <w:r>
        <w:t xml:space="preserve">. If unable to insert UAC to insert a right radial peripheral arterial line. </w:t>
      </w:r>
    </w:p>
    <w:p w14:paraId="5A69518A" w14:textId="08631792" w:rsidR="002310EE" w:rsidRDefault="002310EE" w:rsidP="002310EE">
      <w:pPr>
        <w:pStyle w:val="Bullet"/>
      </w:pPr>
      <w:r>
        <w:t>Arterial blood gas, FBC</w:t>
      </w:r>
      <w:r w:rsidR="00044801">
        <w:t xml:space="preserve"> (full blood count)</w:t>
      </w:r>
      <w:r>
        <w:t>, NICP</w:t>
      </w:r>
      <w:r w:rsidR="00044801">
        <w:t xml:space="preserve"> (neonatal intensive care profile)</w:t>
      </w:r>
      <w:r>
        <w:t>, Coagulation profile, CGH array, cortisol.</w:t>
      </w:r>
    </w:p>
    <w:p w14:paraId="1569FE57" w14:textId="70E2B27C" w:rsidR="002310EE" w:rsidRDefault="39F8F8B0" w:rsidP="002310EE">
      <w:pPr>
        <w:pStyle w:val="Bullet"/>
      </w:pPr>
      <w:r>
        <w:t>Aim for conventional ventilation with</w:t>
      </w:r>
      <w:r w:rsidR="55AD45E9">
        <w:t xml:space="preserve"> </w:t>
      </w:r>
      <w:r>
        <w:t xml:space="preserve">PIP </w:t>
      </w:r>
      <w:r w:rsidR="0336FDFA">
        <w:t xml:space="preserve">less than </w:t>
      </w:r>
      <w:r>
        <w:t>25 cmH20 and PEEP 3-5 cmH20 with tidal volumes of 4-5ml/</w:t>
      </w:r>
      <w:r w:rsidR="0336FDFA">
        <w:t>k</w:t>
      </w:r>
      <w:r>
        <w:t>g.</w:t>
      </w:r>
    </w:p>
    <w:p w14:paraId="1E4F15F7" w14:textId="128D76F3" w:rsidR="002310EE" w:rsidRDefault="39F8F8B0" w:rsidP="002310EE">
      <w:pPr>
        <w:pStyle w:val="Bullet"/>
      </w:pPr>
      <w:r>
        <w:t>Consider</w:t>
      </w:r>
      <w:r w:rsidR="0015E8B1">
        <w:t xml:space="preserve"> High Frequency Oscillator Ventilation</w:t>
      </w:r>
      <w:r>
        <w:t xml:space="preserve"> </w:t>
      </w:r>
      <w:r w:rsidR="4A0AEFB6">
        <w:t>(</w:t>
      </w:r>
      <w:r>
        <w:t>HFOV</w:t>
      </w:r>
      <w:r w:rsidR="04148974">
        <w:t>)</w:t>
      </w:r>
      <w:r>
        <w:t xml:space="preserve"> if PIP </w:t>
      </w:r>
      <w:r w:rsidR="0336FDFA">
        <w:t xml:space="preserve">greater than </w:t>
      </w:r>
      <w:r>
        <w:t>25 cmH20, pCO2</w:t>
      </w:r>
      <w:r w:rsidR="0336FDFA">
        <w:t xml:space="preserve"> greater than </w:t>
      </w:r>
      <w:r>
        <w:t xml:space="preserve">70 mmHg. Aim for </w:t>
      </w:r>
      <w:r w:rsidR="61FBDA84">
        <w:t>Mean A</w:t>
      </w:r>
      <w:r w:rsidR="6FD08BD4">
        <w:t>irway</w:t>
      </w:r>
      <w:r w:rsidR="61FBDA84">
        <w:t xml:space="preserve"> Pressure (</w:t>
      </w:r>
      <w:r>
        <w:t>MAP</w:t>
      </w:r>
      <w:r w:rsidR="61FBDA84">
        <w:t>)</w:t>
      </w:r>
      <w:r>
        <w:t xml:space="preserve"> </w:t>
      </w:r>
      <w:r w:rsidR="0336FDFA">
        <w:t xml:space="preserve">less than </w:t>
      </w:r>
      <w:r>
        <w:t>15 cmH20, H</w:t>
      </w:r>
      <w:r w:rsidR="0336FDFA">
        <w:t>ertz (Hz)</w:t>
      </w:r>
      <w:r>
        <w:t xml:space="preserve"> 10 and Amplitude 30-50</w:t>
      </w:r>
    </w:p>
    <w:p w14:paraId="5B0A6DB6" w14:textId="0E078ED1" w:rsidR="002310EE" w:rsidRDefault="002310EE" w:rsidP="002310EE">
      <w:pPr>
        <w:pStyle w:val="Bullet"/>
      </w:pPr>
      <w:r>
        <w:t xml:space="preserve">Pre and post ductal saturations and target preductal oxygen saturations </w:t>
      </w:r>
      <w:r w:rsidR="0039439B">
        <w:t xml:space="preserve">greater than </w:t>
      </w:r>
      <w:r>
        <w:t>85</w:t>
      </w:r>
      <w:r w:rsidR="0039439B">
        <w:t xml:space="preserve"> percent</w:t>
      </w:r>
      <w:r>
        <w:t>.</w:t>
      </w:r>
    </w:p>
    <w:p w14:paraId="3A1FB5CF" w14:textId="55657351" w:rsidR="002310EE" w:rsidRDefault="002310EE" w:rsidP="002310EE">
      <w:pPr>
        <w:pStyle w:val="Bullet"/>
      </w:pPr>
      <w:r>
        <w:t xml:space="preserve">Target pH </w:t>
      </w:r>
      <w:r w:rsidR="0039439B">
        <w:t xml:space="preserve">greater than </w:t>
      </w:r>
      <w:r>
        <w:t xml:space="preserve">7.2, pCO2 50-70 mmHg, lactate </w:t>
      </w:r>
      <w:r w:rsidR="0039439B">
        <w:t xml:space="preserve">less than </w:t>
      </w:r>
      <w:r>
        <w:t>3</w:t>
      </w:r>
    </w:p>
    <w:p w14:paraId="6D8EA61B" w14:textId="181CA3F0" w:rsidR="002310EE" w:rsidRDefault="002310EE" w:rsidP="002310EE">
      <w:pPr>
        <w:pStyle w:val="Bullet"/>
      </w:pPr>
      <w:r>
        <w:t>T</w:t>
      </w:r>
      <w:r w:rsidR="0039439B">
        <w:t>ranscutaneous Carbon Dioxide</w:t>
      </w:r>
      <w:r>
        <w:t xml:space="preserve"> </w:t>
      </w:r>
      <w:r w:rsidR="0039439B">
        <w:t>M</w:t>
      </w:r>
      <w:r>
        <w:t>onitoring</w:t>
      </w:r>
      <w:r w:rsidR="00044801">
        <w:t xml:space="preserve"> (TCM)</w:t>
      </w:r>
    </w:p>
    <w:p w14:paraId="148746D5" w14:textId="5623907A" w:rsidR="002310EE" w:rsidRDefault="002310EE" w:rsidP="002310EE">
      <w:pPr>
        <w:pStyle w:val="Bullet"/>
      </w:pPr>
      <w:r>
        <w:t xml:space="preserve">Aim for urine output of </w:t>
      </w:r>
      <w:r w:rsidR="0039439B">
        <w:t xml:space="preserve">greater than </w:t>
      </w:r>
      <w:r>
        <w:t>1ml/kg/hr</w:t>
      </w:r>
    </w:p>
    <w:p w14:paraId="24B517F2" w14:textId="64686A3D" w:rsidR="002310EE" w:rsidRDefault="002310EE" w:rsidP="002310EE">
      <w:pPr>
        <w:pStyle w:val="Bullet"/>
      </w:pPr>
      <w:r>
        <w:t>Correct any electrolyte or coagulation abnormalities.</w:t>
      </w:r>
    </w:p>
    <w:p w14:paraId="52646C17" w14:textId="763BD3CB" w:rsidR="002310EE" w:rsidRDefault="002310EE" w:rsidP="002310EE">
      <w:pPr>
        <w:pStyle w:val="Bullet"/>
      </w:pPr>
      <w:r>
        <w:t xml:space="preserve">Sedate with morphine/fentanyl </w:t>
      </w:r>
      <w:r w:rsidR="0039439B">
        <w:t>with/without M</w:t>
      </w:r>
      <w:r>
        <w:t>idazolam. Boluses may be required with handling.</w:t>
      </w:r>
    </w:p>
    <w:p w14:paraId="71938BA3" w14:textId="5E2E1C7C" w:rsidR="002310EE" w:rsidRDefault="002310EE" w:rsidP="002310EE">
      <w:pPr>
        <w:pStyle w:val="Bullet"/>
      </w:pPr>
      <w:r>
        <w:t xml:space="preserve">Chest and abdominal </w:t>
      </w:r>
      <w:r w:rsidR="0039439B">
        <w:t>X-</w:t>
      </w:r>
      <w:r>
        <w:t>ray</w:t>
      </w:r>
    </w:p>
    <w:p w14:paraId="562C6D1A" w14:textId="1A4CF65D" w:rsidR="002310EE" w:rsidRDefault="39F8F8B0" w:rsidP="002310EE">
      <w:pPr>
        <w:pStyle w:val="Bullet"/>
      </w:pPr>
      <w:r>
        <w:t xml:space="preserve">Perform an early </w:t>
      </w:r>
      <w:r w:rsidR="2B5CA93A">
        <w:t xml:space="preserve">Cardiac </w:t>
      </w:r>
      <w:r w:rsidR="22F7EDEB">
        <w:t>Clinician Performed Ultrasound (</w:t>
      </w:r>
      <w:r>
        <w:t>CCPU</w:t>
      </w:r>
      <w:r w:rsidR="48AD6C6F">
        <w:t>)</w:t>
      </w:r>
      <w:r>
        <w:t>. See</w:t>
      </w:r>
      <w:r w:rsidR="0336FDFA">
        <w:t xml:space="preserve"> Figure </w:t>
      </w:r>
      <w:r w:rsidR="413C5E9D">
        <w:t xml:space="preserve">4 </w:t>
      </w:r>
      <w:r>
        <w:t>for management based on phenotype</w:t>
      </w:r>
    </w:p>
    <w:p w14:paraId="01625DE8" w14:textId="69B3EC25" w:rsidR="002310EE" w:rsidRDefault="002310EE" w:rsidP="002310EE">
      <w:pPr>
        <w:pStyle w:val="Heading4"/>
      </w:pPr>
      <w:r>
        <w:t>Timing of Surgical Repair</w:t>
      </w:r>
    </w:p>
    <w:p w14:paraId="35B9507E" w14:textId="3B1555BC" w:rsidR="002310EE" w:rsidRDefault="39F8F8B0" w:rsidP="002310EE">
      <w:pPr>
        <w:pStyle w:val="Bullet"/>
      </w:pPr>
      <w:r>
        <w:t>Surgical repair is performed following stabilisation of the pulmonary hypertension</w:t>
      </w:r>
      <w:r w:rsidR="4623366B">
        <w:t xml:space="preserve"> (PH)</w:t>
      </w:r>
      <w:r>
        <w:t xml:space="preserve">, cardiac function, systemic circulation and ventilation. </w:t>
      </w:r>
    </w:p>
    <w:p w14:paraId="2151C8FE" w14:textId="597F6A6B" w:rsidR="002310EE" w:rsidRDefault="002310EE" w:rsidP="002310EE">
      <w:pPr>
        <w:pStyle w:val="Bullet"/>
      </w:pPr>
      <w:r>
        <w:t>Mean Arterial Pressure (MAP) normal for gestation and off inotropes</w:t>
      </w:r>
    </w:p>
    <w:p w14:paraId="599887B2" w14:textId="5C29908D" w:rsidR="002310EE" w:rsidRDefault="002310EE" w:rsidP="002310EE">
      <w:pPr>
        <w:pStyle w:val="Bullet"/>
      </w:pPr>
      <w:r>
        <w:t xml:space="preserve">Pre ductal saturations </w:t>
      </w:r>
      <w:r w:rsidR="0039439B">
        <w:t xml:space="preserve">greater than </w:t>
      </w:r>
      <w:r>
        <w:t>85</w:t>
      </w:r>
      <w:r w:rsidR="0039439B">
        <w:t xml:space="preserve"> percent</w:t>
      </w:r>
      <w:r>
        <w:t xml:space="preserve"> with </w:t>
      </w:r>
      <w:r w:rsidR="0039439B">
        <w:t>fraction of inspired oxygen (</w:t>
      </w:r>
      <w:r>
        <w:t>Fi</w:t>
      </w:r>
      <w:r w:rsidR="0039439B">
        <w:t>O</w:t>
      </w:r>
      <w:r w:rsidR="0039439B">
        <w:rPr>
          <w:vertAlign w:val="subscript"/>
        </w:rPr>
        <w:t>2</w:t>
      </w:r>
      <w:r w:rsidR="0039439B">
        <w:t>)</w:t>
      </w:r>
      <w:r>
        <w:t xml:space="preserve"> </w:t>
      </w:r>
      <w:r w:rsidR="0039439B">
        <w:t xml:space="preserve">less than </w:t>
      </w:r>
      <w:r>
        <w:t>50</w:t>
      </w:r>
      <w:r w:rsidR="0039439B">
        <w:t xml:space="preserve"> percent</w:t>
      </w:r>
      <w:r>
        <w:t xml:space="preserve"> and off</w:t>
      </w:r>
      <w:r w:rsidR="0039439B">
        <w:t xml:space="preserve"> inhaled </w:t>
      </w:r>
      <w:r w:rsidR="001F762B">
        <w:t>n</w:t>
      </w:r>
      <w:r w:rsidR="0039439B">
        <w:t xml:space="preserve">itric </w:t>
      </w:r>
      <w:r w:rsidR="001F762B">
        <w:t>o</w:t>
      </w:r>
      <w:r w:rsidR="0039439B">
        <w:t>xide</w:t>
      </w:r>
    </w:p>
    <w:p w14:paraId="4B9AA62F" w14:textId="0EA18C10" w:rsidR="002310EE" w:rsidRDefault="002310EE" w:rsidP="002310EE">
      <w:pPr>
        <w:pStyle w:val="Bullet"/>
      </w:pPr>
      <w:r>
        <w:t xml:space="preserve">Lactate </w:t>
      </w:r>
      <w:r w:rsidR="0039439B">
        <w:t xml:space="preserve">less than </w:t>
      </w:r>
      <w:r>
        <w:t>3</w:t>
      </w:r>
    </w:p>
    <w:p w14:paraId="47C631FB" w14:textId="30F4AA97" w:rsidR="002310EE" w:rsidRDefault="002310EE" w:rsidP="002310EE">
      <w:pPr>
        <w:pStyle w:val="Bullet"/>
      </w:pPr>
      <w:r>
        <w:t xml:space="preserve">Urine output </w:t>
      </w:r>
      <w:r w:rsidR="0039439B">
        <w:t xml:space="preserve">greater than </w:t>
      </w:r>
      <w:r>
        <w:t>2ml/kg/hr</w:t>
      </w:r>
      <w:r w:rsidR="001F762B">
        <w:t>.</w:t>
      </w:r>
    </w:p>
    <w:p w14:paraId="19785316" w14:textId="0F926745" w:rsidR="002310EE" w:rsidRDefault="002310EE" w:rsidP="002310EE">
      <w:pPr>
        <w:pStyle w:val="Heading4"/>
      </w:pPr>
      <w:r>
        <w:t>Complications</w:t>
      </w:r>
    </w:p>
    <w:p w14:paraId="5ADDB723" w14:textId="46B226F4" w:rsidR="002310EE" w:rsidRDefault="5EE2D836" w:rsidP="002310EE">
      <w:pPr>
        <w:pStyle w:val="BodyCopy"/>
      </w:pPr>
      <w:r>
        <w:t>Infants with CDH can have a number of long</w:t>
      </w:r>
      <w:r w:rsidR="7F3D588F">
        <w:t>-t</w:t>
      </w:r>
      <w:r>
        <w:t xml:space="preserve">erm complications. Respiratory complications include chronic lung disease, home oxygen, pulmonary hypertension and aspiration pneumonia. Gastrointestinal complications can </w:t>
      </w:r>
      <w:r w:rsidR="7F3D588F">
        <w:t>include</w:t>
      </w:r>
      <w:r>
        <w:t xml:space="preserve"> oral aversion, reflux and poor growth.</w:t>
      </w:r>
      <w:r w:rsidR="45B5BBEF">
        <w:t xml:space="preserve"> Consider referral to dietician.</w:t>
      </w:r>
      <w:r>
        <w:t xml:space="preserve"> Neurocognitive delays and behavioural disorders have also </w:t>
      </w:r>
      <w:r>
        <w:lastRenderedPageBreak/>
        <w:t xml:space="preserve">been </w:t>
      </w:r>
      <w:r w:rsidR="7F3D588F">
        <w:t>noted,</w:t>
      </w:r>
      <w:r>
        <w:t xml:space="preserve"> and all infants will require growth and development follow up on discharge. Hernia recurrence may also occur.</w:t>
      </w:r>
    </w:p>
    <w:p w14:paraId="133D879C" w14:textId="06EB3565" w:rsidR="002310EE" w:rsidRDefault="002310EE" w:rsidP="002310EE">
      <w:pPr>
        <w:pStyle w:val="Heading4"/>
      </w:pPr>
      <w:r>
        <w:t>Follow-Up</w:t>
      </w:r>
    </w:p>
    <w:p w14:paraId="3A883879" w14:textId="316394AB" w:rsidR="002310EE" w:rsidRDefault="002310EE" w:rsidP="002310EE">
      <w:pPr>
        <w:pStyle w:val="Bullet"/>
      </w:pPr>
      <w:r>
        <w:t>Referral to physiotherapists for hands on assessment as well as general movement assessment</w:t>
      </w:r>
      <w:r w:rsidR="003B2806">
        <w:t>.</w:t>
      </w:r>
    </w:p>
    <w:p w14:paraId="16EB5AC4" w14:textId="36115188" w:rsidR="002310EE" w:rsidRDefault="002310EE" w:rsidP="002310EE">
      <w:pPr>
        <w:pStyle w:val="Bullet"/>
      </w:pPr>
      <w:r>
        <w:t>Growth and development follow up at 3</w:t>
      </w:r>
      <w:r w:rsidR="003B2806">
        <w:t xml:space="preserve"> </w:t>
      </w:r>
      <w:r>
        <w:t>months, 12 months and 24 months</w:t>
      </w:r>
      <w:r w:rsidR="003B2806">
        <w:t>.</w:t>
      </w:r>
    </w:p>
    <w:p w14:paraId="21A29D28" w14:textId="16324877" w:rsidR="007A2E9D" w:rsidRDefault="002310EE" w:rsidP="002310EE">
      <w:pPr>
        <w:pStyle w:val="Bullet"/>
      </w:pPr>
      <w:r>
        <w:t>Paediatric surgical follow up as requested</w:t>
      </w:r>
      <w:r w:rsidR="003B2806">
        <w:t>.</w:t>
      </w:r>
    </w:p>
    <w:p w14:paraId="63122D9E" w14:textId="77777777" w:rsidR="001A525C" w:rsidRDefault="0039439B" w:rsidP="001A525C">
      <w:pPr>
        <w:pStyle w:val="BodyCopy"/>
        <w:keepNext/>
      </w:pPr>
      <w:r>
        <w:rPr>
          <w:noProof/>
        </w:rPr>
        <w:lastRenderedPageBreak/>
        <w:drawing>
          <wp:inline distT="0" distB="0" distL="0" distR="0" wp14:anchorId="39F06406" wp14:editId="15D8BE27">
            <wp:extent cx="6656705" cy="8124825"/>
            <wp:effectExtent l="0" t="0" r="0" b="9525"/>
            <wp:docPr id="2030881739" name="Picture 1" descr="Management of a neonate diagnosed with C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1739" name="Picture 1" descr="Management of a neonate diagnosed with CDH"/>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b="2621"/>
                    <a:stretch>
                      <a:fillRect/>
                    </a:stretch>
                  </pic:blipFill>
                  <pic:spPr bwMode="auto">
                    <a:xfrm>
                      <a:off x="0" y="0"/>
                      <a:ext cx="6666795" cy="8137140"/>
                    </a:xfrm>
                    <a:prstGeom prst="rect">
                      <a:avLst/>
                    </a:prstGeom>
                    <a:ln>
                      <a:noFill/>
                    </a:ln>
                    <a:extLst>
                      <a:ext uri="{53640926-AAD7-44D8-BBD7-CCE9431645EC}">
                        <a14:shadowObscured xmlns:a14="http://schemas.microsoft.com/office/drawing/2010/main"/>
                      </a:ext>
                    </a:extLst>
                  </pic:spPr>
                </pic:pic>
              </a:graphicData>
            </a:graphic>
          </wp:inline>
        </w:drawing>
      </w:r>
    </w:p>
    <w:p w14:paraId="1354C2C9" w14:textId="053AC35E" w:rsidR="001A525C" w:rsidRDefault="401458AF" w:rsidP="6381F70F">
      <w:pPr>
        <w:pStyle w:val="Caption"/>
        <w:rPr>
          <w:color w:val="FF0000"/>
        </w:rPr>
      </w:pPr>
      <w:r>
        <w:t xml:space="preserve">Figure </w:t>
      </w:r>
      <w:r w:rsidR="001A525C">
        <w:fldChar w:fldCharType="begin"/>
      </w:r>
      <w:r w:rsidR="001A525C">
        <w:instrText xml:space="preserve"> SEQ Figure \* ARABIC </w:instrText>
      </w:r>
      <w:r w:rsidR="001A525C">
        <w:fldChar w:fldCharType="separate"/>
      </w:r>
      <w:r w:rsidR="008B29C3">
        <w:rPr>
          <w:noProof/>
        </w:rPr>
        <w:t>4</w:t>
      </w:r>
      <w:r w:rsidR="001A525C">
        <w:fldChar w:fldCharType="end"/>
      </w:r>
      <w:r w:rsidR="271C46A1">
        <w:t xml:space="preserve"> – Management of a neonate diagnosed with CDH </w:t>
      </w:r>
      <w:r w:rsidR="75AC7BAF">
        <w:t>(29)</w:t>
      </w:r>
    </w:p>
    <w:p w14:paraId="01588DC9" w14:textId="7C2E1DBE" w:rsidR="00D84FE4" w:rsidRDefault="00D84FE4" w:rsidP="00D84FE4">
      <w:pPr>
        <w:pStyle w:val="BodyCopy"/>
      </w:pPr>
      <w:hyperlink w:anchor="_top" w:history="1">
        <w:r w:rsidRPr="00481A6C">
          <w:rPr>
            <w:rStyle w:val="Hyperlink"/>
            <w:iCs w:val="0"/>
          </w:rPr>
          <w:t>Back to Contents</w:t>
        </w:r>
      </w:hyperlink>
    </w:p>
    <w:p w14:paraId="73081D83" w14:textId="33648408" w:rsidR="009A31F7" w:rsidRDefault="009A31F7" w:rsidP="007F1B22">
      <w:pPr>
        <w:pStyle w:val="Heading2"/>
      </w:pPr>
      <w:bookmarkStart w:id="27" w:name="_Toc219712066"/>
      <w:bookmarkStart w:id="28" w:name="_Hlk43366294"/>
      <w:r>
        <w:lastRenderedPageBreak/>
        <w:t xml:space="preserve">Section 5 </w:t>
      </w:r>
      <w:r w:rsidR="00E3493E">
        <w:t xml:space="preserve">– </w:t>
      </w:r>
      <w:r w:rsidRPr="0039439B">
        <w:t>Bowel Washout</w:t>
      </w:r>
      <w:r>
        <w:t xml:space="preserve"> Procedure (Neonates and Infants)</w:t>
      </w:r>
      <w:bookmarkEnd w:id="27"/>
    </w:p>
    <w:p w14:paraId="196114FE" w14:textId="1522343B" w:rsidR="009A31F7" w:rsidRDefault="009A31F7" w:rsidP="009A31F7">
      <w:pPr>
        <w:pStyle w:val="BodyCopy"/>
        <w:pBdr>
          <w:top w:val="single" w:sz="4" w:space="1" w:color="auto"/>
          <w:left w:val="single" w:sz="4" w:space="4" w:color="auto"/>
          <w:bottom w:val="single" w:sz="4" w:space="1" w:color="auto"/>
          <w:right w:val="single" w:sz="4" w:space="4" w:color="auto"/>
        </w:pBdr>
      </w:pPr>
      <w:r w:rsidRPr="00657838">
        <w:rPr>
          <w:b/>
          <w:bCs w:val="0"/>
        </w:rPr>
        <w:t>Note:</w:t>
      </w:r>
      <w:r w:rsidRPr="00657838">
        <w:t xml:space="preserve"> This section is a guide</w:t>
      </w:r>
      <w:r w:rsidR="007F1B22">
        <w:t>line</w:t>
      </w:r>
      <w:r w:rsidRPr="00657838">
        <w:t xml:space="preserve"> only and procedures may vary slightly from case to case, depending on the surgical and clinical variations of the patient.</w:t>
      </w:r>
    </w:p>
    <w:p w14:paraId="3C6F050D" w14:textId="77777777" w:rsidR="009A31F7" w:rsidRPr="0039439B" w:rsidRDefault="009A31F7" w:rsidP="009A31F7">
      <w:pPr>
        <w:pStyle w:val="BodyCopy"/>
      </w:pPr>
      <w:r w:rsidRPr="000334FD">
        <w:t>Bowel washouts are performed to decompress the intestine and deflate the abdomen by removing gas and faeces through the action of flushing small amounts of fluids into the intestinal lumen.</w:t>
      </w:r>
      <w:r>
        <w:t xml:space="preserve"> </w:t>
      </w:r>
      <w:r w:rsidRPr="000334FD">
        <w:rPr>
          <w:rFonts w:asciiTheme="minorHAnsi" w:hAnsiTheme="minorHAnsi" w:cstheme="minorHAnsi"/>
        </w:rPr>
        <w:t>This procedure is used for rectal or distal stoma washouts.</w:t>
      </w:r>
    </w:p>
    <w:p w14:paraId="0A21A715" w14:textId="77777777" w:rsidR="009A31F7" w:rsidRPr="000334FD" w:rsidRDefault="009A31F7" w:rsidP="009A31F7">
      <w:pPr>
        <w:pStyle w:val="Heading6"/>
      </w:pPr>
      <w:r>
        <w:t>Indications:</w:t>
      </w:r>
    </w:p>
    <w:p w14:paraId="48137E8F" w14:textId="77777777" w:rsidR="009A31F7" w:rsidRPr="000334FD" w:rsidRDefault="009A31F7" w:rsidP="009A31F7">
      <w:pPr>
        <w:pStyle w:val="Bullet"/>
      </w:pPr>
      <w:r w:rsidRPr="000334FD">
        <w:t xml:space="preserve">To relieve low intestinal obstruction due to meconium plug, meconium ileus or intestinal dysmotility. </w:t>
      </w:r>
    </w:p>
    <w:p w14:paraId="2EEB1B0D" w14:textId="77777777" w:rsidR="009A31F7" w:rsidRPr="000334FD" w:rsidRDefault="009A31F7" w:rsidP="009A31F7">
      <w:pPr>
        <w:pStyle w:val="Bullet"/>
      </w:pPr>
      <w:r w:rsidRPr="000334FD">
        <w:t xml:space="preserve">To clean the distal portion of the bowel in cases of Hirschsprung disease. Bowel washouts are used as a mode of temporary management in proven cases of Hirschsprung disease until definitive surgery is performed, which may be performed in 4 to 12 weeks depending on each case. </w:t>
      </w:r>
    </w:p>
    <w:p w14:paraId="0C79992B" w14:textId="77777777" w:rsidR="009A31F7" w:rsidRPr="00657838" w:rsidRDefault="009A31F7" w:rsidP="009A31F7">
      <w:pPr>
        <w:pStyle w:val="Bullet"/>
      </w:pPr>
      <w:r w:rsidRPr="000334FD">
        <w:t>Preoperatively in some babies undergoing closure of stoma procedures.</w:t>
      </w:r>
    </w:p>
    <w:p w14:paraId="2FF5B920" w14:textId="77777777" w:rsidR="009A31F7" w:rsidRPr="00657838" w:rsidRDefault="009A31F7" w:rsidP="009A31F7">
      <w:pPr>
        <w:pStyle w:val="Heading4"/>
      </w:pPr>
      <w:r w:rsidRPr="000334FD">
        <w:t>Assessmen</w:t>
      </w:r>
      <w:r>
        <w:t>t</w:t>
      </w:r>
    </w:p>
    <w:p w14:paraId="00CBC470" w14:textId="77777777" w:rsidR="009A31F7" w:rsidRDefault="009A31F7" w:rsidP="009A31F7">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657838">
        <w:rPr>
          <w:rFonts w:asciiTheme="minorHAnsi" w:hAnsiTheme="minorHAnsi" w:cstheme="minorHAnsi"/>
          <w:b/>
          <w:bCs/>
        </w:rPr>
        <w:t>Alert:</w:t>
      </w:r>
      <w:r w:rsidRPr="00657838">
        <w:rPr>
          <w:rFonts w:asciiTheme="minorHAnsi" w:hAnsiTheme="minorHAnsi" w:cstheme="minorHAnsi"/>
        </w:rPr>
        <w:t xml:space="preserve"> Green (bile) staining of vomit or nasogastric aspirate is indicative of bowel obstruction. If present notify the medical team immediately.</w:t>
      </w:r>
    </w:p>
    <w:p w14:paraId="243BBEED" w14:textId="77777777" w:rsidR="009A31F7" w:rsidRPr="000334FD" w:rsidRDefault="009A31F7" w:rsidP="009A31F7">
      <w:pPr>
        <w:pStyle w:val="BodyCopy"/>
      </w:pPr>
      <w:r w:rsidRPr="000334FD">
        <w:t>Assess and record any signs of bowel obstruction</w:t>
      </w:r>
      <w:r>
        <w:t xml:space="preserve"> in the patient’s medical records</w:t>
      </w:r>
      <w:r w:rsidRPr="000334FD">
        <w:t>. These include:</w:t>
      </w:r>
    </w:p>
    <w:p w14:paraId="23185375" w14:textId="77777777" w:rsidR="009A31F7" w:rsidRPr="000334FD" w:rsidRDefault="009A31F7" w:rsidP="009A31F7">
      <w:pPr>
        <w:pStyle w:val="Bullet"/>
      </w:pPr>
      <w:r>
        <w:t>v</w:t>
      </w:r>
      <w:r w:rsidRPr="000334FD">
        <w:t xml:space="preserve">omiting or </w:t>
      </w:r>
      <w:r w:rsidRPr="00657838">
        <w:t>nasogastric</w:t>
      </w:r>
      <w:r w:rsidRPr="000334FD">
        <w:t xml:space="preserve"> aspirate. Note the frequency, colour, and amount. Is it bile stained?</w:t>
      </w:r>
    </w:p>
    <w:p w14:paraId="774667CF" w14:textId="77777777" w:rsidR="009A31F7" w:rsidRPr="000334FD" w:rsidRDefault="009A31F7" w:rsidP="009A31F7">
      <w:pPr>
        <w:pStyle w:val="Bullet"/>
      </w:pPr>
      <w:r>
        <w:t>a</w:t>
      </w:r>
      <w:r w:rsidRPr="000334FD">
        <w:t xml:space="preserve">bdominal distension </w:t>
      </w:r>
    </w:p>
    <w:p w14:paraId="63097083" w14:textId="77777777" w:rsidR="009A31F7" w:rsidRPr="000334FD" w:rsidRDefault="009A31F7" w:rsidP="009A31F7">
      <w:pPr>
        <w:pStyle w:val="Bullet"/>
        <w:numPr>
          <w:ilvl w:val="1"/>
          <w:numId w:val="4"/>
        </w:numPr>
      </w:pPr>
      <w:r>
        <w:t>i</w:t>
      </w:r>
      <w:r w:rsidRPr="000334FD">
        <w:t>s the abdomen tight or shiny?</w:t>
      </w:r>
    </w:p>
    <w:p w14:paraId="7C2E4101" w14:textId="77777777" w:rsidR="009A31F7" w:rsidRPr="000334FD" w:rsidRDefault="009A31F7" w:rsidP="009A31F7">
      <w:pPr>
        <w:pStyle w:val="Bullet"/>
        <w:numPr>
          <w:ilvl w:val="1"/>
          <w:numId w:val="4"/>
        </w:numPr>
      </w:pPr>
      <w:r>
        <w:t>d</w:t>
      </w:r>
      <w:r w:rsidRPr="000334FD">
        <w:t>escribe degree of distension of the abdomen prior to performing bowel washout</w:t>
      </w:r>
    </w:p>
    <w:p w14:paraId="1580C764" w14:textId="77777777" w:rsidR="009A31F7" w:rsidRPr="000334FD" w:rsidRDefault="009A31F7" w:rsidP="009A31F7">
      <w:pPr>
        <w:pStyle w:val="Bullet"/>
      </w:pPr>
      <w:r>
        <w:t>b</w:t>
      </w:r>
      <w:r w:rsidRPr="000334FD">
        <w:t>owel movement</w:t>
      </w:r>
    </w:p>
    <w:p w14:paraId="086DFCE8" w14:textId="77777777" w:rsidR="009A31F7" w:rsidRPr="00380043" w:rsidRDefault="009A31F7" w:rsidP="009A31F7">
      <w:pPr>
        <w:pStyle w:val="Bullet"/>
        <w:numPr>
          <w:ilvl w:val="1"/>
          <w:numId w:val="4"/>
        </w:numPr>
      </w:pPr>
      <w:r>
        <w:t>t</w:t>
      </w:r>
      <w:r w:rsidRPr="00380043">
        <w:t>ime since last bowel movement</w:t>
      </w:r>
    </w:p>
    <w:p w14:paraId="7E8BFEE2" w14:textId="77777777" w:rsidR="009A31F7" w:rsidRPr="0039439B" w:rsidRDefault="009A31F7" w:rsidP="009A31F7">
      <w:pPr>
        <w:pStyle w:val="Bullet"/>
        <w:numPr>
          <w:ilvl w:val="1"/>
          <w:numId w:val="4"/>
        </w:numPr>
      </w:pPr>
      <w:r>
        <w:t>n</w:t>
      </w:r>
      <w:r w:rsidRPr="00380043">
        <w:t>ote frequency, consistency, colour and presence of blood.</w:t>
      </w:r>
    </w:p>
    <w:p w14:paraId="5BBE238E" w14:textId="77777777" w:rsidR="009A31F7" w:rsidRPr="000334FD" w:rsidRDefault="009A31F7" w:rsidP="009A31F7">
      <w:pPr>
        <w:pStyle w:val="Heading4"/>
      </w:pPr>
      <w:r w:rsidRPr="000334FD">
        <w:t>Equipment</w:t>
      </w:r>
    </w:p>
    <w:p w14:paraId="2866D761" w14:textId="77777777" w:rsidR="009A31F7" w:rsidRDefault="009A31F7" w:rsidP="009A31F7">
      <w:pPr>
        <w:pStyle w:val="Bullet"/>
      </w:pPr>
      <w:r>
        <w:t>Personal Protective Equipment (PPE) (e.g., eye protection, gloves, gown)</w:t>
      </w:r>
    </w:p>
    <w:p w14:paraId="0C616115" w14:textId="77777777" w:rsidR="009A31F7" w:rsidRPr="000334FD" w:rsidRDefault="009A31F7" w:rsidP="009A31F7">
      <w:pPr>
        <w:pStyle w:val="Bullet"/>
      </w:pPr>
      <w:r w:rsidRPr="000334FD">
        <w:t xml:space="preserve">60mL catheter tip syringe </w:t>
      </w:r>
    </w:p>
    <w:p w14:paraId="0ED628FD" w14:textId="77777777" w:rsidR="009A31F7" w:rsidRDefault="009A31F7" w:rsidP="009A31F7">
      <w:pPr>
        <w:pStyle w:val="Bullet"/>
      </w:pPr>
      <w:r w:rsidRPr="000334FD">
        <w:t xml:space="preserve">Sodium </w:t>
      </w:r>
      <w:r>
        <w:t>c</w:t>
      </w:r>
      <w:r w:rsidRPr="000334FD">
        <w:t xml:space="preserve">hloride 0.9% or other solution as prescribed </w:t>
      </w:r>
    </w:p>
    <w:p w14:paraId="48EF3AE4" w14:textId="77777777" w:rsidR="009A31F7" w:rsidRPr="000334FD" w:rsidRDefault="009A31F7" w:rsidP="009A31F7">
      <w:pPr>
        <w:pStyle w:val="Bullet"/>
        <w:numPr>
          <w:ilvl w:val="1"/>
          <w:numId w:val="4"/>
        </w:numPr>
      </w:pPr>
      <w:r>
        <w:t>s</w:t>
      </w:r>
      <w:r w:rsidRPr="000334FD">
        <w:t>olution should be warmed prior to use</w:t>
      </w:r>
    </w:p>
    <w:p w14:paraId="1CB31386" w14:textId="77777777" w:rsidR="009A31F7" w:rsidRDefault="009A31F7" w:rsidP="009A31F7">
      <w:pPr>
        <w:pStyle w:val="Bullet"/>
      </w:pPr>
      <w:proofErr w:type="spellStart"/>
      <w:r w:rsidRPr="000334FD">
        <w:t>Nelaton</w:t>
      </w:r>
      <w:proofErr w:type="spellEnd"/>
      <w:r w:rsidRPr="000334FD">
        <w:t xml:space="preserve"> catheters (</w:t>
      </w:r>
      <w:r>
        <w:t>S</w:t>
      </w:r>
      <w:r w:rsidRPr="000334FD">
        <w:t xml:space="preserve">ee Table </w:t>
      </w:r>
      <w:r>
        <w:t>2</w:t>
      </w:r>
      <w:r w:rsidRPr="000334FD">
        <w:t xml:space="preserve"> for catheter size guide) </w:t>
      </w:r>
    </w:p>
    <w:p w14:paraId="1D00B53A" w14:textId="77777777" w:rsidR="009A31F7" w:rsidRPr="000334FD" w:rsidRDefault="009A31F7" w:rsidP="009A31F7">
      <w:pPr>
        <w:pStyle w:val="Bullet"/>
        <w:numPr>
          <w:ilvl w:val="1"/>
          <w:numId w:val="4"/>
        </w:numPr>
      </w:pPr>
      <w:r>
        <w:t>s</w:t>
      </w:r>
      <w:r w:rsidRPr="000334FD">
        <w:t xml:space="preserve">oft catheters are less likely to damage mucosa (do not use </w:t>
      </w:r>
      <w:r>
        <w:t>NGT’s</w:t>
      </w:r>
      <w:r w:rsidRPr="000334FD">
        <w:t xml:space="preserve"> with weighted tips)</w:t>
      </w:r>
    </w:p>
    <w:p w14:paraId="3F3538BA" w14:textId="77777777" w:rsidR="009A31F7" w:rsidRPr="000334FD" w:rsidRDefault="009A31F7" w:rsidP="009A31F7">
      <w:pPr>
        <w:pStyle w:val="Bullet"/>
      </w:pPr>
      <w:r w:rsidRPr="000334FD">
        <w:lastRenderedPageBreak/>
        <w:t>Disposable tape measure</w:t>
      </w:r>
    </w:p>
    <w:p w14:paraId="77CE1C6C" w14:textId="77777777" w:rsidR="009A31F7" w:rsidRPr="000334FD" w:rsidRDefault="009A31F7" w:rsidP="009A31F7">
      <w:pPr>
        <w:pStyle w:val="Bullet"/>
      </w:pPr>
      <w:r w:rsidRPr="000334FD">
        <w:t>Lubricating gel</w:t>
      </w:r>
    </w:p>
    <w:p w14:paraId="392547CE" w14:textId="77777777" w:rsidR="009A31F7" w:rsidRPr="000334FD" w:rsidRDefault="009A31F7" w:rsidP="009A31F7">
      <w:pPr>
        <w:pStyle w:val="Bullet"/>
      </w:pPr>
      <w:r w:rsidRPr="000334FD">
        <w:t>Kidney dish</w:t>
      </w:r>
    </w:p>
    <w:p w14:paraId="66408B51" w14:textId="77777777" w:rsidR="009A31F7" w:rsidRPr="000334FD" w:rsidRDefault="009A31F7" w:rsidP="009A31F7">
      <w:pPr>
        <w:pStyle w:val="Bullet"/>
      </w:pPr>
      <w:r w:rsidRPr="000334FD">
        <w:t>Disposable wipes</w:t>
      </w:r>
    </w:p>
    <w:p w14:paraId="552D8854" w14:textId="77777777" w:rsidR="009A31F7" w:rsidRPr="000334FD" w:rsidRDefault="009A31F7" w:rsidP="009A31F7">
      <w:pPr>
        <w:pStyle w:val="Bullet"/>
      </w:pPr>
      <w:r w:rsidRPr="000334FD">
        <w:t xml:space="preserve">Disposable </w:t>
      </w:r>
      <w:r>
        <w:t>absorbent pad</w:t>
      </w:r>
      <w:r w:rsidRPr="000334FD">
        <w:t xml:space="preserve"> “Blueys” </w:t>
      </w:r>
      <w:r>
        <w:t>or diaper</w:t>
      </w:r>
    </w:p>
    <w:p w14:paraId="4ED3D98E" w14:textId="77777777" w:rsidR="009A31F7" w:rsidRPr="0039439B" w:rsidRDefault="009A31F7" w:rsidP="009A31F7">
      <w:pPr>
        <w:pStyle w:val="Bullet"/>
      </w:pPr>
      <w:r w:rsidRPr="000334FD">
        <w:t>Clinical waste receptacle</w:t>
      </w:r>
      <w:r>
        <w:t>.</w:t>
      </w:r>
    </w:p>
    <w:p w14:paraId="304DEAAA" w14:textId="77777777" w:rsidR="009A31F7" w:rsidRDefault="009A31F7" w:rsidP="009A31F7">
      <w:pPr>
        <w:pStyle w:val="Heading4"/>
      </w:pPr>
      <w:r w:rsidRPr="000334FD">
        <w:t>Procedure</w:t>
      </w:r>
    </w:p>
    <w:p w14:paraId="38303993" w14:textId="77777777" w:rsidR="009A31F7" w:rsidRPr="0019351C" w:rsidRDefault="009A31F7" w:rsidP="009A31F7">
      <w:pPr>
        <w:pStyle w:val="BodyCopy"/>
        <w:pBdr>
          <w:top w:val="single" w:sz="4" w:space="1" w:color="auto"/>
          <w:left w:val="single" w:sz="4" w:space="4" w:color="auto"/>
          <w:bottom w:val="single" w:sz="4" w:space="1" w:color="auto"/>
          <w:right w:val="single" w:sz="4" w:space="4" w:color="auto"/>
        </w:pBdr>
        <w:rPr>
          <w:lang w:eastAsia="en-US"/>
        </w:rPr>
      </w:pPr>
      <w:r w:rsidRPr="0019351C">
        <w:rPr>
          <w:b/>
          <w:bCs w:val="0"/>
          <w:lang w:eastAsia="en-US"/>
        </w:rPr>
        <w:t>Alert:</w:t>
      </w:r>
      <w:r w:rsidRPr="0019351C">
        <w:rPr>
          <w:lang w:eastAsia="en-US"/>
        </w:rPr>
        <w:t xml:space="preserve"> The solution most commonly used is </w:t>
      </w:r>
      <w:r>
        <w:rPr>
          <w:lang w:eastAsia="en-US"/>
        </w:rPr>
        <w:t>s</w:t>
      </w:r>
      <w:r w:rsidRPr="0019351C">
        <w:rPr>
          <w:lang w:eastAsia="en-US"/>
        </w:rPr>
        <w:t xml:space="preserve">odium </w:t>
      </w:r>
      <w:r>
        <w:rPr>
          <w:lang w:eastAsia="en-US"/>
        </w:rPr>
        <w:t>c</w:t>
      </w:r>
      <w:r w:rsidRPr="0019351C">
        <w:rPr>
          <w:lang w:eastAsia="en-US"/>
        </w:rPr>
        <w:t xml:space="preserve">hloride 0.9%. The use of other solutions or concentrations in </w:t>
      </w:r>
      <w:r>
        <w:rPr>
          <w:lang w:eastAsia="en-US"/>
        </w:rPr>
        <w:t>infants</w:t>
      </w:r>
      <w:r w:rsidRPr="0019351C">
        <w:rPr>
          <w:lang w:eastAsia="en-US"/>
        </w:rPr>
        <w:t xml:space="preserve"> may be dangerous. The solution must be lukewarm to prevent colonic spasm. The infant may need regular monitoring of serum sodium as there is a risk of reabsorption, especially if most of the solution is not expelled, and especially in preterm infants.</w:t>
      </w:r>
    </w:p>
    <w:p w14:paraId="2D1D90A0" w14:textId="77777777" w:rsidR="009A31F7" w:rsidRPr="0039439B" w:rsidRDefault="009A31F7" w:rsidP="008B29C3">
      <w:pPr>
        <w:pStyle w:val="Numberedlist"/>
      </w:pPr>
      <w:r w:rsidRPr="0039439B">
        <w:t xml:space="preserve">Medical orders for the bowel washout must be clearly documented on the patient’s care plan by the </w:t>
      </w:r>
      <w:r>
        <w:t>s</w:t>
      </w:r>
      <w:r w:rsidRPr="0039439B">
        <w:t xml:space="preserve">urgical </w:t>
      </w:r>
      <w:r>
        <w:t>t</w:t>
      </w:r>
      <w:r w:rsidRPr="0039439B">
        <w:t xml:space="preserve">eam or </w:t>
      </w:r>
      <w:r>
        <w:t>n</w:t>
      </w:r>
      <w:r w:rsidRPr="0039439B">
        <w:t xml:space="preserve">eonatal team.  </w:t>
      </w:r>
    </w:p>
    <w:p w14:paraId="624203E5" w14:textId="77777777" w:rsidR="009A31F7" w:rsidRPr="0039439B" w:rsidRDefault="009A31F7" w:rsidP="009A31F7">
      <w:pPr>
        <w:pStyle w:val="Numberedlist"/>
      </w:pPr>
      <w:r w:rsidRPr="0039439B">
        <w:t>Orders should be clearly documented and should include:</w:t>
      </w:r>
    </w:p>
    <w:p w14:paraId="199C43C2" w14:textId="77777777" w:rsidR="009A31F7" w:rsidRPr="0039439B" w:rsidRDefault="009A31F7" w:rsidP="009A31F7">
      <w:pPr>
        <w:pStyle w:val="Bullet"/>
        <w:numPr>
          <w:ilvl w:val="1"/>
          <w:numId w:val="4"/>
        </w:numPr>
      </w:pPr>
      <w:r>
        <w:t>f</w:t>
      </w:r>
      <w:r w:rsidRPr="0039439B">
        <w:t>requency</w:t>
      </w:r>
    </w:p>
    <w:p w14:paraId="1AE01B9B" w14:textId="77777777" w:rsidR="009A31F7" w:rsidRPr="0039439B" w:rsidRDefault="009A31F7" w:rsidP="009A31F7">
      <w:pPr>
        <w:pStyle w:val="Bullet"/>
        <w:numPr>
          <w:ilvl w:val="1"/>
          <w:numId w:val="4"/>
        </w:numPr>
      </w:pPr>
      <w:r>
        <w:t>t</w:t>
      </w:r>
      <w:r w:rsidRPr="0039439B">
        <w:t xml:space="preserve">ype, size, and length of catheter to be inserted (see </w:t>
      </w:r>
      <w:r>
        <w:t>T</w:t>
      </w:r>
      <w:r w:rsidRPr="0039439B">
        <w:t xml:space="preserve">able </w:t>
      </w:r>
      <w:r>
        <w:t xml:space="preserve">2 </w:t>
      </w:r>
      <w:r w:rsidRPr="0039439B">
        <w:t>below)</w:t>
      </w:r>
      <w:r w:rsidRPr="0039439B">
        <w:tab/>
      </w:r>
    </w:p>
    <w:p w14:paraId="228FD0A4" w14:textId="77777777" w:rsidR="009A31F7" w:rsidRPr="0039439B" w:rsidRDefault="009A31F7" w:rsidP="009A31F7">
      <w:pPr>
        <w:pStyle w:val="Bullet"/>
        <w:numPr>
          <w:ilvl w:val="1"/>
          <w:numId w:val="4"/>
        </w:numPr>
      </w:pPr>
      <w:r>
        <w:t>t</w:t>
      </w:r>
      <w:r w:rsidRPr="0039439B">
        <w:t>ype and volume of warmed solution to be used (sodium chloride 0.9% or other solution). Maximum per procedure is 20ml/kg</w:t>
      </w:r>
    </w:p>
    <w:p w14:paraId="0243FA6D" w14:textId="77777777" w:rsidR="009A31F7" w:rsidRDefault="009A31F7" w:rsidP="009A31F7">
      <w:pPr>
        <w:pStyle w:val="Bullet"/>
        <w:numPr>
          <w:ilvl w:val="1"/>
          <w:numId w:val="4"/>
        </w:numPr>
      </w:pPr>
      <w:r>
        <w:t>i</w:t>
      </w:r>
      <w:r w:rsidRPr="0039439B">
        <w:t>f N-acetylcysteine is required and what dose</w:t>
      </w:r>
      <w:r>
        <w:t>.</w:t>
      </w:r>
      <w:r w:rsidRPr="0039439B">
        <w:t xml:space="preserve"> </w:t>
      </w:r>
    </w:p>
    <w:p w14:paraId="04EAC8B8" w14:textId="77777777" w:rsidR="009A31F7" w:rsidRPr="0039439B" w:rsidRDefault="009A31F7" w:rsidP="009A31F7">
      <w:pPr>
        <w:pStyle w:val="Tabletitle-numbered"/>
      </w:pPr>
      <w:r>
        <w:t>Length of Catheter Insertion by Weight</w:t>
      </w:r>
    </w:p>
    <w:tbl>
      <w:tblPr>
        <w:tblStyle w:val="TableGrid"/>
        <w:tblW w:w="0" w:type="auto"/>
        <w:tblLook w:val="04A0" w:firstRow="1" w:lastRow="0" w:firstColumn="1" w:lastColumn="0" w:noHBand="0" w:noVBand="1"/>
      </w:tblPr>
      <w:tblGrid>
        <w:gridCol w:w="3303"/>
        <w:gridCol w:w="3304"/>
        <w:gridCol w:w="3304"/>
      </w:tblGrid>
      <w:tr w:rsidR="009A31F7" w14:paraId="2ECECC0D" w14:textId="77777777" w:rsidTr="00636A9D">
        <w:tc>
          <w:tcPr>
            <w:tcW w:w="3303" w:type="dxa"/>
          </w:tcPr>
          <w:p w14:paraId="3E22F943" w14:textId="77777777" w:rsidR="009A31F7" w:rsidRDefault="009A31F7" w:rsidP="00636A9D">
            <w:pPr>
              <w:pStyle w:val="Tableheader-black"/>
            </w:pPr>
            <w:r w:rsidRPr="000334FD">
              <w:t>Weight</w:t>
            </w:r>
          </w:p>
        </w:tc>
        <w:tc>
          <w:tcPr>
            <w:tcW w:w="3304" w:type="dxa"/>
          </w:tcPr>
          <w:p w14:paraId="5EC15592" w14:textId="77777777" w:rsidR="009A31F7" w:rsidRDefault="009A31F7" w:rsidP="00636A9D">
            <w:pPr>
              <w:pStyle w:val="Tableheader-black"/>
            </w:pPr>
            <w:r w:rsidRPr="000334FD">
              <w:t>Size (</w:t>
            </w:r>
            <w:r>
              <w:t>g</w:t>
            </w:r>
            <w:r w:rsidRPr="000334FD">
              <w:t>uide only-</w:t>
            </w:r>
            <w:r>
              <w:t xml:space="preserve"> </w:t>
            </w:r>
            <w:r w:rsidRPr="000334FD">
              <w:t>please refer to Paediatric surgeon notes)</w:t>
            </w:r>
          </w:p>
        </w:tc>
        <w:tc>
          <w:tcPr>
            <w:tcW w:w="3304" w:type="dxa"/>
          </w:tcPr>
          <w:p w14:paraId="39FCB594" w14:textId="77777777" w:rsidR="009A31F7" w:rsidRDefault="009A31F7" w:rsidP="00636A9D">
            <w:pPr>
              <w:pStyle w:val="Tableheader-black"/>
            </w:pPr>
            <w:r w:rsidRPr="000334FD">
              <w:t>Length to be inserted</w:t>
            </w:r>
          </w:p>
        </w:tc>
      </w:tr>
      <w:tr w:rsidR="009A31F7" w14:paraId="23A32537" w14:textId="77777777" w:rsidTr="00636A9D">
        <w:tc>
          <w:tcPr>
            <w:tcW w:w="3303" w:type="dxa"/>
          </w:tcPr>
          <w:p w14:paraId="4E76EE08" w14:textId="77777777" w:rsidR="009A31F7" w:rsidRDefault="009A31F7" w:rsidP="00636A9D">
            <w:pPr>
              <w:pStyle w:val="Tablebody"/>
            </w:pPr>
            <w:r w:rsidRPr="000334FD">
              <w:t>Less than 2 kg</w:t>
            </w:r>
          </w:p>
        </w:tc>
        <w:tc>
          <w:tcPr>
            <w:tcW w:w="3304" w:type="dxa"/>
          </w:tcPr>
          <w:p w14:paraId="4396848B" w14:textId="77777777" w:rsidR="009A31F7" w:rsidRDefault="009A31F7" w:rsidP="00636A9D">
            <w:pPr>
              <w:pStyle w:val="Tablebody"/>
            </w:pPr>
            <w:r w:rsidRPr="000334FD">
              <w:t xml:space="preserve">Size 8 FG Feeding tube or </w:t>
            </w:r>
            <w:proofErr w:type="spellStart"/>
            <w:r w:rsidRPr="000334FD">
              <w:t>Nelaton</w:t>
            </w:r>
            <w:proofErr w:type="spellEnd"/>
          </w:p>
        </w:tc>
        <w:tc>
          <w:tcPr>
            <w:tcW w:w="3304" w:type="dxa"/>
          </w:tcPr>
          <w:p w14:paraId="0067A7F5" w14:textId="77777777" w:rsidR="009A31F7" w:rsidRDefault="009A31F7" w:rsidP="00636A9D">
            <w:pPr>
              <w:pStyle w:val="Tablebody"/>
              <w:jc w:val="center"/>
            </w:pPr>
            <w:r w:rsidRPr="000334FD">
              <w:t>2 – 3 cm</w:t>
            </w:r>
          </w:p>
        </w:tc>
      </w:tr>
      <w:tr w:rsidR="009A31F7" w14:paraId="6FBD6B9C" w14:textId="77777777" w:rsidTr="00636A9D">
        <w:tc>
          <w:tcPr>
            <w:tcW w:w="3303" w:type="dxa"/>
          </w:tcPr>
          <w:p w14:paraId="44D78633" w14:textId="77777777" w:rsidR="009A31F7" w:rsidRDefault="009A31F7" w:rsidP="00636A9D">
            <w:pPr>
              <w:pStyle w:val="Tablebody"/>
            </w:pPr>
            <w:r w:rsidRPr="000334FD">
              <w:t>Greater than 2 kg</w:t>
            </w:r>
          </w:p>
        </w:tc>
        <w:tc>
          <w:tcPr>
            <w:tcW w:w="3304" w:type="dxa"/>
          </w:tcPr>
          <w:p w14:paraId="1B4424E0" w14:textId="77777777" w:rsidR="009A31F7" w:rsidRDefault="009A31F7" w:rsidP="00636A9D">
            <w:pPr>
              <w:pStyle w:val="Tablebody"/>
            </w:pPr>
            <w:r w:rsidRPr="000334FD">
              <w:t xml:space="preserve">Size 8 FG Feeding tube or </w:t>
            </w:r>
            <w:proofErr w:type="spellStart"/>
            <w:r w:rsidRPr="000334FD">
              <w:t>Nelaton</w:t>
            </w:r>
            <w:proofErr w:type="spellEnd"/>
          </w:p>
        </w:tc>
        <w:tc>
          <w:tcPr>
            <w:tcW w:w="3304" w:type="dxa"/>
          </w:tcPr>
          <w:p w14:paraId="204770C1" w14:textId="77777777" w:rsidR="009A31F7" w:rsidRDefault="009A31F7" w:rsidP="00636A9D">
            <w:pPr>
              <w:pStyle w:val="Tablebody"/>
              <w:jc w:val="center"/>
            </w:pPr>
            <w:r w:rsidRPr="000334FD">
              <w:t>5 cm</w:t>
            </w:r>
          </w:p>
        </w:tc>
      </w:tr>
    </w:tbl>
    <w:p w14:paraId="50D63529" w14:textId="77777777" w:rsidR="009A31F7" w:rsidRPr="000334FD" w:rsidRDefault="009A31F7" w:rsidP="009A31F7">
      <w:pPr>
        <w:rPr>
          <w:rFonts w:asciiTheme="minorHAnsi" w:hAnsiTheme="minorHAnsi" w:cstheme="minorHAnsi"/>
        </w:rPr>
      </w:pPr>
    </w:p>
    <w:p w14:paraId="44C2388A" w14:textId="77777777" w:rsidR="009A31F7" w:rsidRPr="000334FD" w:rsidRDefault="009A31F7" w:rsidP="009A31F7">
      <w:pPr>
        <w:pStyle w:val="Numberedlist"/>
      </w:pPr>
      <w:r w:rsidRPr="000334FD">
        <w:t>Explain procedure and obtain parental consent prior to the procedure. Ensure that the consent is obtained before commencement.</w:t>
      </w:r>
    </w:p>
    <w:p w14:paraId="69FFED62" w14:textId="77777777" w:rsidR="009A31F7" w:rsidRPr="000334FD" w:rsidRDefault="009A31F7" w:rsidP="009A31F7">
      <w:pPr>
        <w:pStyle w:val="Numberedlist"/>
      </w:pPr>
      <w:r w:rsidRPr="000334FD">
        <w:t xml:space="preserve">Observe </w:t>
      </w:r>
      <w:r>
        <w:t>‘</w:t>
      </w:r>
      <w:r w:rsidRPr="000334FD">
        <w:t>5 moments of Hand Hygiene</w:t>
      </w:r>
      <w:r>
        <w:t>’</w:t>
      </w:r>
      <w:r w:rsidRPr="000334FD">
        <w:t xml:space="preserve"> throughout procedure as per </w:t>
      </w:r>
      <w:r w:rsidRPr="00D90469">
        <w:rPr>
          <w:i/>
          <w:iCs/>
        </w:rPr>
        <w:t>Infection Prevention and Control Procedure</w:t>
      </w:r>
      <w:r w:rsidRPr="000334FD">
        <w:t>.</w:t>
      </w:r>
    </w:p>
    <w:p w14:paraId="1A42ADFB" w14:textId="77777777" w:rsidR="009A31F7" w:rsidRPr="000334FD" w:rsidRDefault="009A31F7" w:rsidP="009A31F7">
      <w:pPr>
        <w:pStyle w:val="Numberedlist"/>
      </w:pPr>
      <w:r w:rsidRPr="000334FD">
        <w:t xml:space="preserve">Provide comfort to the </w:t>
      </w:r>
      <w:r>
        <w:t>infant</w:t>
      </w:r>
      <w:r w:rsidRPr="000334FD">
        <w:t xml:space="preserve">. Consider swaddling </w:t>
      </w:r>
      <w:r>
        <w:t>infant</w:t>
      </w:r>
      <w:r w:rsidRPr="000334FD">
        <w:t xml:space="preserve">’s arms, consider giving oral sucrose or breastmilk, and consider pacifier for patient’s comfort. </w:t>
      </w:r>
    </w:p>
    <w:p w14:paraId="0B1946CF" w14:textId="77777777" w:rsidR="009A31F7" w:rsidRPr="000334FD" w:rsidRDefault="009A31F7" w:rsidP="009A31F7">
      <w:pPr>
        <w:pStyle w:val="Numberedlist"/>
      </w:pPr>
      <w:r w:rsidRPr="000334FD">
        <w:t xml:space="preserve">Don </w:t>
      </w:r>
      <w:r>
        <w:t>PPE</w:t>
      </w:r>
      <w:r w:rsidRPr="000334FD">
        <w:t xml:space="preserve"> as per </w:t>
      </w:r>
      <w:r w:rsidRPr="0080291A">
        <w:rPr>
          <w:i/>
          <w:iCs/>
        </w:rPr>
        <w:t>Infection Prevention and Control Procedure</w:t>
      </w:r>
      <w:r w:rsidRPr="000334FD">
        <w:t xml:space="preserve">. </w:t>
      </w:r>
    </w:p>
    <w:p w14:paraId="63BE37C2" w14:textId="77777777" w:rsidR="009A31F7" w:rsidRPr="000334FD" w:rsidRDefault="009A31F7" w:rsidP="009A31F7">
      <w:pPr>
        <w:pStyle w:val="Numberedlist"/>
      </w:pPr>
      <w:r w:rsidRPr="000334FD">
        <w:t xml:space="preserve">Position the </w:t>
      </w:r>
      <w:r>
        <w:t>infant</w:t>
      </w:r>
      <w:r w:rsidRPr="000334FD">
        <w:t xml:space="preserve"> on his/her back with legs in a frog-leg position on a clean nappy and disposable under-pad.</w:t>
      </w:r>
    </w:p>
    <w:p w14:paraId="136DEF09" w14:textId="77777777" w:rsidR="009A31F7" w:rsidRPr="000334FD" w:rsidRDefault="009A31F7" w:rsidP="009A31F7">
      <w:pPr>
        <w:pStyle w:val="Numberedlist"/>
      </w:pPr>
      <w:r w:rsidRPr="000334FD">
        <w:lastRenderedPageBreak/>
        <w:t>Prime the catheter with warmed sodium chloride 0.9% or other solution as prescribed.</w:t>
      </w:r>
    </w:p>
    <w:p w14:paraId="7B77F2C6" w14:textId="77777777" w:rsidR="009A31F7" w:rsidRPr="000334FD" w:rsidRDefault="009A31F7" w:rsidP="009A31F7">
      <w:pPr>
        <w:pStyle w:val="Numberedlist"/>
      </w:pPr>
      <w:r w:rsidRPr="000334FD">
        <w:t>Lubricate the tip of the catheter with lubricating gel.</w:t>
      </w:r>
    </w:p>
    <w:p w14:paraId="43A99336" w14:textId="77777777" w:rsidR="009A31F7" w:rsidRPr="000334FD" w:rsidRDefault="009A31F7" w:rsidP="009A31F7">
      <w:pPr>
        <w:pStyle w:val="Numberedlist"/>
      </w:pPr>
      <w:r w:rsidRPr="000334FD">
        <w:t>Take note of insertion depth of catheter using disposable tape measure as a guide.</w:t>
      </w:r>
    </w:p>
    <w:p w14:paraId="5B814D11" w14:textId="77777777" w:rsidR="009A31F7" w:rsidRPr="000334FD" w:rsidRDefault="009A31F7" w:rsidP="009A31F7">
      <w:pPr>
        <w:pStyle w:val="Numberedlist"/>
      </w:pPr>
      <w:r w:rsidRPr="000334FD">
        <w:t>Gently insert catheter into rectum or distal stoma (</w:t>
      </w:r>
      <w:r>
        <w:t>S</w:t>
      </w:r>
      <w:r w:rsidRPr="000334FD">
        <w:t xml:space="preserve">ee Table </w:t>
      </w:r>
      <w:r>
        <w:t>2</w:t>
      </w:r>
      <w:r w:rsidRPr="000334FD">
        <w:t>).</w:t>
      </w:r>
    </w:p>
    <w:p w14:paraId="0A7665D6" w14:textId="77777777" w:rsidR="009A31F7" w:rsidRPr="000334FD" w:rsidRDefault="009A31F7" w:rsidP="009A31F7">
      <w:pPr>
        <w:pStyle w:val="Numberedlist"/>
      </w:pPr>
      <w:r w:rsidRPr="000334FD">
        <w:t>Do not use excessive force if resistance is felt.</w:t>
      </w:r>
    </w:p>
    <w:p w14:paraId="7B2D825A" w14:textId="77777777" w:rsidR="009A31F7" w:rsidRPr="000334FD" w:rsidRDefault="009A31F7" w:rsidP="009A31F7">
      <w:pPr>
        <w:pStyle w:val="Numberedlist"/>
      </w:pPr>
      <w:r w:rsidRPr="000334FD">
        <w:t>Instil warmed solution in 10 –20 mL aliquots over 1-2 minutes. There should be no resistance while gently injecting the sodium chloride 0.9%.</w:t>
      </w:r>
    </w:p>
    <w:p w14:paraId="1BEEBF11" w14:textId="77777777" w:rsidR="009A31F7" w:rsidRPr="000334FD" w:rsidRDefault="009A31F7" w:rsidP="009A31F7">
      <w:pPr>
        <w:pStyle w:val="Numberedlist"/>
      </w:pPr>
      <w:r w:rsidRPr="000334FD">
        <w:t>Do not pull back on syringe to aspirate. Allow the fluid and bowel contents to flow out naturally.</w:t>
      </w:r>
    </w:p>
    <w:p w14:paraId="3124B922" w14:textId="77777777" w:rsidR="009A31F7" w:rsidRPr="000334FD" w:rsidRDefault="009A31F7" w:rsidP="009A31F7">
      <w:pPr>
        <w:pStyle w:val="Numberedlist"/>
      </w:pPr>
      <w:r w:rsidRPr="000334FD">
        <w:t>Remove syringe and let fluid and bowel contents to flow into nappy or kidney dish.</w:t>
      </w:r>
    </w:p>
    <w:p w14:paraId="68DF0B8A" w14:textId="77777777" w:rsidR="009A31F7" w:rsidRPr="000334FD" w:rsidRDefault="009A31F7" w:rsidP="009A31F7">
      <w:pPr>
        <w:pStyle w:val="Numberedlist"/>
      </w:pPr>
      <w:r w:rsidRPr="000334FD">
        <w:t>Repeat procedure until fluid return is clear of all faeces or all the bowel washout solution is used.</w:t>
      </w:r>
    </w:p>
    <w:p w14:paraId="4FCAA431" w14:textId="77777777" w:rsidR="009A31F7" w:rsidRPr="000334FD" w:rsidRDefault="009A31F7" w:rsidP="009A31F7">
      <w:pPr>
        <w:pStyle w:val="Numberedlist"/>
      </w:pPr>
      <w:r w:rsidRPr="000334FD">
        <w:t xml:space="preserve">Gently remove catheter and provide hygiene. Ensure the infant is left clean and comfortable. </w:t>
      </w:r>
    </w:p>
    <w:p w14:paraId="2C09DDB1" w14:textId="77777777" w:rsidR="009A31F7" w:rsidRPr="000334FD" w:rsidRDefault="009A31F7" w:rsidP="009A31F7">
      <w:pPr>
        <w:pStyle w:val="Numberedlist"/>
      </w:pPr>
      <w:r w:rsidRPr="000334FD">
        <w:t>Discard all waste in appropriate receptacle.</w:t>
      </w:r>
    </w:p>
    <w:p w14:paraId="118AACBD" w14:textId="77777777" w:rsidR="009A31F7" w:rsidRPr="000334FD" w:rsidRDefault="009A31F7" w:rsidP="009A31F7">
      <w:pPr>
        <w:pStyle w:val="Numberedlist"/>
      </w:pPr>
      <w:r w:rsidRPr="000334FD">
        <w:t xml:space="preserve">Document the results of bowel washout accurately on fluid balance chart and in the patient’s notes. </w:t>
      </w:r>
    </w:p>
    <w:p w14:paraId="1011958C" w14:textId="77777777" w:rsidR="009A31F7" w:rsidRPr="000334FD" w:rsidRDefault="009A31F7" w:rsidP="009A31F7">
      <w:pPr>
        <w:pStyle w:val="Numberedlist"/>
      </w:pPr>
      <w:r w:rsidRPr="000334FD">
        <w:t>Report and document any washout fluid retention and/or any other abnormal findings immediately to neonatal or surgical team.</w:t>
      </w:r>
    </w:p>
    <w:p w14:paraId="0DA2C8E5" w14:textId="77777777" w:rsidR="009A31F7" w:rsidRDefault="009A31F7" w:rsidP="009A31F7">
      <w:pPr>
        <w:pStyle w:val="Numberedlist"/>
      </w:pPr>
      <w:r w:rsidRPr="000334FD">
        <w:t>Watch for signs of increasing abdominal distension, tenderness, and any features suggestive of bowel perforation.</w:t>
      </w:r>
    </w:p>
    <w:p w14:paraId="6DEAF42B" w14:textId="1DC9DB99" w:rsidR="009A31F7" w:rsidRPr="009A31F7" w:rsidRDefault="009A31F7" w:rsidP="00044801">
      <w:pPr>
        <w:pStyle w:val="Bullet"/>
        <w:numPr>
          <w:ilvl w:val="0"/>
          <w:numId w:val="0"/>
        </w:numPr>
      </w:pPr>
      <w:hyperlink w:anchor="_top" w:history="1">
        <w:r w:rsidRPr="00481A6C">
          <w:rPr>
            <w:rStyle w:val="Hyperlink"/>
          </w:rPr>
          <w:t>Back to Contents</w:t>
        </w:r>
      </w:hyperlink>
    </w:p>
    <w:p w14:paraId="39C1A124" w14:textId="6F948406" w:rsidR="0039439B" w:rsidRPr="0039439B" w:rsidRDefault="0078367D" w:rsidP="0039439B">
      <w:pPr>
        <w:pStyle w:val="Heading2"/>
        <w:rPr>
          <w:rStyle w:val="Heading4Char"/>
          <w:b/>
          <w:color w:val="FFFFFF" w:themeColor="background1"/>
          <w:szCs w:val="80"/>
        </w:rPr>
      </w:pPr>
      <w:bookmarkStart w:id="29" w:name="_Toc219712067"/>
      <w:r>
        <w:t>Evaluation</w:t>
      </w:r>
      <w:bookmarkStart w:id="30" w:name="_Hlk170467190"/>
      <w:bookmarkEnd w:id="28"/>
      <w:bookmarkEnd w:id="29"/>
    </w:p>
    <w:p w14:paraId="0F9312F2" w14:textId="3379D674" w:rsidR="0039439B" w:rsidRPr="0039439B" w:rsidRDefault="00481A6C" w:rsidP="0039439B">
      <w:pPr>
        <w:pStyle w:val="Heading4"/>
      </w:pPr>
      <w:r w:rsidRPr="0039439B">
        <w:rPr>
          <w:rStyle w:val="Heading4Char"/>
          <w:b/>
        </w:rPr>
        <w:t>Outcome</w:t>
      </w:r>
      <w:bookmarkEnd w:id="30"/>
    </w:p>
    <w:p w14:paraId="4A4E0CBD" w14:textId="15D8806A" w:rsidR="00D84FE4" w:rsidRDefault="00D222A9" w:rsidP="0039439B">
      <w:pPr>
        <w:pStyle w:val="Bullet"/>
        <w:numPr>
          <w:ilvl w:val="0"/>
          <w:numId w:val="0"/>
        </w:numPr>
      </w:pPr>
      <w:r>
        <w:t>Infants</w:t>
      </w:r>
      <w:r w:rsidR="00D84FE4" w:rsidRPr="0039439B">
        <w:t xml:space="preserve"> born with either one or more of the following conditions will be cared according to best practice:</w:t>
      </w:r>
    </w:p>
    <w:p w14:paraId="2F4B8DD2" w14:textId="7E903D69" w:rsidR="00D84FE4" w:rsidRDefault="00D84FE4" w:rsidP="0039439B">
      <w:pPr>
        <w:pStyle w:val="Bullet"/>
      </w:pPr>
      <w:r>
        <w:t>OA</w:t>
      </w:r>
    </w:p>
    <w:p w14:paraId="008C7EFE" w14:textId="778A116B" w:rsidR="00D84FE4" w:rsidRDefault="00D84FE4" w:rsidP="0039439B">
      <w:pPr>
        <w:pStyle w:val="Bullet"/>
      </w:pPr>
      <w:r>
        <w:t>TOF</w:t>
      </w:r>
    </w:p>
    <w:p w14:paraId="28F0979D" w14:textId="1BB92E68" w:rsidR="00D84FE4" w:rsidRDefault="00D84FE4" w:rsidP="0039439B">
      <w:pPr>
        <w:pStyle w:val="Bullet"/>
      </w:pPr>
      <w:r>
        <w:t>Gastroschisis</w:t>
      </w:r>
    </w:p>
    <w:p w14:paraId="68706B18" w14:textId="1AF12836" w:rsidR="0039439B" w:rsidRPr="0039439B" w:rsidRDefault="24603C3C" w:rsidP="469FF8C4">
      <w:pPr>
        <w:pStyle w:val="Bullet"/>
        <w:rPr>
          <w:rStyle w:val="Heading4Char"/>
          <w:b w:val="0"/>
          <w:color w:val="000000" w:themeColor="text1"/>
          <w:lang w:eastAsia="en-AU"/>
        </w:rPr>
      </w:pPr>
      <w:r>
        <w:t>Omphalocele.</w:t>
      </w:r>
    </w:p>
    <w:p w14:paraId="290BA7F3" w14:textId="785CE4BF" w:rsidR="6B19B6E2" w:rsidRDefault="6B19B6E2" w:rsidP="469FF8C4">
      <w:pPr>
        <w:pStyle w:val="Bullet"/>
        <w:rPr>
          <w:rStyle w:val="Heading4Char"/>
          <w:b w:val="0"/>
          <w:color w:val="000000" w:themeColor="text1"/>
          <w:lang w:eastAsia="en-AU"/>
        </w:rPr>
      </w:pPr>
      <w:bookmarkStart w:id="31" w:name="_Hlk170467240"/>
      <w:r w:rsidRPr="469FF8C4">
        <w:rPr>
          <w:rStyle w:val="Heading4Char"/>
          <w:b w:val="0"/>
          <w:color w:val="000000" w:themeColor="text1"/>
          <w:lang w:eastAsia="en-AU"/>
        </w:rPr>
        <w:t>CDH</w:t>
      </w:r>
    </w:p>
    <w:p w14:paraId="6B90986A" w14:textId="675650FA" w:rsidR="0039439B" w:rsidRDefault="00481A6C" w:rsidP="0039439B">
      <w:pPr>
        <w:pStyle w:val="Heading4"/>
      </w:pPr>
      <w:r w:rsidRPr="0039439B">
        <w:rPr>
          <w:rStyle w:val="Heading4Char"/>
          <w:b/>
        </w:rPr>
        <w:t>Measures</w:t>
      </w:r>
      <w:bookmarkEnd w:id="31"/>
    </w:p>
    <w:p w14:paraId="7B7F19E2" w14:textId="0CEC5A8B" w:rsidR="00D84FE4" w:rsidRDefault="24603C3C" w:rsidP="0039439B">
      <w:pPr>
        <w:pStyle w:val="Bullet"/>
      </w:pPr>
      <w:r>
        <w:t xml:space="preserve">Cases of </w:t>
      </w:r>
      <w:r w:rsidR="00D222A9">
        <w:t>infants</w:t>
      </w:r>
      <w:r>
        <w:t xml:space="preserve"> with </w:t>
      </w:r>
      <w:r w:rsidR="00A235A4">
        <w:t xml:space="preserve">OA, </w:t>
      </w:r>
      <w:r w:rsidR="00975C83">
        <w:t>TOF</w:t>
      </w:r>
      <w:r>
        <w:t>, gastroschisis</w:t>
      </w:r>
      <w:r w:rsidR="0791DD1D">
        <w:t xml:space="preserve">, omphalocele and </w:t>
      </w:r>
      <w:r w:rsidR="003B2806">
        <w:t>CDH</w:t>
      </w:r>
      <w:r>
        <w:t xml:space="preserve"> admitted in the NICU will be audited yearly</w:t>
      </w:r>
      <w:r w:rsidR="00975C83">
        <w:t>.</w:t>
      </w:r>
    </w:p>
    <w:p w14:paraId="5610E956" w14:textId="13BAB9BD" w:rsidR="00D84FE4" w:rsidRDefault="598F74EF" w:rsidP="0039439B">
      <w:pPr>
        <w:pStyle w:val="Bullet"/>
      </w:pPr>
      <w:r>
        <w:t xml:space="preserve">Complex cases of </w:t>
      </w:r>
      <w:r w:rsidR="00D222A9">
        <w:t>infants</w:t>
      </w:r>
      <w:r>
        <w:t xml:space="preserve"> with </w:t>
      </w:r>
      <w:r w:rsidR="00A235A4">
        <w:t xml:space="preserve">OA, </w:t>
      </w:r>
      <w:r w:rsidR="00975C83">
        <w:t>TOF</w:t>
      </w:r>
      <w:r>
        <w:t>, gastroschisis</w:t>
      </w:r>
      <w:r w:rsidR="07F5E744">
        <w:t>, omphal</w:t>
      </w:r>
      <w:r w:rsidR="2E77EC09">
        <w:t>o</w:t>
      </w:r>
      <w:r w:rsidR="07F5E744">
        <w:t xml:space="preserve">cele and </w:t>
      </w:r>
      <w:r w:rsidR="00975C83">
        <w:t>CDH</w:t>
      </w:r>
      <w:r>
        <w:t xml:space="preserve"> will be reviewed through the Neonatal Morbidity and Mortality Meeting as required</w:t>
      </w:r>
      <w:r w:rsidR="00975C83">
        <w:t>.</w:t>
      </w:r>
    </w:p>
    <w:p w14:paraId="61D47A5B" w14:textId="626B69CF" w:rsidR="00D84FE4" w:rsidRDefault="598F74EF" w:rsidP="0039439B">
      <w:pPr>
        <w:pStyle w:val="Bullet"/>
      </w:pPr>
      <w:r>
        <w:lastRenderedPageBreak/>
        <w:t xml:space="preserve">Survival and morbidity statistics of </w:t>
      </w:r>
      <w:r w:rsidR="00D222A9">
        <w:t>infants</w:t>
      </w:r>
      <w:r>
        <w:t xml:space="preserve"> with </w:t>
      </w:r>
      <w:r w:rsidR="00A235A4">
        <w:t xml:space="preserve">OA, </w:t>
      </w:r>
      <w:r w:rsidR="00975C83">
        <w:t>TOF</w:t>
      </w:r>
      <w:r>
        <w:t>, gastroschisis</w:t>
      </w:r>
      <w:r w:rsidR="3E6FEABA">
        <w:t>, omphal</w:t>
      </w:r>
      <w:r w:rsidR="2E40BBAE">
        <w:t>o</w:t>
      </w:r>
      <w:r w:rsidR="3E6FEABA">
        <w:t xml:space="preserve">cele and </w:t>
      </w:r>
      <w:r w:rsidR="00975C83">
        <w:t>CDH</w:t>
      </w:r>
      <w:r>
        <w:t xml:space="preserve"> admitted in the NICU will be reviewed annually </w:t>
      </w:r>
    </w:p>
    <w:p w14:paraId="2F66E767" w14:textId="741E844A" w:rsidR="00D84FE4" w:rsidRDefault="00975C83" w:rsidP="0039439B">
      <w:pPr>
        <w:pStyle w:val="Bullet"/>
      </w:pPr>
      <w:r>
        <w:t>Clinical Incident Reporting System (</w:t>
      </w:r>
      <w:r w:rsidR="24603C3C">
        <w:t>Riskman</w:t>
      </w:r>
      <w:r>
        <w:t>®)</w:t>
      </w:r>
      <w:r w:rsidR="24603C3C">
        <w:t xml:space="preserve"> reports related to the management of </w:t>
      </w:r>
      <w:r w:rsidR="00D222A9">
        <w:t>infants</w:t>
      </w:r>
      <w:r w:rsidR="24603C3C">
        <w:t xml:space="preserve"> with </w:t>
      </w:r>
      <w:r w:rsidR="00A235A4">
        <w:t xml:space="preserve">OA, </w:t>
      </w:r>
      <w:r>
        <w:t>TOF</w:t>
      </w:r>
      <w:r w:rsidR="24603C3C">
        <w:t>, gastroschisis</w:t>
      </w:r>
      <w:r w:rsidR="610A59B9">
        <w:t xml:space="preserve">, omphalocele and </w:t>
      </w:r>
      <w:r>
        <w:t>CDH</w:t>
      </w:r>
      <w:r w:rsidR="24603C3C">
        <w:t xml:space="preserve"> will be reviewed yearly.</w:t>
      </w:r>
    </w:p>
    <w:p w14:paraId="0CF3940D" w14:textId="19C814F1" w:rsidR="00481A6C" w:rsidRDefault="00481A6C" w:rsidP="00D84FE4">
      <w:pPr>
        <w:pStyle w:val="BodyCopy"/>
      </w:pPr>
      <w:hyperlink w:anchor="_top" w:history="1">
        <w:r w:rsidRPr="00481A6C">
          <w:rPr>
            <w:rStyle w:val="Hyperlink"/>
            <w:iCs w:val="0"/>
          </w:rPr>
          <w:t>Back to Contents</w:t>
        </w:r>
      </w:hyperlink>
    </w:p>
    <w:tbl>
      <w:tblPr>
        <w:tblStyle w:val="TableGrid"/>
        <w:tblW w:w="0" w:type="auto"/>
        <w:tblLook w:val="04A0" w:firstRow="1" w:lastRow="0" w:firstColumn="1" w:lastColumn="0" w:noHBand="0" w:noVBand="1"/>
      </w:tblPr>
      <w:tblGrid>
        <w:gridCol w:w="9911"/>
      </w:tblGrid>
      <w:tr w:rsidR="00481A6C" w14:paraId="097F41D4" w14:textId="77777777" w:rsidTr="007E47FD">
        <w:tc>
          <w:tcPr>
            <w:tcW w:w="9911" w:type="dxa"/>
            <w:shd w:val="clear" w:color="auto" w:fill="3D2262" w:themeFill="accent1"/>
          </w:tcPr>
          <w:p w14:paraId="77837728" w14:textId="77777777" w:rsidR="00481A6C" w:rsidRDefault="00481A6C" w:rsidP="003B0E72">
            <w:pPr>
              <w:pStyle w:val="Heading2"/>
            </w:pPr>
            <w:bookmarkStart w:id="32" w:name="_Toc219712068"/>
            <w:r>
              <w:t>Related policies, procedures, guidelines and legislation</w:t>
            </w:r>
            <w:bookmarkEnd w:id="32"/>
            <w:r>
              <w:t xml:space="preserve"> </w:t>
            </w:r>
          </w:p>
        </w:tc>
      </w:tr>
    </w:tbl>
    <w:p w14:paraId="7D54398B" w14:textId="77777777" w:rsidR="00481A6C" w:rsidRDefault="00481A6C" w:rsidP="0078367D">
      <w:pPr>
        <w:pStyle w:val="Heading4"/>
      </w:pPr>
      <w:r>
        <w:t>Policies</w:t>
      </w:r>
    </w:p>
    <w:p w14:paraId="3DD5FE20" w14:textId="1C05A784" w:rsidR="00D90469" w:rsidRDefault="00D9307B" w:rsidP="00D90469">
      <w:pPr>
        <w:pStyle w:val="Bullet"/>
      </w:pPr>
      <w:r w:rsidRPr="00D9307B">
        <w:t xml:space="preserve">Nursing and Midwifery Board of Australia (NMBA) Requirements for Practice </w:t>
      </w:r>
    </w:p>
    <w:p w14:paraId="7EA73CF7" w14:textId="554E7471" w:rsidR="00481A6C" w:rsidRDefault="00481A6C" w:rsidP="00D90469">
      <w:pPr>
        <w:pStyle w:val="Heading4"/>
      </w:pPr>
      <w:r>
        <w:t>Procedures</w:t>
      </w:r>
    </w:p>
    <w:p w14:paraId="050F3C66" w14:textId="16F71A5E" w:rsidR="00D9307B" w:rsidRDefault="00D9307B" w:rsidP="000E7683">
      <w:pPr>
        <w:pStyle w:val="Bullet"/>
      </w:pPr>
      <w:r>
        <w:t>Infection Prevention and Control</w:t>
      </w:r>
    </w:p>
    <w:p w14:paraId="3BA73DC0" w14:textId="1FDDE6AD" w:rsidR="00D9307B" w:rsidRDefault="00D9307B" w:rsidP="00535D1C">
      <w:pPr>
        <w:pStyle w:val="Bullet"/>
      </w:pPr>
      <w:r>
        <w:t>Infection Prevention and Control – North Canberra Hospital (NCH)</w:t>
      </w:r>
    </w:p>
    <w:p w14:paraId="2BAA3C5F" w14:textId="6805CEB8" w:rsidR="0039439B" w:rsidRDefault="0039439B" w:rsidP="000E7683">
      <w:pPr>
        <w:pStyle w:val="Bullet"/>
      </w:pPr>
      <w:r>
        <w:t>Stoma Management – Adults, Adolescents, Children, Infants, and Neonates</w:t>
      </w:r>
    </w:p>
    <w:p w14:paraId="19CB8BA4" w14:textId="1BDB304C" w:rsidR="0039439B" w:rsidRDefault="0039439B" w:rsidP="0039439B">
      <w:pPr>
        <w:pStyle w:val="Bullet"/>
      </w:pPr>
      <w:r>
        <w:t>Venous and Arterial Access Management in the Department of Neonatology</w:t>
      </w:r>
    </w:p>
    <w:p w14:paraId="7F96F8A1" w14:textId="6414AAA2" w:rsidR="0039439B" w:rsidRDefault="0039439B" w:rsidP="0039439B">
      <w:pPr>
        <w:pStyle w:val="Bullet"/>
      </w:pPr>
      <w:r>
        <w:t>Urine Collection in Neonates</w:t>
      </w:r>
    </w:p>
    <w:p w14:paraId="0BA28E49" w14:textId="445647F0" w:rsidR="0039439B" w:rsidRDefault="0039439B" w:rsidP="0039439B">
      <w:pPr>
        <w:pStyle w:val="Bullet"/>
      </w:pPr>
      <w:r>
        <w:t>Ultrasounds and Echocardiograms in the Department of Neonatology - Neonates</w:t>
      </w:r>
    </w:p>
    <w:p w14:paraId="401C2483" w14:textId="46AAE931" w:rsidR="0039439B" w:rsidRDefault="0039439B" w:rsidP="0039439B">
      <w:pPr>
        <w:pStyle w:val="Heading4"/>
      </w:pPr>
      <w:r>
        <w:t>Placeholder</w:t>
      </w:r>
    </w:p>
    <w:p w14:paraId="33A30B31" w14:textId="27524CC4" w:rsidR="0039439B" w:rsidRPr="0039439B" w:rsidRDefault="0039439B" w:rsidP="0039439B">
      <w:pPr>
        <w:pStyle w:val="Bullet"/>
        <w:rPr>
          <w:lang w:eastAsia="en-US"/>
        </w:rPr>
      </w:pPr>
      <w:r>
        <w:rPr>
          <w:lang w:eastAsia="en-US"/>
        </w:rPr>
        <w:t>Neonatal Intensive Care Medication Guidance: Australian Neonatal Medicines Formulary (ANMF)</w:t>
      </w:r>
    </w:p>
    <w:p w14:paraId="3FD18FE0" w14:textId="77777777" w:rsidR="00481A6C" w:rsidRDefault="00481A6C" w:rsidP="0078367D">
      <w:pPr>
        <w:pStyle w:val="Heading4"/>
      </w:pPr>
      <w:r>
        <w:t xml:space="preserve">Guidelines </w:t>
      </w:r>
    </w:p>
    <w:p w14:paraId="274C04A6" w14:textId="260A02D2" w:rsidR="00D9307B" w:rsidRDefault="00D9307B" w:rsidP="000E7683">
      <w:pPr>
        <w:pStyle w:val="Bullet"/>
      </w:pPr>
      <w:r>
        <w:t>Consent for Healthcare Treatment</w:t>
      </w:r>
    </w:p>
    <w:p w14:paraId="782183B5" w14:textId="4451A05F" w:rsidR="00535D1C" w:rsidRDefault="00535D1C" w:rsidP="00535D1C">
      <w:pPr>
        <w:pStyle w:val="Bullet"/>
      </w:pPr>
      <w:r w:rsidRPr="000E7683">
        <w:t xml:space="preserve">Patient Identification and </w:t>
      </w:r>
      <w:r>
        <w:t>Health Care Activity</w:t>
      </w:r>
      <w:r w:rsidRPr="000E7683">
        <w:t xml:space="preserve"> Matching </w:t>
      </w:r>
    </w:p>
    <w:p w14:paraId="65895B97" w14:textId="2EB3157C" w:rsidR="00481A6C" w:rsidRDefault="00D84FE4" w:rsidP="000E7683">
      <w:pPr>
        <w:pStyle w:val="Bullet"/>
      </w:pPr>
      <w:r>
        <w:t>Neonatal Nutrition Guide</w:t>
      </w:r>
    </w:p>
    <w:p w14:paraId="4E96E643" w14:textId="7BAFA2B9" w:rsidR="0039439B" w:rsidRDefault="0039439B" w:rsidP="0039439B">
      <w:pPr>
        <w:pStyle w:val="Bullet"/>
      </w:pPr>
      <w:r>
        <w:t>Total Parenteral Nutrition and Lipids (Neonates)</w:t>
      </w:r>
    </w:p>
    <w:p w14:paraId="26B0796B" w14:textId="4745A6A5" w:rsidR="0039439B" w:rsidRDefault="0039439B" w:rsidP="0039439B">
      <w:pPr>
        <w:pStyle w:val="Bullet"/>
      </w:pPr>
      <w:r>
        <w:t xml:space="preserve">Neonatal Routine Care </w:t>
      </w:r>
    </w:p>
    <w:p w14:paraId="46848B77" w14:textId="2A875E1A" w:rsidR="0039439B" w:rsidRDefault="0039439B" w:rsidP="0039439B">
      <w:pPr>
        <w:pStyle w:val="Bullet"/>
      </w:pPr>
      <w:r>
        <w:t>Neonatal Resuscitation and Airway Management Guideline</w:t>
      </w:r>
    </w:p>
    <w:p w14:paraId="62A639A8" w14:textId="53DD8428" w:rsidR="0039439B" w:rsidRDefault="0039439B" w:rsidP="0039439B">
      <w:pPr>
        <w:pStyle w:val="Bullet"/>
      </w:pPr>
      <w:r>
        <w:t>Respiratory Support – Invasive and Non-Invasive (Neonates and Infants)</w:t>
      </w:r>
    </w:p>
    <w:p w14:paraId="1E3E74D9" w14:textId="4CD23C24" w:rsidR="0039439B" w:rsidRDefault="0039439B" w:rsidP="0039439B">
      <w:pPr>
        <w:pStyle w:val="Bullet"/>
      </w:pPr>
      <w:r>
        <w:t>Birth Requiring the Presence of a Neonatal Team Member</w:t>
      </w:r>
    </w:p>
    <w:p w14:paraId="73169762" w14:textId="74AD8800" w:rsidR="0039439B" w:rsidRDefault="0039439B" w:rsidP="0039439B">
      <w:pPr>
        <w:pStyle w:val="Bullet"/>
      </w:pPr>
      <w:r>
        <w:t>Neonatal Bacterial Sepsis</w:t>
      </w:r>
    </w:p>
    <w:p w14:paraId="0C47C945" w14:textId="17C754AE" w:rsidR="0039439B" w:rsidRDefault="0039439B" w:rsidP="0039439B">
      <w:pPr>
        <w:pStyle w:val="Bullet"/>
      </w:pPr>
      <w:r>
        <w:t>Neonatal Jaundice</w:t>
      </w:r>
    </w:p>
    <w:p w14:paraId="3DACAB00" w14:textId="5909F7FA" w:rsidR="0039439B" w:rsidRDefault="0039439B" w:rsidP="0039439B">
      <w:pPr>
        <w:pStyle w:val="Bullet"/>
      </w:pPr>
      <w:r>
        <w:t>Neonatal Hypoglycaemia</w:t>
      </w:r>
    </w:p>
    <w:p w14:paraId="029A9723" w14:textId="21568155" w:rsidR="0039439B" w:rsidRDefault="0039439B" w:rsidP="0039439B">
      <w:pPr>
        <w:pStyle w:val="Bullet"/>
      </w:pPr>
      <w:r>
        <w:t xml:space="preserve">Developmental Care </w:t>
      </w:r>
      <w:r w:rsidR="00E217BC">
        <w:t xml:space="preserve">for patients admitted to </w:t>
      </w:r>
      <w:r>
        <w:t>the Neonatal Intensive Care and Special Care Nursery</w:t>
      </w:r>
    </w:p>
    <w:p w14:paraId="1F97753C" w14:textId="281308B5" w:rsidR="0039439B" w:rsidRDefault="0039439B" w:rsidP="0039439B">
      <w:pPr>
        <w:pStyle w:val="Bullet"/>
      </w:pPr>
      <w:r>
        <w:t>Management of Neonatal Pneumothorax</w:t>
      </w:r>
    </w:p>
    <w:p w14:paraId="610E51B2" w14:textId="4C4914F5" w:rsidR="0039439B" w:rsidRDefault="0039439B" w:rsidP="0039439B">
      <w:pPr>
        <w:pStyle w:val="Bullet"/>
      </w:pPr>
      <w:r>
        <w:t>Neonatal Death, Bereavement, Palliative Care, and Borderline of Viability</w:t>
      </w:r>
    </w:p>
    <w:p w14:paraId="0FC94462" w14:textId="415F555E" w:rsidR="0039439B" w:rsidRDefault="0039439B" w:rsidP="0039439B">
      <w:pPr>
        <w:pStyle w:val="Bullet"/>
      </w:pPr>
      <w:r>
        <w:lastRenderedPageBreak/>
        <w:t>Persistent Pulmonary Hypertension of the Newborn and Inhaled Nitric Oxide Therapy (Neonates and Infants)</w:t>
      </w:r>
    </w:p>
    <w:p w14:paraId="1280BD90" w14:textId="25908308" w:rsidR="0039439B" w:rsidRDefault="0039439B" w:rsidP="0039439B">
      <w:pPr>
        <w:pStyle w:val="Bullet"/>
      </w:pPr>
      <w:r>
        <w:t>Admission Guideline – Department of Neonatology</w:t>
      </w:r>
    </w:p>
    <w:p w14:paraId="6D207743" w14:textId="391A0197" w:rsidR="0039439B" w:rsidRDefault="0039439B" w:rsidP="0039439B">
      <w:pPr>
        <w:pStyle w:val="Bullet"/>
      </w:pPr>
      <w:r>
        <w:t>MRI Preparation and Procedure (Neonates and Infants)</w:t>
      </w:r>
    </w:p>
    <w:p w14:paraId="0BBC83F4" w14:textId="14A0F561" w:rsidR="0039439B" w:rsidRPr="000E7683" w:rsidRDefault="0039439B" w:rsidP="0039439B">
      <w:pPr>
        <w:pStyle w:val="Bullet"/>
      </w:pPr>
      <w:r>
        <w:t>Breastfeeding Guideline</w:t>
      </w:r>
    </w:p>
    <w:p w14:paraId="618B9A2D" w14:textId="77777777" w:rsidR="00481A6C" w:rsidRDefault="00481A6C" w:rsidP="00820942">
      <w:pPr>
        <w:pStyle w:val="Heading4"/>
      </w:pPr>
      <w:r>
        <w:t>Legislation</w:t>
      </w:r>
    </w:p>
    <w:p w14:paraId="43A6A6E2" w14:textId="77777777" w:rsidR="00481A6C" w:rsidRPr="000E7683" w:rsidRDefault="00481A6C" w:rsidP="000E7683">
      <w:pPr>
        <w:pStyle w:val="Bullet"/>
      </w:pPr>
      <w:r w:rsidRPr="007D223A">
        <w:rPr>
          <w:i/>
          <w:iCs/>
        </w:rPr>
        <w:t>Health Records (Privacy and Access) Act</w:t>
      </w:r>
      <w:r w:rsidRPr="000E7683">
        <w:t xml:space="preserve"> 1997</w:t>
      </w:r>
    </w:p>
    <w:p w14:paraId="6B5D1393" w14:textId="77777777" w:rsidR="00481A6C" w:rsidRPr="000E7683" w:rsidRDefault="00481A6C" w:rsidP="000E7683">
      <w:pPr>
        <w:pStyle w:val="Bullet"/>
      </w:pPr>
      <w:r w:rsidRPr="007D223A">
        <w:rPr>
          <w:i/>
          <w:iCs/>
        </w:rPr>
        <w:t>Human Rights Act</w:t>
      </w:r>
      <w:r w:rsidRPr="000E7683">
        <w:t xml:space="preserve"> 2004</w:t>
      </w:r>
    </w:p>
    <w:p w14:paraId="6CC4E8AF" w14:textId="77777777" w:rsidR="00481A6C" w:rsidRPr="000E7683" w:rsidRDefault="00481A6C" w:rsidP="000E7683">
      <w:pPr>
        <w:pStyle w:val="Bullet"/>
      </w:pPr>
      <w:r w:rsidRPr="007D223A">
        <w:rPr>
          <w:i/>
          <w:iCs/>
        </w:rPr>
        <w:t>Work Health and Safety Act</w:t>
      </w:r>
      <w:r w:rsidRPr="000E7683">
        <w:t xml:space="preserve"> 2011</w:t>
      </w:r>
    </w:p>
    <w:p w14:paraId="591F6C32" w14:textId="77777777" w:rsidR="00481A6C" w:rsidRPr="000E7683" w:rsidRDefault="00481A6C" w:rsidP="000E7683">
      <w:pPr>
        <w:pStyle w:val="Bullet"/>
      </w:pPr>
      <w:r w:rsidRPr="007D223A">
        <w:rPr>
          <w:i/>
          <w:iCs/>
        </w:rPr>
        <w:t>Carers Recognition Act</w:t>
      </w:r>
      <w:r w:rsidRPr="000E7683">
        <w:t xml:space="preserve"> 2021</w:t>
      </w:r>
    </w:p>
    <w:p w14:paraId="2586A64A" w14:textId="77777777" w:rsidR="00481A6C" w:rsidRDefault="00481A6C" w:rsidP="0078367D">
      <w:pPr>
        <w:pStyle w:val="Heading4"/>
      </w:pPr>
      <w:r>
        <w:t>Other</w:t>
      </w:r>
    </w:p>
    <w:p w14:paraId="39A61C7B" w14:textId="77777777" w:rsidR="000E7683" w:rsidRDefault="00481A6C" w:rsidP="000E7683">
      <w:pPr>
        <w:pStyle w:val="Bullet"/>
        <w:spacing w:after="240"/>
        <w:ind w:left="357" w:hanging="357"/>
      </w:pPr>
      <w:r w:rsidRPr="000E7683">
        <w:t>Australian Charter of Healthcare Right</w:t>
      </w:r>
      <w:r w:rsidR="00280C5D" w:rsidRPr="000E7683">
        <w:t>s</w:t>
      </w:r>
    </w:p>
    <w:p w14:paraId="2D10A6DB" w14:textId="108FAED8" w:rsidR="00E73F53" w:rsidRDefault="000E7683" w:rsidP="008606A0">
      <w:pPr>
        <w:pStyle w:val="BodyCopy"/>
      </w:pPr>
      <w:hyperlink w:anchor="_top" w:history="1">
        <w:r w:rsidRPr="004A7A7F">
          <w:rPr>
            <w:rStyle w:val="Hyperlink"/>
          </w:rPr>
          <w:t>Back to Contents</w:t>
        </w:r>
      </w:hyperlink>
    </w:p>
    <w:p w14:paraId="62FE5918" w14:textId="77777777" w:rsidR="0078367D" w:rsidRPr="0078367D" w:rsidRDefault="08139A45" w:rsidP="0078367D">
      <w:pPr>
        <w:pStyle w:val="Heading2"/>
      </w:pPr>
      <w:bookmarkStart w:id="33" w:name="_Toc219712069"/>
      <w:r>
        <w:t>References</w:t>
      </w:r>
      <w:bookmarkEnd w:id="33"/>
    </w:p>
    <w:p w14:paraId="00D245F7" w14:textId="5370744C" w:rsidR="0039439B" w:rsidRPr="00412212" w:rsidRDefault="0336FDFA" w:rsidP="008B29C3">
      <w:pPr>
        <w:pStyle w:val="Numberedlist"/>
        <w:numPr>
          <w:ilvl w:val="0"/>
          <w:numId w:val="23"/>
        </w:numPr>
      </w:pPr>
      <w:r>
        <w:t xml:space="preserve">Holland AJ, Fitzgerald DA. Oesophageal atresia and tracheo-oesophageal fistula: current management strategies and complications. </w:t>
      </w:r>
      <w:r w:rsidRPr="008B29C3">
        <w:rPr>
          <w:i/>
          <w:iCs/>
        </w:rPr>
        <w:t>Paediatr Respir Rev</w:t>
      </w:r>
      <w:r>
        <w:t>. 2010;11(2):100-106; quiz 106-107</w:t>
      </w:r>
    </w:p>
    <w:p w14:paraId="1DD2B6C0" w14:textId="7F9D0CBF" w:rsidR="0039439B" w:rsidRPr="00412212" w:rsidRDefault="0336FDFA" w:rsidP="0039439B">
      <w:pPr>
        <w:pStyle w:val="Numberedlist"/>
      </w:pPr>
      <w:r>
        <w:t xml:space="preserve">Hunt RW, Perkins EJ, King S. Peri-operative management of neonates with oesophageal atresia and tracheo-oesophageal fistula. </w:t>
      </w:r>
      <w:r w:rsidRPr="6381F70F">
        <w:rPr>
          <w:i/>
          <w:iCs/>
        </w:rPr>
        <w:t>Paediatr Respir Rev</w:t>
      </w:r>
      <w:r>
        <w:t>. 2016;19:3-9</w:t>
      </w:r>
    </w:p>
    <w:p w14:paraId="37B9A910" w14:textId="681F9A7D" w:rsidR="0039439B" w:rsidRPr="00412212" w:rsidRDefault="0336FDFA" w:rsidP="0039439B">
      <w:pPr>
        <w:pStyle w:val="Numberedlist"/>
      </w:pPr>
      <w:r>
        <w:t>Oermann C RG, Hoppin A.</w:t>
      </w:r>
      <w:r w:rsidRPr="6381F70F">
        <w:rPr>
          <w:i/>
          <w:iCs/>
        </w:rPr>
        <w:t xml:space="preserve"> Congential anomalies of the intrathoracic airways and tracheosophageal fistula</w:t>
      </w:r>
      <w:r>
        <w:t>. Waltham MA2020.</w:t>
      </w:r>
    </w:p>
    <w:p w14:paraId="08C089C9" w14:textId="0F43B582" w:rsidR="6D8B29CB" w:rsidRDefault="6D8B29CB" w:rsidP="6381F70F">
      <w:pPr>
        <w:pStyle w:val="Numberedlist"/>
      </w:pPr>
      <w:r>
        <w:t xml:space="preserve">Gauvin, Gabrielle et al. A unique presentation of a standard type C esophageal atresia in a very low-birth-weight neonate. </w:t>
      </w:r>
      <w:r w:rsidRPr="6381F70F">
        <w:rPr>
          <w:i/>
          <w:iCs/>
        </w:rPr>
        <w:t>J</w:t>
      </w:r>
      <w:r w:rsidR="1FB9377B" w:rsidRPr="6381F70F">
        <w:rPr>
          <w:i/>
          <w:iCs/>
        </w:rPr>
        <w:t>ournal of P</w:t>
      </w:r>
      <w:r w:rsidR="46D88EEC" w:rsidRPr="6381F70F">
        <w:rPr>
          <w:i/>
          <w:iCs/>
        </w:rPr>
        <w:t xml:space="preserve">ediatr Surg. </w:t>
      </w:r>
      <w:r w:rsidR="479BAB8C" w:rsidRPr="6381F70F">
        <w:t>2012;47(7):1460-1462</w:t>
      </w:r>
    </w:p>
    <w:p w14:paraId="68978A76" w14:textId="49A9050A" w:rsidR="0039439B" w:rsidRPr="00412212" w:rsidRDefault="0336FDFA" w:rsidP="0039439B">
      <w:pPr>
        <w:pStyle w:val="Numberedlist"/>
      </w:pPr>
      <w:r>
        <w:t xml:space="preserve">Cuestas G, Rodriguez V, Millan C, Bellia Munzon P, Bellia Munzon G. H-type tracheoesophageal fistula in the neonatal period: Difficulties in diagnosis and different treatment approaches. A case series. </w:t>
      </w:r>
      <w:r w:rsidRPr="6381F70F">
        <w:rPr>
          <w:i/>
          <w:iCs/>
        </w:rPr>
        <w:t>Arch Argent Pediatr</w:t>
      </w:r>
      <w:r>
        <w:t>. 2020;118(1):56-60</w:t>
      </w:r>
    </w:p>
    <w:p w14:paraId="18A7C981" w14:textId="712BB071" w:rsidR="0039439B" w:rsidRPr="00412212" w:rsidRDefault="0336FDFA" w:rsidP="0039439B">
      <w:pPr>
        <w:pStyle w:val="Numberedlist"/>
      </w:pPr>
      <w:r>
        <w:t xml:space="preserve">Shieh HF, Jennings RW. Long-gap esophageal atresia. </w:t>
      </w:r>
      <w:r w:rsidRPr="6381F70F">
        <w:rPr>
          <w:i/>
          <w:iCs/>
        </w:rPr>
        <w:t>Semin Pediatr Surg</w:t>
      </w:r>
      <w:r>
        <w:t>. 2017;26(2):72-77</w:t>
      </w:r>
    </w:p>
    <w:p w14:paraId="77EA1E45" w14:textId="411033DC" w:rsidR="0039439B" w:rsidRPr="00412212" w:rsidRDefault="0336FDFA" w:rsidP="0039439B">
      <w:pPr>
        <w:pStyle w:val="Numberedlist"/>
      </w:pPr>
      <w:r>
        <w:t xml:space="preserve">Baird R, Lal DR, Ricca RL, Diefenbach KA, Downard CD, Shelton J, et al. Management of long gap esophageal atresia: A systematic review and evidence-based guidelines from the APSA Outcomes and Evidence Based Practice Committee. </w:t>
      </w:r>
      <w:r w:rsidRPr="6381F70F">
        <w:rPr>
          <w:i/>
          <w:iCs/>
        </w:rPr>
        <w:t>J Pediatr Surg</w:t>
      </w:r>
      <w:r>
        <w:t>. 2019;54(4):675-687</w:t>
      </w:r>
    </w:p>
    <w:p w14:paraId="6B98370C" w14:textId="4206F86D" w:rsidR="0039439B" w:rsidRPr="00412212" w:rsidRDefault="0336FDFA" w:rsidP="0039439B">
      <w:pPr>
        <w:pStyle w:val="Numberedlist"/>
      </w:pPr>
      <w:r>
        <w:t xml:space="preserve">Shah PS, Gera P, Gollow IJ, Rao SC. Does continuous positive airway pressure for extubation in congenital tracheoesophageal fistula increase the risk of anastomotic leak? A retrospective cohort study. </w:t>
      </w:r>
      <w:r w:rsidRPr="6381F70F">
        <w:rPr>
          <w:i/>
          <w:iCs/>
        </w:rPr>
        <w:t>J Paediatr Child Health</w:t>
      </w:r>
      <w:r>
        <w:t>. 2016;52(7):710-714</w:t>
      </w:r>
    </w:p>
    <w:p w14:paraId="4984BC79" w14:textId="707A77F1" w:rsidR="0039439B" w:rsidRPr="00412212" w:rsidRDefault="0336FDFA" w:rsidP="0039439B">
      <w:pPr>
        <w:pStyle w:val="Numberedlist"/>
      </w:pPr>
      <w:r>
        <w:lastRenderedPageBreak/>
        <w:t xml:space="preserve">Mousa H, Krishnan U, Hassan M, Dall'Oglio L, Rosen R, Gottrand F, et al. How to Care for Patients with EA-TEF: The Known and the Unknown. </w:t>
      </w:r>
      <w:r w:rsidRPr="6381F70F">
        <w:rPr>
          <w:i/>
          <w:iCs/>
        </w:rPr>
        <w:t>Curr Gastroenterol Rep</w:t>
      </w:r>
      <w:r>
        <w:t>. 2017;19(12):65</w:t>
      </w:r>
    </w:p>
    <w:p w14:paraId="043F4434" w14:textId="710FC0EC" w:rsidR="0039439B" w:rsidRPr="00412212" w:rsidRDefault="0336FDFA" w:rsidP="0039439B">
      <w:pPr>
        <w:pStyle w:val="Numberedlist"/>
      </w:pPr>
      <w:r>
        <w:t xml:space="preserve">Shawyer AC, D'Souza J, Pemberton J, Flageole H. The management of postoperative reflux in congenital esophageal atresia-tracheoesophageal fistula: a systematic review. </w:t>
      </w:r>
      <w:r w:rsidRPr="6381F70F">
        <w:rPr>
          <w:i/>
          <w:iCs/>
        </w:rPr>
        <w:t>Pediatr Surg Int</w:t>
      </w:r>
      <w:r>
        <w:t>. 2014;30(10):987-996</w:t>
      </w:r>
    </w:p>
    <w:p w14:paraId="0A2834FE" w14:textId="7C157D89" w:rsidR="0039439B" w:rsidRPr="00412212" w:rsidRDefault="0336FDFA" w:rsidP="0039439B">
      <w:pPr>
        <w:pStyle w:val="Numberedlist"/>
      </w:pPr>
      <w:r>
        <w:t xml:space="preserve">Teague WJ, Karpelowsky J. Surgical management of oesophageal atresia. </w:t>
      </w:r>
      <w:r w:rsidRPr="6381F70F">
        <w:rPr>
          <w:i/>
          <w:iCs/>
        </w:rPr>
        <w:t>Paediatr Respir Rev</w:t>
      </w:r>
      <w:r>
        <w:t>. 2016;19:10-15</w:t>
      </w:r>
    </w:p>
    <w:p w14:paraId="4385AD4B" w14:textId="58D6D3B7" w:rsidR="0039439B" w:rsidRPr="00412212" w:rsidRDefault="0336FDFA" w:rsidP="0039439B">
      <w:pPr>
        <w:pStyle w:val="Numberedlist"/>
      </w:pPr>
      <w:r>
        <w:t xml:space="preserve">Mahoney L, Rosen R. Feeding Difficulties in Children with Esophageal Atresia. </w:t>
      </w:r>
      <w:r w:rsidRPr="6381F70F">
        <w:rPr>
          <w:i/>
          <w:iCs/>
        </w:rPr>
        <w:t>Paediatr Respir Rev</w:t>
      </w:r>
      <w:r>
        <w:t>. 2016;19:21-27</w:t>
      </w:r>
    </w:p>
    <w:p w14:paraId="7A55F8D9" w14:textId="7D0706DC" w:rsidR="0039439B" w:rsidRPr="00412212" w:rsidRDefault="0336FDFA" w:rsidP="0039439B">
      <w:pPr>
        <w:pStyle w:val="Numberedlist"/>
      </w:pPr>
      <w:r>
        <w:t xml:space="preserve">Roberts K, Karpelowsky J, Fitzgerald DA, Soundappan SS. Outcomes of oesophageal atresia and tracheo-oesophageal fistula repair. </w:t>
      </w:r>
      <w:r w:rsidRPr="6381F70F">
        <w:rPr>
          <w:i/>
          <w:iCs/>
        </w:rPr>
        <w:t>J Paediatr Child Health</w:t>
      </w:r>
      <w:r>
        <w:t>. 2016;52(7):694-698</w:t>
      </w:r>
    </w:p>
    <w:p w14:paraId="4F389E88" w14:textId="21098438" w:rsidR="0039439B" w:rsidRPr="00412212" w:rsidRDefault="0336FDFA" w:rsidP="0039439B">
      <w:pPr>
        <w:pStyle w:val="Numberedlist"/>
      </w:pPr>
      <w:r>
        <w:t xml:space="preserve">Mawlana W, Zamiara P, Lane H, Marcon M, Lapidus-Krol E, Chiu PP, et al. Neurodevelopmental outcomes of infants with esophageal atresia and tracheoesophageal fistula. </w:t>
      </w:r>
      <w:r w:rsidRPr="6381F70F">
        <w:rPr>
          <w:i/>
          <w:iCs/>
        </w:rPr>
        <w:t>J Pediatr Surg</w:t>
      </w:r>
      <w:r>
        <w:t>. 2018;53(9):1651-1654</w:t>
      </w:r>
    </w:p>
    <w:p w14:paraId="4A26B16E" w14:textId="01C47B76" w:rsidR="0039439B" w:rsidRPr="00412212" w:rsidRDefault="0336FDFA" w:rsidP="0039439B">
      <w:pPr>
        <w:pStyle w:val="Numberedlist"/>
      </w:pPr>
      <w:r>
        <w:t xml:space="preserve">Walker K, Loughran-Fowlds A, Halliday R, Badawi N, Stewart J, Holland AJ, et al. Developmental outcomes at three years of age of infants with esophageal atresia. </w:t>
      </w:r>
      <w:r w:rsidRPr="6381F70F">
        <w:rPr>
          <w:i/>
          <w:iCs/>
        </w:rPr>
        <w:t>J Pediatr Surg</w:t>
      </w:r>
      <w:r>
        <w:t>. 2016;51(2):249-251</w:t>
      </w:r>
    </w:p>
    <w:p w14:paraId="4971A3A0" w14:textId="6C046631" w:rsidR="0039439B" w:rsidRPr="00412212" w:rsidRDefault="0336FDFA" w:rsidP="0039439B">
      <w:pPr>
        <w:pStyle w:val="Numberedlist"/>
      </w:pPr>
      <w:r>
        <w:t xml:space="preserve">Conforti A, Morini F, Bagolan P. Difficult esophageal atresia: trick and treat. </w:t>
      </w:r>
      <w:r w:rsidRPr="6381F70F">
        <w:rPr>
          <w:i/>
          <w:iCs/>
        </w:rPr>
        <w:t>Semin Pediatr Surg</w:t>
      </w:r>
      <w:r>
        <w:t>. 2014;23(5):261-269</w:t>
      </w:r>
    </w:p>
    <w:p w14:paraId="279F02B9" w14:textId="6EA68F18" w:rsidR="0039439B" w:rsidRPr="00412212" w:rsidRDefault="0336FDFA" w:rsidP="0039439B">
      <w:pPr>
        <w:pStyle w:val="Numberedlist"/>
      </w:pPr>
      <w:r>
        <w:t xml:space="preserve">Melov SJ, Tsang I, Cohen R, Badawi N, Walker K, Soundappan SSV, et al. Complexity of gastroschisis predicts outcome: epidemiology and experience in an Australian tertiary centre. </w:t>
      </w:r>
      <w:r w:rsidRPr="6381F70F">
        <w:rPr>
          <w:i/>
          <w:iCs/>
        </w:rPr>
        <w:t>BMC Pregnancy Childbirth</w:t>
      </w:r>
      <w:r>
        <w:t>. 2018;18(1):222</w:t>
      </w:r>
    </w:p>
    <w:p w14:paraId="1A3845A1" w14:textId="2DE7F347" w:rsidR="0039439B" w:rsidRPr="00412212" w:rsidRDefault="0336FDFA" w:rsidP="0039439B">
      <w:pPr>
        <w:pStyle w:val="Numberedlist"/>
      </w:pPr>
      <w:r>
        <w:t xml:space="preserve">Oakes MC, Porto M, Chung JH. Advances in prenatal and perinatal diagnosis and management of gastroschisis. </w:t>
      </w:r>
      <w:r w:rsidRPr="6381F70F">
        <w:rPr>
          <w:i/>
          <w:iCs/>
        </w:rPr>
        <w:t>Semin Pediatr Surg</w:t>
      </w:r>
      <w:r>
        <w:t>. 2018;27(5):289-299</w:t>
      </w:r>
    </w:p>
    <w:p w14:paraId="7BD403D5" w14:textId="0123934E" w:rsidR="0039439B" w:rsidRPr="00412212" w:rsidRDefault="0336FDFA" w:rsidP="0039439B">
      <w:pPr>
        <w:pStyle w:val="Numberedlist"/>
      </w:pPr>
      <w:r>
        <w:t xml:space="preserve">D'Antonio F, Virgone C, Rizzo G, Khalil A, Baud D, Cohen-Overbeek TE, et al. Prenatal Risk Factors and Outcomes in Gastroschisis: A Meta-Analysis. </w:t>
      </w:r>
      <w:r w:rsidRPr="6381F70F">
        <w:rPr>
          <w:i/>
          <w:iCs/>
        </w:rPr>
        <w:t>Pediatrics</w:t>
      </w:r>
      <w:r>
        <w:t>. 2015;136(1):e159-169</w:t>
      </w:r>
    </w:p>
    <w:p w14:paraId="0FA3F420" w14:textId="549BDA3A" w:rsidR="0039439B" w:rsidRPr="00412212" w:rsidRDefault="0336FDFA" w:rsidP="0039439B">
      <w:pPr>
        <w:pStyle w:val="Numberedlist"/>
      </w:pPr>
      <w:r>
        <w:t xml:space="preserve">Garcia L, Brizot M, Liao A, Silva MM, Tannuri AC, Zugaib M. Bowel dilation as a predictor of adverse outcome in isolated fetal gastroschisis. </w:t>
      </w:r>
      <w:r w:rsidRPr="6381F70F">
        <w:rPr>
          <w:i/>
          <w:iCs/>
        </w:rPr>
        <w:t>Prenat Diagn</w:t>
      </w:r>
      <w:r>
        <w:t>. 2010;30(10):964-969</w:t>
      </w:r>
    </w:p>
    <w:p w14:paraId="1FD918EA" w14:textId="262BB469" w:rsidR="0039439B" w:rsidRPr="00412212" w:rsidRDefault="0336FDFA" w:rsidP="0039439B">
      <w:pPr>
        <w:pStyle w:val="Numberedlist"/>
      </w:pPr>
      <w:r>
        <w:t xml:space="preserve">Alali JS, Tander B, Malleis J, Klein MD. Factors affecting the outcome in patients with gastroschisis: how important is immediate repair? </w:t>
      </w:r>
      <w:r w:rsidRPr="6381F70F">
        <w:rPr>
          <w:i/>
          <w:iCs/>
        </w:rPr>
        <w:t>Eur J Pediatr Surg</w:t>
      </w:r>
      <w:r>
        <w:t>. 2011;21(2):99-102</w:t>
      </w:r>
    </w:p>
    <w:p w14:paraId="669D7FB4" w14:textId="48FD78E3" w:rsidR="0039439B" w:rsidRPr="00412212" w:rsidRDefault="0336FDFA" w:rsidP="0039439B">
      <w:pPr>
        <w:pStyle w:val="Numberedlist"/>
      </w:pPr>
      <w:r>
        <w:t xml:space="preserve">Zalles-Vidal C, Penarrieta-Daher A, Bracho-Blanchet E, Ibarra-Rios D, Davila-Perez R, Villegas-Silva R, et al. A Gastroschisis bundle: effects of a quality improvement protocol on morbidity and mortality. </w:t>
      </w:r>
      <w:r w:rsidRPr="6381F70F">
        <w:rPr>
          <w:i/>
          <w:iCs/>
        </w:rPr>
        <w:t>J Pediatr Surg</w:t>
      </w:r>
      <w:r>
        <w:t>. 2018;53(11):2117-2122</w:t>
      </w:r>
    </w:p>
    <w:p w14:paraId="43390D28" w14:textId="35131023" w:rsidR="0039439B" w:rsidRPr="00412212" w:rsidRDefault="0336FDFA" w:rsidP="0039439B">
      <w:pPr>
        <w:pStyle w:val="Numberedlist"/>
      </w:pPr>
      <w:r>
        <w:t xml:space="preserve">Witt RG, Zobel M, Padilla B, Lee H, MacKenzie TC, Vu L. Evaluation of Clinical Outcomes of Sutureless vs Sutured Closure Techniques in Gastroschisis Repair. </w:t>
      </w:r>
      <w:r w:rsidRPr="6381F70F">
        <w:rPr>
          <w:i/>
          <w:iCs/>
        </w:rPr>
        <w:t>JAMA Surg</w:t>
      </w:r>
      <w:r>
        <w:t>. 2019;154(1):33-39</w:t>
      </w:r>
    </w:p>
    <w:p w14:paraId="7EBA9F87" w14:textId="040FC01C" w:rsidR="0039439B" w:rsidRPr="00412212" w:rsidRDefault="0336FDFA" w:rsidP="0039439B">
      <w:pPr>
        <w:pStyle w:val="Numberedlist"/>
      </w:pPr>
      <w:r>
        <w:lastRenderedPageBreak/>
        <w:t xml:space="preserve">Rao S, Simmer K, Patole S. Probiotic supplementation in neonates with major gastrointestinal surgical conditions: a systematic review. </w:t>
      </w:r>
      <w:r w:rsidRPr="6381F70F">
        <w:rPr>
          <w:i/>
          <w:iCs/>
        </w:rPr>
        <w:t>J Matern Fetal Neonatal Med</w:t>
      </w:r>
      <w:r>
        <w:t>. 2018;31(11):1517-1523</w:t>
      </w:r>
    </w:p>
    <w:p w14:paraId="588702BD" w14:textId="46733F1B" w:rsidR="0039439B" w:rsidRPr="00412212" w:rsidRDefault="0336FDFA" w:rsidP="0039439B">
      <w:pPr>
        <w:pStyle w:val="Numberedlist"/>
      </w:pPr>
      <w:r>
        <w:t xml:space="preserve">Amin R, Knezevich M, Lingongo M, Szabo A, Yin Z, Oldham KT, et al. Long-term Quality of Life in Neonatal Surgical Disease. </w:t>
      </w:r>
      <w:r w:rsidRPr="6381F70F">
        <w:rPr>
          <w:i/>
          <w:iCs/>
        </w:rPr>
        <w:t>Ann Surg</w:t>
      </w:r>
      <w:r>
        <w:t>. 2018;268(3):497-505</w:t>
      </w:r>
    </w:p>
    <w:p w14:paraId="4E8100E0" w14:textId="5DFFDEEA" w:rsidR="0039439B" w:rsidRPr="00412212" w:rsidRDefault="0336FDFA" w:rsidP="0039439B">
      <w:pPr>
        <w:pStyle w:val="Numberedlist"/>
      </w:pPr>
      <w:r>
        <w:t xml:space="preserve">Skarsgard ED. Immediate versus staged repair of omphaloceles. </w:t>
      </w:r>
      <w:r w:rsidRPr="6381F70F">
        <w:rPr>
          <w:i/>
          <w:iCs/>
        </w:rPr>
        <w:t>Semin Pediatr Surg</w:t>
      </w:r>
      <w:r>
        <w:t>. 2019;28(2):89-94</w:t>
      </w:r>
    </w:p>
    <w:p w14:paraId="460B60A6" w14:textId="19A1067B" w:rsidR="0039439B" w:rsidRDefault="4E192E4C" w:rsidP="0039439B">
      <w:pPr>
        <w:pStyle w:val="Numberedlist"/>
      </w:pPr>
      <w:r>
        <w:t>V</w:t>
      </w:r>
      <w:r w:rsidR="0336FDFA">
        <w:t xml:space="preserve">an Zalen-Sprock RM, Vugt JM, van Geijn HP. First-trimester sonography of physiological midgut herniation and early diagnosis of omphalocele. </w:t>
      </w:r>
      <w:r w:rsidR="0336FDFA" w:rsidRPr="6381F70F">
        <w:rPr>
          <w:i/>
          <w:iCs/>
        </w:rPr>
        <w:t>Prenat Diagn</w:t>
      </w:r>
      <w:r w:rsidR="0336FDFA">
        <w:t>. 1997;17(6):511-518</w:t>
      </w:r>
    </w:p>
    <w:p w14:paraId="0468B6F3" w14:textId="2AB4C6DC" w:rsidR="00481624" w:rsidRPr="00412212" w:rsidRDefault="686AC894" w:rsidP="0039439B">
      <w:pPr>
        <w:pStyle w:val="Numberedlist"/>
      </w:pPr>
      <w:r>
        <w:t>Wagner JP, Cusick RA. Paint and wait management of giant omphaloceles. Semin Pediatr Surg. 2019;28(2):95-100</w:t>
      </w:r>
    </w:p>
    <w:p w14:paraId="0579BBDE" w14:textId="6CECE013" w:rsidR="0329FC98" w:rsidRDefault="0329FC98" w:rsidP="6381F70F">
      <w:pPr>
        <w:pStyle w:val="Numberedlist"/>
      </w:pPr>
      <w:r>
        <w:t>Chaudhari T, Schmidt Sotomayor N and Maheshwari R</w:t>
      </w:r>
      <w:r w:rsidR="5752C3B9">
        <w:t>.</w:t>
      </w:r>
      <w:r>
        <w:t xml:space="preserve"> Diagnosis, management and long-term cardiovascular outcomes of phenotypic profiles in pulmonary hypertension associated with congenital diaphragmatic hernia. </w:t>
      </w:r>
      <w:r w:rsidRPr="6381F70F">
        <w:rPr>
          <w:i/>
          <w:iCs/>
        </w:rPr>
        <w:t>Front. Pediatr.</w:t>
      </w:r>
      <w:r>
        <w:t xml:space="preserve"> </w:t>
      </w:r>
      <w:r w:rsidR="6C6523D4">
        <w:t>2024;</w:t>
      </w:r>
      <w:r>
        <w:t>2:1356157</w:t>
      </w:r>
    </w:p>
    <w:p w14:paraId="058876C8" w14:textId="1E6F7033" w:rsidR="0329FC98" w:rsidRDefault="0329FC98" w:rsidP="6381F70F">
      <w:pPr>
        <w:pStyle w:val="Numberedlist"/>
      </w:pPr>
      <w:r>
        <w:t xml:space="preserve">Congenital Diaphragmatic Hernia - </w:t>
      </w:r>
      <w:proofErr w:type="spellStart"/>
      <w:r>
        <w:t>StatPearls</w:t>
      </w:r>
      <w:proofErr w:type="spellEnd"/>
      <w:r>
        <w:t xml:space="preserve"> - NCBI Bookshelf</w:t>
      </w:r>
    </w:p>
    <w:p w14:paraId="4B72B54F" w14:textId="76C4522A" w:rsidR="6381F70F" w:rsidRPr="005B66F1" w:rsidRDefault="4543792F" w:rsidP="005B66F1">
      <w:pPr>
        <w:pStyle w:val="Numberedlist"/>
        <w:rPr>
          <w:rFonts w:ascii="Roboto" w:eastAsia="Roboto" w:hAnsi="Roboto" w:cs="Roboto"/>
          <w:color w:val="4B4F58"/>
        </w:rPr>
      </w:pPr>
      <w:r>
        <w:t>Ahamed N, Patchiannan K</w:t>
      </w:r>
      <w:r w:rsidR="0CE462CF">
        <w:t>. Intra-Abdominal Pressure Monitoring</w:t>
      </w:r>
      <w:r w:rsidR="041391E0">
        <w:t xml:space="preserve">. </w:t>
      </w:r>
      <w:r w:rsidR="041391E0" w:rsidRPr="6381F70F">
        <w:rPr>
          <w:i/>
          <w:iCs/>
        </w:rPr>
        <w:t xml:space="preserve">International Journal of Recent Surgical and Medical Sciences. </w:t>
      </w:r>
      <w:r w:rsidR="041391E0" w:rsidRPr="6381F70F">
        <w:t>2023;9(</w:t>
      </w:r>
      <w:r w:rsidR="0ECE8E11" w:rsidRPr="6381F70F">
        <w:t xml:space="preserve">1):S5-S10. </w:t>
      </w:r>
      <w:r w:rsidR="0ECE8E11" w:rsidRPr="6381F70F">
        <w:rPr>
          <w:rFonts w:ascii="Roboto" w:eastAsia="Roboto" w:hAnsi="Roboto" w:cs="Roboto"/>
          <w:color w:val="auto"/>
        </w:rPr>
        <w:t>doi:10.1055/s-0042-1743452</w:t>
      </w:r>
    </w:p>
    <w:p w14:paraId="727CDF74" w14:textId="7A1990EC" w:rsidR="00540128" w:rsidRDefault="00280C5D" w:rsidP="007F1B22">
      <w:pPr>
        <w:pStyle w:val="Bullet"/>
        <w:numPr>
          <w:ilvl w:val="0"/>
          <w:numId w:val="0"/>
        </w:numPr>
        <w:tabs>
          <w:tab w:val="clear" w:pos="425"/>
        </w:tabs>
        <w:ind w:left="360" w:hanging="360"/>
      </w:pPr>
      <w:hyperlink w:anchor="_top" w:history="1">
        <w:r w:rsidRPr="004A7A7F">
          <w:rPr>
            <w:rStyle w:val="Hyperlink"/>
          </w:rPr>
          <w:t>Back to Contents</w:t>
        </w:r>
      </w:hyperlink>
    </w:p>
    <w:p w14:paraId="6B8647EC" w14:textId="32F929CE" w:rsidR="00540128" w:rsidRDefault="00540128" w:rsidP="007F1B22">
      <w:pPr>
        <w:pStyle w:val="Heading2"/>
      </w:pPr>
      <w:bookmarkStart w:id="34" w:name="_Toc219712070"/>
      <w:r w:rsidRPr="007F1B22">
        <w:t>Definition</w:t>
      </w:r>
      <w:r>
        <w:t xml:space="preserve"> of terms</w:t>
      </w:r>
      <w:bookmarkEnd w:id="34"/>
    </w:p>
    <w:tbl>
      <w:tblPr>
        <w:tblW w:w="0" w:type="auto"/>
        <w:tblInd w:w="-120" w:type="dxa"/>
        <w:tblLook w:val="06A0" w:firstRow="1" w:lastRow="0" w:firstColumn="1" w:lastColumn="0" w:noHBand="1" w:noVBand="1"/>
      </w:tblPr>
      <w:tblGrid>
        <w:gridCol w:w="1813"/>
        <w:gridCol w:w="8212"/>
      </w:tblGrid>
      <w:tr w:rsidR="005B66F1" w14:paraId="00B26298"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shd w:val="clear" w:color="auto" w:fill="F5F5F5"/>
            <w:vAlign w:val="center"/>
          </w:tcPr>
          <w:p w14:paraId="78D89C9A" w14:textId="77777777" w:rsidR="005B66F1" w:rsidRDefault="005B66F1" w:rsidP="00D55980">
            <w:pPr>
              <w:spacing w:before="0" w:after="0" w:line="300" w:lineRule="auto"/>
              <w:jc w:val="center"/>
            </w:pPr>
            <w:r w:rsidRPr="5540228D">
              <w:rPr>
                <w:b/>
                <w:bCs/>
              </w:rPr>
              <w:t>Acronym</w:t>
            </w:r>
          </w:p>
        </w:tc>
        <w:tc>
          <w:tcPr>
            <w:tcW w:w="8212" w:type="dxa"/>
            <w:tcBorders>
              <w:top w:val="single" w:sz="6" w:space="0" w:color="E6E6E6"/>
              <w:left w:val="single" w:sz="6" w:space="0" w:color="E6E6E6"/>
              <w:bottom w:val="single" w:sz="6" w:space="0" w:color="E6E6E6"/>
              <w:right w:val="single" w:sz="6" w:space="0" w:color="E6E6E6"/>
            </w:tcBorders>
            <w:shd w:val="clear" w:color="auto" w:fill="F5F5F5"/>
            <w:vAlign w:val="center"/>
          </w:tcPr>
          <w:p w14:paraId="28FCAE2B" w14:textId="77777777" w:rsidR="005B66F1" w:rsidRDefault="005B66F1" w:rsidP="00D55980">
            <w:pPr>
              <w:spacing w:before="0" w:after="0" w:line="300" w:lineRule="auto"/>
              <w:jc w:val="center"/>
            </w:pPr>
            <w:r w:rsidRPr="5540228D">
              <w:rPr>
                <w:b/>
                <w:bCs/>
              </w:rPr>
              <w:t>Definition</w:t>
            </w:r>
          </w:p>
        </w:tc>
      </w:tr>
      <w:tr w:rsidR="005B66F1" w14:paraId="3C3EEAD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67D12D2" w14:textId="77777777" w:rsidR="005B66F1" w:rsidRDefault="005B66F1" w:rsidP="00D55980">
            <w:pPr>
              <w:spacing w:before="0" w:after="0" w:line="300" w:lineRule="auto"/>
            </w:pPr>
            <w:r>
              <w:t>ACS</w:t>
            </w:r>
          </w:p>
        </w:tc>
        <w:tc>
          <w:tcPr>
            <w:tcW w:w="8212" w:type="dxa"/>
            <w:tcBorders>
              <w:top w:val="single" w:sz="6" w:space="0" w:color="E6E6E6"/>
              <w:left w:val="single" w:sz="6" w:space="0" w:color="E6E6E6"/>
              <w:bottom w:val="single" w:sz="6" w:space="0" w:color="E6E6E6"/>
              <w:right w:val="single" w:sz="6" w:space="0" w:color="E6E6E6"/>
            </w:tcBorders>
            <w:vAlign w:val="center"/>
          </w:tcPr>
          <w:p w14:paraId="1747E593" w14:textId="77777777" w:rsidR="005B66F1" w:rsidRDefault="005B66F1" w:rsidP="00D55980">
            <w:pPr>
              <w:spacing w:before="0" w:after="0" w:line="300" w:lineRule="auto"/>
            </w:pPr>
            <w:r>
              <w:t>Abdominal Compartment Syndrome</w:t>
            </w:r>
          </w:p>
        </w:tc>
      </w:tr>
      <w:tr w:rsidR="005B66F1" w14:paraId="73F63C27"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4C3AA38" w14:textId="77777777" w:rsidR="005B66F1" w:rsidRDefault="005B66F1" w:rsidP="00D55980">
            <w:pPr>
              <w:spacing w:before="0" w:after="0" w:line="300" w:lineRule="auto"/>
            </w:pPr>
            <w:r>
              <w:t>ALTE</w:t>
            </w:r>
          </w:p>
        </w:tc>
        <w:tc>
          <w:tcPr>
            <w:tcW w:w="8212" w:type="dxa"/>
            <w:tcBorders>
              <w:top w:val="single" w:sz="6" w:space="0" w:color="E6E6E6"/>
              <w:left w:val="single" w:sz="6" w:space="0" w:color="E6E6E6"/>
              <w:bottom w:val="single" w:sz="6" w:space="0" w:color="E6E6E6"/>
              <w:right w:val="single" w:sz="6" w:space="0" w:color="E6E6E6"/>
            </w:tcBorders>
            <w:vAlign w:val="center"/>
          </w:tcPr>
          <w:p w14:paraId="71661310" w14:textId="77777777" w:rsidR="005B66F1" w:rsidRDefault="005B66F1" w:rsidP="00D55980">
            <w:pPr>
              <w:spacing w:before="0" w:after="0" w:line="300" w:lineRule="auto"/>
            </w:pPr>
            <w:r>
              <w:t>Apparent Life‑Threatening Event (now termed BRUE)</w:t>
            </w:r>
          </w:p>
        </w:tc>
      </w:tr>
      <w:tr w:rsidR="005B66F1" w14:paraId="26F112B6"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86EA15F" w14:textId="77777777" w:rsidR="005B66F1" w:rsidRDefault="005B66F1" w:rsidP="00D55980">
            <w:pPr>
              <w:spacing w:before="0" w:after="0" w:line="300" w:lineRule="auto"/>
            </w:pPr>
            <w:r>
              <w:t>BWS</w:t>
            </w:r>
          </w:p>
        </w:tc>
        <w:tc>
          <w:tcPr>
            <w:tcW w:w="8212" w:type="dxa"/>
            <w:tcBorders>
              <w:top w:val="single" w:sz="6" w:space="0" w:color="E6E6E6"/>
              <w:left w:val="single" w:sz="6" w:space="0" w:color="E6E6E6"/>
              <w:bottom w:val="single" w:sz="6" w:space="0" w:color="E6E6E6"/>
              <w:right w:val="single" w:sz="6" w:space="0" w:color="E6E6E6"/>
            </w:tcBorders>
            <w:vAlign w:val="center"/>
          </w:tcPr>
          <w:p w14:paraId="5731A76E" w14:textId="77777777" w:rsidR="005B66F1" w:rsidRDefault="005B66F1" w:rsidP="00D55980">
            <w:pPr>
              <w:spacing w:before="0" w:after="0" w:line="300" w:lineRule="auto"/>
            </w:pPr>
            <w:r>
              <w:t>Beckwith–Wiedemann Syndrome</w:t>
            </w:r>
          </w:p>
        </w:tc>
      </w:tr>
      <w:tr w:rsidR="005B66F1" w14:paraId="3AB84811"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9678B3D" w14:textId="77777777" w:rsidR="005B66F1" w:rsidRDefault="005B66F1" w:rsidP="00D55980">
            <w:pPr>
              <w:spacing w:before="0" w:after="0" w:line="300" w:lineRule="auto"/>
            </w:pPr>
            <w:r>
              <w:t>BRUE</w:t>
            </w:r>
          </w:p>
        </w:tc>
        <w:tc>
          <w:tcPr>
            <w:tcW w:w="8212" w:type="dxa"/>
            <w:tcBorders>
              <w:top w:val="single" w:sz="6" w:space="0" w:color="E6E6E6"/>
              <w:left w:val="single" w:sz="6" w:space="0" w:color="E6E6E6"/>
              <w:bottom w:val="single" w:sz="6" w:space="0" w:color="E6E6E6"/>
              <w:right w:val="single" w:sz="6" w:space="0" w:color="E6E6E6"/>
            </w:tcBorders>
            <w:vAlign w:val="center"/>
          </w:tcPr>
          <w:p w14:paraId="645562B3" w14:textId="77777777" w:rsidR="005B66F1" w:rsidRDefault="005B66F1" w:rsidP="00D55980">
            <w:pPr>
              <w:spacing w:before="0" w:after="0" w:line="300" w:lineRule="auto"/>
            </w:pPr>
            <w:r>
              <w:t>Brief Resolved Unexplained Event</w:t>
            </w:r>
          </w:p>
        </w:tc>
      </w:tr>
      <w:tr w:rsidR="005B66F1" w14:paraId="78E3112D"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AB18240" w14:textId="77777777" w:rsidR="005B66F1" w:rsidRDefault="005B66F1" w:rsidP="00D55980">
            <w:pPr>
              <w:spacing w:before="0" w:after="0" w:line="300" w:lineRule="auto"/>
            </w:pPr>
            <w:r>
              <w:t>CCPU</w:t>
            </w:r>
          </w:p>
        </w:tc>
        <w:tc>
          <w:tcPr>
            <w:tcW w:w="8212" w:type="dxa"/>
            <w:tcBorders>
              <w:top w:val="single" w:sz="6" w:space="0" w:color="E6E6E6"/>
              <w:left w:val="single" w:sz="6" w:space="0" w:color="E6E6E6"/>
              <w:bottom w:val="single" w:sz="6" w:space="0" w:color="E6E6E6"/>
              <w:right w:val="single" w:sz="6" w:space="0" w:color="E6E6E6"/>
            </w:tcBorders>
            <w:vAlign w:val="center"/>
          </w:tcPr>
          <w:p w14:paraId="16DEB56F" w14:textId="77777777" w:rsidR="005B66F1" w:rsidRDefault="005B66F1" w:rsidP="00D55980">
            <w:pPr>
              <w:spacing w:before="0" w:after="0" w:line="300" w:lineRule="auto"/>
            </w:pPr>
            <w:r>
              <w:t>Clinician‑Performed Cardiac Ultrasound</w:t>
            </w:r>
          </w:p>
        </w:tc>
      </w:tr>
      <w:tr w:rsidR="005B66F1" w14:paraId="0C0B3645"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A16F1D8" w14:textId="77777777" w:rsidR="005B66F1" w:rsidRDefault="005B66F1" w:rsidP="00D55980">
            <w:pPr>
              <w:spacing w:before="0" w:after="0" w:line="300" w:lineRule="auto"/>
            </w:pPr>
            <w:r>
              <w:t>CDH</w:t>
            </w:r>
          </w:p>
        </w:tc>
        <w:tc>
          <w:tcPr>
            <w:tcW w:w="8212" w:type="dxa"/>
            <w:tcBorders>
              <w:top w:val="single" w:sz="6" w:space="0" w:color="E6E6E6"/>
              <w:left w:val="single" w:sz="6" w:space="0" w:color="E6E6E6"/>
              <w:bottom w:val="single" w:sz="6" w:space="0" w:color="E6E6E6"/>
              <w:right w:val="single" w:sz="6" w:space="0" w:color="E6E6E6"/>
            </w:tcBorders>
            <w:vAlign w:val="center"/>
          </w:tcPr>
          <w:p w14:paraId="1D48C71C" w14:textId="77777777" w:rsidR="005B66F1" w:rsidRDefault="005B66F1" w:rsidP="00D55980">
            <w:pPr>
              <w:spacing w:before="0" w:after="0" w:line="300" w:lineRule="auto"/>
            </w:pPr>
            <w:r>
              <w:t>Congenital Diaphragmatic Hernia</w:t>
            </w:r>
          </w:p>
        </w:tc>
      </w:tr>
      <w:tr w:rsidR="005B66F1" w14:paraId="28945E0D"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52DB847" w14:textId="77777777" w:rsidR="005B66F1" w:rsidRDefault="005B66F1" w:rsidP="00D55980">
            <w:pPr>
              <w:spacing w:before="0" w:after="0" w:line="300" w:lineRule="auto"/>
            </w:pPr>
            <w:r>
              <w:t>CHARGE</w:t>
            </w:r>
          </w:p>
        </w:tc>
        <w:tc>
          <w:tcPr>
            <w:tcW w:w="8212" w:type="dxa"/>
            <w:tcBorders>
              <w:top w:val="single" w:sz="6" w:space="0" w:color="E6E6E6"/>
              <w:left w:val="single" w:sz="6" w:space="0" w:color="E6E6E6"/>
              <w:bottom w:val="single" w:sz="6" w:space="0" w:color="E6E6E6"/>
              <w:right w:val="single" w:sz="6" w:space="0" w:color="E6E6E6"/>
            </w:tcBorders>
            <w:vAlign w:val="center"/>
          </w:tcPr>
          <w:p w14:paraId="66035302" w14:textId="77777777" w:rsidR="005B66F1" w:rsidRDefault="005B66F1" w:rsidP="00D55980">
            <w:pPr>
              <w:spacing w:before="0" w:after="0" w:line="300" w:lineRule="auto"/>
            </w:pPr>
            <w:r>
              <w:t>Coloboma, Heart defects, Atresia choanae, Retarded growth, Genital anomalies, Ear anomalies</w:t>
            </w:r>
          </w:p>
        </w:tc>
      </w:tr>
      <w:tr w:rsidR="005B66F1" w14:paraId="0DC3F40B"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EE8E8E5" w14:textId="77777777" w:rsidR="005B66F1" w:rsidRDefault="005B66F1" w:rsidP="00D55980">
            <w:pPr>
              <w:spacing w:before="0" w:after="0" w:line="300" w:lineRule="auto"/>
            </w:pPr>
            <w:r>
              <w:t>CHS</w:t>
            </w:r>
          </w:p>
        </w:tc>
        <w:tc>
          <w:tcPr>
            <w:tcW w:w="8212" w:type="dxa"/>
            <w:tcBorders>
              <w:top w:val="single" w:sz="6" w:space="0" w:color="E6E6E6"/>
              <w:left w:val="single" w:sz="6" w:space="0" w:color="E6E6E6"/>
              <w:bottom w:val="single" w:sz="6" w:space="0" w:color="E6E6E6"/>
              <w:right w:val="single" w:sz="6" w:space="0" w:color="E6E6E6"/>
            </w:tcBorders>
            <w:vAlign w:val="center"/>
          </w:tcPr>
          <w:p w14:paraId="283B80AB" w14:textId="77777777" w:rsidR="005B66F1" w:rsidRDefault="005B66F1" w:rsidP="00D55980">
            <w:pPr>
              <w:spacing w:before="0" w:after="0" w:line="300" w:lineRule="auto"/>
            </w:pPr>
            <w:r>
              <w:t>Canberra Health Services</w:t>
            </w:r>
          </w:p>
        </w:tc>
      </w:tr>
      <w:tr w:rsidR="005B66F1" w14:paraId="3F7E8D63"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1760E42" w14:textId="77777777" w:rsidR="005B66F1" w:rsidRDefault="005B66F1" w:rsidP="00D55980">
            <w:pPr>
              <w:spacing w:before="0" w:after="0" w:line="300" w:lineRule="auto"/>
            </w:pPr>
            <w:r>
              <w:t>CPAP</w:t>
            </w:r>
          </w:p>
        </w:tc>
        <w:tc>
          <w:tcPr>
            <w:tcW w:w="8212" w:type="dxa"/>
            <w:tcBorders>
              <w:top w:val="single" w:sz="6" w:space="0" w:color="E6E6E6"/>
              <w:left w:val="single" w:sz="6" w:space="0" w:color="E6E6E6"/>
              <w:bottom w:val="single" w:sz="6" w:space="0" w:color="E6E6E6"/>
              <w:right w:val="single" w:sz="6" w:space="0" w:color="E6E6E6"/>
            </w:tcBorders>
            <w:vAlign w:val="center"/>
          </w:tcPr>
          <w:p w14:paraId="190DBFAA" w14:textId="77777777" w:rsidR="005B66F1" w:rsidRDefault="005B66F1" w:rsidP="00D55980">
            <w:pPr>
              <w:spacing w:before="0" w:after="0" w:line="300" w:lineRule="auto"/>
            </w:pPr>
            <w:r>
              <w:t>Continuous Positive Airway Pressure</w:t>
            </w:r>
          </w:p>
        </w:tc>
      </w:tr>
      <w:tr w:rsidR="005B66F1" w14:paraId="28750525"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502E461" w14:textId="77777777" w:rsidR="005B66F1" w:rsidRDefault="005B66F1" w:rsidP="00D55980">
            <w:pPr>
              <w:spacing w:before="0" w:after="0" w:line="300" w:lineRule="auto"/>
            </w:pPr>
            <w:r>
              <w:t>ΔP (Delta P)</w:t>
            </w:r>
          </w:p>
        </w:tc>
        <w:tc>
          <w:tcPr>
            <w:tcW w:w="8212" w:type="dxa"/>
            <w:tcBorders>
              <w:top w:val="single" w:sz="6" w:space="0" w:color="E6E6E6"/>
              <w:left w:val="single" w:sz="6" w:space="0" w:color="E6E6E6"/>
              <w:bottom w:val="single" w:sz="6" w:space="0" w:color="E6E6E6"/>
              <w:right w:val="single" w:sz="6" w:space="0" w:color="E6E6E6"/>
            </w:tcBorders>
            <w:vAlign w:val="center"/>
          </w:tcPr>
          <w:p w14:paraId="0B006024" w14:textId="77777777" w:rsidR="005B66F1" w:rsidRDefault="005B66F1" w:rsidP="00D55980">
            <w:pPr>
              <w:spacing w:before="0" w:after="0" w:line="300" w:lineRule="auto"/>
            </w:pPr>
            <w:r>
              <w:t>Pressure amplitude used in HFOV</w:t>
            </w:r>
          </w:p>
        </w:tc>
      </w:tr>
      <w:tr w:rsidR="005B66F1" w14:paraId="31C3A871"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C531B88" w14:textId="77777777" w:rsidR="005B66F1" w:rsidRDefault="005B66F1" w:rsidP="00D55980">
            <w:pPr>
              <w:spacing w:before="0" w:after="0" w:line="300" w:lineRule="auto"/>
            </w:pPr>
            <w:r>
              <w:t>EABD</w:t>
            </w:r>
          </w:p>
        </w:tc>
        <w:tc>
          <w:tcPr>
            <w:tcW w:w="8212" w:type="dxa"/>
            <w:tcBorders>
              <w:top w:val="single" w:sz="6" w:space="0" w:color="E6E6E6"/>
              <w:left w:val="single" w:sz="6" w:space="0" w:color="E6E6E6"/>
              <w:bottom w:val="single" w:sz="6" w:space="0" w:color="E6E6E6"/>
              <w:right w:val="single" w:sz="6" w:space="0" w:color="E6E6E6"/>
            </w:tcBorders>
            <w:vAlign w:val="center"/>
          </w:tcPr>
          <w:p w14:paraId="0B540800" w14:textId="77777777" w:rsidR="005B66F1" w:rsidRDefault="005B66F1" w:rsidP="00D55980">
            <w:pPr>
              <w:spacing w:before="0" w:after="0" w:line="300" w:lineRule="auto"/>
            </w:pPr>
            <w:r>
              <w:t>Extra‑Abdominal Bowel Dilatation</w:t>
            </w:r>
          </w:p>
        </w:tc>
      </w:tr>
      <w:tr w:rsidR="005B66F1" w14:paraId="3896C810"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A21B29F" w14:textId="77777777" w:rsidR="005B66F1" w:rsidRDefault="005B66F1" w:rsidP="00D55980">
            <w:pPr>
              <w:spacing w:before="0" w:after="0" w:line="300" w:lineRule="auto"/>
            </w:pPr>
            <w:r>
              <w:t>ECMO</w:t>
            </w:r>
          </w:p>
        </w:tc>
        <w:tc>
          <w:tcPr>
            <w:tcW w:w="8212" w:type="dxa"/>
            <w:tcBorders>
              <w:top w:val="single" w:sz="6" w:space="0" w:color="E6E6E6"/>
              <w:left w:val="single" w:sz="6" w:space="0" w:color="E6E6E6"/>
              <w:bottom w:val="single" w:sz="6" w:space="0" w:color="E6E6E6"/>
              <w:right w:val="single" w:sz="6" w:space="0" w:color="E6E6E6"/>
            </w:tcBorders>
            <w:vAlign w:val="center"/>
          </w:tcPr>
          <w:p w14:paraId="39CE40C0" w14:textId="77777777" w:rsidR="005B66F1" w:rsidRDefault="005B66F1" w:rsidP="00D55980">
            <w:pPr>
              <w:spacing w:before="0" w:after="0" w:line="300" w:lineRule="auto"/>
            </w:pPr>
            <w:r>
              <w:t>Extracorporeal Membrane Oxygenation</w:t>
            </w:r>
          </w:p>
        </w:tc>
      </w:tr>
      <w:tr w:rsidR="005B66F1" w14:paraId="21A831E2"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B85DE24" w14:textId="77777777" w:rsidR="005B66F1" w:rsidRDefault="005B66F1" w:rsidP="00D55980">
            <w:pPr>
              <w:spacing w:before="0" w:after="0" w:line="300" w:lineRule="auto"/>
            </w:pPr>
            <w:r>
              <w:t>EF</w:t>
            </w:r>
          </w:p>
        </w:tc>
        <w:tc>
          <w:tcPr>
            <w:tcW w:w="8212" w:type="dxa"/>
            <w:tcBorders>
              <w:top w:val="single" w:sz="6" w:space="0" w:color="E6E6E6"/>
              <w:left w:val="single" w:sz="6" w:space="0" w:color="E6E6E6"/>
              <w:bottom w:val="single" w:sz="6" w:space="0" w:color="E6E6E6"/>
              <w:right w:val="single" w:sz="6" w:space="0" w:color="E6E6E6"/>
            </w:tcBorders>
            <w:vAlign w:val="center"/>
          </w:tcPr>
          <w:p w14:paraId="29A7B3C4" w14:textId="77777777" w:rsidR="005B66F1" w:rsidRDefault="005B66F1" w:rsidP="00D55980">
            <w:pPr>
              <w:spacing w:before="0" w:after="0" w:line="300" w:lineRule="auto"/>
            </w:pPr>
            <w:r>
              <w:t>Ejection Fraction</w:t>
            </w:r>
          </w:p>
        </w:tc>
      </w:tr>
      <w:tr w:rsidR="005B66F1" w14:paraId="4E38DD7E"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C8E701C" w14:textId="77777777" w:rsidR="005B66F1" w:rsidRDefault="005B66F1" w:rsidP="00D55980">
            <w:pPr>
              <w:spacing w:before="0" w:after="0" w:line="300" w:lineRule="auto"/>
            </w:pPr>
            <w:r>
              <w:t>ENT</w:t>
            </w:r>
          </w:p>
        </w:tc>
        <w:tc>
          <w:tcPr>
            <w:tcW w:w="8212" w:type="dxa"/>
            <w:tcBorders>
              <w:top w:val="single" w:sz="6" w:space="0" w:color="E6E6E6"/>
              <w:left w:val="single" w:sz="6" w:space="0" w:color="E6E6E6"/>
              <w:bottom w:val="single" w:sz="6" w:space="0" w:color="E6E6E6"/>
              <w:right w:val="single" w:sz="6" w:space="0" w:color="E6E6E6"/>
            </w:tcBorders>
            <w:vAlign w:val="center"/>
          </w:tcPr>
          <w:p w14:paraId="0F6FC72E" w14:textId="77777777" w:rsidR="005B66F1" w:rsidRDefault="005B66F1" w:rsidP="00D55980">
            <w:pPr>
              <w:spacing w:before="0" w:after="0" w:line="300" w:lineRule="auto"/>
            </w:pPr>
            <w:r>
              <w:t>Ear, Nose and Throat</w:t>
            </w:r>
          </w:p>
        </w:tc>
      </w:tr>
      <w:tr w:rsidR="005B66F1" w14:paraId="54AF5C3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69603EF" w14:textId="77777777" w:rsidR="005B66F1" w:rsidRDefault="005B66F1" w:rsidP="00D55980">
            <w:pPr>
              <w:spacing w:before="0" w:after="0" w:line="300" w:lineRule="auto"/>
            </w:pPr>
            <w:r>
              <w:t>ETT</w:t>
            </w:r>
          </w:p>
        </w:tc>
        <w:tc>
          <w:tcPr>
            <w:tcW w:w="8212" w:type="dxa"/>
            <w:tcBorders>
              <w:top w:val="single" w:sz="6" w:space="0" w:color="E6E6E6"/>
              <w:left w:val="single" w:sz="6" w:space="0" w:color="E6E6E6"/>
              <w:bottom w:val="single" w:sz="6" w:space="0" w:color="E6E6E6"/>
              <w:right w:val="single" w:sz="6" w:space="0" w:color="E6E6E6"/>
            </w:tcBorders>
            <w:vAlign w:val="center"/>
          </w:tcPr>
          <w:p w14:paraId="7421EDDE" w14:textId="77777777" w:rsidR="005B66F1" w:rsidRDefault="005B66F1" w:rsidP="00D55980">
            <w:pPr>
              <w:spacing w:before="0" w:after="0" w:line="300" w:lineRule="auto"/>
            </w:pPr>
            <w:r>
              <w:t>Endotracheal Tube</w:t>
            </w:r>
          </w:p>
        </w:tc>
      </w:tr>
      <w:tr w:rsidR="005B66F1" w14:paraId="3751E64A"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667108C9" w14:textId="77777777" w:rsidR="005B66F1" w:rsidRDefault="005B66F1" w:rsidP="00D55980">
            <w:pPr>
              <w:spacing w:before="0" w:after="0" w:line="300" w:lineRule="auto"/>
            </w:pPr>
            <w:r>
              <w:t>GORD</w:t>
            </w:r>
          </w:p>
        </w:tc>
        <w:tc>
          <w:tcPr>
            <w:tcW w:w="8212" w:type="dxa"/>
            <w:tcBorders>
              <w:top w:val="single" w:sz="6" w:space="0" w:color="E6E6E6"/>
              <w:left w:val="single" w:sz="6" w:space="0" w:color="E6E6E6"/>
              <w:bottom w:val="single" w:sz="6" w:space="0" w:color="E6E6E6"/>
              <w:right w:val="single" w:sz="6" w:space="0" w:color="E6E6E6"/>
            </w:tcBorders>
            <w:vAlign w:val="center"/>
          </w:tcPr>
          <w:p w14:paraId="196AF551" w14:textId="77777777" w:rsidR="005B66F1" w:rsidRDefault="005B66F1" w:rsidP="00D55980">
            <w:pPr>
              <w:spacing w:before="0" w:after="0" w:line="300" w:lineRule="auto"/>
            </w:pPr>
            <w:r>
              <w:t>Gastro‑Oesophageal Reflux Disease</w:t>
            </w:r>
          </w:p>
        </w:tc>
      </w:tr>
      <w:tr w:rsidR="005B66F1" w14:paraId="1C14120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BFC71C2" w14:textId="77777777" w:rsidR="005B66F1" w:rsidRDefault="005B66F1" w:rsidP="00D55980">
            <w:pPr>
              <w:spacing w:before="0" w:after="0" w:line="300" w:lineRule="auto"/>
            </w:pPr>
            <w:r>
              <w:t>HFOV</w:t>
            </w:r>
          </w:p>
        </w:tc>
        <w:tc>
          <w:tcPr>
            <w:tcW w:w="8212" w:type="dxa"/>
            <w:tcBorders>
              <w:top w:val="single" w:sz="6" w:space="0" w:color="E6E6E6"/>
              <w:left w:val="single" w:sz="6" w:space="0" w:color="E6E6E6"/>
              <w:bottom w:val="single" w:sz="6" w:space="0" w:color="E6E6E6"/>
              <w:right w:val="single" w:sz="6" w:space="0" w:color="E6E6E6"/>
            </w:tcBorders>
            <w:vAlign w:val="center"/>
          </w:tcPr>
          <w:p w14:paraId="7EA50740" w14:textId="77777777" w:rsidR="005B66F1" w:rsidRDefault="005B66F1" w:rsidP="00D55980">
            <w:pPr>
              <w:spacing w:before="0" w:after="0" w:line="300" w:lineRule="auto"/>
            </w:pPr>
            <w:r>
              <w:t>High‑Frequency Oscillatory Ventilation</w:t>
            </w:r>
          </w:p>
        </w:tc>
      </w:tr>
      <w:tr w:rsidR="005B66F1" w14:paraId="20CFEB76"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9050A22" w14:textId="77777777" w:rsidR="005B66F1" w:rsidRDefault="005B66F1" w:rsidP="00D55980">
            <w:pPr>
              <w:spacing w:before="0" w:after="0" w:line="300" w:lineRule="auto"/>
            </w:pPr>
            <w:r>
              <w:lastRenderedPageBreak/>
              <w:t>Hz</w:t>
            </w:r>
          </w:p>
        </w:tc>
        <w:tc>
          <w:tcPr>
            <w:tcW w:w="8212" w:type="dxa"/>
            <w:tcBorders>
              <w:top w:val="single" w:sz="6" w:space="0" w:color="E6E6E6"/>
              <w:left w:val="single" w:sz="6" w:space="0" w:color="E6E6E6"/>
              <w:bottom w:val="single" w:sz="6" w:space="0" w:color="E6E6E6"/>
              <w:right w:val="single" w:sz="6" w:space="0" w:color="E6E6E6"/>
            </w:tcBorders>
            <w:vAlign w:val="center"/>
          </w:tcPr>
          <w:p w14:paraId="6162A7E5" w14:textId="77777777" w:rsidR="005B66F1" w:rsidRDefault="005B66F1" w:rsidP="00D55980">
            <w:pPr>
              <w:spacing w:before="0" w:after="0" w:line="300" w:lineRule="auto"/>
            </w:pPr>
            <w:r>
              <w:t>Hertz (frequency of oscillation in HFOV)</w:t>
            </w:r>
          </w:p>
        </w:tc>
      </w:tr>
      <w:tr w:rsidR="005B66F1" w14:paraId="514C43BF"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6388DD97" w14:textId="77777777" w:rsidR="005B66F1" w:rsidRDefault="005B66F1" w:rsidP="00D55980">
            <w:pPr>
              <w:spacing w:before="0" w:after="0" w:line="300" w:lineRule="auto"/>
            </w:pPr>
            <w:r>
              <w:t>IAP</w:t>
            </w:r>
          </w:p>
        </w:tc>
        <w:tc>
          <w:tcPr>
            <w:tcW w:w="8212" w:type="dxa"/>
            <w:tcBorders>
              <w:top w:val="single" w:sz="6" w:space="0" w:color="E6E6E6"/>
              <w:left w:val="single" w:sz="6" w:space="0" w:color="E6E6E6"/>
              <w:bottom w:val="single" w:sz="6" w:space="0" w:color="E6E6E6"/>
              <w:right w:val="single" w:sz="6" w:space="0" w:color="E6E6E6"/>
            </w:tcBorders>
            <w:vAlign w:val="center"/>
          </w:tcPr>
          <w:p w14:paraId="14A9CDE3" w14:textId="77777777" w:rsidR="005B66F1" w:rsidRDefault="005B66F1" w:rsidP="00D55980">
            <w:pPr>
              <w:spacing w:before="0" w:after="0" w:line="300" w:lineRule="auto"/>
            </w:pPr>
            <w:r>
              <w:t>Intra‑Abdominal Pressure</w:t>
            </w:r>
          </w:p>
        </w:tc>
      </w:tr>
      <w:tr w:rsidR="005B66F1" w14:paraId="515C1B33"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5CFDEC2" w14:textId="77777777" w:rsidR="005B66F1" w:rsidRDefault="005B66F1" w:rsidP="00D55980">
            <w:pPr>
              <w:spacing w:before="0" w:after="0" w:line="300" w:lineRule="auto"/>
            </w:pPr>
            <w:r>
              <w:t>IDC</w:t>
            </w:r>
          </w:p>
        </w:tc>
        <w:tc>
          <w:tcPr>
            <w:tcW w:w="8212" w:type="dxa"/>
            <w:tcBorders>
              <w:top w:val="single" w:sz="6" w:space="0" w:color="E6E6E6"/>
              <w:left w:val="single" w:sz="6" w:space="0" w:color="E6E6E6"/>
              <w:bottom w:val="single" w:sz="6" w:space="0" w:color="E6E6E6"/>
              <w:right w:val="single" w:sz="6" w:space="0" w:color="E6E6E6"/>
            </w:tcBorders>
            <w:vAlign w:val="center"/>
          </w:tcPr>
          <w:p w14:paraId="42A1B9A7" w14:textId="77777777" w:rsidR="005B66F1" w:rsidRDefault="005B66F1" w:rsidP="00D55980">
            <w:pPr>
              <w:spacing w:before="0" w:after="0" w:line="300" w:lineRule="auto"/>
            </w:pPr>
            <w:r>
              <w:t>Indwelling Catheter</w:t>
            </w:r>
          </w:p>
        </w:tc>
      </w:tr>
      <w:tr w:rsidR="005B66F1" w14:paraId="2A95068D"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58C6412" w14:textId="77777777" w:rsidR="005B66F1" w:rsidRDefault="005B66F1" w:rsidP="00D55980">
            <w:pPr>
              <w:spacing w:before="0" w:after="0" w:line="300" w:lineRule="auto"/>
            </w:pPr>
            <w:proofErr w:type="spellStart"/>
            <w:r>
              <w:t>iNO</w:t>
            </w:r>
            <w:proofErr w:type="spellEnd"/>
          </w:p>
        </w:tc>
        <w:tc>
          <w:tcPr>
            <w:tcW w:w="8212" w:type="dxa"/>
            <w:tcBorders>
              <w:top w:val="single" w:sz="6" w:space="0" w:color="E6E6E6"/>
              <w:left w:val="single" w:sz="6" w:space="0" w:color="E6E6E6"/>
              <w:bottom w:val="single" w:sz="6" w:space="0" w:color="E6E6E6"/>
              <w:right w:val="single" w:sz="6" w:space="0" w:color="E6E6E6"/>
            </w:tcBorders>
            <w:vAlign w:val="center"/>
          </w:tcPr>
          <w:p w14:paraId="05E7D9A3" w14:textId="77777777" w:rsidR="005B66F1" w:rsidRDefault="005B66F1" w:rsidP="00D55980">
            <w:pPr>
              <w:spacing w:before="0" w:after="0" w:line="300" w:lineRule="auto"/>
            </w:pPr>
            <w:r>
              <w:t>Inhaled Nitric Oxide</w:t>
            </w:r>
          </w:p>
        </w:tc>
      </w:tr>
      <w:tr w:rsidR="005B66F1" w14:paraId="3DFDCDAE"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2291BE0" w14:textId="77777777" w:rsidR="005B66F1" w:rsidRDefault="005B66F1" w:rsidP="00D55980">
            <w:pPr>
              <w:spacing w:before="0" w:after="0" w:line="300" w:lineRule="auto"/>
            </w:pPr>
            <w:r>
              <w:t>IV</w:t>
            </w:r>
          </w:p>
        </w:tc>
        <w:tc>
          <w:tcPr>
            <w:tcW w:w="8212" w:type="dxa"/>
            <w:tcBorders>
              <w:top w:val="single" w:sz="6" w:space="0" w:color="E6E6E6"/>
              <w:left w:val="single" w:sz="6" w:space="0" w:color="E6E6E6"/>
              <w:bottom w:val="single" w:sz="6" w:space="0" w:color="E6E6E6"/>
              <w:right w:val="single" w:sz="6" w:space="0" w:color="E6E6E6"/>
            </w:tcBorders>
            <w:vAlign w:val="center"/>
          </w:tcPr>
          <w:p w14:paraId="6E1F333E" w14:textId="77777777" w:rsidR="005B66F1" w:rsidRDefault="005B66F1" w:rsidP="00D55980">
            <w:pPr>
              <w:spacing w:before="0" w:after="0" w:line="300" w:lineRule="auto"/>
            </w:pPr>
            <w:r>
              <w:t>Intravenous</w:t>
            </w:r>
          </w:p>
        </w:tc>
      </w:tr>
      <w:tr w:rsidR="005B66F1" w14:paraId="2877232D"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CC8654D" w14:textId="77777777" w:rsidR="005B66F1" w:rsidRDefault="005B66F1" w:rsidP="00D55980">
            <w:pPr>
              <w:spacing w:before="0" w:after="0" w:line="300" w:lineRule="auto"/>
            </w:pPr>
            <w:r>
              <w:t>LHR</w:t>
            </w:r>
          </w:p>
        </w:tc>
        <w:tc>
          <w:tcPr>
            <w:tcW w:w="8212" w:type="dxa"/>
            <w:tcBorders>
              <w:top w:val="single" w:sz="6" w:space="0" w:color="E6E6E6"/>
              <w:left w:val="single" w:sz="6" w:space="0" w:color="E6E6E6"/>
              <w:bottom w:val="single" w:sz="6" w:space="0" w:color="E6E6E6"/>
              <w:right w:val="single" w:sz="6" w:space="0" w:color="E6E6E6"/>
            </w:tcBorders>
            <w:vAlign w:val="center"/>
          </w:tcPr>
          <w:p w14:paraId="3EE313B0" w14:textId="77777777" w:rsidR="005B66F1" w:rsidRDefault="005B66F1" w:rsidP="00D55980">
            <w:pPr>
              <w:spacing w:before="0" w:after="0" w:line="300" w:lineRule="auto"/>
            </w:pPr>
            <w:r>
              <w:t>Lung‑to‑Head Ratio</w:t>
            </w:r>
          </w:p>
        </w:tc>
      </w:tr>
      <w:tr w:rsidR="005B66F1" w14:paraId="73AB5E0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D8D3FD3" w14:textId="77777777" w:rsidR="005B66F1" w:rsidRDefault="005B66F1" w:rsidP="00D55980">
            <w:pPr>
              <w:spacing w:before="0" w:after="0" w:line="300" w:lineRule="auto"/>
            </w:pPr>
            <w:r>
              <w:t>LVO</w:t>
            </w:r>
          </w:p>
        </w:tc>
        <w:tc>
          <w:tcPr>
            <w:tcW w:w="8212" w:type="dxa"/>
            <w:tcBorders>
              <w:top w:val="single" w:sz="6" w:space="0" w:color="E6E6E6"/>
              <w:left w:val="single" w:sz="6" w:space="0" w:color="E6E6E6"/>
              <w:bottom w:val="single" w:sz="6" w:space="0" w:color="E6E6E6"/>
              <w:right w:val="single" w:sz="6" w:space="0" w:color="E6E6E6"/>
            </w:tcBorders>
            <w:vAlign w:val="center"/>
          </w:tcPr>
          <w:p w14:paraId="2ED6709F" w14:textId="77777777" w:rsidR="005B66F1" w:rsidRDefault="005B66F1" w:rsidP="00D55980">
            <w:pPr>
              <w:spacing w:before="0" w:after="0" w:line="300" w:lineRule="auto"/>
            </w:pPr>
            <w:r>
              <w:t>Left Ventricular Output</w:t>
            </w:r>
          </w:p>
        </w:tc>
      </w:tr>
      <w:tr w:rsidR="005B66F1" w14:paraId="6B5E40D2"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1043EDD8" w14:textId="77777777" w:rsidR="005B66F1" w:rsidRDefault="005B66F1" w:rsidP="00D55980">
            <w:pPr>
              <w:spacing w:before="0" w:after="0" w:line="300" w:lineRule="auto"/>
            </w:pPr>
            <w:r>
              <w:t>Lt–Rt</w:t>
            </w:r>
          </w:p>
        </w:tc>
        <w:tc>
          <w:tcPr>
            <w:tcW w:w="8212" w:type="dxa"/>
            <w:tcBorders>
              <w:top w:val="single" w:sz="6" w:space="0" w:color="E6E6E6"/>
              <w:left w:val="single" w:sz="6" w:space="0" w:color="E6E6E6"/>
              <w:bottom w:val="single" w:sz="6" w:space="0" w:color="E6E6E6"/>
              <w:right w:val="single" w:sz="6" w:space="0" w:color="E6E6E6"/>
            </w:tcBorders>
            <w:vAlign w:val="center"/>
          </w:tcPr>
          <w:p w14:paraId="19083822" w14:textId="77777777" w:rsidR="005B66F1" w:rsidRDefault="005B66F1" w:rsidP="00D55980">
            <w:pPr>
              <w:spacing w:before="0" w:after="0" w:line="300" w:lineRule="auto"/>
            </w:pPr>
            <w:r>
              <w:t>Left‑to‑right shunt</w:t>
            </w:r>
          </w:p>
        </w:tc>
      </w:tr>
      <w:tr w:rsidR="005B66F1" w14:paraId="6F1DAD1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19E9BBA4" w14:textId="77777777" w:rsidR="005B66F1" w:rsidRDefault="005B66F1" w:rsidP="00D55980">
            <w:pPr>
              <w:spacing w:before="0" w:after="0" w:line="300" w:lineRule="auto"/>
            </w:pPr>
            <w:r>
              <w:t>LV</w:t>
            </w:r>
          </w:p>
        </w:tc>
        <w:tc>
          <w:tcPr>
            <w:tcW w:w="8212" w:type="dxa"/>
            <w:tcBorders>
              <w:top w:val="single" w:sz="6" w:space="0" w:color="E6E6E6"/>
              <w:left w:val="single" w:sz="6" w:space="0" w:color="E6E6E6"/>
              <w:bottom w:val="single" w:sz="6" w:space="0" w:color="E6E6E6"/>
              <w:right w:val="single" w:sz="6" w:space="0" w:color="E6E6E6"/>
            </w:tcBorders>
            <w:vAlign w:val="center"/>
          </w:tcPr>
          <w:p w14:paraId="36D04617" w14:textId="77777777" w:rsidR="005B66F1" w:rsidRDefault="005B66F1" w:rsidP="00D55980">
            <w:pPr>
              <w:spacing w:before="0" w:after="0" w:line="300" w:lineRule="auto"/>
            </w:pPr>
            <w:r>
              <w:t>Left Ventricle</w:t>
            </w:r>
          </w:p>
        </w:tc>
      </w:tr>
      <w:tr w:rsidR="005B66F1" w14:paraId="4946FAF7"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6085D877" w14:textId="77777777" w:rsidR="005B66F1" w:rsidRDefault="005B66F1" w:rsidP="00D55980">
            <w:pPr>
              <w:spacing w:before="0" w:after="0" w:line="300" w:lineRule="auto"/>
            </w:pPr>
            <w:r>
              <w:t>MAP</w:t>
            </w:r>
          </w:p>
        </w:tc>
        <w:tc>
          <w:tcPr>
            <w:tcW w:w="8212" w:type="dxa"/>
            <w:tcBorders>
              <w:top w:val="single" w:sz="6" w:space="0" w:color="E6E6E6"/>
              <w:left w:val="single" w:sz="6" w:space="0" w:color="E6E6E6"/>
              <w:bottom w:val="single" w:sz="6" w:space="0" w:color="E6E6E6"/>
              <w:right w:val="single" w:sz="6" w:space="0" w:color="E6E6E6"/>
            </w:tcBorders>
            <w:vAlign w:val="center"/>
          </w:tcPr>
          <w:p w14:paraId="09CE4558" w14:textId="77777777" w:rsidR="005B66F1" w:rsidRDefault="005B66F1" w:rsidP="00D55980">
            <w:pPr>
              <w:spacing w:before="0" w:after="0" w:line="300" w:lineRule="auto"/>
            </w:pPr>
            <w:r>
              <w:t>Mean Airway Pressure / Mean Arterial Pressure</w:t>
            </w:r>
          </w:p>
        </w:tc>
      </w:tr>
      <w:tr w:rsidR="005B66F1" w14:paraId="246E5378"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3169FD6" w14:textId="77777777" w:rsidR="005B66F1" w:rsidRDefault="005B66F1" w:rsidP="00D55980">
            <w:pPr>
              <w:spacing w:before="0" w:after="0" w:line="300" w:lineRule="auto"/>
            </w:pPr>
            <w:r>
              <w:t>MBP</w:t>
            </w:r>
          </w:p>
        </w:tc>
        <w:tc>
          <w:tcPr>
            <w:tcW w:w="8212" w:type="dxa"/>
            <w:tcBorders>
              <w:top w:val="single" w:sz="6" w:space="0" w:color="E6E6E6"/>
              <w:left w:val="single" w:sz="6" w:space="0" w:color="E6E6E6"/>
              <w:bottom w:val="single" w:sz="6" w:space="0" w:color="E6E6E6"/>
              <w:right w:val="single" w:sz="6" w:space="0" w:color="E6E6E6"/>
            </w:tcBorders>
            <w:vAlign w:val="center"/>
          </w:tcPr>
          <w:p w14:paraId="55FEA0DE" w14:textId="77777777" w:rsidR="005B66F1" w:rsidRDefault="005B66F1" w:rsidP="00D55980">
            <w:pPr>
              <w:spacing w:before="0" w:after="0" w:line="300" w:lineRule="auto"/>
            </w:pPr>
            <w:r>
              <w:t>Mean Blood Pressure</w:t>
            </w:r>
          </w:p>
        </w:tc>
      </w:tr>
      <w:tr w:rsidR="005B66F1" w14:paraId="25A4D4D1"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784EEDF" w14:textId="77777777" w:rsidR="005B66F1" w:rsidRDefault="005B66F1" w:rsidP="00D55980">
            <w:pPr>
              <w:spacing w:before="0" w:after="0" w:line="300" w:lineRule="auto"/>
            </w:pPr>
            <w:r>
              <w:t>NBM</w:t>
            </w:r>
          </w:p>
        </w:tc>
        <w:tc>
          <w:tcPr>
            <w:tcW w:w="8212" w:type="dxa"/>
            <w:tcBorders>
              <w:top w:val="single" w:sz="6" w:space="0" w:color="E6E6E6"/>
              <w:left w:val="single" w:sz="6" w:space="0" w:color="E6E6E6"/>
              <w:bottom w:val="single" w:sz="6" w:space="0" w:color="E6E6E6"/>
              <w:right w:val="single" w:sz="6" w:space="0" w:color="E6E6E6"/>
            </w:tcBorders>
            <w:vAlign w:val="center"/>
          </w:tcPr>
          <w:p w14:paraId="01CCB768" w14:textId="77777777" w:rsidR="005B66F1" w:rsidRDefault="005B66F1" w:rsidP="00D55980">
            <w:pPr>
              <w:spacing w:before="0" w:after="0" w:line="300" w:lineRule="auto"/>
            </w:pPr>
            <w:r>
              <w:t>Nil By Mouth</w:t>
            </w:r>
          </w:p>
        </w:tc>
      </w:tr>
      <w:tr w:rsidR="005B66F1" w14:paraId="02725600"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F852D12" w14:textId="77777777" w:rsidR="005B66F1" w:rsidRDefault="005B66F1" w:rsidP="00D55980">
            <w:pPr>
              <w:spacing w:before="0" w:after="0" w:line="300" w:lineRule="auto"/>
            </w:pPr>
            <w:r>
              <w:t>NCH</w:t>
            </w:r>
          </w:p>
        </w:tc>
        <w:tc>
          <w:tcPr>
            <w:tcW w:w="8212" w:type="dxa"/>
            <w:tcBorders>
              <w:top w:val="single" w:sz="6" w:space="0" w:color="E6E6E6"/>
              <w:left w:val="single" w:sz="6" w:space="0" w:color="E6E6E6"/>
              <w:bottom w:val="single" w:sz="6" w:space="0" w:color="E6E6E6"/>
              <w:right w:val="single" w:sz="6" w:space="0" w:color="E6E6E6"/>
            </w:tcBorders>
            <w:vAlign w:val="center"/>
          </w:tcPr>
          <w:p w14:paraId="731EDF88" w14:textId="77777777" w:rsidR="005B66F1" w:rsidRDefault="005B66F1" w:rsidP="00D55980">
            <w:pPr>
              <w:spacing w:before="0" w:after="0" w:line="300" w:lineRule="auto"/>
            </w:pPr>
            <w:r>
              <w:t>North Canberra Hospital</w:t>
            </w:r>
          </w:p>
        </w:tc>
      </w:tr>
      <w:tr w:rsidR="005B66F1" w14:paraId="7A76122F"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759FF8F" w14:textId="77777777" w:rsidR="005B66F1" w:rsidRDefault="005B66F1" w:rsidP="00D55980">
            <w:pPr>
              <w:spacing w:before="0" w:after="0" w:line="300" w:lineRule="auto"/>
            </w:pPr>
            <w:r>
              <w:t>NGT</w:t>
            </w:r>
          </w:p>
        </w:tc>
        <w:tc>
          <w:tcPr>
            <w:tcW w:w="8212" w:type="dxa"/>
            <w:tcBorders>
              <w:top w:val="single" w:sz="6" w:space="0" w:color="E6E6E6"/>
              <w:left w:val="single" w:sz="6" w:space="0" w:color="E6E6E6"/>
              <w:bottom w:val="single" w:sz="6" w:space="0" w:color="E6E6E6"/>
              <w:right w:val="single" w:sz="6" w:space="0" w:color="E6E6E6"/>
            </w:tcBorders>
            <w:vAlign w:val="center"/>
          </w:tcPr>
          <w:p w14:paraId="52AE0EAE" w14:textId="77777777" w:rsidR="005B66F1" w:rsidRDefault="005B66F1" w:rsidP="00D55980">
            <w:pPr>
              <w:spacing w:before="0" w:after="0" w:line="300" w:lineRule="auto"/>
            </w:pPr>
            <w:r>
              <w:t>Nasogastric Tube</w:t>
            </w:r>
          </w:p>
        </w:tc>
      </w:tr>
      <w:tr w:rsidR="005B66F1" w14:paraId="26CBBBD1"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1EA48146" w14:textId="77777777" w:rsidR="005B66F1" w:rsidRDefault="005B66F1" w:rsidP="00D55980">
            <w:pPr>
              <w:spacing w:before="0" w:after="0" w:line="300" w:lineRule="auto"/>
            </w:pPr>
            <w:r>
              <w:t>NICU</w:t>
            </w:r>
          </w:p>
        </w:tc>
        <w:tc>
          <w:tcPr>
            <w:tcW w:w="8212" w:type="dxa"/>
            <w:tcBorders>
              <w:top w:val="single" w:sz="6" w:space="0" w:color="E6E6E6"/>
              <w:left w:val="single" w:sz="6" w:space="0" w:color="E6E6E6"/>
              <w:bottom w:val="single" w:sz="6" w:space="0" w:color="E6E6E6"/>
              <w:right w:val="single" w:sz="6" w:space="0" w:color="E6E6E6"/>
            </w:tcBorders>
            <w:vAlign w:val="center"/>
          </w:tcPr>
          <w:p w14:paraId="280018FF" w14:textId="77777777" w:rsidR="005B66F1" w:rsidRDefault="005B66F1" w:rsidP="00D55980">
            <w:pPr>
              <w:spacing w:before="0" w:after="0" w:line="300" w:lineRule="auto"/>
            </w:pPr>
            <w:r>
              <w:t>Neonatal Intensive Care Unit</w:t>
            </w:r>
          </w:p>
        </w:tc>
      </w:tr>
      <w:tr w:rsidR="005B66F1" w14:paraId="13F483B8"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0F0F7D8" w14:textId="77777777" w:rsidR="005B66F1" w:rsidRDefault="005B66F1" w:rsidP="00D55980">
            <w:pPr>
              <w:spacing w:before="0" w:after="0" w:line="300" w:lineRule="auto"/>
            </w:pPr>
            <w:r>
              <w:t>OA</w:t>
            </w:r>
          </w:p>
        </w:tc>
        <w:tc>
          <w:tcPr>
            <w:tcW w:w="8212" w:type="dxa"/>
            <w:tcBorders>
              <w:top w:val="single" w:sz="6" w:space="0" w:color="E6E6E6"/>
              <w:left w:val="single" w:sz="6" w:space="0" w:color="E6E6E6"/>
              <w:bottom w:val="single" w:sz="6" w:space="0" w:color="E6E6E6"/>
              <w:right w:val="single" w:sz="6" w:space="0" w:color="E6E6E6"/>
            </w:tcBorders>
            <w:vAlign w:val="center"/>
          </w:tcPr>
          <w:p w14:paraId="67611F24" w14:textId="77777777" w:rsidR="005B66F1" w:rsidRDefault="005B66F1" w:rsidP="00D55980">
            <w:pPr>
              <w:spacing w:before="0" w:after="0" w:line="300" w:lineRule="auto"/>
            </w:pPr>
            <w:r>
              <w:t>Oesophageal Atresia</w:t>
            </w:r>
          </w:p>
        </w:tc>
      </w:tr>
      <w:tr w:rsidR="005B66F1" w14:paraId="274BE20F"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66DE2F1" w14:textId="77777777" w:rsidR="005B66F1" w:rsidRDefault="005B66F1" w:rsidP="00D55980">
            <w:pPr>
              <w:spacing w:before="0" w:after="0" w:line="300" w:lineRule="auto"/>
            </w:pPr>
            <w:r>
              <w:t>OGT</w:t>
            </w:r>
          </w:p>
        </w:tc>
        <w:tc>
          <w:tcPr>
            <w:tcW w:w="8212" w:type="dxa"/>
            <w:tcBorders>
              <w:top w:val="single" w:sz="6" w:space="0" w:color="E6E6E6"/>
              <w:left w:val="single" w:sz="6" w:space="0" w:color="E6E6E6"/>
              <w:bottom w:val="single" w:sz="6" w:space="0" w:color="E6E6E6"/>
              <w:right w:val="single" w:sz="6" w:space="0" w:color="E6E6E6"/>
            </w:tcBorders>
            <w:vAlign w:val="center"/>
          </w:tcPr>
          <w:p w14:paraId="60A7FAC3" w14:textId="77777777" w:rsidR="005B66F1" w:rsidRDefault="005B66F1" w:rsidP="00D55980">
            <w:pPr>
              <w:spacing w:before="0" w:after="0" w:line="300" w:lineRule="auto"/>
            </w:pPr>
            <w:r>
              <w:t>Orogastric Tube</w:t>
            </w:r>
          </w:p>
        </w:tc>
      </w:tr>
      <w:tr w:rsidR="005B66F1" w14:paraId="154BABE8"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52C1D69" w14:textId="77777777" w:rsidR="005B66F1" w:rsidRDefault="005B66F1" w:rsidP="00D55980">
            <w:pPr>
              <w:spacing w:before="0" w:after="0" w:line="300" w:lineRule="auto"/>
            </w:pPr>
            <w:r>
              <w:t>PAP</w:t>
            </w:r>
          </w:p>
        </w:tc>
        <w:tc>
          <w:tcPr>
            <w:tcW w:w="8212" w:type="dxa"/>
            <w:tcBorders>
              <w:top w:val="single" w:sz="6" w:space="0" w:color="E6E6E6"/>
              <w:left w:val="single" w:sz="6" w:space="0" w:color="E6E6E6"/>
              <w:bottom w:val="single" w:sz="6" w:space="0" w:color="E6E6E6"/>
              <w:right w:val="single" w:sz="6" w:space="0" w:color="E6E6E6"/>
            </w:tcBorders>
            <w:vAlign w:val="center"/>
          </w:tcPr>
          <w:p w14:paraId="28711552" w14:textId="77777777" w:rsidR="005B66F1" w:rsidRDefault="005B66F1" w:rsidP="00D55980">
            <w:pPr>
              <w:spacing w:before="0" w:after="0" w:line="300" w:lineRule="auto"/>
            </w:pPr>
            <w:r>
              <w:t>Pulmonary Arterial Pressure</w:t>
            </w:r>
          </w:p>
        </w:tc>
      </w:tr>
      <w:tr w:rsidR="005B66F1" w14:paraId="4E9977D5"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130E90D7" w14:textId="77777777" w:rsidR="005B66F1" w:rsidRDefault="005B66F1" w:rsidP="00D55980">
            <w:pPr>
              <w:spacing w:before="0" w:after="0" w:line="300" w:lineRule="auto"/>
            </w:pPr>
            <w:r>
              <w:t>PDA</w:t>
            </w:r>
          </w:p>
        </w:tc>
        <w:tc>
          <w:tcPr>
            <w:tcW w:w="8212" w:type="dxa"/>
            <w:tcBorders>
              <w:top w:val="single" w:sz="6" w:space="0" w:color="E6E6E6"/>
              <w:left w:val="single" w:sz="6" w:space="0" w:color="E6E6E6"/>
              <w:bottom w:val="single" w:sz="6" w:space="0" w:color="E6E6E6"/>
              <w:right w:val="single" w:sz="6" w:space="0" w:color="E6E6E6"/>
            </w:tcBorders>
            <w:vAlign w:val="center"/>
          </w:tcPr>
          <w:p w14:paraId="30D74C5E" w14:textId="77777777" w:rsidR="005B66F1" w:rsidRDefault="005B66F1" w:rsidP="00D55980">
            <w:pPr>
              <w:spacing w:before="0" w:after="0" w:line="300" w:lineRule="auto"/>
            </w:pPr>
            <w:r>
              <w:t>Patent Ductus Arteriosus</w:t>
            </w:r>
          </w:p>
        </w:tc>
      </w:tr>
      <w:tr w:rsidR="005B66F1" w14:paraId="1AE15900"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096FD5E" w14:textId="77777777" w:rsidR="005B66F1" w:rsidRDefault="005B66F1" w:rsidP="00D55980">
            <w:pPr>
              <w:spacing w:before="0" w:after="0" w:line="300" w:lineRule="auto"/>
            </w:pPr>
            <w:r>
              <w:t>PEEP</w:t>
            </w:r>
          </w:p>
        </w:tc>
        <w:tc>
          <w:tcPr>
            <w:tcW w:w="8212" w:type="dxa"/>
            <w:tcBorders>
              <w:top w:val="single" w:sz="6" w:space="0" w:color="E6E6E6"/>
              <w:left w:val="single" w:sz="6" w:space="0" w:color="E6E6E6"/>
              <w:bottom w:val="single" w:sz="6" w:space="0" w:color="E6E6E6"/>
              <w:right w:val="single" w:sz="6" w:space="0" w:color="E6E6E6"/>
            </w:tcBorders>
            <w:vAlign w:val="center"/>
          </w:tcPr>
          <w:p w14:paraId="6B82FAED" w14:textId="77777777" w:rsidR="005B66F1" w:rsidRDefault="005B66F1" w:rsidP="00D55980">
            <w:pPr>
              <w:spacing w:before="0" w:after="0" w:line="300" w:lineRule="auto"/>
            </w:pPr>
            <w:r>
              <w:t>Positive End‑Expiratory Pressure</w:t>
            </w:r>
          </w:p>
        </w:tc>
      </w:tr>
      <w:tr w:rsidR="005B66F1" w14:paraId="0A78C44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2201510" w14:textId="77777777" w:rsidR="005B66F1" w:rsidRDefault="005B66F1" w:rsidP="00D55980">
            <w:pPr>
              <w:spacing w:before="0" w:after="0" w:line="300" w:lineRule="auto"/>
            </w:pPr>
            <w:r>
              <w:t>PGE1</w:t>
            </w:r>
          </w:p>
        </w:tc>
        <w:tc>
          <w:tcPr>
            <w:tcW w:w="8212" w:type="dxa"/>
            <w:tcBorders>
              <w:top w:val="single" w:sz="6" w:space="0" w:color="E6E6E6"/>
              <w:left w:val="single" w:sz="6" w:space="0" w:color="E6E6E6"/>
              <w:bottom w:val="single" w:sz="6" w:space="0" w:color="E6E6E6"/>
              <w:right w:val="single" w:sz="6" w:space="0" w:color="E6E6E6"/>
            </w:tcBorders>
            <w:vAlign w:val="center"/>
          </w:tcPr>
          <w:p w14:paraId="33D4EC44" w14:textId="77777777" w:rsidR="005B66F1" w:rsidRDefault="005B66F1" w:rsidP="00D55980">
            <w:pPr>
              <w:spacing w:before="0" w:after="0" w:line="300" w:lineRule="auto"/>
            </w:pPr>
            <w:r>
              <w:t>Prostaglandin E1</w:t>
            </w:r>
          </w:p>
        </w:tc>
      </w:tr>
      <w:tr w:rsidR="005B66F1" w14:paraId="2B454E3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60F580C" w14:textId="77777777" w:rsidR="005B66F1" w:rsidRDefault="005B66F1" w:rsidP="00D55980">
            <w:pPr>
              <w:spacing w:before="0" w:after="0" w:line="300" w:lineRule="auto"/>
            </w:pPr>
            <w:r>
              <w:t>PH</w:t>
            </w:r>
          </w:p>
        </w:tc>
        <w:tc>
          <w:tcPr>
            <w:tcW w:w="8212" w:type="dxa"/>
            <w:tcBorders>
              <w:top w:val="single" w:sz="6" w:space="0" w:color="E6E6E6"/>
              <w:left w:val="single" w:sz="6" w:space="0" w:color="E6E6E6"/>
              <w:bottom w:val="single" w:sz="6" w:space="0" w:color="E6E6E6"/>
              <w:right w:val="single" w:sz="6" w:space="0" w:color="E6E6E6"/>
            </w:tcBorders>
            <w:vAlign w:val="center"/>
          </w:tcPr>
          <w:p w14:paraId="25B1A64B" w14:textId="77777777" w:rsidR="005B66F1" w:rsidRDefault="005B66F1" w:rsidP="00D55980">
            <w:pPr>
              <w:spacing w:before="0" w:after="0" w:line="300" w:lineRule="auto"/>
            </w:pPr>
            <w:r>
              <w:t>Pulmonary Hypertension</w:t>
            </w:r>
          </w:p>
        </w:tc>
      </w:tr>
      <w:tr w:rsidR="005B66F1" w14:paraId="50B7D72F"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1CD7161C" w14:textId="77777777" w:rsidR="005B66F1" w:rsidRDefault="005B66F1" w:rsidP="00D55980">
            <w:pPr>
              <w:spacing w:before="0" w:after="0" w:line="300" w:lineRule="auto"/>
            </w:pPr>
            <w:r>
              <w:t>PIP</w:t>
            </w:r>
          </w:p>
        </w:tc>
        <w:tc>
          <w:tcPr>
            <w:tcW w:w="8212" w:type="dxa"/>
            <w:tcBorders>
              <w:top w:val="single" w:sz="6" w:space="0" w:color="E6E6E6"/>
              <w:left w:val="single" w:sz="6" w:space="0" w:color="E6E6E6"/>
              <w:bottom w:val="single" w:sz="6" w:space="0" w:color="E6E6E6"/>
              <w:right w:val="single" w:sz="6" w:space="0" w:color="E6E6E6"/>
            </w:tcBorders>
            <w:vAlign w:val="center"/>
          </w:tcPr>
          <w:p w14:paraId="02780080" w14:textId="77777777" w:rsidR="005B66F1" w:rsidRDefault="005B66F1" w:rsidP="00D55980">
            <w:pPr>
              <w:spacing w:before="0" w:after="0" w:line="300" w:lineRule="auto"/>
            </w:pPr>
            <w:r>
              <w:t>Peak Inspiratory Pressure</w:t>
            </w:r>
          </w:p>
        </w:tc>
      </w:tr>
      <w:tr w:rsidR="005B66F1" w14:paraId="33E35095"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7C7181E" w14:textId="77777777" w:rsidR="005B66F1" w:rsidRDefault="005B66F1" w:rsidP="00D55980">
            <w:pPr>
              <w:spacing w:before="0" w:after="0" w:line="300" w:lineRule="auto"/>
            </w:pPr>
            <w:proofErr w:type="spellStart"/>
            <w:r>
              <w:t>pCO</w:t>
            </w:r>
            <w:proofErr w:type="spellEnd"/>
            <w:r>
              <w:t>₂</w:t>
            </w:r>
          </w:p>
        </w:tc>
        <w:tc>
          <w:tcPr>
            <w:tcW w:w="8212" w:type="dxa"/>
            <w:tcBorders>
              <w:top w:val="single" w:sz="6" w:space="0" w:color="E6E6E6"/>
              <w:left w:val="single" w:sz="6" w:space="0" w:color="E6E6E6"/>
              <w:bottom w:val="single" w:sz="6" w:space="0" w:color="E6E6E6"/>
              <w:right w:val="single" w:sz="6" w:space="0" w:color="E6E6E6"/>
            </w:tcBorders>
            <w:vAlign w:val="center"/>
          </w:tcPr>
          <w:p w14:paraId="6BF512E8" w14:textId="77777777" w:rsidR="005B66F1" w:rsidRDefault="005B66F1" w:rsidP="00D55980">
            <w:pPr>
              <w:spacing w:before="0" w:after="0" w:line="300" w:lineRule="auto"/>
            </w:pPr>
            <w:r>
              <w:t>Partial Pressure of Carbon Dioxide</w:t>
            </w:r>
          </w:p>
        </w:tc>
      </w:tr>
      <w:tr w:rsidR="005B66F1" w14:paraId="39C1D397"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297392C" w14:textId="77777777" w:rsidR="005B66F1" w:rsidRDefault="005B66F1" w:rsidP="00D55980">
            <w:pPr>
              <w:spacing w:before="0" w:after="0" w:line="300" w:lineRule="auto"/>
            </w:pPr>
            <w:r>
              <w:t>POCUS</w:t>
            </w:r>
          </w:p>
        </w:tc>
        <w:tc>
          <w:tcPr>
            <w:tcW w:w="8212" w:type="dxa"/>
            <w:tcBorders>
              <w:top w:val="single" w:sz="6" w:space="0" w:color="E6E6E6"/>
              <w:left w:val="single" w:sz="6" w:space="0" w:color="E6E6E6"/>
              <w:bottom w:val="single" w:sz="6" w:space="0" w:color="E6E6E6"/>
              <w:right w:val="single" w:sz="6" w:space="0" w:color="E6E6E6"/>
            </w:tcBorders>
            <w:vAlign w:val="center"/>
          </w:tcPr>
          <w:p w14:paraId="6E792D0A" w14:textId="77777777" w:rsidR="005B66F1" w:rsidRDefault="005B66F1" w:rsidP="00D55980">
            <w:pPr>
              <w:spacing w:before="0" w:after="0" w:line="300" w:lineRule="auto"/>
            </w:pPr>
            <w:r>
              <w:t>Point‑of‑Care Ultrasound</w:t>
            </w:r>
          </w:p>
        </w:tc>
      </w:tr>
      <w:tr w:rsidR="005B66F1" w14:paraId="3028237A"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BDF248A" w14:textId="77777777" w:rsidR="005B66F1" w:rsidRDefault="005B66F1" w:rsidP="00D55980">
            <w:pPr>
              <w:spacing w:before="0" w:after="0" w:line="300" w:lineRule="auto"/>
            </w:pPr>
            <w:r>
              <w:t>pH</w:t>
            </w:r>
          </w:p>
        </w:tc>
        <w:tc>
          <w:tcPr>
            <w:tcW w:w="8212" w:type="dxa"/>
            <w:tcBorders>
              <w:top w:val="single" w:sz="6" w:space="0" w:color="E6E6E6"/>
              <w:left w:val="single" w:sz="6" w:space="0" w:color="E6E6E6"/>
              <w:bottom w:val="single" w:sz="6" w:space="0" w:color="E6E6E6"/>
              <w:right w:val="single" w:sz="6" w:space="0" w:color="E6E6E6"/>
            </w:tcBorders>
            <w:vAlign w:val="center"/>
          </w:tcPr>
          <w:p w14:paraId="1A89B66D" w14:textId="77777777" w:rsidR="005B66F1" w:rsidRDefault="005B66F1" w:rsidP="00D55980">
            <w:pPr>
              <w:spacing w:before="0" w:after="0" w:line="300" w:lineRule="auto"/>
            </w:pPr>
            <w:r>
              <w:t>Measure of blood acidity/alkalinity</w:t>
            </w:r>
          </w:p>
        </w:tc>
      </w:tr>
      <w:tr w:rsidR="005B66F1" w14:paraId="1FD6CD3E"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EE5DBC9" w14:textId="77777777" w:rsidR="005B66F1" w:rsidRDefault="005B66F1" w:rsidP="00D55980">
            <w:pPr>
              <w:spacing w:before="0" w:after="0" w:line="300" w:lineRule="auto"/>
            </w:pPr>
            <w:r>
              <w:t>PPI</w:t>
            </w:r>
          </w:p>
        </w:tc>
        <w:tc>
          <w:tcPr>
            <w:tcW w:w="8212" w:type="dxa"/>
            <w:tcBorders>
              <w:top w:val="single" w:sz="6" w:space="0" w:color="E6E6E6"/>
              <w:left w:val="single" w:sz="6" w:space="0" w:color="E6E6E6"/>
              <w:bottom w:val="single" w:sz="6" w:space="0" w:color="E6E6E6"/>
              <w:right w:val="single" w:sz="6" w:space="0" w:color="E6E6E6"/>
            </w:tcBorders>
            <w:vAlign w:val="center"/>
          </w:tcPr>
          <w:p w14:paraId="232D670B" w14:textId="77777777" w:rsidR="005B66F1" w:rsidRDefault="005B66F1" w:rsidP="00D55980">
            <w:pPr>
              <w:spacing w:before="0" w:after="0" w:line="300" w:lineRule="auto"/>
            </w:pPr>
            <w:r>
              <w:t>Proton Pump Inhibitor</w:t>
            </w:r>
          </w:p>
        </w:tc>
      </w:tr>
      <w:tr w:rsidR="005B66F1" w14:paraId="5C7941B0"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E8C7880" w14:textId="77777777" w:rsidR="005B66F1" w:rsidRDefault="005B66F1" w:rsidP="00D55980">
            <w:pPr>
              <w:spacing w:before="0" w:after="0" w:line="300" w:lineRule="auto"/>
            </w:pPr>
            <w:r>
              <w:t>RV</w:t>
            </w:r>
          </w:p>
        </w:tc>
        <w:tc>
          <w:tcPr>
            <w:tcW w:w="8212" w:type="dxa"/>
            <w:tcBorders>
              <w:top w:val="single" w:sz="6" w:space="0" w:color="E6E6E6"/>
              <w:left w:val="single" w:sz="6" w:space="0" w:color="E6E6E6"/>
              <w:bottom w:val="single" w:sz="6" w:space="0" w:color="E6E6E6"/>
              <w:right w:val="single" w:sz="6" w:space="0" w:color="E6E6E6"/>
            </w:tcBorders>
            <w:vAlign w:val="center"/>
          </w:tcPr>
          <w:p w14:paraId="3DF78A16" w14:textId="77777777" w:rsidR="005B66F1" w:rsidRDefault="005B66F1" w:rsidP="00D55980">
            <w:pPr>
              <w:spacing w:before="0" w:after="0" w:line="300" w:lineRule="auto"/>
            </w:pPr>
            <w:r>
              <w:t>Right Ventricle</w:t>
            </w:r>
          </w:p>
        </w:tc>
      </w:tr>
      <w:tr w:rsidR="005B66F1" w14:paraId="06C75A23"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2D9D2A8" w14:textId="77777777" w:rsidR="005B66F1" w:rsidRDefault="005B66F1" w:rsidP="00D55980">
            <w:pPr>
              <w:spacing w:before="0" w:after="0" w:line="300" w:lineRule="auto"/>
            </w:pPr>
            <w:r>
              <w:t>RVO</w:t>
            </w:r>
          </w:p>
        </w:tc>
        <w:tc>
          <w:tcPr>
            <w:tcW w:w="8212" w:type="dxa"/>
            <w:tcBorders>
              <w:top w:val="single" w:sz="6" w:space="0" w:color="E6E6E6"/>
              <w:left w:val="single" w:sz="6" w:space="0" w:color="E6E6E6"/>
              <w:bottom w:val="single" w:sz="6" w:space="0" w:color="E6E6E6"/>
              <w:right w:val="single" w:sz="6" w:space="0" w:color="E6E6E6"/>
            </w:tcBorders>
            <w:vAlign w:val="center"/>
          </w:tcPr>
          <w:p w14:paraId="69734913" w14:textId="77777777" w:rsidR="005B66F1" w:rsidRDefault="005B66F1" w:rsidP="00D55980">
            <w:pPr>
              <w:spacing w:before="0" w:after="0" w:line="300" w:lineRule="auto"/>
            </w:pPr>
            <w:r>
              <w:t>Right Ventricular Output</w:t>
            </w:r>
          </w:p>
        </w:tc>
      </w:tr>
      <w:tr w:rsidR="005B66F1" w14:paraId="5F0B8F61"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8D9AA56" w14:textId="77777777" w:rsidR="005B66F1" w:rsidRDefault="005B66F1" w:rsidP="00D55980">
            <w:pPr>
              <w:spacing w:before="0" w:after="0" w:line="300" w:lineRule="auto"/>
            </w:pPr>
            <w:r>
              <w:t>Rt–Lt</w:t>
            </w:r>
          </w:p>
        </w:tc>
        <w:tc>
          <w:tcPr>
            <w:tcW w:w="8212" w:type="dxa"/>
            <w:tcBorders>
              <w:top w:val="single" w:sz="6" w:space="0" w:color="E6E6E6"/>
              <w:left w:val="single" w:sz="6" w:space="0" w:color="E6E6E6"/>
              <w:bottom w:val="single" w:sz="6" w:space="0" w:color="E6E6E6"/>
              <w:right w:val="single" w:sz="6" w:space="0" w:color="E6E6E6"/>
            </w:tcBorders>
            <w:vAlign w:val="center"/>
          </w:tcPr>
          <w:p w14:paraId="416872DE" w14:textId="77777777" w:rsidR="005B66F1" w:rsidRDefault="005B66F1" w:rsidP="00D55980">
            <w:pPr>
              <w:spacing w:before="0" w:after="0" w:line="300" w:lineRule="auto"/>
            </w:pPr>
            <w:r>
              <w:t>Right‑to‑left shunt</w:t>
            </w:r>
          </w:p>
        </w:tc>
      </w:tr>
      <w:tr w:rsidR="005B66F1" w14:paraId="3E7C60B2"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5988692F" w14:textId="77777777" w:rsidR="005B66F1" w:rsidRDefault="005B66F1" w:rsidP="00D55980">
            <w:pPr>
              <w:spacing w:before="0" w:after="0" w:line="300" w:lineRule="auto"/>
            </w:pPr>
            <w:r>
              <w:t>S’ (TDI S’)</w:t>
            </w:r>
          </w:p>
        </w:tc>
        <w:tc>
          <w:tcPr>
            <w:tcW w:w="8212" w:type="dxa"/>
            <w:tcBorders>
              <w:top w:val="single" w:sz="6" w:space="0" w:color="E6E6E6"/>
              <w:left w:val="single" w:sz="6" w:space="0" w:color="E6E6E6"/>
              <w:bottom w:val="single" w:sz="6" w:space="0" w:color="E6E6E6"/>
              <w:right w:val="single" w:sz="6" w:space="0" w:color="E6E6E6"/>
            </w:tcBorders>
            <w:vAlign w:val="center"/>
          </w:tcPr>
          <w:p w14:paraId="61380DF5" w14:textId="77777777" w:rsidR="005B66F1" w:rsidRDefault="005B66F1" w:rsidP="00D55980">
            <w:pPr>
              <w:spacing w:before="0" w:after="0" w:line="300" w:lineRule="auto"/>
            </w:pPr>
            <w:r>
              <w:t>Systolic velocity (Tissue Doppler Imaging)</w:t>
            </w:r>
          </w:p>
        </w:tc>
      </w:tr>
      <w:tr w:rsidR="005B66F1" w14:paraId="133EFAAA"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4966DB2" w14:textId="77777777" w:rsidR="005B66F1" w:rsidRDefault="005B66F1" w:rsidP="00D55980">
            <w:pPr>
              <w:spacing w:before="0" w:after="0" w:line="300" w:lineRule="auto"/>
            </w:pPr>
            <w:r>
              <w:t>SCN</w:t>
            </w:r>
          </w:p>
        </w:tc>
        <w:tc>
          <w:tcPr>
            <w:tcW w:w="8212" w:type="dxa"/>
            <w:tcBorders>
              <w:top w:val="single" w:sz="6" w:space="0" w:color="E6E6E6"/>
              <w:left w:val="single" w:sz="6" w:space="0" w:color="E6E6E6"/>
              <w:bottom w:val="single" w:sz="6" w:space="0" w:color="E6E6E6"/>
              <w:right w:val="single" w:sz="6" w:space="0" w:color="E6E6E6"/>
            </w:tcBorders>
            <w:vAlign w:val="center"/>
          </w:tcPr>
          <w:p w14:paraId="59FB281E" w14:textId="77777777" w:rsidR="005B66F1" w:rsidRDefault="005B66F1" w:rsidP="00D55980">
            <w:pPr>
              <w:spacing w:before="0" w:after="0" w:line="300" w:lineRule="auto"/>
            </w:pPr>
            <w:r>
              <w:t>Special Care Nursery</w:t>
            </w:r>
          </w:p>
        </w:tc>
      </w:tr>
      <w:tr w:rsidR="005B66F1" w14:paraId="62E6AD86"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2231795" w14:textId="77777777" w:rsidR="005B66F1" w:rsidRDefault="005B66F1" w:rsidP="00D55980">
            <w:pPr>
              <w:spacing w:before="0" w:after="0" w:line="300" w:lineRule="auto"/>
            </w:pPr>
            <w:r>
              <w:t>SpO₂</w:t>
            </w:r>
          </w:p>
        </w:tc>
        <w:tc>
          <w:tcPr>
            <w:tcW w:w="8212" w:type="dxa"/>
            <w:tcBorders>
              <w:top w:val="single" w:sz="6" w:space="0" w:color="E6E6E6"/>
              <w:left w:val="single" w:sz="6" w:space="0" w:color="E6E6E6"/>
              <w:bottom w:val="single" w:sz="6" w:space="0" w:color="E6E6E6"/>
              <w:right w:val="single" w:sz="6" w:space="0" w:color="E6E6E6"/>
            </w:tcBorders>
            <w:vAlign w:val="center"/>
          </w:tcPr>
          <w:p w14:paraId="474CA870" w14:textId="77777777" w:rsidR="005B66F1" w:rsidRDefault="005B66F1" w:rsidP="00D55980">
            <w:pPr>
              <w:spacing w:before="0" w:after="0" w:line="300" w:lineRule="auto"/>
            </w:pPr>
            <w:r>
              <w:t>Peripheral Oxygen Saturation</w:t>
            </w:r>
          </w:p>
        </w:tc>
      </w:tr>
      <w:tr w:rsidR="005B66F1" w14:paraId="5F199059"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69BC98B" w14:textId="77777777" w:rsidR="005B66F1" w:rsidRDefault="005B66F1" w:rsidP="00D55980">
            <w:pPr>
              <w:spacing w:before="0" w:after="0" w:line="300" w:lineRule="auto"/>
            </w:pPr>
            <w:r>
              <w:t>TAPSE</w:t>
            </w:r>
          </w:p>
        </w:tc>
        <w:tc>
          <w:tcPr>
            <w:tcW w:w="8212" w:type="dxa"/>
            <w:tcBorders>
              <w:top w:val="single" w:sz="6" w:space="0" w:color="E6E6E6"/>
              <w:left w:val="single" w:sz="6" w:space="0" w:color="E6E6E6"/>
              <w:bottom w:val="single" w:sz="6" w:space="0" w:color="E6E6E6"/>
              <w:right w:val="single" w:sz="6" w:space="0" w:color="E6E6E6"/>
            </w:tcBorders>
            <w:vAlign w:val="center"/>
          </w:tcPr>
          <w:p w14:paraId="618FA77F" w14:textId="77777777" w:rsidR="005B66F1" w:rsidRDefault="005B66F1" w:rsidP="00D55980">
            <w:pPr>
              <w:spacing w:before="0" w:after="0" w:line="300" w:lineRule="auto"/>
            </w:pPr>
            <w:r>
              <w:t>Tricuspid Annular Plane Systolic Excursion</w:t>
            </w:r>
          </w:p>
        </w:tc>
      </w:tr>
      <w:tr w:rsidR="005B66F1" w14:paraId="264865C2"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2C37EAB" w14:textId="77777777" w:rsidR="005B66F1" w:rsidRDefault="005B66F1" w:rsidP="00D55980">
            <w:pPr>
              <w:spacing w:before="0" w:after="0" w:line="300" w:lineRule="auto"/>
            </w:pPr>
            <w:r>
              <w:t>TAT</w:t>
            </w:r>
          </w:p>
        </w:tc>
        <w:tc>
          <w:tcPr>
            <w:tcW w:w="8212" w:type="dxa"/>
            <w:tcBorders>
              <w:top w:val="single" w:sz="6" w:space="0" w:color="E6E6E6"/>
              <w:left w:val="single" w:sz="6" w:space="0" w:color="E6E6E6"/>
              <w:bottom w:val="single" w:sz="6" w:space="0" w:color="E6E6E6"/>
              <w:right w:val="single" w:sz="6" w:space="0" w:color="E6E6E6"/>
            </w:tcBorders>
            <w:vAlign w:val="center"/>
          </w:tcPr>
          <w:p w14:paraId="50DF6C3E" w14:textId="77777777" w:rsidR="005B66F1" w:rsidRDefault="005B66F1" w:rsidP="00D55980">
            <w:pPr>
              <w:spacing w:before="0" w:after="0" w:line="300" w:lineRule="auto"/>
            </w:pPr>
            <w:r>
              <w:t>Trans‑Anastomotic Tube</w:t>
            </w:r>
          </w:p>
        </w:tc>
      </w:tr>
      <w:tr w:rsidR="005B66F1" w14:paraId="56FD540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2749825" w14:textId="77777777" w:rsidR="005B66F1" w:rsidRDefault="005B66F1" w:rsidP="00D55980">
            <w:pPr>
              <w:spacing w:before="0" w:after="0" w:line="300" w:lineRule="auto"/>
            </w:pPr>
            <w:r>
              <w:t>TBM</w:t>
            </w:r>
          </w:p>
        </w:tc>
        <w:tc>
          <w:tcPr>
            <w:tcW w:w="8212" w:type="dxa"/>
            <w:tcBorders>
              <w:top w:val="single" w:sz="6" w:space="0" w:color="E6E6E6"/>
              <w:left w:val="single" w:sz="6" w:space="0" w:color="E6E6E6"/>
              <w:bottom w:val="single" w:sz="6" w:space="0" w:color="E6E6E6"/>
              <w:right w:val="single" w:sz="6" w:space="0" w:color="E6E6E6"/>
            </w:tcBorders>
            <w:vAlign w:val="center"/>
          </w:tcPr>
          <w:p w14:paraId="0DFDA706" w14:textId="77777777" w:rsidR="005B66F1" w:rsidRDefault="005B66F1" w:rsidP="00D55980">
            <w:pPr>
              <w:spacing w:before="0" w:after="0" w:line="300" w:lineRule="auto"/>
            </w:pPr>
            <w:proofErr w:type="spellStart"/>
            <w:r>
              <w:t>Tracheo</w:t>
            </w:r>
            <w:proofErr w:type="spellEnd"/>
            <w:r>
              <w:t>‑Bronchomalacia</w:t>
            </w:r>
          </w:p>
        </w:tc>
      </w:tr>
      <w:tr w:rsidR="005B66F1" w14:paraId="01570C7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4F8CF831" w14:textId="77777777" w:rsidR="005B66F1" w:rsidRDefault="005B66F1" w:rsidP="00D55980">
            <w:pPr>
              <w:spacing w:before="0" w:after="0" w:line="300" w:lineRule="auto"/>
            </w:pPr>
            <w:r>
              <w:t>TDI</w:t>
            </w:r>
          </w:p>
        </w:tc>
        <w:tc>
          <w:tcPr>
            <w:tcW w:w="8212" w:type="dxa"/>
            <w:tcBorders>
              <w:top w:val="single" w:sz="6" w:space="0" w:color="E6E6E6"/>
              <w:left w:val="single" w:sz="6" w:space="0" w:color="E6E6E6"/>
              <w:bottom w:val="single" w:sz="6" w:space="0" w:color="E6E6E6"/>
              <w:right w:val="single" w:sz="6" w:space="0" w:color="E6E6E6"/>
            </w:tcBorders>
            <w:vAlign w:val="center"/>
          </w:tcPr>
          <w:p w14:paraId="6E1A485D" w14:textId="77777777" w:rsidR="005B66F1" w:rsidRDefault="005B66F1" w:rsidP="00D55980">
            <w:pPr>
              <w:spacing w:before="0" w:after="0" w:line="300" w:lineRule="auto"/>
            </w:pPr>
            <w:r>
              <w:t>Tissue Doppler Imaging</w:t>
            </w:r>
          </w:p>
        </w:tc>
      </w:tr>
      <w:tr w:rsidR="005B66F1" w14:paraId="7B8391B3"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3856A94" w14:textId="77777777" w:rsidR="005B66F1" w:rsidRDefault="005B66F1" w:rsidP="00D55980">
            <w:pPr>
              <w:spacing w:before="0" w:after="0" w:line="300" w:lineRule="auto"/>
            </w:pPr>
            <w:r>
              <w:t>TOF</w:t>
            </w:r>
          </w:p>
        </w:tc>
        <w:tc>
          <w:tcPr>
            <w:tcW w:w="8212" w:type="dxa"/>
            <w:tcBorders>
              <w:top w:val="single" w:sz="6" w:space="0" w:color="E6E6E6"/>
              <w:left w:val="single" w:sz="6" w:space="0" w:color="E6E6E6"/>
              <w:bottom w:val="single" w:sz="6" w:space="0" w:color="E6E6E6"/>
              <w:right w:val="single" w:sz="6" w:space="0" w:color="E6E6E6"/>
            </w:tcBorders>
            <w:vAlign w:val="center"/>
          </w:tcPr>
          <w:p w14:paraId="3056583B" w14:textId="77777777" w:rsidR="005B66F1" w:rsidRDefault="005B66F1" w:rsidP="00D55980">
            <w:pPr>
              <w:spacing w:before="0" w:after="0" w:line="300" w:lineRule="auto"/>
            </w:pPr>
            <w:proofErr w:type="spellStart"/>
            <w:r>
              <w:t>Tracheo</w:t>
            </w:r>
            <w:proofErr w:type="spellEnd"/>
            <w:r>
              <w:t>‑Oesophageal Fistula</w:t>
            </w:r>
          </w:p>
        </w:tc>
      </w:tr>
      <w:tr w:rsidR="005B66F1" w14:paraId="1E8F2945"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01797EC6" w14:textId="77777777" w:rsidR="005B66F1" w:rsidRDefault="005B66F1" w:rsidP="00D55980">
            <w:pPr>
              <w:spacing w:before="0" w:after="0" w:line="300" w:lineRule="auto"/>
            </w:pPr>
            <w:r>
              <w:t>TPN</w:t>
            </w:r>
          </w:p>
        </w:tc>
        <w:tc>
          <w:tcPr>
            <w:tcW w:w="8212" w:type="dxa"/>
            <w:tcBorders>
              <w:top w:val="single" w:sz="6" w:space="0" w:color="E6E6E6"/>
              <w:left w:val="single" w:sz="6" w:space="0" w:color="E6E6E6"/>
              <w:bottom w:val="single" w:sz="6" w:space="0" w:color="E6E6E6"/>
              <w:right w:val="single" w:sz="6" w:space="0" w:color="E6E6E6"/>
            </w:tcBorders>
            <w:vAlign w:val="center"/>
          </w:tcPr>
          <w:p w14:paraId="2D011BAB" w14:textId="77777777" w:rsidR="005B66F1" w:rsidRDefault="005B66F1" w:rsidP="00D55980">
            <w:pPr>
              <w:spacing w:before="0" w:after="0" w:line="300" w:lineRule="auto"/>
            </w:pPr>
            <w:r>
              <w:t>Total Parenteral Nutrition</w:t>
            </w:r>
          </w:p>
        </w:tc>
      </w:tr>
      <w:tr w:rsidR="005B66F1" w14:paraId="36DBD0E4"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52EF93E" w14:textId="77777777" w:rsidR="005B66F1" w:rsidRDefault="005B66F1" w:rsidP="00D55980">
            <w:pPr>
              <w:spacing w:before="0" w:after="0" w:line="300" w:lineRule="auto"/>
            </w:pPr>
            <w:r>
              <w:lastRenderedPageBreak/>
              <w:t>UAC</w:t>
            </w:r>
          </w:p>
        </w:tc>
        <w:tc>
          <w:tcPr>
            <w:tcW w:w="8212" w:type="dxa"/>
            <w:tcBorders>
              <w:top w:val="single" w:sz="6" w:space="0" w:color="E6E6E6"/>
              <w:left w:val="single" w:sz="6" w:space="0" w:color="E6E6E6"/>
              <w:bottom w:val="single" w:sz="6" w:space="0" w:color="E6E6E6"/>
              <w:right w:val="single" w:sz="6" w:space="0" w:color="E6E6E6"/>
            </w:tcBorders>
            <w:vAlign w:val="center"/>
          </w:tcPr>
          <w:p w14:paraId="261CB86C" w14:textId="77777777" w:rsidR="005B66F1" w:rsidRDefault="005B66F1" w:rsidP="00D55980">
            <w:pPr>
              <w:spacing w:before="0" w:after="0" w:line="300" w:lineRule="auto"/>
            </w:pPr>
            <w:r>
              <w:t>Umbilical Arterial Catheter</w:t>
            </w:r>
          </w:p>
        </w:tc>
      </w:tr>
      <w:tr w:rsidR="005B66F1" w14:paraId="4E94CD2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29E98383" w14:textId="77777777" w:rsidR="005B66F1" w:rsidRDefault="005B66F1" w:rsidP="00D55980">
            <w:pPr>
              <w:spacing w:before="0" w:after="0" w:line="300" w:lineRule="auto"/>
            </w:pPr>
            <w:r>
              <w:t>UVC</w:t>
            </w:r>
          </w:p>
        </w:tc>
        <w:tc>
          <w:tcPr>
            <w:tcW w:w="8212" w:type="dxa"/>
            <w:tcBorders>
              <w:top w:val="single" w:sz="6" w:space="0" w:color="E6E6E6"/>
              <w:left w:val="single" w:sz="6" w:space="0" w:color="E6E6E6"/>
              <w:bottom w:val="single" w:sz="6" w:space="0" w:color="E6E6E6"/>
              <w:right w:val="single" w:sz="6" w:space="0" w:color="E6E6E6"/>
            </w:tcBorders>
            <w:vAlign w:val="center"/>
          </w:tcPr>
          <w:p w14:paraId="7E66F368" w14:textId="77777777" w:rsidR="005B66F1" w:rsidRDefault="005B66F1" w:rsidP="00D55980">
            <w:pPr>
              <w:spacing w:before="0" w:after="0" w:line="300" w:lineRule="auto"/>
            </w:pPr>
            <w:r>
              <w:t>Umbilical Venous Catheter</w:t>
            </w:r>
          </w:p>
        </w:tc>
      </w:tr>
      <w:tr w:rsidR="005B66F1" w14:paraId="678851BC"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3D8FFC82" w14:textId="77777777" w:rsidR="005B66F1" w:rsidRDefault="005B66F1" w:rsidP="00D55980">
            <w:pPr>
              <w:spacing w:before="0" w:after="0" w:line="300" w:lineRule="auto"/>
            </w:pPr>
            <w:r>
              <w:t>VFSS</w:t>
            </w:r>
          </w:p>
        </w:tc>
        <w:tc>
          <w:tcPr>
            <w:tcW w:w="8212" w:type="dxa"/>
            <w:tcBorders>
              <w:top w:val="single" w:sz="6" w:space="0" w:color="E6E6E6"/>
              <w:left w:val="single" w:sz="6" w:space="0" w:color="E6E6E6"/>
              <w:bottom w:val="single" w:sz="6" w:space="0" w:color="E6E6E6"/>
              <w:right w:val="single" w:sz="6" w:space="0" w:color="E6E6E6"/>
            </w:tcBorders>
            <w:vAlign w:val="center"/>
          </w:tcPr>
          <w:p w14:paraId="57D6D3CD" w14:textId="77777777" w:rsidR="005B66F1" w:rsidRDefault="005B66F1" w:rsidP="00D55980">
            <w:pPr>
              <w:spacing w:before="0" w:after="0" w:line="300" w:lineRule="auto"/>
            </w:pPr>
            <w:r>
              <w:t>Video‑Fluoroscopic Swallow Study</w:t>
            </w:r>
          </w:p>
        </w:tc>
      </w:tr>
      <w:tr w:rsidR="005B66F1" w14:paraId="78BAFC56" w14:textId="77777777" w:rsidTr="005B66F1">
        <w:trPr>
          <w:trHeight w:val="300"/>
        </w:trPr>
        <w:tc>
          <w:tcPr>
            <w:tcW w:w="1813" w:type="dxa"/>
            <w:tcBorders>
              <w:top w:val="single" w:sz="6" w:space="0" w:color="E6E6E6"/>
              <w:left w:val="single" w:sz="6" w:space="0" w:color="E6E6E6"/>
              <w:bottom w:val="single" w:sz="6" w:space="0" w:color="E6E6E6"/>
              <w:right w:val="single" w:sz="6" w:space="0" w:color="E6E6E6"/>
            </w:tcBorders>
            <w:vAlign w:val="center"/>
          </w:tcPr>
          <w:p w14:paraId="73B49992" w14:textId="77777777" w:rsidR="005B66F1" w:rsidRDefault="005B66F1" w:rsidP="00D55980">
            <w:pPr>
              <w:spacing w:before="0" w:after="0" w:line="300" w:lineRule="auto"/>
            </w:pPr>
            <w:r>
              <w:t>Vt</w:t>
            </w:r>
          </w:p>
        </w:tc>
        <w:tc>
          <w:tcPr>
            <w:tcW w:w="8212" w:type="dxa"/>
            <w:tcBorders>
              <w:top w:val="single" w:sz="6" w:space="0" w:color="E6E6E6"/>
              <w:left w:val="single" w:sz="6" w:space="0" w:color="E6E6E6"/>
              <w:bottom w:val="single" w:sz="6" w:space="0" w:color="E6E6E6"/>
              <w:right w:val="single" w:sz="6" w:space="0" w:color="E6E6E6"/>
            </w:tcBorders>
            <w:vAlign w:val="center"/>
          </w:tcPr>
          <w:p w14:paraId="7274750A" w14:textId="77777777" w:rsidR="005B66F1" w:rsidRDefault="005B66F1" w:rsidP="00D55980">
            <w:pPr>
              <w:spacing w:before="0" w:after="0" w:line="300" w:lineRule="auto"/>
            </w:pPr>
            <w:r>
              <w:t>Tidal Volume</w:t>
            </w:r>
          </w:p>
        </w:tc>
      </w:tr>
    </w:tbl>
    <w:p w14:paraId="049E25C9" w14:textId="5ABFD9E4" w:rsidR="00540128" w:rsidRPr="00540128" w:rsidRDefault="007F1B22" w:rsidP="00540128">
      <w:pPr>
        <w:pStyle w:val="BodyCopy"/>
      </w:pPr>
      <w:hyperlink w:anchor="_top" w:history="1">
        <w:r w:rsidRPr="00481A6C">
          <w:rPr>
            <w:rStyle w:val="Hyperlink"/>
          </w:rPr>
          <w:t>Back to Contents</w:t>
        </w:r>
      </w:hyperlink>
    </w:p>
    <w:p w14:paraId="5257A519" w14:textId="77777777" w:rsidR="0078367D" w:rsidRDefault="0078367D" w:rsidP="0078367D">
      <w:pPr>
        <w:pStyle w:val="Heading2"/>
      </w:pPr>
      <w:bookmarkStart w:id="35" w:name="_Toc219712071"/>
      <w:r>
        <w:t>Search terms</w:t>
      </w:r>
      <w:bookmarkEnd w:id="35"/>
    </w:p>
    <w:p w14:paraId="3EAFC0EE" w14:textId="367008CC" w:rsidR="0039439B" w:rsidRDefault="00D84FE4" w:rsidP="00280C5D">
      <w:pPr>
        <w:pStyle w:val="Bullet"/>
        <w:numPr>
          <w:ilvl w:val="0"/>
          <w:numId w:val="0"/>
        </w:numPr>
        <w:rPr>
          <w:bCs/>
          <w:iCs/>
          <w:lang w:eastAsia="en-US"/>
        </w:rPr>
      </w:pPr>
      <w:r w:rsidRPr="00D84FE4">
        <w:rPr>
          <w:bCs/>
          <w:iCs/>
          <w:lang w:eastAsia="en-US"/>
        </w:rPr>
        <w:t>NICU, TOF, Tracheoesophageal fistula, Oesophageal atresia, Gastroschisis, Omphalocele, Surgery</w:t>
      </w:r>
      <w:r w:rsidR="0039439B">
        <w:rPr>
          <w:bCs/>
          <w:iCs/>
          <w:lang w:eastAsia="en-US"/>
        </w:rPr>
        <w:t>, Congenital Diaphragmatic Hernia, CDH, Bowel Washout, Intra-abdominal Pressure, IAP, Bladder Pressure Monitoring, Neonate, Neonates, Newborn, Infant, Replogle Tube, Exomphalos, Neonatal Surgery, Surgery Neonates</w:t>
      </w:r>
      <w:r w:rsidR="007D223A">
        <w:rPr>
          <w:bCs/>
          <w:iCs/>
          <w:lang w:eastAsia="en-US"/>
        </w:rPr>
        <w:t>, north</w:t>
      </w:r>
    </w:p>
    <w:p w14:paraId="5CE79A39" w14:textId="4AADA0D8" w:rsidR="00280C5D" w:rsidRDefault="00280C5D" w:rsidP="007E47FD">
      <w:pPr>
        <w:pStyle w:val="BodyCopy"/>
      </w:pPr>
      <w:hyperlink w:anchor="_top" w:history="1">
        <w:r w:rsidRPr="00481A6C">
          <w:rPr>
            <w:rStyle w:val="Hyperlink"/>
          </w:rPr>
          <w:t>Back to Contents</w:t>
        </w:r>
      </w:hyperlink>
    </w:p>
    <w:p w14:paraId="3C147617" w14:textId="77777777" w:rsidR="0078367D" w:rsidRPr="009A5010" w:rsidRDefault="0078367D" w:rsidP="009369C2">
      <w:pPr>
        <w:pStyle w:val="Heading2"/>
      </w:pPr>
      <w:bookmarkStart w:id="36" w:name="_Toc219712072"/>
      <w:r>
        <w:t>Attachments</w:t>
      </w:r>
      <w:bookmarkEnd w:id="36"/>
    </w:p>
    <w:p w14:paraId="0AB78E16" w14:textId="726B41BF" w:rsidR="007E47FD" w:rsidRPr="00D65D80" w:rsidRDefault="007E47FD">
      <w:pPr>
        <w:spacing w:before="0" w:after="0" w:line="240" w:lineRule="auto"/>
        <w:rPr>
          <w:rStyle w:val="Bold"/>
        </w:rPr>
      </w:pPr>
      <w:r w:rsidRPr="00D65D80">
        <w:rPr>
          <w:rStyle w:val="Bold"/>
        </w:rPr>
        <w:t>Attachment 1</w:t>
      </w:r>
      <w:r w:rsidR="008D65E2" w:rsidRPr="00D65D80">
        <w:rPr>
          <w:rStyle w:val="Bold"/>
        </w:rPr>
        <w:t xml:space="preserve"> – </w:t>
      </w:r>
      <w:r w:rsidR="00D02707" w:rsidRPr="00D65D80">
        <w:rPr>
          <w:rStyle w:val="Bold"/>
        </w:rPr>
        <w:t>Checklist for Oesophageal Atresia with/without Tracheoesophageal Fistula Management and Care</w:t>
      </w:r>
    </w:p>
    <w:p w14:paraId="0F8CBFD5" w14:textId="77777777" w:rsidR="008D65E2" w:rsidRDefault="008D65E2" w:rsidP="008D65E2">
      <w:pPr>
        <w:spacing w:before="0" w:after="0" w:line="240" w:lineRule="auto"/>
        <w:rPr>
          <w:rStyle w:val="Bold"/>
        </w:rPr>
      </w:pPr>
      <w:r w:rsidRPr="00D65D80">
        <w:rPr>
          <w:rStyle w:val="Bold"/>
        </w:rPr>
        <w:t xml:space="preserve">Attachment </w:t>
      </w:r>
      <w:r>
        <w:rPr>
          <w:rStyle w:val="Bold"/>
        </w:rPr>
        <w:t>2</w:t>
      </w:r>
      <w:r w:rsidRPr="00D65D80">
        <w:rPr>
          <w:rStyle w:val="Bold"/>
        </w:rPr>
        <w:t xml:space="preserve"> – Replogle Tube Insertion and Management Procedure</w:t>
      </w:r>
    </w:p>
    <w:p w14:paraId="66DD7A2E" w14:textId="3027987A" w:rsidR="008D65E2" w:rsidRDefault="008D65E2" w:rsidP="008D65E2">
      <w:pPr>
        <w:spacing w:before="0" w:after="0" w:line="240" w:lineRule="auto"/>
        <w:rPr>
          <w:rStyle w:val="Bold"/>
        </w:rPr>
      </w:pPr>
      <w:r w:rsidRPr="00D65D80">
        <w:rPr>
          <w:rStyle w:val="Bold"/>
        </w:rPr>
        <w:t xml:space="preserve">Attachment </w:t>
      </w:r>
      <w:r>
        <w:rPr>
          <w:rStyle w:val="Bold"/>
        </w:rPr>
        <w:t>3</w:t>
      </w:r>
      <w:r w:rsidRPr="00D65D80">
        <w:rPr>
          <w:rStyle w:val="Bold"/>
        </w:rPr>
        <w:t xml:space="preserve"> – Intra-abdominal or Bladder Pressure Monitoring Procedure</w:t>
      </w:r>
    </w:p>
    <w:p w14:paraId="69A5C834" w14:textId="1FDC92CA" w:rsidR="007E47FD" w:rsidRPr="00D65D80" w:rsidRDefault="007E47FD">
      <w:pPr>
        <w:spacing w:before="0" w:after="0" w:line="240" w:lineRule="auto"/>
        <w:rPr>
          <w:rStyle w:val="Bold"/>
        </w:rPr>
      </w:pPr>
      <w:r w:rsidRPr="00D65D80">
        <w:rPr>
          <w:rStyle w:val="Bold"/>
        </w:rPr>
        <w:t xml:space="preserve">Attachment </w:t>
      </w:r>
      <w:r w:rsidR="008D65E2">
        <w:rPr>
          <w:rStyle w:val="Bold"/>
        </w:rPr>
        <w:t>4</w:t>
      </w:r>
      <w:r w:rsidR="008D65E2" w:rsidRPr="00D65D80">
        <w:rPr>
          <w:rStyle w:val="Bold"/>
        </w:rPr>
        <w:t xml:space="preserve"> –</w:t>
      </w:r>
      <w:r w:rsidRPr="00D65D80">
        <w:rPr>
          <w:rStyle w:val="Bold"/>
        </w:rPr>
        <w:t xml:space="preserve"> </w:t>
      </w:r>
      <w:r w:rsidR="00D02707" w:rsidRPr="00D65D80">
        <w:rPr>
          <w:rStyle w:val="Bold"/>
        </w:rPr>
        <w:t>Checklist for Non-Ruptured Omphalocele</w:t>
      </w:r>
    </w:p>
    <w:p w14:paraId="63F8821F" w14:textId="77777777" w:rsidR="008D65E2" w:rsidRPr="00D65D80" w:rsidRDefault="008D65E2" w:rsidP="008D65E2">
      <w:pPr>
        <w:spacing w:before="0" w:after="0" w:line="240" w:lineRule="auto"/>
        <w:rPr>
          <w:rStyle w:val="Bold"/>
        </w:rPr>
      </w:pPr>
      <w:r w:rsidRPr="00D65D80">
        <w:rPr>
          <w:rStyle w:val="Bold"/>
        </w:rPr>
        <w:t xml:space="preserve">Attachment </w:t>
      </w:r>
      <w:r>
        <w:rPr>
          <w:rStyle w:val="Bold"/>
        </w:rPr>
        <w:t>5</w:t>
      </w:r>
      <w:r w:rsidRPr="00D65D80">
        <w:rPr>
          <w:rStyle w:val="Bold"/>
        </w:rPr>
        <w:t xml:space="preserve"> – Checklist for Gastroschisis or ruptured Omphalocele</w:t>
      </w:r>
    </w:p>
    <w:p w14:paraId="55313ED8" w14:textId="77777777" w:rsidR="00CB5855" w:rsidRDefault="00CB5855">
      <w:pPr>
        <w:spacing w:before="0" w:after="0" w:line="240" w:lineRule="auto"/>
        <w:rPr>
          <w:rStyle w:val="Bold"/>
        </w:rPr>
      </w:pPr>
    </w:p>
    <w:p w14:paraId="438011DC" w14:textId="77777777" w:rsidR="00CB5855" w:rsidRPr="009A5010" w:rsidRDefault="00CB5855" w:rsidP="00CB5855">
      <w:pPr>
        <w:pStyle w:val="Heading5"/>
      </w:pPr>
      <w:r>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CB5855" w14:paraId="1E380CB7" w14:textId="77777777" w:rsidTr="0008323C">
        <w:trPr>
          <w:cnfStyle w:val="100000000000" w:firstRow="1" w:lastRow="0" w:firstColumn="0" w:lastColumn="0" w:oddVBand="0" w:evenVBand="0" w:oddHBand="0" w:evenHBand="0" w:firstRowFirstColumn="0" w:firstRowLastColumn="0" w:lastRowFirstColumn="0" w:lastRowLastColumn="0"/>
        </w:trPr>
        <w:tc>
          <w:tcPr>
            <w:tcW w:w="2476" w:type="dxa"/>
          </w:tcPr>
          <w:p w14:paraId="2339F16D" w14:textId="77777777" w:rsidR="00CB5855" w:rsidRDefault="00CB5855" w:rsidP="0008323C">
            <w:pPr>
              <w:pStyle w:val="Tableheader"/>
            </w:pPr>
            <w:r>
              <w:t>Date amended</w:t>
            </w:r>
          </w:p>
        </w:tc>
        <w:tc>
          <w:tcPr>
            <w:tcW w:w="2477" w:type="dxa"/>
          </w:tcPr>
          <w:p w14:paraId="00EFA789" w14:textId="77777777" w:rsidR="00CB5855" w:rsidRDefault="00CB5855" w:rsidP="0008323C">
            <w:pPr>
              <w:pStyle w:val="Tableheader"/>
            </w:pPr>
            <w:r>
              <w:t>Section amended</w:t>
            </w:r>
          </w:p>
        </w:tc>
        <w:tc>
          <w:tcPr>
            <w:tcW w:w="2555" w:type="dxa"/>
          </w:tcPr>
          <w:p w14:paraId="04FAEA72" w14:textId="77777777" w:rsidR="00CB5855" w:rsidRDefault="00CB5855" w:rsidP="0008323C">
            <w:pPr>
              <w:pStyle w:val="Tableheader"/>
            </w:pPr>
            <w:r>
              <w:t>Divisional approval</w:t>
            </w:r>
          </w:p>
        </w:tc>
        <w:tc>
          <w:tcPr>
            <w:tcW w:w="2403" w:type="dxa"/>
          </w:tcPr>
          <w:p w14:paraId="2900C952" w14:textId="77777777" w:rsidR="00CB5855" w:rsidRDefault="00CB5855" w:rsidP="0008323C">
            <w:pPr>
              <w:pStyle w:val="Tableheader"/>
            </w:pPr>
            <w:r>
              <w:t>Final approval</w:t>
            </w:r>
          </w:p>
        </w:tc>
      </w:tr>
      <w:tr w:rsidR="00CB5855" w14:paraId="0C301BCB" w14:textId="77777777" w:rsidTr="0008323C">
        <w:tc>
          <w:tcPr>
            <w:tcW w:w="2476" w:type="dxa"/>
          </w:tcPr>
          <w:p w14:paraId="674C8C53" w14:textId="2452886A" w:rsidR="00CB5855" w:rsidRDefault="00F0634F" w:rsidP="0008323C">
            <w:pPr>
              <w:pStyle w:val="Tablebody"/>
              <w:rPr>
                <w:lang w:eastAsia="en-US"/>
              </w:rPr>
            </w:pPr>
            <w:r>
              <w:rPr>
                <w:lang w:eastAsia="en-US"/>
              </w:rPr>
              <w:t>19 January 2026</w:t>
            </w:r>
          </w:p>
        </w:tc>
        <w:tc>
          <w:tcPr>
            <w:tcW w:w="2477" w:type="dxa"/>
          </w:tcPr>
          <w:p w14:paraId="7EB04B6A" w14:textId="7DBE93CD" w:rsidR="00CB5855" w:rsidRDefault="00F0634F" w:rsidP="0008323C">
            <w:pPr>
              <w:pStyle w:val="Tablebody"/>
              <w:rPr>
                <w:lang w:eastAsia="en-US"/>
              </w:rPr>
            </w:pPr>
            <w:r>
              <w:rPr>
                <w:lang w:eastAsia="en-US"/>
              </w:rPr>
              <w:t>Complete review</w:t>
            </w:r>
          </w:p>
        </w:tc>
        <w:tc>
          <w:tcPr>
            <w:tcW w:w="2555" w:type="dxa"/>
          </w:tcPr>
          <w:p w14:paraId="4C4A2262" w14:textId="72895BB1" w:rsidR="00CB5855" w:rsidRDefault="00F0634F" w:rsidP="0008323C">
            <w:pPr>
              <w:pStyle w:val="Tablebody"/>
              <w:rPr>
                <w:lang w:eastAsia="en-US"/>
              </w:rPr>
            </w:pPr>
            <w:r>
              <w:rPr>
                <w:lang w:eastAsia="en-US"/>
              </w:rPr>
              <w:t>Katherine Wakefield, ED WY&amp;C</w:t>
            </w:r>
          </w:p>
        </w:tc>
        <w:tc>
          <w:tcPr>
            <w:tcW w:w="2403" w:type="dxa"/>
          </w:tcPr>
          <w:p w14:paraId="5315F3A0" w14:textId="2108B5E1" w:rsidR="00CB5855" w:rsidRDefault="00F0634F" w:rsidP="0008323C">
            <w:pPr>
              <w:pStyle w:val="Tablebody"/>
              <w:rPr>
                <w:lang w:eastAsia="en-US"/>
              </w:rPr>
            </w:pPr>
            <w:r>
              <w:rPr>
                <w:lang w:eastAsia="en-US"/>
              </w:rPr>
              <w:t>CHS Policy Document Review Panel</w:t>
            </w:r>
          </w:p>
        </w:tc>
      </w:tr>
      <w:tr w:rsidR="00CB5855" w14:paraId="20F92FA5" w14:textId="77777777" w:rsidTr="0008323C">
        <w:tc>
          <w:tcPr>
            <w:tcW w:w="2476" w:type="dxa"/>
          </w:tcPr>
          <w:p w14:paraId="2CA6E5FB" w14:textId="77777777" w:rsidR="00CB5855" w:rsidRDefault="00CB5855" w:rsidP="0008323C">
            <w:pPr>
              <w:pStyle w:val="Tablebody"/>
              <w:rPr>
                <w:lang w:eastAsia="en-US"/>
              </w:rPr>
            </w:pPr>
          </w:p>
        </w:tc>
        <w:tc>
          <w:tcPr>
            <w:tcW w:w="2477" w:type="dxa"/>
          </w:tcPr>
          <w:p w14:paraId="19D1A09B" w14:textId="77777777" w:rsidR="00CB5855" w:rsidRDefault="00CB5855" w:rsidP="0008323C">
            <w:pPr>
              <w:pStyle w:val="Tablebody"/>
              <w:rPr>
                <w:lang w:eastAsia="en-US"/>
              </w:rPr>
            </w:pPr>
          </w:p>
        </w:tc>
        <w:tc>
          <w:tcPr>
            <w:tcW w:w="2555" w:type="dxa"/>
          </w:tcPr>
          <w:p w14:paraId="1A0B2CA8" w14:textId="77777777" w:rsidR="00CB5855" w:rsidRDefault="00CB5855" w:rsidP="0008323C">
            <w:pPr>
              <w:pStyle w:val="Tablebody"/>
              <w:rPr>
                <w:lang w:eastAsia="en-US"/>
              </w:rPr>
            </w:pPr>
          </w:p>
        </w:tc>
        <w:tc>
          <w:tcPr>
            <w:tcW w:w="2403" w:type="dxa"/>
          </w:tcPr>
          <w:p w14:paraId="39BCF469" w14:textId="77777777" w:rsidR="00CB5855" w:rsidRDefault="00CB5855" w:rsidP="0008323C">
            <w:pPr>
              <w:pStyle w:val="Tablebody"/>
              <w:rPr>
                <w:lang w:eastAsia="en-US"/>
              </w:rPr>
            </w:pPr>
          </w:p>
        </w:tc>
      </w:tr>
    </w:tbl>
    <w:p w14:paraId="12A59C12" w14:textId="77777777" w:rsidR="00CB5855" w:rsidRDefault="00CB5855" w:rsidP="00CB5855">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CB5855" w14:paraId="1CECF0AA" w14:textId="77777777" w:rsidTr="0008323C">
        <w:trPr>
          <w:cnfStyle w:val="100000000000" w:firstRow="1" w:lastRow="0" w:firstColumn="0" w:lastColumn="0" w:oddVBand="0" w:evenVBand="0" w:oddHBand="0" w:evenHBand="0" w:firstRowFirstColumn="0" w:firstRowLastColumn="0" w:lastRowFirstColumn="0" w:lastRowLastColumn="0"/>
        </w:trPr>
        <w:tc>
          <w:tcPr>
            <w:tcW w:w="2548" w:type="dxa"/>
          </w:tcPr>
          <w:p w14:paraId="76610AD2" w14:textId="77777777" w:rsidR="00CB5855" w:rsidRDefault="00CB5855" w:rsidP="0008323C">
            <w:pPr>
              <w:pStyle w:val="Tableheader"/>
            </w:pPr>
            <w:r>
              <w:t>Document number</w:t>
            </w:r>
          </w:p>
        </w:tc>
        <w:tc>
          <w:tcPr>
            <w:tcW w:w="7653" w:type="dxa"/>
          </w:tcPr>
          <w:p w14:paraId="03E9018B" w14:textId="77777777" w:rsidR="00CB5855" w:rsidRDefault="00CB5855" w:rsidP="0008323C">
            <w:pPr>
              <w:pStyle w:val="Tableheader"/>
            </w:pPr>
            <w:r>
              <w:t>Document name</w:t>
            </w:r>
          </w:p>
        </w:tc>
      </w:tr>
      <w:tr w:rsidR="00CB5855" w14:paraId="616C1C18" w14:textId="77777777" w:rsidTr="0008323C">
        <w:tc>
          <w:tcPr>
            <w:tcW w:w="2548" w:type="dxa"/>
          </w:tcPr>
          <w:p w14:paraId="48D961F4" w14:textId="7A964BB0" w:rsidR="00CB5855" w:rsidRDefault="00F0634F" w:rsidP="0008323C">
            <w:pPr>
              <w:pStyle w:val="Tablebody"/>
              <w:rPr>
                <w:lang w:eastAsia="en-US"/>
              </w:rPr>
            </w:pPr>
            <w:r w:rsidRPr="00F0634F">
              <w:rPr>
                <w:lang w:val="en-AU" w:eastAsia="en-US"/>
              </w:rPr>
              <w:t>CHS21/146</w:t>
            </w:r>
          </w:p>
        </w:tc>
        <w:tc>
          <w:tcPr>
            <w:tcW w:w="7653" w:type="dxa"/>
          </w:tcPr>
          <w:p w14:paraId="568FB052" w14:textId="262528AD" w:rsidR="00CB5855" w:rsidRDefault="00F0634F" w:rsidP="0008323C">
            <w:pPr>
              <w:pStyle w:val="Tablebody"/>
              <w:rPr>
                <w:lang w:eastAsia="en-US"/>
              </w:rPr>
            </w:pPr>
            <w:r w:rsidRPr="00F0634F">
              <w:rPr>
                <w:lang w:val="en-AU" w:eastAsia="en-US"/>
              </w:rPr>
              <w:t>Neonatal Surgery</w:t>
            </w:r>
          </w:p>
        </w:tc>
      </w:tr>
      <w:tr w:rsidR="00CB5855" w14:paraId="5B01CCA8" w14:textId="77777777" w:rsidTr="0008323C">
        <w:tc>
          <w:tcPr>
            <w:tcW w:w="2548" w:type="dxa"/>
          </w:tcPr>
          <w:p w14:paraId="0B7EAA8D" w14:textId="77777777" w:rsidR="00CB5855" w:rsidRDefault="00CB5855" w:rsidP="0008323C">
            <w:pPr>
              <w:pStyle w:val="Tablebody"/>
              <w:rPr>
                <w:lang w:eastAsia="en-US"/>
              </w:rPr>
            </w:pPr>
          </w:p>
        </w:tc>
        <w:tc>
          <w:tcPr>
            <w:tcW w:w="7653" w:type="dxa"/>
          </w:tcPr>
          <w:p w14:paraId="156190EF" w14:textId="77777777" w:rsidR="00CB5855" w:rsidRDefault="00CB5855" w:rsidP="0008323C">
            <w:pPr>
              <w:pStyle w:val="Tablebody"/>
              <w:rPr>
                <w:lang w:eastAsia="en-US"/>
              </w:rPr>
            </w:pPr>
          </w:p>
        </w:tc>
      </w:tr>
    </w:tbl>
    <w:p w14:paraId="6F152CD5" w14:textId="77777777" w:rsidR="00CB5855" w:rsidRPr="0078367D" w:rsidRDefault="00CB5855" w:rsidP="00CB5855">
      <w:pPr>
        <w:pStyle w:val="Heading5"/>
      </w:pPr>
      <w:r w:rsidRPr="0078367D">
        <w:t>Disclaimer</w:t>
      </w:r>
    </w:p>
    <w:p w14:paraId="1A65E57C" w14:textId="77777777" w:rsidR="00CB5855" w:rsidRDefault="00CB5855" w:rsidP="00CB5855">
      <w:pPr>
        <w:rPr>
          <w:lang w:eastAsia="en-US"/>
        </w:rPr>
      </w:pPr>
      <w:r w:rsidRPr="00481A6C">
        <w:rPr>
          <w:lang w:eastAsia="en-US"/>
        </w:rPr>
        <w:lastRenderedPageBreak/>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5221947F" w14:textId="77777777" w:rsidR="00CB5855" w:rsidRDefault="00CB5855" w:rsidP="00CB5855">
      <w:pPr>
        <w:pStyle w:val="Bullet"/>
        <w:numPr>
          <w:ilvl w:val="0"/>
          <w:numId w:val="0"/>
        </w:numPr>
        <w:rPr>
          <w:rStyle w:val="Hyperlink"/>
        </w:rPr>
      </w:pPr>
      <w:hyperlink w:anchor="_top" w:history="1">
        <w:r w:rsidRPr="00481A6C">
          <w:rPr>
            <w:rStyle w:val="Hyperlink"/>
          </w:rPr>
          <w:t>Back to Contents</w:t>
        </w:r>
      </w:hyperlink>
    </w:p>
    <w:p w14:paraId="6D4AACCB" w14:textId="77777777" w:rsidR="00CB5855" w:rsidRDefault="00CB5855" w:rsidP="00CB5855">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CB5855" w14:paraId="4758D69C" w14:textId="77777777" w:rsidTr="0008323C">
        <w:tc>
          <w:tcPr>
            <w:tcW w:w="5529" w:type="dxa"/>
            <w:shd w:val="clear" w:color="auto" w:fill="F4F3EE"/>
            <w:tcMar>
              <w:top w:w="142" w:type="dxa"/>
              <w:left w:w="170" w:type="dxa"/>
              <w:bottom w:w="142" w:type="dxa"/>
              <w:right w:w="170" w:type="dxa"/>
            </w:tcMar>
          </w:tcPr>
          <w:bookmarkStart w:id="37" w:name="_Hlk160027189" w:displacedByCustomXml="next"/>
          <w:sdt>
            <w:sdtPr>
              <w:rPr>
                <w:color w:val="auto"/>
                <w:u w:val="single"/>
              </w:rPr>
              <w:id w:val="643171884"/>
              <w:placeholder>
                <w:docPart w:val="6FD5C52412CE4F25B0DFA6288CB95A71"/>
              </w:placeholder>
            </w:sdtPr>
            <w:sdtEndPr>
              <w:rPr>
                <w:color w:val="000000" w:themeColor="text1"/>
                <w:u w:val="none"/>
              </w:rPr>
            </w:sdtEndPr>
            <w:sdtContent>
              <w:p w14:paraId="64D3CDB9" w14:textId="77777777" w:rsidR="00CB5855" w:rsidRPr="00350211" w:rsidRDefault="00CB5855" w:rsidP="0008323C">
                <w:pPr>
                  <w:pStyle w:val="Bottomblocktext"/>
                  <w:rPr>
                    <w:b/>
                    <w:bCs w:val="0"/>
                    <w:sz w:val="20"/>
                    <w:szCs w:val="20"/>
                  </w:rPr>
                </w:pPr>
                <w:r>
                  <w:rPr>
                    <w:noProof/>
                    <w:sz w:val="20"/>
                    <w:szCs w:val="20"/>
                  </w:rPr>
                  <w:drawing>
                    <wp:inline distT="0" distB="0" distL="0" distR="0" wp14:anchorId="362E034D" wp14:editId="1E4178A4">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6"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2C88144A" w14:textId="77777777" w:rsidR="00CB5855" w:rsidRDefault="00CB5855" w:rsidP="0008323C">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7B7F2BCD" w14:textId="77777777" w:rsidR="00CB5855" w:rsidRPr="00350211" w:rsidRDefault="00CB5855" w:rsidP="0008323C">
                <w:pPr>
                  <w:pStyle w:val="Bottomblocktext"/>
                </w:pPr>
                <w:r w:rsidRPr="00AF532B">
                  <w:t>© Australian Capital Territory, C</w:t>
                </w:r>
                <w:r w:rsidRPr="003F6C0E">
                  <w:t>anberra 20</w:t>
                </w:r>
                <w:sdt>
                  <w:sdtPr>
                    <w:alias w:val="Year selector"/>
                    <w:tag w:val="Year selector"/>
                    <w:id w:val="1385675321"/>
                    <w:placeholder>
                      <w:docPart w:val="A562AE595B2D492387FB42B8E4927A1F"/>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Pr="003F6C0E">
                      <w:t>24</w:t>
                    </w:r>
                  </w:sdtContent>
                </w:sdt>
              </w:p>
            </w:sdtContent>
          </w:sdt>
        </w:tc>
        <w:sdt>
          <w:sdtPr>
            <w:id w:val="637692764"/>
            <w:placeholder>
              <w:docPart w:val="95178BD4335F46D2860EAC822D24861A"/>
            </w:placeholder>
            <w:showingPlcHdr/>
          </w:sdtPr>
          <w:sdtContent>
            <w:tc>
              <w:tcPr>
                <w:tcW w:w="4665" w:type="dxa"/>
                <w:shd w:val="clear" w:color="auto" w:fill="F4F3EE"/>
                <w:tcMar>
                  <w:top w:w="142" w:type="dxa"/>
                  <w:left w:w="170" w:type="dxa"/>
                  <w:bottom w:w="142" w:type="dxa"/>
                  <w:right w:w="170" w:type="dxa"/>
                </w:tcMar>
              </w:tcPr>
              <w:p w14:paraId="58C05E44" w14:textId="77777777" w:rsidR="00CB5855" w:rsidRPr="00F26C97" w:rsidRDefault="00CB5855" w:rsidP="0008323C">
                <w:pPr>
                  <w:pStyle w:val="Bottomblocktext"/>
                  <w:rPr>
                    <w:b/>
                    <w:bCs w:val="0"/>
                    <w:sz w:val="20"/>
                    <w:szCs w:val="20"/>
                  </w:rPr>
                </w:pPr>
                <w:r>
                  <w:rPr>
                    <w:b/>
                    <w:bCs w:val="0"/>
                    <w:noProof/>
                    <w:sz w:val="20"/>
                    <w:szCs w:val="20"/>
                  </w:rPr>
                  <w:drawing>
                    <wp:inline distT="0" distB="0" distL="0" distR="0" wp14:anchorId="50BDF2FC" wp14:editId="221F8B5C">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17"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2F320BC9" wp14:editId="2DFADCD0">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1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66ED4E36" w14:textId="77777777" w:rsidR="00CB5855" w:rsidRPr="00F26C97" w:rsidRDefault="00CB5855" w:rsidP="0008323C">
                <w:pPr>
                  <w:pStyle w:val="Bottomblocktext"/>
                  <w:rPr>
                    <w:b/>
                    <w:bCs w:val="0"/>
                    <w:sz w:val="20"/>
                    <w:szCs w:val="20"/>
                  </w:rPr>
                </w:pPr>
                <w:r>
                  <w:rPr>
                    <w:b/>
                    <w:bCs w:val="0"/>
                    <w:noProof/>
                    <w:sz w:val="20"/>
                    <w:szCs w:val="20"/>
                  </w:rPr>
                  <w:drawing>
                    <wp:inline distT="0" distB="0" distL="0" distR="0" wp14:anchorId="0BF5D349" wp14:editId="70B74213">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19"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416ED9B3" wp14:editId="54A2792C">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1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38DE62F5" w14:textId="77777777" w:rsidR="00CB5855" w:rsidRDefault="00CB5855" w:rsidP="0008323C">
                <w:pPr>
                  <w:pStyle w:val="Bottomblocktext"/>
                  <w:rPr>
                    <w:sz w:val="20"/>
                    <w:szCs w:val="20"/>
                  </w:rPr>
                </w:pPr>
                <w:hyperlink r:id="rId20" w:history="1">
                  <w:r w:rsidRPr="00350211">
                    <w:rPr>
                      <w:rStyle w:val="Hyperlink"/>
                      <w:sz w:val="20"/>
                      <w:szCs w:val="20"/>
                    </w:rPr>
                    <w:t>canberrahealthservices.act.gov.au/accessibility</w:t>
                  </w:r>
                </w:hyperlink>
              </w:p>
              <w:p w14:paraId="468715B7" w14:textId="77777777" w:rsidR="00CB5855" w:rsidRDefault="00CB5855" w:rsidP="0008323C">
                <w:pPr>
                  <w:pStyle w:val="Bottomblocktext"/>
                </w:pPr>
                <w:r>
                  <w:rPr>
                    <w:b/>
                    <w:bCs w:val="0"/>
                    <w:noProof/>
                  </w:rPr>
                  <w:drawing>
                    <wp:inline distT="0" distB="0" distL="0" distR="0" wp14:anchorId="780F8252" wp14:editId="06076EDE">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1"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37"/>
    </w:tbl>
    <w:p w14:paraId="63AD7CEC" w14:textId="77777777" w:rsidR="00CB5855" w:rsidRPr="00D65D80" w:rsidRDefault="00CB5855">
      <w:pPr>
        <w:spacing w:before="0" w:after="0" w:line="240" w:lineRule="auto"/>
        <w:rPr>
          <w:rStyle w:val="Bold"/>
        </w:rPr>
      </w:pPr>
    </w:p>
    <w:p w14:paraId="29C1480B" w14:textId="2DF29297" w:rsidR="007E47FD" w:rsidRDefault="007E47FD">
      <w:pPr>
        <w:spacing w:before="0" w:after="0" w:line="240" w:lineRule="auto"/>
        <w:rPr>
          <w:rFonts w:eastAsia="Times New Roman"/>
          <w:b/>
          <w:bCs/>
          <w:iCs/>
          <w:sz w:val="28"/>
          <w:szCs w:val="36"/>
          <w:lang w:eastAsia="en-US"/>
        </w:rPr>
      </w:pPr>
      <w:r>
        <w:br w:type="page"/>
      </w:r>
    </w:p>
    <w:p w14:paraId="60C49B7E" w14:textId="5FEAAA43" w:rsidR="007E47FD" w:rsidRDefault="007E47FD">
      <w:pPr>
        <w:spacing w:before="0" w:after="0" w:line="240" w:lineRule="auto"/>
        <w:rPr>
          <w:rFonts w:eastAsia="Times New Roman"/>
          <w:b/>
          <w:color w:val="FFFFFF" w:themeColor="background1"/>
          <w:szCs w:val="80"/>
          <w:lang w:eastAsia="en-US"/>
        </w:rPr>
      </w:pPr>
    </w:p>
    <w:p w14:paraId="3465052F" w14:textId="3D17E338" w:rsidR="0039439B" w:rsidRPr="0039439B" w:rsidRDefault="00D84FE4" w:rsidP="007E47FD">
      <w:pPr>
        <w:pStyle w:val="Heading5"/>
      </w:pPr>
      <w:r>
        <w:t xml:space="preserve">Attachment </w:t>
      </w:r>
      <w:r w:rsidR="009A31F7">
        <w:t>1</w:t>
      </w:r>
      <w:r>
        <w:t xml:space="preserve"> – Checklist for Oesophageal Atresia </w:t>
      </w:r>
      <w:r w:rsidR="0039439B">
        <w:t xml:space="preserve">with/without </w:t>
      </w:r>
      <w:r>
        <w:t>Tracheoesophageal Fistula</w:t>
      </w:r>
      <w:r w:rsidR="0039439B">
        <w:t xml:space="preserve"> Management and Care</w:t>
      </w:r>
    </w:p>
    <w:tbl>
      <w:tblPr>
        <w:tblStyle w:val="TableGrid"/>
        <w:tblW w:w="0" w:type="auto"/>
        <w:tblInd w:w="-113" w:type="dxa"/>
        <w:tblLook w:val="04A0" w:firstRow="1" w:lastRow="0" w:firstColumn="1" w:lastColumn="0" w:noHBand="0" w:noVBand="1"/>
      </w:tblPr>
      <w:tblGrid>
        <w:gridCol w:w="8188"/>
        <w:gridCol w:w="1836"/>
      </w:tblGrid>
      <w:tr w:rsidR="0039439B" w14:paraId="7382E969" w14:textId="77777777" w:rsidTr="6381F70F">
        <w:tc>
          <w:tcPr>
            <w:tcW w:w="10024" w:type="dxa"/>
            <w:gridSpan w:val="2"/>
            <w:shd w:val="clear" w:color="auto" w:fill="7030A0"/>
          </w:tcPr>
          <w:p w14:paraId="25F2ED36" w14:textId="22F9504B" w:rsidR="0039439B" w:rsidRDefault="0039439B" w:rsidP="0039439B">
            <w:pPr>
              <w:pStyle w:val="Tableheader"/>
              <w:jc w:val="center"/>
            </w:pPr>
            <w:r>
              <w:t>Pre-Operative Care</w:t>
            </w:r>
          </w:p>
        </w:tc>
      </w:tr>
      <w:tr w:rsidR="0039439B" w14:paraId="1E3BDE5C" w14:textId="77777777" w:rsidTr="6381F70F">
        <w:tc>
          <w:tcPr>
            <w:tcW w:w="8188" w:type="dxa"/>
          </w:tcPr>
          <w:p w14:paraId="6B8BE14B" w14:textId="6395DF6B" w:rsidR="0039439B" w:rsidRDefault="0039439B" w:rsidP="0039439B">
            <w:pPr>
              <w:pStyle w:val="Tableheader-black"/>
              <w:jc w:val="center"/>
            </w:pPr>
            <w:r>
              <w:t>Management and Care Task</w:t>
            </w:r>
          </w:p>
        </w:tc>
        <w:tc>
          <w:tcPr>
            <w:tcW w:w="1836" w:type="dxa"/>
          </w:tcPr>
          <w:p w14:paraId="704EE88A" w14:textId="0DE87986" w:rsidR="0039439B" w:rsidRDefault="0039439B" w:rsidP="0039439B">
            <w:pPr>
              <w:pStyle w:val="Tableheader-black"/>
              <w:jc w:val="center"/>
            </w:pPr>
            <w:r>
              <w:t>Attended (√)</w:t>
            </w:r>
          </w:p>
        </w:tc>
      </w:tr>
      <w:tr w:rsidR="0039439B" w14:paraId="25906470" w14:textId="77777777" w:rsidTr="6381F70F">
        <w:tc>
          <w:tcPr>
            <w:tcW w:w="8188" w:type="dxa"/>
          </w:tcPr>
          <w:p w14:paraId="79CE3C5F" w14:textId="395DC865" w:rsidR="0039439B" w:rsidRDefault="0039439B" w:rsidP="0039439B">
            <w:pPr>
              <w:pStyle w:val="Tablebody"/>
            </w:pPr>
            <w:r>
              <w:t xml:space="preserve">Insert and management Replogle Tube as per Attachment </w:t>
            </w:r>
            <w:r w:rsidR="001E3412">
              <w:t>2</w:t>
            </w:r>
            <w:r>
              <w:t xml:space="preserve"> – Replogle Tube Insertion and Management Procedure</w:t>
            </w:r>
          </w:p>
        </w:tc>
        <w:tc>
          <w:tcPr>
            <w:tcW w:w="1836" w:type="dxa"/>
          </w:tcPr>
          <w:p w14:paraId="77EEF741" w14:textId="77777777" w:rsidR="0039439B" w:rsidRDefault="0039439B" w:rsidP="0039439B">
            <w:pPr>
              <w:pStyle w:val="Tablebody"/>
            </w:pPr>
          </w:p>
        </w:tc>
      </w:tr>
      <w:tr w:rsidR="0039439B" w14:paraId="3DD7126C" w14:textId="77777777" w:rsidTr="6381F70F">
        <w:tc>
          <w:tcPr>
            <w:tcW w:w="8188" w:type="dxa"/>
          </w:tcPr>
          <w:p w14:paraId="2F69DEDA" w14:textId="6C237848" w:rsidR="0039439B" w:rsidRDefault="0336FDFA" w:rsidP="0039439B">
            <w:pPr>
              <w:pStyle w:val="Tablebody"/>
            </w:pPr>
            <w:r>
              <w:t xml:space="preserve">Nurse </w:t>
            </w:r>
            <w:r w:rsidR="5E15AD45">
              <w:t>infant</w:t>
            </w:r>
            <w:r>
              <w:t xml:space="preserve"> </w:t>
            </w:r>
            <w:r w:rsidR="54ACCA09">
              <w:t xml:space="preserve">with head of the bed at </w:t>
            </w:r>
            <w:r>
              <w:t>30-40 degree</w:t>
            </w:r>
            <w:r w:rsidR="4637FA76">
              <w:t>s</w:t>
            </w:r>
          </w:p>
        </w:tc>
        <w:tc>
          <w:tcPr>
            <w:tcW w:w="1836" w:type="dxa"/>
          </w:tcPr>
          <w:p w14:paraId="0B971396" w14:textId="77777777" w:rsidR="0039439B" w:rsidRDefault="0039439B" w:rsidP="0039439B">
            <w:pPr>
              <w:pStyle w:val="Tablebody"/>
            </w:pPr>
          </w:p>
        </w:tc>
      </w:tr>
      <w:tr w:rsidR="0039439B" w14:paraId="0C07BDA1" w14:textId="77777777" w:rsidTr="6381F70F">
        <w:tc>
          <w:tcPr>
            <w:tcW w:w="8188" w:type="dxa"/>
          </w:tcPr>
          <w:p w14:paraId="7EEA8429" w14:textId="5CE1AE47" w:rsidR="0039439B" w:rsidRDefault="0039439B" w:rsidP="0039439B">
            <w:pPr>
              <w:pStyle w:val="Tablebody"/>
            </w:pPr>
            <w:r w:rsidRPr="00F77416">
              <w:t xml:space="preserve">Observe for abdominal distension </w:t>
            </w:r>
            <w:r>
              <w:t>(</w:t>
            </w:r>
            <w:r w:rsidRPr="00F77416">
              <w:t>there may be excessive abdominal distension from ventilation of the stomach through the distal fistula</w:t>
            </w:r>
            <w:r>
              <w:t>).</w:t>
            </w:r>
          </w:p>
        </w:tc>
        <w:tc>
          <w:tcPr>
            <w:tcW w:w="1836" w:type="dxa"/>
          </w:tcPr>
          <w:p w14:paraId="05DD0B50" w14:textId="77777777" w:rsidR="0039439B" w:rsidRDefault="0039439B" w:rsidP="0039439B">
            <w:pPr>
              <w:pStyle w:val="Tablebody"/>
            </w:pPr>
          </w:p>
        </w:tc>
      </w:tr>
      <w:tr w:rsidR="0039439B" w14:paraId="26405F6B" w14:textId="77777777" w:rsidTr="6381F70F">
        <w:tc>
          <w:tcPr>
            <w:tcW w:w="8188" w:type="dxa"/>
          </w:tcPr>
          <w:p w14:paraId="20027A7E" w14:textId="58E7D3DA" w:rsidR="0039439B" w:rsidRDefault="0039439B" w:rsidP="0039439B">
            <w:pPr>
              <w:pStyle w:val="Tablebody"/>
            </w:pPr>
            <w:r>
              <w:t>Maintain</w:t>
            </w:r>
            <w:r w:rsidRPr="0032572C">
              <w:t xml:space="preserve"> nil by mouth</w:t>
            </w:r>
            <w:r>
              <w:t xml:space="preserve"> and fully monitored (can receive sucrose/expressed breast milk orally for analgesia).</w:t>
            </w:r>
          </w:p>
        </w:tc>
        <w:tc>
          <w:tcPr>
            <w:tcW w:w="1836" w:type="dxa"/>
          </w:tcPr>
          <w:p w14:paraId="1A2205AC" w14:textId="77777777" w:rsidR="0039439B" w:rsidRDefault="0039439B" w:rsidP="0039439B">
            <w:pPr>
              <w:pStyle w:val="Tablebody"/>
            </w:pPr>
          </w:p>
        </w:tc>
      </w:tr>
      <w:tr w:rsidR="0039439B" w14:paraId="252269C3" w14:textId="77777777" w:rsidTr="6381F70F">
        <w:tc>
          <w:tcPr>
            <w:tcW w:w="8188" w:type="dxa"/>
          </w:tcPr>
          <w:p w14:paraId="0E994DBD" w14:textId="696360CE" w:rsidR="0039439B" w:rsidRDefault="0039439B" w:rsidP="0039439B">
            <w:pPr>
              <w:pStyle w:val="Tablebody"/>
            </w:pPr>
            <w:r w:rsidRPr="0032572C">
              <w:t xml:space="preserve">Insert a cannula and send </w:t>
            </w:r>
            <w:proofErr w:type="gramStart"/>
            <w:r w:rsidRPr="0032572C">
              <w:t>blood</w:t>
            </w:r>
            <w:r>
              <w:t>s</w:t>
            </w:r>
            <w:proofErr w:type="gramEnd"/>
            <w:r w:rsidRPr="0032572C">
              <w:t xml:space="preserve"> </w:t>
            </w:r>
            <w:proofErr w:type="gramStart"/>
            <w:r w:rsidRPr="0032572C">
              <w:t>for</w:t>
            </w:r>
            <w:proofErr w:type="gramEnd"/>
            <w:r w:rsidRPr="0032572C">
              <w:t xml:space="preserve"> </w:t>
            </w:r>
            <w:r w:rsidR="00151C9C">
              <w:t>FBC</w:t>
            </w:r>
            <w:r w:rsidRPr="0032572C">
              <w:t xml:space="preserve">, Coagulation </w:t>
            </w:r>
            <w:r>
              <w:t>S</w:t>
            </w:r>
            <w:r w:rsidRPr="0032572C">
              <w:t xml:space="preserve">creen, Group and </w:t>
            </w:r>
            <w:r>
              <w:t>H</w:t>
            </w:r>
            <w:r w:rsidRPr="0032572C">
              <w:t>old, NICP</w:t>
            </w:r>
            <w:r>
              <w:t>, Blood Culture</w:t>
            </w:r>
            <w:r w:rsidRPr="0032572C">
              <w:t xml:space="preserve"> and </w:t>
            </w:r>
            <w:proofErr w:type="gramStart"/>
            <w:r w:rsidRPr="0032572C">
              <w:t>a gas</w:t>
            </w:r>
            <w:proofErr w:type="gramEnd"/>
            <w:r w:rsidRPr="0032572C">
              <w:t xml:space="preserve">.  </w:t>
            </w:r>
          </w:p>
        </w:tc>
        <w:tc>
          <w:tcPr>
            <w:tcW w:w="1836" w:type="dxa"/>
          </w:tcPr>
          <w:p w14:paraId="2A47F22D" w14:textId="77777777" w:rsidR="0039439B" w:rsidRDefault="0039439B" w:rsidP="0039439B">
            <w:pPr>
              <w:pStyle w:val="Tablebody"/>
            </w:pPr>
          </w:p>
        </w:tc>
      </w:tr>
      <w:tr w:rsidR="0039439B" w14:paraId="23C0F02E" w14:textId="77777777" w:rsidTr="6381F70F">
        <w:tc>
          <w:tcPr>
            <w:tcW w:w="8188" w:type="dxa"/>
          </w:tcPr>
          <w:p w14:paraId="5188F5EF" w14:textId="1D830E0F" w:rsidR="0039439B" w:rsidRDefault="0039439B" w:rsidP="0039439B">
            <w:pPr>
              <w:pStyle w:val="Tablebody"/>
            </w:pPr>
            <w:r w:rsidRPr="0032572C">
              <w:t>Start intravenous fluids depending on age at diagnosis and gestation (as per nutrition guideline)</w:t>
            </w:r>
            <w:r>
              <w:t>.</w:t>
            </w:r>
          </w:p>
        </w:tc>
        <w:tc>
          <w:tcPr>
            <w:tcW w:w="1836" w:type="dxa"/>
          </w:tcPr>
          <w:p w14:paraId="0E4FBAE1" w14:textId="77777777" w:rsidR="0039439B" w:rsidRDefault="0039439B" w:rsidP="0039439B">
            <w:pPr>
              <w:pStyle w:val="Tablebody"/>
            </w:pPr>
          </w:p>
        </w:tc>
      </w:tr>
      <w:tr w:rsidR="0039439B" w14:paraId="593BA264" w14:textId="77777777" w:rsidTr="6381F70F">
        <w:tc>
          <w:tcPr>
            <w:tcW w:w="8188" w:type="dxa"/>
          </w:tcPr>
          <w:p w14:paraId="3BCACF28" w14:textId="1107A94A" w:rsidR="0039439B" w:rsidRDefault="0039439B" w:rsidP="0039439B">
            <w:pPr>
              <w:pStyle w:val="Tablebody"/>
            </w:pPr>
            <w:r>
              <w:t>Start IV antibiotics (</w:t>
            </w:r>
            <w:r w:rsidR="007C5CC4">
              <w:t>p</w:t>
            </w:r>
            <w:r>
              <w:t xml:space="preserve">enicillin and </w:t>
            </w:r>
            <w:r w:rsidR="007C5CC4">
              <w:t>g</w:t>
            </w:r>
            <w:r>
              <w:t>entamicin).</w:t>
            </w:r>
          </w:p>
        </w:tc>
        <w:tc>
          <w:tcPr>
            <w:tcW w:w="1836" w:type="dxa"/>
          </w:tcPr>
          <w:p w14:paraId="6E79FF14" w14:textId="77777777" w:rsidR="0039439B" w:rsidRDefault="0039439B" w:rsidP="0039439B">
            <w:pPr>
              <w:pStyle w:val="Tablebody"/>
            </w:pPr>
          </w:p>
        </w:tc>
      </w:tr>
      <w:tr w:rsidR="0039439B" w14:paraId="0D6DAB87" w14:textId="77777777" w:rsidTr="6381F70F">
        <w:tc>
          <w:tcPr>
            <w:tcW w:w="8188" w:type="dxa"/>
          </w:tcPr>
          <w:p w14:paraId="5FD1C78B" w14:textId="062DE4A1" w:rsidR="0039439B" w:rsidRDefault="0039439B" w:rsidP="0039439B">
            <w:pPr>
              <w:pStyle w:val="Tablebody"/>
            </w:pPr>
            <w:r w:rsidRPr="0032572C">
              <w:t>Perform clinician performed ultrasound if</w:t>
            </w:r>
            <w:r>
              <w:t xml:space="preserve"> able.</w:t>
            </w:r>
          </w:p>
        </w:tc>
        <w:tc>
          <w:tcPr>
            <w:tcW w:w="1836" w:type="dxa"/>
          </w:tcPr>
          <w:p w14:paraId="0DE10AF2" w14:textId="77777777" w:rsidR="0039439B" w:rsidRDefault="0039439B" w:rsidP="0039439B">
            <w:pPr>
              <w:pStyle w:val="Tablebody"/>
            </w:pPr>
          </w:p>
        </w:tc>
      </w:tr>
      <w:tr w:rsidR="0039439B" w14:paraId="4FB0F3C9" w14:textId="77777777" w:rsidTr="6381F70F">
        <w:tc>
          <w:tcPr>
            <w:tcW w:w="10024" w:type="dxa"/>
            <w:gridSpan w:val="2"/>
            <w:shd w:val="clear" w:color="auto" w:fill="7030A0"/>
          </w:tcPr>
          <w:p w14:paraId="66BBDA42" w14:textId="1C04E915" w:rsidR="0039439B" w:rsidRDefault="0039439B" w:rsidP="00CA0AA6">
            <w:pPr>
              <w:pStyle w:val="Tableheader"/>
              <w:jc w:val="center"/>
            </w:pPr>
            <w:r>
              <w:t>Immediate Post-Operative Care</w:t>
            </w:r>
          </w:p>
        </w:tc>
      </w:tr>
      <w:tr w:rsidR="0039439B" w14:paraId="440CCD6E" w14:textId="77777777" w:rsidTr="6381F70F">
        <w:tc>
          <w:tcPr>
            <w:tcW w:w="8188" w:type="dxa"/>
          </w:tcPr>
          <w:p w14:paraId="52854FBE" w14:textId="77777777" w:rsidR="0039439B" w:rsidRDefault="0039439B" w:rsidP="00CA0AA6">
            <w:pPr>
              <w:pStyle w:val="Tableheader-black"/>
            </w:pPr>
            <w:r>
              <w:t>Management and Care Task</w:t>
            </w:r>
          </w:p>
        </w:tc>
        <w:tc>
          <w:tcPr>
            <w:tcW w:w="1836" w:type="dxa"/>
          </w:tcPr>
          <w:p w14:paraId="5F51112D" w14:textId="77777777" w:rsidR="0039439B" w:rsidRDefault="0039439B" w:rsidP="00CA0AA6">
            <w:pPr>
              <w:pStyle w:val="Tableheader-black"/>
            </w:pPr>
            <w:r>
              <w:t>Attended (√)</w:t>
            </w:r>
          </w:p>
        </w:tc>
      </w:tr>
      <w:tr w:rsidR="0039439B" w14:paraId="55D50BD7" w14:textId="77777777" w:rsidTr="6381F70F">
        <w:tc>
          <w:tcPr>
            <w:tcW w:w="8188" w:type="dxa"/>
          </w:tcPr>
          <w:p w14:paraId="3A31C5E2" w14:textId="00D16253" w:rsidR="0039439B" w:rsidRDefault="0039439B" w:rsidP="0039439B">
            <w:pPr>
              <w:pStyle w:val="Tablebody"/>
            </w:pPr>
            <w:r>
              <w:t xml:space="preserve">Receive </w:t>
            </w:r>
            <w:proofErr w:type="gramStart"/>
            <w:r>
              <w:t>handover</w:t>
            </w:r>
            <w:proofErr w:type="gramEnd"/>
            <w:r>
              <w:t xml:space="preserve"> from the surgical </w:t>
            </w:r>
            <w:r w:rsidRPr="008F4A5D">
              <w:rPr>
                <w:lang w:val="en-AU"/>
              </w:rPr>
              <w:t>and anaesthetic teams</w:t>
            </w:r>
            <w:r>
              <w:t xml:space="preserve"> and clarify post-operative instructions. </w:t>
            </w:r>
          </w:p>
        </w:tc>
        <w:tc>
          <w:tcPr>
            <w:tcW w:w="1836" w:type="dxa"/>
          </w:tcPr>
          <w:p w14:paraId="22814F89" w14:textId="77777777" w:rsidR="0039439B" w:rsidRDefault="0039439B" w:rsidP="0039439B">
            <w:pPr>
              <w:pStyle w:val="Tablebody"/>
            </w:pPr>
          </w:p>
        </w:tc>
      </w:tr>
      <w:tr w:rsidR="0039439B" w14:paraId="4623DAEC" w14:textId="77777777" w:rsidTr="6381F70F">
        <w:tc>
          <w:tcPr>
            <w:tcW w:w="8188" w:type="dxa"/>
          </w:tcPr>
          <w:p w14:paraId="69342579" w14:textId="5C7A1966" w:rsidR="0039439B" w:rsidRDefault="0039439B" w:rsidP="0039439B">
            <w:pPr>
              <w:pStyle w:val="Tablebody"/>
            </w:pPr>
            <w:r>
              <w:t>Perform a chest X-ray and c</w:t>
            </w:r>
            <w:r w:rsidRPr="00C67666">
              <w:t>heck position</w:t>
            </w:r>
            <w:r>
              <w:t xml:space="preserve"> </w:t>
            </w:r>
            <w:r w:rsidRPr="00C67666">
              <w:t>of endotracheal tube</w:t>
            </w:r>
            <w:r>
              <w:t>, intercostal catheter and trans-anastomotic tube (TAT). Document these in the patient’s medical records.</w:t>
            </w:r>
          </w:p>
        </w:tc>
        <w:tc>
          <w:tcPr>
            <w:tcW w:w="1836" w:type="dxa"/>
          </w:tcPr>
          <w:p w14:paraId="108E8227" w14:textId="77777777" w:rsidR="0039439B" w:rsidRDefault="0039439B" w:rsidP="0039439B">
            <w:pPr>
              <w:pStyle w:val="Tablebody"/>
            </w:pPr>
          </w:p>
        </w:tc>
      </w:tr>
      <w:tr w:rsidR="0039439B" w14:paraId="72F0F968" w14:textId="77777777" w:rsidTr="6381F70F">
        <w:tc>
          <w:tcPr>
            <w:tcW w:w="8188" w:type="dxa"/>
          </w:tcPr>
          <w:p w14:paraId="689277E2" w14:textId="28D9C40A" w:rsidR="0039439B" w:rsidRDefault="0039439B" w:rsidP="0039439B">
            <w:pPr>
              <w:pStyle w:val="Tablebody"/>
            </w:pPr>
            <w:r>
              <w:t xml:space="preserve">Place </w:t>
            </w:r>
            <w:proofErr w:type="spellStart"/>
            <w:r>
              <w:t>replogle</w:t>
            </w:r>
            <w:proofErr w:type="spellEnd"/>
            <w:r>
              <w:t xml:space="preserve"> tube on continuous suction and check intended insertion depth with surgical team. Document this in the notes.  </w:t>
            </w:r>
          </w:p>
        </w:tc>
        <w:tc>
          <w:tcPr>
            <w:tcW w:w="1836" w:type="dxa"/>
          </w:tcPr>
          <w:p w14:paraId="560E055F" w14:textId="77777777" w:rsidR="0039439B" w:rsidRDefault="0039439B" w:rsidP="0039439B">
            <w:pPr>
              <w:pStyle w:val="Tablebody"/>
            </w:pPr>
          </w:p>
        </w:tc>
      </w:tr>
      <w:tr w:rsidR="0039439B" w14:paraId="5FF9C7DD" w14:textId="77777777" w:rsidTr="6381F70F">
        <w:tc>
          <w:tcPr>
            <w:tcW w:w="10024" w:type="dxa"/>
            <w:gridSpan w:val="2"/>
            <w:shd w:val="clear" w:color="auto" w:fill="E9206F" w:themeFill="accent5" w:themeFillShade="BF"/>
          </w:tcPr>
          <w:p w14:paraId="481EC85F" w14:textId="118A6F8C" w:rsidR="0039439B" w:rsidRPr="00E967D5" w:rsidRDefault="0039439B" w:rsidP="0039439B">
            <w:pPr>
              <w:pStyle w:val="Tablebody"/>
              <w:rPr>
                <w:color w:val="0D0D0D" w:themeColor="text1" w:themeTint="F2"/>
              </w:rPr>
            </w:pPr>
            <w:r w:rsidRPr="00E967D5">
              <w:rPr>
                <w:b/>
                <w:color w:val="0D0D0D" w:themeColor="text1" w:themeTint="F2"/>
              </w:rPr>
              <w:t xml:space="preserve">Alert: </w:t>
            </w:r>
            <w:r w:rsidRPr="00E967D5">
              <w:rPr>
                <w:bCs w:val="0"/>
                <w:color w:val="0D0D0D" w:themeColor="text1" w:themeTint="F2"/>
              </w:rPr>
              <w:t xml:space="preserve">Do not advance the </w:t>
            </w:r>
            <w:proofErr w:type="spellStart"/>
            <w:r w:rsidRPr="00E967D5">
              <w:rPr>
                <w:bCs w:val="0"/>
                <w:color w:val="0D0D0D" w:themeColor="text1" w:themeTint="F2"/>
              </w:rPr>
              <w:t>replogle</w:t>
            </w:r>
            <w:proofErr w:type="spellEnd"/>
            <w:r w:rsidRPr="00E967D5">
              <w:rPr>
                <w:bCs w:val="0"/>
                <w:color w:val="0D0D0D" w:themeColor="text1" w:themeTint="F2"/>
              </w:rPr>
              <w:t xml:space="preserve"> tube. Do not suction beyond the length of the </w:t>
            </w:r>
            <w:proofErr w:type="spellStart"/>
            <w:r w:rsidRPr="00E967D5">
              <w:rPr>
                <w:bCs w:val="0"/>
                <w:color w:val="0D0D0D" w:themeColor="text1" w:themeTint="F2"/>
              </w:rPr>
              <w:t>replogle</w:t>
            </w:r>
            <w:proofErr w:type="spellEnd"/>
            <w:r w:rsidRPr="00E967D5">
              <w:rPr>
                <w:bCs w:val="0"/>
                <w:color w:val="0D0D0D" w:themeColor="text1" w:themeTint="F2"/>
              </w:rPr>
              <w:t xml:space="preserve"> tube as this could damage the anastomosis. Post-surgery, flush </w:t>
            </w:r>
            <w:proofErr w:type="spellStart"/>
            <w:r w:rsidRPr="00E967D5">
              <w:rPr>
                <w:bCs w:val="0"/>
                <w:color w:val="0D0D0D" w:themeColor="text1" w:themeTint="F2"/>
              </w:rPr>
              <w:t>replogle</w:t>
            </w:r>
            <w:proofErr w:type="spellEnd"/>
            <w:r w:rsidRPr="00E967D5">
              <w:rPr>
                <w:bCs w:val="0"/>
                <w:color w:val="0D0D0D" w:themeColor="text1" w:themeTint="F2"/>
              </w:rPr>
              <w:t xml:space="preserve"> tube with air only.</w:t>
            </w:r>
          </w:p>
        </w:tc>
      </w:tr>
      <w:tr w:rsidR="0039439B" w14:paraId="4BA87118" w14:textId="77777777" w:rsidTr="6381F70F">
        <w:tc>
          <w:tcPr>
            <w:tcW w:w="8188" w:type="dxa"/>
          </w:tcPr>
          <w:p w14:paraId="219CFA34" w14:textId="4CA4D5E4" w:rsidR="0039439B" w:rsidRDefault="0039439B" w:rsidP="0039439B">
            <w:pPr>
              <w:pStyle w:val="Tablebody"/>
            </w:pPr>
            <w:r w:rsidRPr="00C67666">
              <w:t>Perform post-operative</w:t>
            </w:r>
            <w:r>
              <w:t xml:space="preserve"> pathology blood tests (i.e., blood </w:t>
            </w:r>
            <w:r w:rsidRPr="00C67666">
              <w:t>gas</w:t>
            </w:r>
            <w:r>
              <w:t xml:space="preserve">, </w:t>
            </w:r>
            <w:r w:rsidR="00151C9C">
              <w:t xml:space="preserve">FBC </w:t>
            </w:r>
            <w:r>
              <w:t xml:space="preserve">and NICP) </w:t>
            </w:r>
            <w:r w:rsidRPr="00C67666">
              <w:t>on</w:t>
            </w:r>
            <w:r>
              <w:t>ce</w:t>
            </w:r>
            <w:r w:rsidRPr="00C67666">
              <w:t xml:space="preserve"> </w:t>
            </w:r>
            <w:proofErr w:type="spellStart"/>
            <w:r w:rsidRPr="00C67666">
              <w:t>stabilised</w:t>
            </w:r>
            <w:proofErr w:type="spellEnd"/>
            <w:r w:rsidRPr="00C67666">
              <w:t xml:space="preserve"> on </w:t>
            </w:r>
            <w:r>
              <w:t>the ventilator for 1 hour.</w:t>
            </w:r>
          </w:p>
        </w:tc>
        <w:tc>
          <w:tcPr>
            <w:tcW w:w="1836" w:type="dxa"/>
          </w:tcPr>
          <w:p w14:paraId="1E375444" w14:textId="77777777" w:rsidR="0039439B" w:rsidRDefault="0039439B" w:rsidP="0039439B">
            <w:pPr>
              <w:pStyle w:val="Tablebody"/>
            </w:pPr>
          </w:p>
        </w:tc>
      </w:tr>
      <w:tr w:rsidR="0039439B" w14:paraId="703E7CA0" w14:textId="77777777" w:rsidTr="6381F70F">
        <w:tc>
          <w:tcPr>
            <w:tcW w:w="8188" w:type="dxa"/>
          </w:tcPr>
          <w:p w14:paraId="18078EFF" w14:textId="16E6BB62" w:rsidR="0039439B" w:rsidRDefault="0039439B" w:rsidP="0039439B">
            <w:pPr>
              <w:pStyle w:val="Tablebody"/>
            </w:pPr>
            <w:r w:rsidRPr="00C67666">
              <w:t>Ensure the extra-pleural drain is secured</w:t>
            </w:r>
            <w:r>
              <w:t xml:space="preserve"> and leave on free drainage.</w:t>
            </w:r>
          </w:p>
        </w:tc>
        <w:tc>
          <w:tcPr>
            <w:tcW w:w="1836" w:type="dxa"/>
          </w:tcPr>
          <w:p w14:paraId="750587FA" w14:textId="77777777" w:rsidR="0039439B" w:rsidRDefault="0039439B" w:rsidP="0039439B">
            <w:pPr>
              <w:pStyle w:val="Tablebody"/>
            </w:pPr>
          </w:p>
        </w:tc>
      </w:tr>
      <w:tr w:rsidR="0039439B" w14:paraId="50BF30E1" w14:textId="77777777" w:rsidTr="6381F70F">
        <w:tc>
          <w:tcPr>
            <w:tcW w:w="8188" w:type="dxa"/>
          </w:tcPr>
          <w:p w14:paraId="283FFB3D" w14:textId="63438B35" w:rsidR="0039439B" w:rsidRDefault="0039439B" w:rsidP="0039439B">
            <w:pPr>
              <w:pStyle w:val="Tablebody"/>
            </w:pPr>
            <w:r>
              <w:t xml:space="preserve">Start Total Parenteral Nutrition as per </w:t>
            </w:r>
            <w:r w:rsidRPr="00D90469">
              <w:rPr>
                <w:i/>
                <w:iCs w:val="0"/>
              </w:rPr>
              <w:t>Neonatal Nutrition</w:t>
            </w:r>
            <w:r>
              <w:t xml:space="preserve"> and </w:t>
            </w:r>
            <w:r w:rsidRPr="00D90469">
              <w:rPr>
                <w:i/>
                <w:iCs w:val="0"/>
              </w:rPr>
              <w:t>Total Parenteral Nutrition and Lipids (Neonates)</w:t>
            </w:r>
            <w:r>
              <w:t xml:space="preserve"> Guidelines found in the Policy Register </w:t>
            </w:r>
          </w:p>
        </w:tc>
        <w:tc>
          <w:tcPr>
            <w:tcW w:w="1836" w:type="dxa"/>
          </w:tcPr>
          <w:p w14:paraId="39962967" w14:textId="77777777" w:rsidR="0039439B" w:rsidRDefault="0039439B" w:rsidP="0039439B">
            <w:pPr>
              <w:pStyle w:val="Tablebody"/>
            </w:pPr>
          </w:p>
        </w:tc>
      </w:tr>
      <w:tr w:rsidR="0039439B" w14:paraId="71E1A9FC" w14:textId="77777777" w:rsidTr="6381F70F">
        <w:tc>
          <w:tcPr>
            <w:tcW w:w="8188" w:type="dxa"/>
          </w:tcPr>
          <w:p w14:paraId="51C3071F" w14:textId="7EC7A911" w:rsidR="0039439B" w:rsidRDefault="0039439B" w:rsidP="0039439B">
            <w:pPr>
              <w:pStyle w:val="Tablebody"/>
            </w:pPr>
            <w:r>
              <w:t>Ensure adequate analgesia is prescribed and perform routine pain scoring.</w:t>
            </w:r>
          </w:p>
        </w:tc>
        <w:tc>
          <w:tcPr>
            <w:tcW w:w="1836" w:type="dxa"/>
          </w:tcPr>
          <w:p w14:paraId="41F512DE" w14:textId="77777777" w:rsidR="0039439B" w:rsidRDefault="0039439B" w:rsidP="0039439B">
            <w:pPr>
              <w:pStyle w:val="Tablebody"/>
            </w:pPr>
          </w:p>
        </w:tc>
      </w:tr>
      <w:tr w:rsidR="0039439B" w14:paraId="16828663" w14:textId="77777777" w:rsidTr="6381F70F">
        <w:tc>
          <w:tcPr>
            <w:tcW w:w="10024" w:type="dxa"/>
            <w:gridSpan w:val="2"/>
            <w:shd w:val="clear" w:color="auto" w:fill="E9206F" w:themeFill="accent5" w:themeFillShade="BF"/>
          </w:tcPr>
          <w:p w14:paraId="11D7952C" w14:textId="3E743723" w:rsidR="0039439B" w:rsidRPr="00E967D5" w:rsidRDefault="0039439B" w:rsidP="0039439B">
            <w:pPr>
              <w:pStyle w:val="Tablebody"/>
              <w:rPr>
                <w:color w:val="0D0D0D" w:themeColor="text1" w:themeTint="F2"/>
              </w:rPr>
            </w:pPr>
            <w:r w:rsidRPr="00E967D5">
              <w:rPr>
                <w:b/>
                <w:color w:val="0D0D0D" w:themeColor="text1" w:themeTint="F2"/>
                <w:lang w:val="en-AU"/>
              </w:rPr>
              <w:t xml:space="preserve">Alert: </w:t>
            </w:r>
            <w:r w:rsidRPr="00E967D5">
              <w:rPr>
                <w:color w:val="0D0D0D" w:themeColor="text1" w:themeTint="F2"/>
                <w:lang w:val="en-AU"/>
              </w:rPr>
              <w:t xml:space="preserve">Do not replace a </w:t>
            </w:r>
            <w:proofErr w:type="spellStart"/>
            <w:r w:rsidR="00D65866" w:rsidRPr="00E967D5">
              <w:rPr>
                <w:color w:val="0D0D0D" w:themeColor="text1" w:themeTint="F2"/>
                <w:lang w:val="en-AU"/>
              </w:rPr>
              <w:t>transanastomotic</w:t>
            </w:r>
            <w:proofErr w:type="spellEnd"/>
            <w:r w:rsidR="00D65866" w:rsidRPr="00E967D5">
              <w:rPr>
                <w:color w:val="0D0D0D" w:themeColor="text1" w:themeTint="F2"/>
                <w:lang w:val="en-AU"/>
              </w:rPr>
              <w:t xml:space="preserve"> tube (TAT)</w:t>
            </w:r>
            <w:r w:rsidRPr="00E967D5">
              <w:rPr>
                <w:color w:val="0D0D0D" w:themeColor="text1" w:themeTint="F2"/>
                <w:lang w:val="en-AU"/>
              </w:rPr>
              <w:t xml:space="preserve"> or NG tube post-operatively without discussion with the surgical team. If the TAT is accidentally dislodged, notify the surgeon immediately and do not replace a TAT or NG tube post-operatively without discussion with the surgical team.</w:t>
            </w:r>
          </w:p>
        </w:tc>
      </w:tr>
      <w:tr w:rsidR="0039439B" w14:paraId="583A31E9" w14:textId="77777777" w:rsidTr="6381F70F">
        <w:tc>
          <w:tcPr>
            <w:tcW w:w="8188" w:type="dxa"/>
          </w:tcPr>
          <w:p w14:paraId="46A4E3E0" w14:textId="77777777" w:rsidR="0039439B" w:rsidRPr="00C67666" w:rsidRDefault="0039439B" w:rsidP="0039439B">
            <w:pPr>
              <w:pStyle w:val="Tablebody"/>
            </w:pPr>
            <w:r w:rsidRPr="00C67666">
              <w:t xml:space="preserve"> Document in the notes:</w:t>
            </w:r>
          </w:p>
          <w:p w14:paraId="3EC6D301" w14:textId="0B682AA2" w:rsidR="0039439B" w:rsidRDefault="0039439B" w:rsidP="0039439B">
            <w:pPr>
              <w:pStyle w:val="Tablebullet1"/>
            </w:pPr>
            <w:r w:rsidRPr="00C67666">
              <w:t xml:space="preserve">Any concerns about the </w:t>
            </w:r>
            <w:proofErr w:type="spellStart"/>
            <w:r w:rsidRPr="00C67666">
              <w:t>oesophageal</w:t>
            </w:r>
            <w:proofErr w:type="spellEnd"/>
            <w:r w:rsidRPr="00C67666">
              <w:t xml:space="preserve"> anastomosis – does this </w:t>
            </w:r>
            <w:r w:rsidR="00682AF2">
              <w:t>infant</w:t>
            </w:r>
            <w:r w:rsidRPr="00C67666">
              <w:t xml:space="preserve"> need to be nursed with a flexed neck or muscle relaxed</w:t>
            </w:r>
            <w:r>
              <w:t>/deeply sedated?</w:t>
            </w:r>
          </w:p>
          <w:p w14:paraId="6C99A3E7" w14:textId="77777777" w:rsidR="0039439B" w:rsidRDefault="0039439B" w:rsidP="0039439B">
            <w:pPr>
              <w:pStyle w:val="Tablebullet1"/>
            </w:pPr>
            <w:r>
              <w:t>Duration of NBM</w:t>
            </w:r>
          </w:p>
          <w:p w14:paraId="5D31CD40" w14:textId="77777777" w:rsidR="0039439B" w:rsidRDefault="0039439B" w:rsidP="0039439B">
            <w:pPr>
              <w:pStyle w:val="Tablebullet1"/>
            </w:pPr>
            <w:r>
              <w:lastRenderedPageBreak/>
              <w:t>Duration of antibiotics</w:t>
            </w:r>
          </w:p>
          <w:p w14:paraId="31A3B0A3" w14:textId="77777777" w:rsidR="0039439B" w:rsidRDefault="0039439B" w:rsidP="0039439B">
            <w:pPr>
              <w:pStyle w:val="Tablebullet1"/>
            </w:pPr>
            <w:r>
              <w:t>Planned timing of starting feeds via the TAT</w:t>
            </w:r>
          </w:p>
          <w:p w14:paraId="7943127E" w14:textId="5A9C05A9" w:rsidR="0039439B" w:rsidRDefault="0039439B" w:rsidP="0039439B">
            <w:pPr>
              <w:pStyle w:val="Tablebullet1"/>
              <w:numPr>
                <w:ilvl w:val="0"/>
                <w:numId w:val="0"/>
              </w:numPr>
              <w:ind w:left="360"/>
            </w:pPr>
          </w:p>
        </w:tc>
        <w:tc>
          <w:tcPr>
            <w:tcW w:w="1836" w:type="dxa"/>
          </w:tcPr>
          <w:p w14:paraId="1D2965FC" w14:textId="77777777" w:rsidR="0039439B" w:rsidRDefault="0039439B" w:rsidP="0039439B">
            <w:pPr>
              <w:pStyle w:val="Tablebody"/>
            </w:pPr>
          </w:p>
        </w:tc>
      </w:tr>
      <w:tr w:rsidR="0039439B" w14:paraId="51500D88" w14:textId="77777777" w:rsidTr="6381F70F">
        <w:tc>
          <w:tcPr>
            <w:tcW w:w="10024" w:type="dxa"/>
            <w:gridSpan w:val="2"/>
            <w:shd w:val="clear" w:color="auto" w:fill="7030A0"/>
          </w:tcPr>
          <w:p w14:paraId="1E08C3E6" w14:textId="3BDE07C0" w:rsidR="0039439B" w:rsidRDefault="0039439B" w:rsidP="00CA0AA6">
            <w:pPr>
              <w:pStyle w:val="Tableheader"/>
              <w:jc w:val="center"/>
            </w:pPr>
            <w:r>
              <w:t>Ongoing Post-Operative Care</w:t>
            </w:r>
          </w:p>
        </w:tc>
      </w:tr>
      <w:tr w:rsidR="0039439B" w14:paraId="352C2CF2" w14:textId="77777777" w:rsidTr="6381F70F">
        <w:tc>
          <w:tcPr>
            <w:tcW w:w="8188" w:type="dxa"/>
          </w:tcPr>
          <w:p w14:paraId="0723FABB" w14:textId="77777777" w:rsidR="0039439B" w:rsidRDefault="0039439B" w:rsidP="00CA0AA6">
            <w:pPr>
              <w:pStyle w:val="Tableheader-black"/>
              <w:jc w:val="center"/>
            </w:pPr>
            <w:r>
              <w:t>Management and Care Task</w:t>
            </w:r>
          </w:p>
        </w:tc>
        <w:tc>
          <w:tcPr>
            <w:tcW w:w="1836" w:type="dxa"/>
          </w:tcPr>
          <w:p w14:paraId="0A568B57" w14:textId="77777777" w:rsidR="0039439B" w:rsidRDefault="0039439B" w:rsidP="00CA0AA6">
            <w:pPr>
              <w:pStyle w:val="Tableheader-black"/>
              <w:jc w:val="center"/>
            </w:pPr>
            <w:r>
              <w:t>Attended (√)</w:t>
            </w:r>
          </w:p>
        </w:tc>
      </w:tr>
      <w:tr w:rsidR="0039439B" w14:paraId="56128720" w14:textId="77777777" w:rsidTr="6381F70F">
        <w:tc>
          <w:tcPr>
            <w:tcW w:w="8188" w:type="dxa"/>
          </w:tcPr>
          <w:p w14:paraId="7AC51D6C" w14:textId="70C2A8AD" w:rsidR="0039439B" w:rsidRDefault="0039439B" w:rsidP="0039439B">
            <w:pPr>
              <w:pStyle w:val="Tablebody"/>
            </w:pPr>
            <w:r>
              <w:t>Start feeds via the TAT as guided by the surgical team.</w:t>
            </w:r>
          </w:p>
        </w:tc>
        <w:tc>
          <w:tcPr>
            <w:tcW w:w="1836" w:type="dxa"/>
          </w:tcPr>
          <w:p w14:paraId="7706AC72" w14:textId="77777777" w:rsidR="0039439B" w:rsidRDefault="0039439B" w:rsidP="0039439B">
            <w:pPr>
              <w:pStyle w:val="Tablebody"/>
            </w:pPr>
          </w:p>
        </w:tc>
      </w:tr>
      <w:tr w:rsidR="0039439B" w14:paraId="14121131" w14:textId="77777777" w:rsidTr="6381F70F">
        <w:tc>
          <w:tcPr>
            <w:tcW w:w="8188" w:type="dxa"/>
          </w:tcPr>
          <w:p w14:paraId="1FD6BE41" w14:textId="54CBF63A" w:rsidR="0039439B" w:rsidRDefault="0039439B" w:rsidP="0039439B">
            <w:pPr>
              <w:pStyle w:val="Tablebody"/>
            </w:pPr>
            <w:r>
              <w:t>Start a proton pump inhibitor once on feeds.</w:t>
            </w:r>
          </w:p>
        </w:tc>
        <w:tc>
          <w:tcPr>
            <w:tcW w:w="1836" w:type="dxa"/>
          </w:tcPr>
          <w:p w14:paraId="0C4D7F1C" w14:textId="77777777" w:rsidR="0039439B" w:rsidRDefault="0039439B" w:rsidP="0039439B">
            <w:pPr>
              <w:pStyle w:val="Tablebody"/>
            </w:pPr>
          </w:p>
        </w:tc>
      </w:tr>
      <w:tr w:rsidR="0039439B" w14:paraId="3216CDF5" w14:textId="77777777" w:rsidTr="6381F70F">
        <w:tc>
          <w:tcPr>
            <w:tcW w:w="8188" w:type="dxa"/>
          </w:tcPr>
          <w:p w14:paraId="142A4B3D" w14:textId="58777659" w:rsidR="0039439B" w:rsidRDefault="0039439B" w:rsidP="0039439B">
            <w:pPr>
              <w:pStyle w:val="Tablebody"/>
            </w:pPr>
            <w:r>
              <w:t>Clarify timing of contrast study with the surgical team.</w:t>
            </w:r>
          </w:p>
        </w:tc>
        <w:tc>
          <w:tcPr>
            <w:tcW w:w="1836" w:type="dxa"/>
          </w:tcPr>
          <w:p w14:paraId="35950CBF" w14:textId="77777777" w:rsidR="0039439B" w:rsidRDefault="0039439B" w:rsidP="0039439B">
            <w:pPr>
              <w:pStyle w:val="Tablebody"/>
            </w:pPr>
          </w:p>
        </w:tc>
      </w:tr>
      <w:tr w:rsidR="0039439B" w14:paraId="5E185210" w14:textId="77777777" w:rsidTr="6381F70F">
        <w:tc>
          <w:tcPr>
            <w:tcW w:w="8188" w:type="dxa"/>
          </w:tcPr>
          <w:p w14:paraId="2FE8104A" w14:textId="0AD9A60E" w:rsidR="0039439B" w:rsidRDefault="0039439B" w:rsidP="0039439B">
            <w:pPr>
              <w:pStyle w:val="Tablebody"/>
            </w:pPr>
            <w:r>
              <w:t>Ensure ongoing adequate analgesia.</w:t>
            </w:r>
          </w:p>
        </w:tc>
        <w:tc>
          <w:tcPr>
            <w:tcW w:w="1836" w:type="dxa"/>
          </w:tcPr>
          <w:p w14:paraId="74C5AA04" w14:textId="77777777" w:rsidR="0039439B" w:rsidRDefault="0039439B" w:rsidP="0039439B">
            <w:pPr>
              <w:pStyle w:val="Tablebody"/>
            </w:pPr>
          </w:p>
        </w:tc>
      </w:tr>
      <w:tr w:rsidR="0039439B" w14:paraId="67D895D1" w14:textId="77777777" w:rsidTr="6381F70F">
        <w:tc>
          <w:tcPr>
            <w:tcW w:w="8188" w:type="dxa"/>
          </w:tcPr>
          <w:p w14:paraId="2E9DEA9C" w14:textId="77777777" w:rsidR="0039439B" w:rsidRDefault="2AC5AA99" w:rsidP="0039439B">
            <w:pPr>
              <w:pStyle w:val="Tablebody"/>
            </w:pPr>
            <w:r>
              <w:t>Complete VACTERL screen including:</w:t>
            </w:r>
          </w:p>
          <w:p w14:paraId="7B3E27AD" w14:textId="77777777" w:rsidR="0039439B" w:rsidRDefault="0039439B" w:rsidP="0039439B">
            <w:pPr>
              <w:pStyle w:val="Tablebullet1"/>
            </w:pPr>
            <w:r>
              <w:t>Spine X-ray</w:t>
            </w:r>
          </w:p>
          <w:p w14:paraId="1A852338" w14:textId="77777777" w:rsidR="0039439B" w:rsidRDefault="0039439B" w:rsidP="0039439B">
            <w:pPr>
              <w:pStyle w:val="Tablebullet1"/>
            </w:pPr>
            <w:r>
              <w:t xml:space="preserve">CCPU and referral for formal ECHO with cardiology </w:t>
            </w:r>
          </w:p>
          <w:p w14:paraId="66111E54" w14:textId="5C1BFC07" w:rsidR="0039439B" w:rsidRDefault="7F3D588F" w:rsidP="469FF8C4">
            <w:pPr>
              <w:pStyle w:val="Tablebullet1"/>
              <w:numPr>
                <w:ilvl w:val="0"/>
                <w:numId w:val="0"/>
              </w:numPr>
            </w:pPr>
            <w:r>
              <w:t>Renal</w:t>
            </w:r>
            <w:r w:rsidR="7989A07C">
              <w:t>/Spine</w:t>
            </w:r>
            <w:r w:rsidR="00F234A0">
              <w:t xml:space="preserve"> </w:t>
            </w:r>
            <w:r>
              <w:t>ultrasound</w:t>
            </w:r>
          </w:p>
        </w:tc>
        <w:tc>
          <w:tcPr>
            <w:tcW w:w="1836" w:type="dxa"/>
          </w:tcPr>
          <w:p w14:paraId="39C579A6" w14:textId="77777777" w:rsidR="0039439B" w:rsidRDefault="0039439B" w:rsidP="0039439B">
            <w:pPr>
              <w:pStyle w:val="Tablebody"/>
            </w:pPr>
          </w:p>
        </w:tc>
      </w:tr>
      <w:tr w:rsidR="0039439B" w14:paraId="3D9E675A" w14:textId="77777777" w:rsidTr="6381F70F">
        <w:tc>
          <w:tcPr>
            <w:tcW w:w="10024" w:type="dxa"/>
            <w:gridSpan w:val="2"/>
            <w:shd w:val="clear" w:color="auto" w:fill="7030A0"/>
          </w:tcPr>
          <w:p w14:paraId="24DFED46" w14:textId="3F0A6428" w:rsidR="0039439B" w:rsidRDefault="0039439B" w:rsidP="00CA0AA6">
            <w:pPr>
              <w:pStyle w:val="Tableheader"/>
              <w:jc w:val="center"/>
            </w:pPr>
            <w:r>
              <w:t>Discharge Planning</w:t>
            </w:r>
          </w:p>
        </w:tc>
      </w:tr>
      <w:tr w:rsidR="0039439B" w14:paraId="0E610CD3" w14:textId="77777777" w:rsidTr="6381F70F">
        <w:tc>
          <w:tcPr>
            <w:tcW w:w="8188" w:type="dxa"/>
          </w:tcPr>
          <w:p w14:paraId="00EFC822" w14:textId="77777777" w:rsidR="0039439B" w:rsidRDefault="0039439B" w:rsidP="00CA0AA6">
            <w:pPr>
              <w:pStyle w:val="Tableheader-black"/>
              <w:jc w:val="center"/>
            </w:pPr>
            <w:r>
              <w:t>Management and Care Task</w:t>
            </w:r>
          </w:p>
        </w:tc>
        <w:tc>
          <w:tcPr>
            <w:tcW w:w="1836" w:type="dxa"/>
          </w:tcPr>
          <w:p w14:paraId="09DD6B10" w14:textId="77777777" w:rsidR="0039439B" w:rsidRDefault="0039439B" w:rsidP="00CA0AA6">
            <w:pPr>
              <w:pStyle w:val="Tableheader-black"/>
              <w:jc w:val="center"/>
            </w:pPr>
            <w:r>
              <w:t>Attended (√)</w:t>
            </w:r>
          </w:p>
        </w:tc>
      </w:tr>
      <w:tr w:rsidR="0039439B" w14:paraId="23F03ADC" w14:textId="77777777" w:rsidTr="6381F70F">
        <w:tc>
          <w:tcPr>
            <w:tcW w:w="8188" w:type="dxa"/>
          </w:tcPr>
          <w:p w14:paraId="3C35A89F" w14:textId="0D8CD718" w:rsidR="0039439B" w:rsidRDefault="0039439B" w:rsidP="0039439B">
            <w:pPr>
              <w:pStyle w:val="Tablebody"/>
            </w:pPr>
            <w:r>
              <w:t>Refer to the physiotherapy team for general movements assessment.</w:t>
            </w:r>
          </w:p>
        </w:tc>
        <w:tc>
          <w:tcPr>
            <w:tcW w:w="1836" w:type="dxa"/>
          </w:tcPr>
          <w:p w14:paraId="7192B32A" w14:textId="77777777" w:rsidR="0039439B" w:rsidRDefault="0039439B" w:rsidP="0039439B">
            <w:pPr>
              <w:pStyle w:val="Tablebody"/>
            </w:pPr>
          </w:p>
        </w:tc>
      </w:tr>
      <w:tr w:rsidR="0039439B" w14:paraId="3AA65809" w14:textId="77777777" w:rsidTr="6381F70F">
        <w:tc>
          <w:tcPr>
            <w:tcW w:w="8188" w:type="dxa"/>
          </w:tcPr>
          <w:p w14:paraId="520ED347" w14:textId="62D6F7FD" w:rsidR="0039439B" w:rsidRDefault="0039439B" w:rsidP="0039439B">
            <w:pPr>
              <w:pStyle w:val="Tablebody"/>
            </w:pPr>
            <w:r>
              <w:t>Arrange growth and development follow up on discharge.</w:t>
            </w:r>
          </w:p>
        </w:tc>
        <w:tc>
          <w:tcPr>
            <w:tcW w:w="1836" w:type="dxa"/>
          </w:tcPr>
          <w:p w14:paraId="1DCC1DF7" w14:textId="77777777" w:rsidR="0039439B" w:rsidRDefault="0039439B" w:rsidP="0039439B">
            <w:pPr>
              <w:pStyle w:val="Tablebody"/>
            </w:pPr>
          </w:p>
        </w:tc>
      </w:tr>
      <w:tr w:rsidR="0039439B" w14:paraId="5E10851D" w14:textId="77777777" w:rsidTr="6381F70F">
        <w:tc>
          <w:tcPr>
            <w:tcW w:w="8188" w:type="dxa"/>
          </w:tcPr>
          <w:p w14:paraId="1A8C19CD" w14:textId="2147340A" w:rsidR="0039439B" w:rsidRDefault="0039439B" w:rsidP="0039439B">
            <w:pPr>
              <w:pStyle w:val="Tablebody"/>
            </w:pPr>
            <w:r>
              <w:t>Surgical follow up on discharge.</w:t>
            </w:r>
          </w:p>
        </w:tc>
        <w:tc>
          <w:tcPr>
            <w:tcW w:w="1836" w:type="dxa"/>
          </w:tcPr>
          <w:p w14:paraId="0BC6A0B9" w14:textId="77777777" w:rsidR="0039439B" w:rsidRDefault="0039439B" w:rsidP="0039439B">
            <w:pPr>
              <w:pStyle w:val="Tablebody"/>
            </w:pPr>
          </w:p>
        </w:tc>
      </w:tr>
      <w:tr w:rsidR="0039439B" w14:paraId="758A0E89" w14:textId="77777777" w:rsidTr="6381F70F">
        <w:tc>
          <w:tcPr>
            <w:tcW w:w="8188" w:type="dxa"/>
          </w:tcPr>
          <w:p w14:paraId="3ACF944F" w14:textId="0CA3B5FB" w:rsidR="0039439B" w:rsidRDefault="0039439B" w:rsidP="0039439B">
            <w:pPr>
              <w:pStyle w:val="Tablebody"/>
            </w:pPr>
            <w:r>
              <w:t>Paediatric follow up on discharge.</w:t>
            </w:r>
          </w:p>
        </w:tc>
        <w:tc>
          <w:tcPr>
            <w:tcW w:w="1836" w:type="dxa"/>
          </w:tcPr>
          <w:p w14:paraId="48796E52" w14:textId="77777777" w:rsidR="0039439B" w:rsidRDefault="0039439B" w:rsidP="0039439B">
            <w:pPr>
              <w:pStyle w:val="Tablebody"/>
            </w:pPr>
          </w:p>
        </w:tc>
      </w:tr>
    </w:tbl>
    <w:p w14:paraId="1D27F8EE" w14:textId="77777777" w:rsidR="0039439B" w:rsidRDefault="0039439B" w:rsidP="0039439B">
      <w:pPr>
        <w:pStyle w:val="Bullet"/>
        <w:numPr>
          <w:ilvl w:val="0"/>
          <w:numId w:val="0"/>
        </w:numPr>
      </w:pPr>
      <w:hyperlink w:anchor="_top" w:history="1">
        <w:r w:rsidRPr="00481A6C">
          <w:rPr>
            <w:rStyle w:val="Hyperlink"/>
          </w:rPr>
          <w:t>Back to Contents</w:t>
        </w:r>
      </w:hyperlink>
    </w:p>
    <w:p w14:paraId="69AAE30D" w14:textId="77777777" w:rsidR="005602C1" w:rsidRDefault="005602C1">
      <w:pPr>
        <w:spacing w:before="0" w:after="0" w:line="240" w:lineRule="auto"/>
        <w:rPr>
          <w:rFonts w:eastAsia="Times New Roman"/>
          <w:b/>
          <w:color w:val="FFFFFF" w:themeColor="background1"/>
          <w:szCs w:val="80"/>
          <w:lang w:eastAsia="en-US"/>
        </w:rPr>
      </w:pPr>
      <w:r>
        <w:br w:type="page"/>
      </w:r>
    </w:p>
    <w:p w14:paraId="7C7A372E" w14:textId="5661313D" w:rsidR="005602C1" w:rsidRDefault="005602C1" w:rsidP="005602C1">
      <w:pPr>
        <w:pStyle w:val="Heading5"/>
      </w:pPr>
      <w:r>
        <w:lastRenderedPageBreak/>
        <w:t>Attachment 2 – Replogle Tube Insertion and Management Procedure</w:t>
      </w:r>
    </w:p>
    <w:p w14:paraId="77A3E06F" w14:textId="77777777" w:rsidR="005602C1" w:rsidRDefault="005602C1" w:rsidP="005602C1">
      <w:pPr>
        <w:pStyle w:val="Heading4"/>
      </w:pPr>
      <w:r>
        <w:t>Equipment</w:t>
      </w:r>
    </w:p>
    <w:p w14:paraId="64E604EC" w14:textId="77777777" w:rsidR="005602C1" w:rsidRDefault="005602C1" w:rsidP="005602C1">
      <w:pPr>
        <w:pStyle w:val="Bullet"/>
        <w:rPr>
          <w:lang w:eastAsia="en-US"/>
        </w:rPr>
      </w:pPr>
      <w:r>
        <w:rPr>
          <w:lang w:eastAsia="en-US"/>
        </w:rPr>
        <w:t>Hand Hygiene Equipment</w:t>
      </w:r>
    </w:p>
    <w:p w14:paraId="6757C2A6" w14:textId="77777777" w:rsidR="005602C1" w:rsidRDefault="005602C1" w:rsidP="005602C1">
      <w:pPr>
        <w:pStyle w:val="Bullet"/>
        <w:rPr>
          <w:lang w:eastAsia="en-US"/>
        </w:rPr>
      </w:pPr>
      <w:r>
        <w:rPr>
          <w:lang w:eastAsia="en-US"/>
        </w:rPr>
        <w:t>Personal Protective Equipment (e.g., gloves, google, and gown)</w:t>
      </w:r>
    </w:p>
    <w:p w14:paraId="2CD3503E" w14:textId="77777777" w:rsidR="005602C1" w:rsidRDefault="005602C1" w:rsidP="005602C1">
      <w:pPr>
        <w:pStyle w:val="Bullet"/>
        <w:rPr>
          <w:lang w:eastAsia="en-US"/>
        </w:rPr>
      </w:pPr>
      <w:r>
        <w:rPr>
          <w:lang w:eastAsia="en-US"/>
        </w:rPr>
        <w:t>Appropriately sized Replogle Tube</w:t>
      </w:r>
    </w:p>
    <w:p w14:paraId="41BA309E" w14:textId="77777777" w:rsidR="005602C1" w:rsidRDefault="005602C1" w:rsidP="005602C1">
      <w:pPr>
        <w:pStyle w:val="Tabletitle-numbered"/>
      </w:pPr>
      <w:r>
        <w:t>Replogle tube size based on weight</w:t>
      </w:r>
    </w:p>
    <w:tbl>
      <w:tblPr>
        <w:tblStyle w:val="TableGrid"/>
        <w:tblW w:w="0" w:type="auto"/>
        <w:tblLook w:val="04A0" w:firstRow="1" w:lastRow="0" w:firstColumn="1" w:lastColumn="0" w:noHBand="0" w:noVBand="1"/>
      </w:tblPr>
      <w:tblGrid>
        <w:gridCol w:w="4955"/>
        <w:gridCol w:w="4956"/>
      </w:tblGrid>
      <w:tr w:rsidR="005602C1" w14:paraId="77783F46" w14:textId="77777777" w:rsidTr="00F26E9B">
        <w:tc>
          <w:tcPr>
            <w:tcW w:w="4955" w:type="dxa"/>
          </w:tcPr>
          <w:p w14:paraId="1EE7EBED" w14:textId="77777777" w:rsidR="005602C1" w:rsidRDefault="005602C1" w:rsidP="00F26E9B">
            <w:pPr>
              <w:pStyle w:val="Tableheader-black"/>
              <w:jc w:val="center"/>
            </w:pPr>
            <w:r>
              <w:t>Weight</w:t>
            </w:r>
          </w:p>
        </w:tc>
        <w:tc>
          <w:tcPr>
            <w:tcW w:w="4956" w:type="dxa"/>
          </w:tcPr>
          <w:p w14:paraId="4252A45C" w14:textId="77777777" w:rsidR="005602C1" w:rsidRDefault="005602C1" w:rsidP="00F26E9B">
            <w:pPr>
              <w:pStyle w:val="Tableheader-black"/>
              <w:jc w:val="center"/>
            </w:pPr>
            <w:r>
              <w:t>Replogle Tube Size (Fr)</w:t>
            </w:r>
          </w:p>
        </w:tc>
      </w:tr>
      <w:tr w:rsidR="005602C1" w14:paraId="27D40D7A" w14:textId="77777777" w:rsidTr="00F26E9B">
        <w:tc>
          <w:tcPr>
            <w:tcW w:w="4955" w:type="dxa"/>
          </w:tcPr>
          <w:p w14:paraId="5B20692C" w14:textId="77777777" w:rsidR="005602C1" w:rsidRDefault="005602C1" w:rsidP="00F26E9B">
            <w:pPr>
              <w:pStyle w:val="Tablebody"/>
              <w:jc w:val="center"/>
            </w:pPr>
            <w:r>
              <w:t>Less than 2.5 kg</w:t>
            </w:r>
          </w:p>
        </w:tc>
        <w:tc>
          <w:tcPr>
            <w:tcW w:w="4956" w:type="dxa"/>
          </w:tcPr>
          <w:p w14:paraId="056FA9DC" w14:textId="77777777" w:rsidR="005602C1" w:rsidRDefault="005602C1" w:rsidP="00F26E9B">
            <w:pPr>
              <w:pStyle w:val="Tablebody"/>
              <w:jc w:val="center"/>
            </w:pPr>
            <w:r>
              <w:t>8 Fr</w:t>
            </w:r>
          </w:p>
        </w:tc>
      </w:tr>
      <w:tr w:rsidR="005602C1" w14:paraId="159305B0" w14:textId="77777777" w:rsidTr="00F26E9B">
        <w:tc>
          <w:tcPr>
            <w:tcW w:w="4955" w:type="dxa"/>
          </w:tcPr>
          <w:p w14:paraId="0D15CFC6" w14:textId="77777777" w:rsidR="005602C1" w:rsidRDefault="005602C1" w:rsidP="00F26E9B">
            <w:pPr>
              <w:pStyle w:val="Tablebody"/>
              <w:jc w:val="center"/>
            </w:pPr>
            <w:r>
              <w:t>Greater than or equal to 2.5 kg</w:t>
            </w:r>
          </w:p>
        </w:tc>
        <w:tc>
          <w:tcPr>
            <w:tcW w:w="4956" w:type="dxa"/>
          </w:tcPr>
          <w:p w14:paraId="18D0993A" w14:textId="77777777" w:rsidR="005602C1" w:rsidRDefault="005602C1" w:rsidP="00F26E9B">
            <w:pPr>
              <w:pStyle w:val="Tablebody"/>
              <w:jc w:val="center"/>
            </w:pPr>
            <w:r>
              <w:t>10 Fr</w:t>
            </w:r>
          </w:p>
        </w:tc>
      </w:tr>
    </w:tbl>
    <w:p w14:paraId="444DEC95" w14:textId="77777777" w:rsidR="005602C1" w:rsidRDefault="005602C1" w:rsidP="005602C1">
      <w:pPr>
        <w:pStyle w:val="Bullet"/>
        <w:rPr>
          <w:lang w:eastAsia="en-US"/>
        </w:rPr>
      </w:pPr>
      <w:proofErr w:type="spellStart"/>
      <w:r>
        <w:rPr>
          <w:lang w:eastAsia="en-US"/>
        </w:rPr>
        <w:t>Duoderm</w:t>
      </w:r>
      <w:proofErr w:type="spellEnd"/>
    </w:p>
    <w:p w14:paraId="7C79DA14" w14:textId="77777777" w:rsidR="005602C1" w:rsidRDefault="005602C1" w:rsidP="005602C1">
      <w:pPr>
        <w:pStyle w:val="Bullet"/>
        <w:rPr>
          <w:lang w:eastAsia="en-US"/>
        </w:rPr>
      </w:pPr>
      <w:proofErr w:type="spellStart"/>
      <w:r>
        <w:rPr>
          <w:lang w:eastAsia="en-US"/>
        </w:rPr>
        <w:t>Luekoplast</w:t>
      </w:r>
      <w:proofErr w:type="spellEnd"/>
      <w:r>
        <w:rPr>
          <w:lang w:eastAsia="en-US"/>
        </w:rPr>
        <w:t xml:space="preserve"> Brown Tape</w:t>
      </w:r>
    </w:p>
    <w:p w14:paraId="69B03C2E" w14:textId="77777777" w:rsidR="005602C1" w:rsidRDefault="005602C1" w:rsidP="005602C1">
      <w:pPr>
        <w:pStyle w:val="Bullet"/>
        <w:rPr>
          <w:lang w:eastAsia="en-US"/>
        </w:rPr>
      </w:pPr>
      <w:r>
        <w:rPr>
          <w:lang w:eastAsia="en-US"/>
        </w:rPr>
        <w:t>2-3 ml Slip Tip Syringe</w:t>
      </w:r>
    </w:p>
    <w:p w14:paraId="2901A7EC" w14:textId="77777777" w:rsidR="005602C1" w:rsidRDefault="005602C1" w:rsidP="005602C1">
      <w:pPr>
        <w:pStyle w:val="Bullet"/>
        <w:rPr>
          <w:lang w:eastAsia="en-US"/>
        </w:rPr>
      </w:pPr>
      <w:r>
        <w:rPr>
          <w:lang w:eastAsia="en-US"/>
        </w:rPr>
        <w:t>10ml 0.9% Sodium Chloride Ampoule</w:t>
      </w:r>
    </w:p>
    <w:p w14:paraId="3F93E233" w14:textId="77777777" w:rsidR="005602C1" w:rsidRDefault="005602C1" w:rsidP="005602C1">
      <w:pPr>
        <w:pStyle w:val="Bullet"/>
        <w:rPr>
          <w:lang w:eastAsia="en-US"/>
        </w:rPr>
      </w:pPr>
      <w:r>
        <w:rPr>
          <w:lang w:eastAsia="en-US"/>
        </w:rPr>
        <w:t>Suction Tubing</w:t>
      </w:r>
    </w:p>
    <w:p w14:paraId="275993B9" w14:textId="77777777" w:rsidR="005602C1" w:rsidRDefault="005602C1" w:rsidP="005602C1">
      <w:pPr>
        <w:pStyle w:val="Bullet"/>
        <w:rPr>
          <w:lang w:eastAsia="en-US"/>
        </w:rPr>
      </w:pPr>
      <w:r>
        <w:rPr>
          <w:lang w:eastAsia="en-US"/>
        </w:rPr>
        <w:t>Wall Suction with Regulator</w:t>
      </w:r>
    </w:p>
    <w:p w14:paraId="3284E7D7" w14:textId="77777777" w:rsidR="005602C1" w:rsidRDefault="005602C1" w:rsidP="005602C1">
      <w:pPr>
        <w:pStyle w:val="Bullet"/>
        <w:rPr>
          <w:lang w:eastAsia="en-US"/>
        </w:rPr>
      </w:pPr>
      <w:r>
        <w:rPr>
          <w:lang w:eastAsia="en-US"/>
        </w:rPr>
        <w:t>Non-pharmacological pain relief (i.e., dummy, sucrose, swaddling)</w:t>
      </w:r>
    </w:p>
    <w:p w14:paraId="2FBEEF75" w14:textId="77777777" w:rsidR="005602C1" w:rsidRDefault="005602C1" w:rsidP="005602C1">
      <w:pPr>
        <w:pStyle w:val="Heading4"/>
      </w:pPr>
      <w:r>
        <w:t>Procedure</w:t>
      </w:r>
    </w:p>
    <w:p w14:paraId="4AF538DD" w14:textId="77777777" w:rsidR="005602C1" w:rsidRDefault="005602C1" w:rsidP="005602C1">
      <w:pPr>
        <w:pStyle w:val="Numberedlist"/>
        <w:numPr>
          <w:ilvl w:val="0"/>
          <w:numId w:val="27"/>
        </w:numPr>
        <w:rPr>
          <w:lang w:eastAsia="en-US"/>
        </w:rPr>
      </w:pPr>
      <w:r>
        <w:rPr>
          <w:lang w:eastAsia="en-US"/>
        </w:rPr>
        <w:t>Attend to Hand Hygiene.</w:t>
      </w:r>
    </w:p>
    <w:p w14:paraId="3C935C90" w14:textId="77777777" w:rsidR="005602C1" w:rsidRDefault="005602C1" w:rsidP="005602C1">
      <w:pPr>
        <w:pStyle w:val="Numberedlist"/>
        <w:numPr>
          <w:ilvl w:val="0"/>
          <w:numId w:val="17"/>
        </w:numPr>
        <w:rPr>
          <w:lang w:eastAsia="en-US"/>
        </w:rPr>
      </w:pPr>
      <w:r>
        <w:rPr>
          <w:lang w:eastAsia="en-US"/>
        </w:rPr>
        <w:t>Identify correct patient and inform parent/guardian of procedure.</w:t>
      </w:r>
    </w:p>
    <w:p w14:paraId="7C52D7D3" w14:textId="77777777" w:rsidR="005602C1" w:rsidRDefault="005602C1" w:rsidP="005602C1">
      <w:pPr>
        <w:pStyle w:val="Numberedlist"/>
        <w:numPr>
          <w:ilvl w:val="0"/>
          <w:numId w:val="17"/>
        </w:numPr>
        <w:rPr>
          <w:lang w:eastAsia="en-US"/>
        </w:rPr>
      </w:pPr>
      <w:r>
        <w:rPr>
          <w:lang w:eastAsia="en-US"/>
        </w:rPr>
        <w:t xml:space="preserve">Prepare equipment. </w:t>
      </w:r>
    </w:p>
    <w:p w14:paraId="112EBFDA" w14:textId="77777777" w:rsidR="005602C1" w:rsidRDefault="005602C1" w:rsidP="005602C1">
      <w:pPr>
        <w:pStyle w:val="Numberedlist"/>
        <w:numPr>
          <w:ilvl w:val="0"/>
          <w:numId w:val="17"/>
        </w:numPr>
        <w:rPr>
          <w:lang w:eastAsia="en-US"/>
        </w:rPr>
      </w:pPr>
      <w:r>
        <w:rPr>
          <w:lang w:eastAsia="en-US"/>
        </w:rPr>
        <w:t xml:space="preserve">Provide appropriate non-pharmacological pain relief. </w:t>
      </w:r>
    </w:p>
    <w:p w14:paraId="4982CDF6" w14:textId="77777777" w:rsidR="005602C1" w:rsidRDefault="005602C1" w:rsidP="005602C1">
      <w:pPr>
        <w:pStyle w:val="Numberedlist"/>
        <w:numPr>
          <w:ilvl w:val="0"/>
          <w:numId w:val="17"/>
        </w:numPr>
        <w:rPr>
          <w:lang w:eastAsia="en-US"/>
        </w:rPr>
      </w:pPr>
      <w:r>
        <w:rPr>
          <w:lang w:eastAsia="en-US"/>
        </w:rPr>
        <w:t xml:space="preserve">Apply appropriately sized </w:t>
      </w:r>
      <w:proofErr w:type="spellStart"/>
      <w:r>
        <w:rPr>
          <w:lang w:eastAsia="en-US"/>
        </w:rPr>
        <w:t>duoderm</w:t>
      </w:r>
      <w:proofErr w:type="spellEnd"/>
      <w:r>
        <w:rPr>
          <w:lang w:eastAsia="en-US"/>
        </w:rPr>
        <w:t xml:space="preserve"> onto infant’s chin.</w:t>
      </w:r>
    </w:p>
    <w:p w14:paraId="3A241FF3" w14:textId="77777777" w:rsidR="005602C1" w:rsidRPr="0039439B" w:rsidRDefault="005602C1" w:rsidP="005602C1">
      <w:pPr>
        <w:pStyle w:val="Numberedlist"/>
        <w:numPr>
          <w:ilvl w:val="0"/>
          <w:numId w:val="17"/>
        </w:numPr>
        <w:rPr>
          <w:iCs/>
        </w:rPr>
      </w:pPr>
      <w:r w:rsidRPr="0039439B">
        <w:t xml:space="preserve">Gently insert the </w:t>
      </w:r>
      <w:proofErr w:type="spellStart"/>
      <w:r>
        <w:t>replogle</w:t>
      </w:r>
      <w:proofErr w:type="spellEnd"/>
      <w:r>
        <w:t xml:space="preserve"> </w:t>
      </w:r>
      <w:r w:rsidRPr="0039439B">
        <w:t>tube over the tongue until resistance is felt</w:t>
      </w:r>
      <w:r>
        <w:t xml:space="preserve"> </w:t>
      </w:r>
      <w:r w:rsidRPr="0014102D">
        <w:t>in the upper pouch of the oesophagus</w:t>
      </w:r>
      <w:r w:rsidRPr="0039439B">
        <w:t>.</w:t>
      </w:r>
    </w:p>
    <w:p w14:paraId="16EA6EFE" w14:textId="77777777" w:rsidR="005602C1" w:rsidRPr="000A209E" w:rsidRDefault="005602C1" w:rsidP="005602C1">
      <w:pPr>
        <w:pStyle w:val="Numberedlist"/>
        <w:numPr>
          <w:ilvl w:val="0"/>
          <w:numId w:val="17"/>
        </w:numPr>
        <w:rPr>
          <w:iCs/>
        </w:rPr>
      </w:pPr>
      <w:r w:rsidRPr="0039439B">
        <w:t>Withdraw the tube 0.5cm so the tip of the tube is not in contact with the end of oesophageal pouch</w:t>
      </w:r>
      <w:r>
        <w:t>. T</w:t>
      </w:r>
      <w:r w:rsidRPr="0039439B">
        <w:t xml:space="preserve">his is important to prevent trauma during aspiration and suction. </w:t>
      </w:r>
    </w:p>
    <w:p w14:paraId="3AB0C537" w14:textId="77777777" w:rsidR="005602C1" w:rsidRPr="0039439B" w:rsidRDefault="005602C1" w:rsidP="005602C1">
      <w:pPr>
        <w:pStyle w:val="Numberedlist"/>
        <w:numPr>
          <w:ilvl w:val="0"/>
          <w:numId w:val="17"/>
        </w:numPr>
        <w:rPr>
          <w:iCs/>
        </w:rPr>
      </w:pPr>
      <w:r w:rsidRPr="0039439B">
        <w:t>Connect a syringe to the tube and gently aspirate pouch contents.</w:t>
      </w:r>
    </w:p>
    <w:p w14:paraId="2A8A98A3" w14:textId="77777777" w:rsidR="005602C1" w:rsidRPr="0039439B" w:rsidRDefault="005602C1" w:rsidP="005602C1">
      <w:pPr>
        <w:pStyle w:val="Numberedlist"/>
        <w:numPr>
          <w:ilvl w:val="0"/>
          <w:numId w:val="17"/>
        </w:numPr>
        <w:rPr>
          <w:iCs/>
        </w:rPr>
      </w:pPr>
      <w:r w:rsidRPr="0039439B">
        <w:t>Secure the</w:t>
      </w:r>
      <w:r>
        <w:t xml:space="preserve"> </w:t>
      </w:r>
      <w:proofErr w:type="spellStart"/>
      <w:r>
        <w:t>replogle</w:t>
      </w:r>
      <w:proofErr w:type="spellEnd"/>
      <w:r w:rsidRPr="0039439B">
        <w:t xml:space="preserve"> tube with tapes. Skin must be free of undue pressure.</w:t>
      </w:r>
    </w:p>
    <w:p w14:paraId="220E6DE6" w14:textId="77777777" w:rsidR="005602C1" w:rsidRPr="0039439B" w:rsidRDefault="005602C1" w:rsidP="005602C1">
      <w:pPr>
        <w:pStyle w:val="Numberedlist"/>
        <w:numPr>
          <w:ilvl w:val="0"/>
          <w:numId w:val="17"/>
        </w:numPr>
        <w:rPr>
          <w:iCs/>
        </w:rPr>
      </w:pPr>
      <w:r w:rsidRPr="0039439B">
        <w:t>Document the tube size and insertion depth in the patient</w:t>
      </w:r>
      <w:r>
        <w:t>’s medical record.</w:t>
      </w:r>
    </w:p>
    <w:p w14:paraId="1E9ACB60" w14:textId="77777777" w:rsidR="005602C1" w:rsidRPr="0039439B" w:rsidRDefault="005602C1" w:rsidP="005602C1">
      <w:pPr>
        <w:pStyle w:val="Numberedlist"/>
        <w:numPr>
          <w:ilvl w:val="0"/>
          <w:numId w:val="17"/>
        </w:numPr>
        <w:rPr>
          <w:iCs/>
        </w:rPr>
      </w:pPr>
      <w:r w:rsidRPr="0039439B">
        <w:t>Connect tubing to the wall suction and gently increase the suction to achieve a flow of secretions through the tube, suction pressure should not exceed 5Kpa.</w:t>
      </w:r>
    </w:p>
    <w:p w14:paraId="3378EBE8" w14:textId="77777777" w:rsidR="005602C1" w:rsidRPr="0039439B" w:rsidRDefault="005602C1" w:rsidP="005602C1">
      <w:pPr>
        <w:pStyle w:val="Bullet"/>
        <w:numPr>
          <w:ilvl w:val="1"/>
          <w:numId w:val="4"/>
        </w:numPr>
        <w:rPr>
          <w:iCs/>
        </w:rPr>
      </w:pPr>
      <w:r w:rsidRPr="0039439B">
        <w:t xml:space="preserve">Inform the medical team if higher pressure is required to achieve the flow of secretions. There must be a continuous flickering movement of fluid within the tube. </w:t>
      </w:r>
    </w:p>
    <w:p w14:paraId="40FEE871" w14:textId="77777777" w:rsidR="005602C1" w:rsidRPr="0039439B" w:rsidRDefault="005602C1" w:rsidP="005602C1">
      <w:pPr>
        <w:pStyle w:val="Numberedlist"/>
        <w:numPr>
          <w:ilvl w:val="0"/>
          <w:numId w:val="17"/>
        </w:numPr>
        <w:rPr>
          <w:iCs/>
        </w:rPr>
      </w:pPr>
      <w:r w:rsidRPr="0039439B">
        <w:t xml:space="preserve">Keep the </w:t>
      </w:r>
      <w:proofErr w:type="spellStart"/>
      <w:r w:rsidRPr="0039439B">
        <w:t>replogle</w:t>
      </w:r>
      <w:proofErr w:type="spellEnd"/>
      <w:r w:rsidRPr="0039439B">
        <w:t xml:space="preserve"> tube on continuous suction. </w:t>
      </w:r>
    </w:p>
    <w:p w14:paraId="0E2803A2" w14:textId="77777777" w:rsidR="005602C1" w:rsidRPr="0039439B" w:rsidRDefault="005602C1" w:rsidP="005602C1">
      <w:pPr>
        <w:pStyle w:val="Numberedlist"/>
        <w:numPr>
          <w:ilvl w:val="0"/>
          <w:numId w:val="17"/>
        </w:numPr>
        <w:rPr>
          <w:iCs/>
        </w:rPr>
      </w:pPr>
      <w:r w:rsidRPr="0039439B">
        <w:t xml:space="preserve">Flush with 0.5 ml of 0.9% </w:t>
      </w:r>
      <w:r>
        <w:t>s</w:t>
      </w:r>
      <w:r w:rsidRPr="0014102D">
        <w:t xml:space="preserve">odium </w:t>
      </w:r>
      <w:r>
        <w:t>c</w:t>
      </w:r>
      <w:r w:rsidRPr="0014102D">
        <w:t>hloride</w:t>
      </w:r>
      <w:r>
        <w:t xml:space="preserve"> </w:t>
      </w:r>
      <w:r w:rsidRPr="0039439B">
        <w:t xml:space="preserve">every 15 minutes and observe the tube. </w:t>
      </w:r>
    </w:p>
    <w:p w14:paraId="30200364" w14:textId="77777777" w:rsidR="005602C1" w:rsidRPr="0039439B" w:rsidRDefault="005602C1" w:rsidP="005602C1">
      <w:pPr>
        <w:pStyle w:val="Bullet"/>
        <w:numPr>
          <w:ilvl w:val="1"/>
          <w:numId w:val="4"/>
        </w:numPr>
        <w:rPr>
          <w:iCs/>
        </w:rPr>
      </w:pPr>
      <w:r w:rsidRPr="0039439B">
        <w:t xml:space="preserve">The 0.9% </w:t>
      </w:r>
      <w:r w:rsidRPr="0014102D">
        <w:t>sodium chloride</w:t>
      </w:r>
      <w:r>
        <w:t xml:space="preserve"> </w:t>
      </w:r>
      <w:r w:rsidRPr="0039439B">
        <w:t xml:space="preserve">should be drained back up the </w:t>
      </w:r>
      <w:proofErr w:type="spellStart"/>
      <w:r w:rsidRPr="0039439B">
        <w:t>replogle</w:t>
      </w:r>
      <w:proofErr w:type="spellEnd"/>
      <w:r w:rsidRPr="0039439B">
        <w:t xml:space="preserve"> tube. </w:t>
      </w:r>
    </w:p>
    <w:p w14:paraId="572EED3E" w14:textId="77777777" w:rsidR="005602C1" w:rsidRDefault="005602C1" w:rsidP="005602C1">
      <w:pPr>
        <w:pStyle w:val="Bullet"/>
        <w:numPr>
          <w:ilvl w:val="1"/>
          <w:numId w:val="4"/>
        </w:numPr>
        <w:rPr>
          <w:iCs/>
        </w:rPr>
      </w:pPr>
      <w:r w:rsidRPr="0039439B">
        <w:lastRenderedPageBreak/>
        <w:t>If not</w:t>
      </w:r>
      <w:r>
        <w:t>,</w:t>
      </w:r>
      <w:r w:rsidRPr="0039439B">
        <w:t xml:space="preserve"> check tube patency. Remove syringe after each flush as leaving syringe attached will block the air vent. </w:t>
      </w:r>
    </w:p>
    <w:p w14:paraId="3E503C2A" w14:textId="77777777" w:rsidR="005602C1" w:rsidRPr="0039439B" w:rsidRDefault="005602C1" w:rsidP="005602C1">
      <w:pPr>
        <w:pStyle w:val="Bullet"/>
        <w:numPr>
          <w:ilvl w:val="1"/>
          <w:numId w:val="4"/>
        </w:numPr>
        <w:rPr>
          <w:iCs/>
        </w:rPr>
      </w:pPr>
      <w:r w:rsidRPr="0039439B">
        <w:t xml:space="preserve">Extra flushes may be needed if the </w:t>
      </w:r>
      <w:proofErr w:type="spellStart"/>
      <w:r w:rsidRPr="0039439B">
        <w:t>replogle</w:t>
      </w:r>
      <w:proofErr w:type="spellEnd"/>
      <w:r w:rsidRPr="0039439B">
        <w:t xml:space="preserve"> tube shows signs of blockage.</w:t>
      </w:r>
      <w:r w:rsidRPr="0014102D">
        <w:t xml:space="preserve"> If the </w:t>
      </w:r>
      <w:proofErr w:type="spellStart"/>
      <w:r>
        <w:t>replogle</w:t>
      </w:r>
      <w:proofErr w:type="spellEnd"/>
      <w:r>
        <w:t xml:space="preserve"> tube</w:t>
      </w:r>
      <w:r w:rsidRPr="0014102D">
        <w:t xml:space="preserve"> appears blocked or the </w:t>
      </w:r>
      <w:r>
        <w:t xml:space="preserve">infant </w:t>
      </w:r>
      <w:r w:rsidRPr="0014102D">
        <w:t>requir</w:t>
      </w:r>
      <w:r>
        <w:t>es</w:t>
      </w:r>
      <w:r w:rsidRPr="0014102D">
        <w:t xml:space="preserve"> oral suctioning, flush the </w:t>
      </w:r>
      <w:proofErr w:type="spellStart"/>
      <w:r>
        <w:t>replogle</w:t>
      </w:r>
      <w:proofErr w:type="spellEnd"/>
      <w:r w:rsidRPr="0014102D">
        <w:t xml:space="preserve"> </w:t>
      </w:r>
      <w:r>
        <w:t xml:space="preserve">tube </w:t>
      </w:r>
      <w:r w:rsidRPr="0014102D">
        <w:t xml:space="preserve">with 1ml of air </w:t>
      </w:r>
      <w:r>
        <w:t xml:space="preserve">followed by </w:t>
      </w:r>
      <w:r w:rsidRPr="0014102D">
        <w:t>1ml of 0.9% sodium chloride</w:t>
      </w:r>
      <w:r>
        <w:t xml:space="preserve"> if </w:t>
      </w:r>
      <w:r w:rsidRPr="00B531F7">
        <w:t>the 1ml of air does not unblock the tube.</w:t>
      </w:r>
    </w:p>
    <w:p w14:paraId="2720EC87" w14:textId="77777777" w:rsidR="005602C1" w:rsidRPr="0039439B" w:rsidRDefault="005602C1" w:rsidP="005602C1">
      <w:pPr>
        <w:pStyle w:val="Bullet"/>
        <w:numPr>
          <w:ilvl w:val="1"/>
          <w:numId w:val="4"/>
        </w:numPr>
        <w:rPr>
          <w:iCs/>
        </w:rPr>
      </w:pPr>
      <w:r w:rsidRPr="0039439B">
        <w:t xml:space="preserve">If a </w:t>
      </w:r>
      <w:proofErr w:type="spellStart"/>
      <w:r w:rsidRPr="0039439B">
        <w:t>replogle</w:t>
      </w:r>
      <w:proofErr w:type="spellEnd"/>
      <w:r w:rsidRPr="0039439B">
        <w:t xml:space="preserve"> tube is still blocked, remove the tube and flush with 0.9% </w:t>
      </w:r>
      <w:r w:rsidRPr="00B531F7">
        <w:t>sodium chloride</w:t>
      </w:r>
      <w:r>
        <w:t xml:space="preserve"> </w:t>
      </w:r>
      <w:r w:rsidRPr="0039439B">
        <w:t xml:space="preserve">until it is patent. Reinsert the tube. </w:t>
      </w:r>
    </w:p>
    <w:p w14:paraId="351EC5A5" w14:textId="77777777" w:rsidR="005602C1" w:rsidRPr="0039439B" w:rsidRDefault="005602C1" w:rsidP="005602C1">
      <w:pPr>
        <w:pStyle w:val="Numberedlist"/>
        <w:numPr>
          <w:ilvl w:val="0"/>
          <w:numId w:val="17"/>
        </w:numPr>
        <w:rPr>
          <w:iCs/>
        </w:rPr>
      </w:pPr>
      <w:r w:rsidRPr="0039439B">
        <w:t xml:space="preserve">Ensure that an additional </w:t>
      </w:r>
      <w:proofErr w:type="spellStart"/>
      <w:r w:rsidRPr="0039439B">
        <w:t>replogle</w:t>
      </w:r>
      <w:proofErr w:type="spellEnd"/>
      <w:r w:rsidRPr="0039439B">
        <w:t xml:space="preserve"> tube of the same size is kept at the patient’s bedside as the tube may have to be replaced in case of severe blockage.</w:t>
      </w:r>
    </w:p>
    <w:p w14:paraId="7891132B" w14:textId="77777777" w:rsidR="005602C1" w:rsidRDefault="005602C1" w:rsidP="005602C1">
      <w:pPr>
        <w:pStyle w:val="Numberedlist"/>
        <w:rPr>
          <w:lang w:eastAsia="en-US"/>
        </w:rPr>
      </w:pPr>
      <w:r w:rsidRPr="007878D3">
        <w:t xml:space="preserve">Check </w:t>
      </w:r>
      <w:proofErr w:type="spellStart"/>
      <w:r>
        <w:t>replogle</w:t>
      </w:r>
      <w:proofErr w:type="spellEnd"/>
      <w:r w:rsidRPr="007878D3">
        <w:t xml:space="preserve"> tube position and suction pressure hourly</w:t>
      </w:r>
      <w:r>
        <w:t>.</w:t>
      </w:r>
    </w:p>
    <w:p w14:paraId="70995CB8" w14:textId="77777777" w:rsidR="005602C1" w:rsidRDefault="005602C1" w:rsidP="005602C1">
      <w:pPr>
        <w:pStyle w:val="Heading6"/>
        <w:rPr>
          <w:lang w:eastAsia="en-US"/>
        </w:rPr>
      </w:pPr>
      <w:r>
        <w:rPr>
          <w:lang w:eastAsia="en-US"/>
        </w:rPr>
        <w:t>DHR Documentation</w:t>
      </w:r>
    </w:p>
    <w:p w14:paraId="4686E1AD" w14:textId="77777777" w:rsidR="005602C1" w:rsidRDefault="005602C1" w:rsidP="005602C1">
      <w:pPr>
        <w:pStyle w:val="Numberedlist"/>
        <w:numPr>
          <w:ilvl w:val="0"/>
          <w:numId w:val="29"/>
        </w:numPr>
        <w:rPr>
          <w:lang w:eastAsia="en-US"/>
        </w:rPr>
      </w:pPr>
      <w:r>
        <w:rPr>
          <w:lang w:eastAsia="en-US"/>
        </w:rPr>
        <w:t>Attach Replogle tube to patient’s Avatar and complete insertion details. Select the ordered flush frequency and volume.</w:t>
      </w:r>
    </w:p>
    <w:p w14:paraId="3F8C73CD" w14:textId="77777777" w:rsidR="005602C1" w:rsidRPr="009B574A" w:rsidRDefault="005602C1" w:rsidP="005602C1">
      <w:pPr>
        <w:pStyle w:val="Numberedlist"/>
        <w:numPr>
          <w:ilvl w:val="0"/>
          <w:numId w:val="29"/>
        </w:numPr>
        <w:rPr>
          <w:lang w:eastAsia="en-US"/>
        </w:rPr>
      </w:pPr>
      <w:r>
        <w:rPr>
          <w:lang w:eastAsia="en-US"/>
        </w:rPr>
        <w:t xml:space="preserve">In the Fluid Balance (SCN/NICU) Flowsheet, the </w:t>
      </w:r>
      <w:proofErr w:type="spellStart"/>
      <w:r>
        <w:rPr>
          <w:lang w:eastAsia="en-US"/>
        </w:rPr>
        <w:t>replogle</w:t>
      </w:r>
      <w:proofErr w:type="spellEnd"/>
      <w:r>
        <w:rPr>
          <w:lang w:eastAsia="en-US"/>
        </w:rPr>
        <w:t xml:space="preserve"> tube should now appear with an input and output row. Document all flushes in these rows.</w:t>
      </w:r>
    </w:p>
    <w:p w14:paraId="0A436408" w14:textId="77777777" w:rsidR="005602C1" w:rsidRDefault="005602C1" w:rsidP="005602C1">
      <w:pPr>
        <w:pStyle w:val="Bullet"/>
        <w:numPr>
          <w:ilvl w:val="0"/>
          <w:numId w:val="0"/>
        </w:numPr>
      </w:pPr>
      <w:hyperlink w:anchor="_top" w:history="1">
        <w:r w:rsidRPr="00481A6C">
          <w:rPr>
            <w:rStyle w:val="Hyperlink"/>
          </w:rPr>
          <w:t>Back to Contents</w:t>
        </w:r>
      </w:hyperlink>
    </w:p>
    <w:p w14:paraId="05790E90" w14:textId="77777777" w:rsidR="008D65E2" w:rsidRDefault="008D65E2">
      <w:pPr>
        <w:spacing w:before="0" w:after="0" w:line="240" w:lineRule="auto"/>
        <w:rPr>
          <w:rFonts w:eastAsia="Times New Roman"/>
          <w:b/>
          <w:color w:val="FFFFFF" w:themeColor="background1"/>
          <w:szCs w:val="80"/>
          <w:lang w:eastAsia="en-US"/>
        </w:rPr>
      </w:pPr>
      <w:r>
        <w:br w:type="page"/>
      </w:r>
    </w:p>
    <w:p w14:paraId="6DE06A2C" w14:textId="6B17A746" w:rsidR="008D65E2" w:rsidRDefault="008D65E2" w:rsidP="008D65E2">
      <w:pPr>
        <w:pStyle w:val="Heading5"/>
      </w:pPr>
      <w:r>
        <w:lastRenderedPageBreak/>
        <w:t>Attachment 3 – Intra-abdominal or Bladder Pressure Monitoring Procedure</w:t>
      </w:r>
    </w:p>
    <w:p w14:paraId="5556031C" w14:textId="77777777" w:rsidR="008D65E2" w:rsidRDefault="008D65E2" w:rsidP="008D65E2">
      <w:pPr>
        <w:pStyle w:val="Heading4"/>
      </w:pPr>
      <w:r>
        <w:t>Background</w:t>
      </w:r>
    </w:p>
    <w:p w14:paraId="5FC21D04" w14:textId="77777777" w:rsidR="008D65E2" w:rsidRDefault="008D65E2" w:rsidP="008D65E2">
      <w:pPr>
        <w:pStyle w:val="BodyCopy"/>
        <w:rPr>
          <w:lang w:eastAsia="en-US"/>
        </w:rPr>
      </w:pPr>
      <w:r>
        <w:rPr>
          <w:lang w:eastAsia="en-US"/>
        </w:rPr>
        <w:t>Abdominal Compartment Syndrome (ACS) is a pathological condition where intra-abdominal pressure (IAP) is consistently greater than 20mmHg for a prolonged period of time leading to multiorgan dysfunction and/or failure. IAP is the pressure within the abdominal cavity. ACS can be caused by:</w:t>
      </w:r>
    </w:p>
    <w:p w14:paraId="34E0061C" w14:textId="77777777" w:rsidR="008D65E2" w:rsidRDefault="008D65E2" w:rsidP="008D65E2">
      <w:pPr>
        <w:pStyle w:val="Bullet"/>
        <w:rPr>
          <w:lang w:eastAsia="en-US"/>
        </w:rPr>
      </w:pPr>
      <w:r>
        <w:rPr>
          <w:lang w:eastAsia="en-US"/>
        </w:rPr>
        <w:t>major fluid resuscitation</w:t>
      </w:r>
    </w:p>
    <w:p w14:paraId="115729FB" w14:textId="77777777" w:rsidR="008D65E2" w:rsidRDefault="008D65E2" w:rsidP="008D65E2">
      <w:pPr>
        <w:pStyle w:val="Bullet"/>
        <w:rPr>
          <w:lang w:eastAsia="en-US"/>
        </w:rPr>
      </w:pPr>
      <w:r>
        <w:rPr>
          <w:lang w:eastAsia="en-US"/>
        </w:rPr>
        <w:t>severe gut oedema</w:t>
      </w:r>
    </w:p>
    <w:p w14:paraId="57F23270" w14:textId="77777777" w:rsidR="008D65E2" w:rsidRDefault="008D65E2" w:rsidP="008D65E2">
      <w:pPr>
        <w:pStyle w:val="Bullet"/>
        <w:rPr>
          <w:lang w:eastAsia="en-US"/>
        </w:rPr>
      </w:pPr>
      <w:r>
        <w:rPr>
          <w:lang w:eastAsia="en-US"/>
        </w:rPr>
        <w:t>intra or retro-peritoneal bleeding</w:t>
      </w:r>
    </w:p>
    <w:p w14:paraId="0185CBA2" w14:textId="77777777" w:rsidR="008D65E2" w:rsidRDefault="008D65E2" w:rsidP="008D65E2">
      <w:pPr>
        <w:pStyle w:val="Bullet"/>
        <w:rPr>
          <w:lang w:eastAsia="en-US"/>
        </w:rPr>
      </w:pPr>
      <w:r>
        <w:rPr>
          <w:lang w:eastAsia="en-US"/>
        </w:rPr>
        <w:t xml:space="preserve">post-abdominal surgery. </w:t>
      </w:r>
    </w:p>
    <w:p w14:paraId="04E1AA45" w14:textId="77777777" w:rsidR="008D65E2" w:rsidRDefault="008D65E2" w:rsidP="008D65E2">
      <w:pPr>
        <w:pStyle w:val="BodyCopy"/>
        <w:rPr>
          <w:lang w:eastAsia="en-US"/>
        </w:rPr>
      </w:pPr>
      <w:r>
        <w:rPr>
          <w:lang w:eastAsia="en-US"/>
        </w:rPr>
        <w:t xml:space="preserve">Untreated elevated IAP can cause significant cardiac, pulmonary, renal, gastrointestinal, and hepatic impairments. </w:t>
      </w:r>
    </w:p>
    <w:p w14:paraId="604DD72E" w14:textId="77777777" w:rsidR="008D65E2" w:rsidRDefault="008D65E2" w:rsidP="008D65E2">
      <w:pPr>
        <w:pStyle w:val="BodyCopy"/>
        <w:rPr>
          <w:lang w:eastAsia="en-US"/>
        </w:rPr>
      </w:pPr>
      <w:r w:rsidRPr="2FA4BEE3">
        <w:rPr>
          <w:lang w:eastAsia="en-US"/>
        </w:rPr>
        <w:t xml:space="preserve">Intra-abdominal or Bladder Pressure Monitoring is a reliable method of measuring IAP and can assist clinical staff in monitoring, preventing, and managing ACS. It requires an indwelling urinary catheter (IDC) to be inserted into the bladder and connected to a pressure transducer and monitoring system. </w:t>
      </w:r>
    </w:p>
    <w:p w14:paraId="2544FB4D" w14:textId="77777777" w:rsidR="008D65E2" w:rsidRDefault="008D65E2" w:rsidP="008D65E2">
      <w:pPr>
        <w:pStyle w:val="Heading4"/>
      </w:pPr>
      <w:r>
        <w:t>Indications</w:t>
      </w:r>
    </w:p>
    <w:p w14:paraId="62698FAA" w14:textId="77777777" w:rsidR="008D65E2" w:rsidRDefault="008D65E2" w:rsidP="008D65E2">
      <w:pPr>
        <w:pStyle w:val="Bullet"/>
        <w:rPr>
          <w:lang w:eastAsia="en-US"/>
        </w:rPr>
      </w:pPr>
      <w:r>
        <w:rPr>
          <w:lang w:eastAsia="en-US"/>
        </w:rPr>
        <w:t>Post-abdominal Surgery</w:t>
      </w:r>
    </w:p>
    <w:p w14:paraId="06B94CAB" w14:textId="77777777" w:rsidR="008D65E2" w:rsidRDefault="008D65E2" w:rsidP="008D65E2">
      <w:pPr>
        <w:pStyle w:val="Bullet"/>
        <w:rPr>
          <w:lang w:eastAsia="en-US"/>
        </w:rPr>
      </w:pPr>
      <w:r>
        <w:rPr>
          <w:lang w:eastAsia="en-US"/>
        </w:rPr>
        <w:t>Congenital Diaphragmatic Hernia</w:t>
      </w:r>
    </w:p>
    <w:p w14:paraId="0DBF02C8" w14:textId="77777777" w:rsidR="008D65E2" w:rsidRDefault="008D65E2" w:rsidP="008D65E2">
      <w:pPr>
        <w:pStyle w:val="Bullet"/>
        <w:rPr>
          <w:lang w:eastAsia="en-US"/>
        </w:rPr>
      </w:pPr>
      <w:r>
        <w:rPr>
          <w:lang w:eastAsia="en-US"/>
        </w:rPr>
        <w:t>Gastroschisis</w:t>
      </w:r>
    </w:p>
    <w:p w14:paraId="73DA7125" w14:textId="77777777" w:rsidR="008D65E2" w:rsidRDefault="008D65E2" w:rsidP="008D65E2">
      <w:pPr>
        <w:pStyle w:val="Bullet"/>
        <w:rPr>
          <w:lang w:eastAsia="en-US"/>
        </w:rPr>
      </w:pPr>
      <w:r w:rsidRPr="4FACB6BA">
        <w:rPr>
          <w:lang w:eastAsia="en-US"/>
        </w:rPr>
        <w:t>Omphalocele</w:t>
      </w:r>
    </w:p>
    <w:p w14:paraId="1E338504" w14:textId="77777777" w:rsidR="008D65E2" w:rsidRDefault="008D65E2" w:rsidP="008D65E2">
      <w:pPr>
        <w:pStyle w:val="Bullet"/>
        <w:rPr>
          <w:lang w:eastAsia="en-US"/>
        </w:rPr>
      </w:pPr>
      <w:r w:rsidRPr="4FACB6BA">
        <w:rPr>
          <w:lang w:eastAsia="en-US"/>
        </w:rPr>
        <w:t>Abdominal Perforation related to Necrotising Enterocolitis</w:t>
      </w:r>
    </w:p>
    <w:p w14:paraId="3982A593" w14:textId="77777777" w:rsidR="008D65E2" w:rsidRDefault="008D65E2" w:rsidP="008D65E2">
      <w:pPr>
        <w:pStyle w:val="Heading4"/>
      </w:pPr>
      <w:r>
        <w:t>Management</w:t>
      </w:r>
    </w:p>
    <w:p w14:paraId="6416B7F1" w14:textId="77777777" w:rsidR="008D65E2" w:rsidRDefault="008D65E2" w:rsidP="008D65E2">
      <w:pPr>
        <w:pStyle w:val="Bullet"/>
        <w:rPr>
          <w:lang w:eastAsia="en-US"/>
        </w:rPr>
      </w:pPr>
      <w:r w:rsidRPr="469FF8C4">
        <w:rPr>
          <w:lang w:eastAsia="en-US"/>
        </w:rPr>
        <w:t xml:space="preserve">IAP should be kept less than 12mmHg. See table below for management of IAP in the post-operative period based on the measured pressure. </w:t>
      </w:r>
    </w:p>
    <w:p w14:paraId="569B7396" w14:textId="77777777" w:rsidR="008D65E2" w:rsidRDefault="008D65E2" w:rsidP="008D65E2">
      <w:pPr>
        <w:pStyle w:val="Tabletitle-numbered"/>
      </w:pPr>
      <w:r>
        <w:t>Measured Intra-abdominal Pressure and Management</w:t>
      </w:r>
    </w:p>
    <w:tbl>
      <w:tblPr>
        <w:tblStyle w:val="TableGrid"/>
        <w:tblW w:w="0" w:type="auto"/>
        <w:tblLook w:val="04A0" w:firstRow="1" w:lastRow="0" w:firstColumn="1" w:lastColumn="0" w:noHBand="0" w:noVBand="1"/>
      </w:tblPr>
      <w:tblGrid>
        <w:gridCol w:w="4955"/>
        <w:gridCol w:w="4956"/>
      </w:tblGrid>
      <w:tr w:rsidR="008D65E2" w14:paraId="25C59ACD" w14:textId="77777777" w:rsidTr="00F26E9B">
        <w:tc>
          <w:tcPr>
            <w:tcW w:w="4955" w:type="dxa"/>
          </w:tcPr>
          <w:p w14:paraId="24AE35EF" w14:textId="77777777" w:rsidR="008D65E2" w:rsidRDefault="008D65E2" w:rsidP="00F26E9B">
            <w:pPr>
              <w:pStyle w:val="Tableheader-black"/>
              <w:jc w:val="center"/>
            </w:pPr>
            <w:r>
              <w:t>Intra-abdominal Pressure</w:t>
            </w:r>
          </w:p>
        </w:tc>
        <w:tc>
          <w:tcPr>
            <w:tcW w:w="4956" w:type="dxa"/>
          </w:tcPr>
          <w:p w14:paraId="4A57CFA4" w14:textId="77777777" w:rsidR="008D65E2" w:rsidRDefault="008D65E2" w:rsidP="00F26E9B">
            <w:pPr>
              <w:pStyle w:val="Tableheader-black"/>
              <w:jc w:val="center"/>
            </w:pPr>
            <w:r>
              <w:t>Management</w:t>
            </w:r>
          </w:p>
        </w:tc>
      </w:tr>
      <w:tr w:rsidR="008D65E2" w14:paraId="3D32767C" w14:textId="77777777" w:rsidTr="00F26E9B">
        <w:tc>
          <w:tcPr>
            <w:tcW w:w="4955" w:type="dxa"/>
          </w:tcPr>
          <w:p w14:paraId="28D0643E" w14:textId="77777777" w:rsidR="008D65E2" w:rsidRDefault="008D65E2" w:rsidP="00F26E9B">
            <w:pPr>
              <w:pStyle w:val="Tablebody"/>
              <w:jc w:val="center"/>
            </w:pPr>
            <w:r>
              <w:t>Greater than 20mmHg</w:t>
            </w:r>
          </w:p>
        </w:tc>
        <w:tc>
          <w:tcPr>
            <w:tcW w:w="4956" w:type="dxa"/>
          </w:tcPr>
          <w:p w14:paraId="5DA27A16" w14:textId="77777777" w:rsidR="008D65E2" w:rsidRDefault="008D65E2" w:rsidP="00F26E9B">
            <w:pPr>
              <w:pStyle w:val="Tablebody"/>
            </w:pPr>
            <w:proofErr w:type="gramStart"/>
            <w:r>
              <w:t>Requires</w:t>
            </w:r>
            <w:proofErr w:type="gramEnd"/>
            <w:r>
              <w:t xml:space="preserve"> muscle </w:t>
            </w:r>
            <w:proofErr w:type="gramStart"/>
            <w:r>
              <w:t>relaxant</w:t>
            </w:r>
            <w:proofErr w:type="gramEnd"/>
            <w:r>
              <w:t xml:space="preserve"> and surgical consult</w:t>
            </w:r>
          </w:p>
        </w:tc>
      </w:tr>
      <w:tr w:rsidR="008D65E2" w14:paraId="7AF9571B" w14:textId="77777777" w:rsidTr="00F26E9B">
        <w:tc>
          <w:tcPr>
            <w:tcW w:w="4955" w:type="dxa"/>
          </w:tcPr>
          <w:p w14:paraId="53F83A61" w14:textId="77777777" w:rsidR="008D65E2" w:rsidRDefault="008D65E2" w:rsidP="00F26E9B">
            <w:pPr>
              <w:pStyle w:val="Tablebody"/>
              <w:jc w:val="center"/>
            </w:pPr>
            <w:r>
              <w:t>15 – 20mmHg</w:t>
            </w:r>
          </w:p>
        </w:tc>
        <w:tc>
          <w:tcPr>
            <w:tcW w:w="4956" w:type="dxa"/>
          </w:tcPr>
          <w:p w14:paraId="74E47214" w14:textId="77777777" w:rsidR="008D65E2" w:rsidRDefault="008D65E2" w:rsidP="00F26E9B">
            <w:pPr>
              <w:pStyle w:val="Tablebody"/>
            </w:pPr>
            <w:r>
              <w:t xml:space="preserve">Increase muscle </w:t>
            </w:r>
            <w:proofErr w:type="gramStart"/>
            <w:r>
              <w:t>relaxant</w:t>
            </w:r>
            <w:proofErr w:type="gramEnd"/>
            <w:r>
              <w:t xml:space="preserve"> and sedation</w:t>
            </w:r>
          </w:p>
        </w:tc>
      </w:tr>
      <w:tr w:rsidR="008D65E2" w14:paraId="59E0FCEB" w14:textId="77777777" w:rsidTr="00F26E9B">
        <w:tc>
          <w:tcPr>
            <w:tcW w:w="4955" w:type="dxa"/>
          </w:tcPr>
          <w:p w14:paraId="4A8FB21A" w14:textId="77777777" w:rsidR="008D65E2" w:rsidRDefault="008D65E2" w:rsidP="00F26E9B">
            <w:pPr>
              <w:pStyle w:val="Tablebody"/>
              <w:jc w:val="center"/>
            </w:pPr>
            <w:r>
              <w:t>Less than 15mmHg</w:t>
            </w:r>
          </w:p>
        </w:tc>
        <w:tc>
          <w:tcPr>
            <w:tcW w:w="4956" w:type="dxa"/>
          </w:tcPr>
          <w:p w14:paraId="05B05CB3" w14:textId="77777777" w:rsidR="008D65E2" w:rsidRDefault="008D65E2" w:rsidP="00F26E9B">
            <w:pPr>
              <w:pStyle w:val="Tablebody"/>
            </w:pPr>
            <w:r>
              <w:t>Heavy sedation</w:t>
            </w:r>
          </w:p>
        </w:tc>
      </w:tr>
      <w:tr w:rsidR="008D65E2" w14:paraId="0BC94C4F" w14:textId="77777777" w:rsidTr="00F26E9B">
        <w:tc>
          <w:tcPr>
            <w:tcW w:w="4955" w:type="dxa"/>
          </w:tcPr>
          <w:p w14:paraId="27539E90" w14:textId="77777777" w:rsidR="008D65E2" w:rsidRDefault="008D65E2" w:rsidP="00F26E9B">
            <w:pPr>
              <w:pStyle w:val="Tablebody"/>
              <w:jc w:val="center"/>
            </w:pPr>
            <w:r>
              <w:t>Less than 10mmHg</w:t>
            </w:r>
          </w:p>
        </w:tc>
        <w:tc>
          <w:tcPr>
            <w:tcW w:w="4956" w:type="dxa"/>
          </w:tcPr>
          <w:p w14:paraId="4DF6AFF6" w14:textId="77777777" w:rsidR="008D65E2" w:rsidRDefault="008D65E2" w:rsidP="00F26E9B">
            <w:pPr>
              <w:pStyle w:val="Tablebody"/>
            </w:pPr>
            <w:r>
              <w:t>Cease pressure monitoring but keep sedation</w:t>
            </w:r>
          </w:p>
        </w:tc>
      </w:tr>
    </w:tbl>
    <w:p w14:paraId="4481214E" w14:textId="77777777" w:rsidR="008D65E2" w:rsidRDefault="008D65E2" w:rsidP="008D65E2">
      <w:pPr>
        <w:pStyle w:val="Bullet"/>
        <w:rPr>
          <w:lang w:eastAsia="en-US"/>
        </w:rPr>
      </w:pPr>
      <w:r>
        <w:rPr>
          <w:lang w:eastAsia="en-US"/>
        </w:rPr>
        <w:t>Renal Function must be assessed in conjunction with IAP monitoring and urine output must be closely monitored</w:t>
      </w:r>
    </w:p>
    <w:p w14:paraId="28E7866D" w14:textId="77777777" w:rsidR="008D65E2" w:rsidRDefault="008D65E2" w:rsidP="008D65E2">
      <w:pPr>
        <w:pStyle w:val="Bullet"/>
        <w:numPr>
          <w:ilvl w:val="1"/>
          <w:numId w:val="4"/>
        </w:numPr>
        <w:rPr>
          <w:lang w:eastAsia="en-US"/>
        </w:rPr>
      </w:pPr>
      <w:r>
        <w:rPr>
          <w:lang w:eastAsia="en-US"/>
        </w:rPr>
        <w:lastRenderedPageBreak/>
        <w:t>IAP greater than 15mmHg may impair renal function and raised IAP with reduced urine output requires appropriate and timely intervention. For the medical management of IAP greater than or equal to 12mmHg, see Figure 5 below.</w:t>
      </w:r>
    </w:p>
    <w:p w14:paraId="551CDC50" w14:textId="77777777" w:rsidR="008D65E2" w:rsidRDefault="008D65E2" w:rsidP="008D65E2">
      <w:pPr>
        <w:pStyle w:val="Bullet"/>
        <w:rPr>
          <w:lang w:eastAsia="en-US"/>
        </w:rPr>
      </w:pPr>
      <w:r w:rsidRPr="6381F70F">
        <w:rPr>
          <w:lang w:eastAsia="en-US"/>
        </w:rPr>
        <w:t xml:space="preserve">IAP monitoring is required for short period of time and removed 5 days post-operation or as per Medical Officer order. </w:t>
      </w:r>
    </w:p>
    <w:p w14:paraId="4F3CC54C" w14:textId="77777777" w:rsidR="008D65E2" w:rsidRDefault="008D65E2" w:rsidP="008D65E2">
      <w:pPr>
        <w:pStyle w:val="Bullet"/>
        <w:numPr>
          <w:ilvl w:val="0"/>
          <w:numId w:val="0"/>
        </w:numPr>
        <w:ind w:left="360"/>
        <w:rPr>
          <w:lang w:eastAsia="en-US"/>
        </w:rPr>
      </w:pPr>
    </w:p>
    <w:p w14:paraId="6969E573" w14:textId="77777777" w:rsidR="008D65E2" w:rsidRDefault="008D65E2" w:rsidP="008D65E2">
      <w:pPr>
        <w:pStyle w:val="Bullet"/>
        <w:numPr>
          <w:ilvl w:val="0"/>
          <w:numId w:val="0"/>
        </w:numPr>
        <w:ind w:left="360"/>
      </w:pPr>
      <w:r>
        <w:rPr>
          <w:noProof/>
        </w:rPr>
        <mc:AlternateContent>
          <mc:Choice Requires="wps">
            <w:drawing>
              <wp:anchor distT="0" distB="0" distL="114300" distR="114300" simplePos="0" relativeHeight="251694080" behindDoc="0" locked="0" layoutInCell="1" allowOverlap="1" wp14:anchorId="76A32D85" wp14:editId="6D164BCA">
                <wp:simplePos x="0" y="0"/>
                <wp:positionH relativeFrom="margin">
                  <wp:align>left</wp:align>
                </wp:positionH>
                <wp:positionV relativeFrom="paragraph">
                  <wp:posOffset>6215380</wp:posOffset>
                </wp:positionV>
                <wp:extent cx="6913880" cy="635"/>
                <wp:effectExtent l="0" t="0" r="1270" b="8255"/>
                <wp:wrapTopAndBottom/>
                <wp:docPr id="766201904" name="Text Box 1"/>
                <wp:cNvGraphicFramePr/>
                <a:graphic xmlns:a="http://schemas.openxmlformats.org/drawingml/2006/main">
                  <a:graphicData uri="http://schemas.microsoft.com/office/word/2010/wordprocessingShape">
                    <wps:wsp>
                      <wps:cNvSpPr txBox="1"/>
                      <wps:spPr>
                        <a:xfrm>
                          <a:off x="0" y="0"/>
                          <a:ext cx="6913880" cy="635"/>
                        </a:xfrm>
                        <a:prstGeom prst="rect">
                          <a:avLst/>
                        </a:prstGeom>
                        <a:solidFill>
                          <a:prstClr val="white"/>
                        </a:solidFill>
                        <a:ln>
                          <a:noFill/>
                        </a:ln>
                      </wps:spPr>
                      <wps:txbx>
                        <w:txbxContent>
                          <w:p w14:paraId="49D86D97" w14:textId="77777777" w:rsidR="008D65E2" w:rsidRPr="005237D2" w:rsidRDefault="008D65E2" w:rsidP="008D65E2">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5</w:t>
                            </w:r>
                            <w:r>
                              <w:fldChar w:fldCharType="end"/>
                            </w:r>
                            <w:r>
                              <w:t xml:space="preserve"> – Management for raised Intra-abdominal Pressure</w:t>
                            </w:r>
                            <w:r w:rsidRPr="008B29C3">
                              <w:rPr>
                                <w:vertAlign w:val="superscript"/>
                              </w:rPr>
                              <w:t xml:space="preserve"> (31)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32D85" id="_x0000_s1028" type="#_x0000_t202" style="position:absolute;left:0;text-align:left;margin-left:0;margin-top:489.4pt;width:544.4pt;height:.05pt;z-index:251694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ryGQIAAD8EAAAOAAAAZHJzL2Uyb0RvYy54bWysU1GP2jAMfp+0/xDlfRQ4Db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" stroked="f">
                <v:textbox style="mso-fit-shape-to-text:t" inset="0,0,0,0">
                  <w:txbxContent>
                    <w:p w14:paraId="49D86D97" w14:textId="77777777" w:rsidR="008D65E2" w:rsidRPr="005237D2" w:rsidRDefault="008D65E2" w:rsidP="008D65E2">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5</w:t>
                      </w:r>
                      <w:r>
                        <w:fldChar w:fldCharType="end"/>
                      </w:r>
                      <w:r>
                        <w:t xml:space="preserve"> – Management for raised Intra-abdominal Pressure</w:t>
                      </w:r>
                      <w:r w:rsidRPr="008B29C3">
                        <w:rPr>
                          <w:vertAlign w:val="superscript"/>
                        </w:rPr>
                        <w:t xml:space="preserve"> (31)</w:t>
                      </w:r>
                    </w:p>
                  </w:txbxContent>
                </v:textbox>
                <w10:wrap type="topAndBottom" anchorx="margin"/>
              </v:shape>
            </w:pict>
          </mc:Fallback>
        </mc:AlternateContent>
      </w:r>
      <w:r>
        <w:rPr>
          <w:noProof/>
        </w:rPr>
        <w:drawing>
          <wp:inline distT="0" distB="0" distL="0" distR="0" wp14:anchorId="0B66639F" wp14:editId="0F52CCDD">
            <wp:extent cx="5781675" cy="6150965"/>
            <wp:effectExtent l="0" t="0" r="0" b="2540"/>
            <wp:docPr id="571267678" name="drawing" descr="Flowchart outlining medical management steps for patients with intra-abdominal pressure (IAP) above 12 mmHg, aiming to reduce IAP to 15 mmHg or less. It includes five main strategies—evacuate intraluminal contents, evacuate intra-abdominal space lesions, improve abdominal wall compliance, optimize fluid administration, and optimize systemic/regional perfusion—each with specific interventions and a note on considering surgical decompression if IAP exceeds 20 mmHg or organ dysfunction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67678" name="drawing" descr="Flowchart outlining medical management steps for patients with intra-abdominal pressure (IAP) above 12 mmHg, aiming to reduce IAP to 15 mmHg or less. It includes five main strategies—evacuate intraluminal contents, evacuate intra-abdominal space lesions, improve abdominal wall compliance, optimize fluid administration, and optimize systemic/regional perfusion—each with specific interventions and a note on considering surgical decompression if IAP exceeds 20 mmHg or organ dysfunction occurs."/>
                    <pic:cNvPicPr/>
                  </pic:nvPicPr>
                  <pic:blipFill>
                    <a:blip r:embed="rId22">
                      <a:extLst>
                        <a:ext uri="{28A0092B-C50C-407E-A947-70E740481C1C}">
                          <a14:useLocalDpi xmlns:a14="http://schemas.microsoft.com/office/drawing/2010/main"/>
                        </a:ext>
                      </a:extLst>
                    </a:blip>
                    <a:stretch>
                      <a:fillRect/>
                    </a:stretch>
                  </pic:blipFill>
                  <pic:spPr>
                    <a:xfrm>
                      <a:off x="0" y="0"/>
                      <a:ext cx="5789538" cy="6159330"/>
                    </a:xfrm>
                    <a:prstGeom prst="rect">
                      <a:avLst/>
                    </a:prstGeom>
                  </pic:spPr>
                </pic:pic>
              </a:graphicData>
            </a:graphic>
          </wp:inline>
        </w:drawing>
      </w:r>
      <w:r>
        <w:rPr>
          <w:noProof/>
        </w:rPr>
        <w:drawing>
          <wp:inline distT="0" distB="0" distL="0" distR="0" wp14:anchorId="4A1C44A0" wp14:editId="5BEA2645">
            <wp:extent cx="232350" cy="3238952"/>
            <wp:effectExtent l="0" t="0" r="0" b="0"/>
            <wp:docPr id="482674237" name="drawing" descr="Steps for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74237" name="drawing" descr="Steps for flowchart"/>
                    <pic:cNvPicPr/>
                  </pic:nvPicPr>
                  <pic:blipFill>
                    <a:blip r:embed="rId23">
                      <a:extLst>
                        <a:ext uri="{28A0092B-C50C-407E-A947-70E740481C1C}">
                          <a14:useLocalDpi xmlns:a14="http://schemas.microsoft.com/office/drawing/2010/main"/>
                        </a:ext>
                      </a:extLst>
                    </a:blip>
                    <a:stretch>
                      <a:fillRect/>
                    </a:stretch>
                  </pic:blipFill>
                  <pic:spPr>
                    <a:xfrm>
                      <a:off x="0" y="0"/>
                      <a:ext cx="232350" cy="3238952"/>
                    </a:xfrm>
                    <a:prstGeom prst="rect">
                      <a:avLst/>
                    </a:prstGeom>
                  </pic:spPr>
                </pic:pic>
              </a:graphicData>
            </a:graphic>
          </wp:inline>
        </w:drawing>
      </w:r>
    </w:p>
    <w:p w14:paraId="1E945BC0" w14:textId="77777777" w:rsidR="008D65E2" w:rsidRDefault="008D65E2" w:rsidP="008D65E2">
      <w:pPr>
        <w:pStyle w:val="Bullet"/>
        <w:numPr>
          <w:ilvl w:val="0"/>
          <w:numId w:val="0"/>
        </w:numPr>
        <w:rPr>
          <w:lang w:eastAsia="en-US"/>
        </w:rPr>
      </w:pPr>
    </w:p>
    <w:p w14:paraId="3C90889A" w14:textId="77777777" w:rsidR="008D65E2" w:rsidRDefault="008D65E2" w:rsidP="008D65E2">
      <w:pPr>
        <w:pStyle w:val="Bullet"/>
        <w:numPr>
          <w:ilvl w:val="0"/>
          <w:numId w:val="0"/>
        </w:numPr>
        <w:rPr>
          <w:lang w:eastAsia="en-US"/>
        </w:rPr>
      </w:pPr>
    </w:p>
    <w:p w14:paraId="0FD54A19" w14:textId="77777777" w:rsidR="008D65E2" w:rsidRDefault="008D65E2" w:rsidP="008D65E2">
      <w:pPr>
        <w:pStyle w:val="Bullet"/>
        <w:numPr>
          <w:ilvl w:val="0"/>
          <w:numId w:val="0"/>
        </w:numPr>
        <w:rPr>
          <w:lang w:eastAsia="en-US"/>
        </w:rPr>
      </w:pPr>
    </w:p>
    <w:p w14:paraId="048865DF" w14:textId="77777777" w:rsidR="008D65E2" w:rsidRDefault="008D65E2" w:rsidP="008D65E2">
      <w:pPr>
        <w:pStyle w:val="Bullet"/>
        <w:numPr>
          <w:ilvl w:val="0"/>
          <w:numId w:val="0"/>
        </w:numPr>
        <w:rPr>
          <w:lang w:eastAsia="en-US"/>
        </w:rPr>
      </w:pPr>
    </w:p>
    <w:p w14:paraId="7FB8C5BE" w14:textId="77777777" w:rsidR="008D65E2" w:rsidRPr="0039439B" w:rsidRDefault="008D65E2" w:rsidP="008D65E2">
      <w:pPr>
        <w:pStyle w:val="Bullet"/>
        <w:numPr>
          <w:ilvl w:val="0"/>
          <w:numId w:val="0"/>
        </w:numPr>
        <w:rPr>
          <w:lang w:eastAsia="en-US"/>
        </w:rPr>
      </w:pPr>
    </w:p>
    <w:p w14:paraId="6E8710E4" w14:textId="77777777" w:rsidR="008D65E2" w:rsidRDefault="008D65E2" w:rsidP="008D65E2">
      <w:pPr>
        <w:pStyle w:val="Heading4"/>
      </w:pPr>
      <w:r>
        <w:lastRenderedPageBreak/>
        <w:t>Equipment</w:t>
      </w:r>
    </w:p>
    <w:p w14:paraId="4E9FF93B" w14:textId="77777777" w:rsidR="008D65E2" w:rsidRDefault="008D65E2" w:rsidP="008D65E2">
      <w:pPr>
        <w:pStyle w:val="Bullet"/>
        <w:rPr>
          <w:lang w:eastAsia="en-US"/>
        </w:rPr>
      </w:pPr>
      <w:r w:rsidRPr="2FA4BEE3">
        <w:rPr>
          <w:lang w:eastAsia="en-US"/>
        </w:rPr>
        <w:t>Sterile gloves</w:t>
      </w:r>
    </w:p>
    <w:p w14:paraId="6A2936C1" w14:textId="77777777" w:rsidR="008D65E2" w:rsidRDefault="008D65E2" w:rsidP="008D65E2">
      <w:pPr>
        <w:pStyle w:val="Bullet"/>
        <w:rPr>
          <w:lang w:eastAsia="en-US"/>
        </w:rPr>
      </w:pPr>
      <w:r w:rsidRPr="2FA4BEE3">
        <w:rPr>
          <w:lang w:eastAsia="en-US"/>
        </w:rPr>
        <w:t>Monitoring Device with invasive pressure (IBP) monitoring capabilities (e.g., Phillips Monitor with IBP cable)</w:t>
      </w:r>
    </w:p>
    <w:p w14:paraId="4A2680A6" w14:textId="77777777" w:rsidR="008D65E2" w:rsidRDefault="008D65E2" w:rsidP="008D65E2">
      <w:pPr>
        <w:pStyle w:val="Bullet"/>
        <w:rPr>
          <w:lang w:eastAsia="en-US"/>
        </w:rPr>
      </w:pPr>
      <w:r w:rsidRPr="469FF8C4">
        <w:rPr>
          <w:lang w:eastAsia="en-US"/>
        </w:rPr>
        <w:t>IV trolley</w:t>
      </w:r>
    </w:p>
    <w:p w14:paraId="422247C8" w14:textId="77777777" w:rsidR="008D65E2" w:rsidRDefault="008D65E2" w:rsidP="008D65E2">
      <w:pPr>
        <w:pStyle w:val="Bullet"/>
        <w:rPr>
          <w:lang w:eastAsia="en-US"/>
        </w:rPr>
      </w:pPr>
      <w:r w:rsidRPr="2FA4BEE3">
        <w:rPr>
          <w:lang w:eastAsia="en-US"/>
        </w:rPr>
        <w:t>Sterile Dressing Pack</w:t>
      </w:r>
    </w:p>
    <w:p w14:paraId="38289794" w14:textId="77777777" w:rsidR="008D65E2" w:rsidRDefault="008D65E2" w:rsidP="008D65E2">
      <w:pPr>
        <w:pStyle w:val="Bullet"/>
        <w:rPr>
          <w:lang w:eastAsia="en-US"/>
        </w:rPr>
      </w:pPr>
      <w:r w:rsidRPr="469FF8C4">
        <w:rPr>
          <w:lang w:eastAsia="en-US"/>
        </w:rPr>
        <w:t>Disposable Transducer Monitoring Kit</w:t>
      </w:r>
    </w:p>
    <w:p w14:paraId="084BCD07" w14:textId="77777777" w:rsidR="008D65E2" w:rsidRDefault="008D65E2" w:rsidP="008D65E2">
      <w:pPr>
        <w:pStyle w:val="Bullet"/>
        <w:rPr>
          <w:lang w:eastAsia="en-US"/>
        </w:rPr>
      </w:pPr>
      <w:r w:rsidRPr="2FA4BEE3">
        <w:rPr>
          <w:lang w:eastAsia="en-US"/>
        </w:rPr>
        <w:t>Size 6F Foleys Catheter</w:t>
      </w:r>
    </w:p>
    <w:p w14:paraId="5F054B3A" w14:textId="77777777" w:rsidR="008D65E2" w:rsidRDefault="008D65E2" w:rsidP="008D65E2">
      <w:pPr>
        <w:pStyle w:val="Bullet"/>
        <w:rPr>
          <w:lang w:eastAsia="en-US"/>
        </w:rPr>
      </w:pPr>
      <w:r w:rsidRPr="2FA4BEE3">
        <w:rPr>
          <w:lang w:eastAsia="en-US"/>
        </w:rPr>
        <w:t>Three-Way Tap</w:t>
      </w:r>
    </w:p>
    <w:p w14:paraId="6923C70F" w14:textId="77777777" w:rsidR="008D65E2" w:rsidRDefault="008D65E2" w:rsidP="008D65E2">
      <w:pPr>
        <w:pStyle w:val="Bullet"/>
        <w:rPr>
          <w:lang w:eastAsia="en-US"/>
        </w:rPr>
      </w:pPr>
      <w:r>
        <w:rPr>
          <w:lang w:eastAsia="en-US"/>
        </w:rPr>
        <w:t>50ml IV syringe</w:t>
      </w:r>
    </w:p>
    <w:p w14:paraId="1C98863C" w14:textId="77777777" w:rsidR="008D65E2" w:rsidRDefault="008D65E2" w:rsidP="008D65E2">
      <w:pPr>
        <w:pStyle w:val="Bullet"/>
        <w:rPr>
          <w:lang w:eastAsia="en-US"/>
        </w:rPr>
      </w:pPr>
      <w:r w:rsidRPr="2FA4BEE3">
        <w:rPr>
          <w:lang w:eastAsia="en-US"/>
        </w:rPr>
        <w:t>Drawing Up Needle</w:t>
      </w:r>
    </w:p>
    <w:p w14:paraId="226261F9" w14:textId="77777777" w:rsidR="008D65E2" w:rsidRDefault="008D65E2" w:rsidP="008D65E2">
      <w:pPr>
        <w:pStyle w:val="Bullet"/>
        <w:rPr>
          <w:lang w:eastAsia="en-US"/>
        </w:rPr>
      </w:pPr>
      <w:r w:rsidRPr="2FA4BEE3">
        <w:rPr>
          <w:lang w:eastAsia="en-US"/>
        </w:rPr>
        <w:t>IV Extension Line</w:t>
      </w:r>
    </w:p>
    <w:p w14:paraId="33554D72" w14:textId="77777777" w:rsidR="008D65E2" w:rsidRDefault="008D65E2" w:rsidP="008D65E2">
      <w:pPr>
        <w:pStyle w:val="Bullet"/>
        <w:rPr>
          <w:lang w:eastAsia="en-US"/>
        </w:rPr>
      </w:pPr>
      <w:r w:rsidRPr="469FF8C4">
        <w:rPr>
          <w:lang w:eastAsia="en-US"/>
        </w:rPr>
        <w:t xml:space="preserve">50mls of 0.9% </w:t>
      </w:r>
      <w:r>
        <w:rPr>
          <w:lang w:eastAsia="en-US"/>
        </w:rPr>
        <w:t>s</w:t>
      </w:r>
      <w:r w:rsidRPr="469FF8C4">
        <w:rPr>
          <w:lang w:eastAsia="en-US"/>
        </w:rPr>
        <w:t xml:space="preserve">odium </w:t>
      </w:r>
      <w:r>
        <w:rPr>
          <w:lang w:eastAsia="en-US"/>
        </w:rPr>
        <w:t>c</w:t>
      </w:r>
      <w:r w:rsidRPr="469FF8C4">
        <w:rPr>
          <w:lang w:eastAsia="en-US"/>
        </w:rPr>
        <w:t xml:space="preserve">hloride </w:t>
      </w:r>
      <w:r>
        <w:rPr>
          <w:lang w:eastAsia="en-US"/>
        </w:rPr>
        <w:t>s</w:t>
      </w:r>
      <w:r w:rsidRPr="469FF8C4">
        <w:rPr>
          <w:lang w:eastAsia="en-US"/>
        </w:rPr>
        <w:t>olution</w:t>
      </w:r>
    </w:p>
    <w:p w14:paraId="6A88ECE5" w14:textId="77777777" w:rsidR="008D65E2" w:rsidRDefault="008D65E2" w:rsidP="008D65E2">
      <w:pPr>
        <w:pStyle w:val="Bullet"/>
        <w:rPr>
          <w:lang w:eastAsia="en-US"/>
        </w:rPr>
      </w:pPr>
      <w:r w:rsidRPr="2FA4BEE3">
        <w:rPr>
          <w:lang w:eastAsia="en-US"/>
        </w:rPr>
        <w:t>Syringe Driver</w:t>
      </w:r>
    </w:p>
    <w:p w14:paraId="21F50F45" w14:textId="77777777" w:rsidR="008D65E2" w:rsidRDefault="008D65E2" w:rsidP="008D65E2">
      <w:pPr>
        <w:pStyle w:val="Bullet"/>
        <w:rPr>
          <w:lang w:eastAsia="en-US"/>
        </w:rPr>
      </w:pPr>
      <w:r w:rsidRPr="469FF8C4">
        <w:rPr>
          <w:lang w:eastAsia="en-US"/>
        </w:rPr>
        <w:t>IV infusion label</w:t>
      </w:r>
    </w:p>
    <w:p w14:paraId="51578A21" w14:textId="77777777" w:rsidR="008D65E2" w:rsidRDefault="008D65E2" w:rsidP="008D65E2">
      <w:pPr>
        <w:pStyle w:val="Bullet"/>
        <w:rPr>
          <w:lang w:eastAsia="en-US"/>
        </w:rPr>
      </w:pPr>
      <w:r w:rsidRPr="2FA4BEE3">
        <w:rPr>
          <w:lang w:eastAsia="en-US"/>
        </w:rPr>
        <w:t>Indwelling Catheter Line Label</w:t>
      </w:r>
    </w:p>
    <w:p w14:paraId="265AF971" w14:textId="77777777" w:rsidR="008D65E2" w:rsidRDefault="008D65E2" w:rsidP="008D65E2">
      <w:pPr>
        <w:pStyle w:val="Bullet"/>
        <w:rPr>
          <w:lang w:eastAsia="en-US"/>
        </w:rPr>
      </w:pPr>
      <w:proofErr w:type="spellStart"/>
      <w:r>
        <w:rPr>
          <w:lang w:eastAsia="en-US"/>
        </w:rPr>
        <w:t>Duoderm</w:t>
      </w:r>
      <w:proofErr w:type="spellEnd"/>
    </w:p>
    <w:p w14:paraId="0B203BA5" w14:textId="77777777" w:rsidR="008D65E2" w:rsidRDefault="008D65E2" w:rsidP="008D65E2">
      <w:pPr>
        <w:pStyle w:val="Bullet"/>
        <w:rPr>
          <w:lang w:eastAsia="en-US"/>
        </w:rPr>
      </w:pPr>
      <w:proofErr w:type="spellStart"/>
      <w:r>
        <w:rPr>
          <w:lang w:eastAsia="en-US"/>
        </w:rPr>
        <w:t>Mefix</w:t>
      </w:r>
      <w:proofErr w:type="spellEnd"/>
      <w:r>
        <w:rPr>
          <w:lang w:eastAsia="en-US"/>
        </w:rPr>
        <w:t xml:space="preserve"> Tape</w:t>
      </w:r>
    </w:p>
    <w:p w14:paraId="6E9CE961" w14:textId="77777777" w:rsidR="008D65E2" w:rsidRDefault="008D65E2" w:rsidP="008D65E2">
      <w:pPr>
        <w:pStyle w:val="Bullet"/>
        <w:rPr>
          <w:lang w:eastAsia="en-US"/>
        </w:rPr>
      </w:pPr>
      <w:proofErr w:type="spellStart"/>
      <w:r>
        <w:rPr>
          <w:lang w:eastAsia="en-US"/>
        </w:rPr>
        <w:t>Steri</w:t>
      </w:r>
      <w:proofErr w:type="spellEnd"/>
      <w:r>
        <w:rPr>
          <w:lang w:eastAsia="en-US"/>
        </w:rPr>
        <w:t>-Strips</w:t>
      </w:r>
    </w:p>
    <w:p w14:paraId="14B2102C" w14:textId="77777777" w:rsidR="008D65E2" w:rsidRDefault="008D65E2" w:rsidP="008D65E2">
      <w:pPr>
        <w:pStyle w:val="Bullet"/>
        <w:rPr>
          <w:lang w:eastAsia="en-US"/>
        </w:rPr>
      </w:pPr>
      <w:r>
        <w:rPr>
          <w:lang w:eastAsia="en-US"/>
        </w:rPr>
        <w:t>Sterile Scissors</w:t>
      </w:r>
    </w:p>
    <w:p w14:paraId="0E232B0C" w14:textId="77777777" w:rsidR="008D65E2" w:rsidRDefault="008D65E2" w:rsidP="008D65E2">
      <w:pPr>
        <w:pStyle w:val="Bullet"/>
        <w:rPr>
          <w:lang w:eastAsia="en-US"/>
        </w:rPr>
      </w:pPr>
      <w:r>
        <w:rPr>
          <w:lang w:eastAsia="en-US"/>
        </w:rPr>
        <w:t>Gel Lubricant</w:t>
      </w:r>
    </w:p>
    <w:p w14:paraId="763734A3" w14:textId="77777777" w:rsidR="008D65E2" w:rsidRDefault="008D65E2" w:rsidP="008D65E2">
      <w:pPr>
        <w:pStyle w:val="Bullet"/>
        <w:rPr>
          <w:lang w:eastAsia="en-US"/>
        </w:rPr>
      </w:pPr>
      <w:r w:rsidRPr="2FA4BEE3">
        <w:rPr>
          <w:lang w:eastAsia="en-US"/>
        </w:rPr>
        <w:t>Chlorhexidine 0.1% Antiseptic Solution</w:t>
      </w:r>
    </w:p>
    <w:p w14:paraId="3EEB43C8" w14:textId="77777777" w:rsidR="008D65E2" w:rsidRDefault="008D65E2" w:rsidP="008D65E2">
      <w:pPr>
        <w:pStyle w:val="Bullet"/>
        <w:rPr>
          <w:lang w:eastAsia="en-US"/>
        </w:rPr>
      </w:pPr>
      <w:r>
        <w:rPr>
          <w:lang w:eastAsia="en-US"/>
        </w:rPr>
        <w:t>Gauze Squares</w:t>
      </w:r>
    </w:p>
    <w:p w14:paraId="62941F27" w14:textId="77777777" w:rsidR="008D65E2" w:rsidRDefault="008D65E2" w:rsidP="008D65E2">
      <w:pPr>
        <w:pStyle w:val="Bullet"/>
        <w:rPr>
          <w:lang w:eastAsia="en-US"/>
        </w:rPr>
      </w:pPr>
      <w:r>
        <w:rPr>
          <w:lang w:eastAsia="en-US"/>
        </w:rPr>
        <w:t>Sterile Drape</w:t>
      </w:r>
    </w:p>
    <w:p w14:paraId="677C10A7" w14:textId="77777777" w:rsidR="008D65E2" w:rsidRDefault="008D65E2" w:rsidP="008D65E2">
      <w:pPr>
        <w:pStyle w:val="Bullet"/>
        <w:rPr>
          <w:lang w:eastAsia="en-US"/>
        </w:rPr>
      </w:pPr>
      <w:r w:rsidRPr="2FA4BEE3">
        <w:rPr>
          <w:lang w:eastAsia="en-US"/>
        </w:rPr>
        <w:t>Paediatric Urine Meter</w:t>
      </w:r>
    </w:p>
    <w:p w14:paraId="1D97CFAE" w14:textId="77777777" w:rsidR="008D65E2" w:rsidRDefault="008D65E2" w:rsidP="008D65E2">
      <w:pPr>
        <w:pStyle w:val="Bullet"/>
        <w:rPr>
          <w:lang w:eastAsia="en-US"/>
        </w:rPr>
      </w:pPr>
      <w:r w:rsidRPr="2FA4BEE3">
        <w:rPr>
          <w:lang w:eastAsia="en-US"/>
        </w:rPr>
        <w:t>Chest drain clamp</w:t>
      </w:r>
    </w:p>
    <w:p w14:paraId="64070719" w14:textId="77777777" w:rsidR="008D65E2" w:rsidRDefault="008D65E2" w:rsidP="008D65E2">
      <w:pPr>
        <w:pStyle w:val="Heading4"/>
      </w:pPr>
      <w:r>
        <w:t>Procedure</w:t>
      </w:r>
    </w:p>
    <w:p w14:paraId="7CA82F75" w14:textId="77777777" w:rsidR="008D65E2" w:rsidRDefault="008D65E2" w:rsidP="008D65E2">
      <w:pPr>
        <w:pStyle w:val="Heading6"/>
        <w:rPr>
          <w:lang w:eastAsia="en-US"/>
        </w:rPr>
      </w:pPr>
      <w:r>
        <w:rPr>
          <w:lang w:eastAsia="en-US"/>
        </w:rPr>
        <w:t>Set Up</w:t>
      </w:r>
    </w:p>
    <w:p w14:paraId="5B31927D" w14:textId="77777777" w:rsidR="008D65E2" w:rsidRDefault="008D65E2" w:rsidP="008D65E2">
      <w:pPr>
        <w:pStyle w:val="Numberedlist"/>
        <w:numPr>
          <w:ilvl w:val="0"/>
          <w:numId w:val="24"/>
        </w:numPr>
        <w:rPr>
          <w:lang w:eastAsia="en-US"/>
        </w:rPr>
      </w:pPr>
      <w:r w:rsidRPr="2FA4BEE3">
        <w:rPr>
          <w:lang w:eastAsia="en-US"/>
        </w:rPr>
        <w:t>Prime Transducer Monitoring Kit</w:t>
      </w:r>
      <w:r>
        <w:rPr>
          <w:lang w:eastAsia="en-US"/>
        </w:rPr>
        <w:t>.</w:t>
      </w:r>
    </w:p>
    <w:p w14:paraId="17CDB056" w14:textId="77777777" w:rsidR="008D65E2" w:rsidRDefault="008D65E2" w:rsidP="008D65E2">
      <w:pPr>
        <w:pStyle w:val="Numberedlist"/>
        <w:numPr>
          <w:ilvl w:val="0"/>
          <w:numId w:val="18"/>
        </w:numPr>
        <w:rPr>
          <w:lang w:eastAsia="en-US"/>
        </w:rPr>
      </w:pPr>
      <w:r w:rsidRPr="2FA4BEE3">
        <w:rPr>
          <w:lang w:eastAsia="en-US"/>
        </w:rPr>
        <w:t xml:space="preserve">Draw up 50mls of 0.9% </w:t>
      </w:r>
      <w:r>
        <w:rPr>
          <w:lang w:eastAsia="en-US"/>
        </w:rPr>
        <w:t>s</w:t>
      </w:r>
      <w:r w:rsidRPr="2FA4BEE3">
        <w:rPr>
          <w:lang w:eastAsia="en-US"/>
        </w:rPr>
        <w:t xml:space="preserve">odium </w:t>
      </w:r>
      <w:r>
        <w:rPr>
          <w:lang w:eastAsia="en-US"/>
        </w:rPr>
        <w:t>c</w:t>
      </w:r>
      <w:r w:rsidRPr="2FA4BEE3">
        <w:rPr>
          <w:lang w:eastAsia="en-US"/>
        </w:rPr>
        <w:t xml:space="preserve">hloride </w:t>
      </w:r>
      <w:r>
        <w:rPr>
          <w:lang w:eastAsia="en-US"/>
        </w:rPr>
        <w:t>s</w:t>
      </w:r>
      <w:r w:rsidRPr="2FA4BEE3">
        <w:rPr>
          <w:lang w:eastAsia="en-US"/>
        </w:rPr>
        <w:t>olution with drawing up needle into a 50ml IV Syringe and connect to IV extension line</w:t>
      </w:r>
      <w:r>
        <w:rPr>
          <w:lang w:eastAsia="en-US"/>
        </w:rPr>
        <w:t>.</w:t>
      </w:r>
    </w:p>
    <w:p w14:paraId="48F28E6F" w14:textId="77777777" w:rsidR="008D65E2" w:rsidRDefault="008D65E2" w:rsidP="008D65E2">
      <w:pPr>
        <w:pStyle w:val="Bullet"/>
        <w:numPr>
          <w:ilvl w:val="1"/>
          <w:numId w:val="4"/>
        </w:numPr>
        <w:rPr>
          <w:lang w:eastAsia="en-US"/>
        </w:rPr>
      </w:pPr>
      <w:r>
        <w:rPr>
          <w:lang w:eastAsia="en-US"/>
        </w:rPr>
        <w:t>Connect extension line to Transducer Monitoring Kit via distal port (closest to transducer). See figure 6.</w:t>
      </w:r>
    </w:p>
    <w:p w14:paraId="1C4F2533" w14:textId="77777777" w:rsidR="008D65E2" w:rsidRDefault="008D65E2" w:rsidP="008D65E2">
      <w:pPr>
        <w:pStyle w:val="Numberedlist"/>
        <w:numPr>
          <w:ilvl w:val="0"/>
          <w:numId w:val="0"/>
        </w:numPr>
        <w:ind w:left="425" w:hanging="425"/>
        <w:rPr>
          <w:lang w:eastAsia="en-US"/>
        </w:rPr>
      </w:pPr>
      <w:r>
        <w:rPr>
          <w:noProof/>
          <w:lang w:eastAsia="en-US"/>
        </w:rPr>
        <mc:AlternateContent>
          <mc:Choice Requires="wps">
            <w:drawing>
              <wp:anchor distT="45720" distB="45720" distL="114300" distR="114300" simplePos="0" relativeHeight="251692032" behindDoc="0" locked="0" layoutInCell="1" allowOverlap="1" wp14:anchorId="3AFECCBF" wp14:editId="5C018830">
                <wp:simplePos x="0" y="0"/>
                <wp:positionH relativeFrom="column">
                  <wp:posOffset>0</wp:posOffset>
                </wp:positionH>
                <wp:positionV relativeFrom="paragraph">
                  <wp:posOffset>81140</wp:posOffset>
                </wp:positionV>
                <wp:extent cx="5806440" cy="831215"/>
                <wp:effectExtent l="0" t="0" r="22860" b="26035"/>
                <wp:wrapSquare wrapText="bothSides"/>
                <wp:docPr id="1380432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831215"/>
                        </a:xfrm>
                        <a:prstGeom prst="rect">
                          <a:avLst/>
                        </a:prstGeom>
                        <a:solidFill>
                          <a:srgbClr val="FFFFFF"/>
                        </a:solidFill>
                        <a:ln w="9525">
                          <a:solidFill>
                            <a:srgbClr val="000000"/>
                          </a:solidFill>
                          <a:miter lim="800000"/>
                          <a:headEnd/>
                          <a:tailEnd/>
                        </a:ln>
                      </wps:spPr>
                      <wps:txbx>
                        <w:txbxContent>
                          <w:p w14:paraId="0EF109BB" w14:textId="77777777" w:rsidR="008D65E2" w:rsidRPr="0039439B" w:rsidRDefault="008D65E2" w:rsidP="008D65E2">
                            <w:r>
                              <w:rPr>
                                <w:b/>
                                <w:bCs/>
                              </w:rPr>
                              <w:t xml:space="preserve">Note: </w:t>
                            </w:r>
                            <w:r>
                              <w:t xml:space="preserve">If using the arterial line transducer monitoring kit make sure to remove the sampling syringe with port (red) to distinguish IAP transducer from arterial blood pressure transducer. Ensure to label lines clearly.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CCBF" id="_x0000_s1029" type="#_x0000_t202" style="position:absolute;left:0;text-align:left;margin-left:0;margin-top:6.4pt;width:457.2pt;height:65.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">
                <v:textbox>
                  <w:txbxContent>
                    <w:p w14:paraId="0EF109BB" w14:textId="77777777" w:rsidR="008D65E2" w:rsidRPr="0039439B" w:rsidRDefault="008D65E2" w:rsidP="008D65E2">
                      <w:r>
                        <w:rPr>
                          <w:b/>
                          <w:bCs/>
                        </w:rPr>
                        <w:t xml:space="preserve">Note: </w:t>
                      </w:r>
                      <w:r>
                        <w:t xml:space="preserve">If using the arterial line transducer monitoring kit make sure to remove the sampling syringe with port (red) to distinguish IAP transducer from arterial blood pressure transducer. Ensure to label lines clearly. </w:t>
                      </w:r>
                    </w:p>
                  </w:txbxContent>
                </v:textbox>
                <w10:wrap type="square"/>
              </v:shape>
            </w:pict>
          </mc:Fallback>
        </mc:AlternateContent>
      </w:r>
    </w:p>
    <w:p w14:paraId="2352C615" w14:textId="77777777" w:rsidR="008D65E2" w:rsidRDefault="008D65E2" w:rsidP="008D65E2">
      <w:pPr>
        <w:pStyle w:val="Numberedlist"/>
        <w:rPr>
          <w:lang w:eastAsia="en-US"/>
        </w:rPr>
      </w:pPr>
      <w:r w:rsidRPr="6381F70F">
        <w:rPr>
          <w:lang w:eastAsia="en-US"/>
        </w:rPr>
        <w:lastRenderedPageBreak/>
        <w:t>Attach three-way tap to end of transducer extension line.</w:t>
      </w:r>
    </w:p>
    <w:p w14:paraId="3985E214" w14:textId="77777777" w:rsidR="008D65E2" w:rsidRDefault="008D65E2" w:rsidP="008D65E2">
      <w:pPr>
        <w:pStyle w:val="Numberedlist"/>
        <w:rPr>
          <w:lang w:eastAsia="en-US"/>
        </w:rPr>
      </w:pPr>
      <w:r>
        <w:rPr>
          <w:noProof/>
        </w:rPr>
        <w:drawing>
          <wp:anchor distT="0" distB="0" distL="114300" distR="114300" simplePos="0" relativeHeight="251693056" behindDoc="0" locked="0" layoutInCell="1" allowOverlap="1" wp14:anchorId="41D27A3F" wp14:editId="42A89070">
            <wp:simplePos x="0" y="0"/>
            <wp:positionH relativeFrom="column">
              <wp:posOffset>231140</wp:posOffset>
            </wp:positionH>
            <wp:positionV relativeFrom="paragraph">
              <wp:posOffset>219710</wp:posOffset>
            </wp:positionV>
            <wp:extent cx="5381625" cy="2990850"/>
            <wp:effectExtent l="0" t="0" r="9525" b="0"/>
            <wp:wrapTopAndBottom/>
            <wp:docPr id="1841612888" name="Picture 1" descr="Transducer monitoring kit set-up with sampling syringe and red port remov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12888" name="Picture 1" descr="Transducer monitoring kit set-up with sampling syringe and red port removed.">
                      <a:extLst>
                        <a:ext uri="{C183D7F6-B498-43B3-948B-1728B52AA6E4}">
                          <adec:decorative xmlns:adec="http://schemas.microsoft.com/office/drawing/2017/decorative" val="0"/>
                        </a:ext>
                      </a:extLst>
                    </pic:cNvPr>
                    <pic:cNvPicPr/>
                  </pic:nvPicPr>
                  <pic:blipFill rotWithShape="1">
                    <a:blip r:embed="rId24">
                      <a:extLst>
                        <a:ext uri="{28A0092B-C50C-407E-A947-70E740481C1C}">
                          <a14:useLocalDpi xmlns:a14="http://schemas.microsoft.com/office/drawing/2010/main" val="0"/>
                        </a:ext>
                      </a:extLst>
                    </a:blip>
                    <a:srcRect b="8080"/>
                    <a:stretch>
                      <a:fillRect/>
                    </a:stretch>
                  </pic:blipFill>
                  <pic:spPr bwMode="auto">
                    <a:xfrm>
                      <a:off x="0" y="0"/>
                      <a:ext cx="5381625" cy="299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FA4BEE3">
        <w:rPr>
          <w:lang w:eastAsia="en-US"/>
        </w:rPr>
        <w:t xml:space="preserve">Prime transducer monitoring kit and three-way tap with 0.9% </w:t>
      </w:r>
      <w:r>
        <w:rPr>
          <w:lang w:eastAsia="en-US"/>
        </w:rPr>
        <w:t>sodium chloride.</w:t>
      </w:r>
      <w:r>
        <w:rPr>
          <w:noProof/>
        </w:rPr>
        <mc:AlternateContent>
          <mc:Choice Requires="wps">
            <w:drawing>
              <wp:anchor distT="0" distB="0" distL="114300" distR="114300" simplePos="0" relativeHeight="251695104" behindDoc="0" locked="0" layoutInCell="1" allowOverlap="1" wp14:anchorId="57B9F273" wp14:editId="139716D9">
                <wp:simplePos x="0" y="0"/>
                <wp:positionH relativeFrom="column">
                  <wp:posOffset>230505</wp:posOffset>
                </wp:positionH>
                <wp:positionV relativeFrom="paragraph">
                  <wp:posOffset>3312160</wp:posOffset>
                </wp:positionV>
                <wp:extent cx="5381625" cy="635"/>
                <wp:effectExtent l="0" t="0" r="0" b="0"/>
                <wp:wrapTopAndBottom/>
                <wp:docPr id="334024271" name="Text Box 1"/>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500F1689" w14:textId="77777777" w:rsidR="008D65E2" w:rsidRPr="00011876" w:rsidRDefault="008D65E2" w:rsidP="008D65E2">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6</w:t>
                            </w:r>
                            <w:r>
                              <w:fldChar w:fldCharType="end"/>
                            </w:r>
                            <w:r>
                              <w:t xml:space="preserve"> – IV extension line connection to transducer monitoring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B9F273" id="_x0000_s1030" type="#_x0000_t202" style="position:absolute;left:0;text-align:left;margin-left:18.15pt;margin-top:260.8pt;width:423.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aoGwIAAD8EAAAOAAAAZHJzL2Uyb0RvYy54bWysU8Fu2zAMvQ/YPwi6L07SpS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" stroked="f">
                <v:textbox style="mso-fit-shape-to-text:t" inset="0,0,0,0">
                  <w:txbxContent>
                    <w:p w14:paraId="500F1689" w14:textId="77777777" w:rsidR="008D65E2" w:rsidRPr="00011876" w:rsidRDefault="008D65E2" w:rsidP="008D65E2">
                      <w:pPr>
                        <w:pStyle w:val="Caption"/>
                        <w:rPr>
                          <w:rFonts w:eastAsia="Times New Roman"/>
                          <w:noProof/>
                          <w:color w:val="000000" w:themeColor="text1"/>
                        </w:rPr>
                      </w:pPr>
                      <w:r>
                        <w:t xml:space="preserve">Figure </w:t>
                      </w:r>
                      <w:r>
                        <w:fldChar w:fldCharType="begin"/>
                      </w:r>
                      <w:r>
                        <w:instrText xml:space="preserve"> SEQ Figure \* ARABIC </w:instrText>
                      </w:r>
                      <w:r>
                        <w:fldChar w:fldCharType="separate"/>
                      </w:r>
                      <w:r>
                        <w:rPr>
                          <w:noProof/>
                        </w:rPr>
                        <w:t>6</w:t>
                      </w:r>
                      <w:r>
                        <w:fldChar w:fldCharType="end"/>
                      </w:r>
                      <w:r>
                        <w:t xml:space="preserve"> – IV extension line connection to transducer monitoring kit</w:t>
                      </w:r>
                    </w:p>
                  </w:txbxContent>
                </v:textbox>
                <w10:wrap type="topAndBottom"/>
              </v:shape>
            </w:pict>
          </mc:Fallback>
        </mc:AlternateContent>
      </w:r>
    </w:p>
    <w:p w14:paraId="603EF9EC" w14:textId="77777777" w:rsidR="008D65E2" w:rsidRDefault="008D65E2" w:rsidP="008D65E2">
      <w:pPr>
        <w:pStyle w:val="Numberedlist"/>
        <w:rPr>
          <w:lang w:eastAsia="en-US"/>
        </w:rPr>
      </w:pPr>
      <w:r w:rsidRPr="6381F70F">
        <w:rPr>
          <w:lang w:eastAsia="en-US"/>
        </w:rPr>
        <w:t xml:space="preserve">Attach three-way tap to urine bag sample port. See figure 7. Turn three-way tap </w:t>
      </w:r>
      <w:r>
        <w:rPr>
          <w:b/>
          <w:bCs/>
          <w:lang w:eastAsia="en-US"/>
        </w:rPr>
        <w:t xml:space="preserve">OFF </w:t>
      </w:r>
      <w:r w:rsidRPr="6381F70F">
        <w:rPr>
          <w:lang w:eastAsia="en-US"/>
        </w:rPr>
        <w:t xml:space="preserve">from transducer to patient. </w:t>
      </w:r>
    </w:p>
    <w:p w14:paraId="6B06B8B6" w14:textId="77777777" w:rsidR="008D65E2" w:rsidRDefault="008D65E2" w:rsidP="008D65E2">
      <w:pPr>
        <w:pStyle w:val="Numberedlist"/>
        <w:keepNext/>
        <w:numPr>
          <w:ilvl w:val="0"/>
          <w:numId w:val="0"/>
        </w:numPr>
      </w:pPr>
      <w:r>
        <w:rPr>
          <w:noProof/>
        </w:rPr>
        <w:drawing>
          <wp:inline distT="0" distB="0" distL="0" distR="0" wp14:anchorId="265439FB" wp14:editId="0841200A">
            <wp:extent cx="5868035" cy="4400550"/>
            <wp:effectExtent l="0" t="0" r="0" b="0"/>
            <wp:docPr id="97371023" name="drawing" descr="Transducer Monitoring Kit connected to Foleys Catheter and Paediatric Urine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1023" name="drawing" descr="Transducer Monitoring Kit connected to Foleys Catheter and Paediatric Urine Meter"/>
                    <pic:cNvPicPr/>
                  </pic:nvPicPr>
                  <pic:blipFill rotWithShape="1">
                    <a:blip r:embed="rId25">
                      <a:extLst>
                        <a:ext uri="{28A0092B-C50C-407E-A947-70E740481C1C}">
                          <a14:useLocalDpi xmlns:a14="http://schemas.microsoft.com/office/drawing/2010/main" val="0"/>
                        </a:ext>
                      </a:extLst>
                    </a:blip>
                    <a:srcRect b="9422"/>
                    <a:stretch>
                      <a:fillRect/>
                    </a:stretch>
                  </pic:blipFill>
                  <pic:spPr bwMode="auto">
                    <a:xfrm>
                      <a:off x="0" y="0"/>
                      <a:ext cx="5868219" cy="4400688"/>
                    </a:xfrm>
                    <a:prstGeom prst="rect">
                      <a:avLst/>
                    </a:prstGeom>
                    <a:ln>
                      <a:noFill/>
                    </a:ln>
                    <a:extLst>
                      <a:ext uri="{53640926-AAD7-44D8-BBD7-CCE9431645EC}">
                        <a14:shadowObscured xmlns:a14="http://schemas.microsoft.com/office/drawing/2010/main"/>
                      </a:ext>
                    </a:extLst>
                  </pic:spPr>
                </pic:pic>
              </a:graphicData>
            </a:graphic>
          </wp:inline>
        </w:drawing>
      </w:r>
    </w:p>
    <w:p w14:paraId="7BE9001F" w14:textId="77777777" w:rsidR="008D65E2" w:rsidRDefault="008D65E2" w:rsidP="008D65E2">
      <w:pPr>
        <w:pStyle w:val="Caption"/>
        <w:rPr>
          <w:lang w:eastAsia="en-US"/>
        </w:rPr>
      </w:pPr>
      <w:r>
        <w:t xml:space="preserve">Figure </w:t>
      </w:r>
      <w:r>
        <w:fldChar w:fldCharType="begin"/>
      </w:r>
      <w:r>
        <w:instrText xml:space="preserve"> SEQ Figure \* ARABIC </w:instrText>
      </w:r>
      <w:r>
        <w:fldChar w:fldCharType="separate"/>
      </w:r>
      <w:r>
        <w:rPr>
          <w:noProof/>
        </w:rPr>
        <w:t>7</w:t>
      </w:r>
      <w:r>
        <w:fldChar w:fldCharType="end"/>
      </w:r>
      <w:r>
        <w:t xml:space="preserve"> – Transducer Monitoring Kit connected to Foleys Catheter and Paediatric Urine Meter</w:t>
      </w:r>
    </w:p>
    <w:p w14:paraId="34B69595" w14:textId="77777777" w:rsidR="008D65E2" w:rsidRDefault="008D65E2" w:rsidP="008D65E2">
      <w:pPr>
        <w:pStyle w:val="Numberedlist"/>
        <w:rPr>
          <w:lang w:eastAsia="en-US"/>
        </w:rPr>
      </w:pPr>
      <w:r>
        <w:lastRenderedPageBreak/>
        <w:t>Attach Foleys catheter to paediatric urine collection bag.</w:t>
      </w:r>
    </w:p>
    <w:p w14:paraId="5B953365" w14:textId="77777777" w:rsidR="008D65E2" w:rsidRPr="00985AD9" w:rsidRDefault="008D65E2" w:rsidP="008D65E2">
      <w:pPr>
        <w:pStyle w:val="Numberedlist"/>
        <w:rPr>
          <w:i/>
          <w:iCs/>
        </w:rPr>
      </w:pPr>
      <w:r>
        <w:t xml:space="preserve">Insert and secure Foley catheter as per </w:t>
      </w:r>
      <w:r w:rsidRPr="6381F70F">
        <w:rPr>
          <w:i/>
          <w:iCs/>
        </w:rPr>
        <w:t>Urine Collection in Neonates Procedure.</w:t>
      </w:r>
    </w:p>
    <w:p w14:paraId="05E1815D" w14:textId="77777777" w:rsidR="008D65E2" w:rsidRDefault="008D65E2" w:rsidP="008D65E2">
      <w:pPr>
        <w:pStyle w:val="Numberedlist"/>
        <w:rPr>
          <w:lang w:eastAsia="en-US"/>
        </w:rPr>
      </w:pPr>
      <w:r w:rsidRPr="6381F70F">
        <w:rPr>
          <w:lang w:eastAsia="en-US"/>
        </w:rPr>
        <w:t>Connect transducer monitoring kit to IBP monitoring cable and monitoring device.</w:t>
      </w:r>
    </w:p>
    <w:p w14:paraId="372C6DD4" w14:textId="77777777" w:rsidR="008D65E2" w:rsidRDefault="008D65E2" w:rsidP="008D65E2">
      <w:pPr>
        <w:pStyle w:val="Bullet"/>
        <w:numPr>
          <w:ilvl w:val="1"/>
          <w:numId w:val="4"/>
        </w:numPr>
        <w:rPr>
          <w:lang w:eastAsia="en-US"/>
        </w:rPr>
      </w:pPr>
      <w:r>
        <w:rPr>
          <w:lang w:eastAsia="en-US"/>
        </w:rPr>
        <w:t>Label pressure measured as IAP to distinguish from blood pressure on monitoring device.</w:t>
      </w:r>
    </w:p>
    <w:p w14:paraId="3E7E3BD4" w14:textId="77777777" w:rsidR="008D65E2" w:rsidRDefault="008D65E2" w:rsidP="008D65E2">
      <w:pPr>
        <w:pStyle w:val="Numberedlist"/>
        <w:rPr>
          <w:lang w:eastAsia="en-US"/>
        </w:rPr>
      </w:pPr>
      <w:r w:rsidRPr="6381F70F">
        <w:rPr>
          <w:lang w:eastAsia="en-US"/>
        </w:rPr>
        <w:t>Align transducer to the level of the symphysis pubis and zero for calibration.</w:t>
      </w:r>
    </w:p>
    <w:p w14:paraId="0BC9F761" w14:textId="77777777" w:rsidR="008D65E2" w:rsidRDefault="008D65E2" w:rsidP="008D65E2">
      <w:pPr>
        <w:pStyle w:val="Numberedlist"/>
        <w:rPr>
          <w:lang w:eastAsia="en-US"/>
        </w:rPr>
      </w:pPr>
      <w:r w:rsidRPr="6381F70F">
        <w:rPr>
          <w:lang w:eastAsia="en-US"/>
        </w:rPr>
        <w:t xml:space="preserve">Document procedure and IDC in patient </w:t>
      </w:r>
      <w:r>
        <w:rPr>
          <w:lang w:eastAsia="en-US"/>
        </w:rPr>
        <w:t xml:space="preserve">digital </w:t>
      </w:r>
      <w:r w:rsidRPr="6381F70F">
        <w:rPr>
          <w:lang w:eastAsia="en-US"/>
        </w:rPr>
        <w:t>medical records</w:t>
      </w:r>
      <w:r>
        <w:rPr>
          <w:lang w:eastAsia="en-US"/>
        </w:rPr>
        <w:t>.</w:t>
      </w:r>
    </w:p>
    <w:p w14:paraId="5E240307" w14:textId="77777777" w:rsidR="008D65E2" w:rsidRDefault="008D65E2" w:rsidP="008D65E2">
      <w:pPr>
        <w:pStyle w:val="Numberedlist"/>
        <w:rPr>
          <w:lang w:eastAsia="en-US"/>
        </w:rPr>
      </w:pPr>
      <w:r w:rsidRPr="6381F70F">
        <w:rPr>
          <w:lang w:eastAsia="en-US"/>
        </w:rPr>
        <w:t>Label lines clearly.</w:t>
      </w:r>
    </w:p>
    <w:p w14:paraId="269505A0" w14:textId="77777777" w:rsidR="008D65E2" w:rsidRDefault="008D65E2" w:rsidP="008D65E2">
      <w:pPr>
        <w:pStyle w:val="Numberedlist"/>
        <w:rPr>
          <w:lang w:eastAsia="en-US"/>
        </w:rPr>
      </w:pPr>
      <w:r w:rsidRPr="6381F70F">
        <w:rPr>
          <w:lang w:eastAsia="en-US"/>
        </w:rPr>
        <w:t xml:space="preserve">0.9% NaCl and Syringe should be changed 24 hourly. The transducer should be changed every 72 hours. </w:t>
      </w:r>
    </w:p>
    <w:p w14:paraId="3E059C0C" w14:textId="77777777" w:rsidR="008D65E2" w:rsidRDefault="008D65E2" w:rsidP="008D65E2">
      <w:pPr>
        <w:pStyle w:val="Heading6"/>
        <w:rPr>
          <w:lang w:eastAsia="en-US"/>
        </w:rPr>
      </w:pPr>
      <w:r>
        <w:rPr>
          <w:lang w:eastAsia="en-US"/>
        </w:rPr>
        <w:t>Measurement of IAP</w:t>
      </w:r>
    </w:p>
    <w:p w14:paraId="784058CA" w14:textId="77777777" w:rsidR="008D65E2" w:rsidRDefault="008D65E2" w:rsidP="008D65E2">
      <w:pPr>
        <w:pStyle w:val="Numberedlist"/>
        <w:numPr>
          <w:ilvl w:val="0"/>
          <w:numId w:val="25"/>
        </w:numPr>
        <w:rPr>
          <w:lang w:eastAsia="en-US"/>
        </w:rPr>
      </w:pPr>
      <w:r>
        <w:rPr>
          <w:lang w:eastAsia="en-US"/>
        </w:rPr>
        <w:t>IAP monitoring to be done every 4 hours or as per Medical Officer order</w:t>
      </w:r>
    </w:p>
    <w:p w14:paraId="579B34D1" w14:textId="77777777" w:rsidR="008D65E2" w:rsidRDefault="008D65E2" w:rsidP="008D65E2">
      <w:pPr>
        <w:pStyle w:val="Numberedlist"/>
        <w:numPr>
          <w:ilvl w:val="0"/>
          <w:numId w:val="14"/>
        </w:numPr>
        <w:rPr>
          <w:lang w:eastAsia="en-US"/>
        </w:rPr>
      </w:pPr>
      <w:r>
        <w:rPr>
          <w:lang w:eastAsia="en-US"/>
        </w:rPr>
        <w:t>Ensure transducer is aligned with symphysis pubis and zero for calibration</w:t>
      </w:r>
    </w:p>
    <w:p w14:paraId="78462471" w14:textId="77777777" w:rsidR="008D65E2" w:rsidRDefault="008D65E2" w:rsidP="008D65E2">
      <w:pPr>
        <w:pStyle w:val="Numberedlist"/>
        <w:rPr>
          <w:lang w:eastAsia="en-US"/>
        </w:rPr>
      </w:pPr>
      <w:r w:rsidRPr="6381F70F">
        <w:rPr>
          <w:lang w:eastAsia="en-US"/>
        </w:rPr>
        <w:t xml:space="preserve">Turn three-way tap </w:t>
      </w:r>
      <w:r w:rsidRPr="008F4A5D">
        <w:rPr>
          <w:b/>
          <w:bCs/>
          <w:lang w:eastAsia="en-US"/>
        </w:rPr>
        <w:t>ON</w:t>
      </w:r>
      <w:r w:rsidRPr="6381F70F">
        <w:rPr>
          <w:lang w:eastAsia="en-US"/>
        </w:rPr>
        <w:t xml:space="preserve"> from transducer kit to patient </w:t>
      </w:r>
    </w:p>
    <w:p w14:paraId="35F1002F" w14:textId="77777777" w:rsidR="008D65E2" w:rsidRDefault="008D65E2" w:rsidP="008D65E2">
      <w:pPr>
        <w:pStyle w:val="Numberedlist"/>
        <w:rPr>
          <w:lang w:eastAsia="en-US"/>
        </w:rPr>
      </w:pPr>
      <w:r w:rsidRPr="6381F70F">
        <w:rPr>
          <w:lang w:eastAsia="en-US"/>
        </w:rPr>
        <w:t>Clamp urine meter tubing below urine bag sample port. See figure 8.</w:t>
      </w:r>
    </w:p>
    <w:p w14:paraId="79A0CBBC" w14:textId="77777777" w:rsidR="008D65E2" w:rsidRDefault="008D65E2" w:rsidP="008D65E2">
      <w:pPr>
        <w:pStyle w:val="Numberedlist"/>
        <w:keepNext/>
        <w:numPr>
          <w:ilvl w:val="0"/>
          <w:numId w:val="0"/>
        </w:numPr>
      </w:pPr>
      <w:r>
        <w:rPr>
          <w:noProof/>
        </w:rPr>
        <w:drawing>
          <wp:inline distT="0" distB="0" distL="0" distR="0" wp14:anchorId="4576C88B" wp14:editId="78F85D13">
            <wp:extent cx="6115049" cy="4200525"/>
            <wp:effectExtent l="0" t="0" r="635" b="0"/>
            <wp:docPr id="999957161" name="drawing" descr="Clamped urine meter tubing below urine meter sampling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7161" name="drawing" descr="Clamped urine meter tubing below urine meter sampling port "/>
                    <pic:cNvPicPr/>
                  </pic:nvPicPr>
                  <pic:blipFill rotWithShape="1">
                    <a:blip r:embed="rId26">
                      <a:extLst>
                        <a:ext uri="{28A0092B-C50C-407E-A947-70E740481C1C}">
                          <a14:useLocalDpi xmlns:a14="http://schemas.microsoft.com/office/drawing/2010/main" val="0"/>
                        </a:ext>
                      </a:extLst>
                    </a:blip>
                    <a:srcRect b="7158"/>
                    <a:stretch>
                      <a:fillRect/>
                    </a:stretch>
                  </pic:blipFill>
                  <pic:spPr bwMode="auto">
                    <a:xfrm>
                      <a:off x="0" y="0"/>
                      <a:ext cx="6115903" cy="4201112"/>
                    </a:xfrm>
                    <a:prstGeom prst="rect">
                      <a:avLst/>
                    </a:prstGeom>
                    <a:ln>
                      <a:noFill/>
                    </a:ln>
                    <a:extLst>
                      <a:ext uri="{53640926-AAD7-44D8-BBD7-CCE9431645EC}">
                        <a14:shadowObscured xmlns:a14="http://schemas.microsoft.com/office/drawing/2010/main"/>
                      </a:ext>
                    </a:extLst>
                  </pic:spPr>
                </pic:pic>
              </a:graphicData>
            </a:graphic>
          </wp:inline>
        </w:drawing>
      </w:r>
    </w:p>
    <w:p w14:paraId="28B4E223" w14:textId="77777777" w:rsidR="008D65E2" w:rsidRDefault="008D65E2" w:rsidP="008D65E2">
      <w:pPr>
        <w:pStyle w:val="Caption"/>
        <w:rPr>
          <w:lang w:eastAsia="en-US"/>
        </w:rPr>
      </w:pPr>
      <w:r>
        <w:t xml:space="preserve">Figure </w:t>
      </w:r>
      <w:r>
        <w:fldChar w:fldCharType="begin"/>
      </w:r>
      <w:r>
        <w:instrText xml:space="preserve"> SEQ Figure \* ARABIC </w:instrText>
      </w:r>
      <w:r>
        <w:fldChar w:fldCharType="separate"/>
      </w:r>
      <w:r>
        <w:rPr>
          <w:noProof/>
        </w:rPr>
        <w:t>8</w:t>
      </w:r>
      <w:r>
        <w:fldChar w:fldCharType="end"/>
      </w:r>
      <w:r>
        <w:t xml:space="preserve"> – Clamped Urine Meter Tubing below Urine Meter Sampling Port</w:t>
      </w:r>
    </w:p>
    <w:p w14:paraId="3E540F7D" w14:textId="77777777" w:rsidR="008D65E2" w:rsidRDefault="008D65E2" w:rsidP="008D65E2">
      <w:pPr>
        <w:pStyle w:val="Numberedlist"/>
        <w:numPr>
          <w:ilvl w:val="0"/>
          <w:numId w:val="14"/>
        </w:numPr>
        <w:rPr>
          <w:lang w:eastAsia="en-US"/>
        </w:rPr>
      </w:pPr>
      <w:r>
        <w:rPr>
          <w:lang w:eastAsia="en-US"/>
        </w:rPr>
        <w:t>Slowly fill bladder with 1ml/kg (Volume to be Infused (VTBI)) of 0.9% sodium chloride using syringe pump set to an infusion rate of 20ml/hr.</w:t>
      </w:r>
    </w:p>
    <w:p w14:paraId="39E2FFC8" w14:textId="77777777" w:rsidR="008D65E2" w:rsidRDefault="008D65E2" w:rsidP="008D65E2">
      <w:pPr>
        <w:pStyle w:val="Numberedlist"/>
        <w:numPr>
          <w:ilvl w:val="0"/>
          <w:numId w:val="14"/>
        </w:numPr>
        <w:rPr>
          <w:lang w:eastAsia="en-US"/>
        </w:rPr>
      </w:pPr>
      <w:r>
        <w:rPr>
          <w:lang w:eastAsia="en-US"/>
        </w:rPr>
        <w:t>Once VTBI administered and bladder is filled, change infusion rate to 1ml/hr.</w:t>
      </w:r>
    </w:p>
    <w:p w14:paraId="547B7F89" w14:textId="77777777" w:rsidR="008D65E2" w:rsidRDefault="008D65E2" w:rsidP="008D65E2">
      <w:pPr>
        <w:pStyle w:val="Numberedlist"/>
        <w:numPr>
          <w:ilvl w:val="0"/>
          <w:numId w:val="14"/>
        </w:numPr>
        <w:rPr>
          <w:lang w:eastAsia="en-US"/>
        </w:rPr>
      </w:pPr>
      <w:r>
        <w:rPr>
          <w:lang w:eastAsia="en-US"/>
        </w:rPr>
        <w:t>Allow 1 minute for reading to stabilise on monitoring device.</w:t>
      </w:r>
    </w:p>
    <w:p w14:paraId="20D8897B" w14:textId="77777777" w:rsidR="008D65E2" w:rsidRDefault="008D65E2" w:rsidP="008D65E2">
      <w:pPr>
        <w:pStyle w:val="Numberedlist"/>
        <w:numPr>
          <w:ilvl w:val="0"/>
          <w:numId w:val="14"/>
        </w:numPr>
        <w:rPr>
          <w:lang w:eastAsia="en-US"/>
        </w:rPr>
      </w:pPr>
      <w:r>
        <w:rPr>
          <w:lang w:eastAsia="en-US"/>
        </w:rPr>
        <w:lastRenderedPageBreak/>
        <w:t>Read and document pressure displayed as mmHg.</w:t>
      </w:r>
    </w:p>
    <w:p w14:paraId="2E1EFDF0" w14:textId="77777777" w:rsidR="008D65E2" w:rsidRDefault="008D65E2" w:rsidP="008D65E2">
      <w:pPr>
        <w:pStyle w:val="Numberedlist"/>
        <w:numPr>
          <w:ilvl w:val="0"/>
          <w:numId w:val="14"/>
        </w:numPr>
        <w:rPr>
          <w:lang w:eastAsia="en-US"/>
        </w:rPr>
      </w:pPr>
      <w:r>
        <w:rPr>
          <w:lang w:eastAsia="en-US"/>
        </w:rPr>
        <w:t>Turn off syringe pump.</w:t>
      </w:r>
    </w:p>
    <w:p w14:paraId="7600BA40" w14:textId="77777777" w:rsidR="008D65E2" w:rsidRDefault="008D65E2" w:rsidP="008D65E2">
      <w:pPr>
        <w:pStyle w:val="Numberedlist"/>
        <w:rPr>
          <w:lang w:eastAsia="en-US"/>
        </w:rPr>
      </w:pPr>
      <w:r w:rsidRPr="6381F70F">
        <w:rPr>
          <w:lang w:eastAsia="en-US"/>
        </w:rPr>
        <w:t xml:space="preserve">Turn three-way tap OFF from transducer to patient. Remove clamp from urine meter tubing. Allow fluid to free flow to urine meter. </w:t>
      </w:r>
    </w:p>
    <w:p w14:paraId="14F60FD4" w14:textId="77777777" w:rsidR="008D65E2" w:rsidRDefault="008D65E2" w:rsidP="008D65E2">
      <w:pPr>
        <w:pStyle w:val="Heading6"/>
        <w:rPr>
          <w:lang w:eastAsia="en-US"/>
        </w:rPr>
      </w:pPr>
      <w:r>
        <w:rPr>
          <w:lang w:eastAsia="en-US"/>
        </w:rPr>
        <w:t>Digital Health Record (DHR) Documentation</w:t>
      </w:r>
    </w:p>
    <w:p w14:paraId="3ECA051E" w14:textId="77777777" w:rsidR="008D65E2" w:rsidRPr="0039439B" w:rsidRDefault="008D65E2" w:rsidP="008D65E2">
      <w:pPr>
        <w:pStyle w:val="BodyCopy"/>
        <w:rPr>
          <w:rStyle w:val="Bold"/>
          <w:lang w:eastAsia="en-US"/>
        </w:rPr>
      </w:pPr>
      <w:r>
        <w:rPr>
          <w:rStyle w:val="Bold"/>
        </w:rPr>
        <w:t>Intra-abdominal Pressure Measurement</w:t>
      </w:r>
    </w:p>
    <w:p w14:paraId="67332637" w14:textId="77777777" w:rsidR="008D65E2" w:rsidRDefault="008D65E2" w:rsidP="008D65E2">
      <w:pPr>
        <w:pStyle w:val="Numberedlist"/>
        <w:numPr>
          <w:ilvl w:val="0"/>
          <w:numId w:val="20"/>
        </w:numPr>
        <w:rPr>
          <w:lang w:eastAsia="en-US"/>
        </w:rPr>
      </w:pPr>
      <w:r w:rsidRPr="4FACB6BA">
        <w:rPr>
          <w:lang w:eastAsia="en-US"/>
        </w:rPr>
        <w:t>Attach IDC or urethral catheter to Avatar</w:t>
      </w:r>
      <w:r>
        <w:rPr>
          <w:lang w:eastAsia="en-US"/>
        </w:rPr>
        <w:t>.</w:t>
      </w:r>
      <w:r w:rsidRPr="4FACB6BA">
        <w:rPr>
          <w:lang w:eastAsia="en-US"/>
        </w:rPr>
        <w:t xml:space="preserve"> </w:t>
      </w:r>
    </w:p>
    <w:p w14:paraId="304DEF69" w14:textId="77777777" w:rsidR="008D65E2" w:rsidRDefault="008D65E2" w:rsidP="008D65E2">
      <w:pPr>
        <w:pStyle w:val="Numberedlist"/>
        <w:numPr>
          <w:ilvl w:val="0"/>
          <w:numId w:val="20"/>
        </w:numPr>
        <w:rPr>
          <w:lang w:eastAsia="en-US"/>
        </w:rPr>
      </w:pPr>
      <w:r>
        <w:rPr>
          <w:lang w:eastAsia="en-US"/>
        </w:rPr>
        <w:t xml:space="preserve">In NICU/SCN Comprehensive Care Flowsheet, add Bladder/Intra-abdominal Pressure row. This should now appear under OTHER. </w:t>
      </w:r>
    </w:p>
    <w:p w14:paraId="38E66A68" w14:textId="77777777" w:rsidR="008D65E2" w:rsidRPr="0039439B" w:rsidRDefault="008D65E2" w:rsidP="008D65E2">
      <w:pPr>
        <w:pStyle w:val="Numberedlist"/>
        <w:numPr>
          <w:ilvl w:val="0"/>
          <w:numId w:val="20"/>
        </w:numPr>
        <w:rPr>
          <w:lang w:eastAsia="en-US"/>
        </w:rPr>
      </w:pPr>
      <w:r>
        <w:rPr>
          <w:lang w:eastAsia="en-US"/>
        </w:rPr>
        <w:t>Document IAP measured in generated Bladder/Intra-Abdominal Pressure Row.</w:t>
      </w:r>
    </w:p>
    <w:p w14:paraId="7A8CFAC2" w14:textId="77777777" w:rsidR="008D65E2" w:rsidRDefault="008D65E2" w:rsidP="008D65E2">
      <w:pPr>
        <w:pStyle w:val="BodyCopy"/>
        <w:rPr>
          <w:rStyle w:val="Bold"/>
        </w:rPr>
      </w:pPr>
      <w:r>
        <w:rPr>
          <w:rStyle w:val="Bold"/>
        </w:rPr>
        <w:t xml:space="preserve">Input and </w:t>
      </w:r>
      <w:proofErr w:type="gramStart"/>
      <w:r>
        <w:rPr>
          <w:rStyle w:val="Bold"/>
        </w:rPr>
        <w:t>Output</w:t>
      </w:r>
      <w:proofErr w:type="gramEnd"/>
      <w:r>
        <w:rPr>
          <w:rStyle w:val="Bold"/>
        </w:rPr>
        <w:t xml:space="preserve"> when monitoring IAP</w:t>
      </w:r>
    </w:p>
    <w:p w14:paraId="0D7CE2A9" w14:textId="77777777" w:rsidR="008D65E2" w:rsidRPr="008F4A5D" w:rsidRDefault="008D65E2" w:rsidP="008D65E2">
      <w:pPr>
        <w:pStyle w:val="Numberedlist"/>
        <w:numPr>
          <w:ilvl w:val="0"/>
          <w:numId w:val="26"/>
        </w:numPr>
        <w:rPr>
          <w:rStyle w:val="Bold"/>
          <w:b w:val="0"/>
          <w:bCs w:val="0"/>
          <w:lang w:eastAsia="en-US"/>
        </w:rPr>
      </w:pPr>
      <w:r w:rsidRPr="008F4A5D">
        <w:rPr>
          <w:rStyle w:val="Bold"/>
          <w:b w:val="0"/>
          <w:bCs w:val="0"/>
          <w:lang w:eastAsia="en-US"/>
        </w:rPr>
        <w:t xml:space="preserve">When attending to an IAP measurement, document the VTBI required to fill bladder in Intake Row in Other and specifically documenting in the comments as “IAP measurement”. </w:t>
      </w:r>
    </w:p>
    <w:p w14:paraId="0B101C61" w14:textId="77777777" w:rsidR="008D65E2" w:rsidRDefault="008D65E2" w:rsidP="008D65E2">
      <w:pPr>
        <w:pStyle w:val="Numberedlist"/>
        <w:rPr>
          <w:rStyle w:val="Bold"/>
          <w:b w:val="0"/>
          <w:bCs w:val="0"/>
          <w:lang w:eastAsia="en-US"/>
        </w:rPr>
      </w:pPr>
      <w:r w:rsidRPr="6381F70F">
        <w:rPr>
          <w:rStyle w:val="Bold"/>
          <w:b w:val="0"/>
          <w:bCs w:val="0"/>
          <w:lang w:eastAsia="en-US"/>
        </w:rPr>
        <w:t xml:space="preserve">Document Output as per volume collected from IDC as per MO. </w:t>
      </w:r>
    </w:p>
    <w:p w14:paraId="041D6472" w14:textId="77777777" w:rsidR="008D65E2" w:rsidRPr="000A209E" w:rsidRDefault="008D65E2" w:rsidP="008D65E2">
      <w:pPr>
        <w:pStyle w:val="Bullet"/>
        <w:numPr>
          <w:ilvl w:val="0"/>
          <w:numId w:val="0"/>
        </w:numPr>
      </w:pPr>
      <w:hyperlink w:anchor="_top" w:history="1">
        <w:r w:rsidRPr="00481A6C">
          <w:rPr>
            <w:rStyle w:val="Hyperlink"/>
          </w:rPr>
          <w:t>Back to Contents</w:t>
        </w:r>
      </w:hyperlink>
    </w:p>
    <w:p w14:paraId="417DB6D9" w14:textId="77777777" w:rsidR="003F14C9" w:rsidRDefault="003F14C9">
      <w:pPr>
        <w:spacing w:before="0" w:after="0" w:line="240" w:lineRule="auto"/>
        <w:rPr>
          <w:rFonts w:eastAsia="Times New Roman"/>
          <w:b/>
          <w:color w:val="FFFFFF" w:themeColor="background1"/>
          <w:szCs w:val="80"/>
          <w:lang w:eastAsia="en-US"/>
        </w:rPr>
      </w:pPr>
      <w:r>
        <w:br w:type="page"/>
      </w:r>
    </w:p>
    <w:p w14:paraId="210C3586" w14:textId="382368F1" w:rsidR="003F14C9" w:rsidRDefault="003F14C9" w:rsidP="003F14C9">
      <w:pPr>
        <w:pStyle w:val="Heading5"/>
      </w:pPr>
      <w:r>
        <w:lastRenderedPageBreak/>
        <w:t>Attachment 4 – Checklist for Non-Ruptured Omphalocele</w:t>
      </w:r>
    </w:p>
    <w:tbl>
      <w:tblPr>
        <w:tblStyle w:val="TableGrid"/>
        <w:tblW w:w="0" w:type="auto"/>
        <w:tblInd w:w="-113" w:type="dxa"/>
        <w:tblLook w:val="04A0" w:firstRow="1" w:lastRow="0" w:firstColumn="1" w:lastColumn="0" w:noHBand="0" w:noVBand="1"/>
      </w:tblPr>
      <w:tblGrid>
        <w:gridCol w:w="8188"/>
        <w:gridCol w:w="1836"/>
      </w:tblGrid>
      <w:tr w:rsidR="003F14C9" w14:paraId="58786621" w14:textId="77777777" w:rsidTr="00F26E9B">
        <w:tc>
          <w:tcPr>
            <w:tcW w:w="10024" w:type="dxa"/>
            <w:gridSpan w:val="2"/>
            <w:shd w:val="clear" w:color="auto" w:fill="7030A0"/>
          </w:tcPr>
          <w:p w14:paraId="6C6E246D" w14:textId="77777777" w:rsidR="003F14C9" w:rsidRDefault="003F14C9" w:rsidP="00F26E9B">
            <w:pPr>
              <w:pStyle w:val="Tableheader"/>
              <w:jc w:val="center"/>
            </w:pPr>
            <w:r>
              <w:t>Pre-Operative Care</w:t>
            </w:r>
          </w:p>
        </w:tc>
      </w:tr>
      <w:tr w:rsidR="003F14C9" w14:paraId="2E17EE74" w14:textId="77777777" w:rsidTr="00F26E9B">
        <w:tc>
          <w:tcPr>
            <w:tcW w:w="8188" w:type="dxa"/>
          </w:tcPr>
          <w:p w14:paraId="1DF2D5A2" w14:textId="77777777" w:rsidR="003F14C9" w:rsidRDefault="003F14C9" w:rsidP="00F26E9B">
            <w:pPr>
              <w:pStyle w:val="Tableheader-black"/>
              <w:jc w:val="center"/>
            </w:pPr>
            <w:r>
              <w:t>Management and Care Task</w:t>
            </w:r>
          </w:p>
        </w:tc>
        <w:tc>
          <w:tcPr>
            <w:tcW w:w="1836" w:type="dxa"/>
          </w:tcPr>
          <w:p w14:paraId="07FA72EF" w14:textId="77777777" w:rsidR="003F14C9" w:rsidRDefault="003F14C9" w:rsidP="00F26E9B">
            <w:pPr>
              <w:pStyle w:val="Tableheader-black"/>
              <w:jc w:val="center"/>
            </w:pPr>
            <w:r>
              <w:t>Attended (√)</w:t>
            </w:r>
          </w:p>
        </w:tc>
      </w:tr>
      <w:tr w:rsidR="003F14C9" w14:paraId="7AE0AB82" w14:textId="77777777" w:rsidTr="00F26E9B">
        <w:tc>
          <w:tcPr>
            <w:tcW w:w="8188" w:type="dxa"/>
          </w:tcPr>
          <w:p w14:paraId="67239162" w14:textId="77777777" w:rsidR="003F14C9" w:rsidRDefault="003F14C9" w:rsidP="00F26E9B">
            <w:pPr>
              <w:pStyle w:val="Tablebody"/>
            </w:pPr>
            <w:r>
              <w:t>Ensure continuous cardio-respiratory monitoring and normothermia.</w:t>
            </w:r>
          </w:p>
        </w:tc>
        <w:tc>
          <w:tcPr>
            <w:tcW w:w="1836" w:type="dxa"/>
          </w:tcPr>
          <w:p w14:paraId="5A8D541C" w14:textId="77777777" w:rsidR="003F14C9" w:rsidRDefault="003F14C9" w:rsidP="00F26E9B">
            <w:pPr>
              <w:pStyle w:val="Tablebody"/>
            </w:pPr>
          </w:p>
        </w:tc>
      </w:tr>
      <w:tr w:rsidR="003F14C9" w14:paraId="3DF53DF2" w14:textId="77777777" w:rsidTr="00F26E9B">
        <w:tc>
          <w:tcPr>
            <w:tcW w:w="8188" w:type="dxa"/>
          </w:tcPr>
          <w:p w14:paraId="1820854D" w14:textId="77777777" w:rsidR="003F14C9" w:rsidRDefault="003F14C9" w:rsidP="00F26E9B">
            <w:pPr>
              <w:pStyle w:val="Tablebody"/>
            </w:pPr>
            <w:r>
              <w:t>Aspirate the NGT as required at least 4-hourly leaving it on free drainage between aspiration.</w:t>
            </w:r>
          </w:p>
        </w:tc>
        <w:tc>
          <w:tcPr>
            <w:tcW w:w="1836" w:type="dxa"/>
          </w:tcPr>
          <w:p w14:paraId="32A6A42E" w14:textId="77777777" w:rsidR="003F14C9" w:rsidRDefault="003F14C9" w:rsidP="00F26E9B">
            <w:pPr>
              <w:pStyle w:val="Tablebody"/>
            </w:pPr>
          </w:p>
        </w:tc>
      </w:tr>
      <w:tr w:rsidR="003F14C9" w14:paraId="4FB2D898" w14:textId="77777777" w:rsidTr="00F26E9B">
        <w:tc>
          <w:tcPr>
            <w:tcW w:w="8188" w:type="dxa"/>
          </w:tcPr>
          <w:p w14:paraId="04564077" w14:textId="77777777" w:rsidR="003F14C9" w:rsidRDefault="003F14C9" w:rsidP="00F26E9B">
            <w:pPr>
              <w:pStyle w:val="Tablebody"/>
            </w:pPr>
            <w:r>
              <w:t>Document the volume of gastric aspirate and urine output on the fluid chart.</w:t>
            </w:r>
          </w:p>
        </w:tc>
        <w:tc>
          <w:tcPr>
            <w:tcW w:w="1836" w:type="dxa"/>
          </w:tcPr>
          <w:p w14:paraId="7BF3B6A5" w14:textId="77777777" w:rsidR="003F14C9" w:rsidRDefault="003F14C9" w:rsidP="00F26E9B">
            <w:pPr>
              <w:pStyle w:val="Tablebody"/>
            </w:pPr>
          </w:p>
        </w:tc>
      </w:tr>
      <w:tr w:rsidR="003F14C9" w14:paraId="0217A76F" w14:textId="77777777" w:rsidTr="00F26E9B">
        <w:tc>
          <w:tcPr>
            <w:tcW w:w="8188" w:type="dxa"/>
          </w:tcPr>
          <w:p w14:paraId="1B2C146A" w14:textId="77777777" w:rsidR="003F14C9" w:rsidRDefault="003F14C9" w:rsidP="00F26E9B">
            <w:pPr>
              <w:pStyle w:val="Tablebody"/>
            </w:pPr>
            <w:r w:rsidRPr="003F2053">
              <w:t xml:space="preserve">Insert a </w:t>
            </w:r>
            <w:r>
              <w:t>PIVC</w:t>
            </w:r>
            <w:r w:rsidRPr="003F2053">
              <w:t xml:space="preserve"> and start the newborn on </w:t>
            </w:r>
            <w:r>
              <w:t>6</w:t>
            </w:r>
            <w:r w:rsidRPr="003F2053">
              <w:t xml:space="preserve">0ml/kg of 10% </w:t>
            </w:r>
            <w:r>
              <w:t>d</w:t>
            </w:r>
            <w:r w:rsidRPr="003F2053">
              <w:t>extrose</w:t>
            </w:r>
            <w:r>
              <w:t xml:space="preserve"> or TPN or gestation specific total fluid intake. See </w:t>
            </w:r>
            <w:r w:rsidRPr="00D90469">
              <w:rPr>
                <w:i/>
                <w:iCs w:val="0"/>
              </w:rPr>
              <w:t>Neonatal Nutrition</w:t>
            </w:r>
            <w:r>
              <w:t xml:space="preserve"> and </w:t>
            </w:r>
            <w:r w:rsidRPr="00D90469">
              <w:rPr>
                <w:i/>
                <w:iCs w:val="0"/>
              </w:rPr>
              <w:t>Total Parenteral Nutrition and Lipids (Neonates)</w:t>
            </w:r>
            <w:r>
              <w:t xml:space="preserve"> Guidelines found in the Policy Register. </w:t>
            </w:r>
          </w:p>
        </w:tc>
        <w:tc>
          <w:tcPr>
            <w:tcW w:w="1836" w:type="dxa"/>
          </w:tcPr>
          <w:p w14:paraId="0517EE25" w14:textId="77777777" w:rsidR="003F14C9" w:rsidRDefault="003F14C9" w:rsidP="00F26E9B">
            <w:pPr>
              <w:pStyle w:val="Tablebody"/>
            </w:pPr>
          </w:p>
        </w:tc>
      </w:tr>
      <w:tr w:rsidR="003F14C9" w14:paraId="36040EB2" w14:textId="77777777" w:rsidTr="00F26E9B">
        <w:tc>
          <w:tcPr>
            <w:tcW w:w="8188" w:type="dxa"/>
          </w:tcPr>
          <w:p w14:paraId="607F0452" w14:textId="77777777" w:rsidR="003F14C9" w:rsidRDefault="003F14C9" w:rsidP="00F26E9B">
            <w:pPr>
              <w:pStyle w:val="Tablebody"/>
            </w:pPr>
            <w:r w:rsidRPr="003F2053">
              <w:t xml:space="preserve">If </w:t>
            </w:r>
            <w:r>
              <w:t xml:space="preserve">greater than </w:t>
            </w:r>
            <w:r w:rsidRPr="003F2053">
              <w:t>20ml/kg</w:t>
            </w:r>
            <w:r>
              <w:t>/day</w:t>
            </w:r>
            <w:r w:rsidRPr="003F2053">
              <w:t xml:space="preserve"> of </w:t>
            </w:r>
            <w:r>
              <w:t xml:space="preserve">gastric </w:t>
            </w:r>
            <w:r w:rsidRPr="003F2053">
              <w:t>aspirate is obtained from the stomach</w:t>
            </w:r>
            <w:r>
              <w:t xml:space="preserve">, </w:t>
            </w:r>
            <w:r w:rsidRPr="003F2053">
              <w:t>replace</w:t>
            </w:r>
            <w:r>
              <w:t xml:space="preserve"> ongoing gastric</w:t>
            </w:r>
            <w:r w:rsidRPr="003F2053">
              <w:t xml:space="preserve"> losses with </w:t>
            </w:r>
            <w:r>
              <w:t xml:space="preserve">0.9% </w:t>
            </w:r>
            <w:r w:rsidRPr="0014102D">
              <w:t>sodium chloride</w:t>
            </w:r>
            <w:r>
              <w:t xml:space="preserve"> </w:t>
            </w:r>
            <w:r w:rsidRPr="003F2053">
              <w:t>aiming to keep the newborn euvolemic</w:t>
            </w:r>
            <w:r>
              <w:t>.</w:t>
            </w:r>
          </w:p>
        </w:tc>
        <w:tc>
          <w:tcPr>
            <w:tcW w:w="1836" w:type="dxa"/>
          </w:tcPr>
          <w:p w14:paraId="03D5A413" w14:textId="77777777" w:rsidR="003F14C9" w:rsidRDefault="003F14C9" w:rsidP="00F26E9B">
            <w:pPr>
              <w:pStyle w:val="Tablebody"/>
            </w:pPr>
          </w:p>
        </w:tc>
      </w:tr>
      <w:tr w:rsidR="003F14C9" w14:paraId="4F26B5A4" w14:textId="77777777" w:rsidTr="00F26E9B">
        <w:tc>
          <w:tcPr>
            <w:tcW w:w="8188" w:type="dxa"/>
          </w:tcPr>
          <w:p w14:paraId="54B4996E" w14:textId="77777777" w:rsidR="003F14C9" w:rsidRDefault="003F14C9" w:rsidP="00F26E9B">
            <w:pPr>
              <w:pStyle w:val="Tablebody"/>
            </w:pPr>
            <w:r>
              <w:t>Send pathology request and obtain blood for Full Blood Count, Coagulation screen, blood cultures, blood gas and blood group and hold.</w:t>
            </w:r>
          </w:p>
        </w:tc>
        <w:tc>
          <w:tcPr>
            <w:tcW w:w="1836" w:type="dxa"/>
          </w:tcPr>
          <w:p w14:paraId="2F6EF7D7" w14:textId="77777777" w:rsidR="003F14C9" w:rsidRDefault="003F14C9" w:rsidP="00F26E9B">
            <w:pPr>
              <w:pStyle w:val="Tablebody"/>
            </w:pPr>
          </w:p>
        </w:tc>
      </w:tr>
      <w:tr w:rsidR="003F14C9" w14:paraId="73CCDD43" w14:textId="77777777" w:rsidTr="00F26E9B">
        <w:tc>
          <w:tcPr>
            <w:tcW w:w="8188" w:type="dxa"/>
          </w:tcPr>
          <w:p w14:paraId="1B1339CF" w14:textId="77777777" w:rsidR="003F14C9" w:rsidRDefault="003F14C9" w:rsidP="00F26E9B">
            <w:pPr>
              <w:pStyle w:val="Tablebody"/>
            </w:pPr>
            <w:r>
              <w:t>Monitor blood glucose levels given the association with Beckwith Wiedemann syndrome.</w:t>
            </w:r>
          </w:p>
        </w:tc>
        <w:tc>
          <w:tcPr>
            <w:tcW w:w="1836" w:type="dxa"/>
          </w:tcPr>
          <w:p w14:paraId="4B9D7CE3" w14:textId="77777777" w:rsidR="003F14C9" w:rsidRDefault="003F14C9" w:rsidP="00F26E9B">
            <w:pPr>
              <w:pStyle w:val="Tablebody"/>
            </w:pPr>
          </w:p>
        </w:tc>
      </w:tr>
      <w:tr w:rsidR="003F14C9" w14:paraId="38A63BD8" w14:textId="77777777" w:rsidTr="00F26E9B">
        <w:tc>
          <w:tcPr>
            <w:tcW w:w="8188" w:type="dxa"/>
          </w:tcPr>
          <w:p w14:paraId="15515A83" w14:textId="77777777" w:rsidR="003F14C9" w:rsidRDefault="003F14C9" w:rsidP="00F26E9B">
            <w:pPr>
              <w:pStyle w:val="Tablebody"/>
            </w:pPr>
            <w:r>
              <w:t xml:space="preserve">Inspect the bowel through the polyethylene wrap every 15 minutes. </w:t>
            </w:r>
          </w:p>
        </w:tc>
        <w:tc>
          <w:tcPr>
            <w:tcW w:w="1836" w:type="dxa"/>
          </w:tcPr>
          <w:p w14:paraId="6D0A2123" w14:textId="77777777" w:rsidR="003F14C9" w:rsidRDefault="003F14C9" w:rsidP="00F26E9B">
            <w:pPr>
              <w:pStyle w:val="Tablebody"/>
            </w:pPr>
          </w:p>
        </w:tc>
      </w:tr>
      <w:tr w:rsidR="003F14C9" w14:paraId="67AA6D3C" w14:textId="77777777" w:rsidTr="00F26E9B">
        <w:tc>
          <w:tcPr>
            <w:tcW w:w="10024" w:type="dxa"/>
            <w:gridSpan w:val="2"/>
            <w:shd w:val="clear" w:color="auto" w:fill="E9206F" w:themeFill="accent5" w:themeFillShade="BF"/>
          </w:tcPr>
          <w:p w14:paraId="5C529852" w14:textId="77777777" w:rsidR="003F14C9" w:rsidRPr="00E967D5" w:rsidRDefault="003F14C9" w:rsidP="00F26E9B">
            <w:pPr>
              <w:pStyle w:val="Tablebody"/>
              <w:rPr>
                <w:b/>
                <w:bCs w:val="0"/>
                <w:color w:val="0D0D0D" w:themeColor="text1" w:themeTint="F2"/>
              </w:rPr>
            </w:pPr>
            <w:r w:rsidRPr="00E967D5">
              <w:rPr>
                <w:b/>
                <w:bCs w:val="0"/>
                <w:color w:val="0D0D0D" w:themeColor="text1" w:themeTint="F2"/>
              </w:rPr>
              <w:t xml:space="preserve">Alert: </w:t>
            </w:r>
            <w:r w:rsidRPr="00E967D5">
              <w:rPr>
                <w:color w:val="0D0D0D" w:themeColor="text1" w:themeTint="F2"/>
              </w:rPr>
              <w:t>If there are concerns about bowel perfusion check the wrap is not putting pressure on the bowel.  If the poor perfusion persists alert the surgical team.</w:t>
            </w:r>
          </w:p>
        </w:tc>
      </w:tr>
      <w:tr w:rsidR="003F14C9" w14:paraId="3CFE8F97" w14:textId="77777777" w:rsidTr="00F26E9B">
        <w:tc>
          <w:tcPr>
            <w:tcW w:w="10024" w:type="dxa"/>
            <w:gridSpan w:val="2"/>
            <w:shd w:val="clear" w:color="auto" w:fill="7030A0"/>
          </w:tcPr>
          <w:p w14:paraId="102D82C6" w14:textId="77777777" w:rsidR="003F14C9" w:rsidRDefault="003F14C9" w:rsidP="00F26E9B">
            <w:pPr>
              <w:pStyle w:val="Tableheader"/>
              <w:jc w:val="center"/>
            </w:pPr>
            <w:r>
              <w:t>Post-Operative NICU Management</w:t>
            </w:r>
          </w:p>
        </w:tc>
      </w:tr>
      <w:tr w:rsidR="003F14C9" w14:paraId="0FAA7012" w14:textId="77777777" w:rsidTr="00F26E9B">
        <w:tc>
          <w:tcPr>
            <w:tcW w:w="8188" w:type="dxa"/>
          </w:tcPr>
          <w:p w14:paraId="0CD76D66" w14:textId="77777777" w:rsidR="003F14C9" w:rsidRDefault="003F14C9" w:rsidP="00F26E9B">
            <w:pPr>
              <w:pStyle w:val="Tableheader-black"/>
              <w:jc w:val="center"/>
            </w:pPr>
            <w:r>
              <w:t>Management and Care Task</w:t>
            </w:r>
          </w:p>
        </w:tc>
        <w:tc>
          <w:tcPr>
            <w:tcW w:w="1836" w:type="dxa"/>
          </w:tcPr>
          <w:p w14:paraId="3F8C97DB" w14:textId="77777777" w:rsidR="003F14C9" w:rsidRDefault="003F14C9" w:rsidP="00F26E9B">
            <w:pPr>
              <w:pStyle w:val="Tableheader-black"/>
              <w:jc w:val="center"/>
            </w:pPr>
            <w:r>
              <w:t>Attended (√)</w:t>
            </w:r>
          </w:p>
        </w:tc>
      </w:tr>
      <w:tr w:rsidR="003F14C9" w14:paraId="14BE2F2C" w14:textId="77777777" w:rsidTr="00F26E9B">
        <w:tc>
          <w:tcPr>
            <w:tcW w:w="8188" w:type="dxa"/>
          </w:tcPr>
          <w:p w14:paraId="189A2F45" w14:textId="77777777" w:rsidR="003F14C9" w:rsidRDefault="003F14C9" w:rsidP="00F26E9B">
            <w:pPr>
              <w:pStyle w:val="Tablebody"/>
            </w:pPr>
            <w:r>
              <w:t xml:space="preserve">Receive </w:t>
            </w:r>
            <w:proofErr w:type="gramStart"/>
            <w:r>
              <w:t>handover</w:t>
            </w:r>
            <w:proofErr w:type="gramEnd"/>
            <w:r>
              <w:t xml:space="preserve"> from the surgical and </w:t>
            </w:r>
            <w:proofErr w:type="spellStart"/>
            <w:r>
              <w:t>anaesthetic</w:t>
            </w:r>
            <w:proofErr w:type="spellEnd"/>
            <w:r>
              <w:t xml:space="preserve"> team and clarify the surgical teams’ post-operative recommendations.</w:t>
            </w:r>
          </w:p>
        </w:tc>
        <w:tc>
          <w:tcPr>
            <w:tcW w:w="1836" w:type="dxa"/>
          </w:tcPr>
          <w:p w14:paraId="6E141D8A" w14:textId="77777777" w:rsidR="003F14C9" w:rsidRDefault="003F14C9" w:rsidP="00F26E9B">
            <w:pPr>
              <w:pStyle w:val="Tablebody"/>
            </w:pPr>
          </w:p>
        </w:tc>
      </w:tr>
      <w:tr w:rsidR="003F14C9" w14:paraId="72102DF5" w14:textId="77777777" w:rsidTr="00F26E9B">
        <w:tc>
          <w:tcPr>
            <w:tcW w:w="8188" w:type="dxa"/>
          </w:tcPr>
          <w:p w14:paraId="5F245E29" w14:textId="77777777" w:rsidR="003F14C9" w:rsidRDefault="003F14C9" w:rsidP="00F26E9B">
            <w:pPr>
              <w:pStyle w:val="Tablebody"/>
            </w:pPr>
            <w:r>
              <w:t xml:space="preserve">If the newborn is ventilated confirm the position of the ETT with a chest Xray. Perform a gas 1 hour after </w:t>
            </w:r>
            <w:bookmarkStart w:id="38" w:name="_Int_TEMg1nKS"/>
            <w:r>
              <w:t>they have</w:t>
            </w:r>
            <w:bookmarkEnd w:id="38"/>
            <w:r>
              <w:t xml:space="preserve"> been </w:t>
            </w:r>
            <w:proofErr w:type="spellStart"/>
            <w:r>
              <w:t>stabilised</w:t>
            </w:r>
            <w:proofErr w:type="spellEnd"/>
            <w:r>
              <w:t xml:space="preserve"> on our ventilator.</w:t>
            </w:r>
          </w:p>
        </w:tc>
        <w:tc>
          <w:tcPr>
            <w:tcW w:w="1836" w:type="dxa"/>
          </w:tcPr>
          <w:p w14:paraId="113D270F" w14:textId="77777777" w:rsidR="003F14C9" w:rsidRDefault="003F14C9" w:rsidP="00F26E9B">
            <w:pPr>
              <w:pStyle w:val="Tablebody"/>
            </w:pPr>
          </w:p>
        </w:tc>
      </w:tr>
      <w:tr w:rsidR="003F14C9" w14:paraId="300104B3" w14:textId="77777777" w:rsidTr="00F26E9B">
        <w:tc>
          <w:tcPr>
            <w:tcW w:w="8188" w:type="dxa"/>
          </w:tcPr>
          <w:p w14:paraId="71C00317" w14:textId="77777777" w:rsidR="003F14C9" w:rsidRDefault="003F14C9" w:rsidP="00F26E9B">
            <w:pPr>
              <w:pStyle w:val="Tablebody"/>
            </w:pPr>
            <w:r>
              <w:t>Continue to aspirate the NGT regularly as per the surgical team.</w:t>
            </w:r>
          </w:p>
        </w:tc>
        <w:tc>
          <w:tcPr>
            <w:tcW w:w="1836" w:type="dxa"/>
          </w:tcPr>
          <w:p w14:paraId="6E43898E" w14:textId="77777777" w:rsidR="003F14C9" w:rsidRDefault="003F14C9" w:rsidP="00F26E9B">
            <w:pPr>
              <w:pStyle w:val="Tablebody"/>
            </w:pPr>
          </w:p>
        </w:tc>
      </w:tr>
      <w:tr w:rsidR="003F14C9" w14:paraId="24C2DF8A" w14:textId="77777777" w:rsidTr="00F26E9B">
        <w:tc>
          <w:tcPr>
            <w:tcW w:w="8188" w:type="dxa"/>
          </w:tcPr>
          <w:p w14:paraId="321E0119" w14:textId="77777777" w:rsidR="003F14C9" w:rsidRDefault="003F14C9" w:rsidP="00F26E9B">
            <w:pPr>
              <w:pStyle w:val="Tablebody"/>
            </w:pPr>
            <w:r>
              <w:t>Maintain NBM (newborns may receive immune benefit from small amounts of expressed breast milk).</w:t>
            </w:r>
          </w:p>
        </w:tc>
        <w:tc>
          <w:tcPr>
            <w:tcW w:w="1836" w:type="dxa"/>
          </w:tcPr>
          <w:p w14:paraId="441CED28" w14:textId="77777777" w:rsidR="003F14C9" w:rsidRDefault="003F14C9" w:rsidP="00F26E9B">
            <w:pPr>
              <w:pStyle w:val="Tablebody"/>
            </w:pPr>
          </w:p>
        </w:tc>
      </w:tr>
      <w:tr w:rsidR="003F14C9" w14:paraId="2EE89A33" w14:textId="77777777" w:rsidTr="00F26E9B">
        <w:tc>
          <w:tcPr>
            <w:tcW w:w="8188" w:type="dxa"/>
          </w:tcPr>
          <w:p w14:paraId="630679F6" w14:textId="77777777" w:rsidR="003F14C9" w:rsidRDefault="003F14C9" w:rsidP="00F26E9B">
            <w:pPr>
              <w:pStyle w:val="Tablebody"/>
            </w:pPr>
            <w:r>
              <w:t>Record the NGT aspirate volume, urine output and fluid balance.</w:t>
            </w:r>
          </w:p>
        </w:tc>
        <w:tc>
          <w:tcPr>
            <w:tcW w:w="1836" w:type="dxa"/>
          </w:tcPr>
          <w:p w14:paraId="0A81C17D" w14:textId="77777777" w:rsidR="003F14C9" w:rsidRDefault="003F14C9" w:rsidP="00F26E9B">
            <w:pPr>
              <w:pStyle w:val="Tablebody"/>
            </w:pPr>
          </w:p>
        </w:tc>
      </w:tr>
      <w:tr w:rsidR="003F14C9" w14:paraId="540A25C3" w14:textId="77777777" w:rsidTr="00F26E9B">
        <w:tc>
          <w:tcPr>
            <w:tcW w:w="8188" w:type="dxa"/>
          </w:tcPr>
          <w:p w14:paraId="2C705C70" w14:textId="77777777" w:rsidR="003F14C9" w:rsidRDefault="003F14C9" w:rsidP="00F26E9B">
            <w:pPr>
              <w:pStyle w:val="Tablebody"/>
            </w:pPr>
            <w:r>
              <w:t>Start TPN either via a peripheral intravenous cannula or central venous line.</w:t>
            </w:r>
          </w:p>
        </w:tc>
        <w:tc>
          <w:tcPr>
            <w:tcW w:w="1836" w:type="dxa"/>
          </w:tcPr>
          <w:p w14:paraId="6D96FA38" w14:textId="77777777" w:rsidR="003F14C9" w:rsidRDefault="003F14C9" w:rsidP="00F26E9B">
            <w:pPr>
              <w:pStyle w:val="Tablebody"/>
            </w:pPr>
          </w:p>
        </w:tc>
      </w:tr>
      <w:tr w:rsidR="003F14C9" w14:paraId="05E1E8CF" w14:textId="77777777" w:rsidTr="00F26E9B">
        <w:tc>
          <w:tcPr>
            <w:tcW w:w="8188" w:type="dxa"/>
          </w:tcPr>
          <w:p w14:paraId="24578794" w14:textId="77777777" w:rsidR="003F14C9" w:rsidRDefault="003F14C9" w:rsidP="00F26E9B">
            <w:pPr>
              <w:pStyle w:val="Tablebody"/>
            </w:pPr>
            <w:r>
              <w:t xml:space="preserve">Replace gastric losses of more than 20ml/kg/day with 0.9% </w:t>
            </w:r>
            <w:r w:rsidRPr="0014102D">
              <w:t>sodium chloride</w:t>
            </w:r>
            <w:r>
              <w:t xml:space="preserve"> over 4 hours</w:t>
            </w:r>
          </w:p>
        </w:tc>
        <w:tc>
          <w:tcPr>
            <w:tcW w:w="1836" w:type="dxa"/>
          </w:tcPr>
          <w:p w14:paraId="4CF8F528" w14:textId="77777777" w:rsidR="003F14C9" w:rsidRDefault="003F14C9" w:rsidP="00F26E9B">
            <w:pPr>
              <w:pStyle w:val="Tablebody"/>
            </w:pPr>
          </w:p>
        </w:tc>
      </w:tr>
      <w:tr w:rsidR="003F14C9" w14:paraId="2A1E3C3A" w14:textId="77777777" w:rsidTr="00F26E9B">
        <w:tc>
          <w:tcPr>
            <w:tcW w:w="8188" w:type="dxa"/>
          </w:tcPr>
          <w:p w14:paraId="46AD088B" w14:textId="77777777" w:rsidR="003F14C9" w:rsidRDefault="003F14C9" w:rsidP="00F26E9B">
            <w:pPr>
              <w:pStyle w:val="Tablebody"/>
            </w:pPr>
            <w:r>
              <w:t>Perform a gas and NICP 4 hours following the procedure</w:t>
            </w:r>
          </w:p>
        </w:tc>
        <w:tc>
          <w:tcPr>
            <w:tcW w:w="1836" w:type="dxa"/>
          </w:tcPr>
          <w:p w14:paraId="772D90F0" w14:textId="77777777" w:rsidR="003F14C9" w:rsidRDefault="003F14C9" w:rsidP="00F26E9B">
            <w:pPr>
              <w:pStyle w:val="Tablebody"/>
            </w:pPr>
          </w:p>
        </w:tc>
      </w:tr>
      <w:tr w:rsidR="003F14C9" w14:paraId="3AEC1D48" w14:textId="77777777" w:rsidTr="00F26E9B">
        <w:tc>
          <w:tcPr>
            <w:tcW w:w="8188" w:type="dxa"/>
          </w:tcPr>
          <w:p w14:paraId="64F94C6B" w14:textId="77777777" w:rsidR="003F14C9" w:rsidRDefault="003F14C9" w:rsidP="00F26E9B">
            <w:pPr>
              <w:pStyle w:val="Tablebody"/>
            </w:pPr>
            <w:r>
              <w:t>Monitor for signs or symptoms of abdominal compartment syndrome. This includes:</w:t>
            </w:r>
          </w:p>
          <w:p w14:paraId="4AF58C6C" w14:textId="77777777" w:rsidR="003F14C9" w:rsidRDefault="003F14C9" w:rsidP="00F26E9B">
            <w:pPr>
              <w:pStyle w:val="Bullet"/>
            </w:pPr>
            <w:r>
              <w:t xml:space="preserve">Intra-abdominal Pressure greater than 12mmHg. Inform Medical Officer immediately. See Attachment 3. </w:t>
            </w:r>
          </w:p>
          <w:p w14:paraId="4918E61F" w14:textId="77777777" w:rsidR="003F14C9" w:rsidRDefault="003F14C9" w:rsidP="00F26E9B">
            <w:pPr>
              <w:pStyle w:val="Bullet"/>
            </w:pPr>
            <w:r>
              <w:t>Tense and distended abdomen</w:t>
            </w:r>
          </w:p>
          <w:p w14:paraId="5B4119C3" w14:textId="77777777" w:rsidR="003F14C9" w:rsidRDefault="003F14C9" w:rsidP="00F26E9B">
            <w:pPr>
              <w:pStyle w:val="Bullet"/>
            </w:pPr>
            <w:r>
              <w:t>Abdominal discoloration</w:t>
            </w:r>
          </w:p>
          <w:p w14:paraId="6B863A42" w14:textId="77777777" w:rsidR="003F14C9" w:rsidRDefault="003F14C9" w:rsidP="00F26E9B">
            <w:pPr>
              <w:pStyle w:val="Bullet"/>
            </w:pPr>
            <w:r>
              <w:lastRenderedPageBreak/>
              <w:t>Respiratory compromise</w:t>
            </w:r>
          </w:p>
          <w:p w14:paraId="1775EFD0" w14:textId="77777777" w:rsidR="003F14C9" w:rsidRDefault="003F14C9" w:rsidP="00F26E9B">
            <w:pPr>
              <w:pStyle w:val="Bullet"/>
            </w:pPr>
            <w:r>
              <w:t>Worsening metabolic acidosis</w:t>
            </w:r>
          </w:p>
          <w:p w14:paraId="227DBF87" w14:textId="77777777" w:rsidR="003F14C9" w:rsidRDefault="003F14C9" w:rsidP="00F26E9B">
            <w:pPr>
              <w:pStyle w:val="Bullet"/>
            </w:pPr>
            <w:r>
              <w:t>Hypotension</w:t>
            </w:r>
          </w:p>
          <w:p w14:paraId="4D296407" w14:textId="77777777" w:rsidR="003F14C9" w:rsidRDefault="003F14C9" w:rsidP="00F26E9B">
            <w:pPr>
              <w:pStyle w:val="Bullet"/>
            </w:pPr>
            <w:r>
              <w:t>Poor urine output</w:t>
            </w:r>
          </w:p>
          <w:p w14:paraId="47EF2D0B" w14:textId="77777777" w:rsidR="003F14C9" w:rsidRDefault="003F14C9" w:rsidP="00F26E9B">
            <w:pPr>
              <w:pStyle w:val="Bullet"/>
            </w:pPr>
            <w:r>
              <w:t>Increasing pain</w:t>
            </w:r>
          </w:p>
        </w:tc>
        <w:tc>
          <w:tcPr>
            <w:tcW w:w="1836" w:type="dxa"/>
          </w:tcPr>
          <w:p w14:paraId="3D9FEA4B" w14:textId="77777777" w:rsidR="003F14C9" w:rsidRDefault="003F14C9" w:rsidP="00F26E9B">
            <w:pPr>
              <w:pStyle w:val="Tablebody"/>
            </w:pPr>
          </w:p>
        </w:tc>
      </w:tr>
      <w:tr w:rsidR="003F14C9" w14:paraId="2C8AA707" w14:textId="77777777" w:rsidTr="00F26E9B">
        <w:tc>
          <w:tcPr>
            <w:tcW w:w="10024" w:type="dxa"/>
            <w:gridSpan w:val="2"/>
            <w:shd w:val="clear" w:color="auto" w:fill="E9206F" w:themeFill="accent5" w:themeFillShade="BF"/>
          </w:tcPr>
          <w:p w14:paraId="0F2C2B6D" w14:textId="77777777" w:rsidR="003F14C9" w:rsidRPr="0039439B" w:rsidRDefault="003F14C9" w:rsidP="00F26E9B">
            <w:pPr>
              <w:pStyle w:val="Tablebody"/>
              <w:rPr>
                <w:color w:val="FFFFFF" w:themeColor="background1"/>
              </w:rPr>
            </w:pPr>
            <w:r w:rsidRPr="00E967D5">
              <w:rPr>
                <w:b/>
                <w:bCs w:val="0"/>
                <w:color w:val="0D0D0D" w:themeColor="text1" w:themeTint="F2"/>
              </w:rPr>
              <w:t xml:space="preserve">Alert: </w:t>
            </w:r>
            <w:r w:rsidRPr="00E967D5">
              <w:rPr>
                <w:bCs w:val="0"/>
                <w:color w:val="0D0D0D" w:themeColor="text1" w:themeTint="F2"/>
                <w:shd w:val="clear" w:color="auto" w:fill="E9206F" w:themeFill="accent5" w:themeFillShade="BF"/>
              </w:rPr>
              <w:t>If these occur, the infant needs to be medically reviewed urgently and discussed with the fellow/consultant on call.</w:t>
            </w:r>
          </w:p>
        </w:tc>
      </w:tr>
      <w:tr w:rsidR="003F14C9" w14:paraId="3E3B640B" w14:textId="77777777" w:rsidTr="00F26E9B">
        <w:tc>
          <w:tcPr>
            <w:tcW w:w="8188" w:type="dxa"/>
          </w:tcPr>
          <w:p w14:paraId="5E367462" w14:textId="77777777" w:rsidR="003F14C9" w:rsidRDefault="003F14C9" w:rsidP="00F26E9B">
            <w:pPr>
              <w:pStyle w:val="Tablebody"/>
            </w:pPr>
            <w:r>
              <w:t>Provide analgesia as required.</w:t>
            </w:r>
          </w:p>
          <w:p w14:paraId="6A1BC052" w14:textId="77777777" w:rsidR="003F14C9" w:rsidRDefault="003F14C9" w:rsidP="00F26E9B">
            <w:pPr>
              <w:pStyle w:val="Tablebody"/>
            </w:pPr>
            <w:r>
              <w:t>Infants with a silo who are ventilated will require an intravenous opiate infusion and ensure that regular pain scoring is taking place.</w:t>
            </w:r>
          </w:p>
        </w:tc>
        <w:tc>
          <w:tcPr>
            <w:tcW w:w="1836" w:type="dxa"/>
          </w:tcPr>
          <w:p w14:paraId="45ADF922" w14:textId="77777777" w:rsidR="003F14C9" w:rsidRDefault="003F14C9" w:rsidP="00F26E9B">
            <w:pPr>
              <w:pStyle w:val="Tablebody"/>
            </w:pPr>
          </w:p>
        </w:tc>
      </w:tr>
      <w:tr w:rsidR="003F14C9" w14:paraId="44D25F0A" w14:textId="77777777" w:rsidTr="00F26E9B">
        <w:tc>
          <w:tcPr>
            <w:tcW w:w="8188" w:type="dxa"/>
          </w:tcPr>
          <w:p w14:paraId="0779D9E8" w14:textId="77777777" w:rsidR="003F14C9" w:rsidRDefault="003F14C9" w:rsidP="00F26E9B">
            <w:pPr>
              <w:pStyle w:val="Tablebody"/>
            </w:pPr>
            <w:r>
              <w:t>Support maternal lactation.</w:t>
            </w:r>
          </w:p>
        </w:tc>
        <w:tc>
          <w:tcPr>
            <w:tcW w:w="1836" w:type="dxa"/>
          </w:tcPr>
          <w:p w14:paraId="68A95FF0" w14:textId="77777777" w:rsidR="003F14C9" w:rsidRDefault="003F14C9" w:rsidP="00F26E9B">
            <w:pPr>
              <w:pStyle w:val="Tablebody"/>
            </w:pPr>
          </w:p>
        </w:tc>
      </w:tr>
      <w:tr w:rsidR="003F14C9" w14:paraId="7A85658A" w14:textId="77777777" w:rsidTr="00F26E9B">
        <w:tc>
          <w:tcPr>
            <w:tcW w:w="8188" w:type="dxa"/>
          </w:tcPr>
          <w:p w14:paraId="5594EF34" w14:textId="77777777" w:rsidR="003F14C9" w:rsidRDefault="003F14C9" w:rsidP="00F26E9B">
            <w:pPr>
              <w:pStyle w:val="Tablebody"/>
            </w:pPr>
            <w:r>
              <w:t xml:space="preserve">Once the bowel is reduced and gastric aspirates are less than 40ml/kg/day consider starting enteral </w:t>
            </w:r>
            <w:proofErr w:type="gramStart"/>
            <w:r>
              <w:t>feeds</w:t>
            </w:r>
            <w:proofErr w:type="gramEnd"/>
            <w:r>
              <w:t xml:space="preserve"> (EBM or donor breast milk) in consultation with the surgical team.  </w:t>
            </w:r>
          </w:p>
        </w:tc>
        <w:tc>
          <w:tcPr>
            <w:tcW w:w="1836" w:type="dxa"/>
          </w:tcPr>
          <w:p w14:paraId="4DA97F4C" w14:textId="77777777" w:rsidR="003F14C9" w:rsidRDefault="003F14C9" w:rsidP="00F26E9B">
            <w:pPr>
              <w:pStyle w:val="Tablebody"/>
            </w:pPr>
          </w:p>
        </w:tc>
      </w:tr>
      <w:tr w:rsidR="003F14C9" w14:paraId="01E283E4" w14:textId="77777777" w:rsidTr="00F26E9B">
        <w:tc>
          <w:tcPr>
            <w:tcW w:w="8188" w:type="dxa"/>
          </w:tcPr>
          <w:p w14:paraId="6A9564A7" w14:textId="77777777" w:rsidR="003F14C9" w:rsidRDefault="003F14C9" w:rsidP="00F26E9B">
            <w:pPr>
              <w:pStyle w:val="Tablebody"/>
            </w:pPr>
            <w:r w:rsidRPr="00657E96">
              <w:t>Screening for associated genetic conditions and syndromes including:</w:t>
            </w:r>
          </w:p>
          <w:p w14:paraId="00434EE3" w14:textId="77777777" w:rsidR="003F14C9" w:rsidRDefault="003F14C9" w:rsidP="00F26E9B">
            <w:pPr>
              <w:pStyle w:val="Tablebullet1"/>
            </w:pPr>
            <w:r>
              <w:t>Cardiac echocardiogram</w:t>
            </w:r>
          </w:p>
          <w:p w14:paraId="31360360" w14:textId="77777777" w:rsidR="003F14C9" w:rsidRDefault="003F14C9" w:rsidP="00F26E9B">
            <w:pPr>
              <w:pStyle w:val="Tablebullet1"/>
            </w:pPr>
            <w:r>
              <w:t>CGH microarray</w:t>
            </w:r>
          </w:p>
          <w:p w14:paraId="002C5A77" w14:textId="77777777" w:rsidR="003F14C9" w:rsidRDefault="003F14C9" w:rsidP="00F26E9B">
            <w:pPr>
              <w:pStyle w:val="Tablebullet1"/>
            </w:pPr>
            <w:r>
              <w:t>Methylation studies for Beckwith Wiedemann</w:t>
            </w:r>
          </w:p>
        </w:tc>
        <w:tc>
          <w:tcPr>
            <w:tcW w:w="1836" w:type="dxa"/>
          </w:tcPr>
          <w:p w14:paraId="409727E6" w14:textId="77777777" w:rsidR="003F14C9" w:rsidRDefault="003F14C9" w:rsidP="00F26E9B">
            <w:pPr>
              <w:pStyle w:val="Tablebody"/>
            </w:pPr>
          </w:p>
        </w:tc>
      </w:tr>
      <w:tr w:rsidR="003F14C9" w14:paraId="12A667DD" w14:textId="77777777" w:rsidTr="00F26E9B">
        <w:tc>
          <w:tcPr>
            <w:tcW w:w="8188" w:type="dxa"/>
          </w:tcPr>
          <w:p w14:paraId="69EA81D1" w14:textId="77777777" w:rsidR="003F14C9" w:rsidRDefault="003F14C9" w:rsidP="00F26E9B">
            <w:pPr>
              <w:pStyle w:val="Tablebody"/>
            </w:pPr>
            <w:r>
              <w:t>Careful physical examination including the palate and spine looking for associated congenital and genetic abnormalities.</w:t>
            </w:r>
          </w:p>
        </w:tc>
        <w:tc>
          <w:tcPr>
            <w:tcW w:w="1836" w:type="dxa"/>
          </w:tcPr>
          <w:p w14:paraId="64830D69" w14:textId="77777777" w:rsidR="003F14C9" w:rsidRDefault="003F14C9" w:rsidP="00F26E9B">
            <w:pPr>
              <w:pStyle w:val="Tablebody"/>
            </w:pPr>
          </w:p>
        </w:tc>
      </w:tr>
      <w:tr w:rsidR="003F14C9" w14:paraId="200DF070" w14:textId="77777777" w:rsidTr="00F26E9B">
        <w:tc>
          <w:tcPr>
            <w:tcW w:w="10024" w:type="dxa"/>
            <w:gridSpan w:val="2"/>
            <w:shd w:val="clear" w:color="auto" w:fill="7030A0"/>
          </w:tcPr>
          <w:p w14:paraId="14EB4049" w14:textId="77777777" w:rsidR="003F14C9" w:rsidRDefault="003F14C9" w:rsidP="00F26E9B">
            <w:pPr>
              <w:pStyle w:val="Tableheader"/>
              <w:jc w:val="center"/>
            </w:pPr>
            <w:r>
              <w:t>Discharge Planning</w:t>
            </w:r>
          </w:p>
        </w:tc>
      </w:tr>
      <w:tr w:rsidR="003F14C9" w14:paraId="533AE93D" w14:textId="77777777" w:rsidTr="00F26E9B">
        <w:tc>
          <w:tcPr>
            <w:tcW w:w="8188" w:type="dxa"/>
          </w:tcPr>
          <w:p w14:paraId="51CDA9D7" w14:textId="77777777" w:rsidR="003F14C9" w:rsidRDefault="003F14C9" w:rsidP="00F26E9B">
            <w:pPr>
              <w:pStyle w:val="Tableheader-black"/>
              <w:jc w:val="center"/>
            </w:pPr>
            <w:r>
              <w:t>Management and Care Task</w:t>
            </w:r>
          </w:p>
        </w:tc>
        <w:tc>
          <w:tcPr>
            <w:tcW w:w="1836" w:type="dxa"/>
          </w:tcPr>
          <w:p w14:paraId="59F97CF0" w14:textId="77777777" w:rsidR="003F14C9" w:rsidRDefault="003F14C9" w:rsidP="00F26E9B">
            <w:pPr>
              <w:pStyle w:val="Tableheader-black"/>
              <w:jc w:val="center"/>
            </w:pPr>
            <w:r>
              <w:t>Attended (√)</w:t>
            </w:r>
          </w:p>
        </w:tc>
      </w:tr>
      <w:tr w:rsidR="003F14C9" w14:paraId="0D5D15CB" w14:textId="77777777" w:rsidTr="00F26E9B">
        <w:tc>
          <w:tcPr>
            <w:tcW w:w="8188" w:type="dxa"/>
          </w:tcPr>
          <w:p w14:paraId="1612B223" w14:textId="77777777" w:rsidR="003F14C9" w:rsidRDefault="003F14C9" w:rsidP="00F26E9B">
            <w:pPr>
              <w:pStyle w:val="Tablebody"/>
            </w:pPr>
            <w:r>
              <w:t>Refer to the physiotherapy team for general movements assessment.</w:t>
            </w:r>
          </w:p>
        </w:tc>
        <w:tc>
          <w:tcPr>
            <w:tcW w:w="1836" w:type="dxa"/>
          </w:tcPr>
          <w:p w14:paraId="6648AE8C" w14:textId="77777777" w:rsidR="003F14C9" w:rsidRDefault="003F14C9" w:rsidP="00F26E9B">
            <w:pPr>
              <w:pStyle w:val="Tablebody"/>
            </w:pPr>
          </w:p>
        </w:tc>
      </w:tr>
      <w:tr w:rsidR="003F14C9" w14:paraId="6701A71B" w14:textId="77777777" w:rsidTr="00F26E9B">
        <w:tc>
          <w:tcPr>
            <w:tcW w:w="8188" w:type="dxa"/>
          </w:tcPr>
          <w:p w14:paraId="4719B38F" w14:textId="77777777" w:rsidR="003F14C9" w:rsidRDefault="003F14C9" w:rsidP="00F26E9B">
            <w:pPr>
              <w:pStyle w:val="Tablebody"/>
            </w:pPr>
            <w:r>
              <w:t>Arrange growth and development follow up on discharge.</w:t>
            </w:r>
          </w:p>
        </w:tc>
        <w:tc>
          <w:tcPr>
            <w:tcW w:w="1836" w:type="dxa"/>
          </w:tcPr>
          <w:p w14:paraId="400A523C" w14:textId="77777777" w:rsidR="003F14C9" w:rsidRDefault="003F14C9" w:rsidP="00F26E9B">
            <w:pPr>
              <w:pStyle w:val="Tablebody"/>
            </w:pPr>
          </w:p>
        </w:tc>
      </w:tr>
      <w:tr w:rsidR="003F14C9" w14:paraId="6D989A95" w14:textId="77777777" w:rsidTr="00F26E9B">
        <w:tc>
          <w:tcPr>
            <w:tcW w:w="8188" w:type="dxa"/>
          </w:tcPr>
          <w:p w14:paraId="45749272" w14:textId="77777777" w:rsidR="003F14C9" w:rsidRDefault="003F14C9" w:rsidP="00F26E9B">
            <w:pPr>
              <w:pStyle w:val="Tablebody"/>
            </w:pPr>
            <w:r>
              <w:t>Surgical follow up on discharge.</w:t>
            </w:r>
          </w:p>
        </w:tc>
        <w:tc>
          <w:tcPr>
            <w:tcW w:w="1836" w:type="dxa"/>
          </w:tcPr>
          <w:p w14:paraId="2422FEE0" w14:textId="77777777" w:rsidR="003F14C9" w:rsidRDefault="003F14C9" w:rsidP="00F26E9B">
            <w:pPr>
              <w:pStyle w:val="Tablebody"/>
            </w:pPr>
          </w:p>
        </w:tc>
      </w:tr>
      <w:tr w:rsidR="003F14C9" w14:paraId="04EA0C71" w14:textId="77777777" w:rsidTr="00F26E9B">
        <w:tc>
          <w:tcPr>
            <w:tcW w:w="8188" w:type="dxa"/>
          </w:tcPr>
          <w:p w14:paraId="126F43B6" w14:textId="77777777" w:rsidR="003F14C9" w:rsidRDefault="003F14C9" w:rsidP="00F26E9B">
            <w:pPr>
              <w:pStyle w:val="Tablebody"/>
            </w:pPr>
            <w:r>
              <w:t>Cardiology follow up if not arranged during in-patient stay</w:t>
            </w:r>
          </w:p>
        </w:tc>
        <w:tc>
          <w:tcPr>
            <w:tcW w:w="1836" w:type="dxa"/>
          </w:tcPr>
          <w:p w14:paraId="51856114" w14:textId="77777777" w:rsidR="003F14C9" w:rsidRDefault="003F14C9" w:rsidP="00F26E9B">
            <w:pPr>
              <w:pStyle w:val="Tablebody"/>
            </w:pPr>
          </w:p>
        </w:tc>
      </w:tr>
      <w:tr w:rsidR="003F14C9" w14:paraId="22D157F9" w14:textId="77777777" w:rsidTr="00F26E9B">
        <w:tc>
          <w:tcPr>
            <w:tcW w:w="8188" w:type="dxa"/>
          </w:tcPr>
          <w:p w14:paraId="21EC0C2A" w14:textId="77777777" w:rsidR="003F14C9" w:rsidRDefault="003F14C9" w:rsidP="00F26E9B">
            <w:pPr>
              <w:pStyle w:val="Tablebody"/>
            </w:pPr>
            <w:r>
              <w:t>Paediatric follow up on discharge.</w:t>
            </w:r>
          </w:p>
        </w:tc>
        <w:tc>
          <w:tcPr>
            <w:tcW w:w="1836" w:type="dxa"/>
          </w:tcPr>
          <w:p w14:paraId="779B7B2D" w14:textId="77777777" w:rsidR="003F14C9" w:rsidRDefault="003F14C9" w:rsidP="00F26E9B">
            <w:pPr>
              <w:pStyle w:val="Tablebody"/>
            </w:pPr>
          </w:p>
        </w:tc>
      </w:tr>
    </w:tbl>
    <w:p w14:paraId="5428B137" w14:textId="77777777" w:rsidR="003F14C9" w:rsidRDefault="003F14C9" w:rsidP="003F14C9">
      <w:pPr>
        <w:pStyle w:val="Bullet"/>
        <w:numPr>
          <w:ilvl w:val="0"/>
          <w:numId w:val="0"/>
        </w:numPr>
      </w:pPr>
      <w:hyperlink w:anchor="_top" w:history="1">
        <w:r w:rsidRPr="00481A6C">
          <w:rPr>
            <w:rStyle w:val="Hyperlink"/>
          </w:rPr>
          <w:t>Back to Contents</w:t>
        </w:r>
      </w:hyperlink>
    </w:p>
    <w:p w14:paraId="53219185" w14:textId="77777777" w:rsidR="008D65E2" w:rsidRDefault="008D65E2" w:rsidP="005602C1">
      <w:pPr>
        <w:pStyle w:val="Bullet"/>
        <w:numPr>
          <w:ilvl w:val="0"/>
          <w:numId w:val="0"/>
        </w:numPr>
      </w:pPr>
    </w:p>
    <w:p w14:paraId="7C6996F2" w14:textId="77777777" w:rsidR="007E47FD" w:rsidRDefault="007E47FD">
      <w:pPr>
        <w:spacing w:before="0" w:after="0" w:line="240" w:lineRule="auto"/>
        <w:rPr>
          <w:rFonts w:eastAsia="Times New Roman"/>
          <w:b/>
          <w:bCs/>
          <w:iCs/>
          <w:sz w:val="28"/>
          <w:szCs w:val="36"/>
          <w:lang w:eastAsia="en-US"/>
        </w:rPr>
      </w:pPr>
      <w:r>
        <w:br w:type="page"/>
      </w:r>
    </w:p>
    <w:p w14:paraId="44197824" w14:textId="77F2FA2D" w:rsidR="0039439B" w:rsidRPr="0039439B" w:rsidRDefault="00D84FE4" w:rsidP="007E47FD">
      <w:pPr>
        <w:pStyle w:val="Heading5"/>
      </w:pPr>
      <w:r>
        <w:lastRenderedPageBreak/>
        <w:t xml:space="preserve">Attachment </w:t>
      </w:r>
      <w:r w:rsidR="003F14C9">
        <w:t>5</w:t>
      </w:r>
      <w:r w:rsidR="00DC6A07">
        <w:t xml:space="preserve"> - </w:t>
      </w:r>
      <w:r>
        <w:t xml:space="preserve">Checklist for Gastroschisis or </w:t>
      </w:r>
      <w:r w:rsidR="00151C9C">
        <w:t>R</w:t>
      </w:r>
      <w:r>
        <w:t xml:space="preserve">uptured </w:t>
      </w:r>
      <w:r w:rsidR="3E681641">
        <w:t>Omphalocele</w:t>
      </w:r>
    </w:p>
    <w:tbl>
      <w:tblPr>
        <w:tblStyle w:val="TableGrid"/>
        <w:tblW w:w="0" w:type="auto"/>
        <w:tblInd w:w="-113" w:type="dxa"/>
        <w:tblLook w:val="04A0" w:firstRow="1" w:lastRow="0" w:firstColumn="1" w:lastColumn="0" w:noHBand="0" w:noVBand="1"/>
      </w:tblPr>
      <w:tblGrid>
        <w:gridCol w:w="8188"/>
        <w:gridCol w:w="1836"/>
      </w:tblGrid>
      <w:tr w:rsidR="0039439B" w14:paraId="2F2789CB" w14:textId="77777777" w:rsidTr="6381F70F">
        <w:tc>
          <w:tcPr>
            <w:tcW w:w="10024" w:type="dxa"/>
            <w:gridSpan w:val="2"/>
            <w:shd w:val="clear" w:color="auto" w:fill="7030A0"/>
          </w:tcPr>
          <w:p w14:paraId="101FCDD1" w14:textId="77777777" w:rsidR="0039439B" w:rsidRDefault="0039439B" w:rsidP="00CA0AA6">
            <w:pPr>
              <w:pStyle w:val="Tableheader"/>
              <w:jc w:val="center"/>
            </w:pPr>
            <w:r>
              <w:t>Pre-Operative Care</w:t>
            </w:r>
          </w:p>
        </w:tc>
      </w:tr>
      <w:tr w:rsidR="0039439B" w14:paraId="14E7CA6F" w14:textId="77777777" w:rsidTr="6381F70F">
        <w:tc>
          <w:tcPr>
            <w:tcW w:w="8188" w:type="dxa"/>
          </w:tcPr>
          <w:p w14:paraId="1ADDF36F" w14:textId="77777777" w:rsidR="0039439B" w:rsidRDefault="0039439B" w:rsidP="00CA0AA6">
            <w:pPr>
              <w:pStyle w:val="Tableheader-black"/>
              <w:jc w:val="center"/>
            </w:pPr>
            <w:r>
              <w:t>Management and Care Task</w:t>
            </w:r>
          </w:p>
        </w:tc>
        <w:tc>
          <w:tcPr>
            <w:tcW w:w="1836" w:type="dxa"/>
          </w:tcPr>
          <w:p w14:paraId="4FD0B620" w14:textId="77777777" w:rsidR="0039439B" w:rsidRDefault="0039439B" w:rsidP="00CA0AA6">
            <w:pPr>
              <w:pStyle w:val="Tableheader-black"/>
              <w:jc w:val="center"/>
            </w:pPr>
            <w:r>
              <w:t>Attended (√)</w:t>
            </w:r>
          </w:p>
        </w:tc>
      </w:tr>
      <w:tr w:rsidR="0039439B" w14:paraId="313727C8" w14:textId="77777777" w:rsidTr="6381F70F">
        <w:tc>
          <w:tcPr>
            <w:tcW w:w="8188" w:type="dxa"/>
          </w:tcPr>
          <w:p w14:paraId="1B4DD1E1" w14:textId="58329839" w:rsidR="0039439B" w:rsidRDefault="0039439B" w:rsidP="0039439B">
            <w:pPr>
              <w:pStyle w:val="Tablebody"/>
            </w:pPr>
            <w:r>
              <w:t>Ensure continuous monitoring and normothermia, and regular blood pressure measurement.</w:t>
            </w:r>
          </w:p>
        </w:tc>
        <w:tc>
          <w:tcPr>
            <w:tcW w:w="1836" w:type="dxa"/>
          </w:tcPr>
          <w:p w14:paraId="13795824" w14:textId="77777777" w:rsidR="0039439B" w:rsidRDefault="0039439B" w:rsidP="0039439B">
            <w:pPr>
              <w:pStyle w:val="Tablebody"/>
            </w:pPr>
          </w:p>
        </w:tc>
      </w:tr>
      <w:tr w:rsidR="0039439B" w14:paraId="1CA29D3C" w14:textId="77777777" w:rsidTr="6381F70F">
        <w:tc>
          <w:tcPr>
            <w:tcW w:w="8188" w:type="dxa"/>
          </w:tcPr>
          <w:p w14:paraId="2BFE012B" w14:textId="21A4CD8A" w:rsidR="0039439B" w:rsidRDefault="0336FDFA" w:rsidP="0039439B">
            <w:pPr>
              <w:pStyle w:val="Tablebody"/>
            </w:pPr>
            <w:r>
              <w:t>Aspirate the NGT every 15 minutes leaving it on free drainage between aspirations.</w:t>
            </w:r>
          </w:p>
        </w:tc>
        <w:tc>
          <w:tcPr>
            <w:tcW w:w="1836" w:type="dxa"/>
          </w:tcPr>
          <w:p w14:paraId="4A7F9C79" w14:textId="77777777" w:rsidR="0039439B" w:rsidRDefault="0039439B" w:rsidP="0039439B">
            <w:pPr>
              <w:pStyle w:val="Tablebody"/>
            </w:pPr>
          </w:p>
        </w:tc>
      </w:tr>
      <w:tr w:rsidR="0039439B" w14:paraId="048DB600" w14:textId="77777777" w:rsidTr="6381F70F">
        <w:tc>
          <w:tcPr>
            <w:tcW w:w="8188" w:type="dxa"/>
          </w:tcPr>
          <w:p w14:paraId="2576C105" w14:textId="78564B91" w:rsidR="0039439B" w:rsidRDefault="0039439B" w:rsidP="0039439B">
            <w:pPr>
              <w:pStyle w:val="Tablebody"/>
            </w:pPr>
            <w:r>
              <w:t>Document the volume of gastric aspirate and urine output on the fluid chart.</w:t>
            </w:r>
          </w:p>
        </w:tc>
        <w:tc>
          <w:tcPr>
            <w:tcW w:w="1836" w:type="dxa"/>
          </w:tcPr>
          <w:p w14:paraId="57D79576" w14:textId="77777777" w:rsidR="0039439B" w:rsidRDefault="0039439B" w:rsidP="0039439B">
            <w:pPr>
              <w:pStyle w:val="Tablebody"/>
            </w:pPr>
          </w:p>
        </w:tc>
      </w:tr>
      <w:tr w:rsidR="0039439B" w14:paraId="12995564" w14:textId="77777777" w:rsidTr="6381F70F">
        <w:tc>
          <w:tcPr>
            <w:tcW w:w="8188" w:type="dxa"/>
          </w:tcPr>
          <w:p w14:paraId="4036CE78" w14:textId="1049F7D2" w:rsidR="0039439B" w:rsidRDefault="0039439B" w:rsidP="0039439B">
            <w:pPr>
              <w:pStyle w:val="Tablebody"/>
            </w:pPr>
            <w:r w:rsidRPr="003F2053">
              <w:t xml:space="preserve">Insert a </w:t>
            </w:r>
            <w:r>
              <w:t>peripheral intravenous cannula (PIVC)</w:t>
            </w:r>
            <w:r w:rsidRPr="003F2053">
              <w:t xml:space="preserve"> and start the </w:t>
            </w:r>
            <w:r w:rsidR="00D222A9">
              <w:t>infant</w:t>
            </w:r>
            <w:r w:rsidRPr="003F2053">
              <w:t xml:space="preserve"> on 80ml/kg of 10% </w:t>
            </w:r>
            <w:r w:rsidR="00151C9C">
              <w:t>d</w:t>
            </w:r>
            <w:r w:rsidRPr="003F2053">
              <w:t>extrose</w:t>
            </w:r>
            <w:r>
              <w:t xml:space="preserve"> or TPN</w:t>
            </w:r>
          </w:p>
          <w:p w14:paraId="4B8BC137" w14:textId="38CCF898" w:rsidR="0039439B" w:rsidRDefault="0039439B" w:rsidP="0039439B">
            <w:pPr>
              <w:pStyle w:val="Tablebullet1"/>
            </w:pPr>
            <w:r>
              <w:t xml:space="preserve">Consider a higher volume if preterm i.e. 20ml/kg more than the usual starting total fluid intake as per the </w:t>
            </w:r>
            <w:r w:rsidR="00151C9C" w:rsidRPr="00D90469">
              <w:rPr>
                <w:i/>
                <w:iCs/>
              </w:rPr>
              <w:t>Neonatal N</w:t>
            </w:r>
            <w:r w:rsidRPr="00D90469">
              <w:rPr>
                <w:i/>
                <w:iCs/>
              </w:rPr>
              <w:t>utrition</w:t>
            </w:r>
            <w:r>
              <w:t xml:space="preserve"> guideline).</w:t>
            </w:r>
          </w:p>
        </w:tc>
        <w:tc>
          <w:tcPr>
            <w:tcW w:w="1836" w:type="dxa"/>
          </w:tcPr>
          <w:p w14:paraId="4B80430E" w14:textId="77777777" w:rsidR="0039439B" w:rsidRDefault="0039439B" w:rsidP="0039439B">
            <w:pPr>
              <w:pStyle w:val="Tablebody"/>
            </w:pPr>
          </w:p>
        </w:tc>
      </w:tr>
      <w:tr w:rsidR="0039439B" w14:paraId="77DFC440" w14:textId="77777777" w:rsidTr="6381F70F">
        <w:tc>
          <w:tcPr>
            <w:tcW w:w="8188" w:type="dxa"/>
          </w:tcPr>
          <w:p w14:paraId="1F6DA6FC" w14:textId="031BDCBD" w:rsidR="0039439B" w:rsidRDefault="0039439B" w:rsidP="0039439B">
            <w:pPr>
              <w:pStyle w:val="Tablebody"/>
            </w:pPr>
            <w:r>
              <w:t xml:space="preserve">Replace gastric losses </w:t>
            </w:r>
            <w:proofErr w:type="spellStart"/>
            <w:r>
              <w:t>mililitres</w:t>
            </w:r>
            <w:proofErr w:type="spellEnd"/>
            <w:r>
              <w:t xml:space="preserve"> (ml) by ml with 0.9% </w:t>
            </w:r>
            <w:r w:rsidR="00151C9C">
              <w:t>s</w:t>
            </w:r>
            <w:r>
              <w:t xml:space="preserve">odium </w:t>
            </w:r>
            <w:r w:rsidR="00151C9C">
              <w:t>c</w:t>
            </w:r>
            <w:r>
              <w:t xml:space="preserve">hloride </w:t>
            </w:r>
          </w:p>
        </w:tc>
        <w:tc>
          <w:tcPr>
            <w:tcW w:w="1836" w:type="dxa"/>
          </w:tcPr>
          <w:p w14:paraId="4CABDA3A" w14:textId="77777777" w:rsidR="0039439B" w:rsidRDefault="0039439B" w:rsidP="0039439B">
            <w:pPr>
              <w:pStyle w:val="Tablebody"/>
            </w:pPr>
          </w:p>
        </w:tc>
      </w:tr>
      <w:tr w:rsidR="0039439B" w14:paraId="5C63A805" w14:textId="77777777" w:rsidTr="6381F70F">
        <w:tc>
          <w:tcPr>
            <w:tcW w:w="8188" w:type="dxa"/>
          </w:tcPr>
          <w:p w14:paraId="5E78BBA4" w14:textId="3F634E94" w:rsidR="0039439B" w:rsidRDefault="0039439B" w:rsidP="0039439B">
            <w:pPr>
              <w:pStyle w:val="Tablebody"/>
            </w:pPr>
            <w:r>
              <w:t>Send pathology request and obtain blood for Full Blood Count, Coagulation screen, NICP, blood cultures, gas and group and hold.</w:t>
            </w:r>
          </w:p>
        </w:tc>
        <w:tc>
          <w:tcPr>
            <w:tcW w:w="1836" w:type="dxa"/>
          </w:tcPr>
          <w:p w14:paraId="58C36E19" w14:textId="77777777" w:rsidR="0039439B" w:rsidRDefault="0039439B" w:rsidP="0039439B">
            <w:pPr>
              <w:pStyle w:val="Tablebody"/>
            </w:pPr>
          </w:p>
        </w:tc>
      </w:tr>
      <w:tr w:rsidR="0039439B" w14:paraId="19285A24" w14:textId="77777777" w:rsidTr="6381F70F">
        <w:tc>
          <w:tcPr>
            <w:tcW w:w="8188" w:type="dxa"/>
          </w:tcPr>
          <w:p w14:paraId="7631BA14" w14:textId="663D5770" w:rsidR="0039439B" w:rsidRDefault="0039439B" w:rsidP="0039439B">
            <w:pPr>
              <w:pStyle w:val="Tablebody"/>
            </w:pPr>
            <w:r>
              <w:t>Start IV antibiotics.</w:t>
            </w:r>
          </w:p>
        </w:tc>
        <w:tc>
          <w:tcPr>
            <w:tcW w:w="1836" w:type="dxa"/>
          </w:tcPr>
          <w:p w14:paraId="6CBC918A" w14:textId="77777777" w:rsidR="0039439B" w:rsidRDefault="0039439B" w:rsidP="0039439B">
            <w:pPr>
              <w:pStyle w:val="Tablebody"/>
            </w:pPr>
          </w:p>
        </w:tc>
      </w:tr>
      <w:tr w:rsidR="0039439B" w14:paraId="64B59AED" w14:textId="77777777" w:rsidTr="6381F70F">
        <w:tc>
          <w:tcPr>
            <w:tcW w:w="8188" w:type="dxa"/>
          </w:tcPr>
          <w:p w14:paraId="3C16C60F" w14:textId="1F33BFB7" w:rsidR="0039439B" w:rsidRDefault="0039439B" w:rsidP="0039439B">
            <w:pPr>
              <w:pStyle w:val="Tablebody"/>
            </w:pPr>
            <w:r>
              <w:t xml:space="preserve">Inspect the bowel through the polyethylene wrap every 15 minutes.  </w:t>
            </w:r>
          </w:p>
        </w:tc>
        <w:tc>
          <w:tcPr>
            <w:tcW w:w="1836" w:type="dxa"/>
          </w:tcPr>
          <w:p w14:paraId="50B90304" w14:textId="77777777" w:rsidR="0039439B" w:rsidRDefault="0039439B" w:rsidP="0039439B">
            <w:pPr>
              <w:pStyle w:val="Tablebody"/>
            </w:pPr>
          </w:p>
        </w:tc>
      </w:tr>
      <w:tr w:rsidR="0039439B" w14:paraId="23972F69" w14:textId="77777777" w:rsidTr="6381F70F">
        <w:tc>
          <w:tcPr>
            <w:tcW w:w="10024" w:type="dxa"/>
            <w:gridSpan w:val="2"/>
            <w:shd w:val="clear" w:color="auto" w:fill="E9206F" w:themeFill="accent5" w:themeFillShade="BF"/>
          </w:tcPr>
          <w:p w14:paraId="0099B3E6" w14:textId="0BFA5FA4" w:rsidR="0039439B" w:rsidRPr="0039439B" w:rsidRDefault="0039439B" w:rsidP="0039439B">
            <w:pPr>
              <w:pStyle w:val="Tablebody"/>
              <w:rPr>
                <w:b/>
                <w:bCs w:val="0"/>
              </w:rPr>
            </w:pPr>
            <w:r w:rsidRPr="00E967D5">
              <w:rPr>
                <w:b/>
                <w:bCs w:val="0"/>
                <w:color w:val="0D0D0D" w:themeColor="text1" w:themeTint="F2"/>
              </w:rPr>
              <w:t xml:space="preserve">Alert: </w:t>
            </w:r>
            <w:r w:rsidRPr="00E967D5">
              <w:rPr>
                <w:color w:val="0D0D0D" w:themeColor="text1" w:themeTint="F2"/>
              </w:rPr>
              <w:t>If there are concerns about bowel perfusion check that the wrap is not putting pressure on the bowel.  If the poor perfusion persists alert the surgical team.</w:t>
            </w:r>
          </w:p>
        </w:tc>
      </w:tr>
      <w:tr w:rsidR="0039439B" w14:paraId="357C547D" w14:textId="77777777" w:rsidTr="6381F70F">
        <w:tc>
          <w:tcPr>
            <w:tcW w:w="10024" w:type="dxa"/>
            <w:gridSpan w:val="2"/>
            <w:shd w:val="clear" w:color="auto" w:fill="7030A0"/>
          </w:tcPr>
          <w:p w14:paraId="26055436" w14:textId="6BAF8E4B" w:rsidR="0039439B" w:rsidRDefault="0039439B" w:rsidP="00CA0AA6">
            <w:pPr>
              <w:pStyle w:val="Tableheader"/>
              <w:jc w:val="center"/>
            </w:pPr>
            <w:r>
              <w:t xml:space="preserve">NICU Management of Ward Reduction for </w:t>
            </w:r>
            <w:proofErr w:type="spellStart"/>
            <w:r>
              <w:t>Gastrochisis</w:t>
            </w:r>
            <w:proofErr w:type="spellEnd"/>
          </w:p>
        </w:tc>
      </w:tr>
      <w:tr w:rsidR="0039439B" w14:paraId="3DA415BE" w14:textId="77777777" w:rsidTr="6381F70F">
        <w:tc>
          <w:tcPr>
            <w:tcW w:w="8188" w:type="dxa"/>
          </w:tcPr>
          <w:p w14:paraId="7DC21413" w14:textId="77777777" w:rsidR="0039439B" w:rsidRDefault="0039439B" w:rsidP="0039439B">
            <w:pPr>
              <w:pStyle w:val="Tableheader-black"/>
              <w:jc w:val="center"/>
            </w:pPr>
            <w:r>
              <w:t>Management and Care Task</w:t>
            </w:r>
          </w:p>
        </w:tc>
        <w:tc>
          <w:tcPr>
            <w:tcW w:w="1836" w:type="dxa"/>
          </w:tcPr>
          <w:p w14:paraId="198926D9" w14:textId="77777777" w:rsidR="0039439B" w:rsidRDefault="0039439B" w:rsidP="0039439B">
            <w:pPr>
              <w:pStyle w:val="Tableheader-black"/>
              <w:jc w:val="center"/>
            </w:pPr>
            <w:r>
              <w:t>Attended (√)</w:t>
            </w:r>
          </w:p>
        </w:tc>
      </w:tr>
      <w:tr w:rsidR="0039439B" w14:paraId="3DD49CEA" w14:textId="77777777" w:rsidTr="6381F70F">
        <w:tc>
          <w:tcPr>
            <w:tcW w:w="8188" w:type="dxa"/>
          </w:tcPr>
          <w:p w14:paraId="393BCBBE" w14:textId="77777777" w:rsidR="0039439B" w:rsidRDefault="0039439B" w:rsidP="0039439B">
            <w:pPr>
              <w:pStyle w:val="Tablebody"/>
            </w:pPr>
            <w:r>
              <w:t xml:space="preserve">If using the NICU theatre room </w:t>
            </w:r>
            <w:proofErr w:type="gramStart"/>
            <w:r>
              <w:t>warm</w:t>
            </w:r>
            <w:proofErr w:type="gramEnd"/>
            <w:r>
              <w:t xml:space="preserve"> it to 25 degrees.</w:t>
            </w:r>
          </w:p>
          <w:p w14:paraId="5AE2FBBB" w14:textId="4F334224" w:rsidR="0039439B" w:rsidRDefault="0039439B" w:rsidP="0039439B">
            <w:pPr>
              <w:pStyle w:val="Tablebody"/>
            </w:pPr>
            <w:r>
              <w:t xml:space="preserve">This procedure may be performed at the </w:t>
            </w:r>
            <w:r w:rsidR="00682AF2">
              <w:t>infant</w:t>
            </w:r>
            <w:r>
              <w:t>’s bedside.</w:t>
            </w:r>
          </w:p>
        </w:tc>
        <w:tc>
          <w:tcPr>
            <w:tcW w:w="1836" w:type="dxa"/>
          </w:tcPr>
          <w:p w14:paraId="50E00961" w14:textId="77777777" w:rsidR="0039439B" w:rsidRDefault="0039439B" w:rsidP="0039439B">
            <w:pPr>
              <w:pStyle w:val="Tablebody"/>
            </w:pPr>
          </w:p>
        </w:tc>
      </w:tr>
      <w:tr w:rsidR="0039439B" w14:paraId="3BB575C7" w14:textId="77777777" w:rsidTr="6381F70F">
        <w:tc>
          <w:tcPr>
            <w:tcW w:w="8188" w:type="dxa"/>
          </w:tcPr>
          <w:p w14:paraId="20948C36" w14:textId="3151B0F8" w:rsidR="0039439B" w:rsidRDefault="0039439B" w:rsidP="0039439B">
            <w:pPr>
              <w:pStyle w:val="Tablebody"/>
            </w:pPr>
            <w:r w:rsidRPr="000B16FC">
              <w:t xml:space="preserve">Place the </w:t>
            </w:r>
            <w:r w:rsidR="00D222A9">
              <w:t>infant</w:t>
            </w:r>
            <w:r w:rsidRPr="000B16FC">
              <w:t xml:space="preserve"> on an open care </w:t>
            </w:r>
            <w:proofErr w:type="gramStart"/>
            <w:r w:rsidRPr="000B16FC">
              <w:t>system,</w:t>
            </w:r>
            <w:proofErr w:type="gramEnd"/>
            <w:r w:rsidRPr="000B16FC">
              <w:t xml:space="preserve"> fully monitored</w:t>
            </w:r>
            <w:r>
              <w:t xml:space="preserve"> and check their temperature.</w:t>
            </w:r>
          </w:p>
        </w:tc>
        <w:tc>
          <w:tcPr>
            <w:tcW w:w="1836" w:type="dxa"/>
          </w:tcPr>
          <w:p w14:paraId="7DD3A6DD" w14:textId="77777777" w:rsidR="0039439B" w:rsidRDefault="0039439B" w:rsidP="0039439B">
            <w:pPr>
              <w:pStyle w:val="Tablebody"/>
            </w:pPr>
          </w:p>
        </w:tc>
      </w:tr>
      <w:tr w:rsidR="0039439B" w14:paraId="0BBE4514" w14:textId="77777777" w:rsidTr="6381F70F">
        <w:tc>
          <w:tcPr>
            <w:tcW w:w="8188" w:type="dxa"/>
          </w:tcPr>
          <w:p w14:paraId="3B74391F" w14:textId="75B0F3CB" w:rsidR="0039439B" w:rsidRDefault="0039439B" w:rsidP="0039439B">
            <w:pPr>
              <w:pStyle w:val="Tablebody"/>
            </w:pPr>
            <w:r w:rsidRPr="00D108B3">
              <w:t>Perform a ‘time out’</w:t>
            </w:r>
            <w:r>
              <w:t xml:space="preserve"> and ensure the surgical team have parental consent for the procedure.</w:t>
            </w:r>
          </w:p>
        </w:tc>
        <w:tc>
          <w:tcPr>
            <w:tcW w:w="1836" w:type="dxa"/>
          </w:tcPr>
          <w:p w14:paraId="74C02E54" w14:textId="77777777" w:rsidR="0039439B" w:rsidRDefault="0039439B" w:rsidP="0039439B">
            <w:pPr>
              <w:pStyle w:val="Tablebody"/>
            </w:pPr>
          </w:p>
        </w:tc>
      </w:tr>
      <w:tr w:rsidR="0039439B" w14:paraId="121CDEAC" w14:textId="77777777" w:rsidTr="6381F70F">
        <w:tc>
          <w:tcPr>
            <w:tcW w:w="8188" w:type="dxa"/>
          </w:tcPr>
          <w:p w14:paraId="41F9D624" w14:textId="75A2945F" w:rsidR="0039439B" w:rsidRDefault="0039439B" w:rsidP="0039439B">
            <w:pPr>
              <w:pStyle w:val="Tablebody"/>
            </w:pPr>
            <w:r w:rsidRPr="000B16FC">
              <w:t xml:space="preserve">Place the </w:t>
            </w:r>
            <w:r w:rsidR="00D222A9">
              <w:t>infant</w:t>
            </w:r>
            <w:r w:rsidRPr="000B16FC">
              <w:t xml:space="preserve"> on a large absorbent sheet to absorb losses and irrigation fluid</w:t>
            </w:r>
            <w:r>
              <w:t>.</w:t>
            </w:r>
          </w:p>
        </w:tc>
        <w:tc>
          <w:tcPr>
            <w:tcW w:w="1836" w:type="dxa"/>
          </w:tcPr>
          <w:p w14:paraId="289909E2" w14:textId="77777777" w:rsidR="0039439B" w:rsidRDefault="0039439B" w:rsidP="0039439B">
            <w:pPr>
              <w:pStyle w:val="Tablebody"/>
            </w:pPr>
          </w:p>
        </w:tc>
      </w:tr>
      <w:tr w:rsidR="0039439B" w14:paraId="688EE276" w14:textId="77777777" w:rsidTr="6381F70F">
        <w:tc>
          <w:tcPr>
            <w:tcW w:w="8188" w:type="dxa"/>
          </w:tcPr>
          <w:p w14:paraId="78972F78" w14:textId="400755E0" w:rsidR="0039439B" w:rsidRDefault="0039439B" w:rsidP="0039439B">
            <w:pPr>
              <w:pStyle w:val="Tablebody"/>
            </w:pPr>
            <w:r w:rsidRPr="000B16FC">
              <w:t>Continue to aspirate the NGT 15 minutely</w:t>
            </w:r>
            <w:r>
              <w:t>.</w:t>
            </w:r>
          </w:p>
        </w:tc>
        <w:tc>
          <w:tcPr>
            <w:tcW w:w="1836" w:type="dxa"/>
          </w:tcPr>
          <w:p w14:paraId="5B04F744" w14:textId="77777777" w:rsidR="0039439B" w:rsidRDefault="0039439B" w:rsidP="0039439B">
            <w:pPr>
              <w:pStyle w:val="Tablebody"/>
            </w:pPr>
          </w:p>
        </w:tc>
      </w:tr>
      <w:tr w:rsidR="0039439B" w14:paraId="39ED9D95" w14:textId="77777777" w:rsidTr="6381F70F">
        <w:tc>
          <w:tcPr>
            <w:tcW w:w="8188" w:type="dxa"/>
          </w:tcPr>
          <w:p w14:paraId="4C92C53F" w14:textId="71A43A7A" w:rsidR="0039439B" w:rsidRDefault="0039439B" w:rsidP="0039439B">
            <w:pPr>
              <w:pStyle w:val="Tablebody"/>
            </w:pPr>
            <w:r w:rsidRPr="00B45E2B">
              <w:t xml:space="preserve">Administer IV </w:t>
            </w:r>
            <w:r w:rsidR="00151C9C">
              <w:t>p</w:t>
            </w:r>
            <w:r w:rsidRPr="00B45E2B">
              <w:t>aracetamol prior to starting the procedure</w:t>
            </w:r>
            <w:r>
              <w:t>.</w:t>
            </w:r>
          </w:p>
        </w:tc>
        <w:tc>
          <w:tcPr>
            <w:tcW w:w="1836" w:type="dxa"/>
          </w:tcPr>
          <w:p w14:paraId="35A5EFCF" w14:textId="77777777" w:rsidR="0039439B" w:rsidRDefault="0039439B" w:rsidP="0039439B">
            <w:pPr>
              <w:pStyle w:val="Tablebody"/>
            </w:pPr>
          </w:p>
        </w:tc>
      </w:tr>
      <w:tr w:rsidR="0039439B" w14:paraId="180638F0" w14:textId="77777777" w:rsidTr="6381F70F">
        <w:tc>
          <w:tcPr>
            <w:tcW w:w="8188" w:type="dxa"/>
          </w:tcPr>
          <w:p w14:paraId="7CB9735D" w14:textId="31E41384" w:rsidR="0039439B" w:rsidRPr="00B45E2B" w:rsidRDefault="0039439B" w:rsidP="0039439B">
            <w:pPr>
              <w:pStyle w:val="Tablebody"/>
            </w:pPr>
            <w:r w:rsidRPr="00B45E2B">
              <w:t xml:space="preserve">Ensure that intubation equipment, suction and a </w:t>
            </w:r>
            <w:proofErr w:type="spellStart"/>
            <w:r>
              <w:t>N</w:t>
            </w:r>
            <w:r w:rsidRPr="00B45E2B">
              <w:t>eopuff</w:t>
            </w:r>
            <w:proofErr w:type="spellEnd"/>
            <w:r w:rsidR="00151C9C">
              <w:t>®</w:t>
            </w:r>
            <w:r w:rsidRPr="00B45E2B">
              <w:t xml:space="preserve"> are available and in working order</w:t>
            </w:r>
            <w:r>
              <w:t xml:space="preserve"> prior to starting the procedure.</w:t>
            </w:r>
          </w:p>
        </w:tc>
        <w:tc>
          <w:tcPr>
            <w:tcW w:w="1836" w:type="dxa"/>
          </w:tcPr>
          <w:p w14:paraId="718BB75C" w14:textId="77777777" w:rsidR="0039439B" w:rsidRDefault="0039439B" w:rsidP="0039439B">
            <w:pPr>
              <w:pStyle w:val="Tablebody"/>
            </w:pPr>
          </w:p>
        </w:tc>
      </w:tr>
      <w:tr w:rsidR="0039439B" w14:paraId="64E7C6CD" w14:textId="77777777" w:rsidTr="6381F70F">
        <w:tc>
          <w:tcPr>
            <w:tcW w:w="8188" w:type="dxa"/>
          </w:tcPr>
          <w:p w14:paraId="5CC5FE70" w14:textId="7E34D46A" w:rsidR="0039439B" w:rsidRDefault="0039439B" w:rsidP="0039439B">
            <w:pPr>
              <w:pStyle w:val="Tablebody"/>
            </w:pPr>
            <w:r w:rsidRPr="00B45E2B">
              <w:t xml:space="preserve">Prepare </w:t>
            </w:r>
            <w:r>
              <w:t>IV</w:t>
            </w:r>
            <w:r w:rsidRPr="00B45E2B">
              <w:t xml:space="preserve"> morphine boluses for analgesia during the procedure</w:t>
            </w:r>
            <w:r>
              <w:t xml:space="preserve"> as required. </w:t>
            </w:r>
          </w:p>
        </w:tc>
        <w:tc>
          <w:tcPr>
            <w:tcW w:w="1836" w:type="dxa"/>
          </w:tcPr>
          <w:p w14:paraId="32BF0321" w14:textId="77777777" w:rsidR="0039439B" w:rsidRDefault="0039439B" w:rsidP="0039439B">
            <w:pPr>
              <w:pStyle w:val="Tablebody"/>
            </w:pPr>
          </w:p>
        </w:tc>
      </w:tr>
      <w:tr w:rsidR="0039439B" w14:paraId="6697B52E" w14:textId="77777777" w:rsidTr="6381F70F">
        <w:tc>
          <w:tcPr>
            <w:tcW w:w="8188" w:type="dxa"/>
          </w:tcPr>
          <w:p w14:paraId="436D25C6" w14:textId="5F8E17E6" w:rsidR="0039439B" w:rsidRDefault="0039439B" w:rsidP="0039439B">
            <w:pPr>
              <w:pStyle w:val="Tablebody"/>
            </w:pPr>
            <w:r>
              <w:t>Confirm that</w:t>
            </w:r>
            <w:r w:rsidRPr="00B45E2B">
              <w:t xml:space="preserve"> the equipment required is available for the surgical team</w:t>
            </w:r>
            <w:r>
              <w:t>.</w:t>
            </w:r>
          </w:p>
        </w:tc>
        <w:tc>
          <w:tcPr>
            <w:tcW w:w="1836" w:type="dxa"/>
          </w:tcPr>
          <w:p w14:paraId="4D4EE443" w14:textId="77777777" w:rsidR="0039439B" w:rsidRDefault="0039439B" w:rsidP="0039439B">
            <w:pPr>
              <w:pStyle w:val="Tablebody"/>
            </w:pPr>
          </w:p>
        </w:tc>
      </w:tr>
      <w:tr w:rsidR="0039439B" w14:paraId="1B634FBD" w14:textId="77777777" w:rsidTr="6381F70F">
        <w:tc>
          <w:tcPr>
            <w:tcW w:w="10024" w:type="dxa"/>
            <w:gridSpan w:val="2"/>
            <w:shd w:val="clear" w:color="auto" w:fill="7030A0"/>
          </w:tcPr>
          <w:p w14:paraId="482054D5" w14:textId="1ADA3FAD" w:rsidR="0039439B" w:rsidRDefault="0039439B" w:rsidP="00CA0AA6">
            <w:pPr>
              <w:pStyle w:val="Tableheader"/>
              <w:jc w:val="center"/>
            </w:pPr>
            <w:r>
              <w:t>Immediate Post-Operative NICU Management</w:t>
            </w:r>
          </w:p>
        </w:tc>
      </w:tr>
      <w:tr w:rsidR="0039439B" w14:paraId="0868AB57" w14:textId="77777777" w:rsidTr="6381F70F">
        <w:tc>
          <w:tcPr>
            <w:tcW w:w="8188" w:type="dxa"/>
          </w:tcPr>
          <w:p w14:paraId="4BF6CFC4" w14:textId="77777777" w:rsidR="0039439B" w:rsidRDefault="0039439B" w:rsidP="00CA0AA6">
            <w:pPr>
              <w:pStyle w:val="Tableheader-black"/>
              <w:jc w:val="center"/>
            </w:pPr>
            <w:r>
              <w:t>Management and Care Task</w:t>
            </w:r>
          </w:p>
        </w:tc>
        <w:tc>
          <w:tcPr>
            <w:tcW w:w="1836" w:type="dxa"/>
          </w:tcPr>
          <w:p w14:paraId="568D5E54" w14:textId="77777777" w:rsidR="0039439B" w:rsidRDefault="0039439B" w:rsidP="00CA0AA6">
            <w:pPr>
              <w:pStyle w:val="Tableheader-black"/>
              <w:jc w:val="center"/>
            </w:pPr>
            <w:r>
              <w:t>Attended (√)</w:t>
            </w:r>
          </w:p>
        </w:tc>
      </w:tr>
      <w:tr w:rsidR="0039439B" w14:paraId="0227FC28" w14:textId="77777777" w:rsidTr="6381F70F">
        <w:tc>
          <w:tcPr>
            <w:tcW w:w="8188" w:type="dxa"/>
          </w:tcPr>
          <w:p w14:paraId="3281CE85" w14:textId="08FF7E40" w:rsidR="0039439B" w:rsidRDefault="0039439B" w:rsidP="0039439B">
            <w:pPr>
              <w:pStyle w:val="Tablebody"/>
            </w:pPr>
            <w:r>
              <w:t xml:space="preserve">If the </w:t>
            </w:r>
            <w:r w:rsidR="00D222A9">
              <w:t>infant</w:t>
            </w:r>
            <w:r>
              <w:t xml:space="preserve"> returns from operating theatre, </w:t>
            </w:r>
            <w:r w:rsidR="6463C02F">
              <w:t>receive</w:t>
            </w:r>
            <w:r>
              <w:t xml:space="preserve"> handover from the surgical and </w:t>
            </w:r>
            <w:proofErr w:type="spellStart"/>
            <w:r>
              <w:t>anaesthetic</w:t>
            </w:r>
            <w:proofErr w:type="spellEnd"/>
            <w:r>
              <w:t xml:space="preserve"> team and clarify the </w:t>
            </w:r>
            <w:proofErr w:type="gramStart"/>
            <w:r>
              <w:t>teams’</w:t>
            </w:r>
            <w:proofErr w:type="gramEnd"/>
            <w:r>
              <w:t xml:space="preserve"> post-operative recommendations.</w:t>
            </w:r>
          </w:p>
        </w:tc>
        <w:tc>
          <w:tcPr>
            <w:tcW w:w="1836" w:type="dxa"/>
          </w:tcPr>
          <w:p w14:paraId="38DC9AB6" w14:textId="77777777" w:rsidR="0039439B" w:rsidRDefault="0039439B" w:rsidP="0039439B">
            <w:pPr>
              <w:pStyle w:val="Tablebody"/>
            </w:pPr>
          </w:p>
        </w:tc>
      </w:tr>
      <w:tr w:rsidR="0039439B" w14:paraId="382CE962" w14:textId="77777777" w:rsidTr="6381F70F">
        <w:tc>
          <w:tcPr>
            <w:tcW w:w="8188" w:type="dxa"/>
          </w:tcPr>
          <w:p w14:paraId="53013B4F" w14:textId="440D24D2" w:rsidR="0039439B" w:rsidRDefault="0039439B" w:rsidP="0039439B">
            <w:pPr>
              <w:pStyle w:val="Tablebody"/>
            </w:pPr>
            <w:r>
              <w:t xml:space="preserve">If the </w:t>
            </w:r>
            <w:r w:rsidR="00D222A9">
              <w:t>infant</w:t>
            </w:r>
            <w:r>
              <w:t xml:space="preserve"> is ventilated confirm the position of the ETT with a chest X ray and perform a blood gas 1 hour after they have been </w:t>
            </w:r>
            <w:proofErr w:type="spellStart"/>
            <w:r>
              <w:t>stabilised</w:t>
            </w:r>
            <w:proofErr w:type="spellEnd"/>
            <w:r>
              <w:t xml:space="preserve"> on the ventilator.</w:t>
            </w:r>
          </w:p>
        </w:tc>
        <w:tc>
          <w:tcPr>
            <w:tcW w:w="1836" w:type="dxa"/>
          </w:tcPr>
          <w:p w14:paraId="714D290E" w14:textId="77777777" w:rsidR="0039439B" w:rsidRDefault="0039439B" w:rsidP="0039439B">
            <w:pPr>
              <w:pStyle w:val="Tablebody"/>
            </w:pPr>
          </w:p>
        </w:tc>
      </w:tr>
      <w:tr w:rsidR="0039439B" w14:paraId="0C8A9A7A" w14:textId="77777777" w:rsidTr="6381F70F">
        <w:tc>
          <w:tcPr>
            <w:tcW w:w="8188" w:type="dxa"/>
          </w:tcPr>
          <w:p w14:paraId="2E0232A3" w14:textId="631216F7" w:rsidR="0039439B" w:rsidRDefault="0039439B" w:rsidP="0039439B">
            <w:pPr>
              <w:pStyle w:val="Tablebody"/>
            </w:pPr>
            <w:r>
              <w:lastRenderedPageBreak/>
              <w:t>Continue to aspirate the NGT regularly as per the surgical team.</w:t>
            </w:r>
          </w:p>
        </w:tc>
        <w:tc>
          <w:tcPr>
            <w:tcW w:w="1836" w:type="dxa"/>
          </w:tcPr>
          <w:p w14:paraId="255D6F7B" w14:textId="77777777" w:rsidR="0039439B" w:rsidRDefault="0039439B" w:rsidP="0039439B">
            <w:pPr>
              <w:pStyle w:val="Tablebody"/>
            </w:pPr>
          </w:p>
        </w:tc>
      </w:tr>
      <w:tr w:rsidR="0039439B" w14:paraId="27A89261" w14:textId="77777777" w:rsidTr="6381F70F">
        <w:tc>
          <w:tcPr>
            <w:tcW w:w="8188" w:type="dxa"/>
          </w:tcPr>
          <w:p w14:paraId="10A711B7" w14:textId="4D65B5F7" w:rsidR="0039439B" w:rsidRDefault="0039439B" w:rsidP="0039439B">
            <w:pPr>
              <w:pStyle w:val="Tablebody"/>
            </w:pPr>
            <w:r>
              <w:t xml:space="preserve">Maintain Nil </w:t>
            </w:r>
            <w:r w:rsidR="4576B70C">
              <w:t>by</w:t>
            </w:r>
            <w:r>
              <w:t xml:space="preserve"> Mouth.</w:t>
            </w:r>
          </w:p>
          <w:p w14:paraId="3C54F72A" w14:textId="70861673" w:rsidR="0039439B" w:rsidRDefault="0336FDFA" w:rsidP="0039439B">
            <w:pPr>
              <w:pStyle w:val="Tablebody"/>
            </w:pPr>
            <w:r w:rsidRPr="6381F70F">
              <w:rPr>
                <w:b/>
              </w:rPr>
              <w:t>Note:</w:t>
            </w:r>
            <w:r>
              <w:t xml:space="preserve"> </w:t>
            </w:r>
            <w:r w:rsidR="5E15AD45">
              <w:t>Infants</w:t>
            </w:r>
            <w:r>
              <w:t xml:space="preserve"> may receive immune benefit from small amounts of expressed breast milk</w:t>
            </w:r>
            <w:r w:rsidR="17E33062">
              <w:t xml:space="preserve"> for mouth care</w:t>
            </w:r>
          </w:p>
        </w:tc>
        <w:tc>
          <w:tcPr>
            <w:tcW w:w="1836" w:type="dxa"/>
          </w:tcPr>
          <w:p w14:paraId="229ACC9E" w14:textId="77777777" w:rsidR="0039439B" w:rsidRDefault="0039439B" w:rsidP="0039439B">
            <w:pPr>
              <w:pStyle w:val="Tablebody"/>
            </w:pPr>
          </w:p>
        </w:tc>
      </w:tr>
      <w:tr w:rsidR="0039439B" w14:paraId="4D60A673" w14:textId="77777777" w:rsidTr="6381F70F">
        <w:tc>
          <w:tcPr>
            <w:tcW w:w="8188" w:type="dxa"/>
          </w:tcPr>
          <w:p w14:paraId="4571D479" w14:textId="49D61424" w:rsidR="0039439B" w:rsidRDefault="0039439B" w:rsidP="0039439B">
            <w:pPr>
              <w:pStyle w:val="Tablebody"/>
            </w:pPr>
            <w:r>
              <w:t>Record the NGT aspirate volume, urine output and fluid balance in the patient’s medical record</w:t>
            </w:r>
          </w:p>
        </w:tc>
        <w:tc>
          <w:tcPr>
            <w:tcW w:w="1836" w:type="dxa"/>
          </w:tcPr>
          <w:p w14:paraId="3AF11287" w14:textId="77777777" w:rsidR="0039439B" w:rsidRDefault="0039439B" w:rsidP="0039439B">
            <w:pPr>
              <w:pStyle w:val="Tablebody"/>
            </w:pPr>
          </w:p>
        </w:tc>
      </w:tr>
      <w:tr w:rsidR="0039439B" w14:paraId="33BC6858" w14:textId="77777777" w:rsidTr="6381F70F">
        <w:tc>
          <w:tcPr>
            <w:tcW w:w="8188" w:type="dxa"/>
          </w:tcPr>
          <w:p w14:paraId="62E0D672" w14:textId="397EF663" w:rsidR="0039439B" w:rsidRDefault="0039439B" w:rsidP="0039439B">
            <w:pPr>
              <w:pStyle w:val="Tablebody"/>
            </w:pPr>
            <w:r>
              <w:t>Start TPN either via a PIVC or central venous line.</w:t>
            </w:r>
          </w:p>
        </w:tc>
        <w:tc>
          <w:tcPr>
            <w:tcW w:w="1836" w:type="dxa"/>
          </w:tcPr>
          <w:p w14:paraId="668FBFC2" w14:textId="77777777" w:rsidR="0039439B" w:rsidRDefault="0039439B" w:rsidP="0039439B">
            <w:pPr>
              <w:pStyle w:val="Tablebody"/>
            </w:pPr>
          </w:p>
        </w:tc>
      </w:tr>
      <w:tr w:rsidR="0039439B" w14:paraId="7025B3E7" w14:textId="77777777" w:rsidTr="6381F70F">
        <w:tc>
          <w:tcPr>
            <w:tcW w:w="8188" w:type="dxa"/>
          </w:tcPr>
          <w:p w14:paraId="5DFBBCE7" w14:textId="4DDB870E" w:rsidR="0039439B" w:rsidRDefault="0039439B" w:rsidP="0039439B">
            <w:pPr>
              <w:pStyle w:val="Tablebody"/>
            </w:pPr>
            <w:r>
              <w:t xml:space="preserve">Replace gastric losses greater than 20ml/kg/day </w:t>
            </w:r>
            <w:r w:rsidRPr="00354DA8">
              <w:t xml:space="preserve">with 0.9% </w:t>
            </w:r>
            <w:r w:rsidR="007B73FA">
              <w:t>s</w:t>
            </w:r>
            <w:r w:rsidRPr="00354DA8">
              <w:t xml:space="preserve">odium </w:t>
            </w:r>
            <w:r w:rsidR="007B73FA">
              <w:t>c</w:t>
            </w:r>
            <w:r w:rsidRPr="00354DA8">
              <w:t>hloride over</w:t>
            </w:r>
            <w:r>
              <w:t xml:space="preserve"> 4 hours.</w:t>
            </w:r>
          </w:p>
        </w:tc>
        <w:tc>
          <w:tcPr>
            <w:tcW w:w="1836" w:type="dxa"/>
          </w:tcPr>
          <w:p w14:paraId="1D8AC7F5" w14:textId="77777777" w:rsidR="0039439B" w:rsidRDefault="0039439B" w:rsidP="0039439B">
            <w:pPr>
              <w:pStyle w:val="Tablebody"/>
            </w:pPr>
          </w:p>
        </w:tc>
      </w:tr>
      <w:tr w:rsidR="0039439B" w14:paraId="0FD32AB1" w14:textId="77777777" w:rsidTr="6381F70F">
        <w:tc>
          <w:tcPr>
            <w:tcW w:w="8188" w:type="dxa"/>
          </w:tcPr>
          <w:p w14:paraId="7173A412" w14:textId="0D4CB866" w:rsidR="0039439B" w:rsidRDefault="0039439B" w:rsidP="0039439B">
            <w:pPr>
              <w:pStyle w:val="Tablebody"/>
            </w:pPr>
            <w:r>
              <w:t>Perform blood gas and NICP 4 hours following the procedure.</w:t>
            </w:r>
          </w:p>
        </w:tc>
        <w:tc>
          <w:tcPr>
            <w:tcW w:w="1836" w:type="dxa"/>
          </w:tcPr>
          <w:p w14:paraId="7C6A29D1" w14:textId="77777777" w:rsidR="0039439B" w:rsidRDefault="0039439B" w:rsidP="0039439B">
            <w:pPr>
              <w:pStyle w:val="Tablebody"/>
            </w:pPr>
          </w:p>
        </w:tc>
      </w:tr>
      <w:tr w:rsidR="0039439B" w14:paraId="6F5C7F79" w14:textId="77777777" w:rsidTr="6381F70F">
        <w:tc>
          <w:tcPr>
            <w:tcW w:w="8188" w:type="dxa"/>
          </w:tcPr>
          <w:p w14:paraId="130B078A" w14:textId="534ADBA6" w:rsidR="0039439B" w:rsidRDefault="0039439B" w:rsidP="0039439B">
            <w:pPr>
              <w:pStyle w:val="Tablebody"/>
            </w:pPr>
            <w:r>
              <w:t>Monitor for signs or symptoms of abdominal compartment syndrome. This includes:</w:t>
            </w:r>
          </w:p>
          <w:p w14:paraId="12DF3D3D" w14:textId="18FE7D24" w:rsidR="0039439B" w:rsidRDefault="7F3D588F" w:rsidP="0039439B">
            <w:pPr>
              <w:pStyle w:val="Bullet"/>
            </w:pPr>
            <w:r>
              <w:t xml:space="preserve">Intra-abdominal Pressure greater than 12mmHg. Inform Medical Officer immediately. See Attachment </w:t>
            </w:r>
            <w:r w:rsidR="008D65E2">
              <w:t>3</w:t>
            </w:r>
            <w:r>
              <w:t xml:space="preserve">. </w:t>
            </w:r>
          </w:p>
          <w:p w14:paraId="292CEC76" w14:textId="1AFDBA42" w:rsidR="0039439B" w:rsidRDefault="0039439B" w:rsidP="0039439B">
            <w:pPr>
              <w:pStyle w:val="Bullet"/>
            </w:pPr>
            <w:r>
              <w:t>Tense and distended abdomen</w:t>
            </w:r>
          </w:p>
          <w:p w14:paraId="3B782E9A" w14:textId="56F6A5C8" w:rsidR="0039439B" w:rsidRDefault="0039439B" w:rsidP="0039439B">
            <w:pPr>
              <w:pStyle w:val="Bullet"/>
            </w:pPr>
            <w:r>
              <w:t>Abdominal discoloration</w:t>
            </w:r>
          </w:p>
          <w:p w14:paraId="0CA0AB95" w14:textId="77777777" w:rsidR="0039439B" w:rsidRDefault="0039439B" w:rsidP="0039439B">
            <w:pPr>
              <w:pStyle w:val="Bullet"/>
            </w:pPr>
            <w:r>
              <w:t>Respiratory compromise</w:t>
            </w:r>
          </w:p>
          <w:p w14:paraId="0AE31A3F" w14:textId="77777777" w:rsidR="0039439B" w:rsidRDefault="0039439B" w:rsidP="0039439B">
            <w:pPr>
              <w:pStyle w:val="Bullet"/>
            </w:pPr>
            <w:r>
              <w:t>Worsening metabolic acidosis</w:t>
            </w:r>
          </w:p>
          <w:p w14:paraId="45728F52" w14:textId="77777777" w:rsidR="0039439B" w:rsidRDefault="0039439B" w:rsidP="0039439B">
            <w:pPr>
              <w:pStyle w:val="Bullet"/>
            </w:pPr>
            <w:r>
              <w:t>Hypotension</w:t>
            </w:r>
          </w:p>
          <w:p w14:paraId="56F10B9D" w14:textId="77777777" w:rsidR="0039439B" w:rsidRDefault="0039439B" w:rsidP="0039439B">
            <w:pPr>
              <w:pStyle w:val="Bullet"/>
            </w:pPr>
            <w:r>
              <w:t>Poor urine output</w:t>
            </w:r>
          </w:p>
          <w:p w14:paraId="33199434" w14:textId="3AC969BF" w:rsidR="0039439B" w:rsidRPr="0039439B" w:rsidRDefault="0039439B" w:rsidP="0039439B">
            <w:pPr>
              <w:pStyle w:val="Bullet"/>
            </w:pPr>
            <w:r>
              <w:t>Increasing pain</w:t>
            </w:r>
          </w:p>
        </w:tc>
        <w:tc>
          <w:tcPr>
            <w:tcW w:w="1836" w:type="dxa"/>
          </w:tcPr>
          <w:p w14:paraId="775768CD" w14:textId="77777777" w:rsidR="0039439B" w:rsidRDefault="0039439B" w:rsidP="0039439B">
            <w:pPr>
              <w:pStyle w:val="Tablebody"/>
            </w:pPr>
          </w:p>
        </w:tc>
      </w:tr>
      <w:tr w:rsidR="0039439B" w14:paraId="2EEDD1D9" w14:textId="77777777" w:rsidTr="6381F70F">
        <w:tc>
          <w:tcPr>
            <w:tcW w:w="10024" w:type="dxa"/>
            <w:gridSpan w:val="2"/>
            <w:shd w:val="clear" w:color="auto" w:fill="E9206F" w:themeFill="accent5" w:themeFillShade="BF"/>
          </w:tcPr>
          <w:p w14:paraId="6EB19D56" w14:textId="21F59C44" w:rsidR="0039439B" w:rsidRPr="0039439B" w:rsidRDefault="0039439B" w:rsidP="0039439B">
            <w:pPr>
              <w:pStyle w:val="Tablebody"/>
              <w:rPr>
                <w:b/>
                <w:bCs w:val="0"/>
                <w:color w:val="FFFFFF" w:themeColor="background1"/>
              </w:rPr>
            </w:pPr>
            <w:r w:rsidRPr="00E967D5">
              <w:rPr>
                <w:b/>
                <w:bCs w:val="0"/>
                <w:color w:val="0D0D0D" w:themeColor="text1" w:themeTint="F2"/>
              </w:rPr>
              <w:t xml:space="preserve">Alert: </w:t>
            </w:r>
            <w:r w:rsidRPr="00E967D5">
              <w:rPr>
                <w:bCs w:val="0"/>
                <w:color w:val="0D0D0D" w:themeColor="text1" w:themeTint="F2"/>
                <w:shd w:val="clear" w:color="auto" w:fill="E9206F" w:themeFill="accent5" w:themeFillShade="BF"/>
              </w:rPr>
              <w:t xml:space="preserve">If these occur the </w:t>
            </w:r>
            <w:r w:rsidR="00D222A9" w:rsidRPr="00E967D5">
              <w:rPr>
                <w:bCs w:val="0"/>
                <w:color w:val="0D0D0D" w:themeColor="text1" w:themeTint="F2"/>
                <w:shd w:val="clear" w:color="auto" w:fill="E9206F" w:themeFill="accent5" w:themeFillShade="BF"/>
              </w:rPr>
              <w:t>infant</w:t>
            </w:r>
            <w:r w:rsidRPr="00E967D5">
              <w:rPr>
                <w:bCs w:val="0"/>
                <w:color w:val="0D0D0D" w:themeColor="text1" w:themeTint="F2"/>
                <w:shd w:val="clear" w:color="auto" w:fill="E9206F" w:themeFill="accent5" w:themeFillShade="BF"/>
              </w:rPr>
              <w:t xml:space="preserve"> needs to be medically reviewed urgently and discussed with the fellow/consultant on call.</w:t>
            </w:r>
          </w:p>
        </w:tc>
      </w:tr>
      <w:tr w:rsidR="0039439B" w14:paraId="2B9E2D7F" w14:textId="77777777" w:rsidTr="6381F70F">
        <w:tc>
          <w:tcPr>
            <w:tcW w:w="8188" w:type="dxa"/>
          </w:tcPr>
          <w:p w14:paraId="070D680B" w14:textId="16E2726C" w:rsidR="0039439B" w:rsidRDefault="0039439B" w:rsidP="0039439B">
            <w:pPr>
              <w:pStyle w:val="Tablebody"/>
            </w:pPr>
            <w:r>
              <w:t>Provide analgesia as required.</w:t>
            </w:r>
          </w:p>
          <w:p w14:paraId="4A9340AA" w14:textId="23732A73" w:rsidR="0039439B" w:rsidRDefault="00D222A9" w:rsidP="0039439B">
            <w:pPr>
              <w:pStyle w:val="Tablebullet1"/>
              <w:numPr>
                <w:ilvl w:val="0"/>
                <w:numId w:val="0"/>
              </w:numPr>
            </w:pPr>
            <w:r>
              <w:t>Infants</w:t>
            </w:r>
            <w:r w:rsidR="0039439B">
              <w:t xml:space="preserve"> with a silo who are ventilated will require an intravenous opiate infusion and ensure that regular pain scoring is taking place.</w:t>
            </w:r>
          </w:p>
        </w:tc>
        <w:tc>
          <w:tcPr>
            <w:tcW w:w="1836" w:type="dxa"/>
          </w:tcPr>
          <w:p w14:paraId="0E248F67" w14:textId="77777777" w:rsidR="0039439B" w:rsidRDefault="0039439B" w:rsidP="0039439B">
            <w:pPr>
              <w:pStyle w:val="Tablebody"/>
            </w:pPr>
          </w:p>
        </w:tc>
      </w:tr>
      <w:tr w:rsidR="0039439B" w14:paraId="7344B989" w14:textId="77777777" w:rsidTr="6381F70F">
        <w:tc>
          <w:tcPr>
            <w:tcW w:w="8188" w:type="dxa"/>
          </w:tcPr>
          <w:p w14:paraId="080440F3" w14:textId="3B6AF67F" w:rsidR="0039439B" w:rsidRDefault="0039439B" w:rsidP="0039439B">
            <w:pPr>
              <w:pStyle w:val="Tablebody"/>
            </w:pPr>
            <w:r>
              <w:t>Support maternal lactation.</w:t>
            </w:r>
          </w:p>
        </w:tc>
        <w:tc>
          <w:tcPr>
            <w:tcW w:w="1836" w:type="dxa"/>
          </w:tcPr>
          <w:p w14:paraId="263C52E4" w14:textId="77777777" w:rsidR="0039439B" w:rsidRDefault="0039439B" w:rsidP="0039439B">
            <w:pPr>
              <w:pStyle w:val="Tablebody"/>
            </w:pPr>
          </w:p>
        </w:tc>
      </w:tr>
      <w:tr w:rsidR="0039439B" w14:paraId="5D47606B" w14:textId="77777777" w:rsidTr="6381F70F">
        <w:tc>
          <w:tcPr>
            <w:tcW w:w="8188" w:type="dxa"/>
          </w:tcPr>
          <w:p w14:paraId="78433CBF" w14:textId="7CED2810" w:rsidR="0039439B" w:rsidRDefault="0039439B" w:rsidP="0039439B">
            <w:pPr>
              <w:pStyle w:val="Tablebody"/>
            </w:pPr>
            <w:r>
              <w:t xml:space="preserve">Once the bowel is reduced and gastric aspirates are less than 40ml/kg/day </w:t>
            </w:r>
            <w:r w:rsidR="007B73FA">
              <w:t>c</w:t>
            </w:r>
            <w:r>
              <w:t xml:space="preserve">onsider </w:t>
            </w:r>
            <w:r w:rsidR="7EC386E3">
              <w:t>starting</w:t>
            </w:r>
            <w:r>
              <w:t xml:space="preserve"> enteral </w:t>
            </w:r>
            <w:proofErr w:type="gramStart"/>
            <w:r>
              <w:t>feeds</w:t>
            </w:r>
            <w:proofErr w:type="gramEnd"/>
            <w:r>
              <w:t xml:space="preserve"> (EBM or donor breast milk) in consultation with the surgical team.  </w:t>
            </w:r>
          </w:p>
          <w:p w14:paraId="7012CD4B" w14:textId="67CE1757" w:rsidR="0039439B" w:rsidRDefault="0039439B" w:rsidP="0039439B">
            <w:pPr>
              <w:pStyle w:val="Tablebody"/>
            </w:pPr>
            <w:r>
              <w:rPr>
                <w:b/>
                <w:bCs w:val="0"/>
              </w:rPr>
              <w:t xml:space="preserve">Note: </w:t>
            </w:r>
            <w:r w:rsidR="00D222A9">
              <w:t>Infants</w:t>
            </w:r>
            <w:r>
              <w:t xml:space="preserve"> with gastroschisis have significant delay to feeding compared to normal </w:t>
            </w:r>
            <w:r w:rsidR="00D222A9">
              <w:t>infants</w:t>
            </w:r>
            <w:r>
              <w:t>. While many cases will start feeds within 2 weeks, some can take much longer, even months, and may take a prolonged period to reach full oral feeds</w:t>
            </w:r>
          </w:p>
        </w:tc>
        <w:tc>
          <w:tcPr>
            <w:tcW w:w="1836" w:type="dxa"/>
          </w:tcPr>
          <w:p w14:paraId="1C5AAA63" w14:textId="77777777" w:rsidR="0039439B" w:rsidRDefault="0039439B" w:rsidP="0039439B">
            <w:pPr>
              <w:pStyle w:val="Tablebody"/>
            </w:pPr>
          </w:p>
        </w:tc>
      </w:tr>
      <w:tr w:rsidR="0039439B" w14:paraId="6263ED46" w14:textId="77777777" w:rsidTr="6381F70F">
        <w:tc>
          <w:tcPr>
            <w:tcW w:w="10024" w:type="dxa"/>
            <w:gridSpan w:val="2"/>
            <w:shd w:val="clear" w:color="auto" w:fill="7030A0"/>
          </w:tcPr>
          <w:p w14:paraId="0FDE68B7" w14:textId="77777777" w:rsidR="0039439B" w:rsidRDefault="0039439B" w:rsidP="00CA0AA6">
            <w:pPr>
              <w:pStyle w:val="Tableheader"/>
              <w:jc w:val="center"/>
            </w:pPr>
            <w:r>
              <w:t>Discharge Planning</w:t>
            </w:r>
          </w:p>
        </w:tc>
      </w:tr>
      <w:tr w:rsidR="0039439B" w14:paraId="647169C8" w14:textId="77777777" w:rsidTr="6381F70F">
        <w:tc>
          <w:tcPr>
            <w:tcW w:w="8188" w:type="dxa"/>
          </w:tcPr>
          <w:p w14:paraId="2E928A7F" w14:textId="77777777" w:rsidR="0039439B" w:rsidRDefault="0039439B" w:rsidP="00CA0AA6">
            <w:pPr>
              <w:pStyle w:val="Tableheader-black"/>
              <w:jc w:val="center"/>
            </w:pPr>
            <w:r>
              <w:t>Management and Care Task</w:t>
            </w:r>
          </w:p>
        </w:tc>
        <w:tc>
          <w:tcPr>
            <w:tcW w:w="1836" w:type="dxa"/>
          </w:tcPr>
          <w:p w14:paraId="46D7EB79" w14:textId="77777777" w:rsidR="0039439B" w:rsidRDefault="0039439B" w:rsidP="00CA0AA6">
            <w:pPr>
              <w:pStyle w:val="Tableheader-black"/>
              <w:jc w:val="center"/>
            </w:pPr>
            <w:r>
              <w:t>Attended (√)</w:t>
            </w:r>
          </w:p>
        </w:tc>
      </w:tr>
      <w:tr w:rsidR="0039439B" w14:paraId="55160A36" w14:textId="77777777" w:rsidTr="6381F70F">
        <w:tc>
          <w:tcPr>
            <w:tcW w:w="8188" w:type="dxa"/>
          </w:tcPr>
          <w:p w14:paraId="6DF3FBEA" w14:textId="4D014675" w:rsidR="0039439B" w:rsidRDefault="0039439B" w:rsidP="0039439B">
            <w:pPr>
              <w:pStyle w:val="Tablebody"/>
            </w:pPr>
            <w:r>
              <w:t xml:space="preserve">Refer all </w:t>
            </w:r>
            <w:r w:rsidR="00D222A9">
              <w:t>infants</w:t>
            </w:r>
            <w:r>
              <w:t xml:space="preserve"> with gastroschisis to the physiotherapy team for general movements assessment.</w:t>
            </w:r>
          </w:p>
        </w:tc>
        <w:tc>
          <w:tcPr>
            <w:tcW w:w="1836" w:type="dxa"/>
          </w:tcPr>
          <w:p w14:paraId="44142D2E" w14:textId="77777777" w:rsidR="0039439B" w:rsidRDefault="0039439B" w:rsidP="0039439B">
            <w:pPr>
              <w:pStyle w:val="Tablebody"/>
            </w:pPr>
          </w:p>
        </w:tc>
      </w:tr>
      <w:tr w:rsidR="0039439B" w14:paraId="7C291542" w14:textId="77777777" w:rsidTr="6381F70F">
        <w:tc>
          <w:tcPr>
            <w:tcW w:w="8188" w:type="dxa"/>
          </w:tcPr>
          <w:p w14:paraId="4992A4EA" w14:textId="5F2F0D0D" w:rsidR="0039439B" w:rsidRDefault="0039439B" w:rsidP="0039439B">
            <w:pPr>
              <w:pStyle w:val="Tablebody"/>
            </w:pPr>
            <w:r>
              <w:t>Arrange growth and development follow up on discharge.</w:t>
            </w:r>
          </w:p>
        </w:tc>
        <w:tc>
          <w:tcPr>
            <w:tcW w:w="1836" w:type="dxa"/>
          </w:tcPr>
          <w:p w14:paraId="19CD830C" w14:textId="77777777" w:rsidR="0039439B" w:rsidRDefault="0039439B" w:rsidP="0039439B">
            <w:pPr>
              <w:pStyle w:val="Tablebody"/>
            </w:pPr>
          </w:p>
        </w:tc>
      </w:tr>
      <w:tr w:rsidR="0039439B" w14:paraId="71F42964" w14:textId="77777777" w:rsidTr="6381F70F">
        <w:tc>
          <w:tcPr>
            <w:tcW w:w="8188" w:type="dxa"/>
          </w:tcPr>
          <w:p w14:paraId="4F218421" w14:textId="4E5A4B37" w:rsidR="0039439B" w:rsidRDefault="0039439B" w:rsidP="0039439B">
            <w:pPr>
              <w:pStyle w:val="Tablebody"/>
            </w:pPr>
            <w:r>
              <w:t>Surgical follow up on discharge.</w:t>
            </w:r>
          </w:p>
        </w:tc>
        <w:tc>
          <w:tcPr>
            <w:tcW w:w="1836" w:type="dxa"/>
          </w:tcPr>
          <w:p w14:paraId="53D6C944" w14:textId="77777777" w:rsidR="0039439B" w:rsidRDefault="0039439B" w:rsidP="0039439B">
            <w:pPr>
              <w:pStyle w:val="Tablebody"/>
            </w:pPr>
          </w:p>
        </w:tc>
      </w:tr>
      <w:tr w:rsidR="0039439B" w14:paraId="01821725" w14:textId="77777777" w:rsidTr="6381F70F">
        <w:tc>
          <w:tcPr>
            <w:tcW w:w="8188" w:type="dxa"/>
          </w:tcPr>
          <w:p w14:paraId="3EE4CC8D" w14:textId="37BCD9DD" w:rsidR="0039439B" w:rsidRDefault="0039439B" w:rsidP="0039439B">
            <w:pPr>
              <w:pStyle w:val="Tablebody"/>
            </w:pPr>
            <w:r>
              <w:t>Paediatric follow up on discharge.</w:t>
            </w:r>
          </w:p>
        </w:tc>
        <w:tc>
          <w:tcPr>
            <w:tcW w:w="1836" w:type="dxa"/>
          </w:tcPr>
          <w:p w14:paraId="6A88145D" w14:textId="77777777" w:rsidR="0039439B" w:rsidRDefault="0039439B" w:rsidP="0039439B">
            <w:pPr>
              <w:pStyle w:val="Tablebody"/>
            </w:pPr>
          </w:p>
        </w:tc>
      </w:tr>
    </w:tbl>
    <w:p w14:paraId="5E49481B" w14:textId="0BBCF4DA" w:rsidR="00D84FE4" w:rsidRDefault="00D84FE4" w:rsidP="00D84FE4">
      <w:pPr>
        <w:pStyle w:val="Bullet"/>
        <w:numPr>
          <w:ilvl w:val="0"/>
          <w:numId w:val="0"/>
        </w:numPr>
      </w:pPr>
      <w:hyperlink w:anchor="_top" w:history="1">
        <w:r w:rsidRPr="00481A6C">
          <w:rPr>
            <w:rStyle w:val="Hyperlink"/>
          </w:rPr>
          <w:t>Back to Contents</w:t>
        </w:r>
      </w:hyperlink>
    </w:p>
    <w:bookmarkEnd w:id="1"/>
    <w:p w14:paraId="748364FA" w14:textId="48A3E7E0" w:rsidR="6381F70F" w:rsidRDefault="6381F70F" w:rsidP="6381F70F">
      <w:pPr>
        <w:rPr>
          <w:lang w:eastAsia="en-US"/>
        </w:rPr>
      </w:pPr>
    </w:p>
    <w:sectPr w:rsidR="6381F70F" w:rsidSect="00E3733D">
      <w:footerReference w:type="default" r:id="rId27"/>
      <w:headerReference w:type="first" r:id="rId28"/>
      <w:footerReference w:type="first" r:id="rId29"/>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3D08C" w14:textId="77777777" w:rsidR="005A4C79" w:rsidRDefault="005A4C79" w:rsidP="00225769">
      <w:pPr>
        <w:spacing w:after="0" w:line="240" w:lineRule="auto"/>
      </w:pPr>
      <w:r>
        <w:separator/>
      </w:r>
    </w:p>
    <w:p w14:paraId="789476AE" w14:textId="77777777" w:rsidR="005A4C79" w:rsidRDefault="005A4C79"/>
    <w:p w14:paraId="7299D9A9" w14:textId="77777777" w:rsidR="005A4C79" w:rsidRDefault="005A4C79"/>
    <w:p w14:paraId="13400A54" w14:textId="77777777" w:rsidR="005A4C79" w:rsidRDefault="005A4C79"/>
    <w:p w14:paraId="1AD8FB94" w14:textId="77777777" w:rsidR="005A4C79" w:rsidRDefault="005A4C79"/>
    <w:p w14:paraId="1138260C" w14:textId="77777777" w:rsidR="005A4C79" w:rsidRDefault="005A4C79"/>
    <w:p w14:paraId="32186690" w14:textId="77777777" w:rsidR="005A4C79" w:rsidRDefault="005A4C79"/>
  </w:endnote>
  <w:endnote w:type="continuationSeparator" w:id="0">
    <w:p w14:paraId="03CF27D2" w14:textId="77777777" w:rsidR="005A4C79" w:rsidRDefault="005A4C79" w:rsidP="00225769">
      <w:pPr>
        <w:spacing w:after="0" w:line="240" w:lineRule="auto"/>
      </w:pPr>
      <w:r>
        <w:continuationSeparator/>
      </w:r>
    </w:p>
    <w:p w14:paraId="3D3753C5" w14:textId="77777777" w:rsidR="005A4C79" w:rsidRDefault="005A4C79"/>
    <w:p w14:paraId="0E95740D" w14:textId="77777777" w:rsidR="005A4C79" w:rsidRDefault="005A4C79"/>
    <w:p w14:paraId="1691D524" w14:textId="77777777" w:rsidR="005A4C79" w:rsidRDefault="005A4C79"/>
    <w:p w14:paraId="73AA8551" w14:textId="77777777" w:rsidR="005A4C79" w:rsidRDefault="005A4C79"/>
    <w:p w14:paraId="6FC959F3" w14:textId="77777777" w:rsidR="005A4C79" w:rsidRDefault="005A4C79"/>
    <w:p w14:paraId="1A8CC447" w14:textId="77777777" w:rsidR="005A4C79" w:rsidRDefault="005A4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2450"/>
      <w:gridCol w:w="1132"/>
    </w:tblGrid>
    <w:tr w:rsidR="00481A6C" w:rsidRPr="006B62B4" w14:paraId="00FC322A" w14:textId="77777777" w:rsidTr="00F0634F">
      <w:trPr>
        <w:jc w:val="center"/>
      </w:trPr>
      <w:tc>
        <w:tcPr>
          <w:tcW w:w="1515" w:type="dxa"/>
        </w:tcPr>
        <w:p w14:paraId="5BEB597F"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6ED53F37"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05E71845"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0D9AC924"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2450" w:type="dxa"/>
        </w:tcPr>
        <w:p w14:paraId="062314CB"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132" w:type="dxa"/>
        </w:tcPr>
        <w:p w14:paraId="0AE15164"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481A6C" w:rsidRPr="006B62B4" w14:paraId="271656D9" w14:textId="77777777" w:rsidTr="00F0634F">
      <w:trPr>
        <w:jc w:val="center"/>
      </w:trPr>
      <w:tc>
        <w:tcPr>
          <w:tcW w:w="1515" w:type="dxa"/>
        </w:tcPr>
        <w:p w14:paraId="661D17A6" w14:textId="15BB4852" w:rsidR="00481A6C" w:rsidRPr="00954F7B" w:rsidRDefault="00F0634F" w:rsidP="00481A6C">
          <w:pPr>
            <w:pStyle w:val="Footer"/>
            <w:jc w:val="center"/>
            <w:rPr>
              <w:bCs/>
              <w:iCs/>
              <w:sz w:val="20"/>
              <w:szCs w:val="20"/>
            </w:rPr>
          </w:pPr>
          <w:r>
            <w:rPr>
              <w:bCs/>
              <w:iCs/>
              <w:sz w:val="20"/>
              <w:szCs w:val="20"/>
            </w:rPr>
            <w:t>CHS26/016</w:t>
          </w:r>
        </w:p>
      </w:tc>
      <w:tc>
        <w:tcPr>
          <w:tcW w:w="965" w:type="dxa"/>
        </w:tcPr>
        <w:p w14:paraId="05212376" w14:textId="514F041F" w:rsidR="00481A6C" w:rsidRPr="00954F7B" w:rsidRDefault="00F0634F" w:rsidP="00481A6C">
          <w:pPr>
            <w:pStyle w:val="Footer"/>
            <w:jc w:val="center"/>
            <w:rPr>
              <w:bCs/>
              <w:iCs/>
              <w:sz w:val="20"/>
              <w:szCs w:val="20"/>
            </w:rPr>
          </w:pPr>
          <w:r>
            <w:rPr>
              <w:bCs/>
              <w:iCs/>
              <w:sz w:val="20"/>
              <w:szCs w:val="20"/>
            </w:rPr>
            <w:t>1</w:t>
          </w:r>
        </w:p>
      </w:tc>
      <w:tc>
        <w:tcPr>
          <w:tcW w:w="1552" w:type="dxa"/>
        </w:tcPr>
        <w:p w14:paraId="635A10E0" w14:textId="7DA2D324" w:rsidR="00481A6C" w:rsidRPr="00954F7B" w:rsidRDefault="00F0634F" w:rsidP="00481A6C">
          <w:pPr>
            <w:pStyle w:val="Footer"/>
            <w:jc w:val="center"/>
            <w:rPr>
              <w:bCs/>
              <w:iCs/>
              <w:sz w:val="20"/>
              <w:szCs w:val="20"/>
            </w:rPr>
          </w:pPr>
          <w:r>
            <w:rPr>
              <w:bCs/>
              <w:iCs/>
              <w:sz w:val="20"/>
              <w:szCs w:val="20"/>
            </w:rPr>
            <w:t>19/01/2026</w:t>
          </w:r>
        </w:p>
      </w:tc>
      <w:tc>
        <w:tcPr>
          <w:tcW w:w="1456" w:type="dxa"/>
        </w:tcPr>
        <w:p w14:paraId="11464542" w14:textId="467F6918" w:rsidR="00481A6C" w:rsidRPr="00954F7B" w:rsidRDefault="00F0634F" w:rsidP="00481A6C">
          <w:pPr>
            <w:pStyle w:val="Footer"/>
            <w:jc w:val="center"/>
            <w:rPr>
              <w:bCs/>
              <w:iCs/>
              <w:sz w:val="20"/>
              <w:szCs w:val="20"/>
            </w:rPr>
          </w:pPr>
          <w:r>
            <w:rPr>
              <w:bCs/>
              <w:iCs/>
              <w:sz w:val="20"/>
              <w:szCs w:val="20"/>
            </w:rPr>
            <w:t>01/12/2028</w:t>
          </w:r>
        </w:p>
      </w:tc>
      <w:tc>
        <w:tcPr>
          <w:tcW w:w="2450" w:type="dxa"/>
        </w:tcPr>
        <w:p w14:paraId="4FDBAD52" w14:textId="7CC7423C" w:rsidR="00481A6C" w:rsidRPr="00954F7B" w:rsidRDefault="00F0634F" w:rsidP="00481A6C">
          <w:pPr>
            <w:pStyle w:val="Footer"/>
            <w:jc w:val="center"/>
            <w:rPr>
              <w:bCs/>
              <w:iCs/>
              <w:sz w:val="20"/>
              <w:szCs w:val="20"/>
            </w:rPr>
          </w:pPr>
          <w:r>
            <w:rPr>
              <w:bCs/>
              <w:iCs/>
              <w:sz w:val="20"/>
              <w:szCs w:val="20"/>
            </w:rPr>
            <w:t>WY&amp;C - Neonatology</w:t>
          </w:r>
        </w:p>
      </w:tc>
      <w:tc>
        <w:tcPr>
          <w:tcW w:w="1132" w:type="dxa"/>
        </w:tcPr>
        <w:p w14:paraId="39951368" w14:textId="77777777" w:rsidR="00481A6C" w:rsidRPr="00954F7B" w:rsidRDefault="00481A6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1F0E830C"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2450"/>
      <w:gridCol w:w="1132"/>
    </w:tblGrid>
    <w:tr w:rsidR="008A3DD8" w:rsidRPr="006B62B4" w14:paraId="0A096998" w14:textId="77777777" w:rsidTr="00F0634F">
      <w:trPr>
        <w:jc w:val="center"/>
      </w:trPr>
      <w:tc>
        <w:tcPr>
          <w:tcW w:w="1515" w:type="dxa"/>
        </w:tcPr>
        <w:p w14:paraId="0CEBB314"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4941ADFA"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77BC33FF"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0A23B839"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2450" w:type="dxa"/>
        </w:tcPr>
        <w:p w14:paraId="175F1C7B"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132" w:type="dxa"/>
        </w:tcPr>
        <w:p w14:paraId="36D44FE2"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F0634F" w:rsidRPr="006B62B4" w14:paraId="5F1C298F" w14:textId="77777777" w:rsidTr="00F0634F">
      <w:trPr>
        <w:jc w:val="center"/>
      </w:trPr>
      <w:tc>
        <w:tcPr>
          <w:tcW w:w="1515" w:type="dxa"/>
        </w:tcPr>
        <w:p w14:paraId="2624B38D" w14:textId="6173C462" w:rsidR="00F0634F" w:rsidRPr="00954F7B" w:rsidRDefault="00F0634F" w:rsidP="00F0634F">
          <w:pPr>
            <w:pStyle w:val="Footer"/>
            <w:jc w:val="center"/>
            <w:rPr>
              <w:bCs/>
              <w:iCs/>
              <w:sz w:val="20"/>
              <w:szCs w:val="20"/>
            </w:rPr>
          </w:pPr>
          <w:r>
            <w:rPr>
              <w:bCs/>
              <w:iCs/>
              <w:sz w:val="20"/>
              <w:szCs w:val="20"/>
            </w:rPr>
            <w:t>CHS26/016</w:t>
          </w:r>
        </w:p>
      </w:tc>
      <w:tc>
        <w:tcPr>
          <w:tcW w:w="965" w:type="dxa"/>
        </w:tcPr>
        <w:p w14:paraId="6908FF10" w14:textId="43B3F6B6" w:rsidR="00F0634F" w:rsidRPr="00954F7B" w:rsidRDefault="00F0634F" w:rsidP="00F0634F">
          <w:pPr>
            <w:pStyle w:val="Footer"/>
            <w:jc w:val="center"/>
            <w:rPr>
              <w:bCs/>
              <w:iCs/>
              <w:sz w:val="20"/>
              <w:szCs w:val="20"/>
            </w:rPr>
          </w:pPr>
          <w:r>
            <w:rPr>
              <w:bCs/>
              <w:iCs/>
              <w:sz w:val="20"/>
              <w:szCs w:val="20"/>
            </w:rPr>
            <w:t>1</w:t>
          </w:r>
        </w:p>
      </w:tc>
      <w:tc>
        <w:tcPr>
          <w:tcW w:w="1552" w:type="dxa"/>
        </w:tcPr>
        <w:p w14:paraId="192DF6A9" w14:textId="7D6B449C" w:rsidR="00F0634F" w:rsidRPr="00954F7B" w:rsidRDefault="00F0634F" w:rsidP="00F0634F">
          <w:pPr>
            <w:pStyle w:val="Footer"/>
            <w:jc w:val="center"/>
            <w:rPr>
              <w:bCs/>
              <w:iCs/>
              <w:sz w:val="20"/>
              <w:szCs w:val="20"/>
            </w:rPr>
          </w:pPr>
          <w:r>
            <w:rPr>
              <w:bCs/>
              <w:iCs/>
              <w:sz w:val="20"/>
              <w:szCs w:val="20"/>
            </w:rPr>
            <w:t>19/01/2026</w:t>
          </w:r>
        </w:p>
      </w:tc>
      <w:tc>
        <w:tcPr>
          <w:tcW w:w="1456" w:type="dxa"/>
        </w:tcPr>
        <w:p w14:paraId="135C6FD0" w14:textId="44DDBE04" w:rsidR="00F0634F" w:rsidRPr="00954F7B" w:rsidRDefault="00F0634F" w:rsidP="00F0634F">
          <w:pPr>
            <w:pStyle w:val="Footer"/>
            <w:jc w:val="center"/>
            <w:rPr>
              <w:bCs/>
              <w:iCs/>
              <w:sz w:val="20"/>
              <w:szCs w:val="20"/>
            </w:rPr>
          </w:pPr>
          <w:r>
            <w:rPr>
              <w:bCs/>
              <w:iCs/>
              <w:sz w:val="20"/>
              <w:szCs w:val="20"/>
            </w:rPr>
            <w:t>01/12/2028</w:t>
          </w:r>
        </w:p>
      </w:tc>
      <w:tc>
        <w:tcPr>
          <w:tcW w:w="2450" w:type="dxa"/>
        </w:tcPr>
        <w:p w14:paraId="5C3A3DCD" w14:textId="75D7B626" w:rsidR="00F0634F" w:rsidRPr="00954F7B" w:rsidRDefault="00F0634F" w:rsidP="00F0634F">
          <w:pPr>
            <w:pStyle w:val="Footer"/>
            <w:jc w:val="center"/>
            <w:rPr>
              <w:bCs/>
              <w:iCs/>
              <w:sz w:val="20"/>
              <w:szCs w:val="20"/>
            </w:rPr>
          </w:pPr>
          <w:r>
            <w:rPr>
              <w:bCs/>
              <w:iCs/>
              <w:sz w:val="20"/>
              <w:szCs w:val="20"/>
            </w:rPr>
            <w:t>WY&amp;C - Neonatology</w:t>
          </w:r>
        </w:p>
      </w:tc>
      <w:tc>
        <w:tcPr>
          <w:tcW w:w="1132" w:type="dxa"/>
        </w:tcPr>
        <w:p w14:paraId="4161C700" w14:textId="77777777" w:rsidR="00F0634F" w:rsidRPr="00954F7B" w:rsidRDefault="00F0634F" w:rsidP="00F0634F">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567335A1"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5E6B2" w14:textId="77777777" w:rsidR="005A4C79" w:rsidRDefault="005A4C79" w:rsidP="009D493B">
      <w:pPr>
        <w:spacing w:after="0" w:line="240" w:lineRule="auto"/>
      </w:pPr>
      <w:r>
        <w:separator/>
      </w:r>
    </w:p>
  </w:footnote>
  <w:footnote w:type="continuationSeparator" w:id="0">
    <w:p w14:paraId="301121E3" w14:textId="77777777" w:rsidR="005A4C79" w:rsidRDefault="005A4C79" w:rsidP="00A9080B">
      <w:pPr>
        <w:spacing w:after="0" w:line="240" w:lineRule="auto"/>
      </w:pPr>
      <w:r>
        <w:continuationSeparator/>
      </w:r>
    </w:p>
    <w:p w14:paraId="1C4DD9F5" w14:textId="77777777" w:rsidR="005A4C79" w:rsidRDefault="005A4C79"/>
    <w:p w14:paraId="71AF5355" w14:textId="77777777" w:rsidR="005A4C79" w:rsidRDefault="005A4C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1550" w14:textId="77777777" w:rsidR="008A3DD8" w:rsidRDefault="008A3DD8">
    <w:pPr>
      <w:pStyle w:val="Header"/>
    </w:pPr>
    <w:r w:rsidRPr="00324CF9">
      <w:rPr>
        <w:noProof/>
      </w:rPr>
      <w:drawing>
        <wp:inline distT="0" distB="0" distL="0" distR="0" wp14:anchorId="6915E378" wp14:editId="07C46B4F">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sQnCiztwbH+6xX" int2:id="EOf1BMXM">
      <int2:state int2:value="Rejected" int2:type="spell"/>
    </int2:textHash>
    <int2:textHash int2:hashCode="J1H7rEOVDECbpc" int2:id="sG1cb7lt">
      <int2:state int2:value="Rejected" int2:type="spell"/>
    </int2:textHash>
    <int2:textHash int2:hashCode="JNdHHbI0dkmcAI" int2:id="M5JOsIWQ">
      <int2:state int2:value="Rejected" int2:type="spell"/>
    </int2:textHash>
    <int2:textHash int2:hashCode="rBbWErvEwu9yS3" int2:id="A3T1K4D5">
      <int2:state int2:value="Rejected" int2:type="spell"/>
    </int2:textHash>
    <int2:bookmark int2:bookmarkName="_Int_TEMg1nKS" int2:invalidationBookmarkName="" int2:hashCode="cAOcx5f+DNKkWq" int2:id="cbDsEKi1">
      <int2:state int2:value="Rejected" int2:type="gram"/>
    </int2:bookmark>
    <int2:bookmark int2:bookmarkName="_Int_VVqTYmJ1" int2:invalidationBookmarkName="" int2:hashCode="E1+Tt6RJBbZOzq" int2:id="2WE2eSJk">
      <int2:state int2:value="Rejected" int2:type="style"/>
    </int2:bookmark>
    <int2:bookmark int2:bookmarkName="_Int_VKq0rjeD" int2:invalidationBookmarkName="" int2:hashCode="nLb/EvuB1c1YXU" int2:id="g3p9MXYq">
      <int2:state int2:value="Rejected" int2:type="gram"/>
    </int2:bookmark>
    <int2:bookmark int2:bookmarkName="_Int_y9lQrnur" int2:invalidationBookmarkName="" int2:hashCode="WnZTP6IPvFw6Ut" int2:id="wqjUXPqN">
      <int2:state int2:value="Rejected" int2:type="style"/>
    </int2:bookmark>
    <int2:bookmark int2:bookmarkName="_Int_C6tsBbQh" int2:invalidationBookmarkName="" int2:hashCode="1ufNAFwK2pYs8c" int2:id="4T1AnOaU">
      <int2:state int2:value="Rejected" int2:type="gram"/>
    </int2:bookmark>
    <int2:bookmark int2:bookmarkName="_Int_GQlCDxjX" int2:invalidationBookmarkName="" int2:hashCode="TCNbCY8zKsxz9u" int2:id="ALLO70r5">
      <int2:state int2:value="Rejected" int2:type="gram"/>
    </int2:bookmark>
    <int2:bookmark int2:bookmarkName="_Int_HF5ylNU8" int2:invalidationBookmarkName="" int2:hashCode="GmQUmLCujJfs5S" int2:id="e86p0tmA">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898C3BF"/>
    <w:multiLevelType w:val="hybridMultilevel"/>
    <w:tmpl w:val="61D82192"/>
    <w:lvl w:ilvl="0" w:tplc="1E84FC04">
      <w:start w:val="1"/>
      <w:numFmt w:val="bullet"/>
      <w:lvlText w:val=""/>
      <w:lvlJc w:val="left"/>
      <w:pPr>
        <w:ind w:left="720" w:hanging="360"/>
      </w:pPr>
      <w:rPr>
        <w:rFonts w:ascii="Symbol" w:hAnsi="Symbol" w:hint="default"/>
      </w:rPr>
    </w:lvl>
    <w:lvl w:ilvl="1" w:tplc="B7C44C98">
      <w:start w:val="1"/>
      <w:numFmt w:val="bullet"/>
      <w:lvlText w:val="o"/>
      <w:lvlJc w:val="left"/>
      <w:pPr>
        <w:ind w:left="1440" w:hanging="360"/>
      </w:pPr>
      <w:rPr>
        <w:rFonts w:ascii="Courier New" w:hAnsi="Courier New" w:hint="default"/>
      </w:rPr>
    </w:lvl>
    <w:lvl w:ilvl="2" w:tplc="B2F4BFC8">
      <w:start w:val="1"/>
      <w:numFmt w:val="bullet"/>
      <w:lvlText w:val=""/>
      <w:lvlJc w:val="left"/>
      <w:pPr>
        <w:ind w:left="2160" w:hanging="360"/>
      </w:pPr>
      <w:rPr>
        <w:rFonts w:ascii="Wingdings" w:hAnsi="Wingdings" w:hint="default"/>
      </w:rPr>
    </w:lvl>
    <w:lvl w:ilvl="3" w:tplc="DC1A6AF4">
      <w:start w:val="1"/>
      <w:numFmt w:val="bullet"/>
      <w:lvlText w:val=""/>
      <w:lvlJc w:val="left"/>
      <w:pPr>
        <w:ind w:left="2880" w:hanging="360"/>
      </w:pPr>
      <w:rPr>
        <w:rFonts w:ascii="Symbol" w:hAnsi="Symbol" w:hint="default"/>
      </w:rPr>
    </w:lvl>
    <w:lvl w:ilvl="4" w:tplc="7CECE2F2">
      <w:start w:val="1"/>
      <w:numFmt w:val="bullet"/>
      <w:lvlText w:val="o"/>
      <w:lvlJc w:val="left"/>
      <w:pPr>
        <w:ind w:left="3600" w:hanging="360"/>
      </w:pPr>
      <w:rPr>
        <w:rFonts w:ascii="Courier New" w:hAnsi="Courier New" w:hint="default"/>
      </w:rPr>
    </w:lvl>
    <w:lvl w:ilvl="5" w:tplc="14EE4DD6">
      <w:start w:val="1"/>
      <w:numFmt w:val="bullet"/>
      <w:lvlText w:val=""/>
      <w:lvlJc w:val="left"/>
      <w:pPr>
        <w:ind w:left="4320" w:hanging="360"/>
      </w:pPr>
      <w:rPr>
        <w:rFonts w:ascii="Wingdings" w:hAnsi="Wingdings" w:hint="default"/>
      </w:rPr>
    </w:lvl>
    <w:lvl w:ilvl="6" w:tplc="A37E8560">
      <w:start w:val="1"/>
      <w:numFmt w:val="bullet"/>
      <w:lvlText w:val=""/>
      <w:lvlJc w:val="left"/>
      <w:pPr>
        <w:ind w:left="5040" w:hanging="360"/>
      </w:pPr>
      <w:rPr>
        <w:rFonts w:ascii="Symbol" w:hAnsi="Symbol" w:hint="default"/>
      </w:rPr>
    </w:lvl>
    <w:lvl w:ilvl="7" w:tplc="1976206E">
      <w:start w:val="1"/>
      <w:numFmt w:val="bullet"/>
      <w:lvlText w:val="o"/>
      <w:lvlJc w:val="left"/>
      <w:pPr>
        <w:ind w:left="5760" w:hanging="360"/>
      </w:pPr>
      <w:rPr>
        <w:rFonts w:ascii="Courier New" w:hAnsi="Courier New" w:hint="default"/>
      </w:rPr>
    </w:lvl>
    <w:lvl w:ilvl="8" w:tplc="670252D6">
      <w:start w:val="1"/>
      <w:numFmt w:val="bullet"/>
      <w:lvlText w:val=""/>
      <w:lvlJc w:val="left"/>
      <w:pPr>
        <w:ind w:left="6480" w:hanging="360"/>
      </w:pPr>
      <w:rPr>
        <w:rFonts w:ascii="Wingdings" w:hAnsi="Wingdings" w:hint="default"/>
      </w:rPr>
    </w:lvl>
  </w:abstractNum>
  <w:abstractNum w:abstractNumId="2"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3" w15:restartNumberingAfterBreak="0">
    <w:nsid w:val="220F418A"/>
    <w:multiLevelType w:val="hybridMultilevel"/>
    <w:tmpl w:val="B136DB38"/>
    <w:lvl w:ilvl="0" w:tplc="70C46A7C">
      <w:start w:val="1"/>
      <w:numFmt w:val="bullet"/>
      <w:pStyle w:val="Bullet"/>
      <w:lvlText w:val=""/>
      <w:lvlJc w:val="left"/>
      <w:pPr>
        <w:ind w:left="360" w:hanging="360"/>
      </w:pPr>
      <w:rPr>
        <w:rFonts w:ascii="Symbol" w:hAnsi="Symbol" w:hint="default"/>
      </w:rPr>
    </w:lvl>
    <w:lvl w:ilvl="1" w:tplc="7424004E">
      <w:start w:val="1"/>
      <w:numFmt w:val="bullet"/>
      <w:lvlText w:val="-"/>
      <w:lvlJc w:val="left"/>
      <w:pPr>
        <w:ind w:left="850" w:hanging="425"/>
      </w:pPr>
      <w:rPr>
        <w:rFonts w:ascii="Courier New" w:hAnsi="Courier New" w:hint="default"/>
      </w:rPr>
    </w:lvl>
    <w:lvl w:ilvl="2" w:tplc="2FB6D786">
      <w:start w:val="1"/>
      <w:numFmt w:val="bullet"/>
      <w:lvlText w:val=""/>
      <w:lvlJc w:val="left"/>
      <w:pPr>
        <w:ind w:left="1275" w:hanging="425"/>
      </w:pPr>
      <w:rPr>
        <w:rFonts w:ascii="Wingdings" w:hAnsi="Wingdings" w:hint="default"/>
      </w:rPr>
    </w:lvl>
    <w:lvl w:ilvl="3" w:tplc="A900D06E">
      <w:start w:val="1"/>
      <w:numFmt w:val="bullet"/>
      <w:lvlText w:val=""/>
      <w:lvlJc w:val="left"/>
      <w:pPr>
        <w:ind w:left="1700" w:hanging="425"/>
      </w:pPr>
      <w:rPr>
        <w:rFonts w:ascii="Symbol" w:hAnsi="Symbol" w:hint="default"/>
      </w:rPr>
    </w:lvl>
    <w:lvl w:ilvl="4" w:tplc="8D4C47CE">
      <w:start w:val="1"/>
      <w:numFmt w:val="bullet"/>
      <w:lvlText w:val="-"/>
      <w:lvlJc w:val="left"/>
      <w:pPr>
        <w:ind w:left="2125" w:hanging="425"/>
      </w:pPr>
      <w:rPr>
        <w:rFonts w:ascii="Arial" w:hAnsi="Arial" w:hint="default"/>
      </w:rPr>
    </w:lvl>
    <w:lvl w:ilvl="5" w:tplc="07BE6074">
      <w:start w:val="1"/>
      <w:numFmt w:val="bullet"/>
      <w:lvlText w:val=""/>
      <w:lvlJc w:val="left"/>
      <w:pPr>
        <w:ind w:left="2550" w:hanging="425"/>
      </w:pPr>
      <w:rPr>
        <w:rFonts w:ascii="Wingdings" w:hAnsi="Wingdings" w:hint="default"/>
      </w:rPr>
    </w:lvl>
    <w:lvl w:ilvl="6" w:tplc="993040B6">
      <w:start w:val="1"/>
      <w:numFmt w:val="bullet"/>
      <w:lvlText w:val=""/>
      <w:lvlJc w:val="left"/>
      <w:pPr>
        <w:ind w:left="2975" w:hanging="425"/>
      </w:pPr>
      <w:rPr>
        <w:rFonts w:ascii="Symbol" w:hAnsi="Symbol" w:hint="default"/>
      </w:rPr>
    </w:lvl>
    <w:lvl w:ilvl="7" w:tplc="03B803F2">
      <w:start w:val="1"/>
      <w:numFmt w:val="bullet"/>
      <w:lvlText w:val="-"/>
      <w:lvlJc w:val="left"/>
      <w:pPr>
        <w:ind w:left="3400" w:hanging="425"/>
      </w:pPr>
      <w:rPr>
        <w:rFonts w:ascii="Arial" w:hAnsi="Arial" w:hint="default"/>
      </w:rPr>
    </w:lvl>
    <w:lvl w:ilvl="8" w:tplc="C07CF734">
      <w:start w:val="1"/>
      <w:numFmt w:val="bullet"/>
      <w:lvlText w:val=""/>
      <w:lvlJc w:val="left"/>
      <w:pPr>
        <w:ind w:left="3825" w:hanging="425"/>
      </w:pPr>
      <w:rPr>
        <w:rFonts w:ascii="Wingdings" w:hAnsi="Wingdings" w:hint="default"/>
      </w:rPr>
    </w:lvl>
  </w:abstractNum>
  <w:abstractNum w:abstractNumId="4"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8" w15:restartNumberingAfterBreak="0">
    <w:nsid w:val="51E87E3A"/>
    <w:multiLevelType w:val="hybridMultilevel"/>
    <w:tmpl w:val="112627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F7060B9"/>
    <w:multiLevelType w:val="hybridMultilevel"/>
    <w:tmpl w:val="FFFFFFFF"/>
    <w:lvl w:ilvl="0" w:tplc="2C68E13C">
      <w:start w:val="1"/>
      <w:numFmt w:val="bullet"/>
      <w:lvlText w:val=""/>
      <w:lvlJc w:val="left"/>
      <w:pPr>
        <w:ind w:left="360" w:hanging="360"/>
      </w:pPr>
      <w:rPr>
        <w:rFonts w:ascii="Symbol" w:hAnsi="Symbol" w:hint="default"/>
      </w:rPr>
    </w:lvl>
    <w:lvl w:ilvl="1" w:tplc="7C4CCBDA">
      <w:start w:val="1"/>
      <w:numFmt w:val="bullet"/>
      <w:lvlText w:val="o"/>
      <w:lvlJc w:val="left"/>
      <w:pPr>
        <w:ind w:left="1080" w:hanging="360"/>
      </w:pPr>
      <w:rPr>
        <w:rFonts w:ascii="Courier New" w:hAnsi="Courier New" w:hint="default"/>
      </w:rPr>
    </w:lvl>
    <w:lvl w:ilvl="2" w:tplc="DF403ACC">
      <w:start w:val="1"/>
      <w:numFmt w:val="bullet"/>
      <w:lvlText w:val=""/>
      <w:lvlJc w:val="left"/>
      <w:pPr>
        <w:ind w:left="1800" w:hanging="360"/>
      </w:pPr>
      <w:rPr>
        <w:rFonts w:ascii="Wingdings" w:hAnsi="Wingdings" w:hint="default"/>
      </w:rPr>
    </w:lvl>
    <w:lvl w:ilvl="3" w:tplc="EF263DC6">
      <w:start w:val="1"/>
      <w:numFmt w:val="bullet"/>
      <w:lvlText w:val=""/>
      <w:lvlJc w:val="left"/>
      <w:pPr>
        <w:ind w:left="2520" w:hanging="360"/>
      </w:pPr>
      <w:rPr>
        <w:rFonts w:ascii="Symbol" w:hAnsi="Symbol" w:hint="default"/>
      </w:rPr>
    </w:lvl>
    <w:lvl w:ilvl="4" w:tplc="44AE2700">
      <w:start w:val="1"/>
      <w:numFmt w:val="bullet"/>
      <w:lvlText w:val="o"/>
      <w:lvlJc w:val="left"/>
      <w:pPr>
        <w:ind w:left="3240" w:hanging="360"/>
      </w:pPr>
      <w:rPr>
        <w:rFonts w:ascii="Courier New" w:hAnsi="Courier New" w:hint="default"/>
      </w:rPr>
    </w:lvl>
    <w:lvl w:ilvl="5" w:tplc="B2142C7C">
      <w:start w:val="1"/>
      <w:numFmt w:val="bullet"/>
      <w:lvlText w:val=""/>
      <w:lvlJc w:val="left"/>
      <w:pPr>
        <w:ind w:left="3960" w:hanging="360"/>
      </w:pPr>
      <w:rPr>
        <w:rFonts w:ascii="Wingdings" w:hAnsi="Wingdings" w:hint="default"/>
      </w:rPr>
    </w:lvl>
    <w:lvl w:ilvl="6" w:tplc="D5768868">
      <w:start w:val="1"/>
      <w:numFmt w:val="bullet"/>
      <w:lvlText w:val=""/>
      <w:lvlJc w:val="left"/>
      <w:pPr>
        <w:ind w:left="4680" w:hanging="360"/>
      </w:pPr>
      <w:rPr>
        <w:rFonts w:ascii="Symbol" w:hAnsi="Symbol" w:hint="default"/>
      </w:rPr>
    </w:lvl>
    <w:lvl w:ilvl="7" w:tplc="87DEF79E">
      <w:start w:val="1"/>
      <w:numFmt w:val="bullet"/>
      <w:lvlText w:val="o"/>
      <w:lvlJc w:val="left"/>
      <w:pPr>
        <w:ind w:left="5400" w:hanging="360"/>
      </w:pPr>
      <w:rPr>
        <w:rFonts w:ascii="Courier New" w:hAnsi="Courier New" w:hint="default"/>
      </w:rPr>
    </w:lvl>
    <w:lvl w:ilvl="8" w:tplc="0632F73C">
      <w:start w:val="1"/>
      <w:numFmt w:val="bullet"/>
      <w:lvlText w:val=""/>
      <w:lvlJc w:val="left"/>
      <w:pPr>
        <w:ind w:left="6120" w:hanging="360"/>
      </w:pPr>
      <w:rPr>
        <w:rFonts w:ascii="Wingdings" w:hAnsi="Wingdings" w:hint="default"/>
      </w:rPr>
    </w:lvl>
  </w:abstractNum>
  <w:abstractNum w:abstractNumId="10" w15:restartNumberingAfterBreak="0">
    <w:nsid w:val="633873D4"/>
    <w:multiLevelType w:val="hybridMultilevel"/>
    <w:tmpl w:val="CABE6DB0"/>
    <w:lvl w:ilvl="0" w:tplc="586A5A9A">
      <w:start w:val="1"/>
      <w:numFmt w:val="decimal"/>
      <w:lvlText w:val="%1."/>
      <w:lvlJc w:val="left"/>
      <w:pPr>
        <w:ind w:left="425" w:hanging="360"/>
      </w:pPr>
    </w:lvl>
    <w:lvl w:ilvl="1" w:tplc="4EAEC3EC">
      <w:start w:val="1"/>
      <w:numFmt w:val="lowerLetter"/>
      <w:lvlText w:val="%2."/>
      <w:lvlJc w:val="left"/>
      <w:pPr>
        <w:ind w:left="785" w:hanging="360"/>
      </w:pPr>
    </w:lvl>
    <w:lvl w:ilvl="2" w:tplc="EC3C4170">
      <w:start w:val="1"/>
      <w:numFmt w:val="lowerRoman"/>
      <w:lvlText w:val="%3."/>
      <w:lvlJc w:val="right"/>
      <w:pPr>
        <w:ind w:left="1275" w:hanging="180"/>
      </w:pPr>
    </w:lvl>
    <w:lvl w:ilvl="3" w:tplc="CB342FE4">
      <w:start w:val="1"/>
      <w:numFmt w:val="decimal"/>
      <w:lvlText w:val="%4."/>
      <w:lvlJc w:val="left"/>
      <w:pPr>
        <w:ind w:left="1700" w:hanging="360"/>
      </w:pPr>
    </w:lvl>
    <w:lvl w:ilvl="4" w:tplc="C2F242FC">
      <w:start w:val="1"/>
      <w:numFmt w:val="lowerLetter"/>
      <w:lvlText w:val="%5."/>
      <w:lvlJc w:val="left"/>
      <w:pPr>
        <w:ind w:left="2125" w:hanging="360"/>
      </w:pPr>
    </w:lvl>
    <w:lvl w:ilvl="5" w:tplc="365E40A6">
      <w:start w:val="1"/>
      <w:numFmt w:val="lowerRoman"/>
      <w:lvlText w:val="%6."/>
      <w:lvlJc w:val="right"/>
      <w:pPr>
        <w:ind w:left="2550" w:hanging="180"/>
      </w:pPr>
    </w:lvl>
    <w:lvl w:ilvl="6" w:tplc="B01A537E">
      <w:start w:val="1"/>
      <w:numFmt w:val="decimal"/>
      <w:lvlText w:val="%7."/>
      <w:lvlJc w:val="left"/>
      <w:pPr>
        <w:ind w:left="2975" w:hanging="360"/>
      </w:pPr>
    </w:lvl>
    <w:lvl w:ilvl="7" w:tplc="92A8B31C">
      <w:start w:val="1"/>
      <w:numFmt w:val="lowerLetter"/>
      <w:lvlText w:val="%8."/>
      <w:lvlJc w:val="left"/>
      <w:pPr>
        <w:ind w:left="3400" w:hanging="360"/>
      </w:pPr>
    </w:lvl>
    <w:lvl w:ilvl="8" w:tplc="DFA663CE">
      <w:start w:val="1"/>
      <w:numFmt w:val="lowerRoman"/>
      <w:lvlText w:val="%9."/>
      <w:lvlJc w:val="right"/>
      <w:pPr>
        <w:ind w:left="3825" w:hanging="180"/>
      </w:pPr>
    </w:lvl>
  </w:abstractNum>
  <w:abstractNum w:abstractNumId="11" w15:restartNumberingAfterBreak="0">
    <w:nsid w:val="668E2FA2"/>
    <w:multiLevelType w:val="multilevel"/>
    <w:tmpl w:val="20EC5B86"/>
    <w:lvl w:ilvl="0">
      <w:numFmt w:val="decimal"/>
      <w:pStyle w:val="Numberedlist"/>
      <w:lvlText w:val="%1."/>
      <w:lvlJc w:val="left"/>
      <w:pPr>
        <w:ind w:left="425" w:hanging="425"/>
      </w:pPr>
      <w:rPr>
        <w:rFonts w:hint="default"/>
      </w:rPr>
    </w:lvl>
    <w:lvl w:ilvl="1">
      <w:start w:val="1"/>
      <w:numFmt w:val="lowerLetter"/>
      <w:lvlText w:val="%2."/>
      <w:lvlJc w:val="left"/>
      <w:pPr>
        <w:ind w:left="785" w:hanging="360"/>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num w:numId="1" w16cid:durableId="1677339756">
    <w:abstractNumId w:val="10"/>
  </w:num>
  <w:num w:numId="2" w16cid:durableId="391193910">
    <w:abstractNumId w:val="1"/>
  </w:num>
  <w:num w:numId="3" w16cid:durableId="430013112">
    <w:abstractNumId w:val="9"/>
  </w:num>
  <w:num w:numId="4" w16cid:durableId="1648431774">
    <w:abstractNumId w:val="3"/>
  </w:num>
  <w:num w:numId="5" w16cid:durableId="842209657">
    <w:abstractNumId w:val="2"/>
  </w:num>
  <w:num w:numId="6" w16cid:durableId="1971085616">
    <w:abstractNumId w:val="5"/>
  </w:num>
  <w:num w:numId="7" w16cid:durableId="252517802">
    <w:abstractNumId w:val="6"/>
  </w:num>
  <w:num w:numId="8" w16cid:durableId="258952063">
    <w:abstractNumId w:val="11"/>
  </w:num>
  <w:num w:numId="9" w16cid:durableId="681904122">
    <w:abstractNumId w:val="4"/>
  </w:num>
  <w:num w:numId="10" w16cid:durableId="836698820">
    <w:abstractNumId w:val="7"/>
  </w:num>
  <w:num w:numId="11" w16cid:durableId="290593821">
    <w:abstractNumId w:val="0"/>
  </w:num>
  <w:num w:numId="12" w16cid:durableId="997150693">
    <w:abstractNumId w:val="11"/>
  </w:num>
  <w:num w:numId="13" w16cid:durableId="139909457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1066832">
    <w:abstractNumId w:val="11"/>
  </w:num>
  <w:num w:numId="15" w16cid:durableId="41505310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1301761">
    <w:abstractNumId w:val="11"/>
  </w:num>
  <w:num w:numId="17" w16cid:durableId="2012827080">
    <w:abstractNumId w:val="11"/>
  </w:num>
  <w:num w:numId="18" w16cid:durableId="1509367162">
    <w:abstractNumId w:val="11"/>
  </w:num>
  <w:num w:numId="19" w16cid:durableId="765131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8277143">
    <w:abstractNumId w:val="8"/>
  </w:num>
  <w:num w:numId="21" w16cid:durableId="10338504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02302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19926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4726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1367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533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30000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8563009">
    <w:abstractNumId w:val="11"/>
  </w:num>
  <w:num w:numId="29" w16cid:durableId="16961556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5A"/>
    <w:rsid w:val="00000822"/>
    <w:rsid w:val="00003728"/>
    <w:rsid w:val="00004B91"/>
    <w:rsid w:val="00005D3E"/>
    <w:rsid w:val="00006344"/>
    <w:rsid w:val="000068B9"/>
    <w:rsid w:val="000115AB"/>
    <w:rsid w:val="00012DA7"/>
    <w:rsid w:val="00014646"/>
    <w:rsid w:val="0001473F"/>
    <w:rsid w:val="00014D0A"/>
    <w:rsid w:val="00015018"/>
    <w:rsid w:val="00017402"/>
    <w:rsid w:val="00020038"/>
    <w:rsid w:val="00021721"/>
    <w:rsid w:val="000246D6"/>
    <w:rsid w:val="000248C2"/>
    <w:rsid w:val="00025C12"/>
    <w:rsid w:val="000347FB"/>
    <w:rsid w:val="00035A11"/>
    <w:rsid w:val="00041D05"/>
    <w:rsid w:val="00042268"/>
    <w:rsid w:val="00043534"/>
    <w:rsid w:val="00044801"/>
    <w:rsid w:val="00046D4C"/>
    <w:rsid w:val="00047707"/>
    <w:rsid w:val="00050A6B"/>
    <w:rsid w:val="000513FD"/>
    <w:rsid w:val="00052D11"/>
    <w:rsid w:val="00053BD7"/>
    <w:rsid w:val="00053CC3"/>
    <w:rsid w:val="00053D2F"/>
    <w:rsid w:val="0005461D"/>
    <w:rsid w:val="0005626F"/>
    <w:rsid w:val="0005685E"/>
    <w:rsid w:val="000570A6"/>
    <w:rsid w:val="00061582"/>
    <w:rsid w:val="00062E53"/>
    <w:rsid w:val="000707E9"/>
    <w:rsid w:val="00070945"/>
    <w:rsid w:val="000717BA"/>
    <w:rsid w:val="000728DE"/>
    <w:rsid w:val="00075506"/>
    <w:rsid w:val="00080F06"/>
    <w:rsid w:val="00080FC2"/>
    <w:rsid w:val="000825CF"/>
    <w:rsid w:val="00082C60"/>
    <w:rsid w:val="00082EB1"/>
    <w:rsid w:val="00083D66"/>
    <w:rsid w:val="000848B6"/>
    <w:rsid w:val="000858DB"/>
    <w:rsid w:val="000905E4"/>
    <w:rsid w:val="0009157D"/>
    <w:rsid w:val="00096D01"/>
    <w:rsid w:val="00097F70"/>
    <w:rsid w:val="000A185F"/>
    <w:rsid w:val="000A209E"/>
    <w:rsid w:val="000A2EA8"/>
    <w:rsid w:val="000A3AA0"/>
    <w:rsid w:val="000A3F9B"/>
    <w:rsid w:val="000A4C7E"/>
    <w:rsid w:val="000A6268"/>
    <w:rsid w:val="000B38D1"/>
    <w:rsid w:val="000B4346"/>
    <w:rsid w:val="000B4DF9"/>
    <w:rsid w:val="000B6A88"/>
    <w:rsid w:val="000C0BEA"/>
    <w:rsid w:val="000C36A3"/>
    <w:rsid w:val="000C3973"/>
    <w:rsid w:val="000C48B1"/>
    <w:rsid w:val="000C57C6"/>
    <w:rsid w:val="000C76AA"/>
    <w:rsid w:val="000D0A42"/>
    <w:rsid w:val="000D713F"/>
    <w:rsid w:val="000D742A"/>
    <w:rsid w:val="000E058F"/>
    <w:rsid w:val="000E07C3"/>
    <w:rsid w:val="000E1D08"/>
    <w:rsid w:val="000E5739"/>
    <w:rsid w:val="000E5AF5"/>
    <w:rsid w:val="000E7683"/>
    <w:rsid w:val="000E77F0"/>
    <w:rsid w:val="000F1C74"/>
    <w:rsid w:val="000F1EB3"/>
    <w:rsid w:val="000F1F19"/>
    <w:rsid w:val="000F288B"/>
    <w:rsid w:val="000F300A"/>
    <w:rsid w:val="000F3A4B"/>
    <w:rsid w:val="000F5C20"/>
    <w:rsid w:val="000F64F8"/>
    <w:rsid w:val="000F79EA"/>
    <w:rsid w:val="0010164B"/>
    <w:rsid w:val="00107118"/>
    <w:rsid w:val="00110D97"/>
    <w:rsid w:val="00112DAD"/>
    <w:rsid w:val="00112E7E"/>
    <w:rsid w:val="00113221"/>
    <w:rsid w:val="00116A8E"/>
    <w:rsid w:val="001171E4"/>
    <w:rsid w:val="0012007C"/>
    <w:rsid w:val="00120BC7"/>
    <w:rsid w:val="00120E2E"/>
    <w:rsid w:val="00121181"/>
    <w:rsid w:val="00122329"/>
    <w:rsid w:val="001232C3"/>
    <w:rsid w:val="00124B00"/>
    <w:rsid w:val="00126471"/>
    <w:rsid w:val="00126ADF"/>
    <w:rsid w:val="00126BEE"/>
    <w:rsid w:val="00127D91"/>
    <w:rsid w:val="001324A3"/>
    <w:rsid w:val="00135EF0"/>
    <w:rsid w:val="0013675B"/>
    <w:rsid w:val="00136C50"/>
    <w:rsid w:val="00137347"/>
    <w:rsid w:val="00143C4A"/>
    <w:rsid w:val="00143C66"/>
    <w:rsid w:val="00144A90"/>
    <w:rsid w:val="00151C9C"/>
    <w:rsid w:val="00154D8C"/>
    <w:rsid w:val="001575C5"/>
    <w:rsid w:val="0015E8B1"/>
    <w:rsid w:val="001600FA"/>
    <w:rsid w:val="001616DD"/>
    <w:rsid w:val="00161AE4"/>
    <w:rsid w:val="00161FDC"/>
    <w:rsid w:val="00164AA5"/>
    <w:rsid w:val="00166052"/>
    <w:rsid w:val="001660FE"/>
    <w:rsid w:val="00167C17"/>
    <w:rsid w:val="0017051B"/>
    <w:rsid w:val="00173EDD"/>
    <w:rsid w:val="00174ECE"/>
    <w:rsid w:val="00175212"/>
    <w:rsid w:val="00175FF8"/>
    <w:rsid w:val="001767CA"/>
    <w:rsid w:val="00181504"/>
    <w:rsid w:val="00181729"/>
    <w:rsid w:val="001819E4"/>
    <w:rsid w:val="00183E97"/>
    <w:rsid w:val="00184284"/>
    <w:rsid w:val="00184480"/>
    <w:rsid w:val="00184D6D"/>
    <w:rsid w:val="00184F59"/>
    <w:rsid w:val="00185547"/>
    <w:rsid w:val="00185C37"/>
    <w:rsid w:val="00186FB7"/>
    <w:rsid w:val="00187537"/>
    <w:rsid w:val="00191413"/>
    <w:rsid w:val="0019193E"/>
    <w:rsid w:val="00192C70"/>
    <w:rsid w:val="0019351C"/>
    <w:rsid w:val="001935B4"/>
    <w:rsid w:val="00193907"/>
    <w:rsid w:val="00195EFB"/>
    <w:rsid w:val="001A0124"/>
    <w:rsid w:val="001A1DD6"/>
    <w:rsid w:val="001A2273"/>
    <w:rsid w:val="001A243B"/>
    <w:rsid w:val="001A525C"/>
    <w:rsid w:val="001B0DC3"/>
    <w:rsid w:val="001B1A6A"/>
    <w:rsid w:val="001B3430"/>
    <w:rsid w:val="001C0F5C"/>
    <w:rsid w:val="001C108E"/>
    <w:rsid w:val="001C223C"/>
    <w:rsid w:val="001C263F"/>
    <w:rsid w:val="001C5958"/>
    <w:rsid w:val="001C7520"/>
    <w:rsid w:val="001D12A9"/>
    <w:rsid w:val="001D140D"/>
    <w:rsid w:val="001D150B"/>
    <w:rsid w:val="001D195F"/>
    <w:rsid w:val="001D780B"/>
    <w:rsid w:val="001D7907"/>
    <w:rsid w:val="001E0BEA"/>
    <w:rsid w:val="001E0BED"/>
    <w:rsid w:val="001E2C6F"/>
    <w:rsid w:val="001E30A5"/>
    <w:rsid w:val="001E3412"/>
    <w:rsid w:val="001E3D5B"/>
    <w:rsid w:val="001E4A13"/>
    <w:rsid w:val="001E4EF9"/>
    <w:rsid w:val="001E579B"/>
    <w:rsid w:val="001E5FF2"/>
    <w:rsid w:val="001E626E"/>
    <w:rsid w:val="001E7077"/>
    <w:rsid w:val="001E7A17"/>
    <w:rsid w:val="001F0765"/>
    <w:rsid w:val="001F26B1"/>
    <w:rsid w:val="001F29F4"/>
    <w:rsid w:val="001F4369"/>
    <w:rsid w:val="001F49DF"/>
    <w:rsid w:val="001F5AE3"/>
    <w:rsid w:val="001F656A"/>
    <w:rsid w:val="001F68D1"/>
    <w:rsid w:val="001F6D1A"/>
    <w:rsid w:val="001F6E03"/>
    <w:rsid w:val="001F762B"/>
    <w:rsid w:val="00200865"/>
    <w:rsid w:val="002012D2"/>
    <w:rsid w:val="0020360D"/>
    <w:rsid w:val="0020612C"/>
    <w:rsid w:val="00211BFA"/>
    <w:rsid w:val="00212F1D"/>
    <w:rsid w:val="0022138F"/>
    <w:rsid w:val="00225417"/>
    <w:rsid w:val="00225769"/>
    <w:rsid w:val="00225E3B"/>
    <w:rsid w:val="00227104"/>
    <w:rsid w:val="00230054"/>
    <w:rsid w:val="002310EE"/>
    <w:rsid w:val="0023668B"/>
    <w:rsid w:val="00240DC9"/>
    <w:rsid w:val="00242601"/>
    <w:rsid w:val="002427B0"/>
    <w:rsid w:val="00244149"/>
    <w:rsid w:val="00245BF4"/>
    <w:rsid w:val="00246EDC"/>
    <w:rsid w:val="00247BAF"/>
    <w:rsid w:val="00251D96"/>
    <w:rsid w:val="002539B3"/>
    <w:rsid w:val="00253A48"/>
    <w:rsid w:val="00253EC8"/>
    <w:rsid w:val="0025483C"/>
    <w:rsid w:val="00256701"/>
    <w:rsid w:val="00256FA8"/>
    <w:rsid w:val="00256FCC"/>
    <w:rsid w:val="0026085A"/>
    <w:rsid w:val="002636CA"/>
    <w:rsid w:val="002700D3"/>
    <w:rsid w:val="0027262B"/>
    <w:rsid w:val="00274308"/>
    <w:rsid w:val="00280051"/>
    <w:rsid w:val="00280C5D"/>
    <w:rsid w:val="002816E8"/>
    <w:rsid w:val="00281798"/>
    <w:rsid w:val="00281830"/>
    <w:rsid w:val="002827C4"/>
    <w:rsid w:val="00284D13"/>
    <w:rsid w:val="00292A6B"/>
    <w:rsid w:val="00293B6B"/>
    <w:rsid w:val="00294B76"/>
    <w:rsid w:val="00294F1A"/>
    <w:rsid w:val="00295D79"/>
    <w:rsid w:val="0029655B"/>
    <w:rsid w:val="00296B7D"/>
    <w:rsid w:val="002A0163"/>
    <w:rsid w:val="002A295E"/>
    <w:rsid w:val="002A3A1D"/>
    <w:rsid w:val="002B2713"/>
    <w:rsid w:val="002B3407"/>
    <w:rsid w:val="002B3511"/>
    <w:rsid w:val="002B3D19"/>
    <w:rsid w:val="002B3F13"/>
    <w:rsid w:val="002B434C"/>
    <w:rsid w:val="002B5D29"/>
    <w:rsid w:val="002BA526"/>
    <w:rsid w:val="002C1437"/>
    <w:rsid w:val="002C39F9"/>
    <w:rsid w:val="002C58B8"/>
    <w:rsid w:val="002C7500"/>
    <w:rsid w:val="002C75BC"/>
    <w:rsid w:val="002D1CA0"/>
    <w:rsid w:val="002D22CF"/>
    <w:rsid w:val="002D3D7E"/>
    <w:rsid w:val="002D56A1"/>
    <w:rsid w:val="002D59A9"/>
    <w:rsid w:val="002D5A00"/>
    <w:rsid w:val="002E11B4"/>
    <w:rsid w:val="002E1E63"/>
    <w:rsid w:val="002E1FA1"/>
    <w:rsid w:val="002E63E1"/>
    <w:rsid w:val="002E6515"/>
    <w:rsid w:val="002E6517"/>
    <w:rsid w:val="002E6687"/>
    <w:rsid w:val="002E7B43"/>
    <w:rsid w:val="002F0D46"/>
    <w:rsid w:val="002F2A26"/>
    <w:rsid w:val="002F6957"/>
    <w:rsid w:val="002F6CB3"/>
    <w:rsid w:val="002F7DE5"/>
    <w:rsid w:val="002F7DF1"/>
    <w:rsid w:val="003007EA"/>
    <w:rsid w:val="003027B6"/>
    <w:rsid w:val="0030698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3A73"/>
    <w:rsid w:val="00334700"/>
    <w:rsid w:val="003352BA"/>
    <w:rsid w:val="003366C8"/>
    <w:rsid w:val="0033770B"/>
    <w:rsid w:val="0034072B"/>
    <w:rsid w:val="003412E9"/>
    <w:rsid w:val="00342839"/>
    <w:rsid w:val="00343A44"/>
    <w:rsid w:val="00343F87"/>
    <w:rsid w:val="003444DC"/>
    <w:rsid w:val="00350211"/>
    <w:rsid w:val="003518BF"/>
    <w:rsid w:val="00352DA1"/>
    <w:rsid w:val="0035392C"/>
    <w:rsid w:val="00354558"/>
    <w:rsid w:val="00363564"/>
    <w:rsid w:val="0036465D"/>
    <w:rsid w:val="0037176A"/>
    <w:rsid w:val="00372477"/>
    <w:rsid w:val="00372544"/>
    <w:rsid w:val="0037341B"/>
    <w:rsid w:val="00376B5F"/>
    <w:rsid w:val="00377AD9"/>
    <w:rsid w:val="00380288"/>
    <w:rsid w:val="003817A2"/>
    <w:rsid w:val="00385359"/>
    <w:rsid w:val="00385468"/>
    <w:rsid w:val="00390CE7"/>
    <w:rsid w:val="00390DAE"/>
    <w:rsid w:val="00393C61"/>
    <w:rsid w:val="00393FF3"/>
    <w:rsid w:val="0039439B"/>
    <w:rsid w:val="0039618C"/>
    <w:rsid w:val="0039633A"/>
    <w:rsid w:val="00396B90"/>
    <w:rsid w:val="003A0BC9"/>
    <w:rsid w:val="003A0D26"/>
    <w:rsid w:val="003A21CD"/>
    <w:rsid w:val="003A2A9E"/>
    <w:rsid w:val="003A40A7"/>
    <w:rsid w:val="003A55FF"/>
    <w:rsid w:val="003A5ADA"/>
    <w:rsid w:val="003A6511"/>
    <w:rsid w:val="003A7C57"/>
    <w:rsid w:val="003B0702"/>
    <w:rsid w:val="003B2806"/>
    <w:rsid w:val="003B28A5"/>
    <w:rsid w:val="003B3F9A"/>
    <w:rsid w:val="003B57A1"/>
    <w:rsid w:val="003B661D"/>
    <w:rsid w:val="003B6D7E"/>
    <w:rsid w:val="003B720D"/>
    <w:rsid w:val="003B760C"/>
    <w:rsid w:val="003C1015"/>
    <w:rsid w:val="003C218A"/>
    <w:rsid w:val="003C4430"/>
    <w:rsid w:val="003C5F3E"/>
    <w:rsid w:val="003C7810"/>
    <w:rsid w:val="003D10DD"/>
    <w:rsid w:val="003D1C0C"/>
    <w:rsid w:val="003D3B16"/>
    <w:rsid w:val="003D60E0"/>
    <w:rsid w:val="003D709B"/>
    <w:rsid w:val="003D7463"/>
    <w:rsid w:val="003E0103"/>
    <w:rsid w:val="003E0A22"/>
    <w:rsid w:val="003E727F"/>
    <w:rsid w:val="003E7D3D"/>
    <w:rsid w:val="003F01DF"/>
    <w:rsid w:val="003F14C9"/>
    <w:rsid w:val="003F2C18"/>
    <w:rsid w:val="003F6C0E"/>
    <w:rsid w:val="003F6F47"/>
    <w:rsid w:val="003F71C7"/>
    <w:rsid w:val="00407C75"/>
    <w:rsid w:val="00411B14"/>
    <w:rsid w:val="00412C91"/>
    <w:rsid w:val="004132C5"/>
    <w:rsid w:val="00414064"/>
    <w:rsid w:val="00415DFF"/>
    <w:rsid w:val="00417745"/>
    <w:rsid w:val="00423CA6"/>
    <w:rsid w:val="0042509D"/>
    <w:rsid w:val="00430454"/>
    <w:rsid w:val="00431EEA"/>
    <w:rsid w:val="004326A8"/>
    <w:rsid w:val="004328A4"/>
    <w:rsid w:val="00436B86"/>
    <w:rsid w:val="0043706A"/>
    <w:rsid w:val="004401B0"/>
    <w:rsid w:val="00440867"/>
    <w:rsid w:val="00441154"/>
    <w:rsid w:val="00441D90"/>
    <w:rsid w:val="00442224"/>
    <w:rsid w:val="004444EE"/>
    <w:rsid w:val="004444FA"/>
    <w:rsid w:val="004524CF"/>
    <w:rsid w:val="00452582"/>
    <w:rsid w:val="00454812"/>
    <w:rsid w:val="004549FE"/>
    <w:rsid w:val="00454D38"/>
    <w:rsid w:val="00455C81"/>
    <w:rsid w:val="00457272"/>
    <w:rsid w:val="00457DCC"/>
    <w:rsid w:val="00461A18"/>
    <w:rsid w:val="00462060"/>
    <w:rsid w:val="00463C1A"/>
    <w:rsid w:val="00463EEC"/>
    <w:rsid w:val="004640FF"/>
    <w:rsid w:val="00465490"/>
    <w:rsid w:val="00471579"/>
    <w:rsid w:val="00473FD3"/>
    <w:rsid w:val="00474746"/>
    <w:rsid w:val="00474A6A"/>
    <w:rsid w:val="00475AAB"/>
    <w:rsid w:val="00477432"/>
    <w:rsid w:val="00480537"/>
    <w:rsid w:val="00480DA2"/>
    <w:rsid w:val="00481624"/>
    <w:rsid w:val="00481A6C"/>
    <w:rsid w:val="0048389D"/>
    <w:rsid w:val="00486165"/>
    <w:rsid w:val="0049014C"/>
    <w:rsid w:val="00492356"/>
    <w:rsid w:val="004957A2"/>
    <w:rsid w:val="004A0201"/>
    <w:rsid w:val="004A178D"/>
    <w:rsid w:val="004A1C33"/>
    <w:rsid w:val="004A4BA2"/>
    <w:rsid w:val="004A7A7F"/>
    <w:rsid w:val="004B031B"/>
    <w:rsid w:val="004B474F"/>
    <w:rsid w:val="004B64DC"/>
    <w:rsid w:val="004C221A"/>
    <w:rsid w:val="004C39F8"/>
    <w:rsid w:val="004C416A"/>
    <w:rsid w:val="004C55B7"/>
    <w:rsid w:val="004C5D35"/>
    <w:rsid w:val="004D0A68"/>
    <w:rsid w:val="004D20BF"/>
    <w:rsid w:val="004D2A9F"/>
    <w:rsid w:val="004D2C70"/>
    <w:rsid w:val="004D31D0"/>
    <w:rsid w:val="004D31F1"/>
    <w:rsid w:val="004D4286"/>
    <w:rsid w:val="004D4733"/>
    <w:rsid w:val="004D4B45"/>
    <w:rsid w:val="004D6C3E"/>
    <w:rsid w:val="004D7B29"/>
    <w:rsid w:val="004E14DE"/>
    <w:rsid w:val="004E2562"/>
    <w:rsid w:val="004E2E2F"/>
    <w:rsid w:val="004E7CE8"/>
    <w:rsid w:val="004F1BEF"/>
    <w:rsid w:val="004F2430"/>
    <w:rsid w:val="004F2B91"/>
    <w:rsid w:val="004F3034"/>
    <w:rsid w:val="004F435E"/>
    <w:rsid w:val="00504450"/>
    <w:rsid w:val="005067DD"/>
    <w:rsid w:val="00506D24"/>
    <w:rsid w:val="005077D2"/>
    <w:rsid w:val="00510C7E"/>
    <w:rsid w:val="005118F6"/>
    <w:rsid w:val="0051350A"/>
    <w:rsid w:val="00517604"/>
    <w:rsid w:val="00517DA5"/>
    <w:rsid w:val="00517FA4"/>
    <w:rsid w:val="00525801"/>
    <w:rsid w:val="00530642"/>
    <w:rsid w:val="00530DAE"/>
    <w:rsid w:val="00530F88"/>
    <w:rsid w:val="00532B1C"/>
    <w:rsid w:val="00532EB9"/>
    <w:rsid w:val="00533388"/>
    <w:rsid w:val="00534E1F"/>
    <w:rsid w:val="00535D1C"/>
    <w:rsid w:val="00537269"/>
    <w:rsid w:val="00540128"/>
    <w:rsid w:val="005412CE"/>
    <w:rsid w:val="005443C8"/>
    <w:rsid w:val="0054683B"/>
    <w:rsid w:val="00552527"/>
    <w:rsid w:val="005558E1"/>
    <w:rsid w:val="005564A4"/>
    <w:rsid w:val="0055666C"/>
    <w:rsid w:val="0055674C"/>
    <w:rsid w:val="005602C1"/>
    <w:rsid w:val="005606CB"/>
    <w:rsid w:val="00563FD8"/>
    <w:rsid w:val="00564817"/>
    <w:rsid w:val="0056512E"/>
    <w:rsid w:val="0056561D"/>
    <w:rsid w:val="005704A1"/>
    <w:rsid w:val="005706E9"/>
    <w:rsid w:val="00570849"/>
    <w:rsid w:val="0057158C"/>
    <w:rsid w:val="00576416"/>
    <w:rsid w:val="005778BD"/>
    <w:rsid w:val="00577C65"/>
    <w:rsid w:val="00581121"/>
    <w:rsid w:val="00581FE5"/>
    <w:rsid w:val="005840B8"/>
    <w:rsid w:val="005867DF"/>
    <w:rsid w:val="005900D8"/>
    <w:rsid w:val="005916F1"/>
    <w:rsid w:val="00592081"/>
    <w:rsid w:val="0059765D"/>
    <w:rsid w:val="005A0348"/>
    <w:rsid w:val="005A1FA3"/>
    <w:rsid w:val="005A27C0"/>
    <w:rsid w:val="005A4691"/>
    <w:rsid w:val="005A4C79"/>
    <w:rsid w:val="005A70D0"/>
    <w:rsid w:val="005A74FF"/>
    <w:rsid w:val="005A7C67"/>
    <w:rsid w:val="005B194A"/>
    <w:rsid w:val="005B234E"/>
    <w:rsid w:val="005B3D8A"/>
    <w:rsid w:val="005B3EC2"/>
    <w:rsid w:val="005B66F1"/>
    <w:rsid w:val="005C1D68"/>
    <w:rsid w:val="005C58FA"/>
    <w:rsid w:val="005C5F49"/>
    <w:rsid w:val="005C71BC"/>
    <w:rsid w:val="005D2629"/>
    <w:rsid w:val="005D367B"/>
    <w:rsid w:val="005D4A78"/>
    <w:rsid w:val="005D51C4"/>
    <w:rsid w:val="005D54F1"/>
    <w:rsid w:val="005D5820"/>
    <w:rsid w:val="005E03EB"/>
    <w:rsid w:val="005E3D07"/>
    <w:rsid w:val="005E3DB0"/>
    <w:rsid w:val="005E5737"/>
    <w:rsid w:val="005E6B49"/>
    <w:rsid w:val="005E7252"/>
    <w:rsid w:val="005E7AA8"/>
    <w:rsid w:val="005F02C2"/>
    <w:rsid w:val="005F70F7"/>
    <w:rsid w:val="005F797F"/>
    <w:rsid w:val="006046D3"/>
    <w:rsid w:val="00605E3B"/>
    <w:rsid w:val="006065E8"/>
    <w:rsid w:val="00607B4C"/>
    <w:rsid w:val="00610940"/>
    <w:rsid w:val="006155F0"/>
    <w:rsid w:val="00616766"/>
    <w:rsid w:val="00620386"/>
    <w:rsid w:val="0062357C"/>
    <w:rsid w:val="006253B6"/>
    <w:rsid w:val="00625A15"/>
    <w:rsid w:val="00625B4B"/>
    <w:rsid w:val="00627BD8"/>
    <w:rsid w:val="0063178C"/>
    <w:rsid w:val="006349C4"/>
    <w:rsid w:val="00636177"/>
    <w:rsid w:val="006361D0"/>
    <w:rsid w:val="00637BE8"/>
    <w:rsid w:val="00637C90"/>
    <w:rsid w:val="00637D76"/>
    <w:rsid w:val="00640A07"/>
    <w:rsid w:val="0064271E"/>
    <w:rsid w:val="006431FF"/>
    <w:rsid w:val="0064333A"/>
    <w:rsid w:val="00644F89"/>
    <w:rsid w:val="00645DA3"/>
    <w:rsid w:val="006518AD"/>
    <w:rsid w:val="00651A4B"/>
    <w:rsid w:val="00652019"/>
    <w:rsid w:val="006553EC"/>
    <w:rsid w:val="00655674"/>
    <w:rsid w:val="00655BF3"/>
    <w:rsid w:val="00656027"/>
    <w:rsid w:val="00656746"/>
    <w:rsid w:val="00657838"/>
    <w:rsid w:val="006623D2"/>
    <w:rsid w:val="0067005A"/>
    <w:rsid w:val="00680130"/>
    <w:rsid w:val="00680255"/>
    <w:rsid w:val="006824E0"/>
    <w:rsid w:val="00682AF2"/>
    <w:rsid w:val="00684A68"/>
    <w:rsid w:val="00685883"/>
    <w:rsid w:val="00691C90"/>
    <w:rsid w:val="00692458"/>
    <w:rsid w:val="0069321C"/>
    <w:rsid w:val="0069388D"/>
    <w:rsid w:val="006A0160"/>
    <w:rsid w:val="006A31AB"/>
    <w:rsid w:val="006A5215"/>
    <w:rsid w:val="006A5437"/>
    <w:rsid w:val="006B18B2"/>
    <w:rsid w:val="006B3640"/>
    <w:rsid w:val="006B5E95"/>
    <w:rsid w:val="006B61AC"/>
    <w:rsid w:val="006B6C90"/>
    <w:rsid w:val="006B7CA7"/>
    <w:rsid w:val="006C1521"/>
    <w:rsid w:val="006C39B7"/>
    <w:rsid w:val="006C3C89"/>
    <w:rsid w:val="006C4E7E"/>
    <w:rsid w:val="006C7001"/>
    <w:rsid w:val="006C7362"/>
    <w:rsid w:val="006D11DF"/>
    <w:rsid w:val="006D2261"/>
    <w:rsid w:val="006D2547"/>
    <w:rsid w:val="006D3EF5"/>
    <w:rsid w:val="006D47A7"/>
    <w:rsid w:val="006D73B9"/>
    <w:rsid w:val="006E0951"/>
    <w:rsid w:val="006E10A6"/>
    <w:rsid w:val="006E4456"/>
    <w:rsid w:val="006E462E"/>
    <w:rsid w:val="006E5856"/>
    <w:rsid w:val="006E71A5"/>
    <w:rsid w:val="006E73F9"/>
    <w:rsid w:val="006F0585"/>
    <w:rsid w:val="006F3166"/>
    <w:rsid w:val="006F47AA"/>
    <w:rsid w:val="006F73C8"/>
    <w:rsid w:val="00700549"/>
    <w:rsid w:val="00700B1E"/>
    <w:rsid w:val="00700B46"/>
    <w:rsid w:val="00702088"/>
    <w:rsid w:val="00702564"/>
    <w:rsid w:val="0070330B"/>
    <w:rsid w:val="007033DE"/>
    <w:rsid w:val="00703BCA"/>
    <w:rsid w:val="00703CCF"/>
    <w:rsid w:val="00705460"/>
    <w:rsid w:val="00712F00"/>
    <w:rsid w:val="0072086E"/>
    <w:rsid w:val="00721B04"/>
    <w:rsid w:val="00721E2A"/>
    <w:rsid w:val="00724D61"/>
    <w:rsid w:val="007277AF"/>
    <w:rsid w:val="00735CAA"/>
    <w:rsid w:val="0073719C"/>
    <w:rsid w:val="00742E09"/>
    <w:rsid w:val="00745452"/>
    <w:rsid w:val="00745956"/>
    <w:rsid w:val="00746818"/>
    <w:rsid w:val="00747FC4"/>
    <w:rsid w:val="00752457"/>
    <w:rsid w:val="0075311C"/>
    <w:rsid w:val="0075415F"/>
    <w:rsid w:val="00754898"/>
    <w:rsid w:val="00754A51"/>
    <w:rsid w:val="00760169"/>
    <w:rsid w:val="007606B4"/>
    <w:rsid w:val="00760845"/>
    <w:rsid w:val="007640E0"/>
    <w:rsid w:val="00766E67"/>
    <w:rsid w:val="007678AC"/>
    <w:rsid w:val="00770769"/>
    <w:rsid w:val="0077225F"/>
    <w:rsid w:val="00774042"/>
    <w:rsid w:val="007741B9"/>
    <w:rsid w:val="00774FDE"/>
    <w:rsid w:val="00775D89"/>
    <w:rsid w:val="00777EE3"/>
    <w:rsid w:val="007807BD"/>
    <w:rsid w:val="007812CF"/>
    <w:rsid w:val="0078367D"/>
    <w:rsid w:val="00784D38"/>
    <w:rsid w:val="00785234"/>
    <w:rsid w:val="00792643"/>
    <w:rsid w:val="00794435"/>
    <w:rsid w:val="00794ACF"/>
    <w:rsid w:val="00794C48"/>
    <w:rsid w:val="007A1603"/>
    <w:rsid w:val="007A1C6B"/>
    <w:rsid w:val="007A2E9D"/>
    <w:rsid w:val="007A33F1"/>
    <w:rsid w:val="007A682A"/>
    <w:rsid w:val="007A7883"/>
    <w:rsid w:val="007A7F29"/>
    <w:rsid w:val="007B03DA"/>
    <w:rsid w:val="007B3138"/>
    <w:rsid w:val="007B40DC"/>
    <w:rsid w:val="007B6F78"/>
    <w:rsid w:val="007B73FA"/>
    <w:rsid w:val="007B75F4"/>
    <w:rsid w:val="007C10BA"/>
    <w:rsid w:val="007C2324"/>
    <w:rsid w:val="007C2806"/>
    <w:rsid w:val="007C31DF"/>
    <w:rsid w:val="007C4093"/>
    <w:rsid w:val="007C5C1B"/>
    <w:rsid w:val="007C5CC4"/>
    <w:rsid w:val="007D223A"/>
    <w:rsid w:val="007D3448"/>
    <w:rsid w:val="007E04CD"/>
    <w:rsid w:val="007E2C01"/>
    <w:rsid w:val="007E47FD"/>
    <w:rsid w:val="007E4E9A"/>
    <w:rsid w:val="007F1B22"/>
    <w:rsid w:val="007F29F8"/>
    <w:rsid w:val="007F2D82"/>
    <w:rsid w:val="007F43F2"/>
    <w:rsid w:val="007F48B2"/>
    <w:rsid w:val="007F4EF0"/>
    <w:rsid w:val="007F5CFF"/>
    <w:rsid w:val="007F693A"/>
    <w:rsid w:val="0081013E"/>
    <w:rsid w:val="008113B4"/>
    <w:rsid w:val="008114F0"/>
    <w:rsid w:val="00814D74"/>
    <w:rsid w:val="00814DE5"/>
    <w:rsid w:val="00820942"/>
    <w:rsid w:val="008248D1"/>
    <w:rsid w:val="0082586A"/>
    <w:rsid w:val="008261B4"/>
    <w:rsid w:val="00827EDE"/>
    <w:rsid w:val="00833A74"/>
    <w:rsid w:val="008358B4"/>
    <w:rsid w:val="00842EF4"/>
    <w:rsid w:val="00844D76"/>
    <w:rsid w:val="00845AA0"/>
    <w:rsid w:val="008510FF"/>
    <w:rsid w:val="00852549"/>
    <w:rsid w:val="008530BE"/>
    <w:rsid w:val="008540FA"/>
    <w:rsid w:val="008606A0"/>
    <w:rsid w:val="00861E1B"/>
    <w:rsid w:val="00863446"/>
    <w:rsid w:val="00863E4E"/>
    <w:rsid w:val="00867895"/>
    <w:rsid w:val="00875FE9"/>
    <w:rsid w:val="0087684F"/>
    <w:rsid w:val="00876CAC"/>
    <w:rsid w:val="008802A2"/>
    <w:rsid w:val="00885A76"/>
    <w:rsid w:val="00886079"/>
    <w:rsid w:val="00891F34"/>
    <w:rsid w:val="00895C04"/>
    <w:rsid w:val="008970B7"/>
    <w:rsid w:val="008A0177"/>
    <w:rsid w:val="008A0530"/>
    <w:rsid w:val="008A1B21"/>
    <w:rsid w:val="008A3DD8"/>
    <w:rsid w:val="008A3F85"/>
    <w:rsid w:val="008A4576"/>
    <w:rsid w:val="008A47BD"/>
    <w:rsid w:val="008A51E8"/>
    <w:rsid w:val="008B0AC9"/>
    <w:rsid w:val="008B0F37"/>
    <w:rsid w:val="008B29C3"/>
    <w:rsid w:val="008B55D2"/>
    <w:rsid w:val="008B5C21"/>
    <w:rsid w:val="008B791D"/>
    <w:rsid w:val="008C1C7C"/>
    <w:rsid w:val="008C208A"/>
    <w:rsid w:val="008C42AE"/>
    <w:rsid w:val="008C47AF"/>
    <w:rsid w:val="008C5816"/>
    <w:rsid w:val="008D0538"/>
    <w:rsid w:val="008D0D9A"/>
    <w:rsid w:val="008D2CA8"/>
    <w:rsid w:val="008D4AA6"/>
    <w:rsid w:val="008D65E2"/>
    <w:rsid w:val="008E0CD4"/>
    <w:rsid w:val="008E2267"/>
    <w:rsid w:val="008F0F03"/>
    <w:rsid w:val="008F1341"/>
    <w:rsid w:val="008F1C0B"/>
    <w:rsid w:val="008F2CF5"/>
    <w:rsid w:val="008F3034"/>
    <w:rsid w:val="008F3194"/>
    <w:rsid w:val="008F4A5D"/>
    <w:rsid w:val="008F5E84"/>
    <w:rsid w:val="008F65FF"/>
    <w:rsid w:val="00901E01"/>
    <w:rsid w:val="00904BC8"/>
    <w:rsid w:val="00906D5B"/>
    <w:rsid w:val="00907133"/>
    <w:rsid w:val="009071E8"/>
    <w:rsid w:val="009111BD"/>
    <w:rsid w:val="009118F6"/>
    <w:rsid w:val="00911EB8"/>
    <w:rsid w:val="00912168"/>
    <w:rsid w:val="009139C7"/>
    <w:rsid w:val="00913CAC"/>
    <w:rsid w:val="0091462B"/>
    <w:rsid w:val="009149B8"/>
    <w:rsid w:val="0091550B"/>
    <w:rsid w:val="0091658D"/>
    <w:rsid w:val="00916B61"/>
    <w:rsid w:val="00917142"/>
    <w:rsid w:val="00920EF6"/>
    <w:rsid w:val="00921C0B"/>
    <w:rsid w:val="00921FF8"/>
    <w:rsid w:val="00922A50"/>
    <w:rsid w:val="009237EA"/>
    <w:rsid w:val="00923EC8"/>
    <w:rsid w:val="00925F13"/>
    <w:rsid w:val="00926417"/>
    <w:rsid w:val="009277AD"/>
    <w:rsid w:val="009306ED"/>
    <w:rsid w:val="00932D30"/>
    <w:rsid w:val="00933BFA"/>
    <w:rsid w:val="009369C2"/>
    <w:rsid w:val="00936C28"/>
    <w:rsid w:val="00936DC9"/>
    <w:rsid w:val="00936E45"/>
    <w:rsid w:val="00936F4C"/>
    <w:rsid w:val="0093796A"/>
    <w:rsid w:val="00940816"/>
    <w:rsid w:val="00942585"/>
    <w:rsid w:val="0094333E"/>
    <w:rsid w:val="009448F7"/>
    <w:rsid w:val="00945A1D"/>
    <w:rsid w:val="00945CC4"/>
    <w:rsid w:val="00946533"/>
    <w:rsid w:val="00947A11"/>
    <w:rsid w:val="0095050A"/>
    <w:rsid w:val="0095266F"/>
    <w:rsid w:val="00953E59"/>
    <w:rsid w:val="0095533A"/>
    <w:rsid w:val="0095646B"/>
    <w:rsid w:val="00957565"/>
    <w:rsid w:val="00957A99"/>
    <w:rsid w:val="00964D8D"/>
    <w:rsid w:val="00964EDA"/>
    <w:rsid w:val="00965A01"/>
    <w:rsid w:val="00965EA8"/>
    <w:rsid w:val="0096731B"/>
    <w:rsid w:val="0096785D"/>
    <w:rsid w:val="00970842"/>
    <w:rsid w:val="00971125"/>
    <w:rsid w:val="00971F4F"/>
    <w:rsid w:val="00972D1E"/>
    <w:rsid w:val="00972D70"/>
    <w:rsid w:val="0097363B"/>
    <w:rsid w:val="00975A13"/>
    <w:rsid w:val="00975C83"/>
    <w:rsid w:val="00977BFB"/>
    <w:rsid w:val="00982385"/>
    <w:rsid w:val="00982810"/>
    <w:rsid w:val="00985AD9"/>
    <w:rsid w:val="009903CC"/>
    <w:rsid w:val="00995B1B"/>
    <w:rsid w:val="009A1396"/>
    <w:rsid w:val="009A2981"/>
    <w:rsid w:val="009A31F7"/>
    <w:rsid w:val="009A336D"/>
    <w:rsid w:val="009A5010"/>
    <w:rsid w:val="009A63B5"/>
    <w:rsid w:val="009A7037"/>
    <w:rsid w:val="009B574A"/>
    <w:rsid w:val="009C11CF"/>
    <w:rsid w:val="009C13FA"/>
    <w:rsid w:val="009C2AED"/>
    <w:rsid w:val="009C3490"/>
    <w:rsid w:val="009C3BB0"/>
    <w:rsid w:val="009C55D7"/>
    <w:rsid w:val="009C68A9"/>
    <w:rsid w:val="009C72D3"/>
    <w:rsid w:val="009D1FC0"/>
    <w:rsid w:val="009D2863"/>
    <w:rsid w:val="009D4238"/>
    <w:rsid w:val="009D493B"/>
    <w:rsid w:val="009D5E09"/>
    <w:rsid w:val="009D5EE5"/>
    <w:rsid w:val="009D5F1E"/>
    <w:rsid w:val="009D7580"/>
    <w:rsid w:val="009E00C4"/>
    <w:rsid w:val="009E0C7A"/>
    <w:rsid w:val="009E0E38"/>
    <w:rsid w:val="009E31CD"/>
    <w:rsid w:val="009E53F4"/>
    <w:rsid w:val="009E59FA"/>
    <w:rsid w:val="009F72C8"/>
    <w:rsid w:val="00A006D5"/>
    <w:rsid w:val="00A01509"/>
    <w:rsid w:val="00A02651"/>
    <w:rsid w:val="00A0337B"/>
    <w:rsid w:val="00A035E4"/>
    <w:rsid w:val="00A03809"/>
    <w:rsid w:val="00A0459A"/>
    <w:rsid w:val="00A07C43"/>
    <w:rsid w:val="00A116EA"/>
    <w:rsid w:val="00A11739"/>
    <w:rsid w:val="00A14311"/>
    <w:rsid w:val="00A14F47"/>
    <w:rsid w:val="00A1579B"/>
    <w:rsid w:val="00A17DD2"/>
    <w:rsid w:val="00A20CEA"/>
    <w:rsid w:val="00A235A4"/>
    <w:rsid w:val="00A24C42"/>
    <w:rsid w:val="00A2629A"/>
    <w:rsid w:val="00A26F1E"/>
    <w:rsid w:val="00A272D4"/>
    <w:rsid w:val="00A2737A"/>
    <w:rsid w:val="00A303C6"/>
    <w:rsid w:val="00A32873"/>
    <w:rsid w:val="00A32B6F"/>
    <w:rsid w:val="00A333F2"/>
    <w:rsid w:val="00A34EAB"/>
    <w:rsid w:val="00A402F9"/>
    <w:rsid w:val="00A41E01"/>
    <w:rsid w:val="00A427D8"/>
    <w:rsid w:val="00A435C8"/>
    <w:rsid w:val="00A45D6C"/>
    <w:rsid w:val="00A470E3"/>
    <w:rsid w:val="00A60EED"/>
    <w:rsid w:val="00A6232E"/>
    <w:rsid w:val="00A64430"/>
    <w:rsid w:val="00A647AC"/>
    <w:rsid w:val="00A65C0A"/>
    <w:rsid w:val="00A721C0"/>
    <w:rsid w:val="00A7294C"/>
    <w:rsid w:val="00A731B8"/>
    <w:rsid w:val="00A7517C"/>
    <w:rsid w:val="00A774B1"/>
    <w:rsid w:val="00A82033"/>
    <w:rsid w:val="00A84013"/>
    <w:rsid w:val="00A84E3E"/>
    <w:rsid w:val="00A856B1"/>
    <w:rsid w:val="00A8583C"/>
    <w:rsid w:val="00A875F3"/>
    <w:rsid w:val="00A9080B"/>
    <w:rsid w:val="00A90E16"/>
    <w:rsid w:val="00A94E61"/>
    <w:rsid w:val="00A957B0"/>
    <w:rsid w:val="00A96564"/>
    <w:rsid w:val="00A96CD8"/>
    <w:rsid w:val="00A979FD"/>
    <w:rsid w:val="00AA15EB"/>
    <w:rsid w:val="00AA2D7A"/>
    <w:rsid w:val="00AA2E86"/>
    <w:rsid w:val="00AA3549"/>
    <w:rsid w:val="00AA45A9"/>
    <w:rsid w:val="00AA5307"/>
    <w:rsid w:val="00AA5F47"/>
    <w:rsid w:val="00AB3BAC"/>
    <w:rsid w:val="00AB4AD3"/>
    <w:rsid w:val="00AC0797"/>
    <w:rsid w:val="00AC53AF"/>
    <w:rsid w:val="00AD0E03"/>
    <w:rsid w:val="00AD31CF"/>
    <w:rsid w:val="00AD4F9D"/>
    <w:rsid w:val="00AD628A"/>
    <w:rsid w:val="00AE05E1"/>
    <w:rsid w:val="00AE0AC0"/>
    <w:rsid w:val="00AE2123"/>
    <w:rsid w:val="00AE4533"/>
    <w:rsid w:val="00AE486F"/>
    <w:rsid w:val="00AE59E5"/>
    <w:rsid w:val="00AE629D"/>
    <w:rsid w:val="00AE6938"/>
    <w:rsid w:val="00AE6DBC"/>
    <w:rsid w:val="00AF0A65"/>
    <w:rsid w:val="00AF223D"/>
    <w:rsid w:val="00AF22E7"/>
    <w:rsid w:val="00AF3F61"/>
    <w:rsid w:val="00AF532B"/>
    <w:rsid w:val="00AF5C4F"/>
    <w:rsid w:val="00AF62FB"/>
    <w:rsid w:val="00AF67A9"/>
    <w:rsid w:val="00B024D9"/>
    <w:rsid w:val="00B03FFF"/>
    <w:rsid w:val="00B0502D"/>
    <w:rsid w:val="00B058EF"/>
    <w:rsid w:val="00B07F75"/>
    <w:rsid w:val="00B10AB7"/>
    <w:rsid w:val="00B1151B"/>
    <w:rsid w:val="00B170A2"/>
    <w:rsid w:val="00B17F72"/>
    <w:rsid w:val="00B203FF"/>
    <w:rsid w:val="00B22277"/>
    <w:rsid w:val="00B22944"/>
    <w:rsid w:val="00B2758D"/>
    <w:rsid w:val="00B30482"/>
    <w:rsid w:val="00B31526"/>
    <w:rsid w:val="00B3226B"/>
    <w:rsid w:val="00B326A7"/>
    <w:rsid w:val="00B33322"/>
    <w:rsid w:val="00B33F30"/>
    <w:rsid w:val="00B33FA0"/>
    <w:rsid w:val="00B34124"/>
    <w:rsid w:val="00B3418C"/>
    <w:rsid w:val="00B34980"/>
    <w:rsid w:val="00B3611B"/>
    <w:rsid w:val="00B36C89"/>
    <w:rsid w:val="00B40BAD"/>
    <w:rsid w:val="00B41CEE"/>
    <w:rsid w:val="00B420B6"/>
    <w:rsid w:val="00B44811"/>
    <w:rsid w:val="00B450AD"/>
    <w:rsid w:val="00B46493"/>
    <w:rsid w:val="00B47F44"/>
    <w:rsid w:val="00B500E8"/>
    <w:rsid w:val="00B52163"/>
    <w:rsid w:val="00B55EF6"/>
    <w:rsid w:val="00B61582"/>
    <w:rsid w:val="00B6217E"/>
    <w:rsid w:val="00B625F2"/>
    <w:rsid w:val="00B627C5"/>
    <w:rsid w:val="00B64367"/>
    <w:rsid w:val="00B64C8C"/>
    <w:rsid w:val="00B65F91"/>
    <w:rsid w:val="00B669DC"/>
    <w:rsid w:val="00B6769D"/>
    <w:rsid w:val="00B6772A"/>
    <w:rsid w:val="00B83559"/>
    <w:rsid w:val="00B853F1"/>
    <w:rsid w:val="00B86A43"/>
    <w:rsid w:val="00B91976"/>
    <w:rsid w:val="00B92CED"/>
    <w:rsid w:val="00B94117"/>
    <w:rsid w:val="00B968C2"/>
    <w:rsid w:val="00B97CE8"/>
    <w:rsid w:val="00BA028D"/>
    <w:rsid w:val="00BA1722"/>
    <w:rsid w:val="00BA1C16"/>
    <w:rsid w:val="00BA3E7C"/>
    <w:rsid w:val="00BA62AA"/>
    <w:rsid w:val="00BA6C5D"/>
    <w:rsid w:val="00BA6DD4"/>
    <w:rsid w:val="00BB1636"/>
    <w:rsid w:val="00BB1B98"/>
    <w:rsid w:val="00BB5BAF"/>
    <w:rsid w:val="00BB6801"/>
    <w:rsid w:val="00BB7B1F"/>
    <w:rsid w:val="00BC12C5"/>
    <w:rsid w:val="00BC4D26"/>
    <w:rsid w:val="00BC5518"/>
    <w:rsid w:val="00BC5864"/>
    <w:rsid w:val="00BD054F"/>
    <w:rsid w:val="00BD078D"/>
    <w:rsid w:val="00BD429D"/>
    <w:rsid w:val="00BD44A9"/>
    <w:rsid w:val="00BD49F8"/>
    <w:rsid w:val="00BD6D69"/>
    <w:rsid w:val="00BE1539"/>
    <w:rsid w:val="00BE4EDA"/>
    <w:rsid w:val="00BE586B"/>
    <w:rsid w:val="00BE6208"/>
    <w:rsid w:val="00BF0E7A"/>
    <w:rsid w:val="00BF27FA"/>
    <w:rsid w:val="00BF2A7F"/>
    <w:rsid w:val="00BF35EB"/>
    <w:rsid w:val="00BF36A0"/>
    <w:rsid w:val="00BF3884"/>
    <w:rsid w:val="00BF52DE"/>
    <w:rsid w:val="00BF6116"/>
    <w:rsid w:val="00C00318"/>
    <w:rsid w:val="00C01BE9"/>
    <w:rsid w:val="00C034D3"/>
    <w:rsid w:val="00C049CA"/>
    <w:rsid w:val="00C055ED"/>
    <w:rsid w:val="00C07276"/>
    <w:rsid w:val="00C11030"/>
    <w:rsid w:val="00C111B1"/>
    <w:rsid w:val="00C11E48"/>
    <w:rsid w:val="00C12554"/>
    <w:rsid w:val="00C15F4D"/>
    <w:rsid w:val="00C202F8"/>
    <w:rsid w:val="00C20D92"/>
    <w:rsid w:val="00C221C1"/>
    <w:rsid w:val="00C24670"/>
    <w:rsid w:val="00C247EA"/>
    <w:rsid w:val="00C25557"/>
    <w:rsid w:val="00C26AB6"/>
    <w:rsid w:val="00C32FD3"/>
    <w:rsid w:val="00C3347F"/>
    <w:rsid w:val="00C338D7"/>
    <w:rsid w:val="00C33B14"/>
    <w:rsid w:val="00C34F92"/>
    <w:rsid w:val="00C3674F"/>
    <w:rsid w:val="00C36B93"/>
    <w:rsid w:val="00C36F3E"/>
    <w:rsid w:val="00C37A4C"/>
    <w:rsid w:val="00C40538"/>
    <w:rsid w:val="00C43EF4"/>
    <w:rsid w:val="00C4612C"/>
    <w:rsid w:val="00C47732"/>
    <w:rsid w:val="00C50963"/>
    <w:rsid w:val="00C509EC"/>
    <w:rsid w:val="00C50BD6"/>
    <w:rsid w:val="00C50FA2"/>
    <w:rsid w:val="00C51E26"/>
    <w:rsid w:val="00C54D16"/>
    <w:rsid w:val="00C54F98"/>
    <w:rsid w:val="00C55135"/>
    <w:rsid w:val="00C563B8"/>
    <w:rsid w:val="00C57A55"/>
    <w:rsid w:val="00C62A0C"/>
    <w:rsid w:val="00C635E2"/>
    <w:rsid w:val="00C704CF"/>
    <w:rsid w:val="00C71074"/>
    <w:rsid w:val="00C724D0"/>
    <w:rsid w:val="00C72507"/>
    <w:rsid w:val="00C7397D"/>
    <w:rsid w:val="00C74397"/>
    <w:rsid w:val="00C74A04"/>
    <w:rsid w:val="00C76E2D"/>
    <w:rsid w:val="00C76FFF"/>
    <w:rsid w:val="00C77386"/>
    <w:rsid w:val="00C80421"/>
    <w:rsid w:val="00C818BB"/>
    <w:rsid w:val="00C81DFC"/>
    <w:rsid w:val="00C82214"/>
    <w:rsid w:val="00C836FB"/>
    <w:rsid w:val="00C84E28"/>
    <w:rsid w:val="00C84F08"/>
    <w:rsid w:val="00C90647"/>
    <w:rsid w:val="00C91310"/>
    <w:rsid w:val="00C97B7B"/>
    <w:rsid w:val="00CA0192"/>
    <w:rsid w:val="00CA2E44"/>
    <w:rsid w:val="00CA43F1"/>
    <w:rsid w:val="00CA4FDE"/>
    <w:rsid w:val="00CA70E7"/>
    <w:rsid w:val="00CB228A"/>
    <w:rsid w:val="00CB2E17"/>
    <w:rsid w:val="00CB3056"/>
    <w:rsid w:val="00CB3987"/>
    <w:rsid w:val="00CB5855"/>
    <w:rsid w:val="00CB7E08"/>
    <w:rsid w:val="00CC4F4F"/>
    <w:rsid w:val="00CC5AD8"/>
    <w:rsid w:val="00CD14CC"/>
    <w:rsid w:val="00CD434F"/>
    <w:rsid w:val="00CE1D90"/>
    <w:rsid w:val="00CE2446"/>
    <w:rsid w:val="00CE5F47"/>
    <w:rsid w:val="00CE6986"/>
    <w:rsid w:val="00CE78F5"/>
    <w:rsid w:val="00CF1A0E"/>
    <w:rsid w:val="00CF24D4"/>
    <w:rsid w:val="00CF3925"/>
    <w:rsid w:val="00D01536"/>
    <w:rsid w:val="00D02707"/>
    <w:rsid w:val="00D027B9"/>
    <w:rsid w:val="00D0489B"/>
    <w:rsid w:val="00D052B4"/>
    <w:rsid w:val="00D07A8B"/>
    <w:rsid w:val="00D10F72"/>
    <w:rsid w:val="00D17891"/>
    <w:rsid w:val="00D20627"/>
    <w:rsid w:val="00D206E0"/>
    <w:rsid w:val="00D222A9"/>
    <w:rsid w:val="00D223CA"/>
    <w:rsid w:val="00D228B8"/>
    <w:rsid w:val="00D25E0F"/>
    <w:rsid w:val="00D27637"/>
    <w:rsid w:val="00D30343"/>
    <w:rsid w:val="00D3635A"/>
    <w:rsid w:val="00D36920"/>
    <w:rsid w:val="00D36B09"/>
    <w:rsid w:val="00D434D3"/>
    <w:rsid w:val="00D4358F"/>
    <w:rsid w:val="00D443D7"/>
    <w:rsid w:val="00D5188B"/>
    <w:rsid w:val="00D520E7"/>
    <w:rsid w:val="00D52D1F"/>
    <w:rsid w:val="00D53C66"/>
    <w:rsid w:val="00D56DA0"/>
    <w:rsid w:val="00D6065A"/>
    <w:rsid w:val="00D62793"/>
    <w:rsid w:val="00D627BE"/>
    <w:rsid w:val="00D6578B"/>
    <w:rsid w:val="00D65866"/>
    <w:rsid w:val="00D65905"/>
    <w:rsid w:val="00D65D80"/>
    <w:rsid w:val="00D67E6B"/>
    <w:rsid w:val="00D71B35"/>
    <w:rsid w:val="00D74DFD"/>
    <w:rsid w:val="00D75245"/>
    <w:rsid w:val="00D770C8"/>
    <w:rsid w:val="00D80302"/>
    <w:rsid w:val="00D81A2D"/>
    <w:rsid w:val="00D81CB0"/>
    <w:rsid w:val="00D82211"/>
    <w:rsid w:val="00D8365B"/>
    <w:rsid w:val="00D84FE4"/>
    <w:rsid w:val="00D8559E"/>
    <w:rsid w:val="00D863DB"/>
    <w:rsid w:val="00D87671"/>
    <w:rsid w:val="00D90346"/>
    <w:rsid w:val="00D90469"/>
    <w:rsid w:val="00D92132"/>
    <w:rsid w:val="00D92CE7"/>
    <w:rsid w:val="00D9307B"/>
    <w:rsid w:val="00D931B6"/>
    <w:rsid w:val="00D95849"/>
    <w:rsid w:val="00D9595A"/>
    <w:rsid w:val="00D967DA"/>
    <w:rsid w:val="00D96A05"/>
    <w:rsid w:val="00D96ACC"/>
    <w:rsid w:val="00D974FB"/>
    <w:rsid w:val="00DA031B"/>
    <w:rsid w:val="00DA48F8"/>
    <w:rsid w:val="00DA60A4"/>
    <w:rsid w:val="00DA76A9"/>
    <w:rsid w:val="00DB0295"/>
    <w:rsid w:val="00DB207B"/>
    <w:rsid w:val="00DB2945"/>
    <w:rsid w:val="00DB3285"/>
    <w:rsid w:val="00DB5138"/>
    <w:rsid w:val="00DB6108"/>
    <w:rsid w:val="00DC008F"/>
    <w:rsid w:val="00DC6A07"/>
    <w:rsid w:val="00DD4464"/>
    <w:rsid w:val="00DD6074"/>
    <w:rsid w:val="00DD693A"/>
    <w:rsid w:val="00DE125D"/>
    <w:rsid w:val="00DE5620"/>
    <w:rsid w:val="00DE5C6B"/>
    <w:rsid w:val="00DE6056"/>
    <w:rsid w:val="00DE6090"/>
    <w:rsid w:val="00DF172A"/>
    <w:rsid w:val="00DF1CBC"/>
    <w:rsid w:val="00DF3EFE"/>
    <w:rsid w:val="00E01E3B"/>
    <w:rsid w:val="00E02685"/>
    <w:rsid w:val="00E0642F"/>
    <w:rsid w:val="00E17DC5"/>
    <w:rsid w:val="00E21634"/>
    <w:rsid w:val="00E217BC"/>
    <w:rsid w:val="00E25BA6"/>
    <w:rsid w:val="00E27141"/>
    <w:rsid w:val="00E272E4"/>
    <w:rsid w:val="00E31382"/>
    <w:rsid w:val="00E31596"/>
    <w:rsid w:val="00E3493E"/>
    <w:rsid w:val="00E3510F"/>
    <w:rsid w:val="00E3617A"/>
    <w:rsid w:val="00E3663A"/>
    <w:rsid w:val="00E367AD"/>
    <w:rsid w:val="00E3733D"/>
    <w:rsid w:val="00E40792"/>
    <w:rsid w:val="00E41BFA"/>
    <w:rsid w:val="00E43DCB"/>
    <w:rsid w:val="00E45226"/>
    <w:rsid w:val="00E45436"/>
    <w:rsid w:val="00E47EAF"/>
    <w:rsid w:val="00E55664"/>
    <w:rsid w:val="00E563D9"/>
    <w:rsid w:val="00E56F2D"/>
    <w:rsid w:val="00E5710E"/>
    <w:rsid w:val="00E63F4F"/>
    <w:rsid w:val="00E64DA3"/>
    <w:rsid w:val="00E679F9"/>
    <w:rsid w:val="00E7002A"/>
    <w:rsid w:val="00E710F2"/>
    <w:rsid w:val="00E72731"/>
    <w:rsid w:val="00E73A87"/>
    <w:rsid w:val="00E73F53"/>
    <w:rsid w:val="00E76C52"/>
    <w:rsid w:val="00E80B1C"/>
    <w:rsid w:val="00E870E4"/>
    <w:rsid w:val="00E8796B"/>
    <w:rsid w:val="00E90C07"/>
    <w:rsid w:val="00E93F27"/>
    <w:rsid w:val="00E94350"/>
    <w:rsid w:val="00E967D5"/>
    <w:rsid w:val="00E97B77"/>
    <w:rsid w:val="00EA060C"/>
    <w:rsid w:val="00EA27F3"/>
    <w:rsid w:val="00EA3C9F"/>
    <w:rsid w:val="00EA4041"/>
    <w:rsid w:val="00EA4C6B"/>
    <w:rsid w:val="00EA7109"/>
    <w:rsid w:val="00EB103A"/>
    <w:rsid w:val="00EB256E"/>
    <w:rsid w:val="00EB26B6"/>
    <w:rsid w:val="00EB44CD"/>
    <w:rsid w:val="00EB70EE"/>
    <w:rsid w:val="00EC0190"/>
    <w:rsid w:val="00EC1E41"/>
    <w:rsid w:val="00EC27AB"/>
    <w:rsid w:val="00EC3146"/>
    <w:rsid w:val="00EC4BB0"/>
    <w:rsid w:val="00EC4C64"/>
    <w:rsid w:val="00EC7202"/>
    <w:rsid w:val="00ED2843"/>
    <w:rsid w:val="00ED2DE6"/>
    <w:rsid w:val="00ED4AAB"/>
    <w:rsid w:val="00EE09AF"/>
    <w:rsid w:val="00EE285A"/>
    <w:rsid w:val="00EE3372"/>
    <w:rsid w:val="00EE5549"/>
    <w:rsid w:val="00EE5A45"/>
    <w:rsid w:val="00EE6F7A"/>
    <w:rsid w:val="00EE79AF"/>
    <w:rsid w:val="00EF1F94"/>
    <w:rsid w:val="00EF273A"/>
    <w:rsid w:val="00EF46D9"/>
    <w:rsid w:val="00EF6148"/>
    <w:rsid w:val="00EF7E3E"/>
    <w:rsid w:val="00F03A6B"/>
    <w:rsid w:val="00F04F4D"/>
    <w:rsid w:val="00F0634F"/>
    <w:rsid w:val="00F071B9"/>
    <w:rsid w:val="00F07604"/>
    <w:rsid w:val="00F07E5F"/>
    <w:rsid w:val="00F109DA"/>
    <w:rsid w:val="00F122F6"/>
    <w:rsid w:val="00F13927"/>
    <w:rsid w:val="00F14625"/>
    <w:rsid w:val="00F15189"/>
    <w:rsid w:val="00F1598A"/>
    <w:rsid w:val="00F20F66"/>
    <w:rsid w:val="00F21E51"/>
    <w:rsid w:val="00F234A0"/>
    <w:rsid w:val="00F25056"/>
    <w:rsid w:val="00F26716"/>
    <w:rsid w:val="00F26C97"/>
    <w:rsid w:val="00F30FA6"/>
    <w:rsid w:val="00F3287A"/>
    <w:rsid w:val="00F34BCF"/>
    <w:rsid w:val="00F351DC"/>
    <w:rsid w:val="00F3576A"/>
    <w:rsid w:val="00F35EB0"/>
    <w:rsid w:val="00F373D8"/>
    <w:rsid w:val="00F41308"/>
    <w:rsid w:val="00F41387"/>
    <w:rsid w:val="00F4308C"/>
    <w:rsid w:val="00F43818"/>
    <w:rsid w:val="00F43B50"/>
    <w:rsid w:val="00F44AAE"/>
    <w:rsid w:val="00F4545C"/>
    <w:rsid w:val="00F53EE8"/>
    <w:rsid w:val="00F545A8"/>
    <w:rsid w:val="00F5475F"/>
    <w:rsid w:val="00F54857"/>
    <w:rsid w:val="00F5666F"/>
    <w:rsid w:val="00F56E41"/>
    <w:rsid w:val="00F571EC"/>
    <w:rsid w:val="00F57ABE"/>
    <w:rsid w:val="00F622D7"/>
    <w:rsid w:val="00F63DB0"/>
    <w:rsid w:val="00F658A9"/>
    <w:rsid w:val="00F71652"/>
    <w:rsid w:val="00F74407"/>
    <w:rsid w:val="00F764BE"/>
    <w:rsid w:val="00F77117"/>
    <w:rsid w:val="00F826D8"/>
    <w:rsid w:val="00F84AF1"/>
    <w:rsid w:val="00F86E9A"/>
    <w:rsid w:val="00F879C4"/>
    <w:rsid w:val="00F87D53"/>
    <w:rsid w:val="00F9196B"/>
    <w:rsid w:val="00F942C6"/>
    <w:rsid w:val="00F94451"/>
    <w:rsid w:val="00F9448A"/>
    <w:rsid w:val="00F947D6"/>
    <w:rsid w:val="00F94CDC"/>
    <w:rsid w:val="00F9579E"/>
    <w:rsid w:val="00F95F10"/>
    <w:rsid w:val="00F961BE"/>
    <w:rsid w:val="00FA029F"/>
    <w:rsid w:val="00FA16AF"/>
    <w:rsid w:val="00FA4E6F"/>
    <w:rsid w:val="00FA5C1A"/>
    <w:rsid w:val="00FA6EFF"/>
    <w:rsid w:val="00FB0F2E"/>
    <w:rsid w:val="00FB3E04"/>
    <w:rsid w:val="00FB4F23"/>
    <w:rsid w:val="00FB7092"/>
    <w:rsid w:val="00FC1860"/>
    <w:rsid w:val="00FC1B7F"/>
    <w:rsid w:val="00FC1F3B"/>
    <w:rsid w:val="00FC4A8E"/>
    <w:rsid w:val="00FC5688"/>
    <w:rsid w:val="00FD13BC"/>
    <w:rsid w:val="00FD3169"/>
    <w:rsid w:val="00FD4961"/>
    <w:rsid w:val="00FD7976"/>
    <w:rsid w:val="00FE0686"/>
    <w:rsid w:val="00FE1E85"/>
    <w:rsid w:val="00FE3C7C"/>
    <w:rsid w:val="00FE70A6"/>
    <w:rsid w:val="00FE7FF1"/>
    <w:rsid w:val="00FF0FE9"/>
    <w:rsid w:val="00FF248A"/>
    <w:rsid w:val="00FF3F96"/>
    <w:rsid w:val="00FF55B2"/>
    <w:rsid w:val="00FF674A"/>
    <w:rsid w:val="00FF680D"/>
    <w:rsid w:val="0159D6CB"/>
    <w:rsid w:val="01993631"/>
    <w:rsid w:val="019FCC59"/>
    <w:rsid w:val="01DDE175"/>
    <w:rsid w:val="01E5A9B4"/>
    <w:rsid w:val="01EE0B8C"/>
    <w:rsid w:val="0238A4B1"/>
    <w:rsid w:val="0267DF2F"/>
    <w:rsid w:val="02D0394C"/>
    <w:rsid w:val="02F377A0"/>
    <w:rsid w:val="030F430F"/>
    <w:rsid w:val="030FE94A"/>
    <w:rsid w:val="0329FC98"/>
    <w:rsid w:val="0336FDFA"/>
    <w:rsid w:val="03C7B7B8"/>
    <w:rsid w:val="03EB7CE1"/>
    <w:rsid w:val="0409D6D7"/>
    <w:rsid w:val="041391E0"/>
    <w:rsid w:val="04148974"/>
    <w:rsid w:val="0421C461"/>
    <w:rsid w:val="0500A60C"/>
    <w:rsid w:val="052A61D1"/>
    <w:rsid w:val="05515F54"/>
    <w:rsid w:val="05639BF9"/>
    <w:rsid w:val="056D9455"/>
    <w:rsid w:val="060EAA9B"/>
    <w:rsid w:val="0669170B"/>
    <w:rsid w:val="068C2617"/>
    <w:rsid w:val="068E86FE"/>
    <w:rsid w:val="06BC35FF"/>
    <w:rsid w:val="0711FDB4"/>
    <w:rsid w:val="0736722B"/>
    <w:rsid w:val="074D8304"/>
    <w:rsid w:val="0775B29D"/>
    <w:rsid w:val="0791DD1D"/>
    <w:rsid w:val="07AFDFEB"/>
    <w:rsid w:val="07E034C0"/>
    <w:rsid w:val="07F5E744"/>
    <w:rsid w:val="08139A45"/>
    <w:rsid w:val="0818AEF4"/>
    <w:rsid w:val="08309800"/>
    <w:rsid w:val="084A8E2D"/>
    <w:rsid w:val="08636F5B"/>
    <w:rsid w:val="087AAA5A"/>
    <w:rsid w:val="089DAD6A"/>
    <w:rsid w:val="08E16498"/>
    <w:rsid w:val="0906D7C6"/>
    <w:rsid w:val="0911EFCB"/>
    <w:rsid w:val="09401E5D"/>
    <w:rsid w:val="09604036"/>
    <w:rsid w:val="0971F711"/>
    <w:rsid w:val="097EED93"/>
    <w:rsid w:val="09DEFA75"/>
    <w:rsid w:val="0A046B50"/>
    <w:rsid w:val="0A69E103"/>
    <w:rsid w:val="0A874EB4"/>
    <w:rsid w:val="0AC5CD7B"/>
    <w:rsid w:val="0ACC871C"/>
    <w:rsid w:val="0AEE2018"/>
    <w:rsid w:val="0B597F24"/>
    <w:rsid w:val="0B5A69F1"/>
    <w:rsid w:val="0B7CEA89"/>
    <w:rsid w:val="0BBE7EE2"/>
    <w:rsid w:val="0BF020D5"/>
    <w:rsid w:val="0C3C7AB3"/>
    <w:rsid w:val="0C614057"/>
    <w:rsid w:val="0CD8522A"/>
    <w:rsid w:val="0CE462CF"/>
    <w:rsid w:val="0D1C66C2"/>
    <w:rsid w:val="0D33FD81"/>
    <w:rsid w:val="0D3515D8"/>
    <w:rsid w:val="0DB3A192"/>
    <w:rsid w:val="0E0062E9"/>
    <w:rsid w:val="0E285A7E"/>
    <w:rsid w:val="0E9B48AE"/>
    <w:rsid w:val="0EC6E5AE"/>
    <w:rsid w:val="0ECE8E11"/>
    <w:rsid w:val="0F4B692F"/>
    <w:rsid w:val="0F4D368C"/>
    <w:rsid w:val="0FA6A284"/>
    <w:rsid w:val="0FADE765"/>
    <w:rsid w:val="10109956"/>
    <w:rsid w:val="10156EB4"/>
    <w:rsid w:val="1056A70D"/>
    <w:rsid w:val="105792BE"/>
    <w:rsid w:val="10C0113E"/>
    <w:rsid w:val="11751748"/>
    <w:rsid w:val="117E3479"/>
    <w:rsid w:val="11973D93"/>
    <w:rsid w:val="11F1B282"/>
    <w:rsid w:val="1200BF82"/>
    <w:rsid w:val="120CC3CF"/>
    <w:rsid w:val="12430105"/>
    <w:rsid w:val="124F8D1E"/>
    <w:rsid w:val="128716C5"/>
    <w:rsid w:val="129B9688"/>
    <w:rsid w:val="12A5785D"/>
    <w:rsid w:val="12B4EB0D"/>
    <w:rsid w:val="12CA9E3D"/>
    <w:rsid w:val="12D0C06A"/>
    <w:rsid w:val="12D37347"/>
    <w:rsid w:val="12D5FF36"/>
    <w:rsid w:val="12D61E7F"/>
    <w:rsid w:val="12E0920A"/>
    <w:rsid w:val="1319D302"/>
    <w:rsid w:val="134FA0D5"/>
    <w:rsid w:val="14054CF7"/>
    <w:rsid w:val="1480CE6B"/>
    <w:rsid w:val="14B6229C"/>
    <w:rsid w:val="152EAE34"/>
    <w:rsid w:val="15304484"/>
    <w:rsid w:val="1544428B"/>
    <w:rsid w:val="1549BB16"/>
    <w:rsid w:val="158BB870"/>
    <w:rsid w:val="15A95E54"/>
    <w:rsid w:val="15CD2075"/>
    <w:rsid w:val="161062B1"/>
    <w:rsid w:val="161E1F56"/>
    <w:rsid w:val="1673F364"/>
    <w:rsid w:val="16BCC110"/>
    <w:rsid w:val="16FB6652"/>
    <w:rsid w:val="17207CE8"/>
    <w:rsid w:val="1720FE9D"/>
    <w:rsid w:val="17677A0A"/>
    <w:rsid w:val="179CE7B3"/>
    <w:rsid w:val="17E33062"/>
    <w:rsid w:val="17FAFCD0"/>
    <w:rsid w:val="18DC935A"/>
    <w:rsid w:val="192393BD"/>
    <w:rsid w:val="1926359F"/>
    <w:rsid w:val="19275B22"/>
    <w:rsid w:val="1997F9C1"/>
    <w:rsid w:val="1A5959B5"/>
    <w:rsid w:val="1A86E748"/>
    <w:rsid w:val="1AAAD370"/>
    <w:rsid w:val="1AAFB32C"/>
    <w:rsid w:val="1AB7C0B5"/>
    <w:rsid w:val="1AFBAAC8"/>
    <w:rsid w:val="1B04A909"/>
    <w:rsid w:val="1B87252D"/>
    <w:rsid w:val="1BDD0C7C"/>
    <w:rsid w:val="1C74AD3E"/>
    <w:rsid w:val="1C985700"/>
    <w:rsid w:val="1D89203F"/>
    <w:rsid w:val="1D901A7A"/>
    <w:rsid w:val="1E13782F"/>
    <w:rsid w:val="1E5598A3"/>
    <w:rsid w:val="1E911EDE"/>
    <w:rsid w:val="1EF6C71E"/>
    <w:rsid w:val="1EF8204A"/>
    <w:rsid w:val="1F3A0454"/>
    <w:rsid w:val="1F72B5B5"/>
    <w:rsid w:val="1FB9377B"/>
    <w:rsid w:val="1FE8C2E6"/>
    <w:rsid w:val="2048EE4A"/>
    <w:rsid w:val="205AE2FD"/>
    <w:rsid w:val="205B44E8"/>
    <w:rsid w:val="207A1EC7"/>
    <w:rsid w:val="20B0DC2E"/>
    <w:rsid w:val="20CA3376"/>
    <w:rsid w:val="20E2FFC8"/>
    <w:rsid w:val="211A2EB1"/>
    <w:rsid w:val="21458D3A"/>
    <w:rsid w:val="21759DDB"/>
    <w:rsid w:val="21881F98"/>
    <w:rsid w:val="218F4256"/>
    <w:rsid w:val="221F5610"/>
    <w:rsid w:val="22D8EF76"/>
    <w:rsid w:val="22F7EDEB"/>
    <w:rsid w:val="22FC1258"/>
    <w:rsid w:val="23363ECE"/>
    <w:rsid w:val="23657E09"/>
    <w:rsid w:val="24449B00"/>
    <w:rsid w:val="24603C3C"/>
    <w:rsid w:val="2473E8A4"/>
    <w:rsid w:val="249F4D0F"/>
    <w:rsid w:val="24D433AD"/>
    <w:rsid w:val="24F4CF25"/>
    <w:rsid w:val="251D6578"/>
    <w:rsid w:val="256EC669"/>
    <w:rsid w:val="2586DB60"/>
    <w:rsid w:val="2589E9FE"/>
    <w:rsid w:val="25A1B71E"/>
    <w:rsid w:val="25C45C55"/>
    <w:rsid w:val="2676BC23"/>
    <w:rsid w:val="26AA07C7"/>
    <w:rsid w:val="26C13A56"/>
    <w:rsid w:val="26E65E47"/>
    <w:rsid w:val="271C46A1"/>
    <w:rsid w:val="274E86B5"/>
    <w:rsid w:val="2777FC74"/>
    <w:rsid w:val="27FA1F6B"/>
    <w:rsid w:val="2819AC79"/>
    <w:rsid w:val="28FA32FB"/>
    <w:rsid w:val="28FAEDD7"/>
    <w:rsid w:val="292B1011"/>
    <w:rsid w:val="2944BA89"/>
    <w:rsid w:val="297DDF41"/>
    <w:rsid w:val="2A244294"/>
    <w:rsid w:val="2AB5266F"/>
    <w:rsid w:val="2ABFF051"/>
    <w:rsid w:val="2AC5AA99"/>
    <w:rsid w:val="2B22617F"/>
    <w:rsid w:val="2B5CA93A"/>
    <w:rsid w:val="2C1746BE"/>
    <w:rsid w:val="2C1D37B5"/>
    <w:rsid w:val="2C2E88DD"/>
    <w:rsid w:val="2C6ACB8F"/>
    <w:rsid w:val="2C7D53E4"/>
    <w:rsid w:val="2D828515"/>
    <w:rsid w:val="2D90DFEC"/>
    <w:rsid w:val="2E1FC0AD"/>
    <w:rsid w:val="2E3F73E1"/>
    <w:rsid w:val="2E40BBAE"/>
    <w:rsid w:val="2E4B6ACF"/>
    <w:rsid w:val="2E77EC09"/>
    <w:rsid w:val="2E9EE3A6"/>
    <w:rsid w:val="2EDBA27A"/>
    <w:rsid w:val="2EDF9715"/>
    <w:rsid w:val="2EF114C5"/>
    <w:rsid w:val="2F1DB7BA"/>
    <w:rsid w:val="2F22B510"/>
    <w:rsid w:val="2F261A48"/>
    <w:rsid w:val="2F5BDAA5"/>
    <w:rsid w:val="2F65433D"/>
    <w:rsid w:val="2FA4BEE3"/>
    <w:rsid w:val="2FB0F1E4"/>
    <w:rsid w:val="2FBD6124"/>
    <w:rsid w:val="2FEFFF61"/>
    <w:rsid w:val="2FF377FF"/>
    <w:rsid w:val="2FFB4D04"/>
    <w:rsid w:val="301FFED4"/>
    <w:rsid w:val="30433C38"/>
    <w:rsid w:val="30541BA9"/>
    <w:rsid w:val="3076358E"/>
    <w:rsid w:val="30960C66"/>
    <w:rsid w:val="30B5DF23"/>
    <w:rsid w:val="30E072F6"/>
    <w:rsid w:val="30F0A94F"/>
    <w:rsid w:val="31284B64"/>
    <w:rsid w:val="31740F17"/>
    <w:rsid w:val="326F7A65"/>
    <w:rsid w:val="329078E4"/>
    <w:rsid w:val="32D39CB3"/>
    <w:rsid w:val="32D9D226"/>
    <w:rsid w:val="32DF23C7"/>
    <w:rsid w:val="3315750D"/>
    <w:rsid w:val="332E9F96"/>
    <w:rsid w:val="33346E75"/>
    <w:rsid w:val="334197D8"/>
    <w:rsid w:val="3376EF28"/>
    <w:rsid w:val="3391404D"/>
    <w:rsid w:val="33C9407E"/>
    <w:rsid w:val="34203A46"/>
    <w:rsid w:val="342ED636"/>
    <w:rsid w:val="345C986E"/>
    <w:rsid w:val="34616D7D"/>
    <w:rsid w:val="34851CB9"/>
    <w:rsid w:val="34B1AB8E"/>
    <w:rsid w:val="34D8DE34"/>
    <w:rsid w:val="34F8A74A"/>
    <w:rsid w:val="350BCB8F"/>
    <w:rsid w:val="353DC2BD"/>
    <w:rsid w:val="356274B2"/>
    <w:rsid w:val="359103F2"/>
    <w:rsid w:val="35FACCDA"/>
    <w:rsid w:val="36304D21"/>
    <w:rsid w:val="366128D0"/>
    <w:rsid w:val="36A88B7A"/>
    <w:rsid w:val="36CEA884"/>
    <w:rsid w:val="375BEABB"/>
    <w:rsid w:val="379D39BD"/>
    <w:rsid w:val="3809767F"/>
    <w:rsid w:val="38406E68"/>
    <w:rsid w:val="38A2B264"/>
    <w:rsid w:val="38A59A23"/>
    <w:rsid w:val="38D0F339"/>
    <w:rsid w:val="3926F34E"/>
    <w:rsid w:val="3939F6E3"/>
    <w:rsid w:val="39A7FD92"/>
    <w:rsid w:val="39B35D2B"/>
    <w:rsid w:val="39F8F8B0"/>
    <w:rsid w:val="3A48D1AB"/>
    <w:rsid w:val="3A6C5955"/>
    <w:rsid w:val="3A70E3FF"/>
    <w:rsid w:val="3A824C13"/>
    <w:rsid w:val="3AAA3BFB"/>
    <w:rsid w:val="3AC6C268"/>
    <w:rsid w:val="3AF4B538"/>
    <w:rsid w:val="3B1E0439"/>
    <w:rsid w:val="3B30AE1C"/>
    <w:rsid w:val="3B552881"/>
    <w:rsid w:val="3B5E6002"/>
    <w:rsid w:val="3C5B4CB8"/>
    <w:rsid w:val="3C7C10A7"/>
    <w:rsid w:val="3CD81AD7"/>
    <w:rsid w:val="3D5F9E97"/>
    <w:rsid w:val="3DB0101A"/>
    <w:rsid w:val="3DC819F1"/>
    <w:rsid w:val="3DE54699"/>
    <w:rsid w:val="3E25BE72"/>
    <w:rsid w:val="3E681641"/>
    <w:rsid w:val="3E6FEABA"/>
    <w:rsid w:val="3ED44EC5"/>
    <w:rsid w:val="3EEF7B6D"/>
    <w:rsid w:val="3F39693C"/>
    <w:rsid w:val="3F6F3474"/>
    <w:rsid w:val="3F89DCF0"/>
    <w:rsid w:val="3FA0B0AF"/>
    <w:rsid w:val="401458AF"/>
    <w:rsid w:val="4058E6E6"/>
    <w:rsid w:val="4066DD53"/>
    <w:rsid w:val="4076A263"/>
    <w:rsid w:val="40903C8F"/>
    <w:rsid w:val="40ACE074"/>
    <w:rsid w:val="40E1D264"/>
    <w:rsid w:val="40FB93C2"/>
    <w:rsid w:val="413C5E9D"/>
    <w:rsid w:val="41F1D0F0"/>
    <w:rsid w:val="4209F853"/>
    <w:rsid w:val="4223EACA"/>
    <w:rsid w:val="42508DBC"/>
    <w:rsid w:val="42569CB6"/>
    <w:rsid w:val="42CEA8A1"/>
    <w:rsid w:val="42F906BA"/>
    <w:rsid w:val="42FF4A30"/>
    <w:rsid w:val="434004B9"/>
    <w:rsid w:val="437CE812"/>
    <w:rsid w:val="43F5AC77"/>
    <w:rsid w:val="4431157E"/>
    <w:rsid w:val="4441E78C"/>
    <w:rsid w:val="447EE814"/>
    <w:rsid w:val="453A7CD9"/>
    <w:rsid w:val="4543792F"/>
    <w:rsid w:val="4576B70C"/>
    <w:rsid w:val="45B5BBEF"/>
    <w:rsid w:val="45E11CEF"/>
    <w:rsid w:val="4623366B"/>
    <w:rsid w:val="4637FA76"/>
    <w:rsid w:val="464A933B"/>
    <w:rsid w:val="466621EE"/>
    <w:rsid w:val="466DE3F2"/>
    <w:rsid w:val="469FF8C4"/>
    <w:rsid w:val="46A31C02"/>
    <w:rsid w:val="46D88EEC"/>
    <w:rsid w:val="46D90941"/>
    <w:rsid w:val="475D71C9"/>
    <w:rsid w:val="47812324"/>
    <w:rsid w:val="479BAB8C"/>
    <w:rsid w:val="47DEE566"/>
    <w:rsid w:val="47EA5CBF"/>
    <w:rsid w:val="4811987D"/>
    <w:rsid w:val="48559C2D"/>
    <w:rsid w:val="48AD6C6F"/>
    <w:rsid w:val="48AE0192"/>
    <w:rsid w:val="497451A9"/>
    <w:rsid w:val="497D8125"/>
    <w:rsid w:val="49A3306D"/>
    <w:rsid w:val="49D6B2D5"/>
    <w:rsid w:val="4A0542CE"/>
    <w:rsid w:val="4A0AEFB6"/>
    <w:rsid w:val="4A1CCDB6"/>
    <w:rsid w:val="4A289C67"/>
    <w:rsid w:val="4A49C6CD"/>
    <w:rsid w:val="4A5166BE"/>
    <w:rsid w:val="4ACBD411"/>
    <w:rsid w:val="4ADB1ADA"/>
    <w:rsid w:val="4ADD0C17"/>
    <w:rsid w:val="4ADF65C5"/>
    <w:rsid w:val="4B0685AF"/>
    <w:rsid w:val="4BC901F8"/>
    <w:rsid w:val="4BE26850"/>
    <w:rsid w:val="4C354512"/>
    <w:rsid w:val="4C3DCDCA"/>
    <w:rsid w:val="4CD24B51"/>
    <w:rsid w:val="4CF2D680"/>
    <w:rsid w:val="4D0F5A66"/>
    <w:rsid w:val="4DD79F3A"/>
    <w:rsid w:val="4DE94908"/>
    <w:rsid w:val="4E10AD98"/>
    <w:rsid w:val="4E126FCE"/>
    <w:rsid w:val="4E192E4C"/>
    <w:rsid w:val="4E868BF0"/>
    <w:rsid w:val="4ED28E28"/>
    <w:rsid w:val="4EE9730C"/>
    <w:rsid w:val="4F075D1A"/>
    <w:rsid w:val="4F88E420"/>
    <w:rsid w:val="4FACB6BA"/>
    <w:rsid w:val="4FB82592"/>
    <w:rsid w:val="4FF66D68"/>
    <w:rsid w:val="500F1329"/>
    <w:rsid w:val="50355D4A"/>
    <w:rsid w:val="503A6E57"/>
    <w:rsid w:val="5086F173"/>
    <w:rsid w:val="50A42AF9"/>
    <w:rsid w:val="50FF9896"/>
    <w:rsid w:val="51332891"/>
    <w:rsid w:val="513BF5D2"/>
    <w:rsid w:val="51420110"/>
    <w:rsid w:val="516E3A05"/>
    <w:rsid w:val="51D834A7"/>
    <w:rsid w:val="5267217E"/>
    <w:rsid w:val="52A2F5F8"/>
    <w:rsid w:val="52B0CF29"/>
    <w:rsid w:val="52DBA54D"/>
    <w:rsid w:val="531685B8"/>
    <w:rsid w:val="5361956C"/>
    <w:rsid w:val="53930FB7"/>
    <w:rsid w:val="53AD4DB4"/>
    <w:rsid w:val="543B5C67"/>
    <w:rsid w:val="543CC182"/>
    <w:rsid w:val="545E2B85"/>
    <w:rsid w:val="54623679"/>
    <w:rsid w:val="54ACCA09"/>
    <w:rsid w:val="54AED930"/>
    <w:rsid w:val="54B403A4"/>
    <w:rsid w:val="54F9D654"/>
    <w:rsid w:val="54FBA5A8"/>
    <w:rsid w:val="55AD45E9"/>
    <w:rsid w:val="55C533AC"/>
    <w:rsid w:val="55D83185"/>
    <w:rsid w:val="55FE12C9"/>
    <w:rsid w:val="564DED3E"/>
    <w:rsid w:val="5672E5C9"/>
    <w:rsid w:val="56C83F77"/>
    <w:rsid w:val="56CA3409"/>
    <w:rsid w:val="56DE48B6"/>
    <w:rsid w:val="5702B354"/>
    <w:rsid w:val="572BC155"/>
    <w:rsid w:val="5752C3B9"/>
    <w:rsid w:val="57895E53"/>
    <w:rsid w:val="579B6C84"/>
    <w:rsid w:val="57A8DC37"/>
    <w:rsid w:val="57ABBCA9"/>
    <w:rsid w:val="57CBEF21"/>
    <w:rsid w:val="580A780E"/>
    <w:rsid w:val="583950C7"/>
    <w:rsid w:val="5894C252"/>
    <w:rsid w:val="58960A92"/>
    <w:rsid w:val="58D9AA22"/>
    <w:rsid w:val="590029B6"/>
    <w:rsid w:val="5919199E"/>
    <w:rsid w:val="5920B7F6"/>
    <w:rsid w:val="592328D3"/>
    <w:rsid w:val="59325C70"/>
    <w:rsid w:val="593E6F78"/>
    <w:rsid w:val="5959760D"/>
    <w:rsid w:val="597655D1"/>
    <w:rsid w:val="598F74EF"/>
    <w:rsid w:val="5990B744"/>
    <w:rsid w:val="5996B119"/>
    <w:rsid w:val="59AA49BC"/>
    <w:rsid w:val="59AE31D7"/>
    <w:rsid w:val="5A01A7D8"/>
    <w:rsid w:val="5A08EE61"/>
    <w:rsid w:val="5A6AEF40"/>
    <w:rsid w:val="5A7FF28A"/>
    <w:rsid w:val="5B02256D"/>
    <w:rsid w:val="5B46FCC6"/>
    <w:rsid w:val="5B5A0B0B"/>
    <w:rsid w:val="5B6C4AC2"/>
    <w:rsid w:val="5C55212D"/>
    <w:rsid w:val="5C5F858B"/>
    <w:rsid w:val="5C636456"/>
    <w:rsid w:val="5D006197"/>
    <w:rsid w:val="5D8BDED6"/>
    <w:rsid w:val="5DA1CD22"/>
    <w:rsid w:val="5DCC80FA"/>
    <w:rsid w:val="5DE02AB3"/>
    <w:rsid w:val="5E02D6BB"/>
    <w:rsid w:val="5E15AD45"/>
    <w:rsid w:val="5E55CE43"/>
    <w:rsid w:val="5E561E09"/>
    <w:rsid w:val="5E621D81"/>
    <w:rsid w:val="5E695355"/>
    <w:rsid w:val="5EADFA76"/>
    <w:rsid w:val="5EE2D836"/>
    <w:rsid w:val="5EEDDDA0"/>
    <w:rsid w:val="5EFD0C9B"/>
    <w:rsid w:val="5EFD6DE3"/>
    <w:rsid w:val="5F633A6A"/>
    <w:rsid w:val="5F7EE68E"/>
    <w:rsid w:val="5F990CFF"/>
    <w:rsid w:val="5FA10F58"/>
    <w:rsid w:val="5FE8F5E7"/>
    <w:rsid w:val="5FF4AC43"/>
    <w:rsid w:val="5FF8363D"/>
    <w:rsid w:val="610A59B9"/>
    <w:rsid w:val="610BA295"/>
    <w:rsid w:val="6144BE4F"/>
    <w:rsid w:val="614E13F1"/>
    <w:rsid w:val="61944038"/>
    <w:rsid w:val="61E75AC0"/>
    <w:rsid w:val="61FBDA84"/>
    <w:rsid w:val="62114D0C"/>
    <w:rsid w:val="6276D46D"/>
    <w:rsid w:val="62ED87D6"/>
    <w:rsid w:val="63232BE7"/>
    <w:rsid w:val="63444F06"/>
    <w:rsid w:val="6381F70F"/>
    <w:rsid w:val="63A6DBC7"/>
    <w:rsid w:val="6463C02F"/>
    <w:rsid w:val="646400B7"/>
    <w:rsid w:val="646865A1"/>
    <w:rsid w:val="65097164"/>
    <w:rsid w:val="65267505"/>
    <w:rsid w:val="6535A416"/>
    <w:rsid w:val="6540966C"/>
    <w:rsid w:val="656C1C8C"/>
    <w:rsid w:val="65923643"/>
    <w:rsid w:val="65FC26F0"/>
    <w:rsid w:val="66154ACF"/>
    <w:rsid w:val="66496F5E"/>
    <w:rsid w:val="67138E37"/>
    <w:rsid w:val="672CE97A"/>
    <w:rsid w:val="677EE737"/>
    <w:rsid w:val="678419CF"/>
    <w:rsid w:val="679D0D0C"/>
    <w:rsid w:val="67B6D399"/>
    <w:rsid w:val="67CD0D1F"/>
    <w:rsid w:val="67E48B29"/>
    <w:rsid w:val="67FEE9B6"/>
    <w:rsid w:val="682DC2B1"/>
    <w:rsid w:val="6849FF09"/>
    <w:rsid w:val="686AC894"/>
    <w:rsid w:val="68E61CAA"/>
    <w:rsid w:val="690038F0"/>
    <w:rsid w:val="6950631E"/>
    <w:rsid w:val="699979B5"/>
    <w:rsid w:val="69C54610"/>
    <w:rsid w:val="69E50EC7"/>
    <w:rsid w:val="6A272001"/>
    <w:rsid w:val="6A3491AE"/>
    <w:rsid w:val="6A388A7E"/>
    <w:rsid w:val="6A707D69"/>
    <w:rsid w:val="6A80A33A"/>
    <w:rsid w:val="6A9EF440"/>
    <w:rsid w:val="6AC0E50D"/>
    <w:rsid w:val="6AFA5441"/>
    <w:rsid w:val="6B07654B"/>
    <w:rsid w:val="6B19B6E2"/>
    <w:rsid w:val="6B6D51E8"/>
    <w:rsid w:val="6B7D631B"/>
    <w:rsid w:val="6BA57A3C"/>
    <w:rsid w:val="6BCFECE3"/>
    <w:rsid w:val="6C07F0AA"/>
    <w:rsid w:val="6C1BF6B2"/>
    <w:rsid w:val="6C235E20"/>
    <w:rsid w:val="6C447ADA"/>
    <w:rsid w:val="6C4EE9CC"/>
    <w:rsid w:val="6C6523D4"/>
    <w:rsid w:val="6C865E7B"/>
    <w:rsid w:val="6C9FF9B1"/>
    <w:rsid w:val="6CC61B5F"/>
    <w:rsid w:val="6D0E792E"/>
    <w:rsid w:val="6D39D611"/>
    <w:rsid w:val="6D8B29CB"/>
    <w:rsid w:val="6DAE8780"/>
    <w:rsid w:val="6DBC9A9D"/>
    <w:rsid w:val="6DDD6678"/>
    <w:rsid w:val="6DEAA443"/>
    <w:rsid w:val="6E208DF8"/>
    <w:rsid w:val="6E310168"/>
    <w:rsid w:val="6E36FD05"/>
    <w:rsid w:val="6EFD5085"/>
    <w:rsid w:val="6F810CEF"/>
    <w:rsid w:val="6F8608D1"/>
    <w:rsid w:val="6F9AD739"/>
    <w:rsid w:val="6FD08BD4"/>
    <w:rsid w:val="6FD5F5D5"/>
    <w:rsid w:val="6FE8F75E"/>
    <w:rsid w:val="700012C3"/>
    <w:rsid w:val="705ACF19"/>
    <w:rsid w:val="7080B21D"/>
    <w:rsid w:val="70A7C93A"/>
    <w:rsid w:val="70F412DE"/>
    <w:rsid w:val="7129565B"/>
    <w:rsid w:val="71579B3F"/>
    <w:rsid w:val="71661012"/>
    <w:rsid w:val="7176ADFA"/>
    <w:rsid w:val="71A2DA9B"/>
    <w:rsid w:val="71BDE699"/>
    <w:rsid w:val="71F3A746"/>
    <w:rsid w:val="734BD9FE"/>
    <w:rsid w:val="736515C7"/>
    <w:rsid w:val="73737B4B"/>
    <w:rsid w:val="73943B7C"/>
    <w:rsid w:val="739606C0"/>
    <w:rsid w:val="74052D2E"/>
    <w:rsid w:val="74319908"/>
    <w:rsid w:val="74513FCC"/>
    <w:rsid w:val="7453D416"/>
    <w:rsid w:val="747076BE"/>
    <w:rsid w:val="74CC98E7"/>
    <w:rsid w:val="74D4A961"/>
    <w:rsid w:val="74F4F275"/>
    <w:rsid w:val="74FFE5D2"/>
    <w:rsid w:val="750F0697"/>
    <w:rsid w:val="75AC7BAF"/>
    <w:rsid w:val="75E875F1"/>
    <w:rsid w:val="7611F303"/>
    <w:rsid w:val="76599414"/>
    <w:rsid w:val="76A3570B"/>
    <w:rsid w:val="76E46C9B"/>
    <w:rsid w:val="76E95202"/>
    <w:rsid w:val="77220719"/>
    <w:rsid w:val="7728DA82"/>
    <w:rsid w:val="77441F76"/>
    <w:rsid w:val="776D14E7"/>
    <w:rsid w:val="77DEE5E2"/>
    <w:rsid w:val="787C7652"/>
    <w:rsid w:val="78AD347D"/>
    <w:rsid w:val="78D47FDF"/>
    <w:rsid w:val="78F090F5"/>
    <w:rsid w:val="7912555E"/>
    <w:rsid w:val="7941A3B9"/>
    <w:rsid w:val="7989A07C"/>
    <w:rsid w:val="79BAA9B4"/>
    <w:rsid w:val="7A940CA4"/>
    <w:rsid w:val="7A983920"/>
    <w:rsid w:val="7AEE1305"/>
    <w:rsid w:val="7AF5CF3E"/>
    <w:rsid w:val="7B796425"/>
    <w:rsid w:val="7B9AC251"/>
    <w:rsid w:val="7BBE8322"/>
    <w:rsid w:val="7BFFF2F0"/>
    <w:rsid w:val="7C12FA8E"/>
    <w:rsid w:val="7CB8616C"/>
    <w:rsid w:val="7CBEFDDA"/>
    <w:rsid w:val="7CD54E91"/>
    <w:rsid w:val="7CFB49B6"/>
    <w:rsid w:val="7D190841"/>
    <w:rsid w:val="7D3660BC"/>
    <w:rsid w:val="7D59CC1C"/>
    <w:rsid w:val="7D5CBAF4"/>
    <w:rsid w:val="7E758ED0"/>
    <w:rsid w:val="7E9BF32D"/>
    <w:rsid w:val="7EC386E3"/>
    <w:rsid w:val="7F0AB61D"/>
    <w:rsid w:val="7F10CEBB"/>
    <w:rsid w:val="7F3D588F"/>
    <w:rsid w:val="7F728D17"/>
    <w:rsid w:val="7FC519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0685EDFC"/>
  <w15:docId w15:val="{6F831404-B508-463D-8811-B145E20F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C36B93"/>
    <w:pPr>
      <w:spacing w:before="120" w:after="240" w:line="276" w:lineRule="auto"/>
    </w:pPr>
  </w:style>
  <w:style w:type="paragraph" w:styleId="Heading1">
    <w:name w:val="heading 1"/>
    <w:aliases w:val="Heading 1 (Title)"/>
    <w:next w:val="Normal"/>
    <w:link w:val="Heading1Char"/>
    <w:uiPriority w:val="9"/>
    <w:rsid w:val="00A435C8"/>
    <w:pPr>
      <w:widowControl w:val="0"/>
      <w:spacing w:before="840" w:after="320" w:line="640" w:lineRule="atLeast"/>
      <w:ind w:right="2835"/>
      <w:outlineLvl w:val="0"/>
    </w:pPr>
    <w:rPr>
      <w:rFonts w:eastAsia="Times New Roman"/>
      <w:b/>
      <w:sz w:val="60"/>
      <w:szCs w:val="60"/>
      <w:lang w:eastAsia="en-US"/>
    </w:rPr>
  </w:style>
  <w:style w:type="paragraph" w:styleId="Heading2">
    <w:name w:val="heading 2"/>
    <w:aliases w:val="Section Heading"/>
    <w:next w:val="BodyCopy"/>
    <w:link w:val="Heading2Char"/>
    <w:unhideWhenUsed/>
    <w:qFormat/>
    <w:rsid w:val="0078367D"/>
    <w:pPr>
      <w:widowControl w:val="0"/>
      <w:shd w:val="clear" w:color="auto" w:fill="3D2262" w:themeFill="accent1"/>
      <w:spacing w:before="100" w:beforeAutospacing="1" w:line="460" w:lineRule="exact"/>
      <w:outlineLvl w:val="1"/>
    </w:pPr>
    <w:rPr>
      <w:rFonts w:eastAsia="Times New Roman"/>
      <w:b/>
      <w:color w:val="FFFFFF" w:themeColor="background1"/>
      <w:szCs w:val="80"/>
      <w:lang w:eastAsia="en-US"/>
    </w:rPr>
  </w:style>
  <w:style w:type="paragraph" w:styleId="Heading3">
    <w:name w:val="heading 3"/>
    <w:basedOn w:val="Heading2"/>
    <w:next w:val="BodyCopy"/>
    <w:link w:val="Heading3Char"/>
    <w:unhideWhenUsed/>
    <w:qFormat/>
    <w:rsid w:val="0078367D"/>
    <w:pPr>
      <w:shd w:val="clear" w:color="auto" w:fill="auto"/>
      <w:spacing w:after="160" w:line="360" w:lineRule="exact"/>
      <w:outlineLvl w:val="2"/>
    </w:pPr>
    <w:rPr>
      <w:bCs/>
      <w:iCs/>
      <w:color w:val="000000" w:themeColor="text1"/>
      <w:sz w:val="28"/>
      <w:szCs w:val="36"/>
    </w:rPr>
  </w:style>
  <w:style w:type="paragraph" w:styleId="Heading4">
    <w:name w:val="heading 4"/>
    <w:basedOn w:val="Heading3"/>
    <w:next w:val="BodyCopy"/>
    <w:link w:val="Heading4Char"/>
    <w:unhideWhenUsed/>
    <w:qFormat/>
    <w:locked/>
    <w:rsid w:val="0078367D"/>
    <w:pPr>
      <w:spacing w:line="300" w:lineRule="exact"/>
      <w:outlineLvl w:val="3"/>
    </w:pPr>
    <w:rPr>
      <w:bCs w:val="0"/>
      <w:iCs w:val="0"/>
      <w:color w:val="3D2262" w:themeColor="accent1"/>
      <w:sz w:val="24"/>
      <w:szCs w:val="32"/>
    </w:rPr>
  </w:style>
  <w:style w:type="paragraph" w:styleId="Heading5">
    <w:name w:val="heading 5"/>
    <w:basedOn w:val="Heading2"/>
    <w:next w:val="BodyCopy"/>
    <w:link w:val="Heading5Char"/>
    <w:unhideWhenUsed/>
    <w:qFormat/>
    <w:locked/>
    <w:rsid w:val="009A5010"/>
    <w:pPr>
      <w:spacing w:before="120" w:beforeAutospacing="0" w:after="240"/>
      <w:outlineLvl w:val="4"/>
    </w:p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Normal"/>
    <w:next w:val="Normal"/>
    <w:link w:val="Heading7Char"/>
    <w:semiHidden/>
    <w:unhideWhenUsed/>
    <w:locked/>
    <w:rsid w:val="00E0642F"/>
    <w:pPr>
      <w:keepNext/>
      <w:keepLines/>
      <w:spacing w:before="40" w:after="0"/>
      <w:outlineLvl w:val="6"/>
    </w:pPr>
    <w:rPr>
      <w:rFonts w:asciiTheme="majorHAnsi" w:eastAsiaTheme="majorEastAsia" w:hAnsiTheme="majorHAnsi" w:cstheme="majorBidi"/>
      <w:i/>
      <w:iCs/>
      <w:color w:val="1E1130" w:themeColor="accent1" w:themeShade="7F"/>
    </w:rPr>
  </w:style>
  <w:style w:type="paragraph" w:styleId="Heading8">
    <w:name w:val="heading 8"/>
    <w:basedOn w:val="Normal"/>
    <w:next w:val="Normal"/>
    <w:link w:val="Heading8Char"/>
    <w:semiHidden/>
    <w:unhideWhenUsed/>
    <w:qFormat/>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aliases w:val="Heading 1 (Title) Char"/>
    <w:basedOn w:val="DefaultParagraphFont"/>
    <w:link w:val="Heading1"/>
    <w:uiPriority w:val="9"/>
    <w:rsid w:val="00A435C8"/>
    <w:rPr>
      <w:rFonts w:eastAsia="Times New Roman"/>
      <w:b/>
      <w:sz w:val="60"/>
      <w:szCs w:val="60"/>
      <w:lang w:eastAsia="en-US"/>
    </w:rPr>
  </w:style>
  <w:style w:type="character" w:customStyle="1" w:styleId="Heading2Char">
    <w:name w:val="Heading 2 Char"/>
    <w:aliases w:val="Section Heading Char"/>
    <w:basedOn w:val="DefaultParagraphFont"/>
    <w:link w:val="Heading2"/>
    <w:rsid w:val="0078367D"/>
    <w:rPr>
      <w:rFonts w:eastAsia="Times New Roman"/>
      <w:b/>
      <w:color w:val="FFFFFF" w:themeColor="background1"/>
      <w:szCs w:val="80"/>
      <w:shd w:val="clear" w:color="auto" w:fill="3D2262" w:themeFill="accent1"/>
      <w:lang w:eastAsia="en-US"/>
    </w:rPr>
  </w:style>
  <w:style w:type="character" w:customStyle="1" w:styleId="Heading3Char">
    <w:name w:val="Heading 3 Char"/>
    <w:basedOn w:val="DefaultParagraphFont"/>
    <w:link w:val="Heading3"/>
    <w:rsid w:val="0078367D"/>
    <w:rPr>
      <w:rFonts w:eastAsia="Times New Roman"/>
      <w:b/>
      <w:bCs/>
      <w:iCs/>
      <w:sz w:val="28"/>
      <w:szCs w:val="36"/>
      <w:lang w:eastAsia="en-US"/>
    </w:rPr>
  </w:style>
  <w:style w:type="paragraph" w:customStyle="1" w:styleId="Bullet">
    <w:name w:val="Bullet"/>
    <w:basedOn w:val="BodyCopy"/>
    <w:uiPriority w:val="1"/>
    <w:qFormat/>
    <w:rsid w:val="0095646B"/>
    <w:pPr>
      <w:numPr>
        <w:numId w:val="4"/>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E3663A"/>
    <w:pPr>
      <w:spacing w:before="0" w:after="0" w:line="280" w:lineRule="exact"/>
    </w:pPr>
    <w:rPr>
      <w:lang w:val="en-US"/>
    </w:rPr>
  </w:style>
  <w:style w:type="paragraph" w:customStyle="1" w:styleId="Tablebullet2">
    <w:name w:val="Table bullet 2"/>
    <w:basedOn w:val="Normal"/>
    <w:uiPriority w:val="3"/>
    <w:qFormat/>
    <w:rsid w:val="00E3663A"/>
    <w:pPr>
      <w:numPr>
        <w:numId w:val="5"/>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qFormat/>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78367D"/>
    <w:rPr>
      <w:rFonts w:eastAsia="Times New Roman"/>
      <w:b/>
      <w:color w:val="3D2262" w:themeColor="accent1"/>
      <w:szCs w:val="32"/>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91462B"/>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9A5010"/>
    <w:rPr>
      <w:rFonts w:eastAsia="Times New Roman"/>
      <w:b/>
      <w:color w:val="FFFFFF" w:themeColor="background1"/>
      <w:szCs w:val="80"/>
      <w:shd w:val="clear" w:color="auto" w:fill="3D2262" w:themeFill="accent1"/>
      <w:lang w:eastAsia="en-US"/>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9"/>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28"/>
      </w:numPr>
    </w:pPr>
  </w:style>
  <w:style w:type="character" w:styleId="CommentReference">
    <w:name w:val="annotation reference"/>
    <w:basedOn w:val="DefaultParagraphFont"/>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qFormat/>
    <w:rsid w:val="009C72D3"/>
    <w:pPr>
      <w:numPr>
        <w:numId w:val="10"/>
      </w:numPr>
      <w:ind w:left="1134" w:hanging="1134"/>
    </w:pPr>
  </w:style>
  <w:style w:type="character" w:customStyle="1" w:styleId="Heading7Char">
    <w:name w:val="Heading 7 Char"/>
    <w:basedOn w:val="DefaultParagraphFont"/>
    <w:link w:val="Heading7"/>
    <w:semiHidden/>
    <w:rsid w:val="00C36B93"/>
    <w:rPr>
      <w:rFonts w:asciiTheme="majorHAnsi" w:eastAsiaTheme="majorEastAsia" w:hAnsiTheme="majorHAnsi" w:cstheme="majorBidi"/>
      <w:i/>
      <w:iCs/>
      <w:color w:val="1E1130" w:themeColor="accent1" w:themeShade="7F"/>
    </w:rPr>
  </w:style>
  <w:style w:type="character" w:customStyle="1" w:styleId="Heading8Char">
    <w:name w:val="Heading 8 Char"/>
    <w:basedOn w:val="DefaultParagraphFont"/>
    <w:link w:val="Heading8"/>
    <w:semiHidden/>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6"/>
      </w:numPr>
    </w:pPr>
    <w:rPr>
      <w:color w:val="000000"/>
    </w:rPr>
  </w:style>
  <w:style w:type="paragraph" w:customStyle="1" w:styleId="Romanlist">
    <w:name w:val="Roman list"/>
    <w:basedOn w:val="AlphaList"/>
    <w:uiPriority w:val="3"/>
    <w:qFormat/>
    <w:rsid w:val="00BA6DD4"/>
    <w:pPr>
      <w:numPr>
        <w:numId w:val="7"/>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nhideWhenUsed/>
    <w:rsid w:val="00CA4FDE"/>
    <w:pPr>
      <w:spacing w:line="240" w:lineRule="auto"/>
    </w:pPr>
    <w:rPr>
      <w:sz w:val="20"/>
      <w:szCs w:val="20"/>
    </w:rPr>
  </w:style>
  <w:style w:type="character" w:customStyle="1" w:styleId="CommentTextChar">
    <w:name w:val="Comment Text Char"/>
    <w:basedOn w:val="DefaultParagraphFont"/>
    <w:link w:val="CommentText"/>
    <w:rsid w:val="00CA4FDE"/>
    <w:rPr>
      <w:sz w:val="20"/>
      <w:szCs w:val="20"/>
    </w:rPr>
  </w:style>
  <w:style w:type="paragraph" w:styleId="TOC2">
    <w:name w:val="toc 2"/>
    <w:basedOn w:val="Normal"/>
    <w:next w:val="Normal"/>
    <w:autoRedefine/>
    <w:uiPriority w:val="39"/>
    <w:unhideWhenUsed/>
    <w:rsid w:val="00BA3E7C"/>
    <w:pPr>
      <w:spacing w:after="100"/>
      <w:ind w:left="240"/>
    </w:pPr>
  </w:style>
  <w:style w:type="paragraph" w:styleId="TOC3">
    <w:name w:val="toc 3"/>
    <w:aliases w:val="TOC 3 - Tables and Figures"/>
    <w:basedOn w:val="Normal"/>
    <w:next w:val="Normal"/>
    <w:autoRedefine/>
    <w:uiPriority w:val="39"/>
    <w:unhideWhenUsed/>
    <w:rsid w:val="00B94117"/>
    <w:pPr>
      <w:tabs>
        <w:tab w:val="left" w:pos="1134"/>
        <w:tab w:val="right" w:leader="dot" w:pos="10206"/>
      </w:tabs>
      <w:spacing w:after="100"/>
      <w:ind w:left="1134" w:hanging="1134"/>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customStyle="1" w:styleId="EndNoteBibliography">
    <w:name w:val="EndNote Bibliography"/>
    <w:basedOn w:val="Normal"/>
    <w:link w:val="EndNoteBibliographyChar"/>
    <w:rsid w:val="00D84FE4"/>
    <w:pPr>
      <w:spacing w:before="0" w:after="0" w:line="240" w:lineRule="auto"/>
    </w:pPr>
    <w:rPr>
      <w:rFonts w:ascii="Calibri" w:eastAsia="Times New Roman" w:hAnsi="Calibri" w:cs="Calibri"/>
      <w:noProof/>
      <w:color w:val="auto"/>
      <w:szCs w:val="20"/>
      <w:lang w:val="en-US" w:eastAsia="en-US"/>
    </w:rPr>
  </w:style>
  <w:style w:type="character" w:customStyle="1" w:styleId="EndNoteBibliographyChar">
    <w:name w:val="EndNote Bibliography Char"/>
    <w:basedOn w:val="DefaultParagraphFont"/>
    <w:link w:val="EndNoteBibliography"/>
    <w:rsid w:val="00D84FE4"/>
    <w:rPr>
      <w:rFonts w:ascii="Calibri" w:eastAsia="Times New Roman" w:hAnsi="Calibri" w:cs="Calibri"/>
      <w:noProof/>
      <w:color w:val="auto"/>
      <w:szCs w:val="20"/>
      <w:lang w:val="en-US" w:eastAsia="en-US"/>
    </w:rPr>
  </w:style>
  <w:style w:type="paragraph" w:styleId="ListBullet">
    <w:name w:val="List Bullet"/>
    <w:basedOn w:val="Normal"/>
    <w:uiPriority w:val="99"/>
    <w:qFormat/>
    <w:rsid w:val="00680255"/>
    <w:pPr>
      <w:numPr>
        <w:numId w:val="11"/>
      </w:numPr>
      <w:spacing w:before="0" w:after="0" w:line="240" w:lineRule="auto"/>
      <w:ind w:left="426" w:hanging="426"/>
    </w:pPr>
    <w:rPr>
      <w:rFonts w:ascii="Calibri" w:eastAsia="Times New Roman" w:hAnsi="Calibri" w:cs="Times New Roman"/>
      <w:color w:val="auto"/>
      <w:szCs w:val="20"/>
      <w:lang w:eastAsia="en-US"/>
    </w:rPr>
  </w:style>
  <w:style w:type="paragraph" w:styleId="ListParagraph">
    <w:name w:val="List Paragraph"/>
    <w:basedOn w:val="Normal"/>
    <w:uiPriority w:val="34"/>
    <w:qFormat/>
    <w:locked/>
    <w:rsid w:val="0039439B"/>
    <w:pPr>
      <w:spacing w:before="0" w:after="0" w:line="240" w:lineRule="auto"/>
      <w:ind w:left="720"/>
      <w:contextualSpacing/>
    </w:pPr>
    <w:rPr>
      <w:rFonts w:ascii="Calibri" w:eastAsia="Times New Roman" w:hAnsi="Calibri" w:cs="Times New Roman"/>
      <w:color w:val="auto"/>
      <w:szCs w:val="20"/>
      <w:lang w:eastAsia="en-US"/>
    </w:rPr>
  </w:style>
  <w:style w:type="paragraph" w:styleId="Caption">
    <w:name w:val="caption"/>
    <w:basedOn w:val="Normal"/>
    <w:next w:val="Normal"/>
    <w:uiPriority w:val="35"/>
    <w:unhideWhenUsed/>
    <w:rsid w:val="001A525C"/>
    <w:pPr>
      <w:spacing w:before="0" w:after="200" w:line="240" w:lineRule="auto"/>
    </w:pPr>
    <w:rPr>
      <w:i/>
      <w:iCs/>
      <w:color w:val="57575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anberrahealthservices.act.gov.au/accessibil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8.png"/><Relationship Id="rId5" Type="http://schemas.openxmlformats.org/officeDocument/2006/relationships/image" Target="../media/image17.png"/><Relationship Id="rId10" Type="http://schemas.openxmlformats.org/officeDocument/2006/relationships/fontTable" Target="fontTable.xml"/><Relationship Id="rId4" Type="http://schemas.openxmlformats.org/officeDocument/2006/relationships/image" Target="../media/image16.png"/><Relationship Id="rId9" Type="http://schemas.openxmlformats.org/officeDocument/2006/relationships/image" Target="../media/image20.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D5C52412CE4F25B0DFA6288CB95A71"/>
        <w:category>
          <w:name w:val="General"/>
          <w:gallery w:val="placeholder"/>
        </w:category>
        <w:types>
          <w:type w:val="bbPlcHdr"/>
        </w:types>
        <w:behaviors>
          <w:behavior w:val="content"/>
        </w:behaviors>
        <w:guid w:val="{59D0BFF8-F36C-47CF-8ECA-DD63B4657773}"/>
      </w:docPartPr>
      <w:docPartBody>
        <w:p w:rsidR="008C47AF" w:rsidRDefault="008C47AF" w:rsidP="008C47AF">
          <w:pPr>
            <w:pStyle w:val="6FD5C52412CE4F25B0DFA6288CB95A71"/>
          </w:pPr>
          <w:r>
            <w:rPr>
              <w:noProof/>
              <w:sz w:val="20"/>
              <w:szCs w:val="20"/>
            </w:rPr>
            <w:drawing>
              <wp:inline distT="0" distB="0" distL="0" distR="0" wp14:anchorId="41198CE7" wp14:editId="41198CE8">
                <wp:extent cx="282575" cy="285750"/>
                <wp:effectExtent l="0" t="0" r="3175" b="0"/>
                <wp:docPr id="1935635416"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A562AE595B2D492387FB42B8E4927A1F"/>
        <w:category>
          <w:name w:val="General"/>
          <w:gallery w:val="placeholder"/>
        </w:category>
        <w:types>
          <w:type w:val="bbPlcHdr"/>
        </w:types>
        <w:behaviors>
          <w:behavior w:val="content"/>
        </w:behaviors>
        <w:guid w:val="{B46ECBAD-E9B2-4943-9A7A-4F716DAFE391}"/>
      </w:docPartPr>
      <w:docPartBody>
        <w:p w:rsidR="008C47AF" w:rsidRDefault="008C47AF" w:rsidP="008C47AF">
          <w:pPr>
            <w:pStyle w:val="A562AE595B2D492387FB42B8E4927A1F"/>
          </w:pPr>
          <w:r w:rsidRPr="00EE29F8">
            <w:rPr>
              <w:rStyle w:val="PlaceholderText"/>
            </w:rPr>
            <w:t>Choose an item.</w:t>
          </w:r>
        </w:p>
      </w:docPartBody>
    </w:docPart>
    <w:docPart>
      <w:docPartPr>
        <w:name w:val="95178BD4335F46D2860EAC822D24861A"/>
        <w:category>
          <w:name w:val="General"/>
          <w:gallery w:val="placeholder"/>
        </w:category>
        <w:types>
          <w:type w:val="bbPlcHdr"/>
        </w:types>
        <w:behaviors>
          <w:behavior w:val="content"/>
        </w:behaviors>
        <w:guid w:val="{B8F61EFF-1544-43C9-BD9D-108E2C342C08}"/>
      </w:docPartPr>
      <w:docPartBody>
        <w:p w:rsidR="008C47AF" w:rsidRPr="00F26C97" w:rsidRDefault="008C47AF" w:rsidP="00185FE8">
          <w:pPr>
            <w:pStyle w:val="Bottomblocktext"/>
            <w:rPr>
              <w:b/>
              <w:bCs w:val="0"/>
              <w:sz w:val="20"/>
              <w:szCs w:val="20"/>
            </w:rPr>
          </w:pPr>
          <w:r>
            <w:rPr>
              <w:b/>
              <w:bCs w:val="0"/>
              <w:noProof/>
              <w:sz w:val="20"/>
              <w:szCs w:val="20"/>
            </w:rPr>
            <w:drawing>
              <wp:inline distT="0" distB="0" distL="0" distR="0" wp14:anchorId="41198CE9" wp14:editId="41198CEA">
                <wp:extent cx="338275" cy="331065"/>
                <wp:effectExtent l="0" t="0" r="5080" b="0"/>
                <wp:docPr id="1967857294" name="Picture 2"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41198CEB" wp14:editId="41198CEC">
                <wp:extent cx="143919" cy="139700"/>
                <wp:effectExtent l="0" t="0" r="8890" b="0"/>
                <wp:docPr id="877198158"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8C47AF" w:rsidRPr="00F26C97" w:rsidRDefault="008C47AF" w:rsidP="00185FE8">
          <w:pPr>
            <w:pStyle w:val="Bottomblocktext"/>
            <w:rPr>
              <w:b/>
              <w:bCs w:val="0"/>
              <w:sz w:val="20"/>
              <w:szCs w:val="20"/>
            </w:rPr>
          </w:pPr>
          <w:r>
            <w:rPr>
              <w:b/>
              <w:bCs w:val="0"/>
              <w:noProof/>
              <w:sz w:val="20"/>
              <w:szCs w:val="20"/>
            </w:rPr>
            <w:drawing>
              <wp:inline distT="0" distB="0" distL="0" distR="0" wp14:anchorId="41198CED" wp14:editId="41198CEE">
                <wp:extent cx="326104" cy="323850"/>
                <wp:effectExtent l="0" t="0" r="0" b="0"/>
                <wp:docPr id="1135525379" name="Picture 4"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41198CEF" wp14:editId="41198CF0">
                <wp:extent cx="143919" cy="139700"/>
                <wp:effectExtent l="0" t="0" r="8890" b="0"/>
                <wp:docPr id="596026707" name="Picture 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8C47AF" w:rsidRDefault="008C47AF" w:rsidP="00185FE8">
          <w:pPr>
            <w:pStyle w:val="Bottomblocktext"/>
            <w:rPr>
              <w:sz w:val="20"/>
              <w:szCs w:val="20"/>
            </w:rPr>
          </w:pPr>
          <w:hyperlink r:id="rId8" w:history="1">
            <w:r w:rsidRPr="00350211">
              <w:rPr>
                <w:rStyle w:val="Hyperlink"/>
                <w:sz w:val="20"/>
                <w:szCs w:val="20"/>
              </w:rPr>
              <w:t>canberrahealthservices.act.gov.au/accessibility</w:t>
            </w:r>
          </w:hyperlink>
        </w:p>
        <w:p w:rsidR="008C47AF" w:rsidRDefault="008C47AF" w:rsidP="008C47AF">
          <w:pPr>
            <w:pStyle w:val="95178BD4335F46D2860EAC822D24861A"/>
          </w:pPr>
          <w:r>
            <w:rPr>
              <w:b/>
              <w:bCs/>
              <w:noProof/>
            </w:rPr>
            <w:drawing>
              <wp:inline distT="0" distB="0" distL="0" distR="0" wp14:anchorId="41198CF1" wp14:editId="41198CF2">
                <wp:extent cx="1323833" cy="309418"/>
                <wp:effectExtent l="0" t="0" r="0" b="0"/>
                <wp:docPr id="1368244676" name="Picture 6"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C01"/>
    <w:rsid w:val="00065431"/>
    <w:rsid w:val="000C0BEA"/>
    <w:rsid w:val="001519E9"/>
    <w:rsid w:val="002555A3"/>
    <w:rsid w:val="00256FA8"/>
    <w:rsid w:val="0037176A"/>
    <w:rsid w:val="0042509D"/>
    <w:rsid w:val="00471579"/>
    <w:rsid w:val="0055666C"/>
    <w:rsid w:val="005657ED"/>
    <w:rsid w:val="005A6FA3"/>
    <w:rsid w:val="00634E38"/>
    <w:rsid w:val="006518AD"/>
    <w:rsid w:val="006A6478"/>
    <w:rsid w:val="00792643"/>
    <w:rsid w:val="007A33F1"/>
    <w:rsid w:val="007E2C01"/>
    <w:rsid w:val="007F693A"/>
    <w:rsid w:val="00833A74"/>
    <w:rsid w:val="00844D76"/>
    <w:rsid w:val="008A0177"/>
    <w:rsid w:val="008A4576"/>
    <w:rsid w:val="008C47AF"/>
    <w:rsid w:val="008D6A8B"/>
    <w:rsid w:val="009322C7"/>
    <w:rsid w:val="009D51A8"/>
    <w:rsid w:val="009E3B21"/>
    <w:rsid w:val="009E7895"/>
    <w:rsid w:val="00A14F47"/>
    <w:rsid w:val="00A15911"/>
    <w:rsid w:val="00AA5F47"/>
    <w:rsid w:val="00AD31CF"/>
    <w:rsid w:val="00B40D1A"/>
    <w:rsid w:val="00B669DC"/>
    <w:rsid w:val="00B80F36"/>
    <w:rsid w:val="00B97CE8"/>
    <w:rsid w:val="00BE6208"/>
    <w:rsid w:val="00BF5CF9"/>
    <w:rsid w:val="00C01518"/>
    <w:rsid w:val="00C54F98"/>
    <w:rsid w:val="00C71074"/>
    <w:rsid w:val="00C7397D"/>
    <w:rsid w:val="00D52D1F"/>
    <w:rsid w:val="00DF172A"/>
    <w:rsid w:val="00F07E5F"/>
    <w:rsid w:val="00F95F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47AF"/>
    <w:rPr>
      <w:color w:val="808080"/>
    </w:rPr>
  </w:style>
  <w:style w:type="character" w:styleId="Hyperlink">
    <w:name w:val="Hyperlink"/>
    <w:uiPriority w:val="99"/>
    <w:rsid w:val="008C47AF"/>
    <w:rPr>
      <w:color w:val="auto"/>
      <w:u w:val="single"/>
    </w:rPr>
  </w:style>
  <w:style w:type="paragraph" w:customStyle="1" w:styleId="Bottomblocktext">
    <w:name w:val="Bottom block text"/>
    <w:basedOn w:val="Normal"/>
    <w:uiPriority w:val="99"/>
    <w:rsid w:val="008C47AF"/>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6FD5C52412CE4F25B0DFA6288CB95A71">
    <w:name w:val="6FD5C52412CE4F25B0DFA6288CB95A71"/>
    <w:rsid w:val="008C47AF"/>
  </w:style>
  <w:style w:type="paragraph" w:customStyle="1" w:styleId="A562AE595B2D492387FB42B8E4927A1F">
    <w:name w:val="A562AE595B2D492387FB42B8E4927A1F"/>
    <w:rsid w:val="008C47AF"/>
  </w:style>
  <w:style w:type="paragraph" w:customStyle="1" w:styleId="95178BD4335F46D2860EAC822D24861A">
    <w:name w:val="95178BD4335F46D2860EAC822D24861A"/>
    <w:rsid w:val="008C47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2025-11-25T13:00:00+00:00</Approval_x0020_Date>
    <Review_x0020_Date xmlns="690b2128-8961-48af-a473-22c34a9accba">2028-11-30T13:00:00+00:00</Review_x0020_Date>
    <TaxCatchAll xmlns="c0239a80-7f07-4ed7-82c3-24ad7d76ada5">
      <Value>432</Value>
      <Value>417</Value>
      <Value>416</Value>
      <Value>415</Value>
    </TaxCatchAll>
    <Version_x0020_Number xmlns="690b2128-8961-48af-a473-22c34a9accba">1</Version_x0020_Number>
    <Notes0 xmlns="690b2128-8961-48af-a473-22c34a9accba" xsi:nil="true"/>
    <Key_x0020_Words xmlns="690b2128-8961-48af-a473-22c34a9accba">Pressure, IAP, Bladder Pressure Monitoring, Neonate, Neonates, Newborn, Infant, Replogle Tube, Exomphalos, Neonatal Surgery, Surgery Neonates, north</Key_x0020_Words>
    <Type_x0020_of_x0020_Document xmlns="690b2128-8961-48af-a473-22c34a9accba">Guideline</Type_x0020_of_x0020_Document>
    <Approval_x0020_Name_x007c_Committee xmlns="690b2128-8961-48af-a473-22c34a9accba">CHS Policy Document Review Panel</Approval_x0020_Name_x007c_Committee>
    <Status xmlns="690b2128-8961-48af-a473-22c34a9accba">Approved</Status>
    <New_x0020_Applies_x0020_To xmlns="690b2128-8961-48af-a473-22c34a9accba">Allied Health</New_x0020_Applies_x0020_To>
    <Replaces_x003a_ xmlns="690b2128-8961-48af-a473-22c34a9accba">CHS21/146	Neonatal Surgery</Replaces_x003a_>
    <ISD_x0020_Submitted xmlns="690b2128-8961-48af-a473-22c34a9accba">Not Required</ISD_x0020_Submitted>
    <Risk_x0020_Rating xmlns="690b2128-8961-48af-a473-22c34a9accba">High</Risk_x0020_Rating>
    <Description0 xmlns="690b2128-8961-48af-a473-22c34a9accba">The purpose of this document is to outline the safe and effective management of infants born with Oesophageal Atresia (OA), Tracheoesophageal Fistula (TOF), Gastrochisis, Omphalocele, and Congenital Diaphragmatic Hernia (CDH).</Description0>
    <Display_x0020_on_x0020_Internet xmlns="690b2128-8961-48af-a473-22c34a9accba">true</Display_x0020_on_x0020_Internet>
    <Related_x0020_Documents xmlns="690b2128-8961-48af-a473-22c34a9accba" xsi:nil="true"/>
    <Decision_x0020_Number xmlns="690b2128-8961-48af-a473-22c34a9accba">CHS26/016</Decision_x0020_Number>
    <RelatedPolicies_x002c_ProceduresGuidelines xmlns="690b2128-8961-48af-a473-22c34a9accba">
      <Value>17246</Value>
      <Value>17628</Value>
      <Value>17809</Value>
      <Value>16467</Value>
      <Value>14859</Value>
      <Value>15982</Value>
      <Value>16060</Value>
      <Value>17581</Value>
      <Value>16144</Value>
      <Value>17850</Value>
      <Value>18030</Value>
      <Value>16705</Value>
      <Value>17469</Value>
      <Value>16904</Value>
      <Value>17819</Value>
      <Value>16114</Value>
      <Value>17555</Value>
      <Value>17004</Value>
      <Value>15533</Value>
      <Value>16102</Value>
      <Value>15609</Value>
      <Value>16693</Value>
      <Value>18119</Value>
      <Value>17800</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s>
    </k0794e393e1f41c2810d090eedba34a0>
    <New_x0020_Owner xmlns="690b2128-8961-48af-a473-22c34a9accba">Women, Youth and Children (WY&amp;C) - Dept of Neonatology</New_x0020_Owner>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8f8c5908837496f01c66d057b0d7d235">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3ee8a0373fc63ef14a112032b8839ca5"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2.xml><?xml version="1.0" encoding="utf-8"?>
<ds:datastoreItem xmlns:ds="http://schemas.openxmlformats.org/officeDocument/2006/customXml" ds:itemID="{08F479F7-317B-462B-AD66-D0950C922A81}">
  <ds:schemaRefs>
    <ds:schemaRef ds:uri="http://schemas.microsoft.com/office/2006/metadata/properties"/>
    <ds:schemaRef ds:uri="http://schemas.microsoft.com/office/infopath/2007/PartnerControls"/>
    <ds:schemaRef ds:uri="690b2128-8961-48af-a473-22c34a9accba"/>
    <ds:schemaRef ds:uri="c0239a80-7f07-4ed7-82c3-24ad7d76ada5"/>
  </ds:schemaRefs>
</ds:datastoreItem>
</file>

<file path=customXml/itemProps3.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4.xml><?xml version="1.0" encoding="utf-8"?>
<ds:datastoreItem xmlns:ds="http://schemas.openxmlformats.org/officeDocument/2006/customXml" ds:itemID="{7F55039C-8042-42DC-B11E-6E70FE675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45</Pages>
  <Words>11380</Words>
  <Characters>64870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76098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Neonatal Surgery</dc:title>
  <dc:creator>Arguta, Joelle (Health)</dc:creator>
  <cp:lastModifiedBy>Rusanov, Zoia</cp:lastModifiedBy>
  <cp:revision>15</cp:revision>
  <cp:lastPrinted>2025-11-28T04:26:00Z</cp:lastPrinted>
  <dcterms:created xsi:type="dcterms:W3CDTF">2026-01-14T23:12:00Z</dcterms:created>
  <dcterms:modified xsi:type="dcterms:W3CDTF">2026-05-25T23:46:00Z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MediaServiceImageTags">
    <vt:lpwstr/>
  </property>
  <property fmtid="{D5CDD505-2E9C-101B-9397-08002B2CF9AE}" pid="11" name="_ExtendedDescription">
    <vt:lpwstr/>
  </property>
  <property fmtid="{D5CDD505-2E9C-101B-9397-08002B2CF9AE}" pid="12" name="Related Legislation &amp; Guidelines">
    <vt:lpwstr>415;#Health Records (Privacy and Access) Act 1997 (Territory)|d07d1347-0355-417c-badf-2bae9c7c0e3b;#416;#Human Rights Act 2004 (Territory)|bbb6fb4a-2117-4ff9-8364-021a762deae2;#417;#Work Health and Safety Act 2011 (Territory)|ff017976-c7e7-4dc1-b890-63352415bc5e;#432;#Carers Recognition Act 2021 (Territory)|a9c8282c-cc19-42a3-a6c3-de05b442298b</vt:lpwstr>
  </property>
  <property fmtid="{D5CDD505-2E9C-101B-9397-08002B2CF9AE}" pid="13" name="Related_x0020_Legislation_x0020__x0026__x0020_Guidelines">
    <vt:lpwstr>415;#Health Records (Privacy and Access) Act 1997 (Territory)|d07d1347-0355-417c-badf-2bae9c7c0e3b;#416;#Human Rights Act 2004 (Territory)|bbb6fb4a-2117-4ff9-8364-021a762deae2;#417;#Work Health and Safety Act 2011 (Territory)|ff017976-c7e7-4dc1-b890-63352415bc5e;#432;#Carers Recognition Act 2021 (Territory)|a9c8282c-cc19-42a3-a6c3-de05b442298b</vt:lpwstr>
  </property>
</Properties>
</file>