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7DBFE48A" w:rsidR="009A534C" w:rsidRPr="00DA3910" w:rsidRDefault="00230777" w:rsidP="009A534C">
      <w:pPr>
        <w:rPr>
          <w:rFonts w:cs="Arial"/>
          <w:b/>
          <w:sz w:val="40"/>
          <w:szCs w:val="40"/>
        </w:rPr>
      </w:pPr>
      <w:r>
        <w:rPr>
          <w:rFonts w:cs="Arial"/>
          <w:b/>
          <w:sz w:val="40"/>
          <w:szCs w:val="40"/>
        </w:rPr>
        <w:t xml:space="preserve">Clinical </w:t>
      </w:r>
      <w:r w:rsidR="009A534C">
        <w:rPr>
          <w:rFonts w:cs="Arial"/>
          <w:b/>
          <w:sz w:val="40"/>
          <w:szCs w:val="40"/>
        </w:rPr>
        <w:t>Guideline</w:t>
      </w:r>
      <w:r w:rsidR="00B10F87">
        <w:rPr>
          <w:rFonts w:cs="Arial"/>
          <w:b/>
          <w:sz w:val="40"/>
          <w:szCs w:val="40"/>
        </w:rPr>
        <w:t xml:space="preserve"> </w:t>
      </w:r>
    </w:p>
    <w:p w14:paraId="086829D2" w14:textId="6AC15413" w:rsidR="009A534C" w:rsidRPr="00F0744E" w:rsidRDefault="00482635" w:rsidP="009A534C">
      <w:pPr>
        <w:rPr>
          <w:rFonts w:cs="Arial"/>
          <w:b/>
          <w:iCs/>
          <w:sz w:val="36"/>
          <w:szCs w:val="36"/>
        </w:rPr>
      </w:pPr>
      <w:r w:rsidRPr="00F0744E">
        <w:rPr>
          <w:rFonts w:cs="Arial"/>
          <w:b/>
          <w:iCs/>
          <w:sz w:val="36"/>
          <w:szCs w:val="36"/>
        </w:rPr>
        <w:t>Neonatal Bacterial Sepsis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90649574"/>
            <w:r w:rsidRPr="00CD1C0E">
              <w:t>Contents</w:t>
            </w:r>
            <w:bookmarkEnd w:id="0"/>
            <w:bookmarkEnd w:id="1"/>
            <w:bookmarkEnd w:id="2"/>
            <w:bookmarkEnd w:id="3"/>
          </w:p>
        </w:tc>
      </w:tr>
    </w:tbl>
    <w:p w14:paraId="086829D5" w14:textId="77777777" w:rsidR="009A534C" w:rsidRDefault="009A534C" w:rsidP="00C13D33"/>
    <w:p w14:paraId="3E0BA560" w14:textId="5898971B" w:rsidR="00BC1B89"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90649574" w:history="1">
        <w:r w:rsidR="00BC1B89" w:rsidRPr="009762FD">
          <w:rPr>
            <w:rStyle w:val="Hyperlink"/>
            <w:noProof/>
          </w:rPr>
          <w:t>Contents</w:t>
        </w:r>
        <w:r w:rsidR="00BC1B89">
          <w:rPr>
            <w:noProof/>
            <w:webHidden/>
          </w:rPr>
          <w:tab/>
        </w:r>
        <w:r w:rsidR="00BC1B89">
          <w:rPr>
            <w:noProof/>
            <w:webHidden/>
          </w:rPr>
          <w:fldChar w:fldCharType="begin"/>
        </w:r>
        <w:r w:rsidR="00BC1B89">
          <w:rPr>
            <w:noProof/>
            <w:webHidden/>
          </w:rPr>
          <w:instrText xml:space="preserve"> PAGEREF _Toc90649574 \h </w:instrText>
        </w:r>
        <w:r w:rsidR="00BC1B89">
          <w:rPr>
            <w:noProof/>
            <w:webHidden/>
          </w:rPr>
        </w:r>
        <w:r w:rsidR="00BC1B89">
          <w:rPr>
            <w:noProof/>
            <w:webHidden/>
          </w:rPr>
          <w:fldChar w:fldCharType="separate"/>
        </w:r>
        <w:r w:rsidR="00BC1B89">
          <w:rPr>
            <w:noProof/>
            <w:webHidden/>
          </w:rPr>
          <w:t>1</w:t>
        </w:r>
        <w:r w:rsidR="00BC1B89">
          <w:rPr>
            <w:noProof/>
            <w:webHidden/>
          </w:rPr>
          <w:fldChar w:fldCharType="end"/>
        </w:r>
      </w:hyperlink>
    </w:p>
    <w:p w14:paraId="5FD42D1D" w14:textId="1511144A" w:rsidR="00BC1B89" w:rsidRDefault="00422658">
      <w:pPr>
        <w:pStyle w:val="TOC1"/>
        <w:tabs>
          <w:tab w:val="right" w:leader="dot" w:pos="9060"/>
        </w:tabs>
        <w:rPr>
          <w:rFonts w:eastAsiaTheme="minorEastAsia" w:cstheme="minorBidi"/>
          <w:noProof/>
          <w:sz w:val="22"/>
          <w:szCs w:val="22"/>
          <w:lang w:eastAsia="en-AU"/>
        </w:rPr>
      </w:pPr>
      <w:hyperlink w:anchor="_Toc90649575" w:history="1">
        <w:r w:rsidR="00BC1B89" w:rsidRPr="009762FD">
          <w:rPr>
            <w:rStyle w:val="Hyperlink"/>
            <w:noProof/>
          </w:rPr>
          <w:t>Guideline Statement</w:t>
        </w:r>
        <w:r w:rsidR="00BC1B89">
          <w:rPr>
            <w:noProof/>
            <w:webHidden/>
          </w:rPr>
          <w:tab/>
        </w:r>
        <w:r w:rsidR="00BC1B89">
          <w:rPr>
            <w:noProof/>
            <w:webHidden/>
          </w:rPr>
          <w:fldChar w:fldCharType="begin"/>
        </w:r>
        <w:r w:rsidR="00BC1B89">
          <w:rPr>
            <w:noProof/>
            <w:webHidden/>
          </w:rPr>
          <w:instrText xml:space="preserve"> PAGEREF _Toc90649575 \h </w:instrText>
        </w:r>
        <w:r w:rsidR="00BC1B89">
          <w:rPr>
            <w:noProof/>
            <w:webHidden/>
          </w:rPr>
        </w:r>
        <w:r w:rsidR="00BC1B89">
          <w:rPr>
            <w:noProof/>
            <w:webHidden/>
          </w:rPr>
          <w:fldChar w:fldCharType="separate"/>
        </w:r>
        <w:r w:rsidR="00BC1B89">
          <w:rPr>
            <w:noProof/>
            <w:webHidden/>
          </w:rPr>
          <w:t>2</w:t>
        </w:r>
        <w:r w:rsidR="00BC1B89">
          <w:rPr>
            <w:noProof/>
            <w:webHidden/>
          </w:rPr>
          <w:fldChar w:fldCharType="end"/>
        </w:r>
      </w:hyperlink>
    </w:p>
    <w:p w14:paraId="69D3982F" w14:textId="3450DF83" w:rsidR="00BC1B89" w:rsidRDefault="00422658">
      <w:pPr>
        <w:pStyle w:val="TOC1"/>
        <w:tabs>
          <w:tab w:val="right" w:leader="dot" w:pos="9060"/>
        </w:tabs>
        <w:rPr>
          <w:rFonts w:eastAsiaTheme="minorEastAsia" w:cstheme="minorBidi"/>
          <w:noProof/>
          <w:sz w:val="22"/>
          <w:szCs w:val="22"/>
          <w:lang w:eastAsia="en-AU"/>
        </w:rPr>
      </w:pPr>
      <w:hyperlink w:anchor="_Toc90649576" w:history="1">
        <w:r w:rsidR="00BC1B89" w:rsidRPr="009762FD">
          <w:rPr>
            <w:rStyle w:val="Hyperlink"/>
            <w:noProof/>
          </w:rPr>
          <w:t>Scope</w:t>
        </w:r>
        <w:r w:rsidR="00BC1B89">
          <w:rPr>
            <w:noProof/>
            <w:webHidden/>
          </w:rPr>
          <w:tab/>
        </w:r>
        <w:r w:rsidR="00BC1B89">
          <w:rPr>
            <w:noProof/>
            <w:webHidden/>
          </w:rPr>
          <w:fldChar w:fldCharType="begin"/>
        </w:r>
        <w:r w:rsidR="00BC1B89">
          <w:rPr>
            <w:noProof/>
            <w:webHidden/>
          </w:rPr>
          <w:instrText xml:space="preserve"> PAGEREF _Toc90649576 \h </w:instrText>
        </w:r>
        <w:r w:rsidR="00BC1B89">
          <w:rPr>
            <w:noProof/>
            <w:webHidden/>
          </w:rPr>
        </w:r>
        <w:r w:rsidR="00BC1B89">
          <w:rPr>
            <w:noProof/>
            <w:webHidden/>
          </w:rPr>
          <w:fldChar w:fldCharType="separate"/>
        </w:r>
        <w:r w:rsidR="00BC1B89">
          <w:rPr>
            <w:noProof/>
            <w:webHidden/>
          </w:rPr>
          <w:t>2</w:t>
        </w:r>
        <w:r w:rsidR="00BC1B89">
          <w:rPr>
            <w:noProof/>
            <w:webHidden/>
          </w:rPr>
          <w:fldChar w:fldCharType="end"/>
        </w:r>
      </w:hyperlink>
    </w:p>
    <w:p w14:paraId="75823D6E" w14:textId="1E7D85F7" w:rsidR="00BC1B89" w:rsidRDefault="00422658">
      <w:pPr>
        <w:pStyle w:val="TOC1"/>
        <w:tabs>
          <w:tab w:val="right" w:leader="dot" w:pos="9060"/>
        </w:tabs>
        <w:rPr>
          <w:rFonts w:eastAsiaTheme="minorEastAsia" w:cstheme="minorBidi"/>
          <w:noProof/>
          <w:sz w:val="22"/>
          <w:szCs w:val="22"/>
          <w:lang w:eastAsia="en-AU"/>
        </w:rPr>
      </w:pPr>
      <w:hyperlink w:anchor="_Toc90649577" w:history="1">
        <w:r w:rsidR="00BC1B89" w:rsidRPr="009762FD">
          <w:rPr>
            <w:rStyle w:val="Hyperlink"/>
            <w:noProof/>
          </w:rPr>
          <w:t>Section 1 – Introduction</w:t>
        </w:r>
        <w:r w:rsidR="00BC1B89">
          <w:rPr>
            <w:noProof/>
            <w:webHidden/>
          </w:rPr>
          <w:tab/>
        </w:r>
        <w:r w:rsidR="00BC1B89">
          <w:rPr>
            <w:noProof/>
            <w:webHidden/>
          </w:rPr>
          <w:fldChar w:fldCharType="begin"/>
        </w:r>
        <w:r w:rsidR="00BC1B89">
          <w:rPr>
            <w:noProof/>
            <w:webHidden/>
          </w:rPr>
          <w:instrText xml:space="preserve"> PAGEREF _Toc90649577 \h </w:instrText>
        </w:r>
        <w:r w:rsidR="00BC1B89">
          <w:rPr>
            <w:noProof/>
            <w:webHidden/>
          </w:rPr>
        </w:r>
        <w:r w:rsidR="00BC1B89">
          <w:rPr>
            <w:noProof/>
            <w:webHidden/>
          </w:rPr>
          <w:fldChar w:fldCharType="separate"/>
        </w:r>
        <w:r w:rsidR="00BC1B89">
          <w:rPr>
            <w:noProof/>
            <w:webHidden/>
          </w:rPr>
          <w:t>3</w:t>
        </w:r>
        <w:r w:rsidR="00BC1B89">
          <w:rPr>
            <w:noProof/>
            <w:webHidden/>
          </w:rPr>
          <w:fldChar w:fldCharType="end"/>
        </w:r>
      </w:hyperlink>
    </w:p>
    <w:p w14:paraId="207B968E" w14:textId="3858AB74" w:rsidR="00BC1B89" w:rsidRDefault="00422658">
      <w:pPr>
        <w:pStyle w:val="TOC1"/>
        <w:tabs>
          <w:tab w:val="right" w:leader="dot" w:pos="9060"/>
        </w:tabs>
        <w:rPr>
          <w:rFonts w:eastAsiaTheme="minorEastAsia" w:cstheme="minorBidi"/>
          <w:noProof/>
          <w:sz w:val="22"/>
          <w:szCs w:val="22"/>
          <w:lang w:eastAsia="en-AU"/>
        </w:rPr>
      </w:pPr>
      <w:hyperlink w:anchor="_Toc90649578" w:history="1">
        <w:r w:rsidR="00BC1B89" w:rsidRPr="009762FD">
          <w:rPr>
            <w:rStyle w:val="Hyperlink"/>
            <w:noProof/>
          </w:rPr>
          <w:t>Section 2 – Early Onset Sepsis (EOS)</w:t>
        </w:r>
        <w:r w:rsidR="00BC1B89">
          <w:rPr>
            <w:noProof/>
            <w:webHidden/>
          </w:rPr>
          <w:tab/>
        </w:r>
        <w:r w:rsidR="00BC1B89">
          <w:rPr>
            <w:noProof/>
            <w:webHidden/>
          </w:rPr>
          <w:fldChar w:fldCharType="begin"/>
        </w:r>
        <w:r w:rsidR="00BC1B89">
          <w:rPr>
            <w:noProof/>
            <w:webHidden/>
          </w:rPr>
          <w:instrText xml:space="preserve"> PAGEREF _Toc90649578 \h </w:instrText>
        </w:r>
        <w:r w:rsidR="00BC1B89">
          <w:rPr>
            <w:noProof/>
            <w:webHidden/>
          </w:rPr>
        </w:r>
        <w:r w:rsidR="00BC1B89">
          <w:rPr>
            <w:noProof/>
            <w:webHidden/>
          </w:rPr>
          <w:fldChar w:fldCharType="separate"/>
        </w:r>
        <w:r w:rsidR="00BC1B89">
          <w:rPr>
            <w:noProof/>
            <w:webHidden/>
          </w:rPr>
          <w:t>4</w:t>
        </w:r>
        <w:r w:rsidR="00BC1B89">
          <w:rPr>
            <w:noProof/>
            <w:webHidden/>
          </w:rPr>
          <w:fldChar w:fldCharType="end"/>
        </w:r>
      </w:hyperlink>
    </w:p>
    <w:p w14:paraId="404B8726" w14:textId="53F69159" w:rsidR="00BC1B89" w:rsidRDefault="00422658">
      <w:pPr>
        <w:pStyle w:val="TOC1"/>
        <w:tabs>
          <w:tab w:val="right" w:leader="dot" w:pos="9060"/>
        </w:tabs>
        <w:rPr>
          <w:rFonts w:eastAsiaTheme="minorEastAsia" w:cstheme="minorBidi"/>
          <w:noProof/>
          <w:sz w:val="22"/>
          <w:szCs w:val="22"/>
          <w:lang w:eastAsia="en-AU"/>
        </w:rPr>
      </w:pPr>
      <w:hyperlink w:anchor="_Toc90649579" w:history="1">
        <w:r w:rsidR="00BC1B89" w:rsidRPr="009762FD">
          <w:rPr>
            <w:rStyle w:val="Hyperlink"/>
            <w:noProof/>
          </w:rPr>
          <w:t>Section 3 – Late Onset Sepsis (LOS) in the NICU</w:t>
        </w:r>
        <w:r w:rsidR="00BC1B89">
          <w:rPr>
            <w:noProof/>
            <w:webHidden/>
          </w:rPr>
          <w:tab/>
        </w:r>
        <w:r w:rsidR="00BC1B89">
          <w:rPr>
            <w:noProof/>
            <w:webHidden/>
          </w:rPr>
          <w:fldChar w:fldCharType="begin"/>
        </w:r>
        <w:r w:rsidR="00BC1B89">
          <w:rPr>
            <w:noProof/>
            <w:webHidden/>
          </w:rPr>
          <w:instrText xml:space="preserve"> PAGEREF _Toc90649579 \h </w:instrText>
        </w:r>
        <w:r w:rsidR="00BC1B89">
          <w:rPr>
            <w:noProof/>
            <w:webHidden/>
          </w:rPr>
        </w:r>
        <w:r w:rsidR="00BC1B89">
          <w:rPr>
            <w:noProof/>
            <w:webHidden/>
          </w:rPr>
          <w:fldChar w:fldCharType="separate"/>
        </w:r>
        <w:r w:rsidR="00BC1B89">
          <w:rPr>
            <w:noProof/>
            <w:webHidden/>
          </w:rPr>
          <w:t>8</w:t>
        </w:r>
        <w:r w:rsidR="00BC1B89">
          <w:rPr>
            <w:noProof/>
            <w:webHidden/>
          </w:rPr>
          <w:fldChar w:fldCharType="end"/>
        </w:r>
      </w:hyperlink>
    </w:p>
    <w:p w14:paraId="2C8C942C" w14:textId="3869D9F6" w:rsidR="00BC1B89" w:rsidRDefault="00422658">
      <w:pPr>
        <w:pStyle w:val="TOC1"/>
        <w:tabs>
          <w:tab w:val="right" w:leader="dot" w:pos="9060"/>
        </w:tabs>
        <w:rPr>
          <w:rFonts w:eastAsiaTheme="minorEastAsia" w:cstheme="minorBidi"/>
          <w:noProof/>
          <w:sz w:val="22"/>
          <w:szCs w:val="22"/>
          <w:lang w:eastAsia="en-AU"/>
        </w:rPr>
      </w:pPr>
      <w:hyperlink w:anchor="_Toc90649580" w:history="1">
        <w:r w:rsidR="00BC1B89" w:rsidRPr="009762FD">
          <w:rPr>
            <w:rStyle w:val="Hyperlink"/>
            <w:noProof/>
          </w:rPr>
          <w:t>Section 4 – Late onset sepsis in term newborns/term corrected newborns presenting via the Emergency Department (ED) or via the Mid-call midwives</w:t>
        </w:r>
        <w:r w:rsidR="00BC1B89">
          <w:rPr>
            <w:noProof/>
            <w:webHidden/>
          </w:rPr>
          <w:tab/>
        </w:r>
        <w:r w:rsidR="00BC1B89">
          <w:rPr>
            <w:noProof/>
            <w:webHidden/>
          </w:rPr>
          <w:fldChar w:fldCharType="begin"/>
        </w:r>
        <w:r w:rsidR="00BC1B89">
          <w:rPr>
            <w:noProof/>
            <w:webHidden/>
          </w:rPr>
          <w:instrText xml:space="preserve"> PAGEREF _Toc90649580 \h </w:instrText>
        </w:r>
        <w:r w:rsidR="00BC1B89">
          <w:rPr>
            <w:noProof/>
            <w:webHidden/>
          </w:rPr>
        </w:r>
        <w:r w:rsidR="00BC1B89">
          <w:rPr>
            <w:noProof/>
            <w:webHidden/>
          </w:rPr>
          <w:fldChar w:fldCharType="separate"/>
        </w:r>
        <w:r w:rsidR="00BC1B89">
          <w:rPr>
            <w:noProof/>
            <w:webHidden/>
          </w:rPr>
          <w:t>10</w:t>
        </w:r>
        <w:r w:rsidR="00BC1B89">
          <w:rPr>
            <w:noProof/>
            <w:webHidden/>
          </w:rPr>
          <w:fldChar w:fldCharType="end"/>
        </w:r>
      </w:hyperlink>
    </w:p>
    <w:p w14:paraId="281D2DE2" w14:textId="1115FCF3" w:rsidR="00BC1B89" w:rsidRDefault="00422658">
      <w:pPr>
        <w:pStyle w:val="TOC1"/>
        <w:tabs>
          <w:tab w:val="right" w:leader="dot" w:pos="9060"/>
        </w:tabs>
        <w:rPr>
          <w:rFonts w:eastAsiaTheme="minorEastAsia" w:cstheme="minorBidi"/>
          <w:noProof/>
          <w:sz w:val="22"/>
          <w:szCs w:val="22"/>
          <w:lang w:eastAsia="en-AU"/>
        </w:rPr>
      </w:pPr>
      <w:hyperlink w:anchor="_Toc90649581" w:history="1">
        <w:r w:rsidR="00BC1B89" w:rsidRPr="009762FD">
          <w:rPr>
            <w:rStyle w:val="Hyperlink"/>
            <w:noProof/>
          </w:rPr>
          <w:t>Evaluation</w:t>
        </w:r>
        <w:r w:rsidR="00BC1B89">
          <w:rPr>
            <w:noProof/>
            <w:webHidden/>
          </w:rPr>
          <w:tab/>
        </w:r>
        <w:r w:rsidR="00BC1B89">
          <w:rPr>
            <w:noProof/>
            <w:webHidden/>
          </w:rPr>
          <w:fldChar w:fldCharType="begin"/>
        </w:r>
        <w:r w:rsidR="00BC1B89">
          <w:rPr>
            <w:noProof/>
            <w:webHidden/>
          </w:rPr>
          <w:instrText xml:space="preserve"> PAGEREF _Toc90649581 \h </w:instrText>
        </w:r>
        <w:r w:rsidR="00BC1B89">
          <w:rPr>
            <w:noProof/>
            <w:webHidden/>
          </w:rPr>
        </w:r>
        <w:r w:rsidR="00BC1B89">
          <w:rPr>
            <w:noProof/>
            <w:webHidden/>
          </w:rPr>
          <w:fldChar w:fldCharType="separate"/>
        </w:r>
        <w:r w:rsidR="00BC1B89">
          <w:rPr>
            <w:noProof/>
            <w:webHidden/>
          </w:rPr>
          <w:t>10</w:t>
        </w:r>
        <w:r w:rsidR="00BC1B89">
          <w:rPr>
            <w:noProof/>
            <w:webHidden/>
          </w:rPr>
          <w:fldChar w:fldCharType="end"/>
        </w:r>
      </w:hyperlink>
    </w:p>
    <w:p w14:paraId="0275FF09" w14:textId="617EB1A5" w:rsidR="00BC1B89" w:rsidRDefault="00422658">
      <w:pPr>
        <w:pStyle w:val="TOC1"/>
        <w:tabs>
          <w:tab w:val="right" w:leader="dot" w:pos="9060"/>
        </w:tabs>
        <w:rPr>
          <w:rFonts w:eastAsiaTheme="minorEastAsia" w:cstheme="minorBidi"/>
          <w:noProof/>
          <w:sz w:val="22"/>
          <w:szCs w:val="22"/>
          <w:lang w:eastAsia="en-AU"/>
        </w:rPr>
      </w:pPr>
      <w:hyperlink w:anchor="_Toc90649582" w:history="1">
        <w:r w:rsidR="00BC1B89" w:rsidRPr="009762FD">
          <w:rPr>
            <w:rStyle w:val="Hyperlink"/>
            <w:noProof/>
          </w:rPr>
          <w:t>Related Policies, Procedures, Guidelines and Legislation</w:t>
        </w:r>
        <w:r w:rsidR="00BC1B89">
          <w:rPr>
            <w:noProof/>
            <w:webHidden/>
          </w:rPr>
          <w:tab/>
        </w:r>
        <w:r w:rsidR="00BC1B89">
          <w:rPr>
            <w:noProof/>
            <w:webHidden/>
          </w:rPr>
          <w:fldChar w:fldCharType="begin"/>
        </w:r>
        <w:r w:rsidR="00BC1B89">
          <w:rPr>
            <w:noProof/>
            <w:webHidden/>
          </w:rPr>
          <w:instrText xml:space="preserve"> PAGEREF _Toc90649582 \h </w:instrText>
        </w:r>
        <w:r w:rsidR="00BC1B89">
          <w:rPr>
            <w:noProof/>
            <w:webHidden/>
          </w:rPr>
        </w:r>
        <w:r w:rsidR="00BC1B89">
          <w:rPr>
            <w:noProof/>
            <w:webHidden/>
          </w:rPr>
          <w:fldChar w:fldCharType="separate"/>
        </w:r>
        <w:r w:rsidR="00BC1B89">
          <w:rPr>
            <w:noProof/>
            <w:webHidden/>
          </w:rPr>
          <w:t>11</w:t>
        </w:r>
        <w:r w:rsidR="00BC1B89">
          <w:rPr>
            <w:noProof/>
            <w:webHidden/>
          </w:rPr>
          <w:fldChar w:fldCharType="end"/>
        </w:r>
      </w:hyperlink>
    </w:p>
    <w:p w14:paraId="03C5BE23" w14:textId="2EC22653" w:rsidR="00BC1B89" w:rsidRDefault="00422658">
      <w:pPr>
        <w:pStyle w:val="TOC1"/>
        <w:tabs>
          <w:tab w:val="right" w:leader="dot" w:pos="9060"/>
        </w:tabs>
        <w:rPr>
          <w:rFonts w:eastAsiaTheme="minorEastAsia" w:cstheme="minorBidi"/>
          <w:noProof/>
          <w:sz w:val="22"/>
          <w:szCs w:val="22"/>
          <w:lang w:eastAsia="en-AU"/>
        </w:rPr>
      </w:pPr>
      <w:hyperlink w:anchor="_Toc90649583" w:history="1">
        <w:r w:rsidR="00BC1B89" w:rsidRPr="009762FD">
          <w:rPr>
            <w:rStyle w:val="Hyperlink"/>
            <w:noProof/>
          </w:rPr>
          <w:t>References</w:t>
        </w:r>
        <w:r w:rsidR="00BC1B89">
          <w:rPr>
            <w:noProof/>
            <w:webHidden/>
          </w:rPr>
          <w:tab/>
        </w:r>
        <w:r w:rsidR="00BC1B89">
          <w:rPr>
            <w:noProof/>
            <w:webHidden/>
          </w:rPr>
          <w:fldChar w:fldCharType="begin"/>
        </w:r>
        <w:r w:rsidR="00BC1B89">
          <w:rPr>
            <w:noProof/>
            <w:webHidden/>
          </w:rPr>
          <w:instrText xml:space="preserve"> PAGEREF _Toc90649583 \h </w:instrText>
        </w:r>
        <w:r w:rsidR="00BC1B89">
          <w:rPr>
            <w:noProof/>
            <w:webHidden/>
          </w:rPr>
        </w:r>
        <w:r w:rsidR="00BC1B89">
          <w:rPr>
            <w:noProof/>
            <w:webHidden/>
          </w:rPr>
          <w:fldChar w:fldCharType="separate"/>
        </w:r>
        <w:r w:rsidR="00BC1B89">
          <w:rPr>
            <w:noProof/>
            <w:webHidden/>
          </w:rPr>
          <w:t>11</w:t>
        </w:r>
        <w:r w:rsidR="00BC1B89">
          <w:rPr>
            <w:noProof/>
            <w:webHidden/>
          </w:rPr>
          <w:fldChar w:fldCharType="end"/>
        </w:r>
      </w:hyperlink>
    </w:p>
    <w:p w14:paraId="541BEB3B" w14:textId="14B0BDA8" w:rsidR="00BC1B89" w:rsidRDefault="00422658">
      <w:pPr>
        <w:pStyle w:val="TOC1"/>
        <w:tabs>
          <w:tab w:val="right" w:leader="dot" w:pos="9060"/>
        </w:tabs>
        <w:rPr>
          <w:rFonts w:eastAsiaTheme="minorEastAsia" w:cstheme="minorBidi"/>
          <w:noProof/>
          <w:sz w:val="22"/>
          <w:szCs w:val="22"/>
          <w:lang w:eastAsia="en-AU"/>
        </w:rPr>
      </w:pPr>
      <w:hyperlink w:anchor="_Toc90649584" w:history="1">
        <w:r w:rsidR="00BC1B89" w:rsidRPr="009762FD">
          <w:rPr>
            <w:rStyle w:val="Hyperlink"/>
            <w:noProof/>
          </w:rPr>
          <w:t>Definition of Terms</w:t>
        </w:r>
        <w:r w:rsidR="00BC1B89">
          <w:rPr>
            <w:noProof/>
            <w:webHidden/>
          </w:rPr>
          <w:tab/>
        </w:r>
        <w:r w:rsidR="00BC1B89">
          <w:rPr>
            <w:noProof/>
            <w:webHidden/>
          </w:rPr>
          <w:fldChar w:fldCharType="begin"/>
        </w:r>
        <w:r w:rsidR="00BC1B89">
          <w:rPr>
            <w:noProof/>
            <w:webHidden/>
          </w:rPr>
          <w:instrText xml:space="preserve"> PAGEREF _Toc90649584 \h </w:instrText>
        </w:r>
        <w:r w:rsidR="00BC1B89">
          <w:rPr>
            <w:noProof/>
            <w:webHidden/>
          </w:rPr>
        </w:r>
        <w:r w:rsidR="00BC1B89">
          <w:rPr>
            <w:noProof/>
            <w:webHidden/>
          </w:rPr>
          <w:fldChar w:fldCharType="separate"/>
        </w:r>
        <w:r w:rsidR="00BC1B89">
          <w:rPr>
            <w:noProof/>
            <w:webHidden/>
          </w:rPr>
          <w:t>13</w:t>
        </w:r>
        <w:r w:rsidR="00BC1B89">
          <w:rPr>
            <w:noProof/>
            <w:webHidden/>
          </w:rPr>
          <w:fldChar w:fldCharType="end"/>
        </w:r>
      </w:hyperlink>
    </w:p>
    <w:p w14:paraId="4E1C0ED7" w14:textId="3F2ABFAC" w:rsidR="00BC1B89" w:rsidRDefault="00422658">
      <w:pPr>
        <w:pStyle w:val="TOC1"/>
        <w:tabs>
          <w:tab w:val="right" w:leader="dot" w:pos="9060"/>
        </w:tabs>
        <w:rPr>
          <w:rFonts w:eastAsiaTheme="minorEastAsia" w:cstheme="minorBidi"/>
          <w:noProof/>
          <w:sz w:val="22"/>
          <w:szCs w:val="22"/>
          <w:lang w:eastAsia="en-AU"/>
        </w:rPr>
      </w:pPr>
      <w:hyperlink w:anchor="_Toc90649585" w:history="1">
        <w:r w:rsidR="00BC1B89" w:rsidRPr="009762FD">
          <w:rPr>
            <w:rStyle w:val="Hyperlink"/>
            <w:noProof/>
          </w:rPr>
          <w:t>Search Terms</w:t>
        </w:r>
        <w:r w:rsidR="00BC1B89">
          <w:rPr>
            <w:noProof/>
            <w:webHidden/>
          </w:rPr>
          <w:tab/>
        </w:r>
        <w:r w:rsidR="00BC1B89">
          <w:rPr>
            <w:noProof/>
            <w:webHidden/>
          </w:rPr>
          <w:fldChar w:fldCharType="begin"/>
        </w:r>
        <w:r w:rsidR="00BC1B89">
          <w:rPr>
            <w:noProof/>
            <w:webHidden/>
          </w:rPr>
          <w:instrText xml:space="preserve"> PAGEREF _Toc90649585 \h </w:instrText>
        </w:r>
        <w:r w:rsidR="00BC1B89">
          <w:rPr>
            <w:noProof/>
            <w:webHidden/>
          </w:rPr>
        </w:r>
        <w:r w:rsidR="00BC1B89">
          <w:rPr>
            <w:noProof/>
            <w:webHidden/>
          </w:rPr>
          <w:fldChar w:fldCharType="separate"/>
        </w:r>
        <w:r w:rsidR="00BC1B89">
          <w:rPr>
            <w:noProof/>
            <w:webHidden/>
          </w:rPr>
          <w:t>13</w:t>
        </w:r>
        <w:r w:rsidR="00BC1B89">
          <w:rPr>
            <w:noProof/>
            <w:webHidden/>
          </w:rPr>
          <w:fldChar w:fldCharType="end"/>
        </w:r>
      </w:hyperlink>
    </w:p>
    <w:p w14:paraId="2572258C" w14:textId="554EBF77" w:rsidR="00BC1B89" w:rsidRDefault="00422658">
      <w:pPr>
        <w:pStyle w:val="TOC1"/>
        <w:tabs>
          <w:tab w:val="right" w:leader="dot" w:pos="9060"/>
        </w:tabs>
        <w:rPr>
          <w:rFonts w:eastAsiaTheme="minorEastAsia" w:cstheme="minorBidi"/>
          <w:noProof/>
          <w:sz w:val="22"/>
          <w:szCs w:val="22"/>
          <w:lang w:eastAsia="en-AU"/>
        </w:rPr>
      </w:pPr>
      <w:hyperlink w:anchor="_Toc90649586" w:history="1">
        <w:r w:rsidR="00BC1B89" w:rsidRPr="009762FD">
          <w:rPr>
            <w:rStyle w:val="Hyperlink"/>
            <w:noProof/>
          </w:rPr>
          <w:t>Attachments</w:t>
        </w:r>
        <w:r w:rsidR="00BC1B89">
          <w:rPr>
            <w:noProof/>
            <w:webHidden/>
          </w:rPr>
          <w:tab/>
        </w:r>
        <w:r w:rsidR="00BC1B89">
          <w:rPr>
            <w:noProof/>
            <w:webHidden/>
          </w:rPr>
          <w:fldChar w:fldCharType="begin"/>
        </w:r>
        <w:r w:rsidR="00BC1B89">
          <w:rPr>
            <w:noProof/>
            <w:webHidden/>
          </w:rPr>
          <w:instrText xml:space="preserve"> PAGEREF _Toc90649586 \h </w:instrText>
        </w:r>
        <w:r w:rsidR="00BC1B89">
          <w:rPr>
            <w:noProof/>
            <w:webHidden/>
          </w:rPr>
        </w:r>
        <w:r w:rsidR="00BC1B89">
          <w:rPr>
            <w:noProof/>
            <w:webHidden/>
          </w:rPr>
          <w:fldChar w:fldCharType="separate"/>
        </w:r>
        <w:r w:rsidR="00BC1B89">
          <w:rPr>
            <w:noProof/>
            <w:webHidden/>
          </w:rPr>
          <w:t>13</w:t>
        </w:r>
        <w:r w:rsidR="00BC1B89">
          <w:rPr>
            <w:noProof/>
            <w:webHidden/>
          </w:rPr>
          <w:fldChar w:fldCharType="end"/>
        </w:r>
      </w:hyperlink>
    </w:p>
    <w:p w14:paraId="271744BA" w14:textId="1BB32445" w:rsidR="00BC1B89" w:rsidRDefault="00422658">
      <w:pPr>
        <w:pStyle w:val="TOC1"/>
        <w:tabs>
          <w:tab w:val="right" w:leader="dot" w:pos="9060"/>
        </w:tabs>
        <w:rPr>
          <w:rFonts w:eastAsiaTheme="minorEastAsia" w:cstheme="minorBidi"/>
          <w:noProof/>
          <w:sz w:val="22"/>
          <w:szCs w:val="22"/>
          <w:lang w:eastAsia="en-AU"/>
        </w:rPr>
      </w:pPr>
      <w:hyperlink w:anchor="_Toc90649587" w:history="1">
        <w:r w:rsidR="00BC1B89" w:rsidRPr="009762FD">
          <w:rPr>
            <w:rStyle w:val="Hyperlink"/>
            <w:noProof/>
          </w:rPr>
          <w:t>Attachment 1: Flow chart for management of suspected early onset sepsis in term and late preterm (</w:t>
        </w:r>
        <w:r w:rsidR="00BC1B89" w:rsidRPr="009762FD">
          <w:rPr>
            <w:rStyle w:val="Hyperlink"/>
            <w:rFonts w:cs="Calibri"/>
            <w:noProof/>
          </w:rPr>
          <w:t>≥</w:t>
        </w:r>
        <w:r w:rsidR="00BC1B89" w:rsidRPr="009762FD">
          <w:rPr>
            <w:rStyle w:val="Hyperlink"/>
            <w:noProof/>
          </w:rPr>
          <w:t>34 weeks gestation) newborns in NICU/SCN/PNW/ANW/Birth Suite/Birth Centre/OT</w:t>
        </w:r>
        <w:r w:rsidR="00BC1B89">
          <w:rPr>
            <w:noProof/>
            <w:webHidden/>
          </w:rPr>
          <w:tab/>
        </w:r>
        <w:r w:rsidR="00BC1B89">
          <w:rPr>
            <w:noProof/>
            <w:webHidden/>
          </w:rPr>
          <w:fldChar w:fldCharType="begin"/>
        </w:r>
        <w:r w:rsidR="00BC1B89">
          <w:rPr>
            <w:noProof/>
            <w:webHidden/>
          </w:rPr>
          <w:instrText xml:space="preserve"> PAGEREF _Toc90649587 \h </w:instrText>
        </w:r>
        <w:r w:rsidR="00BC1B89">
          <w:rPr>
            <w:noProof/>
            <w:webHidden/>
          </w:rPr>
        </w:r>
        <w:r w:rsidR="00BC1B89">
          <w:rPr>
            <w:noProof/>
            <w:webHidden/>
          </w:rPr>
          <w:fldChar w:fldCharType="separate"/>
        </w:r>
        <w:r w:rsidR="00BC1B89">
          <w:rPr>
            <w:noProof/>
            <w:webHidden/>
          </w:rPr>
          <w:t>15</w:t>
        </w:r>
        <w:r w:rsidR="00BC1B89">
          <w:rPr>
            <w:noProof/>
            <w:webHidden/>
          </w:rPr>
          <w:fldChar w:fldCharType="end"/>
        </w:r>
      </w:hyperlink>
    </w:p>
    <w:p w14:paraId="42B45761" w14:textId="1B99000B" w:rsidR="00BC1B89" w:rsidRDefault="00422658">
      <w:pPr>
        <w:pStyle w:val="TOC1"/>
        <w:tabs>
          <w:tab w:val="right" w:leader="dot" w:pos="9060"/>
        </w:tabs>
        <w:rPr>
          <w:rFonts w:eastAsiaTheme="minorEastAsia" w:cstheme="minorBidi"/>
          <w:noProof/>
          <w:sz w:val="22"/>
          <w:szCs w:val="22"/>
          <w:lang w:eastAsia="en-AU"/>
        </w:rPr>
      </w:pPr>
      <w:hyperlink w:anchor="_Toc90649588" w:history="1">
        <w:r w:rsidR="00BC1B89" w:rsidRPr="009762FD">
          <w:rPr>
            <w:rStyle w:val="Hyperlink"/>
            <w:rFonts w:eastAsiaTheme="majorEastAsia"/>
            <w:noProof/>
          </w:rPr>
          <w:t>Attachment 2: Flow chart for newborns at risk of early onset sepsis &lt;34 weeks in the NICU</w:t>
        </w:r>
        <w:r w:rsidR="00BC1B89">
          <w:rPr>
            <w:noProof/>
            <w:webHidden/>
          </w:rPr>
          <w:tab/>
        </w:r>
        <w:r w:rsidR="00BC1B89">
          <w:rPr>
            <w:noProof/>
            <w:webHidden/>
          </w:rPr>
          <w:fldChar w:fldCharType="begin"/>
        </w:r>
        <w:r w:rsidR="00BC1B89">
          <w:rPr>
            <w:noProof/>
            <w:webHidden/>
          </w:rPr>
          <w:instrText xml:space="preserve"> PAGEREF _Toc90649588 \h </w:instrText>
        </w:r>
        <w:r w:rsidR="00BC1B89">
          <w:rPr>
            <w:noProof/>
            <w:webHidden/>
          </w:rPr>
        </w:r>
        <w:r w:rsidR="00BC1B89">
          <w:rPr>
            <w:noProof/>
            <w:webHidden/>
          </w:rPr>
          <w:fldChar w:fldCharType="separate"/>
        </w:r>
        <w:r w:rsidR="00BC1B89">
          <w:rPr>
            <w:noProof/>
            <w:webHidden/>
          </w:rPr>
          <w:t>16</w:t>
        </w:r>
        <w:r w:rsidR="00BC1B89">
          <w:rPr>
            <w:noProof/>
            <w:webHidden/>
          </w:rPr>
          <w:fldChar w:fldCharType="end"/>
        </w:r>
      </w:hyperlink>
    </w:p>
    <w:p w14:paraId="1B890CD7" w14:textId="6D37ABD5" w:rsidR="00BC1B89" w:rsidRDefault="00422658">
      <w:pPr>
        <w:pStyle w:val="TOC1"/>
        <w:tabs>
          <w:tab w:val="right" w:leader="dot" w:pos="9060"/>
        </w:tabs>
        <w:rPr>
          <w:rFonts w:eastAsiaTheme="minorEastAsia" w:cstheme="minorBidi"/>
          <w:noProof/>
          <w:sz w:val="22"/>
          <w:szCs w:val="22"/>
          <w:lang w:eastAsia="en-AU"/>
        </w:rPr>
      </w:pPr>
      <w:hyperlink w:anchor="_Toc90649589" w:history="1">
        <w:r w:rsidR="00BC1B89" w:rsidRPr="009762FD">
          <w:rPr>
            <w:rStyle w:val="Hyperlink"/>
            <w:noProof/>
          </w:rPr>
          <w:t>Attachment 3:  Newborns attending ED or via the community midwives with suspected late onset sepsis (&lt;28 days of age or ex-premature infants 44 weeks corrected gestational age)</w:t>
        </w:r>
        <w:r w:rsidR="00BC1B89">
          <w:rPr>
            <w:noProof/>
            <w:webHidden/>
          </w:rPr>
          <w:tab/>
        </w:r>
        <w:r w:rsidR="00BC1B89">
          <w:rPr>
            <w:noProof/>
            <w:webHidden/>
          </w:rPr>
          <w:fldChar w:fldCharType="begin"/>
        </w:r>
        <w:r w:rsidR="00BC1B89">
          <w:rPr>
            <w:noProof/>
            <w:webHidden/>
          </w:rPr>
          <w:instrText xml:space="preserve"> PAGEREF _Toc90649589 \h </w:instrText>
        </w:r>
        <w:r w:rsidR="00BC1B89">
          <w:rPr>
            <w:noProof/>
            <w:webHidden/>
          </w:rPr>
        </w:r>
        <w:r w:rsidR="00BC1B89">
          <w:rPr>
            <w:noProof/>
            <w:webHidden/>
          </w:rPr>
          <w:fldChar w:fldCharType="separate"/>
        </w:r>
        <w:r w:rsidR="00BC1B89">
          <w:rPr>
            <w:noProof/>
            <w:webHidden/>
          </w:rPr>
          <w:t>17</w:t>
        </w:r>
        <w:r w:rsidR="00BC1B89">
          <w:rPr>
            <w:noProof/>
            <w:webHidden/>
          </w:rPr>
          <w:fldChar w:fldCharType="end"/>
        </w:r>
      </w:hyperlink>
    </w:p>
    <w:p w14:paraId="086829E2" w14:textId="73BE5D75"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90649575"/>
            <w:r>
              <w:lastRenderedPageBreak/>
              <w:t>Guideline Statement</w:t>
            </w:r>
            <w:bookmarkEnd w:id="4"/>
          </w:p>
        </w:tc>
      </w:tr>
    </w:tbl>
    <w:p w14:paraId="086829E8" w14:textId="77777777" w:rsidR="00B10F87" w:rsidRDefault="00B10F87" w:rsidP="00C13D33">
      <w:pPr>
        <w:rPr>
          <w:rFonts w:cs="Arial"/>
          <w:b/>
          <w:szCs w:val="24"/>
        </w:rPr>
      </w:pPr>
    </w:p>
    <w:p w14:paraId="086829E9" w14:textId="77777777" w:rsidR="00010E74" w:rsidRDefault="00010E74" w:rsidP="00C13D33">
      <w:pPr>
        <w:pStyle w:val="Heading2"/>
      </w:pPr>
      <w:r>
        <w:t>Background</w:t>
      </w:r>
    </w:p>
    <w:p w14:paraId="1987BEE2" w14:textId="5BA33002" w:rsidR="00873725" w:rsidRPr="007377C9" w:rsidRDefault="00873725" w:rsidP="00B731D1">
      <w:r w:rsidRPr="00A273B7">
        <w:rPr>
          <w:rFonts w:cs="Times"/>
          <w:color w:val="000000"/>
        </w:rPr>
        <w:t xml:space="preserve">Neonates and young infants are at high risk of severe bacterial infections with significant associated morbidity and mortality. </w:t>
      </w:r>
      <w:r w:rsidRPr="00A273B7">
        <w:rPr>
          <w:color w:val="000000"/>
        </w:rPr>
        <w:t>Symptoms of early onset bacterial se</w:t>
      </w:r>
      <w:r>
        <w:rPr>
          <w:color w:val="000000"/>
        </w:rPr>
        <w:t xml:space="preserve">psis are often </w:t>
      </w:r>
      <w:r w:rsidR="00594A59">
        <w:rPr>
          <w:color w:val="000000"/>
        </w:rPr>
        <w:t>non-specific;</w:t>
      </w:r>
      <w:r w:rsidRPr="00A273B7">
        <w:rPr>
          <w:color w:val="000000"/>
        </w:rPr>
        <w:t xml:space="preserve"> </w:t>
      </w:r>
      <w:r w:rsidR="00B96B5A" w:rsidRPr="00A273B7">
        <w:rPr>
          <w:color w:val="000000"/>
        </w:rPr>
        <w:t>therefore,</w:t>
      </w:r>
      <w:r w:rsidRPr="00A273B7">
        <w:rPr>
          <w:color w:val="000000"/>
        </w:rPr>
        <w:t xml:space="preserve"> a high index of suspicion is warranted. </w:t>
      </w:r>
      <w:r w:rsidRPr="00A273B7">
        <w:rPr>
          <w:rFonts w:ascii="MS Mincho" w:eastAsia="MS Mincho" w:hAnsi="MS Mincho" w:cs="MS Mincho"/>
          <w:color w:val="000000"/>
        </w:rPr>
        <w:t> </w:t>
      </w:r>
      <w:r>
        <w:rPr>
          <w:rFonts w:cs="Times"/>
          <w:color w:val="000000"/>
        </w:rPr>
        <w:t>Due to the</w:t>
      </w:r>
      <w:r w:rsidRPr="00A273B7">
        <w:rPr>
          <w:rFonts w:cs="Times"/>
          <w:color w:val="000000"/>
        </w:rPr>
        <w:t xml:space="preserve"> non-specific presentation of severe bacterial infection</w:t>
      </w:r>
      <w:r>
        <w:rPr>
          <w:rFonts w:cs="Times"/>
          <w:color w:val="000000"/>
        </w:rPr>
        <w:t xml:space="preserve"> in </w:t>
      </w:r>
      <w:r w:rsidR="00AB5D8E">
        <w:rPr>
          <w:rFonts w:cs="Times"/>
          <w:color w:val="000000"/>
        </w:rPr>
        <w:t>neonates,</w:t>
      </w:r>
      <w:r>
        <w:rPr>
          <w:rFonts w:cs="Times"/>
          <w:color w:val="000000"/>
        </w:rPr>
        <w:t xml:space="preserve"> initial</w:t>
      </w:r>
      <w:r w:rsidRPr="00A273B7">
        <w:rPr>
          <w:rFonts w:cs="Times"/>
          <w:color w:val="000000"/>
        </w:rPr>
        <w:t xml:space="preserve"> treatment is empiric </w:t>
      </w:r>
      <w:r w:rsidRPr="00EF7F49">
        <w:rPr>
          <w:rFonts w:cs="Times"/>
          <w:color w:val="000000"/>
        </w:rPr>
        <w:t>(</w:t>
      </w:r>
      <w:r w:rsidRPr="00EF7F49">
        <w:rPr>
          <w:rFonts w:cs="Times"/>
          <w:iCs/>
          <w:color w:val="000000"/>
        </w:rPr>
        <w:t>i.e</w:t>
      </w:r>
      <w:r w:rsidRPr="00EF7F49">
        <w:rPr>
          <w:rFonts w:cs="Times"/>
          <w:color w:val="000000"/>
        </w:rPr>
        <w:t>.</w:t>
      </w:r>
      <w:r w:rsidR="00B731D1">
        <w:rPr>
          <w:rFonts w:cs="Times"/>
          <w:color w:val="000000"/>
        </w:rPr>
        <w:t>,</w:t>
      </w:r>
      <w:r w:rsidRPr="00A273B7">
        <w:rPr>
          <w:rFonts w:cs="Times"/>
          <w:color w:val="000000"/>
        </w:rPr>
        <w:t xml:space="preserve"> covering a range of </w:t>
      </w:r>
      <w:r>
        <w:rPr>
          <w:rFonts w:cs="Times"/>
          <w:color w:val="000000"/>
        </w:rPr>
        <w:t>likely</w:t>
      </w:r>
      <w:r w:rsidRPr="00A273B7">
        <w:rPr>
          <w:rFonts w:cs="Times"/>
          <w:color w:val="000000"/>
        </w:rPr>
        <w:t xml:space="preserve"> bacteria). </w:t>
      </w:r>
      <w:r w:rsidRPr="00A273B7">
        <w:rPr>
          <w:color w:val="000000"/>
        </w:rPr>
        <w:t>There is a lower threshold for intervention in preterm neonates than in term infants</w:t>
      </w:r>
      <w:r>
        <w:rPr>
          <w:color w:val="000000"/>
        </w:rPr>
        <w:t xml:space="preserve"> (see </w:t>
      </w:r>
      <w:r w:rsidR="00230777">
        <w:rPr>
          <w:color w:val="000000"/>
        </w:rPr>
        <w:t>attachments</w:t>
      </w:r>
      <w:r>
        <w:rPr>
          <w:color w:val="000000"/>
        </w:rPr>
        <w:t>).</w:t>
      </w:r>
    </w:p>
    <w:p w14:paraId="086829EB" w14:textId="77777777" w:rsidR="00010E74" w:rsidRPr="00010E74" w:rsidRDefault="00010E74" w:rsidP="001B66AF">
      <w:pPr>
        <w:jc w:val="both"/>
        <w:rPr>
          <w:i/>
        </w:rPr>
      </w:pPr>
    </w:p>
    <w:p w14:paraId="086829EC" w14:textId="77777777" w:rsidR="00010E74" w:rsidRDefault="00010E74" w:rsidP="001B66AF">
      <w:pPr>
        <w:pStyle w:val="Heading2"/>
        <w:jc w:val="both"/>
      </w:pPr>
      <w:r>
        <w:t>Key Objective</w:t>
      </w:r>
    </w:p>
    <w:p w14:paraId="160B642B" w14:textId="127431A6" w:rsidR="00873725" w:rsidRPr="00F42FEA" w:rsidRDefault="00873725" w:rsidP="00B731D1">
      <w:pPr>
        <w:rPr>
          <w:rFonts w:cs="Times"/>
          <w:color w:val="000000"/>
        </w:rPr>
      </w:pPr>
      <w:r w:rsidRPr="00F42FEA">
        <w:rPr>
          <w:rFonts w:cs="Times"/>
          <w:color w:val="000000"/>
        </w:rPr>
        <w:t xml:space="preserve">This document provides </w:t>
      </w:r>
      <w:r w:rsidR="00082D9F" w:rsidRPr="00F42FEA">
        <w:rPr>
          <w:rFonts w:cs="Times"/>
          <w:color w:val="000000"/>
        </w:rPr>
        <w:t xml:space="preserve">information and </w:t>
      </w:r>
      <w:r w:rsidRPr="00F42FEA">
        <w:rPr>
          <w:rFonts w:cs="Times"/>
          <w:color w:val="000000"/>
        </w:rPr>
        <w:t>algorithms</w:t>
      </w:r>
      <w:r w:rsidR="00234C55" w:rsidRPr="00F42FEA">
        <w:rPr>
          <w:rFonts w:cs="Times"/>
          <w:color w:val="000000"/>
        </w:rPr>
        <w:t xml:space="preserve"> (please see attachments)</w:t>
      </w:r>
      <w:r w:rsidRPr="00F42FEA">
        <w:rPr>
          <w:rFonts w:cs="Times"/>
          <w:color w:val="000000"/>
        </w:rPr>
        <w:t xml:space="preserve"> to support the timely diagnosis and treatment of sepsis in </w:t>
      </w:r>
      <w:r w:rsidR="00F42FEA" w:rsidRPr="00F42FEA">
        <w:rPr>
          <w:rFonts w:cs="Times"/>
          <w:color w:val="000000"/>
        </w:rPr>
        <w:t>newborn infants</w:t>
      </w:r>
      <w:r w:rsidR="00C00612" w:rsidRPr="00F42FEA">
        <w:rPr>
          <w:rFonts w:cs="Times"/>
          <w:color w:val="000000"/>
        </w:rPr>
        <w:t>. Other</w:t>
      </w:r>
      <w:r w:rsidRPr="00F42FEA">
        <w:rPr>
          <w:rFonts w:cs="Times"/>
          <w:color w:val="000000"/>
        </w:rPr>
        <w:t xml:space="preserve"> objectives are to rationalise the use of antibiotics in suspected early onset sepsis and encourage the cessation of antibiotics in well infants at 36 hours post blood culture </w:t>
      </w:r>
      <w:r w:rsidR="00E67611" w:rsidRPr="00F42FEA">
        <w:rPr>
          <w:rFonts w:cs="Times"/>
          <w:color w:val="000000"/>
        </w:rPr>
        <w:t>being</w:t>
      </w:r>
      <w:r w:rsidR="00082D9F" w:rsidRPr="00F42FEA">
        <w:rPr>
          <w:rFonts w:cs="Times"/>
          <w:color w:val="000000"/>
        </w:rPr>
        <w:t xml:space="preserve"> taken, </w:t>
      </w:r>
      <w:r w:rsidRPr="00F42FEA">
        <w:rPr>
          <w:rFonts w:cs="Times"/>
          <w:color w:val="000000"/>
        </w:rPr>
        <w:t>when there is a low clinical suspicion of infection.</w:t>
      </w:r>
    </w:p>
    <w:p w14:paraId="086829EE" w14:textId="77777777" w:rsidR="00010E74" w:rsidRPr="00010E74" w:rsidRDefault="00010E74" w:rsidP="001B66AF">
      <w:pPr>
        <w:jc w:val="both"/>
      </w:pPr>
    </w:p>
    <w:p w14:paraId="086829EF" w14:textId="77777777" w:rsidR="009A534C" w:rsidRPr="007B6904" w:rsidRDefault="00010E74" w:rsidP="001B66AF">
      <w:pPr>
        <w:pStyle w:val="Heading2"/>
        <w:jc w:val="both"/>
      </w:pPr>
      <w:r>
        <w:t>Alerts</w:t>
      </w:r>
      <w:r w:rsidR="009A534C" w:rsidRPr="007B6904">
        <w:t xml:space="preserve"> </w:t>
      </w:r>
    </w:p>
    <w:p w14:paraId="59C27801" w14:textId="77777777" w:rsidR="00873725" w:rsidRDefault="00873725" w:rsidP="001B66AF">
      <w:pPr>
        <w:pStyle w:val="ListParagraph"/>
        <w:numPr>
          <w:ilvl w:val="0"/>
          <w:numId w:val="11"/>
        </w:numPr>
        <w:jc w:val="both"/>
      </w:pPr>
      <w:r w:rsidRPr="007377C9">
        <w:t>Antibiotics should be given within an hour of birth or diagnosis of suspected sepsis</w:t>
      </w:r>
      <w:r>
        <w:t>.</w:t>
      </w:r>
    </w:p>
    <w:p w14:paraId="1482AD1C" w14:textId="2AAEAC72" w:rsidR="00873725" w:rsidRPr="007377C9" w:rsidRDefault="00873725" w:rsidP="001B66AF">
      <w:pPr>
        <w:pStyle w:val="ListParagraph"/>
        <w:numPr>
          <w:ilvl w:val="0"/>
          <w:numId w:val="11"/>
        </w:numPr>
        <w:jc w:val="both"/>
      </w:pPr>
      <w:r>
        <w:t>Ensure when prescribing antimicrobials that the Antimicrobial Stewardship Procedure is considered and followed.</w:t>
      </w:r>
    </w:p>
    <w:p w14:paraId="086829F1" w14:textId="77777777" w:rsidR="00010E74" w:rsidRDefault="00010E74" w:rsidP="00C13D33"/>
    <w:p w14:paraId="6605A9F3" w14:textId="5DA2AEB3" w:rsidR="00AA05F4" w:rsidRPr="00053D76" w:rsidRDefault="00422658" w:rsidP="00053D76">
      <w:pPr>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90649576"/>
            <w:r>
              <w:t>Scope</w:t>
            </w:r>
            <w:bookmarkEnd w:id="5"/>
          </w:p>
        </w:tc>
      </w:tr>
    </w:tbl>
    <w:p w14:paraId="086829F5" w14:textId="77777777" w:rsidR="0098579F" w:rsidRDefault="0098579F" w:rsidP="0098579F"/>
    <w:p w14:paraId="7066E152" w14:textId="407466D2" w:rsidR="001B66AF" w:rsidRDefault="001B66AF" w:rsidP="00B731D1">
      <w:pPr>
        <w:rPr>
          <w:rFonts w:cs="Arial"/>
          <w:szCs w:val="24"/>
        </w:rPr>
      </w:pPr>
      <w:r w:rsidRPr="007377C9">
        <w:rPr>
          <w:rFonts w:cs="Arial"/>
          <w:szCs w:val="24"/>
        </w:rPr>
        <w:t xml:space="preserve">This clinical guideline applies to newborns (&lt;28 days or </w:t>
      </w:r>
      <w:r w:rsidR="00400BCD">
        <w:rPr>
          <w:rFonts w:cs="Arial"/>
          <w:szCs w:val="24"/>
        </w:rPr>
        <w:t>44 weeks</w:t>
      </w:r>
      <w:r w:rsidRPr="007377C9">
        <w:rPr>
          <w:rFonts w:cs="Arial"/>
          <w:szCs w:val="24"/>
        </w:rPr>
        <w:t xml:space="preserve"> corrected gestational age if preterm) </w:t>
      </w:r>
      <w:r>
        <w:rPr>
          <w:rFonts w:cs="Arial"/>
          <w:szCs w:val="24"/>
        </w:rPr>
        <w:t xml:space="preserve">at risk of sepsis or presenting </w:t>
      </w:r>
      <w:r w:rsidRPr="007377C9">
        <w:rPr>
          <w:rFonts w:cs="Arial"/>
          <w:szCs w:val="24"/>
        </w:rPr>
        <w:t>with suspected sepsis</w:t>
      </w:r>
      <w:r>
        <w:rPr>
          <w:rFonts w:cs="Arial"/>
          <w:szCs w:val="24"/>
        </w:rPr>
        <w:t xml:space="preserve"> in:</w:t>
      </w:r>
    </w:p>
    <w:p w14:paraId="35DEE81F" w14:textId="47338132" w:rsidR="001B66AF" w:rsidRDefault="001B66AF" w:rsidP="00B731D1">
      <w:pPr>
        <w:pStyle w:val="ListBullet"/>
      </w:pPr>
      <w:r>
        <w:t>Neonatal Intensive Care (NICU) or Special Care Nursery (SCN)</w:t>
      </w:r>
    </w:p>
    <w:p w14:paraId="1DF02592" w14:textId="2C53E8A7" w:rsidR="009B648D" w:rsidRDefault="009B648D" w:rsidP="00B731D1">
      <w:pPr>
        <w:pStyle w:val="ListBullet"/>
      </w:pPr>
      <w:r>
        <w:t xml:space="preserve">Birth Suite, Birth </w:t>
      </w:r>
      <w:r w:rsidR="006F2DE6">
        <w:t>Centre,</w:t>
      </w:r>
      <w:r>
        <w:t xml:space="preserve"> or </w:t>
      </w:r>
      <w:r w:rsidR="00F0744E">
        <w:t xml:space="preserve">Operating </w:t>
      </w:r>
      <w:r>
        <w:t>Theatre (OT)</w:t>
      </w:r>
    </w:p>
    <w:p w14:paraId="437BC54D" w14:textId="29FA9B87" w:rsidR="001B66AF" w:rsidRDefault="001B66AF" w:rsidP="00B731D1">
      <w:pPr>
        <w:pStyle w:val="ListBullet"/>
      </w:pPr>
      <w:r>
        <w:t xml:space="preserve">Postnatal </w:t>
      </w:r>
      <w:r w:rsidR="009B648D">
        <w:t>and antenatal wards</w:t>
      </w:r>
    </w:p>
    <w:p w14:paraId="7E4D0538" w14:textId="77777777" w:rsidR="001B66AF" w:rsidRPr="00DD2F62" w:rsidRDefault="001B66AF" w:rsidP="00B731D1">
      <w:pPr>
        <w:pStyle w:val="ListBullet"/>
      </w:pPr>
      <w:r>
        <w:t>V</w:t>
      </w:r>
      <w:r w:rsidRPr="00DD2F62">
        <w:t>ia the emergency department/community midwives.</w:t>
      </w:r>
    </w:p>
    <w:p w14:paraId="086829FE" w14:textId="7CF4172F" w:rsidR="00C13D33" w:rsidRDefault="00C13D33" w:rsidP="00B731D1">
      <w:pPr>
        <w:rPr>
          <w:rFonts w:cs="Arial"/>
          <w:szCs w:val="24"/>
        </w:rPr>
      </w:pPr>
    </w:p>
    <w:p w14:paraId="3B2A64B4" w14:textId="320B6D7E" w:rsidR="00230777" w:rsidRDefault="00230777" w:rsidP="00B731D1">
      <w:pPr>
        <w:rPr>
          <w:rFonts w:cs="Arial"/>
          <w:szCs w:val="24"/>
        </w:rPr>
      </w:pPr>
      <w:r>
        <w:rPr>
          <w:rFonts w:cs="Arial"/>
          <w:szCs w:val="24"/>
        </w:rPr>
        <w:t>This document also applies to the following Canberra Health Services (CHS) staff working within their scope of practice:</w:t>
      </w:r>
    </w:p>
    <w:p w14:paraId="7B7446D3" w14:textId="1A50B507" w:rsidR="00230777" w:rsidRPr="00230777" w:rsidRDefault="00230777" w:rsidP="00B731D1">
      <w:pPr>
        <w:pStyle w:val="ListParagraph"/>
        <w:numPr>
          <w:ilvl w:val="0"/>
          <w:numId w:val="21"/>
        </w:numPr>
        <w:rPr>
          <w:rFonts w:cs="Arial"/>
          <w:szCs w:val="24"/>
        </w:rPr>
      </w:pPr>
      <w:r w:rsidRPr="00230777">
        <w:rPr>
          <w:rFonts w:cs="Arial"/>
          <w:szCs w:val="24"/>
        </w:rPr>
        <w:t>Medical Officers.</w:t>
      </w:r>
    </w:p>
    <w:p w14:paraId="1D21B588" w14:textId="253D7D6D" w:rsidR="00230777" w:rsidRPr="00230777" w:rsidRDefault="00230777" w:rsidP="00B731D1">
      <w:pPr>
        <w:pStyle w:val="ListParagraph"/>
        <w:numPr>
          <w:ilvl w:val="0"/>
          <w:numId w:val="21"/>
        </w:numPr>
        <w:rPr>
          <w:rFonts w:cs="Arial"/>
          <w:szCs w:val="24"/>
        </w:rPr>
      </w:pPr>
      <w:r w:rsidRPr="00230777">
        <w:rPr>
          <w:rFonts w:cs="Arial"/>
          <w:szCs w:val="24"/>
        </w:rPr>
        <w:t>Registered Nurses and Midwifes.</w:t>
      </w:r>
    </w:p>
    <w:p w14:paraId="69181676" w14:textId="4D0293D0" w:rsidR="00230777" w:rsidRDefault="00230777" w:rsidP="00B731D1">
      <w:pPr>
        <w:pStyle w:val="ListParagraph"/>
        <w:numPr>
          <w:ilvl w:val="0"/>
          <w:numId w:val="21"/>
        </w:numPr>
        <w:rPr>
          <w:rFonts w:cs="Arial"/>
          <w:szCs w:val="24"/>
        </w:rPr>
      </w:pPr>
      <w:r w:rsidRPr="00230777">
        <w:rPr>
          <w:rFonts w:cs="Arial"/>
          <w:szCs w:val="24"/>
        </w:rPr>
        <w:t>Student Nurses and Midwifes working under supervision.</w:t>
      </w:r>
    </w:p>
    <w:p w14:paraId="76ED6821" w14:textId="77777777" w:rsidR="00053D76" w:rsidRPr="00230777" w:rsidRDefault="00053D76" w:rsidP="00053D76">
      <w:pPr>
        <w:pStyle w:val="ListParagraph"/>
        <w:ind w:left="360"/>
        <w:rPr>
          <w:rFonts w:cs="Arial"/>
          <w:szCs w:val="24"/>
        </w:rPr>
      </w:pPr>
    </w:p>
    <w:p w14:paraId="295B7662" w14:textId="4514E0D8" w:rsidR="00AD23C6" w:rsidRPr="00053D76" w:rsidRDefault="00422658" w:rsidP="00053D76">
      <w:pPr>
        <w:jc w:val="right"/>
        <w:rPr>
          <w:rFonts w:eastAsiaTheme="majorEastAsia" w:cs="Arial"/>
          <w:i/>
          <w:color w:val="0000FF"/>
          <w:szCs w:val="24"/>
          <w:u w:val="single"/>
        </w:rPr>
      </w:pPr>
      <w:hyperlink w:anchor="Contents" w:history="1">
        <w:r w:rsidR="00C13D33" w:rsidRPr="00C91F3F">
          <w:rPr>
            <w:rStyle w:val="Hyperlink"/>
            <w:rFonts w:eastAsiaTheme="majorEastAsia" w:cs="Arial"/>
            <w:i/>
            <w:szCs w:val="24"/>
          </w:rPr>
          <w:t>Back to Table of Contents</w:t>
        </w:r>
      </w:hyperlink>
    </w:p>
    <w:p w14:paraId="1B9DB5A6" w14:textId="77777777" w:rsidR="00053D76" w:rsidRDefault="00053D76">
      <w:bookmarkStart w:id="6" w:name="_Toc389473278"/>
      <w:bookmarkStart w:id="7" w:name="_Toc39320333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166AD5ED" w:rsidR="009A534C" w:rsidRPr="00C76688" w:rsidRDefault="009A534C" w:rsidP="00B10F87">
            <w:pPr>
              <w:pStyle w:val="Heading1"/>
            </w:pPr>
            <w:bookmarkStart w:id="8" w:name="_Toc90649577"/>
            <w:r w:rsidRPr="00C76688">
              <w:lastRenderedPageBreak/>
              <w:t>Section 1 –</w:t>
            </w:r>
            <w:r>
              <w:t xml:space="preserve"> </w:t>
            </w:r>
            <w:bookmarkEnd w:id="6"/>
            <w:bookmarkEnd w:id="7"/>
            <w:r w:rsidR="001B66AF">
              <w:t>Introduction</w:t>
            </w:r>
            <w:bookmarkEnd w:id="8"/>
          </w:p>
        </w:tc>
      </w:tr>
    </w:tbl>
    <w:p w14:paraId="1B33C9E4" w14:textId="77777777" w:rsidR="001B66AF" w:rsidRDefault="001B66AF" w:rsidP="001B66AF">
      <w:pPr>
        <w:pStyle w:val="NormalWeb"/>
        <w:spacing w:before="0" w:beforeAutospacing="0" w:after="0" w:afterAutospacing="0"/>
        <w:jc w:val="both"/>
        <w:rPr>
          <w:rFonts w:asciiTheme="minorHAnsi" w:hAnsiTheme="minorHAnsi" w:cs="Arial"/>
          <w:color w:val="000000"/>
        </w:rPr>
      </w:pPr>
    </w:p>
    <w:p w14:paraId="5693073A" w14:textId="1E7597EB" w:rsidR="00F7513C" w:rsidRPr="00507F48" w:rsidRDefault="001B66AF" w:rsidP="00B731D1">
      <w:pPr>
        <w:pStyle w:val="NormalWeb"/>
        <w:spacing w:before="0" w:beforeAutospacing="0" w:after="0" w:afterAutospacing="0"/>
        <w:rPr>
          <w:rFonts w:asciiTheme="minorHAnsi" w:hAnsiTheme="minorHAnsi" w:cs="Arial"/>
          <w:color w:val="000000"/>
        </w:rPr>
      </w:pPr>
      <w:r w:rsidRPr="00507F48">
        <w:rPr>
          <w:rFonts w:asciiTheme="minorHAnsi" w:hAnsiTheme="minorHAnsi" w:cs="Arial"/>
          <w:color w:val="000000"/>
        </w:rPr>
        <w:t>Neonatal sepsis is classified according to the infant's age at the onset of symptoms.  For the purposes of this guideline early and late onset sepsis are defined as:</w:t>
      </w:r>
    </w:p>
    <w:p w14:paraId="78D11B95" w14:textId="129E33B9" w:rsidR="001B66AF" w:rsidRPr="00507F48" w:rsidRDefault="001B66AF" w:rsidP="00B731D1">
      <w:pPr>
        <w:pStyle w:val="ListBullet"/>
      </w:pPr>
      <w:r w:rsidRPr="00507F48">
        <w:rPr>
          <w:rStyle w:val="Strong"/>
          <w:rFonts w:asciiTheme="minorHAnsi" w:hAnsiTheme="minorHAnsi" w:cs="Arial"/>
          <w:color w:val="000000"/>
          <w:szCs w:val="24"/>
        </w:rPr>
        <w:t>Early-onset sepsis</w:t>
      </w:r>
      <w:r w:rsidRPr="00507F48">
        <w:rPr>
          <w:rStyle w:val="apple-converted-space"/>
          <w:rFonts w:asciiTheme="minorHAnsi" w:hAnsiTheme="minorHAnsi" w:cs="Arial"/>
          <w:color w:val="000000"/>
          <w:szCs w:val="24"/>
        </w:rPr>
        <w:t> </w:t>
      </w:r>
      <w:r w:rsidRPr="00507F48">
        <w:t xml:space="preserve">is defined as the onset of symptoms occurring within the first 72 hours of </w:t>
      </w:r>
      <w:r w:rsidR="00234C55">
        <w:t>life</w:t>
      </w:r>
      <w:r w:rsidRPr="00507F48">
        <w:t>.</w:t>
      </w:r>
    </w:p>
    <w:p w14:paraId="091C2CED" w14:textId="01E4C043" w:rsidR="001B66AF" w:rsidRPr="00507F48" w:rsidRDefault="001B66AF" w:rsidP="00B731D1">
      <w:pPr>
        <w:pStyle w:val="ListBullet"/>
      </w:pPr>
      <w:r w:rsidRPr="00507F48">
        <w:rPr>
          <w:rStyle w:val="Strong"/>
          <w:rFonts w:asciiTheme="minorHAnsi" w:hAnsiTheme="minorHAnsi" w:cs="Arial"/>
          <w:color w:val="000000"/>
          <w:szCs w:val="24"/>
        </w:rPr>
        <w:t>Late-onset sepsis</w:t>
      </w:r>
      <w:r w:rsidRPr="00507F48">
        <w:rPr>
          <w:rStyle w:val="apple-converted-space"/>
          <w:rFonts w:asciiTheme="minorHAnsi" w:hAnsiTheme="minorHAnsi" w:cs="Arial"/>
          <w:color w:val="000000"/>
          <w:szCs w:val="24"/>
        </w:rPr>
        <w:t> </w:t>
      </w:r>
      <w:r w:rsidRPr="00507F48">
        <w:t xml:space="preserve">is defined as the onset of symptoms at ≥72 hours of </w:t>
      </w:r>
      <w:r w:rsidR="00234C55">
        <w:t>life</w:t>
      </w:r>
      <w:r w:rsidRPr="00507F48">
        <w:t xml:space="preserve">. </w:t>
      </w:r>
    </w:p>
    <w:p w14:paraId="18F43513" w14:textId="77777777" w:rsidR="001B66AF" w:rsidRPr="00507F48" w:rsidRDefault="001B66AF" w:rsidP="00B731D1">
      <w:pPr>
        <w:rPr>
          <w:rFonts w:asciiTheme="minorHAnsi" w:hAnsiTheme="minorHAnsi"/>
          <w:szCs w:val="24"/>
        </w:rPr>
      </w:pPr>
    </w:p>
    <w:p w14:paraId="678E29E4" w14:textId="7C7343C0" w:rsidR="00F7513C" w:rsidRPr="00507F48" w:rsidRDefault="001B66AF" w:rsidP="00B731D1">
      <w:pPr>
        <w:rPr>
          <w:rFonts w:asciiTheme="minorHAnsi" w:hAnsiTheme="minorHAnsi"/>
          <w:szCs w:val="24"/>
        </w:rPr>
      </w:pPr>
      <w:r w:rsidRPr="00507F48">
        <w:rPr>
          <w:rFonts w:asciiTheme="minorHAnsi" w:hAnsiTheme="minorHAnsi"/>
          <w:szCs w:val="24"/>
        </w:rPr>
        <w:t>At CHS</w:t>
      </w:r>
      <w:r w:rsidR="00B731D1">
        <w:rPr>
          <w:rFonts w:asciiTheme="minorHAnsi" w:hAnsiTheme="minorHAnsi"/>
          <w:szCs w:val="24"/>
        </w:rPr>
        <w:t>,</w:t>
      </w:r>
      <w:r w:rsidRPr="00507F48">
        <w:rPr>
          <w:rFonts w:asciiTheme="minorHAnsi" w:hAnsiTheme="minorHAnsi"/>
          <w:szCs w:val="24"/>
        </w:rPr>
        <w:t xml:space="preserve"> there are four clinical scenarios for suspected sepsis that present in the newborn period</w:t>
      </w:r>
      <w:r w:rsidR="00EB5885">
        <w:rPr>
          <w:rFonts w:asciiTheme="minorHAnsi" w:hAnsiTheme="minorHAnsi"/>
          <w:szCs w:val="24"/>
        </w:rPr>
        <w:t>,</w:t>
      </w:r>
      <w:r w:rsidRPr="00507F48">
        <w:rPr>
          <w:rFonts w:asciiTheme="minorHAnsi" w:hAnsiTheme="minorHAnsi"/>
          <w:szCs w:val="24"/>
        </w:rPr>
        <w:t xml:space="preserve"> each requiring a slightly different approach (See </w:t>
      </w:r>
      <w:r w:rsidR="00230777">
        <w:rPr>
          <w:rFonts w:asciiTheme="minorHAnsi" w:hAnsiTheme="minorHAnsi"/>
          <w:szCs w:val="24"/>
        </w:rPr>
        <w:t>Attachments</w:t>
      </w:r>
      <w:r w:rsidRPr="00507F48">
        <w:rPr>
          <w:rFonts w:asciiTheme="minorHAnsi" w:hAnsiTheme="minorHAnsi"/>
          <w:szCs w:val="24"/>
        </w:rPr>
        <w:t xml:space="preserve"> 1-3):</w:t>
      </w:r>
    </w:p>
    <w:p w14:paraId="2ED1D81B" w14:textId="74335974" w:rsidR="001B66AF" w:rsidRPr="00507F48" w:rsidRDefault="001B66AF" w:rsidP="00B731D1">
      <w:pPr>
        <w:pStyle w:val="ListBullet"/>
      </w:pPr>
      <w:r w:rsidRPr="00507F48">
        <w:t xml:space="preserve">Newborns </w:t>
      </w:r>
      <w:r w:rsidR="00F7513C">
        <w:t>≥</w:t>
      </w:r>
      <w:r w:rsidRPr="00507F48">
        <w:t>34 weeks gestation with suspected early onset sepsis (A</w:t>
      </w:r>
      <w:r w:rsidR="00230777">
        <w:t>ttachment</w:t>
      </w:r>
      <w:r w:rsidRPr="00507F48">
        <w:t xml:space="preserve"> 1)</w:t>
      </w:r>
      <w:r w:rsidR="00F7513C">
        <w:t>.</w:t>
      </w:r>
    </w:p>
    <w:p w14:paraId="435C599A" w14:textId="130DBD0E" w:rsidR="001B66AF" w:rsidRPr="00507F48" w:rsidRDefault="001B66AF" w:rsidP="00B731D1">
      <w:pPr>
        <w:pStyle w:val="ListBullet"/>
      </w:pPr>
      <w:r w:rsidRPr="00507F48">
        <w:t>Newborns &lt;34 weeks gestation with suspected early onset sepsis (A</w:t>
      </w:r>
      <w:r w:rsidR="00230777">
        <w:t>ttachment</w:t>
      </w:r>
      <w:r w:rsidRPr="00507F48">
        <w:t xml:space="preserve"> 2)</w:t>
      </w:r>
      <w:r w:rsidR="00F7513C">
        <w:t>.</w:t>
      </w:r>
    </w:p>
    <w:p w14:paraId="48E641F6" w14:textId="7212B484" w:rsidR="001B66AF" w:rsidRPr="00507F48" w:rsidRDefault="001B66AF" w:rsidP="00B731D1">
      <w:pPr>
        <w:pStyle w:val="ListBullet"/>
      </w:pPr>
      <w:r w:rsidRPr="00507F48">
        <w:t>Preterm</w:t>
      </w:r>
      <w:r w:rsidR="006F2DE6">
        <w:t xml:space="preserve">/Term </w:t>
      </w:r>
      <w:r w:rsidRPr="00507F48">
        <w:t xml:space="preserve">newborns with suspected late onset sepsis in </w:t>
      </w:r>
      <w:r w:rsidR="00510F3A">
        <w:t xml:space="preserve">the </w:t>
      </w:r>
      <w:r w:rsidRPr="00507F48">
        <w:t>NICU/SCN</w:t>
      </w:r>
      <w:r w:rsidR="00F7513C">
        <w:t>.</w:t>
      </w:r>
      <w:r w:rsidRPr="00507F48">
        <w:t xml:space="preserve"> </w:t>
      </w:r>
    </w:p>
    <w:p w14:paraId="447D4C1D" w14:textId="284E2CF5" w:rsidR="001B66AF" w:rsidRPr="00507F48" w:rsidRDefault="001B66AF" w:rsidP="00B731D1">
      <w:pPr>
        <w:pStyle w:val="ListBullet"/>
      </w:pPr>
      <w:r w:rsidRPr="00507F48">
        <w:t>Term or ex-preterm newborns with suspected late onset sepsis presenting via the emergency department</w:t>
      </w:r>
      <w:r w:rsidR="00EB5885">
        <w:t xml:space="preserve"> </w:t>
      </w:r>
      <w:r w:rsidRPr="00507F48">
        <w:t>or via the community midwives (</w:t>
      </w:r>
      <w:r w:rsidR="00230777" w:rsidRPr="00507F48">
        <w:t>A</w:t>
      </w:r>
      <w:r w:rsidR="00230777">
        <w:t>ttachment</w:t>
      </w:r>
      <w:r w:rsidRPr="00507F48">
        <w:t xml:space="preserve"> 3)</w:t>
      </w:r>
      <w:r w:rsidR="00F7513C">
        <w:t>.</w:t>
      </w:r>
    </w:p>
    <w:p w14:paraId="15DDD4E5" w14:textId="77777777" w:rsidR="001B66AF" w:rsidRPr="00507F48" w:rsidRDefault="001B66AF" w:rsidP="001B66AF">
      <w:pPr>
        <w:jc w:val="both"/>
        <w:rPr>
          <w:rFonts w:asciiTheme="minorHAnsi" w:hAnsiTheme="minorHAnsi"/>
          <w:b/>
          <w:szCs w:val="24"/>
        </w:rPr>
      </w:pPr>
    </w:p>
    <w:p w14:paraId="642FEEA6" w14:textId="77FE85A5" w:rsidR="00F7513C" w:rsidRDefault="001B66AF" w:rsidP="000673C0">
      <w:pPr>
        <w:pStyle w:val="Heading2"/>
        <w:jc w:val="both"/>
        <w:rPr>
          <w:u w:val="single"/>
        </w:rPr>
      </w:pPr>
      <w:bookmarkStart w:id="9" w:name="_Toc527461173"/>
      <w:r w:rsidRPr="00275839">
        <w:rPr>
          <w:u w:val="single"/>
        </w:rPr>
        <w:t>Blood investigations for sepsis</w:t>
      </w:r>
      <w:bookmarkEnd w:id="9"/>
    </w:p>
    <w:p w14:paraId="7A5A0166" w14:textId="77777777" w:rsidR="00420EB0" w:rsidRPr="00420EB0" w:rsidRDefault="00420EB0" w:rsidP="00420EB0"/>
    <w:p w14:paraId="15E672BD" w14:textId="77777777" w:rsidR="001B66AF" w:rsidRPr="00507F48" w:rsidRDefault="001B66AF" w:rsidP="001B66AF">
      <w:pPr>
        <w:jc w:val="both"/>
        <w:rPr>
          <w:rFonts w:asciiTheme="minorHAnsi" w:hAnsiTheme="minorHAnsi"/>
          <w:szCs w:val="24"/>
        </w:rPr>
      </w:pPr>
      <w:r w:rsidRPr="00507F48">
        <w:rPr>
          <w:rFonts w:asciiTheme="minorHAnsi" w:hAnsiTheme="minorHAnsi"/>
          <w:b/>
          <w:szCs w:val="24"/>
        </w:rPr>
        <w:t>Blood cultures</w:t>
      </w:r>
      <w:r w:rsidRPr="00507F48">
        <w:rPr>
          <w:rFonts w:asciiTheme="minorHAnsi" w:hAnsiTheme="minorHAnsi"/>
          <w:szCs w:val="24"/>
        </w:rPr>
        <w:t xml:space="preserve">: </w:t>
      </w:r>
    </w:p>
    <w:p w14:paraId="640C864A" w14:textId="77D7B6DE" w:rsidR="00F7513C" w:rsidRDefault="00F7513C" w:rsidP="00B731D1">
      <w:pPr>
        <w:rPr>
          <w:rFonts w:asciiTheme="minorHAnsi" w:hAnsiTheme="minorHAnsi"/>
          <w:szCs w:val="24"/>
        </w:rPr>
      </w:pPr>
      <w:r>
        <w:rPr>
          <w:rFonts w:asciiTheme="minorHAnsi" w:hAnsiTheme="minorHAnsi"/>
          <w:szCs w:val="24"/>
        </w:rPr>
        <w:t>B</w:t>
      </w:r>
      <w:r w:rsidR="001B66AF" w:rsidRPr="00507F48">
        <w:rPr>
          <w:rFonts w:asciiTheme="minorHAnsi" w:hAnsiTheme="minorHAnsi"/>
          <w:szCs w:val="24"/>
        </w:rPr>
        <w:t xml:space="preserve">lood cultures should be taken prior to starting antibiotics. </w:t>
      </w:r>
      <w:r>
        <w:rPr>
          <w:rFonts w:asciiTheme="minorHAnsi" w:hAnsiTheme="minorHAnsi"/>
          <w:szCs w:val="24"/>
        </w:rPr>
        <w:t>However, i</w:t>
      </w:r>
      <w:r w:rsidR="001B66AF" w:rsidRPr="00507F48">
        <w:rPr>
          <w:rFonts w:asciiTheme="minorHAnsi" w:hAnsiTheme="minorHAnsi"/>
          <w:szCs w:val="24"/>
        </w:rPr>
        <w:t xml:space="preserve">f </w:t>
      </w:r>
      <w:r>
        <w:rPr>
          <w:rFonts w:asciiTheme="minorHAnsi" w:hAnsiTheme="minorHAnsi"/>
          <w:szCs w:val="24"/>
        </w:rPr>
        <w:t>intravenous</w:t>
      </w:r>
      <w:r w:rsidR="001B66AF" w:rsidRPr="00507F48">
        <w:rPr>
          <w:rFonts w:asciiTheme="minorHAnsi" w:hAnsiTheme="minorHAnsi"/>
          <w:szCs w:val="24"/>
        </w:rPr>
        <w:t xml:space="preserve"> access is difficult </w:t>
      </w:r>
      <w:r>
        <w:rPr>
          <w:rFonts w:asciiTheme="minorHAnsi" w:hAnsiTheme="minorHAnsi"/>
          <w:szCs w:val="24"/>
        </w:rPr>
        <w:t xml:space="preserve">to obtain </w:t>
      </w:r>
      <w:r w:rsidR="001B66AF" w:rsidRPr="00507F48">
        <w:rPr>
          <w:rFonts w:asciiTheme="minorHAnsi" w:hAnsiTheme="minorHAnsi"/>
          <w:szCs w:val="24"/>
        </w:rPr>
        <w:t>in the setting of septic shock</w:t>
      </w:r>
      <w:r>
        <w:rPr>
          <w:rFonts w:asciiTheme="minorHAnsi" w:hAnsiTheme="minorHAnsi"/>
          <w:szCs w:val="24"/>
        </w:rPr>
        <w:t>,</w:t>
      </w:r>
      <w:r w:rsidR="001B66AF" w:rsidRPr="00507F48">
        <w:rPr>
          <w:rFonts w:asciiTheme="minorHAnsi" w:hAnsiTheme="minorHAnsi"/>
          <w:szCs w:val="24"/>
        </w:rPr>
        <w:t xml:space="preserve"> antibiotics should not be delayed for a blood culture to be taken. </w:t>
      </w:r>
    </w:p>
    <w:p w14:paraId="298F4960" w14:textId="77777777" w:rsidR="00B731D1" w:rsidRDefault="00B731D1" w:rsidP="00B731D1">
      <w:pPr>
        <w:rPr>
          <w:rFonts w:asciiTheme="minorHAnsi" w:hAnsiTheme="minorHAnsi"/>
          <w:szCs w:val="24"/>
        </w:rPr>
      </w:pPr>
    </w:p>
    <w:p w14:paraId="44CC851E" w14:textId="560158C1" w:rsidR="001B66AF" w:rsidRPr="00507F48" w:rsidRDefault="001B66AF" w:rsidP="00B731D1">
      <w:pPr>
        <w:rPr>
          <w:rFonts w:asciiTheme="minorHAnsi" w:hAnsiTheme="minorHAnsi"/>
          <w:szCs w:val="24"/>
        </w:rPr>
      </w:pPr>
      <w:r w:rsidRPr="00507F48">
        <w:rPr>
          <w:rFonts w:asciiTheme="minorHAnsi" w:hAnsiTheme="minorHAnsi"/>
          <w:szCs w:val="24"/>
        </w:rPr>
        <w:t xml:space="preserve">At least 1 ml of blood should be </w:t>
      </w:r>
      <w:r w:rsidR="00EB5885">
        <w:rPr>
          <w:rFonts w:asciiTheme="minorHAnsi" w:hAnsiTheme="minorHAnsi"/>
          <w:szCs w:val="24"/>
        </w:rPr>
        <w:t>collected</w:t>
      </w:r>
      <w:r w:rsidRPr="00507F48">
        <w:rPr>
          <w:rFonts w:asciiTheme="minorHAnsi" w:hAnsiTheme="minorHAnsi"/>
          <w:szCs w:val="24"/>
        </w:rPr>
        <w:t xml:space="preserve"> (even for extremely low birth weight infants) as this improves the diagnostic yield of the </w:t>
      </w:r>
      <w:r w:rsidRPr="00420EB0">
        <w:rPr>
          <w:rFonts w:asciiTheme="minorHAnsi" w:hAnsiTheme="minorHAnsi"/>
          <w:szCs w:val="24"/>
        </w:rPr>
        <w:t>test 2 fold</w:t>
      </w:r>
      <w:r w:rsidRPr="00420EB0">
        <w:rPr>
          <w:rFonts w:asciiTheme="minorHAnsi" w:hAnsiTheme="minorHAnsi"/>
          <w:szCs w:val="24"/>
          <w:vertAlign w:val="superscript"/>
        </w:rPr>
        <w:fldChar w:fldCharType="begin"/>
      </w:r>
      <w:r w:rsidRPr="00420EB0">
        <w:rPr>
          <w:rFonts w:asciiTheme="minorHAnsi" w:hAnsiTheme="minorHAnsi"/>
          <w:szCs w:val="24"/>
          <w:vertAlign w:val="superscript"/>
        </w:rPr>
        <w:instrText xml:space="preserve"> ADDIN EN.CITE &lt;EndNote&gt;&lt;Cite&gt;&lt;Author&gt;Connell&lt;/Author&gt;&lt;Year&gt;2007&lt;/Year&gt;&lt;RecNum&gt;4&lt;/RecNum&gt;&lt;DisplayText&gt;(1)&lt;/DisplayText&gt;&lt;record&gt;&lt;rec-number&gt;4&lt;/rec-number&gt;&lt;foreign-keys&gt;&lt;key app="EN" db-id="v92052xfo0wa9wetsrnvdzpn92apsda0s05v" timestamp="1501551794"&gt;4&lt;/key&gt;&lt;/foreign-keys&gt;&lt;ref-type name="Journal Article"&gt;17&lt;/ref-type&gt;&lt;contributors&gt;&lt;authors&gt;&lt;author&gt;Connell, T. G.&lt;/author&gt;&lt;author&gt;Rele, M.&lt;/author&gt;&lt;author&gt;Cowley, D.&lt;/author&gt;&lt;author&gt;Buttery, J. P.&lt;/author&gt;&lt;author&gt;Curtis, N.&lt;/author&gt;&lt;/authors&gt;&lt;/contributors&gt;&lt;auth-address&gt;Infectious Diseases Unit, Department of General Medicine, Royal Children&amp;apos;s Hospital Melbourne, Parkville, Australia.&lt;/auth-address&gt;&lt;titles&gt;&lt;title&gt;How reliable is a negative blood culture result? Volume of blood submitted for culture in routine practice in a children&amp;apos;s hospital&lt;/title&gt;&lt;secondary-title&gt;Pediatrics&lt;/secondary-title&gt;&lt;/titles&gt;&lt;periodical&gt;&lt;full-title&gt;Pediatrics&lt;/full-title&gt;&lt;/periodical&gt;&lt;pages&gt;891-6&lt;/pages&gt;&lt;volume&gt;119&lt;/volume&gt;&lt;number&gt;5&lt;/number&gt;&lt;keywords&gt;&lt;keyword&gt;Adolescent&lt;/keyword&gt;&lt;keyword&gt;Bacteremia/*blood/diagnosis&lt;/keyword&gt;&lt;keyword&gt;Bacteriological Techniques/methods/*standards&lt;/keyword&gt;&lt;keyword&gt;Child&lt;/keyword&gt;&lt;keyword&gt;Child, Preschool&lt;/keyword&gt;&lt;keyword&gt;False Negative Reactions&lt;/keyword&gt;&lt;keyword&gt;Hospitals/*standards&lt;/keyword&gt;&lt;keyword&gt;Humans&lt;/keyword&gt;&lt;keyword&gt;Infant&lt;/keyword&gt;&lt;keyword&gt;Infant, Newborn&lt;/keyword&gt;&lt;/keywords&gt;&lt;dates&gt;&lt;year&gt;2007&lt;/year&gt;&lt;pub-dates&gt;&lt;date&gt;May&lt;/date&gt;&lt;/pub-dates&gt;&lt;/dates&gt;&lt;isbn&gt;1098-4275 (Electronic)&amp;#xD;0031-4005 (Linking)&lt;/isbn&gt;&lt;accession-num&gt;17473088&lt;/accession-num&gt;&lt;urls&gt;&lt;related-urls&gt;&lt;url&gt;https://www.ncbi.nlm.nih.gov/pubmed/17473088&lt;/url&gt;&lt;/related-urls&gt;&lt;/urls&gt;&lt;electronic-resource-num&gt;10.1542/peds.2006-0440&lt;/electronic-resource-num&gt;&lt;/record&gt;&lt;/Cite&gt;&lt;/EndNote&gt;</w:instrText>
      </w:r>
      <w:r w:rsidRPr="00420EB0">
        <w:rPr>
          <w:rFonts w:asciiTheme="minorHAnsi" w:hAnsiTheme="minorHAnsi"/>
          <w:szCs w:val="24"/>
          <w:vertAlign w:val="superscript"/>
        </w:rPr>
        <w:fldChar w:fldCharType="separate"/>
      </w:r>
      <w:r w:rsidRPr="00420EB0">
        <w:rPr>
          <w:rFonts w:asciiTheme="minorHAnsi" w:hAnsiTheme="minorHAnsi"/>
          <w:noProof/>
          <w:szCs w:val="24"/>
          <w:vertAlign w:val="superscript"/>
        </w:rPr>
        <w:t>(1)</w:t>
      </w:r>
      <w:r w:rsidRPr="00420EB0">
        <w:rPr>
          <w:rFonts w:asciiTheme="minorHAnsi" w:hAnsiTheme="minorHAnsi"/>
          <w:szCs w:val="24"/>
          <w:vertAlign w:val="superscript"/>
        </w:rPr>
        <w:fldChar w:fldCharType="end"/>
      </w:r>
      <w:r w:rsidRPr="00420EB0">
        <w:rPr>
          <w:rFonts w:asciiTheme="minorHAnsi" w:hAnsiTheme="minorHAnsi"/>
          <w:szCs w:val="24"/>
        </w:rPr>
        <w:t>.</w:t>
      </w:r>
    </w:p>
    <w:p w14:paraId="751B9C2C" w14:textId="77777777" w:rsidR="001B66AF" w:rsidRPr="00507F48" w:rsidRDefault="001B66AF" w:rsidP="001B66AF">
      <w:pPr>
        <w:pStyle w:val="ListParagraph"/>
        <w:jc w:val="both"/>
        <w:rPr>
          <w:rFonts w:asciiTheme="minorHAnsi" w:hAnsiTheme="minorHAnsi"/>
          <w:szCs w:val="24"/>
        </w:rPr>
      </w:pPr>
    </w:p>
    <w:p w14:paraId="3F4340BE" w14:textId="77777777" w:rsidR="001B66AF" w:rsidRPr="00507F48" w:rsidRDefault="001B66AF" w:rsidP="001B66AF">
      <w:pPr>
        <w:jc w:val="both"/>
        <w:rPr>
          <w:rFonts w:asciiTheme="minorHAnsi" w:hAnsiTheme="minorHAnsi"/>
          <w:szCs w:val="24"/>
        </w:rPr>
      </w:pPr>
      <w:r w:rsidRPr="00507F48">
        <w:rPr>
          <w:rFonts w:asciiTheme="minorHAnsi" w:hAnsiTheme="minorHAnsi"/>
          <w:b/>
          <w:szCs w:val="24"/>
        </w:rPr>
        <w:t>Full Blood Count (FBC):</w:t>
      </w:r>
      <w:r w:rsidRPr="00507F48">
        <w:rPr>
          <w:rFonts w:asciiTheme="minorHAnsi" w:hAnsiTheme="minorHAnsi"/>
          <w:szCs w:val="24"/>
        </w:rPr>
        <w:t xml:space="preserve">  </w:t>
      </w:r>
    </w:p>
    <w:p w14:paraId="12177D23" w14:textId="260A6E15" w:rsidR="001B66AF" w:rsidRPr="00507F48" w:rsidRDefault="001B66AF" w:rsidP="00B731D1">
      <w:pPr>
        <w:rPr>
          <w:rFonts w:asciiTheme="minorHAnsi" w:hAnsiTheme="minorHAnsi"/>
          <w:szCs w:val="24"/>
        </w:rPr>
      </w:pPr>
      <w:r w:rsidRPr="00507F48">
        <w:rPr>
          <w:rFonts w:asciiTheme="minorHAnsi" w:hAnsiTheme="minorHAnsi"/>
          <w:szCs w:val="24"/>
        </w:rPr>
        <w:t>Neutrophilia, neutropenia, thrombocytopenia</w:t>
      </w:r>
      <w:r w:rsidR="00B731D1">
        <w:rPr>
          <w:rFonts w:asciiTheme="minorHAnsi" w:hAnsiTheme="minorHAnsi"/>
          <w:szCs w:val="24"/>
        </w:rPr>
        <w:t>,</w:t>
      </w:r>
      <w:r w:rsidRPr="00507F48">
        <w:rPr>
          <w:rFonts w:asciiTheme="minorHAnsi" w:hAnsiTheme="minorHAnsi"/>
          <w:szCs w:val="24"/>
        </w:rPr>
        <w:t xml:space="preserve"> and </w:t>
      </w:r>
      <w:r w:rsidR="00DD6113">
        <w:rPr>
          <w:rFonts w:asciiTheme="minorHAnsi" w:hAnsiTheme="minorHAnsi"/>
          <w:szCs w:val="24"/>
        </w:rPr>
        <w:t>abnormal</w:t>
      </w:r>
      <w:r w:rsidRPr="00507F48">
        <w:rPr>
          <w:rFonts w:asciiTheme="minorHAnsi" w:hAnsiTheme="minorHAnsi"/>
          <w:szCs w:val="24"/>
        </w:rPr>
        <w:t xml:space="preserve"> immature/total neutrophil </w:t>
      </w:r>
      <w:r w:rsidRPr="00507F48">
        <w:rPr>
          <w:rFonts w:asciiTheme="minorHAnsi" w:hAnsiTheme="minorHAnsi"/>
          <w:bCs/>
          <w:szCs w:val="24"/>
        </w:rPr>
        <w:t>ratio</w:t>
      </w:r>
      <w:r w:rsidRPr="00507F48">
        <w:rPr>
          <w:rFonts w:asciiTheme="minorHAnsi" w:hAnsiTheme="minorHAnsi"/>
          <w:szCs w:val="24"/>
        </w:rPr>
        <w:t xml:space="preserve"> (I/T ratio) are all associated with bacterial infection but are not individually sensitive or specific enough to </w:t>
      </w:r>
      <w:r w:rsidR="00DD6113">
        <w:rPr>
          <w:rFonts w:asciiTheme="minorHAnsi" w:hAnsiTheme="minorHAnsi"/>
          <w:szCs w:val="24"/>
        </w:rPr>
        <w:t>prove or exclude an</w:t>
      </w:r>
      <w:r w:rsidRPr="00507F48">
        <w:rPr>
          <w:rFonts w:asciiTheme="minorHAnsi" w:hAnsiTheme="minorHAnsi"/>
          <w:szCs w:val="24"/>
        </w:rPr>
        <w:t xml:space="preserve"> infection.</w:t>
      </w:r>
      <w:r w:rsidR="004F1067">
        <w:rPr>
          <w:rFonts w:asciiTheme="minorHAnsi" w:hAnsiTheme="minorHAnsi"/>
          <w:szCs w:val="24"/>
        </w:rPr>
        <w:t xml:space="preserve"> </w:t>
      </w:r>
      <w:r w:rsidR="004F1067" w:rsidRPr="00507F48">
        <w:rPr>
          <w:rFonts w:asciiTheme="minorHAnsi" w:hAnsiTheme="minorHAnsi"/>
          <w:szCs w:val="24"/>
        </w:rPr>
        <w:t>An I</w:t>
      </w:r>
      <w:r w:rsidR="00420EB0">
        <w:rPr>
          <w:rFonts w:asciiTheme="minorHAnsi" w:hAnsiTheme="minorHAnsi"/>
          <w:szCs w:val="24"/>
        </w:rPr>
        <w:t>/</w:t>
      </w:r>
      <w:r w:rsidR="004F1067" w:rsidRPr="00507F48">
        <w:rPr>
          <w:rFonts w:asciiTheme="minorHAnsi" w:hAnsiTheme="minorHAnsi"/>
          <w:szCs w:val="24"/>
        </w:rPr>
        <w:t>T ratio is the ratio of immature to mature neutrophils and is calculated as follows</w:t>
      </w:r>
      <w:r w:rsidR="004F1067">
        <w:rPr>
          <w:rFonts w:asciiTheme="minorHAnsi" w:hAnsiTheme="minorHAnsi"/>
          <w:szCs w:val="24"/>
        </w:rPr>
        <w:t>:</w:t>
      </w:r>
      <w:r w:rsidR="004F1067" w:rsidRPr="00507F48">
        <w:rPr>
          <w:rFonts w:asciiTheme="minorHAnsi" w:hAnsiTheme="minorHAnsi"/>
          <w:szCs w:val="24"/>
        </w:rPr>
        <w:t xml:space="preserve"> immature neutrophils (promyelocytes + myelocytes+ metamyelocytes + bands)/total number of neutrophils (mature + immature)</w:t>
      </w:r>
      <w:r w:rsidR="004F1067">
        <w:rPr>
          <w:rFonts w:asciiTheme="minorHAnsi" w:hAnsiTheme="minorHAnsi"/>
          <w:szCs w:val="24"/>
        </w:rPr>
        <w:t xml:space="preserve">. </w:t>
      </w:r>
      <w:r w:rsidRPr="00507F48">
        <w:rPr>
          <w:rFonts w:asciiTheme="minorHAnsi" w:hAnsiTheme="minorHAnsi"/>
          <w:szCs w:val="24"/>
        </w:rPr>
        <w:t xml:space="preserve">The I/T ratio is a measure of the immature neutrophil count and </w:t>
      </w:r>
      <w:r w:rsidR="009A2ACA">
        <w:rPr>
          <w:rFonts w:asciiTheme="minorHAnsi" w:hAnsiTheme="minorHAnsi"/>
          <w:szCs w:val="24"/>
        </w:rPr>
        <w:t xml:space="preserve">it is suggestive of </w:t>
      </w:r>
      <w:r w:rsidR="004A0905">
        <w:rPr>
          <w:rFonts w:asciiTheme="minorHAnsi" w:hAnsiTheme="minorHAnsi"/>
          <w:szCs w:val="24"/>
        </w:rPr>
        <w:t xml:space="preserve">neonatal sepsis when the value is </w:t>
      </w:r>
      <w:r w:rsidR="00674E2D">
        <w:rPr>
          <w:rFonts w:asciiTheme="minorHAnsi" w:hAnsiTheme="minorHAnsi" w:cstheme="minorHAnsi"/>
          <w:szCs w:val="24"/>
        </w:rPr>
        <w:t>≥</w:t>
      </w:r>
      <w:r w:rsidR="004A0905">
        <w:rPr>
          <w:rFonts w:asciiTheme="minorHAnsi" w:hAnsiTheme="minorHAnsi"/>
          <w:szCs w:val="24"/>
        </w:rPr>
        <w:t>0.2</w:t>
      </w:r>
      <w:r w:rsidR="00A96EA9">
        <w:rPr>
          <w:rFonts w:asciiTheme="minorHAnsi" w:hAnsiTheme="minorHAnsi"/>
          <w:szCs w:val="24"/>
        </w:rPr>
        <w:t xml:space="preserve"> (with a sensitivity of </w:t>
      </w:r>
      <w:r w:rsidR="009A2ACA">
        <w:rPr>
          <w:rFonts w:asciiTheme="minorHAnsi" w:hAnsiTheme="minorHAnsi"/>
          <w:szCs w:val="24"/>
        </w:rPr>
        <w:t>70-75</w:t>
      </w:r>
      <w:r w:rsidR="00A96EA9">
        <w:rPr>
          <w:rFonts w:asciiTheme="minorHAnsi" w:hAnsiTheme="minorHAnsi"/>
          <w:szCs w:val="24"/>
        </w:rPr>
        <w:t>% and positive predictive value of 55%)</w:t>
      </w:r>
      <w:r w:rsidR="004A0905">
        <w:rPr>
          <w:rFonts w:asciiTheme="minorHAnsi" w:hAnsiTheme="minorHAnsi"/>
          <w:szCs w:val="24"/>
        </w:rPr>
        <w:t xml:space="preserve">. </w:t>
      </w:r>
      <w:r w:rsidRPr="00507F48">
        <w:rPr>
          <w:rFonts w:asciiTheme="minorHAnsi" w:hAnsiTheme="minorHAnsi"/>
          <w:szCs w:val="24"/>
          <w:vertAlign w:val="superscript"/>
        </w:rPr>
        <w:fldChar w:fldCharType="begin"/>
      </w:r>
      <w:r w:rsidRPr="00507F48">
        <w:rPr>
          <w:rFonts w:asciiTheme="minorHAnsi" w:hAnsiTheme="minorHAnsi"/>
          <w:szCs w:val="24"/>
          <w:vertAlign w:val="superscript"/>
        </w:rPr>
        <w:instrText xml:space="preserve"> ADDIN EN.CITE &lt;EndNote&gt;&lt;Cite&gt;&lt;Author&gt;Lloyd&lt;/Author&gt;&lt;Year&gt;1982&lt;/Year&gt;&lt;RecNum&gt;7&lt;/RecNum&gt;&lt;DisplayText&gt;(2)&lt;/DisplayText&gt;&lt;record&gt;&lt;rec-number&gt;7&lt;/rec-number&gt;&lt;foreign-keys&gt;&lt;key app="EN" db-id="v92052xfo0wa9wetsrnvdzpn92apsda0s05v" timestamp="1501552168"&gt;7&lt;/key&gt;&lt;/foreign-keys&gt;&lt;ref-type name="Journal Article"&gt;17&lt;/ref-type&gt;&lt;contributors&gt;&lt;authors&gt;&lt;author&gt;Lloyd, B. W.&lt;/author&gt;&lt;author&gt;Oto, A.&lt;/author&gt;&lt;/authors&gt;&lt;/contributors&gt;&lt;titles&gt;&lt;title&gt;Normal values for mature and immature neutrophils in very preterm babies&lt;/title&gt;&lt;secondary-title&gt;Arch Dis Child&lt;/secondary-title&gt;&lt;/titles&gt;&lt;periodical&gt;&lt;full-title&gt;Arch Dis Child&lt;/full-title&gt;&lt;/periodical&gt;&lt;pages&gt;233-5&lt;/pages&gt;&lt;volume&gt;57&lt;/volume&gt;&lt;number&gt;3&lt;/number&gt;&lt;keywords&gt;&lt;keyword&gt;Humans&lt;/keyword&gt;&lt;keyword&gt;Infant, Newborn&lt;/keyword&gt;&lt;keyword&gt;*Infant, Premature&lt;/keyword&gt;&lt;keyword&gt;*Leukocyte Count&lt;/keyword&gt;&lt;keyword&gt;*Neutrophils&lt;/keyword&gt;&lt;keyword&gt;Reference Values&lt;/keyword&gt;&lt;/keywords&gt;&lt;dates&gt;&lt;year&gt;1982&lt;/year&gt;&lt;pub-dates&gt;&lt;date&gt;Mar&lt;/date&gt;&lt;/pub-dates&gt;&lt;/dates&gt;&lt;isbn&gt;1468-2044 (Electronic)&amp;#xD;0003-9888 (Linking)&lt;/isbn&gt;&lt;accession-num&gt;7073305&lt;/accession-num&gt;&lt;urls&gt;&lt;related-urls&gt;&lt;url&gt;https://www.ncbi.nlm.nih.gov/pubmed/7073305&lt;/url&gt;&lt;/related-urls&gt;&lt;/urls&gt;&lt;custom2&gt;PMC1627598&lt;/custom2&gt;&lt;/record&gt;&lt;/Cite&gt;&lt;/EndNote&gt;</w:instrText>
      </w:r>
      <w:r w:rsidRPr="00507F48">
        <w:rPr>
          <w:rFonts w:asciiTheme="minorHAnsi" w:hAnsiTheme="minorHAnsi"/>
          <w:szCs w:val="24"/>
          <w:vertAlign w:val="superscript"/>
        </w:rPr>
        <w:fldChar w:fldCharType="separate"/>
      </w:r>
      <w:r w:rsidRPr="00507F48">
        <w:rPr>
          <w:rFonts w:asciiTheme="minorHAnsi" w:hAnsiTheme="minorHAnsi"/>
          <w:noProof/>
          <w:szCs w:val="24"/>
          <w:vertAlign w:val="superscript"/>
        </w:rPr>
        <w:t>(2</w:t>
      </w:r>
      <w:r w:rsidR="009A2ACA">
        <w:rPr>
          <w:rFonts w:asciiTheme="minorHAnsi" w:hAnsiTheme="minorHAnsi"/>
          <w:noProof/>
          <w:szCs w:val="24"/>
          <w:vertAlign w:val="superscript"/>
        </w:rPr>
        <w:t>-3</w:t>
      </w:r>
      <w:r w:rsidRPr="00507F48">
        <w:rPr>
          <w:rFonts w:asciiTheme="minorHAnsi" w:hAnsiTheme="minorHAnsi"/>
          <w:noProof/>
          <w:szCs w:val="24"/>
          <w:vertAlign w:val="superscript"/>
        </w:rPr>
        <w:t>)</w:t>
      </w:r>
      <w:r w:rsidRPr="00507F48">
        <w:rPr>
          <w:rFonts w:asciiTheme="minorHAnsi" w:hAnsiTheme="minorHAnsi"/>
          <w:szCs w:val="24"/>
          <w:vertAlign w:val="superscript"/>
        </w:rPr>
        <w:fldChar w:fldCharType="end"/>
      </w:r>
      <w:r w:rsidRPr="00507F48">
        <w:rPr>
          <w:rFonts w:asciiTheme="minorHAnsi" w:hAnsiTheme="minorHAnsi"/>
          <w:szCs w:val="24"/>
        </w:rPr>
        <w:t xml:space="preserve">.  </w:t>
      </w:r>
      <w:r w:rsidR="004A0905" w:rsidRPr="00507F48">
        <w:rPr>
          <w:rFonts w:asciiTheme="minorHAnsi" w:hAnsiTheme="minorHAnsi"/>
          <w:szCs w:val="24"/>
        </w:rPr>
        <w:t>A</w:t>
      </w:r>
      <w:r w:rsidR="00B731D1">
        <w:rPr>
          <w:rFonts w:asciiTheme="minorHAnsi" w:hAnsiTheme="minorHAnsi"/>
          <w:szCs w:val="24"/>
        </w:rPr>
        <w:t>n</w:t>
      </w:r>
      <w:r w:rsidR="004A0905" w:rsidRPr="00507F48">
        <w:rPr>
          <w:rFonts w:asciiTheme="minorHAnsi" w:hAnsiTheme="minorHAnsi"/>
          <w:szCs w:val="24"/>
        </w:rPr>
        <w:t xml:space="preserve"> </w:t>
      </w:r>
      <w:r w:rsidR="004A0905">
        <w:rPr>
          <w:rFonts w:asciiTheme="minorHAnsi" w:hAnsiTheme="minorHAnsi"/>
          <w:szCs w:val="24"/>
        </w:rPr>
        <w:t xml:space="preserve"> </w:t>
      </w:r>
      <w:r w:rsidR="004A0905" w:rsidRPr="00507F48">
        <w:rPr>
          <w:rFonts w:asciiTheme="minorHAnsi" w:hAnsiTheme="minorHAnsi"/>
          <w:szCs w:val="24"/>
        </w:rPr>
        <w:t>I</w:t>
      </w:r>
      <w:r w:rsidR="004A0905">
        <w:rPr>
          <w:rFonts w:asciiTheme="minorHAnsi" w:hAnsiTheme="minorHAnsi"/>
          <w:szCs w:val="24"/>
        </w:rPr>
        <w:t>/</w:t>
      </w:r>
      <w:r w:rsidR="004A0905" w:rsidRPr="00507F48">
        <w:rPr>
          <w:rFonts w:asciiTheme="minorHAnsi" w:hAnsiTheme="minorHAnsi"/>
          <w:szCs w:val="24"/>
        </w:rPr>
        <w:t xml:space="preserve">T ratio </w:t>
      </w:r>
      <w:r w:rsidR="004A0905">
        <w:rPr>
          <w:rFonts w:asciiTheme="minorHAnsi" w:hAnsiTheme="minorHAnsi"/>
          <w:szCs w:val="24"/>
        </w:rPr>
        <w:t xml:space="preserve">&lt;0.2 </w:t>
      </w:r>
      <w:r w:rsidR="004A0905" w:rsidRPr="00507F48">
        <w:rPr>
          <w:rFonts w:asciiTheme="minorHAnsi" w:hAnsiTheme="minorHAnsi"/>
          <w:szCs w:val="24"/>
        </w:rPr>
        <w:t xml:space="preserve">has a high negative predictive </w:t>
      </w:r>
      <w:r w:rsidR="00A96EA9">
        <w:rPr>
          <w:rFonts w:asciiTheme="minorHAnsi" w:hAnsiTheme="minorHAnsi"/>
          <w:szCs w:val="24"/>
        </w:rPr>
        <w:t>value</w:t>
      </w:r>
      <w:r w:rsidR="004A0905" w:rsidRPr="00507F48">
        <w:rPr>
          <w:rFonts w:asciiTheme="minorHAnsi" w:hAnsiTheme="minorHAnsi"/>
          <w:szCs w:val="24"/>
        </w:rPr>
        <w:t xml:space="preserve"> </w:t>
      </w:r>
      <w:r w:rsidR="00A96EA9">
        <w:rPr>
          <w:rFonts w:asciiTheme="minorHAnsi" w:hAnsiTheme="minorHAnsi"/>
          <w:szCs w:val="24"/>
        </w:rPr>
        <w:t xml:space="preserve">(93.4%) </w:t>
      </w:r>
      <w:r w:rsidR="004A0905">
        <w:rPr>
          <w:rFonts w:asciiTheme="minorHAnsi" w:hAnsiTheme="minorHAnsi"/>
          <w:szCs w:val="24"/>
        </w:rPr>
        <w:t>for sepsis</w:t>
      </w:r>
      <w:r w:rsidR="009A2ACA" w:rsidRPr="00507F48">
        <w:rPr>
          <w:rFonts w:asciiTheme="minorHAnsi" w:hAnsiTheme="minorHAnsi"/>
          <w:szCs w:val="24"/>
          <w:vertAlign w:val="superscript"/>
        </w:rPr>
        <w:fldChar w:fldCharType="begin"/>
      </w:r>
      <w:r w:rsidR="009A2ACA" w:rsidRPr="00507F48">
        <w:rPr>
          <w:rFonts w:asciiTheme="minorHAnsi" w:hAnsiTheme="minorHAnsi"/>
          <w:szCs w:val="24"/>
          <w:vertAlign w:val="superscript"/>
        </w:rPr>
        <w:instrText xml:space="preserve"> ADDIN EN.CITE &lt;EndNote&gt;&lt;Cite&gt;&lt;Author&gt;Lloyd&lt;/Author&gt;&lt;Year&gt;1982&lt;/Year&gt;&lt;RecNum&gt;7&lt;/RecNum&gt;&lt;DisplayText&gt;(2)&lt;/DisplayText&gt;&lt;record&gt;&lt;rec-number&gt;7&lt;/rec-number&gt;&lt;foreign-keys&gt;&lt;key app="EN" db-id="v92052xfo0wa9wetsrnvdzpn92apsda0s05v" timestamp="1501552168"&gt;7&lt;/key&gt;&lt;/foreign-keys&gt;&lt;ref-type name="Journal Article"&gt;17&lt;/ref-type&gt;&lt;contributors&gt;&lt;authors&gt;&lt;author&gt;Lloyd, B. W.&lt;/author&gt;&lt;author&gt;Oto, A.&lt;/author&gt;&lt;/authors&gt;&lt;/contributors&gt;&lt;titles&gt;&lt;title&gt;Normal values for mature and immature neutrophils in very preterm babies&lt;/title&gt;&lt;secondary-title&gt;Arch Dis Child&lt;/secondary-title&gt;&lt;/titles&gt;&lt;periodical&gt;&lt;full-title&gt;Arch Dis Child&lt;/full-title&gt;&lt;/periodical&gt;&lt;pages&gt;233-5&lt;/pages&gt;&lt;volume&gt;57&lt;/volume&gt;&lt;number&gt;3&lt;/number&gt;&lt;keywords&gt;&lt;keyword&gt;Humans&lt;/keyword&gt;&lt;keyword&gt;Infant, Newborn&lt;/keyword&gt;&lt;keyword&gt;*Infant, Premature&lt;/keyword&gt;&lt;keyword&gt;*Leukocyte Count&lt;/keyword&gt;&lt;keyword&gt;*Neutrophils&lt;/keyword&gt;&lt;keyword&gt;Reference Values&lt;/keyword&gt;&lt;/keywords&gt;&lt;dates&gt;&lt;year&gt;1982&lt;/year&gt;&lt;pub-dates&gt;&lt;date&gt;Mar&lt;/date&gt;&lt;/pub-dates&gt;&lt;/dates&gt;&lt;isbn&gt;1468-2044 (Electronic)&amp;#xD;0003-9888 (Linking)&lt;/isbn&gt;&lt;accession-num&gt;7073305&lt;/accession-num&gt;&lt;urls&gt;&lt;related-urls&gt;&lt;url&gt;https://www.ncbi.nlm.nih.gov/pubmed/7073305&lt;/url&gt;&lt;/related-urls&gt;&lt;/urls&gt;&lt;custom2&gt;PMC1627598&lt;/custom2&gt;&lt;/record&gt;&lt;/Cite&gt;&lt;/EndNote&gt;</w:instrText>
      </w:r>
      <w:r w:rsidR="009A2ACA" w:rsidRPr="00507F48">
        <w:rPr>
          <w:rFonts w:asciiTheme="minorHAnsi" w:hAnsiTheme="minorHAnsi"/>
          <w:szCs w:val="24"/>
          <w:vertAlign w:val="superscript"/>
        </w:rPr>
        <w:fldChar w:fldCharType="separate"/>
      </w:r>
      <w:r w:rsidR="009A2ACA" w:rsidRPr="00507F48">
        <w:rPr>
          <w:rFonts w:asciiTheme="minorHAnsi" w:hAnsiTheme="minorHAnsi"/>
          <w:noProof/>
          <w:szCs w:val="24"/>
          <w:vertAlign w:val="superscript"/>
        </w:rPr>
        <w:t>(2</w:t>
      </w:r>
      <w:r w:rsidR="009A2ACA">
        <w:rPr>
          <w:rFonts w:asciiTheme="minorHAnsi" w:hAnsiTheme="minorHAnsi"/>
          <w:noProof/>
          <w:szCs w:val="24"/>
          <w:vertAlign w:val="superscript"/>
        </w:rPr>
        <w:t>-3</w:t>
      </w:r>
      <w:r w:rsidR="009A2ACA" w:rsidRPr="00507F48">
        <w:rPr>
          <w:rFonts w:asciiTheme="minorHAnsi" w:hAnsiTheme="minorHAnsi"/>
          <w:noProof/>
          <w:szCs w:val="24"/>
          <w:vertAlign w:val="superscript"/>
        </w:rPr>
        <w:t>)</w:t>
      </w:r>
      <w:r w:rsidR="009A2ACA" w:rsidRPr="00507F48">
        <w:rPr>
          <w:rFonts w:asciiTheme="minorHAnsi" w:hAnsiTheme="minorHAnsi"/>
          <w:szCs w:val="24"/>
          <w:vertAlign w:val="superscript"/>
        </w:rPr>
        <w:fldChar w:fldCharType="end"/>
      </w:r>
      <w:r w:rsidR="004A0905">
        <w:rPr>
          <w:rFonts w:asciiTheme="minorHAnsi" w:hAnsiTheme="minorHAnsi"/>
          <w:szCs w:val="24"/>
        </w:rPr>
        <w:t xml:space="preserve">. </w:t>
      </w:r>
      <w:r w:rsidRPr="00507F48">
        <w:rPr>
          <w:rFonts w:asciiTheme="minorHAnsi" w:hAnsiTheme="minorHAnsi"/>
          <w:szCs w:val="24"/>
        </w:rPr>
        <w:t xml:space="preserve"> </w:t>
      </w:r>
    </w:p>
    <w:p w14:paraId="2A285F77" w14:textId="77777777" w:rsidR="001B66AF" w:rsidRPr="00507F48" w:rsidRDefault="001B66AF" w:rsidP="001B66AF">
      <w:pPr>
        <w:pStyle w:val="ListParagraph"/>
        <w:jc w:val="both"/>
        <w:rPr>
          <w:rFonts w:asciiTheme="minorHAnsi" w:hAnsiTheme="minorHAnsi"/>
          <w:szCs w:val="24"/>
        </w:rPr>
      </w:pPr>
    </w:p>
    <w:p w14:paraId="69E31119" w14:textId="77777777" w:rsidR="001B66AF" w:rsidRPr="00507F48" w:rsidRDefault="001B66AF" w:rsidP="001B66AF">
      <w:pPr>
        <w:jc w:val="both"/>
        <w:rPr>
          <w:rFonts w:asciiTheme="minorHAnsi" w:hAnsiTheme="minorHAnsi"/>
          <w:szCs w:val="24"/>
        </w:rPr>
      </w:pPr>
      <w:r w:rsidRPr="00507F48">
        <w:rPr>
          <w:rFonts w:asciiTheme="minorHAnsi" w:hAnsiTheme="minorHAnsi"/>
          <w:b/>
          <w:szCs w:val="24"/>
        </w:rPr>
        <w:t>Acute phase reactants</w:t>
      </w:r>
      <w:r w:rsidRPr="00507F48">
        <w:rPr>
          <w:rFonts w:asciiTheme="minorHAnsi" w:hAnsiTheme="minorHAnsi"/>
          <w:szCs w:val="24"/>
        </w:rPr>
        <w:t xml:space="preserve">:  </w:t>
      </w:r>
    </w:p>
    <w:p w14:paraId="4713E71D" w14:textId="67285F4E" w:rsidR="001B66AF" w:rsidRPr="00507F48" w:rsidRDefault="001B66AF" w:rsidP="00B731D1">
      <w:pPr>
        <w:rPr>
          <w:rFonts w:asciiTheme="minorHAnsi" w:hAnsiTheme="minorHAnsi"/>
          <w:szCs w:val="24"/>
        </w:rPr>
      </w:pPr>
      <w:r w:rsidRPr="00507F48">
        <w:rPr>
          <w:rFonts w:asciiTheme="minorHAnsi" w:hAnsiTheme="minorHAnsi"/>
          <w:szCs w:val="24"/>
        </w:rPr>
        <w:t xml:space="preserve">There are </w:t>
      </w:r>
      <w:r w:rsidR="00234C55" w:rsidRPr="00507F48">
        <w:rPr>
          <w:rFonts w:asciiTheme="minorHAnsi" w:hAnsiTheme="minorHAnsi"/>
          <w:szCs w:val="24"/>
        </w:rPr>
        <w:t>several</w:t>
      </w:r>
      <w:r w:rsidRPr="00507F48">
        <w:rPr>
          <w:rFonts w:asciiTheme="minorHAnsi" w:hAnsiTheme="minorHAnsi"/>
          <w:szCs w:val="24"/>
        </w:rPr>
        <w:t xml:space="preserve"> acute phase reactants that are being studied to assist in better diagnosing and monitoring neonatal sepsis. C-reactive protein (CRP) has been shown to have a low sensitivity early in the course of infection</w:t>
      </w:r>
      <w:r w:rsidR="00420EB0">
        <w:rPr>
          <w:rFonts w:asciiTheme="minorHAnsi" w:hAnsiTheme="minorHAnsi"/>
          <w:szCs w:val="24"/>
        </w:rPr>
        <w:t>,</w:t>
      </w:r>
      <w:r w:rsidRPr="00507F48">
        <w:rPr>
          <w:rFonts w:asciiTheme="minorHAnsi" w:hAnsiTheme="minorHAnsi"/>
          <w:szCs w:val="24"/>
        </w:rPr>
        <w:t xml:space="preserve"> which improves 24-48 hours after the onset of symptoms</w:t>
      </w:r>
      <w:r w:rsidRPr="00507F48">
        <w:rPr>
          <w:rFonts w:asciiTheme="minorHAnsi" w:hAnsiTheme="minorHAnsi"/>
          <w:szCs w:val="24"/>
          <w:vertAlign w:val="superscript"/>
        </w:rPr>
        <w:fldChar w:fldCharType="begin"/>
      </w:r>
      <w:r w:rsidRPr="00507F48">
        <w:rPr>
          <w:rFonts w:asciiTheme="minorHAnsi" w:hAnsiTheme="minorHAnsi"/>
          <w:szCs w:val="24"/>
          <w:vertAlign w:val="superscript"/>
        </w:rPr>
        <w:instrText xml:space="preserve"> ADDIN EN.CITE &lt;EndNote&gt;&lt;Cite&gt;&lt;Author&gt;Hofer&lt;/Author&gt;&lt;Year&gt;2012&lt;/Year&gt;&lt;RecNum&gt;8&lt;/RecNum&gt;&lt;DisplayText&gt;(4)&lt;/DisplayText&gt;&lt;record&gt;&lt;rec-number&gt;8&lt;/rec-number&gt;&lt;foreign-keys&gt;&lt;key app="EN" db-id="v92052xfo0wa9wetsrnvdzpn92apsda0s05v" timestamp="1501553254"&gt;8&lt;/key&gt;&lt;/foreign-keys&gt;&lt;ref-type name="Journal Article"&gt;17&lt;/ref-type&gt;&lt;contributors&gt;&lt;authors&gt;&lt;author&gt;Hofer, N.&lt;/author&gt;&lt;author&gt;Zacharias, E.&lt;/author&gt;&lt;author&gt;Muller, W.&lt;/author&gt;&lt;author&gt;Resch, B.&lt;/author&gt;&lt;/authors&gt;&lt;/contributors&gt;&lt;auth-address&gt;Research Unit for Neonatal Infectious Diseases and Epidemiology, Medical University of Graz, Graz, Austria. nora.hofer@medunigraz.at&lt;/auth-address&gt;&lt;titles&gt;&lt;title&gt;An update on the use of C-reactive protein in early-onset neonatal sepsis: current insights and new tasks&lt;/title&gt;&lt;secondary-title&gt;Neonatology&lt;/secondary-title&gt;&lt;/titles&gt;&lt;periodical&gt;&lt;full-title&gt;Neonatology&lt;/full-title&gt;&lt;/periodical&gt;&lt;pages&gt;25-36&lt;/pages&gt;&lt;volume&gt;102&lt;/volume&gt;&lt;number&gt;1&lt;/number&gt;&lt;keywords&gt;&lt;keyword&gt;Biomarkers/blood&lt;/keyword&gt;&lt;keyword&gt;C-Reactive Protein/*analysis&lt;/keyword&gt;&lt;keyword&gt;Humans&lt;/keyword&gt;&lt;keyword&gt;Infant, Newborn&lt;/keyword&gt;&lt;keyword&gt;Sensitivity and Specificity&lt;/keyword&gt;&lt;keyword&gt;Sepsis/*blood/diagnosis&lt;/keyword&gt;&lt;/keywords&gt;&lt;dates&gt;&lt;year&gt;2012&lt;/year&gt;&lt;/dates&gt;&lt;isbn&gt;1661-7819 (Electronic)&amp;#xD;1661-7800 (Linking)&lt;/isbn&gt;&lt;accession-num&gt;22507868&lt;/accession-num&gt;&lt;urls&gt;&lt;related-urls&gt;&lt;url&gt;https://www.ncbi.nlm.nih.gov/pubmed/22507868&lt;/url&gt;&lt;/related-urls&gt;&lt;/urls&gt;&lt;electronic-resource-num&gt;10.1159/000336629&lt;/electronic-resource-num&gt;&lt;/record&gt;&lt;/Cite&gt;&lt;/EndNote&gt;</w:instrText>
      </w:r>
      <w:r w:rsidRPr="00507F48">
        <w:rPr>
          <w:rFonts w:asciiTheme="minorHAnsi" w:hAnsiTheme="minorHAnsi"/>
          <w:szCs w:val="24"/>
          <w:vertAlign w:val="superscript"/>
        </w:rPr>
        <w:fldChar w:fldCharType="separate"/>
      </w:r>
      <w:r w:rsidRPr="00507F48">
        <w:rPr>
          <w:rFonts w:asciiTheme="minorHAnsi" w:hAnsiTheme="minorHAnsi"/>
          <w:noProof/>
          <w:szCs w:val="24"/>
          <w:vertAlign w:val="superscript"/>
        </w:rPr>
        <w:t>(4)</w:t>
      </w:r>
      <w:r w:rsidRPr="00507F48">
        <w:rPr>
          <w:rFonts w:asciiTheme="minorHAnsi" w:hAnsiTheme="minorHAnsi"/>
          <w:szCs w:val="24"/>
          <w:vertAlign w:val="superscript"/>
        </w:rPr>
        <w:fldChar w:fldCharType="end"/>
      </w:r>
      <w:r w:rsidRPr="00507F48">
        <w:rPr>
          <w:rFonts w:asciiTheme="minorHAnsi" w:hAnsiTheme="minorHAnsi"/>
          <w:szCs w:val="24"/>
        </w:rPr>
        <w:t xml:space="preserve">. In the Department of </w:t>
      </w:r>
      <w:r w:rsidR="00275839" w:rsidRPr="00507F48">
        <w:rPr>
          <w:rFonts w:asciiTheme="minorHAnsi" w:hAnsiTheme="minorHAnsi"/>
          <w:szCs w:val="24"/>
        </w:rPr>
        <w:t>Neonatology,</w:t>
      </w:r>
      <w:r w:rsidRPr="00507F48">
        <w:rPr>
          <w:rFonts w:asciiTheme="minorHAnsi" w:hAnsiTheme="minorHAnsi"/>
          <w:szCs w:val="24"/>
        </w:rPr>
        <w:t xml:space="preserve"> it is recommended to send a CRP at the onset of infective symptoms and a repeat CRP again 12 -24 hours later.  Two normal CRP levels taken initially 8-24 hours after birth </w:t>
      </w:r>
      <w:r w:rsidR="00BD4254">
        <w:rPr>
          <w:rFonts w:asciiTheme="minorHAnsi" w:hAnsiTheme="minorHAnsi"/>
          <w:szCs w:val="24"/>
        </w:rPr>
        <w:t xml:space="preserve">(first CRP level) </w:t>
      </w:r>
      <w:r w:rsidRPr="00507F48">
        <w:rPr>
          <w:rFonts w:asciiTheme="minorHAnsi" w:hAnsiTheme="minorHAnsi"/>
          <w:szCs w:val="24"/>
        </w:rPr>
        <w:t xml:space="preserve">and again 24 hours later </w:t>
      </w:r>
      <w:r w:rsidR="00BD4254">
        <w:rPr>
          <w:rFonts w:asciiTheme="minorHAnsi" w:hAnsiTheme="minorHAnsi"/>
          <w:szCs w:val="24"/>
        </w:rPr>
        <w:t xml:space="preserve">(second CRP level) </w:t>
      </w:r>
      <w:r w:rsidRPr="00507F48">
        <w:rPr>
          <w:rFonts w:asciiTheme="minorHAnsi" w:hAnsiTheme="minorHAnsi"/>
          <w:szCs w:val="24"/>
        </w:rPr>
        <w:t>have a negative predictive value of 99.7% for culture proven sepsis</w:t>
      </w:r>
      <w:r w:rsidRPr="00507F48">
        <w:rPr>
          <w:rFonts w:asciiTheme="minorHAnsi" w:hAnsiTheme="minorHAnsi"/>
          <w:szCs w:val="24"/>
          <w:vertAlign w:val="superscript"/>
        </w:rPr>
        <w:fldChar w:fldCharType="begin"/>
      </w:r>
      <w:r w:rsidRPr="00507F48">
        <w:rPr>
          <w:rFonts w:asciiTheme="minorHAnsi" w:hAnsiTheme="minorHAnsi"/>
          <w:szCs w:val="24"/>
          <w:vertAlign w:val="superscript"/>
        </w:rPr>
        <w:instrText xml:space="preserve"> ADDIN EN.CITE &lt;EndNote&gt;&lt;Cite&gt;&lt;Author&gt;Benitz&lt;/Author&gt;&lt;Year&gt;1998&lt;/Year&gt;&lt;RecNum&gt;10&lt;/RecNum&gt;&lt;DisplayText&gt;(5)&lt;/DisplayText&gt;&lt;record&gt;&lt;rec-number&gt;10&lt;/rec-number&gt;&lt;foreign-keys&gt;&lt;key app="EN" db-id="v92052xfo0wa9wetsrnvdzpn92apsda0s05v" timestamp="1501553805"&gt;10&lt;/key&gt;&lt;/foreign-keys&gt;&lt;ref-type name="Journal Article"&gt;17&lt;/ref-type&gt;&lt;contributors&gt;&lt;authors&gt;&lt;author&gt;Benitz, W. E.&lt;/author&gt;&lt;author&gt;Han, M. Y.&lt;/author&gt;&lt;author&gt;Madan, A.&lt;/author&gt;&lt;author&gt;Ramachandra, P.&lt;/author&gt;&lt;/authors&gt;&lt;/contributors&gt;&lt;auth-address&gt;Division of Neonatal and Developmental Medicine, Department of Pediatrics, Stanford University School of Medicine, Palo Alto, CA 94304, USA.&lt;/auth-address&gt;&lt;titles&gt;&lt;title&gt;Serial serum C-reactive protein levels in the diagnosis of neonatal infection&lt;/title&gt;&lt;secondary-title&gt;Pediatrics&lt;/secondary-title&gt;&lt;/titles&gt;&lt;periodical&gt;&lt;full-title&gt;Pediatrics&lt;/full-title&gt;&lt;/periodical&gt;&lt;pages&gt;E41&lt;/pages&gt;&lt;volume&gt;102&lt;/volume&gt;&lt;number&gt;4&lt;/number&gt;&lt;keywords&gt;&lt;keyword&gt;Bacteria/isolation &amp;amp; purification&lt;/keyword&gt;&lt;keyword&gt;Bacterial Infections/blood/*diagnosis/microbiology&lt;/keyword&gt;&lt;keyword&gt;Bayes Theorem&lt;/keyword&gt;&lt;keyword&gt;C-Reactive Protein/*analysis&lt;/keyword&gt;&lt;keyword&gt;Female&lt;/keyword&gt;&lt;keyword&gt;Humans&lt;/keyword&gt;&lt;keyword&gt;Infant, Newborn/blood&lt;/keyword&gt;&lt;keyword&gt;Male&lt;/keyword&gt;&lt;keyword&gt;Mycoses/blood/diagnosis&lt;/keyword&gt;&lt;keyword&gt;Predictive Value of Tests&lt;/keyword&gt;&lt;keyword&gt;Prospective Studies&lt;/keyword&gt;&lt;keyword&gt;Sensitivity and Specificity&lt;/keyword&gt;&lt;keyword&gt;Sepsis/blood/*diagnosis/microbiology&lt;/keyword&gt;&lt;/keywords&gt;&lt;dates&gt;&lt;year&gt;1998&lt;/year&gt;&lt;pub-dates&gt;&lt;date&gt;Oct&lt;/date&gt;&lt;/pub-dates&gt;&lt;/dates&gt;&lt;isbn&gt;1098-4275 (Electronic)&amp;#xD;0031-4005 (Linking)&lt;/isbn&gt;&lt;accession-num&gt;9755278&lt;/accession-num&gt;&lt;urls&gt;&lt;related-urls&gt;&lt;url&gt;https://www.ncbi.nlm.nih.gov/pubmed/9755278&lt;/url&gt;&lt;/related-urls&gt;&lt;/urls&gt;&lt;/record&gt;&lt;/Cite&gt;&lt;/EndNote&gt;</w:instrText>
      </w:r>
      <w:r w:rsidRPr="00507F48">
        <w:rPr>
          <w:rFonts w:asciiTheme="minorHAnsi" w:hAnsiTheme="minorHAnsi"/>
          <w:szCs w:val="24"/>
          <w:vertAlign w:val="superscript"/>
        </w:rPr>
        <w:fldChar w:fldCharType="separate"/>
      </w:r>
      <w:r w:rsidRPr="00507F48">
        <w:rPr>
          <w:rFonts w:asciiTheme="minorHAnsi" w:hAnsiTheme="minorHAnsi"/>
          <w:noProof/>
          <w:szCs w:val="24"/>
          <w:vertAlign w:val="superscript"/>
        </w:rPr>
        <w:t>(5)</w:t>
      </w:r>
      <w:r w:rsidRPr="00507F48">
        <w:rPr>
          <w:rFonts w:asciiTheme="minorHAnsi" w:hAnsiTheme="minorHAnsi"/>
          <w:szCs w:val="24"/>
          <w:vertAlign w:val="superscript"/>
        </w:rPr>
        <w:fldChar w:fldCharType="end"/>
      </w:r>
      <w:r w:rsidRPr="00507F48">
        <w:rPr>
          <w:rFonts w:asciiTheme="minorHAnsi" w:hAnsiTheme="minorHAnsi"/>
          <w:szCs w:val="24"/>
        </w:rPr>
        <w:t xml:space="preserve">.  There are </w:t>
      </w:r>
      <w:r w:rsidRPr="00507F48">
        <w:rPr>
          <w:rFonts w:asciiTheme="minorHAnsi" w:hAnsiTheme="minorHAnsi"/>
          <w:szCs w:val="24"/>
        </w:rPr>
        <w:lastRenderedPageBreak/>
        <w:t xml:space="preserve">reference ranges for a normal CRP in both term and preterm newborns that depend on age </w:t>
      </w:r>
      <w:r w:rsidRPr="00507F48">
        <w:rPr>
          <w:rFonts w:asciiTheme="minorHAnsi" w:hAnsiTheme="minorHAnsi"/>
          <w:szCs w:val="24"/>
          <w:vertAlign w:val="superscript"/>
        </w:rPr>
        <w:t>(6)</w:t>
      </w:r>
      <w:r w:rsidRPr="00507F48">
        <w:rPr>
          <w:rFonts w:asciiTheme="minorHAnsi" w:hAnsiTheme="minorHAnsi"/>
          <w:szCs w:val="24"/>
        </w:rPr>
        <w:t xml:space="preserve">.  In </w:t>
      </w:r>
      <w:r w:rsidR="00275839" w:rsidRPr="00507F48">
        <w:rPr>
          <w:rFonts w:asciiTheme="minorHAnsi" w:hAnsiTheme="minorHAnsi"/>
          <w:szCs w:val="24"/>
        </w:rPr>
        <w:t>general,</w:t>
      </w:r>
      <w:r w:rsidRPr="00507F48">
        <w:rPr>
          <w:rFonts w:asciiTheme="minorHAnsi" w:hAnsiTheme="minorHAnsi"/>
          <w:szCs w:val="24"/>
        </w:rPr>
        <w:t xml:space="preserve"> a CRP of &lt;10 mg/L is &lt;95</w:t>
      </w:r>
      <w:r w:rsidRPr="00507F48">
        <w:rPr>
          <w:rFonts w:asciiTheme="minorHAnsi" w:hAnsiTheme="minorHAnsi"/>
          <w:szCs w:val="24"/>
          <w:vertAlign w:val="superscript"/>
        </w:rPr>
        <w:t>th</w:t>
      </w:r>
      <w:r w:rsidRPr="00507F48">
        <w:rPr>
          <w:rFonts w:asciiTheme="minorHAnsi" w:hAnsiTheme="minorHAnsi"/>
          <w:szCs w:val="24"/>
        </w:rPr>
        <w:t xml:space="preserve"> percentile in a population of term and preterm infants </w:t>
      </w:r>
      <w:r w:rsidRPr="00507F48">
        <w:rPr>
          <w:rFonts w:asciiTheme="minorHAnsi" w:hAnsiTheme="minorHAnsi"/>
          <w:szCs w:val="24"/>
          <w:vertAlign w:val="superscript"/>
        </w:rPr>
        <w:t>(6)</w:t>
      </w:r>
      <w:r w:rsidRPr="00507F48">
        <w:rPr>
          <w:rFonts w:asciiTheme="minorHAnsi" w:hAnsiTheme="minorHAnsi"/>
          <w:szCs w:val="24"/>
        </w:rPr>
        <w:t>.</w:t>
      </w:r>
    </w:p>
    <w:p w14:paraId="6196271D" w14:textId="77777777" w:rsidR="001B66AF" w:rsidRPr="00507F48" w:rsidRDefault="001B66AF" w:rsidP="001B66AF">
      <w:pPr>
        <w:jc w:val="both"/>
        <w:rPr>
          <w:rFonts w:asciiTheme="minorHAnsi" w:hAnsiTheme="minorHAnsi"/>
          <w:szCs w:val="24"/>
        </w:rPr>
      </w:pPr>
    </w:p>
    <w:p w14:paraId="60ADFF4E" w14:textId="16B45804" w:rsidR="00275839" w:rsidRPr="00507F48" w:rsidRDefault="001B66AF" w:rsidP="001B66AF">
      <w:pPr>
        <w:jc w:val="both"/>
        <w:rPr>
          <w:rFonts w:asciiTheme="minorHAnsi" w:hAnsiTheme="minorHAnsi"/>
          <w:b/>
          <w:szCs w:val="24"/>
          <w:u w:val="single"/>
        </w:rPr>
      </w:pPr>
      <w:r w:rsidRPr="00275839">
        <w:rPr>
          <w:rFonts w:asciiTheme="minorHAnsi" w:hAnsiTheme="minorHAnsi"/>
          <w:b/>
          <w:szCs w:val="24"/>
          <w:u w:val="single"/>
        </w:rPr>
        <w:t>Administration of antibiotics</w:t>
      </w:r>
    </w:p>
    <w:p w14:paraId="12C3430A" w14:textId="6F569CF9" w:rsidR="001B66AF" w:rsidRPr="00507F48" w:rsidRDefault="001B66AF" w:rsidP="00B731D1">
      <w:pPr>
        <w:rPr>
          <w:rFonts w:asciiTheme="minorHAnsi" w:hAnsiTheme="minorHAnsi"/>
          <w:szCs w:val="24"/>
        </w:rPr>
      </w:pPr>
      <w:r w:rsidRPr="00507F48">
        <w:rPr>
          <w:rFonts w:asciiTheme="minorHAnsi" w:hAnsiTheme="minorHAnsi"/>
          <w:szCs w:val="24"/>
        </w:rPr>
        <w:t xml:space="preserve">Antibiotics should be </w:t>
      </w:r>
      <w:r w:rsidR="009D1700">
        <w:rPr>
          <w:rFonts w:asciiTheme="minorHAnsi" w:hAnsiTheme="minorHAnsi"/>
          <w:szCs w:val="24"/>
        </w:rPr>
        <w:t>given</w:t>
      </w:r>
      <w:r w:rsidRPr="00507F48">
        <w:rPr>
          <w:rFonts w:asciiTheme="minorHAnsi" w:hAnsiTheme="minorHAnsi"/>
          <w:szCs w:val="24"/>
        </w:rPr>
        <w:t xml:space="preserve"> as soon as possible</w:t>
      </w:r>
      <w:r w:rsidR="00275839">
        <w:rPr>
          <w:rFonts w:asciiTheme="minorHAnsi" w:hAnsiTheme="minorHAnsi"/>
          <w:szCs w:val="24"/>
        </w:rPr>
        <w:t xml:space="preserve">, </w:t>
      </w:r>
      <w:r w:rsidR="00C52682">
        <w:rPr>
          <w:rFonts w:asciiTheme="minorHAnsi" w:hAnsiTheme="minorHAnsi"/>
          <w:szCs w:val="24"/>
        </w:rPr>
        <w:t>and</w:t>
      </w:r>
      <w:r w:rsidRPr="00507F48">
        <w:rPr>
          <w:rFonts w:asciiTheme="minorHAnsi" w:hAnsiTheme="minorHAnsi"/>
          <w:szCs w:val="24"/>
        </w:rPr>
        <w:t xml:space="preserve"> definitely within 1 hour of birth</w:t>
      </w:r>
      <w:r w:rsidR="00275839">
        <w:rPr>
          <w:rFonts w:asciiTheme="minorHAnsi" w:hAnsiTheme="minorHAnsi"/>
          <w:szCs w:val="24"/>
        </w:rPr>
        <w:t xml:space="preserve"> or </w:t>
      </w:r>
      <w:r w:rsidR="0001772B">
        <w:rPr>
          <w:rFonts w:asciiTheme="minorHAnsi" w:hAnsiTheme="minorHAnsi"/>
          <w:szCs w:val="24"/>
        </w:rPr>
        <w:t xml:space="preserve">1 hour from when the decision to treat </w:t>
      </w:r>
      <w:r w:rsidRPr="00507F48">
        <w:rPr>
          <w:rFonts w:asciiTheme="minorHAnsi" w:hAnsiTheme="minorHAnsi"/>
          <w:szCs w:val="24"/>
        </w:rPr>
        <w:t>the newborn for suspected sepsis</w:t>
      </w:r>
      <w:r w:rsidR="00275839">
        <w:rPr>
          <w:rFonts w:asciiTheme="minorHAnsi" w:hAnsiTheme="minorHAnsi"/>
          <w:szCs w:val="24"/>
        </w:rPr>
        <w:t xml:space="preserve"> </w:t>
      </w:r>
      <w:r w:rsidR="00C52682">
        <w:rPr>
          <w:rFonts w:asciiTheme="minorHAnsi" w:hAnsiTheme="minorHAnsi"/>
          <w:szCs w:val="24"/>
        </w:rPr>
        <w:t>is</w:t>
      </w:r>
      <w:r w:rsidR="00275839">
        <w:rPr>
          <w:rFonts w:asciiTheme="minorHAnsi" w:hAnsiTheme="minorHAnsi"/>
          <w:szCs w:val="24"/>
        </w:rPr>
        <w:t xml:space="preserve"> </w:t>
      </w:r>
      <w:r w:rsidR="0001772B">
        <w:rPr>
          <w:rFonts w:asciiTheme="minorHAnsi" w:hAnsiTheme="minorHAnsi"/>
          <w:szCs w:val="24"/>
        </w:rPr>
        <w:t>made</w:t>
      </w:r>
      <w:r w:rsidRPr="00507F48">
        <w:rPr>
          <w:rFonts w:asciiTheme="minorHAnsi" w:hAnsiTheme="minorHAnsi"/>
          <w:szCs w:val="24"/>
        </w:rPr>
        <w:t xml:space="preserve">. The duration of treatment depends on the clinical picture and blood culture results and is at the discretion of the treating neonatologist. </w:t>
      </w:r>
      <w:r w:rsidRPr="00C00612">
        <w:rPr>
          <w:rFonts w:asciiTheme="minorHAnsi" w:hAnsiTheme="minorHAnsi"/>
          <w:szCs w:val="24"/>
        </w:rPr>
        <w:t>There is evidence to support that blood cultures positive for pathogens are positive by 36 hours</w:t>
      </w:r>
      <w:r w:rsidRPr="00507F48">
        <w:rPr>
          <w:rFonts w:asciiTheme="minorHAnsi" w:hAnsiTheme="minorHAnsi"/>
          <w:szCs w:val="24"/>
        </w:rPr>
        <w:t xml:space="preserve"> </w:t>
      </w:r>
      <w:r w:rsidRPr="00507F48">
        <w:rPr>
          <w:rFonts w:asciiTheme="minorHAnsi" w:hAnsiTheme="minorHAnsi"/>
          <w:szCs w:val="24"/>
          <w:vertAlign w:val="superscript"/>
        </w:rPr>
        <w:t>(12)</w:t>
      </w:r>
      <w:r w:rsidRPr="00507F48">
        <w:rPr>
          <w:rFonts w:asciiTheme="minorHAnsi" w:hAnsiTheme="minorHAnsi"/>
          <w:szCs w:val="24"/>
        </w:rPr>
        <w:t>.  Whenever possible</w:t>
      </w:r>
      <w:r w:rsidR="00275839">
        <w:rPr>
          <w:rFonts w:asciiTheme="minorHAnsi" w:hAnsiTheme="minorHAnsi"/>
          <w:szCs w:val="24"/>
        </w:rPr>
        <w:t>,</w:t>
      </w:r>
      <w:r w:rsidRPr="00507F48">
        <w:rPr>
          <w:rFonts w:asciiTheme="minorHAnsi" w:hAnsiTheme="minorHAnsi"/>
          <w:szCs w:val="24"/>
        </w:rPr>
        <w:t xml:space="preserve"> antibiotics should be ceased after 36 hours if blood cultures remain negative, the baby is </w:t>
      </w:r>
      <w:r w:rsidR="00275839">
        <w:rPr>
          <w:rFonts w:asciiTheme="minorHAnsi" w:hAnsiTheme="minorHAnsi"/>
          <w:szCs w:val="24"/>
        </w:rPr>
        <w:t xml:space="preserve">clinically </w:t>
      </w:r>
      <w:r w:rsidRPr="00507F48">
        <w:rPr>
          <w:rFonts w:asciiTheme="minorHAnsi" w:hAnsiTheme="minorHAnsi"/>
          <w:szCs w:val="24"/>
        </w:rPr>
        <w:t xml:space="preserve">well, the clinical suspicion of infection is low and inflammatory markers are </w:t>
      </w:r>
      <w:r w:rsidR="00275839" w:rsidRPr="00507F48">
        <w:rPr>
          <w:rFonts w:asciiTheme="minorHAnsi" w:hAnsiTheme="minorHAnsi"/>
          <w:szCs w:val="24"/>
        </w:rPr>
        <w:t>reassuring</w:t>
      </w:r>
      <w:r w:rsidR="00275839" w:rsidRPr="00507F48">
        <w:rPr>
          <w:rFonts w:asciiTheme="minorHAnsi" w:hAnsiTheme="minorHAnsi"/>
          <w:szCs w:val="24"/>
          <w:vertAlign w:val="superscript"/>
        </w:rPr>
        <w:t xml:space="preserve"> (</w:t>
      </w:r>
      <w:r w:rsidRPr="00507F48">
        <w:rPr>
          <w:rFonts w:asciiTheme="minorHAnsi" w:hAnsiTheme="minorHAnsi"/>
          <w:szCs w:val="24"/>
          <w:vertAlign w:val="superscript"/>
        </w:rPr>
        <w:t>8)</w:t>
      </w:r>
      <w:r w:rsidRPr="00507F48">
        <w:rPr>
          <w:rFonts w:asciiTheme="minorHAnsi" w:hAnsiTheme="minorHAnsi"/>
          <w:szCs w:val="24"/>
        </w:rPr>
        <w:t xml:space="preserve">.  </w:t>
      </w:r>
    </w:p>
    <w:p w14:paraId="08682A02" w14:textId="77777777" w:rsidR="009A534C" w:rsidRDefault="009A534C" w:rsidP="009A534C">
      <w:pPr>
        <w:outlineLvl w:val="0"/>
        <w:rPr>
          <w:szCs w:val="24"/>
        </w:rPr>
      </w:pPr>
    </w:p>
    <w:p w14:paraId="01F26B0B" w14:textId="0C4E5EE6" w:rsidR="00AA05F4" w:rsidRPr="00DA3910" w:rsidRDefault="00422658" w:rsidP="00053D76">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4C401025" w:rsidR="009A534C" w:rsidRPr="00C76688" w:rsidRDefault="009A534C" w:rsidP="00010E74">
            <w:pPr>
              <w:pStyle w:val="Heading1"/>
            </w:pPr>
            <w:bookmarkStart w:id="10" w:name="_Toc389473281"/>
            <w:bookmarkStart w:id="11" w:name="_Toc393203337"/>
            <w:bookmarkStart w:id="12" w:name="_Toc90649578"/>
            <w:r w:rsidRPr="00C76688">
              <w:t xml:space="preserve">Section 2 – </w:t>
            </w:r>
            <w:r w:rsidR="00275839">
              <w:t>Early Onset Sepsis (EOS)</w:t>
            </w:r>
            <w:bookmarkEnd w:id="10"/>
            <w:bookmarkEnd w:id="11"/>
            <w:bookmarkEnd w:id="12"/>
          </w:p>
        </w:tc>
      </w:tr>
    </w:tbl>
    <w:p w14:paraId="08682A0B" w14:textId="77777777" w:rsidR="008E74FD" w:rsidRDefault="008E74FD" w:rsidP="00D54ED5">
      <w:pPr>
        <w:rPr>
          <w:rFonts w:cs="Arial"/>
          <w:i/>
          <w:szCs w:val="24"/>
        </w:rPr>
      </w:pPr>
    </w:p>
    <w:p w14:paraId="5D7066B7" w14:textId="77777777" w:rsidR="00B731D1" w:rsidRDefault="00275839" w:rsidP="00B731D1">
      <w:pPr>
        <w:rPr>
          <w:rFonts w:cs="Arial"/>
          <w:color w:val="000000"/>
          <w:shd w:val="clear" w:color="auto" w:fill="FFFFFF"/>
          <w:lang w:eastAsia="en-GB"/>
        </w:rPr>
      </w:pPr>
      <w:r w:rsidRPr="0042447D">
        <w:rPr>
          <w:rFonts w:cs="Arial"/>
          <w:color w:val="000000"/>
          <w:shd w:val="clear" w:color="auto" w:fill="FFFFFF"/>
          <w:lang w:eastAsia="en-GB"/>
        </w:rPr>
        <w:t>Early-onset infection is usually due to vertical transmission</w:t>
      </w:r>
      <w:r w:rsidR="008F4B7A" w:rsidRPr="00507F48">
        <w:rPr>
          <w:rFonts w:cs="Arial"/>
          <w:color w:val="000000"/>
          <w:shd w:val="clear" w:color="auto" w:fill="FFFFFF"/>
          <w:vertAlign w:val="superscript"/>
          <w:lang w:eastAsia="en-GB"/>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008F4B7A" w:rsidRPr="00507F48">
        <w:rPr>
          <w:rFonts w:cs="Arial"/>
          <w:color w:val="000000"/>
          <w:shd w:val="clear" w:color="auto" w:fill="FFFFFF"/>
          <w:vertAlign w:val="superscript"/>
          <w:lang w:eastAsia="en-GB"/>
        </w:rPr>
        <w:instrText xml:space="preserve"> ADDIN EN.CITE </w:instrText>
      </w:r>
      <w:r w:rsidR="008F4B7A" w:rsidRPr="00507F48">
        <w:rPr>
          <w:rFonts w:cs="Arial"/>
          <w:color w:val="000000"/>
          <w:shd w:val="clear" w:color="auto" w:fill="FFFFFF"/>
          <w:vertAlign w:val="superscript"/>
          <w:lang w:eastAsia="en-GB"/>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008F4B7A" w:rsidRPr="00507F48">
        <w:rPr>
          <w:rFonts w:cs="Arial"/>
          <w:color w:val="000000"/>
          <w:shd w:val="clear" w:color="auto" w:fill="FFFFFF"/>
          <w:vertAlign w:val="superscript"/>
          <w:lang w:eastAsia="en-GB"/>
        </w:rPr>
        <w:instrText xml:space="preserve"> ADDIN EN.CITE.DATA </w:instrText>
      </w:r>
      <w:r w:rsidR="008F4B7A" w:rsidRPr="00507F48">
        <w:rPr>
          <w:rFonts w:cs="Arial"/>
          <w:color w:val="000000"/>
          <w:shd w:val="clear" w:color="auto" w:fill="FFFFFF"/>
          <w:vertAlign w:val="superscript"/>
          <w:lang w:eastAsia="en-GB"/>
        </w:rPr>
      </w:r>
      <w:r w:rsidR="008F4B7A" w:rsidRPr="00507F48">
        <w:rPr>
          <w:rFonts w:cs="Arial"/>
          <w:color w:val="000000"/>
          <w:shd w:val="clear" w:color="auto" w:fill="FFFFFF"/>
          <w:vertAlign w:val="superscript"/>
          <w:lang w:eastAsia="en-GB"/>
        </w:rPr>
        <w:fldChar w:fldCharType="end"/>
      </w:r>
      <w:r w:rsidR="008F4B7A" w:rsidRPr="00507F48">
        <w:rPr>
          <w:rFonts w:cs="Arial"/>
          <w:color w:val="000000"/>
          <w:shd w:val="clear" w:color="auto" w:fill="FFFFFF"/>
          <w:vertAlign w:val="superscript"/>
          <w:lang w:eastAsia="en-GB"/>
        </w:rPr>
      </w:r>
      <w:r w:rsidR="008F4B7A" w:rsidRPr="00507F48">
        <w:rPr>
          <w:rFonts w:cs="Arial"/>
          <w:color w:val="000000"/>
          <w:shd w:val="clear" w:color="auto" w:fill="FFFFFF"/>
          <w:vertAlign w:val="superscript"/>
          <w:lang w:eastAsia="en-GB"/>
        </w:rPr>
        <w:fldChar w:fldCharType="separate"/>
      </w:r>
      <w:r w:rsidR="008F4B7A" w:rsidRPr="00507F48">
        <w:rPr>
          <w:rFonts w:cs="Arial"/>
          <w:noProof/>
          <w:color w:val="000000"/>
          <w:shd w:val="clear" w:color="auto" w:fill="FFFFFF"/>
          <w:vertAlign w:val="superscript"/>
          <w:lang w:eastAsia="en-GB"/>
        </w:rPr>
        <w:t>(</w:t>
      </w:r>
      <w:r w:rsidR="008F4B7A">
        <w:rPr>
          <w:rFonts w:cs="Arial"/>
          <w:noProof/>
          <w:color w:val="000000"/>
          <w:shd w:val="clear" w:color="auto" w:fill="FFFFFF"/>
          <w:vertAlign w:val="superscript"/>
          <w:lang w:eastAsia="en-GB"/>
        </w:rPr>
        <w:t>1</w:t>
      </w:r>
      <w:r w:rsidR="008F4B7A" w:rsidRPr="00507F48">
        <w:rPr>
          <w:rFonts w:cs="Arial"/>
          <w:noProof/>
          <w:color w:val="000000"/>
          <w:shd w:val="clear" w:color="auto" w:fill="FFFFFF"/>
          <w:vertAlign w:val="superscript"/>
          <w:lang w:eastAsia="en-GB"/>
        </w:rPr>
        <w:t>7</w:t>
      </w:r>
      <w:r w:rsidR="0087419C">
        <w:rPr>
          <w:rFonts w:cs="Arial"/>
          <w:noProof/>
          <w:color w:val="000000"/>
          <w:shd w:val="clear" w:color="auto" w:fill="FFFFFF"/>
          <w:vertAlign w:val="superscript"/>
          <w:lang w:eastAsia="en-GB"/>
        </w:rPr>
        <w:t>, 18</w:t>
      </w:r>
      <w:r w:rsidR="008F4B7A" w:rsidRPr="00507F48">
        <w:rPr>
          <w:rFonts w:cs="Arial"/>
          <w:noProof/>
          <w:color w:val="000000"/>
          <w:shd w:val="clear" w:color="auto" w:fill="FFFFFF"/>
          <w:vertAlign w:val="superscript"/>
          <w:lang w:eastAsia="en-GB"/>
        </w:rPr>
        <w:t>)</w:t>
      </w:r>
      <w:r w:rsidR="008F4B7A" w:rsidRPr="00507F48">
        <w:rPr>
          <w:rFonts w:cs="Arial"/>
          <w:color w:val="000000"/>
          <w:shd w:val="clear" w:color="auto" w:fill="FFFFFF"/>
          <w:vertAlign w:val="superscript"/>
          <w:lang w:eastAsia="en-GB"/>
        </w:rPr>
        <w:fldChar w:fldCharType="end"/>
      </w:r>
      <w:r w:rsidRPr="0042447D">
        <w:rPr>
          <w:rFonts w:cs="Arial"/>
          <w:color w:val="000000"/>
          <w:shd w:val="clear" w:color="auto" w:fill="FFFFFF"/>
          <w:lang w:eastAsia="en-GB"/>
        </w:rPr>
        <w:t>.</w:t>
      </w:r>
      <w:r>
        <w:rPr>
          <w:rFonts w:cs="Arial"/>
          <w:color w:val="000000"/>
          <w:shd w:val="clear" w:color="auto" w:fill="FFFFFF"/>
          <w:lang w:eastAsia="en-GB"/>
        </w:rPr>
        <w:t xml:space="preserve">  Only around half of infants who develop EOS are symptomatic at birth </w:t>
      </w:r>
      <w:r w:rsidRPr="00507F48">
        <w:rPr>
          <w:rFonts w:cs="Arial"/>
          <w:color w:val="000000"/>
          <w:shd w:val="clear" w:color="auto" w:fill="FFFFFF"/>
          <w:vertAlign w:val="superscript"/>
          <w:lang w:eastAsia="en-GB"/>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Pr="00507F48">
        <w:rPr>
          <w:rFonts w:cs="Arial"/>
          <w:color w:val="000000"/>
          <w:shd w:val="clear" w:color="auto" w:fill="FFFFFF"/>
          <w:vertAlign w:val="superscript"/>
          <w:lang w:eastAsia="en-GB"/>
        </w:rPr>
        <w:instrText xml:space="preserve"> ADDIN EN.CITE </w:instrText>
      </w:r>
      <w:r w:rsidRPr="00507F48">
        <w:rPr>
          <w:rFonts w:cs="Arial"/>
          <w:color w:val="000000"/>
          <w:shd w:val="clear" w:color="auto" w:fill="FFFFFF"/>
          <w:vertAlign w:val="superscript"/>
          <w:lang w:eastAsia="en-GB"/>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Pr="00507F48">
        <w:rPr>
          <w:rFonts w:cs="Arial"/>
          <w:color w:val="000000"/>
          <w:shd w:val="clear" w:color="auto" w:fill="FFFFFF"/>
          <w:vertAlign w:val="superscript"/>
          <w:lang w:eastAsia="en-GB"/>
        </w:rPr>
        <w:instrText xml:space="preserve"> ADDIN EN.CITE.DATA </w:instrText>
      </w:r>
      <w:r w:rsidRPr="00507F48">
        <w:rPr>
          <w:rFonts w:cs="Arial"/>
          <w:color w:val="000000"/>
          <w:shd w:val="clear" w:color="auto" w:fill="FFFFFF"/>
          <w:vertAlign w:val="superscript"/>
          <w:lang w:eastAsia="en-GB"/>
        </w:rPr>
      </w:r>
      <w:r w:rsidRPr="00507F48">
        <w:rPr>
          <w:rFonts w:cs="Arial"/>
          <w:color w:val="000000"/>
          <w:shd w:val="clear" w:color="auto" w:fill="FFFFFF"/>
          <w:vertAlign w:val="superscript"/>
          <w:lang w:eastAsia="en-GB"/>
        </w:rPr>
        <w:fldChar w:fldCharType="end"/>
      </w:r>
      <w:r w:rsidRPr="00507F48">
        <w:rPr>
          <w:rFonts w:cs="Arial"/>
          <w:color w:val="000000"/>
          <w:shd w:val="clear" w:color="auto" w:fill="FFFFFF"/>
          <w:vertAlign w:val="superscript"/>
          <w:lang w:eastAsia="en-GB"/>
        </w:rPr>
      </w:r>
      <w:r w:rsidRPr="00507F48">
        <w:rPr>
          <w:rFonts w:cs="Arial"/>
          <w:color w:val="000000"/>
          <w:shd w:val="clear" w:color="auto" w:fill="FFFFFF"/>
          <w:vertAlign w:val="superscript"/>
          <w:lang w:eastAsia="en-GB"/>
        </w:rPr>
        <w:fldChar w:fldCharType="separate"/>
      </w:r>
      <w:r w:rsidRPr="00507F48">
        <w:rPr>
          <w:rFonts w:cs="Arial"/>
          <w:noProof/>
          <w:color w:val="000000"/>
          <w:shd w:val="clear" w:color="auto" w:fill="FFFFFF"/>
          <w:vertAlign w:val="superscript"/>
          <w:lang w:eastAsia="en-GB"/>
        </w:rPr>
        <w:t>(7)</w:t>
      </w:r>
      <w:r w:rsidRPr="00507F48">
        <w:rPr>
          <w:rFonts w:cs="Arial"/>
          <w:color w:val="000000"/>
          <w:shd w:val="clear" w:color="auto" w:fill="FFFFFF"/>
          <w:vertAlign w:val="superscript"/>
          <w:lang w:eastAsia="en-GB"/>
        </w:rPr>
        <w:fldChar w:fldCharType="end"/>
      </w:r>
      <w:r>
        <w:rPr>
          <w:rFonts w:cs="Arial"/>
          <w:color w:val="000000"/>
          <w:shd w:val="clear" w:color="auto" w:fill="FFFFFF"/>
          <w:lang w:eastAsia="en-GB"/>
        </w:rPr>
        <w:t xml:space="preserve">.  Well newborns </w:t>
      </w:r>
      <w:r>
        <w:t>≥</w:t>
      </w:r>
      <w:r>
        <w:rPr>
          <w:rFonts w:cs="Arial"/>
          <w:color w:val="000000"/>
          <w:shd w:val="clear" w:color="auto" w:fill="FFFFFF"/>
          <w:lang w:eastAsia="en-GB"/>
        </w:rPr>
        <w:t xml:space="preserve">34 weeks gestation who have risk factors for sepsis require </w:t>
      </w:r>
      <w:r w:rsidR="009D1700">
        <w:rPr>
          <w:rFonts w:cs="Arial"/>
          <w:color w:val="000000"/>
          <w:shd w:val="clear" w:color="auto" w:fill="FFFFFF"/>
          <w:lang w:eastAsia="en-GB"/>
        </w:rPr>
        <w:t>4-</w:t>
      </w:r>
      <w:r>
        <w:rPr>
          <w:rFonts w:cs="Arial"/>
          <w:color w:val="000000"/>
          <w:shd w:val="clear" w:color="auto" w:fill="FFFFFF"/>
          <w:lang w:eastAsia="en-GB"/>
        </w:rPr>
        <w:t xml:space="preserve">hourly monitoring </w:t>
      </w:r>
      <w:r w:rsidR="009D1700">
        <w:rPr>
          <w:rFonts w:cs="Arial"/>
          <w:color w:val="000000"/>
          <w:shd w:val="clear" w:color="auto" w:fill="FFFFFF"/>
          <w:lang w:eastAsia="en-GB"/>
        </w:rPr>
        <w:t xml:space="preserve">of physiologic parameters (heart rate, temperature, blood pressure, oxygen saturation and clinical status), </w:t>
      </w:r>
      <w:r>
        <w:rPr>
          <w:rFonts w:cs="Arial"/>
          <w:color w:val="000000"/>
          <w:shd w:val="clear" w:color="auto" w:fill="FFFFFF"/>
          <w:lang w:eastAsia="en-GB"/>
        </w:rPr>
        <w:t xml:space="preserve">in the 12 hours following birth (see </w:t>
      </w:r>
      <w:r w:rsidR="00230777">
        <w:rPr>
          <w:rFonts w:cs="Arial"/>
          <w:color w:val="000000"/>
          <w:shd w:val="clear" w:color="auto" w:fill="FFFFFF"/>
          <w:lang w:eastAsia="en-GB"/>
        </w:rPr>
        <w:t>Attachment</w:t>
      </w:r>
      <w:r>
        <w:rPr>
          <w:rFonts w:cs="Arial"/>
          <w:color w:val="000000"/>
          <w:shd w:val="clear" w:color="auto" w:fill="FFFFFF"/>
          <w:lang w:eastAsia="en-GB"/>
        </w:rPr>
        <w:t xml:space="preserve"> 1).  Preterm newborns (&lt;34 weeks) or clinically unwell newborns with suspected sepsis require </w:t>
      </w:r>
      <w:r w:rsidRPr="00F42FEA">
        <w:rPr>
          <w:rFonts w:cs="Arial"/>
          <w:color w:val="000000"/>
          <w:shd w:val="clear" w:color="auto" w:fill="FFFFFF"/>
          <w:lang w:eastAsia="en-GB"/>
        </w:rPr>
        <w:t>pre-emptive</w:t>
      </w:r>
      <w:r>
        <w:rPr>
          <w:rFonts w:cs="Arial"/>
          <w:color w:val="000000"/>
          <w:shd w:val="clear" w:color="auto" w:fill="FFFFFF"/>
          <w:lang w:eastAsia="en-GB"/>
        </w:rPr>
        <w:t xml:space="preserve"> treatment (see </w:t>
      </w:r>
      <w:r w:rsidR="00230777">
        <w:rPr>
          <w:rFonts w:cs="Arial"/>
          <w:color w:val="000000"/>
          <w:shd w:val="clear" w:color="auto" w:fill="FFFFFF"/>
          <w:lang w:eastAsia="en-GB"/>
        </w:rPr>
        <w:t>Attachment</w:t>
      </w:r>
      <w:r>
        <w:rPr>
          <w:rFonts w:cs="Arial"/>
          <w:color w:val="000000"/>
          <w:shd w:val="clear" w:color="auto" w:fill="FFFFFF"/>
          <w:lang w:eastAsia="en-GB"/>
        </w:rPr>
        <w:t xml:space="preserve"> 2).  </w:t>
      </w:r>
    </w:p>
    <w:p w14:paraId="39B95BAE" w14:textId="43137B5D" w:rsidR="00275839" w:rsidRPr="0042447D" w:rsidRDefault="00275839" w:rsidP="00B731D1">
      <w:pPr>
        <w:rPr>
          <w:lang w:eastAsia="en-GB"/>
        </w:rPr>
      </w:pPr>
      <w:r w:rsidRPr="007377C9">
        <w:rPr>
          <w:rFonts w:cs="Arial"/>
          <w:b/>
          <w:color w:val="000000"/>
          <w:shd w:val="clear" w:color="auto" w:fill="FFFFFF"/>
          <w:lang w:eastAsia="en-GB"/>
        </w:rPr>
        <w:t xml:space="preserve">The goal </w:t>
      </w:r>
      <w:r w:rsidR="00EE7914">
        <w:rPr>
          <w:rFonts w:cs="Arial"/>
          <w:b/>
          <w:color w:val="000000"/>
          <w:shd w:val="clear" w:color="auto" w:fill="FFFFFF"/>
          <w:lang w:eastAsia="en-GB"/>
        </w:rPr>
        <w:t>is</w:t>
      </w:r>
      <w:r w:rsidRPr="007377C9">
        <w:rPr>
          <w:rFonts w:cs="Arial"/>
          <w:b/>
          <w:color w:val="000000"/>
          <w:shd w:val="clear" w:color="auto" w:fill="FFFFFF"/>
          <w:lang w:eastAsia="en-GB"/>
        </w:rPr>
        <w:t xml:space="preserve"> to start antibiotics within an hour of delivery or from when the decision to treat is made.</w:t>
      </w:r>
    </w:p>
    <w:p w14:paraId="16FF062B" w14:textId="77777777" w:rsidR="00275839" w:rsidRDefault="00275839" w:rsidP="00275839">
      <w:pPr>
        <w:shd w:val="clear" w:color="auto" w:fill="FFFFFF"/>
        <w:jc w:val="both"/>
        <w:rPr>
          <w:b/>
          <w:bCs/>
          <w:color w:val="000000"/>
          <w:lang w:eastAsia="en-GB"/>
        </w:rPr>
      </w:pPr>
    </w:p>
    <w:p w14:paraId="7D51C71E" w14:textId="2BAA84D3" w:rsidR="000673C0" w:rsidRPr="000673C0" w:rsidRDefault="009D1700" w:rsidP="000673C0">
      <w:pPr>
        <w:pStyle w:val="Heading2"/>
        <w:jc w:val="both"/>
        <w:rPr>
          <w:u w:val="single"/>
          <w:lang w:eastAsia="en-GB"/>
        </w:rPr>
      </w:pPr>
      <w:bookmarkStart w:id="13" w:name="_Toc527461175"/>
      <w:r>
        <w:rPr>
          <w:u w:val="single"/>
          <w:lang w:eastAsia="en-GB"/>
        </w:rPr>
        <w:t>Common</w:t>
      </w:r>
      <w:r w:rsidR="00275839" w:rsidRPr="000673C0">
        <w:rPr>
          <w:u w:val="single"/>
          <w:lang w:eastAsia="en-GB"/>
        </w:rPr>
        <w:t xml:space="preserve"> Causative Organisms </w:t>
      </w:r>
      <w:r w:rsidR="00C52682" w:rsidRPr="000673C0">
        <w:rPr>
          <w:u w:val="single"/>
          <w:lang w:eastAsia="en-GB"/>
        </w:rPr>
        <w:t>of EOS</w:t>
      </w:r>
      <w:bookmarkEnd w:id="13"/>
    </w:p>
    <w:p w14:paraId="19F2E353" w14:textId="7B1C325C" w:rsidR="00275839" w:rsidRDefault="00275839" w:rsidP="00275839">
      <w:pPr>
        <w:pStyle w:val="ListBullet"/>
        <w:jc w:val="both"/>
        <w:rPr>
          <w:lang w:eastAsia="en-GB"/>
        </w:rPr>
      </w:pPr>
      <w:r>
        <w:rPr>
          <w:lang w:eastAsia="en-GB"/>
        </w:rPr>
        <w:t>Group B streptococcus (</w:t>
      </w:r>
      <w:r w:rsidR="009D1700">
        <w:rPr>
          <w:lang w:eastAsia="en-GB"/>
        </w:rPr>
        <w:t xml:space="preserve">GBS, </w:t>
      </w:r>
      <w:r w:rsidRPr="005C62B9">
        <w:rPr>
          <w:i/>
          <w:lang w:eastAsia="en-GB"/>
        </w:rPr>
        <w:t>Streptococcus agalactiae</w:t>
      </w:r>
      <w:r>
        <w:rPr>
          <w:lang w:eastAsia="en-GB"/>
        </w:rPr>
        <w:t>)</w:t>
      </w:r>
    </w:p>
    <w:p w14:paraId="16079B3B" w14:textId="7B98E58E" w:rsidR="00275839" w:rsidRPr="00CF7334" w:rsidRDefault="008C373D" w:rsidP="00275839">
      <w:pPr>
        <w:pStyle w:val="ListBullet"/>
        <w:jc w:val="both"/>
        <w:rPr>
          <w:i/>
          <w:lang w:eastAsia="en-GB"/>
        </w:rPr>
      </w:pPr>
      <w:r w:rsidRPr="005C62B9">
        <w:rPr>
          <w:i/>
          <w:lang w:eastAsia="en-GB"/>
        </w:rPr>
        <w:t>E</w:t>
      </w:r>
      <w:r>
        <w:rPr>
          <w:i/>
          <w:lang w:eastAsia="en-GB"/>
        </w:rPr>
        <w:t>scherichia</w:t>
      </w:r>
      <w:r w:rsidR="00275839" w:rsidRPr="005C62B9">
        <w:rPr>
          <w:i/>
          <w:lang w:eastAsia="en-GB"/>
        </w:rPr>
        <w:t xml:space="preserve"> coli</w:t>
      </w:r>
    </w:p>
    <w:p w14:paraId="3CDAE320" w14:textId="77777777" w:rsidR="00275839" w:rsidRPr="00CF7334" w:rsidRDefault="00275839" w:rsidP="00275839">
      <w:pPr>
        <w:pStyle w:val="ListBullet"/>
        <w:jc w:val="both"/>
        <w:rPr>
          <w:i/>
          <w:lang w:eastAsia="en-GB"/>
        </w:rPr>
      </w:pPr>
      <w:r w:rsidRPr="005C62B9">
        <w:rPr>
          <w:i/>
          <w:lang w:eastAsia="en-GB"/>
        </w:rPr>
        <w:t>Haemophilus influenzae</w:t>
      </w:r>
    </w:p>
    <w:p w14:paraId="34482169" w14:textId="77777777" w:rsidR="00275839" w:rsidRPr="00CF7334" w:rsidRDefault="00275839" w:rsidP="00275839">
      <w:pPr>
        <w:pStyle w:val="ListBullet"/>
        <w:jc w:val="both"/>
        <w:rPr>
          <w:i/>
          <w:lang w:eastAsia="en-GB"/>
        </w:rPr>
      </w:pPr>
      <w:r w:rsidRPr="005C62B9">
        <w:rPr>
          <w:i/>
          <w:lang w:eastAsia="en-GB"/>
        </w:rPr>
        <w:t>Listeria monocytogenes</w:t>
      </w:r>
    </w:p>
    <w:p w14:paraId="4E368A5E" w14:textId="4740B7AC" w:rsidR="00275839" w:rsidRDefault="00275839" w:rsidP="00275839">
      <w:pPr>
        <w:pStyle w:val="ListBullet"/>
        <w:jc w:val="both"/>
        <w:rPr>
          <w:lang w:eastAsia="en-GB"/>
        </w:rPr>
      </w:pPr>
      <w:r>
        <w:rPr>
          <w:lang w:eastAsia="en-GB"/>
        </w:rPr>
        <w:t xml:space="preserve">Other </w:t>
      </w:r>
      <w:r w:rsidR="00EE7914">
        <w:rPr>
          <w:lang w:eastAsia="en-GB"/>
        </w:rPr>
        <w:t>organisms are</w:t>
      </w:r>
      <w:r>
        <w:rPr>
          <w:lang w:eastAsia="en-GB"/>
        </w:rPr>
        <w:t xml:space="preserve"> </w:t>
      </w:r>
      <w:r w:rsidRPr="005C62B9">
        <w:rPr>
          <w:i/>
          <w:lang w:eastAsia="en-GB"/>
        </w:rPr>
        <w:t>Staphylococcus aureus</w:t>
      </w:r>
      <w:r>
        <w:rPr>
          <w:lang w:eastAsia="en-GB"/>
        </w:rPr>
        <w:t xml:space="preserve">, </w:t>
      </w:r>
      <w:r w:rsidRPr="005C62B9">
        <w:rPr>
          <w:i/>
          <w:lang w:eastAsia="en-GB"/>
        </w:rPr>
        <w:t>Klebsiella</w:t>
      </w:r>
      <w:r>
        <w:rPr>
          <w:lang w:eastAsia="en-GB"/>
        </w:rPr>
        <w:t xml:space="preserve"> </w:t>
      </w:r>
      <w:proofErr w:type="spellStart"/>
      <w:r>
        <w:rPr>
          <w:lang w:eastAsia="en-GB"/>
        </w:rPr>
        <w:t>sp</w:t>
      </w:r>
      <w:proofErr w:type="spellEnd"/>
      <w:r>
        <w:rPr>
          <w:lang w:eastAsia="en-GB"/>
        </w:rPr>
        <w:t xml:space="preserve">, other enteric </w:t>
      </w:r>
      <w:r w:rsidR="008C373D">
        <w:rPr>
          <w:lang w:eastAsia="en-GB"/>
        </w:rPr>
        <w:t>gram-negative</w:t>
      </w:r>
      <w:r>
        <w:rPr>
          <w:lang w:eastAsia="en-GB"/>
        </w:rPr>
        <w:t xml:space="preserve"> bacteria</w:t>
      </w:r>
    </w:p>
    <w:p w14:paraId="6BCDF0C6" w14:textId="569AC727" w:rsidR="00D9251B" w:rsidRDefault="00D9251B" w:rsidP="00814EA8">
      <w:pPr>
        <w:pStyle w:val="ListBullet"/>
        <w:numPr>
          <w:ilvl w:val="0"/>
          <w:numId w:val="0"/>
        </w:numPr>
        <w:jc w:val="both"/>
        <w:rPr>
          <w:lang w:eastAsia="en-GB"/>
        </w:rPr>
      </w:pPr>
    </w:p>
    <w:p w14:paraId="0AD6FA50" w14:textId="1C51CA82" w:rsidR="00D9251B" w:rsidRDefault="00D9251B" w:rsidP="00D9251B">
      <w:pPr>
        <w:pStyle w:val="ListBullet"/>
        <w:numPr>
          <w:ilvl w:val="0"/>
          <w:numId w:val="0"/>
        </w:numPr>
        <w:ind w:left="426" w:hanging="426"/>
        <w:jc w:val="both"/>
        <w:rPr>
          <w:lang w:eastAsia="en-GB"/>
        </w:rPr>
      </w:pPr>
      <w:r>
        <w:rPr>
          <w:noProof/>
        </w:rPr>
        <w:lastRenderedPageBreak/>
        <w:drawing>
          <wp:inline distT="0" distB="0" distL="0" distR="0" wp14:anchorId="593BC332" wp14:editId="04993FCE">
            <wp:extent cx="5734050" cy="3571875"/>
            <wp:effectExtent l="0" t="0" r="0" b="9525"/>
            <wp:docPr id="7" name="Chart 7">
              <a:extLst xmlns:a="http://schemas.openxmlformats.org/drawingml/2006/main">
                <a:ext uri="{FF2B5EF4-FFF2-40B4-BE49-F238E27FC236}">
                  <a16:creationId xmlns:a16="http://schemas.microsoft.com/office/drawing/2014/main" id="{FC14F24B-5752-4BE5-ADA5-E10E9ED5E6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B2EF17" w14:textId="075B1171" w:rsidR="00D9251B" w:rsidRDefault="00D9251B" w:rsidP="00D9251B">
      <w:pPr>
        <w:widowControl w:val="0"/>
        <w:tabs>
          <w:tab w:val="left" w:pos="220"/>
          <w:tab w:val="left" w:pos="720"/>
        </w:tabs>
        <w:autoSpaceDE w:val="0"/>
        <w:autoSpaceDN w:val="0"/>
        <w:adjustRightInd w:val="0"/>
        <w:jc w:val="both"/>
        <w:rPr>
          <w:rFonts w:cs="Times"/>
          <w:b/>
          <w:color w:val="000000"/>
        </w:rPr>
      </w:pPr>
      <w:r w:rsidRPr="00AC7E68">
        <w:rPr>
          <w:rFonts w:cs="Times"/>
          <w:b/>
          <w:color w:val="000000"/>
          <w:szCs w:val="24"/>
        </w:rPr>
        <w:t>Fig</w:t>
      </w:r>
      <w:r>
        <w:rPr>
          <w:rFonts w:cs="Times"/>
          <w:b/>
          <w:color w:val="000000"/>
          <w:szCs w:val="24"/>
        </w:rPr>
        <w:t xml:space="preserve">ure 1: </w:t>
      </w:r>
      <w:r w:rsidRPr="00AC7E68">
        <w:rPr>
          <w:rFonts w:cs="Times"/>
          <w:b/>
          <w:color w:val="000000"/>
          <w:szCs w:val="24"/>
        </w:rPr>
        <w:t xml:space="preserve">Causative </w:t>
      </w:r>
      <w:r>
        <w:rPr>
          <w:rFonts w:cs="Times"/>
          <w:b/>
          <w:color w:val="000000"/>
          <w:szCs w:val="24"/>
        </w:rPr>
        <w:t>bacteria</w:t>
      </w:r>
      <w:r w:rsidRPr="00AC7E68">
        <w:rPr>
          <w:rFonts w:cs="Times"/>
          <w:b/>
          <w:color w:val="000000"/>
          <w:szCs w:val="24"/>
        </w:rPr>
        <w:t xml:space="preserve"> for </w:t>
      </w:r>
      <w:r>
        <w:rPr>
          <w:rFonts w:cs="Times"/>
          <w:b/>
          <w:color w:val="000000"/>
          <w:szCs w:val="24"/>
        </w:rPr>
        <w:t>early</w:t>
      </w:r>
      <w:r w:rsidRPr="00AC7E68">
        <w:rPr>
          <w:rFonts w:cs="Times"/>
          <w:b/>
          <w:color w:val="000000"/>
          <w:szCs w:val="24"/>
        </w:rPr>
        <w:t xml:space="preserve"> onset sepsis at C</w:t>
      </w:r>
      <w:r w:rsidR="00234C55">
        <w:rPr>
          <w:rFonts w:cs="Times"/>
          <w:b/>
          <w:color w:val="000000"/>
          <w:szCs w:val="24"/>
        </w:rPr>
        <w:t>anberra Health Services (CHS)</w:t>
      </w:r>
      <w:r>
        <w:rPr>
          <w:rFonts w:cs="Times"/>
          <w:b/>
          <w:color w:val="000000"/>
          <w:szCs w:val="24"/>
        </w:rPr>
        <w:t xml:space="preserve"> between</w:t>
      </w:r>
      <w:r w:rsidRPr="00AC7E68">
        <w:rPr>
          <w:rFonts w:cs="Times"/>
          <w:b/>
          <w:color w:val="000000"/>
          <w:szCs w:val="24"/>
        </w:rPr>
        <w:t xml:space="preserve"> </w:t>
      </w:r>
      <w:r>
        <w:rPr>
          <w:rFonts w:cs="Times"/>
          <w:b/>
          <w:color w:val="000000"/>
          <w:szCs w:val="24"/>
        </w:rPr>
        <w:t xml:space="preserve">July 2017 and June 2021 (organisms detected in a total of 13 positive blood cultures) </w:t>
      </w:r>
    </w:p>
    <w:p w14:paraId="08D2A756" w14:textId="77777777" w:rsidR="00D9251B" w:rsidRPr="00CA4F4E" w:rsidRDefault="00D9251B" w:rsidP="00D9251B">
      <w:pPr>
        <w:pStyle w:val="ListBullet"/>
        <w:numPr>
          <w:ilvl w:val="0"/>
          <w:numId w:val="0"/>
        </w:numPr>
        <w:ind w:left="426" w:hanging="426"/>
        <w:jc w:val="both"/>
        <w:rPr>
          <w:lang w:eastAsia="en-GB"/>
        </w:rPr>
      </w:pPr>
    </w:p>
    <w:p w14:paraId="1D670E18" w14:textId="77777777" w:rsidR="00275839" w:rsidRDefault="00275839" w:rsidP="00275839">
      <w:pPr>
        <w:shd w:val="clear" w:color="auto" w:fill="FFFFFF"/>
        <w:jc w:val="both"/>
        <w:rPr>
          <w:b/>
          <w:bCs/>
          <w:color w:val="000000"/>
          <w:lang w:eastAsia="en-GB"/>
        </w:rPr>
      </w:pPr>
    </w:p>
    <w:p w14:paraId="22C0D458" w14:textId="7A9E7BAD" w:rsidR="000673C0" w:rsidRPr="000673C0" w:rsidRDefault="00275839" w:rsidP="000673C0">
      <w:pPr>
        <w:pStyle w:val="Heading2"/>
        <w:jc w:val="both"/>
        <w:rPr>
          <w:u w:val="single"/>
          <w:lang w:eastAsia="en-GB"/>
        </w:rPr>
      </w:pPr>
      <w:bookmarkStart w:id="14" w:name="_Toc527461176"/>
      <w:r w:rsidRPr="000673C0">
        <w:rPr>
          <w:u w:val="single"/>
          <w:lang w:eastAsia="en-GB"/>
        </w:rPr>
        <w:t>Risk Factors</w:t>
      </w:r>
      <w:bookmarkEnd w:id="14"/>
      <w:r w:rsidR="0093355F">
        <w:rPr>
          <w:u w:val="single"/>
          <w:lang w:eastAsia="en-GB"/>
        </w:rPr>
        <w:t xml:space="preserve"> for EOS</w:t>
      </w:r>
    </w:p>
    <w:p w14:paraId="7A7EF333" w14:textId="41FD2301" w:rsidR="00275839" w:rsidRDefault="00275839" w:rsidP="00B731D1">
      <w:pPr>
        <w:widowControl w:val="0"/>
        <w:tabs>
          <w:tab w:val="left" w:pos="220"/>
          <w:tab w:val="left" w:pos="720"/>
        </w:tabs>
        <w:autoSpaceDE w:val="0"/>
        <w:autoSpaceDN w:val="0"/>
        <w:adjustRightInd w:val="0"/>
        <w:rPr>
          <w:rFonts w:cs="Times"/>
          <w:color w:val="000000"/>
        </w:rPr>
      </w:pPr>
      <w:r w:rsidRPr="00A273B7">
        <w:rPr>
          <w:rFonts w:cs="Times"/>
          <w:color w:val="000000"/>
        </w:rPr>
        <w:t xml:space="preserve">An infant is considered at risk for early onset neonatal </w:t>
      </w:r>
      <w:r>
        <w:rPr>
          <w:rFonts w:cs="Times"/>
          <w:color w:val="000000"/>
        </w:rPr>
        <w:t xml:space="preserve">sepsis </w:t>
      </w:r>
      <w:r w:rsidRPr="00A273B7">
        <w:rPr>
          <w:rFonts w:cs="Times"/>
          <w:color w:val="000000"/>
        </w:rPr>
        <w:t>if any of the following apply</w:t>
      </w:r>
      <w:r w:rsidR="00DD6430">
        <w:rPr>
          <w:rFonts w:cs="Times"/>
          <w:color w:val="000000"/>
        </w:rPr>
        <w:t>:</w:t>
      </w:r>
      <w:r w:rsidRPr="00A273B7">
        <w:rPr>
          <w:rFonts w:cs="Times"/>
          <w:color w:val="000000"/>
        </w:rPr>
        <w:t xml:space="preserve"> </w:t>
      </w:r>
      <w:r w:rsidRPr="00507F48">
        <w:rPr>
          <w:rFonts w:cs="Times"/>
          <w:color w:val="000000"/>
          <w:vertAlign w:val="superscript"/>
        </w:rPr>
        <w:fldChar w:fldCharType="begin"/>
      </w:r>
      <w:r w:rsidRPr="00507F48">
        <w:rPr>
          <w:rFonts w:cs="Times"/>
          <w:color w:val="000000"/>
          <w:vertAlign w:val="superscript"/>
        </w:rPr>
        <w:instrText xml:space="preserve"> ADDIN EN.CITE &lt;EndNote&gt;&lt;Cite&gt;&lt;Author&gt;Excellence&lt;/Author&gt;&lt;Year&gt;2012&lt;/Year&gt;&lt;RecNum&gt;12&lt;/RecNum&gt;&lt;DisplayText&gt;(7)&lt;/DisplayText&gt;&lt;record&gt;&lt;rec-number&gt;12&lt;/rec-number&gt;&lt;foreign-keys&gt;&lt;key app="EN" db-id="v92052xfo0wa9wetsrnvdzpn92apsda0s05v" timestamp="1501563062"&gt;12&lt;/key&gt;&lt;/foreign-keys&gt;&lt;ref-type name="Journal Article"&gt;17&lt;/ref-type&gt;&lt;contributors&gt;&lt;authors&gt;&lt;author&gt;National Institute for Healthcare Excellence&lt;/author&gt;&lt;/authors&gt;&lt;/contributors&gt;&lt;titles&gt;&lt;title&gt;Neonatal infection (early onset): antibiotics for prevention and treatment&lt;/title&gt;&lt;/titles&gt;&lt;dates&gt;&lt;year&gt;2012&lt;/year&gt;&lt;/dates&gt;&lt;urls&gt;&lt;/urls&gt;&lt;/record&gt;&lt;/Cite&gt;&lt;/EndNote&gt;</w:instrText>
      </w:r>
      <w:r w:rsidRPr="00507F48">
        <w:rPr>
          <w:rFonts w:cs="Times"/>
          <w:color w:val="000000"/>
          <w:vertAlign w:val="superscript"/>
        </w:rPr>
        <w:fldChar w:fldCharType="separate"/>
      </w:r>
      <w:r w:rsidRPr="00507F48">
        <w:rPr>
          <w:rFonts w:cs="Times"/>
          <w:noProof/>
          <w:color w:val="000000"/>
          <w:vertAlign w:val="superscript"/>
        </w:rPr>
        <w:t>(7</w:t>
      </w:r>
      <w:r w:rsidR="003A2026">
        <w:rPr>
          <w:rFonts w:cs="Times"/>
          <w:noProof/>
          <w:color w:val="000000"/>
          <w:vertAlign w:val="superscript"/>
        </w:rPr>
        <w:t>,16</w:t>
      </w:r>
      <w:r w:rsidRPr="00507F48">
        <w:rPr>
          <w:rFonts w:cs="Times"/>
          <w:noProof/>
          <w:color w:val="000000"/>
          <w:vertAlign w:val="superscript"/>
        </w:rPr>
        <w:t>)</w:t>
      </w:r>
      <w:r w:rsidRPr="00507F48">
        <w:rPr>
          <w:rFonts w:cs="Times"/>
          <w:color w:val="000000"/>
          <w:vertAlign w:val="superscript"/>
        </w:rPr>
        <w:fldChar w:fldCharType="end"/>
      </w:r>
    </w:p>
    <w:p w14:paraId="7344F2FF" w14:textId="6465770F" w:rsidR="00275839" w:rsidRPr="00D0158F" w:rsidRDefault="00275839" w:rsidP="00B731D1">
      <w:pPr>
        <w:pStyle w:val="ListBullet"/>
        <w:rPr>
          <w:rFonts w:cs="Times"/>
          <w:color w:val="000000"/>
        </w:rPr>
      </w:pPr>
      <w:r>
        <w:t>Evidence of clinical chorioamnionitis (</w:t>
      </w:r>
      <w:r w:rsidR="009D1700">
        <w:t>abnormal</w:t>
      </w:r>
      <w:r>
        <w:t xml:space="preserve"> </w:t>
      </w:r>
      <w:r w:rsidRPr="00D0158F">
        <w:t xml:space="preserve">maternal </w:t>
      </w:r>
      <w:r>
        <w:t xml:space="preserve">observations: </w:t>
      </w:r>
      <w:r w:rsidRPr="00D0158F">
        <w:t xml:space="preserve">temperature </w:t>
      </w:r>
      <w:r w:rsidR="00DB028C">
        <w:t>≥</w:t>
      </w:r>
      <w:r w:rsidRPr="00D0158F">
        <w:t>38</w:t>
      </w:r>
      <w:r w:rsidRPr="00D0158F">
        <w:rPr>
          <w:vertAlign w:val="superscript"/>
        </w:rPr>
        <w:t>0</w:t>
      </w:r>
      <w:r w:rsidRPr="00D0158F">
        <w:t>C</w:t>
      </w:r>
      <w:r>
        <w:t>, HR</w:t>
      </w:r>
      <w:r w:rsidRPr="00D0158F">
        <w:t xml:space="preserve"> &gt; 100/min, uterine tenderness, foul smelling vaginal discharge, rising CRP or white blood cell count</w:t>
      </w:r>
      <w:r w:rsidR="00DD6430">
        <w:t>,</w:t>
      </w:r>
      <w:r>
        <w:t xml:space="preserve"> and</w:t>
      </w:r>
      <w:r w:rsidRPr="00555A40">
        <w:t xml:space="preserve"> </w:t>
      </w:r>
      <w:r w:rsidRPr="00D0158F">
        <w:t>fetal heart rate &gt;160 bpm</w:t>
      </w:r>
      <w:r>
        <w:t>)</w:t>
      </w:r>
      <w:r w:rsidR="00DD6430">
        <w:t>.</w:t>
      </w:r>
    </w:p>
    <w:p w14:paraId="372B0A10" w14:textId="4D55C832" w:rsidR="00275839" w:rsidRPr="00A273B7" w:rsidRDefault="00275839" w:rsidP="00B731D1">
      <w:pPr>
        <w:pStyle w:val="ListBullet"/>
        <w:rPr>
          <w:rFonts w:cs="Times"/>
          <w:color w:val="000000"/>
        </w:rPr>
      </w:pPr>
      <w:r w:rsidRPr="00A273B7">
        <w:t xml:space="preserve">Preterm labour at </w:t>
      </w:r>
      <w:r w:rsidR="00EE7914">
        <w:t>&lt;</w:t>
      </w:r>
      <w:r w:rsidRPr="00A273B7">
        <w:t>37</w:t>
      </w:r>
      <w:r>
        <w:rPr>
          <w:position w:val="13"/>
        </w:rPr>
        <w:t xml:space="preserve"> </w:t>
      </w:r>
      <w:r w:rsidRPr="00A273B7">
        <w:t>weeks’ gestation</w:t>
      </w:r>
      <w:r w:rsidR="00DD6430">
        <w:t>.</w:t>
      </w:r>
    </w:p>
    <w:p w14:paraId="092DD12C" w14:textId="358D193F" w:rsidR="00275839" w:rsidRPr="00A273B7" w:rsidRDefault="00275839" w:rsidP="00B731D1">
      <w:pPr>
        <w:pStyle w:val="ListBullet"/>
        <w:rPr>
          <w:rFonts w:cs="Times"/>
          <w:color w:val="000000"/>
        </w:rPr>
      </w:pPr>
      <w:r w:rsidRPr="00A273B7">
        <w:t>Preterm prelabour rupture of membranes</w:t>
      </w:r>
      <w:r>
        <w:t xml:space="preserve"> (PPROM)</w:t>
      </w:r>
      <w:r w:rsidR="00DD6430">
        <w:t>.</w:t>
      </w:r>
      <w:r w:rsidRPr="00A273B7">
        <w:t xml:space="preserve"> </w:t>
      </w:r>
    </w:p>
    <w:p w14:paraId="3DBE31CB" w14:textId="1F81DED0" w:rsidR="00275839" w:rsidRPr="00D0158F" w:rsidRDefault="00275839" w:rsidP="00B731D1">
      <w:pPr>
        <w:pStyle w:val="ListBullet"/>
        <w:rPr>
          <w:rFonts w:cs="Times"/>
          <w:color w:val="000000"/>
        </w:rPr>
      </w:pPr>
      <w:r w:rsidRPr="00D0158F">
        <w:t xml:space="preserve">Prolonged rupture of membranes </w:t>
      </w:r>
      <w:r w:rsidR="00DB028C">
        <w:t>≥</w:t>
      </w:r>
      <w:r w:rsidRPr="00D0158F">
        <w:t>18 hours at term</w:t>
      </w:r>
      <w:r w:rsidR="009D1700">
        <w:t xml:space="preserve"> (PROM).</w:t>
      </w:r>
    </w:p>
    <w:p w14:paraId="4489040D" w14:textId="004E56DC" w:rsidR="00275839" w:rsidRPr="00D0158F" w:rsidRDefault="009D1700" w:rsidP="00B731D1">
      <w:pPr>
        <w:pStyle w:val="ListBullet"/>
        <w:rPr>
          <w:rFonts w:cs="Times"/>
          <w:color w:val="000000"/>
        </w:rPr>
      </w:pPr>
      <w:r>
        <w:t xml:space="preserve">Mother carries </w:t>
      </w:r>
      <w:r w:rsidR="00275839" w:rsidRPr="00D0158F">
        <w:t>G</w:t>
      </w:r>
      <w:r w:rsidR="00275839">
        <w:t xml:space="preserve">roup </w:t>
      </w:r>
      <w:r w:rsidR="00275839" w:rsidRPr="00D0158F">
        <w:t>B</w:t>
      </w:r>
      <w:r w:rsidR="00275839">
        <w:t xml:space="preserve"> </w:t>
      </w:r>
      <w:r w:rsidR="00275839" w:rsidRPr="00D0158F">
        <w:t>S</w:t>
      </w:r>
      <w:r w:rsidR="00275839">
        <w:t>treptococcus (GBS)</w:t>
      </w:r>
      <w:r>
        <w:t>: G</w:t>
      </w:r>
      <w:r w:rsidR="00275839" w:rsidRPr="00D0158F">
        <w:t>BS bacteriuria at any stage during pregnancy</w:t>
      </w:r>
      <w:r>
        <w:t>;</w:t>
      </w:r>
      <w:r w:rsidR="00275839" w:rsidRPr="00D0158F">
        <w:t xml:space="preserve"> previous GBS infected baby</w:t>
      </w:r>
      <w:r>
        <w:t>;</w:t>
      </w:r>
      <w:r w:rsidR="00275839" w:rsidRPr="00D0158F">
        <w:t xml:space="preserve"> known GBS carriage </w:t>
      </w:r>
      <w:r>
        <w:t xml:space="preserve">as per </w:t>
      </w:r>
      <w:r w:rsidR="00275839" w:rsidRPr="00D0158F">
        <w:t>antenatal swab who has not received adequate antibiotic cover in labour (defined as antibiotics given &gt;4 hours prior to birth</w:t>
      </w:r>
      <w:r w:rsidR="00DD6430">
        <w:t>).</w:t>
      </w:r>
    </w:p>
    <w:p w14:paraId="576D2F41" w14:textId="0D7C7C0C" w:rsidR="00275839" w:rsidRPr="00713B4B" w:rsidRDefault="00275839" w:rsidP="00B731D1">
      <w:pPr>
        <w:pStyle w:val="ListBullet"/>
        <w:rPr>
          <w:rFonts w:cs="Times"/>
          <w:color w:val="000000"/>
        </w:rPr>
      </w:pPr>
      <w:r>
        <w:t>Evidence of infection in sibling in case of multiple pregnancy</w:t>
      </w:r>
      <w:r w:rsidR="000673C0">
        <w:t>.</w:t>
      </w:r>
    </w:p>
    <w:p w14:paraId="12BAA3DD" w14:textId="77777777" w:rsidR="00275839" w:rsidRPr="009753FA" w:rsidRDefault="00275839" w:rsidP="00B731D1">
      <w:pPr>
        <w:pStyle w:val="ListBullet"/>
        <w:rPr>
          <w:rFonts w:cs="Times"/>
          <w:color w:val="000000"/>
        </w:rPr>
      </w:pPr>
      <w:r>
        <w:t>Maternal sepsis during labour or within 24 hours of delivery.</w:t>
      </w:r>
    </w:p>
    <w:p w14:paraId="1D2D0132" w14:textId="77777777" w:rsidR="00275839" w:rsidRPr="00B731D1" w:rsidRDefault="00275839" w:rsidP="00B731D1">
      <w:pPr>
        <w:widowControl w:val="0"/>
        <w:tabs>
          <w:tab w:val="left" w:pos="940"/>
          <w:tab w:val="left" w:pos="1440"/>
        </w:tabs>
        <w:autoSpaceDE w:val="0"/>
        <w:autoSpaceDN w:val="0"/>
        <w:adjustRightInd w:val="0"/>
        <w:rPr>
          <w:rFonts w:cs="Arial"/>
        </w:rPr>
      </w:pPr>
    </w:p>
    <w:p w14:paraId="2DAA24C9" w14:textId="4BB8C244" w:rsidR="000673C0" w:rsidRPr="00B731D1" w:rsidRDefault="00275839" w:rsidP="00B731D1">
      <w:pPr>
        <w:widowControl w:val="0"/>
        <w:tabs>
          <w:tab w:val="left" w:pos="940"/>
          <w:tab w:val="left" w:pos="1440"/>
        </w:tabs>
        <w:autoSpaceDE w:val="0"/>
        <w:autoSpaceDN w:val="0"/>
        <w:adjustRightInd w:val="0"/>
        <w:rPr>
          <w:rFonts w:cs="Arial"/>
        </w:rPr>
      </w:pPr>
      <w:r w:rsidRPr="00B731D1">
        <w:rPr>
          <w:rFonts w:cs="Arial"/>
        </w:rPr>
        <w:t xml:space="preserve">Term and late preterm newborns at risk of early onset sepsis need close monitoring </w:t>
      </w:r>
      <w:r w:rsidR="009D1700" w:rsidRPr="00B731D1">
        <w:rPr>
          <w:rFonts w:cs="Arial"/>
        </w:rPr>
        <w:t xml:space="preserve">of physiological and physical parameters </w:t>
      </w:r>
      <w:r w:rsidRPr="00B731D1">
        <w:rPr>
          <w:rFonts w:cs="Arial"/>
        </w:rPr>
        <w:t xml:space="preserve">for the first 24-48 hours of </w:t>
      </w:r>
      <w:r w:rsidR="00EE7914" w:rsidRPr="00B731D1">
        <w:rPr>
          <w:rFonts w:cs="Arial"/>
        </w:rPr>
        <w:t>age</w:t>
      </w:r>
      <w:r w:rsidRPr="00B731D1">
        <w:rPr>
          <w:rFonts w:cs="Arial"/>
        </w:rPr>
        <w:t xml:space="preserve"> even if asymptomatic.  Please refer to </w:t>
      </w:r>
      <w:r w:rsidR="00EE7914" w:rsidRPr="00B731D1">
        <w:rPr>
          <w:rFonts w:cs="Arial"/>
        </w:rPr>
        <w:t xml:space="preserve">“Early Onset </w:t>
      </w:r>
      <w:r w:rsidRPr="00B731D1">
        <w:rPr>
          <w:rFonts w:cs="Arial"/>
        </w:rPr>
        <w:t xml:space="preserve">GBS </w:t>
      </w:r>
      <w:r w:rsidR="00EE7914" w:rsidRPr="00B731D1">
        <w:rPr>
          <w:rFonts w:cs="Arial"/>
        </w:rPr>
        <w:t xml:space="preserve">Disease” </w:t>
      </w:r>
      <w:r w:rsidRPr="00B731D1">
        <w:rPr>
          <w:rFonts w:cs="Arial"/>
        </w:rPr>
        <w:t xml:space="preserve">guideline, Neonatal Early Warning Score (NEWS) charts and </w:t>
      </w:r>
      <w:r w:rsidR="00EE7914" w:rsidRPr="00B731D1">
        <w:rPr>
          <w:rFonts w:cs="Arial"/>
        </w:rPr>
        <w:t>“</w:t>
      </w:r>
      <w:r w:rsidRPr="00B731D1">
        <w:rPr>
          <w:rFonts w:cs="Arial"/>
        </w:rPr>
        <w:t>Prelabour Rupture of Membranes (PROM)</w:t>
      </w:r>
      <w:r w:rsidR="002036C2" w:rsidRPr="00B731D1">
        <w:rPr>
          <w:rFonts w:cs="Arial"/>
        </w:rPr>
        <w:t>”</w:t>
      </w:r>
      <w:r w:rsidRPr="00B731D1">
        <w:rPr>
          <w:rFonts w:cs="Arial"/>
        </w:rPr>
        <w:t xml:space="preserve"> guidelines for duration of in-patient observation.  </w:t>
      </w:r>
    </w:p>
    <w:p w14:paraId="0A01769C" w14:textId="77777777" w:rsidR="00234C55" w:rsidRDefault="00234C55" w:rsidP="00275839">
      <w:pPr>
        <w:widowControl w:val="0"/>
        <w:tabs>
          <w:tab w:val="left" w:pos="940"/>
          <w:tab w:val="left" w:pos="1440"/>
        </w:tabs>
        <w:autoSpaceDE w:val="0"/>
        <w:autoSpaceDN w:val="0"/>
        <w:adjustRightInd w:val="0"/>
        <w:jc w:val="both"/>
        <w:rPr>
          <w:rFonts w:cs="Arial"/>
          <w:color w:val="101010"/>
        </w:rPr>
      </w:pPr>
    </w:p>
    <w:p w14:paraId="26841AEE" w14:textId="50A5FF27" w:rsidR="00275839" w:rsidRPr="000673C0" w:rsidRDefault="00275839" w:rsidP="00275839">
      <w:pPr>
        <w:shd w:val="clear" w:color="auto" w:fill="FFFFFF"/>
        <w:jc w:val="both"/>
        <w:rPr>
          <w:b/>
          <w:bCs/>
          <w:color w:val="000000"/>
          <w:u w:val="single"/>
          <w:lang w:eastAsia="en-GB"/>
        </w:rPr>
      </w:pPr>
      <w:r w:rsidRPr="000673C0">
        <w:rPr>
          <w:b/>
          <w:bCs/>
          <w:color w:val="000000"/>
          <w:u w:val="single"/>
          <w:lang w:eastAsia="en-GB"/>
        </w:rPr>
        <w:lastRenderedPageBreak/>
        <w:t>Sepsis Calculator (</w:t>
      </w:r>
      <w:hyperlink r:id="rId12" w:history="1">
        <w:r w:rsidR="000673C0" w:rsidRPr="000673C0">
          <w:rPr>
            <w:rStyle w:val="Hyperlink"/>
            <w:b/>
            <w:bCs/>
            <w:lang w:eastAsia="en-GB"/>
          </w:rPr>
          <w:t>https://neonatalsepsiscalculator.kaiserpermanente.org</w:t>
        </w:r>
      </w:hyperlink>
      <w:r w:rsidRPr="000673C0">
        <w:rPr>
          <w:b/>
          <w:bCs/>
          <w:color w:val="000000"/>
          <w:u w:val="single"/>
          <w:lang w:eastAsia="en-GB"/>
        </w:rPr>
        <w:t>)</w:t>
      </w:r>
    </w:p>
    <w:p w14:paraId="3509F2A1" w14:textId="1EE7534D" w:rsidR="00275839" w:rsidRDefault="00275839" w:rsidP="00B731D1">
      <w:pPr>
        <w:shd w:val="clear" w:color="auto" w:fill="FFFFFF"/>
        <w:rPr>
          <w:rFonts w:cs="Times"/>
          <w:color w:val="000000"/>
        </w:rPr>
      </w:pPr>
      <w:r w:rsidRPr="00D24384">
        <w:rPr>
          <w:bCs/>
          <w:color w:val="000000"/>
          <w:lang w:eastAsia="en-GB"/>
        </w:rPr>
        <w:t>A multivariate risk prediction tool</w:t>
      </w:r>
      <w:r>
        <w:rPr>
          <w:rFonts w:cs="Times"/>
          <w:color w:val="000000"/>
        </w:rPr>
        <w:t xml:space="preserve"> has been developed that allows clinicians to estimate the risk of EOS taking clinical risk factors into account </w:t>
      </w:r>
      <w:r w:rsidRPr="00507F48">
        <w:rPr>
          <w:rFonts w:cs="Times"/>
          <w:color w:val="000000"/>
          <w:vertAlign w:val="superscript"/>
        </w:rPr>
        <w:fldChar w:fldCharType="begin">
          <w:fldData xml:space="preserve">PEVuZE5vdGU+PENpdGU+PEF1dGhvcj5QdW9wb2xvPC9BdXRob3I+PFllYXI+MjAxMTwvWWVhcj48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</w:fldData>
        </w:fldChar>
      </w:r>
      <w:r w:rsidRPr="00507F48">
        <w:rPr>
          <w:rFonts w:cs="Times"/>
          <w:color w:val="000000"/>
          <w:vertAlign w:val="superscript"/>
        </w:rPr>
        <w:instrText xml:space="preserve"> ADDIN EN.CITE </w:instrText>
      </w:r>
      <w:r w:rsidRPr="00507F48">
        <w:rPr>
          <w:rFonts w:cs="Times"/>
          <w:color w:val="000000"/>
          <w:vertAlign w:val="superscript"/>
        </w:rPr>
        <w:fldChar w:fldCharType="begin">
          <w:fldData xml:space="preserve">PEVuZE5vdGU+PENpdGU+PEF1dGhvcj5QdW9wb2xvPC9BdXRob3I+PFllYXI+MjAxMTwvWWVhcj48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</w:fldData>
        </w:fldChar>
      </w:r>
      <w:r w:rsidRPr="00507F48">
        <w:rPr>
          <w:rFonts w:cs="Times"/>
          <w:color w:val="000000"/>
          <w:vertAlign w:val="superscript"/>
        </w:rPr>
        <w:instrText xml:space="preserve"> ADDIN EN.CITE.DATA </w:instrText>
      </w:r>
      <w:r w:rsidRPr="00507F48">
        <w:rPr>
          <w:rFonts w:cs="Times"/>
          <w:color w:val="000000"/>
          <w:vertAlign w:val="superscript"/>
        </w:rPr>
      </w:r>
      <w:r w:rsidRPr="00507F48">
        <w:rPr>
          <w:rFonts w:cs="Times"/>
          <w:color w:val="000000"/>
          <w:vertAlign w:val="superscript"/>
        </w:rPr>
        <w:fldChar w:fldCharType="end"/>
      </w:r>
      <w:r w:rsidRPr="00507F48">
        <w:rPr>
          <w:rFonts w:cs="Times"/>
          <w:color w:val="000000"/>
          <w:vertAlign w:val="superscript"/>
        </w:rPr>
      </w:r>
      <w:r w:rsidRPr="00507F48">
        <w:rPr>
          <w:rFonts w:cs="Times"/>
          <w:color w:val="000000"/>
          <w:vertAlign w:val="superscript"/>
        </w:rPr>
        <w:fldChar w:fldCharType="separate"/>
      </w:r>
      <w:r w:rsidRPr="00507F48">
        <w:rPr>
          <w:rFonts w:cs="Times"/>
          <w:noProof/>
          <w:color w:val="000000"/>
          <w:vertAlign w:val="superscript"/>
        </w:rPr>
        <w:t>(9)</w:t>
      </w:r>
      <w:r w:rsidRPr="00507F48">
        <w:rPr>
          <w:rFonts w:cs="Times"/>
          <w:color w:val="000000"/>
          <w:vertAlign w:val="superscript"/>
        </w:rPr>
        <w:fldChar w:fldCharType="end"/>
      </w:r>
      <w:r>
        <w:rPr>
          <w:rFonts w:cs="Times"/>
          <w:color w:val="000000"/>
        </w:rPr>
        <w:t xml:space="preserve">.  This tool has been validated in clinical practice </w:t>
      </w:r>
      <w:r w:rsidRPr="00507F48">
        <w:rPr>
          <w:rFonts w:cs="Times"/>
          <w:color w:val="000000"/>
          <w:vertAlign w:val="superscript"/>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Pr="00507F48">
        <w:rPr>
          <w:rFonts w:cs="Times"/>
          <w:color w:val="000000"/>
          <w:vertAlign w:val="superscript"/>
        </w:rPr>
        <w:instrText xml:space="preserve"> ADDIN EN.CITE </w:instrText>
      </w:r>
      <w:r w:rsidRPr="00507F48">
        <w:rPr>
          <w:rFonts w:cs="Times"/>
          <w:color w:val="000000"/>
          <w:vertAlign w:val="superscript"/>
        </w:rPr>
        <w:fldChar w:fldCharType="begin">
          <w:fldData xml:space="preserve">PEVuZE5vdGU+PENpdGU+PEF1dGhvcj5LdXpuaWV3aWN6PC9BdXRob3I+PFllYXI+MjAxNzwvWWVh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</w:fldData>
        </w:fldChar>
      </w:r>
      <w:r w:rsidRPr="00507F48">
        <w:rPr>
          <w:rFonts w:cs="Times"/>
          <w:color w:val="000000"/>
          <w:vertAlign w:val="superscript"/>
        </w:rPr>
        <w:instrText xml:space="preserve"> ADDIN EN.CITE.DATA </w:instrText>
      </w:r>
      <w:r w:rsidRPr="00507F48">
        <w:rPr>
          <w:rFonts w:cs="Times"/>
          <w:color w:val="000000"/>
          <w:vertAlign w:val="superscript"/>
        </w:rPr>
      </w:r>
      <w:r w:rsidRPr="00507F48">
        <w:rPr>
          <w:rFonts w:cs="Times"/>
          <w:color w:val="000000"/>
          <w:vertAlign w:val="superscript"/>
        </w:rPr>
        <w:fldChar w:fldCharType="end"/>
      </w:r>
      <w:r w:rsidRPr="00507F48">
        <w:rPr>
          <w:rFonts w:cs="Times"/>
          <w:color w:val="000000"/>
          <w:vertAlign w:val="superscript"/>
        </w:rPr>
      </w:r>
      <w:r w:rsidRPr="00507F48">
        <w:rPr>
          <w:rFonts w:cs="Times"/>
          <w:color w:val="000000"/>
          <w:vertAlign w:val="superscript"/>
        </w:rPr>
        <w:fldChar w:fldCharType="separate"/>
      </w:r>
      <w:r w:rsidRPr="00507F48">
        <w:rPr>
          <w:rFonts w:cs="Times"/>
          <w:noProof/>
          <w:color w:val="000000"/>
          <w:vertAlign w:val="superscript"/>
        </w:rPr>
        <w:t>(7)</w:t>
      </w:r>
      <w:r w:rsidRPr="00507F48">
        <w:rPr>
          <w:rFonts w:cs="Times"/>
          <w:color w:val="000000"/>
          <w:vertAlign w:val="superscript"/>
        </w:rPr>
        <w:fldChar w:fldCharType="end"/>
      </w:r>
      <w:r>
        <w:rPr>
          <w:rFonts w:cs="Times"/>
          <w:color w:val="000000"/>
        </w:rPr>
        <w:t xml:space="preserve"> and has been shown to reduce antibiotic use and blood tests in infants </w:t>
      </w:r>
      <w:r w:rsidR="00D730D6">
        <w:rPr>
          <w:rFonts w:cs="Times"/>
          <w:color w:val="000000"/>
        </w:rPr>
        <w:t xml:space="preserve">34 </w:t>
      </w:r>
      <w:r>
        <w:rPr>
          <w:rFonts w:cs="Times"/>
          <w:color w:val="000000"/>
        </w:rPr>
        <w:t xml:space="preserve">weeks gestation and older without increasing morbidity or mortality.  It can be used in newborns from 34 weeks gestation (see </w:t>
      </w:r>
      <w:r w:rsidR="00230777">
        <w:rPr>
          <w:rFonts w:cs="Times"/>
          <w:color w:val="000000"/>
        </w:rPr>
        <w:t>Attachment</w:t>
      </w:r>
      <w:r>
        <w:rPr>
          <w:rFonts w:cs="Times"/>
          <w:color w:val="000000"/>
        </w:rPr>
        <w:t xml:space="preserve"> 1).  Our local incidence of EOS for the purpose of calculator </w:t>
      </w:r>
      <w:r w:rsidRPr="002E247D">
        <w:rPr>
          <w:rFonts w:cs="Times"/>
          <w:color w:val="000000"/>
        </w:rPr>
        <w:t>used is</w:t>
      </w:r>
      <w:r>
        <w:rPr>
          <w:rFonts w:cs="Times"/>
          <w:color w:val="000000"/>
        </w:rPr>
        <w:t xml:space="preserve"> </w:t>
      </w:r>
      <w:r w:rsidRPr="00234C55">
        <w:rPr>
          <w:rFonts w:cs="Times"/>
          <w:b/>
          <w:bCs/>
          <w:color w:val="000000"/>
        </w:rPr>
        <w:t>0.</w:t>
      </w:r>
      <w:r w:rsidR="007009C7" w:rsidRPr="00234C55">
        <w:rPr>
          <w:rFonts w:cs="Times"/>
          <w:b/>
          <w:bCs/>
          <w:color w:val="000000"/>
        </w:rPr>
        <w:t>6</w:t>
      </w:r>
      <w:r w:rsidRPr="00234C55">
        <w:rPr>
          <w:rFonts w:cs="Times"/>
          <w:b/>
          <w:bCs/>
          <w:color w:val="000000"/>
        </w:rPr>
        <w:t>/1000 live births</w:t>
      </w:r>
      <w:r w:rsidRPr="007009C7">
        <w:rPr>
          <w:rFonts w:cs="Times"/>
          <w:color w:val="000000"/>
        </w:rPr>
        <w:t>.</w:t>
      </w:r>
      <w:r w:rsidRPr="002E247D">
        <w:rPr>
          <w:rFonts w:cs="Times"/>
          <w:color w:val="000000"/>
        </w:rPr>
        <w:t xml:space="preserve">  </w:t>
      </w:r>
      <w:r>
        <w:rPr>
          <w:rFonts w:cs="Times"/>
          <w:color w:val="000000"/>
        </w:rPr>
        <w:t>The criteria used for assessing clinical signs for the calculator are outlined below.  Please refer to Attachment 1</w:t>
      </w:r>
      <w:r w:rsidR="00230777">
        <w:rPr>
          <w:rFonts w:cs="Times"/>
          <w:color w:val="000000"/>
        </w:rPr>
        <w:t>.</w:t>
      </w:r>
    </w:p>
    <w:p w14:paraId="59ADDFFB" w14:textId="77777777" w:rsidR="00275839" w:rsidRDefault="00275839" w:rsidP="00275839">
      <w:pPr>
        <w:shd w:val="clear" w:color="auto" w:fill="FFFFFF"/>
        <w:jc w:val="both"/>
        <w:rPr>
          <w:rFonts w:cs="Times"/>
          <w:color w:val="000000"/>
        </w:rPr>
      </w:pPr>
    </w:p>
    <w:tbl>
      <w:tblPr>
        <w:tblStyle w:val="TableGrid"/>
        <w:tblW w:w="0" w:type="auto"/>
        <w:tblLook w:val="04A0" w:firstRow="1" w:lastRow="0" w:firstColumn="1" w:lastColumn="0" w:noHBand="0" w:noVBand="1"/>
      </w:tblPr>
      <w:tblGrid>
        <w:gridCol w:w="1980"/>
        <w:gridCol w:w="7080"/>
      </w:tblGrid>
      <w:tr w:rsidR="00275839" w14:paraId="52E6258E" w14:textId="77777777" w:rsidTr="00FB1DC3">
        <w:tc>
          <w:tcPr>
            <w:tcW w:w="1980" w:type="dxa"/>
            <w:shd w:val="clear" w:color="auto" w:fill="auto"/>
          </w:tcPr>
          <w:p w14:paraId="7E7683AF" w14:textId="77777777" w:rsidR="00275839" w:rsidRDefault="00275839" w:rsidP="00275839">
            <w:pPr>
              <w:widowControl w:val="0"/>
              <w:tabs>
                <w:tab w:val="left" w:pos="940"/>
                <w:tab w:val="left" w:pos="1440"/>
              </w:tabs>
              <w:autoSpaceDE w:val="0"/>
              <w:autoSpaceDN w:val="0"/>
              <w:adjustRightInd w:val="0"/>
              <w:jc w:val="both"/>
              <w:rPr>
                <w:rFonts w:cs="Times"/>
                <w:color w:val="000000"/>
              </w:rPr>
            </w:pPr>
            <w:r>
              <w:rPr>
                <w:rFonts w:cs="Times"/>
                <w:color w:val="000000"/>
              </w:rPr>
              <w:t>Well appearing</w:t>
            </w:r>
          </w:p>
        </w:tc>
        <w:tc>
          <w:tcPr>
            <w:tcW w:w="7080" w:type="dxa"/>
            <w:shd w:val="clear" w:color="auto" w:fill="auto"/>
          </w:tcPr>
          <w:p w14:paraId="24CE57CE" w14:textId="7AB402AE" w:rsidR="00275839" w:rsidRDefault="00275839" w:rsidP="00275839">
            <w:pPr>
              <w:widowControl w:val="0"/>
              <w:tabs>
                <w:tab w:val="left" w:pos="940"/>
                <w:tab w:val="left" w:pos="1440"/>
              </w:tabs>
              <w:autoSpaceDE w:val="0"/>
              <w:autoSpaceDN w:val="0"/>
              <w:adjustRightInd w:val="0"/>
              <w:jc w:val="both"/>
              <w:rPr>
                <w:rFonts w:cs="Times"/>
                <w:color w:val="000000"/>
              </w:rPr>
            </w:pPr>
            <w:r>
              <w:rPr>
                <w:rFonts w:cs="Times"/>
                <w:color w:val="000000"/>
              </w:rPr>
              <w:t>Normal vital signs, well appearing newborn</w:t>
            </w:r>
            <w:r w:rsidR="00FB1DC3">
              <w:rPr>
                <w:rFonts w:cs="Times"/>
                <w:color w:val="000000"/>
              </w:rPr>
              <w:t>.</w:t>
            </w:r>
          </w:p>
          <w:p w14:paraId="23A6D92C" w14:textId="632E1A4E" w:rsidR="00FB1DC3" w:rsidRDefault="00FB1DC3" w:rsidP="00275839">
            <w:pPr>
              <w:widowControl w:val="0"/>
              <w:tabs>
                <w:tab w:val="left" w:pos="940"/>
                <w:tab w:val="left" w:pos="1440"/>
              </w:tabs>
              <w:autoSpaceDE w:val="0"/>
              <w:autoSpaceDN w:val="0"/>
              <w:adjustRightInd w:val="0"/>
              <w:jc w:val="both"/>
              <w:rPr>
                <w:rFonts w:cs="Times"/>
                <w:color w:val="000000"/>
              </w:rPr>
            </w:pPr>
            <w:r>
              <w:rPr>
                <w:rFonts w:cs="Times"/>
                <w:color w:val="000000"/>
              </w:rPr>
              <w:t>No persistent physiologic abnormalities.</w:t>
            </w:r>
          </w:p>
        </w:tc>
      </w:tr>
      <w:tr w:rsidR="00275839" w14:paraId="5D9C6FE2" w14:textId="77777777" w:rsidTr="00FB1DC3">
        <w:tc>
          <w:tcPr>
            <w:tcW w:w="1980" w:type="dxa"/>
            <w:shd w:val="clear" w:color="auto" w:fill="auto"/>
          </w:tcPr>
          <w:p w14:paraId="623B97BE" w14:textId="77777777" w:rsidR="00275839" w:rsidRDefault="00275839" w:rsidP="00275839">
            <w:pPr>
              <w:widowControl w:val="0"/>
              <w:tabs>
                <w:tab w:val="left" w:pos="940"/>
                <w:tab w:val="left" w:pos="1440"/>
              </w:tabs>
              <w:autoSpaceDE w:val="0"/>
              <w:autoSpaceDN w:val="0"/>
              <w:adjustRightInd w:val="0"/>
              <w:jc w:val="both"/>
              <w:rPr>
                <w:rFonts w:cs="Times"/>
                <w:color w:val="000000"/>
              </w:rPr>
            </w:pPr>
            <w:r>
              <w:rPr>
                <w:rFonts w:cs="Times"/>
                <w:color w:val="000000"/>
              </w:rPr>
              <w:t>Equivocal</w:t>
            </w:r>
          </w:p>
        </w:tc>
        <w:tc>
          <w:tcPr>
            <w:tcW w:w="7080" w:type="dxa"/>
            <w:shd w:val="clear" w:color="auto" w:fill="auto"/>
          </w:tcPr>
          <w:p w14:paraId="4B2F350A" w14:textId="47F19534" w:rsidR="00FB1DC3" w:rsidRDefault="00275839" w:rsidP="00B731D1">
            <w:pPr>
              <w:widowControl w:val="0"/>
              <w:tabs>
                <w:tab w:val="left" w:pos="940"/>
                <w:tab w:val="left" w:pos="1440"/>
              </w:tabs>
              <w:autoSpaceDE w:val="0"/>
              <w:autoSpaceDN w:val="0"/>
              <w:adjustRightInd w:val="0"/>
              <w:rPr>
                <w:rFonts w:cs="Times"/>
                <w:color w:val="000000"/>
              </w:rPr>
            </w:pPr>
            <w:r>
              <w:rPr>
                <w:rFonts w:cs="Times"/>
                <w:color w:val="000000"/>
              </w:rPr>
              <w:t xml:space="preserve">Persistent </w:t>
            </w:r>
            <w:r w:rsidR="00FB1DC3">
              <w:rPr>
                <w:rFonts w:cs="Times"/>
                <w:color w:val="000000"/>
              </w:rPr>
              <w:t>(≥</w:t>
            </w:r>
            <w:r>
              <w:rPr>
                <w:rFonts w:cs="Times"/>
                <w:color w:val="000000"/>
              </w:rPr>
              <w:t>4 hours</w:t>
            </w:r>
            <w:r w:rsidR="00FB1DC3">
              <w:rPr>
                <w:rFonts w:cs="Times"/>
                <w:color w:val="000000"/>
              </w:rPr>
              <w:t xml:space="preserve">) </w:t>
            </w:r>
            <w:r>
              <w:rPr>
                <w:rFonts w:cs="Times"/>
                <w:color w:val="000000"/>
              </w:rPr>
              <w:t>abnormal vital signs</w:t>
            </w:r>
            <w:r w:rsidR="00FB1DC3">
              <w:rPr>
                <w:rFonts w:cs="Times"/>
                <w:color w:val="000000"/>
              </w:rPr>
              <w:t>:</w:t>
            </w:r>
          </w:p>
          <w:p w14:paraId="2373BF24" w14:textId="6D9EA606" w:rsidR="00FB1DC3" w:rsidRDefault="00275839" w:rsidP="00B731D1">
            <w:pPr>
              <w:pStyle w:val="ListParagraph"/>
              <w:widowControl w:val="0"/>
              <w:numPr>
                <w:ilvl w:val="0"/>
                <w:numId w:val="12"/>
              </w:numPr>
              <w:tabs>
                <w:tab w:val="left" w:pos="940"/>
                <w:tab w:val="left" w:pos="1440"/>
              </w:tabs>
              <w:autoSpaceDE w:val="0"/>
              <w:autoSpaceDN w:val="0"/>
              <w:adjustRightInd w:val="0"/>
              <w:rPr>
                <w:rFonts w:cs="Times"/>
                <w:color w:val="000000"/>
              </w:rPr>
            </w:pPr>
            <w:r w:rsidRPr="00FB1DC3">
              <w:rPr>
                <w:rFonts w:cs="Times"/>
                <w:color w:val="000000"/>
              </w:rPr>
              <w:t>HR</w:t>
            </w:r>
            <w:r w:rsidR="00FB1DC3" w:rsidRPr="00FB1DC3">
              <w:rPr>
                <w:rFonts w:cs="Times"/>
                <w:color w:val="000000"/>
              </w:rPr>
              <w:t>≥</w:t>
            </w:r>
            <w:r w:rsidRPr="00FB1DC3">
              <w:rPr>
                <w:rFonts w:cs="Times"/>
                <w:color w:val="000000"/>
              </w:rPr>
              <w:t>160</w:t>
            </w:r>
            <w:r w:rsidR="002036C2">
              <w:rPr>
                <w:rFonts w:cs="Times"/>
                <w:color w:val="000000"/>
              </w:rPr>
              <w:t>/min</w:t>
            </w:r>
          </w:p>
          <w:p w14:paraId="251AE9CD" w14:textId="0E8E94D0" w:rsidR="00FB1DC3" w:rsidRDefault="00275839" w:rsidP="00B731D1">
            <w:pPr>
              <w:pStyle w:val="ListParagraph"/>
              <w:widowControl w:val="0"/>
              <w:numPr>
                <w:ilvl w:val="0"/>
                <w:numId w:val="12"/>
              </w:numPr>
              <w:tabs>
                <w:tab w:val="left" w:pos="940"/>
                <w:tab w:val="left" w:pos="1440"/>
              </w:tabs>
              <w:autoSpaceDE w:val="0"/>
              <w:autoSpaceDN w:val="0"/>
              <w:adjustRightInd w:val="0"/>
              <w:rPr>
                <w:rFonts w:cs="Times"/>
                <w:color w:val="000000"/>
              </w:rPr>
            </w:pPr>
            <w:r w:rsidRPr="00FB1DC3">
              <w:rPr>
                <w:rFonts w:cs="Times"/>
                <w:color w:val="000000"/>
              </w:rPr>
              <w:t>RR</w:t>
            </w:r>
            <w:r w:rsidR="00FB1DC3" w:rsidRPr="00FB1DC3">
              <w:rPr>
                <w:rFonts w:cs="Times"/>
                <w:color w:val="000000"/>
              </w:rPr>
              <w:t>≥</w:t>
            </w:r>
            <w:r w:rsidRPr="00FB1DC3">
              <w:rPr>
                <w:rFonts w:cs="Times"/>
                <w:color w:val="000000"/>
              </w:rPr>
              <w:t>60</w:t>
            </w:r>
            <w:r w:rsidR="002036C2">
              <w:rPr>
                <w:rFonts w:cs="Times"/>
                <w:color w:val="000000"/>
              </w:rPr>
              <w:t>/min</w:t>
            </w:r>
          </w:p>
          <w:p w14:paraId="3F40B36B" w14:textId="7478CA59" w:rsidR="00FB1DC3" w:rsidRPr="00FB1DC3" w:rsidRDefault="00FB1DC3" w:rsidP="00B731D1">
            <w:pPr>
              <w:pStyle w:val="ListParagraph"/>
              <w:widowControl w:val="0"/>
              <w:numPr>
                <w:ilvl w:val="0"/>
                <w:numId w:val="12"/>
              </w:numPr>
              <w:tabs>
                <w:tab w:val="left" w:pos="940"/>
                <w:tab w:val="left" w:pos="1440"/>
              </w:tabs>
              <w:autoSpaceDE w:val="0"/>
              <w:autoSpaceDN w:val="0"/>
              <w:adjustRightInd w:val="0"/>
              <w:rPr>
                <w:rFonts w:cs="Times"/>
                <w:color w:val="000000"/>
              </w:rPr>
            </w:pPr>
            <w:r w:rsidRPr="00FB1DC3">
              <w:rPr>
                <w:rFonts w:cs="Times"/>
                <w:color w:val="000000"/>
              </w:rPr>
              <w:t>temperature</w:t>
            </w:r>
            <w:r w:rsidR="00275839" w:rsidRPr="00FB1DC3">
              <w:rPr>
                <w:rFonts w:cs="Times"/>
                <w:color w:val="000000"/>
              </w:rPr>
              <w:t xml:space="preserve"> instability</w:t>
            </w:r>
            <w:r w:rsidRPr="00FB1DC3">
              <w:rPr>
                <w:rFonts w:cs="Times"/>
                <w:color w:val="000000"/>
              </w:rPr>
              <w:t xml:space="preserve"> (≥</w:t>
            </w:r>
            <w:r>
              <w:rPr>
                <w:rFonts w:cs="Times"/>
                <w:color w:val="000000"/>
              </w:rPr>
              <w:t>38</w:t>
            </w:r>
            <w:r w:rsidRPr="00D0158F">
              <w:rPr>
                <w:vertAlign w:val="superscript"/>
              </w:rPr>
              <w:t>0</w:t>
            </w:r>
            <w:r w:rsidRPr="00D0158F">
              <w:t>C</w:t>
            </w:r>
            <w:r>
              <w:t xml:space="preserve"> or ≤36.</w:t>
            </w:r>
            <w:r w:rsidR="001102F9">
              <w:t>4</w:t>
            </w:r>
            <w:r w:rsidRPr="00D0158F">
              <w:rPr>
                <w:vertAlign w:val="superscript"/>
              </w:rPr>
              <w:t>0</w:t>
            </w:r>
            <w:r w:rsidRPr="00D0158F">
              <w:t>C</w:t>
            </w:r>
            <w:r>
              <w:t>)</w:t>
            </w:r>
          </w:p>
          <w:p w14:paraId="23394817" w14:textId="333C787B" w:rsidR="00275839" w:rsidRPr="00FB1DC3" w:rsidRDefault="00275839" w:rsidP="00B731D1">
            <w:pPr>
              <w:pStyle w:val="ListParagraph"/>
              <w:widowControl w:val="0"/>
              <w:numPr>
                <w:ilvl w:val="0"/>
                <w:numId w:val="12"/>
              </w:numPr>
              <w:tabs>
                <w:tab w:val="left" w:pos="940"/>
                <w:tab w:val="left" w:pos="1440"/>
              </w:tabs>
              <w:autoSpaceDE w:val="0"/>
              <w:autoSpaceDN w:val="0"/>
              <w:adjustRightInd w:val="0"/>
              <w:rPr>
                <w:rFonts w:cs="Times"/>
                <w:color w:val="000000"/>
              </w:rPr>
            </w:pPr>
            <w:r w:rsidRPr="00FB1DC3">
              <w:rPr>
                <w:rFonts w:cs="Times"/>
                <w:color w:val="000000"/>
              </w:rPr>
              <w:t>increased work of breathing</w:t>
            </w:r>
            <w:r w:rsidR="00C1071E">
              <w:rPr>
                <w:rFonts w:cs="Times"/>
                <w:color w:val="000000"/>
              </w:rPr>
              <w:t xml:space="preserve"> (</w:t>
            </w:r>
            <w:r w:rsidR="00FB1DC3">
              <w:rPr>
                <w:rFonts w:cs="Times"/>
                <w:color w:val="000000"/>
              </w:rPr>
              <w:t xml:space="preserve">grunting, </w:t>
            </w:r>
            <w:r w:rsidR="00C1071E">
              <w:rPr>
                <w:rFonts w:cs="Times"/>
                <w:color w:val="000000"/>
              </w:rPr>
              <w:t>flaring,</w:t>
            </w:r>
            <w:r w:rsidR="00FB1DC3">
              <w:rPr>
                <w:rFonts w:cs="Times"/>
                <w:color w:val="000000"/>
              </w:rPr>
              <w:t xml:space="preserve"> or retracting) not requiring supplemental </w:t>
            </w:r>
            <w:r w:rsidR="00F0744E">
              <w:rPr>
                <w:rFonts w:cs="Times"/>
                <w:color w:val="000000"/>
              </w:rPr>
              <w:t>oxygen</w:t>
            </w:r>
          </w:p>
          <w:p w14:paraId="08F4D282" w14:textId="5A0DEA78" w:rsidR="00B731D1" w:rsidRPr="004B1DCF" w:rsidRDefault="00275839" w:rsidP="00B731D1">
            <w:pPr>
              <w:widowControl w:val="0"/>
              <w:tabs>
                <w:tab w:val="left" w:pos="940"/>
                <w:tab w:val="left" w:pos="1440"/>
              </w:tabs>
              <w:autoSpaceDE w:val="0"/>
              <w:autoSpaceDN w:val="0"/>
              <w:adjustRightInd w:val="0"/>
              <w:rPr>
                <w:rFonts w:cs="Times"/>
                <w:color w:val="000000"/>
              </w:rPr>
            </w:pPr>
            <w:r w:rsidRPr="004B1DCF">
              <w:rPr>
                <w:rFonts w:cs="Times"/>
                <w:color w:val="000000"/>
              </w:rPr>
              <w:t>O</w:t>
            </w:r>
            <w:r w:rsidR="00FB1DC3" w:rsidRPr="004B1DCF">
              <w:rPr>
                <w:rFonts w:cs="Times"/>
                <w:color w:val="000000"/>
              </w:rPr>
              <w:t>r</w:t>
            </w:r>
          </w:p>
          <w:p w14:paraId="7ED7DCE9" w14:textId="77777777" w:rsidR="00275839" w:rsidRDefault="00275839" w:rsidP="00B731D1">
            <w:pPr>
              <w:widowControl w:val="0"/>
              <w:tabs>
                <w:tab w:val="left" w:pos="940"/>
                <w:tab w:val="left" w:pos="1440"/>
              </w:tabs>
              <w:autoSpaceDE w:val="0"/>
              <w:autoSpaceDN w:val="0"/>
              <w:adjustRightInd w:val="0"/>
              <w:rPr>
                <w:rFonts w:cs="Times"/>
                <w:color w:val="000000"/>
              </w:rPr>
            </w:pPr>
            <w:r>
              <w:rPr>
                <w:rFonts w:cs="Times"/>
                <w:color w:val="000000"/>
              </w:rPr>
              <w:t xml:space="preserve">Two or more </w:t>
            </w:r>
            <w:r w:rsidR="00FB1DC3">
              <w:rPr>
                <w:rFonts w:cs="Times"/>
                <w:color w:val="000000"/>
              </w:rPr>
              <w:t xml:space="preserve">of the above </w:t>
            </w:r>
            <w:r>
              <w:rPr>
                <w:rFonts w:cs="Times"/>
                <w:color w:val="000000"/>
              </w:rPr>
              <w:t xml:space="preserve">abnormal vital signs </w:t>
            </w:r>
            <w:r w:rsidR="00FB1DC3">
              <w:rPr>
                <w:rFonts w:cs="Times"/>
                <w:color w:val="000000"/>
              </w:rPr>
              <w:t>lasting ≥</w:t>
            </w:r>
            <w:r>
              <w:rPr>
                <w:rFonts w:cs="Times"/>
                <w:color w:val="000000"/>
              </w:rPr>
              <w:t>2 hours</w:t>
            </w:r>
          </w:p>
          <w:p w14:paraId="3297C4CD" w14:textId="77777777" w:rsidR="00FB1DC3" w:rsidRDefault="00FB1DC3" w:rsidP="00B731D1">
            <w:pPr>
              <w:widowControl w:val="0"/>
              <w:tabs>
                <w:tab w:val="left" w:pos="940"/>
                <w:tab w:val="left" w:pos="1440"/>
              </w:tabs>
              <w:autoSpaceDE w:val="0"/>
              <w:autoSpaceDN w:val="0"/>
              <w:adjustRightInd w:val="0"/>
              <w:rPr>
                <w:rFonts w:cs="Times"/>
                <w:color w:val="000000"/>
              </w:rPr>
            </w:pPr>
          </w:p>
          <w:p w14:paraId="01BD7E21" w14:textId="162CEC75" w:rsidR="00FB1DC3" w:rsidRDefault="00FB1DC3" w:rsidP="00B731D1">
            <w:pPr>
              <w:widowControl w:val="0"/>
              <w:tabs>
                <w:tab w:val="left" w:pos="940"/>
                <w:tab w:val="left" w:pos="1440"/>
              </w:tabs>
              <w:autoSpaceDE w:val="0"/>
              <w:autoSpaceDN w:val="0"/>
              <w:adjustRightInd w:val="0"/>
              <w:rPr>
                <w:rFonts w:cs="Times"/>
                <w:color w:val="000000"/>
              </w:rPr>
            </w:pPr>
            <w:r>
              <w:rPr>
                <w:rFonts w:cs="Times"/>
                <w:color w:val="000000"/>
              </w:rPr>
              <w:t>Note: abnormality can be intermittent</w:t>
            </w:r>
          </w:p>
        </w:tc>
      </w:tr>
      <w:tr w:rsidR="00275839" w14:paraId="4C0E6FE7" w14:textId="77777777" w:rsidTr="00FB1DC3">
        <w:tc>
          <w:tcPr>
            <w:tcW w:w="1980" w:type="dxa"/>
            <w:shd w:val="clear" w:color="auto" w:fill="auto"/>
          </w:tcPr>
          <w:p w14:paraId="557D1E46" w14:textId="77777777" w:rsidR="00275839" w:rsidRDefault="00275839" w:rsidP="00275839">
            <w:pPr>
              <w:widowControl w:val="0"/>
              <w:tabs>
                <w:tab w:val="left" w:pos="940"/>
                <w:tab w:val="left" w:pos="1440"/>
              </w:tabs>
              <w:autoSpaceDE w:val="0"/>
              <w:autoSpaceDN w:val="0"/>
              <w:adjustRightInd w:val="0"/>
              <w:jc w:val="both"/>
              <w:rPr>
                <w:rFonts w:cs="Times"/>
                <w:color w:val="000000"/>
              </w:rPr>
            </w:pPr>
            <w:r>
              <w:rPr>
                <w:rFonts w:cs="Times"/>
                <w:color w:val="000000"/>
              </w:rPr>
              <w:t>Clinical illness</w:t>
            </w:r>
          </w:p>
          <w:p w14:paraId="3BFF46DC" w14:textId="77777777" w:rsidR="00275839" w:rsidRPr="007327AF" w:rsidRDefault="00275839" w:rsidP="00275839">
            <w:pPr>
              <w:tabs>
                <w:tab w:val="left" w:pos="3300"/>
              </w:tabs>
              <w:jc w:val="both"/>
              <w:rPr>
                <w:rFonts w:cs="Times"/>
              </w:rPr>
            </w:pPr>
          </w:p>
        </w:tc>
        <w:tc>
          <w:tcPr>
            <w:tcW w:w="7080" w:type="dxa"/>
            <w:shd w:val="clear" w:color="auto" w:fill="auto"/>
          </w:tcPr>
          <w:p w14:paraId="1EBEBFD3" w14:textId="5D33C9C6" w:rsidR="00B73D32" w:rsidRDefault="00275839" w:rsidP="00B731D1">
            <w:pPr>
              <w:rPr>
                <w:rFonts w:asciiTheme="minorHAnsi" w:hAnsiTheme="minorHAnsi"/>
                <w:szCs w:val="24"/>
              </w:rPr>
            </w:pPr>
            <w:r w:rsidRPr="00A82CBE">
              <w:rPr>
                <w:rFonts w:asciiTheme="minorHAnsi" w:hAnsiTheme="minorHAnsi"/>
                <w:szCs w:val="24"/>
              </w:rPr>
              <w:t>Persistent</w:t>
            </w:r>
            <w:r w:rsidR="00FB1DC3">
              <w:rPr>
                <w:rFonts w:asciiTheme="minorHAnsi" w:hAnsiTheme="minorHAnsi"/>
                <w:szCs w:val="24"/>
              </w:rPr>
              <w:t xml:space="preserve"> </w:t>
            </w:r>
            <w:r w:rsidR="00A2505E">
              <w:rPr>
                <w:rFonts w:asciiTheme="minorHAnsi" w:hAnsiTheme="minorHAnsi"/>
                <w:szCs w:val="24"/>
              </w:rPr>
              <w:t>abnormalities</w:t>
            </w:r>
            <w:r w:rsidR="00B73D32">
              <w:rPr>
                <w:rFonts w:asciiTheme="minorHAnsi" w:hAnsiTheme="minorHAnsi"/>
                <w:szCs w:val="24"/>
              </w:rPr>
              <w:t>:</w:t>
            </w:r>
          </w:p>
          <w:p w14:paraId="52209E52" w14:textId="05E0BF9F" w:rsidR="004B1DCF" w:rsidRDefault="002036C2" w:rsidP="00B731D1">
            <w:pPr>
              <w:pStyle w:val="ListParagraph"/>
              <w:numPr>
                <w:ilvl w:val="0"/>
                <w:numId w:val="13"/>
              </w:numPr>
              <w:rPr>
                <w:rFonts w:asciiTheme="minorHAnsi" w:hAnsiTheme="minorHAnsi"/>
                <w:szCs w:val="24"/>
              </w:rPr>
            </w:pPr>
            <w:r>
              <w:rPr>
                <w:rFonts w:asciiTheme="minorHAnsi" w:hAnsiTheme="minorHAnsi"/>
                <w:szCs w:val="24"/>
              </w:rPr>
              <w:t xml:space="preserve">persistent </w:t>
            </w:r>
            <w:r w:rsidR="00275839" w:rsidRPr="004B1DCF">
              <w:rPr>
                <w:rFonts w:asciiTheme="minorHAnsi" w:hAnsiTheme="minorHAnsi"/>
                <w:szCs w:val="24"/>
              </w:rPr>
              <w:t>need for</w:t>
            </w:r>
            <w:r w:rsidR="00C00612">
              <w:rPr>
                <w:rFonts w:asciiTheme="minorHAnsi" w:hAnsiTheme="minorHAnsi"/>
                <w:szCs w:val="24"/>
              </w:rPr>
              <w:t xml:space="preserve"> continuous positive airway pressure (</w:t>
            </w:r>
            <w:r w:rsidR="00275839" w:rsidRPr="004B1DCF">
              <w:rPr>
                <w:rFonts w:asciiTheme="minorHAnsi" w:hAnsiTheme="minorHAnsi"/>
                <w:szCs w:val="24"/>
              </w:rPr>
              <w:t>CPAP</w:t>
            </w:r>
            <w:r w:rsidR="00F42FEA">
              <w:rPr>
                <w:rFonts w:asciiTheme="minorHAnsi" w:hAnsiTheme="minorHAnsi"/>
                <w:szCs w:val="24"/>
              </w:rPr>
              <w:t>)</w:t>
            </w:r>
            <w:r w:rsidR="00275839" w:rsidRPr="004B1DCF">
              <w:rPr>
                <w:rFonts w:asciiTheme="minorHAnsi" w:hAnsiTheme="minorHAnsi"/>
                <w:szCs w:val="24"/>
              </w:rPr>
              <w:t xml:space="preserve"> /</w:t>
            </w:r>
            <w:r w:rsidR="00C00612">
              <w:rPr>
                <w:rFonts w:asciiTheme="minorHAnsi" w:hAnsiTheme="minorHAnsi"/>
                <w:szCs w:val="24"/>
              </w:rPr>
              <w:t>High flow nasal cannula (</w:t>
            </w:r>
            <w:r w:rsidR="00275839" w:rsidRPr="004B1DCF">
              <w:rPr>
                <w:rFonts w:asciiTheme="minorHAnsi" w:hAnsiTheme="minorHAnsi"/>
                <w:szCs w:val="24"/>
              </w:rPr>
              <w:t>HFNC</w:t>
            </w:r>
            <w:r w:rsidR="00C00612">
              <w:rPr>
                <w:rFonts w:asciiTheme="minorHAnsi" w:hAnsiTheme="minorHAnsi"/>
                <w:szCs w:val="24"/>
              </w:rPr>
              <w:t>)</w:t>
            </w:r>
            <w:r w:rsidR="00275839" w:rsidRPr="004B1DCF">
              <w:rPr>
                <w:rFonts w:asciiTheme="minorHAnsi" w:hAnsiTheme="minorHAnsi"/>
                <w:szCs w:val="24"/>
              </w:rPr>
              <w:t>/mechanical ventilation (outside of the delivery room</w:t>
            </w:r>
            <w:r w:rsidR="004B1DCF">
              <w:rPr>
                <w:rFonts w:asciiTheme="minorHAnsi" w:hAnsiTheme="minorHAnsi"/>
                <w:szCs w:val="24"/>
              </w:rPr>
              <w:t>)</w:t>
            </w:r>
          </w:p>
          <w:p w14:paraId="6909775A" w14:textId="5BAF707F" w:rsidR="004B1DCF" w:rsidRDefault="00C1071E" w:rsidP="00B731D1">
            <w:pPr>
              <w:pStyle w:val="ListParagraph"/>
              <w:numPr>
                <w:ilvl w:val="0"/>
                <w:numId w:val="13"/>
              </w:numPr>
              <w:rPr>
                <w:rFonts w:asciiTheme="minorHAnsi" w:hAnsiTheme="minorHAnsi"/>
                <w:szCs w:val="24"/>
              </w:rPr>
            </w:pPr>
            <w:r>
              <w:rPr>
                <w:rFonts w:asciiTheme="minorHAnsi" w:hAnsiTheme="minorHAnsi"/>
                <w:szCs w:val="24"/>
              </w:rPr>
              <w:t>h</w:t>
            </w:r>
            <w:r w:rsidR="00275839" w:rsidRPr="004B1DCF">
              <w:rPr>
                <w:rFonts w:asciiTheme="minorHAnsi" w:hAnsiTheme="minorHAnsi"/>
                <w:szCs w:val="24"/>
              </w:rPr>
              <w:t>emodynamic instability requiring vasoactive drug</w:t>
            </w:r>
            <w:r w:rsidR="00A2505E">
              <w:rPr>
                <w:rFonts w:asciiTheme="minorHAnsi" w:hAnsiTheme="minorHAnsi"/>
                <w:szCs w:val="24"/>
              </w:rPr>
              <w:t>s</w:t>
            </w:r>
          </w:p>
          <w:p w14:paraId="1CCB2EE8" w14:textId="715C1B1E" w:rsidR="004B1DCF" w:rsidRDefault="00275839" w:rsidP="00B731D1">
            <w:pPr>
              <w:pStyle w:val="ListParagraph"/>
              <w:numPr>
                <w:ilvl w:val="0"/>
                <w:numId w:val="13"/>
              </w:numPr>
              <w:rPr>
                <w:rFonts w:asciiTheme="minorHAnsi" w:hAnsiTheme="minorHAnsi"/>
                <w:szCs w:val="24"/>
              </w:rPr>
            </w:pPr>
            <w:r w:rsidRPr="004B1DCF">
              <w:rPr>
                <w:rFonts w:asciiTheme="minorHAnsi" w:hAnsiTheme="minorHAnsi"/>
                <w:szCs w:val="24"/>
              </w:rPr>
              <w:t>Neonatal encephalopathy/Perinatal depression (Seizures or Apgar &lt;5 at 5 minutes)</w:t>
            </w:r>
          </w:p>
          <w:p w14:paraId="14278B0F" w14:textId="1A23FAE0" w:rsidR="00275839" w:rsidRPr="004B1DCF" w:rsidRDefault="00275839" w:rsidP="00B731D1">
            <w:pPr>
              <w:pStyle w:val="ListParagraph"/>
              <w:numPr>
                <w:ilvl w:val="0"/>
                <w:numId w:val="13"/>
              </w:numPr>
              <w:rPr>
                <w:rFonts w:asciiTheme="minorHAnsi" w:hAnsiTheme="minorHAnsi"/>
                <w:szCs w:val="24"/>
              </w:rPr>
            </w:pPr>
            <w:r w:rsidRPr="004B1DCF">
              <w:rPr>
                <w:rFonts w:asciiTheme="minorHAnsi" w:hAnsiTheme="minorHAnsi"/>
                <w:szCs w:val="24"/>
              </w:rPr>
              <w:t xml:space="preserve">Need for supplemental </w:t>
            </w:r>
            <w:r w:rsidR="00F0744E">
              <w:rPr>
                <w:rFonts w:asciiTheme="minorHAnsi" w:hAnsiTheme="minorHAnsi"/>
                <w:szCs w:val="24"/>
              </w:rPr>
              <w:t>oxygen</w:t>
            </w:r>
            <w:r w:rsidR="00A2505E">
              <w:rPr>
                <w:rFonts w:asciiTheme="minorHAnsi" w:hAnsiTheme="minorHAnsi"/>
                <w:szCs w:val="24"/>
                <w:vertAlign w:val="subscript"/>
              </w:rPr>
              <w:t xml:space="preserve"> </w:t>
            </w:r>
            <w:r w:rsidRPr="004B1DCF">
              <w:rPr>
                <w:rFonts w:asciiTheme="minorHAnsi" w:hAnsiTheme="minorHAnsi"/>
                <w:szCs w:val="24"/>
                <w:u w:val="single"/>
              </w:rPr>
              <w:t>&gt;</w:t>
            </w:r>
            <w:r w:rsidRPr="004B1DCF">
              <w:rPr>
                <w:rFonts w:asciiTheme="minorHAnsi" w:hAnsiTheme="minorHAnsi"/>
                <w:szCs w:val="24"/>
              </w:rPr>
              <w:t>2 hours to maintain oxygen saturations &gt; 90% (outside of the delivery room</w:t>
            </w:r>
            <w:r w:rsidR="00A2505E">
              <w:rPr>
                <w:rFonts w:asciiTheme="minorHAnsi" w:hAnsiTheme="minorHAnsi"/>
                <w:szCs w:val="24"/>
              </w:rPr>
              <w:t>)</w:t>
            </w:r>
          </w:p>
        </w:tc>
      </w:tr>
    </w:tbl>
    <w:p w14:paraId="60E7C642" w14:textId="541ED61C" w:rsidR="00275839" w:rsidRDefault="00275839" w:rsidP="00275839">
      <w:pPr>
        <w:widowControl w:val="0"/>
        <w:tabs>
          <w:tab w:val="left" w:pos="940"/>
          <w:tab w:val="left" w:pos="1440"/>
        </w:tabs>
        <w:autoSpaceDE w:val="0"/>
        <w:autoSpaceDN w:val="0"/>
        <w:adjustRightInd w:val="0"/>
        <w:jc w:val="both"/>
        <w:rPr>
          <w:rFonts w:cs="Times"/>
          <w:color w:val="000000"/>
          <w:u w:val="single"/>
        </w:rPr>
      </w:pPr>
    </w:p>
    <w:p w14:paraId="3E08D3E7" w14:textId="0FF63CB0" w:rsidR="0053571E" w:rsidRDefault="005B0436" w:rsidP="00275839">
      <w:pPr>
        <w:widowControl w:val="0"/>
        <w:tabs>
          <w:tab w:val="left" w:pos="940"/>
          <w:tab w:val="left" w:pos="1440"/>
        </w:tabs>
        <w:autoSpaceDE w:val="0"/>
        <w:autoSpaceDN w:val="0"/>
        <w:adjustRightInd w:val="0"/>
        <w:jc w:val="both"/>
        <w:rPr>
          <w:rFonts w:cs="Times"/>
          <w:b/>
          <w:bCs/>
          <w:color w:val="000000"/>
          <w:u w:val="single"/>
        </w:rPr>
      </w:pPr>
      <w:r w:rsidRPr="005B0436">
        <w:rPr>
          <w:rFonts w:cs="Times"/>
          <w:b/>
          <w:bCs/>
          <w:color w:val="000000"/>
          <w:u w:val="single"/>
        </w:rPr>
        <w:t>Interpretation of the sepsis calculator</w:t>
      </w:r>
    </w:p>
    <w:p w14:paraId="24082368" w14:textId="4882B95C" w:rsidR="005B0436" w:rsidRDefault="005B0436" w:rsidP="00275839">
      <w:pPr>
        <w:widowControl w:val="0"/>
        <w:tabs>
          <w:tab w:val="left" w:pos="940"/>
          <w:tab w:val="left" w:pos="1440"/>
        </w:tabs>
        <w:autoSpaceDE w:val="0"/>
        <w:autoSpaceDN w:val="0"/>
        <w:adjustRightInd w:val="0"/>
        <w:jc w:val="both"/>
        <w:rPr>
          <w:rFonts w:cs="Times"/>
          <w:color w:val="000000"/>
        </w:rPr>
      </w:pPr>
      <w:r w:rsidRPr="005B0436">
        <w:rPr>
          <w:rFonts w:cs="Times"/>
          <w:color w:val="000000"/>
        </w:rPr>
        <w:t>The sepsis calculator is a</w:t>
      </w:r>
      <w:r>
        <w:rPr>
          <w:rFonts w:cs="Times"/>
          <w:color w:val="000000"/>
        </w:rPr>
        <w:t xml:space="preserve"> tool that calculate</w:t>
      </w:r>
      <w:r w:rsidR="001554CA">
        <w:rPr>
          <w:rFonts w:cs="Times"/>
          <w:color w:val="000000"/>
        </w:rPr>
        <w:t>s</w:t>
      </w:r>
      <w:r>
        <w:rPr>
          <w:rFonts w:cs="Times"/>
          <w:color w:val="000000"/>
        </w:rPr>
        <w:t xml:space="preserve"> a risk of infection according</w:t>
      </w:r>
      <w:r w:rsidR="00B731D1">
        <w:rPr>
          <w:rFonts w:cs="Times"/>
          <w:color w:val="000000"/>
        </w:rPr>
        <w:t xml:space="preserve"> to</w:t>
      </w:r>
      <w:r>
        <w:rPr>
          <w:rFonts w:cs="Times"/>
          <w:color w:val="000000"/>
        </w:rPr>
        <w:t xml:space="preserve"> risk factors at birth and clinical signs</w:t>
      </w:r>
      <w:r w:rsidR="00256323">
        <w:rPr>
          <w:rFonts w:cs="Times"/>
          <w:color w:val="000000"/>
        </w:rPr>
        <w:t xml:space="preserve"> at the moment of assessment</w:t>
      </w:r>
      <w:r>
        <w:rPr>
          <w:rFonts w:cs="Times"/>
          <w:color w:val="000000"/>
        </w:rPr>
        <w:t xml:space="preserve">. This tool generates </w:t>
      </w:r>
      <w:r w:rsidR="00256323">
        <w:rPr>
          <w:rFonts w:cs="Times"/>
          <w:color w:val="000000"/>
        </w:rPr>
        <w:t>an</w:t>
      </w:r>
      <w:r>
        <w:rPr>
          <w:rFonts w:cs="Times"/>
          <w:color w:val="000000"/>
        </w:rPr>
        <w:t xml:space="preserve"> </w:t>
      </w:r>
      <w:r w:rsidR="00256323">
        <w:rPr>
          <w:rFonts w:cs="Times"/>
          <w:color w:val="000000"/>
        </w:rPr>
        <w:t xml:space="preserve">EOS </w:t>
      </w:r>
      <w:r>
        <w:rPr>
          <w:rFonts w:cs="Times"/>
          <w:color w:val="000000"/>
        </w:rPr>
        <w:t xml:space="preserve">risk </w:t>
      </w:r>
      <w:r w:rsidR="00256323">
        <w:rPr>
          <w:rFonts w:cs="Times"/>
          <w:color w:val="000000"/>
        </w:rPr>
        <w:t xml:space="preserve">(probability of infection per 1000 live births), </w:t>
      </w:r>
      <w:r>
        <w:rPr>
          <w:rFonts w:cs="Times"/>
          <w:color w:val="000000"/>
        </w:rPr>
        <w:t>for each of the three clinical scenarios above</w:t>
      </w:r>
      <w:r w:rsidR="00256323">
        <w:rPr>
          <w:rFonts w:cs="Times"/>
          <w:color w:val="000000"/>
        </w:rPr>
        <w:t xml:space="preserve"> (well</w:t>
      </w:r>
      <w:r w:rsidR="001554CA">
        <w:rPr>
          <w:rFonts w:cs="Times"/>
          <w:color w:val="000000"/>
        </w:rPr>
        <w:t xml:space="preserve"> </w:t>
      </w:r>
      <w:r w:rsidR="00256323">
        <w:rPr>
          <w:rFonts w:cs="Times"/>
          <w:color w:val="000000"/>
        </w:rPr>
        <w:t>appearing, equivocal and clinical illness)</w:t>
      </w:r>
      <w:r>
        <w:rPr>
          <w:rFonts w:cs="Times"/>
          <w:color w:val="000000"/>
        </w:rPr>
        <w:t xml:space="preserve">. </w:t>
      </w:r>
    </w:p>
    <w:p w14:paraId="33B5ED4F" w14:textId="16B63AF5" w:rsidR="005B0436" w:rsidRDefault="005B0436" w:rsidP="00275839">
      <w:pPr>
        <w:widowControl w:val="0"/>
        <w:tabs>
          <w:tab w:val="left" w:pos="940"/>
          <w:tab w:val="left" w:pos="1440"/>
        </w:tabs>
        <w:autoSpaceDE w:val="0"/>
        <w:autoSpaceDN w:val="0"/>
        <w:adjustRightInd w:val="0"/>
        <w:jc w:val="both"/>
        <w:rPr>
          <w:rFonts w:cs="Times"/>
          <w:color w:val="000000"/>
        </w:rPr>
      </w:pPr>
      <w:r>
        <w:rPr>
          <w:rFonts w:cs="Times"/>
          <w:color w:val="000000"/>
        </w:rPr>
        <w:t xml:space="preserve">Each </w:t>
      </w:r>
      <w:r w:rsidR="00256323">
        <w:rPr>
          <w:rFonts w:cs="Times"/>
          <w:color w:val="000000"/>
        </w:rPr>
        <w:t xml:space="preserve">EOS </w:t>
      </w:r>
      <w:r>
        <w:rPr>
          <w:rFonts w:cs="Times"/>
          <w:color w:val="000000"/>
        </w:rPr>
        <w:t>risk factor ha</w:t>
      </w:r>
      <w:r w:rsidR="00256323">
        <w:rPr>
          <w:rFonts w:cs="Times"/>
          <w:color w:val="000000"/>
        </w:rPr>
        <w:t xml:space="preserve">s </w:t>
      </w:r>
      <w:r>
        <w:rPr>
          <w:rFonts w:cs="Times"/>
          <w:color w:val="000000"/>
        </w:rPr>
        <w:t xml:space="preserve">a designated colour that </w:t>
      </w:r>
      <w:r w:rsidR="00256323">
        <w:rPr>
          <w:rFonts w:cs="Times"/>
          <w:color w:val="000000"/>
        </w:rPr>
        <w:t>gives a clinical recommendation. The three colours with the respective clinical recommendation are:</w:t>
      </w:r>
    </w:p>
    <w:p w14:paraId="68008671" w14:textId="77329B27" w:rsidR="00256323" w:rsidRDefault="00256323" w:rsidP="00275839">
      <w:pPr>
        <w:widowControl w:val="0"/>
        <w:tabs>
          <w:tab w:val="left" w:pos="940"/>
          <w:tab w:val="left" w:pos="1440"/>
        </w:tabs>
        <w:autoSpaceDE w:val="0"/>
        <w:autoSpaceDN w:val="0"/>
        <w:adjustRightInd w:val="0"/>
        <w:jc w:val="both"/>
        <w:rPr>
          <w:rFonts w:cs="Times"/>
          <w:color w:val="000000"/>
        </w:rPr>
      </w:pPr>
    </w:p>
    <w:tbl>
      <w:tblPr>
        <w:tblStyle w:val="TableGrid"/>
        <w:tblW w:w="9067" w:type="dxa"/>
        <w:tblLook w:val="04A0" w:firstRow="1" w:lastRow="0" w:firstColumn="1" w:lastColumn="0" w:noHBand="0" w:noVBand="1"/>
      </w:tblPr>
      <w:tblGrid>
        <w:gridCol w:w="2122"/>
        <w:gridCol w:w="6945"/>
      </w:tblGrid>
      <w:tr w:rsidR="00256323" w14:paraId="07A14BEF" w14:textId="77777777" w:rsidTr="00D36BED">
        <w:tc>
          <w:tcPr>
            <w:tcW w:w="2122" w:type="dxa"/>
          </w:tcPr>
          <w:p w14:paraId="0028DF5B" w14:textId="0CA3F603" w:rsidR="00256323" w:rsidRPr="001A4F57" w:rsidRDefault="00256323" w:rsidP="00275839">
            <w:pPr>
              <w:widowControl w:val="0"/>
              <w:tabs>
                <w:tab w:val="left" w:pos="940"/>
                <w:tab w:val="left" w:pos="1440"/>
              </w:tabs>
              <w:autoSpaceDE w:val="0"/>
              <w:autoSpaceDN w:val="0"/>
              <w:adjustRightInd w:val="0"/>
              <w:jc w:val="both"/>
              <w:rPr>
                <w:rFonts w:cs="Times"/>
                <w:b/>
                <w:bCs/>
                <w:color w:val="000000"/>
              </w:rPr>
            </w:pPr>
            <w:r w:rsidRPr="001A4F57">
              <w:rPr>
                <w:rFonts w:cs="Times"/>
                <w:b/>
                <w:bCs/>
                <w:color w:val="000000"/>
              </w:rPr>
              <w:t xml:space="preserve">Colour </w:t>
            </w:r>
          </w:p>
        </w:tc>
        <w:tc>
          <w:tcPr>
            <w:tcW w:w="6945" w:type="dxa"/>
          </w:tcPr>
          <w:p w14:paraId="3B0D4874" w14:textId="048C00C4" w:rsidR="00256323" w:rsidRPr="001A4F57" w:rsidRDefault="00256323" w:rsidP="00275839">
            <w:pPr>
              <w:widowControl w:val="0"/>
              <w:tabs>
                <w:tab w:val="left" w:pos="940"/>
                <w:tab w:val="left" w:pos="1440"/>
              </w:tabs>
              <w:autoSpaceDE w:val="0"/>
              <w:autoSpaceDN w:val="0"/>
              <w:adjustRightInd w:val="0"/>
              <w:jc w:val="both"/>
              <w:rPr>
                <w:rFonts w:cs="Times"/>
                <w:b/>
                <w:bCs/>
                <w:color w:val="000000"/>
              </w:rPr>
            </w:pPr>
            <w:r w:rsidRPr="001A4F57">
              <w:rPr>
                <w:rFonts w:cs="Times"/>
                <w:b/>
                <w:bCs/>
                <w:color w:val="000000"/>
              </w:rPr>
              <w:t xml:space="preserve">Clinical recommendation </w:t>
            </w:r>
          </w:p>
        </w:tc>
      </w:tr>
      <w:tr w:rsidR="00256323" w14:paraId="5070216C" w14:textId="77777777" w:rsidTr="00D36BED">
        <w:tc>
          <w:tcPr>
            <w:tcW w:w="2122" w:type="dxa"/>
            <w:shd w:val="clear" w:color="auto" w:fill="00B050"/>
          </w:tcPr>
          <w:p w14:paraId="51EABDC1" w14:textId="1D56BAC0" w:rsidR="00256323" w:rsidRPr="00256323" w:rsidRDefault="00256323" w:rsidP="00275839">
            <w:pPr>
              <w:widowControl w:val="0"/>
              <w:tabs>
                <w:tab w:val="left" w:pos="940"/>
                <w:tab w:val="left" w:pos="1440"/>
              </w:tabs>
              <w:autoSpaceDE w:val="0"/>
              <w:autoSpaceDN w:val="0"/>
              <w:adjustRightInd w:val="0"/>
              <w:jc w:val="both"/>
              <w:rPr>
                <w:rFonts w:cs="Times"/>
                <w:b/>
                <w:bCs/>
                <w:color w:val="000000"/>
              </w:rPr>
            </w:pPr>
            <w:r w:rsidRPr="00256323">
              <w:rPr>
                <w:rFonts w:cs="Times"/>
                <w:b/>
                <w:bCs/>
                <w:color w:val="000000"/>
              </w:rPr>
              <w:t xml:space="preserve">Green </w:t>
            </w:r>
          </w:p>
        </w:tc>
        <w:tc>
          <w:tcPr>
            <w:tcW w:w="6945" w:type="dxa"/>
          </w:tcPr>
          <w:p w14:paraId="357E7C37" w14:textId="5473422A" w:rsidR="00256323" w:rsidRDefault="00256323" w:rsidP="00275839">
            <w:pPr>
              <w:widowControl w:val="0"/>
              <w:tabs>
                <w:tab w:val="left" w:pos="940"/>
                <w:tab w:val="left" w:pos="1440"/>
              </w:tabs>
              <w:autoSpaceDE w:val="0"/>
              <w:autoSpaceDN w:val="0"/>
              <w:adjustRightInd w:val="0"/>
              <w:jc w:val="both"/>
              <w:rPr>
                <w:rFonts w:cs="Times"/>
                <w:color w:val="000000"/>
              </w:rPr>
            </w:pPr>
            <w:r>
              <w:rPr>
                <w:rFonts w:cs="Times"/>
                <w:color w:val="000000"/>
              </w:rPr>
              <w:t>To observe (no bloods, no antibiotics)</w:t>
            </w:r>
          </w:p>
        </w:tc>
      </w:tr>
      <w:tr w:rsidR="00256323" w14:paraId="78E5F849" w14:textId="77777777" w:rsidTr="00D36BED">
        <w:tc>
          <w:tcPr>
            <w:tcW w:w="2122" w:type="dxa"/>
            <w:shd w:val="clear" w:color="auto" w:fill="FFFF00"/>
          </w:tcPr>
          <w:p w14:paraId="78BF0519" w14:textId="6551B900" w:rsidR="00256323" w:rsidRPr="00256323" w:rsidRDefault="00256323" w:rsidP="00275839">
            <w:pPr>
              <w:widowControl w:val="0"/>
              <w:tabs>
                <w:tab w:val="left" w:pos="940"/>
                <w:tab w:val="left" w:pos="1440"/>
              </w:tabs>
              <w:autoSpaceDE w:val="0"/>
              <w:autoSpaceDN w:val="0"/>
              <w:adjustRightInd w:val="0"/>
              <w:jc w:val="both"/>
              <w:rPr>
                <w:rFonts w:cs="Times"/>
                <w:b/>
                <w:bCs/>
                <w:color w:val="000000"/>
              </w:rPr>
            </w:pPr>
            <w:r w:rsidRPr="005B7E61">
              <w:rPr>
                <w:rFonts w:cs="Times"/>
                <w:b/>
                <w:bCs/>
                <w:color w:val="000000"/>
                <w:highlight w:val="yellow"/>
              </w:rPr>
              <w:t>Yellow/Amber</w:t>
            </w:r>
          </w:p>
        </w:tc>
        <w:tc>
          <w:tcPr>
            <w:tcW w:w="6945" w:type="dxa"/>
          </w:tcPr>
          <w:p w14:paraId="53337A41" w14:textId="0114FCA0" w:rsidR="00256323" w:rsidRDefault="00256323" w:rsidP="00275839">
            <w:pPr>
              <w:widowControl w:val="0"/>
              <w:tabs>
                <w:tab w:val="left" w:pos="940"/>
                <w:tab w:val="left" w:pos="1440"/>
              </w:tabs>
              <w:autoSpaceDE w:val="0"/>
              <w:autoSpaceDN w:val="0"/>
              <w:adjustRightInd w:val="0"/>
              <w:jc w:val="both"/>
              <w:rPr>
                <w:rFonts w:cs="Times"/>
                <w:color w:val="000000"/>
              </w:rPr>
            </w:pPr>
            <w:r>
              <w:rPr>
                <w:rFonts w:cs="Times"/>
                <w:color w:val="000000"/>
              </w:rPr>
              <w:t xml:space="preserve">To </w:t>
            </w:r>
            <w:r w:rsidR="009D1700">
              <w:rPr>
                <w:rFonts w:cs="Times"/>
                <w:color w:val="000000"/>
              </w:rPr>
              <w:t>collect</w:t>
            </w:r>
            <w:r>
              <w:rPr>
                <w:rFonts w:cs="Times"/>
                <w:color w:val="000000"/>
              </w:rPr>
              <w:t xml:space="preserve"> blood tests (Blood Culture, CRP and FBC)</w:t>
            </w:r>
          </w:p>
        </w:tc>
      </w:tr>
      <w:tr w:rsidR="00256323" w14:paraId="38AF7304" w14:textId="77777777" w:rsidTr="00D36BED">
        <w:tc>
          <w:tcPr>
            <w:tcW w:w="2122" w:type="dxa"/>
            <w:shd w:val="clear" w:color="auto" w:fill="C00000"/>
          </w:tcPr>
          <w:p w14:paraId="2972FF35" w14:textId="065B4C97" w:rsidR="00256323" w:rsidRPr="00256323" w:rsidRDefault="00256323" w:rsidP="00275839">
            <w:pPr>
              <w:widowControl w:val="0"/>
              <w:tabs>
                <w:tab w:val="left" w:pos="940"/>
                <w:tab w:val="left" w:pos="1440"/>
              </w:tabs>
              <w:autoSpaceDE w:val="0"/>
              <w:autoSpaceDN w:val="0"/>
              <w:adjustRightInd w:val="0"/>
              <w:jc w:val="both"/>
              <w:rPr>
                <w:rFonts w:cs="Times"/>
                <w:b/>
                <w:bCs/>
                <w:color w:val="000000"/>
              </w:rPr>
            </w:pPr>
            <w:r w:rsidRPr="00256323">
              <w:rPr>
                <w:rFonts w:cs="Times"/>
                <w:b/>
                <w:bCs/>
                <w:color w:val="000000"/>
              </w:rPr>
              <w:t>Red</w:t>
            </w:r>
          </w:p>
        </w:tc>
        <w:tc>
          <w:tcPr>
            <w:tcW w:w="6945" w:type="dxa"/>
          </w:tcPr>
          <w:p w14:paraId="3BB5634E" w14:textId="59FE1FC2" w:rsidR="00256323" w:rsidRDefault="00256323" w:rsidP="00275839">
            <w:pPr>
              <w:widowControl w:val="0"/>
              <w:tabs>
                <w:tab w:val="left" w:pos="940"/>
                <w:tab w:val="left" w:pos="1440"/>
              </w:tabs>
              <w:autoSpaceDE w:val="0"/>
              <w:autoSpaceDN w:val="0"/>
              <w:adjustRightInd w:val="0"/>
              <w:jc w:val="both"/>
              <w:rPr>
                <w:rFonts w:cs="Times"/>
                <w:color w:val="000000"/>
              </w:rPr>
            </w:pPr>
            <w:r>
              <w:rPr>
                <w:rFonts w:cs="Times"/>
                <w:color w:val="000000"/>
              </w:rPr>
              <w:t xml:space="preserve">To start empiric antibiotics (and </w:t>
            </w:r>
            <w:r w:rsidR="009D1700">
              <w:rPr>
                <w:rFonts w:cs="Times"/>
                <w:color w:val="000000"/>
              </w:rPr>
              <w:t>collect</w:t>
            </w:r>
            <w:r>
              <w:rPr>
                <w:rFonts w:cs="Times"/>
                <w:color w:val="000000"/>
              </w:rPr>
              <w:t xml:space="preserve"> blood tests: Blood culture, CRP and FBC)</w:t>
            </w:r>
          </w:p>
        </w:tc>
      </w:tr>
    </w:tbl>
    <w:p w14:paraId="2620B016" w14:textId="678BED3F" w:rsidR="00463BB9" w:rsidRDefault="00C450D5" w:rsidP="00422658">
      <w:pPr>
        <w:widowControl w:val="0"/>
        <w:tabs>
          <w:tab w:val="left" w:pos="940"/>
          <w:tab w:val="left" w:pos="1440"/>
        </w:tabs>
        <w:autoSpaceDE w:val="0"/>
        <w:autoSpaceDN w:val="0"/>
        <w:adjustRightInd w:val="0"/>
        <w:jc w:val="both"/>
        <w:rPr>
          <w:lang w:eastAsia="en-GB"/>
        </w:rPr>
      </w:pPr>
      <w:r w:rsidRPr="007B4687">
        <w:rPr>
          <w:noProof/>
          <w:u w:val="single"/>
          <w:lang w:eastAsia="en-GB"/>
        </w:rPr>
        <w:lastRenderedPageBreak/>
        <mc:AlternateContent>
          <mc:Choice Requires="wps">
            <w:drawing>
              <wp:anchor distT="45720" distB="45720" distL="114300" distR="114300" simplePos="0" relativeHeight="251661312" behindDoc="0" locked="0" layoutInCell="1" allowOverlap="1" wp14:anchorId="7E865246" wp14:editId="4D606D26">
                <wp:simplePos x="0" y="0"/>
                <wp:positionH relativeFrom="margin">
                  <wp:align>center</wp:align>
                </wp:positionH>
                <wp:positionV relativeFrom="paragraph">
                  <wp:posOffset>2038350</wp:posOffset>
                </wp:positionV>
                <wp:extent cx="5752465" cy="1588770"/>
                <wp:effectExtent l="0" t="0" r="1968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1588770"/>
                        </a:xfrm>
                        <a:prstGeom prst="rect">
                          <a:avLst/>
                        </a:prstGeom>
                        <a:solidFill>
                          <a:srgbClr val="FFFFFF"/>
                        </a:solidFill>
                        <a:ln w="9525">
                          <a:solidFill>
                            <a:srgbClr val="000000"/>
                          </a:solidFill>
                          <a:miter lim="800000"/>
                          <a:headEnd/>
                          <a:tailEnd/>
                        </a:ln>
                      </wps:spPr>
                      <wps:txbx>
                        <w:txbxContent>
                          <w:p w14:paraId="7A10762E" w14:textId="72AE778D" w:rsidR="00F87960" w:rsidRPr="000F7430" w:rsidRDefault="00F87960" w:rsidP="007B4687">
                            <w:pPr>
                              <w:widowControl w:val="0"/>
                              <w:tabs>
                                <w:tab w:val="left" w:pos="940"/>
                                <w:tab w:val="left" w:pos="1440"/>
                              </w:tabs>
                              <w:autoSpaceDE w:val="0"/>
                              <w:autoSpaceDN w:val="0"/>
                              <w:adjustRightInd w:val="0"/>
                              <w:jc w:val="both"/>
                              <w:rPr>
                                <w:b/>
                                <w:bCs/>
                                <w:lang w:eastAsia="en-GB"/>
                              </w:rPr>
                            </w:pPr>
                            <w:r w:rsidRPr="000F7430">
                              <w:rPr>
                                <w:b/>
                                <w:bCs/>
                                <w:lang w:eastAsia="en-GB"/>
                              </w:rPr>
                              <w:t>Note:</w:t>
                            </w:r>
                          </w:p>
                          <w:p w14:paraId="0E4072C2" w14:textId="4A6ABC23" w:rsidR="00F87960" w:rsidRDefault="00F87960" w:rsidP="000F7430">
                            <w:pPr>
                              <w:widowControl w:val="0"/>
                              <w:tabs>
                                <w:tab w:val="left" w:pos="940"/>
                                <w:tab w:val="left" w:pos="1440"/>
                              </w:tabs>
                              <w:autoSpaceDE w:val="0"/>
                              <w:autoSpaceDN w:val="0"/>
                              <w:adjustRightInd w:val="0"/>
                              <w:rPr>
                                <w:lang w:eastAsia="en-GB"/>
                              </w:rPr>
                            </w:pPr>
                            <w:r>
                              <w:rPr>
                                <w:lang w:eastAsia="en-GB"/>
                              </w:rPr>
                              <w:t>I</w:t>
                            </w:r>
                            <w:r w:rsidRPr="0093355F">
                              <w:rPr>
                                <w:lang w:eastAsia="en-GB"/>
                              </w:rPr>
                              <w:t xml:space="preserve">n the </w:t>
                            </w:r>
                            <w:r>
                              <w:rPr>
                                <w:lang w:eastAsia="en-GB"/>
                              </w:rPr>
                              <w:t xml:space="preserve">specific case of a term neonate admitted in the NICU on CPAP with non-oxygen requirements; OR when there is quickly weaning to air within the first hour of commencing CPAP; AND without risk factors for EOS (see risk factors listed above) AND when the most likely diagnosis (after clinical assessment +/- Chest X Ray or lung ultrasound) is </w:t>
                            </w:r>
                            <w:r w:rsidRPr="007B4687">
                              <w:rPr>
                                <w:u w:val="single"/>
                                <w:lang w:eastAsia="en-GB"/>
                              </w:rPr>
                              <w:t>transient tachypnoea of the newborn</w:t>
                            </w:r>
                            <w:r>
                              <w:rPr>
                                <w:lang w:eastAsia="en-GB"/>
                              </w:rPr>
                              <w:t xml:space="preserve">,  the fellow/consultant on service may decide not to start empiric antibiotics or may delay this decision and observe the baby, despite the recommendation provided by the sepsis calculator.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65246" id="_x0000_t202" coordsize="21600,21600" o:spt="202" path="m,l,21600r21600,l21600,xe">
                <v:stroke joinstyle="miter"/>
                <v:path gradientshapeok="t" o:connecttype="rect"/>
              </v:shapetype>
              <v:shape id="Text Box 2" o:spid="_x0000_s1026" type="#_x0000_t202" style="position:absolute;left:0;text-align:left;margin-left:0;margin-top:160.5pt;width:452.95pt;height:125.1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">
                <v:textbox style="mso-fit-shape-to-text:t">
                  <w:txbxContent>
                    <w:p w14:paraId="7A10762E" w14:textId="72AE778D" w:rsidR="00F87960" w:rsidRPr="000F7430" w:rsidRDefault="00F87960" w:rsidP="007B4687">
                      <w:pPr>
                        <w:widowControl w:val="0"/>
                        <w:tabs>
                          <w:tab w:val="left" w:pos="940"/>
                          <w:tab w:val="left" w:pos="1440"/>
                        </w:tabs>
                        <w:autoSpaceDE w:val="0"/>
                        <w:autoSpaceDN w:val="0"/>
                        <w:adjustRightInd w:val="0"/>
                        <w:jc w:val="both"/>
                        <w:rPr>
                          <w:b/>
                          <w:bCs/>
                          <w:lang w:eastAsia="en-GB"/>
                        </w:rPr>
                      </w:pPr>
                      <w:r w:rsidRPr="000F7430">
                        <w:rPr>
                          <w:b/>
                          <w:bCs/>
                          <w:lang w:eastAsia="en-GB"/>
                        </w:rPr>
                        <w:t>Note:</w:t>
                      </w:r>
                    </w:p>
                    <w:p w14:paraId="0E4072C2" w14:textId="4A6ABC23" w:rsidR="00F87960" w:rsidRDefault="00F87960" w:rsidP="000F7430">
                      <w:pPr>
                        <w:widowControl w:val="0"/>
                        <w:tabs>
                          <w:tab w:val="left" w:pos="940"/>
                          <w:tab w:val="left" w:pos="1440"/>
                        </w:tabs>
                        <w:autoSpaceDE w:val="0"/>
                        <w:autoSpaceDN w:val="0"/>
                        <w:adjustRightInd w:val="0"/>
                        <w:rPr>
                          <w:lang w:eastAsia="en-GB"/>
                        </w:rPr>
                      </w:pPr>
                      <w:r>
                        <w:rPr>
                          <w:lang w:eastAsia="en-GB"/>
                        </w:rPr>
                        <w:t>I</w:t>
                      </w:r>
                      <w:r w:rsidRPr="0093355F">
                        <w:rPr>
                          <w:lang w:eastAsia="en-GB"/>
                        </w:rPr>
                        <w:t xml:space="preserve">n the </w:t>
                      </w:r>
                      <w:r>
                        <w:rPr>
                          <w:lang w:eastAsia="en-GB"/>
                        </w:rPr>
                        <w:t xml:space="preserve">specific case of a term neonate admitted in the NICU on CPAP with non-oxygen requirements; OR when there is quickly weaning to air within the first hour of commencing CPAP; AND without risk factors for EOS (see risk factors listed above) AND when the most likely diagnosis (after clinical assessment +/- Chest X Ray or lung ultrasound) is </w:t>
                      </w:r>
                      <w:r w:rsidRPr="007B4687">
                        <w:rPr>
                          <w:u w:val="single"/>
                          <w:lang w:eastAsia="en-GB"/>
                        </w:rPr>
                        <w:t>transient tachypnoea of the newborn</w:t>
                      </w:r>
                      <w:r>
                        <w:rPr>
                          <w:lang w:eastAsia="en-GB"/>
                        </w:rPr>
                        <w:t xml:space="preserve">,  the fellow/consultant on service may decide not to start empiric antibiotics or may delay this decision and observe the baby, despite the recommendation provided by the sepsis calculator. </w:t>
                      </w:r>
                    </w:p>
                  </w:txbxContent>
                </v:textbox>
                <w10:wrap type="square" anchorx="margin"/>
              </v:shape>
            </w:pict>
          </mc:Fallback>
        </mc:AlternateContent>
      </w:r>
      <w:r w:rsidR="00D730D6" w:rsidRPr="0093355F">
        <w:rPr>
          <w:rFonts w:cs="Times"/>
          <w:noProof/>
          <w:color w:val="000000"/>
        </w:rPr>
        <mc:AlternateContent>
          <mc:Choice Requires="wps">
            <w:drawing>
              <wp:anchor distT="45720" distB="45720" distL="114300" distR="114300" simplePos="0" relativeHeight="251659264" behindDoc="0" locked="0" layoutInCell="1" allowOverlap="1" wp14:anchorId="75A19AE5" wp14:editId="2FA779DD">
                <wp:simplePos x="0" y="0"/>
                <wp:positionH relativeFrom="margin">
                  <wp:align>center</wp:align>
                </wp:positionH>
                <wp:positionV relativeFrom="paragraph">
                  <wp:posOffset>99060</wp:posOffset>
                </wp:positionV>
                <wp:extent cx="5753100" cy="1752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752600"/>
                        </a:xfrm>
                        <a:prstGeom prst="rect">
                          <a:avLst/>
                        </a:prstGeom>
                        <a:solidFill>
                          <a:srgbClr val="FFFFFF"/>
                        </a:solidFill>
                        <a:ln w="9525">
                          <a:solidFill>
                            <a:srgbClr val="000000"/>
                          </a:solidFill>
                          <a:miter lim="800000"/>
                          <a:headEnd/>
                          <a:tailEnd/>
                        </a:ln>
                      </wps:spPr>
                      <wps:txbx>
                        <w:txbxContent>
                          <w:p w14:paraId="35BD347F" w14:textId="25BCFBBB" w:rsidR="00F87960" w:rsidRPr="000F7430" w:rsidRDefault="00F87960" w:rsidP="000F7430">
                            <w:pPr>
                              <w:widowControl w:val="0"/>
                              <w:tabs>
                                <w:tab w:val="left" w:pos="940"/>
                                <w:tab w:val="left" w:pos="1440"/>
                              </w:tabs>
                              <w:autoSpaceDE w:val="0"/>
                              <w:autoSpaceDN w:val="0"/>
                              <w:adjustRightInd w:val="0"/>
                              <w:rPr>
                                <w:rFonts w:cs="Times"/>
                                <w:b/>
                                <w:bCs/>
                                <w:color w:val="000000"/>
                              </w:rPr>
                            </w:pPr>
                            <w:r w:rsidRPr="000F7430">
                              <w:rPr>
                                <w:rFonts w:cs="Times"/>
                                <w:b/>
                                <w:bCs/>
                                <w:color w:val="000000"/>
                              </w:rPr>
                              <w:t>Note:</w:t>
                            </w:r>
                          </w:p>
                          <w:p w14:paraId="53C47839" w14:textId="532CFAB2" w:rsidR="00F87960" w:rsidRDefault="00F87960" w:rsidP="000F7430">
                            <w:pPr>
                              <w:widowControl w:val="0"/>
                              <w:tabs>
                                <w:tab w:val="left" w:pos="940"/>
                                <w:tab w:val="left" w:pos="1440"/>
                              </w:tabs>
                              <w:autoSpaceDE w:val="0"/>
                              <w:autoSpaceDN w:val="0"/>
                              <w:adjustRightInd w:val="0"/>
                              <w:rPr>
                                <w:rFonts w:cs="Times"/>
                                <w:color w:val="000000"/>
                              </w:rPr>
                            </w:pPr>
                            <w:r>
                              <w:rPr>
                                <w:rFonts w:cs="Times"/>
                                <w:color w:val="000000"/>
                              </w:rPr>
                              <w:t>In the Department of Neonatology, the interpretation of the “Yellow/Amber” recommendation includes collecting blood culture and CRP and FBC. The aim is to check these results as soon they are available and make the decision to either start antibiotics or continue to observe/monitor the baby. In the case that antibiotics are not started, the results of the blood culture must be chased before the baby is discharged.</w:t>
                            </w:r>
                          </w:p>
                          <w:p w14:paraId="33450816" w14:textId="77777777" w:rsidR="00F87960" w:rsidRDefault="00F87960" w:rsidP="000F7430">
                            <w:pPr>
                              <w:widowControl w:val="0"/>
                              <w:tabs>
                                <w:tab w:val="left" w:pos="940"/>
                                <w:tab w:val="left" w:pos="1440"/>
                              </w:tabs>
                              <w:autoSpaceDE w:val="0"/>
                              <w:autoSpaceDN w:val="0"/>
                              <w:adjustRightInd w:val="0"/>
                              <w:rPr>
                                <w:rFonts w:cs="Times"/>
                                <w:color w:val="000000"/>
                              </w:rPr>
                            </w:pPr>
                          </w:p>
                          <w:p w14:paraId="366BBF89" w14:textId="48D678E7" w:rsidR="00F87960" w:rsidRDefault="00F87960" w:rsidP="000F7430">
                            <w:r>
                              <w:rPr>
                                <w:rFonts w:cs="Times"/>
                                <w:color w:val="000000"/>
                              </w:rPr>
                              <w:t>The interpretation of the “Red” recommendation includes taking and sending blood culture, FBC and CRP and then starting antibiotic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19AE5" id="_x0000_t202" coordsize="21600,21600" o:spt="202" path="m,l,21600r21600,l21600,xe">
                <v:stroke joinstyle="miter"/>
                <v:path gradientshapeok="t" o:connecttype="rect"/>
              </v:shapetype>
              <v:shape id="Text Box 2" o:spid="_x0000_s1026" type="#_x0000_t202" style="position:absolute;left:0;text-align:left;margin-left:0;margin-top:7.8pt;width:453pt;height:138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">
                <v:textbox>
                  <w:txbxContent>
                    <w:p w14:paraId="35BD347F" w14:textId="25BCFBBB" w:rsidR="00F87960" w:rsidRPr="000F7430" w:rsidRDefault="00F87960" w:rsidP="000F7430">
                      <w:pPr>
                        <w:widowControl w:val="0"/>
                        <w:tabs>
                          <w:tab w:val="left" w:pos="940"/>
                          <w:tab w:val="left" w:pos="1440"/>
                        </w:tabs>
                        <w:autoSpaceDE w:val="0"/>
                        <w:autoSpaceDN w:val="0"/>
                        <w:adjustRightInd w:val="0"/>
                        <w:rPr>
                          <w:rFonts w:cs="Times"/>
                          <w:b/>
                          <w:bCs/>
                          <w:color w:val="000000"/>
                        </w:rPr>
                      </w:pPr>
                      <w:r w:rsidRPr="000F7430">
                        <w:rPr>
                          <w:rFonts w:cs="Times"/>
                          <w:b/>
                          <w:bCs/>
                          <w:color w:val="000000"/>
                        </w:rPr>
                        <w:t>Note:</w:t>
                      </w:r>
                    </w:p>
                    <w:p w14:paraId="53C47839" w14:textId="532CFAB2" w:rsidR="00F87960" w:rsidRDefault="00F87960" w:rsidP="000F7430">
                      <w:pPr>
                        <w:widowControl w:val="0"/>
                        <w:tabs>
                          <w:tab w:val="left" w:pos="940"/>
                          <w:tab w:val="left" w:pos="1440"/>
                        </w:tabs>
                        <w:autoSpaceDE w:val="0"/>
                        <w:autoSpaceDN w:val="0"/>
                        <w:adjustRightInd w:val="0"/>
                        <w:rPr>
                          <w:rFonts w:cs="Times"/>
                          <w:color w:val="000000"/>
                        </w:rPr>
                      </w:pPr>
                      <w:r>
                        <w:rPr>
                          <w:rFonts w:cs="Times"/>
                          <w:color w:val="000000"/>
                        </w:rPr>
                        <w:t>In the Department of Neonatology, the interpretation of the “Yellow/Amber” recommendation includes collecting blood culture and CRP and FBC. The aim is to check these results as soon they are available and make the decision to either start antibiotics or continue to observe/monitor the baby. In the case that antibiotics are not started, the results of the blood culture must be chased before the baby is discharged.</w:t>
                      </w:r>
                    </w:p>
                    <w:p w14:paraId="33450816" w14:textId="77777777" w:rsidR="00F87960" w:rsidRDefault="00F87960" w:rsidP="000F7430">
                      <w:pPr>
                        <w:widowControl w:val="0"/>
                        <w:tabs>
                          <w:tab w:val="left" w:pos="940"/>
                          <w:tab w:val="left" w:pos="1440"/>
                        </w:tabs>
                        <w:autoSpaceDE w:val="0"/>
                        <w:autoSpaceDN w:val="0"/>
                        <w:adjustRightInd w:val="0"/>
                        <w:rPr>
                          <w:rFonts w:cs="Times"/>
                          <w:color w:val="000000"/>
                        </w:rPr>
                      </w:pPr>
                    </w:p>
                    <w:p w14:paraId="366BBF89" w14:textId="48D678E7" w:rsidR="00F87960" w:rsidRDefault="00F87960" w:rsidP="000F7430">
                      <w:r>
                        <w:rPr>
                          <w:rFonts w:cs="Times"/>
                          <w:color w:val="000000"/>
                        </w:rPr>
                        <w:t>The interpretation of the “Red” recommendation includes taking and sending blood culture, FBC and CRP and then starting antibiotic treatment.</w:t>
                      </w:r>
                    </w:p>
                  </w:txbxContent>
                </v:textbox>
                <w10:wrap type="square" anchorx="margin"/>
              </v:shape>
            </w:pict>
          </mc:Fallback>
        </mc:AlternateContent>
      </w:r>
    </w:p>
    <w:p w14:paraId="665A2468" w14:textId="77777777" w:rsidR="00C450D5" w:rsidRPr="000673C0" w:rsidRDefault="00C450D5" w:rsidP="00C450D5">
      <w:pPr>
        <w:pStyle w:val="Heading2"/>
        <w:spacing w:before="120"/>
        <w:jc w:val="both"/>
        <w:rPr>
          <w:u w:val="single"/>
          <w:lang w:eastAsia="en-GB"/>
        </w:rPr>
      </w:pPr>
      <w:r w:rsidRPr="000673C0">
        <w:rPr>
          <w:u w:val="single"/>
          <w:lang w:eastAsia="en-GB"/>
        </w:rPr>
        <w:t>Empiric antibiotic choice for early onset sepsis</w:t>
      </w:r>
    </w:p>
    <w:p w14:paraId="76860C4F" w14:textId="4E21ABE0" w:rsidR="00314306" w:rsidRPr="00463BB9" w:rsidRDefault="00314306" w:rsidP="00463BB9">
      <w:pPr>
        <w:rPr>
          <w:lang w:eastAsia="en-GB"/>
        </w:rPr>
      </w:pPr>
    </w:p>
    <w:tbl>
      <w:tblPr>
        <w:tblStyle w:val="TableGrid"/>
        <w:tblW w:w="9072" w:type="dxa"/>
        <w:tblInd w:w="-5" w:type="dxa"/>
        <w:tblLook w:val="04A0" w:firstRow="1" w:lastRow="0" w:firstColumn="1" w:lastColumn="0" w:noHBand="0" w:noVBand="1"/>
      </w:tblPr>
      <w:tblGrid>
        <w:gridCol w:w="2373"/>
        <w:gridCol w:w="6699"/>
      </w:tblGrid>
      <w:tr w:rsidR="00594A59" w:rsidRPr="00633791" w14:paraId="20C98021" w14:textId="77777777" w:rsidTr="00594A59">
        <w:tc>
          <w:tcPr>
            <w:tcW w:w="2373" w:type="dxa"/>
          </w:tcPr>
          <w:p w14:paraId="01BF5375" w14:textId="77777777" w:rsidR="00594A59" w:rsidRPr="00594A59" w:rsidRDefault="00594A59" w:rsidP="00CF0B5B">
            <w:pPr>
              <w:widowControl w:val="0"/>
              <w:tabs>
                <w:tab w:val="left" w:pos="940"/>
                <w:tab w:val="left" w:pos="1440"/>
              </w:tabs>
              <w:autoSpaceDE w:val="0"/>
              <w:autoSpaceDN w:val="0"/>
              <w:adjustRightInd w:val="0"/>
              <w:rPr>
                <w:rFonts w:cs="Times"/>
                <w:b/>
                <w:color w:val="000000"/>
                <w:szCs w:val="24"/>
              </w:rPr>
            </w:pPr>
            <w:r w:rsidRPr="00594A59">
              <w:rPr>
                <w:rFonts w:cs="Times"/>
                <w:b/>
                <w:color w:val="000000"/>
                <w:szCs w:val="24"/>
              </w:rPr>
              <w:t>First line</w:t>
            </w:r>
          </w:p>
        </w:tc>
        <w:tc>
          <w:tcPr>
            <w:tcW w:w="6699" w:type="dxa"/>
          </w:tcPr>
          <w:p w14:paraId="23F14E4D" w14:textId="438EFE30" w:rsidR="00594A59" w:rsidRPr="001102F9" w:rsidRDefault="00594A59" w:rsidP="00CF0B5B">
            <w:pPr>
              <w:widowControl w:val="0"/>
              <w:tabs>
                <w:tab w:val="left" w:pos="940"/>
                <w:tab w:val="left" w:pos="1440"/>
              </w:tabs>
              <w:autoSpaceDE w:val="0"/>
              <w:autoSpaceDN w:val="0"/>
              <w:adjustRightInd w:val="0"/>
              <w:rPr>
                <w:rFonts w:cs="Times"/>
                <w:b/>
                <w:bCs/>
                <w:color w:val="000000"/>
                <w:szCs w:val="24"/>
              </w:rPr>
            </w:pPr>
            <w:r w:rsidRPr="001102F9">
              <w:rPr>
                <w:rFonts w:cs="Times"/>
                <w:b/>
                <w:bCs/>
                <w:color w:val="000000"/>
                <w:szCs w:val="24"/>
              </w:rPr>
              <w:t xml:space="preserve">IV </w:t>
            </w:r>
            <w:r w:rsidR="00B96B5A" w:rsidRPr="001102F9">
              <w:rPr>
                <w:rFonts w:cs="Times"/>
                <w:b/>
                <w:bCs/>
                <w:color w:val="000000"/>
                <w:szCs w:val="24"/>
              </w:rPr>
              <w:t>Benzylpenicillin</w:t>
            </w:r>
            <w:r w:rsidRPr="001102F9">
              <w:rPr>
                <w:rFonts w:cs="Times"/>
                <w:b/>
                <w:bCs/>
                <w:color w:val="000000"/>
                <w:szCs w:val="24"/>
              </w:rPr>
              <w:t xml:space="preserve"> </w:t>
            </w:r>
            <w:r w:rsidR="000D1B3F">
              <w:rPr>
                <w:rFonts w:cs="Times"/>
                <w:b/>
                <w:bCs/>
                <w:color w:val="000000"/>
                <w:szCs w:val="24"/>
              </w:rPr>
              <w:t>and</w:t>
            </w:r>
            <w:r w:rsidRPr="001102F9">
              <w:rPr>
                <w:rFonts w:cs="Times"/>
                <w:b/>
                <w:bCs/>
                <w:color w:val="000000"/>
                <w:szCs w:val="24"/>
              </w:rPr>
              <w:t xml:space="preserve"> IV Gentamicin</w:t>
            </w:r>
          </w:p>
          <w:p w14:paraId="7B55AC8C" w14:textId="77777777" w:rsidR="00594A59" w:rsidRPr="00594A59" w:rsidRDefault="00594A59" w:rsidP="00CF0B5B">
            <w:pPr>
              <w:widowControl w:val="0"/>
              <w:tabs>
                <w:tab w:val="left" w:pos="940"/>
                <w:tab w:val="left" w:pos="1440"/>
              </w:tabs>
              <w:autoSpaceDE w:val="0"/>
              <w:autoSpaceDN w:val="0"/>
              <w:adjustRightInd w:val="0"/>
              <w:rPr>
                <w:rFonts w:cs="Times"/>
                <w:b/>
                <w:color w:val="000000"/>
                <w:szCs w:val="24"/>
              </w:rPr>
            </w:pPr>
            <w:r w:rsidRPr="00594A59">
              <w:rPr>
                <w:rFonts w:cs="Times"/>
                <w:color w:val="000000"/>
                <w:szCs w:val="24"/>
              </w:rPr>
              <w:t>(If a mother is known to be colonised with or infected by a pathogen that is not sensitive to this regimen an alternative may need to be used/discussed with infectious diseases/microbiology)</w:t>
            </w:r>
          </w:p>
        </w:tc>
      </w:tr>
      <w:tr w:rsidR="00594A59" w:rsidRPr="00633791" w14:paraId="7FC17E26" w14:textId="77777777" w:rsidTr="00594A59">
        <w:tc>
          <w:tcPr>
            <w:tcW w:w="2373" w:type="dxa"/>
          </w:tcPr>
          <w:p w14:paraId="6D4542D5" w14:textId="7E5905A7" w:rsidR="00594A59" w:rsidRPr="00594A59" w:rsidRDefault="00594A59" w:rsidP="00CF0B5B">
            <w:pPr>
              <w:widowControl w:val="0"/>
              <w:tabs>
                <w:tab w:val="left" w:pos="940"/>
                <w:tab w:val="left" w:pos="1440"/>
              </w:tabs>
              <w:autoSpaceDE w:val="0"/>
              <w:autoSpaceDN w:val="0"/>
              <w:adjustRightInd w:val="0"/>
              <w:rPr>
                <w:rFonts w:cs="Times"/>
                <w:b/>
                <w:color w:val="000000"/>
                <w:szCs w:val="24"/>
              </w:rPr>
            </w:pPr>
            <w:r w:rsidRPr="00594A59">
              <w:rPr>
                <w:rFonts w:cs="Times"/>
                <w:b/>
                <w:color w:val="000000"/>
                <w:szCs w:val="24"/>
              </w:rPr>
              <w:t xml:space="preserve">First line </w:t>
            </w:r>
            <w:r w:rsidRPr="00463BB9">
              <w:rPr>
                <w:rFonts w:cs="Times"/>
                <w:b/>
                <w:color w:val="000000"/>
                <w:szCs w:val="24"/>
              </w:rPr>
              <w:t>if</w:t>
            </w:r>
            <w:r w:rsidRPr="00594A59">
              <w:rPr>
                <w:rFonts w:cs="Times"/>
                <w:b/>
                <w:color w:val="000000"/>
                <w:szCs w:val="24"/>
              </w:rPr>
              <w:t xml:space="preserve"> risk factors AND high suspicion of infection</w:t>
            </w:r>
          </w:p>
        </w:tc>
        <w:tc>
          <w:tcPr>
            <w:tcW w:w="6699" w:type="dxa"/>
          </w:tcPr>
          <w:p w14:paraId="1521E536" w14:textId="5FBA4E47" w:rsidR="00594A59" w:rsidRPr="001102F9" w:rsidRDefault="00594A59" w:rsidP="00CF0B5B">
            <w:pPr>
              <w:widowControl w:val="0"/>
              <w:tabs>
                <w:tab w:val="left" w:pos="940"/>
                <w:tab w:val="left" w:pos="1440"/>
              </w:tabs>
              <w:autoSpaceDE w:val="0"/>
              <w:autoSpaceDN w:val="0"/>
              <w:adjustRightInd w:val="0"/>
              <w:rPr>
                <w:rFonts w:cs="Times"/>
                <w:b/>
                <w:bCs/>
                <w:color w:val="000000"/>
                <w:szCs w:val="24"/>
              </w:rPr>
            </w:pPr>
            <w:r w:rsidRPr="001102F9">
              <w:rPr>
                <w:rFonts w:cs="Times"/>
                <w:b/>
                <w:bCs/>
                <w:color w:val="000000"/>
                <w:szCs w:val="24"/>
              </w:rPr>
              <w:t xml:space="preserve">IV Benzylpenicillin </w:t>
            </w:r>
            <w:r w:rsidR="000D1B3F">
              <w:rPr>
                <w:rFonts w:cs="Times"/>
                <w:b/>
                <w:bCs/>
                <w:color w:val="000000"/>
                <w:szCs w:val="24"/>
              </w:rPr>
              <w:t>and</w:t>
            </w:r>
            <w:r w:rsidRPr="001102F9">
              <w:rPr>
                <w:rFonts w:cs="Times"/>
                <w:b/>
                <w:bCs/>
                <w:color w:val="000000"/>
                <w:szCs w:val="24"/>
              </w:rPr>
              <w:t xml:space="preserve"> IV Amikacin </w:t>
            </w:r>
          </w:p>
          <w:p w14:paraId="5062F799" w14:textId="7B540CF3" w:rsidR="00594A59" w:rsidRPr="00594A59" w:rsidRDefault="00594A59" w:rsidP="00CF0B5B">
            <w:pPr>
              <w:widowControl w:val="0"/>
              <w:tabs>
                <w:tab w:val="left" w:pos="940"/>
                <w:tab w:val="left" w:pos="1440"/>
              </w:tabs>
              <w:autoSpaceDE w:val="0"/>
              <w:autoSpaceDN w:val="0"/>
              <w:adjustRightInd w:val="0"/>
              <w:rPr>
                <w:rFonts w:cs="Times"/>
                <w:color w:val="000000"/>
                <w:szCs w:val="24"/>
              </w:rPr>
            </w:pPr>
            <w:r w:rsidRPr="00594A59">
              <w:rPr>
                <w:rFonts w:cs="Times"/>
                <w:color w:val="000000"/>
                <w:szCs w:val="24"/>
              </w:rPr>
              <w:t xml:space="preserve">Risk factors:  Travel to a developing country/hospitalisation in a developing country in the past year.  Known maternal colonisation with multi-resistant </w:t>
            </w:r>
            <w:r w:rsidR="00B96B5A" w:rsidRPr="00594A59">
              <w:rPr>
                <w:rFonts w:cs="Times"/>
                <w:color w:val="000000"/>
                <w:szCs w:val="24"/>
              </w:rPr>
              <w:t>Gram-negative</w:t>
            </w:r>
            <w:r w:rsidRPr="00594A59">
              <w:rPr>
                <w:rFonts w:cs="Times"/>
                <w:color w:val="000000"/>
                <w:szCs w:val="24"/>
              </w:rPr>
              <w:t xml:space="preserve"> organisms (if Amikacin sensitive)</w:t>
            </w:r>
          </w:p>
        </w:tc>
      </w:tr>
      <w:tr w:rsidR="00594A59" w:rsidRPr="00633791" w14:paraId="55E22C06" w14:textId="77777777" w:rsidTr="00594A59">
        <w:tc>
          <w:tcPr>
            <w:tcW w:w="2373" w:type="dxa"/>
          </w:tcPr>
          <w:p w14:paraId="3D116247" w14:textId="77777777" w:rsidR="00594A59" w:rsidRPr="00594A59" w:rsidRDefault="00594A59" w:rsidP="00CF0B5B">
            <w:pPr>
              <w:widowControl w:val="0"/>
              <w:tabs>
                <w:tab w:val="left" w:pos="940"/>
                <w:tab w:val="left" w:pos="1440"/>
              </w:tabs>
              <w:autoSpaceDE w:val="0"/>
              <w:autoSpaceDN w:val="0"/>
              <w:adjustRightInd w:val="0"/>
              <w:rPr>
                <w:rFonts w:cs="Times"/>
                <w:b/>
                <w:color w:val="000000"/>
                <w:szCs w:val="24"/>
              </w:rPr>
            </w:pPr>
            <w:r w:rsidRPr="00594A59">
              <w:rPr>
                <w:rFonts w:cs="Times"/>
                <w:b/>
                <w:color w:val="000000"/>
                <w:szCs w:val="24"/>
              </w:rPr>
              <w:t>Severe sepsis/septic shock</w:t>
            </w:r>
          </w:p>
        </w:tc>
        <w:tc>
          <w:tcPr>
            <w:tcW w:w="6699" w:type="dxa"/>
          </w:tcPr>
          <w:p w14:paraId="5EF41BFA" w14:textId="77777777" w:rsidR="00594A59" w:rsidRPr="001102F9" w:rsidRDefault="00594A59" w:rsidP="00CF0B5B">
            <w:pPr>
              <w:widowControl w:val="0"/>
              <w:tabs>
                <w:tab w:val="left" w:pos="940"/>
                <w:tab w:val="left" w:pos="1440"/>
              </w:tabs>
              <w:autoSpaceDE w:val="0"/>
              <w:autoSpaceDN w:val="0"/>
              <w:adjustRightInd w:val="0"/>
              <w:rPr>
                <w:rFonts w:cs="Times"/>
                <w:b/>
                <w:bCs/>
                <w:color w:val="000000"/>
                <w:szCs w:val="24"/>
              </w:rPr>
            </w:pPr>
            <w:r w:rsidRPr="001102F9">
              <w:rPr>
                <w:rFonts w:cs="Times"/>
                <w:b/>
                <w:bCs/>
                <w:color w:val="000000"/>
                <w:szCs w:val="24"/>
              </w:rPr>
              <w:t xml:space="preserve">IV Meropenem and IV Vancomycin </w:t>
            </w:r>
          </w:p>
        </w:tc>
      </w:tr>
    </w:tbl>
    <w:p w14:paraId="6F17DE7D" w14:textId="77777777" w:rsidR="00594A59" w:rsidRPr="00594A59" w:rsidRDefault="00594A59" w:rsidP="00594A59">
      <w:pPr>
        <w:rPr>
          <w:lang w:eastAsia="en-GB"/>
        </w:rPr>
      </w:pPr>
    </w:p>
    <w:p w14:paraId="7FBFC830" w14:textId="77777777" w:rsidR="00314306" w:rsidRDefault="00314306" w:rsidP="000F7430">
      <w:pPr>
        <w:shd w:val="clear" w:color="auto" w:fill="FFFFFF"/>
        <w:rPr>
          <w:bCs/>
          <w:color w:val="000000"/>
          <w:lang w:eastAsia="en-GB"/>
        </w:rPr>
      </w:pPr>
    </w:p>
    <w:p w14:paraId="44C127C1" w14:textId="7B6FD704" w:rsidR="00275839" w:rsidRDefault="00275839" w:rsidP="000F7430">
      <w:pPr>
        <w:shd w:val="clear" w:color="auto" w:fill="FFFFFF"/>
        <w:rPr>
          <w:rFonts w:cs="Times"/>
          <w:color w:val="000000"/>
        </w:rPr>
      </w:pPr>
      <w:r w:rsidRPr="003A76A8">
        <w:rPr>
          <w:bCs/>
          <w:color w:val="000000"/>
          <w:lang w:eastAsia="en-GB"/>
        </w:rPr>
        <w:t xml:space="preserve">Please note that if it is known that a mother is colonised with </w:t>
      </w:r>
      <w:r w:rsidR="00802BFF" w:rsidRPr="003A76A8">
        <w:rPr>
          <w:bCs/>
          <w:color w:val="000000"/>
          <w:lang w:eastAsia="en-GB"/>
        </w:rPr>
        <w:t>a</w:t>
      </w:r>
      <w:r w:rsidR="00C1071E">
        <w:rPr>
          <w:bCs/>
          <w:color w:val="000000"/>
          <w:lang w:eastAsia="en-GB"/>
        </w:rPr>
        <w:t xml:space="preserve"> specific </w:t>
      </w:r>
      <w:r w:rsidRPr="003A76A8">
        <w:rPr>
          <w:bCs/>
          <w:color w:val="000000"/>
          <w:lang w:eastAsia="en-GB"/>
        </w:rPr>
        <w:t>pathogen</w:t>
      </w:r>
      <w:r w:rsidR="00C1071E">
        <w:rPr>
          <w:bCs/>
          <w:color w:val="000000"/>
          <w:lang w:eastAsia="en-GB"/>
        </w:rPr>
        <w:t>,</w:t>
      </w:r>
      <w:r w:rsidRPr="003A76A8">
        <w:rPr>
          <w:bCs/>
          <w:color w:val="000000"/>
          <w:lang w:eastAsia="en-GB"/>
        </w:rPr>
        <w:t xml:space="preserve"> empiric therapy for her newborn may need to be modified to cover for that</w:t>
      </w:r>
      <w:r w:rsidRPr="00097771">
        <w:rPr>
          <w:rFonts w:cs="Times"/>
          <w:color w:val="000000"/>
        </w:rPr>
        <w:t xml:space="preserve"> organism in addition to usual pathogens.</w:t>
      </w:r>
      <w:r>
        <w:rPr>
          <w:rFonts w:cs="Times"/>
          <w:color w:val="000000"/>
        </w:rPr>
        <w:t xml:space="preserve">  Please refer to </w:t>
      </w:r>
      <w:r w:rsidR="00230777">
        <w:rPr>
          <w:rFonts w:cs="Times"/>
          <w:color w:val="000000"/>
        </w:rPr>
        <w:t>Attachments</w:t>
      </w:r>
      <w:r>
        <w:rPr>
          <w:rFonts w:cs="Times"/>
          <w:color w:val="000000"/>
        </w:rPr>
        <w:t xml:space="preserve"> 1 and 2 for suggested antibiotics.</w:t>
      </w:r>
    </w:p>
    <w:p w14:paraId="08682A0F" w14:textId="77777777" w:rsidR="009A534C" w:rsidRDefault="009A534C" w:rsidP="009A534C">
      <w:pPr>
        <w:rPr>
          <w:rFonts w:cs="Arial"/>
          <w:b/>
          <w:szCs w:val="24"/>
        </w:rPr>
      </w:pPr>
    </w:p>
    <w:p w14:paraId="08682A10" w14:textId="4204F46F" w:rsidR="009A534C" w:rsidRDefault="00422658"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13008720" w14:textId="67137E17" w:rsidR="00AD23C6" w:rsidRDefault="00AD23C6" w:rsidP="000F7430">
      <w:pPr>
        <w:rPr>
          <w:rFonts w:cs="Arial"/>
          <w:i/>
          <w:szCs w:val="24"/>
        </w:rPr>
      </w:pPr>
    </w:p>
    <w:p w14:paraId="71D9236D" w14:textId="3230FC18" w:rsidR="000F7430" w:rsidRDefault="000F7430" w:rsidP="000F7430">
      <w:pPr>
        <w:rPr>
          <w:rFonts w:cs="Arial"/>
          <w:i/>
          <w:szCs w:val="24"/>
        </w:rPr>
      </w:pPr>
    </w:p>
    <w:p w14:paraId="16C204B6" w14:textId="760AA4FD" w:rsidR="00314306" w:rsidRDefault="00314306">
      <w:bookmarkStart w:id="15" w:name="_Toc389473284"/>
      <w:bookmarkStart w:id="16" w:name="_Toc393203340"/>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37A6D83A" w:rsidR="009A534C" w:rsidRPr="003D2D06" w:rsidRDefault="00010E74" w:rsidP="00B10F87">
            <w:pPr>
              <w:pStyle w:val="Heading1"/>
            </w:pPr>
            <w:bookmarkStart w:id="17" w:name="_Toc90649579"/>
            <w:r w:rsidRPr="003D2D06">
              <w:lastRenderedPageBreak/>
              <w:t xml:space="preserve">Section </w:t>
            </w:r>
            <w:r w:rsidR="00004A60">
              <w:t>3</w:t>
            </w:r>
            <w:r w:rsidR="009A534C" w:rsidRPr="003D2D06">
              <w:t xml:space="preserve"> – </w:t>
            </w:r>
            <w:r w:rsidR="00004A60">
              <w:t>Late Onset Sepsis (LOS) in the NICU</w:t>
            </w:r>
            <w:bookmarkEnd w:id="15"/>
            <w:bookmarkEnd w:id="16"/>
            <w:bookmarkEnd w:id="17"/>
          </w:p>
        </w:tc>
      </w:tr>
    </w:tbl>
    <w:p w14:paraId="08682A13" w14:textId="77777777" w:rsidR="009A534C" w:rsidRDefault="009A534C" w:rsidP="009A534C">
      <w:pPr>
        <w:pStyle w:val="Heading2"/>
      </w:pPr>
    </w:p>
    <w:p w14:paraId="3824ED1C" w14:textId="65F23D61" w:rsidR="00004A60" w:rsidRDefault="00004A60" w:rsidP="000F7430">
      <w:pPr>
        <w:widowControl w:val="0"/>
        <w:autoSpaceDE w:val="0"/>
        <w:autoSpaceDN w:val="0"/>
        <w:adjustRightInd w:val="0"/>
        <w:rPr>
          <w:rFonts w:cs="Times"/>
          <w:color w:val="000000"/>
        </w:rPr>
      </w:pPr>
      <w:r>
        <w:rPr>
          <w:rFonts w:cs="Times"/>
          <w:color w:val="000000"/>
        </w:rPr>
        <w:t>Late onset sepsis occur</w:t>
      </w:r>
      <w:r w:rsidR="00320508">
        <w:rPr>
          <w:rFonts w:cs="Times"/>
          <w:color w:val="000000"/>
        </w:rPr>
        <w:t xml:space="preserve">s </w:t>
      </w:r>
      <w:r>
        <w:rPr>
          <w:rFonts w:cs="Times"/>
          <w:color w:val="000000"/>
        </w:rPr>
        <w:t xml:space="preserve">in </w:t>
      </w:r>
      <w:r w:rsidR="0047791F">
        <w:rPr>
          <w:rFonts w:cs="Times"/>
          <w:color w:val="000000"/>
        </w:rPr>
        <w:t>4.3</w:t>
      </w:r>
      <w:r>
        <w:rPr>
          <w:rFonts w:cs="Times"/>
          <w:color w:val="000000"/>
        </w:rPr>
        <w:t xml:space="preserve">% of newborns admitted to level III </w:t>
      </w:r>
      <w:r w:rsidR="00B56703">
        <w:rPr>
          <w:rFonts w:cs="Times"/>
          <w:color w:val="000000"/>
        </w:rPr>
        <w:t>N</w:t>
      </w:r>
      <w:r>
        <w:rPr>
          <w:rFonts w:cs="Times"/>
          <w:color w:val="000000"/>
        </w:rPr>
        <w:t xml:space="preserve">eonatal </w:t>
      </w:r>
      <w:r w:rsidR="00B56703">
        <w:rPr>
          <w:rFonts w:cs="Times"/>
          <w:color w:val="000000"/>
        </w:rPr>
        <w:t>I</w:t>
      </w:r>
      <w:r>
        <w:rPr>
          <w:rFonts w:cs="Times"/>
          <w:color w:val="000000"/>
        </w:rPr>
        <w:t xml:space="preserve">ntensive </w:t>
      </w:r>
      <w:r w:rsidR="00B56703">
        <w:rPr>
          <w:rFonts w:cs="Times"/>
          <w:color w:val="000000"/>
        </w:rPr>
        <w:t>C</w:t>
      </w:r>
      <w:r>
        <w:rPr>
          <w:rFonts w:cs="Times"/>
          <w:color w:val="000000"/>
        </w:rPr>
        <w:t xml:space="preserve">are </w:t>
      </w:r>
      <w:r w:rsidR="00B56703">
        <w:rPr>
          <w:rFonts w:cs="Times"/>
          <w:color w:val="000000"/>
        </w:rPr>
        <w:t>U</w:t>
      </w:r>
      <w:r>
        <w:rPr>
          <w:rFonts w:cs="Times"/>
          <w:color w:val="000000"/>
        </w:rPr>
        <w:t>nits in Australia and New Ze</w:t>
      </w:r>
      <w:r w:rsidR="0047791F">
        <w:rPr>
          <w:rFonts w:cs="Times"/>
          <w:color w:val="000000"/>
        </w:rPr>
        <w:t>a</w:t>
      </w:r>
      <w:r>
        <w:rPr>
          <w:rFonts w:cs="Times"/>
          <w:color w:val="000000"/>
        </w:rPr>
        <w:t>lan</w:t>
      </w:r>
      <w:r w:rsidR="0047791F">
        <w:rPr>
          <w:rFonts w:cs="Times"/>
          <w:color w:val="000000"/>
        </w:rPr>
        <w:t>d in 2019</w:t>
      </w:r>
      <w:r w:rsidRPr="00507F48">
        <w:rPr>
          <w:rFonts w:cs="Times"/>
          <w:color w:val="000000"/>
          <w:vertAlign w:val="superscript"/>
        </w:rPr>
        <w:fldChar w:fldCharType="begin"/>
      </w:r>
      <w:r w:rsidRPr="00507F48">
        <w:rPr>
          <w:rFonts w:cs="Times"/>
          <w:color w:val="000000"/>
          <w:vertAlign w:val="superscript"/>
        </w:rPr>
        <w:instrText xml:space="preserve"> ADDIN EN.CITE &lt;EndNote&gt;&lt;Cite&gt;&lt;Author&gt;report&lt;/Author&gt;&lt;Year&gt;2014&lt;/Year&gt;&lt;RecNum&gt;3&lt;/RecNum&gt;&lt;DisplayText&gt;(9)&lt;/DisplayText&gt;&lt;record&gt;&lt;rec-number&gt;3&lt;/rec-number&gt;&lt;foreign-keys&gt;&lt;key app="EN" db-id="v92052xfo0wa9wetsrnvdzpn92apsda0s05v" timestamp="1500446197"&gt;3&lt;/key&gt;&lt;/foreign-keys&gt;&lt;ref-type name="Report"&gt;27&lt;/ref-type&gt;&lt;contributors&gt;&lt;authors&gt;&lt;author&gt;ANZNN report&lt;/author&gt;&lt;/authors&gt;&lt;/contributors&gt;&lt;titles&gt;&lt;/titles&gt;&lt;dates&gt;&lt;year&gt;2014&lt;/year&gt;&lt;/dates&gt;&lt;urls&gt;&lt;/urls&gt;&lt;/record&gt;&lt;/Cite&gt;&lt;/EndNote&gt;</w:instrText>
      </w:r>
      <w:r w:rsidRPr="00507F48">
        <w:rPr>
          <w:rFonts w:cs="Times"/>
          <w:color w:val="000000"/>
          <w:vertAlign w:val="superscript"/>
        </w:rPr>
        <w:fldChar w:fldCharType="separate"/>
      </w:r>
      <w:r w:rsidRPr="00507F48">
        <w:rPr>
          <w:rFonts w:cs="Times"/>
          <w:noProof/>
          <w:color w:val="000000"/>
          <w:vertAlign w:val="superscript"/>
        </w:rPr>
        <w:t>(10)</w:t>
      </w:r>
      <w:r w:rsidRPr="00507F48">
        <w:rPr>
          <w:rFonts w:cs="Times"/>
          <w:color w:val="000000"/>
          <w:vertAlign w:val="superscript"/>
        </w:rPr>
        <w:fldChar w:fldCharType="end"/>
      </w:r>
      <w:r>
        <w:rPr>
          <w:rFonts w:cs="Times"/>
          <w:color w:val="000000"/>
        </w:rPr>
        <w:t xml:space="preserve"> and </w:t>
      </w:r>
      <w:r w:rsidR="00320508">
        <w:rPr>
          <w:rFonts w:cs="Times"/>
          <w:color w:val="000000"/>
        </w:rPr>
        <w:t>is</w:t>
      </w:r>
      <w:r w:rsidR="00B56703">
        <w:rPr>
          <w:rFonts w:cs="Times"/>
          <w:color w:val="000000"/>
        </w:rPr>
        <w:t xml:space="preserve"> </w:t>
      </w:r>
      <w:r>
        <w:rPr>
          <w:rFonts w:cs="Times"/>
          <w:color w:val="000000"/>
        </w:rPr>
        <w:t xml:space="preserve">more common with decreasing gestational age.  In </w:t>
      </w:r>
      <w:r w:rsidR="00320508">
        <w:rPr>
          <w:rFonts w:cs="Times"/>
          <w:color w:val="000000"/>
        </w:rPr>
        <w:t xml:space="preserve">the </w:t>
      </w:r>
      <w:r>
        <w:rPr>
          <w:rFonts w:cs="Times"/>
          <w:color w:val="000000"/>
        </w:rPr>
        <w:t>201</w:t>
      </w:r>
      <w:r w:rsidR="0047791F">
        <w:rPr>
          <w:rFonts w:cs="Times"/>
          <w:color w:val="000000"/>
        </w:rPr>
        <w:t>9</w:t>
      </w:r>
      <w:r>
        <w:rPr>
          <w:rFonts w:cs="Times"/>
          <w:color w:val="000000"/>
        </w:rPr>
        <w:t xml:space="preserve"> Australia and New Zealand Neonatal Network dataset, </w:t>
      </w:r>
      <w:r w:rsidR="0047791F">
        <w:rPr>
          <w:rFonts w:cs="Times"/>
          <w:color w:val="000000"/>
        </w:rPr>
        <w:t>34.4</w:t>
      </w:r>
      <w:r>
        <w:rPr>
          <w:rFonts w:cs="Times"/>
          <w:color w:val="000000"/>
        </w:rPr>
        <w:t xml:space="preserve">% of babies born &lt;24 weeks, </w:t>
      </w:r>
      <w:r w:rsidR="0047791F">
        <w:rPr>
          <w:rFonts w:cs="Times"/>
          <w:color w:val="000000"/>
        </w:rPr>
        <w:t>26.7</w:t>
      </w:r>
      <w:r>
        <w:rPr>
          <w:rFonts w:cs="Times"/>
          <w:color w:val="000000"/>
        </w:rPr>
        <w:t>% of babies born at 24-25 weeks and 13% of babies born at 26-27 weeks develop</w:t>
      </w:r>
      <w:r w:rsidR="0066628A">
        <w:rPr>
          <w:rFonts w:cs="Times"/>
          <w:color w:val="000000"/>
        </w:rPr>
        <w:t>ed</w:t>
      </w:r>
      <w:r>
        <w:rPr>
          <w:rFonts w:cs="Times"/>
          <w:color w:val="000000"/>
        </w:rPr>
        <w:t xml:space="preserve"> late onset sepsis</w:t>
      </w:r>
      <w:r w:rsidR="0066628A">
        <w:rPr>
          <w:rFonts w:cs="Times"/>
          <w:color w:val="000000"/>
        </w:rPr>
        <w:t xml:space="preserve"> (defined as a sepsis at ≥48 hours after birth) </w:t>
      </w:r>
      <w:r w:rsidRPr="00507F48">
        <w:rPr>
          <w:rFonts w:cs="Times"/>
          <w:color w:val="000000"/>
          <w:vertAlign w:val="superscript"/>
        </w:rPr>
        <w:fldChar w:fldCharType="begin"/>
      </w:r>
      <w:r w:rsidRPr="00507F48">
        <w:rPr>
          <w:rFonts w:cs="Times"/>
          <w:color w:val="000000"/>
          <w:vertAlign w:val="superscript"/>
        </w:rPr>
        <w:instrText xml:space="preserve"> ADDIN EN.CITE &lt;EndNote&gt;&lt;Cite&gt;&lt;Author&gt;report&lt;/Author&gt;&lt;Year&gt;2014&lt;/Year&gt;&lt;RecNum&gt;3&lt;/RecNum&gt;&lt;DisplayText&gt;(9)&lt;/DisplayText&gt;&lt;record&gt;&lt;rec-number&gt;3&lt;/rec-number&gt;&lt;foreign-keys&gt;&lt;key app="EN" db-id="v92052xfo0wa9wetsrnvdzpn92apsda0s05v" timestamp="1500446197"&gt;3&lt;/key&gt;&lt;/foreign-keys&gt;&lt;ref-type name="Report"&gt;27&lt;/ref-type&gt;&lt;contributors&gt;&lt;authors&gt;&lt;author&gt;ANZNN report&lt;/author&gt;&lt;/authors&gt;&lt;/contributors&gt;&lt;titles&gt;&lt;/titles&gt;&lt;dates&gt;&lt;year&gt;2014&lt;/year&gt;&lt;/dates&gt;&lt;urls&gt;&lt;/urls&gt;&lt;/record&gt;&lt;/Cite&gt;&lt;/EndNote&gt;</w:instrText>
      </w:r>
      <w:r w:rsidRPr="00507F48">
        <w:rPr>
          <w:rFonts w:cs="Times"/>
          <w:color w:val="000000"/>
          <w:vertAlign w:val="superscript"/>
        </w:rPr>
        <w:fldChar w:fldCharType="separate"/>
      </w:r>
      <w:r w:rsidRPr="00507F48">
        <w:rPr>
          <w:rFonts w:cs="Times"/>
          <w:noProof/>
          <w:color w:val="000000"/>
          <w:vertAlign w:val="superscript"/>
        </w:rPr>
        <w:t>(10)</w:t>
      </w:r>
      <w:r w:rsidRPr="00507F48">
        <w:rPr>
          <w:rFonts w:cs="Times"/>
          <w:color w:val="000000"/>
          <w:vertAlign w:val="superscript"/>
        </w:rPr>
        <w:fldChar w:fldCharType="end"/>
      </w:r>
      <w:r>
        <w:rPr>
          <w:rFonts w:cs="Times"/>
          <w:color w:val="000000"/>
        </w:rPr>
        <w:t xml:space="preserve">.  By far the most common organism associated </w:t>
      </w:r>
      <w:r w:rsidR="0066628A">
        <w:rPr>
          <w:rFonts w:cs="Times"/>
          <w:color w:val="000000"/>
        </w:rPr>
        <w:t xml:space="preserve">with </w:t>
      </w:r>
      <w:r>
        <w:rPr>
          <w:rFonts w:cs="Times"/>
          <w:color w:val="000000"/>
        </w:rPr>
        <w:t xml:space="preserve">LOS in premature infants is </w:t>
      </w:r>
      <w:r w:rsidRPr="00AC7E68">
        <w:rPr>
          <w:rFonts w:cs="Times"/>
          <w:color w:val="000000"/>
        </w:rPr>
        <w:t>Coagulase-</w:t>
      </w:r>
      <w:r>
        <w:rPr>
          <w:rFonts w:cs="Times"/>
          <w:color w:val="000000"/>
        </w:rPr>
        <w:t>N</w:t>
      </w:r>
      <w:r w:rsidRPr="00AC7E68">
        <w:rPr>
          <w:rFonts w:cs="Times"/>
          <w:color w:val="000000"/>
        </w:rPr>
        <w:t xml:space="preserve">egative </w:t>
      </w:r>
      <w:r w:rsidR="0066628A">
        <w:rPr>
          <w:rFonts w:cs="Times"/>
          <w:color w:val="000000"/>
        </w:rPr>
        <w:t>S</w:t>
      </w:r>
      <w:r w:rsidRPr="00AC7E68">
        <w:rPr>
          <w:rFonts w:cs="Times"/>
          <w:color w:val="000000"/>
        </w:rPr>
        <w:t>taphylococci</w:t>
      </w:r>
      <w:r w:rsidR="0066628A">
        <w:rPr>
          <w:rStyle w:val="st1"/>
          <w:rFonts w:ascii="Arial" w:hAnsi="Arial" w:cs="Arial"/>
          <w:color w:val="545454"/>
        </w:rPr>
        <w:t xml:space="preserve"> </w:t>
      </w:r>
      <w:r>
        <w:rPr>
          <w:rStyle w:val="st1"/>
          <w:rFonts w:ascii="Arial" w:hAnsi="Arial" w:cs="Arial"/>
          <w:color w:val="545454"/>
        </w:rPr>
        <w:t>(</w:t>
      </w:r>
      <w:proofErr w:type="spellStart"/>
      <w:r>
        <w:rPr>
          <w:rFonts w:cs="Times"/>
          <w:color w:val="000000"/>
        </w:rPr>
        <w:t>C</w:t>
      </w:r>
      <w:r w:rsidR="00320508">
        <w:rPr>
          <w:rFonts w:cs="Times"/>
          <w:color w:val="000000"/>
        </w:rPr>
        <w:t>o</w:t>
      </w:r>
      <w:r>
        <w:rPr>
          <w:rFonts w:cs="Times"/>
          <w:color w:val="000000"/>
        </w:rPr>
        <w:t>NS</w:t>
      </w:r>
      <w:proofErr w:type="spellEnd"/>
      <w:r>
        <w:rPr>
          <w:rFonts w:cs="Times"/>
          <w:color w:val="000000"/>
        </w:rPr>
        <w:t>).</w:t>
      </w:r>
      <w:bookmarkStart w:id="18" w:name="_Toc527461179"/>
    </w:p>
    <w:p w14:paraId="1FBC1B45" w14:textId="77777777" w:rsidR="00004A60" w:rsidRDefault="00004A60" w:rsidP="00004A60">
      <w:pPr>
        <w:widowControl w:val="0"/>
        <w:autoSpaceDE w:val="0"/>
        <w:autoSpaceDN w:val="0"/>
        <w:adjustRightInd w:val="0"/>
        <w:jc w:val="both"/>
        <w:rPr>
          <w:rFonts w:cs="Times"/>
          <w:color w:val="000000"/>
        </w:rPr>
      </w:pPr>
    </w:p>
    <w:p w14:paraId="52660172" w14:textId="09E361D1" w:rsidR="00004A60" w:rsidRPr="000673C0" w:rsidRDefault="006C0173" w:rsidP="00004A60">
      <w:pPr>
        <w:widowControl w:val="0"/>
        <w:autoSpaceDE w:val="0"/>
        <w:autoSpaceDN w:val="0"/>
        <w:adjustRightInd w:val="0"/>
        <w:jc w:val="both"/>
        <w:rPr>
          <w:b/>
          <w:bCs/>
          <w:u w:val="single"/>
        </w:rPr>
      </w:pPr>
      <w:r>
        <w:rPr>
          <w:b/>
          <w:bCs/>
          <w:u w:val="single"/>
        </w:rPr>
        <w:t xml:space="preserve">Common </w:t>
      </w:r>
      <w:r w:rsidR="00004A60" w:rsidRPr="000673C0">
        <w:rPr>
          <w:b/>
          <w:bCs/>
          <w:u w:val="single"/>
        </w:rPr>
        <w:t>Causative Organisms</w:t>
      </w:r>
      <w:bookmarkEnd w:id="18"/>
    </w:p>
    <w:p w14:paraId="1EB2DA1E" w14:textId="77777777" w:rsidR="0066628A" w:rsidRPr="0066628A" w:rsidRDefault="0066628A" w:rsidP="00004A60">
      <w:pPr>
        <w:widowControl w:val="0"/>
        <w:autoSpaceDE w:val="0"/>
        <w:autoSpaceDN w:val="0"/>
        <w:adjustRightInd w:val="0"/>
        <w:jc w:val="both"/>
        <w:rPr>
          <w:rFonts w:cs="Times"/>
          <w:b/>
          <w:bCs/>
          <w:color w:val="000000"/>
        </w:rPr>
      </w:pPr>
    </w:p>
    <w:p w14:paraId="2E52498F" w14:textId="293E10D1" w:rsidR="00004A60" w:rsidRDefault="00D9251B" w:rsidP="00004A60">
      <w:pPr>
        <w:widowControl w:val="0"/>
        <w:tabs>
          <w:tab w:val="left" w:pos="220"/>
          <w:tab w:val="left" w:pos="720"/>
        </w:tabs>
        <w:autoSpaceDE w:val="0"/>
        <w:autoSpaceDN w:val="0"/>
        <w:adjustRightInd w:val="0"/>
        <w:jc w:val="both"/>
        <w:rPr>
          <w:rFonts w:cs="Times"/>
          <w:b/>
          <w:color w:val="000000"/>
        </w:rPr>
      </w:pPr>
      <w:r>
        <w:rPr>
          <w:noProof/>
        </w:rPr>
        <w:drawing>
          <wp:inline distT="0" distB="0" distL="0" distR="0" wp14:anchorId="4D17E9B5" wp14:editId="365AE66B">
            <wp:extent cx="5791200" cy="3638550"/>
            <wp:effectExtent l="0" t="0" r="0" b="0"/>
            <wp:docPr id="8" name="Chart 8">
              <a:extLst xmlns:a="http://schemas.openxmlformats.org/drawingml/2006/main">
                <a:ext uri="{FF2B5EF4-FFF2-40B4-BE49-F238E27FC236}">
                  <a16:creationId xmlns:a16="http://schemas.microsoft.com/office/drawing/2014/main" id="{3A6D7DB4-72C6-49CC-8702-62D5A2EC1F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146337" w14:textId="77777777" w:rsidR="00314306" w:rsidRDefault="00314306" w:rsidP="000F7430">
      <w:pPr>
        <w:widowControl w:val="0"/>
        <w:tabs>
          <w:tab w:val="left" w:pos="220"/>
          <w:tab w:val="left" w:pos="720"/>
        </w:tabs>
        <w:autoSpaceDE w:val="0"/>
        <w:autoSpaceDN w:val="0"/>
        <w:adjustRightInd w:val="0"/>
        <w:rPr>
          <w:rFonts w:cs="Times"/>
          <w:b/>
          <w:color w:val="000000"/>
          <w:szCs w:val="24"/>
        </w:rPr>
      </w:pPr>
    </w:p>
    <w:p w14:paraId="1E5684D9" w14:textId="7C2F2CB6" w:rsidR="00004A60" w:rsidRDefault="00004A60" w:rsidP="000F7430">
      <w:pPr>
        <w:widowControl w:val="0"/>
        <w:tabs>
          <w:tab w:val="left" w:pos="220"/>
          <w:tab w:val="left" w:pos="720"/>
        </w:tabs>
        <w:autoSpaceDE w:val="0"/>
        <w:autoSpaceDN w:val="0"/>
        <w:adjustRightInd w:val="0"/>
        <w:rPr>
          <w:rFonts w:cs="Times"/>
          <w:b/>
          <w:color w:val="000000"/>
        </w:rPr>
      </w:pPr>
      <w:r w:rsidRPr="00AC7E68">
        <w:rPr>
          <w:rFonts w:cs="Times"/>
          <w:b/>
          <w:color w:val="000000"/>
          <w:szCs w:val="24"/>
        </w:rPr>
        <w:t>Fig</w:t>
      </w:r>
      <w:r w:rsidR="009511D5">
        <w:rPr>
          <w:rFonts w:cs="Times"/>
          <w:b/>
          <w:color w:val="000000"/>
          <w:szCs w:val="24"/>
        </w:rPr>
        <w:t>ure</w:t>
      </w:r>
      <w:r w:rsidR="00D9251B">
        <w:rPr>
          <w:rFonts w:cs="Times"/>
          <w:b/>
          <w:color w:val="000000"/>
          <w:szCs w:val="24"/>
        </w:rPr>
        <w:t xml:space="preserve"> 2</w:t>
      </w:r>
      <w:r w:rsidR="009511D5">
        <w:rPr>
          <w:rFonts w:cs="Times"/>
          <w:b/>
          <w:color w:val="000000"/>
          <w:szCs w:val="24"/>
        </w:rPr>
        <w:t xml:space="preserve">: </w:t>
      </w:r>
      <w:r w:rsidRPr="00AC7E68">
        <w:rPr>
          <w:rFonts w:cs="Times"/>
          <w:b/>
          <w:color w:val="000000"/>
          <w:szCs w:val="24"/>
        </w:rPr>
        <w:t>Causative organisms for late onset sepsis at C</w:t>
      </w:r>
      <w:r w:rsidR="006C0173">
        <w:rPr>
          <w:rFonts w:cs="Times"/>
          <w:b/>
          <w:color w:val="000000"/>
          <w:szCs w:val="24"/>
        </w:rPr>
        <w:t xml:space="preserve">anberra Health Services (CHS) </w:t>
      </w:r>
      <w:r w:rsidR="00320508">
        <w:rPr>
          <w:rFonts w:cs="Times"/>
          <w:b/>
          <w:color w:val="000000"/>
          <w:szCs w:val="24"/>
        </w:rPr>
        <w:t>between</w:t>
      </w:r>
      <w:r w:rsidRPr="00AC7E68">
        <w:rPr>
          <w:rFonts w:cs="Times"/>
          <w:b/>
          <w:color w:val="000000"/>
          <w:szCs w:val="24"/>
        </w:rPr>
        <w:t xml:space="preserve"> </w:t>
      </w:r>
      <w:r w:rsidR="009511D5">
        <w:rPr>
          <w:rFonts w:cs="Times"/>
          <w:b/>
          <w:color w:val="000000"/>
          <w:szCs w:val="24"/>
        </w:rPr>
        <w:t xml:space="preserve">July 2017 </w:t>
      </w:r>
      <w:r w:rsidR="00320508">
        <w:rPr>
          <w:rFonts w:cs="Times"/>
          <w:b/>
          <w:color w:val="000000"/>
          <w:szCs w:val="24"/>
        </w:rPr>
        <w:t>and</w:t>
      </w:r>
      <w:r w:rsidR="009511D5">
        <w:rPr>
          <w:rFonts w:cs="Times"/>
          <w:b/>
          <w:color w:val="000000"/>
          <w:szCs w:val="24"/>
        </w:rPr>
        <w:t xml:space="preserve"> June 2021 (organisms detected in a total of 62 positive blood cultures) </w:t>
      </w:r>
    </w:p>
    <w:p w14:paraId="58FB7B44" w14:textId="77777777" w:rsidR="009511D5" w:rsidRDefault="009511D5" w:rsidP="000673C0">
      <w:pPr>
        <w:pStyle w:val="Heading2"/>
        <w:jc w:val="both"/>
        <w:rPr>
          <w:u w:val="single"/>
        </w:rPr>
      </w:pPr>
      <w:bookmarkStart w:id="19" w:name="_Toc527461180"/>
    </w:p>
    <w:p w14:paraId="6C8A188B" w14:textId="29A5CECE" w:rsidR="000673C0" w:rsidRPr="000673C0" w:rsidRDefault="00004A60" w:rsidP="000673C0">
      <w:pPr>
        <w:pStyle w:val="Heading2"/>
        <w:jc w:val="both"/>
      </w:pPr>
      <w:r w:rsidRPr="000673C0">
        <w:rPr>
          <w:u w:val="single"/>
        </w:rPr>
        <w:t>Risk factors</w:t>
      </w:r>
      <w:bookmarkEnd w:id="19"/>
    </w:p>
    <w:p w14:paraId="60346D7B" w14:textId="488AA1DA" w:rsidR="00004A60" w:rsidRPr="00A24CD2" w:rsidRDefault="00004A60" w:rsidP="000F7430">
      <w:pPr>
        <w:pStyle w:val="ListBullet"/>
        <w:rPr>
          <w:rFonts w:cs="Times"/>
        </w:rPr>
      </w:pPr>
      <w:r w:rsidRPr="00C338AD">
        <w:t xml:space="preserve">Prolonged </w:t>
      </w:r>
      <w:r>
        <w:t>hospitalisation due to any reason (e.g.</w:t>
      </w:r>
      <w:r w:rsidR="000F7430">
        <w:t>,</w:t>
      </w:r>
      <w:r>
        <w:t xml:space="preserve"> prematurity, </w:t>
      </w:r>
      <w:r w:rsidR="00C00612">
        <w:t>very low birth weight (</w:t>
      </w:r>
      <w:r>
        <w:t>VLBW</w:t>
      </w:r>
      <w:r w:rsidR="00C00612">
        <w:t>)</w:t>
      </w:r>
      <w:r w:rsidR="0066628A">
        <w:t>,</w:t>
      </w:r>
      <w:r>
        <w:t xml:space="preserve"> etc.)</w:t>
      </w:r>
      <w:r w:rsidR="0066628A">
        <w:t>.</w:t>
      </w:r>
    </w:p>
    <w:p w14:paraId="5658E09F" w14:textId="4E108FE7" w:rsidR="00004A60" w:rsidRPr="00A24CD2" w:rsidRDefault="00004A60" w:rsidP="000F7430">
      <w:pPr>
        <w:pStyle w:val="ListBullet"/>
        <w:rPr>
          <w:rFonts w:cs="Times"/>
        </w:rPr>
      </w:pPr>
      <w:r>
        <w:t>Delayed enteral feeding/prolonged central line usage</w:t>
      </w:r>
      <w:r w:rsidR="0066628A">
        <w:t>.</w:t>
      </w:r>
    </w:p>
    <w:p w14:paraId="2AAE24E8" w14:textId="3C496A4A" w:rsidR="00004A60" w:rsidRPr="00C338AD" w:rsidRDefault="00004A60" w:rsidP="000F7430">
      <w:pPr>
        <w:pStyle w:val="ListBullet"/>
        <w:rPr>
          <w:rFonts w:cs="Times"/>
        </w:rPr>
      </w:pPr>
      <w:r>
        <w:t>Mechanical ventilation</w:t>
      </w:r>
      <w:r w:rsidR="0066628A">
        <w:t>.</w:t>
      </w:r>
    </w:p>
    <w:p w14:paraId="75CA9665" w14:textId="096FF29A" w:rsidR="00004A60" w:rsidRPr="00C338AD" w:rsidRDefault="00004A60" w:rsidP="000F7430">
      <w:pPr>
        <w:pStyle w:val="ListBullet"/>
        <w:rPr>
          <w:rFonts w:cs="Times"/>
        </w:rPr>
      </w:pPr>
      <w:r w:rsidRPr="00C338AD">
        <w:t>Presence of foreign bodies (</w:t>
      </w:r>
      <w:r>
        <w:t>e.g.</w:t>
      </w:r>
      <w:r w:rsidR="000F7430">
        <w:t>,</w:t>
      </w:r>
      <w:r w:rsidRPr="00C338AD">
        <w:t xml:space="preserve"> </w:t>
      </w:r>
      <w:r w:rsidR="00150BA5">
        <w:t>i</w:t>
      </w:r>
      <w:r w:rsidRPr="00C338AD">
        <w:t>ntravenous catheter</w:t>
      </w:r>
      <w:r w:rsidR="00F61574">
        <w:t>, central lines, drains-urinary/chest</w:t>
      </w:r>
      <w:r w:rsidRPr="00C338AD">
        <w:t>)</w:t>
      </w:r>
      <w:r w:rsidR="0066628A">
        <w:t>.</w:t>
      </w:r>
    </w:p>
    <w:p w14:paraId="77F890C8" w14:textId="1C199AA5" w:rsidR="00004A60" w:rsidRPr="00C338AD" w:rsidRDefault="00004A60" w:rsidP="000F7430">
      <w:pPr>
        <w:pStyle w:val="ListBullet"/>
        <w:rPr>
          <w:rFonts w:cs="Times"/>
        </w:rPr>
      </w:pPr>
      <w:r w:rsidRPr="00C338AD">
        <w:lastRenderedPageBreak/>
        <w:t xml:space="preserve">Multiple </w:t>
      </w:r>
      <w:r>
        <w:t xml:space="preserve">invasive </w:t>
      </w:r>
      <w:r w:rsidRPr="00C338AD">
        <w:t>procedures</w:t>
      </w:r>
      <w:r w:rsidR="0066628A">
        <w:t>.</w:t>
      </w:r>
    </w:p>
    <w:p w14:paraId="15D73EAC" w14:textId="78F6C401" w:rsidR="00004A60" w:rsidRPr="00C338AD" w:rsidRDefault="00004A60" w:rsidP="000F7430">
      <w:pPr>
        <w:pStyle w:val="ListBullet"/>
        <w:rPr>
          <w:rFonts w:cs="Times"/>
        </w:rPr>
      </w:pPr>
      <w:r w:rsidRPr="00C338AD">
        <w:t>Malformations (e</w:t>
      </w:r>
      <w:r>
        <w:t>.</w:t>
      </w:r>
      <w:r w:rsidRPr="00C338AD">
        <w:t>g.</w:t>
      </w:r>
      <w:r w:rsidR="000F7430">
        <w:t>,</w:t>
      </w:r>
      <w:r w:rsidRPr="00C338AD">
        <w:t xml:space="preserve"> </w:t>
      </w:r>
      <w:r w:rsidR="000F7430">
        <w:t>u</w:t>
      </w:r>
      <w:r w:rsidRPr="00C338AD">
        <w:t>rinary tract anomalies)</w:t>
      </w:r>
      <w:r w:rsidR="0066628A">
        <w:t>.</w:t>
      </w:r>
    </w:p>
    <w:p w14:paraId="7D8C0341" w14:textId="78279FD0" w:rsidR="00004A60" w:rsidRPr="00443BD6" w:rsidRDefault="009D1700" w:rsidP="00004A60">
      <w:pPr>
        <w:pStyle w:val="ListBullet"/>
        <w:jc w:val="both"/>
        <w:rPr>
          <w:rFonts w:cs="Times"/>
        </w:rPr>
      </w:pPr>
      <w:r>
        <w:t>Mother colonised with GBS</w:t>
      </w:r>
      <w:r w:rsidR="0066628A">
        <w:t>.</w:t>
      </w:r>
      <w:r w:rsidR="00004A60" w:rsidRPr="00C338AD">
        <w:t xml:space="preserve"> </w:t>
      </w:r>
    </w:p>
    <w:p w14:paraId="2CFAA308" w14:textId="77777777" w:rsidR="000673C0" w:rsidRDefault="000673C0" w:rsidP="00004A60">
      <w:pPr>
        <w:jc w:val="both"/>
        <w:rPr>
          <w:b/>
        </w:rPr>
      </w:pPr>
    </w:p>
    <w:p w14:paraId="3B2072B8" w14:textId="264D34B0" w:rsidR="000673C0" w:rsidRPr="000673C0" w:rsidRDefault="00004A60" w:rsidP="000673C0">
      <w:pPr>
        <w:pStyle w:val="Heading2"/>
        <w:jc w:val="both"/>
        <w:rPr>
          <w:u w:val="single"/>
        </w:rPr>
      </w:pPr>
      <w:bookmarkStart w:id="20" w:name="_Toc527461181"/>
      <w:r w:rsidRPr="000673C0">
        <w:rPr>
          <w:u w:val="single"/>
        </w:rPr>
        <w:t>Signs and symptoms</w:t>
      </w:r>
      <w:bookmarkEnd w:id="20"/>
    </w:p>
    <w:p w14:paraId="3AC6F425" w14:textId="77777777" w:rsidR="00004A60" w:rsidRPr="006608B0" w:rsidRDefault="00004A60" w:rsidP="000F7430">
      <w:pPr>
        <w:rPr>
          <w:color w:val="000000"/>
        </w:rPr>
      </w:pPr>
      <w:r>
        <w:t>T</w:t>
      </w:r>
      <w:r w:rsidRPr="003A76A8">
        <w:t>he signs and symptoms</w:t>
      </w:r>
      <w:r>
        <w:rPr>
          <w:color w:val="000000"/>
        </w:rPr>
        <w:t xml:space="preserve"> of late onset sepsis are often very non-specific.  It is important to consider sepsis whenever there is a change in the clinical status of a vulnerable newborn infant in the NICU.</w:t>
      </w:r>
    </w:p>
    <w:p w14:paraId="7D90F87E" w14:textId="77777777" w:rsidR="00004A60" w:rsidRDefault="00004A60" w:rsidP="00004A60">
      <w:pPr>
        <w:widowControl w:val="0"/>
        <w:autoSpaceDE w:val="0"/>
        <w:autoSpaceDN w:val="0"/>
        <w:adjustRightInd w:val="0"/>
        <w:jc w:val="both"/>
        <w:rPr>
          <w:rFonts w:cstheme="minorHAnsi"/>
          <w:b/>
          <w:color w:val="000000"/>
        </w:rPr>
      </w:pPr>
    </w:p>
    <w:p w14:paraId="693C7554" w14:textId="7AEB190E" w:rsidR="000673C0" w:rsidRPr="000673C0" w:rsidRDefault="00004A60" w:rsidP="000673C0">
      <w:pPr>
        <w:pStyle w:val="Heading2"/>
        <w:jc w:val="both"/>
        <w:rPr>
          <w:u w:val="single"/>
        </w:rPr>
      </w:pPr>
      <w:bookmarkStart w:id="21" w:name="_Toc527461182"/>
      <w:r w:rsidRPr="000673C0">
        <w:rPr>
          <w:u w:val="single"/>
        </w:rPr>
        <w:t>Investigations</w:t>
      </w:r>
      <w:bookmarkEnd w:id="21"/>
    </w:p>
    <w:p w14:paraId="57AA570C" w14:textId="7B10102E" w:rsidR="00004A60" w:rsidRPr="003A76A8" w:rsidRDefault="00004A60" w:rsidP="000F7430">
      <w:pPr>
        <w:pStyle w:val="ListBullet"/>
        <w:rPr>
          <w:rFonts w:cstheme="minorHAnsi"/>
          <w:color w:val="000000"/>
        </w:rPr>
      </w:pPr>
      <w:r w:rsidRPr="003A76A8">
        <w:t>Blood tests:  FBC, CRP, blood gas,</w:t>
      </w:r>
      <w:r w:rsidRPr="003A76A8">
        <w:rPr>
          <w:b/>
        </w:rPr>
        <w:t xml:space="preserve"> </w:t>
      </w:r>
      <w:r w:rsidRPr="003A76A8">
        <w:rPr>
          <w:rFonts w:cstheme="minorHAnsi"/>
          <w:color w:val="000000"/>
        </w:rPr>
        <w:t>blood glucose, blood culture</w:t>
      </w:r>
      <w:r w:rsidR="00150BA5">
        <w:rPr>
          <w:rFonts w:cstheme="minorHAnsi"/>
          <w:color w:val="000000"/>
        </w:rPr>
        <w:t>.</w:t>
      </w:r>
    </w:p>
    <w:p w14:paraId="3CDA3C54" w14:textId="0EF458D1" w:rsidR="00004A60" w:rsidRPr="007377C9" w:rsidRDefault="00004A60" w:rsidP="000F7430">
      <w:pPr>
        <w:pStyle w:val="ListBullet"/>
        <w:rPr>
          <w:rFonts w:cstheme="minorHAnsi"/>
          <w:color w:val="000000"/>
        </w:rPr>
      </w:pPr>
      <w:r w:rsidRPr="007377C9">
        <w:rPr>
          <w:rFonts w:cstheme="minorHAnsi"/>
          <w:color w:val="000000"/>
        </w:rPr>
        <w:t>Also consider (if clinically indicated)</w:t>
      </w:r>
      <w:r w:rsidR="00753AF6">
        <w:rPr>
          <w:rFonts w:cstheme="minorHAnsi"/>
          <w:color w:val="000000"/>
        </w:rPr>
        <w:t xml:space="preserve"> </w:t>
      </w:r>
      <w:r w:rsidR="00150BA5">
        <w:rPr>
          <w:rFonts w:cstheme="minorHAnsi"/>
          <w:color w:val="000000"/>
        </w:rPr>
        <w:t>c</w:t>
      </w:r>
      <w:r w:rsidRPr="007377C9">
        <w:rPr>
          <w:rFonts w:cstheme="minorHAnsi"/>
          <w:color w:val="000000"/>
        </w:rPr>
        <w:t>hest X-ray</w:t>
      </w:r>
      <w:r w:rsidR="00753AF6">
        <w:rPr>
          <w:rFonts w:eastAsia="MS Mincho" w:cstheme="minorHAnsi"/>
          <w:color w:val="000000"/>
        </w:rPr>
        <w:t>;</w:t>
      </w:r>
      <w:r w:rsidRPr="007377C9">
        <w:rPr>
          <w:rFonts w:eastAsia="MS Mincho" w:cstheme="minorHAnsi"/>
          <w:color w:val="000000"/>
        </w:rPr>
        <w:t xml:space="preserve"> </w:t>
      </w:r>
      <w:r w:rsidR="00150BA5">
        <w:rPr>
          <w:rFonts w:eastAsia="MS Mincho" w:cstheme="minorHAnsi"/>
          <w:color w:val="000000"/>
        </w:rPr>
        <w:t>abdominal X-ray</w:t>
      </w:r>
      <w:r w:rsidR="00753AF6">
        <w:rPr>
          <w:rFonts w:eastAsia="MS Mincho" w:cstheme="minorHAnsi"/>
          <w:color w:val="000000"/>
        </w:rPr>
        <w:t>;</w:t>
      </w:r>
      <w:r w:rsidR="00150BA5">
        <w:rPr>
          <w:rFonts w:eastAsia="MS Mincho" w:cstheme="minorHAnsi"/>
          <w:color w:val="000000"/>
        </w:rPr>
        <w:t xml:space="preserve"> u</w:t>
      </w:r>
      <w:r w:rsidRPr="007377C9">
        <w:rPr>
          <w:rFonts w:eastAsia="MS Mincho" w:cstheme="minorHAnsi"/>
          <w:color w:val="000000"/>
        </w:rPr>
        <w:t>rine microscopy and culture</w:t>
      </w:r>
      <w:r w:rsidR="00753AF6">
        <w:rPr>
          <w:rFonts w:eastAsia="MS Mincho" w:cstheme="minorHAnsi"/>
          <w:color w:val="000000"/>
        </w:rPr>
        <w:t xml:space="preserve">; </w:t>
      </w:r>
      <w:r w:rsidR="00150BA5">
        <w:rPr>
          <w:rFonts w:eastAsia="MS Mincho" w:cstheme="minorHAnsi"/>
          <w:color w:val="000000"/>
        </w:rPr>
        <w:t>endotracheal aspirate culture</w:t>
      </w:r>
      <w:r w:rsidR="00320508">
        <w:rPr>
          <w:rFonts w:eastAsia="MS Mincho" w:cstheme="minorHAnsi"/>
          <w:color w:val="000000"/>
        </w:rPr>
        <w:t xml:space="preserve"> and skin swabs</w:t>
      </w:r>
      <w:r w:rsidR="00150BA5">
        <w:rPr>
          <w:rFonts w:eastAsia="MS Mincho" w:cstheme="minorHAnsi"/>
          <w:color w:val="000000"/>
        </w:rPr>
        <w:t xml:space="preserve">.  </w:t>
      </w:r>
    </w:p>
    <w:p w14:paraId="1B493B9C" w14:textId="79311732" w:rsidR="00004A60" w:rsidRPr="007377C9" w:rsidRDefault="00004A60" w:rsidP="000F7430">
      <w:pPr>
        <w:pStyle w:val="ListBullet"/>
        <w:rPr>
          <w:rFonts w:cstheme="minorHAnsi"/>
          <w:color w:val="000000"/>
        </w:rPr>
      </w:pPr>
      <w:r w:rsidRPr="007377C9">
        <w:rPr>
          <w:rFonts w:cstheme="minorHAnsi"/>
          <w:color w:val="000000"/>
        </w:rPr>
        <w:t>Lumbar punctur</w:t>
      </w:r>
      <w:r w:rsidR="00753AF6">
        <w:rPr>
          <w:rFonts w:cstheme="minorHAnsi"/>
          <w:color w:val="000000"/>
        </w:rPr>
        <w:t>e</w:t>
      </w:r>
      <w:r w:rsidRPr="007377C9">
        <w:rPr>
          <w:rFonts w:cstheme="minorHAnsi"/>
          <w:color w:val="000000"/>
        </w:rPr>
        <w:t xml:space="preserve"> should be performed at the discretion of the treating neonatologist </w:t>
      </w:r>
      <w:r w:rsidRPr="00507F48">
        <w:rPr>
          <w:rFonts w:cstheme="minorHAnsi"/>
          <w:color w:val="000000"/>
          <w:vertAlign w:val="superscript"/>
        </w:rPr>
        <w:fldChar w:fldCharType="begin"/>
      </w:r>
      <w:r w:rsidRPr="00507F48">
        <w:rPr>
          <w:rFonts w:cstheme="minorHAnsi"/>
          <w:color w:val="000000"/>
          <w:vertAlign w:val="superscript"/>
        </w:rPr>
        <w:instrText xml:space="preserve"> ADDIN EN.CITE &lt;EndNote&gt;&lt;Cite&gt;&lt;Author&gt;Polin&lt;/Author&gt;&lt;Year&gt;2012&lt;/Year&gt;&lt;RecNum&gt;11&lt;/RecNum&gt;&lt;DisplayText&gt;(10)&lt;/DisplayText&gt;&lt;record&gt;&lt;rec-number&gt;11&lt;/rec-number&gt;&lt;foreign-keys&gt;&lt;key app="EN" db-id="v92052xfo0wa9wetsrnvdzpn92apsda0s05v" timestamp="1501558498"&gt;11&lt;/key&gt;&lt;/foreign-keys&gt;&lt;ref-type name="Journal Article"&gt;17&lt;/ref-type&gt;&lt;contributors&gt;&lt;authors&gt;&lt;author&gt;Polin, R. A.&lt;/author&gt;&lt;author&gt;Committee on, Fetus&lt;/author&gt;&lt;author&gt;Newborn,&lt;/author&gt;&lt;/authors&gt;&lt;/contributors&gt;&lt;titles&gt;&lt;title&gt;Management of neonates with suspected or proven early-onset bacterial sepsis&lt;/title&gt;&lt;secondary-title&gt;Pediatrics&lt;/secondary-title&gt;&lt;/titles&gt;&lt;periodical&gt;&lt;full-title&gt;Pediatrics&lt;/full-title&gt;&lt;/periodical&gt;&lt;pages&gt;1006-15&lt;/pages&gt;&lt;volume&gt;129&lt;/volume&gt;&lt;number&gt;5&lt;/number&gt;&lt;keywords&gt;&lt;keyword&gt;Anti-Bacterial Agents/adverse effects/*therapeutic use&lt;/keyword&gt;&lt;keyword&gt;Bacteremia/diagnosis/*drug therapy/etiology&lt;/keyword&gt;&lt;keyword&gt;Bacteriological Techniques&lt;/keyword&gt;&lt;keyword&gt;Cooperative Behavior&lt;/keyword&gt;&lt;keyword&gt;Drug Administration Schedule&lt;/keyword&gt;&lt;keyword&gt;Evidence-Based Medicine&lt;/keyword&gt;&lt;keyword&gt;Female&lt;/keyword&gt;&lt;keyword&gt;Gestational Age&lt;/keyword&gt;&lt;keyword&gt;Humans&lt;/keyword&gt;&lt;keyword&gt;Infant, Newborn&lt;/keyword&gt;&lt;keyword&gt;Infant, Premature, Diseases/*drug therapy&lt;/keyword&gt;&lt;keyword&gt;Interdisciplinary Communication&lt;/keyword&gt;&lt;keyword&gt;Microbial Sensitivity Tests&lt;/keyword&gt;&lt;keyword&gt;Pregnancy&lt;/keyword&gt;&lt;keyword&gt;Risk Factors&lt;/keyword&gt;&lt;keyword&gt;Sepsis/diagnosis/etiology/*therapy&lt;/keyword&gt;&lt;/keywords&gt;&lt;dates&gt;&lt;year&gt;2012&lt;/year&gt;&lt;pub-dates&gt;&lt;date&gt;May&lt;/date&gt;&lt;/pub-dates&gt;&lt;/dates&gt;&lt;isbn&gt;1098-4275 (Electronic)&amp;#xD;0031-4005 (Linking)&lt;/isbn&gt;&lt;accession-num&gt;22547779&lt;/accession-num&gt;&lt;urls&gt;&lt;related-urls&gt;&lt;url&gt;https://www.ncbi.nlm.nih.gov/pubmed/22547779&lt;/url&gt;&lt;/related-urls&gt;&lt;/urls&gt;&lt;electronic-resource-num&gt;10.1542/peds.2012-0541&lt;/electronic-resource-num&gt;&lt;/record&gt;&lt;/Cite&gt;&lt;/EndNote&gt;</w:instrText>
      </w:r>
      <w:r w:rsidRPr="00507F48">
        <w:rPr>
          <w:rFonts w:cstheme="minorHAnsi"/>
          <w:color w:val="000000"/>
          <w:vertAlign w:val="superscript"/>
        </w:rPr>
        <w:fldChar w:fldCharType="separate"/>
      </w:r>
      <w:r w:rsidRPr="00507F48">
        <w:rPr>
          <w:rFonts w:cstheme="minorHAnsi"/>
          <w:noProof/>
          <w:color w:val="000000"/>
          <w:vertAlign w:val="superscript"/>
        </w:rPr>
        <w:t>(11)</w:t>
      </w:r>
      <w:r w:rsidRPr="00507F48">
        <w:rPr>
          <w:rFonts w:cstheme="minorHAnsi"/>
          <w:color w:val="000000"/>
          <w:vertAlign w:val="superscript"/>
        </w:rPr>
        <w:fldChar w:fldCharType="end"/>
      </w:r>
      <w:r w:rsidR="00753AF6">
        <w:rPr>
          <w:rFonts w:cstheme="minorHAnsi"/>
          <w:color w:val="000000"/>
        </w:rPr>
        <w:t>. This should be considered:</w:t>
      </w:r>
    </w:p>
    <w:p w14:paraId="63808206" w14:textId="0D17AEEB" w:rsidR="00004A60" w:rsidRPr="00507F48" w:rsidRDefault="00004A60" w:rsidP="000F7430">
      <w:pPr>
        <w:pStyle w:val="ListParagraph"/>
        <w:numPr>
          <w:ilvl w:val="0"/>
          <w:numId w:val="14"/>
        </w:numPr>
        <w:rPr>
          <w:rFonts w:ascii="Times New Roman" w:hAnsi="Times New Roman"/>
          <w:sz w:val="32"/>
          <w:szCs w:val="32"/>
        </w:rPr>
      </w:pPr>
      <w:r w:rsidRPr="00C44186">
        <w:t>When there is a pathogen isolated on blood culture</w:t>
      </w:r>
      <w:r w:rsidR="00753AF6">
        <w:t xml:space="preserve"> (</w:t>
      </w:r>
      <w:r w:rsidRPr="00C44186">
        <w:t xml:space="preserve">23% of </w:t>
      </w:r>
      <w:proofErr w:type="spellStart"/>
      <w:r w:rsidR="00753AF6" w:rsidRPr="00C44186">
        <w:t>bacteraemi</w:t>
      </w:r>
      <w:r w:rsidR="00753AF6">
        <w:t>c</w:t>
      </w:r>
      <w:proofErr w:type="spellEnd"/>
      <w:r w:rsidRPr="00C44186">
        <w:t xml:space="preserve"> newborns may have meningitis</w:t>
      </w:r>
      <w:r w:rsidR="00753AF6">
        <w:t>).</w:t>
      </w:r>
    </w:p>
    <w:p w14:paraId="5408FC6A" w14:textId="156BBF77" w:rsidR="00004A60" w:rsidRPr="00507F48" w:rsidRDefault="00004A60" w:rsidP="000F7430">
      <w:pPr>
        <w:pStyle w:val="ListParagraph"/>
        <w:numPr>
          <w:ilvl w:val="0"/>
          <w:numId w:val="14"/>
        </w:numPr>
        <w:rPr>
          <w:rFonts w:ascii="Times New Roman" w:hAnsi="Times New Roman"/>
          <w:sz w:val="32"/>
          <w:szCs w:val="32"/>
        </w:rPr>
      </w:pPr>
      <w:r w:rsidRPr="00C44186">
        <w:t>When there are clinical signs or symptoms of meningitis</w:t>
      </w:r>
      <w:r w:rsidR="00F61574">
        <w:t xml:space="preserve"> or encephalitis</w:t>
      </w:r>
      <w:r w:rsidR="00753AF6">
        <w:t xml:space="preserve"> (</w:t>
      </w:r>
      <w:r w:rsidRPr="00C44186">
        <w:t>37% of newborns with meningitis have sterile blood cultures</w:t>
      </w:r>
      <w:r w:rsidR="00753AF6">
        <w:t>).</w:t>
      </w:r>
    </w:p>
    <w:p w14:paraId="77C85F59" w14:textId="619CFCB7" w:rsidR="00004A60" w:rsidRPr="00F61574" w:rsidRDefault="00004A60" w:rsidP="000F7430">
      <w:pPr>
        <w:pStyle w:val="ListParagraph"/>
        <w:numPr>
          <w:ilvl w:val="0"/>
          <w:numId w:val="14"/>
        </w:numPr>
        <w:rPr>
          <w:rFonts w:ascii="Times New Roman" w:hAnsi="Times New Roman"/>
          <w:sz w:val="32"/>
          <w:szCs w:val="32"/>
        </w:rPr>
      </w:pPr>
      <w:r w:rsidRPr="00C44186">
        <w:t>When there is a strong clinical suspicion of sepsis with raised inflammatory markers despite a negative blood culture</w:t>
      </w:r>
      <w:r w:rsidR="00753AF6">
        <w:t>.</w:t>
      </w:r>
    </w:p>
    <w:p w14:paraId="5E97D311" w14:textId="3EA2B411" w:rsidR="00F61574" w:rsidRPr="00507F48" w:rsidRDefault="00992514" w:rsidP="000F7430">
      <w:pPr>
        <w:pStyle w:val="ListParagraph"/>
        <w:numPr>
          <w:ilvl w:val="0"/>
          <w:numId w:val="14"/>
        </w:numPr>
        <w:rPr>
          <w:rFonts w:ascii="Times New Roman" w:hAnsi="Times New Roman"/>
          <w:sz w:val="32"/>
          <w:szCs w:val="32"/>
        </w:rPr>
      </w:pPr>
      <w:r>
        <w:t>When there is a newborn with p</w:t>
      </w:r>
      <w:r w:rsidR="00F61574">
        <w:t xml:space="preserve">ositive </w:t>
      </w:r>
      <w:r>
        <w:t xml:space="preserve">surface swab for </w:t>
      </w:r>
      <w:r w:rsidR="00F61574">
        <w:t>Herpes Simplex Virus (HSV)</w:t>
      </w:r>
      <w:r>
        <w:t xml:space="preserve">; </w:t>
      </w:r>
      <w:r w:rsidR="00F61574">
        <w:t xml:space="preserve">or </w:t>
      </w:r>
      <w:r>
        <w:t xml:space="preserve">a </w:t>
      </w:r>
      <w:r w:rsidR="00F61574">
        <w:t xml:space="preserve">newborn of </w:t>
      </w:r>
      <w:r>
        <w:t xml:space="preserve">a </w:t>
      </w:r>
      <w:r w:rsidR="00F61574">
        <w:t xml:space="preserve">mother with primary </w:t>
      </w:r>
      <w:r w:rsidR="00764685">
        <w:t xml:space="preserve">(genital or systemic) </w:t>
      </w:r>
      <w:r w:rsidR="00F61574">
        <w:t>HSV infection close to delivery</w:t>
      </w:r>
      <w:r>
        <w:t>;</w:t>
      </w:r>
      <w:r w:rsidR="00F61574">
        <w:t xml:space="preserve"> or </w:t>
      </w:r>
      <w:r>
        <w:t>a newborn born t</w:t>
      </w:r>
      <w:r w:rsidR="00F61574">
        <w:t xml:space="preserve">hrough birth canal </w:t>
      </w:r>
      <w:r w:rsidR="00764685">
        <w:t>with</w:t>
      </w:r>
      <w:r>
        <w:t xml:space="preserve"> active HSV disease</w:t>
      </w:r>
      <w:r w:rsidR="00764685">
        <w:t xml:space="preserve"> to a mother without previous history of genital HSV</w:t>
      </w:r>
      <w:r>
        <w:t>; or a newborn with clinical signs of neonatal HSV disease (regardless of maternal history).</w:t>
      </w:r>
    </w:p>
    <w:p w14:paraId="5CFEC84D" w14:textId="06D8AA2A" w:rsidR="00004A60" w:rsidRPr="00507F48" w:rsidRDefault="00004A60" w:rsidP="000F7430">
      <w:pPr>
        <w:pStyle w:val="ListParagraph"/>
        <w:numPr>
          <w:ilvl w:val="0"/>
          <w:numId w:val="14"/>
        </w:numPr>
        <w:rPr>
          <w:rFonts w:ascii="Times New Roman" w:hAnsi="Times New Roman"/>
          <w:sz w:val="32"/>
          <w:szCs w:val="32"/>
        </w:rPr>
      </w:pPr>
      <w:r w:rsidRPr="00C44186">
        <w:t>When a patient is worsening despite antibiotic treatment</w:t>
      </w:r>
      <w:r w:rsidR="00753AF6">
        <w:t>.</w:t>
      </w:r>
    </w:p>
    <w:p w14:paraId="35570C43" w14:textId="77777777" w:rsidR="00004A60" w:rsidRPr="00E15B50" w:rsidRDefault="00004A60" w:rsidP="00004A60">
      <w:pPr>
        <w:pStyle w:val="ListParagraph"/>
        <w:widowControl w:val="0"/>
        <w:autoSpaceDE w:val="0"/>
        <w:autoSpaceDN w:val="0"/>
        <w:adjustRightInd w:val="0"/>
        <w:ind w:left="1080"/>
        <w:jc w:val="both"/>
        <w:rPr>
          <w:rFonts w:ascii="Times New Roman" w:hAnsi="Times New Roman"/>
          <w:color w:val="000000"/>
          <w:sz w:val="32"/>
          <w:szCs w:val="32"/>
        </w:rPr>
      </w:pPr>
    </w:p>
    <w:p w14:paraId="677E3B75" w14:textId="282D151D" w:rsidR="00004A60" w:rsidRPr="000673C0" w:rsidRDefault="00004A60" w:rsidP="00004A60">
      <w:pPr>
        <w:pStyle w:val="Heading2"/>
        <w:jc w:val="both"/>
        <w:rPr>
          <w:u w:val="single"/>
        </w:rPr>
      </w:pPr>
      <w:bookmarkStart w:id="22" w:name="_Toc527461183"/>
      <w:r w:rsidRPr="000673C0">
        <w:rPr>
          <w:u w:val="single"/>
        </w:rPr>
        <w:t>Antibiotics in LOS in the NICU (source unknown)</w:t>
      </w:r>
      <w:bookmarkEnd w:id="22"/>
    </w:p>
    <w:p w14:paraId="6005F935" w14:textId="4967CB2D" w:rsidR="00320508" w:rsidRDefault="00004A60" w:rsidP="000F7430">
      <w:pPr>
        <w:rPr>
          <w:color w:val="000000"/>
        </w:rPr>
      </w:pPr>
      <w:r w:rsidRPr="003A76A8">
        <w:t>This antibiotic</w:t>
      </w:r>
      <w:r>
        <w:rPr>
          <w:color w:val="000000"/>
        </w:rPr>
        <w:t xml:space="preserve"> recommendation is for empiric therapy when the </w:t>
      </w:r>
      <w:r w:rsidRPr="00C74B27">
        <w:rPr>
          <w:b/>
          <w:color w:val="000000"/>
        </w:rPr>
        <w:t>source of the infection is unknown</w:t>
      </w:r>
      <w:r>
        <w:rPr>
          <w:color w:val="000000"/>
        </w:rPr>
        <w:t>.  If the source is known it may be appropriate to use a different antibiotic regimen (i.e.</w:t>
      </w:r>
      <w:r w:rsidR="000F7430">
        <w:rPr>
          <w:color w:val="000000"/>
        </w:rPr>
        <w:t>,</w:t>
      </w:r>
      <w:r>
        <w:rPr>
          <w:color w:val="000000"/>
        </w:rPr>
        <w:t xml:space="preserve"> if treating pneumonia, meningitis, a Urinary Tract Infection (UTI) or Necrotising enterocolitis (NEC). Consider what organisms the </w:t>
      </w:r>
      <w:r w:rsidR="00B56703">
        <w:rPr>
          <w:color w:val="000000"/>
        </w:rPr>
        <w:t>infant</w:t>
      </w:r>
      <w:r>
        <w:rPr>
          <w:color w:val="000000"/>
        </w:rPr>
        <w:t>/mother are colonised with</w:t>
      </w:r>
      <w:r w:rsidR="00105F1E">
        <w:rPr>
          <w:color w:val="000000"/>
        </w:rPr>
        <w:t>,</w:t>
      </w:r>
      <w:r>
        <w:rPr>
          <w:color w:val="000000"/>
        </w:rPr>
        <w:t xml:space="preserve"> when making decisions about empiric therapy.  This should be discussed with the treating neonatologist.  </w:t>
      </w:r>
    </w:p>
    <w:p w14:paraId="44609CAF" w14:textId="77777777" w:rsidR="000F7430" w:rsidRDefault="000F7430" w:rsidP="000F7430">
      <w:pPr>
        <w:rPr>
          <w:color w:val="000000"/>
        </w:rPr>
      </w:pPr>
    </w:p>
    <w:p w14:paraId="70BBDE87" w14:textId="124C1262" w:rsidR="00004A60" w:rsidRDefault="00004A60" w:rsidP="000F7430">
      <w:pPr>
        <w:rPr>
          <w:color w:val="000000"/>
        </w:rPr>
      </w:pPr>
      <w:r>
        <w:rPr>
          <w:color w:val="000000"/>
        </w:rPr>
        <w:t xml:space="preserve">The duration of treatment depends on the clinical picture and blood culture results and is at the discretion of the treating neonatologist.  There is evidence to support that blood cultures positive for pathogens are positive by 36 hours </w:t>
      </w:r>
      <w:r w:rsidRPr="00507F48">
        <w:rPr>
          <w:color w:val="000000"/>
          <w:vertAlign w:val="superscript"/>
        </w:rPr>
        <w:fldChar w:fldCharType="begin"/>
      </w:r>
      <w:r w:rsidRPr="00507F48">
        <w:rPr>
          <w:color w:val="000000"/>
          <w:vertAlign w:val="superscript"/>
        </w:rPr>
        <w:instrText xml:space="preserve"> ADDIN EN.CITE &lt;EndNote&gt;&lt;Cite&gt;&lt;Author&gt;Janjindamai&lt;/Author&gt;&lt;Year&gt;2006&lt;/Year&gt;&lt;RecNum&gt;13&lt;/RecNum&gt;&lt;DisplayText&gt;(11)&lt;/DisplayText&gt;&lt;record&gt;&lt;rec-number&gt;13&lt;/rec-number&gt;&lt;foreign-keys&gt;&lt;key app="EN" db-id="v92052xfo0wa9wetsrnvdzpn92apsda0s05v" timestamp="1505185466"&gt;13&lt;/key&gt;&lt;/foreign-keys&gt;&lt;ref-type name="Journal Article"&gt;17&lt;/ref-type&gt;&lt;contributors&gt;&lt;authors&gt;&lt;author&gt;Janjindamai, W.&lt;/author&gt;&lt;author&gt;Phetpisal, S.&lt;/author&gt;&lt;/authors&gt;&lt;/contributors&gt;&lt;auth-address&gt;Department of Pediatrics, Faculty of Medicine, Prince of Songkla University, Hat Yai, Thailand. jwaricha@medicine.psu.ac.th&lt;/auth-address&gt;&lt;titles&gt;&lt;title&gt;Time to positivity of blood culture in newborn infants&lt;/title&gt;&lt;secondary-title&gt;Southeast Asian J Trop Med Public Health&lt;/secondary-title&gt;&lt;/titles&gt;&lt;periodical&gt;&lt;full-title&gt;Southeast Asian J Trop Med Public Health&lt;/full-title&gt;&lt;/periodical&gt;&lt;pages&gt;171-6&lt;/pages&gt;&lt;volume&gt;37&lt;/volume&gt;&lt;number&gt;1&lt;/number&gt;&lt;keywords&gt;&lt;keyword&gt;Algorithms&lt;/keyword&gt;&lt;keyword&gt;Female&lt;/keyword&gt;&lt;keyword&gt;Humans&lt;/keyword&gt;&lt;keyword&gt;Infant, Newborn&lt;/keyword&gt;&lt;keyword&gt;Intensive Care Units, Neonatal&lt;/keyword&gt;&lt;keyword&gt;Male&lt;/keyword&gt;&lt;keyword&gt;Microbiological Techniques&lt;/keyword&gt;&lt;keyword&gt;Predictive Value of Tests&lt;/keyword&gt;&lt;keyword&gt;Retrospective Studies&lt;/keyword&gt;&lt;keyword&gt;Sepsis/*diagnosis/drug therapy/microbiology&lt;/keyword&gt;&lt;keyword&gt;Time Factors&lt;/keyword&gt;&lt;/keywords&gt;&lt;dates&gt;&lt;year&gt;2006&lt;/year&gt;&lt;pub-dates&gt;&lt;date&gt;Jan&lt;/date&gt;&lt;/pub-dates&gt;&lt;/dates&gt;&lt;isbn&gt;0125-1562 (Print)&amp;#xD;0125-1562 (Linking)&lt;/isbn&gt;&lt;accession-num&gt;16771231&lt;/accession-num&gt;&lt;urls&gt;&lt;related-urls&gt;&lt;url&gt;https://www.ncbi.nlm.nih.gov/pubmed/16771231&lt;/url&gt;&lt;/related-urls&gt;&lt;/urls&gt;&lt;/record&gt;&lt;/Cite&gt;&lt;/EndNote&gt;</w:instrText>
      </w:r>
      <w:r w:rsidRPr="00507F48">
        <w:rPr>
          <w:color w:val="000000"/>
          <w:vertAlign w:val="superscript"/>
        </w:rPr>
        <w:fldChar w:fldCharType="separate"/>
      </w:r>
      <w:r w:rsidRPr="00507F48">
        <w:rPr>
          <w:noProof/>
          <w:color w:val="000000"/>
          <w:vertAlign w:val="superscript"/>
        </w:rPr>
        <w:t>(12)</w:t>
      </w:r>
      <w:r w:rsidRPr="00507F48">
        <w:rPr>
          <w:color w:val="000000"/>
          <w:vertAlign w:val="superscript"/>
        </w:rPr>
        <w:fldChar w:fldCharType="end"/>
      </w:r>
      <w:r>
        <w:rPr>
          <w:color w:val="000000"/>
        </w:rPr>
        <w:t xml:space="preserve">.  Whenever possible antibiotics should be ceased after 36 hours if blood cultures remain negative, the </w:t>
      </w:r>
      <w:r w:rsidR="00B56703">
        <w:rPr>
          <w:color w:val="000000"/>
        </w:rPr>
        <w:t>infant</w:t>
      </w:r>
      <w:r>
        <w:rPr>
          <w:color w:val="000000"/>
        </w:rPr>
        <w:t xml:space="preserve"> is well, the clinical suspicion of infection is low and inflammatory markers are reassuring</w:t>
      </w:r>
      <w:r w:rsidRPr="00507F48">
        <w:rPr>
          <w:color w:val="000000"/>
          <w:vertAlign w:val="superscript"/>
        </w:rPr>
        <w:fldChar w:fldCharType="begin"/>
      </w:r>
      <w:r w:rsidRPr="00507F48">
        <w:rPr>
          <w:color w:val="000000"/>
          <w:vertAlign w:val="superscript"/>
        </w:rPr>
        <w:instrText xml:space="preserve"> ADDIN EN.CITE &lt;EndNote&gt;&lt;Cite&gt;&lt;Author&gt;Excellence&lt;/Author&gt;&lt;Year&gt;2012&lt;/Year&gt;&lt;RecNum&gt;12&lt;/RecNum&gt;&lt;DisplayText&gt;(7)&lt;/DisplayText&gt;&lt;record&gt;&lt;rec-number&gt;12&lt;/rec-number&gt;&lt;foreign-keys&gt;&lt;key app="EN" db-id="v92052xfo0wa9wetsrnvdzpn92apsda0s05v" timestamp="1501563062"&gt;12&lt;/key&gt;&lt;/foreign-keys&gt;&lt;ref-type name="Journal Article"&gt;17&lt;/ref-type&gt;&lt;contributors&gt;&lt;authors&gt;&lt;author&gt;National Institute for Healthcare Excellence&lt;/author&gt;&lt;/authors&gt;&lt;/contributors&gt;&lt;titles&gt;&lt;title&gt;Neonatal infection (early onset): antibiotics for prevention and treatment&lt;/title&gt;&lt;/titles&gt;&lt;dates&gt;&lt;year&gt;2012&lt;/year&gt;&lt;/dates&gt;&lt;urls&gt;&lt;/urls&gt;&lt;/record&gt;&lt;/Cite&gt;&lt;/EndNote&gt;</w:instrText>
      </w:r>
      <w:r w:rsidRPr="00507F48">
        <w:rPr>
          <w:color w:val="000000"/>
          <w:vertAlign w:val="superscript"/>
        </w:rPr>
        <w:fldChar w:fldCharType="separate"/>
      </w:r>
      <w:r w:rsidRPr="00507F48">
        <w:rPr>
          <w:noProof/>
          <w:color w:val="000000"/>
          <w:vertAlign w:val="superscript"/>
        </w:rPr>
        <w:t>(8)</w:t>
      </w:r>
      <w:r w:rsidRPr="00507F48">
        <w:rPr>
          <w:color w:val="000000"/>
          <w:vertAlign w:val="superscript"/>
        </w:rPr>
        <w:fldChar w:fldCharType="end"/>
      </w:r>
      <w:r>
        <w:rPr>
          <w:color w:val="000000"/>
        </w:rPr>
        <w:t xml:space="preserve">.  </w:t>
      </w:r>
    </w:p>
    <w:p w14:paraId="0B6A0043" w14:textId="7C98C8D4" w:rsidR="0027001E" w:rsidRDefault="0027001E" w:rsidP="00004A60">
      <w:pPr>
        <w:jc w:val="both"/>
        <w:rPr>
          <w:color w:val="000000"/>
        </w:rPr>
      </w:pPr>
    </w:p>
    <w:p w14:paraId="0C5D5997" w14:textId="7442B0F9" w:rsidR="0027001E" w:rsidRDefault="0027001E" w:rsidP="00004A60">
      <w:pPr>
        <w:jc w:val="both"/>
        <w:rPr>
          <w:color w:val="000000"/>
        </w:rPr>
      </w:pPr>
    </w:p>
    <w:p w14:paraId="3D8C265C" w14:textId="44A87276" w:rsidR="0027001E" w:rsidRDefault="0027001E" w:rsidP="00004A60">
      <w:pPr>
        <w:jc w:val="both"/>
        <w:rPr>
          <w:color w:val="000000"/>
        </w:rPr>
      </w:pPr>
    </w:p>
    <w:p w14:paraId="0D3BE6F2" w14:textId="4E178FBB" w:rsidR="0027001E" w:rsidRDefault="0027001E" w:rsidP="00004A60">
      <w:pPr>
        <w:jc w:val="both"/>
        <w:rPr>
          <w:color w:val="000000"/>
        </w:rPr>
      </w:pPr>
    </w:p>
    <w:p w14:paraId="57EDFCA2" w14:textId="417F22CC" w:rsidR="00320508" w:rsidRPr="00320508" w:rsidRDefault="00320508" w:rsidP="00320508">
      <w:pPr>
        <w:pStyle w:val="Heading2"/>
        <w:jc w:val="both"/>
        <w:rPr>
          <w:u w:val="single"/>
          <w:lang w:eastAsia="en-GB"/>
        </w:rPr>
      </w:pPr>
      <w:r w:rsidRPr="000673C0">
        <w:rPr>
          <w:u w:val="single"/>
          <w:lang w:eastAsia="en-GB"/>
        </w:rPr>
        <w:lastRenderedPageBreak/>
        <w:t xml:space="preserve">Empiric antibiotic choice for </w:t>
      </w:r>
      <w:r>
        <w:rPr>
          <w:u w:val="single"/>
          <w:lang w:eastAsia="en-GB"/>
        </w:rPr>
        <w:t>late</w:t>
      </w:r>
      <w:r w:rsidRPr="000673C0">
        <w:rPr>
          <w:u w:val="single"/>
          <w:lang w:eastAsia="en-GB"/>
        </w:rPr>
        <w:t xml:space="preserve"> onset sepsis</w:t>
      </w:r>
    </w:p>
    <w:p w14:paraId="7254D7E0" w14:textId="77777777" w:rsidR="00004A60" w:rsidRPr="00FA1B20" w:rsidRDefault="00004A60" w:rsidP="00004A60">
      <w:pPr>
        <w:widowControl w:val="0"/>
        <w:autoSpaceDE w:val="0"/>
        <w:autoSpaceDN w:val="0"/>
        <w:adjustRightInd w:val="0"/>
        <w:jc w:val="both"/>
        <w:rPr>
          <w:color w:val="000000"/>
        </w:rPr>
      </w:pPr>
    </w:p>
    <w:tbl>
      <w:tblPr>
        <w:tblStyle w:val="TableGrid"/>
        <w:tblW w:w="9209" w:type="dxa"/>
        <w:tblLook w:val="04A0" w:firstRow="1" w:lastRow="0" w:firstColumn="1" w:lastColumn="0" w:noHBand="0" w:noVBand="1"/>
      </w:tblPr>
      <w:tblGrid>
        <w:gridCol w:w="3369"/>
        <w:gridCol w:w="5840"/>
      </w:tblGrid>
      <w:tr w:rsidR="00004A60" w:rsidRPr="00FA1B20" w14:paraId="05F66D4F" w14:textId="77777777" w:rsidTr="00105F1E">
        <w:trPr>
          <w:trHeight w:val="1021"/>
        </w:trPr>
        <w:tc>
          <w:tcPr>
            <w:tcW w:w="3369" w:type="dxa"/>
          </w:tcPr>
          <w:p w14:paraId="3BEAAFE0" w14:textId="77777777" w:rsidR="00004A60" w:rsidRPr="00FA1B20" w:rsidRDefault="00004A60" w:rsidP="00004A60">
            <w:pPr>
              <w:widowControl w:val="0"/>
              <w:autoSpaceDE w:val="0"/>
              <w:autoSpaceDN w:val="0"/>
              <w:adjustRightInd w:val="0"/>
              <w:jc w:val="both"/>
              <w:rPr>
                <w:color w:val="000000"/>
              </w:rPr>
            </w:pPr>
            <w:r>
              <w:rPr>
                <w:color w:val="000000"/>
              </w:rPr>
              <w:t>First line</w:t>
            </w:r>
          </w:p>
        </w:tc>
        <w:tc>
          <w:tcPr>
            <w:tcW w:w="5840" w:type="dxa"/>
          </w:tcPr>
          <w:p w14:paraId="3569F5D3" w14:textId="29CAF36E" w:rsidR="00004A60" w:rsidRPr="00320508" w:rsidRDefault="00004A60" w:rsidP="00105F1E">
            <w:pPr>
              <w:widowControl w:val="0"/>
              <w:autoSpaceDE w:val="0"/>
              <w:autoSpaceDN w:val="0"/>
              <w:adjustRightInd w:val="0"/>
              <w:jc w:val="both"/>
              <w:rPr>
                <w:b/>
                <w:bCs/>
                <w:color w:val="000000"/>
              </w:rPr>
            </w:pPr>
            <w:r w:rsidRPr="00320508">
              <w:rPr>
                <w:b/>
                <w:bCs/>
                <w:color w:val="000000"/>
              </w:rPr>
              <w:t xml:space="preserve">IV Flucloxacillin </w:t>
            </w:r>
            <w:r w:rsidR="00105F1E" w:rsidRPr="00320508">
              <w:rPr>
                <w:b/>
                <w:bCs/>
                <w:color w:val="000000"/>
              </w:rPr>
              <w:t>and IV</w:t>
            </w:r>
            <w:r w:rsidRPr="00320508">
              <w:rPr>
                <w:b/>
                <w:bCs/>
                <w:color w:val="000000"/>
              </w:rPr>
              <w:t xml:space="preserve"> Gentamicin</w:t>
            </w:r>
          </w:p>
          <w:p w14:paraId="3D086423" w14:textId="77777777" w:rsidR="00004A60" w:rsidRPr="00E26DF5" w:rsidRDefault="00004A60" w:rsidP="000F7430">
            <w:pPr>
              <w:widowControl w:val="0"/>
              <w:autoSpaceDE w:val="0"/>
              <w:autoSpaceDN w:val="0"/>
              <w:adjustRightInd w:val="0"/>
              <w:rPr>
                <w:color w:val="000000"/>
              </w:rPr>
            </w:pPr>
            <w:r>
              <w:rPr>
                <w:color w:val="000000"/>
              </w:rPr>
              <w:t>Consider alternatives based on previous blood culture results or sensitivity patterns for the patient or mother</w:t>
            </w:r>
          </w:p>
        </w:tc>
      </w:tr>
      <w:tr w:rsidR="00004A60" w:rsidRPr="00FA1B20" w14:paraId="0F387A52" w14:textId="77777777" w:rsidTr="00105F1E">
        <w:trPr>
          <w:trHeight w:val="1218"/>
        </w:trPr>
        <w:tc>
          <w:tcPr>
            <w:tcW w:w="3369" w:type="dxa"/>
          </w:tcPr>
          <w:p w14:paraId="59CC13F7" w14:textId="299D628E" w:rsidR="00004A60" w:rsidRPr="00A12AAD" w:rsidRDefault="00004A60" w:rsidP="00004A60">
            <w:pPr>
              <w:widowControl w:val="0"/>
              <w:tabs>
                <w:tab w:val="left" w:pos="940"/>
                <w:tab w:val="left" w:pos="1440"/>
              </w:tabs>
              <w:autoSpaceDE w:val="0"/>
              <w:autoSpaceDN w:val="0"/>
              <w:adjustRightInd w:val="0"/>
              <w:jc w:val="both"/>
              <w:rPr>
                <w:rFonts w:cs="Times"/>
                <w:color w:val="000000"/>
              </w:rPr>
            </w:pPr>
            <w:r w:rsidRPr="00A12AAD">
              <w:rPr>
                <w:rFonts w:cs="Times"/>
                <w:color w:val="000000"/>
              </w:rPr>
              <w:t xml:space="preserve">First line </w:t>
            </w:r>
            <w:r w:rsidR="00105F1E">
              <w:rPr>
                <w:rFonts w:cs="Times"/>
                <w:color w:val="000000"/>
              </w:rPr>
              <w:t>if</w:t>
            </w:r>
            <w:r w:rsidRPr="00A12AAD">
              <w:rPr>
                <w:rFonts w:cs="Times"/>
                <w:color w:val="000000"/>
              </w:rPr>
              <w:t xml:space="preserve"> risk factors AND high suspicion of infection</w:t>
            </w:r>
          </w:p>
        </w:tc>
        <w:tc>
          <w:tcPr>
            <w:tcW w:w="5840" w:type="dxa"/>
          </w:tcPr>
          <w:p w14:paraId="0526C147" w14:textId="77F82FAD" w:rsidR="00004A60" w:rsidRPr="00E04588" w:rsidRDefault="00004A60" w:rsidP="00105F1E">
            <w:pPr>
              <w:widowControl w:val="0"/>
              <w:tabs>
                <w:tab w:val="left" w:pos="940"/>
                <w:tab w:val="left" w:pos="1440"/>
              </w:tabs>
              <w:autoSpaceDE w:val="0"/>
              <w:autoSpaceDN w:val="0"/>
              <w:adjustRightInd w:val="0"/>
              <w:jc w:val="both"/>
              <w:rPr>
                <w:rFonts w:cs="Times"/>
                <w:b/>
                <w:bCs/>
                <w:color w:val="000000"/>
              </w:rPr>
            </w:pPr>
            <w:r w:rsidRPr="00E04588">
              <w:rPr>
                <w:rFonts w:cs="Times"/>
                <w:b/>
                <w:bCs/>
                <w:color w:val="000000"/>
              </w:rPr>
              <w:t xml:space="preserve">IV Flucloxacillin </w:t>
            </w:r>
            <w:r w:rsidR="000D1B3F">
              <w:rPr>
                <w:rFonts w:cs="Times"/>
                <w:b/>
                <w:bCs/>
                <w:color w:val="000000"/>
              </w:rPr>
              <w:t>and</w:t>
            </w:r>
            <w:r w:rsidR="00F42FEA">
              <w:rPr>
                <w:rFonts w:cs="Times"/>
                <w:b/>
                <w:bCs/>
                <w:color w:val="000000"/>
              </w:rPr>
              <w:t xml:space="preserve"> </w:t>
            </w:r>
            <w:r w:rsidRPr="00E04588">
              <w:rPr>
                <w:rFonts w:cs="Times"/>
                <w:b/>
                <w:bCs/>
                <w:color w:val="000000"/>
              </w:rPr>
              <w:t xml:space="preserve">IV Amikacin </w:t>
            </w:r>
          </w:p>
          <w:p w14:paraId="3AD16C67" w14:textId="0AD064CB" w:rsidR="00004A60" w:rsidRPr="009B5045" w:rsidRDefault="00004A60" w:rsidP="000F7430">
            <w:pPr>
              <w:widowControl w:val="0"/>
              <w:tabs>
                <w:tab w:val="left" w:pos="940"/>
                <w:tab w:val="left" w:pos="1440"/>
              </w:tabs>
              <w:autoSpaceDE w:val="0"/>
              <w:autoSpaceDN w:val="0"/>
              <w:adjustRightInd w:val="0"/>
              <w:rPr>
                <w:rFonts w:cs="Times"/>
                <w:color w:val="000000"/>
              </w:rPr>
            </w:pPr>
            <w:r>
              <w:rPr>
                <w:rFonts w:cs="Times"/>
                <w:color w:val="000000"/>
              </w:rPr>
              <w:t>Risk factors:</w:t>
            </w:r>
            <w:r w:rsidR="00105F1E">
              <w:rPr>
                <w:rFonts w:cs="Times"/>
                <w:color w:val="000000"/>
              </w:rPr>
              <w:t xml:space="preserve"> </w:t>
            </w:r>
            <w:r>
              <w:rPr>
                <w:rFonts w:cs="Times"/>
                <w:color w:val="000000"/>
              </w:rPr>
              <w:t>Travel to a developing country</w:t>
            </w:r>
            <w:r w:rsidR="00AA05F4">
              <w:rPr>
                <w:rFonts w:cs="Times"/>
                <w:color w:val="000000"/>
              </w:rPr>
              <w:t xml:space="preserve"> </w:t>
            </w:r>
            <w:r>
              <w:rPr>
                <w:rFonts w:cs="Times"/>
                <w:color w:val="000000"/>
              </w:rPr>
              <w:t xml:space="preserve">/hospitalisation in a developing country in the past year.  Known maternal colonisation with multi-resistant </w:t>
            </w:r>
            <w:r w:rsidR="0060089C">
              <w:rPr>
                <w:rFonts w:cs="Times"/>
                <w:color w:val="000000"/>
              </w:rPr>
              <w:t>Gram-negative</w:t>
            </w:r>
            <w:r>
              <w:rPr>
                <w:rFonts w:cs="Times"/>
                <w:color w:val="000000"/>
              </w:rPr>
              <w:t xml:space="preserve"> organisms (if Amikacin sensitive)</w:t>
            </w:r>
          </w:p>
        </w:tc>
      </w:tr>
      <w:tr w:rsidR="00004A60" w:rsidRPr="00FA1B20" w14:paraId="5643A849" w14:textId="77777777" w:rsidTr="00105F1E">
        <w:trPr>
          <w:trHeight w:val="441"/>
        </w:trPr>
        <w:tc>
          <w:tcPr>
            <w:tcW w:w="3369" w:type="dxa"/>
          </w:tcPr>
          <w:p w14:paraId="04B95989" w14:textId="77777777" w:rsidR="00004A60" w:rsidRDefault="00004A60" w:rsidP="00004A60">
            <w:pPr>
              <w:widowControl w:val="0"/>
              <w:autoSpaceDE w:val="0"/>
              <w:autoSpaceDN w:val="0"/>
              <w:adjustRightInd w:val="0"/>
              <w:jc w:val="both"/>
              <w:rPr>
                <w:color w:val="000000"/>
              </w:rPr>
            </w:pPr>
            <w:r>
              <w:rPr>
                <w:color w:val="000000"/>
              </w:rPr>
              <w:t>Severe sepsis/septic shock</w:t>
            </w:r>
          </w:p>
        </w:tc>
        <w:tc>
          <w:tcPr>
            <w:tcW w:w="5840" w:type="dxa"/>
          </w:tcPr>
          <w:p w14:paraId="55AC83A8" w14:textId="1445FE71" w:rsidR="00004A60" w:rsidRPr="00E04588" w:rsidRDefault="00E04588" w:rsidP="00105F1E">
            <w:pPr>
              <w:widowControl w:val="0"/>
              <w:autoSpaceDE w:val="0"/>
              <w:autoSpaceDN w:val="0"/>
              <w:adjustRightInd w:val="0"/>
              <w:jc w:val="both"/>
              <w:rPr>
                <w:b/>
                <w:bCs/>
                <w:color w:val="000000"/>
              </w:rPr>
            </w:pPr>
            <w:r>
              <w:rPr>
                <w:b/>
                <w:bCs/>
                <w:color w:val="000000"/>
              </w:rPr>
              <w:t xml:space="preserve">IV </w:t>
            </w:r>
            <w:r w:rsidR="00004A60" w:rsidRPr="00E04588">
              <w:rPr>
                <w:b/>
                <w:bCs/>
                <w:color w:val="000000"/>
              </w:rPr>
              <w:t xml:space="preserve">Meropenem and </w:t>
            </w:r>
            <w:r>
              <w:rPr>
                <w:b/>
                <w:bCs/>
                <w:color w:val="000000"/>
              </w:rPr>
              <w:t xml:space="preserve">IV </w:t>
            </w:r>
            <w:r w:rsidR="00004A60" w:rsidRPr="00E04588">
              <w:rPr>
                <w:b/>
                <w:bCs/>
                <w:color w:val="000000"/>
              </w:rPr>
              <w:t>Vancomycin</w:t>
            </w:r>
          </w:p>
        </w:tc>
      </w:tr>
    </w:tbl>
    <w:p w14:paraId="08682A16" w14:textId="78948BC1" w:rsidR="00C13D33" w:rsidRDefault="00C13D33" w:rsidP="00004A60">
      <w:pPr>
        <w:jc w:val="both"/>
        <w:rPr>
          <w:rFonts w:cs="Arial"/>
          <w:i/>
          <w:szCs w:val="24"/>
        </w:rPr>
      </w:pPr>
    </w:p>
    <w:p w14:paraId="0CFD6074" w14:textId="3EF1CF18" w:rsidR="00814EA8" w:rsidRPr="00053D76" w:rsidRDefault="00422658" w:rsidP="00053D76">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3068D" w:rsidRPr="00CD1C0E" w14:paraId="1A98050A" w14:textId="77777777" w:rsidTr="001A34AB">
        <w:trPr>
          <w:cantSplit/>
          <w:trHeight w:val="285"/>
        </w:trPr>
        <w:tc>
          <w:tcPr>
            <w:tcW w:w="9158" w:type="dxa"/>
            <w:shd w:val="clear" w:color="auto" w:fill="D9D9D9" w:themeFill="background1" w:themeFillShade="D9"/>
          </w:tcPr>
          <w:p w14:paraId="13F434BD" w14:textId="4C016AF8" w:rsidR="0063068D" w:rsidRPr="003D2D06" w:rsidRDefault="0063068D" w:rsidP="001A34AB">
            <w:pPr>
              <w:pStyle w:val="Heading1"/>
            </w:pPr>
            <w:bookmarkStart w:id="23" w:name="_Toc90649580"/>
            <w:r w:rsidRPr="003D2D06">
              <w:t xml:space="preserve">Section </w:t>
            </w:r>
            <w:r>
              <w:t>4</w:t>
            </w:r>
            <w:r w:rsidRPr="003D2D06">
              <w:t xml:space="preserve"> – </w:t>
            </w:r>
            <w:r w:rsidRPr="00901FE3">
              <w:rPr>
                <w:szCs w:val="28"/>
              </w:rPr>
              <w:t>Late onset sepsis in term newborns/term corrected newborns presenting via the Emergency Department (ED) or via the Mid</w:t>
            </w:r>
            <w:r>
              <w:rPr>
                <w:szCs w:val="28"/>
              </w:rPr>
              <w:t>-</w:t>
            </w:r>
            <w:r w:rsidRPr="00901FE3">
              <w:rPr>
                <w:szCs w:val="28"/>
              </w:rPr>
              <w:t>call midwives</w:t>
            </w:r>
            <w:bookmarkEnd w:id="23"/>
          </w:p>
        </w:tc>
      </w:tr>
    </w:tbl>
    <w:p w14:paraId="550603F5" w14:textId="77777777" w:rsidR="0063068D" w:rsidRDefault="0063068D" w:rsidP="0063068D">
      <w:pPr>
        <w:pStyle w:val="Heading2"/>
      </w:pPr>
    </w:p>
    <w:p w14:paraId="4BD86D56" w14:textId="2DEA62E0" w:rsidR="0063068D" w:rsidRDefault="0063068D" w:rsidP="000F7430">
      <w:r>
        <w:t>Newborns presenting from the community via the ED, the Mid</w:t>
      </w:r>
      <w:r w:rsidR="00FE1D11">
        <w:t>-</w:t>
      </w:r>
      <w:r>
        <w:t>call midwives</w:t>
      </w:r>
      <w:r w:rsidR="000F7430">
        <w:t>,</w:t>
      </w:r>
      <w:r>
        <w:t xml:space="preserve"> or community nurses</w:t>
      </w:r>
      <w:r w:rsidR="000D1B3F">
        <w:t>,</w:t>
      </w:r>
      <w:r>
        <w:t xml:space="preserve"> who are unwell with suspected sepsis should be readmitted to paediatrics or NICU depending on their age and on the severity of their symptoms. These </w:t>
      </w:r>
      <w:r w:rsidR="00B56703">
        <w:t>infants</w:t>
      </w:r>
      <w:r>
        <w:t xml:space="preserve"> should not routinely be readmitted to the postnatal ward (unless this has been discussed with the neonatologist on call) as the postnatal ward is not able to provide the necessary monitoring for a newborn with suspected sepsis.  If a </w:t>
      </w:r>
      <w:r w:rsidR="00B56703">
        <w:t>neonate</w:t>
      </w:r>
      <w:r>
        <w:t xml:space="preserve"> presents directly to the ward with suspected sepsis the neonatology registrar is responsible for making a timely assessment of their condition, discussing them with the neonatologist on call and referring them to paediatrics/NICU or ED depending on their clinical condition.  Please refer to </w:t>
      </w:r>
      <w:r w:rsidR="00B56703">
        <w:t>Attachment</w:t>
      </w:r>
      <w:r>
        <w:t xml:space="preserve"> 3 for a suggested approach to assessment and management of this patient group.</w:t>
      </w:r>
    </w:p>
    <w:p w14:paraId="26CB52E8" w14:textId="77777777" w:rsidR="00695A49" w:rsidRDefault="00695A49" w:rsidP="00FE1D11">
      <w:pPr>
        <w:jc w:val="both"/>
      </w:pPr>
    </w:p>
    <w:p w14:paraId="5E1D6916" w14:textId="5846665E" w:rsidR="0063068D" w:rsidRPr="00DA3910" w:rsidRDefault="00422658" w:rsidP="00314306">
      <w:pPr>
        <w:jc w:val="right"/>
        <w:rPr>
          <w:rFonts w:cs="Arial"/>
          <w:b/>
          <w:szCs w:val="24"/>
        </w:rPr>
      </w:pPr>
      <w:hyperlink w:anchor="Contents" w:history="1">
        <w:r w:rsidR="0063068D" w:rsidRPr="00C91F3F">
          <w:rPr>
            <w:rStyle w:val="Hyperlink"/>
            <w:rFonts w:eastAsiaTheme="majorEastAsia" w:cs="Arial"/>
            <w:i/>
            <w:szCs w:val="24"/>
          </w:rPr>
          <w:t>Back to Table of Contents</w:t>
        </w:r>
      </w:hyperlink>
      <w:r w:rsidR="0063068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4" w:name="_Toc90649581"/>
            <w:r>
              <w:t>Evaluation</w:t>
            </w:r>
            <w:bookmarkEnd w:id="24"/>
            <w:r w:rsidR="009A534C">
              <w:t xml:space="preserve"> </w:t>
            </w:r>
          </w:p>
        </w:tc>
      </w:tr>
    </w:tbl>
    <w:p w14:paraId="61082B88" w14:textId="2C5538ED" w:rsidR="00D006EF" w:rsidRDefault="00D006EF" w:rsidP="00D006EF">
      <w:pPr>
        <w:pStyle w:val="Default"/>
        <w:rPr>
          <w:rFonts w:ascii="Calibri" w:hAnsi="Calibri"/>
        </w:rPr>
      </w:pPr>
    </w:p>
    <w:p w14:paraId="04AE6380" w14:textId="096DA3BF" w:rsidR="00195CB0" w:rsidRPr="00F42FEA" w:rsidRDefault="00195CB0" w:rsidP="00CD1F46">
      <w:pPr>
        <w:pStyle w:val="Default"/>
        <w:rPr>
          <w:rFonts w:ascii="Calibri" w:hAnsi="Calibri" w:cs="Calibri"/>
          <w:b/>
          <w:bCs/>
        </w:rPr>
      </w:pPr>
      <w:r w:rsidRPr="00F42FEA">
        <w:rPr>
          <w:rFonts w:ascii="Calibri" w:hAnsi="Calibri" w:cs="Calibri"/>
          <w:b/>
          <w:bCs/>
        </w:rPr>
        <w:t>Outcome</w:t>
      </w:r>
    </w:p>
    <w:p w14:paraId="4E2F9D91" w14:textId="54AB55D1" w:rsidR="00195CB0" w:rsidRDefault="007A67B4" w:rsidP="00195CB0">
      <w:pPr>
        <w:pStyle w:val="Default"/>
        <w:numPr>
          <w:ilvl w:val="0"/>
          <w:numId w:val="29"/>
        </w:numPr>
        <w:rPr>
          <w:rFonts w:ascii="Calibri" w:hAnsi="Calibri" w:cs="Calibri"/>
        </w:rPr>
      </w:pPr>
      <w:r>
        <w:rPr>
          <w:rFonts w:ascii="Calibri" w:hAnsi="Calibri" w:cs="Calibri"/>
        </w:rPr>
        <w:t xml:space="preserve">Neonates and infants, </w:t>
      </w:r>
      <w:r w:rsidR="00195CB0">
        <w:rPr>
          <w:rFonts w:ascii="Calibri" w:hAnsi="Calibri" w:cs="Calibri"/>
        </w:rPr>
        <w:t xml:space="preserve">who present with symptoms of sepsis get timely diagnosis </w:t>
      </w:r>
    </w:p>
    <w:p w14:paraId="27F12BD3" w14:textId="13E009F0" w:rsidR="007A67B4" w:rsidRDefault="007A67B4" w:rsidP="00195CB0">
      <w:pPr>
        <w:pStyle w:val="Default"/>
        <w:numPr>
          <w:ilvl w:val="0"/>
          <w:numId w:val="29"/>
        </w:numPr>
        <w:rPr>
          <w:rFonts w:ascii="Calibri" w:hAnsi="Calibri" w:cs="Calibri"/>
        </w:rPr>
      </w:pPr>
      <w:r>
        <w:rPr>
          <w:rFonts w:ascii="Calibri" w:hAnsi="Calibri" w:cs="Calibri"/>
        </w:rPr>
        <w:t>Patient</w:t>
      </w:r>
      <w:r w:rsidR="000F7430">
        <w:rPr>
          <w:rFonts w:ascii="Calibri" w:hAnsi="Calibri" w:cs="Calibri"/>
        </w:rPr>
        <w:t>s</w:t>
      </w:r>
      <w:r>
        <w:rPr>
          <w:rFonts w:ascii="Calibri" w:hAnsi="Calibri" w:cs="Calibri"/>
        </w:rPr>
        <w:t xml:space="preserve"> receive appropriate treatment and management in relation to EOS and LOS </w:t>
      </w:r>
    </w:p>
    <w:p w14:paraId="4BC79FD4" w14:textId="2AD46494" w:rsidR="007A67B4" w:rsidRDefault="007A67B4" w:rsidP="00195CB0">
      <w:pPr>
        <w:pStyle w:val="Default"/>
        <w:numPr>
          <w:ilvl w:val="0"/>
          <w:numId w:val="29"/>
        </w:numPr>
        <w:rPr>
          <w:rFonts w:ascii="Calibri" w:hAnsi="Calibri" w:cs="Calibri"/>
        </w:rPr>
      </w:pPr>
      <w:r>
        <w:rPr>
          <w:rFonts w:ascii="Calibri" w:hAnsi="Calibri" w:cs="Calibri"/>
        </w:rPr>
        <w:t>Staff are aware of the differences between EOS and LOS and are informed and educated on the management and treatment of septic patients</w:t>
      </w:r>
    </w:p>
    <w:p w14:paraId="31233EC2" w14:textId="6DBD0A72" w:rsidR="007A67B4" w:rsidRPr="005A0B86" w:rsidRDefault="007A67B4" w:rsidP="005A0B86">
      <w:pPr>
        <w:pStyle w:val="ListBullet"/>
        <w:tabs>
          <w:tab w:val="num" w:pos="1080"/>
        </w:tabs>
        <w:ind w:left="426" w:hanging="426"/>
      </w:pPr>
      <w:r w:rsidRPr="005A0B86">
        <w:t xml:space="preserve">Use and interpretation of the sepsis calculator is initiated correctly and that governance systems are followed </w:t>
      </w:r>
      <w:r w:rsidR="000F7430" w:rsidRPr="005A0B86">
        <w:t>for</w:t>
      </w:r>
      <w:r w:rsidRPr="005A0B86">
        <w:t xml:space="preserve"> effective and rapid treatment of patients </w:t>
      </w:r>
    </w:p>
    <w:p w14:paraId="0846B1ED" w14:textId="77777777" w:rsidR="000F7430" w:rsidRDefault="000F7430" w:rsidP="000F7430">
      <w:pPr>
        <w:pStyle w:val="Default"/>
        <w:ind w:left="720"/>
        <w:rPr>
          <w:rFonts w:ascii="Calibri" w:hAnsi="Calibri" w:cs="Calibri"/>
        </w:rPr>
      </w:pPr>
    </w:p>
    <w:p w14:paraId="0ED1AA25" w14:textId="0BC5AA20" w:rsidR="00195CB0" w:rsidRPr="00F42FEA" w:rsidRDefault="00195CB0" w:rsidP="00F42FEA">
      <w:pPr>
        <w:pStyle w:val="Default"/>
        <w:rPr>
          <w:rFonts w:ascii="Calibri" w:hAnsi="Calibri" w:cs="Calibri"/>
          <w:b/>
          <w:bCs/>
        </w:rPr>
      </w:pPr>
      <w:r w:rsidRPr="00F42FEA">
        <w:rPr>
          <w:rFonts w:ascii="Calibri" w:hAnsi="Calibri" w:cs="Calibri"/>
          <w:b/>
          <w:bCs/>
        </w:rPr>
        <w:t>Measures</w:t>
      </w:r>
    </w:p>
    <w:p w14:paraId="615AA48B" w14:textId="4D60F311" w:rsidR="00CD1F46" w:rsidRPr="005A0B86" w:rsidRDefault="009D1700" w:rsidP="005A0B86">
      <w:pPr>
        <w:pStyle w:val="ListBullet"/>
        <w:tabs>
          <w:tab w:val="num" w:pos="1080"/>
        </w:tabs>
        <w:ind w:left="426" w:hanging="426"/>
      </w:pPr>
      <w:r w:rsidRPr="005A0B86">
        <w:t>Yearly a</w:t>
      </w:r>
      <w:r w:rsidR="00CD1F46" w:rsidRPr="005A0B86">
        <w:t>udit and monitoring of percentage of antibiotic use in neonates after applying neonatal sepsis calculator tool.</w:t>
      </w:r>
    </w:p>
    <w:p w14:paraId="6D674E2C" w14:textId="77777777" w:rsidR="00CD1F46" w:rsidRPr="005A0B86" w:rsidRDefault="00CD1F46" w:rsidP="005A0B86">
      <w:pPr>
        <w:pStyle w:val="ListBullet"/>
        <w:tabs>
          <w:tab w:val="num" w:pos="1080"/>
        </w:tabs>
        <w:ind w:left="426" w:hanging="426"/>
      </w:pPr>
      <w:r w:rsidRPr="005A0B86">
        <w:lastRenderedPageBreak/>
        <w:t>Audit of all cases of central line associated blood stream infections (CLABSI) causing late onset sepsis in neonates, every 6 months via Neonatal Morbidity and Mortality Meetings.</w:t>
      </w:r>
    </w:p>
    <w:p w14:paraId="2F2EDA7B" w14:textId="77777777" w:rsidR="00CD1F46" w:rsidRPr="005A0B86" w:rsidRDefault="00CD1F46" w:rsidP="005A0B86">
      <w:pPr>
        <w:pStyle w:val="ListBullet"/>
        <w:tabs>
          <w:tab w:val="num" w:pos="1080"/>
        </w:tabs>
        <w:ind w:left="426" w:hanging="426"/>
      </w:pPr>
      <w:r w:rsidRPr="005A0B86">
        <w:t>Audit of data of all cases of early and late onset sepsis in neonates in the neonatology department, every 3 months via Neonatal Morbidity and Mortality Meetings.</w:t>
      </w:r>
    </w:p>
    <w:p w14:paraId="33807B20" w14:textId="6582F6E3" w:rsidR="00CD1F46" w:rsidRPr="005A0B86" w:rsidRDefault="00CD1F46" w:rsidP="005A0B86">
      <w:pPr>
        <w:pStyle w:val="ListBullet"/>
        <w:tabs>
          <w:tab w:val="num" w:pos="1080"/>
        </w:tabs>
        <w:ind w:left="426" w:hanging="426"/>
      </w:pPr>
      <w:r w:rsidRPr="005A0B86">
        <w:t xml:space="preserve">Audit and review of all cases of neonatal death associated with early or late onset sepsis </w:t>
      </w:r>
      <w:bookmarkStart w:id="25" w:name="_Hlk87299344"/>
      <w:r w:rsidRPr="005A0B86">
        <w:t xml:space="preserve">via </w:t>
      </w:r>
      <w:r w:rsidR="009D1700" w:rsidRPr="005A0B86">
        <w:t xml:space="preserve">monthly </w:t>
      </w:r>
      <w:r w:rsidRPr="005A0B86">
        <w:t>Neonatal Morbidity and Mortality Meetings.</w:t>
      </w:r>
    </w:p>
    <w:bookmarkEnd w:id="25"/>
    <w:p w14:paraId="5C75AC0B" w14:textId="02734D48" w:rsidR="00CD1F46" w:rsidRPr="005A0B86" w:rsidRDefault="00CD1F46" w:rsidP="005A0B86">
      <w:pPr>
        <w:pStyle w:val="ListBullet"/>
        <w:tabs>
          <w:tab w:val="num" w:pos="1080"/>
        </w:tabs>
        <w:ind w:left="426" w:hanging="426"/>
      </w:pPr>
      <w:r w:rsidRPr="005A0B86">
        <w:t>Audit of neonatal mortality associated with early and late onset sepsis in the Department of Neonatology</w:t>
      </w:r>
      <w:r w:rsidR="009D1700" w:rsidRPr="005A0B86">
        <w:t xml:space="preserve"> via monthly via monthly Neonatal Morbidity and Mortality Meetings.</w:t>
      </w:r>
    </w:p>
    <w:p w14:paraId="6753FCBE" w14:textId="77777777" w:rsidR="00CD1F46" w:rsidRDefault="00CD1F46" w:rsidP="00314306">
      <w:pPr>
        <w:pStyle w:val="ListBullet"/>
        <w:numPr>
          <w:ilvl w:val="0"/>
          <w:numId w:val="0"/>
        </w:numPr>
        <w:tabs>
          <w:tab w:val="num" w:pos="1080"/>
        </w:tabs>
        <w:ind w:left="426"/>
      </w:pPr>
    </w:p>
    <w:p w14:paraId="01E6B31E" w14:textId="27283974" w:rsidR="00AA05F4" w:rsidRPr="00314306" w:rsidRDefault="00422658" w:rsidP="00314306">
      <w:pPr>
        <w:jc w:val="right"/>
        <w:rPr>
          <w:rFonts w:eastAsiaTheme="majorEastAsia"/>
          <w:i/>
          <w:color w:val="0000FF"/>
          <w:szCs w:val="24"/>
          <w:u w:val="single"/>
        </w:rPr>
      </w:pPr>
      <w:hyperlink r:id="rId14"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6" w:name="_Toc389473287"/>
            <w:bookmarkStart w:id="27" w:name="_Toc393203347"/>
            <w:bookmarkStart w:id="28" w:name="_Toc90649582"/>
            <w:r>
              <w:t>Related Policies, Procedures</w:t>
            </w:r>
            <w:bookmarkEnd w:id="26"/>
            <w:r>
              <w:t>, Guidelines and Legislation</w:t>
            </w:r>
            <w:bookmarkEnd w:id="27"/>
            <w:bookmarkEnd w:id="28"/>
          </w:p>
        </w:tc>
      </w:tr>
    </w:tbl>
    <w:p w14:paraId="08682A21" w14:textId="77777777" w:rsidR="009A534C" w:rsidRDefault="009A534C" w:rsidP="009A534C">
      <w:pPr>
        <w:rPr>
          <w:szCs w:val="24"/>
        </w:rPr>
      </w:pPr>
    </w:p>
    <w:p w14:paraId="5716C626" w14:textId="015C5ECB" w:rsidR="00B56703" w:rsidRDefault="00B56703" w:rsidP="00FE1D11">
      <w:pPr>
        <w:rPr>
          <w:b/>
          <w:szCs w:val="22"/>
        </w:rPr>
      </w:pPr>
      <w:r>
        <w:rPr>
          <w:b/>
          <w:szCs w:val="22"/>
        </w:rPr>
        <w:t>Policies</w:t>
      </w:r>
    </w:p>
    <w:p w14:paraId="4E9E38A6" w14:textId="7C049995" w:rsidR="00B56703" w:rsidRPr="005A0B86" w:rsidRDefault="00B56703" w:rsidP="00314306">
      <w:pPr>
        <w:pStyle w:val="ListBullet"/>
        <w:tabs>
          <w:tab w:val="num" w:pos="1080"/>
        </w:tabs>
        <w:ind w:left="426" w:hanging="426"/>
      </w:pPr>
      <w:r w:rsidRPr="005A0B86">
        <w:t xml:space="preserve">Nursing and </w:t>
      </w:r>
      <w:r w:rsidR="00FC5847" w:rsidRPr="005A0B86">
        <w:t>Mi</w:t>
      </w:r>
      <w:r w:rsidRPr="005A0B86">
        <w:t>dwifery Continuing Competence Policy</w:t>
      </w:r>
    </w:p>
    <w:p w14:paraId="4C87F6BB" w14:textId="29C894EA" w:rsidR="00B56703" w:rsidRPr="005A0B86" w:rsidRDefault="00B54420" w:rsidP="005A0B86">
      <w:pPr>
        <w:pStyle w:val="ListBullet"/>
        <w:tabs>
          <w:tab w:val="num" w:pos="1080"/>
        </w:tabs>
        <w:ind w:left="426" w:hanging="426"/>
      </w:pPr>
      <w:r w:rsidRPr="005A0B86">
        <w:t>Informed Consent-Clinical</w:t>
      </w:r>
    </w:p>
    <w:p w14:paraId="1C0F4691" w14:textId="77777777" w:rsidR="00B56703" w:rsidRPr="005A0B86" w:rsidRDefault="00B56703" w:rsidP="005A0B86">
      <w:pPr>
        <w:pStyle w:val="ListBullet"/>
        <w:numPr>
          <w:ilvl w:val="0"/>
          <w:numId w:val="0"/>
        </w:numPr>
        <w:ind w:left="426"/>
      </w:pPr>
    </w:p>
    <w:p w14:paraId="6A6F956B" w14:textId="26F00C4D" w:rsidR="00FE1D11" w:rsidRDefault="00FE1D11" w:rsidP="00FE1D11">
      <w:pPr>
        <w:rPr>
          <w:b/>
          <w:szCs w:val="22"/>
        </w:rPr>
      </w:pPr>
      <w:r w:rsidRPr="00507F48">
        <w:rPr>
          <w:b/>
          <w:szCs w:val="22"/>
        </w:rPr>
        <w:t xml:space="preserve">Guidelines </w:t>
      </w:r>
    </w:p>
    <w:p w14:paraId="23D40C91" w14:textId="77777777" w:rsidR="00B56703" w:rsidRPr="005A0B86" w:rsidRDefault="00422658" w:rsidP="005A0B86">
      <w:pPr>
        <w:pStyle w:val="ListBullet"/>
        <w:tabs>
          <w:tab w:val="num" w:pos="1080"/>
        </w:tabs>
        <w:ind w:left="426" w:hanging="426"/>
      </w:pPr>
      <w:hyperlink r:id="rId15" w:history="1">
        <w:r w:rsidR="00FE1D11" w:rsidRPr="005A0B86">
          <w:t>Pre-labour Rupture of Membranes (PROM) Management at Term</w:t>
        </w:r>
      </w:hyperlink>
      <w:r w:rsidR="00BA1884" w:rsidRPr="005A0B86">
        <w:t xml:space="preserve"> </w:t>
      </w:r>
    </w:p>
    <w:p w14:paraId="5BAA8BA6" w14:textId="77777777" w:rsidR="00B56703" w:rsidRPr="005A0B86" w:rsidRDefault="00BA1884" w:rsidP="005A0B86">
      <w:pPr>
        <w:pStyle w:val="ListBullet"/>
        <w:tabs>
          <w:tab w:val="num" w:pos="1080"/>
        </w:tabs>
        <w:ind w:left="426" w:hanging="426"/>
      </w:pPr>
      <w:r w:rsidRPr="005A0B86">
        <w:t>Preterm Pre-labour Rupture Membranes</w:t>
      </w:r>
      <w:r w:rsidR="00AE4861" w:rsidRPr="005A0B86">
        <w:t xml:space="preserve"> (PPROM)</w:t>
      </w:r>
    </w:p>
    <w:p w14:paraId="332D9C3E" w14:textId="043761AB" w:rsidR="00FE1D11" w:rsidRPr="005A0B86" w:rsidRDefault="00422658" w:rsidP="005A0B86">
      <w:pPr>
        <w:pStyle w:val="ListBullet"/>
        <w:tabs>
          <w:tab w:val="num" w:pos="1080"/>
        </w:tabs>
        <w:ind w:left="426" w:hanging="426"/>
      </w:pPr>
      <w:hyperlink r:id="rId16" w:history="1">
        <w:r w:rsidR="00FE1D11" w:rsidRPr="005A0B86">
          <w:t>Early Onset Group B Streptococcus Disease (EOGBSD) (Maternity)</w:t>
        </w:r>
      </w:hyperlink>
    </w:p>
    <w:p w14:paraId="472C86B3" w14:textId="12384E95" w:rsidR="006503A2" w:rsidRPr="005A0B86" w:rsidRDefault="006503A2" w:rsidP="005A0B86">
      <w:pPr>
        <w:pStyle w:val="ListBullet"/>
        <w:numPr>
          <w:ilvl w:val="0"/>
          <w:numId w:val="0"/>
        </w:numPr>
        <w:ind w:left="426"/>
      </w:pPr>
    </w:p>
    <w:p w14:paraId="152B5D88" w14:textId="0E5285B0" w:rsidR="006503A2" w:rsidRPr="006503A2" w:rsidRDefault="006503A2" w:rsidP="006503A2">
      <w:pPr>
        <w:pStyle w:val="ListBullet"/>
        <w:numPr>
          <w:ilvl w:val="0"/>
          <w:numId w:val="0"/>
        </w:numPr>
        <w:ind w:left="426" w:hanging="426"/>
        <w:rPr>
          <w:rStyle w:val="Hyperlink"/>
          <w:rFonts w:ascii="Segoe UI" w:hAnsi="Segoe UI" w:cs="Segoe UI"/>
          <w:b/>
          <w:bCs/>
          <w:color w:val="auto"/>
          <w:sz w:val="22"/>
          <w:szCs w:val="22"/>
          <w:u w:val="none"/>
        </w:rPr>
      </w:pPr>
      <w:r w:rsidRPr="006503A2">
        <w:rPr>
          <w:rStyle w:val="Hyperlink"/>
          <w:rFonts w:ascii="Segoe UI" w:hAnsi="Segoe UI" w:cs="Segoe UI"/>
          <w:b/>
          <w:bCs/>
          <w:color w:val="auto"/>
          <w:sz w:val="22"/>
          <w:szCs w:val="22"/>
          <w:u w:val="none"/>
        </w:rPr>
        <w:t>Procedure</w:t>
      </w:r>
    </w:p>
    <w:p w14:paraId="22B332DF" w14:textId="6A498786" w:rsidR="00695A49" w:rsidRPr="005A0B86" w:rsidRDefault="006503A2" w:rsidP="005A0B86">
      <w:pPr>
        <w:pStyle w:val="ListBullet"/>
        <w:tabs>
          <w:tab w:val="num" w:pos="1080"/>
        </w:tabs>
        <w:ind w:left="426" w:hanging="426"/>
      </w:pPr>
      <w:r w:rsidRPr="005A0B86">
        <w:t>Venepuncture Blood Specimen Collectio</w:t>
      </w:r>
      <w:r w:rsidR="009123F4" w:rsidRPr="005A0B86">
        <w:t>n</w:t>
      </w:r>
    </w:p>
    <w:p w14:paraId="21E11120" w14:textId="0F923F2F" w:rsidR="00FC5847" w:rsidRPr="005A0B86" w:rsidRDefault="00FC5847" w:rsidP="005A0B86">
      <w:pPr>
        <w:pStyle w:val="ListBullet"/>
        <w:tabs>
          <w:tab w:val="num" w:pos="1080"/>
        </w:tabs>
        <w:ind w:left="426" w:hanging="426"/>
      </w:pPr>
      <w:r w:rsidRPr="005A0B86">
        <w:t>Venous and Arterial Access: Management in the Department of Neonatology</w:t>
      </w:r>
    </w:p>
    <w:p w14:paraId="788E94CF" w14:textId="10EFC5E2" w:rsidR="00FC5847" w:rsidRDefault="00FC5847" w:rsidP="00FC5847">
      <w:pPr>
        <w:pStyle w:val="ListBullet"/>
        <w:numPr>
          <w:ilvl w:val="0"/>
          <w:numId w:val="0"/>
        </w:numPr>
        <w:ind w:left="426" w:hanging="426"/>
        <w:rPr>
          <w:rStyle w:val="Hyperlink"/>
          <w:rFonts w:ascii="Segoe UI" w:hAnsi="Segoe UI" w:cs="Segoe UI"/>
          <w:color w:val="auto"/>
          <w:sz w:val="22"/>
          <w:szCs w:val="22"/>
          <w:u w:val="none"/>
        </w:rPr>
      </w:pPr>
    </w:p>
    <w:p w14:paraId="59872C2B" w14:textId="1E3E1830" w:rsidR="00FC5847" w:rsidRPr="005A0B86" w:rsidRDefault="00FC5847" w:rsidP="005A0B86">
      <w:pPr>
        <w:rPr>
          <w:rStyle w:val="Hyperlink"/>
          <w:rFonts w:ascii="Segoe UI" w:hAnsi="Segoe UI" w:cs="Segoe UI"/>
          <w:b/>
          <w:bCs/>
          <w:color w:val="auto"/>
          <w:sz w:val="22"/>
          <w:szCs w:val="22"/>
          <w:u w:val="none"/>
        </w:rPr>
      </w:pPr>
      <w:r w:rsidRPr="005A0B86">
        <w:rPr>
          <w:rStyle w:val="Hyperlink"/>
          <w:rFonts w:ascii="Segoe UI" w:hAnsi="Segoe UI" w:cs="Segoe UI"/>
          <w:b/>
          <w:bCs/>
          <w:color w:val="auto"/>
          <w:sz w:val="22"/>
          <w:szCs w:val="22"/>
          <w:u w:val="none"/>
        </w:rPr>
        <w:t>Legislation</w:t>
      </w:r>
    </w:p>
    <w:p w14:paraId="64BFF00A" w14:textId="711FA3B3" w:rsidR="00FC5847" w:rsidRPr="005A0B86" w:rsidRDefault="00FC5847" w:rsidP="005A0B86">
      <w:pPr>
        <w:pStyle w:val="ListBullet"/>
        <w:tabs>
          <w:tab w:val="num" w:pos="1080"/>
        </w:tabs>
        <w:ind w:left="426" w:hanging="426"/>
      </w:pPr>
      <w:r w:rsidRPr="005A0B86">
        <w:rPr>
          <w:i/>
          <w:iCs/>
        </w:rPr>
        <w:t>Health Records (Privacy and Access) Act</w:t>
      </w:r>
      <w:r w:rsidRPr="005A0B86">
        <w:t xml:space="preserve"> 1997</w:t>
      </w:r>
    </w:p>
    <w:p w14:paraId="65D7F672" w14:textId="0AFB4E86" w:rsidR="00FC5847" w:rsidRPr="005A0B86" w:rsidRDefault="00FC5847" w:rsidP="005A0B86">
      <w:pPr>
        <w:pStyle w:val="ListBullet"/>
        <w:tabs>
          <w:tab w:val="num" w:pos="1080"/>
        </w:tabs>
        <w:ind w:left="426" w:hanging="426"/>
      </w:pPr>
      <w:r w:rsidRPr="005A0B86">
        <w:rPr>
          <w:i/>
          <w:iCs/>
        </w:rPr>
        <w:t>Human Rights Act</w:t>
      </w:r>
      <w:r w:rsidRPr="005A0B86">
        <w:t xml:space="preserve"> 2004</w:t>
      </w:r>
    </w:p>
    <w:p w14:paraId="66001B75" w14:textId="00465B4F" w:rsidR="00FC5847" w:rsidRPr="005A0B86" w:rsidRDefault="00FC5847" w:rsidP="005A0B86">
      <w:pPr>
        <w:pStyle w:val="ListBullet"/>
        <w:tabs>
          <w:tab w:val="num" w:pos="1080"/>
        </w:tabs>
        <w:ind w:left="426" w:hanging="426"/>
      </w:pPr>
      <w:r w:rsidRPr="005A0B86">
        <w:rPr>
          <w:i/>
          <w:iCs/>
        </w:rPr>
        <w:t>Work and Safety Act</w:t>
      </w:r>
      <w:r w:rsidRPr="005A0B86">
        <w:t xml:space="preserve"> 2011</w:t>
      </w:r>
    </w:p>
    <w:p w14:paraId="250368F4" w14:textId="77777777" w:rsidR="009123F4" w:rsidRPr="009123F4" w:rsidRDefault="009123F4" w:rsidP="009123F4">
      <w:pPr>
        <w:pStyle w:val="ListBullet"/>
        <w:numPr>
          <w:ilvl w:val="0"/>
          <w:numId w:val="0"/>
        </w:numPr>
        <w:ind w:left="360"/>
        <w:rPr>
          <w:sz w:val="22"/>
          <w:szCs w:val="22"/>
        </w:rPr>
      </w:pPr>
    </w:p>
    <w:p w14:paraId="1768C4DB" w14:textId="1BB6AEC5" w:rsidR="00AA05F4" w:rsidRPr="00314306" w:rsidRDefault="00422658" w:rsidP="00314306">
      <w:pPr>
        <w:pStyle w:val="ListParagraph"/>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9" w:name="_Toc90649583"/>
            <w:r>
              <w:rPr>
                <w:szCs w:val="24"/>
              </w:rPr>
              <w:t>References</w:t>
            </w:r>
            <w:bookmarkEnd w:id="29"/>
          </w:p>
        </w:tc>
      </w:tr>
    </w:tbl>
    <w:p w14:paraId="08682A37" w14:textId="77777777" w:rsidR="009A534C" w:rsidRDefault="009A534C" w:rsidP="009A534C">
      <w:pPr>
        <w:jc w:val="both"/>
        <w:rPr>
          <w:rFonts w:cs="Arial"/>
          <w:b/>
          <w:szCs w:val="24"/>
        </w:rPr>
      </w:pPr>
    </w:p>
    <w:p w14:paraId="0C3587EF" w14:textId="77777777" w:rsidR="00FE1D11" w:rsidRPr="006B0713" w:rsidRDefault="00FE1D11" w:rsidP="000F7430">
      <w:pPr>
        <w:pStyle w:val="EndNoteBibliography"/>
        <w:tabs>
          <w:tab w:val="left" w:pos="426"/>
        </w:tabs>
        <w:ind w:left="426" w:hanging="426"/>
      </w:pPr>
      <w:r>
        <w:fldChar w:fldCharType="begin"/>
      </w:r>
      <w:r>
        <w:instrText xml:space="preserve"> ADDIN EN.REFLIST </w:instrText>
      </w:r>
      <w:r>
        <w:fldChar w:fldCharType="separate"/>
      </w:r>
      <w:r w:rsidRPr="006B0713">
        <w:t>1.</w:t>
      </w:r>
      <w:r w:rsidRPr="006B0713">
        <w:tab/>
        <w:t>Connell TG, Rele M, Cowley D, Buttery JP, Curtis N. How reliable is a negative blood culture result? Volume of blood submitted for culture in routine practice in a children's hospital. Pediatrics. 2007;119(5):891-6.</w:t>
      </w:r>
    </w:p>
    <w:p w14:paraId="7CAC8375" w14:textId="77777777" w:rsidR="00FE1D11" w:rsidRPr="006B0713" w:rsidRDefault="00FE1D11" w:rsidP="000F7430">
      <w:pPr>
        <w:pStyle w:val="EndNoteBibliography"/>
        <w:tabs>
          <w:tab w:val="left" w:pos="426"/>
        </w:tabs>
        <w:ind w:left="426" w:hanging="426"/>
      </w:pPr>
      <w:r w:rsidRPr="006B0713">
        <w:t>2.</w:t>
      </w:r>
      <w:r w:rsidRPr="006B0713">
        <w:tab/>
        <w:t>Lloyd BW, Oto A. Normal values for mature and immature neutrophils in very preterm babies. Arch Dis Child. 1982;57(3):233-5.</w:t>
      </w:r>
    </w:p>
    <w:p w14:paraId="013C2315" w14:textId="77777777" w:rsidR="00FE1D11" w:rsidRPr="006B0713" w:rsidRDefault="00FE1D11" w:rsidP="000F7430">
      <w:pPr>
        <w:pStyle w:val="EndNoteBibliography"/>
        <w:tabs>
          <w:tab w:val="left" w:pos="426"/>
        </w:tabs>
        <w:ind w:left="426" w:hanging="426"/>
      </w:pPr>
      <w:r w:rsidRPr="006B0713">
        <w:t>3.</w:t>
      </w:r>
      <w:r w:rsidRPr="006B0713">
        <w:tab/>
        <w:t>Schelonka RL, Yoder BA, desJardins SE, Hall RB, Butler J. Peripheral leukocyte count and leukocyte indexes in healthy newborn term infants. J Pediatr. 1994;125(4):603-6.</w:t>
      </w:r>
    </w:p>
    <w:p w14:paraId="7B1A8E9A" w14:textId="77777777" w:rsidR="00FE1D11" w:rsidRPr="006B0713" w:rsidRDefault="00FE1D11" w:rsidP="000F7430">
      <w:pPr>
        <w:pStyle w:val="EndNoteBibliography"/>
        <w:tabs>
          <w:tab w:val="left" w:pos="426"/>
        </w:tabs>
        <w:ind w:left="426" w:hanging="426"/>
      </w:pPr>
      <w:r w:rsidRPr="006B0713">
        <w:lastRenderedPageBreak/>
        <w:t>4.</w:t>
      </w:r>
      <w:r w:rsidRPr="006B0713">
        <w:tab/>
        <w:t>Hofer N, Zacharias E, Muller W, Resch B. An update on the use of C-reactive protein in early-onset neonatal sepsis: current insights and new tasks. Neonatology. 2012;102(1):25-36.</w:t>
      </w:r>
    </w:p>
    <w:p w14:paraId="44DDB011" w14:textId="77777777" w:rsidR="00FE1D11" w:rsidRDefault="00FE1D11" w:rsidP="000F7430">
      <w:pPr>
        <w:pStyle w:val="EndNoteBibliography"/>
        <w:tabs>
          <w:tab w:val="left" w:pos="426"/>
        </w:tabs>
        <w:ind w:left="426" w:hanging="426"/>
      </w:pPr>
      <w:r w:rsidRPr="006B0713">
        <w:t>5.</w:t>
      </w:r>
      <w:r w:rsidRPr="006B0713">
        <w:tab/>
        <w:t>Benitz WE, Han MY, Madan A, Ramachandra P. Serial serum C-reactive protein levels in the diagnosis of neonatal infection. Pediatrics. 1998;102(4):E41.</w:t>
      </w:r>
    </w:p>
    <w:p w14:paraId="07B866CD" w14:textId="77777777" w:rsidR="00FE1D11" w:rsidRPr="006B0713" w:rsidRDefault="00FE1D11" w:rsidP="000F7430">
      <w:pPr>
        <w:pStyle w:val="EndNoteBibliography"/>
        <w:tabs>
          <w:tab w:val="left" w:pos="426"/>
        </w:tabs>
        <w:ind w:left="426" w:hanging="426"/>
      </w:pPr>
      <w:r>
        <w:t xml:space="preserve">6. </w:t>
      </w:r>
      <w:r>
        <w:tab/>
        <w:t>Chiesa C, Natale F, Pascone R et al, C-reactive protein and procalcitonin: Reference intervals for preterm and term newborns during the early neonatal period,</w:t>
      </w:r>
      <w:r w:rsidRPr="0000703A">
        <w:t xml:space="preserve"> Clinica Chimica Acta 412 (2011) 1053–1059</w:t>
      </w:r>
      <w:r>
        <w:t xml:space="preserve"> </w:t>
      </w:r>
    </w:p>
    <w:p w14:paraId="484C8C28" w14:textId="77777777" w:rsidR="00FE1D11" w:rsidRPr="006B0713" w:rsidRDefault="00FE1D11" w:rsidP="000F7430">
      <w:pPr>
        <w:pStyle w:val="EndNoteBibliography"/>
        <w:tabs>
          <w:tab w:val="left" w:pos="426"/>
        </w:tabs>
        <w:ind w:left="426" w:hanging="426"/>
      </w:pPr>
      <w:r>
        <w:t>7</w:t>
      </w:r>
      <w:r w:rsidRPr="006B0713">
        <w:t>.</w:t>
      </w:r>
      <w:r w:rsidRPr="006B0713">
        <w:tab/>
        <w:t>Kuzniewicz MW, Puopolo KM, Fischer A, Walsh EM, Li S, Newman TB, et al. A Quantitative, Risk-Based Approach to the Management of Neonatal Early-Onset Sepsis. JAMA Pediatr. 2017;171(4):365-71.</w:t>
      </w:r>
    </w:p>
    <w:p w14:paraId="3BA9B186" w14:textId="77777777" w:rsidR="00FE1D11" w:rsidRPr="006B0713" w:rsidRDefault="00FE1D11" w:rsidP="000F7430">
      <w:pPr>
        <w:pStyle w:val="EndNoteBibliography"/>
        <w:tabs>
          <w:tab w:val="left" w:pos="426"/>
        </w:tabs>
        <w:ind w:left="426" w:hanging="426"/>
      </w:pPr>
      <w:r>
        <w:t>8</w:t>
      </w:r>
      <w:r w:rsidRPr="006B0713">
        <w:t>.</w:t>
      </w:r>
      <w:r w:rsidRPr="006B0713">
        <w:tab/>
      </w:r>
      <w:r>
        <w:t>National Institute of Clinical Excellence,</w:t>
      </w:r>
      <w:r w:rsidRPr="00713B4B">
        <w:t xml:space="preserve"> Neonatal infection (early onset): antibioti</w:t>
      </w:r>
      <w:r>
        <w:t>cs for prevention and treatment,</w:t>
      </w:r>
      <w:r w:rsidRPr="00713B4B">
        <w:t xml:space="preserve"> </w:t>
      </w:r>
      <w:r>
        <w:t xml:space="preserve">August 2012 accessed </w:t>
      </w:r>
      <w:r w:rsidRPr="00597422">
        <w:t>https://www.nice.org.uk/guidance/cg149/chapter/1-Guidance#risk-factors-for-infection-and-clinical-indicators-of-possible-infection-2</w:t>
      </w:r>
      <w:r>
        <w:t xml:space="preserve"> on 01/08/2017.</w:t>
      </w:r>
      <w:r w:rsidRPr="006B0713">
        <w:t>.</w:t>
      </w:r>
    </w:p>
    <w:p w14:paraId="780C3718" w14:textId="77777777" w:rsidR="00FE1D11" w:rsidRPr="006B0713" w:rsidRDefault="00FE1D11" w:rsidP="000F7430">
      <w:pPr>
        <w:pStyle w:val="EndNoteBibliography"/>
        <w:tabs>
          <w:tab w:val="left" w:pos="426"/>
        </w:tabs>
        <w:ind w:left="426" w:hanging="426"/>
      </w:pPr>
      <w:r>
        <w:t>9</w:t>
      </w:r>
      <w:r w:rsidRPr="006B0713">
        <w:t>.</w:t>
      </w:r>
      <w:r w:rsidRPr="006B0713">
        <w:tab/>
        <w:t>Puopolo KM, Draper D, Wi S, Newman TB, Zupancic J, Lieberman E, et al. Estimating the probability of neonatal early-onset infection on the basis of maternal risk factors. Pediatrics. 2011;128(5):e1155-63.</w:t>
      </w:r>
    </w:p>
    <w:p w14:paraId="55276F82" w14:textId="0BC4E53C" w:rsidR="00FE1D11" w:rsidRDefault="00FE1D11" w:rsidP="000F7430">
      <w:pPr>
        <w:pStyle w:val="EndNoteBibliography"/>
        <w:tabs>
          <w:tab w:val="left" w:pos="426"/>
        </w:tabs>
        <w:ind w:left="426" w:hanging="426"/>
      </w:pPr>
      <w:r>
        <w:t>10</w:t>
      </w:r>
      <w:r w:rsidRPr="006B0713">
        <w:t>.</w:t>
      </w:r>
      <w:r w:rsidRPr="006B0713">
        <w:tab/>
      </w:r>
      <w:r>
        <w:t>Chow S.S.W, Creighton P, Chambers G, Lui K.  Report of the Australian and New Zealand Neonatal Network 201</w:t>
      </w:r>
      <w:r w:rsidR="0047791F">
        <w:t>9</w:t>
      </w:r>
      <w:r>
        <w:t>, accessed from:</w:t>
      </w:r>
      <w:r w:rsidRPr="00597422">
        <w:t xml:space="preserve"> </w:t>
      </w:r>
    </w:p>
    <w:p w14:paraId="07AA969F" w14:textId="64EDBE51" w:rsidR="00FE1D11" w:rsidRPr="006B0713" w:rsidRDefault="00FE1D11" w:rsidP="000F7430">
      <w:pPr>
        <w:pStyle w:val="EndNoteBibliography"/>
        <w:tabs>
          <w:tab w:val="left" w:pos="426"/>
        </w:tabs>
        <w:ind w:left="426" w:hanging="426"/>
      </w:pPr>
      <w:r>
        <w:tab/>
      </w:r>
      <w:r w:rsidRPr="00FE1D11">
        <w:t>https://anznn.net/annualreports</w:t>
      </w:r>
    </w:p>
    <w:p w14:paraId="366111D4" w14:textId="77777777" w:rsidR="00FE1D11" w:rsidRPr="006B0713" w:rsidRDefault="00FE1D11" w:rsidP="000F7430">
      <w:pPr>
        <w:pStyle w:val="EndNoteBibliography"/>
        <w:tabs>
          <w:tab w:val="left" w:pos="426"/>
        </w:tabs>
        <w:ind w:left="426" w:hanging="426"/>
      </w:pPr>
      <w:r w:rsidRPr="006B0713">
        <w:t>1</w:t>
      </w:r>
      <w:r>
        <w:t>1</w:t>
      </w:r>
      <w:r w:rsidRPr="006B0713">
        <w:t>.</w:t>
      </w:r>
      <w:r w:rsidRPr="006B0713">
        <w:tab/>
        <w:t>Polin RA, Committee on F, Newborn. Management of neonates with suspected or proven early-onset bacterial sepsis. Pediatrics. 2012;129(5):1006-15.</w:t>
      </w:r>
    </w:p>
    <w:p w14:paraId="44F5B11B" w14:textId="77777777" w:rsidR="00FE1D11" w:rsidRPr="006B0713" w:rsidRDefault="00FE1D11" w:rsidP="000F7430">
      <w:pPr>
        <w:pStyle w:val="EndNoteBibliography"/>
        <w:tabs>
          <w:tab w:val="left" w:pos="426"/>
        </w:tabs>
        <w:ind w:left="426" w:hanging="426"/>
      </w:pPr>
      <w:r w:rsidRPr="006B0713">
        <w:t>1</w:t>
      </w:r>
      <w:r>
        <w:t>2</w:t>
      </w:r>
      <w:r w:rsidRPr="006B0713">
        <w:t>.</w:t>
      </w:r>
      <w:r w:rsidRPr="006B0713">
        <w:tab/>
        <w:t>Janjindamai W, Phetpisal S. Time to positivity of blood culture in newborn infants. Southeast Asian J Trop Med Public Health. 2006;37(1):171-6.</w:t>
      </w:r>
    </w:p>
    <w:p w14:paraId="20983067" w14:textId="77777777" w:rsidR="00FE1D11" w:rsidRPr="006B0713" w:rsidRDefault="00FE1D11" w:rsidP="000F7430">
      <w:pPr>
        <w:pStyle w:val="EndNoteBibliography"/>
        <w:tabs>
          <w:tab w:val="left" w:pos="426"/>
        </w:tabs>
        <w:ind w:left="426" w:hanging="426"/>
      </w:pPr>
      <w:r w:rsidRPr="006B0713">
        <w:t>1</w:t>
      </w:r>
      <w:r>
        <w:t>3</w:t>
      </w:r>
      <w:r w:rsidRPr="006B0713">
        <w:t>.</w:t>
      </w:r>
      <w:r w:rsidRPr="006B0713">
        <w:tab/>
        <w:t>Goldstein B, Giroir B, Randolph A, International Co</w:t>
      </w:r>
      <w:r>
        <w:t>nsensus Conference on Pediatrics</w:t>
      </w:r>
      <w:r w:rsidRPr="006B0713">
        <w:t>. International pediatric sepsis consensus conference: definitions for sepsis and organ dysfunction in pediatrics. Pediatr Crit Care Med. 2005;6(1):2-8.</w:t>
      </w:r>
    </w:p>
    <w:p w14:paraId="09859FDC" w14:textId="77777777" w:rsidR="00FE1D11" w:rsidRPr="006B0713" w:rsidRDefault="00FE1D11" w:rsidP="000F7430">
      <w:pPr>
        <w:pStyle w:val="EndNoteBibliography"/>
        <w:tabs>
          <w:tab w:val="left" w:pos="426"/>
        </w:tabs>
        <w:ind w:left="426" w:hanging="426"/>
      </w:pPr>
      <w:r w:rsidRPr="006B0713">
        <w:t>1</w:t>
      </w:r>
      <w:r>
        <w:t>4</w:t>
      </w:r>
      <w:r w:rsidRPr="006B0713">
        <w:t>.</w:t>
      </w:r>
      <w:r w:rsidRPr="006B0713">
        <w:tab/>
      </w:r>
      <w:r>
        <w:t xml:space="preserve">NSW Clinical Excellence Commission, Sepsis kills Newborn Sepsis Pathway accessed from  </w:t>
      </w:r>
      <w:r w:rsidRPr="00E63912">
        <w:t xml:space="preserve"> http://www.cec.health.nsw.gov.au/__data/assets/pdf_file/0009/292194/Newborn-Sepsis-Pathway-December-2016.pdf</w:t>
      </w:r>
      <w:r>
        <w:t xml:space="preserve"> on the 06/09/2017</w:t>
      </w:r>
      <w:r w:rsidRPr="006B0713">
        <w:t>.</w:t>
      </w:r>
    </w:p>
    <w:p w14:paraId="792F1258" w14:textId="77777777" w:rsidR="002834CA" w:rsidRDefault="00FE1D11" w:rsidP="000F7430">
      <w:pPr>
        <w:pStyle w:val="EndNoteBibliography"/>
        <w:tabs>
          <w:tab w:val="left" w:pos="426"/>
        </w:tabs>
        <w:ind w:left="426" w:hanging="426"/>
      </w:pPr>
      <w:r w:rsidRPr="006B0713">
        <w:t>1</w:t>
      </w:r>
      <w:r>
        <w:t>5</w:t>
      </w:r>
      <w:r w:rsidRPr="006B0713">
        <w:t>.</w:t>
      </w:r>
      <w:r w:rsidRPr="006B0713">
        <w:tab/>
      </w:r>
      <w:r>
        <w:t>NSW health guideline: Maternity - Maternal Group B Streptococcus (GBS) and the Minimisation of Neonatal Early - Onset GBS Sepsis, January 2017, accessed from</w:t>
      </w:r>
      <w:r w:rsidR="002834CA">
        <w:t>:</w:t>
      </w:r>
    </w:p>
    <w:p w14:paraId="049882C3" w14:textId="6FC842AC" w:rsidR="00FE1D11" w:rsidRDefault="00FE1D11" w:rsidP="000F7430">
      <w:pPr>
        <w:pStyle w:val="EndNoteBibliography"/>
        <w:tabs>
          <w:tab w:val="left" w:pos="426"/>
        </w:tabs>
        <w:ind w:left="426" w:hanging="426"/>
      </w:pPr>
      <w:r>
        <w:fldChar w:fldCharType="end"/>
      </w:r>
      <w:r w:rsidR="002834CA" w:rsidRPr="002834CA">
        <w:t xml:space="preserve"> </w:t>
      </w:r>
      <w:r w:rsidR="002834CA">
        <w:tab/>
      </w:r>
      <w:hyperlink r:id="rId17" w:history="1">
        <w:r w:rsidR="00CB3698" w:rsidRPr="00666BF5">
          <w:rPr>
            <w:rStyle w:val="Hyperlink"/>
            <w:rFonts w:cs="Calibri"/>
          </w:rPr>
          <w:t>https://www1.health.nsw.gov.au/pds/ActivePDSDocuments/GL2017_002.pdf</w:t>
        </w:r>
      </w:hyperlink>
    </w:p>
    <w:p w14:paraId="1D15EF7C" w14:textId="684906CB" w:rsidR="00CB3698" w:rsidRDefault="00CB3698" w:rsidP="000F7430">
      <w:pPr>
        <w:pStyle w:val="EndNoteBibliography"/>
        <w:tabs>
          <w:tab w:val="left" w:pos="426"/>
        </w:tabs>
        <w:ind w:left="426" w:hanging="426"/>
      </w:pPr>
      <w:r>
        <w:t xml:space="preserve">16. Puopolo K, Lynfield R, Cummings J. Management of Infants at risk for Grroup B Streptococcal Disease. Pediatrics 2019, </w:t>
      </w:r>
      <w:r w:rsidR="00423640">
        <w:t>Au</w:t>
      </w:r>
      <w:r>
        <w:t>g; 144 (2): e20191881.</w:t>
      </w:r>
    </w:p>
    <w:p w14:paraId="54968CC3" w14:textId="2178577B" w:rsidR="00750016" w:rsidRDefault="00750016" w:rsidP="000F7430">
      <w:pPr>
        <w:pStyle w:val="EndNoteBibliography"/>
        <w:tabs>
          <w:tab w:val="left" w:pos="426"/>
        </w:tabs>
        <w:ind w:left="426" w:hanging="426"/>
      </w:pPr>
      <w:r>
        <w:t>17. Puopolo K, Benitz W, Zaoutis T. Management of Noenates B</w:t>
      </w:r>
      <w:r w:rsidR="00634E1E">
        <w:t>or</w:t>
      </w:r>
      <w:r>
        <w:t>n at ≥35 0/7 weeks’ Gestation with Suspected or Proven Early- Onset Bacterial Sepsis. Pediatrics 2018, Dec; 142; (6): e20182894</w:t>
      </w:r>
      <w:r w:rsidR="00634E1E">
        <w:t>.</w:t>
      </w:r>
    </w:p>
    <w:p w14:paraId="1FBD2296" w14:textId="183C9C9E" w:rsidR="00634E1E" w:rsidRDefault="00634E1E" w:rsidP="000F7430">
      <w:pPr>
        <w:pStyle w:val="EndNoteBibliography"/>
        <w:tabs>
          <w:tab w:val="left" w:pos="426"/>
        </w:tabs>
        <w:ind w:left="426" w:hanging="426"/>
      </w:pPr>
      <w:r>
        <w:t>18. Puopolo K, Benitz W, Zaoutis T. Management of Noenates Born at ≤ 34 6/7 weeks’ Gestation with Suspected or Proven Early- Onset Bacterial Sepsis. Pediatrics 2018, Dec; 142; (6): e20182896.</w:t>
      </w:r>
    </w:p>
    <w:p w14:paraId="536C67AC" w14:textId="77777777" w:rsidR="00573248" w:rsidRDefault="00573248" w:rsidP="000F7430">
      <w:pPr>
        <w:pStyle w:val="EndNoteBibliography"/>
        <w:tabs>
          <w:tab w:val="left" w:pos="426"/>
        </w:tabs>
        <w:ind w:left="426" w:hanging="426"/>
        <w:rPr>
          <w:rFonts w:asciiTheme="minorHAnsi" w:hAnsiTheme="minorHAnsi" w:cstheme="minorHAnsi"/>
          <w:shd w:val="clear" w:color="auto" w:fill="FFFFFF"/>
        </w:rPr>
      </w:pPr>
      <w:r>
        <w:t xml:space="preserve">19.  </w:t>
      </w:r>
      <w:r w:rsidRPr="00573248">
        <w:rPr>
          <w:rFonts w:asciiTheme="minorHAnsi" w:hAnsiTheme="minorHAnsi" w:cstheme="minorHAnsi"/>
          <w:shd w:val="clear" w:color="auto" w:fill="FFFFFF"/>
        </w:rPr>
        <w:t xml:space="preserve">Kuzniewicz MW, Walsh EM, Li S, Fischer A, Escobar GJ. Development and Implementation of an Early-Onset Sepsis Calculator to Guide Antibiotic Management in Late Preterm and Term Neonates. Jt Comm J Qual Patient Saf. 2016 May;42(5):232-9. </w:t>
      </w:r>
    </w:p>
    <w:p w14:paraId="08682A3C" w14:textId="6D223E70" w:rsidR="000728F3" w:rsidRDefault="00573248" w:rsidP="000F7430">
      <w:pPr>
        <w:pStyle w:val="EndNoteBibliography"/>
        <w:tabs>
          <w:tab w:val="left" w:pos="426"/>
        </w:tabs>
        <w:ind w:left="426" w:hanging="426"/>
        <w:rPr>
          <w:rFonts w:asciiTheme="minorHAnsi" w:hAnsiTheme="minorHAnsi" w:cstheme="minorHAnsi"/>
          <w:shd w:val="clear" w:color="auto" w:fill="FFFFFF"/>
        </w:rPr>
      </w:pPr>
      <w:r>
        <w:rPr>
          <w:rFonts w:asciiTheme="minorHAnsi" w:hAnsiTheme="minorHAnsi" w:cstheme="minorHAnsi"/>
          <w:shd w:val="clear" w:color="auto" w:fill="FFFFFF"/>
        </w:rPr>
        <w:lastRenderedPageBreak/>
        <w:t>20.</w:t>
      </w:r>
      <w:r>
        <w:rPr>
          <w:rFonts w:asciiTheme="minorHAnsi" w:hAnsiTheme="minorHAnsi" w:cstheme="minorHAnsi"/>
          <w:shd w:val="clear" w:color="auto" w:fill="FFFFFF"/>
        </w:rPr>
        <w:tab/>
      </w:r>
      <w:r w:rsidRPr="00573248">
        <w:rPr>
          <w:rFonts w:asciiTheme="minorHAnsi" w:hAnsiTheme="minorHAnsi" w:cstheme="minorHAnsi"/>
          <w:shd w:val="clear" w:color="auto" w:fill="FFFFFF"/>
        </w:rPr>
        <w:t>Escobar GJ, Puopolo KM, Wi S, Turk BJ, Kuzniewicz MW, Walsh EM, Newman TB, Zupancic J, Lieberman E, Draper D. Stratification of risk of early-onset sepsis in newborns </w:t>
      </w:r>
      <w:r w:rsidRPr="00573248">
        <w:rPr>
          <w:rFonts w:asciiTheme="minorHAnsi" w:hAnsiTheme="minorHAnsi" w:cstheme="minorHAnsi"/>
          <w:u w:val="single"/>
          <w:shd w:val="clear" w:color="auto" w:fill="FFFFFF"/>
        </w:rPr>
        <w:t>&gt;</w:t>
      </w:r>
      <w:r w:rsidRPr="00573248">
        <w:rPr>
          <w:rFonts w:asciiTheme="minorHAnsi" w:hAnsiTheme="minorHAnsi" w:cstheme="minorHAnsi"/>
          <w:shd w:val="clear" w:color="auto" w:fill="FFFFFF"/>
        </w:rPr>
        <w:t xml:space="preserve"> 34 weeks' gestation. Pediatrics. 2014 Jan;133(1):30-6. doi: 10.1542/peds.2013-1689. </w:t>
      </w:r>
    </w:p>
    <w:p w14:paraId="55C22F7E" w14:textId="7FAA5BC3" w:rsidR="009A2ACA" w:rsidRDefault="009A2ACA" w:rsidP="00573248">
      <w:pPr>
        <w:pStyle w:val="EndNoteBibliography"/>
        <w:tabs>
          <w:tab w:val="left" w:pos="426"/>
        </w:tabs>
        <w:ind w:left="426" w:hanging="426"/>
        <w:jc w:val="both"/>
        <w:rPr>
          <w:rFonts w:asciiTheme="minorHAnsi" w:hAnsiTheme="minorHAnsi" w:cstheme="minorHAnsi"/>
          <w:shd w:val="clear" w:color="auto" w:fill="FFFFFF"/>
        </w:rPr>
      </w:pPr>
    </w:p>
    <w:p w14:paraId="5CE9C40F" w14:textId="4A5B7064" w:rsidR="00AA05F4" w:rsidRPr="00314306" w:rsidRDefault="00422658" w:rsidP="00314306">
      <w:pPr>
        <w:jc w:val="right"/>
        <w:rPr>
          <w:rFonts w:eastAsiaTheme="majorEastAsia" w:cs="Arial"/>
          <w:i/>
          <w:color w:val="0000FF"/>
          <w:szCs w:val="24"/>
          <w:u w:val="single"/>
        </w:rPr>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05BA0C4" w:rsidR="004A6A76" w:rsidRPr="000F1F60" w:rsidRDefault="004A6A76" w:rsidP="00B10F87">
            <w:pPr>
              <w:pStyle w:val="Heading1"/>
            </w:pPr>
            <w:bookmarkStart w:id="30" w:name="_Toc90649584"/>
            <w:bookmarkStart w:id="31" w:name="_Toc396290588"/>
            <w:r>
              <w:t>Definition of Terms</w:t>
            </w:r>
            <w:bookmarkEnd w:id="30"/>
            <w:r>
              <w:t xml:space="preserve"> </w:t>
            </w:r>
            <w:bookmarkEnd w:id="31"/>
          </w:p>
        </w:tc>
      </w:tr>
    </w:tbl>
    <w:p w14:paraId="08682A40" w14:textId="77777777" w:rsidR="004A6A76" w:rsidRDefault="004A6A76" w:rsidP="004A6A76">
      <w:pPr>
        <w:rPr>
          <w:rFonts w:cs="Arial"/>
          <w:szCs w:val="24"/>
        </w:rPr>
      </w:pPr>
    </w:p>
    <w:p w14:paraId="3E9F3168" w14:textId="71DADC2A" w:rsidR="001A34AB" w:rsidRDefault="001A34AB" w:rsidP="000F7430">
      <w:pPr>
        <w:rPr>
          <w:rFonts w:cs="Arial"/>
          <w:szCs w:val="24"/>
        </w:rPr>
      </w:pPr>
      <w:r>
        <w:rPr>
          <w:rFonts w:cs="Arial"/>
          <w:szCs w:val="24"/>
        </w:rPr>
        <w:t xml:space="preserve">These definitions have been adapted from the </w:t>
      </w:r>
      <w:r w:rsidRPr="00E63912">
        <w:t>International</w:t>
      </w:r>
      <w:r w:rsidRPr="00E63912">
        <w:rPr>
          <w:rFonts w:cs="Arial"/>
          <w:szCs w:val="24"/>
        </w:rPr>
        <w:t xml:space="preserve"> paediatric sepsis consensus conference:</w:t>
      </w:r>
      <w:r>
        <w:rPr>
          <w:rFonts w:cs="Arial"/>
          <w:szCs w:val="24"/>
        </w:rPr>
        <w:t xml:space="preserve"> </w:t>
      </w:r>
      <w:r w:rsidRPr="00E63912">
        <w:rPr>
          <w:rFonts w:cs="Arial"/>
          <w:szCs w:val="24"/>
        </w:rPr>
        <w:t xml:space="preserve">Definitions for sepsis and </w:t>
      </w:r>
      <w:r>
        <w:rPr>
          <w:rFonts w:cs="Arial"/>
          <w:szCs w:val="24"/>
        </w:rPr>
        <w:t>organ dysfunction in paediatrics</w:t>
      </w:r>
      <w:r w:rsidR="000F7430">
        <w:rPr>
          <w:rFonts w:cs="Arial"/>
          <w:szCs w:val="24"/>
        </w:rPr>
        <w:t>.</w:t>
      </w:r>
      <w:r w:rsidRPr="00507F48">
        <w:rPr>
          <w:rFonts w:cs="Arial"/>
          <w:szCs w:val="24"/>
          <w:vertAlign w:val="superscript"/>
        </w:rPr>
        <w:fldChar w:fldCharType="begin"/>
      </w:r>
      <w:r w:rsidRPr="00507F48">
        <w:rPr>
          <w:rFonts w:cs="Arial"/>
          <w:szCs w:val="24"/>
          <w:vertAlign w:val="superscript"/>
        </w:rPr>
        <w:instrText xml:space="preserve"> ADDIN EN.CITE &lt;EndNote&gt;&lt;Cite&gt;&lt;Author&gt;Goldstein&lt;/Author&gt;&lt;Year&gt;2005&lt;/Year&gt;&lt;RecNum&gt;16&lt;/RecNum&gt;&lt;DisplayText&gt;(12)&lt;/DisplayText&gt;&lt;record&gt;&lt;rec-number&gt;16&lt;/rec-number&gt;&lt;foreign-keys&gt;&lt;key app="EN" db-id="v92052xfo0wa9wetsrnvdzpn92apsda0s05v" timestamp="1505185786"&gt;16&lt;/key&gt;&lt;/foreign-keys&gt;&lt;ref-type name="Journal Article"&gt;17&lt;/ref-type&gt;&lt;contributors&gt;&lt;authors&gt;&lt;author&gt;Goldstein, B.&lt;/author&gt;&lt;author&gt;Giroir, B.&lt;/author&gt;&lt;author&gt;Randolph, A.&lt;/author&gt;&lt;author&gt;International Consensus Conference on Pediatric, Sepsis&lt;/author&gt;&lt;/authors&gt;&lt;/contributors&gt;&lt;auth-address&gt;FCCM Oregon Health &amp;amp; Science University, Portland, OR, USA.&lt;/auth-address&gt;&lt;titles&gt;&lt;title&gt;International pediatric sepsis consensus conference: definitions for sepsis and organ dysfunction in pediatrics&lt;/title&gt;&lt;secondary-title&gt;Pediatr Crit Care Med&lt;/secondary-title&gt;&lt;/titles&gt;&lt;periodical&gt;&lt;full-title&gt;Pediatr Crit Care Med&lt;/full-title&gt;&lt;/periodical&gt;&lt;pages&gt;2-8&lt;/pages&gt;&lt;volume&gt;6&lt;/volume&gt;&lt;number&gt;1&lt;/number&gt;&lt;keywords&gt;&lt;keyword&gt;Adolescent&lt;/keyword&gt;&lt;keyword&gt;Child&lt;/keyword&gt;&lt;keyword&gt;Clinical Trials as Topic&lt;/keyword&gt;&lt;keyword&gt;Humans&lt;/keyword&gt;&lt;keyword&gt;Infant, Newborn&lt;/keyword&gt;&lt;keyword&gt;International Cooperation&lt;/keyword&gt;&lt;keyword&gt;Multiple Organ Failure/classification/*diagnosis&lt;/keyword&gt;&lt;keyword&gt;Pediatrics/*standards&lt;/keyword&gt;&lt;keyword&gt;*Practice Guidelines as Topic&lt;/keyword&gt;&lt;keyword&gt;Sepsis/classification/*diagnosis&lt;/keyword&gt;&lt;/keywords&gt;&lt;dates&gt;&lt;year&gt;2005&lt;/year&gt;&lt;pub-dates&gt;&lt;date&gt;Jan&lt;/date&gt;&lt;/pub-dates&gt;&lt;/dates&gt;&lt;isbn&gt;1529-7535 (Print)&amp;#xD;1529-7535 (Linking)&lt;/isbn&gt;&lt;accession-num&gt;15636651&lt;/accession-num&gt;&lt;urls&gt;&lt;related-urls&gt;&lt;url&gt;https://www.ncbi.nlm.nih.gov/pubmed/15636651&lt;/url&gt;&lt;/related-urls&gt;&lt;/urls&gt;&lt;electronic-resource-num&gt;10.1097/01.PCC.0000149131.72248.E6&lt;/electronic-resource-num&gt;&lt;/record&gt;&lt;/Cite&gt;&lt;/EndNote&gt;</w:instrText>
      </w:r>
      <w:r w:rsidRPr="00507F48">
        <w:rPr>
          <w:rFonts w:cs="Arial"/>
          <w:szCs w:val="24"/>
          <w:vertAlign w:val="superscript"/>
        </w:rPr>
        <w:fldChar w:fldCharType="separate"/>
      </w:r>
      <w:r w:rsidRPr="00507F48">
        <w:rPr>
          <w:rFonts w:cs="Arial"/>
          <w:noProof/>
          <w:szCs w:val="24"/>
          <w:vertAlign w:val="superscript"/>
        </w:rPr>
        <w:t>(13)</w:t>
      </w:r>
      <w:r w:rsidRPr="00507F48">
        <w:rPr>
          <w:rFonts w:cs="Arial"/>
          <w:szCs w:val="24"/>
          <w:vertAlign w:val="superscript"/>
        </w:rPr>
        <w:fldChar w:fldCharType="end"/>
      </w:r>
    </w:p>
    <w:p w14:paraId="7C372F6E" w14:textId="77777777" w:rsidR="001A34AB" w:rsidRDefault="001A34AB" w:rsidP="000F7430">
      <w:pPr>
        <w:rPr>
          <w:rFonts w:cs="Arial"/>
          <w:b/>
          <w:szCs w:val="24"/>
        </w:rPr>
      </w:pPr>
    </w:p>
    <w:p w14:paraId="3803EFEB" w14:textId="77777777" w:rsidR="00AE4861" w:rsidRDefault="001A34AB" w:rsidP="000F7430">
      <w:pPr>
        <w:rPr>
          <w:rFonts w:cs="Arial"/>
          <w:szCs w:val="24"/>
        </w:rPr>
      </w:pPr>
      <w:r w:rsidRPr="00E63912">
        <w:rPr>
          <w:rFonts w:cs="Arial"/>
          <w:b/>
          <w:szCs w:val="24"/>
        </w:rPr>
        <w:t>Systemic inflammatory response syndrome (SIRS):</w:t>
      </w:r>
      <w:r>
        <w:rPr>
          <w:rFonts w:cs="Arial"/>
          <w:szCs w:val="24"/>
        </w:rPr>
        <w:t xml:space="preserve">  </w:t>
      </w:r>
    </w:p>
    <w:p w14:paraId="6C238831" w14:textId="76A78F85" w:rsidR="001A34AB" w:rsidRDefault="00AE4861" w:rsidP="000F7430">
      <w:pPr>
        <w:rPr>
          <w:rFonts w:cs="Arial"/>
          <w:szCs w:val="24"/>
        </w:rPr>
      </w:pPr>
      <w:r>
        <w:rPr>
          <w:rFonts w:cs="Arial"/>
          <w:szCs w:val="24"/>
        </w:rPr>
        <w:t>Two</w:t>
      </w:r>
      <w:r w:rsidR="001A34AB">
        <w:rPr>
          <w:rFonts w:cs="Arial"/>
          <w:szCs w:val="24"/>
        </w:rPr>
        <w:t xml:space="preserve"> of </w:t>
      </w:r>
      <w:r>
        <w:rPr>
          <w:rFonts w:cs="Arial"/>
          <w:szCs w:val="24"/>
        </w:rPr>
        <w:t xml:space="preserve">following abnormalities </w:t>
      </w:r>
      <w:r w:rsidR="001A34AB">
        <w:rPr>
          <w:rFonts w:cs="Arial"/>
          <w:szCs w:val="24"/>
        </w:rPr>
        <w:t>(need either temperature instability or WCC to be one criteria):</w:t>
      </w:r>
    </w:p>
    <w:p w14:paraId="2A2CBC1C" w14:textId="1B2483FA" w:rsidR="001A34AB" w:rsidRPr="005A0B86" w:rsidRDefault="001A34AB" w:rsidP="005A0B86">
      <w:pPr>
        <w:pStyle w:val="ListBullet"/>
        <w:tabs>
          <w:tab w:val="clear" w:pos="360"/>
          <w:tab w:val="num" w:pos="1080"/>
        </w:tabs>
        <w:ind w:left="426" w:hanging="426"/>
      </w:pPr>
      <w:r w:rsidRPr="005A0B86">
        <w:t xml:space="preserve">Abnormal </w:t>
      </w:r>
      <w:r w:rsidR="000D1B3F" w:rsidRPr="005A0B86">
        <w:t>white cell count</w:t>
      </w:r>
      <w:r w:rsidRPr="005A0B86">
        <w:t xml:space="preserve"> or</w:t>
      </w:r>
      <w:r w:rsidR="00C00612" w:rsidRPr="005A0B86">
        <w:t xml:space="preserve"> immature/total neutrophil ratio</w:t>
      </w:r>
      <w:r w:rsidRPr="005A0B86">
        <w:t xml:space="preserve"> </w:t>
      </w:r>
      <w:r w:rsidR="00C00612" w:rsidRPr="005A0B86">
        <w:t>(</w:t>
      </w:r>
      <w:r w:rsidRPr="005A0B86">
        <w:t>I</w:t>
      </w:r>
      <w:r w:rsidR="00C00612" w:rsidRPr="005A0B86">
        <w:t>/</w:t>
      </w:r>
      <w:r w:rsidRPr="005A0B86">
        <w:t>T</w:t>
      </w:r>
      <w:r w:rsidR="00C00612" w:rsidRPr="005A0B86">
        <w:t>)</w:t>
      </w:r>
    </w:p>
    <w:p w14:paraId="11393ED7" w14:textId="01D3E9F7" w:rsidR="001A34AB" w:rsidRPr="005A0B86" w:rsidRDefault="001A34AB" w:rsidP="005A0B86">
      <w:pPr>
        <w:pStyle w:val="ListBullet"/>
        <w:tabs>
          <w:tab w:val="clear" w:pos="360"/>
          <w:tab w:val="num" w:pos="1080"/>
        </w:tabs>
        <w:ind w:left="426" w:hanging="426"/>
      </w:pPr>
      <w:r w:rsidRPr="005A0B86">
        <w:t>Temperature &gt;38.5</w:t>
      </w:r>
      <w:r w:rsidR="005114C2" w:rsidRPr="005A0B86">
        <w:t>⁰C</w:t>
      </w:r>
      <w:r w:rsidRPr="005A0B86">
        <w:t xml:space="preserve"> of &lt;36</w:t>
      </w:r>
      <w:r w:rsidR="005114C2" w:rsidRPr="005A0B86">
        <w:t>⁰C</w:t>
      </w:r>
    </w:p>
    <w:p w14:paraId="5C2C6837" w14:textId="77777777" w:rsidR="001A34AB" w:rsidRPr="005A0B86" w:rsidRDefault="001A34AB" w:rsidP="005A0B86">
      <w:pPr>
        <w:pStyle w:val="ListBullet"/>
        <w:tabs>
          <w:tab w:val="clear" w:pos="360"/>
          <w:tab w:val="num" w:pos="1080"/>
        </w:tabs>
        <w:ind w:left="426" w:hanging="426"/>
      </w:pPr>
      <w:r w:rsidRPr="005A0B86">
        <w:t>Tachycardia/bradycardia</w:t>
      </w:r>
    </w:p>
    <w:p w14:paraId="2EA6E2F8" w14:textId="62E7CE1B" w:rsidR="001A34AB" w:rsidRPr="005A0B86" w:rsidRDefault="001A34AB" w:rsidP="005A0B86">
      <w:pPr>
        <w:pStyle w:val="ListBullet"/>
        <w:tabs>
          <w:tab w:val="clear" w:pos="360"/>
          <w:tab w:val="num" w:pos="1080"/>
        </w:tabs>
        <w:ind w:left="426" w:hanging="426"/>
      </w:pPr>
      <w:r w:rsidRPr="005A0B86">
        <w:t>Tachypnoea</w:t>
      </w:r>
      <w:r w:rsidR="000F7430" w:rsidRPr="005A0B86">
        <w:t>.</w:t>
      </w:r>
    </w:p>
    <w:p w14:paraId="149BA71D" w14:textId="77777777" w:rsidR="005114C2" w:rsidRDefault="005114C2" w:rsidP="000F7430">
      <w:pPr>
        <w:pStyle w:val="ListBullet"/>
        <w:numPr>
          <w:ilvl w:val="0"/>
          <w:numId w:val="0"/>
        </w:numPr>
        <w:ind w:left="426"/>
      </w:pPr>
    </w:p>
    <w:p w14:paraId="535E0787" w14:textId="743D28D9" w:rsidR="001A34AB" w:rsidRDefault="001A34AB" w:rsidP="000F7430">
      <w:pPr>
        <w:rPr>
          <w:rFonts w:cs="Arial"/>
          <w:szCs w:val="24"/>
        </w:rPr>
      </w:pPr>
      <w:r w:rsidRPr="00E63912">
        <w:rPr>
          <w:rFonts w:cs="Arial"/>
          <w:b/>
          <w:szCs w:val="24"/>
        </w:rPr>
        <w:t xml:space="preserve">Infection: </w:t>
      </w:r>
      <w:r w:rsidRPr="00E63912">
        <w:rPr>
          <w:rFonts w:cs="Arial"/>
          <w:szCs w:val="24"/>
        </w:rPr>
        <w:t>Positive culture from a sterile site or clinical symptoms of infection</w:t>
      </w:r>
      <w:r w:rsidR="005114C2">
        <w:rPr>
          <w:rFonts w:cs="Arial"/>
          <w:szCs w:val="24"/>
        </w:rPr>
        <w:t>.</w:t>
      </w:r>
    </w:p>
    <w:p w14:paraId="6954F4C1" w14:textId="77777777" w:rsidR="000F7430" w:rsidRPr="00E63912" w:rsidRDefault="000F7430" w:rsidP="000F7430">
      <w:pPr>
        <w:rPr>
          <w:rFonts w:cs="Arial"/>
          <w:szCs w:val="24"/>
        </w:rPr>
      </w:pPr>
    </w:p>
    <w:p w14:paraId="5953B22A" w14:textId="7B3E8DEA" w:rsidR="001A34AB" w:rsidRDefault="001A34AB" w:rsidP="000F7430">
      <w:pPr>
        <w:rPr>
          <w:rFonts w:cs="Arial"/>
          <w:szCs w:val="24"/>
        </w:rPr>
      </w:pPr>
      <w:r w:rsidRPr="00E63912">
        <w:rPr>
          <w:rFonts w:cs="Arial"/>
          <w:b/>
          <w:szCs w:val="24"/>
        </w:rPr>
        <w:t>Sepsis:</w:t>
      </w:r>
      <w:r>
        <w:rPr>
          <w:rFonts w:cs="Arial"/>
          <w:szCs w:val="24"/>
        </w:rPr>
        <w:t xml:space="preserve"> </w:t>
      </w:r>
      <w:r w:rsidR="00C00612">
        <w:rPr>
          <w:rFonts w:cs="Arial"/>
          <w:szCs w:val="24"/>
        </w:rPr>
        <w:t>Systemic Inflammatory Response Syndrome</w:t>
      </w:r>
      <w:r>
        <w:rPr>
          <w:rFonts w:cs="Arial"/>
          <w:szCs w:val="24"/>
        </w:rPr>
        <w:t xml:space="preserve"> </w:t>
      </w:r>
      <w:r w:rsidR="00C00612">
        <w:rPr>
          <w:rFonts w:cs="Arial"/>
          <w:szCs w:val="24"/>
        </w:rPr>
        <w:t>(</w:t>
      </w:r>
      <w:r>
        <w:rPr>
          <w:rFonts w:cs="Arial"/>
          <w:szCs w:val="24"/>
        </w:rPr>
        <w:t>SIRS</w:t>
      </w:r>
      <w:r w:rsidR="00C00612">
        <w:rPr>
          <w:rFonts w:cs="Arial"/>
          <w:szCs w:val="24"/>
        </w:rPr>
        <w:t>)</w:t>
      </w:r>
      <w:r>
        <w:rPr>
          <w:rFonts w:cs="Arial"/>
          <w:szCs w:val="24"/>
        </w:rPr>
        <w:t xml:space="preserve"> </w:t>
      </w:r>
      <w:r w:rsidR="000D1B3F">
        <w:rPr>
          <w:rFonts w:cs="Arial"/>
          <w:szCs w:val="24"/>
        </w:rPr>
        <w:t>and</w:t>
      </w:r>
      <w:r>
        <w:rPr>
          <w:rFonts w:cs="Arial"/>
          <w:szCs w:val="24"/>
        </w:rPr>
        <w:t xml:space="preserve"> proven or suspected infection</w:t>
      </w:r>
      <w:r w:rsidR="005114C2">
        <w:rPr>
          <w:rFonts w:cs="Arial"/>
          <w:szCs w:val="24"/>
        </w:rPr>
        <w:t>.</w:t>
      </w:r>
    </w:p>
    <w:p w14:paraId="29D7493D" w14:textId="77777777" w:rsidR="000F7430" w:rsidRDefault="000F7430" w:rsidP="000F7430">
      <w:pPr>
        <w:rPr>
          <w:rFonts w:cs="Arial"/>
          <w:szCs w:val="24"/>
        </w:rPr>
      </w:pPr>
    </w:p>
    <w:p w14:paraId="7AE6D337" w14:textId="43216D1F" w:rsidR="001A34AB" w:rsidRDefault="001A34AB" w:rsidP="000F7430">
      <w:pPr>
        <w:rPr>
          <w:rFonts w:cs="Arial"/>
          <w:szCs w:val="24"/>
        </w:rPr>
      </w:pPr>
      <w:r w:rsidRPr="00E63912">
        <w:rPr>
          <w:rFonts w:cs="Arial"/>
          <w:b/>
          <w:szCs w:val="24"/>
        </w:rPr>
        <w:t>Severe sepsis:</w:t>
      </w:r>
      <w:r>
        <w:rPr>
          <w:rFonts w:cs="Arial"/>
          <w:szCs w:val="24"/>
        </w:rPr>
        <w:t xml:space="preserve">  </w:t>
      </w:r>
      <w:r w:rsidRPr="00E63912">
        <w:rPr>
          <w:rFonts w:cs="Arial"/>
          <w:szCs w:val="24"/>
        </w:rPr>
        <w:t xml:space="preserve">Sepsis </w:t>
      </w:r>
      <w:r w:rsidR="000D1B3F">
        <w:rPr>
          <w:rFonts w:cs="Arial"/>
          <w:szCs w:val="24"/>
        </w:rPr>
        <w:t>and</w:t>
      </w:r>
      <w:r w:rsidR="005114C2">
        <w:rPr>
          <w:rFonts w:cs="Arial"/>
          <w:szCs w:val="24"/>
        </w:rPr>
        <w:t xml:space="preserve"> </w:t>
      </w:r>
      <w:r>
        <w:rPr>
          <w:rFonts w:cs="Arial"/>
          <w:szCs w:val="24"/>
        </w:rPr>
        <w:t>evidence of organ dysfunction</w:t>
      </w:r>
      <w:r w:rsidR="005114C2">
        <w:rPr>
          <w:rFonts w:cs="Arial"/>
          <w:szCs w:val="24"/>
        </w:rPr>
        <w:t>.</w:t>
      </w:r>
    </w:p>
    <w:p w14:paraId="74640E6F" w14:textId="77777777" w:rsidR="000F7430" w:rsidRDefault="000F7430" w:rsidP="000F7430">
      <w:pPr>
        <w:rPr>
          <w:rFonts w:cs="Arial"/>
          <w:szCs w:val="24"/>
        </w:rPr>
      </w:pPr>
    </w:p>
    <w:p w14:paraId="0441DCA5" w14:textId="2DED58F9" w:rsidR="001A34AB" w:rsidRDefault="001A34AB" w:rsidP="000F7430">
      <w:pPr>
        <w:rPr>
          <w:rFonts w:cs="Arial"/>
          <w:szCs w:val="24"/>
        </w:rPr>
      </w:pPr>
      <w:r w:rsidRPr="00E63912">
        <w:rPr>
          <w:rFonts w:cs="Arial"/>
          <w:b/>
          <w:szCs w:val="24"/>
        </w:rPr>
        <w:t>Septic shock:</w:t>
      </w:r>
      <w:r>
        <w:rPr>
          <w:rFonts w:cs="Arial"/>
          <w:szCs w:val="24"/>
        </w:rPr>
        <w:t xml:space="preserve"> Sepsis with cardiovascular organ dysfunction leading to inadequate tissue perfusion</w:t>
      </w:r>
      <w:r w:rsidR="005114C2">
        <w:rPr>
          <w:rFonts w:cs="Arial"/>
          <w:szCs w:val="24"/>
        </w:rPr>
        <w:t>.</w:t>
      </w:r>
    </w:p>
    <w:p w14:paraId="08682A42" w14:textId="77777777" w:rsidR="004A6A76" w:rsidRDefault="004A6A76" w:rsidP="004A6A76">
      <w:pPr>
        <w:rPr>
          <w:rFonts w:cs="Arial"/>
          <w:szCs w:val="24"/>
        </w:rPr>
      </w:pPr>
    </w:p>
    <w:p w14:paraId="386F6C86" w14:textId="30F38857" w:rsidR="00AA05F4" w:rsidRPr="00314306" w:rsidRDefault="00422658" w:rsidP="00314306">
      <w:pPr>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2" w:name="_Toc389473290"/>
            <w:bookmarkStart w:id="33" w:name="_Toc396290589"/>
            <w:bookmarkStart w:id="34" w:name="_Toc90649585"/>
            <w:r>
              <w:t>Search Terms</w:t>
            </w:r>
            <w:bookmarkEnd w:id="32"/>
            <w:bookmarkEnd w:id="33"/>
            <w:bookmarkEnd w:id="34"/>
            <w:r>
              <w:t xml:space="preserve"> </w:t>
            </w:r>
          </w:p>
        </w:tc>
      </w:tr>
    </w:tbl>
    <w:p w14:paraId="08682A46" w14:textId="77777777" w:rsidR="004A6A76" w:rsidRDefault="004A6A76" w:rsidP="004A6A76">
      <w:pPr>
        <w:rPr>
          <w:rFonts w:cs="Calibri,Bold"/>
          <w:bCs/>
          <w:i/>
          <w:szCs w:val="24"/>
          <w:lang w:eastAsia="en-AU"/>
        </w:rPr>
      </w:pPr>
    </w:p>
    <w:p w14:paraId="13834224" w14:textId="4AD1C224" w:rsidR="001A34AB" w:rsidRPr="00901883" w:rsidRDefault="001A34AB" w:rsidP="001A34AB">
      <w:pPr>
        <w:rPr>
          <w:rFonts w:asciiTheme="minorHAnsi" w:hAnsiTheme="minorHAnsi" w:cs="Arial"/>
          <w:b/>
          <w:i/>
          <w:sz w:val="22"/>
          <w:szCs w:val="22"/>
        </w:rPr>
      </w:pPr>
      <w:r w:rsidRPr="007A2E6B">
        <w:rPr>
          <w:rFonts w:cs="Calibri,Bold"/>
          <w:bCs/>
          <w:szCs w:val="24"/>
          <w:lang w:eastAsia="en-AU"/>
        </w:rPr>
        <w:t xml:space="preserve">Neonatology, Sepsis, Infection, Neonate, GBS, PROM, </w:t>
      </w:r>
      <w:r>
        <w:rPr>
          <w:rFonts w:cs="Calibri,Bold"/>
          <w:bCs/>
          <w:szCs w:val="24"/>
          <w:lang w:eastAsia="en-AU"/>
        </w:rPr>
        <w:t xml:space="preserve">PPROM, </w:t>
      </w:r>
      <w:r w:rsidRPr="007A2E6B">
        <w:rPr>
          <w:rFonts w:cs="Calibri,Bold"/>
          <w:bCs/>
          <w:szCs w:val="24"/>
          <w:lang w:eastAsia="en-AU"/>
        </w:rPr>
        <w:t>Fever</w:t>
      </w:r>
      <w:r w:rsidR="006E750D">
        <w:rPr>
          <w:rFonts w:cs="Calibri,Bold"/>
          <w:bCs/>
          <w:szCs w:val="24"/>
          <w:lang w:eastAsia="en-AU"/>
        </w:rPr>
        <w:t>, Sepsis calculator</w:t>
      </w:r>
      <w:r w:rsidR="00FC5847">
        <w:rPr>
          <w:rFonts w:cs="Calibri,Bold"/>
          <w:bCs/>
          <w:szCs w:val="24"/>
          <w:lang w:eastAsia="en-AU"/>
        </w:rPr>
        <w:t>, Neonatal, Early Onset Sepsis, EOS, Late Onset Sepsis, LOS, Prolonged Rupture of Membranes, Febrile neonate, Febrile, Infant, Septic infant.</w:t>
      </w:r>
    </w:p>
    <w:p w14:paraId="08682A48" w14:textId="77777777" w:rsidR="004A6A76" w:rsidRPr="00901883" w:rsidRDefault="004A6A76" w:rsidP="004A6A76">
      <w:pPr>
        <w:jc w:val="both"/>
        <w:rPr>
          <w:rFonts w:asciiTheme="minorHAnsi" w:hAnsiTheme="minorHAnsi" w:cs="Arial"/>
          <w:b/>
          <w:i/>
          <w:sz w:val="22"/>
          <w:szCs w:val="22"/>
        </w:rPr>
      </w:pPr>
    </w:p>
    <w:p w14:paraId="3BAFFF0D" w14:textId="77777777" w:rsidR="00BC1B89" w:rsidRPr="00053D76" w:rsidRDefault="00422658" w:rsidP="00BC1B89">
      <w:pPr>
        <w:jc w:val="right"/>
        <w:rPr>
          <w:rFonts w:eastAsiaTheme="majorEastAsia" w:cs="Arial"/>
          <w:i/>
          <w:color w:val="0000FF"/>
          <w:szCs w:val="24"/>
          <w:u w:val="single"/>
        </w:rPr>
      </w:pPr>
      <w:hyperlink w:anchor="Contents" w:history="1">
        <w:r w:rsidR="00BC1B89"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35" w:name="_Toc90649586"/>
            <w:r>
              <w:rPr>
                <w:szCs w:val="24"/>
              </w:rPr>
              <w:t>Attachments</w:t>
            </w:r>
            <w:bookmarkEnd w:id="35"/>
          </w:p>
        </w:tc>
      </w:tr>
    </w:tbl>
    <w:p w14:paraId="08682A4C" w14:textId="77777777" w:rsidR="009A534C" w:rsidRDefault="009A534C" w:rsidP="009A534C">
      <w:pPr>
        <w:jc w:val="both"/>
        <w:rPr>
          <w:rFonts w:cs="Arial"/>
          <w:b/>
          <w:szCs w:val="24"/>
        </w:rPr>
      </w:pPr>
    </w:p>
    <w:p w14:paraId="0517AE9C" w14:textId="0DB7A8BC" w:rsidR="001A34AB" w:rsidRDefault="001A34AB" w:rsidP="000F7430">
      <w:pPr>
        <w:tabs>
          <w:tab w:val="left" w:pos="1418"/>
        </w:tabs>
        <w:ind w:left="1416" w:hanging="1416"/>
        <w:rPr>
          <w:rFonts w:cs="Arial"/>
          <w:szCs w:val="24"/>
        </w:rPr>
      </w:pPr>
      <w:r>
        <w:rPr>
          <w:rFonts w:cs="Arial"/>
          <w:szCs w:val="24"/>
        </w:rPr>
        <w:t>Attachment 1</w:t>
      </w:r>
      <w:r w:rsidR="006B0910">
        <w:rPr>
          <w:rFonts w:cs="Arial"/>
          <w:szCs w:val="24"/>
        </w:rPr>
        <w:t xml:space="preserve">. </w:t>
      </w:r>
      <w:r w:rsidRPr="00507F48">
        <w:rPr>
          <w:rFonts w:cs="Arial"/>
          <w:szCs w:val="24"/>
        </w:rPr>
        <w:t xml:space="preserve">Flow chart for management of suspected early onset sepsis in term and late preterm (From 34 weeks gestation) newborns in </w:t>
      </w:r>
      <w:r w:rsidR="00F42FEA">
        <w:rPr>
          <w:rFonts w:cs="Arial"/>
          <w:szCs w:val="24"/>
        </w:rPr>
        <w:t xml:space="preserve">Postnatal Ward </w:t>
      </w:r>
      <w:r w:rsidR="00C00612">
        <w:rPr>
          <w:rFonts w:cs="Arial"/>
          <w:szCs w:val="24"/>
        </w:rPr>
        <w:t>(</w:t>
      </w:r>
      <w:r w:rsidRPr="00507F48">
        <w:rPr>
          <w:rFonts w:cs="Arial"/>
          <w:szCs w:val="24"/>
        </w:rPr>
        <w:t>/NICU/SCN</w:t>
      </w:r>
    </w:p>
    <w:p w14:paraId="7892583B" w14:textId="00E40A8B" w:rsidR="001A34AB" w:rsidRDefault="001A34AB" w:rsidP="000F7430">
      <w:pPr>
        <w:tabs>
          <w:tab w:val="left" w:pos="1418"/>
        </w:tabs>
        <w:ind w:left="1416" w:hanging="1416"/>
        <w:rPr>
          <w:rFonts w:cs="Arial"/>
          <w:szCs w:val="24"/>
        </w:rPr>
      </w:pPr>
      <w:r>
        <w:rPr>
          <w:rFonts w:cs="Arial"/>
          <w:szCs w:val="24"/>
        </w:rPr>
        <w:lastRenderedPageBreak/>
        <w:t>Attachment 2</w:t>
      </w:r>
      <w:r w:rsidR="006B0910">
        <w:rPr>
          <w:rFonts w:cs="Arial"/>
          <w:szCs w:val="24"/>
        </w:rPr>
        <w:t xml:space="preserve">. </w:t>
      </w:r>
      <w:r w:rsidRPr="00507F48">
        <w:rPr>
          <w:rFonts w:cs="Arial"/>
          <w:szCs w:val="24"/>
        </w:rPr>
        <w:t>Flow chart for management of preterm infants at risk of EOS in the NICU</w:t>
      </w:r>
    </w:p>
    <w:p w14:paraId="3C217FE1" w14:textId="77777777" w:rsidR="001A34AB" w:rsidRPr="00507F48" w:rsidRDefault="001A34AB" w:rsidP="000F7430">
      <w:pPr>
        <w:tabs>
          <w:tab w:val="left" w:pos="1418"/>
        </w:tabs>
        <w:ind w:left="1416" w:hanging="1416"/>
        <w:rPr>
          <w:rFonts w:cs="Arial"/>
          <w:szCs w:val="24"/>
        </w:rPr>
      </w:pPr>
    </w:p>
    <w:p w14:paraId="214FCD2A" w14:textId="4775355C" w:rsidR="001A34AB" w:rsidRPr="00507F48" w:rsidRDefault="001A34AB" w:rsidP="000F7430">
      <w:pPr>
        <w:tabs>
          <w:tab w:val="left" w:pos="1418"/>
        </w:tabs>
        <w:ind w:left="1416" w:hanging="1416"/>
        <w:rPr>
          <w:rFonts w:cs="Arial"/>
          <w:szCs w:val="24"/>
        </w:rPr>
      </w:pPr>
      <w:r>
        <w:rPr>
          <w:rFonts w:cs="Arial"/>
          <w:szCs w:val="24"/>
        </w:rPr>
        <w:t>Attachment 3</w:t>
      </w:r>
      <w:r w:rsidR="006B0910">
        <w:rPr>
          <w:rFonts w:cs="Arial"/>
          <w:szCs w:val="24"/>
        </w:rPr>
        <w:t xml:space="preserve">. </w:t>
      </w:r>
      <w:r w:rsidRPr="00507F48">
        <w:rPr>
          <w:rFonts w:cs="Arial"/>
          <w:szCs w:val="24"/>
        </w:rPr>
        <w:t>Newborns attending ED or via the community midwives with suspected late onset sepsis (&lt;28 days of age or ex-premature infants &lt;28 days corrected gestational age) – adapted from the NSW Clinical Excellence Commission sepsis kills pathway</w:t>
      </w:r>
      <w:r w:rsidRPr="00614650">
        <w:rPr>
          <w:rFonts w:cs="Arial"/>
          <w:szCs w:val="24"/>
          <w:vertAlign w:val="superscript"/>
        </w:rPr>
        <w:fldChar w:fldCharType="begin"/>
      </w:r>
      <w:r w:rsidRPr="00614650">
        <w:rPr>
          <w:rFonts w:cs="Arial"/>
          <w:szCs w:val="24"/>
          <w:vertAlign w:val="superscript"/>
        </w:rPr>
        <w:instrText xml:space="preserve"> ADDIN EN.CITE &lt;EndNote&gt;&lt;Cite&gt;&lt;Author&gt;kills&lt;/Author&gt;&lt;RecNum&gt;18&lt;/RecNum&gt;&lt;DisplayText&gt;(13)&lt;/DisplayText&gt;&lt;record&gt;&lt;rec-number&gt;18&lt;/rec-number&gt;&lt;foreign-keys&gt;&lt;key app="EN" db-id="v92052xfo0wa9wetsrnvdzpn92apsda0s05v" timestamp="1505186370"&gt;18&lt;/key&gt;&lt;/foreign-keys&gt;&lt;ref-type name="Journal Article"&gt;17&lt;/ref-type&gt;&lt;contributors&gt;&lt;authors&gt;&lt;author&gt;CEC sepsis kills&lt;/author&gt;&lt;/authors&gt;&lt;/contributors&gt;&lt;titles&gt;&lt;/titles&gt;&lt;dates&gt;&lt;/dates&gt;&lt;urls&gt;&lt;/urls&gt;&lt;/record&gt;&lt;/Cite&gt;&lt;/EndNote&gt;</w:instrText>
      </w:r>
      <w:r w:rsidRPr="00614650">
        <w:rPr>
          <w:rFonts w:cs="Arial"/>
          <w:szCs w:val="24"/>
          <w:vertAlign w:val="superscript"/>
        </w:rPr>
        <w:fldChar w:fldCharType="separate"/>
      </w:r>
      <w:r w:rsidRPr="00614650">
        <w:rPr>
          <w:rFonts w:cs="Arial"/>
          <w:noProof/>
          <w:szCs w:val="24"/>
          <w:vertAlign w:val="superscript"/>
        </w:rPr>
        <w:t>(13)</w:t>
      </w:r>
      <w:r w:rsidRPr="00614650">
        <w:rPr>
          <w:rFonts w:cs="Arial"/>
          <w:szCs w:val="24"/>
          <w:vertAlign w:val="superscript"/>
        </w:rPr>
        <w:fldChar w:fldCharType="end"/>
      </w:r>
    </w:p>
    <w:p w14:paraId="08682A4F" w14:textId="35388A94" w:rsidR="009A534C" w:rsidRDefault="009A534C" w:rsidP="001A34AB">
      <w:pPr>
        <w:jc w:val="both"/>
        <w:rPr>
          <w:rFonts w:cs="Arial"/>
          <w:iCs/>
          <w:sz w:val="20"/>
        </w:rPr>
      </w:pPr>
    </w:p>
    <w:p w14:paraId="70DA619B" w14:textId="77777777" w:rsidR="00BC1B89" w:rsidRPr="00053D76" w:rsidRDefault="00422658" w:rsidP="00BC1B89">
      <w:pPr>
        <w:jc w:val="right"/>
        <w:rPr>
          <w:rFonts w:eastAsiaTheme="majorEastAsia" w:cs="Arial"/>
          <w:i/>
          <w:color w:val="0000FF"/>
          <w:szCs w:val="24"/>
          <w:u w:val="single"/>
        </w:rPr>
      </w:pPr>
      <w:hyperlink w:anchor="Contents" w:history="1">
        <w:r w:rsidR="00BC1B89" w:rsidRPr="00C91F3F">
          <w:rPr>
            <w:rStyle w:val="Hyperlink"/>
            <w:rFonts w:eastAsiaTheme="majorEastAsia" w:cs="Arial"/>
            <w:i/>
            <w:szCs w:val="24"/>
          </w:rPr>
          <w:t>Back to Table of Contents</w:t>
        </w:r>
      </w:hyperlink>
    </w:p>
    <w:p w14:paraId="552932F8" w14:textId="7C15CC5D" w:rsidR="00314306" w:rsidRDefault="00314306" w:rsidP="001A34AB">
      <w:pPr>
        <w:jc w:val="both"/>
        <w:rPr>
          <w:rFonts w:cs="Arial"/>
          <w:iCs/>
          <w:sz w:val="20"/>
        </w:rPr>
      </w:pPr>
    </w:p>
    <w:p w14:paraId="6B4E0444" w14:textId="77777777" w:rsidR="00314306" w:rsidRDefault="00314306" w:rsidP="001A34AB">
      <w:pPr>
        <w:jc w:val="both"/>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9064" w:type="dxa"/>
        <w:tblLook w:val="04A0" w:firstRow="1" w:lastRow="0" w:firstColumn="1" w:lastColumn="0" w:noHBand="0" w:noVBand="1"/>
      </w:tblPr>
      <w:tblGrid>
        <w:gridCol w:w="2122"/>
        <w:gridCol w:w="1984"/>
        <w:gridCol w:w="2693"/>
        <w:gridCol w:w="2265"/>
      </w:tblGrid>
      <w:tr w:rsidR="00153FB3" w:rsidRPr="003E167B" w14:paraId="08682A57" w14:textId="77777777" w:rsidTr="00053D76">
        <w:tc>
          <w:tcPr>
            <w:tcW w:w="2122" w:type="dxa"/>
          </w:tcPr>
          <w:p w14:paraId="08682A53" w14:textId="77777777" w:rsidR="00153FB3" w:rsidRPr="003E167B" w:rsidRDefault="00153FB3" w:rsidP="001A34AB">
            <w:pPr>
              <w:rPr>
                <w:i/>
                <w:sz w:val="20"/>
              </w:rPr>
            </w:pPr>
            <w:r w:rsidRPr="003E167B">
              <w:rPr>
                <w:i/>
                <w:sz w:val="20"/>
              </w:rPr>
              <w:t>Date Amended</w:t>
            </w:r>
          </w:p>
        </w:tc>
        <w:tc>
          <w:tcPr>
            <w:tcW w:w="1984" w:type="dxa"/>
          </w:tcPr>
          <w:p w14:paraId="08682A54" w14:textId="77777777" w:rsidR="00153FB3" w:rsidRPr="003E167B" w:rsidRDefault="00153FB3" w:rsidP="001A34AB">
            <w:pPr>
              <w:rPr>
                <w:i/>
                <w:sz w:val="20"/>
              </w:rPr>
            </w:pPr>
            <w:r w:rsidRPr="003E167B">
              <w:rPr>
                <w:i/>
                <w:sz w:val="20"/>
              </w:rPr>
              <w:t>Section Amended</w:t>
            </w:r>
          </w:p>
        </w:tc>
        <w:tc>
          <w:tcPr>
            <w:tcW w:w="2693" w:type="dxa"/>
          </w:tcPr>
          <w:p w14:paraId="08682A55" w14:textId="77777777" w:rsidR="00153FB3" w:rsidRPr="003E167B" w:rsidRDefault="00153FB3" w:rsidP="001A34AB">
            <w:pPr>
              <w:rPr>
                <w:i/>
                <w:sz w:val="20"/>
              </w:rPr>
            </w:pPr>
            <w:r w:rsidRPr="003E167B">
              <w:rPr>
                <w:i/>
                <w:sz w:val="20"/>
              </w:rPr>
              <w:t>Divisional Approval</w:t>
            </w:r>
          </w:p>
        </w:tc>
        <w:tc>
          <w:tcPr>
            <w:tcW w:w="2265" w:type="dxa"/>
          </w:tcPr>
          <w:p w14:paraId="08682A56" w14:textId="77777777" w:rsidR="00153FB3" w:rsidRPr="003E167B" w:rsidRDefault="00153FB3" w:rsidP="001A34AB">
            <w:pPr>
              <w:rPr>
                <w:i/>
                <w:sz w:val="20"/>
              </w:rPr>
            </w:pPr>
            <w:r w:rsidRPr="003E167B">
              <w:rPr>
                <w:i/>
                <w:sz w:val="20"/>
              </w:rPr>
              <w:t xml:space="preserve">Final Approval </w:t>
            </w:r>
          </w:p>
        </w:tc>
      </w:tr>
      <w:tr w:rsidR="00153FB3" w:rsidRPr="003E167B" w14:paraId="08682A5C" w14:textId="77777777" w:rsidTr="00053D76">
        <w:tc>
          <w:tcPr>
            <w:tcW w:w="2122" w:type="dxa"/>
          </w:tcPr>
          <w:p w14:paraId="08682A58" w14:textId="38BFE020" w:rsidR="00153FB3" w:rsidRPr="003E167B" w:rsidRDefault="00053D76" w:rsidP="001A34AB">
            <w:pPr>
              <w:rPr>
                <w:i/>
                <w:sz w:val="20"/>
              </w:rPr>
            </w:pPr>
            <w:r>
              <w:rPr>
                <w:i/>
                <w:sz w:val="20"/>
              </w:rPr>
              <w:t>17 December 2021</w:t>
            </w:r>
          </w:p>
        </w:tc>
        <w:tc>
          <w:tcPr>
            <w:tcW w:w="1984" w:type="dxa"/>
          </w:tcPr>
          <w:p w14:paraId="08682A59" w14:textId="51F1AED4" w:rsidR="00153FB3" w:rsidRPr="003E167B" w:rsidRDefault="00053D76" w:rsidP="001A34AB">
            <w:pPr>
              <w:rPr>
                <w:i/>
                <w:sz w:val="20"/>
              </w:rPr>
            </w:pPr>
            <w:r>
              <w:rPr>
                <w:i/>
                <w:sz w:val="20"/>
              </w:rPr>
              <w:t>Complete Review</w:t>
            </w:r>
          </w:p>
        </w:tc>
        <w:tc>
          <w:tcPr>
            <w:tcW w:w="2693" w:type="dxa"/>
          </w:tcPr>
          <w:p w14:paraId="08682A5A" w14:textId="5D5579E7" w:rsidR="00153FB3" w:rsidRPr="003E167B" w:rsidRDefault="00053D76" w:rsidP="001A34AB">
            <w:pPr>
              <w:rPr>
                <w:i/>
                <w:sz w:val="20"/>
              </w:rPr>
            </w:pPr>
            <w:r>
              <w:rPr>
                <w:i/>
                <w:sz w:val="20"/>
              </w:rPr>
              <w:t>Boon Lim, A/g ED-WY&amp;C</w:t>
            </w:r>
          </w:p>
        </w:tc>
        <w:tc>
          <w:tcPr>
            <w:tcW w:w="2265" w:type="dxa"/>
          </w:tcPr>
          <w:p w14:paraId="08682A5B" w14:textId="022D7ECF" w:rsidR="00153FB3" w:rsidRPr="003E167B" w:rsidRDefault="00053D76" w:rsidP="001A34AB">
            <w:pPr>
              <w:rPr>
                <w:i/>
                <w:sz w:val="20"/>
              </w:rPr>
            </w:pPr>
            <w:r>
              <w:rPr>
                <w:i/>
                <w:sz w:val="20"/>
              </w:rPr>
              <w:t>CHS Policy Committee</w:t>
            </w:r>
          </w:p>
        </w:tc>
      </w:tr>
      <w:tr w:rsidR="00153FB3" w:rsidRPr="003E167B" w14:paraId="08682A61" w14:textId="77777777" w:rsidTr="00053D76">
        <w:tc>
          <w:tcPr>
            <w:tcW w:w="2122" w:type="dxa"/>
          </w:tcPr>
          <w:p w14:paraId="08682A5D" w14:textId="77777777" w:rsidR="00153FB3" w:rsidRPr="003E167B" w:rsidRDefault="00153FB3" w:rsidP="001A34AB">
            <w:pPr>
              <w:rPr>
                <w:i/>
                <w:sz w:val="20"/>
              </w:rPr>
            </w:pPr>
          </w:p>
        </w:tc>
        <w:tc>
          <w:tcPr>
            <w:tcW w:w="1984" w:type="dxa"/>
          </w:tcPr>
          <w:p w14:paraId="08682A5E" w14:textId="77777777" w:rsidR="00153FB3" w:rsidRPr="003E167B" w:rsidRDefault="00153FB3" w:rsidP="001A34AB">
            <w:pPr>
              <w:rPr>
                <w:i/>
                <w:sz w:val="20"/>
              </w:rPr>
            </w:pPr>
          </w:p>
        </w:tc>
        <w:tc>
          <w:tcPr>
            <w:tcW w:w="2693" w:type="dxa"/>
          </w:tcPr>
          <w:p w14:paraId="08682A5F" w14:textId="77777777" w:rsidR="00153FB3" w:rsidRPr="003E167B" w:rsidRDefault="00153FB3" w:rsidP="001A34AB">
            <w:pPr>
              <w:rPr>
                <w:i/>
                <w:sz w:val="20"/>
              </w:rPr>
            </w:pPr>
          </w:p>
        </w:tc>
        <w:tc>
          <w:tcPr>
            <w:tcW w:w="2265" w:type="dxa"/>
          </w:tcPr>
          <w:p w14:paraId="08682A60" w14:textId="77777777" w:rsidR="00153FB3" w:rsidRPr="003E167B" w:rsidRDefault="00153FB3" w:rsidP="001A34AB">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1A34AB">
        <w:tc>
          <w:tcPr>
            <w:tcW w:w="2122" w:type="dxa"/>
          </w:tcPr>
          <w:p w14:paraId="08682A64" w14:textId="77777777" w:rsidR="00153FB3" w:rsidRPr="003E167B" w:rsidRDefault="00153FB3" w:rsidP="001A34AB">
            <w:pPr>
              <w:rPr>
                <w:i/>
                <w:sz w:val="20"/>
              </w:rPr>
            </w:pPr>
            <w:r w:rsidRPr="003E167B">
              <w:rPr>
                <w:i/>
                <w:sz w:val="20"/>
              </w:rPr>
              <w:t>Document Number</w:t>
            </w:r>
          </w:p>
        </w:tc>
        <w:tc>
          <w:tcPr>
            <w:tcW w:w="6938" w:type="dxa"/>
          </w:tcPr>
          <w:p w14:paraId="08682A65" w14:textId="77777777" w:rsidR="00153FB3" w:rsidRPr="003E167B" w:rsidRDefault="00153FB3" w:rsidP="001A34AB">
            <w:pPr>
              <w:rPr>
                <w:i/>
                <w:sz w:val="20"/>
              </w:rPr>
            </w:pPr>
            <w:r w:rsidRPr="003E167B">
              <w:rPr>
                <w:i/>
                <w:sz w:val="20"/>
              </w:rPr>
              <w:t>Document Name</w:t>
            </w:r>
          </w:p>
        </w:tc>
      </w:tr>
      <w:tr w:rsidR="00153FB3" w:rsidRPr="003E167B" w14:paraId="08682A69" w14:textId="77777777" w:rsidTr="001A34AB">
        <w:tc>
          <w:tcPr>
            <w:tcW w:w="2122" w:type="dxa"/>
          </w:tcPr>
          <w:p w14:paraId="08682A67" w14:textId="37BA75CB" w:rsidR="00153FB3" w:rsidRPr="003E167B" w:rsidRDefault="00053D76" w:rsidP="001A34AB">
            <w:pPr>
              <w:rPr>
                <w:i/>
                <w:sz w:val="20"/>
              </w:rPr>
            </w:pPr>
            <w:r>
              <w:rPr>
                <w:i/>
                <w:sz w:val="20"/>
              </w:rPr>
              <w:t>CHHS18/056</w:t>
            </w:r>
          </w:p>
        </w:tc>
        <w:tc>
          <w:tcPr>
            <w:tcW w:w="6938" w:type="dxa"/>
          </w:tcPr>
          <w:p w14:paraId="08682A68" w14:textId="79D6A06C" w:rsidR="00153FB3" w:rsidRPr="003E167B" w:rsidRDefault="00053D76" w:rsidP="001A34AB">
            <w:pPr>
              <w:rPr>
                <w:i/>
                <w:sz w:val="20"/>
              </w:rPr>
            </w:pPr>
            <w:r>
              <w:rPr>
                <w:i/>
                <w:sz w:val="20"/>
              </w:rPr>
              <w:t>Neonatal Bacterial Sepsis</w:t>
            </w:r>
          </w:p>
        </w:tc>
      </w:tr>
      <w:tr w:rsidR="00153FB3" w:rsidRPr="003E167B" w14:paraId="08682A6C" w14:textId="77777777" w:rsidTr="001A34AB">
        <w:tc>
          <w:tcPr>
            <w:tcW w:w="2122" w:type="dxa"/>
          </w:tcPr>
          <w:p w14:paraId="08682A6A" w14:textId="77777777" w:rsidR="00153FB3" w:rsidRPr="003E167B" w:rsidRDefault="00153FB3" w:rsidP="001A34AB">
            <w:pPr>
              <w:rPr>
                <w:i/>
                <w:sz w:val="20"/>
              </w:rPr>
            </w:pPr>
          </w:p>
        </w:tc>
        <w:tc>
          <w:tcPr>
            <w:tcW w:w="6938" w:type="dxa"/>
          </w:tcPr>
          <w:p w14:paraId="08682A6B" w14:textId="77777777" w:rsidR="00153FB3" w:rsidRPr="003E167B" w:rsidRDefault="00153FB3" w:rsidP="001A34AB">
            <w:pPr>
              <w:rPr>
                <w:i/>
                <w:sz w:val="20"/>
              </w:rPr>
            </w:pPr>
          </w:p>
        </w:tc>
      </w:tr>
    </w:tbl>
    <w:p w14:paraId="08682A6D" w14:textId="6E9D44B6" w:rsidR="00010E74" w:rsidRDefault="00010E74" w:rsidP="00153FB3">
      <w:pPr>
        <w:rPr>
          <w:i/>
          <w:sz w:val="20"/>
          <w:szCs w:val="24"/>
        </w:rPr>
      </w:pPr>
    </w:p>
    <w:p w14:paraId="1E5E662C" w14:textId="2682574A" w:rsidR="001A34AB" w:rsidRDefault="001A34AB" w:rsidP="00153FB3">
      <w:pPr>
        <w:rPr>
          <w:i/>
          <w:sz w:val="20"/>
          <w:szCs w:val="24"/>
        </w:rPr>
      </w:pPr>
    </w:p>
    <w:p w14:paraId="715B7949" w14:textId="5D48E9B1" w:rsidR="001A34AB" w:rsidRDefault="001A34AB" w:rsidP="00153FB3">
      <w:pPr>
        <w:rPr>
          <w:i/>
          <w:sz w:val="20"/>
          <w:szCs w:val="24"/>
        </w:rPr>
      </w:pPr>
    </w:p>
    <w:p w14:paraId="513A1506" w14:textId="3C456C55" w:rsidR="001A34AB" w:rsidRDefault="001A34AB" w:rsidP="00153FB3">
      <w:pPr>
        <w:rPr>
          <w:i/>
          <w:sz w:val="20"/>
          <w:szCs w:val="24"/>
        </w:rPr>
      </w:pPr>
    </w:p>
    <w:p w14:paraId="4E59DAF6" w14:textId="7DB06847" w:rsidR="001A34AB" w:rsidRDefault="001A34AB" w:rsidP="00153FB3">
      <w:pPr>
        <w:rPr>
          <w:i/>
          <w:sz w:val="20"/>
          <w:szCs w:val="24"/>
        </w:rPr>
      </w:pPr>
    </w:p>
    <w:p w14:paraId="739D55D0" w14:textId="75F20DA9" w:rsidR="0079713F" w:rsidRDefault="0079713F" w:rsidP="00153FB3">
      <w:pPr>
        <w:rPr>
          <w:i/>
          <w:sz w:val="20"/>
          <w:szCs w:val="24"/>
        </w:rPr>
      </w:pPr>
    </w:p>
    <w:p w14:paraId="62030B65" w14:textId="63802929" w:rsidR="0079713F" w:rsidRDefault="0079713F" w:rsidP="00153FB3">
      <w:pPr>
        <w:rPr>
          <w:i/>
          <w:sz w:val="20"/>
          <w:szCs w:val="24"/>
        </w:rPr>
      </w:pPr>
    </w:p>
    <w:p w14:paraId="46B7F9C3" w14:textId="1AF58EF3" w:rsidR="0079713F" w:rsidRDefault="0079713F" w:rsidP="00153FB3">
      <w:pPr>
        <w:rPr>
          <w:i/>
          <w:sz w:val="20"/>
          <w:szCs w:val="24"/>
        </w:rPr>
      </w:pPr>
    </w:p>
    <w:p w14:paraId="5979C356" w14:textId="0C10B08C" w:rsidR="0079713F" w:rsidRDefault="0079713F" w:rsidP="00153FB3">
      <w:pPr>
        <w:rPr>
          <w:i/>
          <w:sz w:val="20"/>
          <w:szCs w:val="24"/>
        </w:rPr>
      </w:pPr>
    </w:p>
    <w:p w14:paraId="7751B303" w14:textId="05A6BAFD" w:rsidR="0079713F" w:rsidRDefault="0079713F" w:rsidP="00153FB3">
      <w:pPr>
        <w:rPr>
          <w:i/>
          <w:sz w:val="20"/>
          <w:szCs w:val="24"/>
        </w:rPr>
      </w:pPr>
    </w:p>
    <w:p w14:paraId="686032AE" w14:textId="48CA4975" w:rsidR="0079713F" w:rsidRDefault="0079713F" w:rsidP="00153FB3">
      <w:pPr>
        <w:rPr>
          <w:i/>
          <w:sz w:val="20"/>
          <w:szCs w:val="24"/>
        </w:rPr>
      </w:pPr>
    </w:p>
    <w:p w14:paraId="1370D7C3" w14:textId="0BA55639" w:rsidR="0079713F" w:rsidRDefault="0079713F" w:rsidP="00153FB3">
      <w:pPr>
        <w:rPr>
          <w:i/>
          <w:sz w:val="20"/>
          <w:szCs w:val="24"/>
        </w:rPr>
      </w:pPr>
    </w:p>
    <w:p w14:paraId="14A656FC" w14:textId="77777777" w:rsidR="0079713F" w:rsidRDefault="0079713F" w:rsidP="00153FB3">
      <w:pPr>
        <w:rPr>
          <w:i/>
          <w:sz w:val="20"/>
          <w:szCs w:val="24"/>
        </w:rPr>
      </w:pPr>
    </w:p>
    <w:p w14:paraId="396424DB" w14:textId="77777777" w:rsidR="00314306" w:rsidRDefault="00314306">
      <w:bookmarkStart w:id="36" w:name="_Toc527461190"/>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9713F" w:rsidRPr="001B2BAC" w14:paraId="3D2CE094" w14:textId="77777777" w:rsidTr="00F87960">
        <w:trPr>
          <w:cantSplit/>
          <w:trHeight w:val="285"/>
        </w:trPr>
        <w:tc>
          <w:tcPr>
            <w:tcW w:w="9158" w:type="dxa"/>
            <w:shd w:val="clear" w:color="auto" w:fill="D9D9D9" w:themeFill="background1" w:themeFillShade="D9"/>
          </w:tcPr>
          <w:p w14:paraId="36E9AA09" w14:textId="2B06A7E7" w:rsidR="0079713F" w:rsidRPr="0079713F" w:rsidRDefault="0079713F" w:rsidP="005A2919">
            <w:pPr>
              <w:pStyle w:val="Heading1"/>
            </w:pPr>
            <w:bookmarkStart w:id="37" w:name="_Toc90649587"/>
            <w:r w:rsidRPr="0079713F">
              <w:lastRenderedPageBreak/>
              <w:t>Attachment</w:t>
            </w:r>
            <w:r w:rsidR="000F7430">
              <w:t xml:space="preserve"> </w:t>
            </w:r>
            <w:r w:rsidRPr="0079713F">
              <w:t>1</w:t>
            </w:r>
            <w:r w:rsidR="000F7430">
              <w:t>:</w:t>
            </w:r>
            <w:r w:rsidRPr="0079713F">
              <w:t xml:space="preserve"> Flow chart for management of suspected early onset sepsis in term and late preterm (</w:t>
            </w:r>
            <w:r w:rsidRPr="0079713F">
              <w:rPr>
                <w:rFonts w:cs="Calibri"/>
              </w:rPr>
              <w:t>≥</w:t>
            </w:r>
            <w:r w:rsidRPr="0079713F">
              <w:t>34 weeks gestation) newborns in NICU/SCN/PNW/ANW/Birth Suite/Birth Centre/OT</w:t>
            </w:r>
            <w:bookmarkEnd w:id="37"/>
          </w:p>
        </w:tc>
      </w:tr>
    </w:tbl>
    <w:bookmarkEnd w:id="36"/>
    <w:p w14:paraId="38DF12F1" w14:textId="72C5F056" w:rsidR="001A34AB" w:rsidRDefault="00306F98" w:rsidP="00153FB3">
      <w:r>
        <w:rPr>
          <w:noProof/>
        </w:rPr>
        <w:drawing>
          <wp:inline distT="0" distB="0" distL="0" distR="0" wp14:anchorId="56157A7D" wp14:editId="20878520">
            <wp:extent cx="6267263" cy="57721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6376"/>
                    <a:stretch/>
                  </pic:blipFill>
                  <pic:spPr bwMode="auto">
                    <a:xfrm>
                      <a:off x="0" y="0"/>
                      <a:ext cx="6303785" cy="5805786"/>
                    </a:xfrm>
                    <a:prstGeom prst="rect">
                      <a:avLst/>
                    </a:prstGeom>
                    <a:ln>
                      <a:noFill/>
                    </a:ln>
                    <a:extLst>
                      <a:ext uri="{53640926-AAD7-44D8-BBD7-CCE9431645EC}">
                        <a14:shadowObscured xmlns:a14="http://schemas.microsoft.com/office/drawing/2010/main"/>
                      </a:ext>
                    </a:extLst>
                  </pic:spPr>
                </pic:pic>
              </a:graphicData>
            </a:graphic>
          </wp:inline>
        </w:drawing>
      </w:r>
    </w:p>
    <w:p w14:paraId="2EA20609" w14:textId="18CE453D" w:rsidR="004D4912" w:rsidRPr="00431773" w:rsidRDefault="004D4912" w:rsidP="004D4912">
      <w:r w:rsidRPr="004D4912">
        <w:rPr>
          <w:b/>
          <w:bCs/>
          <w:iCs/>
          <w:sz w:val="20"/>
          <w:szCs w:val="24"/>
        </w:rPr>
        <w:t>Empiric antibiotic treatment</w:t>
      </w:r>
    </w:p>
    <w:tbl>
      <w:tblPr>
        <w:tblStyle w:val="TableGrid"/>
        <w:tblW w:w="9356" w:type="dxa"/>
        <w:tblInd w:w="137" w:type="dxa"/>
        <w:tblLook w:val="04A0" w:firstRow="1" w:lastRow="0" w:firstColumn="1" w:lastColumn="0" w:noHBand="0" w:noVBand="1"/>
      </w:tblPr>
      <w:tblGrid>
        <w:gridCol w:w="2231"/>
        <w:gridCol w:w="7125"/>
      </w:tblGrid>
      <w:tr w:rsidR="001A34AB" w:rsidRPr="00633791" w14:paraId="76986F3F" w14:textId="77777777" w:rsidTr="001A34AB">
        <w:tc>
          <w:tcPr>
            <w:tcW w:w="2231" w:type="dxa"/>
          </w:tcPr>
          <w:p w14:paraId="504749E0" w14:textId="77777777" w:rsidR="001A34AB" w:rsidRPr="00633791" w:rsidRDefault="001A34AB" w:rsidP="001A34AB">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First line</w:t>
            </w:r>
          </w:p>
        </w:tc>
        <w:tc>
          <w:tcPr>
            <w:tcW w:w="7125" w:type="dxa"/>
          </w:tcPr>
          <w:p w14:paraId="59E9F84E" w14:textId="1362188F" w:rsidR="001A34AB" w:rsidRPr="00633791" w:rsidRDefault="001A34AB" w:rsidP="001A34AB">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IV </w:t>
            </w:r>
            <w:r w:rsidR="00B96B5A" w:rsidRPr="00633791">
              <w:rPr>
                <w:rFonts w:cs="Times"/>
                <w:color w:val="000000"/>
                <w:sz w:val="20"/>
              </w:rPr>
              <w:t>Benzylpenicillin</w:t>
            </w:r>
            <w:r w:rsidRPr="00633791">
              <w:rPr>
                <w:rFonts w:cs="Times"/>
                <w:color w:val="000000"/>
                <w:sz w:val="20"/>
              </w:rPr>
              <w:t xml:space="preserve"> AND IV Gentamicin</w:t>
            </w:r>
          </w:p>
          <w:p w14:paraId="7FE7B1AE" w14:textId="77777777" w:rsidR="001A34AB" w:rsidRPr="00633791" w:rsidRDefault="001A34AB" w:rsidP="001A34AB">
            <w:pPr>
              <w:widowControl w:val="0"/>
              <w:tabs>
                <w:tab w:val="left" w:pos="940"/>
                <w:tab w:val="left" w:pos="1440"/>
              </w:tabs>
              <w:autoSpaceDE w:val="0"/>
              <w:autoSpaceDN w:val="0"/>
              <w:adjustRightInd w:val="0"/>
              <w:rPr>
                <w:rFonts w:cs="Times"/>
                <w:b/>
                <w:color w:val="000000"/>
                <w:sz w:val="20"/>
              </w:rPr>
            </w:pPr>
            <w:r w:rsidRPr="00633791">
              <w:rPr>
                <w:rFonts w:cs="Times"/>
                <w:color w:val="000000"/>
                <w:sz w:val="20"/>
              </w:rPr>
              <w:t>(If a mother is known to be colonised with or infected by a pathogen that is not sensitive to this regimen an alternative may need to be used/discussed with infectious diseases/microbiology)</w:t>
            </w:r>
          </w:p>
        </w:tc>
      </w:tr>
      <w:tr w:rsidR="001A34AB" w:rsidRPr="00633791" w14:paraId="05BEF865" w14:textId="77777777" w:rsidTr="001A34AB">
        <w:tc>
          <w:tcPr>
            <w:tcW w:w="2231" w:type="dxa"/>
          </w:tcPr>
          <w:p w14:paraId="50F0BAA6" w14:textId="77777777" w:rsidR="001A34AB" w:rsidRPr="00633791" w:rsidRDefault="001A34AB" w:rsidP="001A34AB">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First line IF risk factors AND high suspicion of infection</w:t>
            </w:r>
          </w:p>
        </w:tc>
        <w:tc>
          <w:tcPr>
            <w:tcW w:w="7125" w:type="dxa"/>
          </w:tcPr>
          <w:p w14:paraId="3E354866" w14:textId="77777777" w:rsidR="001A34AB" w:rsidRPr="00633791" w:rsidRDefault="001A34AB" w:rsidP="001A34AB">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IV Benzylpenicillin AND IV Amikacin </w:t>
            </w:r>
          </w:p>
          <w:p w14:paraId="1D273F95" w14:textId="1273C44A" w:rsidR="001A34AB" w:rsidRPr="00633791" w:rsidRDefault="001A34AB" w:rsidP="001A34AB">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Risk factors:  Travel to a developing country/hospitalisation in a developing country in the past year.  Known maternal colonisation with multi-resistant </w:t>
            </w:r>
            <w:r w:rsidR="00B96B5A" w:rsidRPr="00633791">
              <w:rPr>
                <w:rFonts w:cs="Times"/>
                <w:color w:val="000000"/>
                <w:sz w:val="20"/>
              </w:rPr>
              <w:t>Gram-negative</w:t>
            </w:r>
            <w:r w:rsidRPr="00633791">
              <w:rPr>
                <w:rFonts w:cs="Times"/>
                <w:color w:val="000000"/>
                <w:sz w:val="20"/>
              </w:rPr>
              <w:t xml:space="preserve"> organisms (if Amikacin sensitive)</w:t>
            </w:r>
          </w:p>
        </w:tc>
      </w:tr>
      <w:tr w:rsidR="001A34AB" w:rsidRPr="00633791" w14:paraId="1ACB8DF0" w14:textId="77777777" w:rsidTr="001A34AB">
        <w:tc>
          <w:tcPr>
            <w:tcW w:w="2231" w:type="dxa"/>
          </w:tcPr>
          <w:p w14:paraId="0A4BF630" w14:textId="77777777" w:rsidR="001A34AB" w:rsidRPr="00633791" w:rsidRDefault="001A34AB" w:rsidP="001A34AB">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Severe sepsis/septic shock</w:t>
            </w:r>
          </w:p>
        </w:tc>
        <w:tc>
          <w:tcPr>
            <w:tcW w:w="7125" w:type="dxa"/>
          </w:tcPr>
          <w:p w14:paraId="1F304B75" w14:textId="77777777" w:rsidR="001A34AB" w:rsidRPr="00633791" w:rsidRDefault="001A34AB" w:rsidP="001A34AB">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IV Meropenem and IV Vancomycin </w:t>
            </w:r>
          </w:p>
        </w:tc>
      </w:tr>
    </w:tbl>
    <w:tbl>
      <w:tblPr>
        <w:tblpPr w:leftFromText="180" w:rightFromText="180" w:vertAnchor="text" w:horzAnchor="margin" w:tblpY="181"/>
        <w:tblW w:w="9158" w:type="dxa"/>
        <w:tblLook w:val="0000" w:firstRow="0" w:lastRow="0" w:firstColumn="0" w:lastColumn="0" w:noHBand="0" w:noVBand="0"/>
      </w:tblPr>
      <w:tblGrid>
        <w:gridCol w:w="9158"/>
      </w:tblGrid>
      <w:tr w:rsidR="0079713F" w:rsidRPr="001B2BAC" w14:paraId="73534450" w14:textId="77777777" w:rsidTr="00F87960">
        <w:trPr>
          <w:cantSplit/>
          <w:trHeight w:val="285"/>
        </w:trPr>
        <w:tc>
          <w:tcPr>
            <w:tcW w:w="9158" w:type="dxa"/>
            <w:shd w:val="clear" w:color="auto" w:fill="D9D9D9" w:themeFill="background1" w:themeFillShade="D9"/>
          </w:tcPr>
          <w:p w14:paraId="5EC62A57" w14:textId="1BDC863C" w:rsidR="0079713F" w:rsidRPr="005A2919" w:rsidRDefault="0079713F" w:rsidP="005A2919">
            <w:pPr>
              <w:pStyle w:val="Heading1"/>
              <w:rPr>
                <w:rFonts w:eastAsiaTheme="majorEastAsia"/>
              </w:rPr>
            </w:pPr>
            <w:bookmarkStart w:id="38" w:name="_Toc90649588"/>
            <w:bookmarkStart w:id="39" w:name="_Toc527461191"/>
            <w:r w:rsidRPr="005A2919">
              <w:rPr>
                <w:rStyle w:val="Heading2Char"/>
                <w:rFonts w:cs="Arial"/>
                <w:b/>
                <w:bCs w:val="0"/>
                <w:sz w:val="28"/>
                <w:szCs w:val="20"/>
              </w:rPr>
              <w:lastRenderedPageBreak/>
              <w:t>Attachment 2</w:t>
            </w:r>
            <w:r w:rsidR="000F7430">
              <w:rPr>
                <w:rStyle w:val="Heading2Char"/>
                <w:rFonts w:cs="Arial"/>
                <w:b/>
                <w:bCs w:val="0"/>
                <w:sz w:val="28"/>
                <w:szCs w:val="20"/>
              </w:rPr>
              <w:t>:</w:t>
            </w:r>
            <w:r w:rsidRPr="005A2919">
              <w:rPr>
                <w:rStyle w:val="Heading2Char"/>
                <w:rFonts w:cs="Arial"/>
                <w:b/>
                <w:bCs w:val="0"/>
                <w:sz w:val="28"/>
                <w:szCs w:val="20"/>
              </w:rPr>
              <w:t xml:space="preserve"> Flow chart for newborns at risk of early onset sepsis &lt;34 weeks in the NICU</w:t>
            </w:r>
            <w:bookmarkEnd w:id="38"/>
          </w:p>
        </w:tc>
      </w:tr>
      <w:bookmarkEnd w:id="39"/>
    </w:tbl>
    <w:p w14:paraId="6E5D2243" w14:textId="77777777" w:rsidR="0079713F" w:rsidRDefault="0079713F" w:rsidP="00153FB3">
      <w:pPr>
        <w:rPr>
          <w:i/>
          <w:sz w:val="20"/>
          <w:szCs w:val="24"/>
        </w:rPr>
      </w:pPr>
    </w:p>
    <w:p w14:paraId="705A0EBE" w14:textId="07E4C4C3" w:rsidR="001A34AB" w:rsidRDefault="00EB5B54" w:rsidP="00153FB3">
      <w:pPr>
        <w:rPr>
          <w:i/>
          <w:sz w:val="20"/>
          <w:szCs w:val="24"/>
        </w:rPr>
      </w:pPr>
      <w:r>
        <w:rPr>
          <w:noProof/>
        </w:rPr>
        <w:drawing>
          <wp:inline distT="0" distB="0" distL="0" distR="0" wp14:anchorId="29D13484" wp14:editId="02929778">
            <wp:extent cx="5334000" cy="5868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814" b="3163"/>
                    <a:stretch/>
                  </pic:blipFill>
                  <pic:spPr bwMode="auto">
                    <a:xfrm>
                      <a:off x="0" y="0"/>
                      <a:ext cx="5365364" cy="5902766"/>
                    </a:xfrm>
                    <a:prstGeom prst="rect">
                      <a:avLst/>
                    </a:prstGeom>
                    <a:ln>
                      <a:noFill/>
                    </a:ln>
                    <a:extLst>
                      <a:ext uri="{53640926-AAD7-44D8-BBD7-CCE9431645EC}">
                        <a14:shadowObscured xmlns:a14="http://schemas.microsoft.com/office/drawing/2010/main"/>
                      </a:ext>
                    </a:extLst>
                  </pic:spPr>
                </pic:pic>
              </a:graphicData>
            </a:graphic>
          </wp:inline>
        </w:drawing>
      </w:r>
    </w:p>
    <w:p w14:paraId="486B55C5" w14:textId="4CC98580" w:rsidR="007009C7" w:rsidRDefault="004D4912" w:rsidP="00153FB3">
      <w:pPr>
        <w:rPr>
          <w:b/>
          <w:bCs/>
          <w:iCs/>
          <w:sz w:val="20"/>
          <w:szCs w:val="24"/>
        </w:rPr>
      </w:pPr>
      <w:r w:rsidRPr="004D4912">
        <w:rPr>
          <w:b/>
          <w:bCs/>
          <w:iCs/>
          <w:sz w:val="20"/>
          <w:szCs w:val="24"/>
        </w:rPr>
        <w:t>Empiric antibiotic treatment</w:t>
      </w:r>
    </w:p>
    <w:tbl>
      <w:tblPr>
        <w:tblStyle w:val="TableGrid"/>
        <w:tblW w:w="9356" w:type="dxa"/>
        <w:tblInd w:w="137" w:type="dxa"/>
        <w:tblLook w:val="04A0" w:firstRow="1" w:lastRow="0" w:firstColumn="1" w:lastColumn="0" w:noHBand="0" w:noVBand="1"/>
      </w:tblPr>
      <w:tblGrid>
        <w:gridCol w:w="2552"/>
        <w:gridCol w:w="6804"/>
      </w:tblGrid>
      <w:tr w:rsidR="007009C7" w:rsidRPr="00633791" w14:paraId="52E4223D" w14:textId="77777777" w:rsidTr="00AD23C6">
        <w:tc>
          <w:tcPr>
            <w:tcW w:w="2552" w:type="dxa"/>
          </w:tcPr>
          <w:p w14:paraId="3811512D" w14:textId="77777777" w:rsidR="007009C7" w:rsidRPr="00633791" w:rsidRDefault="007009C7" w:rsidP="00F61574">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First line</w:t>
            </w:r>
          </w:p>
        </w:tc>
        <w:tc>
          <w:tcPr>
            <w:tcW w:w="6804" w:type="dxa"/>
          </w:tcPr>
          <w:p w14:paraId="0B63F2E8" w14:textId="77777777" w:rsidR="007009C7" w:rsidRPr="00633791" w:rsidRDefault="007009C7" w:rsidP="00F61574">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IV Benzylpenicillin AND IV Gentamicin</w:t>
            </w:r>
          </w:p>
          <w:p w14:paraId="146A73AB" w14:textId="77777777" w:rsidR="007009C7" w:rsidRPr="00633791" w:rsidRDefault="007009C7" w:rsidP="00F61574">
            <w:pPr>
              <w:widowControl w:val="0"/>
              <w:tabs>
                <w:tab w:val="left" w:pos="940"/>
                <w:tab w:val="left" w:pos="1440"/>
              </w:tabs>
              <w:autoSpaceDE w:val="0"/>
              <w:autoSpaceDN w:val="0"/>
              <w:adjustRightInd w:val="0"/>
              <w:rPr>
                <w:rFonts w:cs="Times"/>
                <w:b/>
                <w:color w:val="000000"/>
                <w:sz w:val="20"/>
              </w:rPr>
            </w:pPr>
            <w:r w:rsidRPr="00633791">
              <w:rPr>
                <w:rFonts w:cs="Times"/>
                <w:color w:val="000000"/>
                <w:sz w:val="20"/>
              </w:rPr>
              <w:t>(If a mother is known to be colonised with or infected by a pathogen that is not sensitive to this regimen an alternative may need to be used/discussed with infectious diseases/microbiology)</w:t>
            </w:r>
          </w:p>
        </w:tc>
      </w:tr>
      <w:tr w:rsidR="007009C7" w:rsidRPr="00633791" w14:paraId="2EF7643F" w14:textId="77777777" w:rsidTr="00AD23C6">
        <w:tc>
          <w:tcPr>
            <w:tcW w:w="2552" w:type="dxa"/>
          </w:tcPr>
          <w:p w14:paraId="15026411" w14:textId="77777777" w:rsidR="007009C7" w:rsidRPr="00633791" w:rsidRDefault="007009C7" w:rsidP="00F61574">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First line IF risk factors AND high suspicion of infection</w:t>
            </w:r>
          </w:p>
        </w:tc>
        <w:tc>
          <w:tcPr>
            <w:tcW w:w="6804" w:type="dxa"/>
          </w:tcPr>
          <w:p w14:paraId="17C594DA" w14:textId="77777777" w:rsidR="007009C7" w:rsidRPr="00633791" w:rsidRDefault="007009C7" w:rsidP="00F61574">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IV Benzylpenicillin AND IV Amikacin </w:t>
            </w:r>
          </w:p>
          <w:p w14:paraId="11EC3D46" w14:textId="77777777" w:rsidR="007009C7" w:rsidRPr="00633791" w:rsidRDefault="007009C7" w:rsidP="00F61574">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Risk factors:  Travel to a developing country/hospitalisation in a developing country in the past year.  Known maternal colonisation with multi-resistant Gram-negative organisms (if Amikacin sensitive)</w:t>
            </w:r>
          </w:p>
        </w:tc>
      </w:tr>
      <w:tr w:rsidR="007009C7" w:rsidRPr="00633791" w14:paraId="409A791D" w14:textId="77777777" w:rsidTr="00AD23C6">
        <w:tc>
          <w:tcPr>
            <w:tcW w:w="2552" w:type="dxa"/>
          </w:tcPr>
          <w:p w14:paraId="63CD991B" w14:textId="77777777" w:rsidR="007009C7" w:rsidRPr="00633791" w:rsidRDefault="007009C7" w:rsidP="00F61574">
            <w:pPr>
              <w:widowControl w:val="0"/>
              <w:tabs>
                <w:tab w:val="left" w:pos="940"/>
                <w:tab w:val="left" w:pos="1440"/>
              </w:tabs>
              <w:autoSpaceDE w:val="0"/>
              <w:autoSpaceDN w:val="0"/>
              <w:adjustRightInd w:val="0"/>
              <w:rPr>
                <w:rFonts w:cs="Times"/>
                <w:b/>
                <w:color w:val="000000"/>
                <w:sz w:val="20"/>
              </w:rPr>
            </w:pPr>
            <w:r w:rsidRPr="00633791">
              <w:rPr>
                <w:rFonts w:cs="Times"/>
                <w:b/>
                <w:color w:val="000000"/>
                <w:sz w:val="20"/>
              </w:rPr>
              <w:t>Severe sepsis/septic shock</w:t>
            </w:r>
          </w:p>
        </w:tc>
        <w:tc>
          <w:tcPr>
            <w:tcW w:w="6804" w:type="dxa"/>
          </w:tcPr>
          <w:p w14:paraId="617780F1" w14:textId="77777777" w:rsidR="007009C7" w:rsidRPr="00633791" w:rsidRDefault="007009C7" w:rsidP="00F61574">
            <w:pPr>
              <w:widowControl w:val="0"/>
              <w:tabs>
                <w:tab w:val="left" w:pos="940"/>
                <w:tab w:val="left" w:pos="1440"/>
              </w:tabs>
              <w:autoSpaceDE w:val="0"/>
              <w:autoSpaceDN w:val="0"/>
              <w:adjustRightInd w:val="0"/>
              <w:rPr>
                <w:rFonts w:cs="Times"/>
                <w:color w:val="000000"/>
                <w:sz w:val="20"/>
              </w:rPr>
            </w:pPr>
            <w:r w:rsidRPr="00633791">
              <w:rPr>
                <w:rFonts w:cs="Times"/>
                <w:color w:val="000000"/>
                <w:sz w:val="20"/>
              </w:rPr>
              <w:t xml:space="preserve">IV Meropenem and IV Vancomycin </w:t>
            </w:r>
          </w:p>
        </w:tc>
      </w:tr>
    </w:tbl>
    <w:p w14:paraId="4665A130" w14:textId="43E5964A" w:rsidR="007009C7" w:rsidRDefault="007009C7" w:rsidP="00153FB3">
      <w:pPr>
        <w:rPr>
          <w:b/>
          <w:bCs/>
          <w:iCs/>
          <w:sz w:val="20"/>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9713F" w:rsidRPr="001B2BAC" w14:paraId="58E3FB03" w14:textId="77777777" w:rsidTr="00F87960">
        <w:trPr>
          <w:cantSplit/>
          <w:trHeight w:val="285"/>
        </w:trPr>
        <w:tc>
          <w:tcPr>
            <w:tcW w:w="9158" w:type="dxa"/>
            <w:shd w:val="clear" w:color="auto" w:fill="D9D9D9" w:themeFill="background1" w:themeFillShade="D9"/>
          </w:tcPr>
          <w:p w14:paraId="6416C72D" w14:textId="5415494E" w:rsidR="0079713F" w:rsidRPr="0079713F" w:rsidRDefault="0079713F" w:rsidP="005A2919">
            <w:pPr>
              <w:pStyle w:val="Heading1"/>
            </w:pPr>
            <w:bookmarkStart w:id="40" w:name="_Toc90649589"/>
            <w:r>
              <w:lastRenderedPageBreak/>
              <w:t>Attachment 3</w:t>
            </w:r>
            <w:r w:rsidR="000F7430">
              <w:t>:</w:t>
            </w:r>
            <w:r>
              <w:t xml:space="preserve">  </w:t>
            </w:r>
            <w:r w:rsidRPr="008A6A8D">
              <w:t xml:space="preserve">Newborns attending ED or via the community midwives with suspected late onset sepsis (&lt;28 days of age or ex-premature infants </w:t>
            </w:r>
            <w:r>
              <w:t>44 weeks</w:t>
            </w:r>
            <w:r w:rsidRPr="008A6A8D">
              <w:t xml:space="preserve"> corrected gestational age)</w:t>
            </w:r>
            <w:bookmarkEnd w:id="40"/>
            <w:r w:rsidRPr="008A6A8D">
              <w:t xml:space="preserve"> </w:t>
            </w:r>
          </w:p>
        </w:tc>
      </w:tr>
    </w:tbl>
    <w:p w14:paraId="4A883F11" w14:textId="77777777" w:rsidR="00314306" w:rsidRDefault="00314306" w:rsidP="00153FB3"/>
    <w:p w14:paraId="4BF69383" w14:textId="1B8EA623" w:rsidR="001A34AB" w:rsidRDefault="005A2919" w:rsidP="00153FB3">
      <w:pPr>
        <w:rPr>
          <w:i/>
          <w:sz w:val="20"/>
          <w:szCs w:val="24"/>
        </w:rPr>
      </w:pPr>
      <w:r>
        <w:t>A</w:t>
      </w:r>
      <w:r w:rsidRPr="008A6A8D">
        <w:t>dapted from the NSW Clinical Excellence Commission sepsis kills pathway</w:t>
      </w:r>
    </w:p>
    <w:p w14:paraId="27AAC0D6" w14:textId="1C4674FB" w:rsidR="001A34AB" w:rsidRPr="00010E74" w:rsidRDefault="001A34AB" w:rsidP="00153FB3">
      <w:pPr>
        <w:rPr>
          <w:i/>
          <w:sz w:val="20"/>
          <w:szCs w:val="24"/>
        </w:rPr>
      </w:pPr>
      <w:r>
        <w:rPr>
          <w:b/>
          <w:noProof/>
          <w:lang w:eastAsia="en-AU"/>
        </w:rPr>
        <w:drawing>
          <wp:inline distT="0" distB="0" distL="0" distR="0" wp14:anchorId="5602946E" wp14:editId="39EF46F1">
            <wp:extent cx="6019138" cy="707009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6800" cy="7079099"/>
                    </a:xfrm>
                    <a:prstGeom prst="rect">
                      <a:avLst/>
                    </a:prstGeom>
                    <a:noFill/>
                    <a:ln>
                      <a:noFill/>
                    </a:ln>
                  </pic:spPr>
                </pic:pic>
              </a:graphicData>
            </a:graphic>
          </wp:inline>
        </w:drawing>
      </w:r>
    </w:p>
    <w:sectPr w:rsidR="001A34AB" w:rsidRPr="00010E74" w:rsidSect="00B10F87">
      <w:headerReference w:type="default" r:id="rId21"/>
      <w:footerReference w:type="default" r:id="rId2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9D76" w14:textId="77777777" w:rsidR="008D4B22" w:rsidRDefault="008D4B22" w:rsidP="00F66CB0">
      <w:r>
        <w:separator/>
      </w:r>
    </w:p>
  </w:endnote>
  <w:endnote w:type="continuationSeparator" w:id="0">
    <w:p w14:paraId="667A5BED" w14:textId="77777777" w:rsidR="008D4B22" w:rsidRDefault="008D4B22"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4" w:type="dxa"/>
      <w:tblBorders>
        <w:insideH w:val="single" w:sz="4" w:space="0" w:color="auto"/>
      </w:tblBorders>
      <w:tblLook w:val="00A0" w:firstRow="1" w:lastRow="0" w:firstColumn="1" w:lastColumn="0" w:noHBand="0" w:noVBand="0"/>
    </w:tblPr>
    <w:tblGrid>
      <w:gridCol w:w="1418"/>
      <w:gridCol w:w="850"/>
      <w:gridCol w:w="1276"/>
      <w:gridCol w:w="1276"/>
      <w:gridCol w:w="2410"/>
      <w:gridCol w:w="1844"/>
    </w:tblGrid>
    <w:tr w:rsidR="00F87960" w:rsidRPr="00AE7C5C" w14:paraId="08682A7C" w14:textId="77777777" w:rsidTr="00CC2865">
      <w:tc>
        <w:tcPr>
          <w:tcW w:w="1418" w:type="dxa"/>
        </w:tcPr>
        <w:p w14:paraId="08682A76" w14:textId="77777777" w:rsidR="00F87960" w:rsidRPr="00B3752F" w:rsidRDefault="00F87960" w:rsidP="00B10F87">
          <w:pPr>
            <w:pStyle w:val="Footer"/>
            <w:rPr>
              <w:rFonts w:cs="Arial"/>
              <w:b/>
              <w:bCs/>
              <w:i/>
              <w:sz w:val="20"/>
            </w:rPr>
          </w:pPr>
          <w:r w:rsidRPr="00B3752F">
            <w:rPr>
              <w:rFonts w:cs="Arial"/>
              <w:b/>
              <w:bCs/>
              <w:i/>
              <w:sz w:val="20"/>
            </w:rPr>
            <w:t>Doc Number</w:t>
          </w:r>
        </w:p>
      </w:tc>
      <w:tc>
        <w:tcPr>
          <w:tcW w:w="850" w:type="dxa"/>
        </w:tcPr>
        <w:p w14:paraId="08682A77" w14:textId="77777777" w:rsidR="00F87960" w:rsidRPr="00B3752F" w:rsidRDefault="00F87960" w:rsidP="00B10F87">
          <w:pPr>
            <w:pStyle w:val="Footer"/>
            <w:rPr>
              <w:rFonts w:cs="Arial"/>
              <w:b/>
              <w:bCs/>
              <w:i/>
              <w:sz w:val="20"/>
            </w:rPr>
          </w:pPr>
          <w:r w:rsidRPr="00B3752F">
            <w:rPr>
              <w:rFonts w:cs="Arial"/>
              <w:b/>
              <w:bCs/>
              <w:i/>
              <w:sz w:val="20"/>
            </w:rPr>
            <w:t>Version</w:t>
          </w:r>
        </w:p>
      </w:tc>
      <w:tc>
        <w:tcPr>
          <w:tcW w:w="1276" w:type="dxa"/>
        </w:tcPr>
        <w:p w14:paraId="08682A78" w14:textId="77777777" w:rsidR="00F87960" w:rsidRPr="00B3752F" w:rsidRDefault="00F87960" w:rsidP="00B10F87">
          <w:pPr>
            <w:pStyle w:val="Footer"/>
            <w:rPr>
              <w:rFonts w:cs="Arial"/>
              <w:b/>
              <w:bCs/>
              <w:i/>
              <w:sz w:val="20"/>
            </w:rPr>
          </w:pPr>
          <w:r w:rsidRPr="00B3752F">
            <w:rPr>
              <w:rFonts w:cs="Arial"/>
              <w:b/>
              <w:bCs/>
              <w:i/>
              <w:sz w:val="20"/>
            </w:rPr>
            <w:t>Issued</w:t>
          </w:r>
        </w:p>
      </w:tc>
      <w:tc>
        <w:tcPr>
          <w:tcW w:w="1276" w:type="dxa"/>
        </w:tcPr>
        <w:p w14:paraId="08682A79" w14:textId="77777777" w:rsidR="00F87960" w:rsidRPr="00B3752F" w:rsidRDefault="00F87960" w:rsidP="00B10F87">
          <w:pPr>
            <w:pStyle w:val="Footer"/>
            <w:rPr>
              <w:rFonts w:cs="Arial"/>
              <w:b/>
              <w:bCs/>
              <w:i/>
              <w:sz w:val="20"/>
            </w:rPr>
          </w:pPr>
          <w:r w:rsidRPr="00B3752F">
            <w:rPr>
              <w:rFonts w:cs="Arial"/>
              <w:b/>
              <w:bCs/>
              <w:i/>
              <w:sz w:val="20"/>
            </w:rPr>
            <w:t>Review Date</w:t>
          </w:r>
        </w:p>
      </w:tc>
      <w:tc>
        <w:tcPr>
          <w:tcW w:w="2410" w:type="dxa"/>
        </w:tcPr>
        <w:p w14:paraId="08682A7A" w14:textId="77777777" w:rsidR="00F87960" w:rsidRPr="00B3752F" w:rsidRDefault="00F87960" w:rsidP="00B10F87">
          <w:pPr>
            <w:pStyle w:val="Footer"/>
            <w:rPr>
              <w:rFonts w:cs="Arial"/>
              <w:b/>
              <w:bCs/>
              <w:i/>
              <w:sz w:val="20"/>
            </w:rPr>
          </w:pPr>
          <w:r w:rsidRPr="00B3752F">
            <w:rPr>
              <w:rFonts w:cs="Arial"/>
              <w:b/>
              <w:bCs/>
              <w:i/>
              <w:sz w:val="20"/>
            </w:rPr>
            <w:t>Area Responsible</w:t>
          </w:r>
        </w:p>
      </w:tc>
      <w:tc>
        <w:tcPr>
          <w:tcW w:w="1841" w:type="dxa"/>
        </w:tcPr>
        <w:p w14:paraId="08682A7B" w14:textId="77777777" w:rsidR="00F87960" w:rsidRPr="00B3752F" w:rsidRDefault="00F87960" w:rsidP="00B10F87">
          <w:pPr>
            <w:pStyle w:val="Footer"/>
            <w:rPr>
              <w:rFonts w:cs="Arial"/>
              <w:b/>
              <w:bCs/>
              <w:i/>
              <w:sz w:val="20"/>
            </w:rPr>
          </w:pPr>
          <w:r w:rsidRPr="00B3752F">
            <w:rPr>
              <w:rFonts w:cs="Arial"/>
              <w:b/>
              <w:bCs/>
              <w:i/>
              <w:sz w:val="20"/>
            </w:rPr>
            <w:t>Page</w:t>
          </w:r>
        </w:p>
      </w:tc>
    </w:tr>
    <w:tr w:rsidR="00F87960" w14:paraId="08682A83" w14:textId="77777777" w:rsidTr="00CC2865">
      <w:tc>
        <w:tcPr>
          <w:tcW w:w="1418" w:type="dxa"/>
        </w:tcPr>
        <w:p w14:paraId="08682A7D" w14:textId="0AB11020" w:rsidR="00F87960" w:rsidRPr="00542EE6" w:rsidRDefault="00CC2865" w:rsidP="00B10F87">
          <w:pPr>
            <w:pStyle w:val="Footer"/>
            <w:rPr>
              <w:rFonts w:cs="Arial"/>
              <w:b/>
              <w:bCs/>
              <w:sz w:val="20"/>
            </w:rPr>
          </w:pPr>
          <w:r>
            <w:rPr>
              <w:b/>
              <w:sz w:val="20"/>
            </w:rPr>
            <w:t>CHS21/686</w:t>
          </w:r>
        </w:p>
      </w:tc>
      <w:tc>
        <w:tcPr>
          <w:tcW w:w="850" w:type="dxa"/>
        </w:tcPr>
        <w:p w14:paraId="08682A7E" w14:textId="159FFB31" w:rsidR="00F87960" w:rsidRPr="00B3752F" w:rsidRDefault="00CC2865" w:rsidP="00B10F87">
          <w:pPr>
            <w:pStyle w:val="Footer"/>
            <w:rPr>
              <w:rFonts w:cs="Arial"/>
              <w:b/>
              <w:bCs/>
              <w:sz w:val="20"/>
            </w:rPr>
          </w:pPr>
          <w:r>
            <w:rPr>
              <w:rFonts w:cs="Arial"/>
              <w:b/>
              <w:bCs/>
              <w:sz w:val="20"/>
            </w:rPr>
            <w:t>1</w:t>
          </w:r>
        </w:p>
      </w:tc>
      <w:tc>
        <w:tcPr>
          <w:tcW w:w="1276" w:type="dxa"/>
        </w:tcPr>
        <w:p w14:paraId="08682A7F" w14:textId="23087D7D" w:rsidR="00F87960" w:rsidRPr="00B3752F" w:rsidRDefault="00CC2865" w:rsidP="00B10F87">
          <w:pPr>
            <w:pStyle w:val="Footer"/>
            <w:rPr>
              <w:rFonts w:cs="Arial"/>
              <w:b/>
              <w:bCs/>
              <w:sz w:val="20"/>
            </w:rPr>
          </w:pPr>
          <w:r>
            <w:rPr>
              <w:rFonts w:cs="Arial"/>
              <w:b/>
              <w:bCs/>
              <w:sz w:val="20"/>
            </w:rPr>
            <w:t>17/12/2021</w:t>
          </w:r>
        </w:p>
      </w:tc>
      <w:tc>
        <w:tcPr>
          <w:tcW w:w="1276" w:type="dxa"/>
        </w:tcPr>
        <w:p w14:paraId="08682A80" w14:textId="17A69A60" w:rsidR="00F87960" w:rsidRPr="00B3752F" w:rsidRDefault="00CC2865" w:rsidP="00470E63">
          <w:pPr>
            <w:pStyle w:val="Footer"/>
            <w:rPr>
              <w:rFonts w:cs="Arial"/>
              <w:b/>
              <w:bCs/>
              <w:sz w:val="20"/>
            </w:rPr>
          </w:pPr>
          <w:r>
            <w:rPr>
              <w:rFonts w:cs="Arial"/>
              <w:b/>
              <w:bCs/>
              <w:sz w:val="20"/>
            </w:rPr>
            <w:t>01/01/2026</w:t>
          </w:r>
        </w:p>
      </w:tc>
      <w:tc>
        <w:tcPr>
          <w:tcW w:w="2410" w:type="dxa"/>
        </w:tcPr>
        <w:p w14:paraId="08682A81" w14:textId="1D1172C2" w:rsidR="00F87960" w:rsidRPr="00B3752F" w:rsidRDefault="00CC2865" w:rsidP="00B10F87">
          <w:pPr>
            <w:pStyle w:val="Footer"/>
            <w:rPr>
              <w:rFonts w:cs="Arial"/>
              <w:b/>
              <w:bCs/>
              <w:sz w:val="20"/>
            </w:rPr>
          </w:pPr>
          <w:r>
            <w:rPr>
              <w:rFonts w:cs="Arial"/>
              <w:b/>
              <w:bCs/>
              <w:sz w:val="20"/>
            </w:rPr>
            <w:t>WY&amp;C - Neonatology</w:t>
          </w:r>
        </w:p>
      </w:tc>
      <w:tc>
        <w:tcPr>
          <w:tcW w:w="1841" w:type="dxa"/>
        </w:tcPr>
        <w:p w14:paraId="08682A82" w14:textId="77777777" w:rsidR="00F87960" w:rsidRPr="00B3752F" w:rsidRDefault="00F87960"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F87960" w14:paraId="274E5098" w14:textId="77777777" w:rsidTr="00CC2865">
      <w:trPr>
        <w:trHeight w:val="231"/>
      </w:trPr>
      <w:tc>
        <w:tcPr>
          <w:tcW w:w="9074" w:type="dxa"/>
          <w:gridSpan w:val="6"/>
          <w:tcBorders>
            <w:top w:val="single" w:sz="4" w:space="0" w:color="auto"/>
            <w:left w:val="single" w:sz="4" w:space="0" w:color="auto"/>
            <w:bottom w:val="single" w:sz="4" w:space="0" w:color="auto"/>
            <w:right w:val="single" w:sz="4" w:space="0" w:color="auto"/>
          </w:tcBorders>
        </w:tcPr>
        <w:p w14:paraId="581E8E84" w14:textId="208943B0" w:rsidR="00F87960" w:rsidRPr="002C1428" w:rsidRDefault="00F87960"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F87960" w:rsidRPr="00AE7C5C" w:rsidRDefault="00F87960"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C4A03" w14:textId="77777777" w:rsidR="008D4B22" w:rsidRDefault="008D4B22" w:rsidP="00F66CB0">
      <w:r>
        <w:separator/>
      </w:r>
    </w:p>
  </w:footnote>
  <w:footnote w:type="continuationSeparator" w:id="0">
    <w:p w14:paraId="3E2D4090" w14:textId="77777777" w:rsidR="008D4B22" w:rsidRDefault="008D4B22"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F87960" w14:paraId="60F17A8F" w14:textId="77777777" w:rsidTr="001A34AB">
      <w:trPr>
        <w:trHeight w:val="1418"/>
      </w:trPr>
      <w:tc>
        <w:tcPr>
          <w:tcW w:w="5556" w:type="dxa"/>
          <w:vAlign w:val="center"/>
          <w:hideMark/>
        </w:tcPr>
        <w:p w14:paraId="4A5666D5" w14:textId="77777777" w:rsidR="00F87960" w:rsidRDefault="00F87960"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440BE64" w:rsidR="00F87960" w:rsidRDefault="00CC2865" w:rsidP="00A939DF">
          <w:pPr>
            <w:pStyle w:val="Header"/>
            <w:tabs>
              <w:tab w:val="left" w:pos="720"/>
            </w:tabs>
            <w:jc w:val="right"/>
            <w:rPr>
              <w:sz w:val="20"/>
            </w:rPr>
          </w:pPr>
          <w:bookmarkStart w:id="41" w:name="_top"/>
          <w:bookmarkEnd w:id="41"/>
          <w:r>
            <w:rPr>
              <w:sz w:val="20"/>
            </w:rPr>
            <w:t>CHS21/686</w:t>
          </w:r>
        </w:p>
      </w:tc>
    </w:tr>
  </w:tbl>
  <w:p w14:paraId="08682A75" w14:textId="77777777" w:rsidR="00F87960" w:rsidRPr="00FC3538" w:rsidRDefault="00F8796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B340542"/>
    <w:multiLevelType w:val="hybridMultilevel"/>
    <w:tmpl w:val="C040CE18"/>
    <w:lvl w:ilvl="0" w:tplc="E51E4D0C">
      <w:start w:val="1"/>
      <w:numFmt w:val="bullet"/>
      <w:lvlText w:val="o"/>
      <w:lvlJc w:val="left"/>
      <w:pPr>
        <w:ind w:left="786" w:hanging="360"/>
      </w:pPr>
      <w:rPr>
        <w:rFonts w:ascii="Courier New" w:hAnsi="Courier New" w:cs="Courier New" w:hint="default"/>
        <w:sz w:val="22"/>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B4212B8"/>
    <w:multiLevelType w:val="hybridMultilevel"/>
    <w:tmpl w:val="B01CB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3BC4929"/>
    <w:multiLevelType w:val="hybridMultilevel"/>
    <w:tmpl w:val="7FB84678"/>
    <w:lvl w:ilvl="0" w:tplc="EF649260">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48272D1"/>
    <w:multiLevelType w:val="hybridMultilevel"/>
    <w:tmpl w:val="04B4E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EE06FD"/>
    <w:multiLevelType w:val="hybridMultilevel"/>
    <w:tmpl w:val="783ABAB2"/>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6C72F6"/>
    <w:multiLevelType w:val="hybridMultilevel"/>
    <w:tmpl w:val="2CA4D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07D5C"/>
    <w:multiLevelType w:val="hybridMultilevel"/>
    <w:tmpl w:val="F9026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7C4A90"/>
    <w:multiLevelType w:val="hybridMultilevel"/>
    <w:tmpl w:val="5FFE0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F130EF"/>
    <w:multiLevelType w:val="hybridMultilevel"/>
    <w:tmpl w:val="E502F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DD757C"/>
    <w:multiLevelType w:val="hybridMultilevel"/>
    <w:tmpl w:val="E11C77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7" w15:restartNumberingAfterBreak="0">
    <w:nsid w:val="4EDE5648"/>
    <w:multiLevelType w:val="hybridMultilevel"/>
    <w:tmpl w:val="977AC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936635"/>
    <w:multiLevelType w:val="hybridMultilevel"/>
    <w:tmpl w:val="9EEE8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2AD0561"/>
    <w:multiLevelType w:val="hybridMultilevel"/>
    <w:tmpl w:val="EE32B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762D9F"/>
    <w:multiLevelType w:val="hybridMultilevel"/>
    <w:tmpl w:val="D65C1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A728F5"/>
    <w:multiLevelType w:val="hybridMultilevel"/>
    <w:tmpl w:val="DB18D1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21427DB"/>
    <w:multiLevelType w:val="hybridMultilevel"/>
    <w:tmpl w:val="87148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730F03"/>
    <w:multiLevelType w:val="hybridMultilevel"/>
    <w:tmpl w:val="3F0E7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2C2034"/>
    <w:multiLevelType w:val="hybridMultilevel"/>
    <w:tmpl w:val="3336F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5"/>
  </w:num>
  <w:num w:numId="4">
    <w:abstractNumId w:val="7"/>
  </w:num>
  <w:num w:numId="5">
    <w:abstractNumId w:val="9"/>
  </w:num>
  <w:num w:numId="6">
    <w:abstractNumId w:val="4"/>
  </w:num>
  <w:num w:numId="7">
    <w:abstractNumId w:val="26"/>
  </w:num>
  <w:num w:numId="8">
    <w:abstractNumId w:val="16"/>
  </w:num>
  <w:num w:numId="9">
    <w:abstractNumId w:val="13"/>
  </w:num>
  <w:num w:numId="10">
    <w:abstractNumId w:val="13"/>
  </w:num>
  <w:num w:numId="11">
    <w:abstractNumId w:val="11"/>
  </w:num>
  <w:num w:numId="12">
    <w:abstractNumId w:val="23"/>
  </w:num>
  <w:num w:numId="13">
    <w:abstractNumId w:val="12"/>
  </w:num>
  <w:num w:numId="14">
    <w:abstractNumId w:val="2"/>
  </w:num>
  <w:num w:numId="15">
    <w:abstractNumId w:val="3"/>
  </w:num>
  <w:num w:numId="16">
    <w:abstractNumId w:val="18"/>
  </w:num>
  <w:num w:numId="17">
    <w:abstractNumId w:val="10"/>
  </w:num>
  <w:num w:numId="18">
    <w:abstractNumId w:val="20"/>
  </w:num>
  <w:num w:numId="19">
    <w:abstractNumId w:val="20"/>
  </w:num>
  <w:num w:numId="20">
    <w:abstractNumId w:val="24"/>
  </w:num>
  <w:num w:numId="21">
    <w:abstractNumId w:val="21"/>
  </w:num>
  <w:num w:numId="22">
    <w:abstractNumId w:val="8"/>
  </w:num>
  <w:num w:numId="23">
    <w:abstractNumId w:val="14"/>
  </w:num>
  <w:num w:numId="24">
    <w:abstractNumId w:val="17"/>
  </w:num>
  <w:num w:numId="25">
    <w:abstractNumId w:val="15"/>
  </w:num>
  <w:num w:numId="26">
    <w:abstractNumId w:val="19"/>
  </w:num>
  <w:num w:numId="27">
    <w:abstractNumId w:val="6"/>
  </w:num>
  <w:num w:numId="28">
    <w:abstractNumId w:val="22"/>
  </w:num>
  <w:num w:numId="29">
    <w:abstractNumId w:val="5"/>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F0E"/>
    <w:rsid w:val="00004A60"/>
    <w:rsid w:val="00010E74"/>
    <w:rsid w:val="000121C3"/>
    <w:rsid w:val="00015B90"/>
    <w:rsid w:val="0001607A"/>
    <w:rsid w:val="0001772B"/>
    <w:rsid w:val="000440E7"/>
    <w:rsid w:val="00053D76"/>
    <w:rsid w:val="000673C0"/>
    <w:rsid w:val="000728F3"/>
    <w:rsid w:val="00082D9F"/>
    <w:rsid w:val="00086482"/>
    <w:rsid w:val="000A3D5E"/>
    <w:rsid w:val="000B5C8C"/>
    <w:rsid w:val="000B7276"/>
    <w:rsid w:val="000C59E2"/>
    <w:rsid w:val="000C6A70"/>
    <w:rsid w:val="000C7B2D"/>
    <w:rsid w:val="000D1B3F"/>
    <w:rsid w:val="000D68F2"/>
    <w:rsid w:val="000F7430"/>
    <w:rsid w:val="000F7B7E"/>
    <w:rsid w:val="0010015B"/>
    <w:rsid w:val="00103EEA"/>
    <w:rsid w:val="00105F1E"/>
    <w:rsid w:val="001102F9"/>
    <w:rsid w:val="00123BE4"/>
    <w:rsid w:val="001478D5"/>
    <w:rsid w:val="00150BA5"/>
    <w:rsid w:val="00153FB3"/>
    <w:rsid w:val="001554CA"/>
    <w:rsid w:val="001670BB"/>
    <w:rsid w:val="0018239D"/>
    <w:rsid w:val="00191109"/>
    <w:rsid w:val="00195CB0"/>
    <w:rsid w:val="001A0053"/>
    <w:rsid w:val="001A34AB"/>
    <w:rsid w:val="001A4663"/>
    <w:rsid w:val="001A4F57"/>
    <w:rsid w:val="001B2465"/>
    <w:rsid w:val="001B66AF"/>
    <w:rsid w:val="001E00F2"/>
    <w:rsid w:val="001E64DB"/>
    <w:rsid w:val="001F2829"/>
    <w:rsid w:val="001F6D2D"/>
    <w:rsid w:val="002036C2"/>
    <w:rsid w:val="00205AF9"/>
    <w:rsid w:val="00230777"/>
    <w:rsid w:val="00234C55"/>
    <w:rsid w:val="00240B97"/>
    <w:rsid w:val="0025382D"/>
    <w:rsid w:val="00253F5A"/>
    <w:rsid w:val="00256323"/>
    <w:rsid w:val="00263BA6"/>
    <w:rsid w:val="00266379"/>
    <w:rsid w:val="0026690C"/>
    <w:rsid w:val="0027001E"/>
    <w:rsid w:val="0027264D"/>
    <w:rsid w:val="00275839"/>
    <w:rsid w:val="00280C4B"/>
    <w:rsid w:val="002834CA"/>
    <w:rsid w:val="00293E43"/>
    <w:rsid w:val="002B478A"/>
    <w:rsid w:val="002B5F43"/>
    <w:rsid w:val="002C05A8"/>
    <w:rsid w:val="002F7AFC"/>
    <w:rsid w:val="00306F98"/>
    <w:rsid w:val="00313707"/>
    <w:rsid w:val="00314306"/>
    <w:rsid w:val="00320508"/>
    <w:rsid w:val="003258E4"/>
    <w:rsid w:val="00345429"/>
    <w:rsid w:val="00376A6D"/>
    <w:rsid w:val="00380B98"/>
    <w:rsid w:val="00396023"/>
    <w:rsid w:val="00396748"/>
    <w:rsid w:val="00396F11"/>
    <w:rsid w:val="003A2026"/>
    <w:rsid w:val="003C3A78"/>
    <w:rsid w:val="003C4BB5"/>
    <w:rsid w:val="003C7B50"/>
    <w:rsid w:val="003E167B"/>
    <w:rsid w:val="003E4CC0"/>
    <w:rsid w:val="003F3D8F"/>
    <w:rsid w:val="00400BCD"/>
    <w:rsid w:val="0040182F"/>
    <w:rsid w:val="00412CED"/>
    <w:rsid w:val="00420EB0"/>
    <w:rsid w:val="00422658"/>
    <w:rsid w:val="00423640"/>
    <w:rsid w:val="00427139"/>
    <w:rsid w:val="00431773"/>
    <w:rsid w:val="004358E9"/>
    <w:rsid w:val="00447B55"/>
    <w:rsid w:val="00463BB9"/>
    <w:rsid w:val="00465C91"/>
    <w:rsid w:val="00470E63"/>
    <w:rsid w:val="0047791F"/>
    <w:rsid w:val="00482635"/>
    <w:rsid w:val="00487DD5"/>
    <w:rsid w:val="004A0905"/>
    <w:rsid w:val="004A2E02"/>
    <w:rsid w:val="004A6A76"/>
    <w:rsid w:val="004B1DCF"/>
    <w:rsid w:val="004B7C43"/>
    <w:rsid w:val="004C1834"/>
    <w:rsid w:val="004C2B20"/>
    <w:rsid w:val="004D4912"/>
    <w:rsid w:val="004E28AD"/>
    <w:rsid w:val="004F1067"/>
    <w:rsid w:val="004F1D05"/>
    <w:rsid w:val="0050147B"/>
    <w:rsid w:val="00503F75"/>
    <w:rsid w:val="00510F3A"/>
    <w:rsid w:val="005114C2"/>
    <w:rsid w:val="0052443C"/>
    <w:rsid w:val="00525C94"/>
    <w:rsid w:val="0052775E"/>
    <w:rsid w:val="0053571E"/>
    <w:rsid w:val="00542514"/>
    <w:rsid w:val="00546AED"/>
    <w:rsid w:val="005621E4"/>
    <w:rsid w:val="00573248"/>
    <w:rsid w:val="005736DB"/>
    <w:rsid w:val="005743AC"/>
    <w:rsid w:val="00594A59"/>
    <w:rsid w:val="00596FD7"/>
    <w:rsid w:val="005A0B86"/>
    <w:rsid w:val="005A2919"/>
    <w:rsid w:val="005A3625"/>
    <w:rsid w:val="005B0436"/>
    <w:rsid w:val="005B4738"/>
    <w:rsid w:val="005B7E61"/>
    <w:rsid w:val="005C212D"/>
    <w:rsid w:val="005C3CB0"/>
    <w:rsid w:val="0060089C"/>
    <w:rsid w:val="00612231"/>
    <w:rsid w:val="00614380"/>
    <w:rsid w:val="00614B3D"/>
    <w:rsid w:val="00625AF5"/>
    <w:rsid w:val="0063068D"/>
    <w:rsid w:val="00634E1E"/>
    <w:rsid w:val="00635EB1"/>
    <w:rsid w:val="0064696E"/>
    <w:rsid w:val="006473BB"/>
    <w:rsid w:val="006503A2"/>
    <w:rsid w:val="0065246A"/>
    <w:rsid w:val="0066495D"/>
    <w:rsid w:val="0066628A"/>
    <w:rsid w:val="006743DB"/>
    <w:rsid w:val="00674E2D"/>
    <w:rsid w:val="006907E3"/>
    <w:rsid w:val="00695A49"/>
    <w:rsid w:val="00695EB6"/>
    <w:rsid w:val="006A4D46"/>
    <w:rsid w:val="006A6024"/>
    <w:rsid w:val="006B0910"/>
    <w:rsid w:val="006C0173"/>
    <w:rsid w:val="006C31FF"/>
    <w:rsid w:val="006C6B6C"/>
    <w:rsid w:val="006C704D"/>
    <w:rsid w:val="006E750D"/>
    <w:rsid w:val="006F2DE6"/>
    <w:rsid w:val="007009C7"/>
    <w:rsid w:val="0070331D"/>
    <w:rsid w:val="00741B43"/>
    <w:rsid w:val="00750016"/>
    <w:rsid w:val="00753AF6"/>
    <w:rsid w:val="00756537"/>
    <w:rsid w:val="00764685"/>
    <w:rsid w:val="00775280"/>
    <w:rsid w:val="00781E1D"/>
    <w:rsid w:val="0079713F"/>
    <w:rsid w:val="007A0EBC"/>
    <w:rsid w:val="007A4F06"/>
    <w:rsid w:val="007A67B4"/>
    <w:rsid w:val="007B4687"/>
    <w:rsid w:val="007B4ABB"/>
    <w:rsid w:val="007B6904"/>
    <w:rsid w:val="00802BFF"/>
    <w:rsid w:val="00814EA8"/>
    <w:rsid w:val="00816782"/>
    <w:rsid w:val="0082141D"/>
    <w:rsid w:val="008222BE"/>
    <w:rsid w:val="00827F24"/>
    <w:rsid w:val="00855DA8"/>
    <w:rsid w:val="00865480"/>
    <w:rsid w:val="008732E4"/>
    <w:rsid w:val="00873725"/>
    <w:rsid w:val="0087419C"/>
    <w:rsid w:val="00886399"/>
    <w:rsid w:val="008974CA"/>
    <w:rsid w:val="008A3F63"/>
    <w:rsid w:val="008C373D"/>
    <w:rsid w:val="008D4B22"/>
    <w:rsid w:val="008E1956"/>
    <w:rsid w:val="008E1F7F"/>
    <w:rsid w:val="008E3427"/>
    <w:rsid w:val="008E74FD"/>
    <w:rsid w:val="008E7509"/>
    <w:rsid w:val="008F00E8"/>
    <w:rsid w:val="008F4B7A"/>
    <w:rsid w:val="008F6921"/>
    <w:rsid w:val="009123F4"/>
    <w:rsid w:val="00912C9C"/>
    <w:rsid w:val="0093355F"/>
    <w:rsid w:val="00933EED"/>
    <w:rsid w:val="00940CDE"/>
    <w:rsid w:val="009511D5"/>
    <w:rsid w:val="00967D42"/>
    <w:rsid w:val="0097742A"/>
    <w:rsid w:val="00980AE7"/>
    <w:rsid w:val="00980EED"/>
    <w:rsid w:val="0098312B"/>
    <w:rsid w:val="0098579F"/>
    <w:rsid w:val="00991670"/>
    <w:rsid w:val="00992514"/>
    <w:rsid w:val="009A2ACA"/>
    <w:rsid w:val="009A534C"/>
    <w:rsid w:val="009B0E44"/>
    <w:rsid w:val="009B4A8F"/>
    <w:rsid w:val="009B648D"/>
    <w:rsid w:val="009B6C8C"/>
    <w:rsid w:val="009B6F42"/>
    <w:rsid w:val="009C0FCA"/>
    <w:rsid w:val="009C3963"/>
    <w:rsid w:val="009D1700"/>
    <w:rsid w:val="009D18F1"/>
    <w:rsid w:val="009D323C"/>
    <w:rsid w:val="00A063FE"/>
    <w:rsid w:val="00A13087"/>
    <w:rsid w:val="00A2505E"/>
    <w:rsid w:val="00A3469C"/>
    <w:rsid w:val="00A350E5"/>
    <w:rsid w:val="00A35E2D"/>
    <w:rsid w:val="00A40577"/>
    <w:rsid w:val="00A4409F"/>
    <w:rsid w:val="00A50ABD"/>
    <w:rsid w:val="00A74B8A"/>
    <w:rsid w:val="00A85F61"/>
    <w:rsid w:val="00A86A9D"/>
    <w:rsid w:val="00A86DB3"/>
    <w:rsid w:val="00A939DF"/>
    <w:rsid w:val="00A96EA9"/>
    <w:rsid w:val="00AA05F4"/>
    <w:rsid w:val="00AA25DC"/>
    <w:rsid w:val="00AA7F91"/>
    <w:rsid w:val="00AB1E49"/>
    <w:rsid w:val="00AB5D8E"/>
    <w:rsid w:val="00AD23C6"/>
    <w:rsid w:val="00AE4861"/>
    <w:rsid w:val="00B10F87"/>
    <w:rsid w:val="00B11471"/>
    <w:rsid w:val="00B17115"/>
    <w:rsid w:val="00B21043"/>
    <w:rsid w:val="00B30DA2"/>
    <w:rsid w:val="00B44CAC"/>
    <w:rsid w:val="00B453FC"/>
    <w:rsid w:val="00B54420"/>
    <w:rsid w:val="00B56703"/>
    <w:rsid w:val="00B573D6"/>
    <w:rsid w:val="00B61F35"/>
    <w:rsid w:val="00B634F1"/>
    <w:rsid w:val="00B731D1"/>
    <w:rsid w:val="00B73D32"/>
    <w:rsid w:val="00B81455"/>
    <w:rsid w:val="00B84CB4"/>
    <w:rsid w:val="00B8731D"/>
    <w:rsid w:val="00B9627F"/>
    <w:rsid w:val="00B96B5A"/>
    <w:rsid w:val="00BA0A1B"/>
    <w:rsid w:val="00BA1884"/>
    <w:rsid w:val="00BA2415"/>
    <w:rsid w:val="00BA4F95"/>
    <w:rsid w:val="00BA5B60"/>
    <w:rsid w:val="00BB33F9"/>
    <w:rsid w:val="00BC1B89"/>
    <w:rsid w:val="00BC3CE6"/>
    <w:rsid w:val="00BD03DB"/>
    <w:rsid w:val="00BD4254"/>
    <w:rsid w:val="00BE5E41"/>
    <w:rsid w:val="00C00612"/>
    <w:rsid w:val="00C1071E"/>
    <w:rsid w:val="00C13D33"/>
    <w:rsid w:val="00C1686A"/>
    <w:rsid w:val="00C24EDC"/>
    <w:rsid w:val="00C25A76"/>
    <w:rsid w:val="00C31BD5"/>
    <w:rsid w:val="00C32206"/>
    <w:rsid w:val="00C43DDD"/>
    <w:rsid w:val="00C450D5"/>
    <w:rsid w:val="00C45B40"/>
    <w:rsid w:val="00C45C67"/>
    <w:rsid w:val="00C509F0"/>
    <w:rsid w:val="00C523FF"/>
    <w:rsid w:val="00C52682"/>
    <w:rsid w:val="00C532D4"/>
    <w:rsid w:val="00C606F3"/>
    <w:rsid w:val="00C67F6A"/>
    <w:rsid w:val="00C71C3C"/>
    <w:rsid w:val="00C943BC"/>
    <w:rsid w:val="00C9490E"/>
    <w:rsid w:val="00CA593D"/>
    <w:rsid w:val="00CB3698"/>
    <w:rsid w:val="00CC2865"/>
    <w:rsid w:val="00CD1F46"/>
    <w:rsid w:val="00CF0B5B"/>
    <w:rsid w:val="00D006EF"/>
    <w:rsid w:val="00D06786"/>
    <w:rsid w:val="00D16211"/>
    <w:rsid w:val="00D21780"/>
    <w:rsid w:val="00D23346"/>
    <w:rsid w:val="00D243B8"/>
    <w:rsid w:val="00D34794"/>
    <w:rsid w:val="00D36BED"/>
    <w:rsid w:val="00D42B85"/>
    <w:rsid w:val="00D4502D"/>
    <w:rsid w:val="00D47666"/>
    <w:rsid w:val="00D530CE"/>
    <w:rsid w:val="00D53E3C"/>
    <w:rsid w:val="00D54ED5"/>
    <w:rsid w:val="00D730D6"/>
    <w:rsid w:val="00D7517E"/>
    <w:rsid w:val="00D77950"/>
    <w:rsid w:val="00D92094"/>
    <w:rsid w:val="00D9251B"/>
    <w:rsid w:val="00DA2E89"/>
    <w:rsid w:val="00DB028C"/>
    <w:rsid w:val="00DC3762"/>
    <w:rsid w:val="00DC739E"/>
    <w:rsid w:val="00DD6113"/>
    <w:rsid w:val="00DD616A"/>
    <w:rsid w:val="00DD6430"/>
    <w:rsid w:val="00DE0465"/>
    <w:rsid w:val="00E04588"/>
    <w:rsid w:val="00E049ED"/>
    <w:rsid w:val="00E068F9"/>
    <w:rsid w:val="00E34E6D"/>
    <w:rsid w:val="00E37CD4"/>
    <w:rsid w:val="00E41A47"/>
    <w:rsid w:val="00E53B9C"/>
    <w:rsid w:val="00E57848"/>
    <w:rsid w:val="00E67611"/>
    <w:rsid w:val="00E87BA4"/>
    <w:rsid w:val="00EA1A1E"/>
    <w:rsid w:val="00EB537A"/>
    <w:rsid w:val="00EB5885"/>
    <w:rsid w:val="00EB5B54"/>
    <w:rsid w:val="00ED1565"/>
    <w:rsid w:val="00ED21C3"/>
    <w:rsid w:val="00ED388C"/>
    <w:rsid w:val="00EE7914"/>
    <w:rsid w:val="00EF02B0"/>
    <w:rsid w:val="00F01B61"/>
    <w:rsid w:val="00F0744E"/>
    <w:rsid w:val="00F13DD8"/>
    <w:rsid w:val="00F149FD"/>
    <w:rsid w:val="00F4262F"/>
    <w:rsid w:val="00F42FEA"/>
    <w:rsid w:val="00F47765"/>
    <w:rsid w:val="00F508BF"/>
    <w:rsid w:val="00F53719"/>
    <w:rsid w:val="00F565DA"/>
    <w:rsid w:val="00F57291"/>
    <w:rsid w:val="00F61574"/>
    <w:rsid w:val="00F66CB0"/>
    <w:rsid w:val="00F72D0E"/>
    <w:rsid w:val="00F7513C"/>
    <w:rsid w:val="00F76C89"/>
    <w:rsid w:val="00F83FBF"/>
    <w:rsid w:val="00F87960"/>
    <w:rsid w:val="00FA29B8"/>
    <w:rsid w:val="00FB1DC3"/>
    <w:rsid w:val="00FC5847"/>
    <w:rsid w:val="00FD3D92"/>
    <w:rsid w:val="00FE1D11"/>
    <w:rsid w:val="00FE4031"/>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6829D0"/>
  <w15:docId w15:val="{FDC6AE2D-8786-4313-A98E-C11A006A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NormalWeb">
    <w:name w:val="Normal (Web)"/>
    <w:basedOn w:val="Normal"/>
    <w:uiPriority w:val="99"/>
    <w:semiHidden/>
    <w:unhideWhenUsed/>
    <w:rsid w:val="001B66AF"/>
    <w:pPr>
      <w:spacing w:before="100" w:beforeAutospacing="1" w:after="100" w:afterAutospacing="1"/>
    </w:pPr>
    <w:rPr>
      <w:rFonts w:ascii="Times New Roman" w:eastAsiaTheme="minorHAnsi" w:hAnsi="Times New Roman"/>
      <w:szCs w:val="24"/>
      <w:lang w:val="en-GB" w:eastAsia="en-GB"/>
    </w:rPr>
  </w:style>
  <w:style w:type="character" w:styleId="Strong">
    <w:name w:val="Strong"/>
    <w:basedOn w:val="DefaultParagraphFont"/>
    <w:uiPriority w:val="22"/>
    <w:qFormat/>
    <w:rsid w:val="001B66AF"/>
    <w:rPr>
      <w:b/>
      <w:bCs/>
    </w:rPr>
  </w:style>
  <w:style w:type="character" w:customStyle="1" w:styleId="apple-converted-space">
    <w:name w:val="apple-converted-space"/>
    <w:basedOn w:val="DefaultParagraphFont"/>
    <w:rsid w:val="001B66AF"/>
  </w:style>
  <w:style w:type="character" w:customStyle="1" w:styleId="st1">
    <w:name w:val="st1"/>
    <w:basedOn w:val="DefaultParagraphFont"/>
    <w:rsid w:val="00004A60"/>
  </w:style>
  <w:style w:type="paragraph" w:customStyle="1" w:styleId="EndNoteBibliography">
    <w:name w:val="EndNote Bibliography"/>
    <w:basedOn w:val="Normal"/>
    <w:link w:val="EndNoteBibliographyChar"/>
    <w:rsid w:val="00FE1D11"/>
    <w:rPr>
      <w:rFonts w:eastAsiaTheme="minorHAnsi" w:cs="Calibri"/>
      <w:noProof/>
      <w:szCs w:val="24"/>
      <w:lang w:val="en-US"/>
    </w:rPr>
  </w:style>
  <w:style w:type="character" w:customStyle="1" w:styleId="EndNoteBibliographyChar">
    <w:name w:val="EndNote Bibliography Char"/>
    <w:basedOn w:val="DefaultParagraphFont"/>
    <w:link w:val="EndNoteBibliography"/>
    <w:rsid w:val="00FE1D11"/>
    <w:rPr>
      <w:rFonts w:ascii="Calibri" w:hAnsi="Calibri" w:cs="Calibri"/>
      <w:noProof/>
      <w:sz w:val="24"/>
      <w:szCs w:val="24"/>
      <w:lang w:val="en-US"/>
    </w:rPr>
  </w:style>
  <w:style w:type="character" w:styleId="PlaceholderText">
    <w:name w:val="Placeholder Text"/>
    <w:basedOn w:val="DefaultParagraphFont"/>
    <w:uiPriority w:val="99"/>
    <w:semiHidden/>
    <w:rsid w:val="005114C2"/>
    <w:rPr>
      <w:color w:val="808080"/>
    </w:rPr>
  </w:style>
  <w:style w:type="paragraph" w:styleId="Revision">
    <w:name w:val="Revision"/>
    <w:hidden/>
    <w:uiPriority w:val="99"/>
    <w:semiHidden/>
    <w:rsid w:val="007A67B4"/>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2174">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neonatalsepsiscalculator.kaiserpermanente.org" TargetMode="External"/><Relationship Id="rId17" Type="http://schemas.openxmlformats.org/officeDocument/2006/relationships/hyperlink" Target="https://www1.health.nsw.gov.au/pds/ActivePDSDocuments/GL2017_002.pdf" TargetMode="External"/><Relationship Id="rId2" Type="http://schemas.openxmlformats.org/officeDocument/2006/relationships/customXml" Target="../customXml/item2.xml"/><Relationship Id="rId16" Type="http://schemas.openxmlformats.org/officeDocument/2006/relationships/hyperlink" Target="http://inhealth/PPR/Policy%20and%20Plans%20Register/Early%20Onset%20Group%20B%20Streptococcus%20Disease%20(EOGBSD)%20(Maternity).doc"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inhealth/PPR/Policy%20and%20Plans%20Register/Pre-labour%20Rupture%20of%20Membranes%20(PROM)%20Management%20at%20Term.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Q:/Quality%20and%20Safety/CET/Policy%20Team/CHS%20PC/Resources/Templates/CHS%20Procedure%20Template.doc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Causative bacteria</a:t>
            </a:r>
            <a:r>
              <a:rPr lang="en-AU" baseline="0"/>
              <a:t> of Early Onset Sepsis at CHS </a:t>
            </a:r>
          </a:p>
          <a:p>
            <a:pPr>
              <a:defRPr/>
            </a:pPr>
            <a:r>
              <a:rPr lang="en-AU" baseline="0"/>
              <a:t>July 2017 to June 2021</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Sheet1!$R$39:$R$45</c:f>
              <c:strCache>
                <c:ptCount val="7"/>
                <c:pt idx="0">
                  <c:v>GBS</c:v>
                </c:pt>
                <c:pt idx="1">
                  <c:v>Escherichia coli </c:v>
                </c:pt>
                <c:pt idx="2">
                  <c:v>Staphylococcus aureus</c:v>
                </c:pt>
                <c:pt idx="3">
                  <c:v>Listeria monocytogenes</c:v>
                </c:pt>
                <c:pt idx="4">
                  <c:v>Klebsiella</c:v>
                </c:pt>
                <c:pt idx="5">
                  <c:v>Heamophilus influenzae</c:v>
                </c:pt>
                <c:pt idx="6">
                  <c:v>Other Streptoccus</c:v>
                </c:pt>
              </c:strCache>
            </c:strRef>
          </c:cat>
          <c:val>
            <c:numRef>
              <c:f>Sheet1!$S$39:$S$45</c:f>
              <c:numCache>
                <c:formatCode>General</c:formatCode>
                <c:ptCount val="7"/>
                <c:pt idx="0">
                  <c:v>4</c:v>
                </c:pt>
                <c:pt idx="1">
                  <c:v>3</c:v>
                </c:pt>
                <c:pt idx="2">
                  <c:v>2</c:v>
                </c:pt>
                <c:pt idx="3">
                  <c:v>1</c:v>
                </c:pt>
                <c:pt idx="4">
                  <c:v>1</c:v>
                </c:pt>
                <c:pt idx="5">
                  <c:v>1</c:v>
                </c:pt>
                <c:pt idx="6">
                  <c:v>1</c:v>
                </c:pt>
              </c:numCache>
            </c:numRef>
          </c:val>
          <c:extLst>
            <c:ext xmlns:c16="http://schemas.microsoft.com/office/drawing/2014/chart" uri="{C3380CC4-5D6E-409C-BE32-E72D297353CC}">
              <c16:uniqueId val="{00000000-9BE5-4446-A28A-153DC3DD0D73}"/>
            </c:ext>
          </c:extLst>
        </c:ser>
        <c:dLbls>
          <c:showLegendKey val="0"/>
          <c:showVal val="0"/>
          <c:showCatName val="0"/>
          <c:showSerName val="0"/>
          <c:showPercent val="0"/>
          <c:showBubbleSize val="0"/>
        </c:dLbls>
        <c:gapWidth val="182"/>
        <c:axId val="1947563759"/>
        <c:axId val="1947564175"/>
      </c:barChart>
      <c:catAx>
        <c:axId val="1947563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7564175"/>
        <c:crosses val="autoZero"/>
        <c:auto val="1"/>
        <c:lblAlgn val="ctr"/>
        <c:lblOffset val="100"/>
        <c:noMultiLvlLbl val="0"/>
      </c:catAx>
      <c:valAx>
        <c:axId val="194756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75637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Causative organisms of Late Onset</a:t>
            </a:r>
            <a:r>
              <a:rPr lang="en-US" baseline="0"/>
              <a:t> Sepsis at CHS </a:t>
            </a:r>
          </a:p>
          <a:p>
            <a:pPr>
              <a:defRPr/>
            </a:pPr>
            <a:r>
              <a:rPr lang="en-US" baseline="0"/>
              <a:t>July 2017-June 2021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lumMod val="40000"/>
                <a:lumOff val="60000"/>
              </a:schemeClr>
            </a:solidFill>
            <a:ln>
              <a:solidFill>
                <a:schemeClr val="accent6">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Sheet1!$R$106:$R$116</c:f>
              <c:strCache>
                <c:ptCount val="11"/>
                <c:pt idx="0">
                  <c:v>Bacillus cereus</c:v>
                </c:pt>
                <c:pt idx="1">
                  <c:v>Pseudomonas aeruginosa</c:v>
                </c:pt>
                <c:pt idx="2">
                  <c:v>Klebsiella</c:v>
                </c:pt>
                <c:pt idx="3">
                  <c:v>Enterococcus faecalis</c:v>
                </c:pt>
                <c:pt idx="4">
                  <c:v>Candida albicans </c:v>
                </c:pt>
                <c:pt idx="5">
                  <c:v>Other Gram negative</c:v>
                </c:pt>
                <c:pt idx="6">
                  <c:v>Other Streptococcus</c:v>
                </c:pt>
                <c:pt idx="7">
                  <c:v>Staphylococcus aureus</c:v>
                </c:pt>
                <c:pt idx="8">
                  <c:v>GBS </c:v>
                </c:pt>
                <c:pt idx="9">
                  <c:v>Escherichia coli </c:v>
                </c:pt>
                <c:pt idx="10">
                  <c:v>CONS</c:v>
                </c:pt>
              </c:strCache>
            </c:strRef>
          </c:cat>
          <c:val>
            <c:numRef>
              <c:f>Sheet1!$S$106:$S$116</c:f>
              <c:numCache>
                <c:formatCode>General</c:formatCode>
                <c:ptCount val="11"/>
                <c:pt idx="0">
                  <c:v>1</c:v>
                </c:pt>
                <c:pt idx="1">
                  <c:v>2</c:v>
                </c:pt>
                <c:pt idx="2">
                  <c:v>2</c:v>
                </c:pt>
                <c:pt idx="3">
                  <c:v>2</c:v>
                </c:pt>
                <c:pt idx="4">
                  <c:v>2</c:v>
                </c:pt>
                <c:pt idx="5">
                  <c:v>3</c:v>
                </c:pt>
                <c:pt idx="6">
                  <c:v>4</c:v>
                </c:pt>
                <c:pt idx="7">
                  <c:v>6</c:v>
                </c:pt>
                <c:pt idx="8">
                  <c:v>7</c:v>
                </c:pt>
                <c:pt idx="9">
                  <c:v>9</c:v>
                </c:pt>
                <c:pt idx="10">
                  <c:v>33</c:v>
                </c:pt>
              </c:numCache>
            </c:numRef>
          </c:val>
          <c:extLst>
            <c:ext xmlns:c16="http://schemas.microsoft.com/office/drawing/2014/chart" uri="{C3380CC4-5D6E-409C-BE32-E72D297353CC}">
              <c16:uniqueId val="{00000000-ECCE-46DD-B2BD-32DDFFC63CC7}"/>
            </c:ext>
          </c:extLst>
        </c:ser>
        <c:dLbls>
          <c:dLblPos val="inEnd"/>
          <c:showLegendKey val="0"/>
          <c:showVal val="1"/>
          <c:showCatName val="0"/>
          <c:showSerName val="0"/>
          <c:showPercent val="0"/>
          <c:showBubbleSize val="0"/>
        </c:dLbls>
        <c:gapWidth val="198"/>
        <c:axId val="420394191"/>
        <c:axId val="420383791"/>
      </c:barChart>
      <c:catAx>
        <c:axId val="42039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383791"/>
        <c:crosses val="autoZero"/>
        <c:auto val="1"/>
        <c:lblAlgn val="ctr"/>
        <c:lblOffset val="100"/>
        <c:noMultiLvlLbl val="0"/>
      </c:catAx>
      <c:valAx>
        <c:axId val="4203837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394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2021-12-12T13:00:00+00:00</Approval_x0020_Date>
    <Review_x0020_Date xmlns="690b2128-8961-48af-a473-22c34a9accba">2025-12-31T13:00:00+00:00</Review_x0020_Date>
    <TaxCatchAll xmlns="c0239a80-7f07-4ed7-82c3-24ad7d76ada5" xsi:nil="true"/>
    <Version_x0020_Number xmlns="690b2128-8961-48af-a473-22c34a9accba">1</Version_x0020_Number>
    <Notes0 xmlns="690b2128-8961-48af-a473-22c34a9accba">17 Dec 2021 - uploaded to the register; author and case manager notified.</Notes0>
    <Key_x0020_Words xmlns="690b2128-8961-48af-a473-22c34a9accba">Neonatology, Sepsis, Infection, Neonate, GBS, PROM, PPROM, Fever, Sepsis calculator, Neonatal, Early Onset Sepsis, EOS, Late Onset Sepsis, LOS</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CHHS18/056 Neonatal bacterial sepsis</Replaces_x003a_>
    <Risk_x0020_Rating xmlns="690b2128-8961-48af-a473-22c34a9accba">Medium</Risk_x0020_Rating>
    <Description0 xmlns="690b2128-8961-48af-a473-22c34a9accba">This clinical guideline applies to newborns (&lt;28 days or 44 weeks corrected gestational age if preterm) at risk of sepsis or presenting with suspected sepsis.</Description0>
    <Display_x0020_on_x0020_Internet xmlns="690b2128-8961-48af-a473-22c34a9accba">true</Display_x0020_on_x0020_Internet>
    <Related_x0020_Documents xmlns="690b2128-8961-48af-a473-22c34a9accba" xsi:nil="true"/>
    <Decision_x0020_Number xmlns="690b2128-8961-48af-a473-22c34a9accba">CHS21/686</Decision_x0020_Number>
    <New_x0020_Owner xmlns="690b2128-8961-48af-a473-22c34a9accba">Women, Youth and Children (WY&amp;C) - Dept of Neonatology</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9B147-0FB1-4E01-BE25-E40B44EB63A0}"/>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6648</Words>
  <Characters>37896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Neonatal Bacterial Sepsis</dc:title>
  <dc:subject>23;#Clinical Governance;#26;#Communicating for Safety;#24;#Partnering with Consumers;#18;#Patient Care Procedures &amp; Processes</dc:subject>
  <dc:creator>Kerryn Hunter</dc:creator>
  <cp:keywords/>
  <dc:description/>
  <cp:lastModifiedBy>Stahre, Maria (Health)</cp:lastModifiedBy>
  <cp:revision>3</cp:revision>
  <cp:lastPrinted>2014-07-16T01:36:00Z</cp:lastPrinted>
  <dcterms:created xsi:type="dcterms:W3CDTF">2021-12-22T22:56:00Z</dcterms:created>
  <dcterms:modified xsi:type="dcterms:W3CDTF">2021-12-23T04:47:00Z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