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29D0" w14:textId="10DF719D" w:rsidR="009A534C" w:rsidRPr="00DA3910" w:rsidRDefault="009A534C" w:rsidP="3E065228">
      <w:pPr>
        <w:rPr>
          <w:rFonts w:cs="Arial"/>
          <w:b/>
          <w:bCs/>
          <w:sz w:val="40"/>
          <w:szCs w:val="40"/>
        </w:rPr>
      </w:pPr>
      <w:r w:rsidRPr="69FCAE38">
        <w:rPr>
          <w:rFonts w:cs="Arial"/>
          <w:b/>
          <w:bCs/>
          <w:sz w:val="40"/>
          <w:szCs w:val="40"/>
        </w:rPr>
        <w:t>Canberra Health Services</w:t>
      </w:r>
    </w:p>
    <w:p w14:paraId="086829D1" w14:textId="7273B29B" w:rsidR="009A534C" w:rsidRPr="00DA3910" w:rsidRDefault="006C5830" w:rsidP="009A534C">
      <w:pPr>
        <w:rPr>
          <w:rFonts w:cs="Arial"/>
          <w:b/>
          <w:sz w:val="40"/>
          <w:szCs w:val="40"/>
        </w:rPr>
      </w:pPr>
      <w:r>
        <w:rPr>
          <w:rFonts w:cs="Arial"/>
          <w:b/>
          <w:sz w:val="40"/>
          <w:szCs w:val="40"/>
        </w:rPr>
        <w:t>Guideline</w:t>
      </w:r>
    </w:p>
    <w:p w14:paraId="4334DCC4" w14:textId="0DA38CEC" w:rsidR="00B034CC" w:rsidRPr="00E140B5" w:rsidRDefault="00357FA3" w:rsidP="00B034CC">
      <w:pPr>
        <w:rPr>
          <w:rFonts w:cs="Arial"/>
          <w:b/>
          <w:color w:val="FF0000"/>
          <w:sz w:val="36"/>
          <w:szCs w:val="36"/>
        </w:rPr>
      </w:pPr>
      <w:r w:rsidRPr="00C376B4">
        <w:rPr>
          <w:rFonts w:cs="Arial"/>
          <w:b/>
          <w:color w:val="000000" w:themeColor="text1"/>
          <w:sz w:val="36"/>
          <w:szCs w:val="36"/>
        </w:rPr>
        <w:t xml:space="preserve">Consent for </w:t>
      </w:r>
      <w:r w:rsidR="00C376B4">
        <w:rPr>
          <w:rFonts w:cs="Arial"/>
          <w:b/>
          <w:color w:val="000000" w:themeColor="text1"/>
          <w:sz w:val="36"/>
          <w:szCs w:val="36"/>
        </w:rPr>
        <w:t>H</w:t>
      </w:r>
      <w:r w:rsidRPr="00C376B4">
        <w:rPr>
          <w:rFonts w:cs="Arial"/>
          <w:b/>
          <w:color w:val="000000" w:themeColor="text1"/>
          <w:sz w:val="36"/>
          <w:szCs w:val="36"/>
        </w:rPr>
        <w:t xml:space="preserve">ealthcare </w:t>
      </w:r>
      <w:r w:rsidR="00C376B4">
        <w:rPr>
          <w:rFonts w:cs="Arial"/>
          <w:b/>
          <w:color w:val="000000" w:themeColor="text1"/>
          <w:sz w:val="36"/>
          <w:szCs w:val="36"/>
        </w:rPr>
        <w:t>T</w:t>
      </w:r>
      <w:r w:rsidRPr="00C376B4">
        <w:rPr>
          <w:rFonts w:cs="Arial"/>
          <w:b/>
          <w:color w:val="000000" w:themeColor="text1"/>
          <w:sz w:val="36"/>
          <w:szCs w:val="36"/>
        </w:rPr>
        <w:t>reatment</w:t>
      </w:r>
      <w:r w:rsidR="00E140B5">
        <w:rPr>
          <w:rFonts w:cs="Arial"/>
          <w:b/>
          <w:color w:val="FF0000"/>
          <w:sz w:val="36"/>
          <w:szCs w:val="36"/>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864CC" w:rsidRPr="00CD1C0E" w14:paraId="2E4DF5CC" w14:textId="77777777" w:rsidTr="008B1366">
        <w:trPr>
          <w:cantSplit/>
          <w:trHeight w:val="285"/>
        </w:trPr>
        <w:tc>
          <w:tcPr>
            <w:tcW w:w="9158" w:type="dxa"/>
            <w:shd w:val="clear" w:color="auto" w:fill="D9D9D9" w:themeFill="background1" w:themeFillShade="D9"/>
          </w:tcPr>
          <w:p w14:paraId="2254E7D1" w14:textId="77777777" w:rsidR="00C864CC" w:rsidRPr="00CD1C0E" w:rsidRDefault="00C864CC" w:rsidP="008B1366">
            <w:pPr>
              <w:pStyle w:val="Heading1"/>
            </w:pPr>
            <w:bookmarkStart w:id="0" w:name="_Toc389473273"/>
            <w:bookmarkStart w:id="1" w:name="_Toc393203330"/>
            <w:bookmarkStart w:id="2" w:name="Contents"/>
            <w:bookmarkStart w:id="3" w:name="_Toc147411202"/>
            <w:bookmarkStart w:id="4" w:name="_Toc167114904"/>
            <w:r w:rsidRPr="00CD1C0E">
              <w:t>Contents</w:t>
            </w:r>
            <w:bookmarkEnd w:id="0"/>
            <w:bookmarkEnd w:id="1"/>
            <w:bookmarkEnd w:id="2"/>
            <w:bookmarkEnd w:id="3"/>
            <w:bookmarkEnd w:id="4"/>
          </w:p>
        </w:tc>
      </w:tr>
    </w:tbl>
    <w:p w14:paraId="46F812EC" w14:textId="77777777" w:rsidR="00B034CC" w:rsidRDefault="00B034CC" w:rsidP="00B034CC">
      <w:pPr>
        <w:rPr>
          <w:rFonts w:cs="Arial"/>
          <w:b/>
          <w:szCs w:val="36"/>
        </w:rPr>
      </w:pPr>
    </w:p>
    <w:p w14:paraId="03B9E7AD" w14:textId="7BE5AB82" w:rsidR="00A5384D" w:rsidRDefault="00B034CC">
      <w:pPr>
        <w:pStyle w:val="TOC1"/>
        <w:tabs>
          <w:tab w:val="right" w:leader="dot" w:pos="9060"/>
        </w:tabs>
        <w:rPr>
          <w:rFonts w:eastAsiaTheme="minorEastAsia" w:cstheme="minorBidi"/>
          <w:noProof/>
          <w:kern w:val="2"/>
          <w:sz w:val="22"/>
          <w:szCs w:val="22"/>
          <w:lang w:eastAsia="en-AU"/>
          <w14:ligatures w14:val="standardContextual"/>
        </w:rPr>
      </w:pPr>
      <w:r>
        <w:rPr>
          <w:rFonts w:cs="Arial"/>
          <w:b/>
          <w:szCs w:val="36"/>
        </w:rPr>
        <w:fldChar w:fldCharType="begin"/>
      </w:r>
      <w:r>
        <w:rPr>
          <w:rFonts w:cs="Arial"/>
          <w:b/>
          <w:szCs w:val="36"/>
        </w:rPr>
        <w:instrText xml:space="preserve"> TOC \o "1-3" \h \z \u </w:instrText>
      </w:r>
      <w:r>
        <w:rPr>
          <w:rFonts w:cs="Arial"/>
          <w:b/>
          <w:szCs w:val="36"/>
        </w:rPr>
        <w:fldChar w:fldCharType="separate"/>
      </w:r>
      <w:hyperlink w:anchor="_Toc167114904" w:history="1">
        <w:r w:rsidR="00A5384D" w:rsidRPr="007123A8">
          <w:rPr>
            <w:rStyle w:val="Hyperlink"/>
            <w:noProof/>
          </w:rPr>
          <w:t>Contents</w:t>
        </w:r>
        <w:r w:rsidR="00A5384D">
          <w:rPr>
            <w:noProof/>
            <w:webHidden/>
          </w:rPr>
          <w:tab/>
        </w:r>
        <w:r w:rsidR="00A5384D">
          <w:rPr>
            <w:noProof/>
            <w:webHidden/>
          </w:rPr>
          <w:fldChar w:fldCharType="begin"/>
        </w:r>
        <w:r w:rsidR="00A5384D">
          <w:rPr>
            <w:noProof/>
            <w:webHidden/>
          </w:rPr>
          <w:instrText xml:space="preserve"> PAGEREF _Toc167114904 \h </w:instrText>
        </w:r>
        <w:r w:rsidR="00A5384D">
          <w:rPr>
            <w:noProof/>
            <w:webHidden/>
          </w:rPr>
        </w:r>
        <w:r w:rsidR="00A5384D">
          <w:rPr>
            <w:noProof/>
            <w:webHidden/>
          </w:rPr>
          <w:fldChar w:fldCharType="separate"/>
        </w:r>
        <w:r w:rsidR="00A5384D">
          <w:rPr>
            <w:noProof/>
            <w:webHidden/>
          </w:rPr>
          <w:t>1</w:t>
        </w:r>
        <w:r w:rsidR="00A5384D">
          <w:rPr>
            <w:noProof/>
            <w:webHidden/>
          </w:rPr>
          <w:fldChar w:fldCharType="end"/>
        </w:r>
      </w:hyperlink>
    </w:p>
    <w:p w14:paraId="0DF99AC3" w14:textId="6DE8940A"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05" w:history="1">
        <w:r w:rsidRPr="007123A8">
          <w:rPr>
            <w:rStyle w:val="Hyperlink"/>
            <w:noProof/>
          </w:rPr>
          <w:t>Guideline Statement</w:t>
        </w:r>
        <w:r>
          <w:rPr>
            <w:noProof/>
            <w:webHidden/>
          </w:rPr>
          <w:tab/>
        </w:r>
        <w:r>
          <w:rPr>
            <w:noProof/>
            <w:webHidden/>
          </w:rPr>
          <w:fldChar w:fldCharType="begin"/>
        </w:r>
        <w:r>
          <w:rPr>
            <w:noProof/>
            <w:webHidden/>
          </w:rPr>
          <w:instrText xml:space="preserve"> PAGEREF _Toc167114905 \h </w:instrText>
        </w:r>
        <w:r>
          <w:rPr>
            <w:noProof/>
            <w:webHidden/>
          </w:rPr>
        </w:r>
        <w:r>
          <w:rPr>
            <w:noProof/>
            <w:webHidden/>
          </w:rPr>
          <w:fldChar w:fldCharType="separate"/>
        </w:r>
        <w:r>
          <w:rPr>
            <w:noProof/>
            <w:webHidden/>
          </w:rPr>
          <w:t>3</w:t>
        </w:r>
        <w:r>
          <w:rPr>
            <w:noProof/>
            <w:webHidden/>
          </w:rPr>
          <w:fldChar w:fldCharType="end"/>
        </w:r>
      </w:hyperlink>
    </w:p>
    <w:p w14:paraId="3BB2E62F" w14:textId="3EC4D56A"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06" w:history="1">
        <w:r w:rsidRPr="007123A8">
          <w:rPr>
            <w:rStyle w:val="Hyperlink"/>
            <w:noProof/>
          </w:rPr>
          <w:t>Alerts</w:t>
        </w:r>
        <w:r>
          <w:rPr>
            <w:noProof/>
            <w:webHidden/>
          </w:rPr>
          <w:tab/>
        </w:r>
        <w:r>
          <w:rPr>
            <w:noProof/>
            <w:webHidden/>
          </w:rPr>
          <w:fldChar w:fldCharType="begin"/>
        </w:r>
        <w:r>
          <w:rPr>
            <w:noProof/>
            <w:webHidden/>
          </w:rPr>
          <w:instrText xml:space="preserve"> PAGEREF _Toc167114906 \h </w:instrText>
        </w:r>
        <w:r>
          <w:rPr>
            <w:noProof/>
            <w:webHidden/>
          </w:rPr>
        </w:r>
        <w:r>
          <w:rPr>
            <w:noProof/>
            <w:webHidden/>
          </w:rPr>
          <w:fldChar w:fldCharType="separate"/>
        </w:r>
        <w:r>
          <w:rPr>
            <w:noProof/>
            <w:webHidden/>
          </w:rPr>
          <w:t>4</w:t>
        </w:r>
        <w:r>
          <w:rPr>
            <w:noProof/>
            <w:webHidden/>
          </w:rPr>
          <w:fldChar w:fldCharType="end"/>
        </w:r>
      </w:hyperlink>
    </w:p>
    <w:p w14:paraId="59356D84" w14:textId="357B8DFE"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07" w:history="1">
        <w:r w:rsidRPr="007123A8">
          <w:rPr>
            <w:rStyle w:val="Hyperlink"/>
            <w:noProof/>
          </w:rPr>
          <w:t>Scope</w:t>
        </w:r>
        <w:r>
          <w:rPr>
            <w:noProof/>
            <w:webHidden/>
          </w:rPr>
          <w:tab/>
        </w:r>
        <w:r>
          <w:rPr>
            <w:noProof/>
            <w:webHidden/>
          </w:rPr>
          <w:fldChar w:fldCharType="begin"/>
        </w:r>
        <w:r>
          <w:rPr>
            <w:noProof/>
            <w:webHidden/>
          </w:rPr>
          <w:instrText xml:space="preserve"> PAGEREF _Toc167114907 \h </w:instrText>
        </w:r>
        <w:r>
          <w:rPr>
            <w:noProof/>
            <w:webHidden/>
          </w:rPr>
        </w:r>
        <w:r>
          <w:rPr>
            <w:noProof/>
            <w:webHidden/>
          </w:rPr>
          <w:fldChar w:fldCharType="separate"/>
        </w:r>
        <w:r>
          <w:rPr>
            <w:noProof/>
            <w:webHidden/>
          </w:rPr>
          <w:t>4</w:t>
        </w:r>
        <w:r>
          <w:rPr>
            <w:noProof/>
            <w:webHidden/>
          </w:rPr>
          <w:fldChar w:fldCharType="end"/>
        </w:r>
      </w:hyperlink>
    </w:p>
    <w:p w14:paraId="71B755FD" w14:textId="6C9F08D7"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08" w:history="1">
        <w:r w:rsidRPr="007123A8">
          <w:rPr>
            <w:rStyle w:val="Hyperlink"/>
            <w:noProof/>
          </w:rPr>
          <w:t>Roles and Responsibilities</w:t>
        </w:r>
        <w:r>
          <w:rPr>
            <w:noProof/>
            <w:webHidden/>
          </w:rPr>
          <w:tab/>
        </w:r>
        <w:r>
          <w:rPr>
            <w:noProof/>
            <w:webHidden/>
          </w:rPr>
          <w:fldChar w:fldCharType="begin"/>
        </w:r>
        <w:r>
          <w:rPr>
            <w:noProof/>
            <w:webHidden/>
          </w:rPr>
          <w:instrText xml:space="preserve"> PAGEREF _Toc167114908 \h </w:instrText>
        </w:r>
        <w:r>
          <w:rPr>
            <w:noProof/>
            <w:webHidden/>
          </w:rPr>
        </w:r>
        <w:r>
          <w:rPr>
            <w:noProof/>
            <w:webHidden/>
          </w:rPr>
          <w:fldChar w:fldCharType="separate"/>
        </w:r>
        <w:r>
          <w:rPr>
            <w:noProof/>
            <w:webHidden/>
          </w:rPr>
          <w:t>4</w:t>
        </w:r>
        <w:r>
          <w:rPr>
            <w:noProof/>
            <w:webHidden/>
          </w:rPr>
          <w:fldChar w:fldCharType="end"/>
        </w:r>
      </w:hyperlink>
    </w:p>
    <w:p w14:paraId="216AC07A" w14:textId="55CC2282"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09" w:history="1">
        <w:r w:rsidRPr="007123A8">
          <w:rPr>
            <w:rStyle w:val="Hyperlink"/>
            <w:noProof/>
          </w:rPr>
          <w:t>Section 1 – Key Requirements to Ensure Valid Consent for Healthcare</w:t>
        </w:r>
        <w:r>
          <w:rPr>
            <w:noProof/>
            <w:webHidden/>
          </w:rPr>
          <w:tab/>
        </w:r>
        <w:r>
          <w:rPr>
            <w:noProof/>
            <w:webHidden/>
          </w:rPr>
          <w:fldChar w:fldCharType="begin"/>
        </w:r>
        <w:r>
          <w:rPr>
            <w:noProof/>
            <w:webHidden/>
          </w:rPr>
          <w:instrText xml:space="preserve"> PAGEREF _Toc167114909 \h </w:instrText>
        </w:r>
        <w:r>
          <w:rPr>
            <w:noProof/>
            <w:webHidden/>
          </w:rPr>
        </w:r>
        <w:r>
          <w:rPr>
            <w:noProof/>
            <w:webHidden/>
          </w:rPr>
          <w:fldChar w:fldCharType="separate"/>
        </w:r>
        <w:r>
          <w:rPr>
            <w:noProof/>
            <w:webHidden/>
          </w:rPr>
          <w:t>5</w:t>
        </w:r>
        <w:r>
          <w:rPr>
            <w:noProof/>
            <w:webHidden/>
          </w:rPr>
          <w:fldChar w:fldCharType="end"/>
        </w:r>
      </w:hyperlink>
    </w:p>
    <w:p w14:paraId="1766BBA6" w14:textId="0AB5E8F3"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10" w:history="1">
        <w:r w:rsidRPr="007123A8">
          <w:rPr>
            <w:rStyle w:val="Hyperlink"/>
            <w:noProof/>
          </w:rPr>
          <w:t>1.1 Capacity</w:t>
        </w:r>
        <w:r>
          <w:rPr>
            <w:noProof/>
            <w:webHidden/>
          </w:rPr>
          <w:tab/>
        </w:r>
        <w:r>
          <w:rPr>
            <w:noProof/>
            <w:webHidden/>
          </w:rPr>
          <w:fldChar w:fldCharType="begin"/>
        </w:r>
        <w:r>
          <w:rPr>
            <w:noProof/>
            <w:webHidden/>
          </w:rPr>
          <w:instrText xml:space="preserve"> PAGEREF _Toc167114910 \h </w:instrText>
        </w:r>
        <w:r>
          <w:rPr>
            <w:noProof/>
            <w:webHidden/>
          </w:rPr>
        </w:r>
        <w:r>
          <w:rPr>
            <w:noProof/>
            <w:webHidden/>
          </w:rPr>
          <w:fldChar w:fldCharType="separate"/>
        </w:r>
        <w:r>
          <w:rPr>
            <w:noProof/>
            <w:webHidden/>
          </w:rPr>
          <w:t>5</w:t>
        </w:r>
        <w:r>
          <w:rPr>
            <w:noProof/>
            <w:webHidden/>
          </w:rPr>
          <w:fldChar w:fldCharType="end"/>
        </w:r>
      </w:hyperlink>
    </w:p>
    <w:p w14:paraId="5B39930A" w14:textId="70FDCF08"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11" w:history="1">
        <w:r w:rsidRPr="007123A8">
          <w:rPr>
            <w:rStyle w:val="Hyperlink"/>
            <w:noProof/>
          </w:rPr>
          <w:t>1.2 Voluntary</w:t>
        </w:r>
        <w:r>
          <w:rPr>
            <w:noProof/>
            <w:webHidden/>
          </w:rPr>
          <w:tab/>
        </w:r>
        <w:r>
          <w:rPr>
            <w:noProof/>
            <w:webHidden/>
          </w:rPr>
          <w:fldChar w:fldCharType="begin"/>
        </w:r>
        <w:r>
          <w:rPr>
            <w:noProof/>
            <w:webHidden/>
          </w:rPr>
          <w:instrText xml:space="preserve"> PAGEREF _Toc167114911 \h </w:instrText>
        </w:r>
        <w:r>
          <w:rPr>
            <w:noProof/>
            <w:webHidden/>
          </w:rPr>
        </w:r>
        <w:r>
          <w:rPr>
            <w:noProof/>
            <w:webHidden/>
          </w:rPr>
          <w:fldChar w:fldCharType="separate"/>
        </w:r>
        <w:r>
          <w:rPr>
            <w:noProof/>
            <w:webHidden/>
          </w:rPr>
          <w:t>7</w:t>
        </w:r>
        <w:r>
          <w:rPr>
            <w:noProof/>
            <w:webHidden/>
          </w:rPr>
          <w:fldChar w:fldCharType="end"/>
        </w:r>
      </w:hyperlink>
    </w:p>
    <w:p w14:paraId="4ACAC844" w14:textId="028E5A61"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12" w:history="1">
        <w:r w:rsidRPr="007123A8">
          <w:rPr>
            <w:rStyle w:val="Hyperlink"/>
            <w:noProof/>
          </w:rPr>
          <w:t>1.3 Sufficiently Specific</w:t>
        </w:r>
        <w:r>
          <w:rPr>
            <w:noProof/>
            <w:webHidden/>
          </w:rPr>
          <w:tab/>
        </w:r>
        <w:r>
          <w:rPr>
            <w:noProof/>
            <w:webHidden/>
          </w:rPr>
          <w:fldChar w:fldCharType="begin"/>
        </w:r>
        <w:r>
          <w:rPr>
            <w:noProof/>
            <w:webHidden/>
          </w:rPr>
          <w:instrText xml:space="preserve"> PAGEREF _Toc167114912 \h </w:instrText>
        </w:r>
        <w:r>
          <w:rPr>
            <w:noProof/>
            <w:webHidden/>
          </w:rPr>
        </w:r>
        <w:r>
          <w:rPr>
            <w:noProof/>
            <w:webHidden/>
          </w:rPr>
          <w:fldChar w:fldCharType="separate"/>
        </w:r>
        <w:r>
          <w:rPr>
            <w:noProof/>
            <w:webHidden/>
          </w:rPr>
          <w:t>7</w:t>
        </w:r>
        <w:r>
          <w:rPr>
            <w:noProof/>
            <w:webHidden/>
          </w:rPr>
          <w:fldChar w:fldCharType="end"/>
        </w:r>
      </w:hyperlink>
    </w:p>
    <w:p w14:paraId="6071A62D" w14:textId="146BDB19"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13" w:history="1">
        <w:r w:rsidRPr="007123A8">
          <w:rPr>
            <w:rStyle w:val="Hyperlink"/>
            <w:noProof/>
          </w:rPr>
          <w:t>1.4 Informed</w:t>
        </w:r>
        <w:r>
          <w:rPr>
            <w:noProof/>
            <w:webHidden/>
          </w:rPr>
          <w:tab/>
        </w:r>
        <w:r>
          <w:rPr>
            <w:noProof/>
            <w:webHidden/>
          </w:rPr>
          <w:fldChar w:fldCharType="begin"/>
        </w:r>
        <w:r>
          <w:rPr>
            <w:noProof/>
            <w:webHidden/>
          </w:rPr>
          <w:instrText xml:space="preserve"> PAGEREF _Toc167114913 \h </w:instrText>
        </w:r>
        <w:r>
          <w:rPr>
            <w:noProof/>
            <w:webHidden/>
          </w:rPr>
        </w:r>
        <w:r>
          <w:rPr>
            <w:noProof/>
            <w:webHidden/>
          </w:rPr>
          <w:fldChar w:fldCharType="separate"/>
        </w:r>
        <w:r>
          <w:rPr>
            <w:noProof/>
            <w:webHidden/>
          </w:rPr>
          <w:t>7</w:t>
        </w:r>
        <w:r>
          <w:rPr>
            <w:noProof/>
            <w:webHidden/>
          </w:rPr>
          <w:fldChar w:fldCharType="end"/>
        </w:r>
      </w:hyperlink>
    </w:p>
    <w:p w14:paraId="03010583" w14:textId="750F97FE"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14" w:history="1">
        <w:r w:rsidRPr="007123A8">
          <w:rPr>
            <w:rStyle w:val="Hyperlink"/>
            <w:noProof/>
          </w:rPr>
          <w:t>Section 2 – Types of Consent</w:t>
        </w:r>
        <w:r>
          <w:rPr>
            <w:noProof/>
            <w:webHidden/>
          </w:rPr>
          <w:tab/>
        </w:r>
        <w:r>
          <w:rPr>
            <w:noProof/>
            <w:webHidden/>
          </w:rPr>
          <w:fldChar w:fldCharType="begin"/>
        </w:r>
        <w:r>
          <w:rPr>
            <w:noProof/>
            <w:webHidden/>
          </w:rPr>
          <w:instrText xml:space="preserve"> PAGEREF _Toc167114914 \h </w:instrText>
        </w:r>
        <w:r>
          <w:rPr>
            <w:noProof/>
            <w:webHidden/>
          </w:rPr>
        </w:r>
        <w:r>
          <w:rPr>
            <w:noProof/>
            <w:webHidden/>
          </w:rPr>
          <w:fldChar w:fldCharType="separate"/>
        </w:r>
        <w:r>
          <w:rPr>
            <w:noProof/>
            <w:webHidden/>
          </w:rPr>
          <w:t>9</w:t>
        </w:r>
        <w:r>
          <w:rPr>
            <w:noProof/>
            <w:webHidden/>
          </w:rPr>
          <w:fldChar w:fldCharType="end"/>
        </w:r>
      </w:hyperlink>
    </w:p>
    <w:p w14:paraId="593D1B0D" w14:textId="2747E8A9"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15" w:history="1">
        <w:r w:rsidRPr="007123A8">
          <w:rPr>
            <w:rStyle w:val="Hyperlink"/>
            <w:noProof/>
          </w:rPr>
          <w:t>2.1 Implied Consent</w:t>
        </w:r>
        <w:r>
          <w:rPr>
            <w:noProof/>
            <w:webHidden/>
          </w:rPr>
          <w:tab/>
        </w:r>
        <w:r>
          <w:rPr>
            <w:noProof/>
            <w:webHidden/>
          </w:rPr>
          <w:fldChar w:fldCharType="begin"/>
        </w:r>
        <w:r>
          <w:rPr>
            <w:noProof/>
            <w:webHidden/>
          </w:rPr>
          <w:instrText xml:space="preserve"> PAGEREF _Toc167114915 \h </w:instrText>
        </w:r>
        <w:r>
          <w:rPr>
            <w:noProof/>
            <w:webHidden/>
          </w:rPr>
        </w:r>
        <w:r>
          <w:rPr>
            <w:noProof/>
            <w:webHidden/>
          </w:rPr>
          <w:fldChar w:fldCharType="separate"/>
        </w:r>
        <w:r>
          <w:rPr>
            <w:noProof/>
            <w:webHidden/>
          </w:rPr>
          <w:t>9</w:t>
        </w:r>
        <w:r>
          <w:rPr>
            <w:noProof/>
            <w:webHidden/>
          </w:rPr>
          <w:fldChar w:fldCharType="end"/>
        </w:r>
      </w:hyperlink>
    </w:p>
    <w:p w14:paraId="18439EDD" w14:textId="7D587B17"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16" w:history="1">
        <w:r w:rsidRPr="007123A8">
          <w:rPr>
            <w:rStyle w:val="Hyperlink"/>
            <w:noProof/>
            <w:lang w:eastAsia="en-AU"/>
          </w:rPr>
          <w:t>2.2 Verbal Consent</w:t>
        </w:r>
        <w:r>
          <w:rPr>
            <w:noProof/>
            <w:webHidden/>
          </w:rPr>
          <w:tab/>
        </w:r>
        <w:r>
          <w:rPr>
            <w:noProof/>
            <w:webHidden/>
          </w:rPr>
          <w:fldChar w:fldCharType="begin"/>
        </w:r>
        <w:r>
          <w:rPr>
            <w:noProof/>
            <w:webHidden/>
          </w:rPr>
          <w:instrText xml:space="preserve"> PAGEREF _Toc167114916 \h </w:instrText>
        </w:r>
        <w:r>
          <w:rPr>
            <w:noProof/>
            <w:webHidden/>
          </w:rPr>
        </w:r>
        <w:r>
          <w:rPr>
            <w:noProof/>
            <w:webHidden/>
          </w:rPr>
          <w:fldChar w:fldCharType="separate"/>
        </w:r>
        <w:r>
          <w:rPr>
            <w:noProof/>
            <w:webHidden/>
          </w:rPr>
          <w:t>9</w:t>
        </w:r>
        <w:r>
          <w:rPr>
            <w:noProof/>
            <w:webHidden/>
          </w:rPr>
          <w:fldChar w:fldCharType="end"/>
        </w:r>
      </w:hyperlink>
    </w:p>
    <w:p w14:paraId="7532464B" w14:textId="05D62A85"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17" w:history="1">
        <w:r w:rsidRPr="007123A8">
          <w:rPr>
            <w:rStyle w:val="Hyperlink"/>
            <w:noProof/>
          </w:rPr>
          <w:t>2.3 Documented Consent on the CHS approved Consent Form</w:t>
        </w:r>
        <w:r>
          <w:rPr>
            <w:noProof/>
            <w:webHidden/>
          </w:rPr>
          <w:tab/>
        </w:r>
        <w:r>
          <w:rPr>
            <w:noProof/>
            <w:webHidden/>
          </w:rPr>
          <w:fldChar w:fldCharType="begin"/>
        </w:r>
        <w:r>
          <w:rPr>
            <w:noProof/>
            <w:webHidden/>
          </w:rPr>
          <w:instrText xml:space="preserve"> PAGEREF _Toc167114917 \h </w:instrText>
        </w:r>
        <w:r>
          <w:rPr>
            <w:noProof/>
            <w:webHidden/>
          </w:rPr>
        </w:r>
        <w:r>
          <w:rPr>
            <w:noProof/>
            <w:webHidden/>
          </w:rPr>
          <w:fldChar w:fldCharType="separate"/>
        </w:r>
        <w:r>
          <w:rPr>
            <w:noProof/>
            <w:webHidden/>
          </w:rPr>
          <w:t>9</w:t>
        </w:r>
        <w:r>
          <w:rPr>
            <w:noProof/>
            <w:webHidden/>
          </w:rPr>
          <w:fldChar w:fldCharType="end"/>
        </w:r>
      </w:hyperlink>
    </w:p>
    <w:p w14:paraId="24BFAC6D" w14:textId="7B3410BA"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18" w:history="1">
        <w:r w:rsidRPr="007123A8">
          <w:rPr>
            <w:rStyle w:val="Hyperlink"/>
            <w:noProof/>
          </w:rPr>
          <w:t>2.4 Telephone Consent</w:t>
        </w:r>
        <w:r>
          <w:rPr>
            <w:noProof/>
            <w:webHidden/>
          </w:rPr>
          <w:tab/>
        </w:r>
        <w:r>
          <w:rPr>
            <w:noProof/>
            <w:webHidden/>
          </w:rPr>
          <w:fldChar w:fldCharType="begin"/>
        </w:r>
        <w:r>
          <w:rPr>
            <w:noProof/>
            <w:webHidden/>
          </w:rPr>
          <w:instrText xml:space="preserve"> PAGEREF _Toc167114918 \h </w:instrText>
        </w:r>
        <w:r>
          <w:rPr>
            <w:noProof/>
            <w:webHidden/>
          </w:rPr>
        </w:r>
        <w:r>
          <w:rPr>
            <w:noProof/>
            <w:webHidden/>
          </w:rPr>
          <w:fldChar w:fldCharType="separate"/>
        </w:r>
        <w:r>
          <w:rPr>
            <w:noProof/>
            <w:webHidden/>
          </w:rPr>
          <w:t>10</w:t>
        </w:r>
        <w:r>
          <w:rPr>
            <w:noProof/>
            <w:webHidden/>
          </w:rPr>
          <w:fldChar w:fldCharType="end"/>
        </w:r>
      </w:hyperlink>
    </w:p>
    <w:p w14:paraId="68468AC4" w14:textId="5004545E"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19" w:history="1">
        <w:r w:rsidRPr="007123A8">
          <w:rPr>
            <w:rStyle w:val="Hyperlink"/>
            <w:noProof/>
          </w:rPr>
          <w:t>Section 3 – Consent Documentation</w:t>
        </w:r>
        <w:r>
          <w:rPr>
            <w:noProof/>
            <w:webHidden/>
          </w:rPr>
          <w:tab/>
        </w:r>
        <w:r>
          <w:rPr>
            <w:noProof/>
            <w:webHidden/>
          </w:rPr>
          <w:fldChar w:fldCharType="begin"/>
        </w:r>
        <w:r>
          <w:rPr>
            <w:noProof/>
            <w:webHidden/>
          </w:rPr>
          <w:instrText xml:space="preserve"> PAGEREF _Toc167114919 \h </w:instrText>
        </w:r>
        <w:r>
          <w:rPr>
            <w:noProof/>
            <w:webHidden/>
          </w:rPr>
        </w:r>
        <w:r>
          <w:rPr>
            <w:noProof/>
            <w:webHidden/>
          </w:rPr>
          <w:fldChar w:fldCharType="separate"/>
        </w:r>
        <w:r>
          <w:rPr>
            <w:noProof/>
            <w:webHidden/>
          </w:rPr>
          <w:t>11</w:t>
        </w:r>
        <w:r>
          <w:rPr>
            <w:noProof/>
            <w:webHidden/>
          </w:rPr>
          <w:fldChar w:fldCharType="end"/>
        </w:r>
      </w:hyperlink>
    </w:p>
    <w:p w14:paraId="754671BE" w14:textId="0D7F8F01"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20" w:history="1">
        <w:r w:rsidRPr="007123A8">
          <w:rPr>
            <w:rStyle w:val="Hyperlink"/>
            <w:noProof/>
          </w:rPr>
          <w:t>3.1 Documentation of Consent</w:t>
        </w:r>
        <w:r>
          <w:rPr>
            <w:noProof/>
            <w:webHidden/>
          </w:rPr>
          <w:tab/>
        </w:r>
        <w:r>
          <w:rPr>
            <w:noProof/>
            <w:webHidden/>
          </w:rPr>
          <w:fldChar w:fldCharType="begin"/>
        </w:r>
        <w:r>
          <w:rPr>
            <w:noProof/>
            <w:webHidden/>
          </w:rPr>
          <w:instrText xml:space="preserve"> PAGEREF _Toc167114920 \h </w:instrText>
        </w:r>
        <w:r>
          <w:rPr>
            <w:noProof/>
            <w:webHidden/>
          </w:rPr>
        </w:r>
        <w:r>
          <w:rPr>
            <w:noProof/>
            <w:webHidden/>
          </w:rPr>
          <w:fldChar w:fldCharType="separate"/>
        </w:r>
        <w:r>
          <w:rPr>
            <w:noProof/>
            <w:webHidden/>
          </w:rPr>
          <w:t>11</w:t>
        </w:r>
        <w:r>
          <w:rPr>
            <w:noProof/>
            <w:webHidden/>
          </w:rPr>
          <w:fldChar w:fldCharType="end"/>
        </w:r>
      </w:hyperlink>
    </w:p>
    <w:p w14:paraId="2A867F7C" w14:textId="06976D0F"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21" w:history="1">
        <w:r w:rsidRPr="007123A8">
          <w:rPr>
            <w:rStyle w:val="Hyperlink"/>
            <w:noProof/>
            <w:lang w:eastAsia="en-AU"/>
          </w:rPr>
          <w:t>3.2 Consent Forms</w:t>
        </w:r>
        <w:r>
          <w:rPr>
            <w:noProof/>
            <w:webHidden/>
          </w:rPr>
          <w:tab/>
        </w:r>
        <w:r>
          <w:rPr>
            <w:noProof/>
            <w:webHidden/>
          </w:rPr>
          <w:fldChar w:fldCharType="begin"/>
        </w:r>
        <w:r>
          <w:rPr>
            <w:noProof/>
            <w:webHidden/>
          </w:rPr>
          <w:instrText xml:space="preserve"> PAGEREF _Toc167114921 \h </w:instrText>
        </w:r>
        <w:r>
          <w:rPr>
            <w:noProof/>
            <w:webHidden/>
          </w:rPr>
        </w:r>
        <w:r>
          <w:rPr>
            <w:noProof/>
            <w:webHidden/>
          </w:rPr>
          <w:fldChar w:fldCharType="separate"/>
        </w:r>
        <w:r>
          <w:rPr>
            <w:noProof/>
            <w:webHidden/>
          </w:rPr>
          <w:t>11</w:t>
        </w:r>
        <w:r>
          <w:rPr>
            <w:noProof/>
            <w:webHidden/>
          </w:rPr>
          <w:fldChar w:fldCharType="end"/>
        </w:r>
      </w:hyperlink>
    </w:p>
    <w:p w14:paraId="04D57C76" w14:textId="52EB4F4A"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22" w:history="1">
        <w:r w:rsidRPr="007123A8">
          <w:rPr>
            <w:rStyle w:val="Hyperlink"/>
            <w:noProof/>
          </w:rPr>
          <w:t>3.3 Digital Health Record</w:t>
        </w:r>
        <w:r>
          <w:rPr>
            <w:noProof/>
            <w:webHidden/>
          </w:rPr>
          <w:tab/>
        </w:r>
        <w:r>
          <w:rPr>
            <w:noProof/>
            <w:webHidden/>
          </w:rPr>
          <w:fldChar w:fldCharType="begin"/>
        </w:r>
        <w:r>
          <w:rPr>
            <w:noProof/>
            <w:webHidden/>
          </w:rPr>
          <w:instrText xml:space="preserve"> PAGEREF _Toc167114922 \h </w:instrText>
        </w:r>
        <w:r>
          <w:rPr>
            <w:noProof/>
            <w:webHidden/>
          </w:rPr>
        </w:r>
        <w:r>
          <w:rPr>
            <w:noProof/>
            <w:webHidden/>
          </w:rPr>
          <w:fldChar w:fldCharType="separate"/>
        </w:r>
        <w:r>
          <w:rPr>
            <w:noProof/>
            <w:webHidden/>
          </w:rPr>
          <w:t>12</w:t>
        </w:r>
        <w:r>
          <w:rPr>
            <w:noProof/>
            <w:webHidden/>
          </w:rPr>
          <w:fldChar w:fldCharType="end"/>
        </w:r>
      </w:hyperlink>
    </w:p>
    <w:p w14:paraId="0D146821" w14:textId="33E5A022"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23" w:history="1">
        <w:r w:rsidRPr="007123A8">
          <w:rPr>
            <w:rStyle w:val="Hyperlink"/>
            <w:noProof/>
          </w:rPr>
          <w:t>Section 4 – Healthcare Treatment Without Consent</w:t>
        </w:r>
        <w:r>
          <w:rPr>
            <w:noProof/>
            <w:webHidden/>
          </w:rPr>
          <w:tab/>
        </w:r>
        <w:r>
          <w:rPr>
            <w:noProof/>
            <w:webHidden/>
          </w:rPr>
          <w:fldChar w:fldCharType="begin"/>
        </w:r>
        <w:r>
          <w:rPr>
            <w:noProof/>
            <w:webHidden/>
          </w:rPr>
          <w:instrText xml:space="preserve"> PAGEREF _Toc167114923 \h </w:instrText>
        </w:r>
        <w:r>
          <w:rPr>
            <w:noProof/>
            <w:webHidden/>
          </w:rPr>
        </w:r>
        <w:r>
          <w:rPr>
            <w:noProof/>
            <w:webHidden/>
          </w:rPr>
          <w:fldChar w:fldCharType="separate"/>
        </w:r>
        <w:r>
          <w:rPr>
            <w:noProof/>
            <w:webHidden/>
          </w:rPr>
          <w:t>12</w:t>
        </w:r>
        <w:r>
          <w:rPr>
            <w:noProof/>
            <w:webHidden/>
          </w:rPr>
          <w:fldChar w:fldCharType="end"/>
        </w:r>
      </w:hyperlink>
    </w:p>
    <w:p w14:paraId="62EB625F" w14:textId="2557D74D"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24" w:history="1">
        <w:r w:rsidRPr="007123A8">
          <w:rPr>
            <w:rStyle w:val="Hyperlink"/>
            <w:noProof/>
          </w:rPr>
          <w:t>Section 5 – Responsibility for Obtaining Consent</w:t>
        </w:r>
        <w:r>
          <w:rPr>
            <w:noProof/>
            <w:webHidden/>
          </w:rPr>
          <w:tab/>
        </w:r>
        <w:r>
          <w:rPr>
            <w:noProof/>
            <w:webHidden/>
          </w:rPr>
          <w:fldChar w:fldCharType="begin"/>
        </w:r>
        <w:r>
          <w:rPr>
            <w:noProof/>
            <w:webHidden/>
          </w:rPr>
          <w:instrText xml:space="preserve"> PAGEREF _Toc167114924 \h </w:instrText>
        </w:r>
        <w:r>
          <w:rPr>
            <w:noProof/>
            <w:webHidden/>
          </w:rPr>
        </w:r>
        <w:r>
          <w:rPr>
            <w:noProof/>
            <w:webHidden/>
          </w:rPr>
          <w:fldChar w:fldCharType="separate"/>
        </w:r>
        <w:r>
          <w:rPr>
            <w:noProof/>
            <w:webHidden/>
          </w:rPr>
          <w:t>13</w:t>
        </w:r>
        <w:r>
          <w:rPr>
            <w:noProof/>
            <w:webHidden/>
          </w:rPr>
          <w:fldChar w:fldCharType="end"/>
        </w:r>
      </w:hyperlink>
    </w:p>
    <w:p w14:paraId="7B29D30A" w14:textId="49C6B9E5"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25" w:history="1">
        <w:r w:rsidRPr="007123A8">
          <w:rPr>
            <w:rStyle w:val="Hyperlink"/>
            <w:noProof/>
          </w:rPr>
          <w:t>Section 6 – How Long Does a Consent Remain Current</w:t>
        </w:r>
        <w:r>
          <w:rPr>
            <w:noProof/>
            <w:webHidden/>
          </w:rPr>
          <w:tab/>
        </w:r>
        <w:r>
          <w:rPr>
            <w:noProof/>
            <w:webHidden/>
          </w:rPr>
          <w:fldChar w:fldCharType="begin"/>
        </w:r>
        <w:r>
          <w:rPr>
            <w:noProof/>
            <w:webHidden/>
          </w:rPr>
          <w:instrText xml:space="preserve"> PAGEREF _Toc167114925 \h </w:instrText>
        </w:r>
        <w:r>
          <w:rPr>
            <w:noProof/>
            <w:webHidden/>
          </w:rPr>
        </w:r>
        <w:r>
          <w:rPr>
            <w:noProof/>
            <w:webHidden/>
          </w:rPr>
          <w:fldChar w:fldCharType="separate"/>
        </w:r>
        <w:r>
          <w:rPr>
            <w:noProof/>
            <w:webHidden/>
          </w:rPr>
          <w:t>13</w:t>
        </w:r>
        <w:r>
          <w:rPr>
            <w:noProof/>
            <w:webHidden/>
          </w:rPr>
          <w:fldChar w:fldCharType="end"/>
        </w:r>
      </w:hyperlink>
    </w:p>
    <w:p w14:paraId="0E92227E" w14:textId="370950B3"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26" w:history="1">
        <w:r w:rsidRPr="007123A8">
          <w:rPr>
            <w:rStyle w:val="Hyperlink"/>
            <w:noProof/>
          </w:rPr>
          <w:t>6.1 Acute Patients</w:t>
        </w:r>
        <w:r>
          <w:rPr>
            <w:noProof/>
            <w:webHidden/>
          </w:rPr>
          <w:tab/>
        </w:r>
        <w:r>
          <w:rPr>
            <w:noProof/>
            <w:webHidden/>
          </w:rPr>
          <w:fldChar w:fldCharType="begin"/>
        </w:r>
        <w:r>
          <w:rPr>
            <w:noProof/>
            <w:webHidden/>
          </w:rPr>
          <w:instrText xml:space="preserve"> PAGEREF _Toc167114926 \h </w:instrText>
        </w:r>
        <w:r>
          <w:rPr>
            <w:noProof/>
            <w:webHidden/>
          </w:rPr>
        </w:r>
        <w:r>
          <w:rPr>
            <w:noProof/>
            <w:webHidden/>
          </w:rPr>
          <w:fldChar w:fldCharType="separate"/>
        </w:r>
        <w:r>
          <w:rPr>
            <w:noProof/>
            <w:webHidden/>
          </w:rPr>
          <w:t>14</w:t>
        </w:r>
        <w:r>
          <w:rPr>
            <w:noProof/>
            <w:webHidden/>
          </w:rPr>
          <w:fldChar w:fldCharType="end"/>
        </w:r>
      </w:hyperlink>
    </w:p>
    <w:p w14:paraId="1741F8FE" w14:textId="3738B404"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27" w:history="1">
        <w:r w:rsidRPr="007123A8">
          <w:rPr>
            <w:rStyle w:val="Hyperlink"/>
            <w:noProof/>
          </w:rPr>
          <w:t>6.2 Chronic Patients</w:t>
        </w:r>
        <w:r>
          <w:rPr>
            <w:noProof/>
            <w:webHidden/>
          </w:rPr>
          <w:tab/>
        </w:r>
        <w:r>
          <w:rPr>
            <w:noProof/>
            <w:webHidden/>
          </w:rPr>
          <w:fldChar w:fldCharType="begin"/>
        </w:r>
        <w:r>
          <w:rPr>
            <w:noProof/>
            <w:webHidden/>
          </w:rPr>
          <w:instrText xml:space="preserve"> PAGEREF _Toc167114927 \h </w:instrText>
        </w:r>
        <w:r>
          <w:rPr>
            <w:noProof/>
            <w:webHidden/>
          </w:rPr>
        </w:r>
        <w:r>
          <w:rPr>
            <w:noProof/>
            <w:webHidden/>
          </w:rPr>
          <w:fldChar w:fldCharType="separate"/>
        </w:r>
        <w:r>
          <w:rPr>
            <w:noProof/>
            <w:webHidden/>
          </w:rPr>
          <w:t>14</w:t>
        </w:r>
        <w:r>
          <w:rPr>
            <w:noProof/>
            <w:webHidden/>
          </w:rPr>
          <w:fldChar w:fldCharType="end"/>
        </w:r>
      </w:hyperlink>
    </w:p>
    <w:p w14:paraId="58F9EB1C" w14:textId="6D3A99CF"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28" w:history="1">
        <w:r w:rsidRPr="007123A8">
          <w:rPr>
            <w:rStyle w:val="Hyperlink"/>
            <w:noProof/>
          </w:rPr>
          <w:t>Section 7 – Decline, Vary or Withdraw Consent</w:t>
        </w:r>
        <w:r>
          <w:rPr>
            <w:noProof/>
            <w:webHidden/>
          </w:rPr>
          <w:tab/>
        </w:r>
        <w:r>
          <w:rPr>
            <w:noProof/>
            <w:webHidden/>
          </w:rPr>
          <w:fldChar w:fldCharType="begin"/>
        </w:r>
        <w:r>
          <w:rPr>
            <w:noProof/>
            <w:webHidden/>
          </w:rPr>
          <w:instrText xml:space="preserve"> PAGEREF _Toc167114928 \h </w:instrText>
        </w:r>
        <w:r>
          <w:rPr>
            <w:noProof/>
            <w:webHidden/>
          </w:rPr>
        </w:r>
        <w:r>
          <w:rPr>
            <w:noProof/>
            <w:webHidden/>
          </w:rPr>
          <w:fldChar w:fldCharType="separate"/>
        </w:r>
        <w:r>
          <w:rPr>
            <w:noProof/>
            <w:webHidden/>
          </w:rPr>
          <w:t>14</w:t>
        </w:r>
        <w:r>
          <w:rPr>
            <w:noProof/>
            <w:webHidden/>
          </w:rPr>
          <w:fldChar w:fldCharType="end"/>
        </w:r>
      </w:hyperlink>
    </w:p>
    <w:p w14:paraId="06BD6BEA" w14:textId="689B01DE"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29" w:history="1">
        <w:r w:rsidRPr="007123A8">
          <w:rPr>
            <w:rStyle w:val="Hyperlink"/>
            <w:noProof/>
          </w:rPr>
          <w:t>Section 8 – Diversity and Inclusion</w:t>
        </w:r>
        <w:r>
          <w:rPr>
            <w:noProof/>
            <w:webHidden/>
          </w:rPr>
          <w:tab/>
        </w:r>
        <w:r>
          <w:rPr>
            <w:noProof/>
            <w:webHidden/>
          </w:rPr>
          <w:fldChar w:fldCharType="begin"/>
        </w:r>
        <w:r>
          <w:rPr>
            <w:noProof/>
            <w:webHidden/>
          </w:rPr>
          <w:instrText xml:space="preserve"> PAGEREF _Toc167114929 \h </w:instrText>
        </w:r>
        <w:r>
          <w:rPr>
            <w:noProof/>
            <w:webHidden/>
          </w:rPr>
        </w:r>
        <w:r>
          <w:rPr>
            <w:noProof/>
            <w:webHidden/>
          </w:rPr>
          <w:fldChar w:fldCharType="separate"/>
        </w:r>
        <w:r>
          <w:rPr>
            <w:noProof/>
            <w:webHidden/>
          </w:rPr>
          <w:t>15</w:t>
        </w:r>
        <w:r>
          <w:rPr>
            <w:noProof/>
            <w:webHidden/>
          </w:rPr>
          <w:fldChar w:fldCharType="end"/>
        </w:r>
      </w:hyperlink>
    </w:p>
    <w:p w14:paraId="2BE1A236" w14:textId="055D49C5"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30" w:history="1">
        <w:r w:rsidRPr="007123A8">
          <w:rPr>
            <w:rStyle w:val="Hyperlink"/>
            <w:noProof/>
          </w:rPr>
          <w:t>8.1 Interpreters</w:t>
        </w:r>
        <w:r>
          <w:rPr>
            <w:noProof/>
            <w:webHidden/>
          </w:rPr>
          <w:tab/>
        </w:r>
        <w:r>
          <w:rPr>
            <w:noProof/>
            <w:webHidden/>
          </w:rPr>
          <w:fldChar w:fldCharType="begin"/>
        </w:r>
        <w:r>
          <w:rPr>
            <w:noProof/>
            <w:webHidden/>
          </w:rPr>
          <w:instrText xml:space="preserve"> PAGEREF _Toc167114930 \h </w:instrText>
        </w:r>
        <w:r>
          <w:rPr>
            <w:noProof/>
            <w:webHidden/>
          </w:rPr>
        </w:r>
        <w:r>
          <w:rPr>
            <w:noProof/>
            <w:webHidden/>
          </w:rPr>
          <w:fldChar w:fldCharType="separate"/>
        </w:r>
        <w:r>
          <w:rPr>
            <w:noProof/>
            <w:webHidden/>
          </w:rPr>
          <w:t>15</w:t>
        </w:r>
        <w:r>
          <w:rPr>
            <w:noProof/>
            <w:webHidden/>
          </w:rPr>
          <w:fldChar w:fldCharType="end"/>
        </w:r>
      </w:hyperlink>
    </w:p>
    <w:p w14:paraId="0A18BFEC" w14:textId="0FC2E725"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31" w:history="1">
        <w:r w:rsidRPr="007123A8">
          <w:rPr>
            <w:rStyle w:val="Hyperlink"/>
            <w:noProof/>
          </w:rPr>
          <w:t>8.2 Health Information Sheets</w:t>
        </w:r>
        <w:r>
          <w:rPr>
            <w:noProof/>
            <w:webHidden/>
          </w:rPr>
          <w:tab/>
        </w:r>
        <w:r>
          <w:rPr>
            <w:noProof/>
            <w:webHidden/>
          </w:rPr>
          <w:fldChar w:fldCharType="begin"/>
        </w:r>
        <w:r>
          <w:rPr>
            <w:noProof/>
            <w:webHidden/>
          </w:rPr>
          <w:instrText xml:space="preserve"> PAGEREF _Toc167114931 \h </w:instrText>
        </w:r>
        <w:r>
          <w:rPr>
            <w:noProof/>
            <w:webHidden/>
          </w:rPr>
        </w:r>
        <w:r>
          <w:rPr>
            <w:noProof/>
            <w:webHidden/>
          </w:rPr>
          <w:fldChar w:fldCharType="separate"/>
        </w:r>
        <w:r>
          <w:rPr>
            <w:noProof/>
            <w:webHidden/>
          </w:rPr>
          <w:t>16</w:t>
        </w:r>
        <w:r>
          <w:rPr>
            <w:noProof/>
            <w:webHidden/>
          </w:rPr>
          <w:fldChar w:fldCharType="end"/>
        </w:r>
      </w:hyperlink>
    </w:p>
    <w:p w14:paraId="72876D17" w14:textId="3DC82775"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32" w:history="1">
        <w:r w:rsidRPr="007123A8">
          <w:rPr>
            <w:rStyle w:val="Hyperlink"/>
            <w:noProof/>
          </w:rPr>
          <w:t>8.3 Aboriginal and/or Torres Strait Islander</w:t>
        </w:r>
        <w:r>
          <w:rPr>
            <w:noProof/>
            <w:webHidden/>
          </w:rPr>
          <w:tab/>
        </w:r>
        <w:r>
          <w:rPr>
            <w:noProof/>
            <w:webHidden/>
          </w:rPr>
          <w:fldChar w:fldCharType="begin"/>
        </w:r>
        <w:r>
          <w:rPr>
            <w:noProof/>
            <w:webHidden/>
          </w:rPr>
          <w:instrText xml:space="preserve"> PAGEREF _Toc167114932 \h </w:instrText>
        </w:r>
        <w:r>
          <w:rPr>
            <w:noProof/>
            <w:webHidden/>
          </w:rPr>
        </w:r>
        <w:r>
          <w:rPr>
            <w:noProof/>
            <w:webHidden/>
          </w:rPr>
          <w:fldChar w:fldCharType="separate"/>
        </w:r>
        <w:r>
          <w:rPr>
            <w:noProof/>
            <w:webHidden/>
          </w:rPr>
          <w:t>16</w:t>
        </w:r>
        <w:r>
          <w:rPr>
            <w:noProof/>
            <w:webHidden/>
          </w:rPr>
          <w:fldChar w:fldCharType="end"/>
        </w:r>
      </w:hyperlink>
    </w:p>
    <w:p w14:paraId="5070F993" w14:textId="182EEC52"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33" w:history="1">
        <w:r w:rsidRPr="007123A8">
          <w:rPr>
            <w:rStyle w:val="Hyperlink"/>
            <w:noProof/>
          </w:rPr>
          <w:t>Section 9 – Substitute Decision Maker &amp; Supported Decision Making</w:t>
        </w:r>
        <w:r>
          <w:rPr>
            <w:noProof/>
            <w:webHidden/>
          </w:rPr>
          <w:tab/>
        </w:r>
        <w:r>
          <w:rPr>
            <w:noProof/>
            <w:webHidden/>
          </w:rPr>
          <w:fldChar w:fldCharType="begin"/>
        </w:r>
        <w:r>
          <w:rPr>
            <w:noProof/>
            <w:webHidden/>
          </w:rPr>
          <w:instrText xml:space="preserve"> PAGEREF _Toc167114933 \h </w:instrText>
        </w:r>
        <w:r>
          <w:rPr>
            <w:noProof/>
            <w:webHidden/>
          </w:rPr>
        </w:r>
        <w:r>
          <w:rPr>
            <w:noProof/>
            <w:webHidden/>
          </w:rPr>
          <w:fldChar w:fldCharType="separate"/>
        </w:r>
        <w:r>
          <w:rPr>
            <w:noProof/>
            <w:webHidden/>
          </w:rPr>
          <w:t>16</w:t>
        </w:r>
        <w:r>
          <w:rPr>
            <w:noProof/>
            <w:webHidden/>
          </w:rPr>
          <w:fldChar w:fldCharType="end"/>
        </w:r>
      </w:hyperlink>
    </w:p>
    <w:p w14:paraId="19235DBD" w14:textId="494874F0"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34" w:history="1">
        <w:r w:rsidRPr="007123A8">
          <w:rPr>
            <w:rStyle w:val="Hyperlink"/>
            <w:noProof/>
          </w:rPr>
          <w:t>9.1 Enduring Power of Attorney (EPA)</w:t>
        </w:r>
        <w:r>
          <w:rPr>
            <w:noProof/>
            <w:webHidden/>
          </w:rPr>
          <w:tab/>
        </w:r>
        <w:r>
          <w:rPr>
            <w:noProof/>
            <w:webHidden/>
          </w:rPr>
          <w:fldChar w:fldCharType="begin"/>
        </w:r>
        <w:r>
          <w:rPr>
            <w:noProof/>
            <w:webHidden/>
          </w:rPr>
          <w:instrText xml:space="preserve"> PAGEREF _Toc167114934 \h </w:instrText>
        </w:r>
        <w:r>
          <w:rPr>
            <w:noProof/>
            <w:webHidden/>
          </w:rPr>
        </w:r>
        <w:r>
          <w:rPr>
            <w:noProof/>
            <w:webHidden/>
          </w:rPr>
          <w:fldChar w:fldCharType="separate"/>
        </w:r>
        <w:r>
          <w:rPr>
            <w:noProof/>
            <w:webHidden/>
          </w:rPr>
          <w:t>18</w:t>
        </w:r>
        <w:r>
          <w:rPr>
            <w:noProof/>
            <w:webHidden/>
          </w:rPr>
          <w:fldChar w:fldCharType="end"/>
        </w:r>
      </w:hyperlink>
    </w:p>
    <w:p w14:paraId="7CCFCD42" w14:textId="273C31D4"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35" w:history="1">
        <w:r w:rsidRPr="007123A8">
          <w:rPr>
            <w:rStyle w:val="Hyperlink"/>
            <w:noProof/>
          </w:rPr>
          <w:t>9.2 Guardians</w:t>
        </w:r>
        <w:r>
          <w:rPr>
            <w:noProof/>
            <w:webHidden/>
          </w:rPr>
          <w:tab/>
        </w:r>
        <w:r>
          <w:rPr>
            <w:noProof/>
            <w:webHidden/>
          </w:rPr>
          <w:fldChar w:fldCharType="begin"/>
        </w:r>
        <w:r>
          <w:rPr>
            <w:noProof/>
            <w:webHidden/>
          </w:rPr>
          <w:instrText xml:space="preserve"> PAGEREF _Toc167114935 \h </w:instrText>
        </w:r>
        <w:r>
          <w:rPr>
            <w:noProof/>
            <w:webHidden/>
          </w:rPr>
        </w:r>
        <w:r>
          <w:rPr>
            <w:noProof/>
            <w:webHidden/>
          </w:rPr>
          <w:fldChar w:fldCharType="separate"/>
        </w:r>
        <w:r>
          <w:rPr>
            <w:noProof/>
            <w:webHidden/>
          </w:rPr>
          <w:t>18</w:t>
        </w:r>
        <w:r>
          <w:rPr>
            <w:noProof/>
            <w:webHidden/>
          </w:rPr>
          <w:fldChar w:fldCharType="end"/>
        </w:r>
      </w:hyperlink>
    </w:p>
    <w:p w14:paraId="4B02669F" w14:textId="75CFF9FC"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36" w:history="1">
        <w:r w:rsidRPr="007123A8">
          <w:rPr>
            <w:rStyle w:val="Hyperlink"/>
            <w:noProof/>
          </w:rPr>
          <w:t>9.3 Health Attorney</w:t>
        </w:r>
        <w:r>
          <w:rPr>
            <w:noProof/>
            <w:webHidden/>
          </w:rPr>
          <w:tab/>
        </w:r>
        <w:r>
          <w:rPr>
            <w:noProof/>
            <w:webHidden/>
          </w:rPr>
          <w:fldChar w:fldCharType="begin"/>
        </w:r>
        <w:r>
          <w:rPr>
            <w:noProof/>
            <w:webHidden/>
          </w:rPr>
          <w:instrText xml:space="preserve"> PAGEREF _Toc167114936 \h </w:instrText>
        </w:r>
        <w:r>
          <w:rPr>
            <w:noProof/>
            <w:webHidden/>
          </w:rPr>
        </w:r>
        <w:r>
          <w:rPr>
            <w:noProof/>
            <w:webHidden/>
          </w:rPr>
          <w:fldChar w:fldCharType="separate"/>
        </w:r>
        <w:r>
          <w:rPr>
            <w:noProof/>
            <w:webHidden/>
          </w:rPr>
          <w:t>20</w:t>
        </w:r>
        <w:r>
          <w:rPr>
            <w:noProof/>
            <w:webHidden/>
          </w:rPr>
          <w:fldChar w:fldCharType="end"/>
        </w:r>
      </w:hyperlink>
    </w:p>
    <w:p w14:paraId="3627AF2A" w14:textId="292A7A50"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37" w:history="1">
        <w:r w:rsidRPr="007123A8">
          <w:rPr>
            <w:rStyle w:val="Hyperlink"/>
            <w:noProof/>
          </w:rPr>
          <w:t xml:space="preserve">9.4 </w:t>
        </w:r>
        <w:r w:rsidRPr="007123A8">
          <w:rPr>
            <w:rStyle w:val="Hyperlink"/>
            <w:noProof/>
            <w:lang w:eastAsia="en-AU"/>
          </w:rPr>
          <w:t>Chief Psychiatrist or Community Care Coordinator</w:t>
        </w:r>
        <w:r>
          <w:rPr>
            <w:noProof/>
            <w:webHidden/>
          </w:rPr>
          <w:tab/>
        </w:r>
        <w:r>
          <w:rPr>
            <w:noProof/>
            <w:webHidden/>
          </w:rPr>
          <w:fldChar w:fldCharType="begin"/>
        </w:r>
        <w:r>
          <w:rPr>
            <w:noProof/>
            <w:webHidden/>
          </w:rPr>
          <w:instrText xml:space="preserve"> PAGEREF _Toc167114937 \h </w:instrText>
        </w:r>
        <w:r>
          <w:rPr>
            <w:noProof/>
            <w:webHidden/>
          </w:rPr>
        </w:r>
        <w:r>
          <w:rPr>
            <w:noProof/>
            <w:webHidden/>
          </w:rPr>
          <w:fldChar w:fldCharType="separate"/>
        </w:r>
        <w:r>
          <w:rPr>
            <w:noProof/>
            <w:webHidden/>
          </w:rPr>
          <w:t>21</w:t>
        </w:r>
        <w:r>
          <w:rPr>
            <w:noProof/>
            <w:webHidden/>
          </w:rPr>
          <w:fldChar w:fldCharType="end"/>
        </w:r>
      </w:hyperlink>
    </w:p>
    <w:p w14:paraId="2B77AA16" w14:textId="406A4A44"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38" w:history="1">
        <w:r w:rsidRPr="007123A8">
          <w:rPr>
            <w:rStyle w:val="Hyperlink"/>
            <w:noProof/>
          </w:rPr>
          <w:t>9.5 Health Direction</w:t>
        </w:r>
        <w:r>
          <w:rPr>
            <w:noProof/>
            <w:webHidden/>
          </w:rPr>
          <w:tab/>
        </w:r>
        <w:r>
          <w:rPr>
            <w:noProof/>
            <w:webHidden/>
          </w:rPr>
          <w:fldChar w:fldCharType="begin"/>
        </w:r>
        <w:r>
          <w:rPr>
            <w:noProof/>
            <w:webHidden/>
          </w:rPr>
          <w:instrText xml:space="preserve"> PAGEREF _Toc167114938 \h </w:instrText>
        </w:r>
        <w:r>
          <w:rPr>
            <w:noProof/>
            <w:webHidden/>
          </w:rPr>
        </w:r>
        <w:r>
          <w:rPr>
            <w:noProof/>
            <w:webHidden/>
          </w:rPr>
          <w:fldChar w:fldCharType="separate"/>
        </w:r>
        <w:r>
          <w:rPr>
            <w:noProof/>
            <w:webHidden/>
          </w:rPr>
          <w:t>21</w:t>
        </w:r>
        <w:r>
          <w:rPr>
            <w:noProof/>
            <w:webHidden/>
          </w:rPr>
          <w:fldChar w:fldCharType="end"/>
        </w:r>
      </w:hyperlink>
    </w:p>
    <w:p w14:paraId="28C4E0F1" w14:textId="6AD1891D"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39" w:history="1">
        <w:r w:rsidRPr="007123A8">
          <w:rPr>
            <w:rStyle w:val="Hyperlink"/>
            <w:noProof/>
          </w:rPr>
          <w:t>9.6 Advance Care Plan Statement of Choices</w:t>
        </w:r>
        <w:r>
          <w:rPr>
            <w:noProof/>
            <w:webHidden/>
          </w:rPr>
          <w:tab/>
        </w:r>
        <w:r>
          <w:rPr>
            <w:noProof/>
            <w:webHidden/>
          </w:rPr>
          <w:fldChar w:fldCharType="begin"/>
        </w:r>
        <w:r>
          <w:rPr>
            <w:noProof/>
            <w:webHidden/>
          </w:rPr>
          <w:instrText xml:space="preserve"> PAGEREF _Toc167114939 \h </w:instrText>
        </w:r>
        <w:r>
          <w:rPr>
            <w:noProof/>
            <w:webHidden/>
          </w:rPr>
        </w:r>
        <w:r>
          <w:rPr>
            <w:noProof/>
            <w:webHidden/>
          </w:rPr>
          <w:fldChar w:fldCharType="separate"/>
        </w:r>
        <w:r>
          <w:rPr>
            <w:noProof/>
            <w:webHidden/>
          </w:rPr>
          <w:t>21</w:t>
        </w:r>
        <w:r>
          <w:rPr>
            <w:noProof/>
            <w:webHidden/>
          </w:rPr>
          <w:fldChar w:fldCharType="end"/>
        </w:r>
      </w:hyperlink>
    </w:p>
    <w:p w14:paraId="23F633F3" w14:textId="6FE52EA0"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40" w:history="1">
        <w:r w:rsidRPr="007123A8">
          <w:rPr>
            <w:rStyle w:val="Hyperlink"/>
            <w:noProof/>
          </w:rPr>
          <w:t>9.7 Preferences or Consent for Treatment</w:t>
        </w:r>
        <w:r>
          <w:rPr>
            <w:noProof/>
            <w:webHidden/>
          </w:rPr>
          <w:tab/>
        </w:r>
        <w:r>
          <w:rPr>
            <w:noProof/>
            <w:webHidden/>
          </w:rPr>
          <w:fldChar w:fldCharType="begin"/>
        </w:r>
        <w:r>
          <w:rPr>
            <w:noProof/>
            <w:webHidden/>
          </w:rPr>
          <w:instrText xml:space="preserve"> PAGEREF _Toc167114940 \h </w:instrText>
        </w:r>
        <w:r>
          <w:rPr>
            <w:noProof/>
            <w:webHidden/>
          </w:rPr>
        </w:r>
        <w:r>
          <w:rPr>
            <w:noProof/>
            <w:webHidden/>
          </w:rPr>
          <w:fldChar w:fldCharType="separate"/>
        </w:r>
        <w:r>
          <w:rPr>
            <w:noProof/>
            <w:webHidden/>
          </w:rPr>
          <w:t>21</w:t>
        </w:r>
        <w:r>
          <w:rPr>
            <w:noProof/>
            <w:webHidden/>
          </w:rPr>
          <w:fldChar w:fldCharType="end"/>
        </w:r>
      </w:hyperlink>
    </w:p>
    <w:p w14:paraId="3733C62C" w14:textId="656ABB29"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41" w:history="1">
        <w:r w:rsidRPr="007123A8">
          <w:rPr>
            <w:rStyle w:val="Hyperlink"/>
            <w:noProof/>
          </w:rPr>
          <w:t>Section 10 – Treatment of Children and Young People</w:t>
        </w:r>
        <w:r>
          <w:rPr>
            <w:noProof/>
            <w:webHidden/>
          </w:rPr>
          <w:tab/>
        </w:r>
        <w:r>
          <w:rPr>
            <w:noProof/>
            <w:webHidden/>
          </w:rPr>
          <w:fldChar w:fldCharType="begin"/>
        </w:r>
        <w:r>
          <w:rPr>
            <w:noProof/>
            <w:webHidden/>
          </w:rPr>
          <w:instrText xml:space="preserve"> PAGEREF _Toc167114941 \h </w:instrText>
        </w:r>
        <w:r>
          <w:rPr>
            <w:noProof/>
            <w:webHidden/>
          </w:rPr>
        </w:r>
        <w:r>
          <w:rPr>
            <w:noProof/>
            <w:webHidden/>
          </w:rPr>
          <w:fldChar w:fldCharType="separate"/>
        </w:r>
        <w:r>
          <w:rPr>
            <w:noProof/>
            <w:webHidden/>
          </w:rPr>
          <w:t>22</w:t>
        </w:r>
        <w:r>
          <w:rPr>
            <w:noProof/>
            <w:webHidden/>
          </w:rPr>
          <w:fldChar w:fldCharType="end"/>
        </w:r>
      </w:hyperlink>
    </w:p>
    <w:p w14:paraId="5846581B" w14:textId="715DEECD"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42" w:history="1">
        <w:r w:rsidRPr="007123A8">
          <w:rPr>
            <w:rStyle w:val="Hyperlink"/>
            <w:noProof/>
          </w:rPr>
          <w:t>10.1 Parenting and Consent Orders</w:t>
        </w:r>
        <w:r>
          <w:rPr>
            <w:noProof/>
            <w:webHidden/>
          </w:rPr>
          <w:tab/>
        </w:r>
        <w:r>
          <w:rPr>
            <w:noProof/>
            <w:webHidden/>
          </w:rPr>
          <w:fldChar w:fldCharType="begin"/>
        </w:r>
        <w:r>
          <w:rPr>
            <w:noProof/>
            <w:webHidden/>
          </w:rPr>
          <w:instrText xml:space="preserve"> PAGEREF _Toc167114942 \h </w:instrText>
        </w:r>
        <w:r>
          <w:rPr>
            <w:noProof/>
            <w:webHidden/>
          </w:rPr>
        </w:r>
        <w:r>
          <w:rPr>
            <w:noProof/>
            <w:webHidden/>
          </w:rPr>
          <w:fldChar w:fldCharType="separate"/>
        </w:r>
        <w:r>
          <w:rPr>
            <w:noProof/>
            <w:webHidden/>
          </w:rPr>
          <w:t>23</w:t>
        </w:r>
        <w:r>
          <w:rPr>
            <w:noProof/>
            <w:webHidden/>
          </w:rPr>
          <w:fldChar w:fldCharType="end"/>
        </w:r>
      </w:hyperlink>
    </w:p>
    <w:p w14:paraId="1DAEE0A6" w14:textId="089FE13A"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43" w:history="1">
        <w:r w:rsidRPr="007123A8">
          <w:rPr>
            <w:rStyle w:val="Hyperlink"/>
            <w:noProof/>
          </w:rPr>
          <w:t>10.2 Care and Protection Orders and Voluntary Care Agreements</w:t>
        </w:r>
        <w:r>
          <w:rPr>
            <w:noProof/>
            <w:webHidden/>
          </w:rPr>
          <w:tab/>
        </w:r>
        <w:r>
          <w:rPr>
            <w:noProof/>
            <w:webHidden/>
          </w:rPr>
          <w:fldChar w:fldCharType="begin"/>
        </w:r>
        <w:r>
          <w:rPr>
            <w:noProof/>
            <w:webHidden/>
          </w:rPr>
          <w:instrText xml:space="preserve"> PAGEREF _Toc167114943 \h </w:instrText>
        </w:r>
        <w:r>
          <w:rPr>
            <w:noProof/>
            <w:webHidden/>
          </w:rPr>
        </w:r>
        <w:r>
          <w:rPr>
            <w:noProof/>
            <w:webHidden/>
          </w:rPr>
          <w:fldChar w:fldCharType="separate"/>
        </w:r>
        <w:r>
          <w:rPr>
            <w:noProof/>
            <w:webHidden/>
          </w:rPr>
          <w:t>23</w:t>
        </w:r>
        <w:r>
          <w:rPr>
            <w:noProof/>
            <w:webHidden/>
          </w:rPr>
          <w:fldChar w:fldCharType="end"/>
        </w:r>
      </w:hyperlink>
    </w:p>
    <w:p w14:paraId="58ECF5CD" w14:textId="34F7EE54"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44" w:history="1">
        <w:r w:rsidRPr="007123A8">
          <w:rPr>
            <w:rStyle w:val="Hyperlink"/>
            <w:noProof/>
          </w:rPr>
          <w:t>10.3 ‘Gillick Competence’ (Mature Minor)</w:t>
        </w:r>
        <w:r>
          <w:rPr>
            <w:noProof/>
            <w:webHidden/>
          </w:rPr>
          <w:tab/>
        </w:r>
        <w:r>
          <w:rPr>
            <w:noProof/>
            <w:webHidden/>
          </w:rPr>
          <w:fldChar w:fldCharType="begin"/>
        </w:r>
        <w:r>
          <w:rPr>
            <w:noProof/>
            <w:webHidden/>
          </w:rPr>
          <w:instrText xml:space="preserve"> PAGEREF _Toc167114944 \h </w:instrText>
        </w:r>
        <w:r>
          <w:rPr>
            <w:noProof/>
            <w:webHidden/>
          </w:rPr>
        </w:r>
        <w:r>
          <w:rPr>
            <w:noProof/>
            <w:webHidden/>
          </w:rPr>
          <w:fldChar w:fldCharType="separate"/>
        </w:r>
        <w:r>
          <w:rPr>
            <w:noProof/>
            <w:webHidden/>
          </w:rPr>
          <w:t>24</w:t>
        </w:r>
        <w:r>
          <w:rPr>
            <w:noProof/>
            <w:webHidden/>
          </w:rPr>
          <w:fldChar w:fldCharType="end"/>
        </w:r>
      </w:hyperlink>
    </w:p>
    <w:p w14:paraId="159EADD7" w14:textId="508EE4EF"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45" w:history="1">
        <w:r w:rsidRPr="007123A8">
          <w:rPr>
            <w:rStyle w:val="Hyperlink"/>
            <w:noProof/>
          </w:rPr>
          <w:t>Section 11 – Consent for Specific Treatment</w:t>
        </w:r>
        <w:r>
          <w:rPr>
            <w:noProof/>
            <w:webHidden/>
          </w:rPr>
          <w:tab/>
        </w:r>
        <w:r>
          <w:rPr>
            <w:noProof/>
            <w:webHidden/>
          </w:rPr>
          <w:fldChar w:fldCharType="begin"/>
        </w:r>
        <w:r>
          <w:rPr>
            <w:noProof/>
            <w:webHidden/>
          </w:rPr>
          <w:instrText xml:space="preserve"> PAGEREF _Toc167114945 \h </w:instrText>
        </w:r>
        <w:r>
          <w:rPr>
            <w:noProof/>
            <w:webHidden/>
          </w:rPr>
        </w:r>
        <w:r>
          <w:rPr>
            <w:noProof/>
            <w:webHidden/>
          </w:rPr>
          <w:fldChar w:fldCharType="separate"/>
        </w:r>
        <w:r>
          <w:rPr>
            <w:noProof/>
            <w:webHidden/>
          </w:rPr>
          <w:t>25</w:t>
        </w:r>
        <w:r>
          <w:rPr>
            <w:noProof/>
            <w:webHidden/>
          </w:rPr>
          <w:fldChar w:fldCharType="end"/>
        </w:r>
      </w:hyperlink>
    </w:p>
    <w:p w14:paraId="037FC7F5" w14:textId="3CCEDF5D"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46" w:history="1">
        <w:r w:rsidRPr="007123A8">
          <w:rPr>
            <w:rStyle w:val="Hyperlink"/>
            <w:noProof/>
          </w:rPr>
          <w:t>11.1 Elective surgery</w:t>
        </w:r>
        <w:r>
          <w:rPr>
            <w:noProof/>
            <w:webHidden/>
          </w:rPr>
          <w:tab/>
        </w:r>
        <w:r>
          <w:rPr>
            <w:noProof/>
            <w:webHidden/>
          </w:rPr>
          <w:fldChar w:fldCharType="begin"/>
        </w:r>
        <w:r>
          <w:rPr>
            <w:noProof/>
            <w:webHidden/>
          </w:rPr>
          <w:instrText xml:space="preserve"> PAGEREF _Toc167114946 \h </w:instrText>
        </w:r>
        <w:r>
          <w:rPr>
            <w:noProof/>
            <w:webHidden/>
          </w:rPr>
        </w:r>
        <w:r>
          <w:rPr>
            <w:noProof/>
            <w:webHidden/>
          </w:rPr>
          <w:fldChar w:fldCharType="separate"/>
        </w:r>
        <w:r>
          <w:rPr>
            <w:noProof/>
            <w:webHidden/>
          </w:rPr>
          <w:t>25</w:t>
        </w:r>
        <w:r>
          <w:rPr>
            <w:noProof/>
            <w:webHidden/>
          </w:rPr>
          <w:fldChar w:fldCharType="end"/>
        </w:r>
      </w:hyperlink>
    </w:p>
    <w:p w14:paraId="5826B3FB" w14:textId="5B52B272"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47" w:history="1">
        <w:r w:rsidRPr="007123A8">
          <w:rPr>
            <w:rStyle w:val="Hyperlink"/>
            <w:noProof/>
          </w:rPr>
          <w:t xml:space="preserve">11.2 Treatment under </w:t>
        </w:r>
        <w:r w:rsidRPr="007123A8">
          <w:rPr>
            <w:rStyle w:val="Hyperlink"/>
            <w:i/>
            <w:iCs/>
            <w:noProof/>
          </w:rPr>
          <w:t xml:space="preserve">Transplantation and Anatomy Act </w:t>
        </w:r>
        <w:r w:rsidRPr="007123A8">
          <w:rPr>
            <w:rStyle w:val="Hyperlink"/>
            <w:noProof/>
          </w:rPr>
          <w:t>1978</w:t>
        </w:r>
        <w:r>
          <w:rPr>
            <w:noProof/>
            <w:webHidden/>
          </w:rPr>
          <w:tab/>
        </w:r>
        <w:r>
          <w:rPr>
            <w:noProof/>
            <w:webHidden/>
          </w:rPr>
          <w:fldChar w:fldCharType="begin"/>
        </w:r>
        <w:r>
          <w:rPr>
            <w:noProof/>
            <w:webHidden/>
          </w:rPr>
          <w:instrText xml:space="preserve"> PAGEREF _Toc167114947 \h </w:instrText>
        </w:r>
        <w:r>
          <w:rPr>
            <w:noProof/>
            <w:webHidden/>
          </w:rPr>
        </w:r>
        <w:r>
          <w:rPr>
            <w:noProof/>
            <w:webHidden/>
          </w:rPr>
          <w:fldChar w:fldCharType="separate"/>
        </w:r>
        <w:r>
          <w:rPr>
            <w:noProof/>
            <w:webHidden/>
          </w:rPr>
          <w:t>26</w:t>
        </w:r>
        <w:r>
          <w:rPr>
            <w:noProof/>
            <w:webHidden/>
          </w:rPr>
          <w:fldChar w:fldCharType="end"/>
        </w:r>
      </w:hyperlink>
    </w:p>
    <w:p w14:paraId="5FD383F1" w14:textId="70041CA4"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48" w:history="1">
        <w:r w:rsidRPr="007123A8">
          <w:rPr>
            <w:rStyle w:val="Hyperlink"/>
            <w:i/>
            <w:iCs/>
            <w:noProof/>
          </w:rPr>
          <w:t>Blood products</w:t>
        </w:r>
        <w:r>
          <w:rPr>
            <w:noProof/>
            <w:webHidden/>
          </w:rPr>
          <w:tab/>
        </w:r>
        <w:r>
          <w:rPr>
            <w:noProof/>
            <w:webHidden/>
          </w:rPr>
          <w:fldChar w:fldCharType="begin"/>
        </w:r>
        <w:r>
          <w:rPr>
            <w:noProof/>
            <w:webHidden/>
          </w:rPr>
          <w:instrText xml:space="preserve"> PAGEREF _Toc167114948 \h </w:instrText>
        </w:r>
        <w:r>
          <w:rPr>
            <w:noProof/>
            <w:webHidden/>
          </w:rPr>
        </w:r>
        <w:r>
          <w:rPr>
            <w:noProof/>
            <w:webHidden/>
          </w:rPr>
          <w:fldChar w:fldCharType="separate"/>
        </w:r>
        <w:r>
          <w:rPr>
            <w:noProof/>
            <w:webHidden/>
          </w:rPr>
          <w:t>26</w:t>
        </w:r>
        <w:r>
          <w:rPr>
            <w:noProof/>
            <w:webHidden/>
          </w:rPr>
          <w:fldChar w:fldCharType="end"/>
        </w:r>
      </w:hyperlink>
    </w:p>
    <w:p w14:paraId="507993A2" w14:textId="2C510F36"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49" w:history="1">
        <w:r w:rsidRPr="007123A8">
          <w:rPr>
            <w:rStyle w:val="Hyperlink"/>
            <w:i/>
            <w:iCs/>
            <w:noProof/>
          </w:rPr>
          <w:t>Organ and tissue donation</w:t>
        </w:r>
        <w:r>
          <w:rPr>
            <w:noProof/>
            <w:webHidden/>
          </w:rPr>
          <w:tab/>
        </w:r>
        <w:r>
          <w:rPr>
            <w:noProof/>
            <w:webHidden/>
          </w:rPr>
          <w:fldChar w:fldCharType="begin"/>
        </w:r>
        <w:r>
          <w:rPr>
            <w:noProof/>
            <w:webHidden/>
          </w:rPr>
          <w:instrText xml:space="preserve"> PAGEREF _Toc167114949 \h </w:instrText>
        </w:r>
        <w:r>
          <w:rPr>
            <w:noProof/>
            <w:webHidden/>
          </w:rPr>
        </w:r>
        <w:r>
          <w:rPr>
            <w:noProof/>
            <w:webHidden/>
          </w:rPr>
          <w:fldChar w:fldCharType="separate"/>
        </w:r>
        <w:r>
          <w:rPr>
            <w:noProof/>
            <w:webHidden/>
          </w:rPr>
          <w:t>26</w:t>
        </w:r>
        <w:r>
          <w:rPr>
            <w:noProof/>
            <w:webHidden/>
          </w:rPr>
          <w:fldChar w:fldCharType="end"/>
        </w:r>
      </w:hyperlink>
    </w:p>
    <w:p w14:paraId="63219AF2" w14:textId="56A9B8E1"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50" w:history="1">
        <w:r w:rsidRPr="007123A8">
          <w:rPr>
            <w:rStyle w:val="Hyperlink"/>
            <w:i/>
            <w:iCs/>
            <w:noProof/>
          </w:rPr>
          <w:t>Hospital post mortems</w:t>
        </w:r>
        <w:r>
          <w:rPr>
            <w:noProof/>
            <w:webHidden/>
          </w:rPr>
          <w:tab/>
        </w:r>
        <w:r>
          <w:rPr>
            <w:noProof/>
            <w:webHidden/>
          </w:rPr>
          <w:fldChar w:fldCharType="begin"/>
        </w:r>
        <w:r>
          <w:rPr>
            <w:noProof/>
            <w:webHidden/>
          </w:rPr>
          <w:instrText xml:space="preserve"> PAGEREF _Toc167114950 \h </w:instrText>
        </w:r>
        <w:r>
          <w:rPr>
            <w:noProof/>
            <w:webHidden/>
          </w:rPr>
        </w:r>
        <w:r>
          <w:rPr>
            <w:noProof/>
            <w:webHidden/>
          </w:rPr>
          <w:fldChar w:fldCharType="separate"/>
        </w:r>
        <w:r>
          <w:rPr>
            <w:noProof/>
            <w:webHidden/>
          </w:rPr>
          <w:t>26</w:t>
        </w:r>
        <w:r>
          <w:rPr>
            <w:noProof/>
            <w:webHidden/>
          </w:rPr>
          <w:fldChar w:fldCharType="end"/>
        </w:r>
      </w:hyperlink>
    </w:p>
    <w:p w14:paraId="1B4221BD" w14:textId="5FB050D0"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51" w:history="1">
        <w:r w:rsidRPr="007123A8">
          <w:rPr>
            <w:rStyle w:val="Hyperlink"/>
            <w:noProof/>
          </w:rPr>
          <w:t xml:space="preserve">11.3 Treatment under the </w:t>
        </w:r>
        <w:r w:rsidRPr="007123A8">
          <w:rPr>
            <w:rStyle w:val="Hyperlink"/>
            <w:i/>
            <w:iCs/>
            <w:noProof/>
          </w:rPr>
          <w:t xml:space="preserve">Mental Health Act </w:t>
        </w:r>
        <w:r w:rsidRPr="007123A8">
          <w:rPr>
            <w:rStyle w:val="Hyperlink"/>
            <w:noProof/>
          </w:rPr>
          <w:t>2015</w:t>
        </w:r>
        <w:r>
          <w:rPr>
            <w:noProof/>
            <w:webHidden/>
          </w:rPr>
          <w:tab/>
        </w:r>
        <w:r>
          <w:rPr>
            <w:noProof/>
            <w:webHidden/>
          </w:rPr>
          <w:fldChar w:fldCharType="begin"/>
        </w:r>
        <w:r>
          <w:rPr>
            <w:noProof/>
            <w:webHidden/>
          </w:rPr>
          <w:instrText xml:space="preserve"> PAGEREF _Toc167114951 \h </w:instrText>
        </w:r>
        <w:r>
          <w:rPr>
            <w:noProof/>
            <w:webHidden/>
          </w:rPr>
        </w:r>
        <w:r>
          <w:rPr>
            <w:noProof/>
            <w:webHidden/>
          </w:rPr>
          <w:fldChar w:fldCharType="separate"/>
        </w:r>
        <w:r>
          <w:rPr>
            <w:noProof/>
            <w:webHidden/>
          </w:rPr>
          <w:t>26</w:t>
        </w:r>
        <w:r>
          <w:rPr>
            <w:noProof/>
            <w:webHidden/>
          </w:rPr>
          <w:fldChar w:fldCharType="end"/>
        </w:r>
      </w:hyperlink>
    </w:p>
    <w:p w14:paraId="531511BF" w14:textId="56314E62"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52" w:history="1">
        <w:r w:rsidRPr="007123A8">
          <w:rPr>
            <w:rStyle w:val="Hyperlink"/>
            <w:noProof/>
          </w:rPr>
          <w:t>1.4 Diagnostic Imaging</w:t>
        </w:r>
        <w:r>
          <w:rPr>
            <w:noProof/>
            <w:webHidden/>
          </w:rPr>
          <w:tab/>
        </w:r>
        <w:r>
          <w:rPr>
            <w:noProof/>
            <w:webHidden/>
          </w:rPr>
          <w:fldChar w:fldCharType="begin"/>
        </w:r>
        <w:r>
          <w:rPr>
            <w:noProof/>
            <w:webHidden/>
          </w:rPr>
          <w:instrText xml:space="preserve"> PAGEREF _Toc167114952 \h </w:instrText>
        </w:r>
        <w:r>
          <w:rPr>
            <w:noProof/>
            <w:webHidden/>
          </w:rPr>
        </w:r>
        <w:r>
          <w:rPr>
            <w:noProof/>
            <w:webHidden/>
          </w:rPr>
          <w:fldChar w:fldCharType="separate"/>
        </w:r>
        <w:r>
          <w:rPr>
            <w:noProof/>
            <w:webHidden/>
          </w:rPr>
          <w:t>27</w:t>
        </w:r>
        <w:r>
          <w:rPr>
            <w:noProof/>
            <w:webHidden/>
          </w:rPr>
          <w:fldChar w:fldCharType="end"/>
        </w:r>
      </w:hyperlink>
    </w:p>
    <w:p w14:paraId="6A56AE2A" w14:textId="251C7FAE"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53" w:history="1">
        <w:r w:rsidRPr="007123A8">
          <w:rPr>
            <w:rStyle w:val="Hyperlink"/>
            <w:i/>
            <w:iCs/>
            <w:noProof/>
          </w:rPr>
          <w:t>Nuclear Medicine Imaging Procedures</w:t>
        </w:r>
        <w:r>
          <w:rPr>
            <w:noProof/>
            <w:webHidden/>
          </w:rPr>
          <w:tab/>
        </w:r>
        <w:r>
          <w:rPr>
            <w:noProof/>
            <w:webHidden/>
          </w:rPr>
          <w:fldChar w:fldCharType="begin"/>
        </w:r>
        <w:r>
          <w:rPr>
            <w:noProof/>
            <w:webHidden/>
          </w:rPr>
          <w:instrText xml:space="preserve"> PAGEREF _Toc167114953 \h </w:instrText>
        </w:r>
        <w:r>
          <w:rPr>
            <w:noProof/>
            <w:webHidden/>
          </w:rPr>
        </w:r>
        <w:r>
          <w:rPr>
            <w:noProof/>
            <w:webHidden/>
          </w:rPr>
          <w:fldChar w:fldCharType="separate"/>
        </w:r>
        <w:r>
          <w:rPr>
            <w:noProof/>
            <w:webHidden/>
          </w:rPr>
          <w:t>27</w:t>
        </w:r>
        <w:r>
          <w:rPr>
            <w:noProof/>
            <w:webHidden/>
          </w:rPr>
          <w:fldChar w:fldCharType="end"/>
        </w:r>
      </w:hyperlink>
    </w:p>
    <w:p w14:paraId="1A648309" w14:textId="1E52496C"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54" w:history="1">
        <w:r w:rsidRPr="007123A8">
          <w:rPr>
            <w:rStyle w:val="Hyperlink"/>
            <w:i/>
            <w:iCs/>
            <w:noProof/>
          </w:rPr>
          <w:t>Transvaginal and transrectal diagnostic ultrasound</w:t>
        </w:r>
        <w:r>
          <w:rPr>
            <w:noProof/>
            <w:webHidden/>
          </w:rPr>
          <w:tab/>
        </w:r>
        <w:r>
          <w:rPr>
            <w:noProof/>
            <w:webHidden/>
          </w:rPr>
          <w:fldChar w:fldCharType="begin"/>
        </w:r>
        <w:r>
          <w:rPr>
            <w:noProof/>
            <w:webHidden/>
          </w:rPr>
          <w:instrText xml:space="preserve"> PAGEREF _Toc167114954 \h </w:instrText>
        </w:r>
        <w:r>
          <w:rPr>
            <w:noProof/>
            <w:webHidden/>
          </w:rPr>
        </w:r>
        <w:r>
          <w:rPr>
            <w:noProof/>
            <w:webHidden/>
          </w:rPr>
          <w:fldChar w:fldCharType="separate"/>
        </w:r>
        <w:r>
          <w:rPr>
            <w:noProof/>
            <w:webHidden/>
          </w:rPr>
          <w:t>27</w:t>
        </w:r>
        <w:r>
          <w:rPr>
            <w:noProof/>
            <w:webHidden/>
          </w:rPr>
          <w:fldChar w:fldCharType="end"/>
        </w:r>
      </w:hyperlink>
    </w:p>
    <w:p w14:paraId="1D03BAD3" w14:textId="438D7A74"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55" w:history="1">
        <w:r w:rsidRPr="007123A8">
          <w:rPr>
            <w:rStyle w:val="Hyperlink"/>
            <w:i/>
            <w:iCs/>
            <w:noProof/>
          </w:rPr>
          <w:t>Paediatric Magnetic Resonance Imaging (MRI) with General Anaesthetic (GA)</w:t>
        </w:r>
        <w:r>
          <w:rPr>
            <w:noProof/>
            <w:webHidden/>
          </w:rPr>
          <w:tab/>
        </w:r>
        <w:r>
          <w:rPr>
            <w:noProof/>
            <w:webHidden/>
          </w:rPr>
          <w:fldChar w:fldCharType="begin"/>
        </w:r>
        <w:r>
          <w:rPr>
            <w:noProof/>
            <w:webHidden/>
          </w:rPr>
          <w:instrText xml:space="preserve"> PAGEREF _Toc167114955 \h </w:instrText>
        </w:r>
        <w:r>
          <w:rPr>
            <w:noProof/>
            <w:webHidden/>
          </w:rPr>
        </w:r>
        <w:r>
          <w:rPr>
            <w:noProof/>
            <w:webHidden/>
          </w:rPr>
          <w:fldChar w:fldCharType="separate"/>
        </w:r>
        <w:r>
          <w:rPr>
            <w:noProof/>
            <w:webHidden/>
          </w:rPr>
          <w:t>27</w:t>
        </w:r>
        <w:r>
          <w:rPr>
            <w:noProof/>
            <w:webHidden/>
          </w:rPr>
          <w:fldChar w:fldCharType="end"/>
        </w:r>
      </w:hyperlink>
    </w:p>
    <w:p w14:paraId="3323003A" w14:textId="791A5143"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56" w:history="1">
        <w:r w:rsidRPr="007123A8">
          <w:rPr>
            <w:rStyle w:val="Hyperlink"/>
            <w:noProof/>
          </w:rPr>
          <w:t>Evaluation</w:t>
        </w:r>
        <w:r>
          <w:rPr>
            <w:noProof/>
            <w:webHidden/>
          </w:rPr>
          <w:tab/>
        </w:r>
        <w:r>
          <w:rPr>
            <w:noProof/>
            <w:webHidden/>
          </w:rPr>
          <w:fldChar w:fldCharType="begin"/>
        </w:r>
        <w:r>
          <w:rPr>
            <w:noProof/>
            <w:webHidden/>
          </w:rPr>
          <w:instrText xml:space="preserve"> PAGEREF _Toc167114956 \h </w:instrText>
        </w:r>
        <w:r>
          <w:rPr>
            <w:noProof/>
            <w:webHidden/>
          </w:rPr>
        </w:r>
        <w:r>
          <w:rPr>
            <w:noProof/>
            <w:webHidden/>
          </w:rPr>
          <w:fldChar w:fldCharType="separate"/>
        </w:r>
        <w:r>
          <w:rPr>
            <w:noProof/>
            <w:webHidden/>
          </w:rPr>
          <w:t>28</w:t>
        </w:r>
        <w:r>
          <w:rPr>
            <w:noProof/>
            <w:webHidden/>
          </w:rPr>
          <w:fldChar w:fldCharType="end"/>
        </w:r>
      </w:hyperlink>
    </w:p>
    <w:p w14:paraId="60CC8729" w14:textId="56905549"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57" w:history="1">
        <w:r w:rsidRPr="007123A8">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_Toc167114957 \h </w:instrText>
        </w:r>
        <w:r>
          <w:rPr>
            <w:noProof/>
            <w:webHidden/>
          </w:rPr>
        </w:r>
        <w:r>
          <w:rPr>
            <w:noProof/>
            <w:webHidden/>
          </w:rPr>
          <w:fldChar w:fldCharType="separate"/>
        </w:r>
        <w:r>
          <w:rPr>
            <w:noProof/>
            <w:webHidden/>
          </w:rPr>
          <w:t>28</w:t>
        </w:r>
        <w:r>
          <w:rPr>
            <w:noProof/>
            <w:webHidden/>
          </w:rPr>
          <w:fldChar w:fldCharType="end"/>
        </w:r>
      </w:hyperlink>
    </w:p>
    <w:p w14:paraId="216A24C9" w14:textId="10020E9D"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58" w:history="1">
        <w:r w:rsidRPr="007123A8">
          <w:rPr>
            <w:rStyle w:val="Hyperlink"/>
            <w:noProof/>
          </w:rPr>
          <w:t>Definition of Terms</w:t>
        </w:r>
        <w:r>
          <w:rPr>
            <w:noProof/>
            <w:webHidden/>
          </w:rPr>
          <w:tab/>
        </w:r>
        <w:r>
          <w:rPr>
            <w:noProof/>
            <w:webHidden/>
          </w:rPr>
          <w:fldChar w:fldCharType="begin"/>
        </w:r>
        <w:r>
          <w:rPr>
            <w:noProof/>
            <w:webHidden/>
          </w:rPr>
          <w:instrText xml:space="preserve"> PAGEREF _Toc167114958 \h </w:instrText>
        </w:r>
        <w:r>
          <w:rPr>
            <w:noProof/>
            <w:webHidden/>
          </w:rPr>
        </w:r>
        <w:r>
          <w:rPr>
            <w:noProof/>
            <w:webHidden/>
          </w:rPr>
          <w:fldChar w:fldCharType="separate"/>
        </w:r>
        <w:r>
          <w:rPr>
            <w:noProof/>
            <w:webHidden/>
          </w:rPr>
          <w:t>30</w:t>
        </w:r>
        <w:r>
          <w:rPr>
            <w:noProof/>
            <w:webHidden/>
          </w:rPr>
          <w:fldChar w:fldCharType="end"/>
        </w:r>
      </w:hyperlink>
    </w:p>
    <w:p w14:paraId="0011F449" w14:textId="44C1AB86"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59" w:history="1">
        <w:r w:rsidRPr="007123A8">
          <w:rPr>
            <w:rStyle w:val="Hyperlink"/>
            <w:noProof/>
          </w:rPr>
          <w:t>Search Terms</w:t>
        </w:r>
        <w:r>
          <w:rPr>
            <w:noProof/>
            <w:webHidden/>
          </w:rPr>
          <w:tab/>
        </w:r>
        <w:r>
          <w:rPr>
            <w:noProof/>
            <w:webHidden/>
          </w:rPr>
          <w:fldChar w:fldCharType="begin"/>
        </w:r>
        <w:r>
          <w:rPr>
            <w:noProof/>
            <w:webHidden/>
          </w:rPr>
          <w:instrText xml:space="preserve"> PAGEREF _Toc167114959 \h </w:instrText>
        </w:r>
        <w:r>
          <w:rPr>
            <w:noProof/>
            <w:webHidden/>
          </w:rPr>
        </w:r>
        <w:r>
          <w:rPr>
            <w:noProof/>
            <w:webHidden/>
          </w:rPr>
          <w:fldChar w:fldCharType="separate"/>
        </w:r>
        <w:r>
          <w:rPr>
            <w:noProof/>
            <w:webHidden/>
          </w:rPr>
          <w:t>30</w:t>
        </w:r>
        <w:r>
          <w:rPr>
            <w:noProof/>
            <w:webHidden/>
          </w:rPr>
          <w:fldChar w:fldCharType="end"/>
        </w:r>
      </w:hyperlink>
    </w:p>
    <w:p w14:paraId="4BD55003" w14:textId="331BDA28" w:rsidR="00A5384D" w:rsidRDefault="00A5384D">
      <w:pPr>
        <w:pStyle w:val="TOC1"/>
        <w:tabs>
          <w:tab w:val="right" w:leader="dot" w:pos="9060"/>
        </w:tabs>
        <w:rPr>
          <w:rFonts w:eastAsiaTheme="minorEastAsia" w:cstheme="minorBidi"/>
          <w:noProof/>
          <w:kern w:val="2"/>
          <w:sz w:val="22"/>
          <w:szCs w:val="22"/>
          <w:lang w:eastAsia="en-AU"/>
          <w14:ligatures w14:val="standardContextual"/>
        </w:rPr>
      </w:pPr>
      <w:hyperlink w:anchor="_Toc167114960" w:history="1">
        <w:r w:rsidRPr="007123A8">
          <w:rPr>
            <w:rStyle w:val="Hyperlink"/>
            <w:noProof/>
          </w:rPr>
          <w:t>Attachments</w:t>
        </w:r>
        <w:r>
          <w:rPr>
            <w:noProof/>
            <w:webHidden/>
          </w:rPr>
          <w:tab/>
        </w:r>
        <w:r>
          <w:rPr>
            <w:noProof/>
            <w:webHidden/>
          </w:rPr>
          <w:fldChar w:fldCharType="begin"/>
        </w:r>
        <w:r>
          <w:rPr>
            <w:noProof/>
            <w:webHidden/>
          </w:rPr>
          <w:instrText xml:space="preserve"> PAGEREF _Toc167114960 \h </w:instrText>
        </w:r>
        <w:r>
          <w:rPr>
            <w:noProof/>
            <w:webHidden/>
          </w:rPr>
        </w:r>
        <w:r>
          <w:rPr>
            <w:noProof/>
            <w:webHidden/>
          </w:rPr>
          <w:fldChar w:fldCharType="separate"/>
        </w:r>
        <w:r>
          <w:rPr>
            <w:noProof/>
            <w:webHidden/>
          </w:rPr>
          <w:t>30</w:t>
        </w:r>
        <w:r>
          <w:rPr>
            <w:noProof/>
            <w:webHidden/>
          </w:rPr>
          <w:fldChar w:fldCharType="end"/>
        </w:r>
      </w:hyperlink>
    </w:p>
    <w:p w14:paraId="516B6579" w14:textId="0DE6F9B7"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61" w:history="1">
        <w:r w:rsidRPr="007123A8">
          <w:rPr>
            <w:rStyle w:val="Hyperlink"/>
            <w:noProof/>
          </w:rPr>
          <w:t>Attachment A: Quick Guide to Substitute Decision Makers &amp; Supported Decision Making</w:t>
        </w:r>
        <w:r>
          <w:rPr>
            <w:noProof/>
            <w:webHidden/>
          </w:rPr>
          <w:tab/>
        </w:r>
        <w:r>
          <w:rPr>
            <w:noProof/>
            <w:webHidden/>
          </w:rPr>
          <w:fldChar w:fldCharType="begin"/>
        </w:r>
        <w:r>
          <w:rPr>
            <w:noProof/>
            <w:webHidden/>
          </w:rPr>
          <w:instrText xml:space="preserve"> PAGEREF _Toc167114961 \h </w:instrText>
        </w:r>
        <w:r>
          <w:rPr>
            <w:noProof/>
            <w:webHidden/>
          </w:rPr>
        </w:r>
        <w:r>
          <w:rPr>
            <w:noProof/>
            <w:webHidden/>
          </w:rPr>
          <w:fldChar w:fldCharType="separate"/>
        </w:r>
        <w:r>
          <w:rPr>
            <w:noProof/>
            <w:webHidden/>
          </w:rPr>
          <w:t>32</w:t>
        </w:r>
        <w:r>
          <w:rPr>
            <w:noProof/>
            <w:webHidden/>
          </w:rPr>
          <w:fldChar w:fldCharType="end"/>
        </w:r>
      </w:hyperlink>
    </w:p>
    <w:p w14:paraId="2020A707" w14:textId="41F1C785" w:rsidR="00A5384D" w:rsidRDefault="00A5384D">
      <w:pPr>
        <w:pStyle w:val="TOC2"/>
        <w:tabs>
          <w:tab w:val="right" w:leader="dot" w:pos="9060"/>
        </w:tabs>
        <w:rPr>
          <w:rFonts w:eastAsiaTheme="minorEastAsia" w:cstheme="minorBidi"/>
          <w:noProof/>
          <w:kern w:val="2"/>
          <w:sz w:val="22"/>
          <w:szCs w:val="22"/>
          <w:lang w:eastAsia="en-AU"/>
          <w14:ligatures w14:val="standardContextual"/>
        </w:rPr>
      </w:pPr>
      <w:hyperlink w:anchor="_Toc167114962" w:history="1">
        <w:r w:rsidRPr="007123A8">
          <w:rPr>
            <w:rStyle w:val="Hyperlink"/>
            <w:noProof/>
          </w:rPr>
          <w:t>Attachment B: Consent to Healthcare Treatment Adult Flowchart</w:t>
        </w:r>
        <w:r>
          <w:rPr>
            <w:noProof/>
            <w:webHidden/>
          </w:rPr>
          <w:tab/>
        </w:r>
        <w:r>
          <w:rPr>
            <w:noProof/>
            <w:webHidden/>
          </w:rPr>
          <w:fldChar w:fldCharType="begin"/>
        </w:r>
        <w:r>
          <w:rPr>
            <w:noProof/>
            <w:webHidden/>
          </w:rPr>
          <w:instrText xml:space="preserve"> PAGEREF _Toc167114962 \h </w:instrText>
        </w:r>
        <w:r>
          <w:rPr>
            <w:noProof/>
            <w:webHidden/>
          </w:rPr>
        </w:r>
        <w:r>
          <w:rPr>
            <w:noProof/>
            <w:webHidden/>
          </w:rPr>
          <w:fldChar w:fldCharType="separate"/>
        </w:r>
        <w:r>
          <w:rPr>
            <w:noProof/>
            <w:webHidden/>
          </w:rPr>
          <w:t>33</w:t>
        </w:r>
        <w:r>
          <w:rPr>
            <w:noProof/>
            <w:webHidden/>
          </w:rPr>
          <w:fldChar w:fldCharType="end"/>
        </w:r>
      </w:hyperlink>
    </w:p>
    <w:p w14:paraId="51172984" w14:textId="4011D8BA" w:rsidR="00A50CAE" w:rsidRDefault="00B034CC" w:rsidP="006743DB">
      <w:pPr>
        <w:rPr>
          <w:rFonts w:cs="Arial"/>
          <w:b/>
          <w:szCs w:val="36"/>
        </w:rPr>
      </w:pPr>
      <w:r>
        <w:rPr>
          <w:rFonts w:cs="Arial"/>
          <w:b/>
          <w:szCs w:val="36"/>
        </w:rPr>
        <w:fldChar w:fldCharType="end"/>
      </w:r>
    </w:p>
    <w:p w14:paraId="7EAF1C3F" w14:textId="77777777" w:rsidR="00880033" w:rsidRDefault="00880033" w:rsidP="006743DB"/>
    <w:p w14:paraId="0B6FCB9D" w14:textId="77777777" w:rsidR="00A50CAE" w:rsidRDefault="00A50CAE" w:rsidP="006743DB"/>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5" w:name="_Toc147411203"/>
            <w:bookmarkStart w:id="6" w:name="_Toc167114905"/>
            <w:r>
              <w:t>Guideline Statement</w:t>
            </w:r>
            <w:bookmarkEnd w:id="5"/>
            <w:bookmarkEnd w:id="6"/>
          </w:p>
        </w:tc>
      </w:tr>
    </w:tbl>
    <w:p w14:paraId="086829E6" w14:textId="77777777" w:rsidR="009A534C" w:rsidRDefault="009A534C" w:rsidP="00C13D33">
      <w:pPr>
        <w:rPr>
          <w:rFonts w:cs="Arial"/>
          <w:b/>
          <w:szCs w:val="24"/>
        </w:rPr>
      </w:pPr>
    </w:p>
    <w:p w14:paraId="086829E8" w14:textId="51F71D2D" w:rsidR="00B10F87" w:rsidRDefault="00357FA3" w:rsidP="00C13D33">
      <w:r w:rsidRPr="00357FA3">
        <w:rPr>
          <w:szCs w:val="24"/>
        </w:rPr>
        <w:t xml:space="preserve">The </w:t>
      </w:r>
      <w:r w:rsidRPr="00357FA3">
        <w:rPr>
          <w:rFonts w:cs="Arial"/>
          <w:szCs w:val="24"/>
        </w:rPr>
        <w:t xml:space="preserve">Informed </w:t>
      </w:r>
      <w:r w:rsidRPr="00C376B4">
        <w:rPr>
          <w:rFonts w:cs="Arial"/>
          <w:color w:val="000000" w:themeColor="text1"/>
          <w:szCs w:val="24"/>
        </w:rPr>
        <w:t xml:space="preserve">Consent for </w:t>
      </w:r>
      <w:r w:rsidR="00C376B4" w:rsidRPr="00C376B4">
        <w:rPr>
          <w:rFonts w:cs="Arial"/>
          <w:color w:val="000000" w:themeColor="text1"/>
          <w:szCs w:val="24"/>
        </w:rPr>
        <w:t>H</w:t>
      </w:r>
      <w:r w:rsidRPr="00C376B4">
        <w:rPr>
          <w:rFonts w:cs="Arial"/>
          <w:color w:val="000000" w:themeColor="text1"/>
          <w:szCs w:val="24"/>
        </w:rPr>
        <w:t>ealthcare</w:t>
      </w:r>
      <w:r w:rsidR="00C376B4" w:rsidRPr="00C376B4">
        <w:rPr>
          <w:rFonts w:cs="Arial"/>
          <w:color w:val="000000" w:themeColor="text1"/>
          <w:szCs w:val="24"/>
        </w:rPr>
        <w:t xml:space="preserve"> Treatment</w:t>
      </w:r>
      <w:r w:rsidRPr="00C376B4">
        <w:rPr>
          <w:rFonts w:cs="Arial"/>
          <w:color w:val="000000" w:themeColor="text1"/>
          <w:szCs w:val="24"/>
        </w:rPr>
        <w:t xml:space="preserve"> Guideline </w:t>
      </w:r>
      <w:r w:rsidRPr="00C376B4">
        <w:rPr>
          <w:color w:val="000000" w:themeColor="text1"/>
          <w:szCs w:val="24"/>
        </w:rPr>
        <w:t xml:space="preserve">provides </w:t>
      </w:r>
      <w:r w:rsidRPr="00357FA3">
        <w:rPr>
          <w:szCs w:val="24"/>
        </w:rPr>
        <w:t>operational guidance to support</w:t>
      </w:r>
      <w:r w:rsidR="00C5056C" w:rsidRPr="001315E1">
        <w:rPr>
          <w:rFonts w:eastAsia="Calibri" w:cs="Arial"/>
          <w:szCs w:val="24"/>
        </w:rPr>
        <w:t xml:space="preserve"> </w:t>
      </w:r>
      <w:r w:rsidR="007715AD">
        <w:rPr>
          <w:rFonts w:eastAsia="Calibri" w:cs="Arial"/>
          <w:szCs w:val="24"/>
        </w:rPr>
        <w:t>staff</w:t>
      </w:r>
      <w:r w:rsidR="00C5056C" w:rsidRPr="001315E1">
        <w:rPr>
          <w:rFonts w:eastAsia="Calibri" w:cs="Arial"/>
          <w:szCs w:val="24"/>
        </w:rPr>
        <w:t xml:space="preserve"> working within</w:t>
      </w:r>
      <w:r w:rsidR="00C5056C">
        <w:rPr>
          <w:rFonts w:eastAsia="Calibri" w:cs="Arial"/>
          <w:szCs w:val="24"/>
        </w:rPr>
        <w:t xml:space="preserve"> Canberra Health Services</w:t>
      </w:r>
      <w:r w:rsidR="00A36E54">
        <w:rPr>
          <w:rFonts w:eastAsia="Calibri" w:cs="Arial"/>
          <w:szCs w:val="24"/>
        </w:rPr>
        <w:t xml:space="preserve"> Network</w:t>
      </w:r>
      <w:r w:rsidR="00C5056C">
        <w:rPr>
          <w:rFonts w:eastAsia="Calibri" w:cs="Arial"/>
          <w:szCs w:val="24"/>
        </w:rPr>
        <w:t xml:space="preserve"> (</w:t>
      </w:r>
      <w:r w:rsidR="00C5056C" w:rsidRPr="001315E1">
        <w:rPr>
          <w:rFonts w:eastAsia="Calibri" w:cs="Arial"/>
          <w:szCs w:val="24"/>
        </w:rPr>
        <w:t>CHS</w:t>
      </w:r>
      <w:r w:rsidR="00C5056C">
        <w:rPr>
          <w:rFonts w:eastAsia="Calibri" w:cs="Arial"/>
          <w:szCs w:val="24"/>
        </w:rPr>
        <w:t>)</w:t>
      </w:r>
      <w:r w:rsidR="00F97FC1">
        <w:rPr>
          <w:rFonts w:eastAsia="Calibri" w:cs="Arial"/>
          <w:szCs w:val="24"/>
        </w:rPr>
        <w:t xml:space="preserve">. This Guideline is intended to assist </w:t>
      </w:r>
      <w:r w:rsidR="007715AD">
        <w:rPr>
          <w:rFonts w:eastAsia="Calibri" w:cs="Arial"/>
          <w:szCs w:val="24"/>
        </w:rPr>
        <w:t>staff</w:t>
      </w:r>
      <w:r w:rsidR="003C56DE">
        <w:rPr>
          <w:rFonts w:eastAsia="Calibri" w:cs="Arial"/>
          <w:szCs w:val="24"/>
        </w:rPr>
        <w:t xml:space="preserve"> </w:t>
      </w:r>
      <w:r w:rsidR="00590705">
        <w:rPr>
          <w:rFonts w:eastAsia="Calibri" w:cs="Arial"/>
          <w:szCs w:val="24"/>
        </w:rPr>
        <w:t>in</w:t>
      </w:r>
      <w:r w:rsidR="00C5056C" w:rsidRPr="001315E1">
        <w:rPr>
          <w:rFonts w:eastAsia="Calibri" w:cs="Arial"/>
          <w:szCs w:val="24"/>
        </w:rPr>
        <w:t xml:space="preserve"> meet</w:t>
      </w:r>
      <w:r w:rsidR="00590705">
        <w:rPr>
          <w:rFonts w:eastAsia="Calibri" w:cs="Arial"/>
          <w:szCs w:val="24"/>
        </w:rPr>
        <w:t>ing</w:t>
      </w:r>
      <w:r w:rsidR="00C5056C" w:rsidRPr="001315E1">
        <w:rPr>
          <w:rFonts w:eastAsia="Calibri" w:cs="Arial"/>
          <w:szCs w:val="24"/>
        </w:rPr>
        <w:t xml:space="preserve"> their professional and legal obligations</w:t>
      </w:r>
      <w:r w:rsidR="001753E6">
        <w:rPr>
          <w:rFonts w:eastAsia="Calibri" w:cs="Arial"/>
          <w:szCs w:val="24"/>
        </w:rPr>
        <w:t>,</w:t>
      </w:r>
      <w:r w:rsidR="00C5056C" w:rsidRPr="001315E1">
        <w:rPr>
          <w:rFonts w:eastAsia="Calibri" w:cs="Arial"/>
          <w:szCs w:val="24"/>
        </w:rPr>
        <w:t xml:space="preserve"> in seeking and obtaining consent </w:t>
      </w:r>
      <w:r w:rsidR="00C5056C">
        <w:rPr>
          <w:rFonts w:eastAsia="Calibri" w:cs="Arial"/>
          <w:szCs w:val="24"/>
        </w:rPr>
        <w:t xml:space="preserve">to </w:t>
      </w:r>
      <w:r w:rsidR="002021E2">
        <w:rPr>
          <w:rFonts w:eastAsia="Calibri" w:cs="Arial"/>
          <w:szCs w:val="24"/>
        </w:rPr>
        <w:t>healthcare</w:t>
      </w:r>
      <w:r w:rsidR="00C5056C">
        <w:rPr>
          <w:rFonts w:eastAsia="Calibri" w:cs="Arial"/>
          <w:szCs w:val="24"/>
        </w:rPr>
        <w:t xml:space="preserve"> </w:t>
      </w:r>
      <w:r w:rsidR="00C5056C" w:rsidRPr="001315E1">
        <w:rPr>
          <w:rFonts w:eastAsia="Calibri" w:cs="Arial"/>
          <w:szCs w:val="24"/>
        </w:rPr>
        <w:t>treatment</w:t>
      </w:r>
      <w:r w:rsidR="007D0A05">
        <w:rPr>
          <w:rFonts w:eastAsia="Calibri" w:cs="Arial"/>
          <w:szCs w:val="24"/>
        </w:rPr>
        <w:t xml:space="preserve"> (which includes treatment, </w:t>
      </w:r>
      <w:r w:rsidR="00C5056C">
        <w:rPr>
          <w:rFonts w:eastAsia="Calibri" w:cs="Arial"/>
          <w:szCs w:val="24"/>
        </w:rPr>
        <w:t>procedure</w:t>
      </w:r>
      <w:r w:rsidR="00F97FC1">
        <w:rPr>
          <w:rFonts w:eastAsia="Calibri" w:cs="Arial"/>
          <w:szCs w:val="24"/>
        </w:rPr>
        <w:t>s</w:t>
      </w:r>
      <w:r w:rsidR="0094208F">
        <w:rPr>
          <w:rFonts w:eastAsia="Calibri" w:cs="Arial"/>
          <w:szCs w:val="24"/>
        </w:rPr>
        <w:t xml:space="preserve">, </w:t>
      </w:r>
      <w:r w:rsidR="00C5056C">
        <w:rPr>
          <w:rFonts w:eastAsia="Calibri" w:cs="Arial"/>
          <w:szCs w:val="24"/>
        </w:rPr>
        <w:t xml:space="preserve">assessment </w:t>
      </w:r>
      <w:r w:rsidR="0094208F">
        <w:rPr>
          <w:rFonts w:eastAsia="Calibri" w:cs="Arial"/>
          <w:szCs w:val="24"/>
        </w:rPr>
        <w:t xml:space="preserve">and </w:t>
      </w:r>
      <w:r w:rsidR="007D0A05">
        <w:rPr>
          <w:rFonts w:eastAsia="Calibri" w:cs="Arial"/>
          <w:szCs w:val="24"/>
        </w:rPr>
        <w:t xml:space="preserve">other </w:t>
      </w:r>
      <w:r w:rsidR="0094208F">
        <w:rPr>
          <w:rFonts w:eastAsia="Calibri" w:cs="Arial"/>
          <w:szCs w:val="24"/>
        </w:rPr>
        <w:t>care</w:t>
      </w:r>
      <w:r w:rsidR="00F97FC1">
        <w:rPr>
          <w:rFonts w:eastAsia="Calibri" w:cs="Arial"/>
          <w:szCs w:val="24"/>
        </w:rPr>
        <w:t>),</w:t>
      </w:r>
      <w:r w:rsidR="0094208F">
        <w:rPr>
          <w:rFonts w:eastAsia="Calibri" w:cs="Arial"/>
          <w:szCs w:val="24"/>
        </w:rPr>
        <w:t xml:space="preserve"> </w:t>
      </w:r>
      <w:r w:rsidRPr="00357FA3">
        <w:rPr>
          <w:szCs w:val="24"/>
        </w:rPr>
        <w:t>from p</w:t>
      </w:r>
      <w:r w:rsidR="000E3BBC">
        <w:rPr>
          <w:szCs w:val="24"/>
        </w:rPr>
        <w:t>eople</w:t>
      </w:r>
      <w:r w:rsidRPr="00357FA3">
        <w:rPr>
          <w:szCs w:val="24"/>
        </w:rPr>
        <w:t xml:space="preserve"> or their substitute </w:t>
      </w:r>
      <w:r w:rsidR="00CD3F28">
        <w:rPr>
          <w:szCs w:val="24"/>
        </w:rPr>
        <w:t>decision makers.</w:t>
      </w:r>
    </w:p>
    <w:p w14:paraId="6CB0FBD8" w14:textId="5CBA885A" w:rsidR="00316884" w:rsidRDefault="00316884" w:rsidP="00C13D33"/>
    <w:p w14:paraId="7D9E4668" w14:textId="4C80A73E" w:rsidR="00A22C5B" w:rsidRDefault="00316884" w:rsidP="00C13D33">
      <w:r w:rsidRPr="00A22C5B">
        <w:t xml:space="preserve">The </w:t>
      </w:r>
      <w:r w:rsidR="00A22C5B" w:rsidRPr="00A22C5B">
        <w:t xml:space="preserve">underlying principle is </w:t>
      </w:r>
      <w:r w:rsidR="00A22C5B" w:rsidRPr="00C376B4">
        <w:rPr>
          <w:color w:val="000000" w:themeColor="text1"/>
        </w:rPr>
        <w:t xml:space="preserve">that </w:t>
      </w:r>
      <w:r w:rsidR="009E632E" w:rsidRPr="00C376B4">
        <w:rPr>
          <w:color w:val="000000" w:themeColor="text1"/>
        </w:rPr>
        <w:t>people</w:t>
      </w:r>
      <w:r w:rsidR="00A22C5B" w:rsidRPr="00C376B4">
        <w:rPr>
          <w:color w:val="000000" w:themeColor="text1"/>
        </w:rPr>
        <w:t xml:space="preserve"> have </w:t>
      </w:r>
      <w:r w:rsidR="00A22C5B" w:rsidRPr="00A22C5B">
        <w:t xml:space="preserve">the right to </w:t>
      </w:r>
      <w:r w:rsidR="00A22C5B">
        <w:t>decide</w:t>
      </w:r>
      <w:r w:rsidR="00A22C5B" w:rsidRPr="00A22C5B">
        <w:t xml:space="preserve"> </w:t>
      </w:r>
      <w:r w:rsidR="00F05EBB">
        <w:t xml:space="preserve">freely </w:t>
      </w:r>
      <w:r w:rsidR="00A22C5B" w:rsidRPr="00A22C5B">
        <w:t xml:space="preserve">what will be done to their bodies and what healthcare treatments and interventions they </w:t>
      </w:r>
      <w:r w:rsidR="00CD3F28" w:rsidRPr="00A22C5B">
        <w:t>will</w:t>
      </w:r>
      <w:r w:rsidR="00CD3F28">
        <w:t xml:space="preserve"> or</w:t>
      </w:r>
      <w:r w:rsidR="00A22C5B">
        <w:t xml:space="preserve"> will not</w:t>
      </w:r>
      <w:r w:rsidR="00A22C5B" w:rsidRPr="00A22C5B">
        <w:t xml:space="preserve"> undergo.</w:t>
      </w:r>
    </w:p>
    <w:p w14:paraId="08107D4F" w14:textId="77777777" w:rsidR="00775E9F" w:rsidRDefault="00775E9F" w:rsidP="00C13D33"/>
    <w:p w14:paraId="7C660485" w14:textId="77777777" w:rsidR="00775E9F" w:rsidRDefault="00775E9F" w:rsidP="00775E9F">
      <w:pPr>
        <w:pStyle w:val="Default"/>
        <w:rPr>
          <w:rFonts w:asciiTheme="minorHAnsi" w:hAnsiTheme="minorHAnsi" w:cstheme="minorHAnsi"/>
          <w:b/>
          <w:color w:val="auto"/>
        </w:rPr>
      </w:pPr>
      <w:r w:rsidRPr="00793C29">
        <w:rPr>
          <w:rFonts w:asciiTheme="minorHAnsi" w:hAnsiTheme="minorHAnsi" w:cstheme="minorHAnsi"/>
          <w:b/>
          <w:color w:val="auto"/>
        </w:rPr>
        <w:t>For a Quick Guide</w:t>
      </w:r>
      <w:r>
        <w:rPr>
          <w:rFonts w:asciiTheme="minorHAnsi" w:hAnsiTheme="minorHAnsi" w:cstheme="minorHAnsi"/>
          <w:b/>
          <w:color w:val="auto"/>
        </w:rPr>
        <w:t xml:space="preserve"> see:</w:t>
      </w:r>
    </w:p>
    <w:p w14:paraId="70C85BB3" w14:textId="1E233019" w:rsidR="00775E9F" w:rsidRPr="00793C29" w:rsidRDefault="00D40508" w:rsidP="000754C6">
      <w:pPr>
        <w:pStyle w:val="Default"/>
        <w:numPr>
          <w:ilvl w:val="0"/>
          <w:numId w:val="46"/>
        </w:numPr>
        <w:rPr>
          <w:rFonts w:asciiTheme="minorHAnsi" w:hAnsiTheme="minorHAnsi" w:cstheme="minorHAnsi"/>
          <w:b/>
          <w:color w:val="auto"/>
        </w:rPr>
      </w:pPr>
      <w:r w:rsidRPr="00793C29">
        <w:rPr>
          <w:rFonts w:asciiTheme="minorHAnsi" w:hAnsiTheme="minorHAnsi" w:cstheme="minorHAnsi"/>
          <w:b/>
          <w:color w:val="auto"/>
        </w:rPr>
        <w:t>Attachment A</w:t>
      </w:r>
      <w:r>
        <w:rPr>
          <w:rFonts w:asciiTheme="minorHAnsi" w:hAnsiTheme="minorHAnsi" w:cstheme="minorHAnsi"/>
          <w:b/>
          <w:color w:val="auto"/>
        </w:rPr>
        <w:t>:</w:t>
      </w:r>
      <w:r w:rsidRPr="00793C29">
        <w:rPr>
          <w:rFonts w:asciiTheme="minorHAnsi" w:hAnsiTheme="minorHAnsi" w:cstheme="minorHAnsi"/>
          <w:b/>
          <w:color w:val="auto"/>
        </w:rPr>
        <w:t xml:space="preserve"> </w:t>
      </w:r>
      <w:r w:rsidR="00775E9F" w:rsidRPr="00793C29">
        <w:rPr>
          <w:rFonts w:asciiTheme="minorHAnsi" w:hAnsiTheme="minorHAnsi" w:cstheme="minorHAnsi"/>
          <w:b/>
          <w:color w:val="auto"/>
        </w:rPr>
        <w:t>Substitute Decision Makers and Supported Decision Making</w:t>
      </w:r>
    </w:p>
    <w:p w14:paraId="5172C5C2" w14:textId="55D61116" w:rsidR="00775E9F" w:rsidRPr="00793C29" w:rsidRDefault="00D40508" w:rsidP="000754C6">
      <w:pPr>
        <w:pStyle w:val="ListParagraph"/>
        <w:numPr>
          <w:ilvl w:val="0"/>
          <w:numId w:val="46"/>
        </w:numPr>
        <w:rPr>
          <w:rFonts w:asciiTheme="minorHAnsi" w:hAnsiTheme="minorHAnsi" w:cstheme="minorHAnsi"/>
          <w:b/>
          <w:szCs w:val="24"/>
        </w:rPr>
      </w:pPr>
      <w:r w:rsidRPr="00863C19">
        <w:rPr>
          <w:rFonts w:asciiTheme="minorHAnsi" w:hAnsiTheme="minorHAnsi" w:cstheme="minorHAnsi"/>
          <w:b/>
          <w:bCs/>
          <w:szCs w:val="24"/>
        </w:rPr>
        <w:t>Attachment B</w:t>
      </w:r>
      <w:r>
        <w:rPr>
          <w:rFonts w:asciiTheme="minorHAnsi" w:hAnsiTheme="minorHAnsi" w:cstheme="minorHAnsi"/>
          <w:b/>
          <w:bCs/>
          <w:szCs w:val="24"/>
        </w:rPr>
        <w:t>:</w:t>
      </w:r>
      <w:r w:rsidRPr="00863C19">
        <w:rPr>
          <w:b/>
          <w:bCs/>
        </w:rPr>
        <w:t xml:space="preserve"> </w:t>
      </w:r>
      <w:r w:rsidR="00775E9F" w:rsidRPr="00863C19">
        <w:rPr>
          <w:b/>
          <w:bCs/>
        </w:rPr>
        <w:t>Consent to Healthcare Treatment Adult Flowchart</w:t>
      </w:r>
    </w:p>
    <w:p w14:paraId="6632DD0D" w14:textId="77777777" w:rsidR="00A22C5B" w:rsidRDefault="00A22C5B" w:rsidP="00C13D33">
      <w:pPr>
        <w:rPr>
          <w:color w:val="00B050"/>
        </w:rPr>
      </w:pPr>
    </w:p>
    <w:p w14:paraId="086829E9" w14:textId="77777777" w:rsidR="00010E74" w:rsidRPr="00C864CC" w:rsidRDefault="00010E74" w:rsidP="00C864CC">
      <w:pPr>
        <w:rPr>
          <w:b/>
          <w:bCs/>
        </w:rPr>
      </w:pPr>
      <w:r w:rsidRPr="00C864CC">
        <w:rPr>
          <w:b/>
          <w:bCs/>
        </w:rPr>
        <w:t>Background</w:t>
      </w:r>
    </w:p>
    <w:p w14:paraId="07CBEF69" w14:textId="70C8404C" w:rsidR="00EF600A" w:rsidRDefault="00CD3F28" w:rsidP="00B034CC">
      <w:pPr>
        <w:pStyle w:val="ListParagraph"/>
        <w:ind w:left="0"/>
      </w:pPr>
      <w:r w:rsidRPr="00C036E1">
        <w:rPr>
          <w:rFonts w:asciiTheme="minorHAnsi" w:hAnsiTheme="minorHAnsi" w:cstheme="minorHAnsi"/>
          <w:iCs/>
          <w:szCs w:val="24"/>
        </w:rPr>
        <w:t xml:space="preserve">Informed consent is </w:t>
      </w:r>
      <w:r w:rsidR="00C036E1" w:rsidRPr="00C036E1">
        <w:rPr>
          <w:rFonts w:asciiTheme="minorHAnsi" w:hAnsiTheme="minorHAnsi" w:cstheme="minorHAnsi"/>
          <w:iCs/>
          <w:szCs w:val="24"/>
        </w:rPr>
        <w:t xml:space="preserve">a person’s </w:t>
      </w:r>
      <w:r w:rsidR="00C036E1">
        <w:rPr>
          <w:rFonts w:asciiTheme="minorHAnsi" w:hAnsiTheme="minorHAnsi" w:cstheme="minorHAnsi"/>
          <w:iCs/>
          <w:szCs w:val="24"/>
        </w:rPr>
        <w:t xml:space="preserve">voluntary </w:t>
      </w:r>
      <w:r w:rsidRPr="00C036E1">
        <w:rPr>
          <w:rFonts w:asciiTheme="minorHAnsi" w:hAnsiTheme="minorHAnsi" w:cstheme="minorHAnsi"/>
          <w:color w:val="202124"/>
          <w:szCs w:val="24"/>
          <w:shd w:val="clear" w:color="auto" w:fill="FFFFFF"/>
        </w:rPr>
        <w:t>permission granted in full knowledge of the</w:t>
      </w:r>
      <w:r w:rsidR="00C036E1">
        <w:rPr>
          <w:rFonts w:asciiTheme="minorHAnsi" w:hAnsiTheme="minorHAnsi" w:cstheme="minorHAnsi"/>
          <w:color w:val="202124"/>
          <w:szCs w:val="24"/>
          <w:shd w:val="clear" w:color="auto" w:fill="FFFFFF"/>
        </w:rPr>
        <w:t xml:space="preserve"> proposed intervention,</w:t>
      </w:r>
      <w:r w:rsidRPr="00C036E1">
        <w:rPr>
          <w:rFonts w:asciiTheme="minorHAnsi" w:hAnsiTheme="minorHAnsi" w:cstheme="minorHAnsi"/>
          <w:color w:val="202124"/>
          <w:szCs w:val="24"/>
          <w:shd w:val="clear" w:color="auto" w:fill="FFFFFF"/>
        </w:rPr>
        <w:t xml:space="preserve"> </w:t>
      </w:r>
      <w:r w:rsidR="00C036E1" w:rsidRPr="00C036E1">
        <w:rPr>
          <w:rFonts w:asciiTheme="minorHAnsi" w:hAnsiTheme="minorHAnsi" w:cstheme="minorHAnsi"/>
          <w:color w:val="202124"/>
          <w:szCs w:val="24"/>
          <w:shd w:val="clear" w:color="auto" w:fill="FFFFFF"/>
        </w:rPr>
        <w:t xml:space="preserve">alternative options, </w:t>
      </w:r>
      <w:r w:rsidR="00C036E1">
        <w:rPr>
          <w:rFonts w:asciiTheme="minorHAnsi" w:hAnsiTheme="minorHAnsi" w:cstheme="minorHAnsi"/>
          <w:color w:val="202124"/>
          <w:szCs w:val="24"/>
          <w:shd w:val="clear" w:color="auto" w:fill="FFFFFF"/>
        </w:rPr>
        <w:t xml:space="preserve">and </w:t>
      </w:r>
      <w:r w:rsidRPr="00C036E1">
        <w:rPr>
          <w:rFonts w:asciiTheme="minorHAnsi" w:hAnsiTheme="minorHAnsi" w:cstheme="minorHAnsi"/>
          <w:color w:val="202124"/>
          <w:szCs w:val="24"/>
          <w:shd w:val="clear" w:color="auto" w:fill="FFFFFF"/>
        </w:rPr>
        <w:t xml:space="preserve">possible </w:t>
      </w:r>
      <w:r w:rsidRPr="00AC34C2">
        <w:rPr>
          <w:rFonts w:asciiTheme="minorHAnsi" w:hAnsiTheme="minorHAnsi" w:cstheme="minorHAnsi"/>
          <w:szCs w:val="24"/>
          <w:shd w:val="clear" w:color="auto" w:fill="FFFFFF"/>
        </w:rPr>
        <w:t>consequences</w:t>
      </w:r>
      <w:r w:rsidR="006B7ABE">
        <w:rPr>
          <w:rFonts w:asciiTheme="minorHAnsi" w:hAnsiTheme="minorHAnsi" w:cstheme="minorHAnsi"/>
          <w:szCs w:val="24"/>
          <w:shd w:val="clear" w:color="auto" w:fill="FFFFFF"/>
        </w:rPr>
        <w:t>. Informed consent also requires that</w:t>
      </w:r>
      <w:r w:rsidR="00894112">
        <w:rPr>
          <w:rFonts w:asciiTheme="minorHAnsi" w:hAnsiTheme="minorHAnsi" w:cstheme="minorHAnsi"/>
          <w:szCs w:val="24"/>
          <w:shd w:val="clear" w:color="auto" w:fill="FFFFFF"/>
        </w:rPr>
        <w:t xml:space="preserve"> the person is supported to understand and weigh up those consequences, impacts and communicate </w:t>
      </w:r>
      <w:r w:rsidR="00804CAD">
        <w:rPr>
          <w:rFonts w:asciiTheme="minorHAnsi" w:hAnsiTheme="minorHAnsi" w:cstheme="minorHAnsi"/>
          <w:szCs w:val="24"/>
          <w:shd w:val="clear" w:color="auto" w:fill="FFFFFF"/>
        </w:rPr>
        <w:t xml:space="preserve">their </w:t>
      </w:r>
      <w:r w:rsidR="00894112">
        <w:rPr>
          <w:rFonts w:asciiTheme="minorHAnsi" w:hAnsiTheme="minorHAnsi" w:cstheme="minorHAnsi"/>
          <w:szCs w:val="24"/>
          <w:shd w:val="clear" w:color="auto" w:fill="FFFFFF"/>
        </w:rPr>
        <w:t>choices</w:t>
      </w:r>
      <w:r w:rsidR="00894112" w:rsidRPr="00AC34C2">
        <w:rPr>
          <w:rFonts w:asciiTheme="minorHAnsi" w:hAnsiTheme="minorHAnsi" w:cstheme="minorHAnsi"/>
          <w:szCs w:val="24"/>
          <w:shd w:val="clear" w:color="auto" w:fill="FFFFFF"/>
        </w:rPr>
        <w:t>.</w:t>
      </w:r>
      <w:r w:rsidR="00AC34C2" w:rsidRPr="00AC34C2">
        <w:t xml:space="preserve"> </w:t>
      </w:r>
      <w:r w:rsidR="00EF600A" w:rsidRPr="008549FE">
        <w:rPr>
          <w:szCs w:val="24"/>
        </w:rPr>
        <w:t xml:space="preserve">All </w:t>
      </w:r>
      <w:r w:rsidR="00EF600A" w:rsidRPr="008549FE">
        <w:rPr>
          <w:rFonts w:cs="Arial"/>
          <w:szCs w:val="24"/>
        </w:rPr>
        <w:t>healthcare treatment</w:t>
      </w:r>
      <w:r w:rsidR="00EF600A" w:rsidRPr="008549FE">
        <w:rPr>
          <w:szCs w:val="24"/>
        </w:rPr>
        <w:t xml:space="preserve"> require</w:t>
      </w:r>
      <w:r w:rsidR="00EF600A">
        <w:rPr>
          <w:szCs w:val="24"/>
        </w:rPr>
        <w:t>s</w:t>
      </w:r>
      <w:r w:rsidR="00EF600A" w:rsidRPr="008549FE">
        <w:rPr>
          <w:szCs w:val="24"/>
        </w:rPr>
        <w:t xml:space="preserve"> informed</w:t>
      </w:r>
      <w:r w:rsidR="00EF600A" w:rsidRPr="008549FE">
        <w:t xml:space="preserve"> </w:t>
      </w:r>
      <w:r w:rsidR="00EF600A">
        <w:t xml:space="preserve">consent. Ensuring informed consent is properly obtained is a legal, ethical, and professional requirement on the part of all treating health professionals and supports person-centred care. </w:t>
      </w:r>
    </w:p>
    <w:p w14:paraId="2B59ACE3" w14:textId="77777777" w:rsidR="00EF600A" w:rsidRDefault="00EF600A" w:rsidP="00EF600A"/>
    <w:p w14:paraId="6628D228" w14:textId="38C79917" w:rsidR="00AC34C2" w:rsidRPr="0068272F" w:rsidRDefault="00AC34C2" w:rsidP="00B034CC">
      <w:pPr>
        <w:pStyle w:val="ListParagraph"/>
        <w:ind w:left="0"/>
        <w:rPr>
          <w:rFonts w:asciiTheme="minorHAnsi" w:hAnsiTheme="minorHAnsi" w:cstheme="minorHAnsi"/>
          <w:szCs w:val="24"/>
          <w:lang w:eastAsia="en-AU"/>
        </w:rPr>
      </w:pPr>
      <w:r w:rsidRPr="00836C12">
        <w:rPr>
          <w:rFonts w:asciiTheme="minorHAnsi" w:hAnsiTheme="minorHAnsi" w:cstheme="minorHAnsi"/>
          <w:szCs w:val="24"/>
          <w:shd w:val="clear" w:color="auto" w:fill="FFFFFF"/>
        </w:rPr>
        <w:t xml:space="preserve">The concept of consent arises from the ethical principle of patient autonomy and </w:t>
      </w:r>
      <w:r w:rsidR="00F97FC1">
        <w:rPr>
          <w:rFonts w:asciiTheme="minorHAnsi" w:hAnsiTheme="minorHAnsi" w:cstheme="minorHAnsi"/>
          <w:szCs w:val="24"/>
          <w:shd w:val="clear" w:color="auto" w:fill="FFFFFF"/>
        </w:rPr>
        <w:t xml:space="preserve">from </w:t>
      </w:r>
      <w:r w:rsidRPr="00836C12">
        <w:rPr>
          <w:rFonts w:asciiTheme="minorHAnsi" w:hAnsiTheme="minorHAnsi" w:cstheme="minorHAnsi"/>
          <w:szCs w:val="24"/>
          <w:shd w:val="clear" w:color="auto" w:fill="FFFFFF"/>
        </w:rPr>
        <w:t xml:space="preserve">basic human rights. </w:t>
      </w:r>
      <w:r w:rsidR="00F97FC1">
        <w:rPr>
          <w:rFonts w:asciiTheme="minorHAnsi" w:hAnsiTheme="minorHAnsi" w:cstheme="minorHAnsi"/>
          <w:szCs w:val="24"/>
          <w:shd w:val="clear" w:color="auto" w:fill="FFFFFF"/>
        </w:rPr>
        <w:t xml:space="preserve">First, </w:t>
      </w:r>
      <w:r w:rsidR="000E3BBC">
        <w:rPr>
          <w:rFonts w:asciiTheme="minorHAnsi" w:hAnsiTheme="minorHAnsi" w:cstheme="minorHAnsi"/>
          <w:szCs w:val="24"/>
          <w:shd w:val="clear" w:color="auto" w:fill="FFFFFF"/>
        </w:rPr>
        <w:t>people</w:t>
      </w:r>
      <w:r w:rsidRPr="00836C12">
        <w:rPr>
          <w:rFonts w:asciiTheme="minorHAnsi" w:hAnsiTheme="minorHAnsi" w:cstheme="minorHAnsi"/>
          <w:szCs w:val="24"/>
          <w:shd w:val="clear" w:color="auto" w:fill="FFFFFF"/>
        </w:rPr>
        <w:t xml:space="preserve"> have the freedom to decide what should or should not happen to their body and to gather information before undergoing </w:t>
      </w:r>
      <w:r w:rsidR="00F97FC1">
        <w:rPr>
          <w:rFonts w:asciiTheme="minorHAnsi" w:hAnsiTheme="minorHAnsi" w:cstheme="minorHAnsi"/>
          <w:szCs w:val="24"/>
          <w:shd w:val="clear" w:color="auto" w:fill="FFFFFF"/>
        </w:rPr>
        <w:t xml:space="preserve">any </w:t>
      </w:r>
      <w:r w:rsidRPr="00836C12">
        <w:rPr>
          <w:rFonts w:asciiTheme="minorHAnsi" w:hAnsiTheme="minorHAnsi" w:cstheme="minorHAnsi"/>
          <w:szCs w:val="24"/>
          <w:shd w:val="clear" w:color="auto" w:fill="FFFFFF"/>
        </w:rPr>
        <w:t xml:space="preserve">treatment. </w:t>
      </w:r>
      <w:r w:rsidR="00F97FC1">
        <w:rPr>
          <w:rFonts w:asciiTheme="minorHAnsi" w:hAnsiTheme="minorHAnsi" w:cstheme="minorHAnsi"/>
          <w:szCs w:val="24"/>
          <w:shd w:val="clear" w:color="auto" w:fill="FFFFFF"/>
        </w:rPr>
        <w:t xml:space="preserve"> </w:t>
      </w:r>
      <w:r w:rsidR="006B7ABE">
        <w:rPr>
          <w:rFonts w:asciiTheme="minorHAnsi" w:hAnsiTheme="minorHAnsi" w:cstheme="minorHAnsi"/>
          <w:szCs w:val="24"/>
          <w:shd w:val="clear" w:color="auto" w:fill="FFFFFF"/>
        </w:rPr>
        <w:t>Treatment</w:t>
      </w:r>
      <w:r w:rsidRPr="00836C12">
        <w:rPr>
          <w:rFonts w:asciiTheme="minorHAnsi" w:hAnsiTheme="minorHAnsi" w:cstheme="minorHAnsi"/>
          <w:szCs w:val="24"/>
          <w:shd w:val="clear" w:color="auto" w:fill="FFFFFF"/>
        </w:rPr>
        <w:t xml:space="preserve"> done without permission </w:t>
      </w:r>
      <w:r w:rsidR="00B6219F" w:rsidRPr="00836C12">
        <w:rPr>
          <w:rFonts w:asciiTheme="minorHAnsi" w:hAnsiTheme="minorHAnsi" w:cstheme="minorHAnsi"/>
          <w:szCs w:val="24"/>
          <w:shd w:val="clear" w:color="auto" w:fill="FFFFFF"/>
        </w:rPr>
        <w:t>may be</w:t>
      </w:r>
      <w:r w:rsidRPr="00836C12">
        <w:rPr>
          <w:rFonts w:asciiTheme="minorHAnsi" w:hAnsiTheme="minorHAnsi" w:cstheme="minorHAnsi"/>
          <w:szCs w:val="24"/>
          <w:shd w:val="clear" w:color="auto" w:fill="FFFFFF"/>
        </w:rPr>
        <w:t xml:space="preserve"> classified as </w:t>
      </w:r>
      <w:r w:rsidRPr="0068272F">
        <w:rPr>
          <w:rFonts w:asciiTheme="minorHAnsi" w:hAnsiTheme="minorHAnsi" w:cstheme="minorHAnsi"/>
          <w:szCs w:val="24"/>
          <w:lang w:eastAsia="en-AU"/>
        </w:rPr>
        <w:t>trespass to the person (such as assault or battery in civil law) or even a criminal offence</w:t>
      </w:r>
      <w:r w:rsidRPr="0068272F">
        <w:rPr>
          <w:rFonts w:asciiTheme="minorHAnsi" w:hAnsiTheme="minorHAnsi" w:cstheme="minorHAnsi"/>
          <w:bCs/>
          <w:szCs w:val="24"/>
        </w:rPr>
        <w:t xml:space="preserve">. There is a limited exception to this, </w:t>
      </w:r>
      <w:r w:rsidR="006B7ABE">
        <w:rPr>
          <w:rFonts w:asciiTheme="minorHAnsi" w:hAnsiTheme="minorHAnsi" w:cstheme="minorHAnsi"/>
          <w:bCs/>
          <w:szCs w:val="24"/>
        </w:rPr>
        <w:t xml:space="preserve">which is </w:t>
      </w:r>
      <w:r w:rsidRPr="0068272F">
        <w:rPr>
          <w:rFonts w:asciiTheme="minorHAnsi" w:hAnsiTheme="minorHAnsi" w:cstheme="minorHAnsi"/>
          <w:bCs/>
          <w:szCs w:val="24"/>
        </w:rPr>
        <w:t xml:space="preserve">where a person </w:t>
      </w:r>
      <w:r w:rsidR="00804CAD">
        <w:rPr>
          <w:rFonts w:asciiTheme="minorHAnsi" w:hAnsiTheme="minorHAnsi" w:cstheme="minorHAnsi"/>
          <w:bCs/>
          <w:szCs w:val="24"/>
        </w:rPr>
        <w:t xml:space="preserve">does not have capacity to </w:t>
      </w:r>
      <w:proofErr w:type="gramStart"/>
      <w:r w:rsidRPr="0068272F">
        <w:rPr>
          <w:rFonts w:asciiTheme="minorHAnsi" w:hAnsiTheme="minorHAnsi" w:cstheme="minorHAnsi"/>
          <w:bCs/>
          <w:szCs w:val="24"/>
        </w:rPr>
        <w:t>consent</w:t>
      </w:r>
      <w:proofErr w:type="gramEnd"/>
      <w:r w:rsidRPr="0068272F">
        <w:rPr>
          <w:rFonts w:asciiTheme="minorHAnsi" w:hAnsiTheme="minorHAnsi" w:cstheme="minorHAnsi"/>
          <w:bCs/>
          <w:szCs w:val="24"/>
        </w:rPr>
        <w:t xml:space="preserve"> and emergency treatment is necessary to treat a serious and imminent threat to their life or health. </w:t>
      </w:r>
    </w:p>
    <w:p w14:paraId="4E477AD6" w14:textId="471333C1" w:rsidR="00AC34C2" w:rsidRPr="00AC34C2" w:rsidRDefault="00AC34C2" w:rsidP="00AC34C2">
      <w:pPr>
        <w:rPr>
          <w:rFonts w:asciiTheme="minorHAnsi" w:hAnsiTheme="minorHAnsi" w:cstheme="minorHAnsi"/>
          <w:color w:val="7030A0"/>
          <w:szCs w:val="24"/>
          <w:shd w:val="clear" w:color="auto" w:fill="FFFFFF"/>
        </w:rPr>
      </w:pPr>
    </w:p>
    <w:p w14:paraId="5BC8DBDE" w14:textId="40ED958B" w:rsidR="00C036E1" w:rsidRPr="00E20542" w:rsidRDefault="00115423" w:rsidP="00B034CC">
      <w:pPr>
        <w:pStyle w:val="ListParagraph"/>
        <w:ind w:left="0"/>
        <w:rPr>
          <w:rFonts w:asciiTheme="minorHAnsi" w:hAnsiTheme="minorHAnsi" w:cstheme="minorHAnsi"/>
          <w:szCs w:val="24"/>
        </w:rPr>
      </w:pPr>
      <w:r>
        <w:rPr>
          <w:rFonts w:asciiTheme="minorHAnsi" w:hAnsiTheme="minorHAnsi" w:cstheme="minorHAnsi"/>
          <w:szCs w:val="24"/>
        </w:rPr>
        <w:t>C</w:t>
      </w:r>
      <w:r w:rsidR="00C036E1" w:rsidRPr="0068272F">
        <w:rPr>
          <w:rFonts w:asciiTheme="minorHAnsi" w:hAnsiTheme="minorHAnsi" w:cstheme="minorHAnsi"/>
          <w:szCs w:val="24"/>
        </w:rPr>
        <w:t xml:space="preserve">onsent </w:t>
      </w:r>
      <w:r w:rsidR="00DD0505">
        <w:rPr>
          <w:rFonts w:asciiTheme="minorHAnsi" w:hAnsiTheme="minorHAnsi" w:cstheme="minorHAnsi"/>
          <w:szCs w:val="24"/>
        </w:rPr>
        <w:t xml:space="preserve">for treatment </w:t>
      </w:r>
      <w:r w:rsidR="00C036E1" w:rsidRPr="0068272F">
        <w:rPr>
          <w:rFonts w:asciiTheme="minorHAnsi" w:hAnsiTheme="minorHAnsi" w:cstheme="minorHAnsi"/>
          <w:szCs w:val="24"/>
        </w:rPr>
        <w:t xml:space="preserve">is an important </w:t>
      </w:r>
      <w:r>
        <w:rPr>
          <w:rFonts w:asciiTheme="minorHAnsi" w:hAnsiTheme="minorHAnsi" w:cstheme="minorHAnsi"/>
          <w:szCs w:val="24"/>
        </w:rPr>
        <w:t>component</w:t>
      </w:r>
      <w:r w:rsidR="00C036E1" w:rsidRPr="0068272F">
        <w:rPr>
          <w:rFonts w:asciiTheme="minorHAnsi" w:hAnsiTheme="minorHAnsi" w:cstheme="minorHAnsi"/>
          <w:szCs w:val="24"/>
        </w:rPr>
        <w:t xml:space="preserve"> in shared decision-making. </w:t>
      </w:r>
      <w:r>
        <w:t xml:space="preserve">It is the two-way communication process between a </w:t>
      </w:r>
      <w:r w:rsidR="000E3BBC">
        <w:t>person</w:t>
      </w:r>
      <w:r>
        <w:t xml:space="preserve"> and one or more health practitioners that is central to </w:t>
      </w:r>
      <w:r w:rsidR="000E3BBC">
        <w:t>person</w:t>
      </w:r>
      <w:r>
        <w:t xml:space="preserve">-centred health care. </w:t>
      </w:r>
      <w:r w:rsidR="00C036E1" w:rsidRPr="0068272F">
        <w:rPr>
          <w:rFonts w:asciiTheme="minorHAnsi" w:hAnsiTheme="minorHAnsi" w:cstheme="minorHAnsi"/>
          <w:szCs w:val="24"/>
        </w:rPr>
        <w:t>It is not simply about getting a form signed. The context and conversation are important</w:t>
      </w:r>
      <w:r w:rsidR="00E20542">
        <w:rPr>
          <w:rFonts w:asciiTheme="minorHAnsi" w:hAnsiTheme="minorHAnsi" w:cstheme="minorHAnsi"/>
          <w:szCs w:val="24"/>
        </w:rPr>
        <w:t xml:space="preserve">, </w:t>
      </w:r>
      <w:r w:rsidR="00DD0505">
        <w:rPr>
          <w:rFonts w:asciiTheme="minorHAnsi" w:hAnsiTheme="minorHAnsi" w:cstheme="minorHAnsi"/>
          <w:szCs w:val="24"/>
        </w:rPr>
        <w:t>can</w:t>
      </w:r>
      <w:r w:rsidR="00E20542">
        <w:rPr>
          <w:rFonts w:asciiTheme="minorHAnsi" w:hAnsiTheme="minorHAnsi" w:cstheme="minorHAnsi"/>
          <w:szCs w:val="24"/>
        </w:rPr>
        <w:t xml:space="preserve"> continue across the patient </w:t>
      </w:r>
      <w:r w:rsidR="00E20542" w:rsidRPr="00E20542">
        <w:rPr>
          <w:rFonts w:asciiTheme="minorHAnsi" w:hAnsiTheme="minorHAnsi" w:cstheme="minorHAnsi"/>
          <w:szCs w:val="24"/>
        </w:rPr>
        <w:t>journey</w:t>
      </w:r>
      <w:r w:rsidR="004D6624">
        <w:rPr>
          <w:rFonts w:asciiTheme="minorHAnsi" w:hAnsiTheme="minorHAnsi" w:cstheme="minorHAnsi"/>
          <w:szCs w:val="24"/>
        </w:rPr>
        <w:t>,</w:t>
      </w:r>
      <w:r w:rsidR="00E20542" w:rsidRPr="00E20542">
        <w:t xml:space="preserve"> and can be withdrawn at any time.</w:t>
      </w:r>
    </w:p>
    <w:p w14:paraId="3A7FDE65" w14:textId="77777777" w:rsidR="007A59DF" w:rsidRDefault="007A59DF" w:rsidP="00B034CC">
      <w:pPr>
        <w:pStyle w:val="ListParagraph"/>
        <w:ind w:left="0"/>
        <w:rPr>
          <w:rFonts w:asciiTheme="minorHAnsi" w:hAnsiTheme="minorHAnsi" w:cstheme="minorHAnsi"/>
          <w:szCs w:val="24"/>
        </w:rPr>
      </w:pPr>
    </w:p>
    <w:p w14:paraId="086829EB" w14:textId="66337335" w:rsidR="00010E74" w:rsidRDefault="00C036E1" w:rsidP="00C13D33">
      <w:r w:rsidRPr="004E055B">
        <w:t xml:space="preserve">Informed consent is integral to </w:t>
      </w:r>
      <w:r w:rsidR="00CD668E">
        <w:t xml:space="preserve">a </w:t>
      </w:r>
      <w:r w:rsidR="00A50CAE" w:rsidRPr="004E055B">
        <w:t>p</w:t>
      </w:r>
      <w:r w:rsidR="00A50CAE">
        <w:t>erson’s</w:t>
      </w:r>
      <w:r w:rsidR="00AD2295" w:rsidRPr="004E055B">
        <w:t xml:space="preserve"> </w:t>
      </w:r>
      <w:r w:rsidRPr="00894112">
        <w:t>right</w:t>
      </w:r>
      <w:r w:rsidR="00AD2295" w:rsidRPr="00894112">
        <w:t>s, including non</w:t>
      </w:r>
      <w:r w:rsidR="00F97FC1" w:rsidRPr="00894112">
        <w:t>-</w:t>
      </w:r>
      <w:r w:rsidR="00AD2295" w:rsidRPr="00894112">
        <w:t xml:space="preserve">discrimination, </w:t>
      </w:r>
      <w:r w:rsidR="00894112" w:rsidRPr="00894112">
        <w:t xml:space="preserve">the right to protection from </w:t>
      </w:r>
      <w:r w:rsidR="00DD0505">
        <w:t>healthcare</w:t>
      </w:r>
      <w:r w:rsidR="00894112" w:rsidRPr="00894112">
        <w:t xml:space="preserve"> treatment without consent, </w:t>
      </w:r>
      <w:r w:rsidR="00AD2295" w:rsidRPr="00894112">
        <w:t>privacy</w:t>
      </w:r>
      <w:r w:rsidR="00EF6E95">
        <w:t>,</w:t>
      </w:r>
      <w:r w:rsidR="00AD2295" w:rsidRPr="00894112">
        <w:t xml:space="preserve"> </w:t>
      </w:r>
      <w:r w:rsidR="00AD2295" w:rsidRPr="004E055B">
        <w:t>and access</w:t>
      </w:r>
      <w:r w:rsidRPr="004E055B">
        <w:t xml:space="preserve"> to information</w:t>
      </w:r>
      <w:r w:rsidR="00AD2295" w:rsidRPr="004E055B">
        <w:t xml:space="preserve"> in accordance with the </w:t>
      </w:r>
      <w:r w:rsidR="00AD2295" w:rsidRPr="004E055B">
        <w:rPr>
          <w:rFonts w:asciiTheme="minorHAnsi" w:hAnsiTheme="minorHAnsi" w:cstheme="minorHAnsi"/>
          <w:i/>
          <w:iCs/>
          <w:szCs w:val="24"/>
          <w:lang w:eastAsia="en-AU"/>
        </w:rPr>
        <w:t xml:space="preserve">Human Rights Act </w:t>
      </w:r>
      <w:r w:rsidR="00AD2295" w:rsidRPr="00F836AF">
        <w:rPr>
          <w:rFonts w:asciiTheme="minorHAnsi" w:hAnsiTheme="minorHAnsi" w:cstheme="minorHAnsi"/>
          <w:szCs w:val="24"/>
          <w:lang w:eastAsia="en-AU"/>
        </w:rPr>
        <w:t>2004</w:t>
      </w:r>
      <w:r w:rsidRPr="00903D55">
        <w:t xml:space="preserve"> </w:t>
      </w:r>
      <w:r w:rsidR="00AD2295" w:rsidRPr="004E055B">
        <w:t xml:space="preserve">and the </w:t>
      </w:r>
      <w:r w:rsidRPr="004E055B">
        <w:t>Australian Charter of Healthcare Rights</w:t>
      </w:r>
      <w:r w:rsidR="00AD2295" w:rsidRPr="004E055B">
        <w:t xml:space="preserve">. </w:t>
      </w:r>
      <w:r w:rsidR="009C2272" w:rsidRPr="004E055B">
        <w:lastRenderedPageBreak/>
        <w:t>It</w:t>
      </w:r>
      <w:r w:rsidR="009C2272">
        <w:t>s importance</w:t>
      </w:r>
      <w:r w:rsidR="00AD2295" w:rsidRPr="004E055B">
        <w:t xml:space="preserve"> is also </w:t>
      </w:r>
      <w:r w:rsidRPr="004E055B">
        <w:t>recognised in Professional Codes of Conduct</w:t>
      </w:r>
      <w:r w:rsidR="00D170A9">
        <w:t xml:space="preserve"> and the Partnering with Consumers Standard within the National Safety and Quality Health Service Standard</w:t>
      </w:r>
      <w:r w:rsidRPr="004E055B">
        <w:t xml:space="preserve">. </w:t>
      </w:r>
    </w:p>
    <w:p w14:paraId="064F5807" w14:textId="2CF0A9B5" w:rsidR="00C036E1" w:rsidRDefault="00C036E1" w:rsidP="00C13D33"/>
    <w:p w14:paraId="086829EC" w14:textId="77777777" w:rsidR="00010E74" w:rsidRPr="00C864CC" w:rsidRDefault="00010E74" w:rsidP="00C864CC">
      <w:pPr>
        <w:rPr>
          <w:b/>
          <w:bCs/>
        </w:rPr>
      </w:pPr>
      <w:r w:rsidRPr="00C864CC">
        <w:rPr>
          <w:b/>
          <w:bCs/>
        </w:rPr>
        <w:t>Key Objective</w:t>
      </w:r>
    </w:p>
    <w:p w14:paraId="53EB36B2" w14:textId="0D0592EE" w:rsidR="00C5056C" w:rsidRPr="00CD668E" w:rsidRDefault="00C5056C" w:rsidP="00C5056C">
      <w:pPr>
        <w:rPr>
          <w:color w:val="000000" w:themeColor="text1"/>
        </w:rPr>
      </w:pPr>
      <w:r w:rsidRPr="00CD668E">
        <w:rPr>
          <w:color w:val="000000" w:themeColor="text1"/>
        </w:rPr>
        <w:t>Th</w:t>
      </w:r>
      <w:r w:rsidR="00F97FC1" w:rsidRPr="00CD668E">
        <w:rPr>
          <w:color w:val="000000" w:themeColor="text1"/>
        </w:rPr>
        <w:t>is</w:t>
      </w:r>
      <w:r w:rsidRPr="00CD668E">
        <w:rPr>
          <w:color w:val="000000" w:themeColor="text1"/>
        </w:rPr>
        <w:t xml:space="preserve"> Guideline has been developed to: </w:t>
      </w:r>
    </w:p>
    <w:p w14:paraId="3E694000" w14:textId="2D20EFDD" w:rsidR="00C5056C" w:rsidRPr="00CD668E" w:rsidRDefault="00AB7693" w:rsidP="000754C6">
      <w:pPr>
        <w:pStyle w:val="ListParagraph"/>
        <w:numPr>
          <w:ilvl w:val="0"/>
          <w:numId w:val="30"/>
        </w:numPr>
        <w:rPr>
          <w:color w:val="000000" w:themeColor="text1"/>
        </w:rPr>
      </w:pPr>
      <w:r w:rsidRPr="00CD668E">
        <w:rPr>
          <w:color w:val="000000" w:themeColor="text1"/>
        </w:rPr>
        <w:t>A</w:t>
      </w:r>
      <w:r w:rsidR="00C5056C" w:rsidRPr="00CD668E">
        <w:rPr>
          <w:color w:val="000000" w:themeColor="text1"/>
        </w:rPr>
        <w:t xml:space="preserve">ssist </w:t>
      </w:r>
      <w:r w:rsidR="00DD726D" w:rsidRPr="00CD668E">
        <w:rPr>
          <w:color w:val="000000" w:themeColor="text1"/>
        </w:rPr>
        <w:t>CHS staff</w:t>
      </w:r>
      <w:r w:rsidR="00C5056C" w:rsidRPr="00CD668E">
        <w:rPr>
          <w:color w:val="000000" w:themeColor="text1"/>
        </w:rPr>
        <w:t xml:space="preserve"> </w:t>
      </w:r>
      <w:r w:rsidR="00F97FC1" w:rsidRPr="00CD668E">
        <w:rPr>
          <w:color w:val="000000" w:themeColor="text1"/>
        </w:rPr>
        <w:t>to understand</w:t>
      </w:r>
      <w:r w:rsidR="00C5056C" w:rsidRPr="00CD668E">
        <w:rPr>
          <w:color w:val="000000" w:themeColor="text1"/>
        </w:rPr>
        <w:t xml:space="preserve"> the legal </w:t>
      </w:r>
      <w:r w:rsidRPr="00CD668E">
        <w:rPr>
          <w:color w:val="000000" w:themeColor="text1"/>
        </w:rPr>
        <w:t xml:space="preserve">and ethical </w:t>
      </w:r>
      <w:r w:rsidR="00C5056C" w:rsidRPr="00CD668E">
        <w:rPr>
          <w:color w:val="000000" w:themeColor="text1"/>
        </w:rPr>
        <w:t xml:space="preserve">requirements for providing appropriate and adequate information to </w:t>
      </w:r>
      <w:r w:rsidR="000E3BBC">
        <w:rPr>
          <w:color w:val="000000" w:themeColor="text1"/>
        </w:rPr>
        <w:t>people</w:t>
      </w:r>
      <w:r w:rsidR="00F92086" w:rsidRPr="00CD668E">
        <w:rPr>
          <w:color w:val="000000" w:themeColor="text1"/>
        </w:rPr>
        <w:t xml:space="preserve"> </w:t>
      </w:r>
      <w:r w:rsidR="006D62B8">
        <w:rPr>
          <w:color w:val="000000" w:themeColor="text1"/>
        </w:rPr>
        <w:t>to</w:t>
      </w:r>
      <w:r w:rsidR="00F92086" w:rsidRPr="00CD668E">
        <w:rPr>
          <w:color w:val="000000" w:themeColor="text1"/>
        </w:rPr>
        <w:t xml:space="preserve"> ensure that any subsequent consent is valid.</w:t>
      </w:r>
    </w:p>
    <w:p w14:paraId="66C91348" w14:textId="09F251D2" w:rsidR="00C5056C" w:rsidRPr="00CD668E" w:rsidRDefault="00AB7693" w:rsidP="000754C6">
      <w:pPr>
        <w:pStyle w:val="ListParagraph"/>
        <w:numPr>
          <w:ilvl w:val="0"/>
          <w:numId w:val="30"/>
        </w:numPr>
        <w:rPr>
          <w:color w:val="000000" w:themeColor="text1"/>
        </w:rPr>
      </w:pPr>
      <w:r w:rsidRPr="00CD668E">
        <w:rPr>
          <w:color w:val="000000" w:themeColor="text1"/>
        </w:rPr>
        <w:t>A</w:t>
      </w:r>
      <w:r w:rsidR="00C5056C" w:rsidRPr="00CD668E">
        <w:rPr>
          <w:color w:val="000000" w:themeColor="text1"/>
        </w:rPr>
        <w:t xml:space="preserve">lert </w:t>
      </w:r>
      <w:r w:rsidR="00DD726D" w:rsidRPr="00CD668E">
        <w:rPr>
          <w:color w:val="000000" w:themeColor="text1"/>
        </w:rPr>
        <w:t>CHS staff</w:t>
      </w:r>
      <w:r w:rsidR="00C5056C" w:rsidRPr="00CD668E">
        <w:rPr>
          <w:color w:val="000000" w:themeColor="text1"/>
        </w:rPr>
        <w:t xml:space="preserve"> to their legal obligations </w:t>
      </w:r>
      <w:r w:rsidR="00E54CEC">
        <w:rPr>
          <w:color w:val="000000" w:themeColor="text1"/>
        </w:rPr>
        <w:t>regarding</w:t>
      </w:r>
      <w:r w:rsidR="00C5056C" w:rsidRPr="00CD668E">
        <w:rPr>
          <w:color w:val="000000" w:themeColor="text1"/>
        </w:rPr>
        <w:t xml:space="preserve"> providing treatment to </w:t>
      </w:r>
    </w:p>
    <w:p w14:paraId="4AF59A0E" w14:textId="05CC0843" w:rsidR="00C5056C" w:rsidRPr="008E4EA1" w:rsidRDefault="00C5056C" w:rsidP="008E4EA1">
      <w:pPr>
        <w:ind w:left="360" w:firstLine="360"/>
        <w:rPr>
          <w:color w:val="000000" w:themeColor="text1"/>
        </w:rPr>
      </w:pPr>
      <w:r w:rsidRPr="008E4EA1">
        <w:rPr>
          <w:color w:val="000000" w:themeColor="text1"/>
        </w:rPr>
        <w:t>p</w:t>
      </w:r>
      <w:r w:rsidR="000E3BBC" w:rsidRPr="008E4EA1">
        <w:rPr>
          <w:color w:val="000000" w:themeColor="text1"/>
        </w:rPr>
        <w:t>eople</w:t>
      </w:r>
      <w:r w:rsidRPr="008E4EA1">
        <w:rPr>
          <w:color w:val="000000" w:themeColor="text1"/>
        </w:rPr>
        <w:t xml:space="preserve"> who do not have capacity to consent</w:t>
      </w:r>
      <w:r w:rsidR="00AB7693" w:rsidRPr="008E4EA1">
        <w:rPr>
          <w:color w:val="000000" w:themeColor="text1"/>
        </w:rPr>
        <w:t>.</w:t>
      </w:r>
    </w:p>
    <w:p w14:paraId="4B23F050" w14:textId="4E88999F" w:rsidR="00C5056C" w:rsidRPr="00CD668E" w:rsidRDefault="00AB7693" w:rsidP="000754C6">
      <w:pPr>
        <w:pStyle w:val="ListParagraph"/>
        <w:numPr>
          <w:ilvl w:val="0"/>
          <w:numId w:val="31"/>
        </w:numPr>
        <w:rPr>
          <w:color w:val="000000" w:themeColor="text1"/>
        </w:rPr>
      </w:pPr>
      <w:r w:rsidRPr="00CD668E">
        <w:rPr>
          <w:color w:val="000000" w:themeColor="text1"/>
        </w:rPr>
        <w:t xml:space="preserve">Ensure </w:t>
      </w:r>
      <w:r w:rsidR="00C5056C" w:rsidRPr="00CD668E">
        <w:rPr>
          <w:color w:val="000000" w:themeColor="text1"/>
        </w:rPr>
        <w:t xml:space="preserve">consent or </w:t>
      </w:r>
      <w:r w:rsidR="00091E8E">
        <w:rPr>
          <w:color w:val="000000" w:themeColor="text1"/>
        </w:rPr>
        <w:t>decline</w:t>
      </w:r>
      <w:r w:rsidR="00091E8E" w:rsidRPr="00CD668E">
        <w:rPr>
          <w:color w:val="000000" w:themeColor="text1"/>
        </w:rPr>
        <w:t xml:space="preserve"> </w:t>
      </w:r>
      <w:r w:rsidR="00C5056C" w:rsidRPr="00CD668E">
        <w:rPr>
          <w:color w:val="000000" w:themeColor="text1"/>
        </w:rPr>
        <w:t>of treatment is recorded and documented appropriately</w:t>
      </w:r>
      <w:r w:rsidR="00F92086" w:rsidRPr="00CD668E">
        <w:rPr>
          <w:color w:val="000000" w:themeColor="text1"/>
        </w:rPr>
        <w:t>.</w:t>
      </w:r>
    </w:p>
    <w:p w14:paraId="086829EE" w14:textId="4EE63586" w:rsidR="00010E74" w:rsidRPr="00C24E2A" w:rsidRDefault="00AB7693" w:rsidP="000754C6">
      <w:pPr>
        <w:pStyle w:val="ListParagraph"/>
        <w:numPr>
          <w:ilvl w:val="0"/>
          <w:numId w:val="31"/>
        </w:numPr>
      </w:pPr>
      <w:r w:rsidRPr="00C24E2A">
        <w:t>Ensure p</w:t>
      </w:r>
      <w:r w:rsidR="000E3BBC">
        <w:t>eoples</w:t>
      </w:r>
      <w:r w:rsidR="006B7ABE">
        <w:t>’</w:t>
      </w:r>
      <w:r w:rsidR="00C5056C" w:rsidRPr="00C24E2A">
        <w:t xml:space="preserve"> </w:t>
      </w:r>
      <w:r w:rsidR="004E055B" w:rsidRPr="00C24E2A">
        <w:t xml:space="preserve">rights, </w:t>
      </w:r>
      <w:r w:rsidR="00C5056C" w:rsidRPr="00C24E2A">
        <w:t>autonomy and decision making is respected</w:t>
      </w:r>
      <w:r w:rsidR="006B7ABE">
        <w:t xml:space="preserve"> and </w:t>
      </w:r>
      <w:r w:rsidR="00894112">
        <w:t>supported</w:t>
      </w:r>
      <w:r w:rsidR="006B7ABE">
        <w:t xml:space="preserve">, </w:t>
      </w:r>
      <w:r w:rsidR="00C5056C" w:rsidRPr="00C24E2A">
        <w:t xml:space="preserve">and </w:t>
      </w:r>
      <w:r w:rsidR="006B7ABE">
        <w:t xml:space="preserve">that </w:t>
      </w:r>
      <w:r w:rsidR="000E3BBC">
        <w:t>people</w:t>
      </w:r>
      <w:r w:rsidR="00C5056C" w:rsidRPr="00C24E2A">
        <w:t xml:space="preserve"> are provided with appropriate information relevant to their treatment.</w:t>
      </w:r>
    </w:p>
    <w:p w14:paraId="20716BAC" w14:textId="77777777" w:rsidR="00B37B87" w:rsidRPr="00010E74" w:rsidRDefault="00B37B87" w:rsidP="00C5056C"/>
    <w:tbl>
      <w:tblPr>
        <w:tblpPr w:leftFromText="180" w:rightFromText="180" w:vertAnchor="text" w:horzAnchor="margin" w:tblpY="181"/>
        <w:tblW w:w="9158" w:type="dxa"/>
        <w:shd w:val="clear" w:color="auto" w:fill="D9D9D9" w:themeFill="background1" w:themeFillShade="D9"/>
        <w:tblLook w:val="0000" w:firstRow="0" w:lastRow="0" w:firstColumn="0" w:lastColumn="0" w:noHBand="0" w:noVBand="0"/>
      </w:tblPr>
      <w:tblGrid>
        <w:gridCol w:w="9158"/>
      </w:tblGrid>
      <w:tr w:rsidR="00BA5582" w:rsidRPr="00CD1C0E" w14:paraId="052F44DD" w14:textId="77777777" w:rsidTr="00BA5582">
        <w:trPr>
          <w:cantSplit/>
          <w:trHeight w:val="285"/>
        </w:trPr>
        <w:tc>
          <w:tcPr>
            <w:tcW w:w="9158" w:type="dxa"/>
            <w:shd w:val="clear" w:color="auto" w:fill="D9D9D9" w:themeFill="background1" w:themeFillShade="D9"/>
          </w:tcPr>
          <w:p w14:paraId="7617AC05" w14:textId="7FA35C10" w:rsidR="00BA5582" w:rsidRPr="00CD1C0E" w:rsidRDefault="00BA5582" w:rsidP="008B1366">
            <w:pPr>
              <w:pStyle w:val="Heading1"/>
            </w:pPr>
            <w:bookmarkStart w:id="7" w:name="_Toc389473276"/>
            <w:bookmarkStart w:id="8" w:name="_Toc147411204"/>
            <w:bookmarkStart w:id="9" w:name="_Toc167114906"/>
            <w:bookmarkStart w:id="10" w:name="_Toc43903666"/>
            <w:r>
              <w:t>Alerts</w:t>
            </w:r>
            <w:bookmarkEnd w:id="7"/>
            <w:bookmarkEnd w:id="8"/>
            <w:bookmarkEnd w:id="9"/>
            <w:r>
              <w:t xml:space="preserve"> </w:t>
            </w:r>
            <w:bookmarkEnd w:id="10"/>
          </w:p>
        </w:tc>
      </w:tr>
    </w:tbl>
    <w:p w14:paraId="42B5144B" w14:textId="77777777" w:rsidR="00BA5582" w:rsidRDefault="00BA5582" w:rsidP="00357FA3"/>
    <w:p w14:paraId="086829F2" w14:textId="20C9D107" w:rsidR="0098579F" w:rsidRDefault="00794011" w:rsidP="00C558A8">
      <w:r>
        <w:t xml:space="preserve">This document is for general guidance and is not a substitute for professional legal advice in individual circumstances and </w:t>
      </w:r>
      <w:r w:rsidR="00DD0505">
        <w:t xml:space="preserve">complex </w:t>
      </w:r>
      <w:r>
        <w:t>cases.</w:t>
      </w:r>
    </w:p>
    <w:p w14:paraId="20C39DD7" w14:textId="77777777" w:rsidR="00DD0505" w:rsidRDefault="00DD0505" w:rsidP="00C558A8"/>
    <w:p w14:paraId="2CDC634C" w14:textId="26CFA97E" w:rsidR="00775E9F" w:rsidRDefault="00DD0505" w:rsidP="00C558A8">
      <w:r>
        <w:t xml:space="preserve">Requests for legal advice are coordinated through the CHS Insurance and Legal Liaison Unit (ILLU), email </w:t>
      </w:r>
      <w:hyperlink r:id="rId11" w:history="1">
        <w:r w:rsidR="00775E9F" w:rsidRPr="008D6BA2">
          <w:rPr>
            <w:rStyle w:val="Hyperlink"/>
          </w:rPr>
          <w:t>CHS.ILLU@act.gov.au</w:t>
        </w:r>
      </w:hyperlink>
      <w:r>
        <w:t>.</w:t>
      </w:r>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11" w:name="_Toc147411205"/>
            <w:bookmarkStart w:id="12" w:name="_Toc167114907"/>
            <w:r>
              <w:t>Scope</w:t>
            </w:r>
            <w:bookmarkEnd w:id="11"/>
            <w:bookmarkEnd w:id="12"/>
          </w:p>
        </w:tc>
      </w:tr>
    </w:tbl>
    <w:p w14:paraId="086829F5" w14:textId="77777777" w:rsidR="0098579F" w:rsidRDefault="0098579F" w:rsidP="0098579F"/>
    <w:p w14:paraId="40F6F355" w14:textId="660B9555" w:rsidR="007715AD" w:rsidRDefault="00C5056C" w:rsidP="00C5056C">
      <w:pPr>
        <w:rPr>
          <w:rFonts w:cs="Calibri"/>
          <w:szCs w:val="24"/>
          <w:lang w:eastAsia="en-AU"/>
        </w:rPr>
      </w:pPr>
      <w:r w:rsidRPr="00FE72E2">
        <w:rPr>
          <w:rFonts w:cs="Calibri"/>
          <w:szCs w:val="24"/>
          <w:lang w:eastAsia="en-AU"/>
        </w:rPr>
        <w:t xml:space="preserve">This document applies to all </w:t>
      </w:r>
      <w:r w:rsidR="007715AD">
        <w:rPr>
          <w:rFonts w:cs="Calibri"/>
          <w:szCs w:val="24"/>
          <w:lang w:eastAsia="en-AU"/>
        </w:rPr>
        <w:t>people who work within CHS</w:t>
      </w:r>
      <w:r w:rsidR="00DB7D88">
        <w:rPr>
          <w:rFonts w:cs="Calibri"/>
          <w:szCs w:val="24"/>
          <w:lang w:eastAsia="en-AU"/>
        </w:rPr>
        <w:t xml:space="preserve"> Network</w:t>
      </w:r>
      <w:r w:rsidR="007715AD">
        <w:rPr>
          <w:rFonts w:cs="Calibri"/>
          <w:szCs w:val="24"/>
          <w:lang w:eastAsia="en-AU"/>
        </w:rPr>
        <w:t>. This includes</w:t>
      </w:r>
      <w:r w:rsidR="00C1767D">
        <w:rPr>
          <w:rFonts w:cs="Calibri"/>
          <w:szCs w:val="24"/>
          <w:lang w:eastAsia="en-AU"/>
        </w:rPr>
        <w:t>,</w:t>
      </w:r>
      <w:r w:rsidR="007715AD">
        <w:rPr>
          <w:rFonts w:cs="Calibri"/>
          <w:szCs w:val="24"/>
          <w:lang w:eastAsia="en-AU"/>
        </w:rPr>
        <w:t xml:space="preserve"> but is not limited to</w:t>
      </w:r>
      <w:r w:rsidR="00C1767D">
        <w:rPr>
          <w:rFonts w:cs="Calibri"/>
          <w:szCs w:val="24"/>
          <w:lang w:eastAsia="en-AU"/>
        </w:rPr>
        <w:t>,</w:t>
      </w:r>
    </w:p>
    <w:p w14:paraId="0046A4A4" w14:textId="76DC339C" w:rsidR="00C5056C" w:rsidRPr="00FE72E2" w:rsidRDefault="007715AD" w:rsidP="00C5056C">
      <w:pPr>
        <w:rPr>
          <w:rFonts w:cs="Calibri"/>
          <w:szCs w:val="24"/>
          <w:lang w:eastAsia="en-AU"/>
        </w:rPr>
      </w:pPr>
      <w:r>
        <w:rPr>
          <w:rFonts w:cs="Calibri"/>
          <w:szCs w:val="24"/>
          <w:lang w:eastAsia="en-AU"/>
        </w:rPr>
        <w:t>s</w:t>
      </w:r>
      <w:r w:rsidR="00C5056C" w:rsidRPr="00FE72E2">
        <w:rPr>
          <w:rFonts w:cs="Calibri"/>
          <w:szCs w:val="24"/>
          <w:lang w:eastAsia="en-AU"/>
        </w:rPr>
        <w:t>taff and students working within their scope of practice</w:t>
      </w:r>
      <w:r>
        <w:t>, who are involved in providing a health service or treatment to patients</w:t>
      </w:r>
      <w:r w:rsidR="00C5056C" w:rsidRPr="00FE72E2">
        <w:rPr>
          <w:rFonts w:cs="Calibri"/>
          <w:szCs w:val="24"/>
          <w:lang w:eastAsia="en-AU"/>
        </w:rPr>
        <w:t>.</w:t>
      </w:r>
    </w:p>
    <w:p w14:paraId="61E89999" w14:textId="77777777" w:rsidR="003C3EFC" w:rsidRDefault="003C3EFC" w:rsidP="003C3EFC"/>
    <w:p w14:paraId="086829FE" w14:textId="15365E4C" w:rsidR="00C13D33" w:rsidRPr="003C3EFC" w:rsidRDefault="003C3EFC" w:rsidP="00C13D33">
      <w:pPr>
        <w:rPr>
          <w:sz w:val="22"/>
        </w:rPr>
      </w:pPr>
      <w:r w:rsidRPr="003C3EFC">
        <w:t>CHS Network includes the inpatient facilities at Canberra Hospital, Clare Holland House, North Canberra Hospital, and University of Canberra Hospital and community-based services.</w:t>
      </w:r>
    </w:p>
    <w:p w14:paraId="461FDDD7" w14:textId="77777777" w:rsidR="003C3EFC" w:rsidRPr="00FE72E2" w:rsidRDefault="003C3EFC" w:rsidP="00C13D33">
      <w:pPr>
        <w:rPr>
          <w:rFonts w:cs="Arial"/>
          <w:szCs w:val="24"/>
        </w:rPr>
      </w:pPr>
    </w:p>
    <w:p w14:paraId="25950565" w14:textId="03C79D7C" w:rsidR="009B5842" w:rsidRPr="004B3D04" w:rsidRDefault="00C5056C" w:rsidP="009B5842">
      <w:pPr>
        <w:rPr>
          <w:rFonts w:cs="Arial"/>
          <w:szCs w:val="24"/>
        </w:rPr>
      </w:pPr>
      <w:r w:rsidRPr="004B3D04">
        <w:rPr>
          <w:rFonts w:cs="Arial"/>
          <w:szCs w:val="24"/>
        </w:rPr>
        <w:t xml:space="preserve">While the key </w:t>
      </w:r>
      <w:r w:rsidR="00F92086">
        <w:rPr>
          <w:rFonts w:cs="Arial"/>
          <w:szCs w:val="24"/>
        </w:rPr>
        <w:t>requirements</w:t>
      </w:r>
      <w:r w:rsidRPr="004B3D04">
        <w:rPr>
          <w:rFonts w:cs="Arial"/>
          <w:szCs w:val="24"/>
        </w:rPr>
        <w:t xml:space="preserve"> for valid consent </w:t>
      </w:r>
      <w:r w:rsidR="00F92086">
        <w:rPr>
          <w:rFonts w:cs="Arial"/>
          <w:szCs w:val="24"/>
        </w:rPr>
        <w:t>are generally applicable,</w:t>
      </w:r>
      <w:r w:rsidRPr="004B3D04">
        <w:rPr>
          <w:rFonts w:cs="Arial"/>
          <w:szCs w:val="24"/>
        </w:rPr>
        <w:t xml:space="preserve"> this </w:t>
      </w:r>
      <w:r w:rsidR="00F92086">
        <w:rPr>
          <w:rFonts w:cs="Arial"/>
          <w:szCs w:val="24"/>
        </w:rPr>
        <w:t>G</w:t>
      </w:r>
      <w:r w:rsidRPr="004B3D04">
        <w:rPr>
          <w:rFonts w:cs="Arial"/>
          <w:szCs w:val="24"/>
        </w:rPr>
        <w:t>uideline does not explicitly</w:t>
      </w:r>
      <w:r w:rsidR="00906778" w:rsidRPr="004B3D04">
        <w:rPr>
          <w:rFonts w:cs="Arial"/>
          <w:szCs w:val="24"/>
        </w:rPr>
        <w:t xml:space="preserve"> </w:t>
      </w:r>
      <w:r w:rsidR="009B5842" w:rsidRPr="004B3D04">
        <w:rPr>
          <w:rFonts w:cs="Arial"/>
          <w:szCs w:val="24"/>
        </w:rPr>
        <w:t xml:space="preserve">cover consent relating to </w:t>
      </w:r>
      <w:r w:rsidR="00F92086">
        <w:rPr>
          <w:rFonts w:cs="Arial"/>
          <w:szCs w:val="24"/>
        </w:rPr>
        <w:t>the following:</w:t>
      </w:r>
    </w:p>
    <w:p w14:paraId="5D867CBB" w14:textId="124F2F59" w:rsidR="00583209" w:rsidRPr="00F836AF" w:rsidRDefault="006B7ABE" w:rsidP="000754C6">
      <w:pPr>
        <w:pStyle w:val="ListParagraph"/>
        <w:numPr>
          <w:ilvl w:val="0"/>
          <w:numId w:val="3"/>
        </w:numPr>
        <w:rPr>
          <w:rFonts w:asciiTheme="minorHAnsi" w:hAnsiTheme="minorHAnsi" w:cstheme="minorHAnsi"/>
          <w:i/>
          <w:iCs/>
          <w:szCs w:val="24"/>
        </w:rPr>
      </w:pPr>
      <w:r>
        <w:rPr>
          <w:rFonts w:cs="Arial"/>
          <w:szCs w:val="24"/>
        </w:rPr>
        <w:t>s</w:t>
      </w:r>
      <w:r w:rsidR="00583209" w:rsidRPr="004B3D04">
        <w:rPr>
          <w:rFonts w:cs="Arial"/>
          <w:szCs w:val="24"/>
        </w:rPr>
        <w:t xml:space="preserve">haring </w:t>
      </w:r>
      <w:r w:rsidR="009B5842" w:rsidRPr="004B3D04">
        <w:rPr>
          <w:rFonts w:cs="Arial"/>
          <w:szCs w:val="24"/>
        </w:rPr>
        <w:t xml:space="preserve">of </w:t>
      </w:r>
      <w:r w:rsidR="00583209" w:rsidRPr="004B3D04">
        <w:rPr>
          <w:rFonts w:cs="Arial"/>
          <w:szCs w:val="24"/>
        </w:rPr>
        <w:t xml:space="preserve">personal </w:t>
      </w:r>
      <w:r w:rsidR="009B5842" w:rsidRPr="004B3D04">
        <w:rPr>
          <w:rFonts w:cs="Arial"/>
          <w:szCs w:val="24"/>
        </w:rPr>
        <w:t>health information</w:t>
      </w:r>
      <w:r w:rsidR="001C116E" w:rsidRPr="004B3D04">
        <w:rPr>
          <w:rFonts w:cs="Arial"/>
          <w:szCs w:val="24"/>
        </w:rPr>
        <w:t xml:space="preserve"> – </w:t>
      </w:r>
      <w:r w:rsidR="000D1ACF">
        <w:rPr>
          <w:rFonts w:cs="Arial"/>
          <w:szCs w:val="24"/>
        </w:rPr>
        <w:t>Refer to</w:t>
      </w:r>
      <w:r w:rsidR="001C116E" w:rsidRPr="004B3D04">
        <w:rPr>
          <w:rFonts w:cs="Arial"/>
          <w:szCs w:val="24"/>
        </w:rPr>
        <w:t xml:space="preserve"> </w:t>
      </w:r>
      <w:r w:rsidR="004B3D04" w:rsidRPr="00F836AF">
        <w:rPr>
          <w:rFonts w:asciiTheme="minorHAnsi" w:hAnsiTheme="minorHAnsi" w:cstheme="minorHAnsi"/>
          <w:i/>
          <w:iCs/>
          <w:szCs w:val="24"/>
        </w:rPr>
        <w:t>Clinical Records Management Procedure</w:t>
      </w:r>
    </w:p>
    <w:p w14:paraId="328AC33D" w14:textId="12313EAE" w:rsidR="009B5842" w:rsidRPr="00451D66" w:rsidRDefault="006B7ABE" w:rsidP="000754C6">
      <w:pPr>
        <w:pStyle w:val="ListParagraph"/>
        <w:numPr>
          <w:ilvl w:val="0"/>
          <w:numId w:val="3"/>
        </w:numPr>
        <w:rPr>
          <w:rFonts w:asciiTheme="minorHAnsi" w:hAnsiTheme="minorHAnsi" w:cstheme="minorHAnsi"/>
          <w:b/>
          <w:szCs w:val="24"/>
        </w:rPr>
      </w:pPr>
      <w:r>
        <w:rPr>
          <w:rFonts w:asciiTheme="minorHAnsi" w:hAnsiTheme="minorHAnsi" w:cs="Calibri"/>
        </w:rPr>
        <w:t>i</w:t>
      </w:r>
      <w:r w:rsidR="00C641A1" w:rsidRPr="004B3D04">
        <w:rPr>
          <w:rFonts w:asciiTheme="minorHAnsi" w:hAnsiTheme="minorHAnsi" w:cs="Calibri"/>
        </w:rPr>
        <w:t>mages and audio for clinical and non-clinical purposes</w:t>
      </w:r>
      <w:r w:rsidR="00C641A1" w:rsidRPr="004B3D04">
        <w:rPr>
          <w:rFonts w:asciiTheme="minorHAnsi" w:hAnsiTheme="minorHAnsi" w:cstheme="minorHAnsi"/>
          <w:szCs w:val="24"/>
        </w:rPr>
        <w:t xml:space="preserve"> – </w:t>
      </w:r>
      <w:r w:rsidR="000D1ACF">
        <w:rPr>
          <w:rFonts w:asciiTheme="minorHAnsi" w:hAnsiTheme="minorHAnsi" w:cstheme="minorHAnsi"/>
          <w:szCs w:val="24"/>
        </w:rPr>
        <w:t>Refer to</w:t>
      </w:r>
      <w:r w:rsidR="00C641A1" w:rsidRPr="004B3D04">
        <w:rPr>
          <w:rFonts w:asciiTheme="minorHAnsi" w:hAnsiTheme="minorHAnsi" w:cstheme="minorHAnsi"/>
          <w:szCs w:val="24"/>
        </w:rPr>
        <w:t xml:space="preserve"> </w:t>
      </w:r>
      <w:r w:rsidR="00C641A1" w:rsidRPr="00F836AF">
        <w:rPr>
          <w:rFonts w:asciiTheme="minorHAnsi" w:hAnsiTheme="minorHAnsi" w:cstheme="minorHAnsi"/>
          <w:i/>
          <w:iCs/>
          <w:szCs w:val="24"/>
        </w:rPr>
        <w:t>Photo, Video and Audio: Capture, Storage, Disposal and Use</w:t>
      </w:r>
      <w:r w:rsidR="000D1ACF">
        <w:rPr>
          <w:rFonts w:asciiTheme="minorHAnsi" w:hAnsiTheme="minorHAnsi" w:cstheme="minorHAnsi"/>
          <w:i/>
          <w:iCs/>
          <w:szCs w:val="24"/>
        </w:rPr>
        <w:t xml:space="preserve"> </w:t>
      </w:r>
      <w:r w:rsidR="00A50CAE" w:rsidRPr="00F836AF">
        <w:rPr>
          <w:rStyle w:val="Hyperlink"/>
          <w:rFonts w:asciiTheme="minorHAnsi" w:hAnsiTheme="minorHAnsi" w:cstheme="minorHAnsi"/>
          <w:i/>
          <w:iCs/>
          <w:color w:val="auto"/>
          <w:szCs w:val="24"/>
          <w:u w:val="none"/>
        </w:rPr>
        <w:t>Procedure</w:t>
      </w:r>
    </w:p>
    <w:p w14:paraId="73E5F391" w14:textId="599B9875" w:rsidR="009B5842" w:rsidRPr="004B3D04" w:rsidRDefault="006B7ABE" w:rsidP="000754C6">
      <w:pPr>
        <w:pStyle w:val="ListParagraph"/>
        <w:numPr>
          <w:ilvl w:val="0"/>
          <w:numId w:val="3"/>
        </w:numPr>
        <w:rPr>
          <w:rStyle w:val="Hyperlink"/>
          <w:rFonts w:cs="Arial"/>
          <w:color w:val="auto"/>
          <w:szCs w:val="24"/>
          <w:u w:val="none"/>
        </w:rPr>
      </w:pPr>
      <w:r>
        <w:rPr>
          <w:rFonts w:cs="Arial"/>
          <w:szCs w:val="24"/>
        </w:rPr>
        <w:t>r</w:t>
      </w:r>
      <w:r w:rsidR="00906778" w:rsidRPr="004B3D04">
        <w:rPr>
          <w:rFonts w:cs="Arial"/>
          <w:szCs w:val="24"/>
        </w:rPr>
        <w:t xml:space="preserve">esearch – </w:t>
      </w:r>
      <w:r w:rsidR="00122277">
        <w:rPr>
          <w:rFonts w:cs="Arial"/>
          <w:szCs w:val="24"/>
        </w:rPr>
        <w:t xml:space="preserve">Refer to </w:t>
      </w:r>
      <w:r w:rsidR="00122277" w:rsidRPr="00F836AF">
        <w:rPr>
          <w:rFonts w:cs="Arial"/>
          <w:i/>
          <w:iCs/>
          <w:szCs w:val="24"/>
        </w:rPr>
        <w:t>Canberra Health Services</w:t>
      </w:r>
      <w:r w:rsidR="00906778" w:rsidRPr="00F836AF">
        <w:rPr>
          <w:rFonts w:cs="Arial"/>
          <w:i/>
          <w:iCs/>
          <w:szCs w:val="24"/>
        </w:rPr>
        <w:t xml:space="preserve"> Clinical Trials</w:t>
      </w:r>
      <w:r w:rsidR="00122277" w:rsidRPr="00F836AF">
        <w:rPr>
          <w:rFonts w:cs="Arial"/>
          <w:i/>
          <w:iCs/>
          <w:szCs w:val="24"/>
        </w:rPr>
        <w:t>,</w:t>
      </w:r>
      <w:r w:rsidR="00906778" w:rsidRPr="00F836AF">
        <w:rPr>
          <w:rFonts w:cs="Arial"/>
          <w:i/>
          <w:iCs/>
          <w:szCs w:val="24"/>
        </w:rPr>
        <w:t xml:space="preserve"> Registries and Biobanks Procedure Manual Two: Study Conduct</w:t>
      </w:r>
    </w:p>
    <w:p w14:paraId="0941A431" w14:textId="57F0A41A" w:rsidR="001C116E" w:rsidRDefault="006B7ABE" w:rsidP="000754C6">
      <w:pPr>
        <w:pStyle w:val="ListParagraph"/>
        <w:numPr>
          <w:ilvl w:val="0"/>
          <w:numId w:val="3"/>
        </w:numPr>
        <w:rPr>
          <w:rFonts w:cs="Arial"/>
          <w:i/>
          <w:iCs/>
          <w:szCs w:val="24"/>
        </w:rPr>
      </w:pPr>
      <w:r>
        <w:rPr>
          <w:rFonts w:cs="Arial"/>
          <w:szCs w:val="24"/>
        </w:rPr>
        <w:lastRenderedPageBreak/>
        <w:t>f</w:t>
      </w:r>
      <w:r w:rsidR="001C116E" w:rsidRPr="004B3D04">
        <w:rPr>
          <w:rFonts w:cs="Arial"/>
          <w:szCs w:val="24"/>
        </w:rPr>
        <w:t xml:space="preserve">inancial expenses relating to medical treatment – </w:t>
      </w:r>
      <w:r w:rsidR="000D1ACF">
        <w:rPr>
          <w:rFonts w:cs="Arial"/>
          <w:szCs w:val="24"/>
        </w:rPr>
        <w:t>Refer to</w:t>
      </w:r>
      <w:r w:rsidR="001C116E" w:rsidRPr="004B3D04">
        <w:rPr>
          <w:rFonts w:cs="Arial"/>
          <w:szCs w:val="24"/>
        </w:rPr>
        <w:t xml:space="preserve"> </w:t>
      </w:r>
      <w:r w:rsidR="001C116E" w:rsidRPr="00F836AF">
        <w:rPr>
          <w:rFonts w:cs="Arial"/>
          <w:i/>
          <w:iCs/>
          <w:szCs w:val="24"/>
        </w:rPr>
        <w:t>Inpatient Revenue Collection</w:t>
      </w:r>
      <w:r w:rsidR="000D1ACF">
        <w:rPr>
          <w:rFonts w:cs="Arial"/>
          <w:i/>
          <w:iCs/>
          <w:szCs w:val="24"/>
        </w:rPr>
        <w:t>, Admission and Billing Logs</w:t>
      </w:r>
      <w:r w:rsidR="001C116E" w:rsidRPr="00F836AF">
        <w:rPr>
          <w:rFonts w:cs="Arial"/>
          <w:i/>
          <w:iCs/>
          <w:szCs w:val="24"/>
        </w:rPr>
        <w:t xml:space="preserve"> Procedure</w:t>
      </w:r>
    </w:p>
    <w:p w14:paraId="62B75871" w14:textId="4877D480" w:rsidR="0096689F" w:rsidRPr="0096689F" w:rsidRDefault="0096689F" w:rsidP="0096689F">
      <w:pPr>
        <w:pStyle w:val="ListParagraph"/>
        <w:numPr>
          <w:ilvl w:val="0"/>
          <w:numId w:val="3"/>
        </w:numPr>
        <w:rPr>
          <w:rFonts w:cs="Arial"/>
          <w:i/>
          <w:iCs/>
          <w:szCs w:val="24"/>
        </w:rPr>
      </w:pPr>
      <w:r>
        <w:rPr>
          <w:rFonts w:cs="Arial"/>
          <w:szCs w:val="24"/>
        </w:rPr>
        <w:t xml:space="preserve">seeking information or access to voluntary assisted dying – Refer to </w:t>
      </w:r>
      <w:r>
        <w:rPr>
          <w:rFonts w:cs="Arial"/>
          <w:i/>
          <w:iCs/>
          <w:szCs w:val="24"/>
        </w:rPr>
        <w:t>Voluntary Assisted Dying Procedure.</w:t>
      </w:r>
    </w:p>
    <w:p w14:paraId="086829FF" w14:textId="77777777" w:rsidR="00C13D33" w:rsidRPr="00032890" w:rsidRDefault="00C13D33" w:rsidP="009A534C">
      <w:pPr>
        <w:jc w:val="right"/>
        <w:rPr>
          <w:rFonts w:cs="Arial"/>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059F3131" w:rsidR="009A534C" w:rsidRPr="00C76688" w:rsidRDefault="007F1A47" w:rsidP="00B10F87">
            <w:pPr>
              <w:pStyle w:val="Heading1"/>
            </w:pPr>
            <w:bookmarkStart w:id="13" w:name="_Toc147411206"/>
            <w:bookmarkStart w:id="14" w:name="_Toc167114908"/>
            <w:r>
              <w:t>Roles and Responsibilities</w:t>
            </w:r>
            <w:bookmarkEnd w:id="13"/>
            <w:bookmarkEnd w:id="14"/>
          </w:p>
        </w:tc>
      </w:tr>
    </w:tbl>
    <w:p w14:paraId="08682A06" w14:textId="5224DC1E" w:rsidR="009A534C" w:rsidRDefault="009A534C" w:rsidP="009A534C">
      <w:pPr>
        <w:rPr>
          <w:rFonts w:cs="Arial"/>
          <w:i/>
          <w:szCs w:val="24"/>
        </w:rPr>
      </w:pPr>
    </w:p>
    <w:p w14:paraId="071F8FF6" w14:textId="1AD46C93" w:rsidR="00636B52" w:rsidRDefault="00636B52" w:rsidP="00A908CC">
      <w:pPr>
        <w:rPr>
          <w:rFonts w:asciiTheme="minorHAnsi" w:hAnsiTheme="minorHAnsi" w:cstheme="minorHAnsi"/>
          <w:b/>
          <w:bCs/>
          <w:szCs w:val="24"/>
        </w:rPr>
      </w:pPr>
      <w:r>
        <w:rPr>
          <w:rFonts w:asciiTheme="minorHAnsi" w:hAnsiTheme="minorHAnsi" w:cstheme="minorHAnsi"/>
          <w:b/>
          <w:bCs/>
          <w:szCs w:val="24"/>
        </w:rPr>
        <w:t>Executive</w:t>
      </w:r>
    </w:p>
    <w:p w14:paraId="05E2A313" w14:textId="38D8AD0E" w:rsidR="00D85271" w:rsidRPr="00DF7924" w:rsidRDefault="00D85271" w:rsidP="000754C6">
      <w:pPr>
        <w:pStyle w:val="ListParagraph"/>
        <w:numPr>
          <w:ilvl w:val="0"/>
          <w:numId w:val="19"/>
        </w:numPr>
      </w:pPr>
      <w:bookmarkStart w:id="15" w:name="_Hlk62221383"/>
      <w:bookmarkStart w:id="16" w:name="_Hlk146544974"/>
      <w:r w:rsidRPr="009E632E">
        <w:rPr>
          <w:rStyle w:val="normaltextrun"/>
          <w:rFonts w:asciiTheme="minorHAnsi" w:hAnsiTheme="minorHAnsi" w:cstheme="minorHAnsi"/>
        </w:rPr>
        <w:t xml:space="preserve">Ensure </w:t>
      </w:r>
      <w:r w:rsidRPr="00DF7924">
        <w:t xml:space="preserve">the principles and requirements </w:t>
      </w:r>
      <w:r>
        <w:t xml:space="preserve">for consent </w:t>
      </w:r>
      <w:r w:rsidRPr="00DF7924">
        <w:t>are applied, achieved, sustained</w:t>
      </w:r>
      <w:r w:rsidR="00AE38CF">
        <w:t xml:space="preserve">, </w:t>
      </w:r>
      <w:r w:rsidR="00983C31" w:rsidRPr="00DF7924">
        <w:t>monitored,</w:t>
      </w:r>
      <w:r w:rsidR="00AE38CF">
        <w:t xml:space="preserve"> and evaluated</w:t>
      </w:r>
      <w:r w:rsidRPr="00DF7924">
        <w:t xml:space="preserve">. </w:t>
      </w:r>
      <w:bookmarkEnd w:id="15"/>
    </w:p>
    <w:bookmarkEnd w:id="16"/>
    <w:p w14:paraId="6AF1BDC5" w14:textId="77777777" w:rsidR="00636B52" w:rsidRDefault="00636B52" w:rsidP="00A908CC">
      <w:pPr>
        <w:rPr>
          <w:rFonts w:asciiTheme="minorHAnsi" w:hAnsiTheme="minorHAnsi" w:cstheme="minorHAnsi"/>
          <w:b/>
          <w:bCs/>
          <w:szCs w:val="24"/>
        </w:rPr>
      </w:pPr>
    </w:p>
    <w:p w14:paraId="3151BA55" w14:textId="0B555934" w:rsidR="00A908CC" w:rsidRPr="005715FA" w:rsidRDefault="00A908CC" w:rsidP="00A908CC">
      <w:pPr>
        <w:pStyle w:val="Default"/>
        <w:textAlignment w:val="baseline"/>
        <w:rPr>
          <w:rFonts w:asciiTheme="minorHAnsi" w:hAnsiTheme="minorHAnsi" w:cstheme="minorHAnsi"/>
          <w:b/>
          <w:bCs/>
          <w:color w:val="auto"/>
        </w:rPr>
      </w:pPr>
      <w:r w:rsidRPr="00A908CC">
        <w:rPr>
          <w:rFonts w:asciiTheme="minorHAnsi" w:hAnsiTheme="minorHAnsi" w:cstheme="minorHAnsi"/>
          <w:b/>
          <w:bCs/>
          <w:color w:val="auto"/>
        </w:rPr>
        <w:t xml:space="preserve">Quality, Safety, Innovation and </w:t>
      </w:r>
      <w:r w:rsidRPr="00507512">
        <w:rPr>
          <w:rFonts w:asciiTheme="minorHAnsi" w:hAnsiTheme="minorHAnsi" w:cstheme="minorHAnsi"/>
          <w:b/>
          <w:bCs/>
          <w:color w:val="auto"/>
        </w:rPr>
        <w:t>Improvement</w:t>
      </w:r>
      <w:r w:rsidR="004A694F" w:rsidRPr="00507512">
        <w:rPr>
          <w:rFonts w:asciiTheme="minorHAnsi" w:hAnsiTheme="minorHAnsi" w:cstheme="minorHAnsi"/>
          <w:b/>
          <w:bCs/>
          <w:color w:val="auto"/>
        </w:rPr>
        <w:t xml:space="preserve"> </w:t>
      </w:r>
      <w:r w:rsidR="008E4EA1">
        <w:rPr>
          <w:rFonts w:asciiTheme="minorHAnsi" w:hAnsiTheme="minorHAnsi" w:cstheme="minorHAnsi"/>
          <w:b/>
          <w:bCs/>
          <w:color w:val="auto"/>
        </w:rPr>
        <w:t>Division</w:t>
      </w:r>
    </w:p>
    <w:p w14:paraId="10096A6A" w14:textId="2250C1DC" w:rsidR="00CA75F8" w:rsidRPr="005715FA" w:rsidRDefault="00CA75F8" w:rsidP="000754C6">
      <w:pPr>
        <w:pStyle w:val="ListParagraph"/>
        <w:numPr>
          <w:ilvl w:val="0"/>
          <w:numId w:val="10"/>
        </w:numPr>
        <w:textAlignment w:val="baseline"/>
        <w:rPr>
          <w:rFonts w:asciiTheme="minorHAnsi" w:hAnsiTheme="minorHAnsi" w:cstheme="minorHAnsi"/>
          <w:szCs w:val="24"/>
        </w:rPr>
      </w:pPr>
      <w:r w:rsidRPr="005715FA">
        <w:rPr>
          <w:rFonts w:asciiTheme="minorHAnsi" w:hAnsiTheme="minorHAnsi" w:cstheme="minorHAnsi"/>
          <w:szCs w:val="24"/>
        </w:rPr>
        <w:t xml:space="preserve">Responsible for maintaining the integrity of the </w:t>
      </w:r>
      <w:r w:rsidRPr="005715FA">
        <w:rPr>
          <w:rFonts w:cs="Arial"/>
          <w:szCs w:val="24"/>
        </w:rPr>
        <w:t xml:space="preserve">Informed Consent for Healthcare </w:t>
      </w:r>
      <w:r w:rsidR="005715FA" w:rsidRPr="005715FA">
        <w:rPr>
          <w:rFonts w:cs="Arial"/>
          <w:szCs w:val="24"/>
        </w:rPr>
        <w:t>treatment system</w:t>
      </w:r>
      <w:r w:rsidRPr="005715FA">
        <w:rPr>
          <w:rFonts w:asciiTheme="minorHAnsi" w:hAnsiTheme="minorHAnsi" w:cstheme="minorHAnsi"/>
          <w:szCs w:val="24"/>
        </w:rPr>
        <w:t xml:space="preserve"> and </w:t>
      </w:r>
      <w:r w:rsidR="00507512" w:rsidRPr="005715FA">
        <w:rPr>
          <w:rFonts w:asciiTheme="minorHAnsi" w:hAnsiTheme="minorHAnsi" w:cstheme="minorHAnsi"/>
          <w:szCs w:val="24"/>
        </w:rPr>
        <w:t xml:space="preserve">supporting </w:t>
      </w:r>
      <w:r w:rsidRPr="005715FA">
        <w:rPr>
          <w:rFonts w:asciiTheme="minorHAnsi" w:hAnsiTheme="minorHAnsi" w:cstheme="minorHAnsi"/>
          <w:szCs w:val="24"/>
        </w:rPr>
        <w:t>its continuous improvement.</w:t>
      </w:r>
    </w:p>
    <w:p w14:paraId="2F3C0F2A" w14:textId="7E41765F" w:rsidR="0094208F" w:rsidRPr="005715FA" w:rsidRDefault="00CA75F8" w:rsidP="000754C6">
      <w:pPr>
        <w:pStyle w:val="Default"/>
        <w:numPr>
          <w:ilvl w:val="0"/>
          <w:numId w:val="10"/>
        </w:numPr>
        <w:textAlignment w:val="baseline"/>
        <w:rPr>
          <w:rFonts w:asciiTheme="minorHAnsi" w:hAnsiTheme="minorHAnsi" w:cstheme="minorHAnsi"/>
          <w:color w:val="auto"/>
        </w:rPr>
      </w:pPr>
      <w:r w:rsidRPr="005715FA">
        <w:rPr>
          <w:rFonts w:asciiTheme="minorHAnsi" w:hAnsiTheme="minorHAnsi" w:cstheme="minorHAnsi"/>
          <w:color w:val="auto"/>
        </w:rPr>
        <w:t xml:space="preserve">Ensure </w:t>
      </w:r>
      <w:r w:rsidR="0094208F" w:rsidRPr="005715FA">
        <w:rPr>
          <w:rFonts w:asciiTheme="minorHAnsi" w:hAnsiTheme="minorHAnsi" w:cstheme="minorHAnsi"/>
          <w:color w:val="auto"/>
        </w:rPr>
        <w:t xml:space="preserve">staff are made aware of their obligations in relation to obtaining </w:t>
      </w:r>
      <w:r w:rsidRPr="005715FA">
        <w:rPr>
          <w:rFonts w:asciiTheme="minorHAnsi" w:hAnsiTheme="minorHAnsi" w:cstheme="minorHAnsi"/>
          <w:color w:val="auto"/>
        </w:rPr>
        <w:t xml:space="preserve">informed consent for healthcare. </w:t>
      </w:r>
    </w:p>
    <w:p w14:paraId="30672787" w14:textId="496654A4" w:rsidR="004A694F" w:rsidRPr="005A5905" w:rsidRDefault="00D85271" w:rsidP="000754C6">
      <w:pPr>
        <w:pStyle w:val="ListParagraph"/>
        <w:numPr>
          <w:ilvl w:val="0"/>
          <w:numId w:val="10"/>
        </w:numPr>
        <w:rPr>
          <w:rFonts w:asciiTheme="minorHAnsi" w:hAnsiTheme="minorHAnsi" w:cstheme="minorHAnsi"/>
          <w:szCs w:val="24"/>
          <w:lang w:eastAsia="en-AU"/>
        </w:rPr>
      </w:pPr>
      <w:r w:rsidRPr="005A5905">
        <w:rPr>
          <w:rFonts w:asciiTheme="minorHAnsi" w:hAnsiTheme="minorHAnsi" w:cstheme="minorHAnsi"/>
          <w:szCs w:val="24"/>
          <w:lang w:eastAsia="en-AU"/>
        </w:rPr>
        <w:t>E</w:t>
      </w:r>
      <w:r w:rsidR="00CD19AC" w:rsidRPr="005A5905">
        <w:rPr>
          <w:rFonts w:asciiTheme="minorHAnsi" w:hAnsiTheme="minorHAnsi" w:cstheme="minorHAnsi"/>
          <w:szCs w:val="24"/>
          <w:lang w:eastAsia="en-AU"/>
        </w:rPr>
        <w:t>nsur</w:t>
      </w:r>
      <w:r w:rsidRPr="005A5905">
        <w:rPr>
          <w:rFonts w:asciiTheme="minorHAnsi" w:hAnsiTheme="minorHAnsi" w:cstheme="minorHAnsi"/>
          <w:szCs w:val="24"/>
          <w:lang w:eastAsia="en-AU"/>
        </w:rPr>
        <w:t>e</w:t>
      </w:r>
      <w:r w:rsidR="00CD19AC" w:rsidRPr="005A5905">
        <w:rPr>
          <w:rFonts w:asciiTheme="minorHAnsi" w:hAnsiTheme="minorHAnsi" w:cstheme="minorHAnsi"/>
          <w:szCs w:val="24"/>
          <w:lang w:eastAsia="en-AU"/>
        </w:rPr>
        <w:t xml:space="preserve"> that staff </w:t>
      </w:r>
      <w:r w:rsidR="004C0F2E">
        <w:rPr>
          <w:rFonts w:asciiTheme="minorHAnsi" w:hAnsiTheme="minorHAnsi" w:cstheme="minorHAnsi"/>
          <w:szCs w:val="24"/>
          <w:lang w:eastAsia="en-AU"/>
        </w:rPr>
        <w:t>can</w:t>
      </w:r>
      <w:r w:rsidR="00CD19AC" w:rsidRPr="005A5905">
        <w:rPr>
          <w:rFonts w:asciiTheme="minorHAnsi" w:hAnsiTheme="minorHAnsi" w:cstheme="minorHAnsi"/>
          <w:szCs w:val="24"/>
          <w:lang w:eastAsia="en-AU"/>
        </w:rPr>
        <w:t xml:space="preserve"> access, interpret and apply this document</w:t>
      </w:r>
      <w:r w:rsidR="00F4398D">
        <w:rPr>
          <w:rFonts w:asciiTheme="minorHAnsi" w:hAnsiTheme="minorHAnsi" w:cstheme="minorHAnsi"/>
          <w:szCs w:val="24"/>
          <w:lang w:eastAsia="en-AU"/>
        </w:rPr>
        <w:t>,</w:t>
      </w:r>
      <w:r w:rsidR="00CD19AC" w:rsidRPr="005A5905">
        <w:rPr>
          <w:rFonts w:asciiTheme="minorHAnsi" w:hAnsiTheme="minorHAnsi" w:cstheme="minorHAnsi"/>
          <w:szCs w:val="24"/>
          <w:lang w:eastAsia="en-AU"/>
        </w:rPr>
        <w:t xml:space="preserve"> and are provided with education related to this policy. </w:t>
      </w:r>
    </w:p>
    <w:p w14:paraId="35CE9F5C" w14:textId="5406B702" w:rsidR="00A908CC" w:rsidRPr="005A5905" w:rsidRDefault="00A908CC" w:rsidP="000754C6">
      <w:pPr>
        <w:pStyle w:val="Default"/>
        <w:numPr>
          <w:ilvl w:val="0"/>
          <w:numId w:val="10"/>
        </w:numPr>
        <w:textAlignment w:val="baseline"/>
        <w:rPr>
          <w:rFonts w:asciiTheme="minorHAnsi" w:hAnsiTheme="minorHAnsi" w:cstheme="minorHAnsi"/>
          <w:color w:val="auto"/>
        </w:rPr>
      </w:pPr>
      <w:r w:rsidRPr="005A5905">
        <w:rPr>
          <w:rFonts w:asciiTheme="minorHAnsi" w:hAnsiTheme="minorHAnsi" w:cstheme="minorHAnsi"/>
          <w:color w:val="auto"/>
        </w:rPr>
        <w:t xml:space="preserve">Ensure there is an organisation wide process for ongoing routine monitoring of </w:t>
      </w:r>
      <w:r w:rsidR="00CA75F8" w:rsidRPr="005A5905">
        <w:rPr>
          <w:rFonts w:asciiTheme="minorHAnsi" w:hAnsiTheme="minorHAnsi" w:cstheme="minorHAnsi"/>
          <w:color w:val="auto"/>
        </w:rPr>
        <w:t xml:space="preserve">informed consent for healthcare </w:t>
      </w:r>
      <w:r w:rsidRPr="005A5905">
        <w:rPr>
          <w:rFonts w:asciiTheme="minorHAnsi" w:hAnsiTheme="minorHAnsi" w:cstheme="minorHAnsi"/>
          <w:color w:val="auto"/>
        </w:rPr>
        <w:t xml:space="preserve">performance and </w:t>
      </w:r>
      <w:r w:rsidR="004A694F" w:rsidRPr="005A5905">
        <w:rPr>
          <w:rFonts w:asciiTheme="minorHAnsi" w:hAnsiTheme="minorHAnsi" w:cstheme="minorHAnsi"/>
          <w:color w:val="auto"/>
        </w:rPr>
        <w:t>support</w:t>
      </w:r>
      <w:r w:rsidRPr="005A5905">
        <w:rPr>
          <w:rFonts w:asciiTheme="minorHAnsi" w:hAnsiTheme="minorHAnsi" w:cstheme="minorHAnsi"/>
          <w:color w:val="auto"/>
        </w:rPr>
        <w:t xml:space="preserve"> action </w:t>
      </w:r>
      <w:r w:rsidR="004A694F" w:rsidRPr="005A5905">
        <w:rPr>
          <w:rFonts w:asciiTheme="minorHAnsi" w:hAnsiTheme="minorHAnsi" w:cstheme="minorHAnsi"/>
          <w:color w:val="auto"/>
        </w:rPr>
        <w:t>initiatives</w:t>
      </w:r>
      <w:r w:rsidRPr="005A5905">
        <w:rPr>
          <w:rFonts w:asciiTheme="minorHAnsi" w:hAnsiTheme="minorHAnsi" w:cstheme="minorHAnsi"/>
          <w:color w:val="auto"/>
        </w:rPr>
        <w:t xml:space="preserve"> taken when performance is outside tolerance ranges. </w:t>
      </w:r>
    </w:p>
    <w:p w14:paraId="58DFD581" w14:textId="3DEFE37D" w:rsidR="00AE38CF" w:rsidRPr="005A5905" w:rsidRDefault="00AE38CF" w:rsidP="000754C6">
      <w:pPr>
        <w:pStyle w:val="Default"/>
        <w:numPr>
          <w:ilvl w:val="0"/>
          <w:numId w:val="10"/>
        </w:numPr>
        <w:textAlignment w:val="baseline"/>
        <w:rPr>
          <w:rFonts w:asciiTheme="minorHAnsi" w:hAnsiTheme="minorHAnsi" w:cstheme="minorHAnsi"/>
          <w:color w:val="auto"/>
        </w:rPr>
      </w:pPr>
      <w:r w:rsidRPr="005A5905">
        <w:rPr>
          <w:rStyle w:val="normaltextrun"/>
          <w:rFonts w:asciiTheme="minorHAnsi" w:hAnsiTheme="minorHAnsi" w:cstheme="minorHAnsi"/>
          <w:color w:val="auto"/>
        </w:rPr>
        <w:t xml:space="preserve">Ensure </w:t>
      </w:r>
      <w:r w:rsidRPr="005A5905">
        <w:rPr>
          <w:rFonts w:asciiTheme="minorHAnsi" w:hAnsiTheme="minorHAnsi" w:cstheme="minorHAnsi"/>
          <w:color w:val="auto"/>
        </w:rPr>
        <w:t>the principles and requirements for consent are applied, achieved, sustained, monitored</w:t>
      </w:r>
      <w:r w:rsidR="00FD4491">
        <w:rPr>
          <w:rFonts w:asciiTheme="minorHAnsi" w:hAnsiTheme="minorHAnsi" w:cstheme="minorHAnsi"/>
          <w:color w:val="auto"/>
        </w:rPr>
        <w:t>,</w:t>
      </w:r>
      <w:r w:rsidRPr="005A5905">
        <w:rPr>
          <w:rFonts w:asciiTheme="minorHAnsi" w:hAnsiTheme="minorHAnsi" w:cstheme="minorHAnsi"/>
          <w:color w:val="auto"/>
        </w:rPr>
        <w:t xml:space="preserve"> and evaluated. </w:t>
      </w:r>
    </w:p>
    <w:p w14:paraId="4F4CBB49" w14:textId="65C6E233" w:rsidR="00A908CC" w:rsidRPr="005A5905" w:rsidRDefault="00A908CC" w:rsidP="00A908CC">
      <w:pPr>
        <w:rPr>
          <w:rFonts w:asciiTheme="minorHAnsi" w:hAnsiTheme="minorHAnsi" w:cstheme="minorHAnsi"/>
          <w:szCs w:val="24"/>
        </w:rPr>
      </w:pPr>
    </w:p>
    <w:p w14:paraId="565141FC" w14:textId="77777777" w:rsidR="004A694F" w:rsidRPr="005A5905" w:rsidRDefault="004A694F" w:rsidP="004A694F">
      <w:pPr>
        <w:rPr>
          <w:b/>
          <w:bCs/>
          <w:szCs w:val="24"/>
        </w:rPr>
      </w:pPr>
      <w:r w:rsidRPr="005A5905">
        <w:rPr>
          <w:b/>
          <w:bCs/>
          <w:szCs w:val="24"/>
        </w:rPr>
        <w:t>CHS Divisions</w:t>
      </w:r>
    </w:p>
    <w:p w14:paraId="33279DD4" w14:textId="677C9478" w:rsidR="00335A2D" w:rsidRPr="009E632E" w:rsidRDefault="00335A2D" w:rsidP="000754C6">
      <w:pPr>
        <w:pStyle w:val="ListParagraph"/>
        <w:numPr>
          <w:ilvl w:val="0"/>
          <w:numId w:val="20"/>
        </w:numPr>
      </w:pPr>
      <w:r w:rsidRPr="009E632E">
        <w:t>Ensure the principles and requirements for consent are applied, achieved, sustained, monitored</w:t>
      </w:r>
      <w:r w:rsidR="00F665FD">
        <w:t>,</w:t>
      </w:r>
      <w:r w:rsidRPr="009E632E">
        <w:t xml:space="preserve"> and evaluated. </w:t>
      </w:r>
    </w:p>
    <w:p w14:paraId="574E70D4" w14:textId="063DF490" w:rsidR="004A694F" w:rsidRPr="005A5905" w:rsidRDefault="004A694F" w:rsidP="000754C6">
      <w:pPr>
        <w:pStyle w:val="ListParagraph"/>
        <w:numPr>
          <w:ilvl w:val="0"/>
          <w:numId w:val="11"/>
        </w:numPr>
        <w:rPr>
          <w:rFonts w:asciiTheme="minorHAnsi" w:hAnsiTheme="minorHAnsi" w:cs="Arial"/>
          <w:szCs w:val="24"/>
          <w:lang w:eastAsia="en-AU"/>
        </w:rPr>
      </w:pPr>
      <w:r w:rsidRPr="005A5905">
        <w:rPr>
          <w:rFonts w:asciiTheme="minorHAnsi" w:hAnsiTheme="minorHAnsi" w:cstheme="minorHAnsi"/>
          <w:szCs w:val="24"/>
          <w:lang w:eastAsia="en-AU"/>
        </w:rPr>
        <w:t xml:space="preserve">Ensure staff </w:t>
      </w:r>
      <w:r w:rsidR="005A5905" w:rsidRPr="005A5905">
        <w:rPr>
          <w:rFonts w:asciiTheme="minorHAnsi" w:hAnsiTheme="minorHAnsi" w:cstheme="minorHAnsi"/>
          <w:szCs w:val="24"/>
          <w:lang w:eastAsia="en-AU"/>
        </w:rPr>
        <w:t>can</w:t>
      </w:r>
      <w:r w:rsidRPr="005A5905">
        <w:rPr>
          <w:rFonts w:asciiTheme="minorHAnsi" w:hAnsiTheme="minorHAnsi" w:cstheme="minorHAnsi"/>
          <w:szCs w:val="24"/>
          <w:lang w:eastAsia="en-AU"/>
        </w:rPr>
        <w:t xml:space="preserve"> access, interpret</w:t>
      </w:r>
      <w:r w:rsidR="009012A9">
        <w:rPr>
          <w:rFonts w:asciiTheme="minorHAnsi" w:hAnsiTheme="minorHAnsi" w:cstheme="minorHAnsi"/>
          <w:szCs w:val="24"/>
          <w:lang w:eastAsia="en-AU"/>
        </w:rPr>
        <w:t>,</w:t>
      </w:r>
      <w:r w:rsidRPr="005A5905">
        <w:rPr>
          <w:rFonts w:asciiTheme="minorHAnsi" w:hAnsiTheme="minorHAnsi" w:cstheme="minorHAnsi"/>
          <w:szCs w:val="24"/>
          <w:lang w:eastAsia="en-AU"/>
        </w:rPr>
        <w:t xml:space="preserve"> and apply this </w:t>
      </w:r>
      <w:r w:rsidR="00335A2D" w:rsidRPr="005A5905">
        <w:rPr>
          <w:rFonts w:asciiTheme="minorHAnsi" w:hAnsiTheme="minorHAnsi" w:cstheme="minorHAnsi"/>
          <w:szCs w:val="24"/>
          <w:lang w:eastAsia="en-AU"/>
        </w:rPr>
        <w:t>guideline.</w:t>
      </w:r>
      <w:r w:rsidRPr="005A5905">
        <w:rPr>
          <w:rFonts w:asciiTheme="minorHAnsi" w:hAnsiTheme="minorHAnsi" w:cstheme="minorHAnsi"/>
          <w:szCs w:val="24"/>
          <w:lang w:eastAsia="en-AU"/>
        </w:rPr>
        <w:t xml:space="preserve"> </w:t>
      </w:r>
    </w:p>
    <w:p w14:paraId="3D1CD6E7" w14:textId="3D56DA0A" w:rsidR="00335A2D" w:rsidRPr="005A5905" w:rsidRDefault="00764C2F" w:rsidP="000754C6">
      <w:pPr>
        <w:pStyle w:val="ListParagraph"/>
        <w:numPr>
          <w:ilvl w:val="0"/>
          <w:numId w:val="11"/>
        </w:numPr>
        <w:rPr>
          <w:rFonts w:asciiTheme="minorHAnsi" w:hAnsiTheme="minorHAnsi" w:cs="Arial"/>
          <w:szCs w:val="24"/>
          <w:lang w:eastAsia="en-AU"/>
        </w:rPr>
      </w:pPr>
      <w:r w:rsidRPr="005A5905">
        <w:rPr>
          <w:rFonts w:asciiTheme="minorHAnsi" w:hAnsiTheme="minorHAnsi" w:cstheme="minorHAnsi"/>
          <w:szCs w:val="24"/>
          <w:lang w:eastAsia="en-AU"/>
        </w:rPr>
        <w:t xml:space="preserve">Responsible for monitoring that required </w:t>
      </w:r>
      <w:r w:rsidR="00335A2D" w:rsidRPr="005A5905">
        <w:rPr>
          <w:rFonts w:asciiTheme="minorHAnsi" w:hAnsiTheme="minorHAnsi" w:cstheme="minorHAnsi"/>
          <w:szCs w:val="24"/>
          <w:lang w:eastAsia="en-AU"/>
        </w:rPr>
        <w:t>consent training is undertaken</w:t>
      </w:r>
      <w:r w:rsidRPr="005A5905">
        <w:rPr>
          <w:rFonts w:asciiTheme="minorHAnsi" w:hAnsiTheme="minorHAnsi" w:cstheme="minorHAnsi"/>
          <w:szCs w:val="24"/>
          <w:lang w:eastAsia="en-AU"/>
        </w:rPr>
        <w:t>.</w:t>
      </w:r>
      <w:r w:rsidR="00335A2D" w:rsidRPr="005A5905">
        <w:rPr>
          <w:rFonts w:asciiTheme="minorHAnsi" w:hAnsiTheme="minorHAnsi" w:cstheme="minorHAnsi"/>
          <w:szCs w:val="24"/>
          <w:lang w:eastAsia="en-AU"/>
        </w:rPr>
        <w:t xml:space="preserve"> </w:t>
      </w:r>
    </w:p>
    <w:p w14:paraId="4E9B6352" w14:textId="23581FD9" w:rsidR="004A694F" w:rsidRPr="00E72B82" w:rsidRDefault="004A694F" w:rsidP="000754C6">
      <w:pPr>
        <w:pStyle w:val="ListParagraph"/>
        <w:numPr>
          <w:ilvl w:val="0"/>
          <w:numId w:val="11"/>
        </w:numPr>
        <w:rPr>
          <w:rFonts w:asciiTheme="minorHAnsi" w:hAnsiTheme="minorHAnsi" w:cstheme="minorHAnsi"/>
          <w:szCs w:val="24"/>
        </w:rPr>
      </w:pPr>
      <w:r w:rsidRPr="005A5905">
        <w:rPr>
          <w:rFonts w:asciiTheme="minorHAnsi" w:hAnsiTheme="minorHAnsi" w:cstheme="minorHAnsi"/>
          <w:szCs w:val="24"/>
        </w:rPr>
        <w:t xml:space="preserve">Ensure there is a divisional process for ongoing routine monitoring of consent compliance and </w:t>
      </w:r>
      <w:r w:rsidR="00D85271" w:rsidRPr="005A5905">
        <w:rPr>
          <w:rFonts w:asciiTheme="minorHAnsi" w:hAnsiTheme="minorHAnsi" w:cstheme="minorHAnsi"/>
          <w:szCs w:val="24"/>
        </w:rPr>
        <w:t>ensur</w:t>
      </w:r>
      <w:r w:rsidR="007D0A05">
        <w:rPr>
          <w:rFonts w:asciiTheme="minorHAnsi" w:hAnsiTheme="minorHAnsi" w:cstheme="minorHAnsi"/>
          <w:szCs w:val="24"/>
        </w:rPr>
        <w:t>ing</w:t>
      </w:r>
      <w:r w:rsidR="00D85271" w:rsidRPr="005A5905">
        <w:rPr>
          <w:rFonts w:asciiTheme="minorHAnsi" w:hAnsiTheme="minorHAnsi" w:cstheme="minorHAnsi"/>
          <w:szCs w:val="24"/>
        </w:rPr>
        <w:t xml:space="preserve"> </w:t>
      </w:r>
      <w:r w:rsidRPr="005A5905">
        <w:rPr>
          <w:rFonts w:asciiTheme="minorHAnsi" w:hAnsiTheme="minorHAnsi" w:cstheme="minorHAnsi"/>
          <w:szCs w:val="24"/>
        </w:rPr>
        <w:t xml:space="preserve">divisional action is taken when performance is outside </w:t>
      </w:r>
      <w:r>
        <w:rPr>
          <w:rFonts w:asciiTheme="minorHAnsi" w:hAnsiTheme="minorHAnsi" w:cstheme="minorHAnsi"/>
          <w:szCs w:val="24"/>
        </w:rPr>
        <w:t xml:space="preserve">tolerance ranges. </w:t>
      </w:r>
    </w:p>
    <w:p w14:paraId="019F5DFB" w14:textId="59E51E27" w:rsidR="00A908CC" w:rsidRDefault="00A908CC" w:rsidP="00A908CC">
      <w:pPr>
        <w:rPr>
          <w:rFonts w:asciiTheme="minorHAnsi" w:hAnsiTheme="minorHAnsi" w:cstheme="minorHAnsi"/>
          <w:szCs w:val="24"/>
        </w:rPr>
      </w:pPr>
    </w:p>
    <w:p w14:paraId="0A9A1944" w14:textId="77777777" w:rsidR="00F05EBB" w:rsidRDefault="00F05EBB" w:rsidP="00F05EBB">
      <w:pPr>
        <w:rPr>
          <w:rFonts w:asciiTheme="minorHAnsi" w:hAnsiTheme="minorHAnsi" w:cstheme="minorHAnsi"/>
          <w:b/>
          <w:bCs/>
        </w:rPr>
      </w:pPr>
      <w:r>
        <w:rPr>
          <w:rFonts w:asciiTheme="minorHAnsi" w:hAnsiTheme="minorHAnsi" w:cstheme="minorHAnsi"/>
          <w:b/>
          <w:bCs/>
        </w:rPr>
        <w:t>CHS Staff</w:t>
      </w:r>
      <w:r w:rsidR="004A694F">
        <w:rPr>
          <w:rFonts w:asciiTheme="minorHAnsi" w:hAnsiTheme="minorHAnsi" w:cstheme="minorHAnsi"/>
          <w:b/>
          <w:bCs/>
        </w:rPr>
        <w:t xml:space="preserve"> </w:t>
      </w:r>
    </w:p>
    <w:p w14:paraId="7E86DFE1" w14:textId="1F0E81E6" w:rsidR="00D85271" w:rsidRPr="00F05EBB" w:rsidRDefault="00D85271" w:rsidP="000754C6">
      <w:pPr>
        <w:pStyle w:val="ListParagraph"/>
        <w:numPr>
          <w:ilvl w:val="0"/>
          <w:numId w:val="47"/>
        </w:numPr>
        <w:rPr>
          <w:rFonts w:cs="Arial"/>
          <w:szCs w:val="24"/>
        </w:rPr>
      </w:pPr>
      <w:r w:rsidRPr="00F05EBB">
        <w:rPr>
          <w:szCs w:val="24"/>
        </w:rPr>
        <w:t>E</w:t>
      </w:r>
      <w:r w:rsidRPr="004A694F">
        <w:t xml:space="preserve">nsure that the principles </w:t>
      </w:r>
      <w:r>
        <w:t xml:space="preserve">and requirements </w:t>
      </w:r>
      <w:r w:rsidR="00764C2F">
        <w:t>for</w:t>
      </w:r>
      <w:r>
        <w:t xml:space="preserve"> consent </w:t>
      </w:r>
      <w:r w:rsidRPr="004A694F">
        <w:t xml:space="preserve">are applied and achieved. </w:t>
      </w:r>
    </w:p>
    <w:p w14:paraId="21CB28D5" w14:textId="44F05DEC" w:rsidR="004A694F" w:rsidRPr="00CD19AC" w:rsidRDefault="004A694F" w:rsidP="000754C6">
      <w:pPr>
        <w:pStyle w:val="ListParagraph"/>
        <w:numPr>
          <w:ilvl w:val="0"/>
          <w:numId w:val="12"/>
        </w:numPr>
        <w:rPr>
          <w:rFonts w:asciiTheme="minorHAnsi" w:hAnsiTheme="minorHAnsi" w:cstheme="minorHAnsi"/>
          <w:szCs w:val="24"/>
        </w:rPr>
      </w:pPr>
      <w:r>
        <w:rPr>
          <w:rFonts w:asciiTheme="minorHAnsi" w:hAnsiTheme="minorHAnsi" w:cstheme="minorHAnsi"/>
        </w:rPr>
        <w:t xml:space="preserve">Understand </w:t>
      </w:r>
      <w:r w:rsidRPr="004A694F">
        <w:rPr>
          <w:rFonts w:asciiTheme="minorHAnsi" w:hAnsiTheme="minorHAnsi" w:cstheme="minorHAnsi"/>
        </w:rPr>
        <w:t xml:space="preserve">the legal </w:t>
      </w:r>
      <w:r w:rsidRPr="00CD19AC">
        <w:rPr>
          <w:rFonts w:asciiTheme="minorHAnsi" w:hAnsiTheme="minorHAnsi" w:cstheme="minorHAnsi"/>
        </w:rPr>
        <w:t>and ethical requirements for obtaining informed consent.</w:t>
      </w:r>
    </w:p>
    <w:p w14:paraId="0D545362" w14:textId="043A9BB0" w:rsidR="000E1E7C" w:rsidRPr="00A22C5B" w:rsidRDefault="00CD19AC" w:rsidP="000754C6">
      <w:pPr>
        <w:pStyle w:val="ListParagraph"/>
        <w:numPr>
          <w:ilvl w:val="0"/>
          <w:numId w:val="12"/>
        </w:numPr>
      </w:pPr>
      <w:r w:rsidRPr="000E1E7C">
        <w:rPr>
          <w:rFonts w:asciiTheme="minorHAnsi" w:hAnsiTheme="minorHAnsi" w:cstheme="minorHAnsi"/>
          <w:szCs w:val="24"/>
        </w:rPr>
        <w:t xml:space="preserve">Advocate for </w:t>
      </w:r>
      <w:r w:rsidR="000E3BBC" w:rsidRPr="000E1E7C">
        <w:rPr>
          <w:rFonts w:asciiTheme="minorHAnsi" w:hAnsiTheme="minorHAnsi" w:cstheme="minorHAnsi"/>
          <w:szCs w:val="24"/>
        </w:rPr>
        <w:t>people</w:t>
      </w:r>
      <w:r w:rsidR="000E3BBC" w:rsidRPr="000E1E7C">
        <w:rPr>
          <w:rFonts w:asciiTheme="minorHAnsi" w:hAnsiTheme="minorHAnsi" w:cstheme="minorHAnsi"/>
          <w:shd w:val="clear" w:color="auto" w:fill="FFFFFF"/>
        </w:rPr>
        <w:t xml:space="preserve"> </w:t>
      </w:r>
      <w:r w:rsidRPr="000E1E7C">
        <w:rPr>
          <w:rFonts w:asciiTheme="minorHAnsi" w:hAnsiTheme="minorHAnsi" w:cstheme="minorHAnsi"/>
          <w:shd w:val="clear" w:color="auto" w:fill="FFFFFF"/>
        </w:rPr>
        <w:t>to ensure that they are involved in appropriate informed consent processes</w:t>
      </w:r>
      <w:r w:rsidR="006B7ABE">
        <w:rPr>
          <w:rFonts w:asciiTheme="minorHAnsi" w:hAnsiTheme="minorHAnsi" w:cstheme="minorHAnsi"/>
          <w:shd w:val="clear" w:color="auto" w:fill="FFFFFF"/>
        </w:rPr>
        <w:t>, n</w:t>
      </w:r>
      <w:r w:rsidR="000E1E7C">
        <w:rPr>
          <w:rFonts w:asciiTheme="minorHAnsi" w:hAnsiTheme="minorHAnsi" w:cstheme="minorHAnsi"/>
          <w:shd w:val="clear" w:color="auto" w:fill="FFFFFF"/>
        </w:rPr>
        <w:t xml:space="preserve">oting </w:t>
      </w:r>
      <w:r w:rsidR="006B7ABE">
        <w:rPr>
          <w:rFonts w:asciiTheme="minorHAnsi" w:hAnsiTheme="minorHAnsi" w:cstheme="minorHAnsi"/>
          <w:shd w:val="clear" w:color="auto" w:fill="FFFFFF"/>
        </w:rPr>
        <w:t xml:space="preserve">that </w:t>
      </w:r>
      <w:r w:rsidR="000E1E7C">
        <w:rPr>
          <w:rFonts w:asciiTheme="minorHAnsi" w:hAnsiTheme="minorHAnsi" w:cstheme="minorHAnsi"/>
          <w:shd w:val="clear" w:color="auto" w:fill="FFFFFF"/>
        </w:rPr>
        <w:t xml:space="preserve">all people have the </w:t>
      </w:r>
      <w:r w:rsidR="000E1E7C" w:rsidRPr="00A22C5B">
        <w:t xml:space="preserve">right to </w:t>
      </w:r>
      <w:r w:rsidR="000E1E7C">
        <w:t>decide</w:t>
      </w:r>
      <w:r w:rsidR="000E1E7C" w:rsidRPr="00A22C5B">
        <w:t xml:space="preserve"> what healthcare treatments and interventions they will</w:t>
      </w:r>
      <w:r w:rsidR="000E1E7C">
        <w:t xml:space="preserve"> or will not</w:t>
      </w:r>
      <w:r w:rsidR="000E1E7C" w:rsidRPr="00A22C5B">
        <w:t xml:space="preserve"> undergo.</w:t>
      </w:r>
    </w:p>
    <w:p w14:paraId="01C6CCC1" w14:textId="729FD8DB" w:rsidR="00A22C5B" w:rsidRPr="00DA3910" w:rsidRDefault="009A534C" w:rsidP="009A7E74">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62D40DE4" w:rsidR="009A534C" w:rsidRPr="00C76688" w:rsidRDefault="009A534C" w:rsidP="00010E74">
            <w:pPr>
              <w:pStyle w:val="Heading1"/>
            </w:pPr>
            <w:bookmarkStart w:id="17" w:name="_Toc389473281"/>
            <w:bookmarkStart w:id="18" w:name="_Toc393203337"/>
            <w:bookmarkStart w:id="19" w:name="_Toc147411207"/>
            <w:bookmarkStart w:id="20" w:name="_Toc167114909"/>
            <w:r w:rsidRPr="00C76688">
              <w:t xml:space="preserve">Section </w:t>
            </w:r>
            <w:r w:rsidR="007F1A47">
              <w:t>1</w:t>
            </w:r>
            <w:r w:rsidRPr="00C76688">
              <w:t xml:space="preserve"> </w:t>
            </w:r>
            <w:r w:rsidRPr="009A7E74">
              <w:t xml:space="preserve">– </w:t>
            </w:r>
            <w:bookmarkEnd w:id="17"/>
            <w:bookmarkEnd w:id="18"/>
            <w:r w:rsidR="007F1A47" w:rsidRPr="009A7E74">
              <w:t xml:space="preserve">Key </w:t>
            </w:r>
            <w:r w:rsidR="00C24E2A" w:rsidRPr="009A7E74">
              <w:t xml:space="preserve">Requirements </w:t>
            </w:r>
            <w:r w:rsidR="007F093B" w:rsidRPr="009A7E74">
              <w:t xml:space="preserve">to </w:t>
            </w:r>
            <w:r w:rsidR="009A7E74" w:rsidRPr="009A7E74">
              <w:t>E</w:t>
            </w:r>
            <w:r w:rsidR="007F093B" w:rsidRPr="009A7E74">
              <w:t>nsure</w:t>
            </w:r>
            <w:r w:rsidR="007F1A47" w:rsidRPr="009A7E74">
              <w:t xml:space="preserve"> </w:t>
            </w:r>
            <w:r w:rsidR="009A7E74" w:rsidRPr="009A7E74">
              <w:t>V</w:t>
            </w:r>
            <w:r w:rsidR="007F093B" w:rsidRPr="009A7E74">
              <w:t>alid</w:t>
            </w:r>
            <w:r w:rsidR="007F1A47" w:rsidRPr="009A7E74">
              <w:t xml:space="preserve"> </w:t>
            </w:r>
            <w:r w:rsidR="009A7E74" w:rsidRPr="009A7E74">
              <w:t>C</w:t>
            </w:r>
            <w:r w:rsidR="007F1A47" w:rsidRPr="009A7E74">
              <w:t>onsent</w:t>
            </w:r>
            <w:r w:rsidR="00736D4B" w:rsidRPr="009A7E74">
              <w:t xml:space="preserve"> for </w:t>
            </w:r>
            <w:r w:rsidR="009A7E74" w:rsidRPr="009A7E74">
              <w:t>H</w:t>
            </w:r>
            <w:r w:rsidR="00736D4B" w:rsidRPr="009A7E74">
              <w:t>ealthcare</w:t>
            </w:r>
            <w:bookmarkEnd w:id="19"/>
            <w:bookmarkEnd w:id="20"/>
            <w:r w:rsidR="009A7E74" w:rsidRPr="009A7E74">
              <w:t xml:space="preserve"> </w:t>
            </w:r>
          </w:p>
        </w:tc>
      </w:tr>
    </w:tbl>
    <w:p w14:paraId="08682A0B" w14:textId="77777777" w:rsidR="008E74FD" w:rsidRDefault="008E74FD" w:rsidP="00D54ED5">
      <w:pPr>
        <w:rPr>
          <w:rFonts w:cs="Arial"/>
          <w:i/>
          <w:szCs w:val="24"/>
        </w:rPr>
      </w:pPr>
    </w:p>
    <w:p w14:paraId="350C6556" w14:textId="06519F35" w:rsidR="006C5830" w:rsidRPr="0068272F" w:rsidRDefault="00CF0792" w:rsidP="006C5830">
      <w:pPr>
        <w:pStyle w:val="ListParagraph"/>
        <w:ind w:left="0"/>
        <w:rPr>
          <w:rFonts w:asciiTheme="minorHAnsi" w:hAnsiTheme="minorHAnsi" w:cstheme="minorHAnsi"/>
          <w:szCs w:val="24"/>
          <w:lang w:eastAsia="en-AU"/>
        </w:rPr>
      </w:pPr>
      <w:r>
        <w:rPr>
          <w:rFonts w:asciiTheme="minorHAnsi" w:hAnsiTheme="minorHAnsi" w:cstheme="minorHAnsi"/>
          <w:szCs w:val="24"/>
          <w:lang w:eastAsia="en-AU"/>
        </w:rPr>
        <w:t>For informed consent to be v</w:t>
      </w:r>
      <w:r w:rsidR="006C5830" w:rsidRPr="0068272F">
        <w:rPr>
          <w:rFonts w:asciiTheme="minorHAnsi" w:hAnsiTheme="minorHAnsi" w:cstheme="minorHAnsi"/>
          <w:szCs w:val="24"/>
          <w:lang w:eastAsia="en-AU"/>
        </w:rPr>
        <w:t xml:space="preserve">alid </w:t>
      </w:r>
      <w:r>
        <w:rPr>
          <w:rFonts w:asciiTheme="minorHAnsi" w:hAnsiTheme="minorHAnsi" w:cstheme="minorHAnsi"/>
          <w:szCs w:val="24"/>
          <w:lang w:eastAsia="en-AU"/>
        </w:rPr>
        <w:t xml:space="preserve">certain </w:t>
      </w:r>
      <w:r w:rsidR="00736D4B">
        <w:rPr>
          <w:rFonts w:asciiTheme="minorHAnsi" w:hAnsiTheme="minorHAnsi" w:cstheme="minorHAnsi"/>
          <w:szCs w:val="24"/>
          <w:lang w:eastAsia="en-AU"/>
        </w:rPr>
        <w:t>requirements</w:t>
      </w:r>
      <w:r>
        <w:rPr>
          <w:rFonts w:asciiTheme="minorHAnsi" w:hAnsiTheme="minorHAnsi" w:cstheme="minorHAnsi"/>
          <w:szCs w:val="24"/>
          <w:lang w:eastAsia="en-AU"/>
        </w:rPr>
        <w:t xml:space="preserve"> must be </w:t>
      </w:r>
      <w:r w:rsidR="00736D4B">
        <w:rPr>
          <w:rFonts w:asciiTheme="minorHAnsi" w:hAnsiTheme="minorHAnsi" w:cstheme="minorHAnsi"/>
          <w:szCs w:val="24"/>
          <w:lang w:eastAsia="en-AU"/>
        </w:rPr>
        <w:t>met</w:t>
      </w:r>
      <w:r>
        <w:rPr>
          <w:rFonts w:asciiTheme="minorHAnsi" w:hAnsiTheme="minorHAnsi" w:cstheme="minorHAnsi"/>
          <w:szCs w:val="24"/>
          <w:lang w:eastAsia="en-AU"/>
        </w:rPr>
        <w:t>:</w:t>
      </w:r>
    </w:p>
    <w:p w14:paraId="379875A6" w14:textId="2F42C481" w:rsidR="006C5830" w:rsidRPr="0068272F" w:rsidRDefault="006C5830" w:rsidP="000754C6">
      <w:pPr>
        <w:pStyle w:val="ListParagraph"/>
        <w:numPr>
          <w:ilvl w:val="0"/>
          <w:numId w:val="8"/>
        </w:numPr>
        <w:rPr>
          <w:rFonts w:asciiTheme="minorHAnsi" w:hAnsiTheme="minorHAnsi" w:cstheme="minorHAnsi"/>
          <w:szCs w:val="24"/>
        </w:rPr>
      </w:pPr>
      <w:r w:rsidRPr="0068272F">
        <w:rPr>
          <w:rFonts w:asciiTheme="minorHAnsi" w:hAnsiTheme="minorHAnsi" w:cstheme="minorHAnsi"/>
          <w:szCs w:val="24"/>
        </w:rPr>
        <w:t xml:space="preserve">The person providing consent </w:t>
      </w:r>
      <w:r w:rsidR="00CF0792">
        <w:rPr>
          <w:rFonts w:asciiTheme="minorHAnsi" w:hAnsiTheme="minorHAnsi" w:cstheme="minorHAnsi"/>
          <w:szCs w:val="24"/>
        </w:rPr>
        <w:t xml:space="preserve">must have </w:t>
      </w:r>
      <w:r w:rsidR="00C05B87">
        <w:rPr>
          <w:rFonts w:asciiTheme="minorHAnsi" w:hAnsiTheme="minorHAnsi" w:cstheme="minorHAnsi"/>
          <w:szCs w:val="24"/>
        </w:rPr>
        <w:t xml:space="preserve">decision making </w:t>
      </w:r>
      <w:r w:rsidRPr="00CF0792">
        <w:rPr>
          <w:rFonts w:asciiTheme="minorHAnsi" w:hAnsiTheme="minorHAnsi" w:cstheme="minorHAnsi"/>
          <w:b/>
          <w:bCs/>
          <w:szCs w:val="24"/>
        </w:rPr>
        <w:t>capacity</w:t>
      </w:r>
      <w:r w:rsidR="00CF0792">
        <w:rPr>
          <w:rFonts w:asciiTheme="minorHAnsi" w:hAnsiTheme="minorHAnsi" w:cstheme="minorHAnsi"/>
          <w:szCs w:val="24"/>
        </w:rPr>
        <w:t>.</w:t>
      </w:r>
      <w:r w:rsidRPr="0068272F">
        <w:rPr>
          <w:rFonts w:asciiTheme="minorHAnsi" w:hAnsiTheme="minorHAnsi" w:cstheme="minorHAnsi"/>
          <w:szCs w:val="24"/>
        </w:rPr>
        <w:t xml:space="preserve"> </w:t>
      </w:r>
    </w:p>
    <w:p w14:paraId="6EE6403C" w14:textId="03536829" w:rsidR="006C5830" w:rsidRPr="0068272F" w:rsidRDefault="006C5830" w:rsidP="000754C6">
      <w:pPr>
        <w:pStyle w:val="ListParagraph"/>
        <w:numPr>
          <w:ilvl w:val="0"/>
          <w:numId w:val="8"/>
        </w:numPr>
        <w:rPr>
          <w:rFonts w:asciiTheme="minorHAnsi" w:hAnsiTheme="minorHAnsi" w:cstheme="minorHAnsi"/>
          <w:szCs w:val="24"/>
        </w:rPr>
      </w:pPr>
      <w:r w:rsidRPr="0068272F">
        <w:rPr>
          <w:rFonts w:asciiTheme="minorHAnsi" w:hAnsiTheme="minorHAnsi" w:cstheme="minorHAnsi"/>
          <w:szCs w:val="24"/>
        </w:rPr>
        <w:t xml:space="preserve">Consent must be </w:t>
      </w:r>
      <w:r w:rsidRPr="00CF0792">
        <w:rPr>
          <w:rFonts w:asciiTheme="minorHAnsi" w:hAnsiTheme="minorHAnsi" w:cstheme="minorHAnsi"/>
          <w:b/>
          <w:bCs/>
          <w:szCs w:val="24"/>
        </w:rPr>
        <w:t>voluntar</w:t>
      </w:r>
      <w:r w:rsidR="00CF0792" w:rsidRPr="00CF0792">
        <w:rPr>
          <w:rFonts w:asciiTheme="minorHAnsi" w:hAnsiTheme="minorHAnsi" w:cstheme="minorHAnsi"/>
          <w:b/>
          <w:bCs/>
          <w:szCs w:val="24"/>
        </w:rPr>
        <w:t>ily</w:t>
      </w:r>
      <w:r w:rsidR="00CF0792">
        <w:rPr>
          <w:rFonts w:asciiTheme="minorHAnsi" w:hAnsiTheme="minorHAnsi" w:cstheme="minorHAnsi"/>
          <w:b/>
          <w:bCs/>
          <w:szCs w:val="24"/>
        </w:rPr>
        <w:t xml:space="preserve"> </w:t>
      </w:r>
      <w:r w:rsidR="00CF0792">
        <w:rPr>
          <w:rFonts w:asciiTheme="minorHAnsi" w:hAnsiTheme="minorHAnsi" w:cstheme="minorHAnsi"/>
          <w:szCs w:val="24"/>
        </w:rPr>
        <w:t>given.</w:t>
      </w:r>
    </w:p>
    <w:p w14:paraId="123B4352" w14:textId="14F87A4A" w:rsidR="006C5830" w:rsidRPr="00CF0792" w:rsidRDefault="006C5830" w:rsidP="000754C6">
      <w:pPr>
        <w:pStyle w:val="ListParagraph"/>
        <w:numPr>
          <w:ilvl w:val="0"/>
          <w:numId w:val="8"/>
        </w:numPr>
        <w:rPr>
          <w:rFonts w:asciiTheme="minorHAnsi" w:hAnsiTheme="minorHAnsi" w:cstheme="minorHAnsi"/>
          <w:szCs w:val="24"/>
        </w:rPr>
      </w:pPr>
      <w:r w:rsidRPr="0068272F">
        <w:rPr>
          <w:rFonts w:asciiTheme="minorHAnsi" w:hAnsiTheme="minorHAnsi" w:cstheme="minorHAnsi"/>
          <w:szCs w:val="24"/>
        </w:rPr>
        <w:t xml:space="preserve">Consent must </w:t>
      </w:r>
      <w:r w:rsidR="00CF0792">
        <w:t xml:space="preserve">be </w:t>
      </w:r>
      <w:r w:rsidR="00CF0792" w:rsidRPr="00191D23">
        <w:rPr>
          <w:b/>
          <w:bCs/>
        </w:rPr>
        <w:t>sufficiently</w:t>
      </w:r>
      <w:r w:rsidR="00CF0792" w:rsidRPr="00CF0792">
        <w:rPr>
          <w:b/>
          <w:bCs/>
        </w:rPr>
        <w:t xml:space="preserve"> specific</w:t>
      </w:r>
      <w:r w:rsidR="00CF0792">
        <w:t>.</w:t>
      </w:r>
    </w:p>
    <w:p w14:paraId="6406A9EF" w14:textId="59E13F27" w:rsidR="00191D23" w:rsidRDefault="00191D23" w:rsidP="000754C6">
      <w:pPr>
        <w:pStyle w:val="ListParagraph"/>
        <w:numPr>
          <w:ilvl w:val="0"/>
          <w:numId w:val="8"/>
        </w:numPr>
        <w:rPr>
          <w:rFonts w:asciiTheme="minorHAnsi" w:hAnsiTheme="minorHAnsi" w:cstheme="minorHAnsi"/>
          <w:szCs w:val="24"/>
        </w:rPr>
      </w:pPr>
      <w:r>
        <w:t xml:space="preserve">Enough information </w:t>
      </w:r>
      <w:r w:rsidR="00B40B43">
        <w:t>must be</w:t>
      </w:r>
      <w:r>
        <w:t xml:space="preserve"> provided </w:t>
      </w:r>
      <w:r w:rsidR="003A5336">
        <w:t xml:space="preserve">through a two-way communication process </w:t>
      </w:r>
      <w:r>
        <w:t xml:space="preserve">to make an </w:t>
      </w:r>
      <w:r w:rsidRPr="00191D23">
        <w:rPr>
          <w:b/>
          <w:bCs/>
        </w:rPr>
        <w:t>informed</w:t>
      </w:r>
      <w:r>
        <w:t xml:space="preserve"> decision</w:t>
      </w:r>
      <w:r>
        <w:rPr>
          <w:rFonts w:asciiTheme="minorHAnsi" w:hAnsiTheme="minorHAnsi" w:cstheme="minorHAnsi"/>
          <w:szCs w:val="24"/>
        </w:rPr>
        <w:t xml:space="preserve">. </w:t>
      </w:r>
    </w:p>
    <w:p w14:paraId="54F634D1" w14:textId="77777777" w:rsidR="005715FA" w:rsidRDefault="005715FA" w:rsidP="005715FA">
      <w:pPr>
        <w:pStyle w:val="ListParagraph"/>
        <w:rPr>
          <w:rFonts w:asciiTheme="minorHAnsi" w:hAnsiTheme="minorHAnsi" w:cstheme="minorHAnsi"/>
          <w:szCs w:val="24"/>
        </w:rPr>
      </w:pPr>
    </w:p>
    <w:p w14:paraId="0B40D21A" w14:textId="4B8ED220" w:rsidR="00F13354" w:rsidRDefault="00340257" w:rsidP="0095543A">
      <w:pPr>
        <w:pStyle w:val="Heading2"/>
      </w:pPr>
      <w:bookmarkStart w:id="21" w:name="_Toc167114910"/>
      <w:r>
        <w:t xml:space="preserve">1.1 </w:t>
      </w:r>
      <w:r w:rsidR="00F13354" w:rsidRPr="00F13354">
        <w:t>Capacity</w:t>
      </w:r>
      <w:bookmarkEnd w:id="21"/>
    </w:p>
    <w:p w14:paraId="295B7BF0" w14:textId="7B428D27" w:rsidR="00C05B87" w:rsidRPr="00C05B87" w:rsidRDefault="00C05B87" w:rsidP="00C05B87">
      <w:pPr>
        <w:rPr>
          <w:rFonts w:asciiTheme="minorHAnsi" w:hAnsiTheme="minorHAnsi" w:cstheme="minorHAnsi"/>
          <w:szCs w:val="24"/>
        </w:rPr>
      </w:pPr>
      <w:r w:rsidRPr="00C05B87">
        <w:rPr>
          <w:rFonts w:asciiTheme="minorHAnsi" w:hAnsiTheme="minorHAnsi" w:cstheme="minorHAnsi"/>
          <w:iCs/>
        </w:rPr>
        <w:t>D</w:t>
      </w:r>
      <w:r w:rsidR="007E2DC8" w:rsidRPr="00C05B87">
        <w:rPr>
          <w:rFonts w:asciiTheme="minorHAnsi" w:hAnsiTheme="minorHAnsi" w:cstheme="minorHAnsi"/>
          <w:iCs/>
        </w:rPr>
        <w:t>ecision making capacity is a person</w:t>
      </w:r>
      <w:r w:rsidR="00736D4B" w:rsidRPr="00C05B87">
        <w:rPr>
          <w:rFonts w:asciiTheme="minorHAnsi" w:hAnsiTheme="minorHAnsi" w:cstheme="minorHAnsi"/>
          <w:iCs/>
        </w:rPr>
        <w:t>’</w:t>
      </w:r>
      <w:r w:rsidR="007E2DC8" w:rsidRPr="00C05B87">
        <w:rPr>
          <w:rFonts w:asciiTheme="minorHAnsi" w:hAnsiTheme="minorHAnsi" w:cstheme="minorHAnsi"/>
          <w:iCs/>
        </w:rPr>
        <w:t xml:space="preserve">s ability to make decisions in relation to their affairs and </w:t>
      </w:r>
      <w:r w:rsidR="006B7ABE">
        <w:rPr>
          <w:rFonts w:asciiTheme="minorHAnsi" w:hAnsiTheme="minorHAnsi" w:cstheme="minorHAnsi"/>
          <w:iCs/>
        </w:rPr>
        <w:t xml:space="preserve">to </w:t>
      </w:r>
      <w:r w:rsidR="007E2DC8" w:rsidRPr="00C05B87">
        <w:rPr>
          <w:rFonts w:asciiTheme="minorHAnsi" w:hAnsiTheme="minorHAnsi" w:cstheme="minorHAnsi"/>
          <w:iCs/>
        </w:rPr>
        <w:t xml:space="preserve">understand the nature and effect of their decision. </w:t>
      </w:r>
      <w:r w:rsidR="00DD63C8" w:rsidRPr="00C05B87">
        <w:rPr>
          <w:rFonts w:asciiTheme="minorHAnsi" w:hAnsiTheme="minorHAnsi" w:cstheme="minorHAnsi"/>
          <w:shd w:val="clear" w:color="auto" w:fill="FFFFFF"/>
        </w:rPr>
        <w:t xml:space="preserve">This </w:t>
      </w:r>
      <w:r w:rsidR="00681A2F" w:rsidRPr="00C05B87">
        <w:rPr>
          <w:rFonts w:asciiTheme="minorHAnsi" w:hAnsiTheme="minorHAnsi" w:cstheme="minorHAnsi"/>
        </w:rPr>
        <w:t>includ</w:t>
      </w:r>
      <w:r w:rsidR="00DD63C8" w:rsidRPr="00C05B87">
        <w:rPr>
          <w:rFonts w:asciiTheme="minorHAnsi" w:hAnsiTheme="minorHAnsi" w:cstheme="minorHAnsi"/>
        </w:rPr>
        <w:t>es</w:t>
      </w:r>
      <w:r w:rsidR="00681A2F" w:rsidRPr="00C05B87">
        <w:rPr>
          <w:rFonts w:asciiTheme="minorHAnsi" w:hAnsiTheme="minorHAnsi" w:cstheme="minorHAnsi"/>
        </w:rPr>
        <w:t xml:space="preserve"> making decisions </w:t>
      </w:r>
      <w:r w:rsidR="00E801A6" w:rsidRPr="00C05B87">
        <w:rPr>
          <w:rFonts w:asciiTheme="minorHAnsi" w:hAnsiTheme="minorHAnsi" w:cstheme="minorHAnsi"/>
        </w:rPr>
        <w:t>about their health care.</w:t>
      </w:r>
      <w:r w:rsidR="00DD63C8" w:rsidRPr="00C05B87">
        <w:rPr>
          <w:rFonts w:asciiTheme="minorHAnsi" w:hAnsiTheme="minorHAnsi" w:cstheme="minorHAnsi"/>
        </w:rPr>
        <w:t xml:space="preserve"> </w:t>
      </w:r>
      <w:r w:rsidRPr="00C05B87">
        <w:rPr>
          <w:rFonts w:asciiTheme="minorHAnsi" w:hAnsiTheme="minorHAnsi" w:cstheme="minorHAnsi"/>
        </w:rPr>
        <w:t>Specifically</w:t>
      </w:r>
      <w:r>
        <w:rPr>
          <w:rFonts w:asciiTheme="minorHAnsi" w:hAnsiTheme="minorHAnsi" w:cstheme="minorHAnsi"/>
        </w:rPr>
        <w:t>, t</w:t>
      </w:r>
      <w:r w:rsidRPr="00C05B87">
        <w:rPr>
          <w:rFonts w:asciiTheme="minorHAnsi" w:hAnsiTheme="minorHAnsi" w:cstheme="minorHAnsi"/>
          <w:szCs w:val="24"/>
        </w:rPr>
        <w:t xml:space="preserve">he person providing consent must have decision making capacity in relation to the consent sought. </w:t>
      </w:r>
    </w:p>
    <w:p w14:paraId="39A668DC" w14:textId="0597FE62" w:rsidR="006849B5" w:rsidRPr="006849B5" w:rsidRDefault="006849B5" w:rsidP="006849B5">
      <w:pPr>
        <w:pStyle w:val="Default"/>
        <w:rPr>
          <w:rFonts w:asciiTheme="minorHAnsi" w:hAnsiTheme="minorHAnsi" w:cstheme="minorHAnsi"/>
        </w:rPr>
      </w:pPr>
      <w:r w:rsidRPr="006849B5">
        <w:rPr>
          <w:rFonts w:asciiTheme="minorHAnsi" w:hAnsiTheme="minorHAnsi" w:cstheme="minorHAnsi"/>
        </w:rPr>
        <w:t xml:space="preserve">Section 7 of the </w:t>
      </w:r>
      <w:r w:rsidRPr="006849B5">
        <w:rPr>
          <w:rFonts w:asciiTheme="minorHAnsi" w:hAnsiTheme="minorHAnsi" w:cstheme="minorHAnsi"/>
          <w:i/>
          <w:iCs/>
        </w:rPr>
        <w:t xml:space="preserve">Mental Health Act </w:t>
      </w:r>
      <w:r w:rsidRPr="00F836AF">
        <w:rPr>
          <w:rFonts w:asciiTheme="minorHAnsi" w:hAnsiTheme="minorHAnsi" w:cstheme="minorHAnsi"/>
        </w:rPr>
        <w:t>2015</w:t>
      </w:r>
      <w:r w:rsidRPr="00903D55">
        <w:rPr>
          <w:rFonts w:asciiTheme="minorHAnsi" w:hAnsiTheme="minorHAnsi" w:cstheme="minorHAnsi"/>
        </w:rPr>
        <w:t xml:space="preserve"> </w:t>
      </w:r>
      <w:r w:rsidRPr="006849B5">
        <w:rPr>
          <w:rFonts w:asciiTheme="minorHAnsi" w:hAnsiTheme="minorHAnsi" w:cstheme="minorHAnsi"/>
        </w:rPr>
        <w:t xml:space="preserve">states that a person has capacity to </w:t>
      </w:r>
      <w:proofErr w:type="gramStart"/>
      <w:r w:rsidRPr="006849B5">
        <w:rPr>
          <w:rFonts w:asciiTheme="minorHAnsi" w:hAnsiTheme="minorHAnsi" w:cstheme="minorHAnsi"/>
        </w:rPr>
        <w:t>make a decision</w:t>
      </w:r>
      <w:proofErr w:type="gramEnd"/>
      <w:r w:rsidRPr="006849B5">
        <w:rPr>
          <w:rFonts w:asciiTheme="minorHAnsi" w:hAnsiTheme="minorHAnsi" w:cstheme="minorHAnsi"/>
        </w:rPr>
        <w:t xml:space="preserve"> in relation to </w:t>
      </w:r>
      <w:r>
        <w:rPr>
          <w:rFonts w:asciiTheme="minorHAnsi" w:hAnsiTheme="minorHAnsi" w:cstheme="minorHAnsi"/>
        </w:rPr>
        <w:t>their</w:t>
      </w:r>
      <w:r w:rsidRPr="006849B5">
        <w:rPr>
          <w:rFonts w:asciiTheme="minorHAnsi" w:hAnsiTheme="minorHAnsi" w:cstheme="minorHAnsi"/>
        </w:rPr>
        <w:t xml:space="preserve"> treatment, care or support for a mental illness if they can, with assistance if needed</w:t>
      </w:r>
      <w:r w:rsidR="009A7E74">
        <w:rPr>
          <w:rFonts w:asciiTheme="minorHAnsi" w:hAnsiTheme="minorHAnsi" w:cstheme="minorHAnsi"/>
        </w:rPr>
        <w:t>:</w:t>
      </w:r>
    </w:p>
    <w:p w14:paraId="40118B4D" w14:textId="422B55BA" w:rsidR="006849B5" w:rsidRPr="006849B5" w:rsidRDefault="009A7E74" w:rsidP="000754C6">
      <w:pPr>
        <w:pStyle w:val="apara"/>
        <w:numPr>
          <w:ilvl w:val="0"/>
          <w:numId w:val="22"/>
        </w:numPr>
        <w:shd w:val="clear" w:color="auto" w:fill="FFFFFF"/>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U</w:t>
      </w:r>
      <w:r w:rsidR="006849B5" w:rsidRPr="006849B5">
        <w:rPr>
          <w:rFonts w:asciiTheme="minorHAnsi" w:hAnsiTheme="minorHAnsi" w:cstheme="minorHAnsi"/>
          <w:color w:val="000000"/>
        </w:rPr>
        <w:t>nderstand when a decision about treatment, care or support needs to be made</w:t>
      </w:r>
      <w:r w:rsidR="00736D4B">
        <w:rPr>
          <w:rFonts w:asciiTheme="minorHAnsi" w:hAnsiTheme="minorHAnsi" w:cstheme="minorHAnsi"/>
          <w:color w:val="000000"/>
        </w:rPr>
        <w:t>.</w:t>
      </w:r>
    </w:p>
    <w:p w14:paraId="7C19D878" w14:textId="65693283" w:rsidR="006849B5" w:rsidRPr="006849B5" w:rsidRDefault="009A7E74" w:rsidP="000754C6">
      <w:pPr>
        <w:pStyle w:val="apara"/>
        <w:numPr>
          <w:ilvl w:val="0"/>
          <w:numId w:val="22"/>
        </w:numPr>
        <w:shd w:val="clear" w:color="auto" w:fill="FFFFFF"/>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U</w:t>
      </w:r>
      <w:r w:rsidR="006849B5" w:rsidRPr="006849B5">
        <w:rPr>
          <w:rFonts w:asciiTheme="minorHAnsi" w:hAnsiTheme="minorHAnsi" w:cstheme="minorHAnsi"/>
          <w:color w:val="000000"/>
        </w:rPr>
        <w:t>nderstand the facts that relate to the decision</w:t>
      </w:r>
      <w:r w:rsidR="00736D4B">
        <w:rPr>
          <w:rFonts w:asciiTheme="minorHAnsi" w:hAnsiTheme="minorHAnsi" w:cstheme="minorHAnsi"/>
          <w:color w:val="000000"/>
        </w:rPr>
        <w:t>.</w:t>
      </w:r>
    </w:p>
    <w:p w14:paraId="06926916" w14:textId="4AC692C9" w:rsidR="006849B5" w:rsidRPr="006849B5" w:rsidRDefault="009A7E74" w:rsidP="000754C6">
      <w:pPr>
        <w:pStyle w:val="apara"/>
        <w:numPr>
          <w:ilvl w:val="0"/>
          <w:numId w:val="22"/>
        </w:numPr>
        <w:shd w:val="clear" w:color="auto" w:fill="FFFFFF"/>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U</w:t>
      </w:r>
      <w:r w:rsidR="006849B5" w:rsidRPr="006849B5">
        <w:rPr>
          <w:rFonts w:asciiTheme="minorHAnsi" w:hAnsiTheme="minorHAnsi" w:cstheme="minorHAnsi"/>
          <w:color w:val="000000"/>
        </w:rPr>
        <w:t>nderstand the main choices available to the person in relation to the decision</w:t>
      </w:r>
      <w:r w:rsidR="00736D4B">
        <w:rPr>
          <w:rFonts w:asciiTheme="minorHAnsi" w:hAnsiTheme="minorHAnsi" w:cstheme="minorHAnsi"/>
          <w:color w:val="000000"/>
        </w:rPr>
        <w:t>.</w:t>
      </w:r>
    </w:p>
    <w:p w14:paraId="39D61D47" w14:textId="2818E8F3" w:rsidR="006849B5" w:rsidRPr="006849B5" w:rsidRDefault="009A7E74" w:rsidP="000754C6">
      <w:pPr>
        <w:pStyle w:val="apara"/>
        <w:numPr>
          <w:ilvl w:val="0"/>
          <w:numId w:val="22"/>
        </w:numPr>
        <w:shd w:val="clear" w:color="auto" w:fill="FFFFFF"/>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W</w:t>
      </w:r>
      <w:r w:rsidR="006849B5" w:rsidRPr="006849B5">
        <w:rPr>
          <w:rFonts w:asciiTheme="minorHAnsi" w:hAnsiTheme="minorHAnsi" w:cstheme="minorHAnsi"/>
          <w:color w:val="000000"/>
        </w:rPr>
        <w:t>eigh up the consequences of the main choices</w:t>
      </w:r>
      <w:r w:rsidR="00736D4B">
        <w:rPr>
          <w:rFonts w:asciiTheme="minorHAnsi" w:hAnsiTheme="minorHAnsi" w:cstheme="minorHAnsi"/>
          <w:color w:val="000000"/>
        </w:rPr>
        <w:t>.</w:t>
      </w:r>
    </w:p>
    <w:p w14:paraId="662DEDAE" w14:textId="72EC8896" w:rsidR="006849B5" w:rsidRPr="006849B5" w:rsidRDefault="009A7E74" w:rsidP="000754C6">
      <w:pPr>
        <w:pStyle w:val="apara"/>
        <w:numPr>
          <w:ilvl w:val="0"/>
          <w:numId w:val="22"/>
        </w:numPr>
        <w:shd w:val="clear" w:color="auto" w:fill="FFFFFF"/>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U</w:t>
      </w:r>
      <w:r w:rsidR="006849B5" w:rsidRPr="006849B5">
        <w:rPr>
          <w:rFonts w:asciiTheme="minorHAnsi" w:hAnsiTheme="minorHAnsi" w:cstheme="minorHAnsi"/>
          <w:color w:val="000000"/>
        </w:rPr>
        <w:t>nderstand how the consequences affect the</w:t>
      </w:r>
      <w:r w:rsidR="00213F3F">
        <w:rPr>
          <w:rFonts w:asciiTheme="minorHAnsi" w:hAnsiTheme="minorHAnsi" w:cstheme="minorHAnsi"/>
          <w:color w:val="000000"/>
        </w:rPr>
        <w:t>m</w:t>
      </w:r>
      <w:r w:rsidR="00736D4B">
        <w:rPr>
          <w:rFonts w:asciiTheme="minorHAnsi" w:hAnsiTheme="minorHAnsi" w:cstheme="minorHAnsi"/>
          <w:color w:val="000000"/>
        </w:rPr>
        <w:t>.</w:t>
      </w:r>
    </w:p>
    <w:p w14:paraId="36239E7B" w14:textId="501CF0E0" w:rsidR="006849B5" w:rsidRPr="00213F3F" w:rsidRDefault="009A7E74" w:rsidP="000754C6">
      <w:pPr>
        <w:pStyle w:val="apara"/>
        <w:numPr>
          <w:ilvl w:val="0"/>
          <w:numId w:val="22"/>
        </w:numPr>
        <w:shd w:val="clear" w:color="auto" w:fill="FFFFFF"/>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M</w:t>
      </w:r>
      <w:r w:rsidR="006849B5" w:rsidRPr="00213F3F">
        <w:rPr>
          <w:rFonts w:asciiTheme="minorHAnsi" w:hAnsiTheme="minorHAnsi" w:cstheme="minorHAnsi"/>
          <w:color w:val="000000"/>
        </w:rPr>
        <w:t xml:space="preserve">ake </w:t>
      </w:r>
      <w:r w:rsidR="00213F3F" w:rsidRPr="00213F3F">
        <w:rPr>
          <w:rFonts w:asciiTheme="minorHAnsi" w:hAnsiTheme="minorHAnsi" w:cstheme="minorHAnsi"/>
          <w:color w:val="000000"/>
        </w:rPr>
        <w:t xml:space="preserve">and </w:t>
      </w:r>
      <w:r w:rsidR="006849B5" w:rsidRPr="00213F3F">
        <w:rPr>
          <w:rFonts w:asciiTheme="minorHAnsi" w:hAnsiTheme="minorHAnsi" w:cstheme="minorHAnsi"/>
          <w:color w:val="000000"/>
        </w:rPr>
        <w:t>communicate the decision.</w:t>
      </w:r>
    </w:p>
    <w:p w14:paraId="768C90B4" w14:textId="77777777" w:rsidR="006849B5" w:rsidRDefault="006849B5" w:rsidP="00681A2F">
      <w:pPr>
        <w:pStyle w:val="Default"/>
        <w:rPr>
          <w:rFonts w:asciiTheme="minorHAnsi" w:hAnsiTheme="minorHAnsi" w:cstheme="minorHAnsi"/>
        </w:rPr>
      </w:pPr>
    </w:p>
    <w:p w14:paraId="3A1DB247" w14:textId="36A3B895" w:rsidR="00681A2F" w:rsidRPr="006849B5" w:rsidRDefault="00681A2F" w:rsidP="00681A2F">
      <w:pPr>
        <w:pStyle w:val="Default"/>
        <w:rPr>
          <w:rFonts w:asciiTheme="minorHAnsi" w:hAnsiTheme="minorHAnsi" w:cstheme="minorHAnsi"/>
        </w:rPr>
      </w:pPr>
      <w:r w:rsidRPr="006849B5">
        <w:rPr>
          <w:rFonts w:asciiTheme="minorHAnsi" w:hAnsiTheme="minorHAnsi" w:cstheme="minorHAnsi"/>
        </w:rPr>
        <w:t>Broadly speaking</w:t>
      </w:r>
      <w:r w:rsidR="00213F3F">
        <w:rPr>
          <w:rFonts w:asciiTheme="minorHAnsi" w:hAnsiTheme="minorHAnsi" w:cstheme="minorHAnsi"/>
        </w:rPr>
        <w:t xml:space="preserve"> the above points are relevant for all people when determining if</w:t>
      </w:r>
      <w:r w:rsidRPr="006849B5">
        <w:rPr>
          <w:rFonts w:asciiTheme="minorHAnsi" w:hAnsiTheme="minorHAnsi" w:cstheme="minorHAnsi"/>
        </w:rPr>
        <w:t xml:space="preserve"> a person has capacity to make a particular decision</w:t>
      </w:r>
      <w:r w:rsidR="00736D4B">
        <w:rPr>
          <w:rFonts w:asciiTheme="minorHAnsi" w:hAnsiTheme="minorHAnsi" w:cstheme="minorHAnsi"/>
        </w:rPr>
        <w:t>.</w:t>
      </w:r>
      <w:r w:rsidRPr="006849B5">
        <w:rPr>
          <w:rFonts w:asciiTheme="minorHAnsi" w:hAnsiTheme="minorHAnsi" w:cstheme="minorHAnsi"/>
        </w:rPr>
        <w:t xml:space="preserve"> </w:t>
      </w:r>
    </w:p>
    <w:p w14:paraId="2E303412" w14:textId="77777777" w:rsidR="00B13EFB" w:rsidRDefault="00B13EFB" w:rsidP="00B13EFB">
      <w:pPr>
        <w:pStyle w:val="Default"/>
        <w:rPr>
          <w:rFonts w:asciiTheme="minorHAnsi" w:hAnsiTheme="minorHAnsi" w:cstheme="minorHAnsi"/>
        </w:rPr>
      </w:pPr>
    </w:p>
    <w:p w14:paraId="02B82084" w14:textId="4AF186F7" w:rsidR="006C5830" w:rsidRPr="00CB1E46" w:rsidRDefault="00975738" w:rsidP="00CB1E46">
      <w:pPr>
        <w:pStyle w:val="Default"/>
        <w:rPr>
          <w:rFonts w:asciiTheme="minorHAnsi" w:hAnsiTheme="minorHAnsi" w:cstheme="minorHAnsi"/>
          <w:i/>
          <w:iCs/>
        </w:rPr>
      </w:pPr>
      <w:r w:rsidRPr="00CB1E46">
        <w:rPr>
          <w:rFonts w:asciiTheme="minorHAnsi" w:hAnsiTheme="minorHAnsi" w:cstheme="minorHAnsi"/>
          <w:i/>
          <w:iCs/>
        </w:rPr>
        <w:t>Capacity Assessment Principles</w:t>
      </w:r>
    </w:p>
    <w:p w14:paraId="0224CC65" w14:textId="3F25A4E9" w:rsidR="00975738" w:rsidRDefault="00975738" w:rsidP="000754C6">
      <w:pPr>
        <w:pStyle w:val="Default"/>
        <w:numPr>
          <w:ilvl w:val="0"/>
          <w:numId w:val="32"/>
        </w:numPr>
        <w:rPr>
          <w:rFonts w:asciiTheme="minorHAnsi" w:hAnsiTheme="minorHAnsi" w:cstheme="minorHAnsi"/>
        </w:rPr>
      </w:pPr>
      <w:r w:rsidRPr="00550CD5">
        <w:rPr>
          <w:rFonts w:asciiTheme="minorHAnsi" w:hAnsiTheme="minorHAnsi" w:cstheme="minorHAnsi"/>
        </w:rPr>
        <w:t>Always presume a person has capacity</w:t>
      </w:r>
      <w:r w:rsidR="00107183">
        <w:rPr>
          <w:rFonts w:asciiTheme="minorHAnsi" w:hAnsiTheme="minorHAnsi" w:cstheme="minorHAnsi"/>
        </w:rPr>
        <w:t>.</w:t>
      </w:r>
    </w:p>
    <w:p w14:paraId="71D72164" w14:textId="56ACC79D" w:rsidR="003734B5" w:rsidRDefault="003734B5" w:rsidP="003734B5">
      <w:pPr>
        <w:pStyle w:val="Default"/>
        <w:rPr>
          <w:rFonts w:asciiTheme="minorHAnsi" w:hAnsiTheme="minorHAnsi" w:cstheme="minorHAnsi"/>
        </w:rPr>
      </w:pPr>
      <w:r w:rsidRPr="003734B5">
        <w:rPr>
          <w:rFonts w:asciiTheme="minorHAnsi" w:hAnsiTheme="minorHAnsi" w:cstheme="minorHAnsi"/>
        </w:rPr>
        <w:t>When applying this principle, consider a person’s</w:t>
      </w:r>
      <w:r>
        <w:rPr>
          <w:rFonts w:asciiTheme="minorHAnsi" w:hAnsiTheme="minorHAnsi" w:cstheme="minorHAnsi"/>
        </w:rPr>
        <w:t xml:space="preserve"> individual circumstances</w:t>
      </w:r>
      <w:r w:rsidR="00AA1574">
        <w:rPr>
          <w:rFonts w:asciiTheme="minorHAnsi" w:hAnsiTheme="minorHAnsi" w:cstheme="minorHAnsi"/>
        </w:rPr>
        <w:t xml:space="preserve"> and any adjustments to normal practice or procedure that may support them to understand their options and choices.</w:t>
      </w:r>
      <w:r>
        <w:rPr>
          <w:rFonts w:asciiTheme="minorHAnsi" w:hAnsiTheme="minorHAnsi" w:cstheme="minorHAnsi"/>
        </w:rPr>
        <w:t xml:space="preserve"> </w:t>
      </w:r>
      <w:r w:rsidR="00736D4B">
        <w:rPr>
          <w:rFonts w:asciiTheme="minorHAnsi" w:hAnsiTheme="minorHAnsi" w:cstheme="minorHAnsi"/>
        </w:rPr>
        <w:t xml:space="preserve">This includes </w:t>
      </w:r>
      <w:r w:rsidR="00437FCD">
        <w:rPr>
          <w:rFonts w:asciiTheme="minorHAnsi" w:hAnsiTheme="minorHAnsi" w:cstheme="minorHAnsi"/>
        </w:rPr>
        <w:t xml:space="preserve">supports to accommodate </w:t>
      </w:r>
      <w:r w:rsidR="00736D4B">
        <w:rPr>
          <w:rFonts w:asciiTheme="minorHAnsi" w:hAnsiTheme="minorHAnsi" w:cstheme="minorHAnsi"/>
        </w:rPr>
        <w:t>a</w:t>
      </w:r>
      <w:r>
        <w:rPr>
          <w:rFonts w:asciiTheme="minorHAnsi" w:hAnsiTheme="minorHAnsi" w:cstheme="minorHAnsi"/>
        </w:rPr>
        <w:t xml:space="preserve"> person’s </w:t>
      </w:r>
      <w:r w:rsidRPr="003734B5">
        <w:rPr>
          <w:rFonts w:asciiTheme="minorHAnsi" w:hAnsiTheme="minorHAnsi" w:cstheme="minorHAnsi"/>
        </w:rPr>
        <w:t>culture, language, ethnicity</w:t>
      </w:r>
      <w:r>
        <w:rPr>
          <w:rFonts w:asciiTheme="minorHAnsi" w:hAnsiTheme="minorHAnsi" w:cstheme="minorHAnsi"/>
        </w:rPr>
        <w:t>, r</w:t>
      </w:r>
      <w:r w:rsidRPr="003734B5">
        <w:rPr>
          <w:rFonts w:asciiTheme="minorHAnsi" w:hAnsiTheme="minorHAnsi" w:cstheme="minorHAnsi"/>
        </w:rPr>
        <w:t>eligion</w:t>
      </w:r>
      <w:r>
        <w:rPr>
          <w:rFonts w:asciiTheme="minorHAnsi" w:hAnsiTheme="minorHAnsi" w:cstheme="minorHAnsi"/>
        </w:rPr>
        <w:t>, disability, age or any other condition or characteristic</w:t>
      </w:r>
      <w:r w:rsidR="00C21771">
        <w:rPr>
          <w:rFonts w:asciiTheme="minorHAnsi" w:hAnsiTheme="minorHAnsi" w:cstheme="minorHAnsi"/>
        </w:rPr>
        <w:t>.</w:t>
      </w:r>
      <w:r w:rsidR="00736D4B">
        <w:rPr>
          <w:rFonts w:asciiTheme="minorHAnsi" w:hAnsiTheme="minorHAnsi" w:cstheme="minorHAnsi"/>
        </w:rPr>
        <w:t xml:space="preserve"> </w:t>
      </w:r>
      <w:r>
        <w:rPr>
          <w:rFonts w:asciiTheme="minorHAnsi" w:hAnsiTheme="minorHAnsi" w:cstheme="minorHAnsi"/>
        </w:rPr>
        <w:t>A person</w:t>
      </w:r>
      <w:r w:rsidR="00736D4B">
        <w:rPr>
          <w:rFonts w:asciiTheme="minorHAnsi" w:hAnsiTheme="minorHAnsi" w:cstheme="minorHAnsi"/>
        </w:rPr>
        <w:t>’s</w:t>
      </w:r>
      <w:r>
        <w:rPr>
          <w:rFonts w:asciiTheme="minorHAnsi" w:hAnsiTheme="minorHAnsi" w:cstheme="minorHAnsi"/>
        </w:rPr>
        <w:t xml:space="preserve"> </w:t>
      </w:r>
      <w:r w:rsidRPr="00E05F4C">
        <w:rPr>
          <w:rFonts w:asciiTheme="minorHAnsi" w:hAnsiTheme="minorHAnsi" w:cstheme="minorHAnsi"/>
        </w:rPr>
        <w:t>capacity to make decisions about their own health treatment</w:t>
      </w:r>
      <w:r w:rsidR="00736D4B">
        <w:rPr>
          <w:rFonts w:asciiTheme="minorHAnsi" w:hAnsiTheme="minorHAnsi" w:cstheme="minorHAnsi"/>
        </w:rPr>
        <w:t xml:space="preserve"> therefore</w:t>
      </w:r>
      <w:r w:rsidRPr="00E05F4C">
        <w:rPr>
          <w:rFonts w:asciiTheme="minorHAnsi" w:hAnsiTheme="minorHAnsi" w:cstheme="minorHAnsi"/>
        </w:rPr>
        <w:t xml:space="preserve"> </w:t>
      </w:r>
      <w:r w:rsidR="00736D4B">
        <w:rPr>
          <w:rFonts w:asciiTheme="minorHAnsi" w:hAnsiTheme="minorHAnsi" w:cstheme="minorHAnsi"/>
        </w:rPr>
        <w:t xml:space="preserve">rests in part on the </w:t>
      </w:r>
      <w:r w:rsidRPr="00E05F4C">
        <w:rPr>
          <w:rFonts w:asciiTheme="minorHAnsi" w:hAnsiTheme="minorHAnsi" w:cstheme="minorHAnsi"/>
        </w:rPr>
        <w:t xml:space="preserve">information </w:t>
      </w:r>
      <w:r w:rsidR="00736D4B">
        <w:rPr>
          <w:rFonts w:asciiTheme="minorHAnsi" w:hAnsiTheme="minorHAnsi" w:cstheme="minorHAnsi"/>
        </w:rPr>
        <w:t>being</w:t>
      </w:r>
      <w:r w:rsidRPr="00E05F4C">
        <w:rPr>
          <w:rFonts w:asciiTheme="minorHAnsi" w:hAnsiTheme="minorHAnsi" w:cstheme="minorHAnsi"/>
        </w:rPr>
        <w:t xml:space="preserve"> provided to them in an appropriate manner</w:t>
      </w:r>
      <w:r w:rsidR="00736D4B">
        <w:rPr>
          <w:rFonts w:asciiTheme="minorHAnsi" w:hAnsiTheme="minorHAnsi" w:cstheme="minorHAnsi"/>
        </w:rPr>
        <w:t xml:space="preserve">, along with their access to </w:t>
      </w:r>
      <w:r w:rsidR="00C21771">
        <w:rPr>
          <w:rFonts w:asciiTheme="minorHAnsi" w:hAnsiTheme="minorHAnsi" w:cstheme="minorHAnsi"/>
        </w:rPr>
        <w:t xml:space="preserve">support during the </w:t>
      </w:r>
      <w:proofErr w:type="gramStart"/>
      <w:r w:rsidR="005A5905">
        <w:rPr>
          <w:rFonts w:asciiTheme="minorHAnsi" w:hAnsiTheme="minorHAnsi" w:cstheme="minorHAnsi"/>
        </w:rPr>
        <w:t>decision</w:t>
      </w:r>
      <w:r w:rsidR="00A6680B">
        <w:rPr>
          <w:rFonts w:asciiTheme="minorHAnsi" w:hAnsiTheme="minorHAnsi" w:cstheme="minorHAnsi"/>
        </w:rPr>
        <w:t xml:space="preserve"> </w:t>
      </w:r>
      <w:r w:rsidR="005A5905">
        <w:rPr>
          <w:rFonts w:asciiTheme="minorHAnsi" w:hAnsiTheme="minorHAnsi" w:cstheme="minorHAnsi"/>
        </w:rPr>
        <w:t>making</w:t>
      </w:r>
      <w:proofErr w:type="gramEnd"/>
      <w:r w:rsidR="00C21771">
        <w:rPr>
          <w:rFonts w:asciiTheme="minorHAnsi" w:hAnsiTheme="minorHAnsi" w:cstheme="minorHAnsi"/>
        </w:rPr>
        <w:t xml:space="preserve"> process.</w:t>
      </w:r>
    </w:p>
    <w:p w14:paraId="635F9009" w14:textId="023ADCC2" w:rsidR="003734B5" w:rsidRDefault="003734B5" w:rsidP="003734B5">
      <w:pPr>
        <w:pStyle w:val="Default"/>
        <w:rPr>
          <w:rFonts w:asciiTheme="minorHAnsi" w:hAnsiTheme="minorHAnsi" w:cstheme="minorHAnsi"/>
        </w:rPr>
      </w:pPr>
    </w:p>
    <w:p w14:paraId="2733C235" w14:textId="7AA92740" w:rsidR="00785A5A" w:rsidRPr="00D9334A" w:rsidRDefault="00785A5A" w:rsidP="000754C6">
      <w:pPr>
        <w:pStyle w:val="Default"/>
        <w:numPr>
          <w:ilvl w:val="0"/>
          <w:numId w:val="32"/>
        </w:numPr>
        <w:rPr>
          <w:rFonts w:asciiTheme="minorHAnsi" w:hAnsiTheme="minorHAnsi" w:cstheme="minorHAnsi"/>
        </w:rPr>
      </w:pPr>
      <w:r>
        <w:rPr>
          <w:rFonts w:asciiTheme="minorHAnsi" w:hAnsiTheme="minorHAnsi" w:cstheme="minorHAnsi"/>
        </w:rPr>
        <w:t xml:space="preserve">Supported </w:t>
      </w:r>
      <w:r w:rsidRPr="00D9334A">
        <w:rPr>
          <w:rFonts w:asciiTheme="minorHAnsi" w:hAnsiTheme="minorHAnsi" w:cstheme="minorHAnsi"/>
        </w:rPr>
        <w:t>decision making.</w:t>
      </w:r>
    </w:p>
    <w:p w14:paraId="4653B1F8" w14:textId="1A617042" w:rsidR="00D9334A" w:rsidRPr="00A5409C" w:rsidRDefault="00D9334A" w:rsidP="00D9334A">
      <w:pPr>
        <w:pStyle w:val="Default"/>
        <w:rPr>
          <w:rFonts w:asciiTheme="minorHAnsi" w:hAnsiTheme="minorHAnsi" w:cstheme="minorHAnsi"/>
          <w:color w:val="auto"/>
        </w:rPr>
      </w:pPr>
      <w:r w:rsidRPr="00D9334A">
        <w:rPr>
          <w:rFonts w:asciiTheme="minorHAnsi" w:hAnsiTheme="minorHAnsi" w:cstheme="minorHAnsi"/>
        </w:rPr>
        <w:t xml:space="preserve">Supported decision-making </w:t>
      </w:r>
      <w:r w:rsidR="00793C29">
        <w:rPr>
          <w:rFonts w:asciiTheme="minorHAnsi" w:hAnsiTheme="minorHAnsi" w:cstheme="minorHAnsi"/>
        </w:rPr>
        <w:t>includes</w:t>
      </w:r>
      <w:r w:rsidRPr="00D9334A">
        <w:rPr>
          <w:rFonts w:asciiTheme="minorHAnsi" w:hAnsiTheme="minorHAnsi" w:cstheme="minorHAnsi"/>
        </w:rPr>
        <w:t xml:space="preserve"> providing a </w:t>
      </w:r>
      <w:r w:rsidRPr="00A5409C">
        <w:rPr>
          <w:rFonts w:asciiTheme="minorHAnsi" w:hAnsiTheme="minorHAnsi" w:cstheme="minorHAnsi"/>
          <w:color w:val="auto"/>
        </w:rPr>
        <w:t>person with the help they need to allow them to make decisions about their treatment, care or support.</w:t>
      </w:r>
      <w:r w:rsidR="004C15BB" w:rsidRPr="00A5409C">
        <w:rPr>
          <w:rFonts w:asciiTheme="minorHAnsi" w:hAnsiTheme="minorHAnsi" w:cstheme="minorHAnsi"/>
          <w:color w:val="auto"/>
        </w:rPr>
        <w:t xml:space="preserve"> </w:t>
      </w:r>
    </w:p>
    <w:p w14:paraId="0153ADB0" w14:textId="77777777" w:rsidR="00785A5A" w:rsidRPr="004C15BB" w:rsidRDefault="00785A5A" w:rsidP="003734B5">
      <w:pPr>
        <w:pStyle w:val="Default"/>
        <w:rPr>
          <w:rFonts w:asciiTheme="minorHAnsi" w:hAnsiTheme="minorHAnsi" w:cstheme="minorHAnsi"/>
          <w:color w:val="00B050"/>
        </w:rPr>
      </w:pPr>
    </w:p>
    <w:p w14:paraId="58C1E6C7" w14:textId="5BF941E4" w:rsidR="00975738" w:rsidRDefault="00975738" w:rsidP="000754C6">
      <w:pPr>
        <w:pStyle w:val="Default"/>
        <w:numPr>
          <w:ilvl w:val="0"/>
          <w:numId w:val="32"/>
        </w:numPr>
        <w:rPr>
          <w:rFonts w:asciiTheme="minorHAnsi" w:hAnsiTheme="minorHAnsi" w:cstheme="minorHAnsi"/>
        </w:rPr>
      </w:pPr>
      <w:r w:rsidRPr="00550CD5">
        <w:rPr>
          <w:rFonts w:asciiTheme="minorHAnsi" w:hAnsiTheme="minorHAnsi" w:cstheme="minorHAnsi"/>
        </w:rPr>
        <w:t xml:space="preserve">Capacity is </w:t>
      </w:r>
      <w:r w:rsidR="005A5905" w:rsidRPr="00550CD5">
        <w:rPr>
          <w:rFonts w:asciiTheme="minorHAnsi" w:hAnsiTheme="minorHAnsi" w:cstheme="minorHAnsi"/>
        </w:rPr>
        <w:t>decision specific</w:t>
      </w:r>
      <w:r>
        <w:rPr>
          <w:rFonts w:asciiTheme="minorHAnsi" w:hAnsiTheme="minorHAnsi" w:cstheme="minorHAnsi"/>
        </w:rPr>
        <w:t>.</w:t>
      </w:r>
    </w:p>
    <w:p w14:paraId="6D72E553" w14:textId="6C7A9404" w:rsidR="003734B5" w:rsidRPr="003734B5" w:rsidRDefault="003734B5" w:rsidP="003734B5">
      <w:pPr>
        <w:pStyle w:val="Default"/>
        <w:rPr>
          <w:rFonts w:asciiTheme="minorHAnsi" w:hAnsiTheme="minorHAnsi" w:cstheme="minorHAnsi"/>
        </w:rPr>
      </w:pPr>
      <w:r w:rsidRPr="003734B5">
        <w:rPr>
          <w:rFonts w:asciiTheme="minorHAnsi" w:hAnsiTheme="minorHAnsi" w:cstheme="minorHAnsi"/>
        </w:rPr>
        <w:t>A person may have impaired capacity to make a specific decision, but this does not preclude them from being able to make all other decisions.</w:t>
      </w:r>
    </w:p>
    <w:p w14:paraId="547EB190" w14:textId="77777777" w:rsidR="003734B5" w:rsidRPr="00550CD5" w:rsidRDefault="003734B5" w:rsidP="003734B5">
      <w:pPr>
        <w:pStyle w:val="Default"/>
        <w:rPr>
          <w:rFonts w:asciiTheme="minorHAnsi" w:hAnsiTheme="minorHAnsi" w:cstheme="minorHAnsi"/>
        </w:rPr>
      </w:pPr>
    </w:p>
    <w:p w14:paraId="714A58BB" w14:textId="77777777" w:rsidR="003734B5" w:rsidRPr="00107183" w:rsidRDefault="003734B5" w:rsidP="000754C6">
      <w:pPr>
        <w:pStyle w:val="ListParagraph"/>
        <w:numPr>
          <w:ilvl w:val="0"/>
          <w:numId w:val="32"/>
        </w:numPr>
        <w:rPr>
          <w:rFonts w:asciiTheme="minorHAnsi" w:hAnsiTheme="minorHAnsi" w:cstheme="minorHAnsi"/>
          <w:szCs w:val="24"/>
        </w:rPr>
      </w:pPr>
      <w:r w:rsidRPr="00107183">
        <w:rPr>
          <w:rFonts w:asciiTheme="minorHAnsi" w:hAnsiTheme="minorHAnsi" w:cstheme="minorHAnsi"/>
          <w:szCs w:val="24"/>
          <w:lang w:eastAsia="en-AU"/>
        </w:rPr>
        <w:t xml:space="preserve">Capacity is time specific and may be regained. </w:t>
      </w:r>
    </w:p>
    <w:p w14:paraId="7DDE8645" w14:textId="323F0EFB" w:rsidR="003734B5" w:rsidRDefault="003734B5" w:rsidP="003734B5">
      <w:pPr>
        <w:rPr>
          <w:rFonts w:asciiTheme="minorHAnsi" w:hAnsiTheme="minorHAnsi" w:cstheme="minorHAnsi"/>
          <w:szCs w:val="24"/>
          <w:lang w:eastAsia="en-AU"/>
        </w:rPr>
      </w:pPr>
      <w:r>
        <w:t xml:space="preserve">A person’s capacity may fluctuate </w:t>
      </w:r>
      <w:proofErr w:type="gramStart"/>
      <w:r>
        <w:t>as a result of</w:t>
      </w:r>
      <w:proofErr w:type="gramEnd"/>
      <w:r>
        <w:t xml:space="preserve"> illness such as a mental illness or delirium or the effects of drugs, alcohol or anaesthetics. Consideration should be given to whether</w:t>
      </w:r>
      <w:r w:rsidRPr="003734B5">
        <w:rPr>
          <w:rFonts w:asciiTheme="minorHAnsi" w:hAnsiTheme="minorHAnsi" w:cstheme="minorHAnsi"/>
          <w:szCs w:val="24"/>
          <w:lang w:eastAsia="en-AU"/>
        </w:rPr>
        <w:t xml:space="preserve"> a decision can be delayed until a person regains </w:t>
      </w:r>
      <w:r w:rsidR="00775E9F">
        <w:rPr>
          <w:rFonts w:asciiTheme="minorHAnsi" w:hAnsiTheme="minorHAnsi" w:cstheme="minorHAnsi"/>
          <w:szCs w:val="24"/>
          <w:lang w:eastAsia="en-AU"/>
        </w:rPr>
        <w:t xml:space="preserve">decision making </w:t>
      </w:r>
      <w:r w:rsidRPr="003734B5">
        <w:rPr>
          <w:rFonts w:asciiTheme="minorHAnsi" w:hAnsiTheme="minorHAnsi" w:cstheme="minorHAnsi"/>
          <w:szCs w:val="24"/>
          <w:lang w:eastAsia="en-AU"/>
        </w:rPr>
        <w:t>capacity.</w:t>
      </w:r>
    </w:p>
    <w:p w14:paraId="05EB6C5B" w14:textId="77777777" w:rsidR="003734B5" w:rsidRPr="00550CD5" w:rsidRDefault="003734B5" w:rsidP="003734B5">
      <w:pPr>
        <w:pStyle w:val="Default"/>
        <w:rPr>
          <w:rFonts w:asciiTheme="minorHAnsi" w:hAnsiTheme="minorHAnsi" w:cstheme="minorHAnsi"/>
        </w:rPr>
      </w:pPr>
    </w:p>
    <w:p w14:paraId="49C5D9B6" w14:textId="77777777" w:rsidR="003734B5" w:rsidRDefault="003734B5" w:rsidP="000754C6">
      <w:pPr>
        <w:pStyle w:val="Default"/>
        <w:numPr>
          <w:ilvl w:val="0"/>
          <w:numId w:val="32"/>
        </w:numPr>
        <w:rPr>
          <w:rFonts w:asciiTheme="minorHAnsi" w:hAnsiTheme="minorHAnsi" w:cstheme="minorHAnsi"/>
        </w:rPr>
      </w:pPr>
      <w:r w:rsidRPr="00FF0E48">
        <w:rPr>
          <w:rFonts w:asciiTheme="minorHAnsi" w:hAnsiTheme="minorHAnsi" w:cstheme="minorHAnsi"/>
        </w:rPr>
        <w:t xml:space="preserve">Capacity must be distinguished from the </w:t>
      </w:r>
      <w:r w:rsidRPr="002F18A4">
        <w:rPr>
          <w:rFonts w:asciiTheme="minorHAnsi" w:hAnsiTheme="minorHAnsi" w:cstheme="minorHAnsi"/>
        </w:rPr>
        <w:t xml:space="preserve">decision. </w:t>
      </w:r>
    </w:p>
    <w:p w14:paraId="1E42FF00" w14:textId="1C98FA80" w:rsidR="003734B5" w:rsidRPr="00FF0E48" w:rsidRDefault="003734B5" w:rsidP="003734B5">
      <w:pPr>
        <w:pStyle w:val="Default"/>
        <w:rPr>
          <w:rFonts w:asciiTheme="minorHAnsi" w:hAnsiTheme="minorHAnsi" w:cstheme="minorHAnsi"/>
        </w:rPr>
      </w:pPr>
      <w:r w:rsidRPr="00550CD5">
        <w:rPr>
          <w:rFonts w:asciiTheme="minorHAnsi" w:hAnsiTheme="minorHAnsi" w:cstheme="minorHAnsi"/>
        </w:rPr>
        <w:t>Assess the person’s decision-making ability—not the decision they make</w:t>
      </w:r>
      <w:r>
        <w:rPr>
          <w:rFonts w:asciiTheme="minorHAnsi" w:hAnsiTheme="minorHAnsi" w:cstheme="minorHAnsi"/>
        </w:rPr>
        <w:t xml:space="preserve">. </w:t>
      </w:r>
      <w:r w:rsidRPr="002F18A4">
        <w:rPr>
          <w:rFonts w:asciiTheme="minorHAnsi" w:hAnsiTheme="minorHAnsi" w:cstheme="minorHAnsi"/>
        </w:rPr>
        <w:t xml:space="preserve">If </w:t>
      </w:r>
      <w:r w:rsidR="00736D4B">
        <w:rPr>
          <w:rFonts w:asciiTheme="minorHAnsi" w:hAnsiTheme="minorHAnsi" w:cstheme="minorHAnsi"/>
        </w:rPr>
        <w:t xml:space="preserve">a </w:t>
      </w:r>
      <w:r w:rsidRPr="002F18A4">
        <w:rPr>
          <w:rFonts w:asciiTheme="minorHAnsi" w:hAnsiTheme="minorHAnsi" w:cstheme="minorHAnsi"/>
        </w:rPr>
        <w:t xml:space="preserve">person makes </w:t>
      </w:r>
      <w:r>
        <w:rPr>
          <w:rFonts w:asciiTheme="minorHAnsi" w:hAnsiTheme="minorHAnsi" w:cstheme="minorHAnsi"/>
        </w:rPr>
        <w:t xml:space="preserve">a </w:t>
      </w:r>
      <w:r w:rsidRPr="002F18A4">
        <w:rPr>
          <w:rFonts w:asciiTheme="minorHAnsi" w:hAnsiTheme="minorHAnsi" w:cstheme="minorHAnsi"/>
        </w:rPr>
        <w:t xml:space="preserve">decision that </w:t>
      </w:r>
      <w:r w:rsidR="00520461">
        <w:rPr>
          <w:rFonts w:asciiTheme="minorHAnsi" w:hAnsiTheme="minorHAnsi" w:cstheme="minorHAnsi"/>
        </w:rPr>
        <w:t xml:space="preserve">may </w:t>
      </w:r>
      <w:r w:rsidRPr="002F18A4">
        <w:rPr>
          <w:rFonts w:asciiTheme="minorHAnsi" w:hAnsiTheme="minorHAnsi" w:cstheme="minorHAnsi"/>
        </w:rPr>
        <w:t xml:space="preserve">seem ‘bad’, ‘unwise’, ‘reckless’ or ‘wrong’ </w:t>
      </w:r>
      <w:r>
        <w:rPr>
          <w:rFonts w:asciiTheme="minorHAnsi" w:hAnsiTheme="minorHAnsi" w:cstheme="minorHAnsi"/>
        </w:rPr>
        <w:t xml:space="preserve">it </w:t>
      </w:r>
      <w:r w:rsidRPr="002F18A4">
        <w:rPr>
          <w:rFonts w:asciiTheme="minorHAnsi" w:hAnsiTheme="minorHAnsi" w:cstheme="minorHAnsi"/>
        </w:rPr>
        <w:t>does not mean the person lacks capacity to make th</w:t>
      </w:r>
      <w:r>
        <w:rPr>
          <w:rFonts w:asciiTheme="minorHAnsi" w:hAnsiTheme="minorHAnsi" w:cstheme="minorHAnsi"/>
        </w:rPr>
        <w:t>at</w:t>
      </w:r>
      <w:r w:rsidRPr="002F18A4">
        <w:rPr>
          <w:rFonts w:asciiTheme="minorHAnsi" w:hAnsiTheme="minorHAnsi" w:cstheme="minorHAnsi"/>
        </w:rPr>
        <w:t xml:space="preserve"> decision. </w:t>
      </w:r>
    </w:p>
    <w:p w14:paraId="06765600" w14:textId="77777777" w:rsidR="003734B5" w:rsidRDefault="003734B5" w:rsidP="00B034CC">
      <w:pPr>
        <w:pStyle w:val="ListParagraph"/>
        <w:rPr>
          <w:rFonts w:asciiTheme="minorHAnsi" w:hAnsiTheme="minorHAnsi" w:cstheme="minorHAnsi"/>
        </w:rPr>
      </w:pPr>
    </w:p>
    <w:p w14:paraId="50EB6D26" w14:textId="77777777" w:rsidR="00975738" w:rsidRPr="00550CD5" w:rsidRDefault="00975738" w:rsidP="000754C6">
      <w:pPr>
        <w:pStyle w:val="Default"/>
        <w:numPr>
          <w:ilvl w:val="0"/>
          <w:numId w:val="32"/>
        </w:numPr>
        <w:rPr>
          <w:rFonts w:asciiTheme="minorHAnsi" w:hAnsiTheme="minorHAnsi" w:cstheme="minorHAnsi"/>
        </w:rPr>
      </w:pPr>
      <w:r w:rsidRPr="00550CD5">
        <w:rPr>
          <w:rFonts w:asciiTheme="minorHAnsi" w:hAnsiTheme="minorHAnsi" w:cstheme="minorHAnsi"/>
        </w:rPr>
        <w:t>Substitute decision-making is a last resort</w:t>
      </w:r>
      <w:r>
        <w:rPr>
          <w:rFonts w:asciiTheme="minorHAnsi" w:hAnsiTheme="minorHAnsi" w:cstheme="minorHAnsi"/>
        </w:rPr>
        <w:t>.</w:t>
      </w:r>
    </w:p>
    <w:p w14:paraId="6BCDCA9E" w14:textId="2D786D7F" w:rsidR="00C21771" w:rsidRDefault="00C21771" w:rsidP="00C21771">
      <w:pPr>
        <w:pStyle w:val="Default"/>
        <w:rPr>
          <w:rFonts w:asciiTheme="minorHAnsi" w:hAnsiTheme="minorHAnsi" w:cstheme="minorHAnsi"/>
        </w:rPr>
      </w:pPr>
      <w:r w:rsidRPr="0068272F">
        <w:rPr>
          <w:rFonts w:asciiTheme="minorHAnsi" w:hAnsiTheme="minorHAnsi" w:cstheme="minorHAnsi"/>
        </w:rPr>
        <w:t xml:space="preserve">If it is </w:t>
      </w:r>
      <w:r>
        <w:rPr>
          <w:rFonts w:asciiTheme="minorHAnsi" w:hAnsiTheme="minorHAnsi" w:cstheme="minorHAnsi"/>
        </w:rPr>
        <w:t xml:space="preserve">determined </w:t>
      </w:r>
      <w:r w:rsidR="006B7ABE">
        <w:rPr>
          <w:rFonts w:asciiTheme="minorHAnsi" w:hAnsiTheme="minorHAnsi" w:cstheme="minorHAnsi"/>
        </w:rPr>
        <w:t>a</w:t>
      </w:r>
      <w:r w:rsidRPr="0068272F">
        <w:rPr>
          <w:rFonts w:asciiTheme="minorHAnsi" w:hAnsiTheme="minorHAnsi" w:cstheme="minorHAnsi"/>
        </w:rPr>
        <w:t xml:space="preserve"> person does not have capacity</w:t>
      </w:r>
      <w:r>
        <w:rPr>
          <w:rFonts w:asciiTheme="minorHAnsi" w:hAnsiTheme="minorHAnsi" w:cstheme="minorHAnsi"/>
        </w:rPr>
        <w:t xml:space="preserve"> </w:t>
      </w:r>
      <w:r w:rsidRPr="0068272F">
        <w:rPr>
          <w:rFonts w:asciiTheme="minorHAnsi" w:hAnsiTheme="minorHAnsi" w:cstheme="minorHAnsi"/>
        </w:rPr>
        <w:t>and the decision cannot safely be delayed</w:t>
      </w:r>
      <w:r w:rsidR="00736D4B">
        <w:rPr>
          <w:rFonts w:asciiTheme="minorHAnsi" w:hAnsiTheme="minorHAnsi" w:cstheme="minorHAnsi"/>
        </w:rPr>
        <w:t>,</w:t>
      </w:r>
      <w:r w:rsidRPr="0068272F">
        <w:rPr>
          <w:rFonts w:asciiTheme="minorHAnsi" w:hAnsiTheme="minorHAnsi" w:cstheme="minorHAnsi"/>
        </w:rPr>
        <w:t xml:space="preserve"> decisions may be made without consent in an emergency</w:t>
      </w:r>
      <w:r w:rsidR="006B7ABE">
        <w:rPr>
          <w:rFonts w:asciiTheme="minorHAnsi" w:hAnsiTheme="minorHAnsi" w:cstheme="minorHAnsi"/>
        </w:rPr>
        <w:t>,</w:t>
      </w:r>
      <w:r w:rsidRPr="0068272F">
        <w:rPr>
          <w:rFonts w:asciiTheme="minorHAnsi" w:hAnsiTheme="minorHAnsi" w:cstheme="minorHAnsi"/>
        </w:rPr>
        <w:t xml:space="preserve"> or through a substitute decision-maker.</w:t>
      </w:r>
    </w:p>
    <w:p w14:paraId="5E6DCD3F" w14:textId="77777777" w:rsidR="00975738" w:rsidRPr="00975738" w:rsidRDefault="00975738" w:rsidP="00975738">
      <w:pPr>
        <w:rPr>
          <w:rFonts w:asciiTheme="minorHAnsi" w:hAnsiTheme="minorHAnsi" w:cstheme="minorHAnsi"/>
          <w:szCs w:val="24"/>
        </w:rPr>
      </w:pPr>
    </w:p>
    <w:p w14:paraId="038EB18A" w14:textId="45129C8A" w:rsidR="00975738" w:rsidRDefault="00975738" w:rsidP="00975738">
      <w:pPr>
        <w:rPr>
          <w:rFonts w:asciiTheme="minorHAnsi" w:hAnsiTheme="minorHAnsi" w:cstheme="minorHAnsi"/>
        </w:rPr>
      </w:pPr>
      <w:r>
        <w:rPr>
          <w:rFonts w:asciiTheme="minorHAnsi" w:hAnsiTheme="minorHAnsi" w:cstheme="minorHAnsi"/>
        </w:rPr>
        <w:t xml:space="preserve">The </w:t>
      </w:r>
      <w:hyperlink r:id="rId12" w:history="1">
        <w:r w:rsidRPr="00975738">
          <w:rPr>
            <w:rStyle w:val="Hyperlink"/>
            <w:rFonts w:asciiTheme="minorHAnsi" w:hAnsiTheme="minorHAnsi" w:cstheme="minorHAnsi"/>
          </w:rPr>
          <w:t>ACT C</w:t>
        </w:r>
        <w:r w:rsidRPr="005E4452">
          <w:rPr>
            <w:rStyle w:val="Hyperlink"/>
          </w:rPr>
          <w:t>apacity Toolkit, A Guide for Assessing Capacity</w:t>
        </w:r>
      </w:hyperlink>
      <w:r w:rsidRPr="00975738">
        <w:rPr>
          <w:rFonts w:asciiTheme="minorHAnsi" w:hAnsiTheme="minorHAnsi" w:cstheme="minorHAnsi"/>
        </w:rPr>
        <w:t xml:space="preserve"> provides some useful general principles to follow when assessing capacity</w:t>
      </w:r>
      <w:r w:rsidR="008B5C35">
        <w:rPr>
          <w:rFonts w:asciiTheme="minorHAnsi" w:hAnsiTheme="minorHAnsi" w:cstheme="minorHAnsi"/>
        </w:rPr>
        <w:t>.</w:t>
      </w:r>
    </w:p>
    <w:p w14:paraId="0A849C48" w14:textId="77777777" w:rsidR="00052C7C" w:rsidRPr="00975738" w:rsidRDefault="00052C7C" w:rsidP="00975738">
      <w:pPr>
        <w:rPr>
          <w:rFonts w:asciiTheme="minorHAnsi" w:hAnsiTheme="minorHAnsi" w:cstheme="minorHAnsi"/>
        </w:rPr>
      </w:pPr>
    </w:p>
    <w:p w14:paraId="50C8E6E4" w14:textId="3E94F465" w:rsidR="00F13354" w:rsidRPr="00F13354" w:rsidRDefault="00340257" w:rsidP="0095543A">
      <w:pPr>
        <w:pStyle w:val="Heading2"/>
      </w:pPr>
      <w:bookmarkStart w:id="22" w:name="_Toc167114911"/>
      <w:r>
        <w:t xml:space="preserve">1.2 </w:t>
      </w:r>
      <w:r w:rsidR="00F13354" w:rsidRPr="00F13354">
        <w:t>Voluntary</w:t>
      </w:r>
      <w:bookmarkEnd w:id="22"/>
    </w:p>
    <w:p w14:paraId="1D7D04D6" w14:textId="645FDA54" w:rsidR="00513FF1" w:rsidRDefault="00513FF1" w:rsidP="00F13354">
      <w:r>
        <w:rPr>
          <w:rFonts w:asciiTheme="minorHAnsi" w:hAnsiTheme="minorHAnsi" w:cstheme="minorHAnsi"/>
          <w:szCs w:val="24"/>
          <w:lang w:eastAsia="en-AU"/>
        </w:rPr>
        <w:t>Consent</w:t>
      </w:r>
      <w:r w:rsidR="00CF0792" w:rsidRPr="0068272F">
        <w:rPr>
          <w:rFonts w:asciiTheme="minorHAnsi" w:hAnsiTheme="minorHAnsi" w:cstheme="minorHAnsi"/>
          <w:szCs w:val="24"/>
          <w:lang w:eastAsia="en-AU"/>
        </w:rPr>
        <w:t xml:space="preserve"> must </w:t>
      </w:r>
      <w:r>
        <w:t>be freely given. The p</w:t>
      </w:r>
      <w:r w:rsidR="00107183">
        <w:t>erson</w:t>
      </w:r>
      <w:r w:rsidR="002C07B0">
        <w:t xml:space="preserve"> or substitute decision maker </w:t>
      </w:r>
      <w:r>
        <w:t>must not be pressured, coerced or intimidated into giving consent by CHS staff, a carer or a family member. If concerned about whether a p</w:t>
      </w:r>
      <w:r w:rsidR="002C07B0">
        <w:t>erson</w:t>
      </w:r>
      <w:r>
        <w:t xml:space="preserve"> is being coerced into giving consent, </w:t>
      </w:r>
      <w:r w:rsidR="009F5E86">
        <w:t xml:space="preserve">it is recommended that you attempt to </w:t>
      </w:r>
      <w:r>
        <w:t>speak to the</w:t>
      </w:r>
      <w:r w:rsidR="002C07B0">
        <w:t xml:space="preserve">m </w:t>
      </w:r>
      <w:r>
        <w:t>alone to explore the</w:t>
      </w:r>
      <w:r w:rsidR="002C07B0">
        <w:t>ir</w:t>
      </w:r>
      <w:r>
        <w:t xml:space="preserve"> view. </w:t>
      </w:r>
    </w:p>
    <w:p w14:paraId="1372D450" w14:textId="77777777" w:rsidR="00513FF1" w:rsidRDefault="00513FF1" w:rsidP="00F13354"/>
    <w:p w14:paraId="464EA28D" w14:textId="715C71E7" w:rsidR="00F13354" w:rsidRPr="00F13354" w:rsidRDefault="00340257" w:rsidP="0095543A">
      <w:pPr>
        <w:pStyle w:val="Heading2"/>
      </w:pPr>
      <w:bookmarkStart w:id="23" w:name="_Toc167114912"/>
      <w:r>
        <w:t xml:space="preserve">1.3 </w:t>
      </w:r>
      <w:r w:rsidR="00F13354" w:rsidRPr="00F13354">
        <w:t xml:space="preserve">Sufficiently </w:t>
      </w:r>
      <w:r w:rsidR="00FA77E5">
        <w:t>S</w:t>
      </w:r>
      <w:r w:rsidR="00F13354" w:rsidRPr="00F13354">
        <w:t>pecific</w:t>
      </w:r>
      <w:bookmarkEnd w:id="23"/>
      <w:r w:rsidR="00F13354" w:rsidRPr="00F13354">
        <w:t xml:space="preserve"> </w:t>
      </w:r>
    </w:p>
    <w:p w14:paraId="7B490CF6" w14:textId="308E5774" w:rsidR="00FA77E5" w:rsidRDefault="00FA77E5" w:rsidP="00FA77E5">
      <w:r>
        <w:t>The consent must be sufficiently specific</w:t>
      </w:r>
      <w:r w:rsidR="00F64503">
        <w:t xml:space="preserve"> to the person, </w:t>
      </w:r>
      <w:r>
        <w:t xml:space="preserve">for the condition being treated and the specified </w:t>
      </w:r>
      <w:r w:rsidR="00736D4B">
        <w:t xml:space="preserve">healthcare </w:t>
      </w:r>
      <w:r>
        <w:t>treatment about which the p</w:t>
      </w:r>
      <w:r w:rsidR="000E3BBC">
        <w:t>erson</w:t>
      </w:r>
      <w:r>
        <w:t xml:space="preserve"> has been informed and </w:t>
      </w:r>
      <w:r w:rsidR="006B7ABE">
        <w:t xml:space="preserve">that they have </w:t>
      </w:r>
      <w:r>
        <w:t xml:space="preserve">agreed to. </w:t>
      </w:r>
    </w:p>
    <w:p w14:paraId="2D8FF4C3" w14:textId="77777777" w:rsidR="0095543A" w:rsidRDefault="0095543A" w:rsidP="00FA77E5"/>
    <w:p w14:paraId="61D0C037" w14:textId="1E7D978B" w:rsidR="0017756D" w:rsidRPr="00107183" w:rsidRDefault="00736D4B" w:rsidP="0095543A">
      <w:r w:rsidRPr="00107183">
        <w:t xml:space="preserve">Furthermore, specific consent means that </w:t>
      </w:r>
      <w:r w:rsidR="00F05EBB">
        <w:t>staff</w:t>
      </w:r>
      <w:r w:rsidRPr="00107183">
        <w:t xml:space="preserve"> cannot make assumptions about additional </w:t>
      </w:r>
      <w:r w:rsidR="00E178F3" w:rsidRPr="00107183">
        <w:t xml:space="preserve">or associated </w:t>
      </w:r>
      <w:r w:rsidRPr="00107183">
        <w:t>matters. I</w:t>
      </w:r>
      <w:r w:rsidR="0017756D" w:rsidRPr="00107183">
        <w:t xml:space="preserve">f a person provides consent to a particular surgery, and during that surgery additional procedures were performed which had not been discussed as part of the original consent, it could not be said that there was </w:t>
      </w:r>
      <w:r w:rsidR="00B53EF2" w:rsidRPr="00107183">
        <w:t xml:space="preserve">any </w:t>
      </w:r>
      <w:r w:rsidR="0017756D" w:rsidRPr="00107183">
        <w:t>implied consent to the additional procedures. It is therefore important that all expected elements of a clinical treatment or procedure are discussed as part of the informed consent process (</w:t>
      </w:r>
      <w:r w:rsidR="000B3D04">
        <w:t>e.g.</w:t>
      </w:r>
      <w:r w:rsidR="0017756D" w:rsidRPr="00107183">
        <w:t xml:space="preserve"> collecting routine pathology samples and associated cost implications).</w:t>
      </w:r>
    </w:p>
    <w:p w14:paraId="7BE0A78A" w14:textId="748858BC" w:rsidR="0017756D" w:rsidRDefault="0017756D" w:rsidP="00FA77E5"/>
    <w:p w14:paraId="637828BB" w14:textId="5B425624" w:rsidR="00F13354" w:rsidRDefault="00340257" w:rsidP="0095543A">
      <w:pPr>
        <w:pStyle w:val="Heading2"/>
      </w:pPr>
      <w:bookmarkStart w:id="24" w:name="_Toc167114913"/>
      <w:r w:rsidRPr="00BC197C">
        <w:t xml:space="preserve">1.4 </w:t>
      </w:r>
      <w:r w:rsidR="00F13354" w:rsidRPr="00BC197C">
        <w:t>Informed</w:t>
      </w:r>
      <w:bookmarkEnd w:id="24"/>
    </w:p>
    <w:p w14:paraId="3BB4F1DC" w14:textId="0456E8AA" w:rsidR="009C281B" w:rsidRDefault="001C4DB3" w:rsidP="00B034CC">
      <w:pPr>
        <w:pStyle w:val="ListParagraph"/>
        <w:ind w:left="0"/>
      </w:pPr>
      <w:r w:rsidRPr="00C036E1">
        <w:rPr>
          <w:rFonts w:asciiTheme="minorHAnsi" w:hAnsiTheme="minorHAnsi" w:cstheme="minorHAnsi"/>
          <w:iCs/>
          <w:szCs w:val="24"/>
        </w:rPr>
        <w:t xml:space="preserve">Informed </w:t>
      </w:r>
      <w:r w:rsidR="002705E4">
        <w:rPr>
          <w:rFonts w:asciiTheme="minorHAnsi" w:hAnsiTheme="minorHAnsi" w:cstheme="minorHAnsi"/>
          <w:iCs/>
          <w:szCs w:val="24"/>
        </w:rPr>
        <w:t xml:space="preserve">means </w:t>
      </w:r>
      <w:r w:rsidR="002705E4">
        <w:t>providing the person</w:t>
      </w:r>
      <w:r w:rsidR="002C07B0">
        <w:t xml:space="preserve"> or substitute decision maker</w:t>
      </w:r>
      <w:r w:rsidR="002705E4">
        <w:t xml:space="preserve"> with enough information to enable them to gain a genuine understanding of the</w:t>
      </w:r>
      <w:r w:rsidR="009C281B">
        <w:t>:</w:t>
      </w:r>
    </w:p>
    <w:p w14:paraId="39156632" w14:textId="3C857538" w:rsidR="009C281B" w:rsidRDefault="00BC197C" w:rsidP="000754C6">
      <w:pPr>
        <w:pStyle w:val="ListParagraph"/>
        <w:numPr>
          <w:ilvl w:val="0"/>
          <w:numId w:val="32"/>
        </w:numPr>
      </w:pPr>
      <w:r>
        <w:t>N</w:t>
      </w:r>
      <w:r w:rsidR="002705E4">
        <w:t>ature and effects of the</w:t>
      </w:r>
      <w:r w:rsidR="002C07B0">
        <w:t xml:space="preserve"> person’s</w:t>
      </w:r>
      <w:r w:rsidR="002705E4">
        <w:t xml:space="preserve"> condition</w:t>
      </w:r>
      <w:r>
        <w:t>.</w:t>
      </w:r>
    </w:p>
    <w:p w14:paraId="69DE5E7F" w14:textId="77777777" w:rsidR="004E129F" w:rsidRDefault="00BC197C" w:rsidP="000754C6">
      <w:pPr>
        <w:pStyle w:val="ListParagraph"/>
        <w:numPr>
          <w:ilvl w:val="0"/>
          <w:numId w:val="32"/>
        </w:numPr>
      </w:pPr>
      <w:r>
        <w:t>P</w:t>
      </w:r>
      <w:r w:rsidR="001079B2">
        <w:t>roposed</w:t>
      </w:r>
      <w:r w:rsidR="002705E4">
        <w:t xml:space="preserve"> </w:t>
      </w:r>
      <w:r w:rsidR="00E178F3">
        <w:t xml:space="preserve">healthcare </w:t>
      </w:r>
      <w:r w:rsidR="00107183">
        <w:t>treatment</w:t>
      </w:r>
      <w:r w:rsidRPr="00BC197C">
        <w:t xml:space="preserve"> including</w:t>
      </w:r>
      <w:r w:rsidR="004E129F">
        <w:t>:</w:t>
      </w:r>
    </w:p>
    <w:p w14:paraId="280E061B" w14:textId="75E4240B" w:rsidR="004E129F" w:rsidRDefault="0070180E" w:rsidP="000754C6">
      <w:pPr>
        <w:pStyle w:val="ListParagraph"/>
        <w:numPr>
          <w:ilvl w:val="1"/>
          <w:numId w:val="32"/>
        </w:numPr>
      </w:pPr>
      <w:r>
        <w:lastRenderedPageBreak/>
        <w:t>who will be undertaking the</w:t>
      </w:r>
      <w:r w:rsidR="00E178F3">
        <w:t xml:space="preserve"> healthcare </w:t>
      </w:r>
      <w:r w:rsidR="00107183">
        <w:t>treatment</w:t>
      </w:r>
      <w:r w:rsidR="006B7ABE">
        <w:t>,</w:t>
      </w:r>
      <w:r>
        <w:t xml:space="preserve"> </w:t>
      </w:r>
      <w:r w:rsidR="004E129F">
        <w:t xml:space="preserve">including that the person obtaining consent may not be the person performing the treatment </w:t>
      </w:r>
      <w:r w:rsidR="00107183">
        <w:t>(</w:t>
      </w:r>
      <w:r w:rsidR="004E129F">
        <w:t>noting</w:t>
      </w:r>
      <w:r w:rsidR="006B7ABE">
        <w:t xml:space="preserve"> that</w:t>
      </w:r>
      <w:r w:rsidR="004E129F">
        <w:t xml:space="preserve"> care is provided in teams</w:t>
      </w:r>
      <w:r w:rsidR="006B7ABE">
        <w:t>, and may</w:t>
      </w:r>
      <w:r w:rsidR="004E129F">
        <w:t xml:space="preserve"> </w:t>
      </w:r>
      <w:r w:rsidR="00107183">
        <w:t>includ</w:t>
      </w:r>
      <w:r w:rsidR="006B7ABE">
        <w:t>e</w:t>
      </w:r>
      <w:r w:rsidR="00107183">
        <w:t xml:space="preserve"> the involvement of healthcare students)</w:t>
      </w:r>
    </w:p>
    <w:p w14:paraId="6F6F9437" w14:textId="72B781AC" w:rsidR="009C281B" w:rsidRPr="00BC197C" w:rsidRDefault="004E129F" w:rsidP="000754C6">
      <w:pPr>
        <w:pStyle w:val="ListParagraph"/>
        <w:numPr>
          <w:ilvl w:val="1"/>
          <w:numId w:val="32"/>
        </w:numPr>
      </w:pPr>
      <w:r>
        <w:t>th</w:t>
      </w:r>
      <w:r w:rsidR="00BC197C" w:rsidRPr="00BC197C">
        <w:t>e expected benefits and anticipated recovery implications</w:t>
      </w:r>
      <w:r w:rsidR="00BC197C">
        <w:t>.</w:t>
      </w:r>
    </w:p>
    <w:p w14:paraId="1AD6DB43" w14:textId="4C47A6B7" w:rsidR="00BC197C" w:rsidRDefault="00BC197C" w:rsidP="000754C6">
      <w:pPr>
        <w:pStyle w:val="ListParagraph"/>
        <w:numPr>
          <w:ilvl w:val="0"/>
          <w:numId w:val="16"/>
        </w:numPr>
      </w:pPr>
      <w:r>
        <w:t>M</w:t>
      </w:r>
      <w:r w:rsidR="009C281B">
        <w:t xml:space="preserve">aterial </w:t>
      </w:r>
      <w:r w:rsidR="002705E4">
        <w:t xml:space="preserve">risks </w:t>
      </w:r>
      <w:r w:rsidR="004E129F">
        <w:t xml:space="preserve">to the person having regard to their existing conditions and risk profile </w:t>
      </w:r>
      <w:r w:rsidR="002705E4">
        <w:t xml:space="preserve">associated with </w:t>
      </w:r>
      <w:r w:rsidR="009C281B">
        <w:t xml:space="preserve">the proposed </w:t>
      </w:r>
      <w:r w:rsidR="00107183">
        <w:t xml:space="preserve">healthcare </w:t>
      </w:r>
      <w:r w:rsidR="009C281B">
        <w:t>treatment</w:t>
      </w:r>
      <w:r w:rsidR="006B7ABE">
        <w:t>,</w:t>
      </w:r>
      <w:r w:rsidR="00107183">
        <w:t xml:space="preserve"> </w:t>
      </w:r>
      <w:r w:rsidR="009C281B">
        <w:t xml:space="preserve">including alternative </w:t>
      </w:r>
      <w:r>
        <w:t>options</w:t>
      </w:r>
      <w:r w:rsidR="00107183">
        <w:t xml:space="preserve">. </w:t>
      </w:r>
      <w:r>
        <w:t>A risk is material if a reasonable person in the patient’s position, if warned of the risk</w:t>
      </w:r>
      <w:r w:rsidR="00E178F3">
        <w:t>,</w:t>
      </w:r>
      <w:r>
        <w:t xml:space="preserve"> would be likely to attach significance to it. A risk is also material if the clinician is, or should reasonably be aware, that a particular person, if warned of the risk, would attach significance to it. </w:t>
      </w:r>
    </w:p>
    <w:p w14:paraId="3B40FFA6" w14:textId="0AA5719B" w:rsidR="001C4DB3" w:rsidRDefault="001C4DB3" w:rsidP="006C5830">
      <w:pPr>
        <w:pStyle w:val="ListParagraph"/>
        <w:ind w:left="0"/>
        <w:rPr>
          <w:rFonts w:asciiTheme="minorHAnsi" w:hAnsiTheme="minorHAnsi" w:cstheme="minorHAnsi"/>
          <w:color w:val="00B050"/>
          <w:szCs w:val="24"/>
          <w:shd w:val="clear" w:color="auto" w:fill="FFFFFF"/>
        </w:rPr>
      </w:pPr>
    </w:p>
    <w:p w14:paraId="54A62E93" w14:textId="5CDE5B32" w:rsidR="00BC197C" w:rsidRPr="00BC197C" w:rsidRDefault="00BE090C" w:rsidP="00BC197C">
      <w:pPr>
        <w:pStyle w:val="ListParagraph"/>
        <w:ind w:left="0"/>
        <w:rPr>
          <w:iCs/>
        </w:rPr>
      </w:pPr>
      <w:r>
        <w:t xml:space="preserve">To ensure valid informed consent </w:t>
      </w:r>
      <w:r w:rsidR="00BC197C">
        <w:t xml:space="preserve">the </w:t>
      </w:r>
      <w:r w:rsidRPr="00ED3730">
        <w:rPr>
          <w:rFonts w:cs="Arial"/>
          <w:iCs/>
          <w:szCs w:val="24"/>
        </w:rPr>
        <w:t xml:space="preserve">information needs to be provided to </w:t>
      </w:r>
      <w:r w:rsidR="002243A4">
        <w:rPr>
          <w:rFonts w:cs="Arial"/>
          <w:iCs/>
          <w:szCs w:val="24"/>
        </w:rPr>
        <w:t xml:space="preserve">each </w:t>
      </w:r>
      <w:r w:rsidR="002C07B0">
        <w:rPr>
          <w:rFonts w:cs="Arial"/>
          <w:iCs/>
          <w:szCs w:val="24"/>
        </w:rPr>
        <w:t>person</w:t>
      </w:r>
      <w:r w:rsidRPr="00ED3730">
        <w:rPr>
          <w:rFonts w:cs="Arial"/>
          <w:iCs/>
          <w:szCs w:val="24"/>
        </w:rPr>
        <w:t xml:space="preserve"> in a way that they can </w:t>
      </w:r>
      <w:r w:rsidRPr="00BC197C">
        <w:rPr>
          <w:rFonts w:cs="Arial"/>
          <w:iCs/>
          <w:szCs w:val="24"/>
        </w:rPr>
        <w:t>understand before asking for their consent</w:t>
      </w:r>
      <w:r w:rsidR="00BC197C" w:rsidRPr="00BC197C">
        <w:rPr>
          <w:rFonts w:cs="Arial"/>
          <w:iCs/>
          <w:szCs w:val="24"/>
        </w:rPr>
        <w:t>.</w:t>
      </w:r>
      <w:r w:rsidR="00A05B1F">
        <w:rPr>
          <w:rFonts w:cs="Arial"/>
          <w:iCs/>
          <w:szCs w:val="24"/>
        </w:rPr>
        <w:t xml:space="preserve"> </w:t>
      </w:r>
      <w:r w:rsidR="002243A4">
        <w:rPr>
          <w:rStyle w:val="Emphasis"/>
          <w:i w:val="0"/>
        </w:rPr>
        <w:t xml:space="preserve">Tools </w:t>
      </w:r>
      <w:r w:rsidR="00BC197C" w:rsidRPr="00E92564">
        <w:rPr>
          <w:rStyle w:val="Emphasis"/>
          <w:i w:val="0"/>
        </w:rPr>
        <w:t>to</w:t>
      </w:r>
      <w:r w:rsidR="00BC197C" w:rsidRPr="00BC197C">
        <w:rPr>
          <w:rStyle w:val="Emphasis"/>
          <w:iCs w:val="0"/>
        </w:rPr>
        <w:t xml:space="preserve"> </w:t>
      </w:r>
      <w:r w:rsidR="00BC197C" w:rsidRPr="00E92564">
        <w:rPr>
          <w:rStyle w:val="Emphasis"/>
          <w:i w:val="0"/>
        </w:rPr>
        <w:t xml:space="preserve">support </w:t>
      </w:r>
      <w:r w:rsidR="00BC197C" w:rsidRPr="00BC197C">
        <w:rPr>
          <w:iCs/>
        </w:rPr>
        <w:t xml:space="preserve">providing the person with enough information to enable them to gain a genuine understanding and make an informed decision </w:t>
      </w:r>
      <w:r w:rsidR="00E92564">
        <w:rPr>
          <w:iCs/>
        </w:rPr>
        <w:t>are discussed below.</w:t>
      </w:r>
    </w:p>
    <w:p w14:paraId="20B717B9" w14:textId="0655B2D2" w:rsidR="00BE090C" w:rsidRDefault="00BE090C" w:rsidP="00BC197C">
      <w:pPr>
        <w:pStyle w:val="ListParagraph"/>
        <w:ind w:left="0"/>
        <w:rPr>
          <w:b/>
          <w:bCs/>
        </w:rPr>
      </w:pPr>
    </w:p>
    <w:p w14:paraId="35C355C4" w14:textId="5BE1DC7E" w:rsidR="001079B2" w:rsidRPr="0085109A" w:rsidRDefault="001079B2" w:rsidP="006C5830">
      <w:pPr>
        <w:pStyle w:val="ListParagraph"/>
        <w:ind w:left="0"/>
        <w:rPr>
          <w:rStyle w:val="Emphasis"/>
        </w:rPr>
      </w:pPr>
      <w:r w:rsidRPr="0085109A">
        <w:rPr>
          <w:rStyle w:val="Emphasis"/>
        </w:rPr>
        <w:t>Sufficient Time</w:t>
      </w:r>
    </w:p>
    <w:p w14:paraId="12430748" w14:textId="41C4D959" w:rsidR="001079B2" w:rsidRPr="001079B2" w:rsidRDefault="001079B2" w:rsidP="001079B2">
      <w:pPr>
        <w:rPr>
          <w:sz w:val="22"/>
        </w:rPr>
      </w:pPr>
      <w:r>
        <w:t xml:space="preserve">Sufficient time needs to be provided for the person to consider the information, </w:t>
      </w:r>
      <w:r w:rsidR="00766EE7">
        <w:t xml:space="preserve">weigh up options and alternatives, </w:t>
      </w:r>
      <w:r>
        <w:t>discuss with family if desired</w:t>
      </w:r>
      <w:r w:rsidR="002243A4">
        <w:t>,</w:t>
      </w:r>
      <w:r>
        <w:t xml:space="preserve"> ask questions</w:t>
      </w:r>
      <w:r w:rsidR="002243A4">
        <w:t>,</w:t>
      </w:r>
      <w:r>
        <w:t xml:space="preserve"> and raise any concerns. </w:t>
      </w:r>
    </w:p>
    <w:p w14:paraId="072ABCBF" w14:textId="1C401889" w:rsidR="001079B2" w:rsidRDefault="001079B2" w:rsidP="006C5830">
      <w:pPr>
        <w:pStyle w:val="ListParagraph"/>
        <w:ind w:left="0"/>
        <w:rPr>
          <w:rFonts w:asciiTheme="minorHAnsi" w:hAnsiTheme="minorHAnsi" w:cstheme="minorHAnsi"/>
          <w:color w:val="202124"/>
          <w:szCs w:val="24"/>
          <w:shd w:val="clear" w:color="auto" w:fill="FFFFFF"/>
        </w:rPr>
      </w:pPr>
    </w:p>
    <w:p w14:paraId="7BB83A6E" w14:textId="3C95007C" w:rsidR="00EB7D65" w:rsidRPr="0085109A" w:rsidRDefault="00EB7D65" w:rsidP="00EB7D65">
      <w:pPr>
        <w:rPr>
          <w:rStyle w:val="Emphasis"/>
        </w:rPr>
      </w:pPr>
      <w:r w:rsidRPr="0085109A">
        <w:rPr>
          <w:rStyle w:val="Emphasis"/>
        </w:rPr>
        <w:t xml:space="preserve">Shared Decision </w:t>
      </w:r>
      <w:r w:rsidR="009C281B">
        <w:rPr>
          <w:rStyle w:val="Emphasis"/>
        </w:rPr>
        <w:t>M</w:t>
      </w:r>
      <w:r w:rsidRPr="0085109A">
        <w:rPr>
          <w:rStyle w:val="Emphasis"/>
        </w:rPr>
        <w:t>aking</w:t>
      </w:r>
    </w:p>
    <w:p w14:paraId="59D0626A" w14:textId="1A29BA38" w:rsidR="004C15BB" w:rsidRDefault="00836C12" w:rsidP="00EB7D65">
      <w:pPr>
        <w:rPr>
          <w:rFonts w:asciiTheme="minorHAnsi" w:hAnsiTheme="minorHAnsi" w:cstheme="minorHAnsi"/>
          <w:szCs w:val="24"/>
          <w:shd w:val="clear" w:color="auto" w:fill="FFFFFF"/>
        </w:rPr>
      </w:pPr>
      <w:r w:rsidRPr="00107183">
        <w:rPr>
          <w:rStyle w:val="Emphasis"/>
          <w:rFonts w:asciiTheme="minorHAnsi" w:hAnsiTheme="minorHAnsi" w:cstheme="minorHAnsi"/>
          <w:i w:val="0"/>
          <w:iCs w:val="0"/>
          <w:szCs w:val="24"/>
          <w:bdr w:val="none" w:sz="0" w:space="0" w:color="auto" w:frame="1"/>
          <w:shd w:val="clear" w:color="auto" w:fill="FFFFFF"/>
        </w:rPr>
        <w:t>Shared</w:t>
      </w:r>
      <w:r w:rsidRPr="00107183">
        <w:rPr>
          <w:rStyle w:val="Strong"/>
          <w:rFonts w:asciiTheme="minorHAnsi" w:hAnsiTheme="minorHAnsi" w:cstheme="minorHAnsi"/>
          <w:i/>
          <w:szCs w:val="24"/>
          <w:bdr w:val="none" w:sz="0" w:space="0" w:color="auto" w:frame="1"/>
          <w:shd w:val="clear" w:color="auto" w:fill="FFFFFF"/>
        </w:rPr>
        <w:t> </w:t>
      </w:r>
      <w:r w:rsidRPr="000646D3">
        <w:rPr>
          <w:rStyle w:val="Strong"/>
          <w:rFonts w:asciiTheme="minorHAnsi" w:hAnsiTheme="minorHAnsi" w:cstheme="minorHAnsi"/>
          <w:b w:val="0"/>
          <w:bCs w:val="0"/>
          <w:szCs w:val="24"/>
          <w:bdr w:val="none" w:sz="0" w:space="0" w:color="auto" w:frame="1"/>
          <w:shd w:val="clear" w:color="auto" w:fill="FFFFFF"/>
        </w:rPr>
        <w:t>decision</w:t>
      </w:r>
      <w:r w:rsidR="006B7ABE">
        <w:rPr>
          <w:rStyle w:val="Strong"/>
          <w:rFonts w:asciiTheme="minorHAnsi" w:hAnsiTheme="minorHAnsi" w:cstheme="minorHAnsi"/>
          <w:b w:val="0"/>
          <w:bCs w:val="0"/>
          <w:szCs w:val="24"/>
          <w:bdr w:val="none" w:sz="0" w:space="0" w:color="auto" w:frame="1"/>
          <w:shd w:val="clear" w:color="auto" w:fill="FFFFFF"/>
        </w:rPr>
        <w:t xml:space="preserve"> </w:t>
      </w:r>
      <w:r w:rsidRPr="000646D3">
        <w:rPr>
          <w:rStyle w:val="Strong"/>
          <w:rFonts w:asciiTheme="minorHAnsi" w:hAnsiTheme="minorHAnsi" w:cstheme="minorHAnsi"/>
          <w:b w:val="0"/>
          <w:bCs w:val="0"/>
          <w:szCs w:val="24"/>
          <w:bdr w:val="none" w:sz="0" w:space="0" w:color="auto" w:frame="1"/>
          <w:shd w:val="clear" w:color="auto" w:fill="FFFFFF"/>
        </w:rPr>
        <w:t>making</w:t>
      </w:r>
      <w:r w:rsidRPr="000646D3">
        <w:rPr>
          <w:rFonts w:asciiTheme="minorHAnsi" w:hAnsiTheme="minorHAnsi" w:cstheme="minorHAnsi"/>
          <w:szCs w:val="24"/>
          <w:shd w:val="clear" w:color="auto" w:fill="FFFFFF"/>
        </w:rPr>
        <w:t xml:space="preserve"> is a process to ensure understanding, promote informed choice, and engage the person in a collaborative decision-making process. Shared decision making does not </w:t>
      </w:r>
      <w:r w:rsidR="00766EE7">
        <w:rPr>
          <w:rFonts w:asciiTheme="minorHAnsi" w:hAnsiTheme="minorHAnsi" w:cstheme="minorHAnsi"/>
          <w:szCs w:val="24"/>
          <w:shd w:val="clear" w:color="auto" w:fill="FFFFFF"/>
        </w:rPr>
        <w:t>remove the need for the person involved to have</w:t>
      </w:r>
      <w:r w:rsidRPr="000646D3">
        <w:rPr>
          <w:rFonts w:asciiTheme="minorHAnsi" w:hAnsiTheme="minorHAnsi" w:cstheme="minorHAnsi"/>
          <w:szCs w:val="24"/>
          <w:shd w:val="clear" w:color="auto" w:fill="FFFFFF"/>
        </w:rPr>
        <w:t xml:space="preserve"> capacity </w:t>
      </w:r>
      <w:r w:rsidR="00766EE7">
        <w:rPr>
          <w:rFonts w:asciiTheme="minorHAnsi" w:hAnsiTheme="minorHAnsi" w:cstheme="minorHAnsi"/>
          <w:szCs w:val="24"/>
          <w:shd w:val="clear" w:color="auto" w:fill="FFFFFF"/>
        </w:rPr>
        <w:t>or be supported in</w:t>
      </w:r>
      <w:r w:rsidRPr="000646D3">
        <w:rPr>
          <w:rFonts w:asciiTheme="minorHAnsi" w:hAnsiTheme="minorHAnsi" w:cstheme="minorHAnsi"/>
          <w:szCs w:val="24"/>
          <w:shd w:val="clear" w:color="auto" w:fill="FFFFFF"/>
        </w:rPr>
        <w:t xml:space="preserve"> decision-making. It </w:t>
      </w:r>
      <w:r w:rsidR="004C15BB" w:rsidRPr="000646D3">
        <w:rPr>
          <w:rFonts w:asciiTheme="minorHAnsi" w:hAnsiTheme="minorHAnsi" w:cstheme="minorHAnsi"/>
          <w:szCs w:val="24"/>
          <w:shd w:val="clear" w:color="auto" w:fill="FFFFFF"/>
        </w:rPr>
        <w:t xml:space="preserve">promotes the active engagement of individuals with their health care providers.  </w:t>
      </w:r>
    </w:p>
    <w:p w14:paraId="6981F43C" w14:textId="77777777" w:rsidR="00CB5748" w:rsidRPr="000646D3" w:rsidRDefault="00CB5748" w:rsidP="00EB7D65">
      <w:pPr>
        <w:rPr>
          <w:rFonts w:asciiTheme="minorHAnsi" w:hAnsiTheme="minorHAnsi" w:cstheme="minorHAnsi"/>
          <w:szCs w:val="24"/>
          <w:shd w:val="clear" w:color="auto" w:fill="FFFFFF"/>
        </w:rPr>
      </w:pPr>
    </w:p>
    <w:p w14:paraId="321F67E9" w14:textId="0E5E5BF4" w:rsidR="004C15BB" w:rsidRPr="00BE090C" w:rsidRDefault="00BE090C" w:rsidP="00EB7D65">
      <w:pPr>
        <w:rPr>
          <w:b/>
          <w:bCs/>
          <w:i/>
        </w:rPr>
      </w:pPr>
      <w:r w:rsidRPr="003728A3">
        <w:rPr>
          <w:rFonts w:cs="Arial"/>
          <w:i/>
          <w:szCs w:val="24"/>
        </w:rPr>
        <w:t>Information provided to p</w:t>
      </w:r>
      <w:r w:rsidR="000E3BBC">
        <w:rPr>
          <w:rFonts w:cs="Arial"/>
          <w:i/>
          <w:szCs w:val="24"/>
        </w:rPr>
        <w:t>eople</w:t>
      </w:r>
      <w:r w:rsidRPr="003728A3">
        <w:rPr>
          <w:rFonts w:cs="Arial"/>
          <w:i/>
          <w:szCs w:val="24"/>
        </w:rPr>
        <w:t xml:space="preserve"> in a way they can understand</w:t>
      </w:r>
      <w:r w:rsidRPr="00BE090C">
        <w:rPr>
          <w:rFonts w:cs="Arial"/>
          <w:i/>
          <w:szCs w:val="24"/>
        </w:rPr>
        <w:t xml:space="preserve"> </w:t>
      </w:r>
    </w:p>
    <w:p w14:paraId="257428A1" w14:textId="2D849DE6" w:rsidR="00BE090C" w:rsidRDefault="002243A4" w:rsidP="003728A3">
      <w:r>
        <w:t>Accounting for c</w:t>
      </w:r>
      <w:r w:rsidR="00BE090C" w:rsidRPr="004C689F">
        <w:t>ulture and language</w:t>
      </w:r>
      <w:r>
        <w:t>,</w:t>
      </w:r>
      <w:r w:rsidR="00605CE6">
        <w:t xml:space="preserve"> disability and other reasonable adjustments required </w:t>
      </w:r>
      <w:r w:rsidR="00BE090C" w:rsidRPr="004C689F">
        <w:t>and how th</w:t>
      </w:r>
      <w:r>
        <w:t>ese</w:t>
      </w:r>
      <w:r w:rsidR="00BE090C" w:rsidRPr="004C689F">
        <w:t xml:space="preserve"> might impact the consent process</w:t>
      </w:r>
      <w:r>
        <w:t xml:space="preserve">, is a key element of being </w:t>
      </w:r>
      <w:r w:rsidRPr="00BB1CA1">
        <w:t>informed</w:t>
      </w:r>
      <w:r w:rsidR="00681CC2" w:rsidRPr="00BB1CA1">
        <w:t>.</w:t>
      </w:r>
      <w:r w:rsidR="00BE090C" w:rsidRPr="00BB1CA1">
        <w:t xml:space="preserve"> See section </w:t>
      </w:r>
      <w:r w:rsidR="00BB1CA1" w:rsidRPr="00BB1CA1">
        <w:t>8</w:t>
      </w:r>
      <w:r w:rsidR="00BE090C" w:rsidRPr="00BB1CA1">
        <w:t xml:space="preserve"> for </w:t>
      </w:r>
      <w:r w:rsidR="00BB1CA1" w:rsidRPr="00BB1CA1">
        <w:t>further</w:t>
      </w:r>
      <w:r w:rsidR="00BE090C" w:rsidRPr="00BB1CA1">
        <w:t xml:space="preserve"> information.</w:t>
      </w:r>
    </w:p>
    <w:p w14:paraId="71E78CB6" w14:textId="77777777" w:rsidR="003728A3" w:rsidRPr="003728A3" w:rsidRDefault="003728A3" w:rsidP="003728A3">
      <w:pPr>
        <w:rPr>
          <w:b/>
          <w:bCs/>
        </w:rPr>
      </w:pPr>
    </w:p>
    <w:p w14:paraId="046CD606" w14:textId="7039C5D3" w:rsidR="00EB7D65" w:rsidRDefault="006B7ABE" w:rsidP="003728A3">
      <w:r>
        <w:t>H</w:t>
      </w:r>
      <w:r w:rsidR="00BE090C" w:rsidRPr="00BE090C">
        <w:t xml:space="preserve">ealth </w:t>
      </w:r>
      <w:r w:rsidR="00BE090C">
        <w:t>l</w:t>
      </w:r>
      <w:r w:rsidR="00BE090C" w:rsidRPr="00BE090C">
        <w:t>iteracy</w:t>
      </w:r>
      <w:r w:rsidR="00BE090C">
        <w:t xml:space="preserve"> </w:t>
      </w:r>
      <w:r>
        <w:t xml:space="preserve">is also key to the process </w:t>
      </w:r>
      <w:r w:rsidR="00BE090C">
        <w:t>and ensur</w:t>
      </w:r>
      <w:r w:rsidR="002243A4">
        <w:t>ing</w:t>
      </w:r>
      <w:r w:rsidR="00BE090C">
        <w:t xml:space="preserve"> t</w:t>
      </w:r>
      <w:r w:rsidR="002705E4">
        <w:t>he information provided to the p</w:t>
      </w:r>
      <w:r w:rsidR="000E3BBC">
        <w:t xml:space="preserve">erson </w:t>
      </w:r>
      <w:r w:rsidR="002705E4">
        <w:t>as part of the consent process is understandable</w:t>
      </w:r>
      <w:r>
        <w:t xml:space="preserve"> is essential</w:t>
      </w:r>
      <w:r w:rsidR="002705E4">
        <w:t>.</w:t>
      </w:r>
      <w:r w:rsidR="00EB7D65">
        <w:t xml:space="preserve"> Health Literacy may be improved by:</w:t>
      </w:r>
    </w:p>
    <w:p w14:paraId="5AA3E3F1" w14:textId="54FA62B3" w:rsidR="00EB7D65" w:rsidRDefault="00EB7D65" w:rsidP="000754C6">
      <w:pPr>
        <w:pStyle w:val="ListParagraph"/>
        <w:numPr>
          <w:ilvl w:val="0"/>
          <w:numId w:val="16"/>
        </w:numPr>
      </w:pPr>
      <w:r>
        <w:t>simplifying information</w:t>
      </w:r>
    </w:p>
    <w:p w14:paraId="47B6D9C8" w14:textId="56FA6EED" w:rsidR="00EB7D65" w:rsidRDefault="00EB7D65" w:rsidP="000754C6">
      <w:pPr>
        <w:pStyle w:val="ListParagraph"/>
        <w:numPr>
          <w:ilvl w:val="0"/>
          <w:numId w:val="16"/>
        </w:numPr>
      </w:pPr>
      <w:r>
        <w:t>checking in to ensure understanding</w:t>
      </w:r>
    </w:p>
    <w:p w14:paraId="503C9E69" w14:textId="39039B0A" w:rsidR="002705E4" w:rsidRDefault="003728A3" w:rsidP="000754C6">
      <w:pPr>
        <w:pStyle w:val="ListParagraph"/>
        <w:numPr>
          <w:ilvl w:val="0"/>
          <w:numId w:val="16"/>
        </w:numPr>
      </w:pPr>
      <w:r>
        <w:t>s</w:t>
      </w:r>
      <w:r w:rsidR="00EB7D65">
        <w:t xml:space="preserve">upporting people to self-manage their health or use supported </w:t>
      </w:r>
      <w:r w:rsidR="00793C29">
        <w:t xml:space="preserve">and shared </w:t>
      </w:r>
      <w:r w:rsidR="00EB7D65">
        <w:t>decision making</w:t>
      </w:r>
      <w:r w:rsidR="002243A4">
        <w:t>.</w:t>
      </w:r>
      <w:r w:rsidR="00EB7D65">
        <w:t xml:space="preserve"> </w:t>
      </w:r>
    </w:p>
    <w:p w14:paraId="7E6B5AA4" w14:textId="77777777" w:rsidR="00EB7D65" w:rsidRDefault="00EB7D65" w:rsidP="00BE090C">
      <w:pPr>
        <w:ind w:left="2160"/>
        <w:rPr>
          <w:b/>
          <w:bCs/>
        </w:rPr>
      </w:pPr>
    </w:p>
    <w:p w14:paraId="4A150D40" w14:textId="7AE92FEC" w:rsidR="00F13354" w:rsidRPr="0085109A" w:rsidRDefault="00E55C90" w:rsidP="009A534C">
      <w:pPr>
        <w:rPr>
          <w:rStyle w:val="Emphasis"/>
        </w:rPr>
      </w:pPr>
      <w:r w:rsidRPr="0085109A">
        <w:rPr>
          <w:rStyle w:val="Emphasis"/>
        </w:rPr>
        <w:t>Health Information Sheets</w:t>
      </w:r>
    </w:p>
    <w:p w14:paraId="0FFE4B55" w14:textId="0AADA381" w:rsidR="00E55C90" w:rsidRPr="001315E1" w:rsidRDefault="00F05EBB" w:rsidP="00E55C90">
      <w:pPr>
        <w:pStyle w:val="Default"/>
        <w:rPr>
          <w:rFonts w:ascii="Calibri" w:hAnsi="Calibri" w:cs="Calibri"/>
        </w:rPr>
      </w:pPr>
      <w:r>
        <w:rPr>
          <w:rFonts w:ascii="Calibri" w:hAnsi="Calibri" w:cs="Calibri"/>
        </w:rPr>
        <w:t>Staff</w:t>
      </w:r>
      <w:r w:rsidR="00E55C90" w:rsidRPr="001315E1">
        <w:rPr>
          <w:rFonts w:ascii="Calibri" w:hAnsi="Calibri" w:cs="Calibri"/>
        </w:rPr>
        <w:t xml:space="preserve"> may provide </w:t>
      </w:r>
      <w:r w:rsidR="00AF0A14">
        <w:rPr>
          <w:rFonts w:ascii="Calibri" w:hAnsi="Calibri" w:cs="Calibri"/>
        </w:rPr>
        <w:t>p</w:t>
      </w:r>
      <w:r w:rsidR="003728A3">
        <w:rPr>
          <w:rFonts w:ascii="Calibri" w:hAnsi="Calibri" w:cs="Calibri"/>
        </w:rPr>
        <w:t>eople</w:t>
      </w:r>
      <w:r w:rsidR="00AF0A14">
        <w:rPr>
          <w:rFonts w:ascii="Calibri" w:hAnsi="Calibri" w:cs="Calibri"/>
        </w:rPr>
        <w:t xml:space="preserve"> </w:t>
      </w:r>
      <w:r w:rsidR="009672F3">
        <w:rPr>
          <w:rFonts w:ascii="Calibri" w:hAnsi="Calibri" w:cs="Calibri"/>
        </w:rPr>
        <w:t xml:space="preserve">with </w:t>
      </w:r>
      <w:r w:rsidR="00E55C90" w:rsidRPr="001315E1">
        <w:rPr>
          <w:rFonts w:ascii="Calibri" w:hAnsi="Calibri" w:cs="Calibri"/>
        </w:rPr>
        <w:t>appropriate written or audio</w:t>
      </w:r>
      <w:r w:rsidR="00E55C90">
        <w:rPr>
          <w:rFonts w:ascii="Calibri" w:hAnsi="Calibri" w:cs="Calibri"/>
        </w:rPr>
        <w:t>-</w:t>
      </w:r>
      <w:r w:rsidR="00E55C90" w:rsidRPr="001315E1">
        <w:rPr>
          <w:rFonts w:ascii="Calibri" w:hAnsi="Calibri" w:cs="Calibri"/>
        </w:rPr>
        <w:t xml:space="preserve">visual information resource materials to supplement their discussion of the benefits and risks of a proposed treatment. </w:t>
      </w:r>
      <w:r w:rsidR="00E55C90" w:rsidRPr="001315E1">
        <w:rPr>
          <w:rFonts w:ascii="Calibri" w:hAnsi="Calibri" w:cs="Calibri"/>
        </w:rPr>
        <w:lastRenderedPageBreak/>
        <w:t>Consideration should be given to the person’s individual preferred method of communication, as well as providing information in languages other than English. A</w:t>
      </w:r>
      <w:r w:rsidR="00AF0A14">
        <w:rPr>
          <w:rFonts w:ascii="Calibri" w:hAnsi="Calibri" w:cs="Calibri"/>
        </w:rPr>
        <w:t>ll</w:t>
      </w:r>
      <w:r w:rsidR="00E55C90" w:rsidRPr="001315E1">
        <w:rPr>
          <w:rFonts w:ascii="Calibri" w:hAnsi="Calibri" w:cs="Calibri"/>
        </w:rPr>
        <w:t xml:space="preserve"> information resources developed </w:t>
      </w:r>
      <w:r w:rsidR="00AF0A14">
        <w:rPr>
          <w:rFonts w:ascii="Calibri" w:hAnsi="Calibri" w:cs="Calibri"/>
        </w:rPr>
        <w:t xml:space="preserve">and used by CHS staff </w:t>
      </w:r>
      <w:r w:rsidR="00E55C90" w:rsidRPr="001315E1">
        <w:rPr>
          <w:rFonts w:ascii="Calibri" w:hAnsi="Calibri" w:cs="Calibri"/>
        </w:rPr>
        <w:t>must be endorsed by the CHS Consumer Handouts Committee</w:t>
      </w:r>
      <w:r w:rsidR="00AF0A14">
        <w:rPr>
          <w:rFonts w:ascii="Calibri" w:hAnsi="Calibri" w:cs="Calibri"/>
        </w:rPr>
        <w:t>.</w:t>
      </w:r>
      <w:r w:rsidR="00E55C90" w:rsidRPr="001315E1">
        <w:rPr>
          <w:rFonts w:ascii="Calibri" w:hAnsi="Calibri" w:cs="Calibri"/>
        </w:rPr>
        <w:t xml:space="preserve"> </w:t>
      </w:r>
    </w:p>
    <w:p w14:paraId="032E4B5C" w14:textId="77777777" w:rsidR="00AF0A14" w:rsidRDefault="00AF0A14" w:rsidP="00AF0A14">
      <w:pPr>
        <w:rPr>
          <w:rFonts w:cs="Arial"/>
          <w:bCs/>
          <w:szCs w:val="24"/>
        </w:rPr>
      </w:pPr>
    </w:p>
    <w:p w14:paraId="659E1838" w14:textId="527F3F12" w:rsidR="00AF0A14" w:rsidRPr="00AF0A14" w:rsidRDefault="00AF0A14" w:rsidP="00AF0A14">
      <w:pPr>
        <w:rPr>
          <w:rFonts w:cs="Arial"/>
          <w:bCs/>
          <w:iCs/>
          <w:szCs w:val="24"/>
        </w:rPr>
      </w:pPr>
      <w:bookmarkStart w:id="25" w:name="_Hlk147598565"/>
      <w:r w:rsidRPr="00AF0A14">
        <w:rPr>
          <w:rFonts w:cs="Arial"/>
          <w:bCs/>
          <w:szCs w:val="24"/>
        </w:rPr>
        <w:t xml:space="preserve">Please </w:t>
      </w:r>
      <w:r w:rsidR="00D357A7">
        <w:rPr>
          <w:rFonts w:cs="Arial"/>
          <w:bCs/>
          <w:szCs w:val="24"/>
        </w:rPr>
        <w:t>refer to</w:t>
      </w:r>
      <w:r w:rsidR="00655E00">
        <w:rPr>
          <w:rFonts w:cs="Arial"/>
          <w:bCs/>
          <w:szCs w:val="24"/>
        </w:rPr>
        <w:t xml:space="preserve"> </w:t>
      </w:r>
      <w:bookmarkStart w:id="26" w:name="_Hlk167114000"/>
      <w:r w:rsidRPr="00F836AF">
        <w:rPr>
          <w:rFonts w:cs="Arial"/>
          <w:bCs/>
          <w:i/>
          <w:szCs w:val="24"/>
        </w:rPr>
        <w:t>Health Information Sheets – Development and Review Guideline</w:t>
      </w:r>
      <w:r>
        <w:rPr>
          <w:rFonts w:cs="Arial"/>
          <w:bCs/>
          <w:iCs/>
          <w:szCs w:val="24"/>
        </w:rPr>
        <w:t xml:space="preserve"> </w:t>
      </w:r>
      <w:bookmarkEnd w:id="26"/>
      <w:r>
        <w:rPr>
          <w:rFonts w:cs="Arial"/>
          <w:bCs/>
          <w:iCs/>
          <w:szCs w:val="24"/>
        </w:rPr>
        <w:t xml:space="preserve">for further </w:t>
      </w:r>
      <w:r w:rsidR="009034B8">
        <w:rPr>
          <w:rFonts w:cs="Arial"/>
          <w:bCs/>
          <w:iCs/>
          <w:szCs w:val="24"/>
        </w:rPr>
        <w:t>information</w:t>
      </w:r>
      <w:r>
        <w:rPr>
          <w:rFonts w:cs="Arial"/>
          <w:bCs/>
          <w:iCs/>
          <w:szCs w:val="24"/>
        </w:rPr>
        <w:t>.</w:t>
      </w:r>
    </w:p>
    <w:bookmarkEnd w:id="25"/>
    <w:p w14:paraId="299CAB03" w14:textId="77777777" w:rsidR="00E55C90" w:rsidRPr="001315E1" w:rsidRDefault="00E55C90" w:rsidP="00E55C90">
      <w:pPr>
        <w:pStyle w:val="Default"/>
        <w:rPr>
          <w:rFonts w:ascii="Calibri" w:hAnsi="Calibri" w:cs="Calibri"/>
        </w:rPr>
      </w:pPr>
    </w:p>
    <w:p w14:paraId="1BF294B2" w14:textId="0A8E105F" w:rsidR="00E55C90" w:rsidRPr="001315E1" w:rsidRDefault="00E55C90" w:rsidP="00E55C90">
      <w:pPr>
        <w:pStyle w:val="Default"/>
        <w:rPr>
          <w:rFonts w:ascii="Calibri" w:hAnsi="Calibri" w:cs="Calibri"/>
        </w:rPr>
      </w:pPr>
      <w:r w:rsidRPr="001315E1">
        <w:rPr>
          <w:rFonts w:ascii="Calibri" w:hAnsi="Calibri" w:cs="Arial"/>
        </w:rPr>
        <w:t xml:space="preserve">When using previously prepared information resources, </w:t>
      </w:r>
      <w:r w:rsidR="00F05EBB">
        <w:rPr>
          <w:rFonts w:ascii="Calibri" w:hAnsi="Calibri" w:cs="Arial"/>
        </w:rPr>
        <w:t>staff</w:t>
      </w:r>
      <w:r w:rsidRPr="001315E1">
        <w:rPr>
          <w:rFonts w:ascii="Calibri" w:hAnsi="Calibri" w:cs="Arial"/>
        </w:rPr>
        <w:t xml:space="preserve"> must be aware that:</w:t>
      </w:r>
    </w:p>
    <w:p w14:paraId="143E4015" w14:textId="7DF4FF7B" w:rsidR="00E55C90" w:rsidRPr="003728A3" w:rsidRDefault="009672F3" w:rsidP="000754C6">
      <w:pPr>
        <w:pStyle w:val="ListParagraph"/>
        <w:numPr>
          <w:ilvl w:val="0"/>
          <w:numId w:val="33"/>
        </w:numPr>
        <w:rPr>
          <w:szCs w:val="24"/>
          <w:lang w:eastAsia="en-AU"/>
        </w:rPr>
      </w:pPr>
      <w:r w:rsidRPr="003728A3">
        <w:rPr>
          <w:szCs w:val="24"/>
          <w:lang w:eastAsia="en-AU"/>
        </w:rPr>
        <w:t>R</w:t>
      </w:r>
      <w:r w:rsidR="00E55C90" w:rsidRPr="003728A3">
        <w:rPr>
          <w:szCs w:val="24"/>
          <w:lang w:eastAsia="en-AU"/>
        </w:rPr>
        <w:t xml:space="preserve">e-printed information sheets usually refer to the risks facing an “average” person </w:t>
      </w:r>
      <w:r w:rsidRPr="003728A3">
        <w:rPr>
          <w:szCs w:val="24"/>
          <w:lang w:eastAsia="en-AU"/>
        </w:rPr>
        <w:t xml:space="preserve">undergoing </w:t>
      </w:r>
      <w:r w:rsidR="00E55C90" w:rsidRPr="003728A3">
        <w:rPr>
          <w:szCs w:val="24"/>
          <w:lang w:eastAsia="en-AU"/>
        </w:rPr>
        <w:t>the treatment</w:t>
      </w:r>
      <w:r w:rsidRPr="003728A3">
        <w:rPr>
          <w:szCs w:val="24"/>
          <w:lang w:eastAsia="en-AU"/>
        </w:rPr>
        <w:t>.</w:t>
      </w:r>
    </w:p>
    <w:p w14:paraId="332D2E16" w14:textId="6CB41A2C" w:rsidR="00E55C90" w:rsidRPr="003728A3" w:rsidRDefault="009672F3" w:rsidP="000754C6">
      <w:pPr>
        <w:pStyle w:val="ListParagraph"/>
        <w:numPr>
          <w:ilvl w:val="0"/>
          <w:numId w:val="33"/>
        </w:numPr>
        <w:rPr>
          <w:szCs w:val="24"/>
          <w:lang w:eastAsia="en-AU"/>
        </w:rPr>
      </w:pPr>
      <w:r w:rsidRPr="003728A3">
        <w:rPr>
          <w:szCs w:val="24"/>
          <w:lang w:eastAsia="en-AU"/>
        </w:rPr>
        <w:t>S</w:t>
      </w:r>
      <w:r w:rsidR="00E55C90" w:rsidRPr="003728A3">
        <w:rPr>
          <w:szCs w:val="24"/>
          <w:lang w:eastAsia="en-AU"/>
        </w:rPr>
        <w:t xml:space="preserve">ome people (those who are older, chronically ill, have co-morbidities, etc.) will face much higher risks than those </w:t>
      </w:r>
      <w:r w:rsidRPr="003728A3">
        <w:rPr>
          <w:szCs w:val="24"/>
          <w:lang w:eastAsia="en-AU"/>
        </w:rPr>
        <w:t xml:space="preserve">contemplated </w:t>
      </w:r>
      <w:r w:rsidR="00E55C90" w:rsidRPr="003728A3">
        <w:rPr>
          <w:szCs w:val="24"/>
          <w:lang w:eastAsia="en-AU"/>
        </w:rPr>
        <w:t>in the information sheets</w:t>
      </w:r>
      <w:r w:rsidRPr="003728A3">
        <w:rPr>
          <w:szCs w:val="24"/>
          <w:lang w:eastAsia="en-AU"/>
        </w:rPr>
        <w:t>.</w:t>
      </w:r>
    </w:p>
    <w:p w14:paraId="64AA482F" w14:textId="7B4C9FE1" w:rsidR="00AF0A14" w:rsidRPr="001315E1" w:rsidRDefault="009672F3" w:rsidP="000754C6">
      <w:pPr>
        <w:pStyle w:val="Default"/>
        <w:numPr>
          <w:ilvl w:val="0"/>
          <w:numId w:val="33"/>
        </w:numPr>
        <w:rPr>
          <w:rFonts w:ascii="Calibri" w:hAnsi="Calibri" w:cs="Calibri"/>
        </w:rPr>
      </w:pPr>
      <w:r>
        <w:rPr>
          <w:rFonts w:ascii="Calibri" w:hAnsi="Calibri" w:cs="Calibri"/>
        </w:rPr>
        <w:t>P</w:t>
      </w:r>
      <w:r w:rsidR="00AF0A14" w:rsidRPr="001315E1">
        <w:rPr>
          <w:rFonts w:ascii="Calibri" w:hAnsi="Calibri" w:cs="Calibri"/>
        </w:rPr>
        <w:t>eople need to be provided with the opportunity to ask questions after they have looked at any information resource materials provided</w:t>
      </w:r>
      <w:r>
        <w:rPr>
          <w:rFonts w:ascii="Calibri" w:hAnsi="Calibri" w:cs="Calibri"/>
        </w:rPr>
        <w:t>.</w:t>
      </w:r>
    </w:p>
    <w:p w14:paraId="7E18944D" w14:textId="534B881A" w:rsidR="00E55C90" w:rsidRPr="00AF0A14" w:rsidRDefault="00E55C90" w:rsidP="00AF0A14">
      <w:pPr>
        <w:pStyle w:val="ListParagraph"/>
        <w:ind w:left="360"/>
        <w:rPr>
          <w:szCs w:val="24"/>
          <w:lang w:eastAsia="en-AU"/>
        </w:rPr>
      </w:pPr>
    </w:p>
    <w:p w14:paraId="1ED1472B" w14:textId="231DCCCD" w:rsidR="002705E4" w:rsidRPr="00BC197C" w:rsidRDefault="002705E4" w:rsidP="00C864CC">
      <w:pPr>
        <w:rPr>
          <w:rStyle w:val="Emphasis"/>
          <w:b/>
          <w:bCs/>
        </w:rPr>
      </w:pPr>
      <w:r w:rsidRPr="003728A3">
        <w:rPr>
          <w:rStyle w:val="Emphasis"/>
        </w:rPr>
        <w:t>When a person declines information in relation to consent and treatment</w:t>
      </w:r>
    </w:p>
    <w:p w14:paraId="0C8C06DB" w14:textId="3E78C791" w:rsidR="00EB7D65" w:rsidRDefault="00AB512A" w:rsidP="002705E4">
      <w:pPr>
        <w:autoSpaceDE w:val="0"/>
        <w:autoSpaceDN w:val="0"/>
        <w:adjustRightInd w:val="0"/>
        <w:rPr>
          <w:rFonts w:cs="Arial"/>
          <w:szCs w:val="24"/>
          <w:lang w:eastAsia="en-AU"/>
        </w:rPr>
      </w:pPr>
      <w:r>
        <w:t>Information can be withheld from a person where the person expressly directs that they do not want the information and wish the clinician to make decisions on their behalf.</w:t>
      </w:r>
      <w:r w:rsidR="002705E4" w:rsidRPr="001315E1">
        <w:rPr>
          <w:rFonts w:cs="Arial"/>
          <w:szCs w:val="24"/>
          <w:lang w:eastAsia="en-AU"/>
        </w:rPr>
        <w:t xml:space="preserve"> In these circumstances the clinician should</w:t>
      </w:r>
      <w:r w:rsidR="00EB7D65">
        <w:rPr>
          <w:rFonts w:cs="Arial"/>
          <w:szCs w:val="24"/>
          <w:lang w:eastAsia="en-AU"/>
        </w:rPr>
        <w:t>:</w:t>
      </w:r>
    </w:p>
    <w:p w14:paraId="654816E5" w14:textId="5F6E01C4" w:rsidR="00AB512A" w:rsidRPr="00836C12" w:rsidRDefault="00AB512A" w:rsidP="000754C6">
      <w:pPr>
        <w:pStyle w:val="ListParagraph"/>
        <w:numPr>
          <w:ilvl w:val="0"/>
          <w:numId w:val="14"/>
        </w:numPr>
        <w:autoSpaceDE w:val="0"/>
        <w:autoSpaceDN w:val="0"/>
        <w:adjustRightInd w:val="0"/>
        <w:rPr>
          <w:rFonts w:cs="Arial"/>
          <w:szCs w:val="24"/>
          <w:lang w:eastAsia="en-AU"/>
        </w:rPr>
      </w:pPr>
      <w:r>
        <w:rPr>
          <w:rFonts w:cs="Arial"/>
          <w:szCs w:val="24"/>
          <w:lang w:eastAsia="en-AU"/>
        </w:rPr>
        <w:t>D</w:t>
      </w:r>
      <w:r w:rsidR="00EB7D65" w:rsidRPr="001315E1">
        <w:rPr>
          <w:rFonts w:cs="Arial"/>
          <w:szCs w:val="24"/>
          <w:lang w:eastAsia="en-AU"/>
        </w:rPr>
        <w:t xml:space="preserve">etermine why the </w:t>
      </w:r>
      <w:r w:rsidR="000E3BBC">
        <w:rPr>
          <w:rFonts w:cs="Arial"/>
          <w:szCs w:val="24"/>
          <w:lang w:eastAsia="en-AU"/>
        </w:rPr>
        <w:t>person</w:t>
      </w:r>
      <w:r w:rsidR="00EB7D65" w:rsidRPr="001315E1">
        <w:rPr>
          <w:rFonts w:cs="Arial"/>
          <w:szCs w:val="24"/>
          <w:lang w:eastAsia="en-AU"/>
        </w:rPr>
        <w:t xml:space="preserve"> does not want to be informed and attempt to address </w:t>
      </w:r>
      <w:r w:rsidR="00EB7D65" w:rsidRPr="00836C12">
        <w:rPr>
          <w:rFonts w:cs="Arial"/>
          <w:szCs w:val="24"/>
          <w:lang w:eastAsia="en-AU"/>
        </w:rPr>
        <w:t>the underlying concern</w:t>
      </w:r>
      <w:r w:rsidRPr="00836C12">
        <w:rPr>
          <w:rFonts w:cs="Arial"/>
          <w:szCs w:val="24"/>
          <w:lang w:eastAsia="en-AU"/>
        </w:rPr>
        <w:t>.</w:t>
      </w:r>
      <w:r w:rsidR="00EB7D65" w:rsidRPr="00836C12">
        <w:rPr>
          <w:rFonts w:cs="Arial"/>
          <w:szCs w:val="24"/>
          <w:lang w:eastAsia="en-AU"/>
        </w:rPr>
        <w:t xml:space="preserve"> </w:t>
      </w:r>
    </w:p>
    <w:p w14:paraId="49200509" w14:textId="2F805BBA" w:rsidR="00AB512A" w:rsidRPr="00836C12" w:rsidRDefault="00AB512A" w:rsidP="000754C6">
      <w:pPr>
        <w:pStyle w:val="ListParagraph"/>
        <w:numPr>
          <w:ilvl w:val="0"/>
          <w:numId w:val="14"/>
        </w:numPr>
        <w:autoSpaceDE w:val="0"/>
        <w:autoSpaceDN w:val="0"/>
        <w:adjustRightInd w:val="0"/>
        <w:rPr>
          <w:rFonts w:cs="Arial"/>
          <w:szCs w:val="24"/>
          <w:lang w:eastAsia="en-AU"/>
        </w:rPr>
      </w:pPr>
      <w:r w:rsidRPr="00836C12">
        <w:rPr>
          <w:rFonts w:cs="Arial"/>
          <w:szCs w:val="24"/>
          <w:lang w:eastAsia="en-AU"/>
        </w:rPr>
        <w:t>Consider shared/supported decision making principles</w:t>
      </w:r>
      <w:r w:rsidR="00836C12" w:rsidRPr="00836C12">
        <w:rPr>
          <w:rFonts w:cs="Arial"/>
          <w:szCs w:val="24"/>
          <w:lang w:eastAsia="en-AU"/>
        </w:rPr>
        <w:t>.</w:t>
      </w:r>
    </w:p>
    <w:p w14:paraId="65128027" w14:textId="24B9EA59" w:rsidR="00EB7D65" w:rsidRPr="00AB512A" w:rsidRDefault="00AB512A" w:rsidP="000754C6">
      <w:pPr>
        <w:pStyle w:val="ListParagraph"/>
        <w:numPr>
          <w:ilvl w:val="0"/>
          <w:numId w:val="14"/>
        </w:numPr>
        <w:autoSpaceDE w:val="0"/>
        <w:autoSpaceDN w:val="0"/>
        <w:adjustRightInd w:val="0"/>
        <w:rPr>
          <w:rFonts w:cs="Arial"/>
          <w:szCs w:val="24"/>
          <w:lang w:eastAsia="en-AU"/>
        </w:rPr>
      </w:pPr>
      <w:r w:rsidRPr="00836C12">
        <w:t xml:space="preserve">Give the </w:t>
      </w:r>
      <w:r w:rsidR="000E3BBC">
        <w:t>person</w:t>
      </w:r>
      <w:r w:rsidRPr="00836C12">
        <w:t xml:space="preserve"> basic information about the diagnosis and treatment</w:t>
      </w:r>
      <w:r>
        <w:t xml:space="preserve">. </w:t>
      </w:r>
    </w:p>
    <w:p w14:paraId="5DA3FC3C" w14:textId="7D6169D2" w:rsidR="002705E4" w:rsidRDefault="00AB512A" w:rsidP="000754C6">
      <w:pPr>
        <w:pStyle w:val="ListParagraph"/>
        <w:numPr>
          <w:ilvl w:val="0"/>
          <w:numId w:val="14"/>
        </w:numPr>
        <w:autoSpaceDE w:val="0"/>
        <w:autoSpaceDN w:val="0"/>
        <w:adjustRightInd w:val="0"/>
        <w:rPr>
          <w:rFonts w:cs="Arial"/>
          <w:szCs w:val="24"/>
          <w:lang w:eastAsia="en-AU"/>
        </w:rPr>
      </w:pPr>
      <w:r>
        <w:rPr>
          <w:rFonts w:cs="Arial"/>
          <w:szCs w:val="24"/>
          <w:lang w:eastAsia="en-AU"/>
        </w:rPr>
        <w:t>Ensure</w:t>
      </w:r>
      <w:r w:rsidR="002705E4" w:rsidRPr="00EB7D65">
        <w:rPr>
          <w:rFonts w:cs="Arial"/>
          <w:szCs w:val="24"/>
          <w:lang w:eastAsia="en-AU"/>
        </w:rPr>
        <w:t xml:space="preserve"> the person </w:t>
      </w:r>
      <w:r>
        <w:rPr>
          <w:rFonts w:cs="Arial"/>
          <w:szCs w:val="24"/>
          <w:lang w:eastAsia="en-AU"/>
        </w:rPr>
        <w:t>is</w:t>
      </w:r>
      <w:r w:rsidR="002705E4" w:rsidRPr="00EB7D65">
        <w:rPr>
          <w:rFonts w:cs="Arial"/>
          <w:szCs w:val="24"/>
          <w:lang w:eastAsia="en-AU"/>
        </w:rPr>
        <w:t xml:space="preserve"> not coerced </w:t>
      </w:r>
      <w:r>
        <w:rPr>
          <w:rFonts w:cs="Arial"/>
          <w:szCs w:val="24"/>
          <w:lang w:eastAsia="en-AU"/>
        </w:rPr>
        <w:t>or pressured.</w:t>
      </w:r>
      <w:r w:rsidR="002705E4" w:rsidRPr="00EB7D65">
        <w:rPr>
          <w:rFonts w:cs="Arial"/>
          <w:szCs w:val="24"/>
          <w:lang w:eastAsia="en-AU"/>
        </w:rPr>
        <w:t xml:space="preserve"> </w:t>
      </w:r>
    </w:p>
    <w:p w14:paraId="375556C8" w14:textId="2396417B" w:rsidR="00605CE6" w:rsidRDefault="00605CE6" w:rsidP="000754C6">
      <w:pPr>
        <w:pStyle w:val="ListParagraph"/>
        <w:numPr>
          <w:ilvl w:val="0"/>
          <w:numId w:val="14"/>
        </w:numPr>
        <w:autoSpaceDE w:val="0"/>
        <w:autoSpaceDN w:val="0"/>
        <w:adjustRightInd w:val="0"/>
        <w:rPr>
          <w:rFonts w:cs="Arial"/>
          <w:szCs w:val="24"/>
          <w:lang w:eastAsia="en-AU"/>
        </w:rPr>
      </w:pPr>
      <w:r>
        <w:rPr>
          <w:rFonts w:cs="Arial"/>
          <w:szCs w:val="24"/>
          <w:lang w:eastAsia="en-AU"/>
        </w:rPr>
        <w:t>Ascertain whether there are any supports to assist with having the discussion.</w:t>
      </w:r>
    </w:p>
    <w:p w14:paraId="1527EA54" w14:textId="565ACB72" w:rsidR="00605CE6" w:rsidRPr="00605CE6" w:rsidRDefault="00605CE6" w:rsidP="000754C6">
      <w:pPr>
        <w:pStyle w:val="ListParagraph"/>
        <w:numPr>
          <w:ilvl w:val="0"/>
          <w:numId w:val="14"/>
        </w:numPr>
        <w:autoSpaceDE w:val="0"/>
        <w:autoSpaceDN w:val="0"/>
        <w:adjustRightInd w:val="0"/>
        <w:rPr>
          <w:rFonts w:cs="Arial"/>
          <w:szCs w:val="24"/>
          <w:lang w:eastAsia="en-AU"/>
        </w:rPr>
      </w:pPr>
      <w:r>
        <w:rPr>
          <w:rFonts w:cs="Arial"/>
          <w:szCs w:val="24"/>
          <w:lang w:eastAsia="en-AU"/>
        </w:rPr>
        <w:t>Make full records of the decision and reasons why it was made.</w:t>
      </w:r>
    </w:p>
    <w:p w14:paraId="289EAF42" w14:textId="66BDE013" w:rsidR="00A87703" w:rsidRPr="00DA3910" w:rsidRDefault="009A534C" w:rsidP="00880033">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F1A47" w:rsidRPr="00CD1C0E" w14:paraId="3A11717A" w14:textId="77777777" w:rsidTr="008B1366">
        <w:trPr>
          <w:cantSplit/>
          <w:trHeight w:val="285"/>
        </w:trPr>
        <w:tc>
          <w:tcPr>
            <w:tcW w:w="9158" w:type="dxa"/>
            <w:shd w:val="clear" w:color="auto" w:fill="D9D9D9" w:themeFill="background1" w:themeFillShade="D9"/>
          </w:tcPr>
          <w:p w14:paraId="73EF3000" w14:textId="191C6AB7" w:rsidR="007F1A47" w:rsidRPr="00C76688" w:rsidRDefault="007F1A47" w:rsidP="008B1366">
            <w:pPr>
              <w:pStyle w:val="Heading1"/>
            </w:pPr>
            <w:bookmarkStart w:id="27" w:name="_Toc147411208"/>
            <w:bookmarkStart w:id="28" w:name="_Toc167114914"/>
            <w:r w:rsidRPr="00C76688">
              <w:t xml:space="preserve">Section </w:t>
            </w:r>
            <w:r w:rsidR="00826692">
              <w:t>2</w:t>
            </w:r>
            <w:r w:rsidRPr="00C76688">
              <w:t xml:space="preserve"> –</w:t>
            </w:r>
            <w:r w:rsidR="00F13354" w:rsidRPr="00F13354">
              <w:rPr>
                <w:color w:val="00B050"/>
              </w:rPr>
              <w:t xml:space="preserve"> </w:t>
            </w:r>
            <w:r w:rsidR="00F13354" w:rsidRPr="003728A3">
              <w:t>Types</w:t>
            </w:r>
            <w:r w:rsidR="007B601E" w:rsidRPr="003728A3">
              <w:t xml:space="preserve"> </w:t>
            </w:r>
            <w:r w:rsidR="00F13354" w:rsidRPr="003728A3">
              <w:t>of Consent</w:t>
            </w:r>
            <w:bookmarkEnd w:id="27"/>
            <w:bookmarkEnd w:id="28"/>
          </w:p>
        </w:tc>
      </w:tr>
    </w:tbl>
    <w:p w14:paraId="4A3B2A5D" w14:textId="77777777" w:rsidR="007F1A47" w:rsidRDefault="007F1A47" w:rsidP="007F1A47">
      <w:pPr>
        <w:rPr>
          <w:rFonts w:cs="Arial"/>
          <w:i/>
          <w:szCs w:val="24"/>
        </w:rPr>
      </w:pPr>
    </w:p>
    <w:p w14:paraId="36BA958A" w14:textId="3C0DC00C" w:rsidR="006C5830" w:rsidRDefault="00F57792" w:rsidP="006C5830">
      <w:pPr>
        <w:autoSpaceDE w:val="0"/>
        <w:autoSpaceDN w:val="0"/>
        <w:adjustRightInd w:val="0"/>
      </w:pPr>
      <w:r>
        <w:t xml:space="preserve">The requirement for valid consent </w:t>
      </w:r>
      <w:r w:rsidR="0017756D">
        <w:t xml:space="preserve">does not require </w:t>
      </w:r>
      <w:r w:rsidR="00A87703">
        <w:t>the</w:t>
      </w:r>
      <w:r w:rsidR="009917E0">
        <w:t xml:space="preserve"> </w:t>
      </w:r>
      <w:r w:rsidR="0017756D">
        <w:t>consent</w:t>
      </w:r>
      <w:r w:rsidR="0082131F">
        <w:t>,</w:t>
      </w:r>
      <w:r w:rsidR="0017756D">
        <w:t xml:space="preserve"> or the provision of information including warnings about risks, to be in writing. </w:t>
      </w:r>
      <w:r w:rsidR="000E3BBC">
        <w:t>C</w:t>
      </w:r>
      <w:r w:rsidR="0017756D">
        <w:t>onsent can be exp</w:t>
      </w:r>
      <w:r w:rsidR="009C073B">
        <w:t>licit</w:t>
      </w:r>
      <w:r w:rsidR="0017756D">
        <w:t xml:space="preserve">, either </w:t>
      </w:r>
      <w:r w:rsidR="009C073B">
        <w:t xml:space="preserve">verbal </w:t>
      </w:r>
      <w:r w:rsidR="0017756D">
        <w:t xml:space="preserve">or </w:t>
      </w:r>
      <w:r w:rsidR="009C073B">
        <w:t>written</w:t>
      </w:r>
      <w:r w:rsidR="0017756D">
        <w:t xml:space="preserve">, or it can be implied from a person’s conduct. </w:t>
      </w:r>
    </w:p>
    <w:p w14:paraId="301A8B47" w14:textId="77777777" w:rsidR="00FD35CD" w:rsidRPr="001315E1" w:rsidRDefault="00FD35CD" w:rsidP="006C5830">
      <w:pPr>
        <w:autoSpaceDE w:val="0"/>
        <w:autoSpaceDN w:val="0"/>
        <w:adjustRightInd w:val="0"/>
        <w:rPr>
          <w:rFonts w:cs="Arial"/>
          <w:szCs w:val="24"/>
          <w:lang w:eastAsia="en-AU"/>
        </w:rPr>
      </w:pPr>
    </w:p>
    <w:p w14:paraId="2F079DE2" w14:textId="541805B2" w:rsidR="006C5830" w:rsidRPr="00FB2205" w:rsidRDefault="00FB2205" w:rsidP="005B0826">
      <w:pPr>
        <w:pStyle w:val="Heading2"/>
      </w:pPr>
      <w:bookmarkStart w:id="29" w:name="_Toc167114915"/>
      <w:r>
        <w:t xml:space="preserve">2.1 </w:t>
      </w:r>
      <w:r w:rsidR="006C5830" w:rsidRPr="00FB2205">
        <w:t>Implied Consent</w:t>
      </w:r>
      <w:bookmarkEnd w:id="29"/>
    </w:p>
    <w:p w14:paraId="667DE835" w14:textId="257210AD" w:rsidR="00FD35CD" w:rsidRPr="009C073B" w:rsidRDefault="006C5830" w:rsidP="00A878BA">
      <w:pPr>
        <w:pStyle w:val="Default"/>
        <w:rPr>
          <w:rFonts w:asciiTheme="minorHAnsi" w:hAnsiTheme="minorHAnsi" w:cstheme="minorHAnsi"/>
        </w:rPr>
      </w:pPr>
      <w:r w:rsidRPr="009C073B">
        <w:rPr>
          <w:rFonts w:asciiTheme="minorHAnsi" w:hAnsiTheme="minorHAnsi" w:cstheme="minorHAnsi"/>
          <w:bCs/>
        </w:rPr>
        <w:t xml:space="preserve">Implied consent </w:t>
      </w:r>
      <w:r w:rsidR="00FD35CD" w:rsidRPr="009C073B">
        <w:rPr>
          <w:rFonts w:asciiTheme="minorHAnsi" w:hAnsiTheme="minorHAnsi" w:cstheme="minorHAnsi"/>
          <w:bCs/>
        </w:rPr>
        <w:t xml:space="preserve">is </w:t>
      </w:r>
      <w:r w:rsidR="00FD35CD" w:rsidRPr="009C073B">
        <w:rPr>
          <w:rFonts w:asciiTheme="minorHAnsi" w:hAnsiTheme="minorHAnsi" w:cstheme="minorHAnsi"/>
          <w:color w:val="040C28"/>
        </w:rPr>
        <w:t xml:space="preserve">where the person’s agreement may reasonably be inferred through their actions. </w:t>
      </w:r>
      <w:r w:rsidR="00A878BA" w:rsidRPr="009C073B">
        <w:rPr>
          <w:rFonts w:asciiTheme="minorHAnsi" w:hAnsiTheme="minorHAnsi" w:cstheme="minorHAnsi"/>
          <w:color w:val="040C28"/>
        </w:rPr>
        <w:t xml:space="preserve">This is only appropriate for treatment </w:t>
      </w:r>
      <w:r w:rsidR="00A878BA" w:rsidRPr="009C073B">
        <w:rPr>
          <w:rFonts w:asciiTheme="minorHAnsi" w:hAnsiTheme="minorHAnsi" w:cstheme="minorHAnsi"/>
        </w:rPr>
        <w:t xml:space="preserve">where the evidence-based risk profile is low. </w:t>
      </w:r>
      <w:r w:rsidR="00FD35CD" w:rsidRPr="009C073B">
        <w:rPr>
          <w:rFonts w:asciiTheme="minorHAnsi" w:hAnsiTheme="minorHAnsi" w:cstheme="minorHAnsi"/>
          <w:bCs/>
        </w:rPr>
        <w:t xml:space="preserve">For </w:t>
      </w:r>
      <w:r w:rsidR="00A878BA" w:rsidRPr="009C073B">
        <w:rPr>
          <w:rFonts w:asciiTheme="minorHAnsi" w:hAnsiTheme="minorHAnsi" w:cstheme="minorHAnsi"/>
          <w:bCs/>
        </w:rPr>
        <w:t>example,</w:t>
      </w:r>
      <w:r w:rsidR="00FD35CD" w:rsidRPr="009C073B">
        <w:rPr>
          <w:rFonts w:asciiTheme="minorHAnsi" w:hAnsiTheme="minorHAnsi" w:cstheme="minorHAnsi"/>
          <w:bCs/>
        </w:rPr>
        <w:t xml:space="preserve"> when a person</w:t>
      </w:r>
      <w:r w:rsidR="00A878BA" w:rsidRPr="009C073B">
        <w:rPr>
          <w:rFonts w:asciiTheme="minorHAnsi" w:hAnsiTheme="minorHAnsi" w:cstheme="minorHAnsi"/>
          <w:bCs/>
        </w:rPr>
        <w:t xml:space="preserve"> </w:t>
      </w:r>
      <w:r w:rsidR="00FD35CD" w:rsidRPr="009C073B">
        <w:rPr>
          <w:rFonts w:asciiTheme="minorHAnsi" w:hAnsiTheme="minorHAnsi" w:cstheme="minorHAnsi"/>
        </w:rPr>
        <w:t>extends their arm to</w:t>
      </w:r>
      <w:r w:rsidR="00A878BA" w:rsidRPr="009C073B">
        <w:rPr>
          <w:rFonts w:asciiTheme="minorHAnsi" w:hAnsiTheme="minorHAnsi" w:cstheme="minorHAnsi"/>
        </w:rPr>
        <w:t xml:space="preserve"> allow the insertion of a needle for a </w:t>
      </w:r>
      <w:r w:rsidR="00FD35CD" w:rsidRPr="009C073B">
        <w:rPr>
          <w:rFonts w:asciiTheme="minorHAnsi" w:hAnsiTheme="minorHAnsi" w:cstheme="minorHAnsi"/>
        </w:rPr>
        <w:t>routine blood sample for testing</w:t>
      </w:r>
      <w:r w:rsidR="009C073B">
        <w:rPr>
          <w:rFonts w:asciiTheme="minorHAnsi" w:hAnsiTheme="minorHAnsi" w:cstheme="minorHAnsi"/>
        </w:rPr>
        <w:t xml:space="preserve">, </w:t>
      </w:r>
      <w:r w:rsidR="00FD35CD" w:rsidRPr="009C073B">
        <w:rPr>
          <w:rFonts w:asciiTheme="minorHAnsi" w:hAnsiTheme="minorHAnsi" w:cstheme="minorHAnsi"/>
        </w:rPr>
        <w:t>allows a wound dressing to be performed</w:t>
      </w:r>
      <w:r w:rsidR="0082131F">
        <w:rPr>
          <w:rFonts w:asciiTheme="minorHAnsi" w:hAnsiTheme="minorHAnsi" w:cstheme="minorHAnsi"/>
        </w:rPr>
        <w:t>,</w:t>
      </w:r>
      <w:r w:rsidR="00A878BA" w:rsidRPr="009C073B">
        <w:rPr>
          <w:rFonts w:asciiTheme="minorHAnsi" w:hAnsiTheme="minorHAnsi" w:cstheme="minorHAnsi"/>
        </w:rPr>
        <w:t xml:space="preserve"> or </w:t>
      </w:r>
      <w:r w:rsidR="00FD35CD" w:rsidRPr="009C073B">
        <w:rPr>
          <w:rFonts w:asciiTheme="minorHAnsi" w:hAnsiTheme="minorHAnsi" w:cstheme="minorHAnsi"/>
        </w:rPr>
        <w:t xml:space="preserve">accepts and </w:t>
      </w:r>
      <w:r w:rsidR="00A878BA" w:rsidRPr="009C073B">
        <w:rPr>
          <w:rFonts w:asciiTheme="minorHAnsi" w:hAnsiTheme="minorHAnsi" w:cstheme="minorHAnsi"/>
        </w:rPr>
        <w:t>swallows’</w:t>
      </w:r>
      <w:r w:rsidR="00FD35CD" w:rsidRPr="009C073B">
        <w:rPr>
          <w:rFonts w:asciiTheme="minorHAnsi" w:hAnsiTheme="minorHAnsi" w:cstheme="minorHAnsi"/>
        </w:rPr>
        <w:t xml:space="preserve"> medication</w:t>
      </w:r>
      <w:r w:rsidR="00A878BA" w:rsidRPr="009C073B">
        <w:rPr>
          <w:rFonts w:asciiTheme="minorHAnsi" w:hAnsiTheme="minorHAnsi" w:cstheme="minorHAnsi"/>
        </w:rPr>
        <w:t>s</w:t>
      </w:r>
      <w:r w:rsidR="0082131F">
        <w:rPr>
          <w:rFonts w:asciiTheme="minorHAnsi" w:hAnsiTheme="minorHAnsi" w:cstheme="minorHAnsi"/>
        </w:rPr>
        <w:t>, these actions can amount to implied consent</w:t>
      </w:r>
      <w:r w:rsidR="00A878BA" w:rsidRPr="009C073B">
        <w:rPr>
          <w:rFonts w:asciiTheme="minorHAnsi" w:hAnsiTheme="minorHAnsi" w:cstheme="minorHAnsi"/>
        </w:rPr>
        <w:t>.</w:t>
      </w:r>
    </w:p>
    <w:p w14:paraId="2CD4457D" w14:textId="77777777" w:rsidR="00FD35CD" w:rsidRDefault="00FD35CD" w:rsidP="006C5830">
      <w:pPr>
        <w:pStyle w:val="Default"/>
        <w:rPr>
          <w:rFonts w:ascii="Calibri" w:hAnsi="Calibri" w:cs="Calibri"/>
          <w:bCs/>
        </w:rPr>
      </w:pPr>
    </w:p>
    <w:p w14:paraId="0C42B8A4" w14:textId="7BD98F54" w:rsidR="006C5830" w:rsidRPr="00FB2205" w:rsidRDefault="00C864CC" w:rsidP="00C864CC">
      <w:pPr>
        <w:pStyle w:val="Heading2"/>
        <w:rPr>
          <w:lang w:eastAsia="en-AU"/>
        </w:rPr>
      </w:pPr>
      <w:bookmarkStart w:id="30" w:name="_Toc167114916"/>
      <w:r>
        <w:rPr>
          <w:lang w:eastAsia="en-AU"/>
        </w:rPr>
        <w:lastRenderedPageBreak/>
        <w:t xml:space="preserve">2.2 </w:t>
      </w:r>
      <w:r w:rsidR="006C5830" w:rsidRPr="00FB2205">
        <w:rPr>
          <w:lang w:eastAsia="en-AU"/>
        </w:rPr>
        <w:t>Verbal Consent</w:t>
      </w:r>
      <w:bookmarkEnd w:id="30"/>
    </w:p>
    <w:p w14:paraId="0E2314A6" w14:textId="2531957F" w:rsidR="000D7D6F" w:rsidRDefault="006C5830" w:rsidP="006C5830">
      <w:pPr>
        <w:rPr>
          <w:rFonts w:cs="Arial"/>
          <w:szCs w:val="24"/>
          <w:lang w:eastAsia="en-AU"/>
        </w:rPr>
      </w:pPr>
      <w:r w:rsidRPr="001315E1">
        <w:rPr>
          <w:rFonts w:cs="Arial"/>
          <w:szCs w:val="24"/>
          <w:lang w:eastAsia="en-AU"/>
        </w:rPr>
        <w:t>Verbal consent</w:t>
      </w:r>
      <w:r w:rsidR="000D7D6F">
        <w:rPr>
          <w:rFonts w:cs="Arial"/>
          <w:szCs w:val="24"/>
          <w:lang w:eastAsia="en-AU"/>
        </w:rPr>
        <w:t xml:space="preserve"> is where a person states verbally that they agree to the proposed healthcare. This is appropriate for </w:t>
      </w:r>
      <w:r w:rsidRPr="001315E1">
        <w:rPr>
          <w:rFonts w:cs="Arial"/>
          <w:szCs w:val="24"/>
          <w:lang w:eastAsia="en-AU"/>
        </w:rPr>
        <w:t>routine</w:t>
      </w:r>
      <w:r w:rsidRPr="001315E1">
        <w:rPr>
          <w:rFonts w:cs="Calibri"/>
          <w:bCs/>
          <w:szCs w:val="24"/>
        </w:rPr>
        <w:t xml:space="preserve"> treatments or</w:t>
      </w:r>
      <w:r w:rsidRPr="001315E1">
        <w:rPr>
          <w:rFonts w:cs="Arial"/>
          <w:szCs w:val="24"/>
          <w:lang w:eastAsia="en-AU"/>
        </w:rPr>
        <w:t xml:space="preserve"> procedures that do not require a significant increase</w:t>
      </w:r>
      <w:r w:rsidR="000D7D6F">
        <w:rPr>
          <w:rFonts w:cs="Arial"/>
          <w:szCs w:val="24"/>
          <w:lang w:eastAsia="en-AU"/>
        </w:rPr>
        <w:t>d</w:t>
      </w:r>
      <w:r w:rsidRPr="001315E1">
        <w:rPr>
          <w:rFonts w:cs="Arial"/>
          <w:szCs w:val="24"/>
          <w:lang w:eastAsia="en-AU"/>
        </w:rPr>
        <w:t xml:space="preserve"> level of care, and do not carry a significant risk to the </w:t>
      </w:r>
      <w:r w:rsidR="000D7D6F">
        <w:rPr>
          <w:rFonts w:cs="Arial"/>
          <w:szCs w:val="24"/>
          <w:lang w:eastAsia="en-AU"/>
        </w:rPr>
        <w:t xml:space="preserve">specific </w:t>
      </w:r>
      <w:r w:rsidRPr="001315E1">
        <w:rPr>
          <w:rFonts w:cs="Arial"/>
          <w:szCs w:val="24"/>
          <w:lang w:eastAsia="en-AU"/>
        </w:rPr>
        <w:t xml:space="preserve">person. The </w:t>
      </w:r>
      <w:r w:rsidR="0082131F">
        <w:rPr>
          <w:rFonts w:cs="Arial"/>
          <w:szCs w:val="24"/>
          <w:lang w:eastAsia="en-AU"/>
        </w:rPr>
        <w:t xml:space="preserve">requirements for consent set out in </w:t>
      </w:r>
      <w:r w:rsidR="00B16E07">
        <w:rPr>
          <w:rFonts w:cs="Arial"/>
          <w:szCs w:val="24"/>
          <w:lang w:eastAsia="en-AU"/>
        </w:rPr>
        <w:t>Section 1</w:t>
      </w:r>
      <w:r w:rsidR="000D7D6F">
        <w:rPr>
          <w:rFonts w:cs="Arial"/>
          <w:szCs w:val="24"/>
          <w:lang w:eastAsia="en-AU"/>
        </w:rPr>
        <w:t xml:space="preserve"> are </w:t>
      </w:r>
      <w:r w:rsidR="0082131F">
        <w:rPr>
          <w:rFonts w:cs="Arial"/>
          <w:szCs w:val="24"/>
          <w:lang w:eastAsia="en-AU"/>
        </w:rPr>
        <w:t xml:space="preserve">however still applicable </w:t>
      </w:r>
      <w:r w:rsidR="000D7D6F">
        <w:rPr>
          <w:rFonts w:cs="Arial"/>
          <w:szCs w:val="24"/>
          <w:lang w:eastAsia="en-AU"/>
        </w:rPr>
        <w:t>to ensure valid consent.</w:t>
      </w:r>
    </w:p>
    <w:p w14:paraId="754E3835" w14:textId="77777777" w:rsidR="000D7D6F" w:rsidRDefault="000D7D6F" w:rsidP="006C5830">
      <w:pPr>
        <w:rPr>
          <w:rFonts w:cs="Arial"/>
          <w:szCs w:val="24"/>
          <w:lang w:eastAsia="en-AU"/>
        </w:rPr>
      </w:pPr>
    </w:p>
    <w:p w14:paraId="7A0095A6" w14:textId="12BB51E0" w:rsidR="006C5830" w:rsidRDefault="006C5830" w:rsidP="006C5830">
      <w:pPr>
        <w:autoSpaceDE w:val="0"/>
        <w:autoSpaceDN w:val="0"/>
        <w:adjustRightInd w:val="0"/>
        <w:rPr>
          <w:rFonts w:cs="Arial"/>
          <w:szCs w:val="24"/>
          <w:lang w:eastAsia="en-AU"/>
        </w:rPr>
      </w:pPr>
      <w:r w:rsidRPr="001315E1">
        <w:rPr>
          <w:rFonts w:cs="Arial"/>
          <w:szCs w:val="24"/>
          <w:lang w:eastAsia="en-AU"/>
        </w:rPr>
        <w:t>The person’s verbal consent should be documented in the</w:t>
      </w:r>
      <w:r w:rsidR="005E1901">
        <w:rPr>
          <w:rFonts w:cs="Arial"/>
          <w:szCs w:val="24"/>
          <w:lang w:eastAsia="en-AU"/>
        </w:rPr>
        <w:t>ir</w:t>
      </w:r>
      <w:r w:rsidR="000D7D6F">
        <w:rPr>
          <w:rFonts w:cs="Arial"/>
          <w:szCs w:val="24"/>
          <w:lang w:eastAsia="en-AU"/>
        </w:rPr>
        <w:t xml:space="preserve"> </w:t>
      </w:r>
      <w:r w:rsidRPr="001315E1">
        <w:rPr>
          <w:rFonts w:cs="Arial"/>
          <w:szCs w:val="24"/>
          <w:lang w:eastAsia="en-AU"/>
        </w:rPr>
        <w:t xml:space="preserve">clinical record. </w:t>
      </w:r>
    </w:p>
    <w:p w14:paraId="74AD43E6" w14:textId="54C09A47" w:rsidR="0090320B" w:rsidRDefault="0090320B" w:rsidP="006C5830">
      <w:pPr>
        <w:autoSpaceDE w:val="0"/>
        <w:autoSpaceDN w:val="0"/>
        <w:adjustRightInd w:val="0"/>
        <w:rPr>
          <w:rFonts w:cs="Arial"/>
          <w:szCs w:val="24"/>
          <w:lang w:eastAsia="en-AU"/>
        </w:rPr>
      </w:pPr>
    </w:p>
    <w:p w14:paraId="7A2E4ED5" w14:textId="0D951F0A" w:rsidR="006C5830" w:rsidRPr="00C864CC" w:rsidRDefault="00C864CC" w:rsidP="00C864CC">
      <w:pPr>
        <w:pStyle w:val="Heading2"/>
      </w:pPr>
      <w:bookmarkStart w:id="31" w:name="_Toc167114917"/>
      <w:r w:rsidRPr="00C864CC">
        <w:t xml:space="preserve">2.3 </w:t>
      </w:r>
      <w:r w:rsidR="00E830FA">
        <w:t>Documented</w:t>
      </w:r>
      <w:r w:rsidR="00C64FD6">
        <w:t xml:space="preserve"> Consent</w:t>
      </w:r>
      <w:r w:rsidR="00E830FA">
        <w:t xml:space="preserve"> on</w:t>
      </w:r>
      <w:r w:rsidR="00C64FD6">
        <w:t xml:space="preserve"> the</w:t>
      </w:r>
      <w:r w:rsidR="00E830FA">
        <w:t xml:space="preserve"> CHS approved</w:t>
      </w:r>
      <w:r w:rsidR="006C5830" w:rsidRPr="00C864CC">
        <w:t xml:space="preserve"> Consent</w:t>
      </w:r>
      <w:r w:rsidR="009C073B" w:rsidRPr="00C864CC">
        <w:t xml:space="preserve"> Form</w:t>
      </w:r>
      <w:bookmarkEnd w:id="31"/>
    </w:p>
    <w:p w14:paraId="22518E69" w14:textId="6EC67D19" w:rsidR="00BD36A1" w:rsidRDefault="00546855" w:rsidP="008C4D4A">
      <w:pPr>
        <w:autoSpaceDE w:val="0"/>
        <w:autoSpaceDN w:val="0"/>
        <w:adjustRightInd w:val="0"/>
      </w:pPr>
      <w:r>
        <w:t>The use of a CHS approved</w:t>
      </w:r>
      <w:r w:rsidRPr="00C864CC">
        <w:t xml:space="preserve"> </w:t>
      </w:r>
      <w:r>
        <w:t>c</w:t>
      </w:r>
      <w:r w:rsidRPr="00C864CC">
        <w:t xml:space="preserve">onsent </w:t>
      </w:r>
      <w:r>
        <w:t>f</w:t>
      </w:r>
      <w:r w:rsidRPr="00C864CC">
        <w:t>orm</w:t>
      </w:r>
      <w:r w:rsidR="00BD36A1">
        <w:t xml:space="preserve"> is advisable for:</w:t>
      </w:r>
    </w:p>
    <w:p w14:paraId="0EF2D7E0" w14:textId="7FB574D4" w:rsidR="00BD36A1" w:rsidRPr="00F746D6" w:rsidRDefault="003728A3" w:rsidP="000754C6">
      <w:pPr>
        <w:pStyle w:val="ListParagraph"/>
        <w:numPr>
          <w:ilvl w:val="0"/>
          <w:numId w:val="17"/>
        </w:numPr>
        <w:autoSpaceDE w:val="0"/>
        <w:autoSpaceDN w:val="0"/>
        <w:adjustRightInd w:val="0"/>
        <w:rPr>
          <w:rFonts w:asciiTheme="minorHAnsi" w:hAnsiTheme="minorHAnsi" w:cstheme="minorHAnsi"/>
          <w:szCs w:val="24"/>
          <w:lang w:eastAsia="en-AU"/>
        </w:rPr>
      </w:pPr>
      <w:r>
        <w:rPr>
          <w:rFonts w:asciiTheme="minorHAnsi" w:hAnsiTheme="minorHAnsi" w:cstheme="minorHAnsi"/>
        </w:rPr>
        <w:t>A</w:t>
      </w:r>
      <w:r w:rsidR="00BD36A1" w:rsidRPr="00F746D6">
        <w:rPr>
          <w:rFonts w:asciiTheme="minorHAnsi" w:hAnsiTheme="minorHAnsi" w:cstheme="minorHAnsi"/>
        </w:rPr>
        <w:t xml:space="preserve">ny health care which carries significant risks to the </w:t>
      </w:r>
      <w:r w:rsidR="000E3BBC">
        <w:rPr>
          <w:rFonts w:asciiTheme="minorHAnsi" w:hAnsiTheme="minorHAnsi" w:cstheme="minorHAnsi"/>
        </w:rPr>
        <w:t>person</w:t>
      </w:r>
      <w:r w:rsidR="005E1901">
        <w:rPr>
          <w:rFonts w:asciiTheme="minorHAnsi" w:hAnsiTheme="minorHAnsi" w:cstheme="minorHAnsi"/>
        </w:rPr>
        <w:t>.</w:t>
      </w:r>
      <w:r w:rsidR="00BD36A1" w:rsidRPr="00F746D6">
        <w:rPr>
          <w:rFonts w:asciiTheme="minorHAnsi" w:hAnsiTheme="minorHAnsi" w:cstheme="minorHAnsi"/>
        </w:rPr>
        <w:t xml:space="preserve"> </w:t>
      </w:r>
    </w:p>
    <w:p w14:paraId="036E5DF6" w14:textId="6077C12B" w:rsidR="00BD36A1" w:rsidRPr="00F746D6" w:rsidRDefault="005E1901" w:rsidP="000754C6">
      <w:pPr>
        <w:pStyle w:val="ListParagraph"/>
        <w:numPr>
          <w:ilvl w:val="0"/>
          <w:numId w:val="17"/>
        </w:numPr>
        <w:autoSpaceDE w:val="0"/>
        <w:autoSpaceDN w:val="0"/>
        <w:adjustRightInd w:val="0"/>
        <w:rPr>
          <w:rFonts w:asciiTheme="minorHAnsi" w:hAnsiTheme="minorHAnsi" w:cstheme="minorHAnsi"/>
          <w:szCs w:val="24"/>
          <w:lang w:eastAsia="en-AU"/>
        </w:rPr>
      </w:pPr>
      <w:r w:rsidRPr="00F746D6">
        <w:rPr>
          <w:rFonts w:asciiTheme="minorHAnsi" w:hAnsiTheme="minorHAnsi" w:cstheme="minorHAnsi"/>
          <w:szCs w:val="24"/>
        </w:rPr>
        <w:t>W</w:t>
      </w:r>
      <w:r w:rsidR="00BD36A1" w:rsidRPr="00F746D6">
        <w:rPr>
          <w:rFonts w:asciiTheme="minorHAnsi" w:hAnsiTheme="minorHAnsi" w:cstheme="minorHAnsi"/>
          <w:szCs w:val="24"/>
        </w:rPr>
        <w:t xml:space="preserve">here doubt exists about the </w:t>
      </w:r>
      <w:r w:rsidR="000E3BBC">
        <w:rPr>
          <w:rFonts w:asciiTheme="minorHAnsi" w:hAnsiTheme="minorHAnsi" w:cstheme="minorHAnsi"/>
          <w:szCs w:val="24"/>
        </w:rPr>
        <w:t>person</w:t>
      </w:r>
      <w:r w:rsidR="00BD36A1" w:rsidRPr="00F746D6">
        <w:rPr>
          <w:rFonts w:asciiTheme="minorHAnsi" w:hAnsiTheme="minorHAnsi" w:cstheme="minorHAnsi"/>
          <w:szCs w:val="24"/>
        </w:rPr>
        <w:t>’s capacity to consent</w:t>
      </w:r>
      <w:r>
        <w:rPr>
          <w:rFonts w:asciiTheme="minorHAnsi" w:hAnsiTheme="minorHAnsi" w:cstheme="minorHAnsi"/>
          <w:szCs w:val="24"/>
        </w:rPr>
        <w:t>.</w:t>
      </w:r>
      <w:r w:rsidR="00BD36A1" w:rsidRPr="00F746D6">
        <w:rPr>
          <w:rFonts w:asciiTheme="minorHAnsi" w:hAnsiTheme="minorHAnsi" w:cstheme="minorHAnsi"/>
          <w:szCs w:val="24"/>
        </w:rPr>
        <w:t xml:space="preserve"> </w:t>
      </w:r>
    </w:p>
    <w:p w14:paraId="4F3781AE" w14:textId="6C86850A" w:rsidR="00F746D6" w:rsidRPr="00F746D6" w:rsidRDefault="003728A3" w:rsidP="000754C6">
      <w:pPr>
        <w:pStyle w:val="ListParagraph"/>
        <w:numPr>
          <w:ilvl w:val="0"/>
          <w:numId w:val="17"/>
        </w:numPr>
        <w:autoSpaceDE w:val="0"/>
        <w:autoSpaceDN w:val="0"/>
        <w:adjustRightInd w:val="0"/>
        <w:rPr>
          <w:rFonts w:asciiTheme="minorHAnsi" w:hAnsiTheme="minorHAnsi" w:cstheme="minorHAnsi"/>
          <w:szCs w:val="24"/>
          <w:lang w:eastAsia="en-AU"/>
        </w:rPr>
      </w:pPr>
      <w:r>
        <w:rPr>
          <w:rFonts w:asciiTheme="minorHAnsi" w:hAnsiTheme="minorHAnsi" w:cstheme="minorHAnsi"/>
          <w:szCs w:val="24"/>
        </w:rPr>
        <w:t>W</w:t>
      </w:r>
      <w:r w:rsidR="00F746D6" w:rsidRPr="00F746D6">
        <w:rPr>
          <w:rFonts w:asciiTheme="minorHAnsi" w:hAnsiTheme="minorHAnsi" w:cstheme="minorHAnsi"/>
          <w:szCs w:val="24"/>
        </w:rPr>
        <w:t xml:space="preserve">hen </w:t>
      </w:r>
      <w:r w:rsidR="00F746D6">
        <w:rPr>
          <w:rFonts w:asciiTheme="minorHAnsi" w:hAnsiTheme="minorHAnsi" w:cstheme="minorHAnsi"/>
          <w:szCs w:val="24"/>
        </w:rPr>
        <w:t xml:space="preserve">a substitute decision maker </w:t>
      </w:r>
      <w:r w:rsidR="00F746D6" w:rsidRPr="00F746D6">
        <w:rPr>
          <w:rFonts w:asciiTheme="minorHAnsi" w:eastAsiaTheme="minorHAnsi" w:hAnsiTheme="minorHAnsi" w:cstheme="minorHAnsi"/>
          <w:szCs w:val="24"/>
        </w:rPr>
        <w:t xml:space="preserve">is consenting to treatment on behalf of a </w:t>
      </w:r>
      <w:r w:rsidR="000E3BBC">
        <w:rPr>
          <w:rFonts w:asciiTheme="minorHAnsi" w:eastAsiaTheme="minorHAnsi" w:hAnsiTheme="minorHAnsi" w:cstheme="minorHAnsi"/>
          <w:szCs w:val="24"/>
        </w:rPr>
        <w:t>person</w:t>
      </w:r>
      <w:r w:rsidR="005E1901">
        <w:rPr>
          <w:rFonts w:asciiTheme="minorHAnsi" w:eastAsiaTheme="minorHAnsi" w:hAnsiTheme="minorHAnsi" w:cstheme="minorHAnsi"/>
          <w:szCs w:val="24"/>
        </w:rPr>
        <w:t>.</w:t>
      </w:r>
    </w:p>
    <w:p w14:paraId="107ABCD5" w14:textId="1304BC53" w:rsidR="00BD36A1" w:rsidRPr="00F746D6" w:rsidRDefault="003728A3" w:rsidP="000754C6">
      <w:pPr>
        <w:pStyle w:val="ListParagraph"/>
        <w:numPr>
          <w:ilvl w:val="0"/>
          <w:numId w:val="17"/>
        </w:numPr>
        <w:autoSpaceDE w:val="0"/>
        <w:autoSpaceDN w:val="0"/>
        <w:adjustRightInd w:val="0"/>
        <w:rPr>
          <w:rFonts w:asciiTheme="minorHAnsi" w:hAnsiTheme="minorHAnsi" w:cstheme="minorHAnsi"/>
          <w:szCs w:val="24"/>
          <w:lang w:eastAsia="en-AU"/>
        </w:rPr>
      </w:pPr>
      <w:r>
        <w:rPr>
          <w:rFonts w:asciiTheme="minorHAnsi" w:hAnsiTheme="minorHAnsi" w:cstheme="minorHAnsi"/>
          <w:szCs w:val="24"/>
        </w:rPr>
        <w:t>W</w:t>
      </w:r>
      <w:r w:rsidR="00BD36A1" w:rsidRPr="00F746D6">
        <w:rPr>
          <w:rFonts w:asciiTheme="minorHAnsi" w:hAnsiTheme="minorHAnsi" w:cstheme="minorHAnsi"/>
          <w:szCs w:val="24"/>
        </w:rPr>
        <w:t>here the health care is controversial.</w:t>
      </w:r>
    </w:p>
    <w:p w14:paraId="562F69B9" w14:textId="73F7C408" w:rsidR="00BD36A1" w:rsidRDefault="00BD36A1" w:rsidP="008C4D4A">
      <w:pPr>
        <w:autoSpaceDE w:val="0"/>
        <w:autoSpaceDN w:val="0"/>
        <w:adjustRightInd w:val="0"/>
        <w:rPr>
          <w:rFonts w:cs="Arial"/>
          <w:szCs w:val="24"/>
          <w:lang w:eastAsia="en-AU"/>
        </w:rPr>
      </w:pPr>
    </w:p>
    <w:p w14:paraId="4C209A8B" w14:textId="77777777" w:rsidR="00A5384D" w:rsidRDefault="00A5384D" w:rsidP="008C4D4A">
      <w:pPr>
        <w:autoSpaceDE w:val="0"/>
        <w:autoSpaceDN w:val="0"/>
        <w:adjustRightInd w:val="0"/>
        <w:rPr>
          <w:rFonts w:cs="Arial"/>
          <w:szCs w:val="24"/>
          <w:lang w:eastAsia="en-AU"/>
        </w:rPr>
      </w:pPr>
    </w:p>
    <w:p w14:paraId="2B2A2914" w14:textId="0BAB82EA" w:rsidR="00BD36A1" w:rsidRPr="001315E1" w:rsidRDefault="00BD36A1" w:rsidP="00BD36A1">
      <w:pPr>
        <w:autoSpaceDE w:val="0"/>
        <w:autoSpaceDN w:val="0"/>
        <w:adjustRightInd w:val="0"/>
        <w:rPr>
          <w:rFonts w:cs="Arial"/>
          <w:szCs w:val="24"/>
          <w:lang w:eastAsia="en-AU"/>
        </w:rPr>
      </w:pPr>
      <w:r>
        <w:rPr>
          <w:rFonts w:cs="Arial"/>
          <w:szCs w:val="24"/>
          <w:lang w:eastAsia="en-AU"/>
        </w:rPr>
        <w:t>CHS requires at a minimum the following</w:t>
      </w:r>
      <w:r w:rsidR="00B16E07">
        <w:rPr>
          <w:rFonts w:cs="Arial"/>
          <w:szCs w:val="24"/>
          <w:lang w:eastAsia="en-AU"/>
        </w:rPr>
        <w:t xml:space="preserve"> healthcare</w:t>
      </w:r>
      <w:r>
        <w:rPr>
          <w:rFonts w:cs="Arial"/>
          <w:szCs w:val="24"/>
          <w:lang w:eastAsia="en-AU"/>
        </w:rPr>
        <w:t xml:space="preserve"> treatment</w:t>
      </w:r>
      <w:r w:rsidRPr="001315E1">
        <w:rPr>
          <w:rFonts w:cs="Arial"/>
          <w:szCs w:val="24"/>
          <w:lang w:eastAsia="en-AU"/>
        </w:rPr>
        <w:t xml:space="preserve"> </w:t>
      </w:r>
      <w:r>
        <w:rPr>
          <w:rFonts w:cs="Arial"/>
          <w:szCs w:val="24"/>
          <w:lang w:eastAsia="en-AU"/>
        </w:rPr>
        <w:t xml:space="preserve">to </w:t>
      </w:r>
      <w:r w:rsidR="00546855">
        <w:rPr>
          <w:rFonts w:cs="Arial"/>
          <w:szCs w:val="24"/>
          <w:lang w:eastAsia="en-AU"/>
        </w:rPr>
        <w:t>be formally documented on a consent form</w:t>
      </w:r>
      <w:r w:rsidRPr="001315E1">
        <w:rPr>
          <w:rFonts w:cs="Arial"/>
          <w:szCs w:val="24"/>
          <w:lang w:eastAsia="en-AU"/>
        </w:rPr>
        <w:t>:</w:t>
      </w:r>
    </w:p>
    <w:p w14:paraId="1E223FED" w14:textId="1DCE007F" w:rsidR="00F746D6" w:rsidRPr="00B16E07" w:rsidRDefault="00F746D6" w:rsidP="000754C6">
      <w:pPr>
        <w:pStyle w:val="ListParagraph"/>
        <w:numPr>
          <w:ilvl w:val="0"/>
          <w:numId w:val="34"/>
        </w:numPr>
        <w:autoSpaceDE w:val="0"/>
        <w:autoSpaceDN w:val="0"/>
        <w:adjustRightInd w:val="0"/>
        <w:rPr>
          <w:rFonts w:cs="Arial"/>
          <w:szCs w:val="24"/>
          <w:lang w:eastAsia="en-AU"/>
        </w:rPr>
      </w:pPr>
      <w:r>
        <w:t>All procedures or treatment where there are known significant risks or complications associated with the procedure.</w:t>
      </w:r>
    </w:p>
    <w:p w14:paraId="696CCF09" w14:textId="753C1C9A" w:rsidR="00F746D6" w:rsidRPr="00B16E07" w:rsidRDefault="00BD36A1" w:rsidP="000754C6">
      <w:pPr>
        <w:pStyle w:val="ListParagraph"/>
        <w:numPr>
          <w:ilvl w:val="0"/>
          <w:numId w:val="34"/>
        </w:numPr>
        <w:autoSpaceDE w:val="0"/>
        <w:autoSpaceDN w:val="0"/>
        <w:adjustRightInd w:val="0"/>
        <w:rPr>
          <w:rFonts w:cs="Arial"/>
          <w:szCs w:val="24"/>
          <w:lang w:eastAsia="en-AU"/>
        </w:rPr>
      </w:pPr>
      <w:r w:rsidRPr="00B16E07">
        <w:rPr>
          <w:rFonts w:cs="Arial"/>
          <w:szCs w:val="24"/>
          <w:lang w:eastAsia="en-AU"/>
        </w:rPr>
        <w:t xml:space="preserve">All </w:t>
      </w:r>
      <w:r w:rsidR="00F746D6">
        <w:t>treatments or procedures requiring general, intravenous or regional anaesthesia, or intravenous sedation (including surgical, medical, radiology, oncology and endoscopy).</w:t>
      </w:r>
    </w:p>
    <w:p w14:paraId="26A9C458" w14:textId="4AFE4C66" w:rsidR="00BD36A1" w:rsidRPr="00B16E07" w:rsidRDefault="00BD36A1" w:rsidP="000754C6">
      <w:pPr>
        <w:pStyle w:val="ListParagraph"/>
        <w:numPr>
          <w:ilvl w:val="0"/>
          <w:numId w:val="34"/>
        </w:numPr>
        <w:autoSpaceDE w:val="0"/>
        <w:autoSpaceDN w:val="0"/>
        <w:adjustRightInd w:val="0"/>
        <w:rPr>
          <w:rFonts w:cs="Arial"/>
          <w:szCs w:val="24"/>
          <w:lang w:eastAsia="en-AU"/>
        </w:rPr>
      </w:pPr>
      <w:r w:rsidRPr="00B16E07">
        <w:rPr>
          <w:rFonts w:cs="Arial"/>
          <w:szCs w:val="24"/>
          <w:lang w:eastAsia="en-AU"/>
        </w:rPr>
        <w:t xml:space="preserve">A procedure that intentionally puts a high level of stress on the body (even transiently) </w:t>
      </w:r>
      <w:r w:rsidR="00D357A7">
        <w:rPr>
          <w:rFonts w:cs="Arial"/>
          <w:szCs w:val="24"/>
          <w:lang w:eastAsia="en-AU"/>
        </w:rPr>
        <w:t>e.g.</w:t>
      </w:r>
      <w:r w:rsidRPr="00B16E07">
        <w:rPr>
          <w:rFonts w:cs="Arial"/>
          <w:szCs w:val="24"/>
          <w:lang w:eastAsia="en-AU"/>
        </w:rPr>
        <w:t xml:space="preserve"> a cardiac stress test.</w:t>
      </w:r>
    </w:p>
    <w:p w14:paraId="15F7719E" w14:textId="053772CB" w:rsidR="00F746D6" w:rsidRPr="00B16E07" w:rsidRDefault="00F746D6" w:rsidP="000754C6">
      <w:pPr>
        <w:pStyle w:val="ListParagraph"/>
        <w:numPr>
          <w:ilvl w:val="0"/>
          <w:numId w:val="34"/>
        </w:numPr>
        <w:autoSpaceDE w:val="0"/>
        <w:autoSpaceDN w:val="0"/>
        <w:adjustRightInd w:val="0"/>
        <w:rPr>
          <w:rFonts w:cs="Arial"/>
          <w:szCs w:val="24"/>
          <w:lang w:eastAsia="en-AU"/>
        </w:rPr>
      </w:pPr>
      <w:r w:rsidRPr="00B16E07">
        <w:rPr>
          <w:rFonts w:cs="Arial"/>
          <w:szCs w:val="24"/>
          <w:lang w:eastAsia="en-AU"/>
        </w:rPr>
        <w:t xml:space="preserve">Any other </w:t>
      </w:r>
      <w:r w:rsidR="005E1901" w:rsidRPr="00B16E07">
        <w:rPr>
          <w:rFonts w:cs="Arial"/>
          <w:szCs w:val="24"/>
          <w:lang w:eastAsia="en-AU"/>
        </w:rPr>
        <w:t xml:space="preserve">healthcare </w:t>
      </w:r>
      <w:r w:rsidR="00B16E07">
        <w:rPr>
          <w:rFonts w:cs="Arial"/>
          <w:szCs w:val="24"/>
          <w:lang w:eastAsia="en-AU"/>
        </w:rPr>
        <w:t>treatment</w:t>
      </w:r>
      <w:r w:rsidRPr="00B16E07">
        <w:rPr>
          <w:rFonts w:cs="Arial"/>
          <w:szCs w:val="24"/>
          <w:lang w:eastAsia="en-AU"/>
        </w:rPr>
        <w:t xml:space="preserve"> identified through CHS policy and procedure as requiring formal written consent.</w:t>
      </w:r>
    </w:p>
    <w:p w14:paraId="03286158" w14:textId="3F2B18F4" w:rsidR="00BD36A1" w:rsidRDefault="00BD36A1" w:rsidP="008C4D4A">
      <w:pPr>
        <w:autoSpaceDE w:val="0"/>
        <w:autoSpaceDN w:val="0"/>
        <w:adjustRightInd w:val="0"/>
        <w:rPr>
          <w:rFonts w:cs="Arial"/>
          <w:szCs w:val="24"/>
          <w:lang w:eastAsia="en-AU"/>
        </w:rPr>
      </w:pPr>
    </w:p>
    <w:p w14:paraId="31AFAFE9" w14:textId="5693FDEA" w:rsidR="00BF1C96" w:rsidRPr="00001F44" w:rsidRDefault="00BF1C96" w:rsidP="00BF1C96">
      <w:pPr>
        <w:autoSpaceDE w:val="0"/>
        <w:autoSpaceDN w:val="0"/>
        <w:adjustRightInd w:val="0"/>
        <w:rPr>
          <w:rFonts w:cstheme="minorHAnsi"/>
          <w:color w:val="FF0000"/>
        </w:rPr>
      </w:pPr>
      <w:r>
        <w:rPr>
          <w:rFonts w:cstheme="minorHAnsi"/>
          <w:szCs w:val="24"/>
        </w:rPr>
        <w:t xml:space="preserve">Abbreviations and symbols should not be used on consent forms </w:t>
      </w:r>
      <w:r>
        <w:rPr>
          <w:rFonts w:cstheme="minorHAnsi"/>
        </w:rPr>
        <w:t xml:space="preserve">due to the potential for misinterpretation or misunderstanding. </w:t>
      </w:r>
      <w:r w:rsidR="006B7ABE">
        <w:rPr>
          <w:rFonts w:cstheme="minorHAnsi"/>
        </w:rPr>
        <w:t>However, i</w:t>
      </w:r>
      <w:r w:rsidR="00B40B43">
        <w:rPr>
          <w:rFonts w:cstheme="minorHAnsi"/>
        </w:rPr>
        <w:t>f an abbreviation has been written it does not invalidate the consent if it is readily understandable and can be interpreted by the clinician and the person providing consent.</w:t>
      </w:r>
    </w:p>
    <w:p w14:paraId="14398395" w14:textId="77777777" w:rsidR="00B16E07" w:rsidRDefault="00B16E07" w:rsidP="00F97C68">
      <w:pPr>
        <w:autoSpaceDE w:val="0"/>
        <w:autoSpaceDN w:val="0"/>
        <w:adjustRightInd w:val="0"/>
        <w:rPr>
          <w:rFonts w:cs="Arial"/>
          <w:szCs w:val="24"/>
          <w:lang w:eastAsia="en-AU"/>
        </w:rPr>
      </w:pPr>
    </w:p>
    <w:p w14:paraId="07A41FA0" w14:textId="3544D1B5" w:rsidR="00957C7C" w:rsidRDefault="006B7ABE" w:rsidP="00B16E07">
      <w:pPr>
        <w:autoSpaceDE w:val="0"/>
        <w:autoSpaceDN w:val="0"/>
        <w:adjustRightInd w:val="0"/>
        <w:rPr>
          <w:rFonts w:cs="Arial"/>
          <w:szCs w:val="24"/>
          <w:lang w:eastAsia="en-AU"/>
        </w:rPr>
      </w:pPr>
      <w:r>
        <w:rPr>
          <w:rFonts w:cs="Arial"/>
          <w:szCs w:val="24"/>
          <w:lang w:eastAsia="en-AU"/>
        </w:rPr>
        <w:t xml:space="preserve">It must also be remembered </w:t>
      </w:r>
      <w:r w:rsidR="005E1901">
        <w:rPr>
          <w:rFonts w:cs="Arial"/>
          <w:szCs w:val="24"/>
          <w:lang w:eastAsia="en-AU"/>
        </w:rPr>
        <w:t>that a</w:t>
      </w:r>
      <w:r w:rsidR="00957C7C">
        <w:rPr>
          <w:rFonts w:cs="Arial"/>
          <w:szCs w:val="24"/>
          <w:lang w:eastAsia="en-AU"/>
        </w:rPr>
        <w:t xml:space="preserve"> signature on a consent form alone does not constitute valid consent</w:t>
      </w:r>
      <w:r w:rsidR="00546855">
        <w:rPr>
          <w:rFonts w:cs="Arial"/>
          <w:szCs w:val="24"/>
          <w:lang w:eastAsia="en-AU"/>
        </w:rPr>
        <w:t xml:space="preserve"> and additional details of the consent discussion </w:t>
      </w:r>
      <w:r w:rsidR="00546855" w:rsidRPr="001315E1">
        <w:rPr>
          <w:rFonts w:cs="Arial"/>
          <w:szCs w:val="24"/>
          <w:lang w:eastAsia="en-AU"/>
        </w:rPr>
        <w:t xml:space="preserve">should be </w:t>
      </w:r>
      <w:r w:rsidR="00546855">
        <w:rPr>
          <w:rFonts w:cs="Arial"/>
          <w:szCs w:val="24"/>
          <w:lang w:eastAsia="en-AU"/>
        </w:rPr>
        <w:t>included</w:t>
      </w:r>
      <w:r w:rsidR="00546855" w:rsidRPr="001315E1">
        <w:rPr>
          <w:rFonts w:cs="Arial"/>
          <w:szCs w:val="24"/>
          <w:lang w:eastAsia="en-AU"/>
        </w:rPr>
        <w:t xml:space="preserve"> in the </w:t>
      </w:r>
      <w:r w:rsidR="00546855">
        <w:rPr>
          <w:rFonts w:cs="Arial"/>
          <w:szCs w:val="24"/>
          <w:lang w:eastAsia="en-AU"/>
        </w:rPr>
        <w:t xml:space="preserve">person’s </w:t>
      </w:r>
      <w:r w:rsidR="00546855" w:rsidRPr="001315E1">
        <w:rPr>
          <w:rFonts w:cs="Arial"/>
          <w:szCs w:val="24"/>
          <w:lang w:eastAsia="en-AU"/>
        </w:rPr>
        <w:t>clinical record.</w:t>
      </w:r>
      <w:r w:rsidR="005E1901" w:rsidRPr="005E1901">
        <w:t xml:space="preserve"> </w:t>
      </w:r>
      <w:r w:rsidR="005E1901" w:rsidRPr="005E1901">
        <w:rPr>
          <w:rFonts w:cs="Arial"/>
          <w:szCs w:val="24"/>
          <w:lang w:eastAsia="en-AU"/>
        </w:rPr>
        <w:t xml:space="preserve">The same requirements for consent set out in </w:t>
      </w:r>
      <w:r w:rsidR="00225F42">
        <w:rPr>
          <w:rFonts w:cs="Arial"/>
          <w:szCs w:val="24"/>
          <w:lang w:eastAsia="en-AU"/>
        </w:rPr>
        <w:t>Section 1</w:t>
      </w:r>
      <w:r w:rsidR="005E1901" w:rsidRPr="005E1901">
        <w:rPr>
          <w:rFonts w:cs="Arial"/>
          <w:szCs w:val="24"/>
          <w:lang w:eastAsia="en-AU"/>
        </w:rPr>
        <w:t xml:space="preserve"> are still applicable to ensure valid consent</w:t>
      </w:r>
      <w:r w:rsidR="005E1901">
        <w:rPr>
          <w:rFonts w:cs="Arial"/>
          <w:szCs w:val="24"/>
          <w:lang w:eastAsia="en-AU"/>
        </w:rPr>
        <w:t>.</w:t>
      </w:r>
    </w:p>
    <w:p w14:paraId="0945299F" w14:textId="77777777" w:rsidR="00546855" w:rsidRDefault="00546855" w:rsidP="00B16E07">
      <w:pPr>
        <w:autoSpaceDE w:val="0"/>
        <w:autoSpaceDN w:val="0"/>
        <w:adjustRightInd w:val="0"/>
        <w:rPr>
          <w:rFonts w:cs="Arial"/>
          <w:szCs w:val="24"/>
          <w:lang w:eastAsia="en-AU"/>
        </w:rPr>
      </w:pPr>
    </w:p>
    <w:p w14:paraId="6351FDC8" w14:textId="01FE7E6B" w:rsidR="00546855" w:rsidRDefault="00546855" w:rsidP="00546855">
      <w:pPr>
        <w:pStyle w:val="Default"/>
        <w:rPr>
          <w:rFonts w:asciiTheme="minorHAnsi" w:hAnsiTheme="minorHAnsi" w:cstheme="minorHAnsi"/>
          <w:b/>
          <w:bCs/>
          <w:color w:val="auto"/>
        </w:rPr>
      </w:pPr>
      <w:r>
        <w:rPr>
          <w:rFonts w:asciiTheme="minorHAnsi" w:hAnsiTheme="minorHAnsi" w:cstheme="minorHAnsi"/>
          <w:b/>
          <w:bCs/>
          <w:color w:val="auto"/>
        </w:rPr>
        <w:t>Please note t</w:t>
      </w:r>
      <w:r w:rsidRPr="00B029FC">
        <w:rPr>
          <w:rFonts w:asciiTheme="minorHAnsi" w:hAnsiTheme="minorHAnsi" w:cstheme="minorHAnsi"/>
          <w:b/>
          <w:bCs/>
          <w:color w:val="auto"/>
        </w:rPr>
        <w:t xml:space="preserve">here are some </w:t>
      </w:r>
      <w:r>
        <w:rPr>
          <w:rFonts w:asciiTheme="minorHAnsi" w:hAnsiTheme="minorHAnsi" w:cstheme="minorHAnsi"/>
          <w:b/>
          <w:bCs/>
          <w:color w:val="auto"/>
        </w:rPr>
        <w:t xml:space="preserve">situations where </w:t>
      </w:r>
      <w:r w:rsidRPr="00B029FC">
        <w:rPr>
          <w:rFonts w:asciiTheme="minorHAnsi" w:hAnsiTheme="minorHAnsi" w:cstheme="minorHAnsi"/>
          <w:b/>
          <w:bCs/>
          <w:color w:val="auto"/>
        </w:rPr>
        <w:t>written consent</w:t>
      </w:r>
      <w:r>
        <w:rPr>
          <w:rFonts w:asciiTheme="minorHAnsi" w:hAnsiTheme="minorHAnsi" w:cstheme="minorHAnsi"/>
          <w:b/>
          <w:bCs/>
          <w:color w:val="auto"/>
        </w:rPr>
        <w:t xml:space="preserve"> is</w:t>
      </w:r>
      <w:r w:rsidRPr="00B029FC">
        <w:rPr>
          <w:rFonts w:asciiTheme="minorHAnsi" w:hAnsiTheme="minorHAnsi" w:cstheme="minorHAnsi"/>
          <w:b/>
          <w:bCs/>
          <w:color w:val="auto"/>
        </w:rPr>
        <w:t xml:space="preserve"> legal</w:t>
      </w:r>
      <w:r>
        <w:rPr>
          <w:rFonts w:asciiTheme="minorHAnsi" w:hAnsiTheme="minorHAnsi" w:cstheme="minorHAnsi"/>
          <w:b/>
          <w:bCs/>
          <w:color w:val="auto"/>
        </w:rPr>
        <w:t>ly</w:t>
      </w:r>
      <w:r w:rsidRPr="00B029FC">
        <w:rPr>
          <w:rFonts w:asciiTheme="minorHAnsi" w:hAnsiTheme="minorHAnsi" w:cstheme="minorHAnsi"/>
          <w:b/>
          <w:bCs/>
          <w:color w:val="auto"/>
        </w:rPr>
        <w:t xml:space="preserve"> require</w:t>
      </w:r>
      <w:r>
        <w:rPr>
          <w:rFonts w:asciiTheme="minorHAnsi" w:hAnsiTheme="minorHAnsi" w:cstheme="minorHAnsi"/>
          <w:b/>
          <w:bCs/>
          <w:color w:val="auto"/>
        </w:rPr>
        <w:t>d. This includes:</w:t>
      </w:r>
    </w:p>
    <w:p w14:paraId="5B81CA41" w14:textId="77777777" w:rsidR="00546855" w:rsidRPr="00A74773" w:rsidRDefault="00546855" w:rsidP="000754C6">
      <w:pPr>
        <w:pStyle w:val="Default"/>
        <w:numPr>
          <w:ilvl w:val="0"/>
          <w:numId w:val="48"/>
        </w:numPr>
        <w:rPr>
          <w:rFonts w:asciiTheme="minorHAnsi" w:hAnsiTheme="minorHAnsi" w:cstheme="minorHAnsi"/>
          <w:color w:val="auto"/>
        </w:rPr>
      </w:pPr>
      <w:r w:rsidRPr="00A74773">
        <w:rPr>
          <w:rFonts w:asciiTheme="minorHAnsi" w:hAnsiTheme="minorHAnsi" w:cstheme="minorHAnsi"/>
        </w:rPr>
        <w:t>Section 70</w:t>
      </w:r>
      <w:proofErr w:type="gramStart"/>
      <w:r w:rsidRPr="00A74773">
        <w:rPr>
          <w:rFonts w:asciiTheme="minorHAnsi" w:hAnsiTheme="minorHAnsi" w:cstheme="minorHAnsi"/>
        </w:rPr>
        <w:t>A(</w:t>
      </w:r>
      <w:proofErr w:type="gramEnd"/>
      <w:r w:rsidRPr="00A74773">
        <w:rPr>
          <w:rFonts w:asciiTheme="minorHAnsi" w:hAnsiTheme="minorHAnsi" w:cstheme="minorHAnsi"/>
        </w:rPr>
        <w:t xml:space="preserve">1-2) of the </w:t>
      </w:r>
      <w:r w:rsidRPr="006B7ABE">
        <w:rPr>
          <w:rFonts w:asciiTheme="minorHAnsi" w:hAnsiTheme="minorHAnsi" w:cstheme="minorHAnsi"/>
          <w:i/>
          <w:iCs/>
        </w:rPr>
        <w:t xml:space="preserve">Guardianship and Management of Property Act </w:t>
      </w:r>
      <w:r w:rsidRPr="00F836AF">
        <w:rPr>
          <w:rFonts w:asciiTheme="minorHAnsi" w:hAnsiTheme="minorHAnsi" w:cstheme="minorHAnsi"/>
        </w:rPr>
        <w:t>1991</w:t>
      </w:r>
      <w:r w:rsidRPr="00D357A7">
        <w:rPr>
          <w:rFonts w:asciiTheme="minorHAnsi" w:hAnsiTheme="minorHAnsi" w:cstheme="minorHAnsi"/>
        </w:rPr>
        <w:t xml:space="preserve"> </w:t>
      </w:r>
      <w:r w:rsidRPr="00A74773">
        <w:rPr>
          <w:rFonts w:asciiTheme="minorHAnsi" w:hAnsiTheme="minorHAnsi" w:cstheme="minorHAnsi"/>
        </w:rPr>
        <w:t xml:space="preserve">requires consent be in writing when consent is provided by a guardian who has </w:t>
      </w:r>
      <w:r w:rsidRPr="00A74773">
        <w:rPr>
          <w:rFonts w:asciiTheme="minorHAnsi" w:hAnsiTheme="minorHAnsi" w:cstheme="minorHAnsi"/>
        </w:rPr>
        <w:lastRenderedPageBreak/>
        <w:t xml:space="preserve">power to give consent for medical treatment involving treatment, care or support under the </w:t>
      </w:r>
      <w:r w:rsidRPr="00F836AF">
        <w:rPr>
          <w:rFonts w:asciiTheme="minorHAnsi" w:hAnsiTheme="minorHAnsi" w:cstheme="minorHAnsi"/>
          <w:i/>
          <w:iCs/>
        </w:rPr>
        <w:t>Mental Health Act</w:t>
      </w:r>
      <w:r w:rsidRPr="00A74773">
        <w:rPr>
          <w:rFonts w:asciiTheme="minorHAnsi" w:hAnsiTheme="minorHAnsi" w:cstheme="minorHAnsi"/>
        </w:rPr>
        <w:t xml:space="preserve"> 2002.</w:t>
      </w:r>
    </w:p>
    <w:p w14:paraId="1D390F55" w14:textId="4FFE8D02" w:rsidR="00546855" w:rsidRPr="00A74773" w:rsidRDefault="00546855" w:rsidP="000754C6">
      <w:pPr>
        <w:pStyle w:val="Default"/>
        <w:numPr>
          <w:ilvl w:val="0"/>
          <w:numId w:val="48"/>
        </w:numPr>
        <w:rPr>
          <w:rFonts w:asciiTheme="minorHAnsi" w:hAnsiTheme="minorHAnsi" w:cstheme="minorHAnsi"/>
          <w:color w:val="auto"/>
        </w:rPr>
      </w:pPr>
      <w:r w:rsidRPr="00A74773">
        <w:rPr>
          <w:rFonts w:asciiTheme="minorHAnsi" w:hAnsiTheme="minorHAnsi" w:cstheme="minorHAnsi"/>
        </w:rPr>
        <w:t>Section 46</w:t>
      </w:r>
      <w:proofErr w:type="gramStart"/>
      <w:r w:rsidRPr="00A74773">
        <w:rPr>
          <w:rFonts w:asciiTheme="minorHAnsi" w:hAnsiTheme="minorHAnsi" w:cstheme="minorHAnsi"/>
        </w:rPr>
        <w:t>A(</w:t>
      </w:r>
      <w:proofErr w:type="gramEnd"/>
      <w:r w:rsidRPr="00A74773">
        <w:rPr>
          <w:rFonts w:asciiTheme="minorHAnsi" w:hAnsiTheme="minorHAnsi" w:cstheme="minorHAnsi"/>
        </w:rPr>
        <w:t xml:space="preserve">1-2) of the </w:t>
      </w:r>
      <w:r w:rsidRPr="006B7ABE">
        <w:rPr>
          <w:rFonts w:asciiTheme="minorHAnsi" w:hAnsiTheme="minorHAnsi" w:cstheme="minorHAnsi"/>
          <w:i/>
          <w:iCs/>
        </w:rPr>
        <w:t xml:space="preserve">Powers of Attorney Act </w:t>
      </w:r>
      <w:r w:rsidRPr="00F836AF">
        <w:rPr>
          <w:rFonts w:asciiTheme="minorHAnsi" w:hAnsiTheme="minorHAnsi" w:cstheme="minorHAnsi"/>
        </w:rPr>
        <w:t>2006</w:t>
      </w:r>
      <w:r w:rsidRPr="00D357A7">
        <w:rPr>
          <w:rFonts w:asciiTheme="minorHAnsi" w:hAnsiTheme="minorHAnsi" w:cstheme="minorHAnsi"/>
        </w:rPr>
        <w:t xml:space="preserve"> </w:t>
      </w:r>
      <w:r w:rsidRPr="00A74773">
        <w:rPr>
          <w:rFonts w:asciiTheme="minorHAnsi" w:hAnsiTheme="minorHAnsi" w:cstheme="minorHAnsi"/>
        </w:rPr>
        <w:t>requires consent be in writing when an E</w:t>
      </w:r>
      <w:r w:rsidR="00BF6891">
        <w:rPr>
          <w:rFonts w:asciiTheme="minorHAnsi" w:hAnsiTheme="minorHAnsi" w:cstheme="minorHAnsi"/>
        </w:rPr>
        <w:t xml:space="preserve">nduring </w:t>
      </w:r>
      <w:r w:rsidRPr="00A74773">
        <w:rPr>
          <w:rFonts w:asciiTheme="minorHAnsi" w:hAnsiTheme="minorHAnsi" w:cstheme="minorHAnsi"/>
        </w:rPr>
        <w:t>P</w:t>
      </w:r>
      <w:r w:rsidR="00BF6891">
        <w:rPr>
          <w:rFonts w:asciiTheme="minorHAnsi" w:hAnsiTheme="minorHAnsi" w:cstheme="minorHAnsi"/>
        </w:rPr>
        <w:t xml:space="preserve">ower of </w:t>
      </w:r>
      <w:r w:rsidRPr="00A74773">
        <w:rPr>
          <w:rFonts w:asciiTheme="minorHAnsi" w:hAnsiTheme="minorHAnsi" w:cstheme="minorHAnsi"/>
        </w:rPr>
        <w:t>A</w:t>
      </w:r>
      <w:r w:rsidR="00BF6891">
        <w:rPr>
          <w:rFonts w:asciiTheme="minorHAnsi" w:hAnsiTheme="minorHAnsi" w:cstheme="minorHAnsi"/>
        </w:rPr>
        <w:t>ttorney (EPA)</w:t>
      </w:r>
      <w:r w:rsidRPr="00A74773">
        <w:rPr>
          <w:rFonts w:asciiTheme="minorHAnsi" w:hAnsiTheme="minorHAnsi" w:cstheme="minorHAnsi"/>
        </w:rPr>
        <w:t xml:space="preserve"> provides consent to treatment for mental illness (other than electroconvulsive therapy or psychiatric surgery).</w:t>
      </w:r>
    </w:p>
    <w:p w14:paraId="310E030D" w14:textId="77777777" w:rsidR="00546855" w:rsidRPr="009D46C9" w:rsidRDefault="00546855" w:rsidP="000754C6">
      <w:pPr>
        <w:pStyle w:val="Default"/>
        <w:numPr>
          <w:ilvl w:val="0"/>
          <w:numId w:val="48"/>
        </w:numPr>
        <w:rPr>
          <w:rFonts w:asciiTheme="minorHAnsi" w:hAnsiTheme="minorHAnsi" w:cstheme="minorHAnsi"/>
          <w:color w:val="auto"/>
        </w:rPr>
      </w:pPr>
      <w:r>
        <w:rPr>
          <w:rFonts w:asciiTheme="minorHAnsi" w:hAnsiTheme="minorHAnsi" w:cstheme="minorHAnsi"/>
          <w:color w:val="auto"/>
        </w:rPr>
        <w:t xml:space="preserve">Sections 8-10 and 13-14 of the </w:t>
      </w:r>
      <w:r w:rsidRPr="006B7ABE">
        <w:rPr>
          <w:rFonts w:asciiTheme="minorHAnsi" w:hAnsiTheme="minorHAnsi" w:cstheme="minorHAnsi"/>
          <w:i/>
          <w:iCs/>
          <w:color w:val="auto"/>
        </w:rPr>
        <w:t xml:space="preserve">Transplantation and Anatomy Act </w:t>
      </w:r>
      <w:r w:rsidRPr="00F836AF">
        <w:rPr>
          <w:rFonts w:asciiTheme="minorHAnsi" w:hAnsiTheme="minorHAnsi" w:cstheme="minorHAnsi"/>
          <w:color w:val="auto"/>
        </w:rPr>
        <w:t>1978</w:t>
      </w:r>
      <w:r>
        <w:rPr>
          <w:rFonts w:asciiTheme="minorHAnsi" w:hAnsiTheme="minorHAnsi" w:cstheme="minorHAnsi"/>
          <w:color w:val="auto"/>
        </w:rPr>
        <w:t xml:space="preserve"> </w:t>
      </w:r>
      <w:r w:rsidRPr="00A74773">
        <w:rPr>
          <w:rFonts w:asciiTheme="minorHAnsi" w:hAnsiTheme="minorHAnsi" w:cstheme="minorHAnsi"/>
        </w:rPr>
        <w:t xml:space="preserve">requires consent be in writing </w:t>
      </w:r>
      <w:r>
        <w:rPr>
          <w:rFonts w:asciiTheme="minorHAnsi" w:hAnsiTheme="minorHAnsi" w:cstheme="minorHAnsi"/>
          <w:color w:val="auto"/>
        </w:rPr>
        <w:t>in relation to consent for the removal of tissue from living persons.</w:t>
      </w:r>
    </w:p>
    <w:p w14:paraId="2E09FFF7" w14:textId="77777777" w:rsidR="00546855" w:rsidRDefault="00546855" w:rsidP="00B16E07">
      <w:pPr>
        <w:autoSpaceDE w:val="0"/>
        <w:autoSpaceDN w:val="0"/>
        <w:adjustRightInd w:val="0"/>
        <w:rPr>
          <w:rFonts w:cs="Arial"/>
          <w:szCs w:val="24"/>
          <w:lang w:eastAsia="en-AU"/>
        </w:rPr>
      </w:pPr>
    </w:p>
    <w:p w14:paraId="475B21B2" w14:textId="2E2F832C" w:rsidR="0017756D" w:rsidRPr="005B0826" w:rsidRDefault="00FB2205" w:rsidP="005B0826">
      <w:pPr>
        <w:pStyle w:val="Heading2"/>
      </w:pPr>
      <w:bookmarkStart w:id="32" w:name="_Toc167114918"/>
      <w:r w:rsidRPr="005B0826">
        <w:t>2</w:t>
      </w:r>
      <w:r w:rsidR="0017756D" w:rsidRPr="005B0826">
        <w:t>.</w:t>
      </w:r>
      <w:r w:rsidR="00546855">
        <w:t>4</w:t>
      </w:r>
      <w:r w:rsidR="0017756D" w:rsidRPr="005B0826">
        <w:t xml:space="preserve"> Telephone Consent</w:t>
      </w:r>
      <w:bookmarkEnd w:id="32"/>
      <w:r w:rsidR="0017756D" w:rsidRPr="005B0826">
        <w:t xml:space="preserve"> </w:t>
      </w:r>
    </w:p>
    <w:p w14:paraId="06A6234C" w14:textId="77777777" w:rsidR="00681CC2" w:rsidRDefault="0017756D" w:rsidP="000754C6">
      <w:pPr>
        <w:pStyle w:val="Default"/>
        <w:numPr>
          <w:ilvl w:val="0"/>
          <w:numId w:val="35"/>
        </w:numPr>
        <w:rPr>
          <w:rFonts w:asciiTheme="minorHAnsi" w:hAnsiTheme="minorHAnsi" w:cstheme="minorHAnsi"/>
          <w:color w:val="auto"/>
        </w:rPr>
      </w:pPr>
      <w:r w:rsidRPr="00681CC2">
        <w:rPr>
          <w:rFonts w:asciiTheme="minorHAnsi" w:hAnsiTheme="minorHAnsi" w:cstheme="minorHAnsi"/>
        </w:rPr>
        <w:t>It is preferable to conduct consent discussions face-to-face with the p</w:t>
      </w:r>
      <w:r w:rsidR="00BF1C96" w:rsidRPr="00681CC2">
        <w:rPr>
          <w:rFonts w:asciiTheme="minorHAnsi" w:hAnsiTheme="minorHAnsi" w:cstheme="minorHAnsi"/>
        </w:rPr>
        <w:t xml:space="preserve">erson </w:t>
      </w:r>
      <w:r w:rsidRPr="00681CC2">
        <w:rPr>
          <w:rFonts w:asciiTheme="minorHAnsi" w:hAnsiTheme="minorHAnsi" w:cstheme="minorHAnsi"/>
        </w:rPr>
        <w:t>or substitute decision maker. If</w:t>
      </w:r>
      <w:r w:rsidRPr="00681CC2">
        <w:rPr>
          <w:rFonts w:asciiTheme="minorHAnsi" w:hAnsiTheme="minorHAnsi" w:cstheme="minorHAnsi"/>
          <w:color w:val="auto"/>
        </w:rPr>
        <w:t xml:space="preserve"> they are only available by telephone</w:t>
      </w:r>
      <w:r w:rsidR="00526E73" w:rsidRPr="00681CC2">
        <w:rPr>
          <w:rFonts w:asciiTheme="minorHAnsi" w:hAnsiTheme="minorHAnsi" w:cstheme="minorHAnsi"/>
          <w:color w:val="auto"/>
        </w:rPr>
        <w:t>,</w:t>
      </w:r>
      <w:r w:rsidRPr="00681CC2">
        <w:rPr>
          <w:rFonts w:asciiTheme="minorHAnsi" w:hAnsiTheme="minorHAnsi" w:cstheme="minorHAnsi"/>
          <w:color w:val="auto"/>
        </w:rPr>
        <w:t xml:space="preserve"> the clinician responsible may undertake a telephone consent</w:t>
      </w:r>
      <w:r w:rsidR="00681CC2">
        <w:rPr>
          <w:rFonts w:asciiTheme="minorHAnsi" w:hAnsiTheme="minorHAnsi" w:cstheme="minorHAnsi"/>
          <w:color w:val="auto"/>
        </w:rPr>
        <w:t xml:space="preserve"> discussion</w:t>
      </w:r>
      <w:r w:rsidRPr="00681CC2">
        <w:rPr>
          <w:rFonts w:asciiTheme="minorHAnsi" w:hAnsiTheme="minorHAnsi" w:cstheme="minorHAnsi"/>
          <w:color w:val="auto"/>
        </w:rPr>
        <w:t>.</w:t>
      </w:r>
      <w:r w:rsidR="00681CC2">
        <w:rPr>
          <w:rFonts w:asciiTheme="minorHAnsi" w:hAnsiTheme="minorHAnsi" w:cstheme="minorHAnsi"/>
          <w:color w:val="auto"/>
        </w:rPr>
        <w:t xml:space="preserve"> </w:t>
      </w:r>
    </w:p>
    <w:p w14:paraId="609BB0F0" w14:textId="44137242" w:rsidR="00681CC2" w:rsidRPr="00681CC2" w:rsidRDefault="00681CC2" w:rsidP="000754C6">
      <w:pPr>
        <w:pStyle w:val="ListParagraph"/>
        <w:numPr>
          <w:ilvl w:val="0"/>
          <w:numId w:val="35"/>
        </w:numPr>
        <w:rPr>
          <w:rFonts w:asciiTheme="minorHAnsi" w:hAnsiTheme="minorHAnsi" w:cstheme="minorHAnsi"/>
          <w:szCs w:val="24"/>
        </w:rPr>
      </w:pPr>
      <w:r w:rsidRPr="00681CC2">
        <w:rPr>
          <w:rFonts w:asciiTheme="minorHAnsi" w:hAnsiTheme="minorHAnsi" w:cstheme="minorHAnsi"/>
          <w:szCs w:val="24"/>
        </w:rPr>
        <w:t xml:space="preserve">To complete written consent following a telephone consent discussion, the clinician </w:t>
      </w:r>
      <w:r w:rsidR="00BF6891">
        <w:rPr>
          <w:rFonts w:asciiTheme="minorHAnsi" w:hAnsiTheme="minorHAnsi" w:cstheme="minorHAnsi"/>
          <w:szCs w:val="24"/>
        </w:rPr>
        <w:t>should</w:t>
      </w:r>
      <w:r w:rsidRPr="00681CC2">
        <w:rPr>
          <w:rFonts w:asciiTheme="minorHAnsi" w:hAnsiTheme="minorHAnsi" w:cstheme="minorHAnsi"/>
          <w:szCs w:val="24"/>
        </w:rPr>
        <w:t xml:space="preserve"> complete the consent form while on the phone with the person, and then either: </w:t>
      </w:r>
    </w:p>
    <w:p w14:paraId="3F89B96A" w14:textId="3E338E96" w:rsidR="00681CC2" w:rsidRPr="00681CC2" w:rsidRDefault="00681CC2" w:rsidP="000754C6">
      <w:pPr>
        <w:pStyle w:val="ListParagraph"/>
        <w:numPr>
          <w:ilvl w:val="1"/>
          <w:numId w:val="35"/>
        </w:numPr>
        <w:rPr>
          <w:rFonts w:asciiTheme="minorHAnsi" w:hAnsiTheme="minorHAnsi" w:cstheme="minorHAnsi"/>
          <w:szCs w:val="24"/>
        </w:rPr>
      </w:pPr>
      <w:r w:rsidRPr="00681CC2">
        <w:rPr>
          <w:rFonts w:asciiTheme="minorHAnsi" w:hAnsiTheme="minorHAnsi" w:cstheme="minorHAnsi"/>
          <w:szCs w:val="24"/>
        </w:rPr>
        <w:t>Have the discussion and consent form witnessed by a second clinician.</w:t>
      </w:r>
    </w:p>
    <w:p w14:paraId="5F5265E0" w14:textId="05C03B09" w:rsidR="00681CC2" w:rsidRDefault="00681CC2" w:rsidP="000754C6">
      <w:pPr>
        <w:pStyle w:val="ListParagraph"/>
        <w:numPr>
          <w:ilvl w:val="1"/>
          <w:numId w:val="35"/>
        </w:numPr>
        <w:rPr>
          <w:rFonts w:asciiTheme="minorHAnsi" w:hAnsiTheme="minorHAnsi" w:cstheme="minorHAnsi"/>
          <w:szCs w:val="24"/>
        </w:rPr>
      </w:pPr>
      <w:r w:rsidRPr="00681CC2">
        <w:rPr>
          <w:rFonts w:asciiTheme="minorHAnsi" w:hAnsiTheme="minorHAnsi" w:cstheme="minorHAnsi"/>
          <w:szCs w:val="24"/>
        </w:rPr>
        <w:t>Post the form to the person for them to sign and return</w:t>
      </w:r>
      <w:r w:rsidR="00A57B85">
        <w:rPr>
          <w:rFonts w:asciiTheme="minorHAnsi" w:hAnsiTheme="minorHAnsi" w:cstheme="minorHAnsi"/>
          <w:szCs w:val="24"/>
        </w:rPr>
        <w:t xml:space="preserve"> prior to the treatment</w:t>
      </w:r>
      <w:r w:rsidRPr="00681CC2">
        <w:rPr>
          <w:rFonts w:asciiTheme="minorHAnsi" w:hAnsiTheme="minorHAnsi" w:cstheme="minorHAnsi"/>
          <w:szCs w:val="24"/>
        </w:rPr>
        <w:t xml:space="preserve">. </w:t>
      </w:r>
    </w:p>
    <w:p w14:paraId="5CC49048" w14:textId="075EF33A" w:rsidR="00C71EC9" w:rsidRPr="00681CC2" w:rsidRDefault="00C71EC9" w:rsidP="000754C6">
      <w:pPr>
        <w:pStyle w:val="ListParagraph"/>
        <w:numPr>
          <w:ilvl w:val="1"/>
          <w:numId w:val="35"/>
        </w:numPr>
        <w:rPr>
          <w:rFonts w:asciiTheme="minorHAnsi" w:hAnsiTheme="minorHAnsi" w:cstheme="minorHAnsi"/>
          <w:szCs w:val="24"/>
        </w:rPr>
      </w:pPr>
      <w:r>
        <w:rPr>
          <w:rFonts w:asciiTheme="minorHAnsi" w:hAnsiTheme="minorHAnsi" w:cstheme="minorHAnsi"/>
          <w:szCs w:val="24"/>
        </w:rPr>
        <w:t>Have the person sign the form when they present for treatment.</w:t>
      </w:r>
    </w:p>
    <w:p w14:paraId="013D458C" w14:textId="104C3F6C" w:rsidR="0017756D" w:rsidRPr="00681CC2" w:rsidRDefault="0017756D" w:rsidP="000754C6">
      <w:pPr>
        <w:pStyle w:val="Default"/>
        <w:numPr>
          <w:ilvl w:val="0"/>
          <w:numId w:val="35"/>
        </w:numPr>
        <w:rPr>
          <w:rFonts w:asciiTheme="minorHAnsi" w:hAnsiTheme="minorHAnsi" w:cstheme="minorHAnsi"/>
        </w:rPr>
      </w:pPr>
      <w:r w:rsidRPr="00681CC2">
        <w:rPr>
          <w:rFonts w:asciiTheme="minorHAnsi" w:hAnsiTheme="minorHAnsi" w:cstheme="minorHAnsi"/>
          <w:color w:val="auto"/>
        </w:rPr>
        <w:t>This consent must be documented in the person’s clinical record</w:t>
      </w:r>
      <w:r w:rsidR="00526E73" w:rsidRPr="00681CC2">
        <w:rPr>
          <w:rFonts w:asciiTheme="minorHAnsi" w:hAnsiTheme="minorHAnsi" w:cstheme="minorHAnsi"/>
          <w:color w:val="auto"/>
        </w:rPr>
        <w:t>,</w:t>
      </w:r>
      <w:r w:rsidRPr="00681CC2">
        <w:rPr>
          <w:rFonts w:asciiTheme="minorHAnsi" w:hAnsiTheme="minorHAnsi" w:cstheme="minorHAnsi"/>
          <w:color w:val="auto"/>
        </w:rPr>
        <w:t xml:space="preserve"> including that the consent was obtained, or </w:t>
      </w:r>
      <w:r w:rsidR="00BA39FA">
        <w:rPr>
          <w:rFonts w:asciiTheme="minorHAnsi" w:hAnsiTheme="minorHAnsi" w:cstheme="minorHAnsi"/>
          <w:color w:val="auto"/>
        </w:rPr>
        <w:t>declined</w:t>
      </w:r>
      <w:r w:rsidRPr="00681CC2">
        <w:rPr>
          <w:rFonts w:asciiTheme="minorHAnsi" w:hAnsiTheme="minorHAnsi" w:cstheme="minorHAnsi"/>
          <w:color w:val="auto"/>
        </w:rPr>
        <w:t>, by telephone</w:t>
      </w:r>
      <w:r w:rsidR="00526E73" w:rsidRPr="00681CC2">
        <w:rPr>
          <w:rFonts w:asciiTheme="minorHAnsi" w:hAnsiTheme="minorHAnsi" w:cstheme="minorHAnsi"/>
          <w:color w:val="auto"/>
        </w:rPr>
        <w:t xml:space="preserve">. </w:t>
      </w:r>
    </w:p>
    <w:p w14:paraId="4159EC69" w14:textId="04B272BE" w:rsidR="00340257" w:rsidRDefault="0017756D" w:rsidP="000754C6">
      <w:pPr>
        <w:pStyle w:val="Default"/>
        <w:numPr>
          <w:ilvl w:val="0"/>
          <w:numId w:val="35"/>
        </w:numPr>
        <w:rPr>
          <w:rFonts w:asciiTheme="minorHAnsi" w:hAnsiTheme="minorHAnsi" w:cstheme="minorHAnsi"/>
          <w:color w:val="auto"/>
        </w:rPr>
      </w:pPr>
      <w:r w:rsidRPr="00681CC2">
        <w:rPr>
          <w:rFonts w:asciiTheme="minorHAnsi" w:hAnsiTheme="minorHAnsi" w:cstheme="minorHAnsi"/>
        </w:rPr>
        <w:t>Clinicians</w:t>
      </w:r>
      <w:r w:rsidRPr="00EC60B3">
        <w:rPr>
          <w:rFonts w:asciiTheme="minorHAnsi" w:hAnsiTheme="minorHAnsi" w:cstheme="minorHAnsi"/>
        </w:rPr>
        <w:t xml:space="preserve"> are to identify the p</w:t>
      </w:r>
      <w:r w:rsidR="00BF1C96">
        <w:rPr>
          <w:rFonts w:asciiTheme="minorHAnsi" w:hAnsiTheme="minorHAnsi" w:cstheme="minorHAnsi"/>
        </w:rPr>
        <w:t>erson</w:t>
      </w:r>
      <w:r w:rsidRPr="00EC60B3">
        <w:rPr>
          <w:rFonts w:asciiTheme="minorHAnsi" w:hAnsiTheme="minorHAnsi" w:cstheme="minorHAnsi"/>
        </w:rPr>
        <w:t xml:space="preserve"> </w:t>
      </w:r>
      <w:r>
        <w:rPr>
          <w:rFonts w:asciiTheme="minorHAnsi" w:hAnsiTheme="minorHAnsi" w:cstheme="minorHAnsi"/>
        </w:rPr>
        <w:t>for whom they are seeking consent</w:t>
      </w:r>
      <w:r w:rsidR="00BF6891">
        <w:rPr>
          <w:rFonts w:asciiTheme="minorHAnsi" w:hAnsiTheme="minorHAnsi" w:cstheme="minorHAnsi"/>
        </w:rPr>
        <w:t>, as well as</w:t>
      </w:r>
      <w:r>
        <w:rPr>
          <w:rFonts w:asciiTheme="minorHAnsi" w:hAnsiTheme="minorHAnsi" w:cstheme="minorHAnsi"/>
        </w:rPr>
        <w:t xml:space="preserve"> the </w:t>
      </w:r>
      <w:r w:rsidRPr="00BA0351">
        <w:rPr>
          <w:rFonts w:asciiTheme="minorHAnsi" w:hAnsiTheme="minorHAnsi" w:cstheme="minorHAnsi"/>
          <w:color w:val="auto"/>
        </w:rPr>
        <w:t>substitute decision maker and their connection to the p</w:t>
      </w:r>
      <w:r w:rsidR="00BF1C96" w:rsidRPr="00BA0351">
        <w:rPr>
          <w:rFonts w:asciiTheme="minorHAnsi" w:hAnsiTheme="minorHAnsi" w:cstheme="minorHAnsi"/>
          <w:color w:val="auto"/>
        </w:rPr>
        <w:t>erson</w:t>
      </w:r>
      <w:r w:rsidRPr="00BA0351">
        <w:rPr>
          <w:rFonts w:asciiTheme="minorHAnsi" w:hAnsiTheme="minorHAnsi" w:cstheme="minorHAnsi"/>
          <w:color w:val="auto"/>
        </w:rPr>
        <w:t xml:space="preserve">. This should involve using 3 unique identifiers, as per the Patient Identification </w:t>
      </w:r>
      <w:r w:rsidR="00BF6891">
        <w:rPr>
          <w:rFonts w:asciiTheme="minorHAnsi" w:hAnsiTheme="minorHAnsi" w:cstheme="minorHAnsi"/>
          <w:color w:val="auto"/>
        </w:rPr>
        <w:t xml:space="preserve">and </w:t>
      </w:r>
      <w:r w:rsidRPr="00BA0351">
        <w:rPr>
          <w:rFonts w:asciiTheme="minorHAnsi" w:hAnsiTheme="minorHAnsi" w:cstheme="minorHAnsi"/>
          <w:color w:val="auto"/>
        </w:rPr>
        <w:t xml:space="preserve">Procedure Matching </w:t>
      </w:r>
      <w:r w:rsidR="006D4408">
        <w:rPr>
          <w:rFonts w:asciiTheme="minorHAnsi" w:hAnsiTheme="minorHAnsi" w:cstheme="minorHAnsi"/>
          <w:color w:val="auto"/>
        </w:rPr>
        <w:t>Procedure</w:t>
      </w:r>
      <w:r w:rsidRPr="00BA0351">
        <w:rPr>
          <w:rFonts w:asciiTheme="minorHAnsi" w:hAnsiTheme="minorHAnsi" w:cstheme="minorHAnsi"/>
          <w:color w:val="auto"/>
        </w:rPr>
        <w:t>, available on the Policy Register</w:t>
      </w:r>
      <w:r w:rsidR="00BD36A1" w:rsidRPr="00BA0351">
        <w:rPr>
          <w:rFonts w:asciiTheme="minorHAnsi" w:hAnsiTheme="minorHAnsi" w:cstheme="minorHAnsi"/>
          <w:color w:val="auto"/>
        </w:rPr>
        <w:t>.</w:t>
      </w:r>
    </w:p>
    <w:p w14:paraId="085A2D01" w14:textId="56E126EA" w:rsidR="003C45FB" w:rsidRPr="009D46C9" w:rsidRDefault="000E1BB1" w:rsidP="009D46C9">
      <w:pPr>
        <w:pStyle w:val="Default"/>
        <w:ind w:left="360"/>
        <w:jc w:val="right"/>
        <w:rPr>
          <w:rFonts w:cs="Arial"/>
          <w:i/>
        </w:rPr>
      </w:pPr>
      <w:hyperlink w:anchor="Contents" w:history="1">
        <w:r w:rsidRPr="009D46C9">
          <w:rPr>
            <w:rStyle w:val="Hyperlink"/>
            <w:rFonts w:eastAsiaTheme="majorEastAsia" w:cs="Arial"/>
            <w:i/>
          </w:rPr>
          <w:t>Back to Table of Contents</w:t>
        </w:r>
      </w:hyperlink>
      <w:r w:rsidRPr="009D46C9">
        <w:rPr>
          <w:rFonts w:cs="Arial"/>
          <w:i/>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340257" w:rsidRPr="00CD1C0E" w14:paraId="78698F26" w14:textId="77777777" w:rsidTr="008B1366">
        <w:trPr>
          <w:cantSplit/>
          <w:trHeight w:val="285"/>
        </w:trPr>
        <w:tc>
          <w:tcPr>
            <w:tcW w:w="9158" w:type="dxa"/>
            <w:shd w:val="clear" w:color="auto" w:fill="D9D9D9" w:themeFill="background1" w:themeFillShade="D9"/>
          </w:tcPr>
          <w:p w14:paraId="31CF4A7E" w14:textId="6FA18DD9" w:rsidR="00340257" w:rsidRPr="003D2D06" w:rsidRDefault="00340257" w:rsidP="008B1366">
            <w:pPr>
              <w:pStyle w:val="Heading1"/>
            </w:pPr>
            <w:bookmarkStart w:id="33" w:name="_Toc147411209"/>
            <w:bookmarkStart w:id="34" w:name="_Toc167114919"/>
            <w:r w:rsidRPr="003D2D06">
              <w:t xml:space="preserve">Section </w:t>
            </w:r>
            <w:r w:rsidR="00F96120">
              <w:t>3</w:t>
            </w:r>
            <w:r w:rsidRPr="003D2D06">
              <w:t xml:space="preserve"> –</w:t>
            </w:r>
            <w:r>
              <w:t xml:space="preserve"> Consent Documentation</w:t>
            </w:r>
            <w:bookmarkEnd w:id="33"/>
            <w:bookmarkEnd w:id="34"/>
          </w:p>
        </w:tc>
      </w:tr>
    </w:tbl>
    <w:p w14:paraId="7ADC59C2" w14:textId="77777777" w:rsidR="00340257" w:rsidRDefault="00340257" w:rsidP="00F13354">
      <w:pPr>
        <w:rPr>
          <w:rFonts w:cs="Arial"/>
          <w:b/>
          <w:szCs w:val="24"/>
        </w:rPr>
      </w:pPr>
    </w:p>
    <w:p w14:paraId="6378BAF2" w14:textId="1377398F" w:rsidR="00F64503" w:rsidRDefault="00C864CC" w:rsidP="00C864CC">
      <w:pPr>
        <w:pStyle w:val="Heading2"/>
        <w:rPr>
          <w:rFonts w:asciiTheme="minorHAnsi" w:hAnsiTheme="minorHAnsi"/>
          <w:sz w:val="22"/>
        </w:rPr>
      </w:pPr>
      <w:bookmarkStart w:id="35" w:name="_Toc167114920"/>
      <w:bookmarkStart w:id="36" w:name="_Hlk146625270"/>
      <w:r>
        <w:t xml:space="preserve">3.1 </w:t>
      </w:r>
      <w:r w:rsidR="00F64503">
        <w:t>Documentation of Consent</w:t>
      </w:r>
      <w:bookmarkEnd w:id="35"/>
    </w:p>
    <w:p w14:paraId="1CD34CD8" w14:textId="3EA74D67" w:rsidR="00BF6891" w:rsidRPr="000754C6" w:rsidRDefault="00F64503" w:rsidP="000754C6">
      <w:pPr>
        <w:rPr>
          <w:rFonts w:asciiTheme="minorHAnsi" w:hAnsiTheme="minorHAnsi" w:cstheme="minorHAnsi"/>
          <w:szCs w:val="24"/>
        </w:rPr>
      </w:pPr>
      <w:r w:rsidRPr="000754C6">
        <w:rPr>
          <w:rFonts w:cstheme="minorHAnsi"/>
          <w:szCs w:val="24"/>
        </w:rPr>
        <w:t>A consent form or record of consent is an essential element of care. The form and entries in the p</w:t>
      </w:r>
      <w:r w:rsidR="00BB7440" w:rsidRPr="000754C6">
        <w:rPr>
          <w:rFonts w:cstheme="minorHAnsi"/>
          <w:szCs w:val="24"/>
        </w:rPr>
        <w:t>erson</w:t>
      </w:r>
      <w:r w:rsidR="00BF6891" w:rsidRPr="000754C6">
        <w:rPr>
          <w:rFonts w:cstheme="minorHAnsi"/>
          <w:szCs w:val="24"/>
        </w:rPr>
        <w:t>’</w:t>
      </w:r>
      <w:r w:rsidRPr="000754C6">
        <w:rPr>
          <w:rFonts w:cstheme="minorHAnsi"/>
          <w:szCs w:val="24"/>
        </w:rPr>
        <w:t xml:space="preserve">s clinical record should be clear and legible. Documentation should include details which cover the </w:t>
      </w:r>
      <w:r w:rsidRPr="000754C6">
        <w:rPr>
          <w:rFonts w:cs="Arial"/>
          <w:szCs w:val="24"/>
          <w:lang w:eastAsia="en-AU"/>
        </w:rPr>
        <w:t xml:space="preserve">consent </w:t>
      </w:r>
      <w:r w:rsidR="00B5341A" w:rsidRPr="000754C6">
        <w:rPr>
          <w:rFonts w:cs="Arial"/>
          <w:szCs w:val="24"/>
          <w:lang w:eastAsia="en-AU"/>
        </w:rPr>
        <w:t>requirements</w:t>
      </w:r>
      <w:r w:rsidRPr="000754C6">
        <w:rPr>
          <w:rFonts w:cs="Arial"/>
          <w:szCs w:val="24"/>
          <w:lang w:eastAsia="en-AU"/>
        </w:rPr>
        <w:t xml:space="preserve"> </w:t>
      </w:r>
      <w:r w:rsidR="00B5341A" w:rsidRPr="000754C6">
        <w:rPr>
          <w:rFonts w:cs="Arial"/>
          <w:szCs w:val="24"/>
          <w:lang w:eastAsia="en-AU"/>
        </w:rPr>
        <w:t>as</w:t>
      </w:r>
      <w:r w:rsidR="00BF1C96" w:rsidRPr="000754C6">
        <w:rPr>
          <w:rFonts w:cs="Arial"/>
          <w:szCs w:val="24"/>
          <w:lang w:eastAsia="en-AU"/>
        </w:rPr>
        <w:t xml:space="preserve"> </w:t>
      </w:r>
      <w:r w:rsidRPr="000754C6">
        <w:rPr>
          <w:rFonts w:cs="Arial"/>
          <w:szCs w:val="24"/>
          <w:lang w:eastAsia="en-AU"/>
        </w:rPr>
        <w:t xml:space="preserve">discussed in </w:t>
      </w:r>
      <w:r w:rsidR="00251E42">
        <w:rPr>
          <w:rFonts w:cs="Arial"/>
          <w:szCs w:val="24"/>
          <w:lang w:eastAsia="en-AU"/>
        </w:rPr>
        <w:t>S</w:t>
      </w:r>
      <w:r w:rsidRPr="000754C6">
        <w:rPr>
          <w:rFonts w:cs="Arial"/>
          <w:szCs w:val="24"/>
          <w:lang w:eastAsia="en-AU"/>
        </w:rPr>
        <w:t>ection 1</w:t>
      </w:r>
      <w:r w:rsidR="000754C6">
        <w:rPr>
          <w:rFonts w:cs="Arial"/>
          <w:szCs w:val="24"/>
          <w:lang w:eastAsia="en-AU"/>
        </w:rPr>
        <w:t>.</w:t>
      </w:r>
      <w:r w:rsidR="00B5341A" w:rsidRPr="000754C6">
        <w:rPr>
          <w:rFonts w:cs="Arial"/>
          <w:szCs w:val="24"/>
          <w:lang w:eastAsia="en-AU"/>
        </w:rPr>
        <w:t xml:space="preserve"> </w:t>
      </w:r>
    </w:p>
    <w:p w14:paraId="5606707A" w14:textId="1DCF5D1C" w:rsidR="00F64503" w:rsidRPr="00F64503" w:rsidRDefault="00F64503" w:rsidP="00BF6891">
      <w:pPr>
        <w:pStyle w:val="ListParagraph"/>
        <w:autoSpaceDE w:val="0"/>
        <w:autoSpaceDN w:val="0"/>
        <w:adjustRightInd w:val="0"/>
        <w:rPr>
          <w:rFonts w:asciiTheme="minorHAnsi" w:hAnsiTheme="minorHAnsi" w:cstheme="minorHAnsi"/>
          <w:szCs w:val="24"/>
        </w:rPr>
      </w:pPr>
    </w:p>
    <w:p w14:paraId="40657826" w14:textId="77777777" w:rsidR="00CC7852" w:rsidRDefault="00CC7852" w:rsidP="00CC7852">
      <w:pPr>
        <w:pStyle w:val="Default"/>
        <w:rPr>
          <w:rFonts w:asciiTheme="minorHAnsi" w:hAnsiTheme="minorHAnsi" w:cstheme="minorHAnsi"/>
        </w:rPr>
      </w:pPr>
      <w:r>
        <w:rPr>
          <w:rFonts w:asciiTheme="minorHAnsi" w:hAnsiTheme="minorHAnsi" w:cstheme="minorHAnsi"/>
        </w:rPr>
        <w:t>Additionally, t</w:t>
      </w:r>
      <w:r w:rsidRPr="00CC7852">
        <w:rPr>
          <w:rFonts w:asciiTheme="minorHAnsi" w:hAnsiTheme="minorHAnsi" w:cstheme="minorHAnsi"/>
        </w:rPr>
        <w:t>he documentation should include</w:t>
      </w:r>
      <w:r>
        <w:rPr>
          <w:rFonts w:asciiTheme="minorHAnsi" w:hAnsiTheme="minorHAnsi" w:cstheme="minorHAnsi"/>
        </w:rPr>
        <w:t>:</w:t>
      </w:r>
    </w:p>
    <w:p w14:paraId="223BE7EF" w14:textId="340F5227" w:rsidR="00CC7852" w:rsidRPr="009034B8" w:rsidRDefault="00CC7852" w:rsidP="000754C6">
      <w:pPr>
        <w:pStyle w:val="Default"/>
        <w:numPr>
          <w:ilvl w:val="0"/>
          <w:numId w:val="18"/>
        </w:numPr>
        <w:rPr>
          <w:rFonts w:asciiTheme="minorHAnsi" w:hAnsiTheme="minorHAnsi" w:cstheme="minorHAnsi"/>
          <w:color w:val="auto"/>
        </w:rPr>
      </w:pPr>
      <w:r w:rsidRPr="009034B8">
        <w:rPr>
          <w:rFonts w:asciiTheme="minorHAnsi" w:hAnsiTheme="minorHAnsi" w:cstheme="minorHAnsi"/>
          <w:color w:val="auto"/>
        </w:rPr>
        <w:t xml:space="preserve">The person’s core identifiers </w:t>
      </w:r>
      <w:r w:rsidR="00F53FFF" w:rsidRPr="009034B8">
        <w:rPr>
          <w:rFonts w:asciiTheme="minorHAnsi" w:hAnsiTheme="minorHAnsi" w:cstheme="minorHAnsi"/>
          <w:color w:val="auto"/>
        </w:rPr>
        <w:t xml:space="preserve">- </w:t>
      </w:r>
      <w:r w:rsidRPr="009034B8">
        <w:rPr>
          <w:rFonts w:asciiTheme="minorHAnsi" w:hAnsiTheme="minorHAnsi" w:cstheme="minorHAnsi"/>
          <w:color w:val="auto"/>
        </w:rPr>
        <w:t>full name, date of birth and CHS medical record number</w:t>
      </w:r>
      <w:r w:rsidR="00F53FFF" w:rsidRPr="009034B8">
        <w:rPr>
          <w:rFonts w:asciiTheme="minorHAnsi" w:hAnsiTheme="minorHAnsi" w:cstheme="minorHAnsi"/>
          <w:color w:val="auto"/>
        </w:rPr>
        <w:t>. If the medical record number is unavailable</w:t>
      </w:r>
      <w:r w:rsidRPr="009034B8">
        <w:rPr>
          <w:rFonts w:asciiTheme="minorHAnsi" w:hAnsiTheme="minorHAnsi" w:cstheme="minorHAnsi"/>
          <w:color w:val="auto"/>
        </w:rPr>
        <w:t>, the person’s address</w:t>
      </w:r>
      <w:r w:rsidR="00F53FFF" w:rsidRPr="009034B8">
        <w:rPr>
          <w:rFonts w:asciiTheme="minorHAnsi" w:hAnsiTheme="minorHAnsi" w:cstheme="minorHAnsi"/>
          <w:color w:val="auto"/>
        </w:rPr>
        <w:t xml:space="preserve"> can be used</w:t>
      </w:r>
      <w:r w:rsidRPr="009034B8">
        <w:rPr>
          <w:rFonts w:asciiTheme="minorHAnsi" w:hAnsiTheme="minorHAnsi" w:cstheme="minorHAnsi"/>
          <w:color w:val="auto"/>
        </w:rPr>
        <w:t xml:space="preserve"> – </w:t>
      </w:r>
      <w:bookmarkStart w:id="37" w:name="_Hlk147598580"/>
      <w:r w:rsidRPr="009034B8">
        <w:rPr>
          <w:rFonts w:asciiTheme="minorHAnsi" w:hAnsiTheme="minorHAnsi" w:cstheme="minorHAnsi"/>
          <w:color w:val="auto"/>
        </w:rPr>
        <w:t xml:space="preserve">please see </w:t>
      </w:r>
      <w:r w:rsidR="00BF6891" w:rsidRPr="00451D66">
        <w:rPr>
          <w:rFonts w:asciiTheme="minorHAnsi" w:hAnsiTheme="minorHAnsi" w:cstheme="minorHAnsi"/>
        </w:rPr>
        <w:t>Patient Identification Procedure and Procedure Matching Guideline</w:t>
      </w:r>
      <w:bookmarkEnd w:id="37"/>
      <w:r w:rsidR="009034B8" w:rsidRPr="009034B8">
        <w:rPr>
          <w:rFonts w:asciiTheme="minorHAnsi" w:hAnsiTheme="minorHAnsi" w:cstheme="minorHAnsi"/>
          <w:color w:val="auto"/>
        </w:rPr>
        <w:t xml:space="preserve"> for further information.</w:t>
      </w:r>
    </w:p>
    <w:p w14:paraId="1BA5B99F" w14:textId="4AE5CF95" w:rsidR="00CC7852" w:rsidRPr="00F53FFF" w:rsidRDefault="00CC7852" w:rsidP="000754C6">
      <w:pPr>
        <w:pStyle w:val="Default"/>
        <w:numPr>
          <w:ilvl w:val="0"/>
          <w:numId w:val="18"/>
        </w:numPr>
        <w:rPr>
          <w:rFonts w:asciiTheme="minorHAnsi" w:hAnsiTheme="minorHAnsi" w:cstheme="minorHAnsi"/>
          <w:color w:val="auto"/>
        </w:rPr>
      </w:pPr>
      <w:bookmarkStart w:id="38" w:name="_Hlk146626578"/>
      <w:r w:rsidRPr="00F53FFF">
        <w:rPr>
          <w:rFonts w:asciiTheme="minorHAnsi" w:hAnsiTheme="minorHAnsi" w:cstheme="minorHAnsi"/>
          <w:color w:val="auto"/>
        </w:rPr>
        <w:t xml:space="preserve">The </w:t>
      </w:r>
      <w:r w:rsidR="00B5341A" w:rsidRPr="00F53FFF">
        <w:rPr>
          <w:rFonts w:asciiTheme="minorHAnsi" w:hAnsiTheme="minorHAnsi" w:cstheme="minorHAnsi"/>
          <w:color w:val="auto"/>
        </w:rPr>
        <w:t>full name</w:t>
      </w:r>
      <w:r w:rsidR="00B5341A">
        <w:rPr>
          <w:rFonts w:asciiTheme="minorHAnsi" w:hAnsiTheme="minorHAnsi" w:cstheme="minorHAnsi"/>
          <w:color w:val="auto"/>
        </w:rPr>
        <w:t xml:space="preserve"> and</w:t>
      </w:r>
      <w:r w:rsidR="00B5341A" w:rsidRPr="00F53FFF">
        <w:rPr>
          <w:rFonts w:asciiTheme="minorHAnsi" w:hAnsiTheme="minorHAnsi" w:cstheme="minorHAnsi"/>
          <w:color w:val="auto"/>
        </w:rPr>
        <w:t xml:space="preserve"> signature </w:t>
      </w:r>
      <w:r w:rsidR="00B5341A">
        <w:rPr>
          <w:rFonts w:asciiTheme="minorHAnsi" w:hAnsiTheme="minorHAnsi" w:cstheme="minorHAnsi"/>
          <w:color w:val="auto"/>
        </w:rPr>
        <w:t xml:space="preserve">of the </w:t>
      </w:r>
      <w:r w:rsidR="0070180E" w:rsidRPr="00F53FFF">
        <w:rPr>
          <w:rFonts w:asciiTheme="minorHAnsi" w:hAnsiTheme="minorHAnsi" w:cstheme="minorHAnsi"/>
          <w:color w:val="auto"/>
        </w:rPr>
        <w:t>clinician obtaining the consent</w:t>
      </w:r>
      <w:r w:rsidR="00B5341A">
        <w:rPr>
          <w:rFonts w:asciiTheme="minorHAnsi" w:hAnsiTheme="minorHAnsi" w:cstheme="minorHAnsi"/>
          <w:color w:val="auto"/>
        </w:rPr>
        <w:t>,</w:t>
      </w:r>
      <w:r w:rsidR="0070180E" w:rsidRPr="00F53FFF">
        <w:rPr>
          <w:rFonts w:asciiTheme="minorHAnsi" w:hAnsiTheme="minorHAnsi" w:cstheme="minorHAnsi"/>
          <w:color w:val="auto"/>
        </w:rPr>
        <w:t xml:space="preserve"> and </w:t>
      </w:r>
      <w:r w:rsidR="00B5341A">
        <w:rPr>
          <w:rFonts w:asciiTheme="minorHAnsi" w:hAnsiTheme="minorHAnsi" w:cstheme="minorHAnsi"/>
          <w:color w:val="auto"/>
        </w:rPr>
        <w:t xml:space="preserve">the </w:t>
      </w:r>
      <w:r w:rsidR="0070180E" w:rsidRPr="00F53FFF">
        <w:rPr>
          <w:rFonts w:asciiTheme="minorHAnsi" w:hAnsiTheme="minorHAnsi" w:cstheme="minorHAnsi"/>
          <w:color w:val="auto"/>
        </w:rPr>
        <w:t>date of signing</w:t>
      </w:r>
      <w:r w:rsidRPr="00F53FFF">
        <w:rPr>
          <w:rFonts w:asciiTheme="minorHAnsi" w:hAnsiTheme="minorHAnsi" w:cstheme="minorHAnsi"/>
          <w:color w:val="auto"/>
        </w:rPr>
        <w:t>.</w:t>
      </w:r>
    </w:p>
    <w:p w14:paraId="6845C64A" w14:textId="1DA3301A" w:rsidR="0070180E" w:rsidRPr="00F53FFF" w:rsidRDefault="0070180E" w:rsidP="000754C6">
      <w:pPr>
        <w:pStyle w:val="Default"/>
        <w:numPr>
          <w:ilvl w:val="0"/>
          <w:numId w:val="18"/>
        </w:numPr>
        <w:rPr>
          <w:rFonts w:asciiTheme="minorHAnsi" w:hAnsiTheme="minorHAnsi" w:cstheme="minorHAnsi"/>
          <w:color w:val="auto"/>
        </w:rPr>
      </w:pPr>
      <w:r w:rsidRPr="00F53FFF">
        <w:rPr>
          <w:rFonts w:asciiTheme="minorHAnsi" w:hAnsiTheme="minorHAnsi" w:cstheme="minorHAnsi"/>
          <w:color w:val="auto"/>
        </w:rPr>
        <w:lastRenderedPageBreak/>
        <w:t xml:space="preserve">The </w:t>
      </w:r>
      <w:r w:rsidR="00292FEF" w:rsidRPr="00F53FFF">
        <w:rPr>
          <w:rFonts w:asciiTheme="minorHAnsi" w:hAnsiTheme="minorHAnsi" w:cstheme="minorHAnsi"/>
          <w:color w:val="auto"/>
        </w:rPr>
        <w:t>full name</w:t>
      </w:r>
      <w:r w:rsidR="00292FEF">
        <w:rPr>
          <w:rFonts w:asciiTheme="minorHAnsi" w:hAnsiTheme="minorHAnsi" w:cstheme="minorHAnsi"/>
          <w:color w:val="auto"/>
        </w:rPr>
        <w:t xml:space="preserve"> and</w:t>
      </w:r>
      <w:r w:rsidR="00292FEF" w:rsidRPr="00F53FFF">
        <w:rPr>
          <w:rFonts w:asciiTheme="minorHAnsi" w:hAnsiTheme="minorHAnsi" w:cstheme="minorHAnsi"/>
          <w:color w:val="auto"/>
        </w:rPr>
        <w:t xml:space="preserve"> signature </w:t>
      </w:r>
      <w:r w:rsidR="00292FEF">
        <w:rPr>
          <w:rFonts w:asciiTheme="minorHAnsi" w:hAnsiTheme="minorHAnsi" w:cstheme="minorHAnsi"/>
          <w:color w:val="auto"/>
        </w:rPr>
        <w:t xml:space="preserve">of the </w:t>
      </w:r>
      <w:r w:rsidR="000E3BBC">
        <w:rPr>
          <w:rFonts w:asciiTheme="minorHAnsi" w:hAnsiTheme="minorHAnsi" w:cstheme="minorHAnsi"/>
          <w:color w:val="auto"/>
        </w:rPr>
        <w:t>person</w:t>
      </w:r>
      <w:r w:rsidRPr="00F53FFF">
        <w:rPr>
          <w:rFonts w:asciiTheme="minorHAnsi" w:hAnsiTheme="minorHAnsi" w:cstheme="minorHAnsi"/>
          <w:color w:val="auto"/>
        </w:rPr>
        <w:t xml:space="preserve"> or </w:t>
      </w:r>
      <w:r w:rsidR="00EA42E4">
        <w:rPr>
          <w:rFonts w:asciiTheme="minorHAnsi" w:hAnsiTheme="minorHAnsi" w:cstheme="minorHAnsi"/>
          <w:color w:val="auto"/>
        </w:rPr>
        <w:t>substitute decision maker</w:t>
      </w:r>
      <w:r w:rsidRPr="00F53FFF">
        <w:rPr>
          <w:rFonts w:asciiTheme="minorHAnsi" w:hAnsiTheme="minorHAnsi" w:cstheme="minorHAnsi"/>
          <w:color w:val="auto"/>
        </w:rPr>
        <w:t xml:space="preserve"> providing consent</w:t>
      </w:r>
      <w:r w:rsidR="00292FEF">
        <w:rPr>
          <w:rFonts w:asciiTheme="minorHAnsi" w:hAnsiTheme="minorHAnsi" w:cstheme="minorHAnsi"/>
          <w:color w:val="auto"/>
        </w:rPr>
        <w:t>,</w:t>
      </w:r>
      <w:r w:rsidRPr="00F53FFF">
        <w:rPr>
          <w:rFonts w:asciiTheme="minorHAnsi" w:hAnsiTheme="minorHAnsi" w:cstheme="minorHAnsi"/>
          <w:color w:val="auto"/>
        </w:rPr>
        <w:t xml:space="preserve"> and </w:t>
      </w:r>
      <w:r w:rsidR="00292FEF">
        <w:rPr>
          <w:rFonts w:asciiTheme="minorHAnsi" w:hAnsiTheme="minorHAnsi" w:cstheme="minorHAnsi"/>
          <w:color w:val="auto"/>
        </w:rPr>
        <w:t xml:space="preserve">the </w:t>
      </w:r>
      <w:r w:rsidRPr="00F53FFF">
        <w:rPr>
          <w:rFonts w:asciiTheme="minorHAnsi" w:hAnsiTheme="minorHAnsi" w:cstheme="minorHAnsi"/>
          <w:color w:val="auto"/>
        </w:rPr>
        <w:t>date of signing.</w:t>
      </w:r>
    </w:p>
    <w:bookmarkEnd w:id="38"/>
    <w:p w14:paraId="71D9A56D" w14:textId="77777777" w:rsidR="00BC18CD" w:rsidRDefault="00BC18CD" w:rsidP="00BF1C96">
      <w:pPr>
        <w:autoSpaceDE w:val="0"/>
        <w:autoSpaceDN w:val="0"/>
        <w:adjustRightInd w:val="0"/>
      </w:pPr>
    </w:p>
    <w:p w14:paraId="64E1DE83" w14:textId="125E0B9C" w:rsidR="00BC18CD" w:rsidRDefault="00BC18CD" w:rsidP="00BF1C96">
      <w:pPr>
        <w:autoSpaceDE w:val="0"/>
        <w:autoSpaceDN w:val="0"/>
        <w:adjustRightInd w:val="0"/>
      </w:pPr>
      <w:r>
        <w:t xml:space="preserve">Even where a standard written consent form is used, additional consent conversation notes should be documented in the clinical record. This </w:t>
      </w:r>
      <w:r w:rsidRPr="003C3DAA">
        <w:rPr>
          <w:rFonts w:cs="Arial"/>
          <w:szCs w:val="24"/>
          <w:lang w:eastAsia="en-AU"/>
        </w:rPr>
        <w:t>provide</w:t>
      </w:r>
      <w:r>
        <w:rPr>
          <w:rFonts w:cs="Arial"/>
          <w:szCs w:val="24"/>
          <w:lang w:eastAsia="en-AU"/>
        </w:rPr>
        <w:t>s</w:t>
      </w:r>
      <w:r w:rsidRPr="003C3DAA">
        <w:rPr>
          <w:rFonts w:cs="Arial"/>
          <w:szCs w:val="24"/>
          <w:lang w:eastAsia="en-AU"/>
        </w:rPr>
        <w:t xml:space="preserve"> strong contemporaneous </w:t>
      </w:r>
      <w:r>
        <w:rPr>
          <w:rFonts w:cs="Arial"/>
          <w:szCs w:val="24"/>
          <w:lang w:eastAsia="en-AU"/>
        </w:rPr>
        <w:t>documentation</w:t>
      </w:r>
      <w:r w:rsidRPr="003C3DAA">
        <w:rPr>
          <w:rFonts w:cs="Arial"/>
          <w:szCs w:val="24"/>
          <w:lang w:eastAsia="en-AU"/>
        </w:rPr>
        <w:t xml:space="preserve"> </w:t>
      </w:r>
      <w:r w:rsidR="00BF6891">
        <w:rPr>
          <w:rFonts w:cs="Arial"/>
          <w:szCs w:val="24"/>
          <w:lang w:eastAsia="en-AU"/>
        </w:rPr>
        <w:t xml:space="preserve">as to </w:t>
      </w:r>
      <w:r w:rsidRPr="003C3DAA">
        <w:rPr>
          <w:rFonts w:cs="Arial"/>
          <w:szCs w:val="24"/>
          <w:lang w:eastAsia="en-AU"/>
        </w:rPr>
        <w:t xml:space="preserve">what </w:t>
      </w:r>
      <w:r>
        <w:rPr>
          <w:rFonts w:cs="Arial"/>
          <w:szCs w:val="24"/>
          <w:lang w:eastAsia="en-AU"/>
        </w:rPr>
        <w:t xml:space="preserve">information </w:t>
      </w:r>
      <w:r w:rsidRPr="003C3DAA">
        <w:rPr>
          <w:rFonts w:cs="Arial"/>
          <w:szCs w:val="24"/>
          <w:lang w:eastAsia="en-AU"/>
        </w:rPr>
        <w:t xml:space="preserve">was </w:t>
      </w:r>
      <w:r>
        <w:rPr>
          <w:rFonts w:cs="Arial"/>
          <w:szCs w:val="24"/>
          <w:lang w:eastAsia="en-AU"/>
        </w:rPr>
        <w:t>provided, the questions raised</w:t>
      </w:r>
      <w:r w:rsidRPr="003C3DAA">
        <w:rPr>
          <w:rFonts w:cs="Arial"/>
          <w:szCs w:val="24"/>
          <w:lang w:eastAsia="en-AU"/>
        </w:rPr>
        <w:t xml:space="preserve"> and the </w:t>
      </w:r>
      <w:r>
        <w:rPr>
          <w:rFonts w:cs="Arial"/>
          <w:szCs w:val="24"/>
          <w:lang w:eastAsia="en-AU"/>
        </w:rPr>
        <w:t>person</w:t>
      </w:r>
      <w:r w:rsidRPr="003C3DAA">
        <w:rPr>
          <w:rFonts w:cs="Arial"/>
          <w:szCs w:val="24"/>
          <w:lang w:eastAsia="en-AU"/>
        </w:rPr>
        <w:t>’s consent and views.</w:t>
      </w:r>
      <w:r>
        <w:rPr>
          <w:rFonts w:cs="Arial"/>
          <w:szCs w:val="24"/>
          <w:lang w:eastAsia="en-AU"/>
        </w:rPr>
        <w:t xml:space="preserve"> </w:t>
      </w:r>
      <w:r>
        <w:t>Despite the existence of the form</w:t>
      </w:r>
      <w:r w:rsidR="00BF6891">
        <w:t>, such</w:t>
      </w:r>
      <w:r>
        <w:t xml:space="preserve"> other documentation may be relevant to an issue subsequently raised by the patient, </w:t>
      </w:r>
      <w:r w:rsidR="00BF6891">
        <w:t>in respect of</w:t>
      </w:r>
      <w:r>
        <w:t xml:space="preserve"> the information or explanation provided to them.</w:t>
      </w:r>
    </w:p>
    <w:p w14:paraId="4D891F1F" w14:textId="77777777" w:rsidR="00BC18CD" w:rsidRDefault="00BC18CD" w:rsidP="00BF1C96">
      <w:pPr>
        <w:autoSpaceDE w:val="0"/>
        <w:autoSpaceDN w:val="0"/>
        <w:adjustRightInd w:val="0"/>
      </w:pPr>
    </w:p>
    <w:p w14:paraId="4A336A31" w14:textId="7BD375FD" w:rsidR="00BC18CD" w:rsidRDefault="00BC18CD" w:rsidP="00BF1C96">
      <w:pPr>
        <w:autoSpaceDE w:val="0"/>
        <w:autoSpaceDN w:val="0"/>
        <w:adjustRightInd w:val="0"/>
      </w:pPr>
      <w:r>
        <w:rPr>
          <w:rFonts w:cs="Arial"/>
          <w:szCs w:val="24"/>
          <w:lang w:eastAsia="en-AU"/>
        </w:rPr>
        <w:t>Conversely, t</w:t>
      </w:r>
      <w:r w:rsidRPr="003C3DAA">
        <w:rPr>
          <w:rFonts w:cs="Arial"/>
          <w:szCs w:val="24"/>
          <w:lang w:eastAsia="en-AU"/>
        </w:rPr>
        <w:t xml:space="preserve">he absence of a written record of consent could give rise to the inference that the procedure </w:t>
      </w:r>
      <w:r>
        <w:rPr>
          <w:rFonts w:cs="Arial"/>
          <w:szCs w:val="24"/>
          <w:lang w:eastAsia="en-AU"/>
        </w:rPr>
        <w:t>wa</w:t>
      </w:r>
      <w:r w:rsidRPr="003C3DAA">
        <w:rPr>
          <w:rFonts w:cs="Arial"/>
          <w:szCs w:val="24"/>
          <w:lang w:eastAsia="en-AU"/>
        </w:rPr>
        <w:t>s not discussed or that consent has not been obtained.</w:t>
      </w:r>
    </w:p>
    <w:p w14:paraId="5D8C4692" w14:textId="77777777" w:rsidR="00BF1C96" w:rsidRDefault="00BF1C96" w:rsidP="00F64503">
      <w:pPr>
        <w:autoSpaceDE w:val="0"/>
        <w:autoSpaceDN w:val="0"/>
        <w:adjustRightInd w:val="0"/>
        <w:rPr>
          <w:rFonts w:cstheme="minorHAnsi"/>
          <w:szCs w:val="24"/>
        </w:rPr>
      </w:pPr>
    </w:p>
    <w:p w14:paraId="38D2BBDB" w14:textId="35F86C6D" w:rsidR="00340257" w:rsidRPr="00252B16" w:rsidRDefault="00C864CC" w:rsidP="00C864CC">
      <w:pPr>
        <w:pStyle w:val="Heading2"/>
        <w:rPr>
          <w:lang w:eastAsia="en-AU"/>
        </w:rPr>
      </w:pPr>
      <w:bookmarkStart w:id="39" w:name="_Toc167114921"/>
      <w:bookmarkEnd w:id="36"/>
      <w:r>
        <w:rPr>
          <w:lang w:eastAsia="en-AU"/>
        </w:rPr>
        <w:t xml:space="preserve">3.2 </w:t>
      </w:r>
      <w:r w:rsidR="00340257" w:rsidRPr="00252B16">
        <w:rPr>
          <w:lang w:eastAsia="en-AU"/>
        </w:rPr>
        <w:t>Consent Forms</w:t>
      </w:r>
      <w:bookmarkEnd w:id="39"/>
    </w:p>
    <w:p w14:paraId="5BCE767E" w14:textId="409EC94E" w:rsidR="00340257" w:rsidRPr="000754C6" w:rsidRDefault="00340257" w:rsidP="000754C6">
      <w:pPr>
        <w:pStyle w:val="ListParagraph"/>
        <w:numPr>
          <w:ilvl w:val="0"/>
          <w:numId w:val="36"/>
        </w:numPr>
        <w:rPr>
          <w:rFonts w:cs="Arial"/>
          <w:bCs/>
          <w:szCs w:val="24"/>
        </w:rPr>
      </w:pPr>
      <w:r w:rsidRPr="000754C6">
        <w:rPr>
          <w:rFonts w:cs="Arial"/>
          <w:bCs/>
          <w:szCs w:val="24"/>
        </w:rPr>
        <w:t xml:space="preserve">This Consent </w:t>
      </w:r>
      <w:r w:rsidR="00F64503" w:rsidRPr="000754C6">
        <w:rPr>
          <w:rFonts w:cs="Arial"/>
          <w:bCs/>
          <w:szCs w:val="24"/>
        </w:rPr>
        <w:t>Guideline</w:t>
      </w:r>
      <w:r w:rsidRPr="000754C6">
        <w:rPr>
          <w:rFonts w:cs="Arial"/>
          <w:bCs/>
          <w:szCs w:val="24"/>
        </w:rPr>
        <w:t xml:space="preserve"> </w:t>
      </w:r>
      <w:r w:rsidR="00F64503" w:rsidRPr="000754C6">
        <w:rPr>
          <w:rFonts w:cs="Arial"/>
          <w:bCs/>
          <w:szCs w:val="24"/>
        </w:rPr>
        <w:t>includes</w:t>
      </w:r>
      <w:r w:rsidRPr="000754C6">
        <w:rPr>
          <w:rFonts w:cs="Arial"/>
          <w:bCs/>
          <w:szCs w:val="24"/>
        </w:rPr>
        <w:t xml:space="preserve"> the </w:t>
      </w:r>
      <w:r w:rsidR="00FC4A16" w:rsidRPr="000754C6">
        <w:rPr>
          <w:rFonts w:cs="Arial"/>
          <w:bCs/>
          <w:szCs w:val="24"/>
        </w:rPr>
        <w:t>primary</w:t>
      </w:r>
      <w:r w:rsidRPr="000754C6">
        <w:rPr>
          <w:rFonts w:cs="Arial"/>
          <w:bCs/>
          <w:szCs w:val="24"/>
        </w:rPr>
        <w:t xml:space="preserve"> CHS </w:t>
      </w:r>
      <w:r w:rsidR="00262529" w:rsidRPr="000754C6">
        <w:rPr>
          <w:rFonts w:cs="Arial"/>
          <w:bCs/>
          <w:szCs w:val="24"/>
        </w:rPr>
        <w:t>p</w:t>
      </w:r>
      <w:r w:rsidR="00FC4A16" w:rsidRPr="000754C6">
        <w:rPr>
          <w:rFonts w:cs="Arial"/>
          <w:bCs/>
          <w:szCs w:val="24"/>
        </w:rPr>
        <w:t xml:space="preserve">rocedural </w:t>
      </w:r>
      <w:r w:rsidR="00262529" w:rsidRPr="000754C6">
        <w:rPr>
          <w:rFonts w:cs="Arial"/>
          <w:bCs/>
          <w:szCs w:val="24"/>
        </w:rPr>
        <w:t>informed c</w:t>
      </w:r>
      <w:r w:rsidR="00FC4A16" w:rsidRPr="000754C6">
        <w:rPr>
          <w:rFonts w:cs="Arial"/>
          <w:bCs/>
          <w:szCs w:val="24"/>
        </w:rPr>
        <w:t xml:space="preserve">onsent </w:t>
      </w:r>
      <w:r w:rsidR="00262529" w:rsidRPr="000754C6">
        <w:rPr>
          <w:rFonts w:cs="Arial"/>
          <w:bCs/>
          <w:szCs w:val="24"/>
        </w:rPr>
        <w:t>f</w:t>
      </w:r>
      <w:r w:rsidRPr="000754C6">
        <w:rPr>
          <w:rFonts w:cs="Arial"/>
          <w:bCs/>
          <w:szCs w:val="24"/>
        </w:rPr>
        <w:t xml:space="preserve">orm for recording consent to </w:t>
      </w:r>
      <w:r w:rsidR="00F64503" w:rsidRPr="000754C6">
        <w:rPr>
          <w:rFonts w:cs="Arial"/>
          <w:bCs/>
          <w:szCs w:val="24"/>
        </w:rPr>
        <w:t>healthcare</w:t>
      </w:r>
      <w:r w:rsidR="00BF1C96" w:rsidRPr="000754C6">
        <w:rPr>
          <w:rFonts w:cs="Arial"/>
          <w:bCs/>
          <w:szCs w:val="24"/>
        </w:rPr>
        <w:t xml:space="preserve"> treatment</w:t>
      </w:r>
      <w:r w:rsidR="00CC7852" w:rsidRPr="000754C6">
        <w:rPr>
          <w:rFonts w:cs="Arial"/>
          <w:bCs/>
          <w:szCs w:val="24"/>
        </w:rPr>
        <w:t xml:space="preserve">. </w:t>
      </w:r>
      <w:r w:rsidR="00262529" w:rsidRPr="00FC4A16">
        <w:t xml:space="preserve">This form is built into and can be generated in the Digital Health Record (DHR) and is </w:t>
      </w:r>
      <w:r w:rsidR="00262529">
        <w:t xml:space="preserve">also </w:t>
      </w:r>
      <w:r w:rsidR="00262529" w:rsidRPr="00FC4A16">
        <w:t xml:space="preserve">available as a </w:t>
      </w:r>
      <w:r w:rsidR="00262529" w:rsidRPr="00262529">
        <w:t>paper form</w:t>
      </w:r>
      <w:r w:rsidR="00C910A6">
        <w:t xml:space="preserve"> on the CHS </w:t>
      </w:r>
      <w:hyperlink r:id="rId13" w:history="1">
        <w:r w:rsidR="00C910A6" w:rsidRPr="000754C6">
          <w:rPr>
            <w:rStyle w:val="Hyperlink"/>
          </w:rPr>
          <w:t>Clinical Forms Register</w:t>
        </w:r>
      </w:hyperlink>
      <w:r w:rsidR="00262529" w:rsidRPr="00262529">
        <w:t>.</w:t>
      </w:r>
      <w:r w:rsidR="00262529">
        <w:t xml:space="preserve"> </w:t>
      </w:r>
      <w:r w:rsidR="00CC7852" w:rsidRPr="000754C6">
        <w:rPr>
          <w:rFonts w:cs="Arial"/>
          <w:bCs/>
          <w:szCs w:val="24"/>
        </w:rPr>
        <w:t>Where appropriate th</w:t>
      </w:r>
      <w:r w:rsidR="00FC4A16" w:rsidRPr="000754C6">
        <w:rPr>
          <w:rFonts w:cs="Arial"/>
          <w:bCs/>
          <w:szCs w:val="24"/>
        </w:rPr>
        <w:t>is</w:t>
      </w:r>
      <w:r w:rsidR="00CC7852" w:rsidRPr="000754C6">
        <w:rPr>
          <w:rFonts w:cs="Arial"/>
          <w:bCs/>
          <w:szCs w:val="24"/>
        </w:rPr>
        <w:t xml:space="preserve"> form should be used</w:t>
      </w:r>
      <w:r w:rsidR="00BF6891" w:rsidRPr="000754C6">
        <w:rPr>
          <w:rFonts w:cs="Arial"/>
          <w:bCs/>
          <w:szCs w:val="24"/>
        </w:rPr>
        <w:t>:</w:t>
      </w:r>
      <w:r w:rsidR="00CC7852" w:rsidRPr="000754C6">
        <w:rPr>
          <w:rFonts w:cs="Arial"/>
          <w:bCs/>
          <w:szCs w:val="24"/>
        </w:rPr>
        <w:t xml:space="preserve"> </w:t>
      </w:r>
    </w:p>
    <w:p w14:paraId="1CB2AC82" w14:textId="5A3575CB" w:rsidR="00262529" w:rsidRDefault="00262529" w:rsidP="000754C6">
      <w:pPr>
        <w:pStyle w:val="ListParagraph"/>
        <w:numPr>
          <w:ilvl w:val="0"/>
          <w:numId w:val="36"/>
        </w:numPr>
        <w:rPr>
          <w:rFonts w:cs="Arial"/>
          <w:bCs/>
          <w:szCs w:val="24"/>
        </w:rPr>
      </w:pPr>
      <w:bookmarkStart w:id="40" w:name="_Hlk147653593"/>
      <w:r>
        <w:rPr>
          <w:rFonts w:cs="Arial"/>
          <w:bCs/>
          <w:szCs w:val="24"/>
        </w:rPr>
        <w:t>Consent</w:t>
      </w:r>
      <w:r w:rsidR="00CC726F">
        <w:rPr>
          <w:rFonts w:cs="Arial"/>
          <w:bCs/>
          <w:szCs w:val="24"/>
        </w:rPr>
        <w:t xml:space="preserve"> </w:t>
      </w:r>
      <w:r w:rsidR="00C910A6">
        <w:rPr>
          <w:rFonts w:cs="Arial"/>
          <w:bCs/>
          <w:szCs w:val="24"/>
        </w:rPr>
        <w:t xml:space="preserve">for Treatment </w:t>
      </w:r>
      <w:r w:rsidR="00CC726F">
        <w:rPr>
          <w:rFonts w:cs="Arial"/>
          <w:bCs/>
          <w:szCs w:val="24"/>
        </w:rPr>
        <w:t>(</w:t>
      </w:r>
      <w:r>
        <w:rPr>
          <w:rFonts w:cs="Arial"/>
          <w:bCs/>
          <w:szCs w:val="24"/>
        </w:rPr>
        <w:t>Paper Form 15270)</w:t>
      </w:r>
    </w:p>
    <w:p w14:paraId="1AA4B27E" w14:textId="4C9161F2" w:rsidR="00340257" w:rsidRPr="00262529" w:rsidRDefault="00340257" w:rsidP="000754C6">
      <w:pPr>
        <w:pStyle w:val="ListParagraph"/>
        <w:numPr>
          <w:ilvl w:val="0"/>
          <w:numId w:val="36"/>
        </w:numPr>
        <w:rPr>
          <w:rFonts w:cs="Arial"/>
          <w:bCs/>
          <w:szCs w:val="24"/>
        </w:rPr>
      </w:pPr>
      <w:r w:rsidRPr="00262529">
        <w:rPr>
          <w:rFonts w:cs="Arial"/>
          <w:bCs/>
          <w:szCs w:val="24"/>
        </w:rPr>
        <w:t xml:space="preserve">Procedural Consent </w:t>
      </w:r>
      <w:r w:rsidR="00CC726F">
        <w:rPr>
          <w:rFonts w:cs="Arial"/>
          <w:bCs/>
          <w:szCs w:val="24"/>
        </w:rPr>
        <w:t>(DHR 20089)</w:t>
      </w:r>
    </w:p>
    <w:bookmarkEnd w:id="40"/>
    <w:p w14:paraId="76EE65D7" w14:textId="3FD3EC57" w:rsidR="00340257" w:rsidRPr="000F1600" w:rsidRDefault="00340257" w:rsidP="00FC4A16">
      <w:pPr>
        <w:rPr>
          <w:rFonts w:cs="Arial"/>
          <w:bCs/>
          <w:color w:val="00B050"/>
          <w:szCs w:val="24"/>
        </w:rPr>
      </w:pPr>
    </w:p>
    <w:p w14:paraId="6D3B3161" w14:textId="740A7197" w:rsidR="00340257" w:rsidRDefault="00340257" w:rsidP="00340257">
      <w:r w:rsidRPr="00315CC6">
        <w:t xml:space="preserve">Several additional CHS Forms which document consent for </w:t>
      </w:r>
      <w:r w:rsidR="004F455F">
        <w:t>specific</w:t>
      </w:r>
      <w:r w:rsidR="004F455F" w:rsidRPr="00315CC6">
        <w:t xml:space="preserve"> </w:t>
      </w:r>
      <w:r w:rsidRPr="00315CC6">
        <w:t xml:space="preserve">purposes can </w:t>
      </w:r>
      <w:r w:rsidR="004F455F">
        <w:t xml:space="preserve">also </w:t>
      </w:r>
      <w:r w:rsidRPr="00315CC6">
        <w:t>be obtained from the CHS Clinical Forms Register</w:t>
      </w:r>
      <w:r w:rsidR="00BB7440">
        <w:t xml:space="preserve"> and some are available within the DHR</w:t>
      </w:r>
      <w:r w:rsidRPr="00315CC6">
        <w:t>.</w:t>
      </w:r>
    </w:p>
    <w:p w14:paraId="6DA96529" w14:textId="77777777" w:rsidR="00BB7440" w:rsidRPr="00315CC6" w:rsidRDefault="00BB7440" w:rsidP="00340257"/>
    <w:p w14:paraId="0E90CFE2" w14:textId="13626979" w:rsidR="00252B16" w:rsidRPr="00315CC6" w:rsidRDefault="00252B16" w:rsidP="00252B16">
      <w:pPr>
        <w:rPr>
          <w:rFonts w:cs="Arial"/>
          <w:bCs/>
          <w:szCs w:val="24"/>
        </w:rPr>
      </w:pPr>
      <w:r w:rsidRPr="00315CC6">
        <w:rPr>
          <w:szCs w:val="24"/>
        </w:rPr>
        <w:t xml:space="preserve">Requests for new consent forms are managed through the Health Information Services and the </w:t>
      </w:r>
      <w:r w:rsidRPr="00315CC6">
        <w:rPr>
          <w:rFonts w:cs="Calibri"/>
          <w:szCs w:val="24"/>
        </w:rPr>
        <w:t xml:space="preserve">Clinical Forms Review Panel. </w:t>
      </w:r>
      <w:bookmarkStart w:id="41" w:name="_Hlk147598591"/>
      <w:r w:rsidRPr="00315CC6">
        <w:rPr>
          <w:szCs w:val="24"/>
        </w:rPr>
        <w:t xml:space="preserve">Please see the </w:t>
      </w:r>
      <w:r w:rsidRPr="00451D66">
        <w:rPr>
          <w:szCs w:val="24"/>
        </w:rPr>
        <w:t>CHS Records Management Procedure</w:t>
      </w:r>
      <w:r w:rsidRPr="00315CC6">
        <w:rPr>
          <w:szCs w:val="24"/>
        </w:rPr>
        <w:t xml:space="preserve"> for further information.</w:t>
      </w:r>
    </w:p>
    <w:bookmarkEnd w:id="41"/>
    <w:p w14:paraId="6483BE35" w14:textId="77777777" w:rsidR="00252B16" w:rsidRPr="00252B16" w:rsidRDefault="00252B16" w:rsidP="00252B16">
      <w:pPr>
        <w:rPr>
          <w:rFonts w:cs="Arial"/>
          <w:b/>
          <w:color w:val="00B050"/>
          <w:szCs w:val="24"/>
        </w:rPr>
      </w:pPr>
    </w:p>
    <w:p w14:paraId="25F044DA" w14:textId="28FE2EBA" w:rsidR="001F6C18" w:rsidRPr="00252B16" w:rsidRDefault="00C864CC" w:rsidP="00C864CC">
      <w:pPr>
        <w:pStyle w:val="Heading2"/>
      </w:pPr>
      <w:bookmarkStart w:id="42" w:name="_Toc167114922"/>
      <w:r>
        <w:t xml:space="preserve">3.3 </w:t>
      </w:r>
      <w:r w:rsidR="001F6C18" w:rsidRPr="00252B16">
        <w:t>Digital Health Record</w:t>
      </w:r>
      <w:bookmarkEnd w:id="42"/>
    </w:p>
    <w:p w14:paraId="4BB13BE8" w14:textId="48F91AC0" w:rsidR="00BB7440" w:rsidRDefault="00BB7440" w:rsidP="00315CC6">
      <w:r>
        <w:t xml:space="preserve">All healthcare treatment consent forms need to be accessible in the </w:t>
      </w:r>
      <w:r w:rsidR="009A3EFD">
        <w:t>person’s</w:t>
      </w:r>
      <w:r>
        <w:t xml:space="preserve"> clinical record. </w:t>
      </w:r>
    </w:p>
    <w:p w14:paraId="3143F536" w14:textId="77777777" w:rsidR="00BB7440" w:rsidRDefault="00BB7440" w:rsidP="00315CC6"/>
    <w:p w14:paraId="404F802D" w14:textId="328A3CA1" w:rsidR="00252B16" w:rsidRPr="00315CC6" w:rsidRDefault="00BB7440" w:rsidP="00315CC6">
      <w:pPr>
        <w:rPr>
          <w:rFonts w:asciiTheme="minorHAnsi" w:hAnsiTheme="minorHAnsi" w:cstheme="minorHAnsi"/>
          <w:szCs w:val="24"/>
          <w:lang w:eastAsia="en-AU"/>
        </w:rPr>
      </w:pPr>
      <w:r w:rsidRPr="008F5FA0">
        <w:t xml:space="preserve">Some </w:t>
      </w:r>
      <w:r w:rsidR="00252B16" w:rsidRPr="008F5FA0">
        <w:t>consent form</w:t>
      </w:r>
      <w:r w:rsidRPr="008F5FA0">
        <w:t>s</w:t>
      </w:r>
      <w:r w:rsidR="00252B16" w:rsidRPr="008F5FA0">
        <w:t xml:space="preserve"> are built into </w:t>
      </w:r>
      <w:r w:rsidR="00252B16" w:rsidRPr="00CA02D0">
        <w:rPr>
          <w:szCs w:val="24"/>
        </w:rPr>
        <w:t xml:space="preserve">and can be generated in the </w:t>
      </w:r>
      <w:r w:rsidRPr="00CA02D0">
        <w:rPr>
          <w:szCs w:val="24"/>
        </w:rPr>
        <w:t xml:space="preserve">DHR. </w:t>
      </w:r>
      <w:r w:rsidR="00252B16" w:rsidRPr="00CA02D0">
        <w:rPr>
          <w:rFonts w:asciiTheme="minorHAnsi" w:hAnsiTheme="minorHAnsi" w:cstheme="minorHAnsi"/>
          <w:szCs w:val="24"/>
          <w:lang w:eastAsia="en-AU"/>
        </w:rPr>
        <w:t xml:space="preserve">The person may sign </w:t>
      </w:r>
      <w:r w:rsidRPr="00CA02D0">
        <w:rPr>
          <w:rFonts w:asciiTheme="minorHAnsi" w:hAnsiTheme="minorHAnsi" w:cstheme="minorHAnsi"/>
          <w:szCs w:val="24"/>
          <w:lang w:eastAsia="en-AU"/>
        </w:rPr>
        <w:t xml:space="preserve">the form </w:t>
      </w:r>
      <w:r w:rsidR="00252B16" w:rsidRPr="00CA02D0">
        <w:rPr>
          <w:rFonts w:asciiTheme="minorHAnsi" w:hAnsiTheme="minorHAnsi" w:cstheme="minorHAnsi"/>
          <w:szCs w:val="24"/>
          <w:lang w:eastAsia="en-AU"/>
        </w:rPr>
        <w:t>electronically where the hardware (</w:t>
      </w:r>
      <w:r w:rsidR="000B3D04" w:rsidRPr="00CA02D0">
        <w:rPr>
          <w:rFonts w:asciiTheme="minorHAnsi" w:hAnsiTheme="minorHAnsi" w:cstheme="minorHAnsi"/>
          <w:szCs w:val="24"/>
          <w:lang w:eastAsia="en-AU"/>
        </w:rPr>
        <w:t>e.g.</w:t>
      </w:r>
      <w:r w:rsidR="00252B16" w:rsidRPr="00CA02D0">
        <w:rPr>
          <w:rFonts w:asciiTheme="minorHAnsi" w:hAnsiTheme="minorHAnsi" w:cstheme="minorHAnsi"/>
          <w:szCs w:val="24"/>
          <w:lang w:eastAsia="en-AU"/>
        </w:rPr>
        <w:t xml:space="preserve"> </w:t>
      </w:r>
      <w:r w:rsidR="00252B16" w:rsidRPr="00CA02D0">
        <w:rPr>
          <w:szCs w:val="24"/>
        </w:rPr>
        <w:t>signature pad)</w:t>
      </w:r>
      <w:r w:rsidR="00252B16" w:rsidRPr="00CA02D0">
        <w:rPr>
          <w:rFonts w:asciiTheme="minorHAnsi" w:hAnsiTheme="minorHAnsi" w:cstheme="minorHAnsi"/>
          <w:szCs w:val="24"/>
          <w:lang w:eastAsia="en-AU"/>
        </w:rPr>
        <w:t xml:space="preserve"> is available</w:t>
      </w:r>
      <w:r w:rsidR="00252B16" w:rsidRPr="00CA02D0">
        <w:rPr>
          <w:szCs w:val="24"/>
        </w:rPr>
        <w:t xml:space="preserve">. If an electronic signature is not possible, </w:t>
      </w:r>
      <w:r w:rsidR="008F5FA0" w:rsidRPr="00CA02D0">
        <w:rPr>
          <w:szCs w:val="24"/>
        </w:rPr>
        <w:t xml:space="preserve">proceed with </w:t>
      </w:r>
      <w:r w:rsidR="00252B16" w:rsidRPr="00CA02D0">
        <w:rPr>
          <w:szCs w:val="24"/>
        </w:rPr>
        <w:t>creat</w:t>
      </w:r>
      <w:r w:rsidR="008F5FA0" w:rsidRPr="00CA02D0">
        <w:rPr>
          <w:szCs w:val="24"/>
        </w:rPr>
        <w:t>ing</w:t>
      </w:r>
      <w:r w:rsidR="00252B16" w:rsidRPr="00CA02D0">
        <w:rPr>
          <w:szCs w:val="24"/>
        </w:rPr>
        <w:t xml:space="preserve"> a digital consent form within the DHR, </w:t>
      </w:r>
      <w:r w:rsidR="00252B16" w:rsidRPr="00CA02D0">
        <w:rPr>
          <w:rFonts w:asciiTheme="minorHAnsi" w:hAnsiTheme="minorHAnsi" w:cstheme="minorHAnsi"/>
          <w:szCs w:val="24"/>
          <w:lang w:eastAsia="en-AU"/>
        </w:rPr>
        <w:t xml:space="preserve">print </w:t>
      </w:r>
      <w:r w:rsidR="008F5FA0" w:rsidRPr="00CA02D0">
        <w:rPr>
          <w:rFonts w:asciiTheme="minorHAnsi" w:hAnsiTheme="minorHAnsi" w:cstheme="minorHAnsi"/>
          <w:szCs w:val="24"/>
          <w:lang w:eastAsia="en-AU"/>
        </w:rPr>
        <w:t xml:space="preserve">the form </w:t>
      </w:r>
      <w:r w:rsidR="00252B16" w:rsidRPr="00CA02D0">
        <w:rPr>
          <w:rFonts w:asciiTheme="minorHAnsi" w:hAnsiTheme="minorHAnsi" w:cstheme="minorHAnsi"/>
          <w:szCs w:val="24"/>
          <w:lang w:eastAsia="en-AU"/>
        </w:rPr>
        <w:t xml:space="preserve">for the person to sign by hand, </w:t>
      </w:r>
      <w:r w:rsidR="004F455F" w:rsidRPr="00CA02D0">
        <w:rPr>
          <w:rFonts w:asciiTheme="minorHAnsi" w:hAnsiTheme="minorHAnsi" w:cstheme="minorHAnsi"/>
          <w:szCs w:val="24"/>
          <w:lang w:eastAsia="en-AU"/>
        </w:rPr>
        <w:t xml:space="preserve">and </w:t>
      </w:r>
      <w:r w:rsidR="00252B16" w:rsidRPr="00CA02D0">
        <w:rPr>
          <w:rFonts w:asciiTheme="minorHAnsi" w:hAnsiTheme="minorHAnsi" w:cstheme="minorHAnsi"/>
          <w:szCs w:val="24"/>
          <w:lang w:eastAsia="en-AU"/>
        </w:rPr>
        <w:t>then scan</w:t>
      </w:r>
      <w:r w:rsidR="004F455F" w:rsidRPr="00CA02D0">
        <w:rPr>
          <w:rFonts w:asciiTheme="minorHAnsi" w:hAnsiTheme="minorHAnsi" w:cstheme="minorHAnsi"/>
          <w:szCs w:val="24"/>
          <w:lang w:eastAsia="en-AU"/>
        </w:rPr>
        <w:t xml:space="preserve"> this</w:t>
      </w:r>
      <w:r w:rsidR="00252B16" w:rsidRPr="00CA02D0">
        <w:rPr>
          <w:rFonts w:asciiTheme="minorHAnsi" w:hAnsiTheme="minorHAnsi" w:cstheme="minorHAnsi"/>
          <w:szCs w:val="24"/>
          <w:lang w:eastAsia="en-AU"/>
        </w:rPr>
        <w:t xml:space="preserve"> into the clinical record</w:t>
      </w:r>
      <w:r w:rsidR="00BF6891">
        <w:rPr>
          <w:rFonts w:asciiTheme="minorHAnsi" w:hAnsiTheme="minorHAnsi" w:cstheme="minorHAnsi"/>
          <w:szCs w:val="24"/>
          <w:lang w:eastAsia="en-AU"/>
        </w:rPr>
        <w:t xml:space="preserve"> once signed</w:t>
      </w:r>
      <w:r w:rsidR="00252B16" w:rsidRPr="00315CC6">
        <w:rPr>
          <w:rFonts w:asciiTheme="minorHAnsi" w:hAnsiTheme="minorHAnsi" w:cstheme="minorHAnsi"/>
          <w:szCs w:val="24"/>
          <w:lang w:eastAsia="en-AU"/>
        </w:rPr>
        <w:t>.</w:t>
      </w:r>
    </w:p>
    <w:p w14:paraId="13E00173" w14:textId="44F51FFB" w:rsidR="00252B16" w:rsidRDefault="00252B16" w:rsidP="001F6C18">
      <w:pPr>
        <w:rPr>
          <w:color w:val="00B050"/>
        </w:rPr>
      </w:pPr>
    </w:p>
    <w:p w14:paraId="048E2282" w14:textId="05B74564" w:rsidR="00340257" w:rsidRPr="00F7383B" w:rsidRDefault="00315CC6" w:rsidP="00340257">
      <w:pPr>
        <w:rPr>
          <w:rFonts w:cs="Arial"/>
          <w:b/>
          <w:szCs w:val="24"/>
        </w:rPr>
      </w:pPr>
      <w:r w:rsidRPr="0018244C">
        <w:t>If p</w:t>
      </w:r>
      <w:r w:rsidR="00252B16" w:rsidRPr="0018244C">
        <w:t xml:space="preserve">aper </w:t>
      </w:r>
      <w:r w:rsidR="001F6C18" w:rsidRPr="0018244C">
        <w:t>consent form</w:t>
      </w:r>
      <w:r w:rsidRPr="0018244C">
        <w:t>s are used</w:t>
      </w:r>
      <w:r w:rsidR="008F5FA0">
        <w:t xml:space="preserve"> (when no DHR form is available)</w:t>
      </w:r>
      <w:r w:rsidR="00EB6083">
        <w:t>,</w:t>
      </w:r>
      <w:r w:rsidRPr="0018244C">
        <w:t xml:space="preserve"> they will </w:t>
      </w:r>
      <w:r w:rsidR="008F5FA0">
        <w:t xml:space="preserve">need to </w:t>
      </w:r>
      <w:r w:rsidR="001F6C18" w:rsidRPr="0018244C">
        <w:t xml:space="preserve">be </w:t>
      </w:r>
      <w:r w:rsidRPr="0018244C">
        <w:t xml:space="preserve">scanned and </w:t>
      </w:r>
      <w:r w:rsidR="001F6C18" w:rsidRPr="0018244C">
        <w:t xml:space="preserve">uploaded into </w:t>
      </w:r>
      <w:r w:rsidR="00252B16" w:rsidRPr="0018244C">
        <w:t>the DHR</w:t>
      </w:r>
      <w:r w:rsidR="001F6C18" w:rsidRPr="0018244C">
        <w:t xml:space="preserve"> so that </w:t>
      </w:r>
      <w:r w:rsidRPr="0018244C">
        <w:t>they</w:t>
      </w:r>
      <w:r w:rsidR="001F6C18" w:rsidRPr="0018244C">
        <w:t xml:space="preserve"> can be readily located</w:t>
      </w:r>
      <w:r w:rsidR="00252B16" w:rsidRPr="0018244C">
        <w:t xml:space="preserve"> and </w:t>
      </w:r>
      <w:r w:rsidR="001F6C18" w:rsidRPr="0018244C">
        <w:t xml:space="preserve">viewed </w:t>
      </w:r>
      <w:r w:rsidR="00BB7440">
        <w:t>under</w:t>
      </w:r>
      <w:r w:rsidRPr="0018244C">
        <w:t xml:space="preserve"> Media</w:t>
      </w:r>
      <w:r w:rsidR="001F6C18" w:rsidRPr="0018244C">
        <w:t>.</w:t>
      </w:r>
    </w:p>
    <w:p w14:paraId="3B1A6010" w14:textId="77777777" w:rsidR="007F1A47" w:rsidRPr="00DA3910" w:rsidRDefault="007F1A47" w:rsidP="007F1A47">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F1A47" w:rsidRPr="00CD1C0E" w14:paraId="3409768E" w14:textId="77777777" w:rsidTr="008B1366">
        <w:trPr>
          <w:cantSplit/>
          <w:trHeight w:val="285"/>
        </w:trPr>
        <w:tc>
          <w:tcPr>
            <w:tcW w:w="9158" w:type="dxa"/>
            <w:shd w:val="clear" w:color="auto" w:fill="D9D9D9" w:themeFill="background1" w:themeFillShade="D9"/>
          </w:tcPr>
          <w:p w14:paraId="7DE4226C" w14:textId="6CE8C8B0" w:rsidR="007F1A47" w:rsidRPr="003D2D06" w:rsidRDefault="007F1A47" w:rsidP="008B1366">
            <w:pPr>
              <w:pStyle w:val="Heading1"/>
            </w:pPr>
            <w:bookmarkStart w:id="43" w:name="_Toc147411210"/>
            <w:bookmarkStart w:id="44" w:name="_Toc167114923"/>
            <w:r w:rsidRPr="003D2D06">
              <w:t xml:space="preserve">Section </w:t>
            </w:r>
            <w:r>
              <w:t>4</w:t>
            </w:r>
            <w:r w:rsidRPr="003D2D06">
              <w:t xml:space="preserve"> –</w:t>
            </w:r>
            <w:r w:rsidR="00BA4FEB">
              <w:t xml:space="preserve"> H</w:t>
            </w:r>
            <w:r w:rsidR="00EB6083">
              <w:t>ealthcare</w:t>
            </w:r>
            <w:r w:rsidR="00FB58F7">
              <w:rPr>
                <w:szCs w:val="24"/>
              </w:rPr>
              <w:t xml:space="preserve"> </w:t>
            </w:r>
            <w:r w:rsidR="00BE6833">
              <w:rPr>
                <w:szCs w:val="24"/>
              </w:rPr>
              <w:t>T</w:t>
            </w:r>
            <w:r w:rsidR="00BA4FEB">
              <w:rPr>
                <w:szCs w:val="24"/>
              </w:rPr>
              <w:t xml:space="preserve">reatment </w:t>
            </w:r>
            <w:r w:rsidR="00BE6833">
              <w:rPr>
                <w:szCs w:val="24"/>
              </w:rPr>
              <w:t>W</w:t>
            </w:r>
            <w:r w:rsidR="00FB58F7">
              <w:rPr>
                <w:szCs w:val="24"/>
              </w:rPr>
              <w:t xml:space="preserve">ithout </w:t>
            </w:r>
            <w:r w:rsidR="00BE6833">
              <w:rPr>
                <w:szCs w:val="24"/>
              </w:rPr>
              <w:t>C</w:t>
            </w:r>
            <w:r w:rsidR="00FB58F7">
              <w:rPr>
                <w:szCs w:val="24"/>
              </w:rPr>
              <w:t>onsent</w:t>
            </w:r>
            <w:bookmarkEnd w:id="43"/>
            <w:bookmarkEnd w:id="44"/>
          </w:p>
        </w:tc>
      </w:tr>
    </w:tbl>
    <w:p w14:paraId="6A160006" w14:textId="3012C8B8" w:rsidR="007F1A47" w:rsidRDefault="007F1A47" w:rsidP="007F1A47">
      <w:pPr>
        <w:rPr>
          <w:rFonts w:cs="Arial"/>
          <w:b/>
          <w:szCs w:val="24"/>
        </w:rPr>
      </w:pPr>
    </w:p>
    <w:p w14:paraId="09A95A64" w14:textId="3DE737B7" w:rsidR="00783E7C" w:rsidRPr="00BD35FB" w:rsidRDefault="00F52B2A" w:rsidP="00783E7C">
      <w:pPr>
        <w:rPr>
          <w:rFonts w:asciiTheme="minorHAnsi" w:hAnsiTheme="minorHAnsi" w:cstheme="minorHAnsi"/>
          <w:strike/>
          <w:szCs w:val="24"/>
        </w:rPr>
      </w:pPr>
      <w:r w:rsidRPr="00F52B2A">
        <w:lastRenderedPageBreak/>
        <w:t>T</w:t>
      </w:r>
      <w:r w:rsidR="005743D1" w:rsidRPr="00F52B2A">
        <w:t xml:space="preserve">reatment </w:t>
      </w:r>
      <w:r w:rsidRPr="00F52B2A">
        <w:t xml:space="preserve">can </w:t>
      </w:r>
      <w:r w:rsidR="005743D1" w:rsidRPr="00F52B2A">
        <w:t>be provided without consent</w:t>
      </w:r>
      <w:r>
        <w:t xml:space="preserve"> </w:t>
      </w:r>
      <w:r w:rsidR="00BD35FB">
        <w:t>where a person does not have capacity</w:t>
      </w:r>
      <w:r w:rsidR="00266AD3">
        <w:t xml:space="preserve"> and is</w:t>
      </w:r>
      <w:r w:rsidR="00BD35FB">
        <w:t xml:space="preserve"> </w:t>
      </w:r>
      <w:r w:rsidRPr="00F52B2A">
        <w:t>in a</w:t>
      </w:r>
      <w:r w:rsidR="00456796">
        <w:t xml:space="preserve"> serious and life-threatening e</w:t>
      </w:r>
      <w:r w:rsidR="00527901" w:rsidRPr="00F52B2A">
        <w:rPr>
          <w:rFonts w:cs="Arial"/>
          <w:szCs w:val="24"/>
        </w:rPr>
        <w:t>mergency</w:t>
      </w:r>
      <w:r w:rsidRPr="00F52B2A">
        <w:rPr>
          <w:rFonts w:cs="Arial"/>
          <w:szCs w:val="24"/>
        </w:rPr>
        <w:t>.</w:t>
      </w:r>
      <w:r w:rsidRPr="00F52B2A">
        <w:rPr>
          <w:rFonts w:cs="Arial"/>
          <w:i/>
          <w:iCs/>
          <w:szCs w:val="24"/>
        </w:rPr>
        <w:t xml:space="preserve"> </w:t>
      </w:r>
      <w:r w:rsidR="001B76C6" w:rsidRPr="00F52B2A">
        <w:rPr>
          <w:rFonts w:cs="Arial"/>
          <w:szCs w:val="24"/>
          <w:lang w:eastAsia="en-AU"/>
        </w:rPr>
        <w:t xml:space="preserve">The </w:t>
      </w:r>
      <w:r w:rsidR="00266AD3">
        <w:rPr>
          <w:rFonts w:cs="Arial"/>
          <w:szCs w:val="24"/>
          <w:lang w:eastAsia="en-AU"/>
        </w:rPr>
        <w:t>“</w:t>
      </w:r>
      <w:r w:rsidR="001B76C6" w:rsidRPr="00F52B2A">
        <w:rPr>
          <w:rFonts w:cs="Arial"/>
          <w:szCs w:val="24"/>
          <w:lang w:eastAsia="en-AU"/>
        </w:rPr>
        <w:t>principle of necessity</w:t>
      </w:r>
      <w:r w:rsidR="00266AD3">
        <w:rPr>
          <w:rFonts w:cs="Arial"/>
          <w:szCs w:val="24"/>
          <w:lang w:eastAsia="en-AU"/>
        </w:rPr>
        <w:t>”</w:t>
      </w:r>
      <w:r w:rsidR="001B76C6" w:rsidRPr="00F52B2A">
        <w:rPr>
          <w:rFonts w:cs="Arial"/>
          <w:szCs w:val="24"/>
          <w:lang w:eastAsia="en-AU"/>
        </w:rPr>
        <w:t xml:space="preserve"> </w:t>
      </w:r>
      <w:r w:rsidR="001B76C6" w:rsidRPr="00F52B2A">
        <w:t xml:space="preserve">recognises a limited and narrowly defined exception to requirements for consent, where it is permissible to </w:t>
      </w:r>
      <w:r w:rsidR="00BD35FB">
        <w:t>provide</w:t>
      </w:r>
      <w:r w:rsidR="00783E7C" w:rsidRPr="00F7383B">
        <w:rPr>
          <w:rFonts w:asciiTheme="minorHAnsi" w:hAnsiTheme="minorHAnsi" w:cstheme="minorHAnsi"/>
          <w:szCs w:val="24"/>
        </w:rPr>
        <w:t xml:space="preserve"> treatment that is required to save a person’s life or prevent serious deterioration</w:t>
      </w:r>
      <w:r w:rsidR="00266AD3">
        <w:rPr>
          <w:rFonts w:asciiTheme="minorHAnsi" w:hAnsiTheme="minorHAnsi" w:cstheme="minorHAnsi"/>
          <w:szCs w:val="24"/>
        </w:rPr>
        <w:t>.</w:t>
      </w:r>
      <w:r w:rsidR="00783E7C" w:rsidRPr="00F7383B">
        <w:rPr>
          <w:rFonts w:asciiTheme="minorHAnsi" w:hAnsiTheme="minorHAnsi" w:cstheme="minorHAnsi"/>
          <w:szCs w:val="24"/>
        </w:rPr>
        <w:t xml:space="preserve"> </w:t>
      </w:r>
      <w:proofErr w:type="gramStart"/>
      <w:r w:rsidR="00266AD3">
        <w:rPr>
          <w:rFonts w:asciiTheme="minorHAnsi" w:hAnsiTheme="minorHAnsi" w:cstheme="minorHAnsi"/>
          <w:szCs w:val="24"/>
        </w:rPr>
        <w:t>However</w:t>
      </w:r>
      <w:proofErr w:type="gramEnd"/>
      <w:r w:rsidR="00266AD3">
        <w:rPr>
          <w:rFonts w:asciiTheme="minorHAnsi" w:hAnsiTheme="minorHAnsi" w:cstheme="minorHAnsi"/>
          <w:szCs w:val="24"/>
        </w:rPr>
        <w:t xml:space="preserve"> this is only available where</w:t>
      </w:r>
      <w:r w:rsidR="00783E7C" w:rsidRPr="00F7383B">
        <w:rPr>
          <w:rFonts w:asciiTheme="minorHAnsi" w:hAnsiTheme="minorHAnsi" w:cstheme="minorHAnsi"/>
          <w:szCs w:val="24"/>
        </w:rPr>
        <w:t>:</w:t>
      </w:r>
    </w:p>
    <w:p w14:paraId="265F0653" w14:textId="6459299B" w:rsidR="00C266D8" w:rsidRPr="00F7383B" w:rsidRDefault="00EB6083" w:rsidP="000754C6">
      <w:pPr>
        <w:pStyle w:val="ListParagraph"/>
        <w:numPr>
          <w:ilvl w:val="0"/>
          <w:numId w:val="29"/>
        </w:numPr>
        <w:rPr>
          <w:szCs w:val="24"/>
          <w:lang w:eastAsia="en-AU"/>
        </w:rPr>
      </w:pPr>
      <w:r>
        <w:rPr>
          <w:rFonts w:cs="Arial"/>
          <w:szCs w:val="24"/>
          <w:lang w:eastAsia="en-AU"/>
        </w:rPr>
        <w:t>T</w:t>
      </w:r>
      <w:r w:rsidR="00C266D8" w:rsidRPr="00F7383B">
        <w:rPr>
          <w:rFonts w:cs="Arial"/>
          <w:szCs w:val="24"/>
          <w:lang w:eastAsia="en-AU"/>
        </w:rPr>
        <w:t xml:space="preserve">he action (treatment) taken </w:t>
      </w:r>
      <w:r w:rsidR="00266AD3">
        <w:rPr>
          <w:rFonts w:cs="Arial"/>
          <w:szCs w:val="24"/>
          <w:lang w:eastAsia="en-AU"/>
        </w:rPr>
        <w:t>is</w:t>
      </w:r>
      <w:r w:rsidR="00C266D8" w:rsidRPr="00F7383B">
        <w:rPr>
          <w:rFonts w:cs="Arial"/>
          <w:szCs w:val="24"/>
          <w:lang w:eastAsia="en-AU"/>
        </w:rPr>
        <w:t xml:space="preserve"> necessary, and not merely convenient or prudent, </w:t>
      </w:r>
      <w:proofErr w:type="gramStart"/>
      <w:r w:rsidR="00C266D8" w:rsidRPr="00F7383B">
        <w:rPr>
          <w:rFonts w:cs="Arial"/>
          <w:szCs w:val="24"/>
          <w:lang w:eastAsia="en-AU"/>
        </w:rPr>
        <w:t>in order to</w:t>
      </w:r>
      <w:proofErr w:type="gramEnd"/>
      <w:r w:rsidR="00C266D8" w:rsidRPr="00F7383B">
        <w:rPr>
          <w:rFonts w:cs="Arial"/>
          <w:szCs w:val="24"/>
          <w:lang w:eastAsia="en-AU"/>
        </w:rPr>
        <w:t xml:space="preserve"> sustain life or prevent a serious deterioration</w:t>
      </w:r>
      <w:r>
        <w:rPr>
          <w:rFonts w:cs="Arial"/>
          <w:szCs w:val="24"/>
          <w:lang w:eastAsia="en-AU"/>
        </w:rPr>
        <w:t>.</w:t>
      </w:r>
      <w:r w:rsidR="00C266D8" w:rsidRPr="00F7383B">
        <w:rPr>
          <w:rFonts w:cs="Arial"/>
          <w:szCs w:val="24"/>
          <w:lang w:eastAsia="en-AU"/>
        </w:rPr>
        <w:t xml:space="preserve"> </w:t>
      </w:r>
    </w:p>
    <w:p w14:paraId="26825993" w14:textId="1F95637B" w:rsidR="00C266D8" w:rsidRPr="00B72812" w:rsidRDefault="00EB6083" w:rsidP="000754C6">
      <w:pPr>
        <w:pStyle w:val="ListParagraph"/>
        <w:numPr>
          <w:ilvl w:val="0"/>
          <w:numId w:val="29"/>
        </w:numPr>
        <w:rPr>
          <w:szCs w:val="24"/>
          <w:lang w:eastAsia="en-AU"/>
        </w:rPr>
      </w:pPr>
      <w:r>
        <w:rPr>
          <w:rFonts w:cs="Arial"/>
          <w:szCs w:val="24"/>
          <w:lang w:eastAsia="en-AU"/>
        </w:rPr>
        <w:t>T</w:t>
      </w:r>
      <w:r w:rsidR="00C266D8" w:rsidRPr="00F7383B">
        <w:rPr>
          <w:rFonts w:cs="Arial"/>
          <w:szCs w:val="24"/>
          <w:lang w:eastAsia="en-AU"/>
        </w:rPr>
        <w:t xml:space="preserve">he action taken </w:t>
      </w:r>
      <w:r w:rsidR="00266AD3">
        <w:rPr>
          <w:rFonts w:cs="Arial"/>
          <w:szCs w:val="24"/>
          <w:lang w:eastAsia="en-AU"/>
        </w:rPr>
        <w:t>is</w:t>
      </w:r>
      <w:r w:rsidR="00C266D8" w:rsidRPr="00F7383B">
        <w:rPr>
          <w:rFonts w:cs="Arial"/>
          <w:szCs w:val="24"/>
          <w:lang w:eastAsia="en-AU"/>
        </w:rPr>
        <w:t xml:space="preserve"> </w:t>
      </w:r>
      <w:r>
        <w:rPr>
          <w:rFonts w:cs="Arial"/>
          <w:szCs w:val="24"/>
          <w:lang w:eastAsia="en-AU"/>
        </w:rPr>
        <w:t>a</w:t>
      </w:r>
      <w:r w:rsidR="002D0A32">
        <w:rPr>
          <w:rFonts w:cs="Arial"/>
          <w:szCs w:val="24"/>
          <w:lang w:eastAsia="en-AU"/>
        </w:rPr>
        <w:t>n</w:t>
      </w:r>
      <w:r>
        <w:rPr>
          <w:rFonts w:cs="Arial"/>
          <w:szCs w:val="24"/>
          <w:lang w:eastAsia="en-AU"/>
        </w:rPr>
        <w:t xml:space="preserve"> action that</w:t>
      </w:r>
      <w:r w:rsidR="00C266D8" w:rsidRPr="00F7383B">
        <w:rPr>
          <w:rFonts w:cs="Arial"/>
          <w:szCs w:val="24"/>
          <w:lang w:eastAsia="en-AU"/>
        </w:rPr>
        <w:t xml:space="preserve"> a reasonable person </w:t>
      </w:r>
      <w:r w:rsidRPr="00F7383B">
        <w:rPr>
          <w:rFonts w:cs="Arial"/>
          <w:szCs w:val="24"/>
          <w:lang w:eastAsia="en-AU"/>
        </w:rPr>
        <w:t xml:space="preserve">acting in the best </w:t>
      </w:r>
      <w:r w:rsidRPr="00B72812">
        <w:rPr>
          <w:rFonts w:cs="Arial"/>
          <w:szCs w:val="24"/>
          <w:lang w:eastAsia="en-AU"/>
        </w:rPr>
        <w:t xml:space="preserve">interests of the person </w:t>
      </w:r>
      <w:r w:rsidR="00C266D8" w:rsidRPr="00B72812">
        <w:rPr>
          <w:rFonts w:cs="Arial"/>
          <w:szCs w:val="24"/>
          <w:lang w:eastAsia="en-AU"/>
        </w:rPr>
        <w:t xml:space="preserve">would </w:t>
      </w:r>
      <w:r w:rsidRPr="00B72812">
        <w:rPr>
          <w:rFonts w:cs="Arial"/>
          <w:szCs w:val="24"/>
          <w:lang w:eastAsia="en-AU"/>
        </w:rPr>
        <w:t xml:space="preserve">take </w:t>
      </w:r>
      <w:r w:rsidR="00C266D8" w:rsidRPr="00B72812">
        <w:rPr>
          <w:rFonts w:cs="Arial"/>
          <w:szCs w:val="24"/>
          <w:lang w:eastAsia="en-AU"/>
        </w:rPr>
        <w:t xml:space="preserve">in the </w:t>
      </w:r>
      <w:r w:rsidR="001B76C6" w:rsidRPr="00B72812">
        <w:rPr>
          <w:rFonts w:cs="Arial"/>
          <w:szCs w:val="24"/>
          <w:lang w:eastAsia="en-AU"/>
        </w:rPr>
        <w:t xml:space="preserve">same </w:t>
      </w:r>
      <w:r w:rsidR="00C266D8" w:rsidRPr="00B72812">
        <w:rPr>
          <w:rFonts w:cs="Arial"/>
          <w:szCs w:val="24"/>
          <w:lang w:eastAsia="en-AU"/>
        </w:rPr>
        <w:t>circumstances</w:t>
      </w:r>
      <w:r w:rsidRPr="00B72812">
        <w:rPr>
          <w:rFonts w:cs="Arial"/>
          <w:szCs w:val="24"/>
          <w:lang w:eastAsia="en-AU"/>
        </w:rPr>
        <w:t>.</w:t>
      </w:r>
      <w:r w:rsidR="001B76C6" w:rsidRPr="00B72812">
        <w:rPr>
          <w:rFonts w:cs="Arial"/>
          <w:szCs w:val="24"/>
          <w:lang w:eastAsia="en-AU"/>
        </w:rPr>
        <w:t xml:space="preserve"> </w:t>
      </w:r>
    </w:p>
    <w:p w14:paraId="0FCD4C48" w14:textId="2FFBED05" w:rsidR="00C266D8" w:rsidRPr="00B72812" w:rsidRDefault="00EB6083" w:rsidP="000754C6">
      <w:pPr>
        <w:pStyle w:val="ListParagraph"/>
        <w:numPr>
          <w:ilvl w:val="0"/>
          <w:numId w:val="29"/>
        </w:numPr>
        <w:textAlignment w:val="baseline"/>
        <w:rPr>
          <w:rFonts w:asciiTheme="minorHAnsi" w:hAnsiTheme="minorHAnsi" w:cstheme="minorHAnsi"/>
        </w:rPr>
      </w:pPr>
      <w:r w:rsidRPr="00B72812">
        <w:rPr>
          <w:rFonts w:asciiTheme="minorHAnsi" w:hAnsiTheme="minorHAnsi" w:cstheme="minorHAnsi"/>
        </w:rPr>
        <w:t>T</w:t>
      </w:r>
      <w:r w:rsidR="00C266D8" w:rsidRPr="00B72812">
        <w:rPr>
          <w:rFonts w:asciiTheme="minorHAnsi" w:hAnsiTheme="minorHAnsi" w:cstheme="minorHAnsi"/>
        </w:rPr>
        <w:t>he health practitioner is not aware of any previously expressed wishes /objections to the health care by the p</w:t>
      </w:r>
      <w:r w:rsidR="00803FD5" w:rsidRPr="00B72812">
        <w:rPr>
          <w:rFonts w:asciiTheme="minorHAnsi" w:hAnsiTheme="minorHAnsi" w:cstheme="minorHAnsi"/>
        </w:rPr>
        <w:t>erson</w:t>
      </w:r>
      <w:r w:rsidR="00C266D8" w:rsidRPr="00B72812">
        <w:rPr>
          <w:rFonts w:asciiTheme="minorHAnsi" w:hAnsiTheme="minorHAnsi" w:cstheme="minorHAnsi"/>
        </w:rPr>
        <w:t xml:space="preserve">, for example through an Advance </w:t>
      </w:r>
      <w:r w:rsidR="00B72812" w:rsidRPr="00B72812">
        <w:rPr>
          <w:rFonts w:asciiTheme="minorHAnsi" w:hAnsiTheme="minorHAnsi" w:cstheme="minorHAnsi"/>
        </w:rPr>
        <w:t xml:space="preserve">Care </w:t>
      </w:r>
      <w:r w:rsidR="00C266D8" w:rsidRPr="00B72812">
        <w:rPr>
          <w:rFonts w:asciiTheme="minorHAnsi" w:hAnsiTheme="minorHAnsi" w:cstheme="minorHAnsi"/>
        </w:rPr>
        <w:t xml:space="preserve">Plan, </w:t>
      </w:r>
      <w:r w:rsidR="00C266D8" w:rsidRPr="00B72812">
        <w:rPr>
          <w:rStyle w:val="normaltextrun"/>
          <w:rFonts w:asciiTheme="minorHAnsi" w:hAnsiTheme="minorHAnsi" w:cstheme="minorHAnsi"/>
        </w:rPr>
        <w:t>Health Directive,</w:t>
      </w:r>
      <w:r w:rsidR="00B72812" w:rsidRPr="00B72812">
        <w:rPr>
          <w:rStyle w:val="normaltextrun"/>
          <w:rFonts w:asciiTheme="minorHAnsi" w:hAnsiTheme="minorHAnsi" w:cstheme="minorHAnsi"/>
        </w:rPr>
        <w:t xml:space="preserve"> </w:t>
      </w:r>
      <w:r w:rsidR="00B72812" w:rsidRPr="00B72812">
        <w:rPr>
          <w:color w:val="000000"/>
          <w:szCs w:val="24"/>
        </w:rPr>
        <w:t xml:space="preserve">Advance Consent Direction, </w:t>
      </w:r>
      <w:r w:rsidR="008E4184">
        <w:rPr>
          <w:color w:val="000000"/>
          <w:szCs w:val="24"/>
        </w:rPr>
        <w:t>Enduring Power of Attorney</w:t>
      </w:r>
      <w:r w:rsidR="008E4184" w:rsidRPr="00B72812">
        <w:rPr>
          <w:color w:val="000000"/>
          <w:szCs w:val="24"/>
        </w:rPr>
        <w:t xml:space="preserve"> </w:t>
      </w:r>
      <w:r w:rsidR="00C266D8" w:rsidRPr="00B72812">
        <w:rPr>
          <w:rStyle w:val="normaltextrun"/>
          <w:rFonts w:asciiTheme="minorHAnsi" w:hAnsiTheme="minorHAnsi" w:cstheme="minorHAnsi"/>
        </w:rPr>
        <w:t>etc</w:t>
      </w:r>
      <w:r w:rsidRPr="00B72812">
        <w:rPr>
          <w:rStyle w:val="normaltextrun"/>
          <w:rFonts w:asciiTheme="minorHAnsi" w:hAnsiTheme="minorHAnsi" w:cstheme="minorHAnsi"/>
        </w:rPr>
        <w:t>.</w:t>
      </w:r>
      <w:r w:rsidR="00C266D8" w:rsidRPr="00B72812">
        <w:rPr>
          <w:rStyle w:val="normaltextrun"/>
          <w:rFonts w:asciiTheme="minorHAnsi" w:hAnsiTheme="minorHAnsi" w:cstheme="minorHAnsi"/>
        </w:rPr>
        <w:t xml:space="preserve"> </w:t>
      </w:r>
    </w:p>
    <w:p w14:paraId="1F6F2A89" w14:textId="562B3AF3" w:rsidR="00C266D8" w:rsidRPr="00C266D8" w:rsidRDefault="00EB6083" w:rsidP="000754C6">
      <w:pPr>
        <w:pStyle w:val="paragraph"/>
        <w:numPr>
          <w:ilvl w:val="0"/>
          <w:numId w:val="29"/>
        </w:numPr>
        <w:spacing w:before="0" w:beforeAutospacing="0" w:after="0" w:afterAutospacing="0"/>
        <w:textAlignment w:val="baseline"/>
        <w:rPr>
          <w:rFonts w:asciiTheme="minorHAnsi" w:hAnsiTheme="minorHAnsi" w:cstheme="minorHAnsi"/>
        </w:rPr>
      </w:pPr>
      <w:r w:rsidRPr="00B72812">
        <w:rPr>
          <w:rStyle w:val="normaltextrun"/>
          <w:rFonts w:asciiTheme="minorHAnsi" w:hAnsiTheme="minorHAnsi" w:cstheme="minorHAnsi"/>
        </w:rPr>
        <w:t>C</w:t>
      </w:r>
      <w:r w:rsidR="00C266D8" w:rsidRPr="00B72812">
        <w:rPr>
          <w:rStyle w:val="normaltextrun"/>
          <w:rFonts w:asciiTheme="minorHAnsi" w:hAnsiTheme="minorHAnsi" w:cstheme="minorHAnsi"/>
        </w:rPr>
        <w:t>onsent cannot be sought</w:t>
      </w:r>
      <w:r w:rsidR="00C266D8" w:rsidRPr="00C266D8">
        <w:rPr>
          <w:rStyle w:val="normaltextrun"/>
          <w:rFonts w:asciiTheme="minorHAnsi" w:hAnsiTheme="minorHAnsi" w:cstheme="minorHAnsi"/>
        </w:rPr>
        <w:t xml:space="preserve"> from a substitute decision maker due to </w:t>
      </w:r>
      <w:r>
        <w:rPr>
          <w:rStyle w:val="normaltextrun"/>
          <w:rFonts w:asciiTheme="minorHAnsi" w:hAnsiTheme="minorHAnsi" w:cstheme="minorHAnsi"/>
        </w:rPr>
        <w:t xml:space="preserve">the </w:t>
      </w:r>
      <w:r w:rsidR="00C266D8" w:rsidRPr="00C266D8">
        <w:rPr>
          <w:rStyle w:val="normaltextrun"/>
          <w:rFonts w:asciiTheme="minorHAnsi" w:hAnsiTheme="minorHAnsi" w:cstheme="minorHAnsi"/>
        </w:rPr>
        <w:t>urgency of the treatment required.</w:t>
      </w:r>
    </w:p>
    <w:p w14:paraId="2CA12BE3" w14:textId="71B31173" w:rsidR="00783E7C" w:rsidRDefault="00783E7C" w:rsidP="00C266D8">
      <w:pPr>
        <w:pStyle w:val="ListParagraph"/>
        <w:ind w:left="360"/>
        <w:rPr>
          <w:szCs w:val="24"/>
          <w:lang w:eastAsia="en-AU"/>
        </w:rPr>
      </w:pPr>
    </w:p>
    <w:p w14:paraId="6ADB2F6E" w14:textId="45A0F8F7" w:rsidR="005473D4" w:rsidRDefault="005473D4" w:rsidP="005473D4">
      <w:pPr>
        <w:pStyle w:val="Default"/>
        <w:rPr>
          <w:rFonts w:asciiTheme="minorHAnsi" w:hAnsiTheme="minorHAnsi" w:cstheme="minorHAnsi"/>
          <w:color w:val="auto"/>
        </w:rPr>
      </w:pPr>
      <w:r w:rsidRPr="00F7383B">
        <w:rPr>
          <w:rFonts w:asciiTheme="minorHAnsi" w:hAnsiTheme="minorHAnsi" w:cstheme="minorHAnsi"/>
          <w:color w:val="auto"/>
        </w:rPr>
        <w:t xml:space="preserve">The circumstances </w:t>
      </w:r>
      <w:r w:rsidR="00EB6083">
        <w:rPr>
          <w:rFonts w:asciiTheme="minorHAnsi" w:hAnsiTheme="minorHAnsi" w:cstheme="minorHAnsi"/>
          <w:color w:val="auto"/>
        </w:rPr>
        <w:t>of</w:t>
      </w:r>
      <w:r w:rsidRPr="00F7383B">
        <w:rPr>
          <w:rFonts w:asciiTheme="minorHAnsi" w:hAnsiTheme="minorHAnsi" w:cstheme="minorHAnsi"/>
          <w:color w:val="auto"/>
        </w:rPr>
        <w:t xml:space="preserve"> the emergency and the person’s lack of capacity to consent must be documented in the person’s clinical record</w:t>
      </w:r>
      <w:r w:rsidR="001B76C6" w:rsidRPr="00F7383B">
        <w:rPr>
          <w:rFonts w:asciiTheme="minorHAnsi" w:hAnsiTheme="minorHAnsi" w:cstheme="minorHAnsi"/>
          <w:color w:val="auto"/>
        </w:rPr>
        <w:t xml:space="preserve"> and communicated with the person, next of kin or substitute decision maker as soon as </w:t>
      </w:r>
      <w:r w:rsidR="008E7955" w:rsidRPr="00F7383B">
        <w:rPr>
          <w:rFonts w:asciiTheme="minorHAnsi" w:hAnsiTheme="minorHAnsi" w:cstheme="minorHAnsi"/>
          <w:color w:val="auto"/>
        </w:rPr>
        <w:t>practica</w:t>
      </w:r>
      <w:r w:rsidR="00EB6083">
        <w:rPr>
          <w:rFonts w:asciiTheme="minorHAnsi" w:hAnsiTheme="minorHAnsi" w:cstheme="minorHAnsi"/>
          <w:color w:val="auto"/>
        </w:rPr>
        <w:t>ble</w:t>
      </w:r>
      <w:r w:rsidR="008E7955" w:rsidRPr="00F7383B">
        <w:rPr>
          <w:rFonts w:asciiTheme="minorHAnsi" w:hAnsiTheme="minorHAnsi" w:cstheme="minorHAnsi"/>
          <w:color w:val="auto"/>
        </w:rPr>
        <w:t>.</w:t>
      </w:r>
    </w:p>
    <w:p w14:paraId="66B2763A" w14:textId="77777777" w:rsidR="00A5384D" w:rsidRDefault="00A5384D" w:rsidP="006F5335">
      <w:pPr>
        <w:jc w:val="right"/>
      </w:pPr>
    </w:p>
    <w:p w14:paraId="7BF2E46F" w14:textId="77777777" w:rsidR="00A5384D" w:rsidRDefault="00A5384D" w:rsidP="006F5335">
      <w:pPr>
        <w:jc w:val="right"/>
      </w:pPr>
    </w:p>
    <w:p w14:paraId="590872A0" w14:textId="45BCED92" w:rsidR="005743D1" w:rsidRDefault="00C558A8" w:rsidP="006F5335">
      <w:pPr>
        <w:jc w:val="right"/>
        <w:rPr>
          <w:rFonts w:asciiTheme="minorHAnsi" w:hAnsiTheme="minorHAnsi" w:cstheme="minorHAnsi"/>
          <w:color w:val="B2A1C7" w:themeColor="accent4" w:themeTint="99"/>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743D1" w:rsidRPr="00CD1C0E" w14:paraId="5410FA2F" w14:textId="77777777" w:rsidTr="008B1366">
        <w:trPr>
          <w:cantSplit/>
          <w:trHeight w:val="285"/>
        </w:trPr>
        <w:tc>
          <w:tcPr>
            <w:tcW w:w="9158" w:type="dxa"/>
            <w:shd w:val="clear" w:color="auto" w:fill="D9D9D9" w:themeFill="background1" w:themeFillShade="D9"/>
          </w:tcPr>
          <w:p w14:paraId="1BBA45B5" w14:textId="66E4E0A2" w:rsidR="005743D1" w:rsidRPr="003D2D06" w:rsidRDefault="005743D1" w:rsidP="008B1366">
            <w:pPr>
              <w:pStyle w:val="Heading1"/>
            </w:pPr>
            <w:bookmarkStart w:id="45" w:name="_Toc147411211"/>
            <w:bookmarkStart w:id="46" w:name="_Toc167114924"/>
            <w:r w:rsidRPr="003D2D06">
              <w:t xml:space="preserve">Section </w:t>
            </w:r>
            <w:r w:rsidR="00BE6833">
              <w:t>5</w:t>
            </w:r>
            <w:r w:rsidRPr="003D2D06">
              <w:t xml:space="preserve"> – </w:t>
            </w:r>
            <w:r>
              <w:t xml:space="preserve">Responsibility </w:t>
            </w:r>
            <w:r w:rsidR="00ED1681">
              <w:t>for Obtaining</w:t>
            </w:r>
            <w:r>
              <w:t xml:space="preserve"> Consent</w:t>
            </w:r>
            <w:bookmarkEnd w:id="45"/>
            <w:bookmarkEnd w:id="46"/>
          </w:p>
        </w:tc>
      </w:tr>
    </w:tbl>
    <w:p w14:paraId="2411377A" w14:textId="77777777" w:rsidR="005743D1" w:rsidRPr="001F21C1" w:rsidRDefault="005743D1" w:rsidP="00527901">
      <w:pPr>
        <w:rPr>
          <w:rFonts w:asciiTheme="minorHAnsi" w:hAnsiTheme="minorHAnsi" w:cstheme="minorHAnsi"/>
          <w:color w:val="B2A1C7" w:themeColor="accent4" w:themeTint="99"/>
          <w:szCs w:val="24"/>
        </w:rPr>
      </w:pPr>
    </w:p>
    <w:p w14:paraId="285C723A" w14:textId="0075BDA5" w:rsidR="00A350D6" w:rsidRDefault="00B87867" w:rsidP="005473D4">
      <w:pPr>
        <w:autoSpaceDE w:val="0"/>
        <w:autoSpaceDN w:val="0"/>
        <w:adjustRightInd w:val="0"/>
        <w:rPr>
          <w:szCs w:val="24"/>
        </w:rPr>
      </w:pPr>
      <w:r w:rsidRPr="00D77BDD">
        <w:rPr>
          <w:rFonts w:asciiTheme="minorHAnsi" w:eastAsiaTheme="minorHAnsi" w:hAnsiTheme="minorHAnsi" w:cstheme="minorHAnsi"/>
          <w:szCs w:val="24"/>
        </w:rPr>
        <w:t xml:space="preserve">In general, the </w:t>
      </w:r>
      <w:r w:rsidR="00053E32" w:rsidRPr="00D77BDD">
        <w:rPr>
          <w:rFonts w:asciiTheme="minorHAnsi" w:eastAsiaTheme="minorHAnsi" w:hAnsiTheme="minorHAnsi" w:cstheme="minorHAnsi"/>
          <w:szCs w:val="24"/>
        </w:rPr>
        <w:t xml:space="preserve">clinician recommending the treatment and the clinician performing the treatment </w:t>
      </w:r>
      <w:r w:rsidRPr="00D77BDD">
        <w:rPr>
          <w:rFonts w:asciiTheme="minorHAnsi" w:eastAsiaTheme="minorHAnsi" w:hAnsiTheme="minorHAnsi" w:cstheme="minorHAnsi"/>
          <w:szCs w:val="24"/>
        </w:rPr>
        <w:t>have</w:t>
      </w:r>
      <w:r w:rsidR="00053E32" w:rsidRPr="00D77BDD">
        <w:rPr>
          <w:rFonts w:asciiTheme="minorHAnsi" w:eastAsiaTheme="minorHAnsi" w:hAnsiTheme="minorHAnsi" w:cstheme="minorHAnsi"/>
          <w:szCs w:val="24"/>
        </w:rPr>
        <w:t xml:space="preserve"> </w:t>
      </w:r>
      <w:r w:rsidRPr="00D77BDD">
        <w:rPr>
          <w:rFonts w:asciiTheme="minorHAnsi" w:eastAsiaTheme="minorHAnsi" w:hAnsiTheme="minorHAnsi" w:cstheme="minorHAnsi"/>
          <w:szCs w:val="24"/>
        </w:rPr>
        <w:t>share</w:t>
      </w:r>
      <w:r w:rsidR="00053E32" w:rsidRPr="00D77BDD">
        <w:rPr>
          <w:rFonts w:asciiTheme="minorHAnsi" w:eastAsiaTheme="minorHAnsi" w:hAnsiTheme="minorHAnsi" w:cstheme="minorHAnsi"/>
          <w:szCs w:val="24"/>
        </w:rPr>
        <w:t>d</w:t>
      </w:r>
      <w:r w:rsidRPr="00D77BDD">
        <w:rPr>
          <w:rFonts w:asciiTheme="minorHAnsi" w:eastAsiaTheme="minorHAnsi" w:hAnsiTheme="minorHAnsi" w:cstheme="minorHAnsi"/>
          <w:szCs w:val="24"/>
        </w:rPr>
        <w:t>, legal responsibility for the overall care of the p</w:t>
      </w:r>
      <w:r w:rsidR="00A350D6">
        <w:rPr>
          <w:rFonts w:asciiTheme="minorHAnsi" w:eastAsiaTheme="minorHAnsi" w:hAnsiTheme="minorHAnsi" w:cstheme="minorHAnsi"/>
          <w:szCs w:val="24"/>
        </w:rPr>
        <w:t>erson</w:t>
      </w:r>
      <w:r w:rsidRPr="00D77BDD">
        <w:rPr>
          <w:rFonts w:asciiTheme="minorHAnsi" w:eastAsiaTheme="minorHAnsi" w:hAnsiTheme="minorHAnsi" w:cstheme="minorHAnsi"/>
          <w:szCs w:val="24"/>
        </w:rPr>
        <w:t xml:space="preserve">. </w:t>
      </w:r>
      <w:r w:rsidR="008119C9" w:rsidRPr="008119C9">
        <w:rPr>
          <w:rFonts w:asciiTheme="minorHAnsi" w:hAnsiTheme="minorHAnsi" w:cstheme="minorHAnsi"/>
          <w:szCs w:val="24"/>
          <w:lang w:eastAsia="en-AU"/>
        </w:rPr>
        <w:t xml:space="preserve">It is acknowledged that consent discussions often occur over time and include </w:t>
      </w:r>
      <w:r w:rsidR="008119C9" w:rsidRPr="008119C9">
        <w:rPr>
          <w:szCs w:val="24"/>
        </w:rPr>
        <w:t xml:space="preserve">referring </w:t>
      </w:r>
      <w:proofErr w:type="gramStart"/>
      <w:r w:rsidR="008119C9">
        <w:rPr>
          <w:szCs w:val="24"/>
        </w:rPr>
        <w:t>clinicians</w:t>
      </w:r>
      <w:r w:rsidR="00E32917">
        <w:rPr>
          <w:szCs w:val="24"/>
        </w:rPr>
        <w:t>,</w:t>
      </w:r>
      <w:r w:rsidR="008119C9" w:rsidRPr="008119C9">
        <w:rPr>
          <w:szCs w:val="24"/>
        </w:rPr>
        <w:t xml:space="preserve"> and</w:t>
      </w:r>
      <w:proofErr w:type="gramEnd"/>
      <w:r w:rsidR="008119C9" w:rsidRPr="008119C9">
        <w:rPr>
          <w:szCs w:val="24"/>
        </w:rPr>
        <w:t xml:space="preserve"> </w:t>
      </w:r>
      <w:r w:rsidR="00E32917">
        <w:rPr>
          <w:szCs w:val="24"/>
        </w:rPr>
        <w:t xml:space="preserve">then </w:t>
      </w:r>
      <w:r w:rsidR="008119C9" w:rsidRPr="008119C9">
        <w:rPr>
          <w:szCs w:val="24"/>
        </w:rPr>
        <w:t>continue through the p</w:t>
      </w:r>
      <w:r w:rsidR="00A350D6">
        <w:rPr>
          <w:szCs w:val="24"/>
        </w:rPr>
        <w:t>erson</w:t>
      </w:r>
      <w:r w:rsidR="008119C9" w:rsidRPr="008119C9">
        <w:rPr>
          <w:szCs w:val="24"/>
        </w:rPr>
        <w:t>’s</w:t>
      </w:r>
      <w:r w:rsidR="00A350D6">
        <w:rPr>
          <w:szCs w:val="24"/>
        </w:rPr>
        <w:t xml:space="preserve"> health </w:t>
      </w:r>
      <w:r w:rsidR="008119C9" w:rsidRPr="008119C9">
        <w:rPr>
          <w:szCs w:val="24"/>
        </w:rPr>
        <w:t xml:space="preserve">journey as </w:t>
      </w:r>
      <w:proofErr w:type="spellStart"/>
      <w:r w:rsidR="008119C9" w:rsidRPr="008119C9">
        <w:rPr>
          <w:szCs w:val="24"/>
        </w:rPr>
        <w:t>a</w:t>
      </w:r>
      <w:proofErr w:type="spellEnd"/>
      <w:r w:rsidR="008119C9" w:rsidRPr="008119C9">
        <w:rPr>
          <w:szCs w:val="24"/>
        </w:rPr>
        <w:t xml:space="preserve"> out-patient and in-patient.</w:t>
      </w:r>
      <w:r w:rsidR="008119C9">
        <w:rPr>
          <w:szCs w:val="24"/>
        </w:rPr>
        <w:t xml:space="preserve"> </w:t>
      </w:r>
    </w:p>
    <w:p w14:paraId="6AD89389" w14:textId="77777777" w:rsidR="00A350D6" w:rsidRDefault="00A350D6" w:rsidP="005473D4">
      <w:pPr>
        <w:autoSpaceDE w:val="0"/>
        <w:autoSpaceDN w:val="0"/>
        <w:adjustRightInd w:val="0"/>
        <w:rPr>
          <w:szCs w:val="24"/>
        </w:rPr>
      </w:pPr>
    </w:p>
    <w:p w14:paraId="48E6DB85" w14:textId="77777777" w:rsidR="00A350D6" w:rsidRPr="00A350D6" w:rsidRDefault="005473D4" w:rsidP="00A350D6">
      <w:pPr>
        <w:autoSpaceDE w:val="0"/>
        <w:autoSpaceDN w:val="0"/>
        <w:adjustRightInd w:val="0"/>
        <w:rPr>
          <w:rFonts w:asciiTheme="minorHAnsi" w:hAnsiTheme="minorHAnsi" w:cstheme="minorHAnsi"/>
          <w:szCs w:val="24"/>
          <w:lang w:eastAsia="en-AU"/>
        </w:rPr>
      </w:pPr>
      <w:r w:rsidRPr="00A350D6">
        <w:rPr>
          <w:rFonts w:asciiTheme="minorHAnsi" w:hAnsiTheme="minorHAnsi" w:cstheme="minorHAnsi"/>
          <w:szCs w:val="24"/>
          <w:lang w:eastAsia="en-AU"/>
        </w:rPr>
        <w:t xml:space="preserve">The clinician </w:t>
      </w:r>
      <w:r w:rsidR="00E32917" w:rsidRPr="00A350D6">
        <w:rPr>
          <w:rFonts w:asciiTheme="minorHAnsi" w:hAnsiTheme="minorHAnsi" w:cstheme="minorHAnsi"/>
          <w:szCs w:val="24"/>
          <w:lang w:eastAsia="en-AU"/>
        </w:rPr>
        <w:t xml:space="preserve">who </w:t>
      </w:r>
      <w:r w:rsidRPr="00A350D6">
        <w:rPr>
          <w:rFonts w:asciiTheme="minorHAnsi" w:hAnsiTheme="minorHAnsi" w:cstheme="minorHAnsi"/>
          <w:szCs w:val="24"/>
          <w:lang w:eastAsia="en-AU"/>
        </w:rPr>
        <w:t xml:space="preserve">recommends or advises a person to undergo </w:t>
      </w:r>
      <w:r w:rsidR="00053E32" w:rsidRPr="00A350D6">
        <w:rPr>
          <w:rFonts w:asciiTheme="minorHAnsi" w:eastAsiaTheme="minorHAnsi" w:hAnsiTheme="minorHAnsi" w:cstheme="minorHAnsi"/>
          <w:szCs w:val="24"/>
        </w:rPr>
        <w:t>treatment</w:t>
      </w:r>
      <w:r w:rsidRPr="00A350D6">
        <w:rPr>
          <w:rFonts w:asciiTheme="minorHAnsi" w:hAnsiTheme="minorHAnsi" w:cstheme="minorHAnsi"/>
          <w:szCs w:val="24"/>
          <w:lang w:eastAsia="en-AU"/>
        </w:rPr>
        <w:t xml:space="preserve"> is responsible for</w:t>
      </w:r>
      <w:r w:rsidR="00A350D6" w:rsidRPr="00A350D6">
        <w:rPr>
          <w:rFonts w:asciiTheme="minorHAnsi" w:hAnsiTheme="minorHAnsi" w:cstheme="minorHAnsi"/>
          <w:szCs w:val="24"/>
          <w:lang w:eastAsia="en-AU"/>
        </w:rPr>
        <w:t>:</w:t>
      </w:r>
      <w:r w:rsidR="00B87867" w:rsidRPr="00A350D6">
        <w:rPr>
          <w:rFonts w:asciiTheme="minorHAnsi" w:hAnsiTheme="minorHAnsi" w:cstheme="minorHAnsi"/>
          <w:szCs w:val="24"/>
          <w:lang w:eastAsia="en-AU"/>
        </w:rPr>
        <w:t xml:space="preserve"> </w:t>
      </w:r>
    </w:p>
    <w:p w14:paraId="736B48D9" w14:textId="5994C849" w:rsidR="00A350D6" w:rsidRDefault="00A350D6" w:rsidP="000754C6">
      <w:pPr>
        <w:pStyle w:val="ListParagraph"/>
        <w:numPr>
          <w:ilvl w:val="0"/>
          <w:numId w:val="38"/>
        </w:numPr>
        <w:autoSpaceDE w:val="0"/>
        <w:autoSpaceDN w:val="0"/>
        <w:adjustRightInd w:val="0"/>
        <w:rPr>
          <w:rFonts w:asciiTheme="minorHAnsi" w:hAnsiTheme="minorHAnsi" w:cstheme="minorHAnsi"/>
          <w:szCs w:val="24"/>
          <w:lang w:eastAsia="en-AU"/>
        </w:rPr>
      </w:pPr>
      <w:r>
        <w:rPr>
          <w:rFonts w:asciiTheme="minorHAnsi" w:hAnsiTheme="minorHAnsi" w:cstheme="minorHAnsi"/>
          <w:szCs w:val="24"/>
          <w:lang w:eastAsia="en-AU"/>
        </w:rPr>
        <w:t>O</w:t>
      </w:r>
      <w:r w:rsidR="00B87867" w:rsidRPr="00A350D6">
        <w:rPr>
          <w:rFonts w:asciiTheme="minorHAnsi" w:hAnsiTheme="minorHAnsi" w:cstheme="minorHAnsi"/>
          <w:szCs w:val="24"/>
          <w:lang w:eastAsia="en-AU"/>
        </w:rPr>
        <w:t>btaining</w:t>
      </w:r>
      <w:r w:rsidR="0095149E" w:rsidRPr="00A350D6">
        <w:rPr>
          <w:rFonts w:asciiTheme="minorHAnsi" w:hAnsiTheme="minorHAnsi" w:cstheme="minorHAnsi"/>
          <w:szCs w:val="24"/>
          <w:lang w:eastAsia="en-AU"/>
        </w:rPr>
        <w:t xml:space="preserve"> </w:t>
      </w:r>
      <w:r w:rsidR="00B87867" w:rsidRPr="00A350D6">
        <w:rPr>
          <w:rFonts w:asciiTheme="minorHAnsi" w:hAnsiTheme="minorHAnsi" w:cstheme="minorHAnsi"/>
          <w:szCs w:val="24"/>
          <w:lang w:eastAsia="en-AU"/>
        </w:rPr>
        <w:t xml:space="preserve">consent and ensuring the </w:t>
      </w:r>
      <w:r w:rsidRPr="00A350D6">
        <w:rPr>
          <w:rFonts w:asciiTheme="minorHAnsi" w:hAnsiTheme="minorHAnsi" w:cstheme="minorHAnsi"/>
          <w:szCs w:val="24"/>
          <w:lang w:eastAsia="en-AU"/>
        </w:rPr>
        <w:t xml:space="preserve">requirements for </w:t>
      </w:r>
      <w:r w:rsidR="00B87867" w:rsidRPr="00A350D6">
        <w:rPr>
          <w:rFonts w:asciiTheme="minorHAnsi" w:hAnsiTheme="minorHAnsi" w:cstheme="minorHAnsi"/>
          <w:szCs w:val="24"/>
          <w:lang w:eastAsia="en-AU"/>
        </w:rPr>
        <w:t>valid informed consent have been followed.</w:t>
      </w:r>
      <w:r w:rsidR="00E32917" w:rsidRPr="00A350D6">
        <w:rPr>
          <w:rFonts w:asciiTheme="minorHAnsi" w:hAnsiTheme="minorHAnsi" w:cstheme="minorHAnsi"/>
          <w:szCs w:val="24"/>
          <w:lang w:eastAsia="en-AU"/>
        </w:rPr>
        <w:t xml:space="preserve"> </w:t>
      </w:r>
    </w:p>
    <w:p w14:paraId="4BBC1B68" w14:textId="0E146A62" w:rsidR="00A350D6" w:rsidRPr="00A350D6" w:rsidRDefault="00A350D6" w:rsidP="000754C6">
      <w:pPr>
        <w:pStyle w:val="ListParagraph"/>
        <w:numPr>
          <w:ilvl w:val="0"/>
          <w:numId w:val="38"/>
        </w:numPr>
        <w:autoSpaceDE w:val="0"/>
        <w:autoSpaceDN w:val="0"/>
        <w:adjustRightInd w:val="0"/>
        <w:rPr>
          <w:rFonts w:asciiTheme="minorHAnsi" w:hAnsiTheme="minorHAnsi" w:cstheme="minorHAnsi"/>
          <w:szCs w:val="24"/>
          <w:lang w:eastAsia="en-AU"/>
        </w:rPr>
      </w:pPr>
      <w:r>
        <w:rPr>
          <w:rFonts w:asciiTheme="minorHAnsi" w:hAnsiTheme="minorHAnsi" w:cstheme="minorHAnsi"/>
          <w:szCs w:val="24"/>
          <w:lang w:eastAsia="en-AU"/>
        </w:rPr>
        <w:t xml:space="preserve">The exception to this is when the </w:t>
      </w:r>
      <w:r w:rsidR="00AC5C61">
        <w:rPr>
          <w:rFonts w:asciiTheme="minorHAnsi" w:hAnsiTheme="minorHAnsi" w:cstheme="minorHAnsi"/>
          <w:szCs w:val="24"/>
          <w:lang w:eastAsia="en-AU"/>
        </w:rPr>
        <w:t>clinician recommending (and referring) the treatment is not employed by CHS. In this case</w:t>
      </w:r>
      <w:r w:rsidR="00AC5C61" w:rsidRPr="00AC5C61">
        <w:rPr>
          <w:rFonts w:asciiTheme="minorHAnsi" w:hAnsiTheme="minorHAnsi" w:cstheme="minorHAnsi"/>
          <w:szCs w:val="24"/>
          <w:lang w:eastAsia="en-AU"/>
        </w:rPr>
        <w:t xml:space="preserve"> </w:t>
      </w:r>
      <w:r w:rsidR="00AC5C61" w:rsidRPr="00BF21BD">
        <w:rPr>
          <w:rFonts w:asciiTheme="minorHAnsi" w:hAnsiTheme="minorHAnsi" w:cstheme="minorHAnsi"/>
          <w:szCs w:val="24"/>
          <w:lang w:eastAsia="en-AU"/>
        </w:rPr>
        <w:t xml:space="preserve">the </w:t>
      </w:r>
      <w:r w:rsidR="00AC5C61" w:rsidRPr="008119C9">
        <w:rPr>
          <w:rFonts w:asciiTheme="minorHAnsi" w:hAnsiTheme="minorHAnsi" w:cstheme="minorHAnsi"/>
          <w:szCs w:val="24"/>
          <w:lang w:eastAsia="en-AU"/>
        </w:rPr>
        <w:t>responsibility for obtaining consent</w:t>
      </w:r>
      <w:r w:rsidR="00AC5C61">
        <w:rPr>
          <w:rFonts w:asciiTheme="minorHAnsi" w:hAnsiTheme="minorHAnsi" w:cstheme="minorHAnsi"/>
          <w:szCs w:val="24"/>
          <w:lang w:eastAsia="en-AU"/>
        </w:rPr>
        <w:t xml:space="preserve"> for a procedure at CHS</w:t>
      </w:r>
      <w:r w:rsidR="00AC5C61" w:rsidRPr="008119C9">
        <w:rPr>
          <w:rFonts w:asciiTheme="minorHAnsi" w:hAnsiTheme="minorHAnsi" w:cstheme="minorHAnsi"/>
          <w:szCs w:val="24"/>
          <w:lang w:eastAsia="en-AU"/>
        </w:rPr>
        <w:t xml:space="preserve"> lies with the most senior CHS clinician</w:t>
      </w:r>
      <w:r w:rsidR="00AC5C61">
        <w:rPr>
          <w:rFonts w:asciiTheme="minorHAnsi" w:hAnsiTheme="minorHAnsi" w:cstheme="minorHAnsi"/>
          <w:szCs w:val="24"/>
          <w:lang w:eastAsia="en-AU"/>
        </w:rPr>
        <w:t xml:space="preserve"> involved in the person’s care (often the medical practitioner under whose care a </w:t>
      </w:r>
      <w:r w:rsidR="000E3BBC">
        <w:rPr>
          <w:rFonts w:asciiTheme="minorHAnsi" w:hAnsiTheme="minorHAnsi" w:cstheme="minorHAnsi"/>
          <w:szCs w:val="24"/>
          <w:lang w:eastAsia="en-AU"/>
        </w:rPr>
        <w:t>person</w:t>
      </w:r>
      <w:r w:rsidR="00AC5C61">
        <w:rPr>
          <w:rFonts w:asciiTheme="minorHAnsi" w:hAnsiTheme="minorHAnsi" w:cstheme="minorHAnsi"/>
          <w:szCs w:val="24"/>
          <w:lang w:eastAsia="en-AU"/>
        </w:rPr>
        <w:t xml:space="preserve"> is admitted).</w:t>
      </w:r>
    </w:p>
    <w:p w14:paraId="41459171" w14:textId="77777777" w:rsidR="00A350D6" w:rsidRDefault="00A350D6" w:rsidP="005473D4">
      <w:pPr>
        <w:autoSpaceDE w:val="0"/>
        <w:autoSpaceDN w:val="0"/>
        <w:adjustRightInd w:val="0"/>
        <w:rPr>
          <w:rFonts w:asciiTheme="minorHAnsi" w:hAnsiTheme="minorHAnsi" w:cstheme="minorHAnsi"/>
          <w:szCs w:val="24"/>
          <w:lang w:eastAsia="en-AU"/>
        </w:rPr>
      </w:pPr>
    </w:p>
    <w:p w14:paraId="75D04A42" w14:textId="678FEAA4" w:rsidR="00053E32" w:rsidRPr="00BF21BD" w:rsidRDefault="00D77BDD" w:rsidP="00053E32">
      <w:pPr>
        <w:autoSpaceDE w:val="0"/>
        <w:autoSpaceDN w:val="0"/>
        <w:adjustRightInd w:val="0"/>
        <w:rPr>
          <w:rFonts w:asciiTheme="minorHAnsi" w:eastAsiaTheme="minorHAnsi" w:hAnsiTheme="minorHAnsi" w:cstheme="minorHAnsi"/>
          <w:szCs w:val="24"/>
        </w:rPr>
      </w:pPr>
      <w:r w:rsidRPr="00BF21BD">
        <w:rPr>
          <w:rFonts w:asciiTheme="minorHAnsi" w:eastAsiaTheme="minorHAnsi" w:hAnsiTheme="minorHAnsi" w:cstheme="minorHAnsi"/>
          <w:szCs w:val="24"/>
        </w:rPr>
        <w:t xml:space="preserve">The clinician </w:t>
      </w:r>
      <w:r w:rsidR="00053E32" w:rsidRPr="00BF21BD">
        <w:rPr>
          <w:rFonts w:asciiTheme="minorHAnsi" w:eastAsiaTheme="minorHAnsi" w:hAnsiTheme="minorHAnsi" w:cstheme="minorHAnsi"/>
          <w:szCs w:val="24"/>
        </w:rPr>
        <w:t>performing the treatment</w:t>
      </w:r>
      <w:r w:rsidRPr="00BF21BD">
        <w:rPr>
          <w:rFonts w:asciiTheme="minorHAnsi" w:eastAsiaTheme="minorHAnsi" w:hAnsiTheme="minorHAnsi" w:cstheme="minorHAnsi"/>
          <w:szCs w:val="24"/>
        </w:rPr>
        <w:t xml:space="preserve"> is responsible for ensuring </w:t>
      </w:r>
      <w:r w:rsidR="00E32917">
        <w:rPr>
          <w:rFonts w:asciiTheme="minorHAnsi" w:eastAsiaTheme="minorHAnsi" w:hAnsiTheme="minorHAnsi" w:cstheme="minorHAnsi"/>
          <w:szCs w:val="24"/>
        </w:rPr>
        <w:t xml:space="preserve">that </w:t>
      </w:r>
      <w:r w:rsidRPr="00BF21BD">
        <w:rPr>
          <w:rFonts w:asciiTheme="minorHAnsi" w:eastAsiaTheme="minorHAnsi" w:hAnsiTheme="minorHAnsi" w:cstheme="minorHAnsi"/>
          <w:szCs w:val="24"/>
        </w:rPr>
        <w:t>prior to commencing the treatment</w:t>
      </w:r>
      <w:r w:rsidR="00053E32" w:rsidRPr="00BF21BD">
        <w:rPr>
          <w:rFonts w:asciiTheme="minorHAnsi" w:eastAsiaTheme="minorHAnsi" w:hAnsiTheme="minorHAnsi" w:cstheme="minorHAnsi"/>
          <w:szCs w:val="24"/>
        </w:rPr>
        <w:t>:</w:t>
      </w:r>
    </w:p>
    <w:p w14:paraId="52BDBD30" w14:textId="624F2B08" w:rsidR="00053E32" w:rsidRPr="00A350D6" w:rsidRDefault="001F4733" w:rsidP="000754C6">
      <w:pPr>
        <w:pStyle w:val="ListParagraph"/>
        <w:numPr>
          <w:ilvl w:val="0"/>
          <w:numId w:val="36"/>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szCs w:val="24"/>
        </w:rPr>
        <w:t>T</w:t>
      </w:r>
      <w:r w:rsidR="00053E32" w:rsidRPr="00A350D6">
        <w:rPr>
          <w:rFonts w:asciiTheme="minorHAnsi" w:eastAsiaTheme="minorHAnsi" w:hAnsiTheme="minorHAnsi" w:cstheme="minorHAnsi"/>
          <w:szCs w:val="24"/>
        </w:rPr>
        <w:t>he appropriate treatment has been requested for the p</w:t>
      </w:r>
      <w:r>
        <w:rPr>
          <w:rFonts w:asciiTheme="minorHAnsi" w:eastAsiaTheme="minorHAnsi" w:hAnsiTheme="minorHAnsi" w:cstheme="minorHAnsi"/>
          <w:szCs w:val="24"/>
        </w:rPr>
        <w:t>erson.</w:t>
      </w:r>
    </w:p>
    <w:p w14:paraId="288B395E" w14:textId="73FE90FA" w:rsidR="00D77BDD" w:rsidRPr="001F4733" w:rsidRDefault="001F4733" w:rsidP="000754C6">
      <w:pPr>
        <w:pStyle w:val="ListParagraph"/>
        <w:numPr>
          <w:ilvl w:val="0"/>
          <w:numId w:val="36"/>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szCs w:val="24"/>
        </w:rPr>
        <w:t>T</w:t>
      </w:r>
      <w:r w:rsidR="00053E32" w:rsidRPr="00A350D6">
        <w:rPr>
          <w:rFonts w:asciiTheme="minorHAnsi" w:eastAsiaTheme="minorHAnsi" w:hAnsiTheme="minorHAnsi" w:cstheme="minorHAnsi"/>
          <w:szCs w:val="24"/>
        </w:rPr>
        <w:t>he p</w:t>
      </w:r>
      <w:r>
        <w:rPr>
          <w:rFonts w:asciiTheme="minorHAnsi" w:eastAsiaTheme="minorHAnsi" w:hAnsiTheme="minorHAnsi" w:cstheme="minorHAnsi"/>
          <w:szCs w:val="24"/>
        </w:rPr>
        <w:t xml:space="preserve">erson </w:t>
      </w:r>
      <w:r w:rsidR="00053E32" w:rsidRPr="00A350D6">
        <w:rPr>
          <w:rFonts w:asciiTheme="minorHAnsi" w:eastAsiaTheme="minorHAnsi" w:hAnsiTheme="minorHAnsi" w:cstheme="minorHAnsi"/>
          <w:szCs w:val="24"/>
        </w:rPr>
        <w:t xml:space="preserve">has </w:t>
      </w:r>
      <w:r w:rsidR="00D77BDD" w:rsidRPr="00A350D6">
        <w:rPr>
          <w:rFonts w:asciiTheme="minorHAnsi" w:eastAsiaTheme="minorHAnsi" w:hAnsiTheme="minorHAnsi" w:cstheme="minorHAnsi"/>
          <w:szCs w:val="24"/>
        </w:rPr>
        <w:t>provided a valid informed consent</w:t>
      </w:r>
      <w:r w:rsidR="009F4D42">
        <w:rPr>
          <w:rFonts w:asciiTheme="minorHAnsi" w:eastAsiaTheme="minorHAnsi" w:hAnsiTheme="minorHAnsi" w:cstheme="minorHAnsi"/>
          <w:szCs w:val="24"/>
        </w:rPr>
        <w:t xml:space="preserve">. </w:t>
      </w:r>
    </w:p>
    <w:p w14:paraId="1B9D19EE" w14:textId="3FF922DB" w:rsidR="001F4733" w:rsidRPr="00A662DE" w:rsidRDefault="001F4733" w:rsidP="000754C6">
      <w:pPr>
        <w:pStyle w:val="ListParagraph"/>
        <w:numPr>
          <w:ilvl w:val="0"/>
          <w:numId w:val="36"/>
        </w:numPr>
        <w:autoSpaceDE w:val="0"/>
        <w:autoSpaceDN w:val="0"/>
        <w:adjustRightInd w:val="0"/>
        <w:rPr>
          <w:rFonts w:asciiTheme="minorHAnsi" w:eastAsiaTheme="minorHAnsi" w:hAnsiTheme="minorHAnsi" w:cstheme="minorHAnsi"/>
          <w:szCs w:val="24"/>
        </w:rPr>
      </w:pPr>
      <w:r>
        <w:rPr>
          <w:rFonts w:asciiTheme="minorHAnsi" w:hAnsiTheme="minorHAnsi" w:cstheme="minorHAnsi"/>
          <w:szCs w:val="24"/>
          <w:lang w:eastAsia="en-AU"/>
        </w:rPr>
        <w:lastRenderedPageBreak/>
        <w:t>If the person provided written consent</w:t>
      </w:r>
      <w:r w:rsidR="00FF34FB">
        <w:rPr>
          <w:rFonts w:asciiTheme="minorHAnsi" w:hAnsiTheme="minorHAnsi" w:cstheme="minorHAnsi"/>
          <w:szCs w:val="24"/>
          <w:lang w:eastAsia="en-AU"/>
        </w:rPr>
        <w:t>,</w:t>
      </w:r>
      <w:r>
        <w:rPr>
          <w:rFonts w:asciiTheme="minorHAnsi" w:hAnsiTheme="minorHAnsi" w:cstheme="minorHAnsi"/>
          <w:szCs w:val="24"/>
          <w:lang w:eastAsia="en-AU"/>
        </w:rPr>
        <w:t xml:space="preserve"> that it is available in their clinical record for viewing.</w:t>
      </w:r>
    </w:p>
    <w:p w14:paraId="14344520" w14:textId="77777777" w:rsidR="00D77BDD" w:rsidRPr="00BF21BD" w:rsidRDefault="00D77BDD" w:rsidP="00053E32">
      <w:pPr>
        <w:autoSpaceDE w:val="0"/>
        <w:autoSpaceDN w:val="0"/>
        <w:adjustRightInd w:val="0"/>
        <w:rPr>
          <w:rFonts w:asciiTheme="minorHAnsi" w:eastAsiaTheme="minorHAnsi" w:hAnsiTheme="minorHAnsi" w:cstheme="minorHAnsi"/>
          <w:szCs w:val="24"/>
        </w:rPr>
      </w:pPr>
    </w:p>
    <w:p w14:paraId="2EB54672" w14:textId="1514CB87" w:rsidR="005473D4" w:rsidRPr="00BF21BD" w:rsidRDefault="00E22812" w:rsidP="005473D4">
      <w:pPr>
        <w:pStyle w:val="Default"/>
        <w:rPr>
          <w:rFonts w:asciiTheme="minorHAnsi" w:hAnsiTheme="minorHAnsi" w:cstheme="minorHAnsi"/>
          <w:color w:val="auto"/>
        </w:rPr>
      </w:pPr>
      <w:r w:rsidRPr="00BF21BD">
        <w:rPr>
          <w:rFonts w:asciiTheme="minorHAnsi" w:hAnsiTheme="minorHAnsi" w:cstheme="minorHAnsi"/>
          <w:color w:val="auto"/>
        </w:rPr>
        <w:t>A</w:t>
      </w:r>
      <w:r w:rsidR="005473D4" w:rsidRPr="00BF21BD">
        <w:rPr>
          <w:rFonts w:asciiTheme="minorHAnsi" w:hAnsiTheme="minorHAnsi" w:cstheme="minorHAnsi"/>
          <w:color w:val="auto"/>
        </w:rPr>
        <w:t xml:space="preserve"> </w:t>
      </w:r>
      <w:r w:rsidRPr="00BF21BD">
        <w:rPr>
          <w:rFonts w:asciiTheme="minorHAnsi" w:hAnsiTheme="minorHAnsi" w:cstheme="minorHAnsi"/>
          <w:color w:val="auto"/>
        </w:rPr>
        <w:t xml:space="preserve">senior </w:t>
      </w:r>
      <w:r w:rsidR="005473D4" w:rsidRPr="00BF21BD">
        <w:rPr>
          <w:rFonts w:asciiTheme="minorHAnsi" w:hAnsiTheme="minorHAnsi" w:cstheme="minorHAnsi"/>
          <w:color w:val="auto"/>
        </w:rPr>
        <w:t xml:space="preserve">clinician </w:t>
      </w:r>
      <w:r w:rsidRPr="00BF21BD">
        <w:rPr>
          <w:rFonts w:asciiTheme="minorHAnsi" w:hAnsiTheme="minorHAnsi" w:cstheme="minorHAnsi"/>
          <w:color w:val="auto"/>
        </w:rPr>
        <w:t xml:space="preserve">may </w:t>
      </w:r>
      <w:r w:rsidR="005473D4" w:rsidRPr="00BF21BD">
        <w:rPr>
          <w:rFonts w:asciiTheme="minorHAnsi" w:hAnsiTheme="minorHAnsi" w:cstheme="minorHAnsi"/>
          <w:color w:val="auto"/>
        </w:rPr>
        <w:t>delegate</w:t>
      </w:r>
      <w:r w:rsidRPr="00BF21BD">
        <w:rPr>
          <w:rFonts w:asciiTheme="minorHAnsi" w:hAnsiTheme="minorHAnsi" w:cstheme="minorHAnsi"/>
          <w:color w:val="auto"/>
        </w:rPr>
        <w:t xml:space="preserve"> </w:t>
      </w:r>
      <w:r w:rsidR="005473D4" w:rsidRPr="00BF21BD">
        <w:rPr>
          <w:rFonts w:asciiTheme="minorHAnsi" w:hAnsiTheme="minorHAnsi" w:cstheme="minorHAnsi"/>
          <w:color w:val="auto"/>
        </w:rPr>
        <w:t xml:space="preserve">the </w:t>
      </w:r>
      <w:r w:rsidRPr="00BF21BD">
        <w:rPr>
          <w:rFonts w:asciiTheme="minorHAnsi" w:hAnsiTheme="minorHAnsi" w:cstheme="minorHAnsi"/>
          <w:color w:val="auto"/>
        </w:rPr>
        <w:t>consent process</w:t>
      </w:r>
      <w:r w:rsidR="00E32917">
        <w:rPr>
          <w:rFonts w:asciiTheme="minorHAnsi" w:hAnsiTheme="minorHAnsi" w:cstheme="minorHAnsi"/>
          <w:color w:val="auto"/>
        </w:rPr>
        <w:t>;</w:t>
      </w:r>
      <w:r w:rsidRPr="00BF21BD">
        <w:rPr>
          <w:rFonts w:asciiTheme="minorHAnsi" w:hAnsiTheme="minorHAnsi" w:cstheme="minorHAnsi"/>
          <w:color w:val="auto"/>
        </w:rPr>
        <w:t xml:space="preserve"> however</w:t>
      </w:r>
      <w:r w:rsidR="005473D4" w:rsidRPr="00BF21BD">
        <w:rPr>
          <w:rFonts w:asciiTheme="minorHAnsi" w:hAnsiTheme="minorHAnsi" w:cstheme="minorHAnsi"/>
          <w:color w:val="auto"/>
        </w:rPr>
        <w:t xml:space="preserve">, they remain responsible for </w:t>
      </w:r>
      <w:r w:rsidRPr="00BF21BD">
        <w:rPr>
          <w:rFonts w:asciiTheme="minorHAnsi" w:hAnsiTheme="minorHAnsi" w:cstheme="minorHAnsi"/>
          <w:color w:val="auto"/>
        </w:rPr>
        <w:t xml:space="preserve">the consent process and </w:t>
      </w:r>
      <w:r w:rsidR="005473D4" w:rsidRPr="00BF21BD">
        <w:rPr>
          <w:rFonts w:asciiTheme="minorHAnsi" w:hAnsiTheme="minorHAnsi" w:cstheme="minorHAnsi"/>
          <w:color w:val="auto"/>
        </w:rPr>
        <w:t>ensuring that</w:t>
      </w:r>
      <w:r w:rsidRPr="00BF21BD">
        <w:rPr>
          <w:rFonts w:asciiTheme="minorHAnsi" w:hAnsiTheme="minorHAnsi" w:cstheme="minorHAnsi"/>
          <w:color w:val="auto"/>
        </w:rPr>
        <w:t xml:space="preserve"> the clinician </w:t>
      </w:r>
      <w:r w:rsidR="00E32917">
        <w:rPr>
          <w:rFonts w:asciiTheme="minorHAnsi" w:hAnsiTheme="minorHAnsi" w:cstheme="minorHAnsi"/>
          <w:color w:val="auto"/>
        </w:rPr>
        <w:t xml:space="preserve">who has been </w:t>
      </w:r>
      <w:r w:rsidRPr="00BF21BD">
        <w:rPr>
          <w:rFonts w:asciiTheme="minorHAnsi" w:hAnsiTheme="minorHAnsi" w:cstheme="minorHAnsi"/>
          <w:color w:val="auto"/>
        </w:rPr>
        <w:t>delegated th</w:t>
      </w:r>
      <w:r w:rsidR="003C3B8D" w:rsidRPr="00BF21BD">
        <w:rPr>
          <w:rFonts w:asciiTheme="minorHAnsi" w:hAnsiTheme="minorHAnsi" w:cstheme="minorHAnsi"/>
          <w:color w:val="auto"/>
        </w:rPr>
        <w:t>e task</w:t>
      </w:r>
      <w:r w:rsidR="005473D4" w:rsidRPr="00BF21BD">
        <w:rPr>
          <w:rFonts w:asciiTheme="minorHAnsi" w:hAnsiTheme="minorHAnsi" w:cstheme="minorHAnsi"/>
          <w:color w:val="auto"/>
        </w:rPr>
        <w:t>:</w:t>
      </w:r>
    </w:p>
    <w:p w14:paraId="7C1F97D5" w14:textId="021E72B4" w:rsidR="003C3B8D" w:rsidRPr="00A350D6" w:rsidRDefault="00A350D6" w:rsidP="000754C6">
      <w:pPr>
        <w:pStyle w:val="ListParagraph"/>
        <w:numPr>
          <w:ilvl w:val="0"/>
          <w:numId w:val="37"/>
        </w:numPr>
        <w:rPr>
          <w:rFonts w:asciiTheme="minorHAnsi" w:hAnsiTheme="minorHAnsi" w:cstheme="minorHAnsi"/>
          <w:szCs w:val="24"/>
          <w:lang w:eastAsia="en-AU"/>
        </w:rPr>
      </w:pPr>
      <w:r>
        <w:rPr>
          <w:rFonts w:asciiTheme="minorHAnsi" w:hAnsiTheme="minorHAnsi" w:cstheme="minorHAnsi"/>
          <w:szCs w:val="24"/>
          <w:lang w:eastAsia="en-AU"/>
        </w:rPr>
        <w:t>I</w:t>
      </w:r>
      <w:r w:rsidR="003C3B8D" w:rsidRPr="00A350D6">
        <w:rPr>
          <w:rFonts w:asciiTheme="minorHAnsi" w:hAnsiTheme="minorHAnsi" w:cstheme="minorHAnsi"/>
          <w:szCs w:val="24"/>
          <w:lang w:eastAsia="en-AU"/>
        </w:rPr>
        <w:t>s aware of their legal and ethical responsibilities and valid consent principles/criterion</w:t>
      </w:r>
      <w:r w:rsidR="00E32917" w:rsidRPr="00A350D6">
        <w:rPr>
          <w:rFonts w:asciiTheme="minorHAnsi" w:hAnsiTheme="minorHAnsi" w:cstheme="minorHAnsi"/>
          <w:szCs w:val="24"/>
          <w:lang w:eastAsia="en-AU"/>
        </w:rPr>
        <w:t>.</w:t>
      </w:r>
    </w:p>
    <w:p w14:paraId="7B5C4DE4" w14:textId="2A634065" w:rsidR="005473D4" w:rsidRPr="00A350D6" w:rsidRDefault="00A350D6" w:rsidP="000754C6">
      <w:pPr>
        <w:pStyle w:val="ListParagraph"/>
        <w:numPr>
          <w:ilvl w:val="0"/>
          <w:numId w:val="37"/>
        </w:numPr>
        <w:rPr>
          <w:rFonts w:asciiTheme="minorHAnsi" w:hAnsiTheme="minorHAnsi" w:cstheme="minorHAnsi"/>
          <w:szCs w:val="24"/>
          <w:lang w:eastAsia="en-AU"/>
        </w:rPr>
      </w:pPr>
      <w:r>
        <w:rPr>
          <w:rFonts w:asciiTheme="minorHAnsi" w:hAnsiTheme="minorHAnsi" w:cstheme="minorHAnsi"/>
          <w:szCs w:val="24"/>
          <w:lang w:eastAsia="en-AU"/>
        </w:rPr>
        <w:t>H</w:t>
      </w:r>
      <w:r w:rsidR="00E22812" w:rsidRPr="00A350D6">
        <w:rPr>
          <w:rFonts w:asciiTheme="minorHAnsi" w:hAnsiTheme="minorHAnsi" w:cstheme="minorHAnsi"/>
          <w:szCs w:val="24"/>
          <w:lang w:eastAsia="en-AU"/>
        </w:rPr>
        <w:t xml:space="preserve">as the necessary skills, experience and knowledge to facilitate an informed </w:t>
      </w:r>
      <w:r w:rsidR="003C3B8D" w:rsidRPr="00A350D6">
        <w:rPr>
          <w:rFonts w:asciiTheme="minorHAnsi" w:hAnsiTheme="minorHAnsi" w:cstheme="minorHAnsi"/>
          <w:szCs w:val="24"/>
          <w:lang w:eastAsia="en-AU"/>
        </w:rPr>
        <w:t>discussion</w:t>
      </w:r>
      <w:r w:rsidR="00E32917" w:rsidRPr="00A350D6">
        <w:rPr>
          <w:rFonts w:asciiTheme="minorHAnsi" w:hAnsiTheme="minorHAnsi" w:cstheme="minorHAnsi"/>
          <w:szCs w:val="24"/>
          <w:lang w:eastAsia="en-AU"/>
        </w:rPr>
        <w:t>.</w:t>
      </w:r>
    </w:p>
    <w:p w14:paraId="251D03F8" w14:textId="67A1B567" w:rsidR="005473D4" w:rsidRPr="00A350D6" w:rsidRDefault="00A350D6" w:rsidP="000754C6">
      <w:pPr>
        <w:pStyle w:val="ListParagraph"/>
        <w:numPr>
          <w:ilvl w:val="0"/>
          <w:numId w:val="37"/>
        </w:numPr>
        <w:rPr>
          <w:rFonts w:asciiTheme="minorHAnsi" w:hAnsiTheme="minorHAnsi" w:cstheme="minorHAnsi"/>
          <w:szCs w:val="24"/>
          <w:lang w:eastAsia="en-AU"/>
        </w:rPr>
      </w:pPr>
      <w:r>
        <w:rPr>
          <w:rFonts w:asciiTheme="minorHAnsi" w:hAnsiTheme="minorHAnsi" w:cstheme="minorHAnsi"/>
          <w:szCs w:val="24"/>
          <w:lang w:eastAsia="en-AU"/>
        </w:rPr>
        <w:t>I</w:t>
      </w:r>
      <w:r w:rsidR="003C3B8D" w:rsidRPr="00A350D6">
        <w:rPr>
          <w:rFonts w:asciiTheme="minorHAnsi" w:hAnsiTheme="minorHAnsi" w:cstheme="minorHAnsi"/>
          <w:szCs w:val="24"/>
          <w:lang w:eastAsia="en-AU"/>
        </w:rPr>
        <w:t xml:space="preserve">s aware they can decline </w:t>
      </w:r>
      <w:r w:rsidR="009F4D42">
        <w:rPr>
          <w:rFonts w:asciiTheme="minorHAnsi" w:hAnsiTheme="minorHAnsi" w:cstheme="minorHAnsi"/>
          <w:szCs w:val="24"/>
          <w:lang w:eastAsia="en-AU"/>
        </w:rPr>
        <w:t xml:space="preserve">to carry out the consent process </w:t>
      </w:r>
      <w:r w:rsidR="003C3B8D" w:rsidRPr="00A350D6">
        <w:rPr>
          <w:rFonts w:asciiTheme="minorHAnsi" w:hAnsiTheme="minorHAnsi" w:cstheme="minorHAnsi"/>
          <w:szCs w:val="24"/>
          <w:lang w:eastAsia="en-AU"/>
        </w:rPr>
        <w:t xml:space="preserve">if they do not have sufficient experience </w:t>
      </w:r>
      <w:r w:rsidR="005473D4" w:rsidRPr="00A350D6">
        <w:rPr>
          <w:rFonts w:asciiTheme="minorHAnsi" w:hAnsiTheme="minorHAnsi" w:cstheme="minorHAnsi"/>
          <w:szCs w:val="24"/>
          <w:lang w:eastAsia="en-AU"/>
        </w:rPr>
        <w:t>to meet the legal and professional responsibilities</w:t>
      </w:r>
      <w:r w:rsidR="00E32917" w:rsidRPr="00A350D6">
        <w:rPr>
          <w:rFonts w:asciiTheme="minorHAnsi" w:hAnsiTheme="minorHAnsi" w:cstheme="minorHAnsi"/>
          <w:szCs w:val="24"/>
          <w:lang w:eastAsia="en-AU"/>
        </w:rPr>
        <w:t>.</w:t>
      </w:r>
    </w:p>
    <w:p w14:paraId="652E061A" w14:textId="77777777" w:rsidR="005473D4" w:rsidRPr="00BF21BD" w:rsidRDefault="005473D4" w:rsidP="005473D4">
      <w:pPr>
        <w:autoSpaceDE w:val="0"/>
        <w:autoSpaceDN w:val="0"/>
        <w:adjustRightInd w:val="0"/>
        <w:rPr>
          <w:rFonts w:asciiTheme="minorHAnsi" w:hAnsiTheme="minorHAnsi" w:cstheme="minorHAnsi"/>
          <w:szCs w:val="24"/>
          <w:lang w:eastAsia="en-AU"/>
        </w:rPr>
      </w:pPr>
    </w:p>
    <w:p w14:paraId="155DAADB" w14:textId="37BF40DA" w:rsidR="00B75C9A" w:rsidRPr="00C558A8" w:rsidRDefault="00B75C9A" w:rsidP="00C558A8">
      <w:pPr>
        <w:jc w:val="right"/>
        <w:rPr>
          <w:rFonts w:cs="Arial"/>
          <w:b/>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75C9A" w:rsidRPr="00CD1C0E" w14:paraId="3EBDF1CB" w14:textId="77777777" w:rsidTr="008B1366">
        <w:trPr>
          <w:cantSplit/>
          <w:trHeight w:val="285"/>
        </w:trPr>
        <w:tc>
          <w:tcPr>
            <w:tcW w:w="9158" w:type="dxa"/>
            <w:shd w:val="clear" w:color="auto" w:fill="D9D9D9" w:themeFill="background1" w:themeFillShade="D9"/>
          </w:tcPr>
          <w:p w14:paraId="580B2602" w14:textId="61578B5A" w:rsidR="00B75C9A" w:rsidRPr="003D2D06" w:rsidRDefault="00B75C9A" w:rsidP="008B1366">
            <w:pPr>
              <w:pStyle w:val="Heading1"/>
            </w:pPr>
            <w:bookmarkStart w:id="47" w:name="_Toc147411212"/>
            <w:bookmarkStart w:id="48" w:name="_Toc167114925"/>
            <w:r w:rsidRPr="003D2D06">
              <w:t xml:space="preserve">Section </w:t>
            </w:r>
            <w:r w:rsidR="00BE6833">
              <w:t>6</w:t>
            </w:r>
            <w:r w:rsidRPr="003D2D06">
              <w:t xml:space="preserve"> – </w:t>
            </w:r>
            <w:r>
              <w:t xml:space="preserve">How Long Does a Consent Remain </w:t>
            </w:r>
            <w:r w:rsidR="001E10AB">
              <w:t>Current</w:t>
            </w:r>
            <w:bookmarkEnd w:id="47"/>
            <w:bookmarkEnd w:id="48"/>
          </w:p>
        </w:tc>
      </w:tr>
    </w:tbl>
    <w:p w14:paraId="7F39B7C0" w14:textId="77777777" w:rsidR="00B75C9A" w:rsidRDefault="00B75C9A" w:rsidP="0090320B">
      <w:pPr>
        <w:rPr>
          <w:b/>
          <w:bCs/>
        </w:rPr>
      </w:pPr>
    </w:p>
    <w:p w14:paraId="79523C96" w14:textId="53BB0313" w:rsidR="00AD2295" w:rsidRPr="00B75C9A" w:rsidRDefault="005D3271" w:rsidP="0090320B">
      <w:pPr>
        <w:rPr>
          <w:rFonts w:cstheme="minorBidi"/>
        </w:rPr>
      </w:pPr>
      <w:r w:rsidRPr="001E10AB">
        <w:rPr>
          <w:rFonts w:asciiTheme="minorHAnsi" w:hAnsiTheme="minorHAnsi" w:cstheme="minorHAnsi"/>
          <w:szCs w:val="24"/>
        </w:rPr>
        <w:t xml:space="preserve">Consent is considered </w:t>
      </w:r>
      <w:r w:rsidR="00B75C9A" w:rsidRPr="001E10AB">
        <w:rPr>
          <w:rFonts w:asciiTheme="minorHAnsi" w:hAnsiTheme="minorHAnsi" w:cstheme="minorHAnsi"/>
          <w:szCs w:val="24"/>
        </w:rPr>
        <w:t xml:space="preserve">current </w:t>
      </w:r>
      <w:r w:rsidRPr="001E10AB">
        <w:t xml:space="preserve">until it is withdrawn </w:t>
      </w:r>
      <w:r>
        <w:t>by the p</w:t>
      </w:r>
      <w:r w:rsidR="000E3BBC">
        <w:t>erson</w:t>
      </w:r>
      <w:r>
        <w:t xml:space="preserve"> or until the</w:t>
      </w:r>
      <w:r w:rsidR="000E3BBC">
        <w:t>ir</w:t>
      </w:r>
      <w:r>
        <w:t xml:space="preserve"> </w:t>
      </w:r>
      <w:r w:rsidRPr="00B75C9A">
        <w:t xml:space="preserve">circumstances change. Some examples of situations which could mean the </w:t>
      </w:r>
      <w:r w:rsidR="000E3BBC">
        <w:t>person</w:t>
      </w:r>
      <w:r w:rsidRPr="00B75C9A">
        <w:t>’s circumstances have changed</w:t>
      </w:r>
      <w:r w:rsidR="00B26496">
        <w:t>,</w:t>
      </w:r>
      <w:r w:rsidRPr="00B75C9A">
        <w:t xml:space="preserve"> and a new consent is </w:t>
      </w:r>
      <w:r w:rsidR="00B26496">
        <w:t xml:space="preserve">therefore </w:t>
      </w:r>
      <w:r w:rsidRPr="00B75C9A">
        <w:t>required are:</w:t>
      </w:r>
    </w:p>
    <w:p w14:paraId="4B81D378" w14:textId="55615AE7" w:rsidR="005D3271" w:rsidRPr="00B75C9A" w:rsidRDefault="005D3271" w:rsidP="000754C6">
      <w:pPr>
        <w:pStyle w:val="ListParagraph"/>
        <w:numPr>
          <w:ilvl w:val="0"/>
          <w:numId w:val="15"/>
        </w:numPr>
        <w:rPr>
          <w:rFonts w:asciiTheme="minorHAnsi" w:hAnsiTheme="minorHAnsi" w:cstheme="minorHAnsi"/>
          <w:szCs w:val="24"/>
          <w:lang w:eastAsia="en-AU"/>
        </w:rPr>
      </w:pPr>
      <w:r w:rsidRPr="00B75C9A">
        <w:t xml:space="preserve">Where a </w:t>
      </w:r>
      <w:r w:rsidR="000E3BBC">
        <w:t>person</w:t>
      </w:r>
      <w:r w:rsidRPr="00B75C9A">
        <w:t xml:space="preserve"> who did not have capacity becomes well enough and capable </w:t>
      </w:r>
      <w:r w:rsidR="00B26496">
        <w:t>of</w:t>
      </w:r>
      <w:r w:rsidR="00B26496" w:rsidRPr="00B75C9A">
        <w:t xml:space="preserve"> </w:t>
      </w:r>
      <w:r w:rsidRPr="00B75C9A">
        <w:t>provid</w:t>
      </w:r>
      <w:r w:rsidR="00B26496">
        <w:t>ing</w:t>
      </w:r>
      <w:r w:rsidRPr="00B75C9A">
        <w:t xml:space="preserve"> consent to future care and treatment.</w:t>
      </w:r>
    </w:p>
    <w:p w14:paraId="132197F9" w14:textId="2B4B3482" w:rsidR="005D3271" w:rsidRPr="00B75C9A" w:rsidRDefault="003904C7" w:rsidP="000754C6">
      <w:pPr>
        <w:pStyle w:val="ListParagraph"/>
        <w:numPr>
          <w:ilvl w:val="0"/>
          <w:numId w:val="15"/>
        </w:numPr>
        <w:rPr>
          <w:rFonts w:asciiTheme="minorHAnsi" w:hAnsiTheme="minorHAnsi" w:cstheme="minorHAnsi"/>
          <w:szCs w:val="24"/>
          <w:lang w:eastAsia="en-AU"/>
        </w:rPr>
      </w:pPr>
      <w:r w:rsidRPr="00B75C9A">
        <w:rPr>
          <w:rFonts w:asciiTheme="minorHAnsi" w:hAnsiTheme="minorHAnsi" w:cstheme="minorHAnsi"/>
          <w:szCs w:val="24"/>
          <w:lang w:eastAsia="en-AU"/>
        </w:rPr>
        <w:t>D</w:t>
      </w:r>
      <w:r w:rsidR="005D3271" w:rsidRPr="00B75C9A">
        <w:rPr>
          <w:rFonts w:asciiTheme="minorHAnsi" w:hAnsiTheme="minorHAnsi" w:cstheme="minorHAnsi"/>
          <w:szCs w:val="24"/>
          <w:lang w:eastAsia="en-AU"/>
        </w:rPr>
        <w:t>evelopment of new treatment options</w:t>
      </w:r>
      <w:r w:rsidRPr="00B75C9A">
        <w:rPr>
          <w:rFonts w:asciiTheme="minorHAnsi" w:hAnsiTheme="minorHAnsi" w:cstheme="minorHAnsi"/>
          <w:szCs w:val="24"/>
          <w:lang w:eastAsia="en-AU"/>
        </w:rPr>
        <w:t>.</w:t>
      </w:r>
    </w:p>
    <w:p w14:paraId="601CCA39" w14:textId="34769828" w:rsidR="003904C7" w:rsidRPr="00B75C9A" w:rsidRDefault="00B75C9A" w:rsidP="000754C6">
      <w:pPr>
        <w:pStyle w:val="ListParagraph"/>
        <w:numPr>
          <w:ilvl w:val="0"/>
          <w:numId w:val="15"/>
        </w:numPr>
        <w:rPr>
          <w:rFonts w:asciiTheme="minorHAnsi" w:hAnsiTheme="minorHAnsi" w:cstheme="minorHAnsi"/>
          <w:szCs w:val="24"/>
          <w:lang w:eastAsia="en-AU"/>
        </w:rPr>
      </w:pPr>
      <w:r w:rsidRPr="00B75C9A">
        <w:t>T</w:t>
      </w:r>
      <w:r w:rsidR="003904C7" w:rsidRPr="00B75C9A">
        <w:t xml:space="preserve">he identification of new risks or side effects associated with the recommended </w:t>
      </w:r>
      <w:r w:rsidRPr="00B75C9A">
        <w:t>treatment.</w:t>
      </w:r>
    </w:p>
    <w:p w14:paraId="44BF2FC3" w14:textId="6B5CFB04" w:rsidR="005D3271" w:rsidRPr="00B75C9A" w:rsidRDefault="00B75C9A" w:rsidP="000754C6">
      <w:pPr>
        <w:pStyle w:val="ListParagraph"/>
        <w:numPr>
          <w:ilvl w:val="0"/>
          <w:numId w:val="15"/>
        </w:numPr>
        <w:rPr>
          <w:rFonts w:asciiTheme="minorHAnsi" w:hAnsiTheme="minorHAnsi" w:cstheme="minorHAnsi"/>
          <w:szCs w:val="24"/>
          <w:lang w:eastAsia="en-AU"/>
        </w:rPr>
      </w:pPr>
      <w:r w:rsidRPr="00B75C9A">
        <w:rPr>
          <w:rFonts w:asciiTheme="minorHAnsi" w:hAnsiTheme="minorHAnsi" w:cstheme="minorHAnsi"/>
          <w:szCs w:val="24"/>
          <w:lang w:eastAsia="en-AU"/>
        </w:rPr>
        <w:t>P</w:t>
      </w:r>
      <w:r w:rsidR="005D3271" w:rsidRPr="00B75C9A">
        <w:rPr>
          <w:rFonts w:asciiTheme="minorHAnsi" w:hAnsiTheme="minorHAnsi" w:cstheme="minorHAnsi"/>
          <w:szCs w:val="24"/>
          <w:lang w:eastAsia="en-AU"/>
        </w:rPr>
        <w:t xml:space="preserve">rogression of the disease which may have changed the recommended treatment </w:t>
      </w:r>
      <w:proofErr w:type="gramStart"/>
      <w:r w:rsidR="005D3271" w:rsidRPr="00B75C9A">
        <w:rPr>
          <w:rFonts w:asciiTheme="minorHAnsi" w:hAnsiTheme="minorHAnsi" w:cstheme="minorHAnsi"/>
          <w:szCs w:val="24"/>
          <w:lang w:eastAsia="en-AU"/>
        </w:rPr>
        <w:t>regime, or</w:t>
      </w:r>
      <w:proofErr w:type="gramEnd"/>
      <w:r w:rsidR="005D3271" w:rsidRPr="00B75C9A">
        <w:rPr>
          <w:rFonts w:asciiTheme="minorHAnsi" w:hAnsiTheme="minorHAnsi" w:cstheme="minorHAnsi"/>
          <w:szCs w:val="24"/>
          <w:lang w:eastAsia="en-AU"/>
        </w:rPr>
        <w:t xml:space="preserve"> changed the goal</w:t>
      </w:r>
      <w:r w:rsidR="00E3116E">
        <w:rPr>
          <w:rFonts w:asciiTheme="minorHAnsi" w:hAnsiTheme="minorHAnsi" w:cstheme="minorHAnsi"/>
          <w:szCs w:val="24"/>
          <w:lang w:eastAsia="en-AU"/>
        </w:rPr>
        <w:t>s of care</w:t>
      </w:r>
      <w:r w:rsidR="005D3271" w:rsidRPr="00B75C9A">
        <w:rPr>
          <w:rFonts w:asciiTheme="minorHAnsi" w:hAnsiTheme="minorHAnsi" w:cstheme="minorHAnsi"/>
          <w:szCs w:val="24"/>
          <w:lang w:eastAsia="en-AU"/>
        </w:rPr>
        <w:t xml:space="preserve"> </w:t>
      </w:r>
      <w:r w:rsidR="00935B28">
        <w:rPr>
          <w:rFonts w:asciiTheme="minorHAnsi" w:hAnsiTheme="minorHAnsi" w:cstheme="minorHAnsi"/>
          <w:szCs w:val="24"/>
          <w:lang w:eastAsia="en-AU"/>
        </w:rPr>
        <w:t>e.g.</w:t>
      </w:r>
      <w:r w:rsidR="005D3271" w:rsidRPr="00B75C9A">
        <w:rPr>
          <w:rFonts w:asciiTheme="minorHAnsi" w:hAnsiTheme="minorHAnsi" w:cstheme="minorHAnsi"/>
          <w:szCs w:val="24"/>
          <w:lang w:eastAsia="en-AU"/>
        </w:rPr>
        <w:t xml:space="preserve"> from “</w:t>
      </w:r>
      <w:r w:rsidR="00E3116E">
        <w:rPr>
          <w:rFonts w:asciiTheme="minorHAnsi" w:hAnsiTheme="minorHAnsi" w:cstheme="minorHAnsi"/>
          <w:szCs w:val="24"/>
          <w:lang w:eastAsia="en-AU"/>
        </w:rPr>
        <w:t>active management</w:t>
      </w:r>
      <w:r w:rsidR="005D3271" w:rsidRPr="00B75C9A">
        <w:rPr>
          <w:rFonts w:asciiTheme="minorHAnsi" w:hAnsiTheme="minorHAnsi" w:cstheme="minorHAnsi"/>
          <w:szCs w:val="24"/>
          <w:lang w:eastAsia="en-AU"/>
        </w:rPr>
        <w:t>” to “palliative care”</w:t>
      </w:r>
      <w:r w:rsidRPr="00B75C9A">
        <w:rPr>
          <w:rFonts w:asciiTheme="minorHAnsi" w:hAnsiTheme="minorHAnsi" w:cstheme="minorHAnsi"/>
          <w:szCs w:val="24"/>
          <w:lang w:eastAsia="en-AU"/>
        </w:rPr>
        <w:t>.</w:t>
      </w:r>
    </w:p>
    <w:p w14:paraId="6601D760" w14:textId="1342BEDB" w:rsidR="005D3271" w:rsidRPr="004F303D" w:rsidRDefault="00B75C9A" w:rsidP="000754C6">
      <w:pPr>
        <w:pStyle w:val="ListParagraph"/>
        <w:numPr>
          <w:ilvl w:val="0"/>
          <w:numId w:val="15"/>
        </w:numPr>
        <w:rPr>
          <w:rFonts w:cstheme="minorBidi"/>
        </w:rPr>
      </w:pPr>
      <w:r w:rsidRPr="004F303D">
        <w:rPr>
          <w:rFonts w:asciiTheme="minorHAnsi" w:hAnsiTheme="minorHAnsi" w:cstheme="minorHAnsi"/>
          <w:szCs w:val="24"/>
          <w:lang w:eastAsia="en-AU"/>
        </w:rPr>
        <w:t>O</w:t>
      </w:r>
      <w:r w:rsidR="005D3271" w:rsidRPr="004F303D">
        <w:rPr>
          <w:rFonts w:asciiTheme="minorHAnsi" w:hAnsiTheme="minorHAnsi" w:cstheme="minorHAnsi"/>
          <w:szCs w:val="24"/>
          <w:lang w:eastAsia="en-AU"/>
        </w:rPr>
        <w:t>ther personal circumstances</w:t>
      </w:r>
      <w:r w:rsidR="004F303D" w:rsidRPr="004F303D">
        <w:rPr>
          <w:rFonts w:asciiTheme="minorHAnsi" w:hAnsiTheme="minorHAnsi" w:cstheme="minorHAnsi"/>
          <w:szCs w:val="24"/>
          <w:lang w:eastAsia="en-AU"/>
        </w:rPr>
        <w:t xml:space="preserve">, including the duration of any substitute decision </w:t>
      </w:r>
      <w:proofErr w:type="gramStart"/>
      <w:r w:rsidR="004F303D" w:rsidRPr="004F303D">
        <w:rPr>
          <w:rFonts w:asciiTheme="minorHAnsi" w:hAnsiTheme="minorHAnsi" w:cstheme="minorHAnsi"/>
          <w:szCs w:val="24"/>
          <w:lang w:eastAsia="en-AU"/>
        </w:rPr>
        <w:t>making arrangements</w:t>
      </w:r>
      <w:proofErr w:type="gramEnd"/>
      <w:r w:rsidRPr="004F303D">
        <w:rPr>
          <w:rFonts w:asciiTheme="minorHAnsi" w:hAnsiTheme="minorHAnsi" w:cstheme="minorHAnsi"/>
          <w:szCs w:val="24"/>
          <w:lang w:eastAsia="en-AU"/>
        </w:rPr>
        <w:t>.</w:t>
      </w:r>
    </w:p>
    <w:p w14:paraId="54D42DC5" w14:textId="6AECB927" w:rsidR="005473D4" w:rsidRDefault="005473D4" w:rsidP="00AD2295">
      <w:pPr>
        <w:pStyle w:val="ListParagraph"/>
        <w:ind w:left="0"/>
        <w:rPr>
          <w:rFonts w:asciiTheme="minorHAnsi" w:hAnsiTheme="minorHAnsi" w:cstheme="minorHAnsi"/>
          <w:color w:val="00B050"/>
          <w:szCs w:val="24"/>
        </w:rPr>
      </w:pPr>
    </w:p>
    <w:p w14:paraId="09538177" w14:textId="5A765865" w:rsidR="007D71EB" w:rsidRPr="007036F2" w:rsidRDefault="007D71EB" w:rsidP="007D71EB">
      <w:pPr>
        <w:rPr>
          <w:rFonts w:cs="Arial"/>
          <w:bCs/>
          <w:i/>
          <w:iCs/>
          <w:szCs w:val="24"/>
        </w:rPr>
      </w:pPr>
      <w:r w:rsidRPr="007036F2">
        <w:rPr>
          <w:rFonts w:cs="Arial"/>
          <w:bCs/>
          <w:i/>
          <w:iCs/>
          <w:szCs w:val="24"/>
        </w:rPr>
        <w:t xml:space="preserve">Exceptions: Some exceptions to this </w:t>
      </w:r>
      <w:r w:rsidR="009F4D42">
        <w:rPr>
          <w:rFonts w:cs="Arial"/>
          <w:bCs/>
          <w:i/>
          <w:iCs/>
          <w:szCs w:val="24"/>
        </w:rPr>
        <w:t xml:space="preserve">requirement </w:t>
      </w:r>
      <w:r w:rsidRPr="007036F2">
        <w:rPr>
          <w:rFonts w:cs="Arial"/>
          <w:bCs/>
          <w:i/>
          <w:iCs/>
          <w:szCs w:val="24"/>
        </w:rPr>
        <w:t>exist including</w:t>
      </w:r>
      <w:r w:rsidR="009F4D42">
        <w:rPr>
          <w:rFonts w:cs="Arial"/>
          <w:bCs/>
          <w:i/>
          <w:iCs/>
          <w:szCs w:val="24"/>
        </w:rPr>
        <w:t>:</w:t>
      </w:r>
      <w:r w:rsidRPr="007036F2">
        <w:rPr>
          <w:rFonts w:cs="Arial"/>
          <w:bCs/>
          <w:i/>
          <w:iCs/>
          <w:szCs w:val="24"/>
        </w:rPr>
        <w:t xml:space="preserve"> </w:t>
      </w:r>
    </w:p>
    <w:p w14:paraId="639A72AB" w14:textId="110C3BE9" w:rsidR="007D71EB" w:rsidRPr="00001F44" w:rsidRDefault="007D71EB" w:rsidP="000754C6">
      <w:pPr>
        <w:pStyle w:val="ListParagraph"/>
        <w:numPr>
          <w:ilvl w:val="0"/>
          <w:numId w:val="45"/>
        </w:numPr>
        <w:rPr>
          <w:rStyle w:val="charcithyperlinkital"/>
          <w:rFonts w:cs="Arial"/>
          <w:bCs/>
          <w:szCs w:val="24"/>
        </w:rPr>
      </w:pPr>
      <w:r w:rsidRPr="007036F2">
        <w:rPr>
          <w:rFonts w:cs="Arial"/>
          <w:bCs/>
          <w:szCs w:val="24"/>
        </w:rPr>
        <w:t xml:space="preserve">Health Attorney consent is </w:t>
      </w:r>
      <w:r w:rsidRPr="007036F2">
        <w:rPr>
          <w:rFonts w:asciiTheme="minorHAnsi" w:hAnsiTheme="minorHAnsi" w:cstheme="minorHAnsi"/>
        </w:rPr>
        <w:t xml:space="preserve">valid up to six months, or 21 days if </w:t>
      </w:r>
      <w:r w:rsidR="009F4D42">
        <w:rPr>
          <w:rFonts w:asciiTheme="minorHAnsi" w:hAnsiTheme="minorHAnsi" w:cstheme="minorHAnsi"/>
        </w:rPr>
        <w:t xml:space="preserve">it is </w:t>
      </w:r>
      <w:r w:rsidRPr="007036F2">
        <w:rPr>
          <w:rFonts w:asciiTheme="minorHAnsi" w:hAnsiTheme="minorHAnsi" w:cstheme="minorHAnsi"/>
          <w:shd w:val="clear" w:color="auto" w:fill="FFFFFF"/>
        </w:rPr>
        <w:t>for treatment that involves care or support under the </w:t>
      </w:r>
      <w:r w:rsidRPr="007036F2">
        <w:rPr>
          <w:rStyle w:val="charcithyperlinkital"/>
          <w:rFonts w:asciiTheme="minorHAnsi" w:hAnsiTheme="minorHAnsi" w:cstheme="minorHAnsi"/>
          <w:i/>
          <w:iCs/>
          <w:shd w:val="clear" w:color="auto" w:fill="FFFFFF"/>
        </w:rPr>
        <w:t xml:space="preserve">Mental Health Act </w:t>
      </w:r>
      <w:r w:rsidRPr="00F836AF">
        <w:rPr>
          <w:rStyle w:val="charcithyperlinkital"/>
          <w:rFonts w:asciiTheme="minorHAnsi" w:hAnsiTheme="minorHAnsi" w:cstheme="minorHAnsi"/>
          <w:shd w:val="clear" w:color="auto" w:fill="FFFFFF"/>
        </w:rPr>
        <w:t>2015</w:t>
      </w:r>
      <w:r w:rsidRPr="00D357A7">
        <w:rPr>
          <w:rStyle w:val="charcithyperlinkital"/>
          <w:rFonts w:asciiTheme="minorHAnsi" w:hAnsiTheme="minorHAnsi" w:cstheme="minorHAnsi"/>
          <w:shd w:val="clear" w:color="auto" w:fill="FFFFFF"/>
        </w:rPr>
        <w:t>.</w:t>
      </w:r>
    </w:p>
    <w:p w14:paraId="372DEC0E" w14:textId="77777777" w:rsidR="007D71EB" w:rsidRPr="007036F2" w:rsidRDefault="007D71EB" w:rsidP="000754C6">
      <w:pPr>
        <w:pStyle w:val="ListParagraph"/>
        <w:numPr>
          <w:ilvl w:val="0"/>
          <w:numId w:val="45"/>
        </w:numPr>
        <w:rPr>
          <w:rFonts w:cs="Arial"/>
          <w:bCs/>
          <w:szCs w:val="24"/>
        </w:rPr>
      </w:pPr>
      <w:r w:rsidRPr="001D6964">
        <w:rPr>
          <w:rFonts w:asciiTheme="minorHAnsi" w:hAnsiTheme="minorHAnsi" w:cstheme="minorHAnsi"/>
          <w:shd w:val="clear" w:color="auto" w:fill="FFFFFF"/>
        </w:rPr>
        <w:t xml:space="preserve">Any other </w:t>
      </w:r>
      <w:r>
        <w:rPr>
          <w:rFonts w:asciiTheme="minorHAnsi" w:hAnsiTheme="minorHAnsi" w:cstheme="minorHAnsi"/>
          <w:shd w:val="clear" w:color="auto" w:fill="FFFFFF"/>
        </w:rPr>
        <w:t>fixed dates specified</w:t>
      </w:r>
      <w:r w:rsidRPr="001D6964">
        <w:rPr>
          <w:rFonts w:asciiTheme="minorHAnsi" w:hAnsiTheme="minorHAnsi" w:cstheme="minorHAnsi"/>
          <w:shd w:val="clear" w:color="auto" w:fill="FFFFFF"/>
        </w:rPr>
        <w:t xml:space="preserve"> in </w:t>
      </w:r>
      <w:r>
        <w:rPr>
          <w:rFonts w:asciiTheme="minorHAnsi" w:hAnsiTheme="minorHAnsi" w:cstheme="minorHAnsi"/>
          <w:shd w:val="clear" w:color="auto" w:fill="FFFFFF"/>
        </w:rPr>
        <w:t xml:space="preserve">the terms of </w:t>
      </w:r>
      <w:r w:rsidRPr="001D6964">
        <w:rPr>
          <w:rFonts w:asciiTheme="minorHAnsi" w:hAnsiTheme="minorHAnsi" w:cstheme="minorHAnsi"/>
          <w:shd w:val="clear" w:color="auto" w:fill="FFFFFF"/>
        </w:rPr>
        <w:t xml:space="preserve">substitute arrangements </w:t>
      </w:r>
      <w:r>
        <w:rPr>
          <w:rFonts w:asciiTheme="minorHAnsi" w:hAnsiTheme="minorHAnsi" w:cstheme="minorHAnsi"/>
          <w:shd w:val="clear" w:color="auto" w:fill="FFFFFF"/>
        </w:rPr>
        <w:t xml:space="preserve">such as </w:t>
      </w:r>
      <w:r w:rsidRPr="001D6964">
        <w:rPr>
          <w:rFonts w:asciiTheme="minorHAnsi" w:hAnsiTheme="minorHAnsi" w:cstheme="minorHAnsi"/>
          <w:shd w:val="clear" w:color="auto" w:fill="FFFFFF"/>
        </w:rPr>
        <w:t>guardianship order</w:t>
      </w:r>
      <w:r>
        <w:rPr>
          <w:rFonts w:asciiTheme="minorHAnsi" w:hAnsiTheme="minorHAnsi" w:cstheme="minorHAnsi"/>
          <w:shd w:val="clear" w:color="auto" w:fill="FFFFFF"/>
        </w:rPr>
        <w:t>s</w:t>
      </w:r>
      <w:r w:rsidRPr="001D6964">
        <w:rPr>
          <w:rFonts w:asciiTheme="minorHAnsi" w:hAnsiTheme="minorHAnsi" w:cstheme="minorHAnsi"/>
          <w:shd w:val="clear" w:color="auto" w:fill="FFFFFF"/>
        </w:rPr>
        <w:t xml:space="preserve"> or </w:t>
      </w:r>
      <w:r>
        <w:rPr>
          <w:rFonts w:asciiTheme="minorHAnsi" w:hAnsiTheme="minorHAnsi" w:cstheme="minorHAnsi"/>
          <w:shd w:val="clear" w:color="auto" w:fill="FFFFFF"/>
        </w:rPr>
        <w:t xml:space="preserve">power of attorney appointment. </w:t>
      </w:r>
    </w:p>
    <w:p w14:paraId="2445156B" w14:textId="77777777" w:rsidR="007D71EB" w:rsidRPr="005473D4" w:rsidRDefault="007D71EB" w:rsidP="00AD2295">
      <w:pPr>
        <w:pStyle w:val="ListParagraph"/>
        <w:ind w:left="0"/>
        <w:rPr>
          <w:rFonts w:asciiTheme="minorHAnsi" w:hAnsiTheme="minorHAnsi" w:cstheme="minorHAnsi"/>
          <w:color w:val="00B050"/>
          <w:szCs w:val="24"/>
        </w:rPr>
      </w:pPr>
    </w:p>
    <w:p w14:paraId="4C21518B" w14:textId="37D96EAC" w:rsidR="007D71EB" w:rsidRDefault="007D71EB" w:rsidP="005D3271">
      <w:bookmarkStart w:id="49" w:name="_Toc167114926"/>
      <w:r w:rsidRPr="007D71EB">
        <w:rPr>
          <w:rStyle w:val="Heading2Char"/>
        </w:rPr>
        <w:t>6.1</w:t>
      </w:r>
      <w:r>
        <w:rPr>
          <w:rStyle w:val="Heading2Char"/>
        </w:rPr>
        <w:t xml:space="preserve"> </w:t>
      </w:r>
      <w:r w:rsidR="005D3271" w:rsidRPr="007D71EB">
        <w:rPr>
          <w:rStyle w:val="Heading2Char"/>
        </w:rPr>
        <w:t xml:space="preserve">Acute </w:t>
      </w:r>
      <w:r>
        <w:rPr>
          <w:rStyle w:val="Heading2Char"/>
        </w:rPr>
        <w:t>P</w:t>
      </w:r>
      <w:r w:rsidR="005D3271" w:rsidRPr="007D71EB">
        <w:rPr>
          <w:rStyle w:val="Heading2Char"/>
        </w:rPr>
        <w:t>atients</w:t>
      </w:r>
      <w:bookmarkEnd w:id="49"/>
      <w:r w:rsidR="005D3271" w:rsidRPr="003230E8">
        <w:t xml:space="preserve"> </w:t>
      </w:r>
    </w:p>
    <w:p w14:paraId="630BF0BA" w14:textId="1D631969" w:rsidR="005D3271" w:rsidRPr="003230E8" w:rsidRDefault="000E3BBC" w:rsidP="005D3271">
      <w:r>
        <w:t>People</w:t>
      </w:r>
      <w:r w:rsidR="005D3271" w:rsidRPr="003230E8">
        <w:t xml:space="preserve"> who are receiving a </w:t>
      </w:r>
      <w:r w:rsidR="005D3271" w:rsidRPr="007D71EB">
        <w:rPr>
          <w:u w:val="single"/>
        </w:rPr>
        <w:t>single</w:t>
      </w:r>
      <w:r w:rsidR="005D3271" w:rsidRPr="003230E8">
        <w:t xml:space="preserve"> </w:t>
      </w:r>
      <w:r w:rsidR="003904C7">
        <w:t>treatment</w:t>
      </w:r>
      <w:r w:rsidR="005D3271" w:rsidRPr="003230E8">
        <w:t xml:space="preserve"> should give consent </w:t>
      </w:r>
      <w:r w:rsidR="00B75C9A">
        <w:t xml:space="preserve">for the </w:t>
      </w:r>
      <w:r w:rsidR="00B75C9A" w:rsidRPr="007D71EB">
        <w:rPr>
          <w:u w:val="single"/>
        </w:rPr>
        <w:t>single</w:t>
      </w:r>
      <w:r w:rsidR="00B75C9A">
        <w:t xml:space="preserve"> treatment </w:t>
      </w:r>
      <w:r w:rsidR="005D3271" w:rsidRPr="003230E8">
        <w:t>prior to th</w:t>
      </w:r>
      <w:r w:rsidR="00B75C9A">
        <w:t>e</w:t>
      </w:r>
      <w:r w:rsidR="005D3271" w:rsidRPr="003230E8">
        <w:t xml:space="preserve"> episode.</w:t>
      </w:r>
    </w:p>
    <w:p w14:paraId="0FEAC939" w14:textId="77777777" w:rsidR="003904C7" w:rsidRDefault="003904C7" w:rsidP="005D3271">
      <w:pPr>
        <w:rPr>
          <w:rFonts w:cstheme="minorBidi"/>
          <w:b/>
          <w:bCs/>
          <w:color w:val="000000" w:themeColor="text1"/>
        </w:rPr>
      </w:pPr>
    </w:p>
    <w:p w14:paraId="2B777C06" w14:textId="1B21EA96" w:rsidR="007D71EB" w:rsidRDefault="007D71EB" w:rsidP="007D71EB">
      <w:bookmarkStart w:id="50" w:name="_Toc167114927"/>
      <w:r w:rsidRPr="007D71EB">
        <w:rPr>
          <w:rStyle w:val="Heading2Char"/>
        </w:rPr>
        <w:t>6.</w:t>
      </w:r>
      <w:r>
        <w:rPr>
          <w:rStyle w:val="Heading2Char"/>
        </w:rPr>
        <w:t>2 Chronic P</w:t>
      </w:r>
      <w:r w:rsidRPr="007D71EB">
        <w:rPr>
          <w:rStyle w:val="Heading2Char"/>
        </w:rPr>
        <w:t>atients</w:t>
      </w:r>
      <w:bookmarkEnd w:id="50"/>
      <w:r w:rsidRPr="003230E8">
        <w:t xml:space="preserve"> </w:t>
      </w:r>
    </w:p>
    <w:p w14:paraId="494F39B9" w14:textId="44D3CAFF" w:rsidR="003A5EB0" w:rsidRPr="009A6D53" w:rsidRDefault="005D3271" w:rsidP="003904C7">
      <w:pPr>
        <w:autoSpaceDE w:val="0"/>
        <w:autoSpaceDN w:val="0"/>
        <w:adjustRightInd w:val="0"/>
        <w:rPr>
          <w:rFonts w:asciiTheme="minorHAnsi" w:hAnsiTheme="minorHAnsi" w:cstheme="minorHAnsi"/>
          <w:szCs w:val="24"/>
          <w:lang w:eastAsia="en-AU"/>
        </w:rPr>
      </w:pPr>
      <w:r w:rsidRPr="009A6D53">
        <w:rPr>
          <w:rFonts w:cstheme="minorBidi"/>
        </w:rPr>
        <w:lastRenderedPageBreak/>
        <w:t>P</w:t>
      </w:r>
      <w:r w:rsidR="000E3BBC">
        <w:rPr>
          <w:rFonts w:cstheme="minorBidi"/>
        </w:rPr>
        <w:t>eople</w:t>
      </w:r>
      <w:r w:rsidRPr="009A6D53">
        <w:rPr>
          <w:rFonts w:cstheme="minorBidi"/>
        </w:rPr>
        <w:t xml:space="preserve"> undergoing </w:t>
      </w:r>
      <w:r w:rsidR="003A5EB0" w:rsidRPr="007D71EB">
        <w:rPr>
          <w:rFonts w:cstheme="minorBidi"/>
          <w:u w:val="single"/>
        </w:rPr>
        <w:t>more than one</w:t>
      </w:r>
      <w:r w:rsidR="003A5EB0" w:rsidRPr="009A6D53">
        <w:rPr>
          <w:rFonts w:cstheme="minorBidi"/>
        </w:rPr>
        <w:t xml:space="preserve"> </w:t>
      </w:r>
      <w:r w:rsidR="003904C7" w:rsidRPr="009A6D53">
        <w:rPr>
          <w:rFonts w:cstheme="minorBidi"/>
        </w:rPr>
        <w:t>treatment</w:t>
      </w:r>
      <w:r w:rsidR="003A5EB0" w:rsidRPr="009A6D53">
        <w:rPr>
          <w:rFonts w:cstheme="minorBidi"/>
        </w:rPr>
        <w:t xml:space="preserve"> over </w:t>
      </w:r>
      <w:r w:rsidR="003A5EB0" w:rsidRPr="007D71EB">
        <w:rPr>
          <w:rFonts w:cstheme="minorBidi"/>
          <w:u w:val="single"/>
        </w:rPr>
        <w:t>multiple episodes</w:t>
      </w:r>
      <w:r w:rsidR="003A5EB0" w:rsidRPr="009A6D53">
        <w:rPr>
          <w:rFonts w:cstheme="minorBidi"/>
        </w:rPr>
        <w:t xml:space="preserve"> of care </w:t>
      </w:r>
      <w:r w:rsidR="003904C7" w:rsidRPr="009A6D53">
        <w:rPr>
          <w:rFonts w:asciiTheme="minorHAnsi" w:hAnsiTheme="minorHAnsi" w:cstheme="minorHAnsi"/>
          <w:szCs w:val="24"/>
          <w:lang w:eastAsia="en-AU"/>
        </w:rPr>
        <w:t>such as chemotherapy, blood transfusions,</w:t>
      </w:r>
      <w:r w:rsidR="003A5EB0" w:rsidRPr="009A6D53">
        <w:rPr>
          <w:rFonts w:asciiTheme="minorHAnsi" w:hAnsiTheme="minorHAnsi" w:cstheme="minorHAnsi"/>
          <w:szCs w:val="24"/>
          <w:lang w:eastAsia="en-AU"/>
        </w:rPr>
        <w:t xml:space="preserve"> renal dialysis</w:t>
      </w:r>
      <w:r w:rsidR="003904C7" w:rsidRPr="009A6D53">
        <w:rPr>
          <w:rFonts w:asciiTheme="minorHAnsi" w:hAnsiTheme="minorHAnsi" w:cstheme="minorHAnsi"/>
          <w:szCs w:val="24"/>
          <w:lang w:eastAsia="en-AU"/>
        </w:rPr>
        <w:t xml:space="preserve"> etc </w:t>
      </w:r>
      <w:r w:rsidRPr="009A6D53">
        <w:rPr>
          <w:rFonts w:cstheme="minorBidi"/>
        </w:rPr>
        <w:t xml:space="preserve">over a period of months to years </w:t>
      </w:r>
      <w:r w:rsidR="003A5EB0" w:rsidRPr="009A6D53">
        <w:rPr>
          <w:rFonts w:cstheme="minorBidi"/>
        </w:rPr>
        <w:t>m</w:t>
      </w:r>
      <w:r w:rsidR="003904C7" w:rsidRPr="009A6D53">
        <w:rPr>
          <w:rFonts w:cstheme="minorBidi"/>
        </w:rPr>
        <w:t>ay</w:t>
      </w:r>
      <w:r w:rsidRPr="009A6D53">
        <w:rPr>
          <w:rFonts w:cstheme="minorBidi"/>
        </w:rPr>
        <w:t xml:space="preserve"> give consent at the commencement of their treatment</w:t>
      </w:r>
      <w:r w:rsidR="009A6D53" w:rsidRPr="009A6D53">
        <w:rPr>
          <w:rFonts w:cstheme="minorBidi"/>
        </w:rPr>
        <w:t>.</w:t>
      </w:r>
    </w:p>
    <w:p w14:paraId="30DB8A0A" w14:textId="77777777" w:rsidR="003A5EB0" w:rsidRPr="009A6D53" w:rsidRDefault="003A5EB0" w:rsidP="003904C7">
      <w:pPr>
        <w:autoSpaceDE w:val="0"/>
        <w:autoSpaceDN w:val="0"/>
        <w:adjustRightInd w:val="0"/>
        <w:rPr>
          <w:rFonts w:asciiTheme="minorHAnsi" w:hAnsiTheme="minorHAnsi" w:cstheme="minorHAnsi"/>
          <w:szCs w:val="24"/>
          <w:lang w:eastAsia="en-AU"/>
        </w:rPr>
      </w:pPr>
    </w:p>
    <w:p w14:paraId="5B257C04" w14:textId="33E73EBC" w:rsidR="003904C7" w:rsidRPr="009A6D53" w:rsidRDefault="003904C7" w:rsidP="003904C7">
      <w:pPr>
        <w:autoSpaceDE w:val="0"/>
        <w:autoSpaceDN w:val="0"/>
        <w:adjustRightInd w:val="0"/>
        <w:rPr>
          <w:rFonts w:asciiTheme="minorHAnsi" w:hAnsiTheme="minorHAnsi" w:cstheme="minorHAnsi"/>
          <w:szCs w:val="24"/>
          <w:lang w:eastAsia="en-AU"/>
        </w:rPr>
      </w:pPr>
      <w:r w:rsidRPr="009A6D53">
        <w:rPr>
          <w:rFonts w:asciiTheme="minorHAnsi" w:hAnsiTheme="minorHAnsi" w:cstheme="minorHAnsi"/>
          <w:szCs w:val="24"/>
          <w:lang w:eastAsia="en-AU"/>
        </w:rPr>
        <w:t>In this situation, if consent has been provided, a single consent to treatment is adequate for the entire course of treatment</w:t>
      </w:r>
      <w:r w:rsidR="009A6D53" w:rsidRPr="009A6D53">
        <w:rPr>
          <w:rFonts w:asciiTheme="minorHAnsi" w:hAnsiTheme="minorHAnsi" w:cstheme="minorHAnsi"/>
          <w:szCs w:val="24"/>
          <w:lang w:eastAsia="en-AU"/>
        </w:rPr>
        <w:t xml:space="preserve"> or up to 12 months</w:t>
      </w:r>
      <w:r w:rsidRPr="009A6D53">
        <w:rPr>
          <w:rFonts w:asciiTheme="minorHAnsi" w:hAnsiTheme="minorHAnsi" w:cstheme="minorHAnsi"/>
          <w:szCs w:val="24"/>
          <w:lang w:eastAsia="en-AU"/>
        </w:rPr>
        <w:t>. However, the consent form must clearly state that consent has been provided for the entire course</w:t>
      </w:r>
      <w:r w:rsidR="001E10AB">
        <w:rPr>
          <w:rFonts w:asciiTheme="minorHAnsi" w:hAnsiTheme="minorHAnsi" w:cstheme="minorHAnsi"/>
          <w:szCs w:val="24"/>
          <w:lang w:eastAsia="en-AU"/>
        </w:rPr>
        <w:t xml:space="preserve"> </w:t>
      </w:r>
      <w:r w:rsidR="001E10AB" w:rsidRPr="009A6D53">
        <w:rPr>
          <w:rFonts w:asciiTheme="minorHAnsi" w:hAnsiTheme="minorHAnsi" w:cstheme="minorHAnsi"/>
          <w:szCs w:val="24"/>
          <w:lang w:eastAsia="en-AU"/>
        </w:rPr>
        <w:t>or up to 12 months</w:t>
      </w:r>
      <w:r w:rsidRPr="009A6D53">
        <w:rPr>
          <w:rFonts w:asciiTheme="minorHAnsi" w:hAnsiTheme="minorHAnsi" w:cstheme="minorHAnsi"/>
          <w:szCs w:val="24"/>
          <w:lang w:eastAsia="en-AU"/>
        </w:rPr>
        <w:t xml:space="preserve">. In such situations, the consent form and person’s </w:t>
      </w:r>
      <w:r w:rsidR="001E10AB">
        <w:rPr>
          <w:rFonts w:asciiTheme="minorHAnsi" w:hAnsiTheme="minorHAnsi" w:cstheme="minorHAnsi"/>
          <w:szCs w:val="24"/>
          <w:lang w:eastAsia="en-AU"/>
        </w:rPr>
        <w:t>clinical</w:t>
      </w:r>
      <w:r w:rsidRPr="009A6D53">
        <w:rPr>
          <w:rFonts w:asciiTheme="minorHAnsi" w:hAnsiTheme="minorHAnsi" w:cstheme="minorHAnsi"/>
          <w:szCs w:val="24"/>
          <w:lang w:eastAsia="en-AU"/>
        </w:rPr>
        <w:t xml:space="preserve"> record should provide </w:t>
      </w:r>
      <w:r w:rsidR="001E10AB">
        <w:rPr>
          <w:rFonts w:asciiTheme="minorHAnsi" w:hAnsiTheme="minorHAnsi" w:cstheme="minorHAnsi"/>
          <w:szCs w:val="24"/>
          <w:lang w:eastAsia="en-AU"/>
        </w:rPr>
        <w:t xml:space="preserve">in addition to the requirements for valid consent </w:t>
      </w:r>
      <w:r w:rsidRPr="009A6D53">
        <w:rPr>
          <w:rFonts w:asciiTheme="minorHAnsi" w:hAnsiTheme="minorHAnsi" w:cstheme="minorHAnsi"/>
          <w:szCs w:val="24"/>
          <w:lang w:eastAsia="en-AU"/>
        </w:rPr>
        <w:t>information covering:</w:t>
      </w:r>
    </w:p>
    <w:p w14:paraId="10B02EB2" w14:textId="77777777" w:rsidR="001E10AB" w:rsidRDefault="001E10AB" w:rsidP="000754C6">
      <w:pPr>
        <w:pStyle w:val="ListParagraph"/>
        <w:numPr>
          <w:ilvl w:val="0"/>
          <w:numId w:val="28"/>
        </w:numPr>
        <w:rPr>
          <w:rFonts w:asciiTheme="minorHAnsi" w:hAnsiTheme="minorHAnsi" w:cstheme="minorHAnsi"/>
          <w:szCs w:val="24"/>
          <w:lang w:eastAsia="en-AU"/>
        </w:rPr>
      </w:pPr>
      <w:r>
        <w:rPr>
          <w:rFonts w:asciiTheme="minorHAnsi" w:hAnsiTheme="minorHAnsi" w:cstheme="minorHAnsi"/>
          <w:szCs w:val="24"/>
          <w:lang w:eastAsia="en-AU"/>
        </w:rPr>
        <w:t xml:space="preserve">The </w:t>
      </w:r>
      <w:r w:rsidR="003904C7" w:rsidRPr="009A6D53">
        <w:rPr>
          <w:rFonts w:asciiTheme="minorHAnsi" w:hAnsiTheme="minorHAnsi" w:cstheme="minorHAnsi"/>
          <w:szCs w:val="24"/>
          <w:lang w:eastAsia="en-AU"/>
        </w:rPr>
        <w:t>elements</w:t>
      </w:r>
      <w:r>
        <w:rPr>
          <w:rFonts w:asciiTheme="minorHAnsi" w:hAnsiTheme="minorHAnsi" w:cstheme="minorHAnsi"/>
          <w:szCs w:val="24"/>
          <w:lang w:eastAsia="en-AU"/>
        </w:rPr>
        <w:t xml:space="preserve"> and timeline</w:t>
      </w:r>
      <w:r w:rsidR="003904C7" w:rsidRPr="009A6D53">
        <w:rPr>
          <w:rFonts w:asciiTheme="minorHAnsi" w:hAnsiTheme="minorHAnsi" w:cstheme="minorHAnsi"/>
          <w:szCs w:val="24"/>
          <w:lang w:eastAsia="en-AU"/>
        </w:rPr>
        <w:t xml:space="preserve"> of the course of treatment</w:t>
      </w:r>
      <w:r>
        <w:rPr>
          <w:rFonts w:asciiTheme="minorHAnsi" w:hAnsiTheme="minorHAnsi" w:cstheme="minorHAnsi"/>
          <w:szCs w:val="24"/>
          <w:lang w:eastAsia="en-AU"/>
        </w:rPr>
        <w:t>.</w:t>
      </w:r>
    </w:p>
    <w:p w14:paraId="48139027" w14:textId="4FCC96CA" w:rsidR="003904C7" w:rsidRPr="009A6D53" w:rsidRDefault="0002030D" w:rsidP="000754C6">
      <w:pPr>
        <w:pStyle w:val="ListParagraph"/>
        <w:numPr>
          <w:ilvl w:val="0"/>
          <w:numId w:val="28"/>
        </w:numPr>
        <w:rPr>
          <w:rFonts w:asciiTheme="minorHAnsi" w:hAnsiTheme="minorHAnsi" w:cstheme="minorHAnsi"/>
          <w:szCs w:val="24"/>
          <w:lang w:eastAsia="en-AU"/>
        </w:rPr>
      </w:pPr>
      <w:r>
        <w:rPr>
          <w:rFonts w:asciiTheme="minorHAnsi" w:hAnsiTheme="minorHAnsi" w:cstheme="minorHAnsi"/>
          <w:szCs w:val="24"/>
          <w:lang w:eastAsia="en-AU"/>
        </w:rPr>
        <w:t>A</w:t>
      </w:r>
      <w:r w:rsidR="003904C7" w:rsidRPr="009A6D53">
        <w:rPr>
          <w:rFonts w:asciiTheme="minorHAnsi" w:hAnsiTheme="minorHAnsi" w:cstheme="minorHAnsi"/>
          <w:szCs w:val="24"/>
          <w:lang w:eastAsia="en-AU"/>
        </w:rPr>
        <w:t>ny associated material risk</w:t>
      </w:r>
      <w:r>
        <w:rPr>
          <w:rFonts w:asciiTheme="minorHAnsi" w:hAnsiTheme="minorHAnsi" w:cstheme="minorHAnsi"/>
          <w:szCs w:val="24"/>
          <w:lang w:eastAsia="en-AU"/>
        </w:rPr>
        <w:t xml:space="preserve"> with the course of treatment</w:t>
      </w:r>
      <w:r w:rsidR="00B26496">
        <w:rPr>
          <w:rFonts w:asciiTheme="minorHAnsi" w:hAnsiTheme="minorHAnsi" w:cstheme="minorHAnsi"/>
          <w:szCs w:val="24"/>
          <w:lang w:eastAsia="en-AU"/>
        </w:rPr>
        <w:t>.</w:t>
      </w:r>
    </w:p>
    <w:p w14:paraId="2DF5EF29" w14:textId="2A0A97CA" w:rsidR="003904C7" w:rsidRPr="009A6D53" w:rsidRDefault="0002030D" w:rsidP="000754C6">
      <w:pPr>
        <w:pStyle w:val="ListParagraph"/>
        <w:numPr>
          <w:ilvl w:val="0"/>
          <w:numId w:val="28"/>
        </w:numPr>
        <w:rPr>
          <w:rFonts w:asciiTheme="minorHAnsi" w:hAnsiTheme="minorHAnsi" w:cstheme="minorHAnsi"/>
          <w:szCs w:val="24"/>
          <w:lang w:eastAsia="en-AU"/>
        </w:rPr>
      </w:pPr>
      <w:r>
        <w:rPr>
          <w:rFonts w:asciiTheme="minorHAnsi" w:hAnsiTheme="minorHAnsi" w:cstheme="minorHAnsi"/>
          <w:szCs w:val="24"/>
          <w:lang w:eastAsia="en-AU"/>
        </w:rPr>
        <w:t xml:space="preserve">Planned review of the course of treatment and reasons </w:t>
      </w:r>
      <w:r w:rsidR="00E96669">
        <w:rPr>
          <w:rFonts w:asciiTheme="minorHAnsi" w:hAnsiTheme="minorHAnsi" w:cstheme="minorHAnsi"/>
          <w:szCs w:val="24"/>
          <w:lang w:eastAsia="en-AU"/>
        </w:rPr>
        <w:t>for earlier review.</w:t>
      </w:r>
    </w:p>
    <w:p w14:paraId="5C1EF1BA" w14:textId="4EE4CDB0" w:rsidR="005D3271" w:rsidRPr="009A6D53" w:rsidRDefault="005D3271" w:rsidP="005D3271">
      <w:pPr>
        <w:rPr>
          <w:rFonts w:cstheme="minorBidi"/>
        </w:rPr>
      </w:pPr>
    </w:p>
    <w:p w14:paraId="39BA41C8" w14:textId="23A609F1" w:rsidR="007F093B" w:rsidRDefault="009A6D53" w:rsidP="007F093B">
      <w:pPr>
        <w:rPr>
          <w:rFonts w:cstheme="minorBidi"/>
          <w:color w:val="000000" w:themeColor="text1"/>
        </w:rPr>
      </w:pPr>
      <w:r w:rsidRPr="009A6D53">
        <w:rPr>
          <w:rFonts w:cstheme="minorBidi"/>
        </w:rPr>
        <w:t xml:space="preserve">This consent will remain valid for 12 months </w:t>
      </w:r>
      <w:r w:rsidR="007D71EB">
        <w:rPr>
          <w:rFonts w:cstheme="minorBidi"/>
        </w:rPr>
        <w:t xml:space="preserve">(noting the above exceptions) </w:t>
      </w:r>
      <w:r w:rsidRPr="009A6D53">
        <w:rPr>
          <w:rFonts w:cstheme="minorBidi"/>
        </w:rPr>
        <w:t xml:space="preserve">unless there is a significant change as outlined </w:t>
      </w:r>
      <w:r>
        <w:rPr>
          <w:rFonts w:cstheme="minorBidi"/>
          <w:color w:val="000000" w:themeColor="text1"/>
        </w:rPr>
        <w:t>above</w:t>
      </w:r>
      <w:r w:rsidR="00D90DB1">
        <w:rPr>
          <w:rFonts w:cstheme="minorBidi"/>
          <w:color w:val="000000" w:themeColor="text1"/>
        </w:rPr>
        <w:t>, or unless the patient withdraws or changes the terms of their consent to the treatment plan.</w:t>
      </w:r>
    </w:p>
    <w:p w14:paraId="79FD9FAD" w14:textId="11FDBE23" w:rsidR="00B75C9A" w:rsidRDefault="007F1A47" w:rsidP="00D721FE">
      <w:pPr>
        <w:jc w:val="right"/>
        <w:rPr>
          <w:rFonts w:cs="Arial"/>
          <w:b/>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3B786C" w:rsidRPr="00CD1C0E" w14:paraId="7A5384CA" w14:textId="77777777" w:rsidTr="008B1366">
        <w:trPr>
          <w:cantSplit/>
          <w:trHeight w:val="285"/>
        </w:trPr>
        <w:tc>
          <w:tcPr>
            <w:tcW w:w="9158" w:type="dxa"/>
            <w:shd w:val="clear" w:color="auto" w:fill="D9D9D9" w:themeFill="background1" w:themeFillShade="D9"/>
          </w:tcPr>
          <w:p w14:paraId="086A8A97" w14:textId="504D3C96" w:rsidR="003B786C" w:rsidRPr="003D2D06" w:rsidRDefault="003B786C" w:rsidP="008B1366">
            <w:pPr>
              <w:pStyle w:val="Heading1"/>
            </w:pPr>
            <w:bookmarkStart w:id="51" w:name="_Toc147411213"/>
            <w:bookmarkStart w:id="52" w:name="_Toc167114928"/>
            <w:r w:rsidRPr="003D2D06">
              <w:t xml:space="preserve">Section </w:t>
            </w:r>
            <w:r w:rsidR="00BE6833">
              <w:t>7</w:t>
            </w:r>
            <w:r w:rsidRPr="003D2D06">
              <w:t xml:space="preserve"> – </w:t>
            </w:r>
            <w:r w:rsidR="00C238A1">
              <w:t xml:space="preserve">Decline, Vary or </w:t>
            </w:r>
            <w:r>
              <w:t>Withdraw Consent</w:t>
            </w:r>
            <w:bookmarkEnd w:id="51"/>
            <w:bookmarkEnd w:id="52"/>
            <w:r>
              <w:t xml:space="preserve"> </w:t>
            </w:r>
          </w:p>
        </w:tc>
      </w:tr>
    </w:tbl>
    <w:p w14:paraId="317884CD" w14:textId="77777777" w:rsidR="004C7AFF" w:rsidRDefault="004C7AFF" w:rsidP="0090320B">
      <w:pPr>
        <w:rPr>
          <w:rFonts w:cs="Arial"/>
          <w:b/>
          <w:szCs w:val="24"/>
        </w:rPr>
      </w:pPr>
    </w:p>
    <w:p w14:paraId="349956FA" w14:textId="1E6561EA" w:rsidR="00DE43E5" w:rsidRDefault="009F4D42" w:rsidP="00DE43E5">
      <w:pPr>
        <w:rPr>
          <w:rFonts w:asciiTheme="minorHAnsi" w:hAnsiTheme="minorHAnsi" w:cstheme="minorHAnsi"/>
        </w:rPr>
      </w:pPr>
      <w:r>
        <w:rPr>
          <w:rFonts w:asciiTheme="minorHAnsi" w:hAnsiTheme="minorHAnsi" w:cstheme="minorHAnsi"/>
          <w:szCs w:val="24"/>
        </w:rPr>
        <w:t xml:space="preserve">Where a </w:t>
      </w:r>
      <w:r w:rsidR="00DE43E5" w:rsidRPr="00B04AD8">
        <w:rPr>
          <w:rFonts w:asciiTheme="minorHAnsi" w:hAnsiTheme="minorHAnsi" w:cstheme="minorHAnsi"/>
          <w:szCs w:val="24"/>
        </w:rPr>
        <w:t>person deci</w:t>
      </w:r>
      <w:r>
        <w:rPr>
          <w:rFonts w:asciiTheme="minorHAnsi" w:hAnsiTheme="minorHAnsi" w:cstheme="minorHAnsi"/>
          <w:szCs w:val="24"/>
        </w:rPr>
        <w:t xml:space="preserve">des </w:t>
      </w:r>
      <w:r w:rsidR="00DE43E5" w:rsidRPr="00B04AD8">
        <w:rPr>
          <w:rFonts w:asciiTheme="minorHAnsi" w:hAnsiTheme="minorHAnsi" w:cstheme="minorHAnsi"/>
          <w:szCs w:val="24"/>
        </w:rPr>
        <w:t xml:space="preserve">to </w:t>
      </w:r>
      <w:r w:rsidR="00C238A1">
        <w:rPr>
          <w:rFonts w:asciiTheme="minorHAnsi" w:hAnsiTheme="minorHAnsi" w:cstheme="minorHAnsi"/>
          <w:szCs w:val="24"/>
        </w:rPr>
        <w:t>decline (</w:t>
      </w:r>
      <w:r w:rsidR="00DE43E5" w:rsidRPr="00B04AD8">
        <w:rPr>
          <w:rFonts w:asciiTheme="minorHAnsi" w:hAnsiTheme="minorHAnsi" w:cstheme="minorHAnsi"/>
          <w:szCs w:val="24"/>
        </w:rPr>
        <w:t>refuse</w:t>
      </w:r>
      <w:r w:rsidR="00C238A1">
        <w:rPr>
          <w:rFonts w:asciiTheme="minorHAnsi" w:hAnsiTheme="minorHAnsi" w:cstheme="minorHAnsi"/>
          <w:szCs w:val="24"/>
        </w:rPr>
        <w:t>) vary</w:t>
      </w:r>
      <w:r w:rsidR="00DE43E5" w:rsidRPr="00B04AD8">
        <w:rPr>
          <w:rFonts w:asciiTheme="minorHAnsi" w:hAnsiTheme="minorHAnsi" w:cstheme="minorHAnsi"/>
          <w:szCs w:val="24"/>
        </w:rPr>
        <w:t xml:space="preserve"> or withdraw consent to treatment, </w:t>
      </w:r>
      <w:r w:rsidR="00DE43E5" w:rsidRPr="00B04AD8">
        <w:rPr>
          <w:rFonts w:asciiTheme="minorHAnsi" w:hAnsiTheme="minorHAnsi" w:cstheme="minorHAnsi"/>
          <w:szCs w:val="24"/>
          <w:lang w:eastAsia="en-AU"/>
        </w:rPr>
        <w:t xml:space="preserve">the circumstances </w:t>
      </w:r>
      <w:r w:rsidR="00DE43E5" w:rsidRPr="00B04AD8">
        <w:rPr>
          <w:rFonts w:asciiTheme="minorHAnsi" w:hAnsiTheme="minorHAnsi" w:cstheme="minorHAnsi"/>
          <w:szCs w:val="24"/>
        </w:rPr>
        <w:t>and the consent discussion should</w:t>
      </w:r>
      <w:r w:rsidR="00DE43E5" w:rsidRPr="00B04AD8">
        <w:rPr>
          <w:rFonts w:asciiTheme="minorHAnsi" w:hAnsiTheme="minorHAnsi" w:cstheme="minorHAnsi"/>
        </w:rPr>
        <w:t xml:space="preserve"> be documented in the clinical record by the clinician. </w:t>
      </w:r>
    </w:p>
    <w:p w14:paraId="1BBA62E7" w14:textId="77777777" w:rsidR="00DE43E5" w:rsidRDefault="00DE43E5" w:rsidP="00DE43E5">
      <w:pPr>
        <w:rPr>
          <w:rFonts w:asciiTheme="minorHAnsi" w:hAnsiTheme="minorHAnsi" w:cstheme="minorHAnsi"/>
        </w:rPr>
      </w:pPr>
    </w:p>
    <w:p w14:paraId="7DF44270" w14:textId="31FC2732" w:rsidR="0090320B" w:rsidRPr="00F836AF" w:rsidRDefault="008A4ABD" w:rsidP="0090320B">
      <w:pPr>
        <w:rPr>
          <w:rFonts w:cs="Arial"/>
          <w:b/>
          <w:szCs w:val="24"/>
        </w:rPr>
      </w:pPr>
      <w:r w:rsidRPr="00F836AF">
        <w:rPr>
          <w:rFonts w:cs="Arial"/>
          <w:b/>
          <w:szCs w:val="24"/>
        </w:rPr>
        <w:t>Adult with capacity</w:t>
      </w:r>
    </w:p>
    <w:p w14:paraId="229C6967" w14:textId="7A294CC9" w:rsidR="00B75C9A" w:rsidRPr="00B75C9A" w:rsidRDefault="00B75C9A" w:rsidP="00B75C9A">
      <w:pPr>
        <w:autoSpaceDE w:val="0"/>
        <w:autoSpaceDN w:val="0"/>
        <w:adjustRightInd w:val="0"/>
        <w:rPr>
          <w:rFonts w:asciiTheme="minorHAnsi" w:eastAsiaTheme="minorHAnsi" w:hAnsiTheme="minorHAnsi" w:cstheme="minorHAnsi"/>
          <w:color w:val="000000"/>
          <w:szCs w:val="24"/>
        </w:rPr>
      </w:pPr>
      <w:r w:rsidRPr="00B75C9A">
        <w:rPr>
          <w:rFonts w:asciiTheme="minorHAnsi" w:eastAsiaTheme="minorHAnsi" w:hAnsiTheme="minorHAnsi" w:cstheme="minorHAnsi"/>
          <w:color w:val="000000"/>
          <w:szCs w:val="24"/>
        </w:rPr>
        <w:t xml:space="preserve">An adult </w:t>
      </w:r>
      <w:r w:rsidR="000E3BBC">
        <w:rPr>
          <w:rFonts w:asciiTheme="minorHAnsi" w:eastAsiaTheme="minorHAnsi" w:hAnsiTheme="minorHAnsi" w:cstheme="minorHAnsi"/>
          <w:color w:val="000000"/>
          <w:szCs w:val="24"/>
        </w:rPr>
        <w:t>person</w:t>
      </w:r>
      <w:r w:rsidRPr="00B75C9A">
        <w:rPr>
          <w:rFonts w:asciiTheme="minorHAnsi" w:eastAsiaTheme="minorHAnsi" w:hAnsiTheme="minorHAnsi" w:cstheme="minorHAnsi"/>
          <w:color w:val="000000"/>
          <w:szCs w:val="24"/>
        </w:rPr>
        <w:t xml:space="preserve"> with capacity has the right to </w:t>
      </w:r>
      <w:r w:rsidR="00BA39FA">
        <w:rPr>
          <w:rFonts w:asciiTheme="minorHAnsi" w:eastAsiaTheme="minorHAnsi" w:hAnsiTheme="minorHAnsi" w:cstheme="minorHAnsi"/>
          <w:color w:val="000000"/>
          <w:szCs w:val="24"/>
        </w:rPr>
        <w:t>decline</w:t>
      </w:r>
      <w:r w:rsidRPr="00B75C9A">
        <w:rPr>
          <w:rFonts w:asciiTheme="minorHAnsi" w:eastAsiaTheme="minorHAnsi" w:hAnsiTheme="minorHAnsi" w:cstheme="minorHAnsi"/>
          <w:color w:val="000000"/>
          <w:szCs w:val="24"/>
        </w:rPr>
        <w:t xml:space="preserve"> </w:t>
      </w:r>
      <w:r w:rsidR="00FA6DB8">
        <w:rPr>
          <w:rFonts w:asciiTheme="minorHAnsi" w:eastAsiaTheme="minorHAnsi" w:hAnsiTheme="minorHAnsi" w:cstheme="minorHAnsi"/>
          <w:color w:val="000000"/>
          <w:szCs w:val="24"/>
        </w:rPr>
        <w:t xml:space="preserve">or withdraw their consent to </w:t>
      </w:r>
      <w:r w:rsidRPr="00B75C9A">
        <w:rPr>
          <w:rFonts w:asciiTheme="minorHAnsi" w:eastAsiaTheme="minorHAnsi" w:hAnsiTheme="minorHAnsi" w:cstheme="minorHAnsi"/>
          <w:color w:val="000000"/>
          <w:szCs w:val="24"/>
        </w:rPr>
        <w:t>any treatment, even where that decision may</w:t>
      </w:r>
      <w:r>
        <w:rPr>
          <w:rFonts w:asciiTheme="minorHAnsi" w:eastAsiaTheme="minorHAnsi" w:hAnsiTheme="minorHAnsi" w:cstheme="minorHAnsi"/>
          <w:color w:val="000000"/>
          <w:szCs w:val="24"/>
        </w:rPr>
        <w:t xml:space="preserve"> </w:t>
      </w:r>
      <w:r w:rsidRPr="00B75C9A">
        <w:rPr>
          <w:rFonts w:asciiTheme="minorHAnsi" w:eastAsiaTheme="minorHAnsi" w:hAnsiTheme="minorHAnsi" w:cstheme="minorHAnsi"/>
          <w:color w:val="000000"/>
          <w:szCs w:val="24"/>
        </w:rPr>
        <w:t xml:space="preserve">lead to their </w:t>
      </w:r>
      <w:r w:rsidR="00FA6DB8">
        <w:rPr>
          <w:rFonts w:asciiTheme="minorHAnsi" w:eastAsiaTheme="minorHAnsi" w:hAnsiTheme="minorHAnsi" w:cstheme="minorHAnsi"/>
          <w:color w:val="000000"/>
          <w:szCs w:val="24"/>
        </w:rPr>
        <w:t xml:space="preserve">deterioration and </w:t>
      </w:r>
      <w:r w:rsidRPr="00B75C9A">
        <w:rPr>
          <w:rFonts w:asciiTheme="minorHAnsi" w:eastAsiaTheme="minorHAnsi" w:hAnsiTheme="minorHAnsi" w:cstheme="minorHAnsi"/>
          <w:color w:val="000000"/>
          <w:szCs w:val="24"/>
        </w:rPr>
        <w:t>death</w:t>
      </w:r>
      <w:r w:rsidR="004C7AFF">
        <w:rPr>
          <w:rFonts w:asciiTheme="minorHAnsi" w:eastAsiaTheme="minorHAnsi" w:hAnsiTheme="minorHAnsi" w:cstheme="minorHAnsi"/>
          <w:color w:val="000000"/>
          <w:szCs w:val="24"/>
        </w:rPr>
        <w:t>.</w:t>
      </w:r>
      <w:r w:rsidRPr="00B75C9A">
        <w:rPr>
          <w:rFonts w:asciiTheme="minorHAnsi" w:eastAsiaTheme="minorHAnsi" w:hAnsiTheme="minorHAnsi" w:cstheme="minorHAnsi"/>
          <w:color w:val="000000"/>
          <w:szCs w:val="24"/>
        </w:rPr>
        <w:t xml:space="preserve"> Treating a person who has validly </w:t>
      </w:r>
      <w:r w:rsidR="00BA39FA">
        <w:rPr>
          <w:rFonts w:asciiTheme="minorHAnsi" w:eastAsiaTheme="minorHAnsi" w:hAnsiTheme="minorHAnsi" w:cstheme="minorHAnsi"/>
          <w:color w:val="000000"/>
          <w:szCs w:val="24"/>
        </w:rPr>
        <w:t>declined</w:t>
      </w:r>
      <w:r w:rsidRPr="00B75C9A">
        <w:rPr>
          <w:rFonts w:asciiTheme="minorHAnsi" w:eastAsiaTheme="minorHAnsi" w:hAnsiTheme="minorHAnsi" w:cstheme="minorHAnsi"/>
          <w:color w:val="000000"/>
          <w:szCs w:val="24"/>
        </w:rPr>
        <w:t xml:space="preserve"> treatment could</w:t>
      </w:r>
      <w:r>
        <w:rPr>
          <w:rFonts w:asciiTheme="minorHAnsi" w:eastAsiaTheme="minorHAnsi" w:hAnsiTheme="minorHAnsi" w:cstheme="minorHAnsi"/>
          <w:color w:val="000000"/>
          <w:szCs w:val="24"/>
        </w:rPr>
        <w:t xml:space="preserve"> </w:t>
      </w:r>
      <w:r w:rsidRPr="00B75C9A">
        <w:rPr>
          <w:rFonts w:asciiTheme="minorHAnsi" w:eastAsiaTheme="minorHAnsi" w:hAnsiTheme="minorHAnsi" w:cstheme="minorHAnsi"/>
          <w:color w:val="000000"/>
          <w:szCs w:val="24"/>
        </w:rPr>
        <w:t xml:space="preserve">constitute </w:t>
      </w:r>
      <w:r w:rsidR="00187B8D">
        <w:rPr>
          <w:rFonts w:asciiTheme="minorHAnsi" w:eastAsiaTheme="minorHAnsi" w:hAnsiTheme="minorHAnsi" w:cstheme="minorHAnsi"/>
          <w:color w:val="000000"/>
          <w:szCs w:val="24"/>
        </w:rPr>
        <w:t>a civil or criminal offence</w:t>
      </w:r>
      <w:r w:rsidRPr="00B75C9A">
        <w:rPr>
          <w:rFonts w:asciiTheme="minorHAnsi" w:eastAsiaTheme="minorHAnsi" w:hAnsiTheme="minorHAnsi" w:cstheme="minorHAnsi"/>
          <w:color w:val="000000"/>
          <w:szCs w:val="24"/>
        </w:rPr>
        <w:t>.</w:t>
      </w:r>
    </w:p>
    <w:p w14:paraId="70FDD7D5" w14:textId="77777777" w:rsidR="00B75C9A" w:rsidRDefault="00B75C9A" w:rsidP="00B75C9A">
      <w:pPr>
        <w:autoSpaceDE w:val="0"/>
        <w:autoSpaceDN w:val="0"/>
        <w:adjustRightInd w:val="0"/>
        <w:rPr>
          <w:rFonts w:asciiTheme="minorHAnsi" w:eastAsiaTheme="minorHAnsi" w:hAnsiTheme="minorHAnsi" w:cstheme="minorHAnsi"/>
          <w:color w:val="000000"/>
          <w:szCs w:val="24"/>
        </w:rPr>
      </w:pPr>
    </w:p>
    <w:p w14:paraId="56918FE0" w14:textId="6AFD5A36" w:rsidR="00B75C9A" w:rsidRPr="00FA6DB8" w:rsidRDefault="00187B8D" w:rsidP="00FA6DB8">
      <w:pPr>
        <w:autoSpaceDE w:val="0"/>
        <w:autoSpaceDN w:val="0"/>
        <w:adjustRightInd w:val="0"/>
        <w:rPr>
          <w:rFonts w:asciiTheme="minorHAnsi" w:eastAsiaTheme="minorHAnsi" w:hAnsiTheme="minorHAnsi" w:cstheme="minorHAnsi"/>
          <w:color w:val="000000"/>
          <w:szCs w:val="24"/>
        </w:rPr>
      </w:pPr>
      <w:r>
        <w:rPr>
          <w:rFonts w:asciiTheme="minorHAnsi" w:eastAsiaTheme="minorHAnsi" w:hAnsiTheme="minorHAnsi" w:cstheme="minorHAnsi"/>
          <w:color w:val="000000"/>
          <w:szCs w:val="24"/>
        </w:rPr>
        <w:t>As with</w:t>
      </w:r>
      <w:r w:rsidR="00B75C9A" w:rsidRPr="00B75C9A">
        <w:rPr>
          <w:rFonts w:asciiTheme="minorHAnsi" w:eastAsiaTheme="minorHAnsi" w:hAnsiTheme="minorHAnsi" w:cstheme="minorHAnsi"/>
          <w:color w:val="000000"/>
          <w:szCs w:val="24"/>
        </w:rPr>
        <w:t xml:space="preserve"> consent to treatment, a </w:t>
      </w:r>
      <w:r w:rsidR="00091E8E">
        <w:rPr>
          <w:rFonts w:asciiTheme="minorHAnsi" w:eastAsiaTheme="minorHAnsi" w:hAnsiTheme="minorHAnsi" w:cstheme="minorHAnsi"/>
          <w:color w:val="000000"/>
          <w:szCs w:val="24"/>
        </w:rPr>
        <w:t>decline</w:t>
      </w:r>
      <w:r w:rsidR="00091E8E" w:rsidRPr="00B75C9A">
        <w:rPr>
          <w:rFonts w:asciiTheme="minorHAnsi" w:eastAsiaTheme="minorHAnsi" w:hAnsiTheme="minorHAnsi" w:cstheme="minorHAnsi"/>
          <w:color w:val="000000"/>
          <w:szCs w:val="24"/>
        </w:rPr>
        <w:t xml:space="preserve"> </w:t>
      </w:r>
      <w:r w:rsidR="00B75C9A" w:rsidRPr="00B75C9A">
        <w:rPr>
          <w:rFonts w:asciiTheme="minorHAnsi" w:eastAsiaTheme="minorHAnsi" w:hAnsiTheme="minorHAnsi" w:cstheme="minorHAnsi"/>
          <w:color w:val="000000"/>
          <w:szCs w:val="24"/>
        </w:rPr>
        <w:t xml:space="preserve">of treatment </w:t>
      </w:r>
      <w:r>
        <w:rPr>
          <w:rFonts w:asciiTheme="minorHAnsi" w:eastAsiaTheme="minorHAnsi" w:hAnsiTheme="minorHAnsi" w:cstheme="minorHAnsi"/>
          <w:color w:val="000000"/>
          <w:szCs w:val="24"/>
        </w:rPr>
        <w:t xml:space="preserve">will </w:t>
      </w:r>
      <w:r w:rsidR="00B75C9A">
        <w:rPr>
          <w:rFonts w:asciiTheme="minorHAnsi" w:hAnsiTheme="minorHAnsi" w:cstheme="minorHAnsi"/>
          <w:szCs w:val="24"/>
          <w:lang w:eastAsia="en-AU"/>
        </w:rPr>
        <w:t>be v</w:t>
      </w:r>
      <w:r w:rsidR="00B75C9A" w:rsidRPr="0068272F">
        <w:rPr>
          <w:rFonts w:asciiTheme="minorHAnsi" w:hAnsiTheme="minorHAnsi" w:cstheme="minorHAnsi"/>
          <w:szCs w:val="24"/>
          <w:lang w:eastAsia="en-AU"/>
        </w:rPr>
        <w:t xml:space="preserve">alid </w:t>
      </w:r>
      <w:r>
        <w:rPr>
          <w:rFonts w:asciiTheme="minorHAnsi" w:hAnsiTheme="minorHAnsi" w:cstheme="minorHAnsi"/>
          <w:szCs w:val="24"/>
          <w:lang w:eastAsia="en-AU"/>
        </w:rPr>
        <w:t xml:space="preserve">only where </w:t>
      </w:r>
      <w:r w:rsidR="00B75C9A">
        <w:rPr>
          <w:rFonts w:asciiTheme="minorHAnsi" w:hAnsiTheme="minorHAnsi" w:cstheme="minorHAnsi"/>
          <w:szCs w:val="24"/>
          <w:lang w:eastAsia="en-AU"/>
        </w:rPr>
        <w:t xml:space="preserve">certain </w:t>
      </w:r>
      <w:r>
        <w:rPr>
          <w:rFonts w:asciiTheme="minorHAnsi" w:hAnsiTheme="minorHAnsi" w:cstheme="minorHAnsi"/>
          <w:szCs w:val="24"/>
          <w:lang w:eastAsia="en-AU"/>
        </w:rPr>
        <w:t>requirements</w:t>
      </w:r>
      <w:r w:rsidR="00B75C9A">
        <w:rPr>
          <w:rFonts w:asciiTheme="minorHAnsi" w:hAnsiTheme="minorHAnsi" w:cstheme="minorHAnsi"/>
          <w:szCs w:val="24"/>
          <w:lang w:eastAsia="en-AU"/>
        </w:rPr>
        <w:t xml:space="preserve"> </w:t>
      </w:r>
      <w:r>
        <w:rPr>
          <w:rFonts w:asciiTheme="minorHAnsi" w:hAnsiTheme="minorHAnsi" w:cstheme="minorHAnsi"/>
          <w:szCs w:val="24"/>
          <w:lang w:eastAsia="en-AU"/>
        </w:rPr>
        <w:t>are</w:t>
      </w:r>
      <w:r w:rsidR="00B75C9A">
        <w:rPr>
          <w:rFonts w:asciiTheme="minorHAnsi" w:hAnsiTheme="minorHAnsi" w:cstheme="minorHAnsi"/>
          <w:szCs w:val="24"/>
          <w:lang w:eastAsia="en-AU"/>
        </w:rPr>
        <w:t xml:space="preserve"> </w:t>
      </w:r>
      <w:r>
        <w:rPr>
          <w:rFonts w:asciiTheme="minorHAnsi" w:hAnsiTheme="minorHAnsi" w:cstheme="minorHAnsi"/>
          <w:szCs w:val="24"/>
          <w:lang w:eastAsia="en-AU"/>
        </w:rPr>
        <w:t>met</w:t>
      </w:r>
      <w:r w:rsidR="00B75C9A">
        <w:rPr>
          <w:rFonts w:asciiTheme="minorHAnsi" w:hAnsiTheme="minorHAnsi" w:cstheme="minorHAnsi"/>
          <w:szCs w:val="24"/>
          <w:lang w:eastAsia="en-AU"/>
        </w:rPr>
        <w:t>:</w:t>
      </w:r>
    </w:p>
    <w:p w14:paraId="29495B25" w14:textId="48004350" w:rsidR="00B75C9A" w:rsidRPr="00BF4877" w:rsidRDefault="00B75C9A" w:rsidP="000754C6">
      <w:pPr>
        <w:pStyle w:val="ListParagraph"/>
        <w:numPr>
          <w:ilvl w:val="0"/>
          <w:numId w:val="8"/>
        </w:numPr>
        <w:rPr>
          <w:rFonts w:asciiTheme="minorHAnsi" w:hAnsiTheme="minorHAnsi" w:cstheme="minorHAnsi"/>
          <w:szCs w:val="24"/>
        </w:rPr>
      </w:pPr>
      <w:r w:rsidRPr="0068272F">
        <w:rPr>
          <w:rFonts w:asciiTheme="minorHAnsi" w:hAnsiTheme="minorHAnsi" w:cstheme="minorHAnsi"/>
          <w:szCs w:val="24"/>
        </w:rPr>
        <w:t xml:space="preserve">The person </w:t>
      </w:r>
      <w:r w:rsidR="00C238A1">
        <w:rPr>
          <w:rFonts w:asciiTheme="minorHAnsi" w:hAnsiTheme="minorHAnsi" w:cstheme="minorHAnsi"/>
          <w:szCs w:val="24"/>
        </w:rPr>
        <w:t>declining</w:t>
      </w:r>
      <w:r w:rsidR="00FA6DB8" w:rsidRPr="00BF4877">
        <w:rPr>
          <w:rFonts w:asciiTheme="minorHAnsi" w:hAnsiTheme="minorHAnsi" w:cstheme="minorHAnsi"/>
          <w:szCs w:val="24"/>
        </w:rPr>
        <w:t xml:space="preserve"> treatment</w:t>
      </w:r>
      <w:r w:rsidRPr="00BF4877">
        <w:rPr>
          <w:rFonts w:asciiTheme="minorHAnsi" w:hAnsiTheme="minorHAnsi" w:cstheme="minorHAnsi"/>
          <w:szCs w:val="24"/>
        </w:rPr>
        <w:t xml:space="preserve"> must have </w:t>
      </w:r>
      <w:r w:rsidR="00F34786">
        <w:rPr>
          <w:rFonts w:asciiTheme="minorHAnsi" w:hAnsiTheme="minorHAnsi" w:cstheme="minorHAnsi"/>
          <w:szCs w:val="24"/>
        </w:rPr>
        <w:t xml:space="preserve">decision making </w:t>
      </w:r>
      <w:r w:rsidRPr="00BF4877">
        <w:rPr>
          <w:rFonts w:asciiTheme="minorHAnsi" w:hAnsiTheme="minorHAnsi" w:cstheme="minorHAnsi"/>
          <w:b/>
          <w:bCs/>
          <w:szCs w:val="24"/>
        </w:rPr>
        <w:t>capacity</w:t>
      </w:r>
      <w:r w:rsidRPr="00BF4877">
        <w:rPr>
          <w:rFonts w:asciiTheme="minorHAnsi" w:hAnsiTheme="minorHAnsi" w:cstheme="minorHAnsi"/>
          <w:szCs w:val="24"/>
        </w:rPr>
        <w:t xml:space="preserve">. </w:t>
      </w:r>
    </w:p>
    <w:p w14:paraId="7E3A5AF4" w14:textId="2A95D988" w:rsidR="00B75C9A" w:rsidRPr="00BF4877" w:rsidRDefault="00FA6DB8" w:rsidP="000754C6">
      <w:pPr>
        <w:pStyle w:val="ListParagraph"/>
        <w:numPr>
          <w:ilvl w:val="0"/>
          <w:numId w:val="8"/>
        </w:numPr>
        <w:rPr>
          <w:rFonts w:asciiTheme="minorHAnsi" w:hAnsiTheme="minorHAnsi" w:cstheme="minorHAnsi"/>
          <w:szCs w:val="24"/>
        </w:rPr>
      </w:pPr>
      <w:r w:rsidRPr="00BF4877">
        <w:rPr>
          <w:rFonts w:asciiTheme="minorHAnsi" w:hAnsiTheme="minorHAnsi" w:cstheme="minorHAnsi"/>
          <w:szCs w:val="24"/>
        </w:rPr>
        <w:t xml:space="preserve">The </w:t>
      </w:r>
      <w:r w:rsidR="00C238A1">
        <w:rPr>
          <w:rFonts w:asciiTheme="minorHAnsi" w:hAnsiTheme="minorHAnsi" w:cstheme="minorHAnsi"/>
          <w:szCs w:val="24"/>
        </w:rPr>
        <w:t>decline</w:t>
      </w:r>
      <w:r w:rsidR="00B75C9A" w:rsidRPr="00BF4877">
        <w:rPr>
          <w:rFonts w:asciiTheme="minorHAnsi" w:hAnsiTheme="minorHAnsi" w:cstheme="minorHAnsi"/>
          <w:szCs w:val="24"/>
        </w:rPr>
        <w:t xml:space="preserve"> must be </w:t>
      </w:r>
      <w:r w:rsidR="00B75C9A" w:rsidRPr="00BF4877">
        <w:rPr>
          <w:rFonts w:asciiTheme="minorHAnsi" w:hAnsiTheme="minorHAnsi" w:cstheme="minorHAnsi"/>
          <w:b/>
          <w:bCs/>
          <w:szCs w:val="24"/>
        </w:rPr>
        <w:t xml:space="preserve">voluntarily </w:t>
      </w:r>
      <w:r w:rsidR="00B75C9A" w:rsidRPr="00BF4877">
        <w:rPr>
          <w:rFonts w:asciiTheme="minorHAnsi" w:hAnsiTheme="minorHAnsi" w:cstheme="minorHAnsi"/>
          <w:szCs w:val="24"/>
        </w:rPr>
        <w:t>given.</w:t>
      </w:r>
    </w:p>
    <w:p w14:paraId="1FC02B8B" w14:textId="6BE9D6E7" w:rsidR="00B75C9A" w:rsidRPr="00BF4877" w:rsidRDefault="00FA6DB8" w:rsidP="000754C6">
      <w:pPr>
        <w:pStyle w:val="ListParagraph"/>
        <w:numPr>
          <w:ilvl w:val="0"/>
          <w:numId w:val="8"/>
        </w:numPr>
        <w:rPr>
          <w:rFonts w:asciiTheme="minorHAnsi" w:hAnsiTheme="minorHAnsi" w:cstheme="minorHAnsi"/>
          <w:szCs w:val="24"/>
        </w:rPr>
      </w:pPr>
      <w:r w:rsidRPr="00BF4877">
        <w:rPr>
          <w:rFonts w:asciiTheme="minorHAnsi" w:hAnsiTheme="minorHAnsi" w:cstheme="minorHAnsi"/>
          <w:szCs w:val="24"/>
        </w:rPr>
        <w:t xml:space="preserve">The </w:t>
      </w:r>
      <w:r w:rsidR="00C238A1">
        <w:rPr>
          <w:rFonts w:asciiTheme="minorHAnsi" w:hAnsiTheme="minorHAnsi" w:cstheme="minorHAnsi"/>
          <w:szCs w:val="24"/>
        </w:rPr>
        <w:t>decline</w:t>
      </w:r>
      <w:r w:rsidR="00B75C9A" w:rsidRPr="00BF4877">
        <w:rPr>
          <w:rFonts w:asciiTheme="minorHAnsi" w:hAnsiTheme="minorHAnsi" w:cstheme="minorHAnsi"/>
          <w:szCs w:val="24"/>
        </w:rPr>
        <w:t xml:space="preserve"> must be </w:t>
      </w:r>
      <w:r w:rsidR="00B75C9A" w:rsidRPr="00BF4877">
        <w:rPr>
          <w:rFonts w:asciiTheme="minorHAnsi" w:hAnsiTheme="minorHAnsi" w:cstheme="minorHAnsi"/>
          <w:b/>
          <w:bCs/>
          <w:szCs w:val="24"/>
        </w:rPr>
        <w:t>sufficiently specific</w:t>
      </w:r>
      <w:r w:rsidR="00B75C9A" w:rsidRPr="00BF4877">
        <w:rPr>
          <w:rFonts w:asciiTheme="minorHAnsi" w:hAnsiTheme="minorHAnsi" w:cstheme="minorHAnsi"/>
          <w:szCs w:val="24"/>
        </w:rPr>
        <w:t>.</w:t>
      </w:r>
    </w:p>
    <w:p w14:paraId="2A53325D" w14:textId="6D382457" w:rsidR="00B75C9A" w:rsidRPr="00BF4877" w:rsidRDefault="00B75C9A" w:rsidP="000754C6">
      <w:pPr>
        <w:pStyle w:val="Default"/>
        <w:numPr>
          <w:ilvl w:val="0"/>
          <w:numId w:val="8"/>
        </w:numPr>
        <w:rPr>
          <w:rFonts w:asciiTheme="minorHAnsi" w:eastAsiaTheme="minorHAnsi" w:hAnsiTheme="minorHAnsi" w:cstheme="minorHAnsi"/>
        </w:rPr>
      </w:pPr>
      <w:r w:rsidRPr="00BF4877">
        <w:rPr>
          <w:rFonts w:asciiTheme="minorHAnsi" w:hAnsiTheme="minorHAnsi" w:cstheme="minorHAnsi"/>
        </w:rPr>
        <w:t xml:space="preserve">Enough information is provided through a two-way communication process to make an </w:t>
      </w:r>
      <w:r w:rsidRPr="00BF4877">
        <w:rPr>
          <w:rFonts w:asciiTheme="minorHAnsi" w:hAnsiTheme="minorHAnsi" w:cstheme="minorHAnsi"/>
          <w:b/>
          <w:bCs/>
        </w:rPr>
        <w:t>informed</w:t>
      </w:r>
      <w:r w:rsidRPr="00BF4877">
        <w:rPr>
          <w:rFonts w:asciiTheme="minorHAnsi" w:hAnsiTheme="minorHAnsi" w:cstheme="minorHAnsi"/>
        </w:rPr>
        <w:t xml:space="preserve"> decision</w:t>
      </w:r>
      <w:r w:rsidR="009F4D42">
        <w:rPr>
          <w:rFonts w:asciiTheme="minorHAnsi" w:hAnsiTheme="minorHAnsi" w:cstheme="minorHAnsi"/>
        </w:rPr>
        <w:t>,</w:t>
      </w:r>
      <w:r w:rsidR="00BF4877" w:rsidRPr="00BF4877">
        <w:rPr>
          <w:rFonts w:asciiTheme="minorHAnsi" w:hAnsiTheme="minorHAnsi" w:cstheme="minorHAnsi"/>
        </w:rPr>
        <w:t xml:space="preserve"> including </w:t>
      </w:r>
      <w:r w:rsidR="00BF4877" w:rsidRPr="00BF4877">
        <w:rPr>
          <w:rFonts w:asciiTheme="minorHAnsi" w:eastAsiaTheme="minorHAnsi" w:hAnsiTheme="minorHAnsi" w:cstheme="minorHAnsi"/>
        </w:rPr>
        <w:t xml:space="preserve">exploring other health care options that might be acceptable to them. </w:t>
      </w:r>
    </w:p>
    <w:p w14:paraId="4734FB18" w14:textId="77777777" w:rsidR="00B75C9A" w:rsidRPr="00B75C9A" w:rsidRDefault="00B75C9A" w:rsidP="00B75C9A">
      <w:pPr>
        <w:rPr>
          <w:rFonts w:asciiTheme="minorHAnsi" w:hAnsiTheme="minorHAnsi" w:cstheme="minorHAnsi"/>
          <w:b/>
          <w:bCs/>
          <w:color w:val="B2A1C7" w:themeColor="accent4" w:themeTint="99"/>
          <w:szCs w:val="24"/>
        </w:rPr>
      </w:pPr>
    </w:p>
    <w:p w14:paraId="60478FEF" w14:textId="3D1E4588" w:rsidR="00B75C9A" w:rsidRPr="00B04AD8" w:rsidRDefault="00B04AD8" w:rsidP="0090320B">
      <w:pPr>
        <w:rPr>
          <w:rFonts w:asciiTheme="minorHAnsi" w:hAnsiTheme="minorHAnsi" w:cstheme="minorHAnsi"/>
        </w:rPr>
      </w:pPr>
      <w:r w:rsidRPr="00B04AD8">
        <w:rPr>
          <w:rFonts w:asciiTheme="minorHAnsi" w:hAnsiTheme="minorHAnsi" w:cstheme="minorHAnsi"/>
        </w:rPr>
        <w:t>See Section 1 for more details.</w:t>
      </w:r>
    </w:p>
    <w:p w14:paraId="554D97D9" w14:textId="77777777" w:rsidR="00B75C9A" w:rsidRPr="00B04AD8" w:rsidRDefault="00B75C9A" w:rsidP="0090320B">
      <w:pPr>
        <w:rPr>
          <w:rFonts w:asciiTheme="minorHAnsi" w:hAnsiTheme="minorHAnsi" w:cstheme="minorHAnsi"/>
          <w:color w:val="B2A1C7" w:themeColor="accent4" w:themeTint="99"/>
          <w:szCs w:val="24"/>
        </w:rPr>
      </w:pPr>
    </w:p>
    <w:p w14:paraId="18A5C5C9" w14:textId="5CCE0BEA" w:rsidR="00B04AD8" w:rsidRPr="00B04AD8" w:rsidRDefault="00B04AD8" w:rsidP="00B04AD8">
      <w:pPr>
        <w:autoSpaceDE w:val="0"/>
        <w:autoSpaceDN w:val="0"/>
        <w:adjustRightInd w:val="0"/>
        <w:rPr>
          <w:rFonts w:asciiTheme="minorHAnsi" w:eastAsiaTheme="minorHAnsi" w:hAnsiTheme="minorHAnsi" w:cstheme="minorHAnsi"/>
          <w:szCs w:val="24"/>
        </w:rPr>
      </w:pPr>
      <w:r w:rsidRPr="00B04AD8">
        <w:rPr>
          <w:rFonts w:asciiTheme="minorHAnsi" w:eastAsiaTheme="minorHAnsi" w:hAnsiTheme="minorHAnsi" w:cstheme="minorHAnsi"/>
          <w:szCs w:val="24"/>
        </w:rPr>
        <w:t>Where</w:t>
      </w:r>
      <w:r w:rsidR="009F4D42">
        <w:rPr>
          <w:rFonts w:asciiTheme="minorHAnsi" w:eastAsiaTheme="minorHAnsi" w:hAnsiTheme="minorHAnsi" w:cstheme="minorHAnsi"/>
          <w:szCs w:val="24"/>
        </w:rPr>
        <w:t xml:space="preserve"> a</w:t>
      </w:r>
      <w:r w:rsidRPr="00B04AD8">
        <w:rPr>
          <w:rFonts w:asciiTheme="minorHAnsi" w:eastAsiaTheme="minorHAnsi" w:hAnsiTheme="minorHAnsi" w:cstheme="minorHAnsi"/>
          <w:szCs w:val="24"/>
        </w:rPr>
        <w:t xml:space="preserve"> </w:t>
      </w:r>
      <w:r w:rsidR="00C238A1">
        <w:rPr>
          <w:rFonts w:asciiTheme="minorHAnsi" w:eastAsiaTheme="minorHAnsi" w:hAnsiTheme="minorHAnsi" w:cstheme="minorHAnsi"/>
          <w:szCs w:val="24"/>
        </w:rPr>
        <w:t>decline for</w:t>
      </w:r>
      <w:r w:rsidRPr="00B04AD8">
        <w:rPr>
          <w:rFonts w:asciiTheme="minorHAnsi" w:eastAsiaTheme="minorHAnsi" w:hAnsiTheme="minorHAnsi" w:cstheme="minorHAnsi"/>
          <w:szCs w:val="24"/>
        </w:rPr>
        <w:t xml:space="preserve"> treatment is likely to have serious consequences for the health or wellbeing of the person, consideration should be given to:</w:t>
      </w:r>
    </w:p>
    <w:p w14:paraId="5CDF2EE9" w14:textId="4B24A166" w:rsidR="00B04AD8" w:rsidRPr="00B04AD8" w:rsidRDefault="00187B8D" w:rsidP="000754C6">
      <w:pPr>
        <w:pStyle w:val="ListParagraph"/>
        <w:numPr>
          <w:ilvl w:val="0"/>
          <w:numId w:val="21"/>
        </w:numPr>
        <w:autoSpaceDE w:val="0"/>
        <w:autoSpaceDN w:val="0"/>
        <w:adjustRightInd w:val="0"/>
        <w:rPr>
          <w:rFonts w:asciiTheme="minorHAnsi" w:hAnsiTheme="minorHAnsi" w:cstheme="minorHAnsi"/>
          <w:szCs w:val="24"/>
        </w:rPr>
      </w:pPr>
      <w:r w:rsidRPr="00B04AD8">
        <w:rPr>
          <w:rFonts w:asciiTheme="minorHAnsi" w:eastAsiaTheme="minorHAnsi" w:hAnsiTheme="minorHAnsi" w:cstheme="minorHAnsi"/>
          <w:szCs w:val="24"/>
        </w:rPr>
        <w:t>A</w:t>
      </w:r>
      <w:r w:rsidR="00B04AD8" w:rsidRPr="00B04AD8">
        <w:rPr>
          <w:rFonts w:asciiTheme="minorHAnsi" w:eastAsiaTheme="minorHAnsi" w:hAnsiTheme="minorHAnsi" w:cstheme="minorHAnsi"/>
          <w:szCs w:val="24"/>
        </w:rPr>
        <w:t xml:space="preserve">ssessing the </w:t>
      </w:r>
      <w:r w:rsidR="000E3BBC">
        <w:rPr>
          <w:rFonts w:asciiTheme="minorHAnsi" w:eastAsiaTheme="minorHAnsi" w:hAnsiTheme="minorHAnsi" w:cstheme="minorHAnsi"/>
          <w:szCs w:val="24"/>
        </w:rPr>
        <w:t>person</w:t>
      </w:r>
      <w:r w:rsidR="00B04AD8" w:rsidRPr="00B04AD8">
        <w:rPr>
          <w:rFonts w:asciiTheme="minorHAnsi" w:eastAsiaTheme="minorHAnsi" w:hAnsiTheme="minorHAnsi" w:cstheme="minorHAnsi"/>
          <w:szCs w:val="24"/>
        </w:rPr>
        <w:t xml:space="preserve">’s capacity to </w:t>
      </w:r>
      <w:r w:rsidR="00C238A1">
        <w:rPr>
          <w:rFonts w:asciiTheme="minorHAnsi" w:eastAsiaTheme="minorHAnsi" w:hAnsiTheme="minorHAnsi" w:cstheme="minorHAnsi"/>
          <w:szCs w:val="24"/>
        </w:rPr>
        <w:t>decline</w:t>
      </w:r>
      <w:r w:rsidR="00B04AD8" w:rsidRPr="00B04AD8">
        <w:rPr>
          <w:rFonts w:asciiTheme="minorHAnsi" w:eastAsiaTheme="minorHAnsi" w:hAnsiTheme="minorHAnsi" w:cstheme="minorHAnsi"/>
          <w:szCs w:val="24"/>
        </w:rPr>
        <w:t xml:space="preserve"> the treatment</w:t>
      </w:r>
      <w:r>
        <w:rPr>
          <w:rFonts w:asciiTheme="minorHAnsi" w:eastAsiaTheme="minorHAnsi" w:hAnsiTheme="minorHAnsi" w:cstheme="minorHAnsi"/>
          <w:szCs w:val="24"/>
        </w:rPr>
        <w:t>.</w:t>
      </w:r>
      <w:r w:rsidR="00B04AD8" w:rsidRPr="00B04AD8">
        <w:rPr>
          <w:rFonts w:asciiTheme="minorHAnsi" w:eastAsiaTheme="minorHAnsi" w:hAnsiTheme="minorHAnsi" w:cstheme="minorHAnsi"/>
          <w:szCs w:val="24"/>
        </w:rPr>
        <w:t xml:space="preserve"> </w:t>
      </w:r>
    </w:p>
    <w:p w14:paraId="63C0101F" w14:textId="7315622C" w:rsidR="00B04AD8" w:rsidRPr="00B04AD8" w:rsidRDefault="004C7AFF" w:rsidP="000754C6">
      <w:pPr>
        <w:pStyle w:val="ListParagraph"/>
        <w:numPr>
          <w:ilvl w:val="0"/>
          <w:numId w:val="21"/>
        </w:numPr>
        <w:autoSpaceDE w:val="0"/>
        <w:autoSpaceDN w:val="0"/>
        <w:adjustRightInd w:val="0"/>
        <w:rPr>
          <w:rFonts w:asciiTheme="minorHAnsi" w:hAnsiTheme="minorHAnsi" w:cstheme="minorHAnsi"/>
          <w:szCs w:val="24"/>
        </w:rPr>
      </w:pPr>
      <w:r>
        <w:rPr>
          <w:rFonts w:asciiTheme="minorHAnsi" w:hAnsiTheme="minorHAnsi" w:cstheme="minorHAnsi"/>
          <w:szCs w:val="24"/>
        </w:rPr>
        <w:lastRenderedPageBreak/>
        <w:t>S</w:t>
      </w:r>
      <w:r w:rsidR="00B04AD8" w:rsidRPr="00B04AD8">
        <w:rPr>
          <w:rFonts w:asciiTheme="minorHAnsi" w:hAnsiTheme="minorHAnsi" w:cstheme="minorHAnsi"/>
          <w:szCs w:val="24"/>
        </w:rPr>
        <w:t>eeking ethical and legal advice</w:t>
      </w:r>
      <w:r w:rsidR="00187B8D">
        <w:rPr>
          <w:rFonts w:asciiTheme="minorHAnsi" w:hAnsiTheme="minorHAnsi" w:cstheme="minorHAnsi"/>
          <w:szCs w:val="24"/>
        </w:rPr>
        <w:t>.</w:t>
      </w:r>
    </w:p>
    <w:p w14:paraId="0E704DBF" w14:textId="77777777" w:rsidR="007F1A47" w:rsidRPr="00DA3910" w:rsidRDefault="007F1A47" w:rsidP="007F1A47">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F1A47" w:rsidRPr="00CD1C0E" w14:paraId="4DEC28C0" w14:textId="77777777" w:rsidTr="008B1366">
        <w:trPr>
          <w:cantSplit/>
          <w:trHeight w:val="285"/>
        </w:trPr>
        <w:tc>
          <w:tcPr>
            <w:tcW w:w="9158" w:type="dxa"/>
            <w:shd w:val="clear" w:color="auto" w:fill="D9D9D9" w:themeFill="background1" w:themeFillShade="D9"/>
          </w:tcPr>
          <w:p w14:paraId="05634F77" w14:textId="0F02CE44" w:rsidR="007F1A47" w:rsidRPr="00C76688" w:rsidRDefault="007F1A47" w:rsidP="008B1366">
            <w:pPr>
              <w:pStyle w:val="Heading1"/>
            </w:pPr>
            <w:bookmarkStart w:id="53" w:name="_Toc147411214"/>
            <w:bookmarkStart w:id="54" w:name="_Toc167114929"/>
            <w:r w:rsidRPr="00C76688">
              <w:t xml:space="preserve">Section </w:t>
            </w:r>
            <w:r w:rsidR="00BE6833">
              <w:t>8</w:t>
            </w:r>
            <w:r w:rsidRPr="00C76688">
              <w:t xml:space="preserve"> </w:t>
            </w:r>
            <w:r w:rsidR="0034032E" w:rsidRPr="00C76688">
              <w:t>–</w:t>
            </w:r>
            <w:r w:rsidR="00A41B4D">
              <w:t xml:space="preserve"> </w:t>
            </w:r>
            <w:bookmarkEnd w:id="53"/>
            <w:r w:rsidR="002A61CB">
              <w:t>Diversity and Inclusion</w:t>
            </w:r>
            <w:bookmarkEnd w:id="54"/>
          </w:p>
        </w:tc>
      </w:tr>
    </w:tbl>
    <w:p w14:paraId="77E42124" w14:textId="1F0AF97E" w:rsidR="007F1A47" w:rsidRDefault="007F1A47" w:rsidP="007F1A47">
      <w:pPr>
        <w:rPr>
          <w:rFonts w:cs="Arial"/>
          <w:i/>
          <w:szCs w:val="24"/>
        </w:rPr>
      </w:pPr>
    </w:p>
    <w:p w14:paraId="03121ABD" w14:textId="652B9D05" w:rsidR="00562C7C" w:rsidRPr="00562C7C" w:rsidRDefault="00ED3730" w:rsidP="007F1A47">
      <w:pPr>
        <w:rPr>
          <w:rFonts w:cs="Arial"/>
          <w:i/>
          <w:color w:val="00B050"/>
          <w:szCs w:val="24"/>
        </w:rPr>
      </w:pPr>
      <w:r>
        <w:t>To ensure valid informed consent</w:t>
      </w:r>
      <w:r w:rsidR="005C02A3">
        <w:t>,</w:t>
      </w:r>
      <w:r>
        <w:t xml:space="preserve"> </w:t>
      </w:r>
      <w:r w:rsidR="00562C7C" w:rsidRPr="00ED3730">
        <w:rPr>
          <w:rFonts w:cs="Arial"/>
          <w:iCs/>
          <w:szCs w:val="24"/>
        </w:rPr>
        <w:t xml:space="preserve">information </w:t>
      </w:r>
      <w:r w:rsidRPr="00ED3730">
        <w:rPr>
          <w:rFonts w:cs="Arial"/>
          <w:iCs/>
          <w:szCs w:val="24"/>
        </w:rPr>
        <w:t xml:space="preserve">needs to be provided </w:t>
      </w:r>
      <w:r w:rsidR="00562C7C" w:rsidRPr="00ED3730">
        <w:rPr>
          <w:rFonts w:cs="Arial"/>
          <w:iCs/>
          <w:szCs w:val="24"/>
        </w:rPr>
        <w:t xml:space="preserve">to </w:t>
      </w:r>
      <w:r w:rsidR="00FC6AA4">
        <w:rPr>
          <w:rFonts w:cs="Arial"/>
          <w:iCs/>
          <w:szCs w:val="24"/>
        </w:rPr>
        <w:t>pe</w:t>
      </w:r>
      <w:r w:rsidR="002A61CB">
        <w:rPr>
          <w:rFonts w:cs="Arial"/>
          <w:iCs/>
          <w:szCs w:val="24"/>
        </w:rPr>
        <w:t>ople</w:t>
      </w:r>
      <w:r w:rsidR="00562C7C" w:rsidRPr="00ED3730">
        <w:rPr>
          <w:rFonts w:cs="Arial"/>
          <w:iCs/>
          <w:szCs w:val="24"/>
        </w:rPr>
        <w:t xml:space="preserve"> in a way that </w:t>
      </w:r>
      <w:r w:rsidR="00562C7C" w:rsidRPr="002A61CB">
        <w:rPr>
          <w:rFonts w:cs="Arial"/>
          <w:iCs/>
          <w:szCs w:val="24"/>
        </w:rPr>
        <w:t xml:space="preserve">they can understand before asking </w:t>
      </w:r>
      <w:r w:rsidR="00562C7C" w:rsidRPr="002A61CB">
        <w:rPr>
          <w:rFonts w:asciiTheme="minorHAnsi" w:hAnsiTheme="minorHAnsi" w:cstheme="minorHAnsi"/>
          <w:iCs/>
          <w:szCs w:val="24"/>
        </w:rPr>
        <w:t>for their consent</w:t>
      </w:r>
      <w:r w:rsidR="005C02A3" w:rsidRPr="002A61CB">
        <w:rPr>
          <w:rFonts w:asciiTheme="minorHAnsi" w:hAnsiTheme="minorHAnsi" w:cstheme="minorHAnsi"/>
          <w:iCs/>
          <w:szCs w:val="24"/>
        </w:rPr>
        <w:t>.</w:t>
      </w:r>
      <w:r w:rsidR="00FF34FB" w:rsidRPr="002A61CB">
        <w:rPr>
          <w:rFonts w:asciiTheme="minorHAnsi" w:hAnsiTheme="minorHAnsi" w:cstheme="minorHAnsi"/>
        </w:rPr>
        <w:t xml:space="preserve"> </w:t>
      </w:r>
      <w:r w:rsidR="00A75B04">
        <w:rPr>
          <w:rFonts w:asciiTheme="minorHAnsi" w:hAnsiTheme="minorHAnsi" w:cstheme="minorHAnsi"/>
        </w:rPr>
        <w:t>Staff</w:t>
      </w:r>
      <w:r w:rsidR="00FF34FB" w:rsidRPr="002A61CB">
        <w:rPr>
          <w:rFonts w:asciiTheme="minorHAnsi" w:hAnsiTheme="minorHAnsi" w:cstheme="minorHAnsi"/>
        </w:rPr>
        <w:t xml:space="preserve"> should consider </w:t>
      </w:r>
      <w:r w:rsidR="002A61CB" w:rsidRPr="002A61CB">
        <w:rPr>
          <w:rFonts w:asciiTheme="minorHAnsi" w:hAnsiTheme="minorHAnsi" w:cstheme="minorHAnsi"/>
        </w:rPr>
        <w:t xml:space="preserve">a person’s background, culture, language, </w:t>
      </w:r>
      <w:r w:rsidR="002A61CB" w:rsidRPr="002A61CB">
        <w:rPr>
          <w:rFonts w:asciiTheme="minorHAnsi" w:hAnsiTheme="minorHAnsi" w:cstheme="minorHAnsi"/>
          <w:spacing w:val="5"/>
        </w:rPr>
        <w:t>ethnicity, gender, age, race, religion, disability</w:t>
      </w:r>
      <w:r w:rsidR="009F4D42">
        <w:rPr>
          <w:rFonts w:asciiTheme="minorHAnsi" w:hAnsiTheme="minorHAnsi" w:cstheme="minorHAnsi"/>
          <w:spacing w:val="5"/>
        </w:rPr>
        <w:t xml:space="preserve"> and</w:t>
      </w:r>
      <w:r w:rsidR="002A61CB" w:rsidRPr="002A61CB">
        <w:rPr>
          <w:rFonts w:asciiTheme="minorHAnsi" w:hAnsiTheme="minorHAnsi" w:cstheme="minorHAnsi"/>
          <w:spacing w:val="5"/>
        </w:rPr>
        <w:t xml:space="preserve"> sexual orientation</w:t>
      </w:r>
      <w:r w:rsidR="009F4D42">
        <w:rPr>
          <w:rFonts w:asciiTheme="minorHAnsi" w:hAnsiTheme="minorHAnsi" w:cstheme="minorHAnsi"/>
          <w:spacing w:val="5"/>
        </w:rPr>
        <w:t>,</w:t>
      </w:r>
      <w:r w:rsidR="00FF34FB" w:rsidRPr="002A61CB">
        <w:rPr>
          <w:rFonts w:asciiTheme="minorHAnsi" w:hAnsiTheme="minorHAnsi" w:cstheme="minorHAnsi"/>
        </w:rPr>
        <w:t xml:space="preserve"> and how th</w:t>
      </w:r>
      <w:r w:rsidR="009F4D42">
        <w:rPr>
          <w:rFonts w:asciiTheme="minorHAnsi" w:hAnsiTheme="minorHAnsi" w:cstheme="minorHAnsi"/>
        </w:rPr>
        <w:t>ese</w:t>
      </w:r>
      <w:r w:rsidR="00FF34FB" w:rsidRPr="002A61CB">
        <w:rPr>
          <w:rFonts w:asciiTheme="minorHAnsi" w:hAnsiTheme="minorHAnsi" w:cstheme="minorHAnsi"/>
        </w:rPr>
        <w:t xml:space="preserve"> might impact</w:t>
      </w:r>
      <w:r w:rsidR="00FF34FB" w:rsidRPr="002A61CB">
        <w:t xml:space="preserve"> the consent process.</w:t>
      </w:r>
    </w:p>
    <w:p w14:paraId="4033ABFA" w14:textId="7429A2FF" w:rsidR="002607EB" w:rsidRDefault="002607EB" w:rsidP="002607EB"/>
    <w:p w14:paraId="2E8358BB" w14:textId="739605DA" w:rsidR="00562C7C" w:rsidRPr="00784832" w:rsidRDefault="00BE6833" w:rsidP="00C864CC">
      <w:pPr>
        <w:pStyle w:val="Heading2"/>
      </w:pPr>
      <w:bookmarkStart w:id="55" w:name="_Toc167114930"/>
      <w:r>
        <w:t>8</w:t>
      </w:r>
      <w:r w:rsidR="00C864CC">
        <w:t xml:space="preserve">.1 </w:t>
      </w:r>
      <w:r w:rsidR="00A41B4D" w:rsidRPr="00784832">
        <w:t>Interpreters</w:t>
      </w:r>
      <w:bookmarkEnd w:id="55"/>
    </w:p>
    <w:p w14:paraId="1BAA6032" w14:textId="6CDB74F6" w:rsidR="003B5DBA" w:rsidRPr="004C7AFF" w:rsidRDefault="00D43EB3" w:rsidP="00ED3730">
      <w:r w:rsidRPr="001414B5">
        <w:t xml:space="preserve">CHS </w:t>
      </w:r>
      <w:r w:rsidR="00762FFD">
        <w:t>encourages</w:t>
      </w:r>
      <w:r w:rsidR="003B5DBA">
        <w:t xml:space="preserve"> the</w:t>
      </w:r>
      <w:r w:rsidRPr="001414B5">
        <w:t xml:space="preserve"> use </w:t>
      </w:r>
      <w:r w:rsidR="003B5DBA">
        <w:t xml:space="preserve">of </w:t>
      </w:r>
      <w:r w:rsidRPr="001414B5">
        <w:t xml:space="preserve">professional </w:t>
      </w:r>
      <w:r>
        <w:t xml:space="preserve">accredited </w:t>
      </w:r>
      <w:r w:rsidRPr="001414B5">
        <w:t>interpreters</w:t>
      </w:r>
      <w:r>
        <w:t xml:space="preserve"> when </w:t>
      </w:r>
      <w:r w:rsidR="003B5DBA">
        <w:t xml:space="preserve">obtaining consent </w:t>
      </w:r>
      <w:r w:rsidR="003B5DBA" w:rsidRPr="00940135">
        <w:rPr>
          <w:rFonts w:asciiTheme="minorHAnsi" w:hAnsiTheme="minorHAnsi" w:cstheme="minorHAnsi"/>
          <w:szCs w:val="24"/>
        </w:rPr>
        <w:t xml:space="preserve">if there is any chance of misunderstanding due to language </w:t>
      </w:r>
      <w:r w:rsidR="003B5DBA">
        <w:rPr>
          <w:rFonts w:asciiTheme="minorHAnsi" w:hAnsiTheme="minorHAnsi" w:cstheme="minorHAnsi"/>
          <w:szCs w:val="24"/>
        </w:rPr>
        <w:t>d</w:t>
      </w:r>
      <w:r w:rsidR="003B5DBA" w:rsidRPr="00940135">
        <w:rPr>
          <w:rFonts w:asciiTheme="minorHAnsi" w:hAnsiTheme="minorHAnsi" w:cstheme="minorHAnsi"/>
          <w:szCs w:val="24"/>
        </w:rPr>
        <w:t>ifferences</w:t>
      </w:r>
      <w:r w:rsidR="003B5DBA">
        <w:rPr>
          <w:rFonts w:asciiTheme="minorHAnsi" w:hAnsiTheme="minorHAnsi" w:cstheme="minorHAnsi"/>
          <w:szCs w:val="24"/>
        </w:rPr>
        <w:t xml:space="preserve"> and/or communication challenges</w:t>
      </w:r>
      <w:r w:rsidR="003B5DBA" w:rsidRPr="00940135">
        <w:rPr>
          <w:rFonts w:asciiTheme="minorHAnsi" w:hAnsiTheme="minorHAnsi" w:cstheme="minorHAnsi"/>
          <w:szCs w:val="24"/>
        </w:rPr>
        <w:t xml:space="preserve">. </w:t>
      </w:r>
      <w:r w:rsidR="003B5DBA">
        <w:rPr>
          <w:rFonts w:asciiTheme="minorHAnsi" w:hAnsiTheme="minorHAnsi" w:cstheme="minorHAnsi"/>
          <w:szCs w:val="24"/>
        </w:rPr>
        <w:t xml:space="preserve">It is important to </w:t>
      </w:r>
      <w:r w:rsidR="003B5DBA" w:rsidRPr="004C7AFF">
        <w:rPr>
          <w:rFonts w:asciiTheme="minorHAnsi" w:hAnsiTheme="minorHAnsi" w:cstheme="minorHAnsi"/>
          <w:szCs w:val="24"/>
        </w:rPr>
        <w:t xml:space="preserve">recognise some </w:t>
      </w:r>
      <w:r w:rsidR="0013730D" w:rsidRPr="004C7AFF">
        <w:rPr>
          <w:rFonts w:asciiTheme="minorHAnsi" w:hAnsiTheme="minorHAnsi" w:cstheme="minorHAnsi"/>
          <w:szCs w:val="24"/>
        </w:rPr>
        <w:t>p</w:t>
      </w:r>
      <w:r w:rsidR="0013730D">
        <w:rPr>
          <w:rFonts w:asciiTheme="minorHAnsi" w:hAnsiTheme="minorHAnsi" w:cstheme="minorHAnsi"/>
          <w:szCs w:val="24"/>
        </w:rPr>
        <w:t>eople’s</w:t>
      </w:r>
      <w:r w:rsidR="003B5DBA" w:rsidRPr="004C7AFF">
        <w:rPr>
          <w:rFonts w:asciiTheme="minorHAnsi" w:hAnsiTheme="minorHAnsi" w:cstheme="minorHAnsi"/>
          <w:szCs w:val="24"/>
        </w:rPr>
        <w:t xml:space="preserve"> English skills may be reduced in traumatic or emotional situations.</w:t>
      </w:r>
      <w:r w:rsidRPr="004C7AFF">
        <w:rPr>
          <w:rFonts w:asciiTheme="minorHAnsi" w:hAnsiTheme="minorHAnsi" w:cstheme="minorHAnsi"/>
          <w:szCs w:val="24"/>
        </w:rPr>
        <w:t xml:space="preserve"> </w:t>
      </w:r>
    </w:p>
    <w:p w14:paraId="17153C53" w14:textId="77777777" w:rsidR="003B5DBA" w:rsidRDefault="003B5DBA" w:rsidP="00ED3730">
      <w:pPr>
        <w:rPr>
          <w:color w:val="00B050"/>
        </w:rPr>
      </w:pPr>
    </w:p>
    <w:p w14:paraId="07CD3520" w14:textId="7EB76CAB" w:rsidR="00D43EB3" w:rsidRPr="00784832" w:rsidRDefault="003B5DBA" w:rsidP="00D43EB3">
      <w:pPr>
        <w:rPr>
          <w:rFonts w:asciiTheme="minorHAnsi" w:hAnsiTheme="minorHAnsi" w:cstheme="minorHAnsi"/>
          <w:szCs w:val="22"/>
        </w:rPr>
      </w:pPr>
      <w:r>
        <w:rPr>
          <w:rFonts w:asciiTheme="minorHAnsi" w:hAnsiTheme="minorHAnsi" w:cstheme="minorHAnsi"/>
          <w:szCs w:val="22"/>
        </w:rPr>
        <w:t>I</w:t>
      </w:r>
      <w:r w:rsidR="00D43EB3" w:rsidRPr="00D43EB3">
        <w:rPr>
          <w:rFonts w:asciiTheme="minorHAnsi" w:hAnsiTheme="minorHAnsi" w:cstheme="minorHAnsi"/>
          <w:szCs w:val="22"/>
        </w:rPr>
        <w:t xml:space="preserve">f a </w:t>
      </w:r>
      <w:r w:rsidR="00D43EB3">
        <w:rPr>
          <w:rFonts w:asciiTheme="minorHAnsi" w:hAnsiTheme="minorHAnsi" w:cstheme="minorHAnsi"/>
          <w:szCs w:val="22"/>
        </w:rPr>
        <w:t>p</w:t>
      </w:r>
      <w:r w:rsidR="00762FFD">
        <w:rPr>
          <w:rFonts w:asciiTheme="minorHAnsi" w:hAnsiTheme="minorHAnsi" w:cstheme="minorHAnsi"/>
          <w:szCs w:val="22"/>
        </w:rPr>
        <w:t>erson</w:t>
      </w:r>
      <w:r w:rsidR="00D43EB3" w:rsidRPr="00D43EB3">
        <w:rPr>
          <w:rFonts w:asciiTheme="minorHAnsi" w:hAnsiTheme="minorHAnsi" w:cstheme="minorHAnsi"/>
          <w:szCs w:val="22"/>
        </w:rPr>
        <w:t xml:space="preserve"> declines professional interpreting services and/or decides to use an adult family member or adult friend to interpret, staff </w:t>
      </w:r>
      <w:r w:rsidR="00404E0C">
        <w:rPr>
          <w:rFonts w:asciiTheme="minorHAnsi" w:hAnsiTheme="minorHAnsi" w:cstheme="minorHAnsi"/>
          <w:szCs w:val="22"/>
        </w:rPr>
        <w:t>must</w:t>
      </w:r>
      <w:r w:rsidR="00D43EB3" w:rsidRPr="00D43EB3">
        <w:rPr>
          <w:rFonts w:asciiTheme="minorHAnsi" w:hAnsiTheme="minorHAnsi" w:cstheme="minorHAnsi"/>
          <w:szCs w:val="22"/>
        </w:rPr>
        <w:t xml:space="preserve"> document this in the </w:t>
      </w:r>
      <w:r w:rsidR="00762FFD">
        <w:rPr>
          <w:rFonts w:asciiTheme="minorHAnsi" w:hAnsiTheme="minorHAnsi" w:cstheme="minorHAnsi"/>
          <w:szCs w:val="24"/>
        </w:rPr>
        <w:t>person’s clinical</w:t>
      </w:r>
      <w:r w:rsidR="00784832">
        <w:rPr>
          <w:rFonts w:asciiTheme="minorHAnsi" w:hAnsiTheme="minorHAnsi" w:cstheme="minorHAnsi"/>
          <w:szCs w:val="24"/>
        </w:rPr>
        <w:t xml:space="preserve"> record</w:t>
      </w:r>
      <w:r w:rsidR="00762FFD">
        <w:rPr>
          <w:rFonts w:asciiTheme="minorHAnsi" w:hAnsiTheme="minorHAnsi" w:cstheme="minorHAnsi"/>
          <w:szCs w:val="24"/>
        </w:rPr>
        <w:t>.</w:t>
      </w:r>
      <w:r w:rsidR="00784832" w:rsidRPr="00D43EB3">
        <w:rPr>
          <w:rFonts w:asciiTheme="minorHAnsi" w:hAnsiTheme="minorHAnsi" w:cstheme="minorHAnsi"/>
          <w:szCs w:val="24"/>
        </w:rPr>
        <w:t xml:space="preserve"> </w:t>
      </w:r>
      <w:r w:rsidRPr="00762FFD">
        <w:rPr>
          <w:rFonts w:asciiTheme="minorHAnsi" w:hAnsiTheme="minorHAnsi" w:cstheme="minorHAnsi"/>
          <w:szCs w:val="22"/>
        </w:rPr>
        <w:t xml:space="preserve">If the </w:t>
      </w:r>
      <w:r w:rsidR="00762FFD">
        <w:rPr>
          <w:rFonts w:asciiTheme="minorHAnsi" w:hAnsiTheme="minorHAnsi" w:cstheme="minorHAnsi"/>
          <w:szCs w:val="22"/>
        </w:rPr>
        <w:t>clinician</w:t>
      </w:r>
      <w:r w:rsidRPr="00762FFD">
        <w:rPr>
          <w:rFonts w:asciiTheme="minorHAnsi" w:hAnsiTheme="minorHAnsi" w:cstheme="minorHAnsi"/>
          <w:szCs w:val="22"/>
        </w:rPr>
        <w:t xml:space="preserve"> undertaking the consent has any concerns that valid consent has not occurred</w:t>
      </w:r>
      <w:r w:rsidR="005C02A3" w:rsidRPr="00762FFD">
        <w:rPr>
          <w:rFonts w:asciiTheme="minorHAnsi" w:hAnsiTheme="minorHAnsi" w:cstheme="minorHAnsi"/>
          <w:szCs w:val="22"/>
        </w:rPr>
        <w:t>,</w:t>
      </w:r>
      <w:r w:rsidRPr="00762FFD">
        <w:rPr>
          <w:rFonts w:asciiTheme="minorHAnsi" w:hAnsiTheme="minorHAnsi" w:cstheme="minorHAnsi"/>
          <w:szCs w:val="22"/>
        </w:rPr>
        <w:t xml:space="preserve"> th</w:t>
      </w:r>
      <w:r w:rsidR="005C02A3" w:rsidRPr="00762FFD">
        <w:rPr>
          <w:rFonts w:asciiTheme="minorHAnsi" w:hAnsiTheme="minorHAnsi" w:cstheme="minorHAnsi"/>
          <w:szCs w:val="22"/>
        </w:rPr>
        <w:t>e</w:t>
      </w:r>
      <w:r w:rsidRPr="00762FFD">
        <w:rPr>
          <w:rFonts w:asciiTheme="minorHAnsi" w:hAnsiTheme="minorHAnsi" w:cstheme="minorHAnsi"/>
          <w:szCs w:val="22"/>
        </w:rPr>
        <w:t xml:space="preserve">n the </w:t>
      </w:r>
      <w:r w:rsidR="00784832" w:rsidRPr="00762FFD">
        <w:rPr>
          <w:rFonts w:asciiTheme="minorHAnsi" w:hAnsiTheme="minorHAnsi" w:cstheme="minorHAnsi"/>
          <w:szCs w:val="22"/>
        </w:rPr>
        <w:t>treatment should not proceed.</w:t>
      </w:r>
    </w:p>
    <w:p w14:paraId="596C729B" w14:textId="30758B1D" w:rsidR="00C82C1E" w:rsidRDefault="00C82C1E" w:rsidP="007F1A47">
      <w:pPr>
        <w:rPr>
          <w:color w:val="00B050"/>
        </w:rPr>
      </w:pPr>
    </w:p>
    <w:p w14:paraId="74C4A448" w14:textId="4A16BCE6" w:rsidR="00C82C1E" w:rsidRPr="00D43EB3" w:rsidRDefault="00C82C1E" w:rsidP="00D43EB3">
      <w:pPr>
        <w:rPr>
          <w:rFonts w:asciiTheme="minorHAnsi" w:hAnsiTheme="minorHAnsi" w:cstheme="minorHAnsi"/>
          <w:b/>
          <w:szCs w:val="24"/>
        </w:rPr>
      </w:pPr>
      <w:r w:rsidRPr="00D43EB3">
        <w:rPr>
          <w:rFonts w:asciiTheme="minorHAnsi" w:hAnsiTheme="minorHAnsi" w:cstheme="minorHAnsi"/>
          <w:szCs w:val="24"/>
        </w:rPr>
        <w:t>In situations where a professional interpreter is needed but not immediately available, such as emergencies, a staff member or a</w:t>
      </w:r>
      <w:r w:rsidR="00784832">
        <w:rPr>
          <w:rFonts w:asciiTheme="minorHAnsi" w:hAnsiTheme="minorHAnsi" w:cstheme="minorHAnsi"/>
          <w:szCs w:val="24"/>
        </w:rPr>
        <w:t>n adult</w:t>
      </w:r>
      <w:r w:rsidRPr="00D43EB3">
        <w:rPr>
          <w:rFonts w:asciiTheme="minorHAnsi" w:hAnsiTheme="minorHAnsi" w:cstheme="minorHAnsi"/>
          <w:szCs w:val="24"/>
        </w:rPr>
        <w:t xml:space="preserve"> family member/friend, who speaks the required language and who agrees, may facilitate urgent communication, until a profes</w:t>
      </w:r>
      <w:r w:rsidRPr="00D43EB3">
        <w:rPr>
          <w:rFonts w:asciiTheme="minorHAnsi" w:hAnsiTheme="minorHAnsi" w:cstheme="minorHAnsi"/>
          <w:szCs w:val="22"/>
        </w:rPr>
        <w:t>sional interpreter can be used</w:t>
      </w:r>
      <w:r w:rsidRPr="00D43EB3">
        <w:rPr>
          <w:rFonts w:asciiTheme="minorHAnsi" w:hAnsiTheme="minorHAnsi" w:cstheme="minorHAnsi"/>
          <w:szCs w:val="24"/>
        </w:rPr>
        <w:t xml:space="preserve">. </w:t>
      </w:r>
      <w:r w:rsidR="0013730D">
        <w:rPr>
          <w:rFonts w:asciiTheme="minorHAnsi" w:hAnsiTheme="minorHAnsi" w:cstheme="minorHAnsi"/>
          <w:szCs w:val="24"/>
        </w:rPr>
        <w:t xml:space="preserve"> </w:t>
      </w:r>
      <w:r w:rsidR="005C02A3">
        <w:rPr>
          <w:rFonts w:asciiTheme="minorHAnsi" w:hAnsiTheme="minorHAnsi" w:cstheme="minorHAnsi"/>
          <w:szCs w:val="24"/>
        </w:rPr>
        <w:t xml:space="preserve">In this situation, it </w:t>
      </w:r>
      <w:r w:rsidR="00404E0C">
        <w:rPr>
          <w:rFonts w:asciiTheme="minorHAnsi" w:hAnsiTheme="minorHAnsi" w:cstheme="minorHAnsi"/>
          <w:szCs w:val="24"/>
        </w:rPr>
        <w:t>must</w:t>
      </w:r>
      <w:r w:rsidR="005C02A3">
        <w:rPr>
          <w:rFonts w:asciiTheme="minorHAnsi" w:hAnsiTheme="minorHAnsi" w:cstheme="minorHAnsi"/>
          <w:szCs w:val="24"/>
        </w:rPr>
        <w:t xml:space="preserve"> be d</w:t>
      </w:r>
      <w:r w:rsidRPr="00D43EB3">
        <w:rPr>
          <w:rFonts w:asciiTheme="minorHAnsi" w:hAnsiTheme="minorHAnsi" w:cstheme="minorHAnsi"/>
          <w:szCs w:val="24"/>
        </w:rPr>
        <w:t>ocument</w:t>
      </w:r>
      <w:r w:rsidR="005C02A3">
        <w:rPr>
          <w:rFonts w:asciiTheme="minorHAnsi" w:hAnsiTheme="minorHAnsi" w:cstheme="minorHAnsi"/>
          <w:szCs w:val="24"/>
        </w:rPr>
        <w:t>ed</w:t>
      </w:r>
      <w:r w:rsidRPr="00D43EB3">
        <w:rPr>
          <w:rFonts w:asciiTheme="minorHAnsi" w:hAnsiTheme="minorHAnsi" w:cstheme="minorHAnsi"/>
          <w:szCs w:val="24"/>
        </w:rPr>
        <w:t xml:space="preserve"> in the </w:t>
      </w:r>
      <w:r w:rsidR="00762FFD">
        <w:rPr>
          <w:rFonts w:asciiTheme="minorHAnsi" w:hAnsiTheme="minorHAnsi" w:cstheme="minorHAnsi"/>
          <w:szCs w:val="24"/>
        </w:rPr>
        <w:t>person’s clinical</w:t>
      </w:r>
      <w:r w:rsidR="00784832">
        <w:rPr>
          <w:rFonts w:asciiTheme="minorHAnsi" w:hAnsiTheme="minorHAnsi" w:cstheme="minorHAnsi"/>
          <w:szCs w:val="24"/>
        </w:rPr>
        <w:t xml:space="preserve"> record</w:t>
      </w:r>
      <w:r w:rsidRPr="00D43EB3">
        <w:rPr>
          <w:rFonts w:asciiTheme="minorHAnsi" w:hAnsiTheme="minorHAnsi" w:cstheme="minorHAnsi"/>
          <w:szCs w:val="24"/>
        </w:rPr>
        <w:t xml:space="preserve"> that consent has been </w:t>
      </w:r>
      <w:proofErr w:type="gramStart"/>
      <w:r w:rsidRPr="00D43EB3">
        <w:rPr>
          <w:rFonts w:asciiTheme="minorHAnsi" w:hAnsiTheme="minorHAnsi" w:cstheme="minorHAnsi"/>
          <w:szCs w:val="24"/>
        </w:rPr>
        <w:t>approved</w:t>
      </w:r>
      <w:proofErr w:type="gramEnd"/>
      <w:r w:rsidRPr="00D43EB3">
        <w:rPr>
          <w:rFonts w:asciiTheme="minorHAnsi" w:hAnsiTheme="minorHAnsi" w:cstheme="minorHAnsi"/>
          <w:szCs w:val="24"/>
        </w:rPr>
        <w:t xml:space="preserve"> and a non-professional interpreter has been used</w:t>
      </w:r>
      <w:r w:rsidR="00784832">
        <w:rPr>
          <w:rFonts w:asciiTheme="minorHAnsi" w:hAnsiTheme="minorHAnsi" w:cstheme="minorHAnsi"/>
          <w:szCs w:val="24"/>
        </w:rPr>
        <w:t>.</w:t>
      </w:r>
      <w:r w:rsidR="005C02A3" w:rsidRPr="005C02A3">
        <w:rPr>
          <w:rFonts w:asciiTheme="minorHAnsi" w:hAnsiTheme="minorHAnsi" w:cstheme="minorHAnsi"/>
          <w:szCs w:val="22"/>
        </w:rPr>
        <w:t xml:space="preserve"> </w:t>
      </w:r>
      <w:r w:rsidR="005C02A3">
        <w:rPr>
          <w:rFonts w:asciiTheme="minorHAnsi" w:hAnsiTheme="minorHAnsi" w:cstheme="minorHAnsi"/>
          <w:szCs w:val="22"/>
        </w:rPr>
        <w:t>However, while t</w:t>
      </w:r>
      <w:r w:rsidR="005C02A3" w:rsidRPr="00784832">
        <w:rPr>
          <w:rFonts w:asciiTheme="minorHAnsi" w:hAnsiTheme="minorHAnsi" w:cstheme="minorHAnsi"/>
          <w:szCs w:val="22"/>
        </w:rPr>
        <w:t xml:space="preserve">he role of family, carers and other support persons in advocating for and supporting a </w:t>
      </w:r>
      <w:r w:rsidR="00762FFD">
        <w:rPr>
          <w:rFonts w:asciiTheme="minorHAnsi" w:hAnsiTheme="minorHAnsi" w:cstheme="minorHAnsi"/>
          <w:szCs w:val="22"/>
        </w:rPr>
        <w:t>person</w:t>
      </w:r>
      <w:r w:rsidR="005C02A3" w:rsidRPr="00784832">
        <w:rPr>
          <w:rFonts w:asciiTheme="minorHAnsi" w:hAnsiTheme="minorHAnsi" w:cstheme="minorHAnsi"/>
          <w:szCs w:val="22"/>
        </w:rPr>
        <w:t xml:space="preserve"> is valued and understood</w:t>
      </w:r>
      <w:r w:rsidR="005C02A3">
        <w:rPr>
          <w:rFonts w:asciiTheme="minorHAnsi" w:hAnsiTheme="minorHAnsi" w:cstheme="minorHAnsi"/>
          <w:szCs w:val="22"/>
        </w:rPr>
        <w:t>, it should where possible be</w:t>
      </w:r>
      <w:r w:rsidR="005C02A3" w:rsidRPr="00784832">
        <w:rPr>
          <w:rFonts w:asciiTheme="minorHAnsi" w:hAnsiTheme="minorHAnsi" w:cstheme="minorHAnsi"/>
          <w:szCs w:val="22"/>
        </w:rPr>
        <w:t xml:space="preserve"> separate from the role of an accredited interpreter and does not replace the requirement for an accredited interpreter.</w:t>
      </w:r>
    </w:p>
    <w:p w14:paraId="33BA4491" w14:textId="1FA9240B" w:rsidR="00784832" w:rsidRDefault="00784832" w:rsidP="00784832">
      <w:pPr>
        <w:rPr>
          <w:rFonts w:asciiTheme="minorHAnsi" w:hAnsiTheme="minorHAnsi" w:cstheme="minorHAnsi"/>
          <w:b/>
          <w:szCs w:val="24"/>
        </w:rPr>
      </w:pPr>
    </w:p>
    <w:p w14:paraId="7564BEEA" w14:textId="07F9413C" w:rsidR="00655E00" w:rsidRPr="00FA7A92" w:rsidRDefault="00655E00" w:rsidP="00655E00">
      <w:pPr>
        <w:rPr>
          <w:rFonts w:cs="Calibri,Bold"/>
          <w:bCs/>
          <w:iCs/>
          <w:szCs w:val="24"/>
          <w:lang w:eastAsia="en-AU"/>
        </w:rPr>
      </w:pPr>
      <w:bookmarkStart w:id="56" w:name="_Hlk147598622"/>
      <w:r w:rsidRPr="00FA7A92">
        <w:rPr>
          <w:rFonts w:cs="Calibri,Bold"/>
          <w:bCs/>
          <w:iCs/>
          <w:szCs w:val="24"/>
          <w:lang w:eastAsia="en-AU"/>
        </w:rPr>
        <w:t xml:space="preserve">Please </w:t>
      </w:r>
      <w:r w:rsidR="007640E8">
        <w:rPr>
          <w:rFonts w:cs="Calibri,Bold"/>
          <w:bCs/>
          <w:iCs/>
          <w:szCs w:val="24"/>
          <w:lang w:eastAsia="en-AU"/>
        </w:rPr>
        <w:t>refer to the</w:t>
      </w:r>
      <w:r w:rsidRPr="00FA7A92">
        <w:rPr>
          <w:rFonts w:cs="Calibri,Bold"/>
          <w:bCs/>
          <w:iCs/>
          <w:szCs w:val="24"/>
          <w:lang w:eastAsia="en-AU"/>
        </w:rPr>
        <w:t xml:space="preserve"> documents</w:t>
      </w:r>
      <w:r w:rsidR="007640E8">
        <w:rPr>
          <w:rFonts w:cs="Calibri,Bold"/>
          <w:bCs/>
          <w:iCs/>
          <w:szCs w:val="24"/>
          <w:lang w:eastAsia="en-AU"/>
        </w:rPr>
        <w:t xml:space="preserve"> below</w:t>
      </w:r>
      <w:r w:rsidRPr="00FA7A92">
        <w:rPr>
          <w:rFonts w:cs="Calibri,Bold"/>
          <w:bCs/>
          <w:iCs/>
          <w:szCs w:val="24"/>
          <w:lang w:eastAsia="en-AU"/>
        </w:rPr>
        <w:t xml:space="preserve"> for </w:t>
      </w:r>
      <w:r w:rsidR="002D0A32">
        <w:rPr>
          <w:rFonts w:cs="Calibri,Bold"/>
          <w:bCs/>
          <w:iCs/>
          <w:szCs w:val="24"/>
          <w:lang w:eastAsia="en-AU"/>
        </w:rPr>
        <w:t>further</w:t>
      </w:r>
      <w:r w:rsidRPr="00FA7A92">
        <w:rPr>
          <w:rFonts w:cs="Calibri,Bold"/>
          <w:bCs/>
          <w:iCs/>
          <w:szCs w:val="24"/>
          <w:lang w:eastAsia="en-AU"/>
        </w:rPr>
        <w:t xml:space="preserve"> </w:t>
      </w:r>
      <w:r w:rsidR="009034B8">
        <w:rPr>
          <w:rFonts w:cs="Calibri,Bold"/>
          <w:bCs/>
          <w:iCs/>
          <w:szCs w:val="24"/>
          <w:lang w:eastAsia="en-AU"/>
        </w:rPr>
        <w:t>information</w:t>
      </w:r>
      <w:r w:rsidRPr="00FA7A92">
        <w:rPr>
          <w:rFonts w:cs="Calibri,Bold"/>
          <w:bCs/>
          <w:iCs/>
          <w:szCs w:val="24"/>
          <w:lang w:eastAsia="en-AU"/>
        </w:rPr>
        <w:t>:</w:t>
      </w:r>
    </w:p>
    <w:p w14:paraId="34FD0C92" w14:textId="4EADDD91" w:rsidR="00655E00" w:rsidRPr="009568C0" w:rsidRDefault="009568C0" w:rsidP="000754C6">
      <w:pPr>
        <w:pStyle w:val="ListParagraph"/>
        <w:numPr>
          <w:ilvl w:val="0"/>
          <w:numId w:val="6"/>
        </w:numPr>
        <w:rPr>
          <w:rFonts w:cs="Calibri,Bold"/>
          <w:bCs/>
          <w:i/>
          <w:iCs/>
          <w:szCs w:val="24"/>
          <w:lang w:eastAsia="en-AU"/>
        </w:rPr>
      </w:pPr>
      <w:r w:rsidRPr="009568C0">
        <w:rPr>
          <w:i/>
          <w:iCs/>
        </w:rPr>
        <w:t xml:space="preserve">ACT Language Services Policy </w:t>
      </w:r>
    </w:p>
    <w:p w14:paraId="71126725" w14:textId="60B7B077" w:rsidR="00655E00" w:rsidRPr="00655E00" w:rsidRDefault="009568C0" w:rsidP="000754C6">
      <w:pPr>
        <w:pStyle w:val="ListParagraph"/>
        <w:numPr>
          <w:ilvl w:val="0"/>
          <w:numId w:val="6"/>
        </w:numPr>
        <w:rPr>
          <w:rFonts w:asciiTheme="minorHAnsi" w:hAnsiTheme="minorHAnsi" w:cstheme="minorHAnsi"/>
          <w:b/>
          <w:szCs w:val="24"/>
        </w:rPr>
      </w:pPr>
      <w:r>
        <w:rPr>
          <w:i/>
          <w:iCs/>
        </w:rPr>
        <w:t>Language Services – Interpreters and Translated Materials Procedure</w:t>
      </w:r>
    </w:p>
    <w:bookmarkEnd w:id="56"/>
    <w:p w14:paraId="056E5522" w14:textId="77777777" w:rsidR="00C82C1E" w:rsidRDefault="00C82C1E" w:rsidP="00C82C1E">
      <w:pPr>
        <w:rPr>
          <w:rFonts w:asciiTheme="minorHAnsi" w:hAnsiTheme="minorHAnsi" w:cstheme="minorHAnsi"/>
          <w:szCs w:val="22"/>
        </w:rPr>
      </w:pPr>
    </w:p>
    <w:p w14:paraId="782B886D" w14:textId="7DA77CC9" w:rsidR="0034147A" w:rsidRPr="0034147A" w:rsidRDefault="00BE6833" w:rsidP="00C864CC">
      <w:pPr>
        <w:pStyle w:val="Heading2"/>
      </w:pPr>
      <w:bookmarkStart w:id="57" w:name="_Toc167114931"/>
      <w:r>
        <w:t>8</w:t>
      </w:r>
      <w:r w:rsidR="00C864CC">
        <w:t xml:space="preserve">.2 </w:t>
      </w:r>
      <w:r w:rsidR="0034147A" w:rsidRPr="0034147A">
        <w:t>Health Information Sheets</w:t>
      </w:r>
      <w:bookmarkEnd w:id="57"/>
    </w:p>
    <w:p w14:paraId="673FEED2" w14:textId="7E287BE4" w:rsidR="0034147A" w:rsidRPr="004D4A86" w:rsidRDefault="0034147A" w:rsidP="0034147A">
      <w:r>
        <w:t xml:space="preserve">If possible, </w:t>
      </w:r>
      <w:r w:rsidRPr="004D4A86">
        <w:t xml:space="preserve">relevant </w:t>
      </w:r>
      <w:r w:rsidRPr="00C5553F">
        <w:t>translated</w:t>
      </w:r>
      <w:r w:rsidRPr="004D4A86">
        <w:t xml:space="preserve"> materials </w:t>
      </w:r>
      <w:r w:rsidR="00776A53">
        <w:t xml:space="preserve">should be provided </w:t>
      </w:r>
      <w:r w:rsidRPr="004D4A86">
        <w:t>to</w:t>
      </w:r>
      <w:r w:rsidR="00655E00">
        <w:t xml:space="preserve"> </w:t>
      </w:r>
      <w:r w:rsidR="0013730D">
        <w:t>people</w:t>
      </w:r>
      <w:r w:rsidR="00776A53">
        <w:t xml:space="preserve"> and substitute decision makers</w:t>
      </w:r>
      <w:r w:rsidR="00776A53" w:rsidRPr="004D4A86">
        <w:t xml:space="preserve"> </w:t>
      </w:r>
      <w:r w:rsidRPr="004D4A86">
        <w:t>w</w:t>
      </w:r>
      <w:r>
        <w:t>ith limited English.</w:t>
      </w:r>
    </w:p>
    <w:p w14:paraId="1AB9E8CD" w14:textId="77777777" w:rsidR="0034147A" w:rsidRDefault="0034147A" w:rsidP="0034147A"/>
    <w:p w14:paraId="6924B346" w14:textId="78C0BE3E" w:rsidR="0034147A" w:rsidRPr="004D4A86" w:rsidRDefault="0034147A" w:rsidP="0034147A">
      <w:r>
        <w:t>CHS a</w:t>
      </w:r>
      <w:r w:rsidRPr="004D4A86">
        <w:t>pproved translated materials on specific health conditions are available from these websites:</w:t>
      </w:r>
    </w:p>
    <w:p w14:paraId="3FFE641D" w14:textId="1CEB84A7" w:rsidR="0034147A" w:rsidRPr="004D4A86" w:rsidRDefault="0034147A" w:rsidP="0034147A">
      <w:pPr>
        <w:pStyle w:val="ListBullet"/>
      </w:pPr>
      <w:r w:rsidRPr="004D4A86">
        <w:t>Mental Health:</w:t>
      </w:r>
      <w:r>
        <w:t xml:space="preserve"> </w:t>
      </w:r>
      <w:hyperlink r:id="rId14" w:history="1">
        <w:r w:rsidR="009568C0" w:rsidRPr="009568C0">
          <w:rPr>
            <w:rStyle w:val="Hyperlink"/>
          </w:rPr>
          <w:t>https://embracementalhealth.org.au/index.php</w:t>
        </w:r>
      </w:hyperlink>
      <w:r>
        <w:t xml:space="preserve"> </w:t>
      </w:r>
    </w:p>
    <w:p w14:paraId="1D5384A7" w14:textId="77777777" w:rsidR="0034147A" w:rsidRPr="004D4A86" w:rsidRDefault="0034147A" w:rsidP="0034147A">
      <w:pPr>
        <w:pStyle w:val="ListBullet"/>
      </w:pPr>
      <w:r w:rsidRPr="004D4A86">
        <w:t>NSW Health - Variety of topics:</w:t>
      </w:r>
      <w:r>
        <w:t xml:space="preserve"> </w:t>
      </w:r>
      <w:hyperlink r:id="rId15" w:history="1">
        <w:r w:rsidRPr="0013138A">
          <w:rPr>
            <w:rStyle w:val="Hyperlink"/>
          </w:rPr>
          <w:t>https://www.mhcs.health.nsw.gov.au/</w:t>
        </w:r>
      </w:hyperlink>
      <w:r>
        <w:t xml:space="preserve"> </w:t>
      </w:r>
    </w:p>
    <w:p w14:paraId="2814C586" w14:textId="77777777" w:rsidR="0034147A" w:rsidRPr="004D4A86" w:rsidRDefault="0034147A" w:rsidP="0034147A">
      <w:pPr>
        <w:pStyle w:val="ListBullet"/>
      </w:pPr>
      <w:r w:rsidRPr="004D4A86">
        <w:lastRenderedPageBreak/>
        <w:t>Queensland Hea</w:t>
      </w:r>
      <w:r>
        <w:t>l</w:t>
      </w:r>
      <w:r w:rsidRPr="004D4A86">
        <w:t>th - Variety of topics:</w:t>
      </w:r>
      <w:r>
        <w:t xml:space="preserve"> </w:t>
      </w:r>
      <w:hyperlink r:id="rId16" w:history="1">
        <w:r w:rsidRPr="004D4A86">
          <w:rPr>
            <w:rStyle w:val="Hyperlink"/>
          </w:rPr>
          <w:t>health.qld.gov.au/multicultural/public/language</w:t>
        </w:r>
      </w:hyperlink>
    </w:p>
    <w:p w14:paraId="3FEA6AC4" w14:textId="77777777" w:rsidR="0034147A" w:rsidRPr="004D4A86" w:rsidRDefault="0034147A" w:rsidP="0034147A">
      <w:pPr>
        <w:pStyle w:val="ListBullet"/>
      </w:pPr>
      <w:r w:rsidRPr="004D4A86">
        <w:t>Health Translations Directory - Victorian Government:</w:t>
      </w:r>
      <w:r>
        <w:t xml:space="preserve"> </w:t>
      </w:r>
      <w:hyperlink r:id="rId17" w:history="1">
        <w:r w:rsidRPr="004D4A86">
          <w:rPr>
            <w:rStyle w:val="Hyperlink"/>
          </w:rPr>
          <w:t>healthtranslations.vic.gov.au/</w:t>
        </w:r>
      </w:hyperlink>
    </w:p>
    <w:p w14:paraId="4D4F59D2" w14:textId="58F89463" w:rsidR="00427E0F" w:rsidRDefault="00427E0F" w:rsidP="007F1A47">
      <w:pPr>
        <w:rPr>
          <w:color w:val="00B050"/>
        </w:rPr>
      </w:pPr>
    </w:p>
    <w:p w14:paraId="02F01B92" w14:textId="30218104" w:rsidR="00ED3730" w:rsidRPr="00784832" w:rsidRDefault="00BE6833" w:rsidP="00C864CC">
      <w:pPr>
        <w:pStyle w:val="Heading2"/>
      </w:pPr>
      <w:bookmarkStart w:id="58" w:name="_Toc167114932"/>
      <w:r>
        <w:t>8</w:t>
      </w:r>
      <w:r w:rsidR="00C864CC">
        <w:t xml:space="preserve">.3 </w:t>
      </w:r>
      <w:r w:rsidR="00ED3730" w:rsidRPr="00784832">
        <w:t>Aboriginal and/or Torres Strait Islander</w:t>
      </w:r>
      <w:bookmarkEnd w:id="58"/>
      <w:r w:rsidR="00ED3730" w:rsidRPr="00784832">
        <w:t xml:space="preserve"> </w:t>
      </w:r>
    </w:p>
    <w:p w14:paraId="61058512" w14:textId="12F0EB3C" w:rsidR="00ED3730" w:rsidRPr="008549FE" w:rsidRDefault="00ED3730" w:rsidP="00ED3730">
      <w:pPr>
        <w:pStyle w:val="Default"/>
        <w:rPr>
          <w:rFonts w:asciiTheme="minorHAnsi" w:hAnsiTheme="minorHAnsi" w:cstheme="minorHAnsi"/>
          <w:bCs/>
        </w:rPr>
      </w:pPr>
      <w:r w:rsidRPr="008549FE">
        <w:rPr>
          <w:rFonts w:asciiTheme="minorHAnsi" w:hAnsiTheme="minorHAnsi" w:cstheme="minorHAnsi"/>
        </w:rPr>
        <w:t xml:space="preserve">Where the </w:t>
      </w:r>
      <w:r w:rsidR="00FC6AA4">
        <w:rPr>
          <w:rFonts w:asciiTheme="minorHAnsi" w:hAnsiTheme="minorHAnsi" w:cstheme="minorHAnsi"/>
        </w:rPr>
        <w:t>person</w:t>
      </w:r>
      <w:r w:rsidRPr="008549FE">
        <w:rPr>
          <w:rFonts w:asciiTheme="minorHAnsi" w:hAnsiTheme="minorHAnsi" w:cstheme="minorHAnsi"/>
        </w:rPr>
        <w:t xml:space="preserve"> identifies as Aboriginal and/or Torres Strait Islander, they should be offered the services of an </w:t>
      </w:r>
      <w:r w:rsidR="00EA42E4">
        <w:rPr>
          <w:rFonts w:asciiTheme="minorHAnsi" w:hAnsiTheme="minorHAnsi" w:cstheme="minorHAnsi"/>
        </w:rPr>
        <w:t xml:space="preserve">Aboriginal Liaison </w:t>
      </w:r>
      <w:r w:rsidRPr="008549FE">
        <w:rPr>
          <w:rFonts w:asciiTheme="minorHAnsi" w:hAnsiTheme="minorHAnsi" w:cstheme="minorHAnsi"/>
        </w:rPr>
        <w:t xml:space="preserve">Officer </w:t>
      </w:r>
      <w:r>
        <w:rPr>
          <w:rFonts w:asciiTheme="minorHAnsi" w:hAnsiTheme="minorHAnsi" w:cstheme="minorHAnsi"/>
        </w:rPr>
        <w:t xml:space="preserve">(ALO) </w:t>
      </w:r>
      <w:r w:rsidRPr="008549FE">
        <w:rPr>
          <w:rFonts w:asciiTheme="minorHAnsi" w:hAnsiTheme="minorHAnsi" w:cstheme="minorHAnsi"/>
        </w:rPr>
        <w:t xml:space="preserve">where available. </w:t>
      </w:r>
      <w:r>
        <w:rPr>
          <w:rFonts w:asciiTheme="minorHAnsi" w:hAnsiTheme="minorHAnsi" w:cstheme="minorHAnsi"/>
        </w:rPr>
        <w:t>T</w:t>
      </w:r>
      <w:r w:rsidRPr="008549FE">
        <w:rPr>
          <w:rFonts w:asciiTheme="minorHAnsi" w:hAnsiTheme="minorHAnsi" w:cstheme="minorHAnsi"/>
          <w:bCs/>
        </w:rPr>
        <w:t xml:space="preserve">he ALO </w:t>
      </w:r>
      <w:r>
        <w:rPr>
          <w:rFonts w:asciiTheme="minorHAnsi" w:hAnsiTheme="minorHAnsi" w:cstheme="minorHAnsi"/>
          <w:bCs/>
        </w:rPr>
        <w:t>team</w:t>
      </w:r>
      <w:r w:rsidRPr="008549FE">
        <w:rPr>
          <w:rFonts w:asciiTheme="minorHAnsi" w:hAnsiTheme="minorHAnsi" w:cstheme="minorHAnsi"/>
          <w:bCs/>
        </w:rPr>
        <w:t xml:space="preserve"> can assist and support consent processes</w:t>
      </w:r>
      <w:r w:rsidR="009F4D42">
        <w:rPr>
          <w:rFonts w:asciiTheme="minorHAnsi" w:hAnsiTheme="minorHAnsi" w:cstheme="minorHAnsi"/>
          <w:bCs/>
        </w:rPr>
        <w:t>. H</w:t>
      </w:r>
      <w:r w:rsidR="00655E00">
        <w:rPr>
          <w:rFonts w:asciiTheme="minorHAnsi" w:hAnsiTheme="minorHAnsi" w:cstheme="minorHAnsi"/>
          <w:bCs/>
        </w:rPr>
        <w:t>owever,</w:t>
      </w:r>
      <w:r>
        <w:rPr>
          <w:rFonts w:asciiTheme="minorHAnsi" w:hAnsiTheme="minorHAnsi" w:cstheme="minorHAnsi"/>
          <w:bCs/>
        </w:rPr>
        <w:t xml:space="preserve"> </w:t>
      </w:r>
      <w:r w:rsidRPr="008549FE">
        <w:rPr>
          <w:rFonts w:asciiTheme="minorHAnsi" w:hAnsiTheme="minorHAnsi" w:cstheme="minorHAnsi"/>
          <w:bCs/>
        </w:rPr>
        <w:t xml:space="preserve">the responsibility for obtaining informed consent still rests with the </w:t>
      </w:r>
      <w:r w:rsidR="00655E00">
        <w:rPr>
          <w:rFonts w:asciiTheme="minorHAnsi" w:hAnsiTheme="minorHAnsi" w:cstheme="minorHAnsi"/>
          <w:bCs/>
        </w:rPr>
        <w:t>clinician</w:t>
      </w:r>
      <w:r>
        <w:rPr>
          <w:rFonts w:asciiTheme="minorHAnsi" w:hAnsiTheme="minorHAnsi" w:cstheme="minorHAnsi"/>
          <w:bCs/>
        </w:rPr>
        <w:t xml:space="preserve"> </w:t>
      </w:r>
      <w:r w:rsidR="00404E0C">
        <w:rPr>
          <w:rFonts w:asciiTheme="minorHAnsi" w:hAnsiTheme="minorHAnsi" w:cstheme="minorHAnsi"/>
          <w:bCs/>
        </w:rPr>
        <w:t>providing</w:t>
      </w:r>
      <w:r>
        <w:rPr>
          <w:rFonts w:asciiTheme="minorHAnsi" w:hAnsiTheme="minorHAnsi" w:cstheme="minorHAnsi"/>
          <w:bCs/>
        </w:rPr>
        <w:t xml:space="preserve"> the </w:t>
      </w:r>
      <w:r w:rsidR="00655E00">
        <w:rPr>
          <w:rFonts w:asciiTheme="minorHAnsi" w:hAnsiTheme="minorHAnsi" w:cstheme="minorHAnsi"/>
          <w:bCs/>
        </w:rPr>
        <w:t>treatment</w:t>
      </w:r>
      <w:r w:rsidRPr="008549FE">
        <w:rPr>
          <w:rFonts w:asciiTheme="minorHAnsi" w:hAnsiTheme="minorHAnsi" w:cstheme="minorHAnsi"/>
          <w:bCs/>
        </w:rPr>
        <w:t>.</w:t>
      </w:r>
    </w:p>
    <w:p w14:paraId="2BCEE0FA" w14:textId="77777777" w:rsidR="00ED3730" w:rsidRDefault="00ED3730" w:rsidP="00ED3730"/>
    <w:p w14:paraId="3243D5C9" w14:textId="58F109FA" w:rsidR="00ED3730" w:rsidRPr="002D0A32" w:rsidRDefault="007370CB" w:rsidP="00ED3730">
      <w:pPr>
        <w:rPr>
          <w:rFonts w:cs="Arial"/>
          <w:i/>
          <w:szCs w:val="24"/>
        </w:rPr>
      </w:pPr>
      <w:r w:rsidRPr="002D0A32">
        <w:rPr>
          <w:rFonts w:cs="Arial"/>
          <w:iCs/>
          <w:szCs w:val="24"/>
        </w:rPr>
        <w:t xml:space="preserve">In some situations where an </w:t>
      </w:r>
      <w:r w:rsidR="00ED3730" w:rsidRPr="002D0A32">
        <w:t>Aboriginal and</w:t>
      </w:r>
      <w:r w:rsidR="009F4D42">
        <w:t>/or</w:t>
      </w:r>
      <w:r w:rsidR="00ED3730" w:rsidRPr="002D0A32">
        <w:t xml:space="preserve"> Torres Strait Islander </w:t>
      </w:r>
      <w:r w:rsidR="00655E00" w:rsidRPr="002D0A32">
        <w:t>person</w:t>
      </w:r>
      <w:r w:rsidR="00ED3730" w:rsidRPr="002D0A32">
        <w:t xml:space="preserve"> </w:t>
      </w:r>
      <w:r w:rsidRPr="002D0A32">
        <w:t>has</w:t>
      </w:r>
      <w:r w:rsidR="00ED3730" w:rsidRPr="002D0A32">
        <w:t xml:space="preserve"> the capacity to make decisions</w:t>
      </w:r>
      <w:r w:rsidRPr="002D0A32">
        <w:t>, they may nevertheless</w:t>
      </w:r>
      <w:r w:rsidR="00ED3730" w:rsidRPr="002D0A32">
        <w:t xml:space="preserve"> choose to involve a substitute decision-maker in the planning and care processes. To establish a mechanism that allows this to occur, </w:t>
      </w:r>
      <w:r w:rsidRPr="002D0A32">
        <w:t>discussions</w:t>
      </w:r>
      <w:r w:rsidR="00ED3730" w:rsidRPr="002D0A32">
        <w:t xml:space="preserve"> with </w:t>
      </w:r>
      <w:r w:rsidRPr="002D0A32">
        <w:t>the p</w:t>
      </w:r>
      <w:r w:rsidR="00655E00" w:rsidRPr="002D0A32">
        <w:t xml:space="preserve">erson </w:t>
      </w:r>
      <w:r w:rsidRPr="002D0A32">
        <w:t>and their community may be necessary</w:t>
      </w:r>
      <w:r w:rsidR="002D0A32" w:rsidRPr="002D0A32">
        <w:t>.</w:t>
      </w:r>
    </w:p>
    <w:p w14:paraId="53619106" w14:textId="77777777" w:rsidR="00ED3730" w:rsidRDefault="00ED3730" w:rsidP="007F1A47">
      <w:pPr>
        <w:rPr>
          <w:color w:val="00B050"/>
        </w:rPr>
      </w:pPr>
    </w:p>
    <w:p w14:paraId="0CB20956" w14:textId="2D5F44B3" w:rsidR="00FA7A92" w:rsidRDefault="00FA7A92" w:rsidP="00FA7A92">
      <w:pPr>
        <w:rPr>
          <w:rFonts w:cs="Calibri,Bold"/>
          <w:bCs/>
          <w:iCs/>
          <w:szCs w:val="24"/>
          <w:lang w:eastAsia="en-AU"/>
        </w:rPr>
      </w:pPr>
      <w:r w:rsidRPr="002D0A32">
        <w:rPr>
          <w:rFonts w:cs="Calibri,Bold"/>
          <w:bCs/>
          <w:iCs/>
          <w:szCs w:val="24"/>
          <w:lang w:eastAsia="en-AU"/>
        </w:rPr>
        <w:t xml:space="preserve">Please </w:t>
      </w:r>
      <w:r w:rsidR="002D0A32" w:rsidRPr="002D0A32">
        <w:rPr>
          <w:rFonts w:cs="Calibri,Bold"/>
          <w:bCs/>
          <w:iCs/>
          <w:szCs w:val="24"/>
          <w:lang w:eastAsia="en-AU"/>
        </w:rPr>
        <w:t xml:space="preserve">contact the </w:t>
      </w:r>
      <w:r w:rsidR="002D0A32" w:rsidRPr="002D0A32">
        <w:rPr>
          <w:rFonts w:cs="Arial"/>
          <w:bCs/>
        </w:rPr>
        <w:t>Aboriginal and Torres Strait Islander Liaison Service</w:t>
      </w:r>
      <w:r w:rsidR="002D0A32" w:rsidRPr="002D0A32">
        <w:rPr>
          <w:rFonts w:cs="Calibri"/>
          <w:bCs/>
        </w:rPr>
        <w:t xml:space="preserve"> </w:t>
      </w:r>
      <w:r w:rsidRPr="002D0A32">
        <w:rPr>
          <w:rFonts w:cs="Calibri,Bold"/>
          <w:bCs/>
          <w:iCs/>
          <w:szCs w:val="24"/>
          <w:lang w:eastAsia="en-AU"/>
        </w:rPr>
        <w:t xml:space="preserve">for </w:t>
      </w:r>
      <w:r w:rsidR="002D0A32">
        <w:rPr>
          <w:rFonts w:cs="Calibri,Bold"/>
          <w:bCs/>
          <w:iCs/>
          <w:szCs w:val="24"/>
          <w:lang w:eastAsia="en-AU"/>
        </w:rPr>
        <w:t>further information and support</w:t>
      </w:r>
      <w:r w:rsidRPr="002D0A32">
        <w:rPr>
          <w:rFonts w:cs="Calibri,Bold"/>
          <w:bCs/>
          <w:iCs/>
          <w:szCs w:val="24"/>
          <w:lang w:eastAsia="en-AU"/>
        </w:rPr>
        <w:t>:</w:t>
      </w:r>
    </w:p>
    <w:p w14:paraId="41B66FCB" w14:textId="320A6131" w:rsidR="002D0A32" w:rsidRDefault="002D0A32" w:rsidP="00FA7A92">
      <w:pPr>
        <w:rPr>
          <w:rFonts w:cs="Calibri,Bold"/>
          <w:bCs/>
          <w:iCs/>
          <w:szCs w:val="24"/>
          <w:lang w:eastAsia="en-AU"/>
        </w:rPr>
      </w:pPr>
      <w:r>
        <w:rPr>
          <w:rFonts w:cs="Calibri,Bold"/>
          <w:bCs/>
          <w:iCs/>
          <w:szCs w:val="24"/>
          <w:lang w:eastAsia="en-AU"/>
        </w:rPr>
        <w:t>Phone: 51242055</w:t>
      </w:r>
    </w:p>
    <w:p w14:paraId="05D868A7" w14:textId="050FDD83" w:rsidR="007F1A47" w:rsidRDefault="002D0A32" w:rsidP="007F1A47">
      <w:pPr>
        <w:rPr>
          <w:rFonts w:cs="Arial"/>
          <w:b/>
          <w:szCs w:val="24"/>
        </w:rPr>
      </w:pPr>
      <w:r>
        <w:rPr>
          <w:rFonts w:cs="Calibri,Bold"/>
          <w:bCs/>
          <w:iCs/>
          <w:szCs w:val="24"/>
          <w:lang w:eastAsia="en-AU"/>
        </w:rPr>
        <w:t>Email: ALOS</w:t>
      </w:r>
      <w:r w:rsidR="00F72505">
        <w:rPr>
          <w:rFonts w:cs="Calibri,Bold"/>
          <w:bCs/>
          <w:iCs/>
          <w:szCs w:val="24"/>
          <w:lang w:eastAsia="en-AU"/>
        </w:rPr>
        <w:t>e</w:t>
      </w:r>
      <w:r>
        <w:rPr>
          <w:rFonts w:cs="Calibri,Bold"/>
          <w:bCs/>
          <w:iCs/>
          <w:szCs w:val="24"/>
          <w:lang w:eastAsia="en-AU"/>
        </w:rPr>
        <w:t>rvice@act.gov.au</w:t>
      </w:r>
    </w:p>
    <w:p w14:paraId="02D085A2" w14:textId="52973410" w:rsidR="00BE6833" w:rsidRPr="00DA3910" w:rsidRDefault="007F1A47" w:rsidP="00880033">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F1A47" w:rsidRPr="00CD1C0E" w14:paraId="79DE083D" w14:textId="77777777" w:rsidTr="008B1366">
        <w:trPr>
          <w:cantSplit/>
          <w:trHeight w:val="285"/>
        </w:trPr>
        <w:tc>
          <w:tcPr>
            <w:tcW w:w="9158" w:type="dxa"/>
            <w:shd w:val="clear" w:color="auto" w:fill="D9D9D9" w:themeFill="background1" w:themeFillShade="D9"/>
          </w:tcPr>
          <w:p w14:paraId="0662081E" w14:textId="2F4570B6" w:rsidR="007F1A47" w:rsidRPr="003D2D06" w:rsidRDefault="007F1A47" w:rsidP="008B1366">
            <w:pPr>
              <w:pStyle w:val="Heading1"/>
            </w:pPr>
            <w:bookmarkStart w:id="59" w:name="_Toc147411215"/>
            <w:bookmarkStart w:id="60" w:name="_Toc167114933"/>
            <w:r w:rsidRPr="003D2D06">
              <w:t xml:space="preserve">Section </w:t>
            </w:r>
            <w:r w:rsidR="00BE6833">
              <w:t>9</w:t>
            </w:r>
            <w:r w:rsidRPr="003D2D06">
              <w:t xml:space="preserve"> </w:t>
            </w:r>
            <w:r w:rsidR="0034032E" w:rsidRPr="003D2D06">
              <w:t>–</w:t>
            </w:r>
            <w:r w:rsidR="005E4452">
              <w:t xml:space="preserve"> S</w:t>
            </w:r>
            <w:r w:rsidR="007F093B" w:rsidRPr="007F093B">
              <w:rPr>
                <w:szCs w:val="24"/>
              </w:rPr>
              <w:t xml:space="preserve">ubstitute </w:t>
            </w:r>
            <w:r w:rsidR="005E4452">
              <w:rPr>
                <w:szCs w:val="24"/>
              </w:rPr>
              <w:t>D</w:t>
            </w:r>
            <w:r w:rsidR="007F093B" w:rsidRPr="007F093B">
              <w:rPr>
                <w:szCs w:val="24"/>
              </w:rPr>
              <w:t>ecision</w:t>
            </w:r>
            <w:r w:rsidR="00955713">
              <w:rPr>
                <w:szCs w:val="24"/>
              </w:rPr>
              <w:t xml:space="preserve"> M</w:t>
            </w:r>
            <w:r w:rsidR="007F093B" w:rsidRPr="007F093B">
              <w:rPr>
                <w:szCs w:val="24"/>
              </w:rPr>
              <w:t>aker</w:t>
            </w:r>
            <w:bookmarkEnd w:id="59"/>
            <w:r w:rsidR="00863C19">
              <w:rPr>
                <w:szCs w:val="24"/>
              </w:rPr>
              <w:t xml:space="preserve"> &amp; Supported Decision Making</w:t>
            </w:r>
            <w:bookmarkEnd w:id="60"/>
          </w:p>
        </w:tc>
      </w:tr>
    </w:tbl>
    <w:p w14:paraId="1D69A913" w14:textId="77777777" w:rsidR="004374FD" w:rsidRDefault="004374FD" w:rsidP="00955713">
      <w:pPr>
        <w:pStyle w:val="Default"/>
        <w:rPr>
          <w:rFonts w:asciiTheme="minorHAnsi" w:hAnsiTheme="minorHAnsi" w:cstheme="minorHAnsi"/>
          <w:bCs/>
          <w:color w:val="00B050"/>
        </w:rPr>
      </w:pPr>
    </w:p>
    <w:p w14:paraId="194A6AC3" w14:textId="2EE68D98" w:rsidR="002E54B1" w:rsidRDefault="00955713" w:rsidP="002E54B1">
      <w:pPr>
        <w:autoSpaceDE w:val="0"/>
        <w:autoSpaceDN w:val="0"/>
        <w:adjustRightInd w:val="0"/>
        <w:rPr>
          <w:rFonts w:asciiTheme="minorHAnsi" w:eastAsiaTheme="minorHAnsi" w:hAnsiTheme="minorHAnsi" w:cstheme="minorHAnsi"/>
          <w:szCs w:val="24"/>
        </w:rPr>
      </w:pPr>
      <w:r w:rsidRPr="00B13575">
        <w:rPr>
          <w:rFonts w:asciiTheme="minorHAnsi" w:hAnsiTheme="minorHAnsi" w:cstheme="minorHAnsi"/>
          <w:szCs w:val="24"/>
        </w:rPr>
        <w:t xml:space="preserve">A Substitute Decision Maker </w:t>
      </w:r>
      <w:r w:rsidRPr="00B13575">
        <w:rPr>
          <w:rFonts w:asciiTheme="minorHAnsi" w:hAnsiTheme="minorHAnsi" w:cstheme="minorHAnsi"/>
          <w:shd w:val="clear" w:color="auto" w:fill="FFFFFF"/>
        </w:rPr>
        <w:t>can make medical treatment decisions on behalf of a</w:t>
      </w:r>
      <w:r w:rsidR="00B13575" w:rsidRPr="00B13575">
        <w:rPr>
          <w:rFonts w:asciiTheme="minorHAnsi" w:hAnsiTheme="minorHAnsi" w:cstheme="minorHAnsi"/>
          <w:shd w:val="clear" w:color="auto" w:fill="FFFFFF"/>
        </w:rPr>
        <w:t>n adult</w:t>
      </w:r>
      <w:r w:rsidRPr="00B13575">
        <w:rPr>
          <w:rFonts w:asciiTheme="minorHAnsi" w:hAnsiTheme="minorHAnsi" w:cstheme="minorHAnsi"/>
          <w:shd w:val="clear" w:color="auto" w:fill="FFFFFF"/>
        </w:rPr>
        <w:t xml:space="preserve"> person who has impaired capacity. </w:t>
      </w:r>
      <w:r w:rsidR="00B13575" w:rsidRPr="00B13575">
        <w:rPr>
          <w:rFonts w:cs="Arial"/>
          <w:bCs/>
          <w:szCs w:val="24"/>
        </w:rPr>
        <w:t xml:space="preserve">Under the </w:t>
      </w:r>
      <w:r w:rsidR="00B13575" w:rsidRPr="00B13575">
        <w:rPr>
          <w:rFonts w:cs="Arial"/>
          <w:bCs/>
          <w:i/>
          <w:iCs/>
          <w:szCs w:val="24"/>
        </w:rPr>
        <w:t xml:space="preserve">Legislation Act </w:t>
      </w:r>
      <w:r w:rsidR="00B13575" w:rsidRPr="00F836AF">
        <w:rPr>
          <w:rFonts w:cs="Arial"/>
          <w:bCs/>
          <w:szCs w:val="24"/>
        </w:rPr>
        <w:t>2001</w:t>
      </w:r>
      <w:r w:rsidR="00B13575" w:rsidRPr="00D357A7">
        <w:rPr>
          <w:rFonts w:cs="Arial"/>
          <w:bCs/>
          <w:szCs w:val="24"/>
        </w:rPr>
        <w:t xml:space="preserve"> </w:t>
      </w:r>
      <w:r w:rsidR="00B13575" w:rsidRPr="00B13575">
        <w:rPr>
          <w:rFonts w:cs="Arial"/>
          <w:bCs/>
          <w:szCs w:val="24"/>
        </w:rPr>
        <w:t xml:space="preserve">an adult is defined as an individual who is at least 18 years old. </w:t>
      </w:r>
      <w:r w:rsidR="002E54B1" w:rsidRPr="002E54B1">
        <w:rPr>
          <w:rFonts w:asciiTheme="minorHAnsi" w:eastAsiaTheme="minorHAnsi" w:hAnsiTheme="minorHAnsi" w:cstheme="minorHAnsi"/>
          <w:szCs w:val="24"/>
        </w:rPr>
        <w:t xml:space="preserve">When a </w:t>
      </w:r>
      <w:r w:rsidR="00FC6AA4">
        <w:rPr>
          <w:rFonts w:asciiTheme="minorHAnsi" w:eastAsiaTheme="minorHAnsi" w:hAnsiTheme="minorHAnsi" w:cstheme="minorHAnsi"/>
          <w:szCs w:val="24"/>
        </w:rPr>
        <w:t>person</w:t>
      </w:r>
      <w:r w:rsidR="002E54B1" w:rsidRPr="002E54B1">
        <w:rPr>
          <w:rFonts w:asciiTheme="minorHAnsi" w:eastAsiaTheme="minorHAnsi" w:hAnsiTheme="minorHAnsi" w:cstheme="minorHAnsi"/>
          <w:szCs w:val="24"/>
        </w:rPr>
        <w:t xml:space="preserve"> lacks decision-making capacity </w:t>
      </w:r>
      <w:r w:rsidR="00994492" w:rsidRPr="0054499D">
        <w:rPr>
          <w:rFonts w:asciiTheme="minorHAnsi" w:eastAsiaTheme="minorHAnsi" w:hAnsiTheme="minorHAnsi" w:cstheme="minorHAnsi"/>
          <w:szCs w:val="24"/>
        </w:rPr>
        <w:t>in relation to the health decision</w:t>
      </w:r>
      <w:r w:rsidR="00994492" w:rsidRPr="002E54B1">
        <w:rPr>
          <w:rFonts w:asciiTheme="minorHAnsi" w:eastAsiaTheme="minorHAnsi" w:hAnsiTheme="minorHAnsi" w:cstheme="minorHAnsi"/>
          <w:szCs w:val="24"/>
        </w:rPr>
        <w:t xml:space="preserve"> </w:t>
      </w:r>
      <w:r w:rsidR="002E54B1" w:rsidRPr="002E54B1">
        <w:rPr>
          <w:rFonts w:asciiTheme="minorHAnsi" w:eastAsiaTheme="minorHAnsi" w:hAnsiTheme="minorHAnsi" w:cstheme="minorHAnsi"/>
          <w:szCs w:val="24"/>
        </w:rPr>
        <w:t>and the treatment is not required in an emergency, clinicians must obtain consent from the substitute decision maker.</w:t>
      </w:r>
    </w:p>
    <w:p w14:paraId="50DA77FB" w14:textId="77777777" w:rsidR="00994492" w:rsidRDefault="00994492" w:rsidP="002E54B1">
      <w:pPr>
        <w:autoSpaceDE w:val="0"/>
        <w:autoSpaceDN w:val="0"/>
        <w:adjustRightInd w:val="0"/>
        <w:rPr>
          <w:rFonts w:asciiTheme="minorHAnsi" w:eastAsiaTheme="minorHAnsi" w:hAnsiTheme="minorHAnsi" w:cstheme="minorHAnsi"/>
          <w:szCs w:val="24"/>
        </w:rPr>
      </w:pPr>
    </w:p>
    <w:p w14:paraId="2515E3C6" w14:textId="7BB12802" w:rsidR="00DD6EEC" w:rsidRDefault="00994492" w:rsidP="00DD6EEC">
      <w:pPr>
        <w:rPr>
          <w:rFonts w:asciiTheme="minorHAnsi" w:eastAsiaTheme="minorHAnsi" w:hAnsiTheme="minorHAnsi" w:cstheme="minorHAnsi"/>
          <w:szCs w:val="24"/>
        </w:rPr>
      </w:pPr>
      <w:r w:rsidRPr="00383622">
        <w:rPr>
          <w:rFonts w:asciiTheme="minorHAnsi" w:eastAsiaTheme="minorHAnsi" w:hAnsiTheme="minorHAnsi" w:cstheme="minorHAnsi"/>
          <w:szCs w:val="24"/>
        </w:rPr>
        <w:t>In all cases, the s</w:t>
      </w:r>
      <w:r w:rsidRPr="00383622">
        <w:rPr>
          <w:rFonts w:asciiTheme="minorHAnsi" w:hAnsiTheme="minorHAnsi" w:cstheme="minorHAnsi"/>
          <w:bCs/>
          <w:szCs w:val="24"/>
        </w:rPr>
        <w:t xml:space="preserve">ubstitute decision maker </w:t>
      </w:r>
      <w:r w:rsidRPr="00383622">
        <w:rPr>
          <w:rFonts w:asciiTheme="minorHAnsi" w:eastAsiaTheme="minorHAnsi" w:hAnsiTheme="minorHAnsi" w:cstheme="minorHAnsi"/>
          <w:szCs w:val="24"/>
        </w:rPr>
        <w:t>must</w:t>
      </w:r>
      <w:r w:rsidR="00DD6EEC">
        <w:rPr>
          <w:rFonts w:asciiTheme="minorHAnsi" w:eastAsiaTheme="minorHAnsi" w:hAnsiTheme="minorHAnsi" w:cstheme="minorHAnsi"/>
          <w:szCs w:val="24"/>
        </w:rPr>
        <w:t xml:space="preserve"> </w:t>
      </w:r>
      <w:r w:rsidR="00DD6EEC">
        <w:t>base their decision on the will and preferences of the person or the best interpretation of will and preferences. If this cannot be worked out, the decision-making should promote the person’s personal and social wellbeing, with the least possible restriction on their dignity and autonomy.</w:t>
      </w:r>
      <w:r w:rsidR="00DD6EEC" w:rsidRPr="00383622">
        <w:rPr>
          <w:rFonts w:asciiTheme="minorHAnsi" w:eastAsiaTheme="minorHAnsi" w:hAnsiTheme="minorHAnsi" w:cstheme="minorHAnsi"/>
          <w:szCs w:val="24"/>
        </w:rPr>
        <w:t xml:space="preserve"> </w:t>
      </w:r>
    </w:p>
    <w:p w14:paraId="6BF310D1" w14:textId="77777777" w:rsidR="00DD6EEC" w:rsidRDefault="00DD6EEC" w:rsidP="002E54B1">
      <w:pPr>
        <w:autoSpaceDE w:val="0"/>
        <w:autoSpaceDN w:val="0"/>
        <w:adjustRightInd w:val="0"/>
        <w:rPr>
          <w:rFonts w:asciiTheme="minorHAnsi" w:eastAsiaTheme="minorHAnsi" w:hAnsiTheme="minorHAnsi" w:cstheme="minorHAnsi"/>
          <w:szCs w:val="24"/>
        </w:rPr>
      </w:pPr>
    </w:p>
    <w:p w14:paraId="063B477B" w14:textId="6AA396C2" w:rsidR="002E54B1" w:rsidRPr="00EB3FA8" w:rsidRDefault="002E54B1" w:rsidP="002E54B1">
      <w:pPr>
        <w:autoSpaceDE w:val="0"/>
        <w:autoSpaceDN w:val="0"/>
        <w:adjustRightInd w:val="0"/>
        <w:rPr>
          <w:rFonts w:asciiTheme="minorHAnsi" w:eastAsiaTheme="minorHAnsi" w:hAnsiTheme="minorHAnsi" w:cstheme="minorHAnsi"/>
          <w:szCs w:val="24"/>
        </w:rPr>
      </w:pPr>
      <w:r w:rsidRPr="00EB3FA8">
        <w:rPr>
          <w:rFonts w:asciiTheme="minorHAnsi" w:eastAsiaTheme="minorHAnsi" w:hAnsiTheme="minorHAnsi" w:cstheme="minorHAnsi"/>
          <w:szCs w:val="24"/>
        </w:rPr>
        <w:t xml:space="preserve">Clinicians </w:t>
      </w:r>
      <w:r w:rsidR="00A75B04">
        <w:rPr>
          <w:rFonts w:asciiTheme="minorHAnsi" w:eastAsiaTheme="minorHAnsi" w:hAnsiTheme="minorHAnsi" w:cstheme="minorHAnsi"/>
          <w:szCs w:val="24"/>
        </w:rPr>
        <w:t xml:space="preserve">are required under relevant legislation </w:t>
      </w:r>
      <w:r w:rsidRPr="00EB3FA8">
        <w:rPr>
          <w:rFonts w:asciiTheme="minorHAnsi" w:eastAsiaTheme="minorHAnsi" w:hAnsiTheme="minorHAnsi" w:cstheme="minorHAnsi"/>
          <w:szCs w:val="24"/>
        </w:rPr>
        <w:t xml:space="preserve">to consult with </w:t>
      </w:r>
      <w:r w:rsidR="0008377A" w:rsidRPr="00EB3FA8">
        <w:rPr>
          <w:rFonts w:asciiTheme="minorHAnsi" w:eastAsiaTheme="minorHAnsi" w:hAnsiTheme="minorHAnsi" w:cstheme="minorHAnsi"/>
          <w:szCs w:val="24"/>
        </w:rPr>
        <w:t>substitute decision makers</w:t>
      </w:r>
      <w:r w:rsidRPr="00EB3FA8">
        <w:rPr>
          <w:rFonts w:asciiTheme="minorHAnsi" w:eastAsiaTheme="minorHAnsi" w:hAnsiTheme="minorHAnsi" w:cstheme="minorHAnsi"/>
          <w:szCs w:val="24"/>
        </w:rPr>
        <w:t xml:space="preserve">. If that person is not present, attempts should be made to contact them. If a substitute decision maker does not wish to make </w:t>
      </w:r>
      <w:r w:rsidR="00EB10C0" w:rsidRPr="00EB3FA8">
        <w:rPr>
          <w:rFonts w:asciiTheme="minorHAnsi" w:eastAsiaTheme="minorHAnsi" w:hAnsiTheme="minorHAnsi" w:cstheme="minorHAnsi"/>
          <w:szCs w:val="24"/>
        </w:rPr>
        <w:t xml:space="preserve">healthcare </w:t>
      </w:r>
      <w:r w:rsidRPr="00EB3FA8">
        <w:rPr>
          <w:rFonts w:asciiTheme="minorHAnsi" w:eastAsiaTheme="minorHAnsi" w:hAnsiTheme="minorHAnsi" w:cstheme="minorHAnsi"/>
          <w:szCs w:val="24"/>
        </w:rPr>
        <w:t xml:space="preserve">treatment decisions for a </w:t>
      </w:r>
      <w:r w:rsidR="00FC6AA4" w:rsidRPr="00EB3FA8">
        <w:rPr>
          <w:rFonts w:asciiTheme="minorHAnsi" w:eastAsiaTheme="minorHAnsi" w:hAnsiTheme="minorHAnsi" w:cstheme="minorHAnsi"/>
          <w:szCs w:val="24"/>
        </w:rPr>
        <w:t>person</w:t>
      </w:r>
      <w:r w:rsidRPr="00EB3FA8">
        <w:rPr>
          <w:rFonts w:asciiTheme="minorHAnsi" w:eastAsiaTheme="minorHAnsi" w:hAnsiTheme="minorHAnsi" w:cstheme="minorHAnsi"/>
          <w:szCs w:val="24"/>
        </w:rPr>
        <w:t>, or does not have capacity themselves, this must be documented in the p</w:t>
      </w:r>
      <w:r w:rsidR="00EB10C0" w:rsidRPr="00EB3FA8">
        <w:rPr>
          <w:rFonts w:asciiTheme="minorHAnsi" w:eastAsiaTheme="minorHAnsi" w:hAnsiTheme="minorHAnsi" w:cstheme="minorHAnsi"/>
          <w:szCs w:val="24"/>
        </w:rPr>
        <w:t>erson</w:t>
      </w:r>
      <w:r w:rsidRPr="00EB3FA8">
        <w:rPr>
          <w:rFonts w:asciiTheme="minorHAnsi" w:eastAsiaTheme="minorHAnsi" w:hAnsiTheme="minorHAnsi" w:cstheme="minorHAnsi"/>
          <w:szCs w:val="24"/>
        </w:rPr>
        <w:t>’s clinical record. If this happens,</w:t>
      </w:r>
      <w:r w:rsidR="0008377A" w:rsidRPr="00EB3FA8">
        <w:rPr>
          <w:rFonts w:asciiTheme="minorHAnsi" w:eastAsiaTheme="minorHAnsi" w:hAnsiTheme="minorHAnsi" w:cstheme="minorHAnsi"/>
          <w:szCs w:val="24"/>
        </w:rPr>
        <w:t xml:space="preserve"> the legislation often provides for an alternate substitute decision maker. Additionally, a valid substitute decision maker for certain treatments </w:t>
      </w:r>
      <w:r w:rsidR="007A1CDD" w:rsidRPr="00EB3FA8">
        <w:rPr>
          <w:rFonts w:asciiTheme="minorHAnsi" w:eastAsiaTheme="minorHAnsi" w:hAnsiTheme="minorHAnsi" w:cstheme="minorHAnsi"/>
          <w:szCs w:val="24"/>
        </w:rPr>
        <w:t>(</w:t>
      </w:r>
      <w:r w:rsidR="000B3D04" w:rsidRPr="00EB3FA8">
        <w:rPr>
          <w:rFonts w:asciiTheme="minorHAnsi" w:eastAsiaTheme="minorHAnsi" w:hAnsiTheme="minorHAnsi" w:cstheme="minorHAnsi"/>
          <w:szCs w:val="24"/>
        </w:rPr>
        <w:t>e.g.</w:t>
      </w:r>
      <w:r w:rsidR="007A1CDD" w:rsidRPr="00EB3FA8">
        <w:rPr>
          <w:rFonts w:asciiTheme="minorHAnsi" w:eastAsiaTheme="minorHAnsi" w:hAnsiTheme="minorHAnsi" w:cstheme="minorHAnsi"/>
          <w:szCs w:val="24"/>
        </w:rPr>
        <w:t xml:space="preserve"> </w:t>
      </w:r>
      <w:r w:rsidR="00EB3FA8" w:rsidRPr="00EB3FA8">
        <w:rPr>
          <w:rFonts w:asciiTheme="minorHAnsi" w:eastAsia="Arial" w:hAnsiTheme="minorHAnsi" w:cstheme="minorHAnsi"/>
          <w:szCs w:val="24"/>
        </w:rPr>
        <w:t>EPA)</w:t>
      </w:r>
      <w:r w:rsidR="007A1CDD" w:rsidRPr="00EB3FA8">
        <w:rPr>
          <w:rFonts w:asciiTheme="minorHAnsi" w:eastAsiaTheme="minorHAnsi" w:hAnsiTheme="minorHAnsi" w:cstheme="minorHAnsi"/>
          <w:szCs w:val="24"/>
        </w:rPr>
        <w:t xml:space="preserve"> </w:t>
      </w:r>
      <w:r w:rsidR="0008377A" w:rsidRPr="00EB3FA8">
        <w:rPr>
          <w:rFonts w:asciiTheme="minorHAnsi" w:eastAsiaTheme="minorHAnsi" w:hAnsiTheme="minorHAnsi" w:cstheme="minorHAnsi"/>
          <w:szCs w:val="24"/>
        </w:rPr>
        <w:t>may no</w:t>
      </w:r>
      <w:r w:rsidR="007A1CDD" w:rsidRPr="00EB3FA8">
        <w:rPr>
          <w:rFonts w:asciiTheme="minorHAnsi" w:eastAsiaTheme="minorHAnsi" w:hAnsiTheme="minorHAnsi" w:cstheme="minorHAnsi"/>
          <w:szCs w:val="24"/>
        </w:rPr>
        <w:t>t</w:t>
      </w:r>
      <w:r w:rsidR="0008377A" w:rsidRPr="00EB3FA8">
        <w:rPr>
          <w:rFonts w:asciiTheme="minorHAnsi" w:eastAsiaTheme="minorHAnsi" w:hAnsiTheme="minorHAnsi" w:cstheme="minorHAnsi"/>
          <w:szCs w:val="24"/>
        </w:rPr>
        <w:t xml:space="preserve"> hold the authority for other treatments (</w:t>
      </w:r>
      <w:r w:rsidR="000B3D04" w:rsidRPr="00EB3FA8">
        <w:rPr>
          <w:rFonts w:asciiTheme="minorHAnsi" w:eastAsiaTheme="minorHAnsi" w:hAnsiTheme="minorHAnsi" w:cstheme="minorHAnsi"/>
          <w:szCs w:val="24"/>
        </w:rPr>
        <w:t>e.g.</w:t>
      </w:r>
      <w:r w:rsidR="0008377A" w:rsidRPr="00EB3FA8">
        <w:rPr>
          <w:rFonts w:asciiTheme="minorHAnsi" w:eastAsiaTheme="minorHAnsi" w:hAnsiTheme="minorHAnsi" w:cstheme="minorHAnsi"/>
          <w:szCs w:val="24"/>
        </w:rPr>
        <w:t xml:space="preserve"> psychiatric surgery), in which case the specific substitute decision maker designated for that treatment (</w:t>
      </w:r>
      <w:r w:rsidR="000B3D04" w:rsidRPr="00EB3FA8">
        <w:rPr>
          <w:rFonts w:asciiTheme="minorHAnsi" w:eastAsiaTheme="minorHAnsi" w:hAnsiTheme="minorHAnsi" w:cstheme="minorHAnsi"/>
          <w:szCs w:val="24"/>
        </w:rPr>
        <w:t>e.g.</w:t>
      </w:r>
      <w:r w:rsidR="0008377A" w:rsidRPr="00EB3FA8">
        <w:rPr>
          <w:rFonts w:asciiTheme="minorHAnsi" w:eastAsiaTheme="minorHAnsi" w:hAnsiTheme="minorHAnsi" w:cstheme="minorHAnsi"/>
          <w:szCs w:val="24"/>
        </w:rPr>
        <w:t xml:space="preserve"> </w:t>
      </w:r>
      <w:r w:rsidR="00EB3FA8" w:rsidRPr="00EB3FA8">
        <w:rPr>
          <w:rFonts w:asciiTheme="minorHAnsi" w:hAnsiTheme="minorHAnsi" w:cstheme="minorHAnsi"/>
          <w:szCs w:val="24"/>
          <w:shd w:val="clear" w:color="auto" w:fill="FFFFFF"/>
        </w:rPr>
        <w:t>ACT Civil and Administrative Tribunal [ACAT]</w:t>
      </w:r>
      <w:r w:rsidR="0008377A" w:rsidRPr="00EB3FA8">
        <w:rPr>
          <w:rFonts w:asciiTheme="minorHAnsi" w:eastAsiaTheme="minorHAnsi" w:hAnsiTheme="minorHAnsi" w:cstheme="minorHAnsi"/>
          <w:szCs w:val="24"/>
        </w:rPr>
        <w:t xml:space="preserve">), must be </w:t>
      </w:r>
      <w:r w:rsidR="007A1CDD" w:rsidRPr="00EB3FA8">
        <w:rPr>
          <w:rFonts w:asciiTheme="minorHAnsi" w:eastAsiaTheme="minorHAnsi" w:hAnsiTheme="minorHAnsi" w:cstheme="minorHAnsi"/>
          <w:szCs w:val="24"/>
        </w:rPr>
        <w:t>engaged.</w:t>
      </w:r>
    </w:p>
    <w:p w14:paraId="355DD756" w14:textId="77777777" w:rsidR="002E54B1" w:rsidRPr="00EB3FA8" w:rsidRDefault="002E54B1" w:rsidP="00955713">
      <w:pPr>
        <w:rPr>
          <w:rFonts w:cs="Arial"/>
          <w:bCs/>
          <w:szCs w:val="24"/>
        </w:rPr>
      </w:pPr>
    </w:p>
    <w:p w14:paraId="6802A048" w14:textId="5D8C3DEA" w:rsidR="00FD6DC2" w:rsidRPr="00B13575" w:rsidRDefault="00B13575" w:rsidP="00D721FE">
      <w:pPr>
        <w:rPr>
          <w:rFonts w:asciiTheme="minorHAnsi" w:hAnsiTheme="minorHAnsi" w:cstheme="minorHAnsi"/>
          <w:bCs/>
        </w:rPr>
      </w:pPr>
      <w:r>
        <w:rPr>
          <w:rFonts w:asciiTheme="minorHAnsi" w:hAnsiTheme="minorHAnsi" w:cstheme="minorHAnsi"/>
          <w:shd w:val="clear" w:color="auto" w:fill="FFFFFF"/>
        </w:rPr>
        <w:t>S</w:t>
      </w:r>
      <w:r w:rsidR="00FD6DC2" w:rsidRPr="00B13575">
        <w:rPr>
          <w:rFonts w:asciiTheme="minorHAnsi" w:hAnsiTheme="minorHAnsi" w:cstheme="minorHAnsi"/>
          <w:bCs/>
        </w:rPr>
        <w:t xml:space="preserve">ubstitute decision makers </w:t>
      </w:r>
      <w:r w:rsidR="007370CB">
        <w:rPr>
          <w:rFonts w:asciiTheme="minorHAnsi" w:hAnsiTheme="minorHAnsi" w:cstheme="minorHAnsi"/>
          <w:bCs/>
        </w:rPr>
        <w:t>include</w:t>
      </w:r>
      <w:r w:rsidR="00955713" w:rsidRPr="00B13575">
        <w:rPr>
          <w:rFonts w:asciiTheme="minorHAnsi" w:hAnsiTheme="minorHAnsi" w:cstheme="minorHAnsi"/>
          <w:bCs/>
        </w:rPr>
        <w:t>:</w:t>
      </w:r>
    </w:p>
    <w:p w14:paraId="47CBC6B1" w14:textId="781A4BF3" w:rsidR="00FD6DC2" w:rsidRPr="00FE10D5" w:rsidRDefault="007370CB" w:rsidP="000754C6">
      <w:pPr>
        <w:numPr>
          <w:ilvl w:val="0"/>
          <w:numId w:val="26"/>
        </w:numPr>
        <w:shd w:val="clear" w:color="auto" w:fill="FFFFFF"/>
        <w:ind w:left="720"/>
        <w:rPr>
          <w:rFonts w:asciiTheme="minorHAnsi" w:hAnsiTheme="minorHAnsi" w:cstheme="minorHAnsi"/>
          <w:szCs w:val="24"/>
          <w:lang w:eastAsia="en-AU"/>
        </w:rPr>
      </w:pPr>
      <w:r>
        <w:rPr>
          <w:rFonts w:asciiTheme="minorHAnsi" w:hAnsiTheme="minorHAnsi" w:cstheme="minorHAnsi"/>
          <w:szCs w:val="24"/>
          <w:lang w:eastAsia="en-AU"/>
        </w:rPr>
        <w:lastRenderedPageBreak/>
        <w:t>People c</w:t>
      </w:r>
      <w:r w:rsidR="00955713" w:rsidRPr="00955713">
        <w:rPr>
          <w:rFonts w:asciiTheme="minorHAnsi" w:hAnsiTheme="minorHAnsi" w:cstheme="minorHAnsi"/>
          <w:szCs w:val="24"/>
          <w:lang w:eastAsia="en-AU"/>
        </w:rPr>
        <w:t>hosen and appointed by the individual</w:t>
      </w:r>
      <w:r w:rsidR="0017715A">
        <w:rPr>
          <w:rFonts w:asciiTheme="minorHAnsi" w:hAnsiTheme="minorHAnsi" w:cstheme="minorHAnsi"/>
          <w:szCs w:val="24"/>
          <w:lang w:eastAsia="en-AU"/>
        </w:rPr>
        <w:t xml:space="preserve"> person</w:t>
      </w:r>
      <w:r w:rsidR="00955713" w:rsidRPr="00955713">
        <w:rPr>
          <w:rFonts w:asciiTheme="minorHAnsi" w:hAnsiTheme="minorHAnsi" w:cstheme="minorHAnsi"/>
          <w:szCs w:val="24"/>
          <w:lang w:eastAsia="en-AU"/>
        </w:rPr>
        <w:t xml:space="preserve"> as a</w:t>
      </w:r>
      <w:r w:rsidR="00FD6DC2" w:rsidRPr="00FE10D5">
        <w:rPr>
          <w:rFonts w:asciiTheme="minorHAnsi" w:hAnsiTheme="minorHAnsi" w:cstheme="minorHAnsi"/>
          <w:szCs w:val="24"/>
          <w:lang w:eastAsia="en-AU"/>
        </w:rPr>
        <w:t xml:space="preserve">n </w:t>
      </w:r>
      <w:r w:rsidR="00FE10D5" w:rsidRPr="00FE10D5">
        <w:rPr>
          <w:rFonts w:asciiTheme="minorHAnsi" w:hAnsiTheme="minorHAnsi" w:cstheme="minorHAnsi"/>
          <w:szCs w:val="24"/>
          <w:lang w:eastAsia="en-AU"/>
        </w:rPr>
        <w:t>a</w:t>
      </w:r>
      <w:r w:rsidR="00FD6DC2" w:rsidRPr="00FE10D5">
        <w:rPr>
          <w:rFonts w:asciiTheme="minorHAnsi" w:hAnsiTheme="minorHAnsi" w:cstheme="minorHAnsi"/>
          <w:szCs w:val="24"/>
          <w:lang w:eastAsia="en-AU"/>
        </w:rPr>
        <w:t>ttorney</w:t>
      </w:r>
      <w:r>
        <w:rPr>
          <w:rFonts w:asciiTheme="minorHAnsi" w:hAnsiTheme="minorHAnsi" w:cstheme="minorHAnsi"/>
          <w:szCs w:val="24"/>
          <w:lang w:eastAsia="en-AU"/>
        </w:rPr>
        <w:t xml:space="preserve"> via</w:t>
      </w:r>
      <w:r w:rsidR="00FD6DC2" w:rsidRPr="00FE10D5">
        <w:rPr>
          <w:rFonts w:asciiTheme="minorHAnsi" w:hAnsiTheme="minorHAnsi" w:cstheme="minorHAnsi"/>
          <w:szCs w:val="24"/>
          <w:lang w:eastAsia="en-AU"/>
        </w:rPr>
        <w:t xml:space="preserve"> an </w:t>
      </w:r>
      <w:r w:rsidR="00FE10D5" w:rsidRPr="00FE10D5">
        <w:rPr>
          <w:rFonts w:asciiTheme="minorHAnsi" w:hAnsiTheme="minorHAnsi" w:cstheme="minorHAnsi"/>
          <w:szCs w:val="24"/>
          <w:lang w:eastAsia="en-AU"/>
        </w:rPr>
        <w:t xml:space="preserve">EPA under the </w:t>
      </w:r>
      <w:r w:rsidR="00FE10D5" w:rsidRPr="00FE10D5">
        <w:rPr>
          <w:rFonts w:asciiTheme="minorHAnsi" w:hAnsiTheme="minorHAnsi" w:cstheme="minorHAnsi"/>
          <w:i/>
          <w:szCs w:val="24"/>
          <w:lang w:eastAsia="en-AU"/>
        </w:rPr>
        <w:t xml:space="preserve">Powers of Attorney Act </w:t>
      </w:r>
      <w:r w:rsidR="00FE10D5" w:rsidRPr="00F836AF">
        <w:rPr>
          <w:rFonts w:asciiTheme="minorHAnsi" w:hAnsiTheme="minorHAnsi" w:cstheme="minorHAnsi"/>
          <w:iCs/>
          <w:szCs w:val="24"/>
          <w:lang w:eastAsia="en-AU"/>
        </w:rPr>
        <w:t>2006</w:t>
      </w:r>
      <w:r w:rsidRPr="00F836AF">
        <w:rPr>
          <w:rFonts w:asciiTheme="minorHAnsi" w:hAnsiTheme="minorHAnsi" w:cstheme="minorHAnsi"/>
          <w:iCs/>
          <w:szCs w:val="24"/>
          <w:lang w:eastAsia="en-AU"/>
        </w:rPr>
        <w:t>.</w:t>
      </w:r>
    </w:p>
    <w:p w14:paraId="5CCDD8CC" w14:textId="16112058" w:rsidR="00FE10D5" w:rsidRPr="00FE10D5" w:rsidRDefault="00FE10D5" w:rsidP="000754C6">
      <w:pPr>
        <w:pStyle w:val="ListParagraph"/>
        <w:numPr>
          <w:ilvl w:val="0"/>
          <w:numId w:val="26"/>
        </w:numPr>
        <w:ind w:left="720"/>
        <w:rPr>
          <w:rFonts w:asciiTheme="minorHAnsi" w:hAnsiTheme="minorHAnsi" w:cstheme="minorHAnsi"/>
          <w:szCs w:val="24"/>
          <w:lang w:eastAsia="en-AU"/>
        </w:rPr>
      </w:pPr>
      <w:r>
        <w:rPr>
          <w:rFonts w:asciiTheme="minorHAnsi" w:hAnsiTheme="minorHAnsi" w:cstheme="minorHAnsi"/>
          <w:szCs w:val="24"/>
          <w:lang w:eastAsia="en-AU"/>
        </w:rPr>
        <w:t>A</w:t>
      </w:r>
      <w:r w:rsidR="00FD6DC2" w:rsidRPr="00FE10D5">
        <w:rPr>
          <w:rFonts w:asciiTheme="minorHAnsi" w:hAnsiTheme="minorHAnsi" w:cstheme="minorHAnsi"/>
          <w:szCs w:val="24"/>
          <w:lang w:eastAsia="en-AU"/>
        </w:rPr>
        <w:t xml:space="preserve"> Guardian, </w:t>
      </w:r>
      <w:r w:rsidRPr="00FE10D5">
        <w:rPr>
          <w:rFonts w:asciiTheme="minorHAnsi" w:hAnsiTheme="minorHAnsi" w:cstheme="minorHAnsi"/>
          <w:shd w:val="clear" w:color="auto" w:fill="FFFFFF"/>
        </w:rPr>
        <w:t>appointed by the Australian Capital Territory Civil and Administrative Tribunal Board (ACAT)</w:t>
      </w:r>
      <w:r>
        <w:rPr>
          <w:rFonts w:asciiTheme="minorHAnsi" w:hAnsiTheme="minorHAnsi" w:cstheme="minorHAnsi"/>
          <w:shd w:val="clear" w:color="auto" w:fill="FFFFFF"/>
        </w:rPr>
        <w:t xml:space="preserve"> </w:t>
      </w:r>
      <w:r w:rsidRPr="00720516">
        <w:rPr>
          <w:rFonts w:asciiTheme="minorHAnsi" w:hAnsiTheme="minorHAnsi" w:cstheme="minorHAnsi"/>
          <w:szCs w:val="24"/>
          <w:shd w:val="clear" w:color="auto" w:fill="FFFFFF"/>
        </w:rPr>
        <w:t>under the </w:t>
      </w:r>
      <w:r w:rsidRPr="00720516">
        <w:rPr>
          <w:rStyle w:val="Emphasis"/>
          <w:rFonts w:asciiTheme="minorHAnsi" w:hAnsiTheme="minorHAnsi" w:cstheme="minorHAnsi"/>
          <w:szCs w:val="24"/>
          <w:shd w:val="clear" w:color="auto" w:fill="FFFFFF"/>
        </w:rPr>
        <w:t xml:space="preserve">Guardianship and Management of Property Act </w:t>
      </w:r>
      <w:r w:rsidRPr="00F836AF">
        <w:rPr>
          <w:rStyle w:val="Emphasis"/>
          <w:rFonts w:asciiTheme="minorHAnsi" w:hAnsiTheme="minorHAnsi" w:cstheme="minorHAnsi"/>
          <w:i w:val="0"/>
          <w:iCs w:val="0"/>
          <w:szCs w:val="24"/>
          <w:shd w:val="clear" w:color="auto" w:fill="FFFFFF"/>
        </w:rPr>
        <w:t>199</w:t>
      </w:r>
      <w:r w:rsidRPr="00F836AF">
        <w:rPr>
          <w:rFonts w:asciiTheme="minorHAnsi" w:hAnsiTheme="minorHAnsi" w:cstheme="minorHAnsi"/>
          <w:iCs/>
          <w:szCs w:val="24"/>
          <w:shd w:val="clear" w:color="auto" w:fill="FFFFFF"/>
        </w:rPr>
        <w:t>1</w:t>
      </w:r>
      <w:r w:rsidRPr="00D357A7">
        <w:rPr>
          <w:rFonts w:asciiTheme="minorHAnsi" w:hAnsiTheme="minorHAnsi" w:cstheme="minorHAnsi"/>
          <w:i/>
          <w:szCs w:val="24"/>
          <w:shd w:val="clear" w:color="auto" w:fill="FFFFFF"/>
        </w:rPr>
        <w:t>.</w:t>
      </w:r>
    </w:p>
    <w:p w14:paraId="1CB3EA03" w14:textId="77777777" w:rsidR="002E54B1" w:rsidRPr="002E54B1" w:rsidRDefault="00FE10D5" w:rsidP="000754C6">
      <w:pPr>
        <w:pStyle w:val="ListParagraph"/>
        <w:numPr>
          <w:ilvl w:val="0"/>
          <w:numId w:val="26"/>
        </w:numPr>
        <w:ind w:left="720"/>
        <w:rPr>
          <w:rFonts w:asciiTheme="minorHAnsi" w:hAnsiTheme="minorHAnsi" w:cstheme="minorHAnsi"/>
          <w:szCs w:val="24"/>
          <w:lang w:eastAsia="en-AU"/>
        </w:rPr>
      </w:pPr>
      <w:r>
        <w:rPr>
          <w:rFonts w:asciiTheme="minorHAnsi" w:hAnsiTheme="minorHAnsi" w:cstheme="minorHAnsi"/>
          <w:shd w:val="clear" w:color="auto" w:fill="FFFFFF"/>
        </w:rPr>
        <w:t>A</w:t>
      </w:r>
      <w:r w:rsidRPr="00FE10D5">
        <w:rPr>
          <w:rFonts w:asciiTheme="minorHAnsi" w:hAnsiTheme="minorHAnsi" w:cstheme="minorHAnsi"/>
          <w:shd w:val="clear" w:color="auto" w:fill="FFFFFF"/>
        </w:rPr>
        <w:t xml:space="preserve"> default decision maker -</w:t>
      </w:r>
      <w:r w:rsidR="00FD6DC2" w:rsidRPr="00FE10D5">
        <w:rPr>
          <w:rFonts w:asciiTheme="minorHAnsi" w:hAnsiTheme="minorHAnsi" w:cstheme="minorHAnsi"/>
          <w:szCs w:val="24"/>
          <w:lang w:eastAsia="en-AU"/>
        </w:rPr>
        <w:t xml:space="preserve"> Health Attorney</w:t>
      </w:r>
      <w:r>
        <w:rPr>
          <w:rFonts w:asciiTheme="minorHAnsi" w:hAnsiTheme="minorHAnsi" w:cstheme="minorHAnsi"/>
          <w:szCs w:val="24"/>
          <w:lang w:eastAsia="en-AU"/>
        </w:rPr>
        <w:t xml:space="preserve"> </w:t>
      </w:r>
      <w:r w:rsidRPr="00720516">
        <w:rPr>
          <w:rFonts w:asciiTheme="minorHAnsi" w:hAnsiTheme="minorHAnsi" w:cstheme="minorHAnsi"/>
          <w:szCs w:val="24"/>
          <w:shd w:val="clear" w:color="auto" w:fill="FFFFFF"/>
        </w:rPr>
        <w:t>under the </w:t>
      </w:r>
      <w:r w:rsidRPr="00720516">
        <w:rPr>
          <w:rStyle w:val="Emphasis"/>
          <w:rFonts w:asciiTheme="minorHAnsi" w:hAnsiTheme="minorHAnsi" w:cstheme="minorHAnsi"/>
          <w:szCs w:val="24"/>
          <w:shd w:val="clear" w:color="auto" w:fill="FFFFFF"/>
        </w:rPr>
        <w:t xml:space="preserve">Guardianship and Management of Property Act </w:t>
      </w:r>
      <w:r w:rsidRPr="00F836AF">
        <w:rPr>
          <w:rStyle w:val="Emphasis"/>
          <w:rFonts w:asciiTheme="minorHAnsi" w:hAnsiTheme="minorHAnsi" w:cstheme="minorHAnsi"/>
          <w:i w:val="0"/>
          <w:iCs w:val="0"/>
          <w:szCs w:val="24"/>
          <w:shd w:val="clear" w:color="auto" w:fill="FFFFFF"/>
        </w:rPr>
        <w:t>199</w:t>
      </w:r>
      <w:r w:rsidRPr="00F836AF">
        <w:rPr>
          <w:rFonts w:asciiTheme="minorHAnsi" w:hAnsiTheme="minorHAnsi" w:cstheme="minorHAnsi"/>
          <w:iCs/>
          <w:szCs w:val="24"/>
          <w:shd w:val="clear" w:color="auto" w:fill="FFFFFF"/>
        </w:rPr>
        <w:t>1</w:t>
      </w:r>
      <w:r w:rsidRPr="00D357A7">
        <w:rPr>
          <w:rFonts w:asciiTheme="minorHAnsi" w:hAnsiTheme="minorHAnsi" w:cstheme="minorHAnsi"/>
          <w:i/>
          <w:szCs w:val="24"/>
          <w:shd w:val="clear" w:color="auto" w:fill="FFFFFF"/>
        </w:rPr>
        <w:t>.</w:t>
      </w:r>
    </w:p>
    <w:p w14:paraId="0F8C140A" w14:textId="20565247" w:rsidR="00FD6DC2" w:rsidRPr="0017715A" w:rsidRDefault="002E54B1" w:rsidP="000754C6">
      <w:pPr>
        <w:pStyle w:val="ListParagraph"/>
        <w:numPr>
          <w:ilvl w:val="0"/>
          <w:numId w:val="26"/>
        </w:numPr>
        <w:ind w:left="720"/>
        <w:rPr>
          <w:rFonts w:asciiTheme="minorHAnsi" w:hAnsiTheme="minorHAnsi" w:cstheme="minorHAnsi"/>
          <w:szCs w:val="24"/>
          <w:lang w:eastAsia="en-AU"/>
        </w:rPr>
      </w:pPr>
      <w:r w:rsidRPr="0017715A">
        <w:rPr>
          <w:rFonts w:asciiTheme="minorHAnsi" w:hAnsiTheme="minorHAnsi" w:cstheme="minorHAnsi"/>
          <w:szCs w:val="24"/>
          <w:shd w:val="clear" w:color="auto" w:fill="FFFFFF"/>
        </w:rPr>
        <w:t>T</w:t>
      </w:r>
      <w:r w:rsidR="00FD6DC2" w:rsidRPr="0017715A">
        <w:rPr>
          <w:rFonts w:asciiTheme="minorHAnsi" w:hAnsiTheme="minorHAnsi" w:cstheme="minorHAnsi"/>
          <w:szCs w:val="24"/>
          <w:lang w:eastAsia="en-AU"/>
        </w:rPr>
        <w:t xml:space="preserve">he Chief Psychiatrist </w:t>
      </w:r>
      <w:r w:rsidR="0017715A">
        <w:rPr>
          <w:rFonts w:asciiTheme="minorHAnsi" w:hAnsiTheme="minorHAnsi" w:cstheme="minorHAnsi"/>
          <w:szCs w:val="24"/>
          <w:lang w:eastAsia="en-AU"/>
        </w:rPr>
        <w:t>or</w:t>
      </w:r>
      <w:r w:rsidR="00FD6DC2" w:rsidRPr="0017715A">
        <w:rPr>
          <w:rFonts w:asciiTheme="minorHAnsi" w:hAnsiTheme="minorHAnsi" w:cstheme="minorHAnsi"/>
          <w:szCs w:val="24"/>
          <w:lang w:eastAsia="en-AU"/>
        </w:rPr>
        <w:t xml:space="preserve"> Community Care Coordinator</w:t>
      </w:r>
      <w:r w:rsidR="0017715A">
        <w:rPr>
          <w:rFonts w:asciiTheme="minorHAnsi" w:hAnsiTheme="minorHAnsi" w:cstheme="minorHAnsi"/>
          <w:szCs w:val="24"/>
          <w:lang w:eastAsia="en-AU"/>
        </w:rPr>
        <w:t xml:space="preserve"> if the person is under an ACAT ordered Mental Health </w:t>
      </w:r>
      <w:r w:rsidR="0017715A" w:rsidRPr="0017715A">
        <w:rPr>
          <w:rFonts w:asciiTheme="minorHAnsi" w:hAnsiTheme="minorHAnsi" w:cstheme="minorHAnsi"/>
          <w:szCs w:val="24"/>
          <w:lang w:eastAsia="en-AU"/>
        </w:rPr>
        <w:t xml:space="preserve">Order </w:t>
      </w:r>
      <w:r w:rsidR="00FD6DC2" w:rsidRPr="0017715A">
        <w:rPr>
          <w:rFonts w:asciiTheme="minorHAnsi" w:hAnsiTheme="minorHAnsi" w:cstheme="minorHAnsi"/>
          <w:szCs w:val="24"/>
          <w:lang w:eastAsia="en-AU"/>
        </w:rPr>
        <w:t xml:space="preserve">under </w:t>
      </w:r>
      <w:r w:rsidR="0017715A" w:rsidRPr="0017715A">
        <w:rPr>
          <w:rFonts w:asciiTheme="minorHAnsi" w:hAnsiTheme="minorHAnsi" w:cstheme="minorHAnsi"/>
          <w:szCs w:val="24"/>
          <w:lang w:eastAsia="en-AU"/>
        </w:rPr>
        <w:t xml:space="preserve">the </w:t>
      </w:r>
      <w:r w:rsidR="00FD6DC2" w:rsidRPr="009F4D42">
        <w:rPr>
          <w:rFonts w:asciiTheme="minorHAnsi" w:hAnsiTheme="minorHAnsi" w:cstheme="minorHAnsi"/>
          <w:i/>
          <w:iCs/>
          <w:szCs w:val="24"/>
          <w:lang w:eastAsia="en-AU"/>
        </w:rPr>
        <w:t xml:space="preserve">Mental Health </w:t>
      </w:r>
      <w:r w:rsidR="0017715A" w:rsidRPr="009F4D42">
        <w:rPr>
          <w:rFonts w:asciiTheme="minorHAnsi" w:hAnsiTheme="minorHAnsi" w:cstheme="minorHAnsi"/>
          <w:i/>
          <w:iCs/>
          <w:szCs w:val="24"/>
          <w:lang w:eastAsia="en-AU"/>
        </w:rPr>
        <w:t xml:space="preserve">Act </w:t>
      </w:r>
      <w:r w:rsidR="0017715A" w:rsidRPr="00F836AF">
        <w:rPr>
          <w:rFonts w:asciiTheme="minorHAnsi" w:hAnsiTheme="minorHAnsi" w:cstheme="minorHAnsi"/>
          <w:szCs w:val="24"/>
          <w:lang w:eastAsia="en-AU"/>
        </w:rPr>
        <w:t>2015</w:t>
      </w:r>
      <w:r w:rsidR="00FD6DC2" w:rsidRPr="0017715A">
        <w:rPr>
          <w:rFonts w:asciiTheme="minorHAnsi" w:hAnsiTheme="minorHAnsi" w:cstheme="minorHAnsi"/>
          <w:szCs w:val="24"/>
          <w:lang w:eastAsia="en-AU"/>
        </w:rPr>
        <w:t>.</w:t>
      </w:r>
    </w:p>
    <w:p w14:paraId="0BE97E9B" w14:textId="77777777" w:rsidR="00FD6DC2" w:rsidRPr="00A12242" w:rsidRDefault="00FD6DC2" w:rsidP="00FD6DC2">
      <w:pPr>
        <w:pStyle w:val="Default"/>
        <w:rPr>
          <w:rFonts w:asciiTheme="minorHAnsi" w:hAnsiTheme="minorHAnsi" w:cstheme="minorHAnsi"/>
          <w:color w:val="auto"/>
        </w:rPr>
      </w:pPr>
    </w:p>
    <w:p w14:paraId="29A44BED" w14:textId="588C387F" w:rsidR="002E54B1" w:rsidRPr="002E54B1" w:rsidRDefault="002E54B1" w:rsidP="002E54B1">
      <w:pPr>
        <w:autoSpaceDE w:val="0"/>
        <w:autoSpaceDN w:val="0"/>
        <w:adjustRightInd w:val="0"/>
        <w:rPr>
          <w:rFonts w:asciiTheme="minorHAnsi" w:hAnsiTheme="minorHAnsi" w:cstheme="minorHAnsi"/>
          <w:color w:val="00B050"/>
          <w:szCs w:val="24"/>
        </w:rPr>
      </w:pPr>
      <w:r w:rsidRPr="002E54B1">
        <w:rPr>
          <w:rFonts w:asciiTheme="minorHAnsi" w:eastAsiaTheme="minorHAnsi" w:hAnsiTheme="minorHAnsi" w:cstheme="minorHAnsi"/>
          <w:szCs w:val="24"/>
        </w:rPr>
        <w:t xml:space="preserve">If there is no substitute decision maker available, or the </w:t>
      </w:r>
      <w:r>
        <w:rPr>
          <w:rFonts w:asciiTheme="minorHAnsi" w:eastAsiaTheme="minorHAnsi" w:hAnsiTheme="minorHAnsi" w:cstheme="minorHAnsi"/>
          <w:szCs w:val="24"/>
        </w:rPr>
        <w:t>clinician</w:t>
      </w:r>
      <w:r w:rsidRPr="002E54B1">
        <w:rPr>
          <w:rFonts w:asciiTheme="minorHAnsi" w:eastAsiaTheme="minorHAnsi" w:hAnsiTheme="minorHAnsi" w:cstheme="minorHAnsi"/>
          <w:szCs w:val="24"/>
        </w:rPr>
        <w:t xml:space="preserve"> has concerns that the substitute decision maker is not acting in the best interests of the p</w:t>
      </w:r>
      <w:r w:rsidR="00EB10C0">
        <w:rPr>
          <w:rFonts w:asciiTheme="minorHAnsi" w:eastAsiaTheme="minorHAnsi" w:hAnsiTheme="minorHAnsi" w:cstheme="minorHAnsi"/>
          <w:szCs w:val="24"/>
        </w:rPr>
        <w:t>erson</w:t>
      </w:r>
      <w:r w:rsidR="00407373">
        <w:rPr>
          <w:rFonts w:asciiTheme="minorHAnsi" w:eastAsiaTheme="minorHAnsi" w:hAnsiTheme="minorHAnsi" w:cstheme="minorHAnsi"/>
          <w:szCs w:val="24"/>
        </w:rPr>
        <w:t xml:space="preserve"> </w:t>
      </w:r>
      <w:r w:rsidR="00407373" w:rsidRPr="00E90AEE">
        <w:rPr>
          <w:rFonts w:asciiTheme="minorHAnsi" w:eastAsiaTheme="minorHAnsi" w:hAnsiTheme="minorHAnsi" w:cstheme="minorHAnsi"/>
          <w:szCs w:val="24"/>
        </w:rPr>
        <w:t>or according to their wishes</w:t>
      </w:r>
      <w:r w:rsidR="009F4D42">
        <w:rPr>
          <w:rFonts w:asciiTheme="minorHAnsi" w:eastAsiaTheme="minorHAnsi" w:hAnsiTheme="minorHAnsi" w:cstheme="minorHAnsi"/>
          <w:szCs w:val="24"/>
        </w:rPr>
        <w:t>,</w:t>
      </w:r>
      <w:r w:rsidRPr="002E54B1">
        <w:rPr>
          <w:rFonts w:asciiTheme="minorHAnsi" w:eastAsiaTheme="minorHAnsi" w:hAnsiTheme="minorHAnsi" w:cstheme="minorHAnsi"/>
          <w:szCs w:val="24"/>
        </w:rPr>
        <w:t xml:space="preserve"> and the treatment proposed is not minor or</w:t>
      </w:r>
      <w:r>
        <w:rPr>
          <w:rFonts w:asciiTheme="minorHAnsi" w:eastAsiaTheme="minorHAnsi" w:hAnsiTheme="minorHAnsi" w:cstheme="minorHAnsi"/>
          <w:szCs w:val="24"/>
        </w:rPr>
        <w:t xml:space="preserve"> </w:t>
      </w:r>
      <w:r w:rsidRPr="002E54B1">
        <w:rPr>
          <w:rFonts w:asciiTheme="minorHAnsi" w:eastAsiaTheme="minorHAnsi" w:hAnsiTheme="minorHAnsi" w:cstheme="minorHAnsi"/>
          <w:szCs w:val="24"/>
        </w:rPr>
        <w:t>urgent, then an application can be made to the</w:t>
      </w:r>
      <w:r w:rsidR="00EB10C0">
        <w:rPr>
          <w:rFonts w:asciiTheme="minorHAnsi" w:eastAsiaTheme="minorHAnsi" w:hAnsiTheme="minorHAnsi" w:cstheme="minorHAnsi"/>
          <w:szCs w:val="24"/>
        </w:rPr>
        <w:t xml:space="preserve"> </w:t>
      </w:r>
      <w:r w:rsidRPr="00720516">
        <w:rPr>
          <w:rFonts w:asciiTheme="minorHAnsi" w:hAnsiTheme="minorHAnsi" w:cstheme="minorHAnsi"/>
          <w:szCs w:val="24"/>
          <w:shd w:val="clear" w:color="auto" w:fill="FFFFFF"/>
        </w:rPr>
        <w:t xml:space="preserve">ACAT </w:t>
      </w:r>
      <w:r>
        <w:rPr>
          <w:rFonts w:asciiTheme="minorHAnsi" w:hAnsiTheme="minorHAnsi" w:cstheme="minorHAnsi"/>
          <w:szCs w:val="24"/>
          <w:shd w:val="clear" w:color="auto" w:fill="FFFFFF"/>
        </w:rPr>
        <w:t>for</w:t>
      </w:r>
      <w:r w:rsidRPr="00720516">
        <w:rPr>
          <w:rFonts w:asciiTheme="minorHAnsi" w:hAnsiTheme="minorHAnsi" w:cstheme="minorHAnsi"/>
          <w:szCs w:val="24"/>
          <w:shd w:val="clear" w:color="auto" w:fill="FFFFFF"/>
        </w:rPr>
        <w:t xml:space="preserve"> </w:t>
      </w:r>
      <w:r w:rsidRPr="002E54B1">
        <w:rPr>
          <w:rFonts w:asciiTheme="minorHAnsi" w:eastAsiaTheme="minorHAnsi" w:hAnsiTheme="minorHAnsi" w:cstheme="minorHAnsi"/>
          <w:szCs w:val="24"/>
        </w:rPr>
        <w:t>consent to</w:t>
      </w:r>
      <w:r>
        <w:rPr>
          <w:rFonts w:asciiTheme="minorHAnsi" w:eastAsiaTheme="minorHAnsi" w:hAnsiTheme="minorHAnsi" w:cstheme="minorHAnsi"/>
          <w:szCs w:val="24"/>
        </w:rPr>
        <w:t xml:space="preserve"> </w:t>
      </w:r>
      <w:r w:rsidRPr="002E54B1">
        <w:rPr>
          <w:rFonts w:asciiTheme="minorHAnsi" w:eastAsiaTheme="minorHAnsi" w:hAnsiTheme="minorHAnsi" w:cstheme="minorHAnsi"/>
          <w:szCs w:val="24"/>
        </w:rPr>
        <w:t xml:space="preserve">the treatment, or for </w:t>
      </w:r>
      <w:r w:rsidR="00EB10C0">
        <w:rPr>
          <w:rFonts w:asciiTheme="minorHAnsi" w:eastAsiaTheme="minorHAnsi" w:hAnsiTheme="minorHAnsi" w:cstheme="minorHAnsi"/>
          <w:szCs w:val="24"/>
        </w:rPr>
        <w:t>ACAT</w:t>
      </w:r>
      <w:r w:rsidRPr="002E54B1">
        <w:rPr>
          <w:rFonts w:asciiTheme="minorHAnsi" w:eastAsiaTheme="minorHAnsi" w:hAnsiTheme="minorHAnsi" w:cstheme="minorHAnsi"/>
          <w:szCs w:val="24"/>
        </w:rPr>
        <w:t xml:space="preserve"> to appoint a guardian who can consent to the treatment</w:t>
      </w:r>
      <w:r w:rsidR="007370CB">
        <w:rPr>
          <w:rFonts w:asciiTheme="minorHAnsi" w:eastAsiaTheme="minorHAnsi" w:hAnsiTheme="minorHAnsi" w:cstheme="minorHAnsi"/>
          <w:szCs w:val="24"/>
        </w:rPr>
        <w:t>.</w:t>
      </w:r>
    </w:p>
    <w:p w14:paraId="712EF174" w14:textId="77777777" w:rsidR="00FD6DC2" w:rsidRPr="002E54B1" w:rsidRDefault="00FD6DC2" w:rsidP="00FD6DC2">
      <w:pPr>
        <w:rPr>
          <w:rFonts w:asciiTheme="minorHAnsi" w:hAnsiTheme="minorHAnsi" w:cstheme="minorHAnsi"/>
          <w:color w:val="00B050"/>
          <w:szCs w:val="24"/>
        </w:rPr>
      </w:pPr>
    </w:p>
    <w:p w14:paraId="06E1634F" w14:textId="4B1B7C2F" w:rsidR="00853DB4" w:rsidRPr="00383622" w:rsidRDefault="00853DB4" w:rsidP="00FD6DC2">
      <w:pPr>
        <w:rPr>
          <w:rFonts w:asciiTheme="minorHAnsi" w:hAnsiTheme="minorHAnsi" w:cstheme="minorHAnsi"/>
          <w:szCs w:val="24"/>
        </w:rPr>
      </w:pPr>
      <w:r w:rsidRPr="00383622">
        <w:rPr>
          <w:rFonts w:asciiTheme="minorHAnsi" w:hAnsiTheme="minorHAnsi" w:cstheme="minorHAnsi"/>
          <w:szCs w:val="24"/>
        </w:rPr>
        <w:t>The consent process</w:t>
      </w:r>
      <w:r w:rsidR="009F4D42">
        <w:rPr>
          <w:rFonts w:asciiTheme="minorHAnsi" w:hAnsiTheme="minorHAnsi" w:cstheme="minorHAnsi"/>
          <w:szCs w:val="24"/>
        </w:rPr>
        <w:t xml:space="preserve"> involving substitute decision makers</w:t>
      </w:r>
      <w:r w:rsidRPr="00383622">
        <w:rPr>
          <w:rFonts w:asciiTheme="minorHAnsi" w:hAnsiTheme="minorHAnsi" w:cstheme="minorHAnsi"/>
          <w:szCs w:val="24"/>
        </w:rPr>
        <w:t xml:space="preserve"> must</w:t>
      </w:r>
      <w:r w:rsidR="009F4D42">
        <w:rPr>
          <w:rFonts w:asciiTheme="minorHAnsi" w:hAnsiTheme="minorHAnsi" w:cstheme="minorHAnsi"/>
          <w:szCs w:val="24"/>
        </w:rPr>
        <w:t xml:space="preserve"> still</w:t>
      </w:r>
      <w:r w:rsidRPr="00383622">
        <w:rPr>
          <w:rFonts w:asciiTheme="minorHAnsi" w:hAnsiTheme="minorHAnsi" w:cstheme="minorHAnsi"/>
          <w:szCs w:val="24"/>
        </w:rPr>
        <w:t xml:space="preserve"> follow the </w:t>
      </w:r>
      <w:r w:rsidR="007370CB">
        <w:rPr>
          <w:rFonts w:asciiTheme="minorHAnsi" w:hAnsiTheme="minorHAnsi" w:cstheme="minorHAnsi"/>
          <w:szCs w:val="24"/>
        </w:rPr>
        <w:t>requirements</w:t>
      </w:r>
      <w:r w:rsidRPr="00383622">
        <w:rPr>
          <w:rFonts w:asciiTheme="minorHAnsi" w:hAnsiTheme="minorHAnsi" w:cstheme="minorHAnsi"/>
          <w:szCs w:val="24"/>
        </w:rPr>
        <w:t xml:space="preserve"> outlined in Section 1. Additionally, </w:t>
      </w:r>
      <w:r w:rsidR="00383622" w:rsidRPr="00383622">
        <w:rPr>
          <w:rFonts w:asciiTheme="minorHAnsi" w:hAnsiTheme="minorHAnsi" w:cstheme="minorHAnsi"/>
          <w:szCs w:val="24"/>
        </w:rPr>
        <w:t xml:space="preserve">the rationale for why it has been determined the </w:t>
      </w:r>
      <w:r w:rsidR="00FC6AA4">
        <w:rPr>
          <w:rFonts w:asciiTheme="minorHAnsi" w:hAnsiTheme="minorHAnsi" w:cstheme="minorHAnsi"/>
          <w:szCs w:val="24"/>
        </w:rPr>
        <w:t>person</w:t>
      </w:r>
      <w:r w:rsidR="00383622" w:rsidRPr="00383622">
        <w:rPr>
          <w:rFonts w:asciiTheme="minorHAnsi" w:hAnsiTheme="minorHAnsi" w:cstheme="minorHAnsi"/>
          <w:szCs w:val="24"/>
        </w:rPr>
        <w:t xml:space="preserve"> does not have capacity to consent for themselves needs to be discussed.</w:t>
      </w:r>
      <w:r w:rsidR="00383622">
        <w:rPr>
          <w:rFonts w:asciiTheme="minorHAnsi" w:hAnsiTheme="minorHAnsi" w:cstheme="minorHAnsi"/>
          <w:szCs w:val="24"/>
        </w:rPr>
        <w:t xml:space="preserve"> </w:t>
      </w:r>
      <w:r w:rsidR="00407373" w:rsidRPr="00E90AEE">
        <w:rPr>
          <w:rFonts w:asciiTheme="minorHAnsi" w:hAnsiTheme="minorHAnsi" w:cstheme="minorHAnsi"/>
          <w:szCs w:val="24"/>
        </w:rPr>
        <w:t>To the best extent</w:t>
      </w:r>
      <w:r w:rsidR="00383622">
        <w:rPr>
          <w:rFonts w:asciiTheme="minorHAnsi" w:hAnsiTheme="minorHAnsi" w:cstheme="minorHAnsi"/>
          <w:szCs w:val="24"/>
        </w:rPr>
        <w:t xml:space="preserve"> possible the </w:t>
      </w:r>
      <w:r w:rsidR="00EB10C0">
        <w:rPr>
          <w:rFonts w:asciiTheme="minorHAnsi" w:hAnsiTheme="minorHAnsi" w:cstheme="minorHAnsi"/>
          <w:szCs w:val="24"/>
        </w:rPr>
        <w:t>person</w:t>
      </w:r>
      <w:r w:rsidR="00383622">
        <w:rPr>
          <w:rFonts w:asciiTheme="minorHAnsi" w:hAnsiTheme="minorHAnsi" w:cstheme="minorHAnsi"/>
          <w:szCs w:val="24"/>
        </w:rPr>
        <w:t xml:space="preserve"> should be included in discussions </w:t>
      </w:r>
      <w:r w:rsidR="00383622" w:rsidRPr="00383622">
        <w:rPr>
          <w:rFonts w:asciiTheme="minorHAnsi" w:hAnsiTheme="minorHAnsi" w:cstheme="minorHAnsi"/>
          <w:szCs w:val="24"/>
        </w:rPr>
        <w:t xml:space="preserve">and </w:t>
      </w:r>
      <w:r w:rsidR="00383622" w:rsidRPr="00383622">
        <w:rPr>
          <w:sz w:val="23"/>
          <w:szCs w:val="23"/>
        </w:rPr>
        <w:t>encouraged to communicate their wishes.</w:t>
      </w:r>
    </w:p>
    <w:p w14:paraId="1FFA14D1" w14:textId="77777777" w:rsidR="00383622" w:rsidRPr="00383622" w:rsidRDefault="00383622" w:rsidP="00FD6DC2">
      <w:pPr>
        <w:rPr>
          <w:rFonts w:asciiTheme="minorHAnsi" w:hAnsiTheme="minorHAnsi" w:cstheme="minorHAnsi"/>
          <w:szCs w:val="24"/>
        </w:rPr>
      </w:pPr>
    </w:p>
    <w:p w14:paraId="029E3A18" w14:textId="340719A4" w:rsidR="00E539A4" w:rsidRPr="004C4273" w:rsidRDefault="00FD6DC2" w:rsidP="00FD6DC2">
      <w:pPr>
        <w:rPr>
          <w:rFonts w:asciiTheme="minorHAnsi" w:hAnsiTheme="minorHAnsi" w:cstheme="minorHAnsi"/>
          <w:szCs w:val="24"/>
        </w:rPr>
      </w:pPr>
      <w:r w:rsidRPr="004C4273">
        <w:rPr>
          <w:rFonts w:asciiTheme="minorHAnsi" w:hAnsiTheme="minorHAnsi" w:cstheme="minorHAnsi"/>
          <w:szCs w:val="24"/>
        </w:rPr>
        <w:t xml:space="preserve">If a person resides in another </w:t>
      </w:r>
      <w:r w:rsidR="00F96847" w:rsidRPr="004C4273">
        <w:rPr>
          <w:rFonts w:asciiTheme="minorHAnsi" w:hAnsiTheme="minorHAnsi" w:cstheme="minorHAnsi"/>
          <w:szCs w:val="24"/>
        </w:rPr>
        <w:t xml:space="preserve">country, </w:t>
      </w:r>
      <w:r w:rsidRPr="004C4273">
        <w:rPr>
          <w:rFonts w:asciiTheme="minorHAnsi" w:hAnsiTheme="minorHAnsi" w:cstheme="minorHAnsi"/>
          <w:szCs w:val="24"/>
        </w:rPr>
        <w:t xml:space="preserve">state or territory, </w:t>
      </w:r>
      <w:r w:rsidR="00052C7C">
        <w:rPr>
          <w:rFonts w:asciiTheme="minorHAnsi" w:hAnsiTheme="minorHAnsi" w:cstheme="minorHAnsi"/>
          <w:szCs w:val="24"/>
        </w:rPr>
        <w:t>their</w:t>
      </w:r>
      <w:r w:rsidRPr="004C4273">
        <w:rPr>
          <w:rFonts w:asciiTheme="minorHAnsi" w:hAnsiTheme="minorHAnsi" w:cstheme="minorHAnsi"/>
          <w:szCs w:val="24"/>
        </w:rPr>
        <w:t xml:space="preserve"> legal documents will reflect local statutory and regulatory requirements</w:t>
      </w:r>
      <w:r w:rsidR="007370CB" w:rsidRPr="004C4273">
        <w:rPr>
          <w:rFonts w:asciiTheme="minorHAnsi" w:hAnsiTheme="minorHAnsi" w:cstheme="minorHAnsi"/>
          <w:szCs w:val="24"/>
        </w:rPr>
        <w:t>. These can</w:t>
      </w:r>
      <w:r w:rsidR="00E539A4" w:rsidRPr="004C4273">
        <w:rPr>
          <w:rFonts w:asciiTheme="minorHAnsi" w:hAnsiTheme="minorHAnsi" w:cstheme="minorHAnsi"/>
          <w:szCs w:val="24"/>
        </w:rPr>
        <w:t xml:space="preserve"> </w:t>
      </w:r>
      <w:r w:rsidRPr="004C4273">
        <w:rPr>
          <w:rFonts w:asciiTheme="minorHAnsi" w:hAnsiTheme="minorHAnsi" w:cstheme="minorHAnsi"/>
          <w:szCs w:val="24"/>
        </w:rPr>
        <w:t xml:space="preserve">differ between jurisdictions. </w:t>
      </w:r>
      <w:r w:rsidR="00E539A4" w:rsidRPr="004C4273">
        <w:rPr>
          <w:rFonts w:asciiTheme="minorHAnsi" w:hAnsiTheme="minorHAnsi" w:cstheme="minorHAnsi"/>
          <w:szCs w:val="24"/>
        </w:rPr>
        <w:t xml:space="preserve">If there is any doubt as to </w:t>
      </w:r>
      <w:proofErr w:type="gramStart"/>
      <w:r w:rsidR="00E539A4" w:rsidRPr="004C4273">
        <w:rPr>
          <w:rFonts w:asciiTheme="minorHAnsi" w:hAnsiTheme="minorHAnsi" w:cstheme="minorHAnsi"/>
          <w:szCs w:val="24"/>
        </w:rPr>
        <w:t>whether or not</w:t>
      </w:r>
      <w:proofErr w:type="gramEnd"/>
      <w:r w:rsidR="00E539A4" w:rsidRPr="004C4273">
        <w:rPr>
          <w:rFonts w:asciiTheme="minorHAnsi" w:hAnsiTheme="minorHAnsi" w:cstheme="minorHAnsi"/>
          <w:szCs w:val="24"/>
        </w:rPr>
        <w:t xml:space="preserve"> </w:t>
      </w:r>
      <w:r w:rsidR="007370CB" w:rsidRPr="004C4273">
        <w:rPr>
          <w:rFonts w:asciiTheme="minorHAnsi" w:hAnsiTheme="minorHAnsi" w:cstheme="minorHAnsi"/>
          <w:szCs w:val="24"/>
        </w:rPr>
        <w:t xml:space="preserve">such </w:t>
      </w:r>
      <w:r w:rsidR="00E539A4" w:rsidRPr="004C4273">
        <w:rPr>
          <w:rFonts w:asciiTheme="minorHAnsi" w:hAnsiTheme="minorHAnsi" w:cstheme="minorHAnsi"/>
          <w:szCs w:val="24"/>
        </w:rPr>
        <w:t>a legal document is valid</w:t>
      </w:r>
      <w:r w:rsidR="007370CB" w:rsidRPr="004C4273">
        <w:rPr>
          <w:rFonts w:asciiTheme="minorHAnsi" w:hAnsiTheme="minorHAnsi" w:cstheme="minorHAnsi"/>
          <w:szCs w:val="24"/>
        </w:rPr>
        <w:t>,</w:t>
      </w:r>
      <w:r w:rsidR="00E539A4" w:rsidRPr="004C4273">
        <w:rPr>
          <w:rFonts w:asciiTheme="minorHAnsi" w:hAnsiTheme="minorHAnsi" w:cstheme="minorHAnsi"/>
          <w:szCs w:val="24"/>
        </w:rPr>
        <w:t xml:space="preserve"> or whether the person </w:t>
      </w:r>
      <w:r w:rsidR="004C4273">
        <w:rPr>
          <w:rFonts w:asciiTheme="minorHAnsi" w:hAnsiTheme="minorHAnsi" w:cstheme="minorHAnsi"/>
          <w:szCs w:val="24"/>
        </w:rPr>
        <w:t xml:space="preserve">is </w:t>
      </w:r>
      <w:r w:rsidR="00E539A4" w:rsidRPr="004C4273">
        <w:rPr>
          <w:rFonts w:asciiTheme="minorHAnsi" w:hAnsiTheme="minorHAnsi" w:cstheme="minorHAnsi"/>
          <w:szCs w:val="24"/>
        </w:rPr>
        <w:t>authorised to make the relevant decision and provide consent, advice can be sought from the ACT Government Solicitor.</w:t>
      </w:r>
    </w:p>
    <w:p w14:paraId="7E5E6C77" w14:textId="77777777" w:rsidR="00E539A4" w:rsidRDefault="00E539A4" w:rsidP="00FD6DC2">
      <w:pPr>
        <w:rPr>
          <w:rFonts w:asciiTheme="minorHAnsi" w:hAnsiTheme="minorHAnsi" w:cstheme="minorHAnsi"/>
          <w:color w:val="00B050"/>
          <w:szCs w:val="24"/>
        </w:rPr>
      </w:pPr>
    </w:p>
    <w:p w14:paraId="29508767" w14:textId="7877E6B8" w:rsidR="00FD6DC2" w:rsidRPr="00407373" w:rsidRDefault="00FD6DC2" w:rsidP="00FD6DC2">
      <w:pPr>
        <w:pStyle w:val="Default"/>
        <w:rPr>
          <w:rFonts w:asciiTheme="minorHAnsi" w:hAnsiTheme="minorHAnsi" w:cstheme="minorHAnsi"/>
          <w:color w:val="FF0000"/>
        </w:rPr>
      </w:pPr>
      <w:r w:rsidRPr="00AF17C7">
        <w:rPr>
          <w:rFonts w:asciiTheme="minorHAnsi" w:hAnsiTheme="minorHAnsi" w:cstheme="minorHAnsi"/>
          <w:color w:val="auto"/>
        </w:rPr>
        <w:t>For any substitute decision maker, evidence of their authority to consent needs to be sighted and a copy of the documentation placed in the person’s clinical record.</w:t>
      </w:r>
      <w:r w:rsidR="00D87114" w:rsidRPr="00AF17C7">
        <w:rPr>
          <w:rFonts w:asciiTheme="minorHAnsi" w:hAnsiTheme="minorHAnsi" w:cstheme="minorHAnsi"/>
          <w:color w:val="auto"/>
        </w:rPr>
        <w:t xml:space="preserve"> </w:t>
      </w:r>
    </w:p>
    <w:p w14:paraId="2E2FF621" w14:textId="77777777" w:rsidR="00FD6DC2" w:rsidRPr="00E539A4" w:rsidRDefault="00FD6DC2" w:rsidP="007F1A47">
      <w:pPr>
        <w:rPr>
          <w:rFonts w:cs="Arial"/>
          <w:b/>
          <w:color w:val="00B050"/>
          <w:szCs w:val="24"/>
        </w:rPr>
      </w:pPr>
    </w:p>
    <w:p w14:paraId="2DE9B6CF" w14:textId="499F0410" w:rsidR="00D30D4B" w:rsidRPr="004374FD" w:rsidRDefault="00BE6833" w:rsidP="00C864CC">
      <w:pPr>
        <w:pStyle w:val="Heading2"/>
        <w:rPr>
          <w:shd w:val="clear" w:color="auto" w:fill="FFFFFF"/>
        </w:rPr>
      </w:pPr>
      <w:bookmarkStart w:id="61" w:name="_Toc167114934"/>
      <w:r>
        <w:t>9</w:t>
      </w:r>
      <w:r w:rsidR="00AD03E8">
        <w:t xml:space="preserve">.1 </w:t>
      </w:r>
      <w:r w:rsidR="0057489C" w:rsidRPr="004374FD">
        <w:t>Enduring Power of Attorney</w:t>
      </w:r>
      <w:r w:rsidR="00BF6891">
        <w:t xml:space="preserve"> (EPA)</w:t>
      </w:r>
      <w:bookmarkEnd w:id="61"/>
    </w:p>
    <w:p w14:paraId="3CF42742" w14:textId="4A4E851B" w:rsidR="002C07B0" w:rsidRDefault="004374FD" w:rsidP="0057489C">
      <w:pPr>
        <w:spacing w:before="10" w:line="252" w:lineRule="auto"/>
        <w:ind w:right="309"/>
        <w:rPr>
          <w:rFonts w:asciiTheme="minorHAnsi" w:eastAsia="Arial" w:hAnsiTheme="minorHAnsi" w:cstheme="minorHAnsi"/>
          <w:color w:val="000000"/>
          <w:szCs w:val="24"/>
        </w:rPr>
      </w:pPr>
      <w:r>
        <w:rPr>
          <w:rFonts w:asciiTheme="minorHAnsi" w:hAnsiTheme="minorHAnsi" w:cstheme="minorHAnsi"/>
          <w:color w:val="000000"/>
          <w:szCs w:val="24"/>
          <w:lang w:eastAsia="en-AU"/>
        </w:rPr>
        <w:t>T</w:t>
      </w:r>
      <w:r w:rsidRPr="001315E1">
        <w:rPr>
          <w:rFonts w:asciiTheme="minorHAnsi" w:hAnsiTheme="minorHAnsi" w:cstheme="minorHAnsi"/>
          <w:color w:val="000000"/>
          <w:szCs w:val="24"/>
          <w:lang w:eastAsia="en-AU"/>
        </w:rPr>
        <w:t xml:space="preserve">he </w:t>
      </w:r>
      <w:r w:rsidRPr="001315E1">
        <w:rPr>
          <w:rFonts w:asciiTheme="minorHAnsi" w:hAnsiTheme="minorHAnsi" w:cstheme="minorHAnsi"/>
          <w:i/>
          <w:color w:val="000000"/>
          <w:szCs w:val="24"/>
          <w:lang w:eastAsia="en-AU"/>
        </w:rPr>
        <w:t xml:space="preserve">Powers of Attorney Act </w:t>
      </w:r>
      <w:r w:rsidRPr="00F836AF">
        <w:rPr>
          <w:rFonts w:asciiTheme="minorHAnsi" w:hAnsiTheme="minorHAnsi" w:cstheme="minorHAnsi"/>
          <w:iCs/>
          <w:color w:val="000000"/>
          <w:szCs w:val="24"/>
          <w:lang w:eastAsia="en-AU"/>
        </w:rPr>
        <w:t>2006</w:t>
      </w:r>
      <w:r w:rsidR="0057489C" w:rsidRPr="00D357A7">
        <w:rPr>
          <w:rFonts w:asciiTheme="minorHAnsi" w:hAnsiTheme="minorHAnsi" w:cstheme="minorHAnsi"/>
          <w:iCs/>
          <w:color w:val="000000"/>
          <w:szCs w:val="24"/>
          <w:lang w:eastAsia="en-AU"/>
        </w:rPr>
        <w:t xml:space="preserve"> </w:t>
      </w:r>
      <w:r w:rsidR="0057489C" w:rsidRPr="001315E1">
        <w:rPr>
          <w:rFonts w:asciiTheme="minorHAnsi" w:hAnsiTheme="minorHAnsi" w:cstheme="minorHAnsi"/>
          <w:color w:val="000000"/>
          <w:szCs w:val="24"/>
          <w:lang w:eastAsia="en-AU"/>
        </w:rPr>
        <w:t>allows a</w:t>
      </w:r>
      <w:r>
        <w:rPr>
          <w:rFonts w:asciiTheme="minorHAnsi" w:hAnsiTheme="minorHAnsi" w:cstheme="minorHAnsi"/>
          <w:color w:val="000000"/>
          <w:szCs w:val="24"/>
          <w:lang w:eastAsia="en-AU"/>
        </w:rPr>
        <w:t>n adult</w:t>
      </w:r>
      <w:r w:rsidR="0057489C" w:rsidRPr="001315E1">
        <w:rPr>
          <w:rFonts w:asciiTheme="minorHAnsi" w:eastAsia="Arial" w:hAnsiTheme="minorHAnsi" w:cstheme="minorHAnsi"/>
          <w:color w:val="000000"/>
          <w:spacing w:val="3"/>
          <w:szCs w:val="24"/>
        </w:rPr>
        <w:t xml:space="preserve"> </w:t>
      </w:r>
      <w:r w:rsidR="0057489C" w:rsidRPr="001315E1">
        <w:rPr>
          <w:rFonts w:asciiTheme="minorHAnsi" w:eastAsia="Arial" w:hAnsiTheme="minorHAnsi" w:cstheme="minorHAnsi"/>
          <w:color w:val="000000"/>
          <w:szCs w:val="24"/>
        </w:rPr>
        <w:t>person who</w:t>
      </w:r>
      <w:r w:rsidR="0057489C" w:rsidRPr="001315E1">
        <w:rPr>
          <w:rFonts w:asciiTheme="minorHAnsi" w:eastAsia="Arial" w:hAnsiTheme="minorHAnsi" w:cstheme="minorHAnsi"/>
          <w:color w:val="000000"/>
          <w:spacing w:val="18"/>
          <w:szCs w:val="24"/>
        </w:rPr>
        <w:t xml:space="preserve"> </w:t>
      </w:r>
      <w:r w:rsidR="0057489C" w:rsidRPr="001315E1">
        <w:rPr>
          <w:rFonts w:asciiTheme="minorHAnsi" w:eastAsia="Arial" w:hAnsiTheme="minorHAnsi" w:cstheme="minorHAnsi"/>
          <w:color w:val="000000"/>
          <w:szCs w:val="24"/>
        </w:rPr>
        <w:t>has decision making capacity</w:t>
      </w:r>
      <w:r w:rsidR="0057489C" w:rsidRPr="001315E1">
        <w:rPr>
          <w:rFonts w:asciiTheme="minorHAnsi" w:eastAsia="Arial" w:hAnsiTheme="minorHAnsi" w:cstheme="minorHAnsi"/>
          <w:color w:val="000000"/>
          <w:spacing w:val="15"/>
          <w:szCs w:val="24"/>
        </w:rPr>
        <w:t xml:space="preserve"> </w:t>
      </w:r>
      <w:r w:rsidR="0057489C" w:rsidRPr="001315E1">
        <w:rPr>
          <w:rFonts w:asciiTheme="minorHAnsi" w:eastAsia="Arial" w:hAnsiTheme="minorHAnsi" w:cstheme="minorHAnsi"/>
          <w:color w:val="000000"/>
          <w:szCs w:val="24"/>
        </w:rPr>
        <w:t>to appoint</w:t>
      </w:r>
      <w:r w:rsidR="0057489C" w:rsidRPr="001315E1">
        <w:rPr>
          <w:rFonts w:asciiTheme="minorHAnsi" w:eastAsia="Arial" w:hAnsiTheme="minorHAnsi" w:cstheme="minorHAnsi"/>
          <w:color w:val="000000"/>
          <w:spacing w:val="25"/>
          <w:szCs w:val="24"/>
        </w:rPr>
        <w:t xml:space="preserve"> </w:t>
      </w:r>
      <w:r w:rsidR="0057489C" w:rsidRPr="001315E1">
        <w:rPr>
          <w:rFonts w:asciiTheme="minorHAnsi" w:eastAsia="Arial" w:hAnsiTheme="minorHAnsi" w:cstheme="minorHAnsi"/>
          <w:color w:val="000000"/>
          <w:szCs w:val="24"/>
        </w:rPr>
        <w:t>one or more people</w:t>
      </w:r>
      <w:r w:rsidR="0057489C" w:rsidRPr="001315E1">
        <w:rPr>
          <w:rFonts w:asciiTheme="minorHAnsi" w:eastAsia="Arial" w:hAnsiTheme="minorHAnsi" w:cstheme="minorHAnsi"/>
          <w:color w:val="000000"/>
          <w:spacing w:val="20"/>
          <w:szCs w:val="24"/>
        </w:rPr>
        <w:t xml:space="preserve"> </w:t>
      </w:r>
      <w:r w:rsidR="0057489C" w:rsidRPr="001315E1">
        <w:rPr>
          <w:rFonts w:asciiTheme="minorHAnsi" w:eastAsia="Arial" w:hAnsiTheme="minorHAnsi" w:cstheme="minorHAnsi"/>
          <w:color w:val="000000"/>
          <w:szCs w:val="24"/>
        </w:rPr>
        <w:t>as</w:t>
      </w:r>
      <w:r w:rsidR="0057489C" w:rsidRPr="001315E1">
        <w:rPr>
          <w:rFonts w:asciiTheme="minorHAnsi" w:eastAsia="Arial" w:hAnsiTheme="minorHAnsi" w:cstheme="minorHAnsi"/>
          <w:color w:val="000000"/>
          <w:spacing w:val="12"/>
          <w:szCs w:val="24"/>
        </w:rPr>
        <w:t xml:space="preserve"> </w:t>
      </w:r>
      <w:r w:rsidR="0057489C" w:rsidRPr="001315E1">
        <w:rPr>
          <w:rFonts w:asciiTheme="minorHAnsi" w:eastAsia="Arial" w:hAnsiTheme="minorHAnsi" w:cstheme="minorHAnsi"/>
          <w:color w:val="000000"/>
          <w:szCs w:val="24"/>
        </w:rPr>
        <w:t>an</w:t>
      </w:r>
      <w:r w:rsidR="0057489C" w:rsidRPr="001315E1">
        <w:rPr>
          <w:rFonts w:asciiTheme="minorHAnsi" w:eastAsia="Arial" w:hAnsiTheme="minorHAnsi" w:cstheme="minorHAnsi"/>
          <w:color w:val="000000"/>
          <w:spacing w:val="11"/>
          <w:szCs w:val="24"/>
        </w:rPr>
        <w:t xml:space="preserve"> </w:t>
      </w:r>
      <w:r w:rsidR="0057489C" w:rsidRPr="001315E1">
        <w:rPr>
          <w:rFonts w:asciiTheme="minorHAnsi" w:eastAsia="Arial" w:hAnsiTheme="minorHAnsi" w:cstheme="minorHAnsi"/>
          <w:color w:val="000000"/>
          <w:szCs w:val="24"/>
        </w:rPr>
        <w:t>attorney</w:t>
      </w:r>
      <w:r w:rsidR="0057489C" w:rsidRPr="001315E1">
        <w:rPr>
          <w:rFonts w:asciiTheme="minorHAnsi" w:eastAsia="Arial" w:hAnsiTheme="minorHAnsi" w:cstheme="minorHAnsi"/>
          <w:color w:val="000000"/>
          <w:spacing w:val="21"/>
          <w:szCs w:val="24"/>
        </w:rPr>
        <w:t xml:space="preserve"> </w:t>
      </w:r>
      <w:r w:rsidR="0057489C" w:rsidRPr="001315E1">
        <w:rPr>
          <w:rFonts w:asciiTheme="minorHAnsi" w:eastAsia="Arial" w:hAnsiTheme="minorHAnsi" w:cstheme="minorHAnsi"/>
          <w:color w:val="000000"/>
          <w:szCs w:val="24"/>
        </w:rPr>
        <w:t>under</w:t>
      </w:r>
      <w:r w:rsidR="0057489C" w:rsidRPr="001315E1">
        <w:rPr>
          <w:rFonts w:asciiTheme="minorHAnsi" w:eastAsia="Arial" w:hAnsiTheme="minorHAnsi" w:cstheme="minorHAnsi"/>
          <w:color w:val="000000"/>
          <w:spacing w:val="19"/>
          <w:szCs w:val="24"/>
        </w:rPr>
        <w:t xml:space="preserve"> </w:t>
      </w:r>
      <w:r w:rsidR="0057489C" w:rsidRPr="001315E1">
        <w:rPr>
          <w:rFonts w:asciiTheme="minorHAnsi" w:eastAsia="Arial" w:hAnsiTheme="minorHAnsi" w:cstheme="minorHAnsi"/>
          <w:color w:val="000000"/>
          <w:szCs w:val="24"/>
        </w:rPr>
        <w:t>an</w:t>
      </w:r>
      <w:r w:rsidR="0057489C" w:rsidRPr="001315E1">
        <w:rPr>
          <w:rFonts w:asciiTheme="minorHAnsi" w:eastAsia="Arial" w:hAnsiTheme="minorHAnsi" w:cstheme="minorHAnsi"/>
          <w:color w:val="000000"/>
          <w:spacing w:val="8"/>
          <w:szCs w:val="24"/>
        </w:rPr>
        <w:t xml:space="preserve"> </w:t>
      </w:r>
      <w:r w:rsidR="0057489C" w:rsidRPr="001315E1">
        <w:rPr>
          <w:rFonts w:asciiTheme="minorHAnsi" w:eastAsia="Arial" w:hAnsiTheme="minorHAnsi" w:cstheme="minorHAnsi"/>
          <w:color w:val="000000"/>
          <w:szCs w:val="24"/>
        </w:rPr>
        <w:t>EPA.</w:t>
      </w:r>
      <w:r w:rsidR="0057489C" w:rsidRPr="001315E1">
        <w:rPr>
          <w:rFonts w:asciiTheme="minorHAnsi" w:eastAsia="Arial" w:hAnsiTheme="minorHAnsi" w:cstheme="minorHAnsi"/>
          <w:color w:val="000000"/>
          <w:spacing w:val="22"/>
          <w:szCs w:val="24"/>
        </w:rPr>
        <w:t xml:space="preserve"> </w:t>
      </w:r>
      <w:proofErr w:type="gramStart"/>
      <w:r w:rsidR="0057489C" w:rsidRPr="001315E1">
        <w:rPr>
          <w:rFonts w:asciiTheme="minorHAnsi" w:eastAsia="Arial" w:hAnsiTheme="minorHAnsi" w:cstheme="minorHAnsi"/>
          <w:color w:val="000000"/>
          <w:szCs w:val="24"/>
        </w:rPr>
        <w:t>In</w:t>
      </w:r>
      <w:r w:rsidR="0057489C" w:rsidRPr="001315E1">
        <w:rPr>
          <w:rFonts w:asciiTheme="minorHAnsi" w:eastAsia="Arial" w:hAnsiTheme="minorHAnsi" w:cstheme="minorHAnsi"/>
          <w:color w:val="000000"/>
          <w:spacing w:val="6"/>
          <w:szCs w:val="24"/>
        </w:rPr>
        <w:t xml:space="preserve"> </w:t>
      </w:r>
      <w:r w:rsidR="0057489C" w:rsidRPr="001315E1">
        <w:rPr>
          <w:rFonts w:asciiTheme="minorHAnsi" w:eastAsia="Arial" w:hAnsiTheme="minorHAnsi" w:cstheme="minorHAnsi"/>
          <w:color w:val="000000"/>
          <w:szCs w:val="24"/>
        </w:rPr>
        <w:t>the</w:t>
      </w:r>
      <w:r w:rsidR="0057489C" w:rsidRPr="001315E1">
        <w:rPr>
          <w:rFonts w:asciiTheme="minorHAnsi" w:eastAsia="Arial" w:hAnsiTheme="minorHAnsi" w:cstheme="minorHAnsi"/>
          <w:color w:val="000000"/>
          <w:spacing w:val="18"/>
          <w:szCs w:val="24"/>
        </w:rPr>
        <w:t xml:space="preserve"> </w:t>
      </w:r>
      <w:r w:rsidR="0057489C" w:rsidRPr="001315E1">
        <w:rPr>
          <w:rFonts w:asciiTheme="minorHAnsi" w:eastAsia="Arial" w:hAnsiTheme="minorHAnsi" w:cstheme="minorHAnsi"/>
          <w:color w:val="000000"/>
          <w:szCs w:val="24"/>
        </w:rPr>
        <w:t>event</w:t>
      </w:r>
      <w:r w:rsidR="0057489C" w:rsidRPr="001315E1">
        <w:rPr>
          <w:rFonts w:asciiTheme="minorHAnsi" w:eastAsia="Arial" w:hAnsiTheme="minorHAnsi" w:cstheme="minorHAnsi"/>
          <w:color w:val="000000"/>
          <w:spacing w:val="18"/>
          <w:szCs w:val="24"/>
        </w:rPr>
        <w:t xml:space="preserve"> </w:t>
      </w:r>
      <w:r w:rsidR="0057489C" w:rsidRPr="001315E1">
        <w:rPr>
          <w:rFonts w:asciiTheme="minorHAnsi" w:eastAsia="Arial" w:hAnsiTheme="minorHAnsi" w:cstheme="minorHAnsi"/>
          <w:color w:val="000000"/>
          <w:szCs w:val="24"/>
        </w:rPr>
        <w:t>that</w:t>
      </w:r>
      <w:proofErr w:type="gramEnd"/>
      <w:r w:rsidR="0057489C" w:rsidRPr="001315E1">
        <w:rPr>
          <w:rFonts w:asciiTheme="minorHAnsi" w:eastAsia="Arial" w:hAnsiTheme="minorHAnsi" w:cstheme="minorHAnsi"/>
          <w:color w:val="000000"/>
          <w:szCs w:val="24"/>
        </w:rPr>
        <w:t xml:space="preserve"> the person no</w:t>
      </w:r>
      <w:r w:rsidR="0057489C" w:rsidRPr="001315E1">
        <w:rPr>
          <w:rFonts w:asciiTheme="minorHAnsi" w:eastAsia="Arial" w:hAnsiTheme="minorHAnsi" w:cstheme="minorHAnsi"/>
          <w:color w:val="000000"/>
          <w:spacing w:val="14"/>
          <w:szCs w:val="24"/>
        </w:rPr>
        <w:t xml:space="preserve"> </w:t>
      </w:r>
      <w:r w:rsidR="0057489C" w:rsidRPr="001315E1">
        <w:rPr>
          <w:rFonts w:asciiTheme="minorHAnsi" w:eastAsia="Arial" w:hAnsiTheme="minorHAnsi" w:cstheme="minorHAnsi"/>
          <w:color w:val="000000"/>
          <w:szCs w:val="24"/>
        </w:rPr>
        <w:t>longer</w:t>
      </w:r>
      <w:r w:rsidR="0057489C" w:rsidRPr="001315E1">
        <w:rPr>
          <w:rFonts w:asciiTheme="minorHAnsi" w:eastAsia="Arial" w:hAnsiTheme="minorHAnsi" w:cstheme="minorHAnsi"/>
          <w:color w:val="000000"/>
          <w:spacing w:val="20"/>
          <w:szCs w:val="24"/>
        </w:rPr>
        <w:t xml:space="preserve"> </w:t>
      </w:r>
      <w:r w:rsidR="0057489C" w:rsidRPr="001315E1">
        <w:rPr>
          <w:rFonts w:asciiTheme="minorHAnsi" w:eastAsia="Arial" w:hAnsiTheme="minorHAnsi" w:cstheme="minorHAnsi"/>
          <w:color w:val="000000"/>
          <w:szCs w:val="24"/>
        </w:rPr>
        <w:t>has decision making</w:t>
      </w:r>
      <w:r w:rsidR="0057489C" w:rsidRPr="001315E1">
        <w:rPr>
          <w:rFonts w:asciiTheme="minorHAnsi" w:eastAsia="Arial" w:hAnsiTheme="minorHAnsi" w:cstheme="minorHAnsi"/>
          <w:color w:val="000000"/>
          <w:spacing w:val="14"/>
          <w:szCs w:val="24"/>
        </w:rPr>
        <w:t xml:space="preserve"> </w:t>
      </w:r>
      <w:r w:rsidR="0057489C" w:rsidRPr="001315E1">
        <w:rPr>
          <w:rFonts w:asciiTheme="minorHAnsi" w:eastAsia="Arial" w:hAnsiTheme="minorHAnsi" w:cstheme="minorHAnsi"/>
          <w:color w:val="000000"/>
          <w:szCs w:val="24"/>
        </w:rPr>
        <w:t>capacit</w:t>
      </w:r>
      <w:r w:rsidR="0057489C" w:rsidRPr="001315E1">
        <w:rPr>
          <w:rFonts w:asciiTheme="minorHAnsi" w:eastAsia="Arial" w:hAnsiTheme="minorHAnsi" w:cstheme="minorHAnsi"/>
          <w:color w:val="000000"/>
          <w:spacing w:val="2"/>
          <w:szCs w:val="24"/>
        </w:rPr>
        <w:t>y</w:t>
      </w:r>
      <w:r w:rsidR="0057489C" w:rsidRPr="001315E1">
        <w:rPr>
          <w:rFonts w:asciiTheme="minorHAnsi" w:eastAsia="Arial" w:hAnsiTheme="minorHAnsi" w:cstheme="minorHAnsi"/>
          <w:color w:val="000000"/>
          <w:szCs w:val="24"/>
        </w:rPr>
        <w:t xml:space="preserve">, this </w:t>
      </w:r>
      <w:r w:rsidR="00D31C2B">
        <w:rPr>
          <w:rFonts w:asciiTheme="minorHAnsi" w:eastAsia="Arial" w:hAnsiTheme="minorHAnsi" w:cstheme="minorHAnsi"/>
          <w:color w:val="000000"/>
          <w:szCs w:val="24"/>
        </w:rPr>
        <w:t xml:space="preserve">may </w:t>
      </w:r>
      <w:r w:rsidR="0057489C" w:rsidRPr="001315E1">
        <w:rPr>
          <w:rFonts w:asciiTheme="minorHAnsi" w:eastAsia="Arial" w:hAnsiTheme="minorHAnsi" w:cstheme="minorHAnsi"/>
          <w:color w:val="000000"/>
          <w:szCs w:val="24"/>
        </w:rPr>
        <w:t>provide</w:t>
      </w:r>
      <w:r w:rsidR="0057489C" w:rsidRPr="001315E1">
        <w:rPr>
          <w:rFonts w:asciiTheme="minorHAnsi" w:eastAsia="Arial" w:hAnsiTheme="minorHAnsi" w:cstheme="minorHAnsi"/>
          <w:color w:val="000000"/>
          <w:spacing w:val="39"/>
          <w:szCs w:val="24"/>
        </w:rPr>
        <w:t xml:space="preserve"> </w:t>
      </w:r>
      <w:r w:rsidR="0057489C" w:rsidRPr="001315E1">
        <w:rPr>
          <w:rFonts w:asciiTheme="minorHAnsi" w:eastAsia="Arial" w:hAnsiTheme="minorHAnsi" w:cstheme="minorHAnsi"/>
          <w:color w:val="000000"/>
          <w:szCs w:val="24"/>
        </w:rPr>
        <w:t>authority</w:t>
      </w:r>
      <w:r w:rsidR="0057489C" w:rsidRPr="001315E1">
        <w:rPr>
          <w:rFonts w:asciiTheme="minorHAnsi" w:eastAsia="Arial" w:hAnsiTheme="minorHAnsi" w:cstheme="minorHAnsi"/>
          <w:color w:val="000000"/>
          <w:spacing w:val="21"/>
          <w:szCs w:val="24"/>
        </w:rPr>
        <w:t xml:space="preserve"> </w:t>
      </w:r>
      <w:r w:rsidR="0057489C" w:rsidRPr="001315E1">
        <w:rPr>
          <w:rFonts w:asciiTheme="minorHAnsi" w:eastAsia="Arial" w:hAnsiTheme="minorHAnsi" w:cstheme="minorHAnsi"/>
          <w:color w:val="000000"/>
          <w:szCs w:val="24"/>
        </w:rPr>
        <w:t>for</w:t>
      </w:r>
      <w:r w:rsidR="0057489C" w:rsidRPr="001315E1">
        <w:rPr>
          <w:rFonts w:asciiTheme="minorHAnsi" w:eastAsia="Arial" w:hAnsiTheme="minorHAnsi" w:cstheme="minorHAnsi"/>
          <w:color w:val="000000"/>
          <w:spacing w:val="10"/>
          <w:szCs w:val="24"/>
        </w:rPr>
        <w:t xml:space="preserve"> </w:t>
      </w:r>
      <w:r w:rsidR="0057489C" w:rsidRPr="001315E1">
        <w:rPr>
          <w:rFonts w:asciiTheme="minorHAnsi" w:eastAsia="Arial" w:hAnsiTheme="minorHAnsi" w:cstheme="minorHAnsi"/>
          <w:color w:val="000000"/>
          <w:szCs w:val="24"/>
        </w:rPr>
        <w:t>the</w:t>
      </w:r>
      <w:r w:rsidR="0057489C" w:rsidRPr="001315E1">
        <w:rPr>
          <w:rFonts w:asciiTheme="minorHAnsi" w:eastAsia="Arial" w:hAnsiTheme="minorHAnsi" w:cstheme="minorHAnsi"/>
          <w:color w:val="000000"/>
          <w:spacing w:val="12"/>
          <w:szCs w:val="24"/>
        </w:rPr>
        <w:t xml:space="preserve"> </w:t>
      </w:r>
      <w:r w:rsidR="0057489C" w:rsidRPr="001315E1">
        <w:rPr>
          <w:rFonts w:asciiTheme="minorHAnsi" w:eastAsia="Arial" w:hAnsiTheme="minorHAnsi" w:cstheme="minorHAnsi"/>
          <w:color w:val="000000"/>
          <w:szCs w:val="24"/>
        </w:rPr>
        <w:t>attorney/s</w:t>
      </w:r>
      <w:r w:rsidR="0057489C" w:rsidRPr="001315E1">
        <w:rPr>
          <w:rFonts w:asciiTheme="minorHAnsi" w:eastAsia="Arial" w:hAnsiTheme="minorHAnsi" w:cstheme="minorHAnsi"/>
          <w:color w:val="000000"/>
          <w:spacing w:val="20"/>
          <w:szCs w:val="24"/>
        </w:rPr>
        <w:t xml:space="preserve"> </w:t>
      </w:r>
      <w:r w:rsidR="0057489C" w:rsidRPr="001315E1">
        <w:rPr>
          <w:rFonts w:asciiTheme="minorHAnsi" w:eastAsia="Arial" w:hAnsiTheme="minorHAnsi" w:cstheme="minorHAnsi"/>
          <w:color w:val="000000"/>
          <w:szCs w:val="24"/>
        </w:rPr>
        <w:t>to</w:t>
      </w:r>
      <w:r w:rsidR="0057489C" w:rsidRPr="001315E1">
        <w:rPr>
          <w:rFonts w:asciiTheme="minorHAnsi" w:eastAsia="Arial" w:hAnsiTheme="minorHAnsi" w:cstheme="minorHAnsi"/>
          <w:color w:val="000000"/>
          <w:spacing w:val="8"/>
          <w:szCs w:val="24"/>
        </w:rPr>
        <w:t xml:space="preserve"> </w:t>
      </w:r>
      <w:r w:rsidR="0057489C" w:rsidRPr="001315E1">
        <w:rPr>
          <w:rFonts w:asciiTheme="minorHAnsi" w:eastAsia="Arial" w:hAnsiTheme="minorHAnsi" w:cstheme="minorHAnsi"/>
          <w:color w:val="000000"/>
          <w:szCs w:val="24"/>
        </w:rPr>
        <w:t>make specified decisions</w:t>
      </w:r>
      <w:r w:rsidR="00701E1F">
        <w:rPr>
          <w:rFonts w:asciiTheme="minorHAnsi" w:eastAsia="Arial" w:hAnsiTheme="minorHAnsi" w:cstheme="minorHAnsi"/>
          <w:color w:val="000000"/>
          <w:szCs w:val="24"/>
        </w:rPr>
        <w:t>,</w:t>
      </w:r>
      <w:r w:rsidR="002C07B0">
        <w:rPr>
          <w:rFonts w:asciiTheme="minorHAnsi" w:eastAsia="Arial" w:hAnsiTheme="minorHAnsi" w:cstheme="minorHAnsi"/>
          <w:color w:val="000000"/>
          <w:szCs w:val="24"/>
        </w:rPr>
        <w:t xml:space="preserve"> including consent to</w:t>
      </w:r>
      <w:r w:rsidR="002C07B0" w:rsidRPr="001315E1">
        <w:rPr>
          <w:rFonts w:asciiTheme="minorHAnsi" w:eastAsia="Arial" w:hAnsiTheme="minorHAnsi" w:cstheme="minorHAnsi"/>
          <w:color w:val="000000"/>
          <w:szCs w:val="24"/>
        </w:rPr>
        <w:t xml:space="preserve"> health </w:t>
      </w:r>
      <w:r w:rsidR="002C07B0" w:rsidRPr="001315E1">
        <w:rPr>
          <w:rFonts w:asciiTheme="minorHAnsi" w:eastAsia="Arial" w:hAnsiTheme="minorHAnsi" w:cstheme="minorHAnsi"/>
          <w:szCs w:val="24"/>
        </w:rPr>
        <w:t>care matters</w:t>
      </w:r>
      <w:r w:rsidR="00407373">
        <w:rPr>
          <w:rFonts w:asciiTheme="minorHAnsi" w:eastAsia="Arial" w:hAnsiTheme="minorHAnsi" w:cstheme="minorHAnsi"/>
          <w:szCs w:val="24"/>
        </w:rPr>
        <w:t xml:space="preserve">, </w:t>
      </w:r>
      <w:r w:rsidR="009F4D42">
        <w:rPr>
          <w:rFonts w:asciiTheme="minorHAnsi" w:eastAsia="Arial" w:hAnsiTheme="minorHAnsi" w:cstheme="minorHAnsi"/>
          <w:szCs w:val="24"/>
        </w:rPr>
        <w:t xml:space="preserve">and </w:t>
      </w:r>
      <w:r w:rsidR="00091E8E">
        <w:rPr>
          <w:rFonts w:asciiTheme="minorHAnsi" w:eastAsia="Arial" w:hAnsiTheme="minorHAnsi" w:cstheme="minorHAnsi"/>
          <w:szCs w:val="24"/>
        </w:rPr>
        <w:t>decline</w:t>
      </w:r>
      <w:r w:rsidR="00091E8E" w:rsidRPr="002248BC">
        <w:rPr>
          <w:rFonts w:asciiTheme="minorHAnsi" w:eastAsia="Arial" w:hAnsiTheme="minorHAnsi" w:cstheme="minorHAnsi"/>
          <w:szCs w:val="24"/>
        </w:rPr>
        <w:t xml:space="preserve"> </w:t>
      </w:r>
      <w:r w:rsidR="00407373" w:rsidRPr="002248BC">
        <w:rPr>
          <w:rFonts w:asciiTheme="minorHAnsi" w:eastAsia="Arial" w:hAnsiTheme="minorHAnsi" w:cstheme="minorHAnsi"/>
          <w:szCs w:val="24"/>
        </w:rPr>
        <w:t xml:space="preserve">or withdrawal of </w:t>
      </w:r>
      <w:r w:rsidR="00A14DE5">
        <w:rPr>
          <w:rFonts w:asciiTheme="minorHAnsi" w:eastAsia="Arial" w:hAnsiTheme="minorHAnsi" w:cstheme="minorHAnsi"/>
          <w:szCs w:val="24"/>
        </w:rPr>
        <w:t xml:space="preserve">consent for </w:t>
      </w:r>
      <w:r w:rsidR="00407373" w:rsidRPr="002248BC">
        <w:rPr>
          <w:rFonts w:asciiTheme="minorHAnsi" w:eastAsia="Arial" w:hAnsiTheme="minorHAnsi" w:cstheme="minorHAnsi"/>
          <w:szCs w:val="24"/>
        </w:rPr>
        <w:t xml:space="preserve">treatment </w:t>
      </w:r>
      <w:r w:rsidR="002C07B0" w:rsidRPr="001315E1">
        <w:rPr>
          <w:rFonts w:asciiTheme="minorHAnsi" w:eastAsia="Arial" w:hAnsiTheme="minorHAnsi" w:cstheme="minorHAnsi"/>
          <w:szCs w:val="24"/>
        </w:rPr>
        <w:t>or medical research matters</w:t>
      </w:r>
      <w:r w:rsidR="00701E1F">
        <w:rPr>
          <w:rFonts w:asciiTheme="minorHAnsi" w:eastAsia="Arial" w:hAnsiTheme="minorHAnsi" w:cstheme="minorHAnsi"/>
          <w:szCs w:val="24"/>
        </w:rPr>
        <w:t>,</w:t>
      </w:r>
      <w:r w:rsidR="002C07B0">
        <w:rPr>
          <w:rFonts w:asciiTheme="minorHAnsi" w:eastAsia="Arial" w:hAnsiTheme="minorHAnsi" w:cstheme="minorHAnsi"/>
          <w:szCs w:val="24"/>
        </w:rPr>
        <w:t xml:space="preserve"> if </w:t>
      </w:r>
      <w:r w:rsidR="0057489C" w:rsidRPr="001315E1">
        <w:rPr>
          <w:rFonts w:asciiTheme="minorHAnsi" w:eastAsia="Arial" w:hAnsiTheme="minorHAnsi" w:cstheme="minorHAnsi"/>
          <w:color w:val="000000"/>
          <w:szCs w:val="24"/>
        </w:rPr>
        <w:t xml:space="preserve">the health section of the </w:t>
      </w:r>
      <w:r w:rsidR="00853DB4">
        <w:rPr>
          <w:rFonts w:asciiTheme="minorHAnsi" w:eastAsia="Arial" w:hAnsiTheme="minorHAnsi" w:cstheme="minorHAnsi"/>
          <w:color w:val="000000"/>
          <w:szCs w:val="24"/>
        </w:rPr>
        <w:t>EPA</w:t>
      </w:r>
      <w:r w:rsidR="0057489C" w:rsidRPr="001315E1">
        <w:rPr>
          <w:rFonts w:asciiTheme="minorHAnsi" w:eastAsia="Arial" w:hAnsiTheme="minorHAnsi" w:cstheme="minorHAnsi"/>
          <w:color w:val="000000"/>
          <w:szCs w:val="24"/>
        </w:rPr>
        <w:t xml:space="preserve"> document </w:t>
      </w:r>
      <w:r w:rsidR="002C07B0">
        <w:rPr>
          <w:rFonts w:asciiTheme="minorHAnsi" w:eastAsia="Arial" w:hAnsiTheme="minorHAnsi" w:cstheme="minorHAnsi"/>
          <w:color w:val="000000"/>
          <w:szCs w:val="24"/>
        </w:rPr>
        <w:t>is</w:t>
      </w:r>
      <w:r w:rsidR="0057489C" w:rsidRPr="001315E1">
        <w:rPr>
          <w:rFonts w:asciiTheme="minorHAnsi" w:eastAsia="Arial" w:hAnsiTheme="minorHAnsi" w:cstheme="minorHAnsi"/>
          <w:color w:val="000000"/>
          <w:szCs w:val="24"/>
        </w:rPr>
        <w:t xml:space="preserve"> completed.  </w:t>
      </w:r>
    </w:p>
    <w:p w14:paraId="4E42ABEB" w14:textId="77777777" w:rsidR="00A12242" w:rsidRPr="001315E1" w:rsidRDefault="00A12242" w:rsidP="0057489C">
      <w:pPr>
        <w:spacing w:before="10" w:line="252" w:lineRule="auto"/>
        <w:ind w:right="309"/>
        <w:rPr>
          <w:rFonts w:asciiTheme="minorHAnsi" w:eastAsia="Arial" w:hAnsiTheme="minorHAnsi" w:cstheme="minorHAnsi"/>
          <w:color w:val="000000"/>
          <w:szCs w:val="24"/>
        </w:rPr>
      </w:pPr>
    </w:p>
    <w:p w14:paraId="72C09164" w14:textId="45145888" w:rsidR="00A12242" w:rsidRDefault="00A12242" w:rsidP="00A12242">
      <w:pPr>
        <w:spacing w:before="10" w:line="252" w:lineRule="auto"/>
        <w:ind w:right="309"/>
        <w:rPr>
          <w:rFonts w:asciiTheme="minorHAnsi" w:eastAsia="Arial" w:hAnsiTheme="minorHAnsi" w:cstheme="minorHAnsi"/>
          <w:color w:val="000000"/>
          <w:szCs w:val="24"/>
        </w:rPr>
      </w:pPr>
      <w:r w:rsidRPr="001315E1">
        <w:rPr>
          <w:rFonts w:asciiTheme="minorHAnsi" w:hAnsiTheme="minorHAnsi" w:cstheme="minorHAnsi"/>
          <w:color w:val="000000" w:themeColor="text1"/>
          <w:szCs w:val="24"/>
          <w:lang w:eastAsia="en-AU"/>
        </w:rPr>
        <w:t>A person’s wish</w:t>
      </w:r>
      <w:r w:rsidR="00701E1F">
        <w:rPr>
          <w:rFonts w:asciiTheme="minorHAnsi" w:hAnsiTheme="minorHAnsi" w:cstheme="minorHAnsi"/>
          <w:color w:val="000000" w:themeColor="text1"/>
          <w:szCs w:val="24"/>
          <w:lang w:eastAsia="en-AU"/>
        </w:rPr>
        <w:t>es</w:t>
      </w:r>
      <w:r w:rsidRPr="001315E1">
        <w:rPr>
          <w:rFonts w:asciiTheme="minorHAnsi" w:hAnsiTheme="minorHAnsi" w:cstheme="minorHAnsi"/>
          <w:color w:val="000000" w:themeColor="text1"/>
          <w:szCs w:val="24"/>
          <w:lang w:eastAsia="en-AU"/>
        </w:rPr>
        <w:t xml:space="preserve"> in relation to healthcare matters and medical research matters (including a wish to not participate in the </w:t>
      </w:r>
      <w:r w:rsidR="00E75A06">
        <w:rPr>
          <w:rFonts w:asciiTheme="minorHAnsi" w:hAnsiTheme="minorHAnsi" w:cstheme="minorHAnsi"/>
          <w:color w:val="000000" w:themeColor="text1"/>
          <w:szCs w:val="24"/>
          <w:lang w:eastAsia="en-AU"/>
        </w:rPr>
        <w:t xml:space="preserve">healthcare </w:t>
      </w:r>
      <w:r w:rsidRPr="001315E1">
        <w:rPr>
          <w:rFonts w:asciiTheme="minorHAnsi" w:hAnsiTheme="minorHAnsi" w:cstheme="minorHAnsi"/>
          <w:color w:val="000000" w:themeColor="text1"/>
          <w:szCs w:val="24"/>
          <w:lang w:eastAsia="en-AU"/>
        </w:rPr>
        <w:t>treatment or research), and any information provided by their health care provider</w:t>
      </w:r>
      <w:r w:rsidR="00701E1F">
        <w:rPr>
          <w:rFonts w:asciiTheme="minorHAnsi" w:hAnsiTheme="minorHAnsi" w:cstheme="minorHAnsi"/>
          <w:color w:val="000000" w:themeColor="text1"/>
          <w:szCs w:val="24"/>
          <w:lang w:eastAsia="en-AU"/>
        </w:rPr>
        <w:t>,</w:t>
      </w:r>
      <w:r w:rsidRPr="001315E1">
        <w:rPr>
          <w:rFonts w:asciiTheme="minorHAnsi" w:hAnsiTheme="minorHAnsi" w:cstheme="minorHAnsi"/>
          <w:color w:val="000000" w:themeColor="text1"/>
          <w:szCs w:val="24"/>
          <w:lang w:eastAsia="en-AU"/>
        </w:rPr>
        <w:t xml:space="preserve"> must be </w:t>
      </w:r>
      <w:proofErr w:type="gramStart"/>
      <w:r w:rsidRPr="001315E1">
        <w:rPr>
          <w:rFonts w:asciiTheme="minorHAnsi" w:hAnsiTheme="minorHAnsi" w:cstheme="minorHAnsi"/>
          <w:color w:val="000000" w:themeColor="text1"/>
          <w:szCs w:val="24"/>
          <w:lang w:eastAsia="en-AU"/>
        </w:rPr>
        <w:t>taken into account</w:t>
      </w:r>
      <w:proofErr w:type="gramEnd"/>
      <w:r w:rsidRPr="001315E1">
        <w:rPr>
          <w:rFonts w:asciiTheme="minorHAnsi" w:hAnsiTheme="minorHAnsi" w:cstheme="minorHAnsi"/>
          <w:color w:val="000000" w:themeColor="text1"/>
          <w:szCs w:val="24"/>
          <w:lang w:eastAsia="en-AU"/>
        </w:rPr>
        <w:t xml:space="preserve"> when an attorney </w:t>
      </w:r>
      <w:r w:rsidR="00A14DE5">
        <w:rPr>
          <w:rFonts w:asciiTheme="minorHAnsi" w:hAnsiTheme="minorHAnsi" w:cstheme="minorHAnsi"/>
          <w:color w:val="000000" w:themeColor="text1"/>
          <w:szCs w:val="24"/>
          <w:lang w:eastAsia="en-AU"/>
        </w:rPr>
        <w:t xml:space="preserve">when </w:t>
      </w:r>
      <w:r w:rsidRPr="001315E1">
        <w:rPr>
          <w:rFonts w:asciiTheme="minorHAnsi" w:hAnsiTheme="minorHAnsi" w:cstheme="minorHAnsi"/>
          <w:color w:val="000000" w:themeColor="text1"/>
          <w:szCs w:val="24"/>
          <w:lang w:eastAsia="en-AU"/>
        </w:rPr>
        <w:t>decid</w:t>
      </w:r>
      <w:r w:rsidR="00A14DE5">
        <w:rPr>
          <w:rFonts w:asciiTheme="minorHAnsi" w:hAnsiTheme="minorHAnsi" w:cstheme="minorHAnsi"/>
          <w:color w:val="000000" w:themeColor="text1"/>
          <w:szCs w:val="24"/>
          <w:lang w:eastAsia="en-AU"/>
        </w:rPr>
        <w:t>ing</w:t>
      </w:r>
      <w:r w:rsidRPr="001315E1">
        <w:rPr>
          <w:rFonts w:asciiTheme="minorHAnsi" w:hAnsiTheme="minorHAnsi" w:cstheme="minorHAnsi"/>
          <w:color w:val="000000" w:themeColor="text1"/>
          <w:szCs w:val="24"/>
          <w:lang w:eastAsia="en-AU"/>
        </w:rPr>
        <w:t xml:space="preserve"> what is appropriate </w:t>
      </w:r>
      <w:r>
        <w:rPr>
          <w:rFonts w:asciiTheme="minorHAnsi" w:hAnsiTheme="minorHAnsi" w:cstheme="minorHAnsi"/>
          <w:color w:val="000000" w:themeColor="text1"/>
          <w:szCs w:val="24"/>
          <w:lang w:eastAsia="en-AU"/>
        </w:rPr>
        <w:t>and in the</w:t>
      </w:r>
      <w:r w:rsidR="00A14DE5">
        <w:rPr>
          <w:rFonts w:asciiTheme="minorHAnsi" w:hAnsiTheme="minorHAnsi" w:cstheme="minorHAnsi"/>
          <w:color w:val="000000" w:themeColor="text1"/>
          <w:szCs w:val="24"/>
          <w:lang w:eastAsia="en-AU"/>
        </w:rPr>
        <w:t xml:space="preserve"> persons</w:t>
      </w:r>
      <w:r>
        <w:rPr>
          <w:rFonts w:asciiTheme="minorHAnsi" w:hAnsiTheme="minorHAnsi" w:cstheme="minorHAnsi"/>
          <w:color w:val="000000" w:themeColor="text1"/>
          <w:szCs w:val="24"/>
          <w:lang w:eastAsia="en-AU"/>
        </w:rPr>
        <w:t xml:space="preserve"> best interests</w:t>
      </w:r>
      <w:r w:rsidR="00A14DE5">
        <w:rPr>
          <w:rFonts w:asciiTheme="minorHAnsi" w:hAnsiTheme="minorHAnsi" w:cstheme="minorHAnsi"/>
          <w:color w:val="000000" w:themeColor="text1"/>
          <w:szCs w:val="24"/>
          <w:lang w:eastAsia="en-AU"/>
        </w:rPr>
        <w:t>.</w:t>
      </w:r>
      <w:r w:rsidRPr="00A12242">
        <w:rPr>
          <w:rFonts w:asciiTheme="minorHAnsi" w:eastAsia="Arial" w:hAnsiTheme="minorHAnsi" w:cstheme="minorHAnsi"/>
          <w:color w:val="000000"/>
          <w:szCs w:val="24"/>
        </w:rPr>
        <w:t xml:space="preserve"> </w:t>
      </w:r>
      <w:r w:rsidRPr="001315E1">
        <w:rPr>
          <w:rFonts w:asciiTheme="minorHAnsi" w:eastAsia="Arial" w:hAnsiTheme="minorHAnsi" w:cstheme="minorHAnsi"/>
          <w:color w:val="000000"/>
          <w:szCs w:val="24"/>
        </w:rPr>
        <w:t xml:space="preserve">However, if </w:t>
      </w:r>
      <w:r w:rsidRPr="001315E1">
        <w:rPr>
          <w:rFonts w:asciiTheme="minorHAnsi" w:eastAsia="Arial" w:hAnsiTheme="minorHAnsi" w:cstheme="minorHAnsi"/>
          <w:color w:val="000000"/>
          <w:szCs w:val="24"/>
        </w:rPr>
        <w:lastRenderedPageBreak/>
        <w:t>the attorney be</w:t>
      </w:r>
      <w:r>
        <w:rPr>
          <w:rFonts w:asciiTheme="minorHAnsi" w:eastAsia="Arial" w:hAnsiTheme="minorHAnsi" w:cstheme="minorHAnsi"/>
          <w:color w:val="000000"/>
          <w:szCs w:val="24"/>
        </w:rPr>
        <w:t>l</w:t>
      </w:r>
      <w:r w:rsidRPr="001315E1">
        <w:rPr>
          <w:rFonts w:asciiTheme="minorHAnsi" w:eastAsia="Arial" w:hAnsiTheme="minorHAnsi" w:cstheme="minorHAnsi"/>
          <w:color w:val="000000"/>
          <w:szCs w:val="24"/>
        </w:rPr>
        <w:t>ieves that the person would now have a different view, this is also relevant to determining the substitute decision.</w:t>
      </w:r>
    </w:p>
    <w:p w14:paraId="672282E3" w14:textId="77777777" w:rsidR="0057489C" w:rsidRPr="001315E1" w:rsidRDefault="0057489C" w:rsidP="0057489C">
      <w:pPr>
        <w:autoSpaceDE w:val="0"/>
        <w:autoSpaceDN w:val="0"/>
        <w:adjustRightInd w:val="0"/>
        <w:rPr>
          <w:rFonts w:asciiTheme="minorHAnsi" w:hAnsiTheme="minorHAnsi" w:cstheme="minorHAnsi"/>
          <w:szCs w:val="24"/>
          <w:lang w:eastAsia="en-AU"/>
        </w:rPr>
      </w:pPr>
    </w:p>
    <w:p w14:paraId="32042DE3" w14:textId="5EB3CDD2" w:rsidR="0057489C" w:rsidRPr="001315E1" w:rsidRDefault="0057489C" w:rsidP="0057489C">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 xml:space="preserve">A person cannot authorise the attorney to exercise power in relation to </w:t>
      </w:r>
      <w:bookmarkStart w:id="62" w:name="_Hlk147648493"/>
      <w:r w:rsidRPr="001315E1">
        <w:rPr>
          <w:rFonts w:asciiTheme="minorHAnsi" w:hAnsiTheme="minorHAnsi" w:cstheme="minorHAnsi"/>
          <w:szCs w:val="24"/>
          <w:lang w:eastAsia="en-AU"/>
        </w:rPr>
        <w:t>special healthcare matters</w:t>
      </w:r>
      <w:bookmarkEnd w:id="62"/>
      <w:r w:rsidRPr="001315E1">
        <w:rPr>
          <w:rFonts w:asciiTheme="minorHAnsi" w:hAnsiTheme="minorHAnsi" w:cstheme="minorHAnsi"/>
          <w:szCs w:val="24"/>
          <w:lang w:eastAsia="en-AU"/>
        </w:rPr>
        <w:t>, including:</w:t>
      </w:r>
    </w:p>
    <w:p w14:paraId="65612BC3" w14:textId="51DEAFFB" w:rsidR="0057489C" w:rsidRPr="001315E1" w:rsidRDefault="0057489C" w:rsidP="000754C6">
      <w:pPr>
        <w:pStyle w:val="ListParagraph"/>
        <w:numPr>
          <w:ilvl w:val="0"/>
          <w:numId w:val="27"/>
        </w:numPr>
        <w:rPr>
          <w:rFonts w:asciiTheme="minorHAnsi" w:hAnsiTheme="minorHAnsi" w:cstheme="minorHAnsi"/>
          <w:szCs w:val="24"/>
          <w:lang w:eastAsia="en-AU"/>
        </w:rPr>
      </w:pPr>
      <w:r w:rsidRPr="001315E1">
        <w:rPr>
          <w:rFonts w:asciiTheme="minorHAnsi" w:hAnsiTheme="minorHAnsi" w:cstheme="minorHAnsi"/>
          <w:szCs w:val="24"/>
          <w:lang w:eastAsia="en-AU"/>
        </w:rPr>
        <w:t>Removal of non-regenerative tissue from the principal while alive for donation to someone else</w:t>
      </w:r>
      <w:r w:rsidR="00701E1F">
        <w:rPr>
          <w:rFonts w:asciiTheme="minorHAnsi" w:hAnsiTheme="minorHAnsi" w:cstheme="minorHAnsi"/>
          <w:szCs w:val="24"/>
          <w:lang w:eastAsia="en-AU"/>
        </w:rPr>
        <w:t>.</w:t>
      </w:r>
    </w:p>
    <w:p w14:paraId="5BD8D0EC" w14:textId="1241C165" w:rsidR="0057489C" w:rsidRPr="001315E1" w:rsidRDefault="0057489C" w:rsidP="000754C6">
      <w:pPr>
        <w:pStyle w:val="ListParagraph"/>
        <w:numPr>
          <w:ilvl w:val="0"/>
          <w:numId w:val="27"/>
        </w:numPr>
        <w:rPr>
          <w:rFonts w:asciiTheme="minorHAnsi" w:hAnsiTheme="minorHAnsi" w:cstheme="minorHAnsi"/>
          <w:szCs w:val="24"/>
          <w:lang w:eastAsia="en-AU"/>
        </w:rPr>
      </w:pPr>
      <w:r w:rsidRPr="001315E1">
        <w:rPr>
          <w:rFonts w:asciiTheme="minorHAnsi" w:hAnsiTheme="minorHAnsi" w:cstheme="minorHAnsi"/>
          <w:szCs w:val="24"/>
          <w:lang w:eastAsia="en-AU"/>
        </w:rPr>
        <w:t>Sterilisation of the principal if they are or are reasonably likely to be fertile</w:t>
      </w:r>
      <w:r w:rsidR="00701E1F">
        <w:rPr>
          <w:rFonts w:asciiTheme="minorHAnsi" w:hAnsiTheme="minorHAnsi" w:cstheme="minorHAnsi"/>
          <w:szCs w:val="24"/>
          <w:lang w:eastAsia="en-AU"/>
        </w:rPr>
        <w:t>.</w:t>
      </w:r>
    </w:p>
    <w:p w14:paraId="27D3DBF5" w14:textId="13F995F6" w:rsidR="0057489C" w:rsidRPr="001315E1" w:rsidRDefault="0057489C" w:rsidP="000754C6">
      <w:pPr>
        <w:pStyle w:val="ListParagraph"/>
        <w:numPr>
          <w:ilvl w:val="0"/>
          <w:numId w:val="27"/>
        </w:numPr>
        <w:rPr>
          <w:rFonts w:asciiTheme="minorHAnsi" w:hAnsiTheme="minorHAnsi" w:cstheme="minorHAnsi"/>
          <w:szCs w:val="24"/>
          <w:lang w:eastAsia="en-AU"/>
        </w:rPr>
      </w:pPr>
      <w:r w:rsidRPr="001315E1">
        <w:rPr>
          <w:rFonts w:asciiTheme="minorHAnsi" w:hAnsiTheme="minorHAnsi" w:cstheme="minorHAnsi"/>
          <w:szCs w:val="24"/>
          <w:lang w:eastAsia="en-AU"/>
        </w:rPr>
        <w:t>Termination of the person’s pregnancy</w:t>
      </w:r>
      <w:r w:rsidR="00701E1F">
        <w:rPr>
          <w:rFonts w:asciiTheme="minorHAnsi" w:hAnsiTheme="minorHAnsi" w:cstheme="minorHAnsi"/>
          <w:szCs w:val="24"/>
          <w:lang w:eastAsia="en-AU"/>
        </w:rPr>
        <w:t>.</w:t>
      </w:r>
    </w:p>
    <w:p w14:paraId="05AA00E7" w14:textId="7764C164" w:rsidR="0057489C" w:rsidRPr="001315E1" w:rsidRDefault="0057489C" w:rsidP="000754C6">
      <w:pPr>
        <w:pStyle w:val="ListParagraph"/>
        <w:numPr>
          <w:ilvl w:val="0"/>
          <w:numId w:val="27"/>
        </w:numPr>
        <w:rPr>
          <w:rFonts w:asciiTheme="minorHAnsi" w:hAnsiTheme="minorHAnsi" w:cstheme="minorHAnsi"/>
          <w:szCs w:val="24"/>
          <w:lang w:eastAsia="en-AU"/>
        </w:rPr>
      </w:pPr>
      <w:r w:rsidRPr="001315E1">
        <w:rPr>
          <w:rFonts w:asciiTheme="minorHAnsi" w:hAnsiTheme="minorHAnsi" w:cstheme="minorHAnsi"/>
          <w:szCs w:val="24"/>
          <w:lang w:eastAsia="en-AU"/>
        </w:rPr>
        <w:t>Electroconvulsive therapy or psychiatric surgery</w:t>
      </w:r>
      <w:r w:rsidR="00701E1F">
        <w:rPr>
          <w:rFonts w:asciiTheme="minorHAnsi" w:hAnsiTheme="minorHAnsi" w:cstheme="minorHAnsi"/>
          <w:szCs w:val="24"/>
          <w:lang w:eastAsia="en-AU"/>
        </w:rPr>
        <w:t>.</w:t>
      </w:r>
    </w:p>
    <w:p w14:paraId="5EF1CC19" w14:textId="77777777" w:rsidR="00BB5D91" w:rsidRDefault="00BB5D91" w:rsidP="0057489C">
      <w:pPr>
        <w:rPr>
          <w:rFonts w:asciiTheme="minorHAnsi" w:hAnsiTheme="minorHAnsi" w:cstheme="minorHAnsi"/>
          <w:szCs w:val="24"/>
          <w:lang w:eastAsia="en-AU"/>
        </w:rPr>
      </w:pPr>
    </w:p>
    <w:p w14:paraId="7479309F" w14:textId="22CCCB3C" w:rsidR="0057489C" w:rsidRPr="00A942FD" w:rsidRDefault="0057489C" w:rsidP="00EB3FA8">
      <w:pPr>
        <w:rPr>
          <w:rFonts w:asciiTheme="minorHAnsi" w:hAnsiTheme="minorHAnsi" w:cstheme="minorHAnsi"/>
          <w:szCs w:val="24"/>
          <w:lang w:eastAsia="en-AU"/>
        </w:rPr>
      </w:pPr>
      <w:r w:rsidRPr="00A942FD">
        <w:rPr>
          <w:rFonts w:asciiTheme="minorHAnsi" w:hAnsiTheme="minorHAnsi" w:cstheme="minorHAnsi"/>
          <w:szCs w:val="24"/>
          <w:lang w:eastAsia="en-AU"/>
        </w:rPr>
        <w:t xml:space="preserve">If one of these procedures is deemed necessary by clinicians, </w:t>
      </w:r>
      <w:bookmarkStart w:id="63" w:name="_Hlk147598643"/>
      <w:r w:rsidR="00EB3FA8">
        <w:rPr>
          <w:rFonts w:asciiTheme="minorHAnsi" w:hAnsiTheme="minorHAnsi" w:cstheme="minorHAnsi"/>
          <w:szCs w:val="24"/>
          <w:lang w:eastAsia="en-AU"/>
        </w:rPr>
        <w:t>an application to ACAT will be required.</w:t>
      </w:r>
    </w:p>
    <w:bookmarkEnd w:id="63"/>
    <w:p w14:paraId="69929460" w14:textId="77777777" w:rsidR="001D4B77" w:rsidRDefault="001D4B77" w:rsidP="0057489C">
      <w:pPr>
        <w:autoSpaceDE w:val="0"/>
        <w:autoSpaceDN w:val="0"/>
        <w:adjustRightInd w:val="0"/>
        <w:rPr>
          <w:rFonts w:asciiTheme="minorHAnsi" w:hAnsiTheme="minorHAnsi" w:cstheme="minorHAnsi"/>
          <w:szCs w:val="24"/>
        </w:rPr>
      </w:pPr>
    </w:p>
    <w:p w14:paraId="5D3E3166" w14:textId="1C0D168C" w:rsidR="00A12242" w:rsidRPr="00A12242" w:rsidRDefault="00853DB4" w:rsidP="0057489C">
      <w:pPr>
        <w:autoSpaceDE w:val="0"/>
        <w:autoSpaceDN w:val="0"/>
        <w:adjustRightInd w:val="0"/>
        <w:rPr>
          <w:rFonts w:asciiTheme="minorHAnsi" w:hAnsiTheme="minorHAnsi" w:cstheme="minorHAnsi"/>
          <w:szCs w:val="24"/>
        </w:rPr>
      </w:pPr>
      <w:r>
        <w:rPr>
          <w:rFonts w:asciiTheme="minorHAnsi" w:hAnsiTheme="minorHAnsi" w:cstheme="minorHAnsi"/>
          <w:szCs w:val="24"/>
        </w:rPr>
        <w:t>EPA</w:t>
      </w:r>
      <w:r w:rsidR="00A12242" w:rsidRPr="00A12242">
        <w:rPr>
          <w:rFonts w:asciiTheme="minorHAnsi" w:hAnsiTheme="minorHAnsi" w:cstheme="minorHAnsi"/>
          <w:szCs w:val="24"/>
        </w:rPr>
        <w:t xml:space="preserve"> documents validly created in other</w:t>
      </w:r>
      <w:r w:rsidR="00F96847">
        <w:rPr>
          <w:rFonts w:asciiTheme="minorHAnsi" w:hAnsiTheme="minorHAnsi" w:cstheme="minorHAnsi"/>
          <w:szCs w:val="24"/>
        </w:rPr>
        <w:t xml:space="preserve"> Australian</w:t>
      </w:r>
      <w:r w:rsidR="00A12242" w:rsidRPr="00A12242">
        <w:rPr>
          <w:rFonts w:asciiTheme="minorHAnsi" w:hAnsiTheme="minorHAnsi" w:cstheme="minorHAnsi"/>
          <w:szCs w:val="24"/>
        </w:rPr>
        <w:t xml:space="preserve"> jurisdictions are taken to be made under and in compliance with ACT legislation under the </w:t>
      </w:r>
      <w:r w:rsidR="00A12242" w:rsidRPr="00A12242">
        <w:rPr>
          <w:rFonts w:asciiTheme="minorHAnsi" w:hAnsiTheme="minorHAnsi" w:cstheme="minorHAnsi"/>
          <w:i/>
          <w:szCs w:val="24"/>
        </w:rPr>
        <w:t xml:space="preserve">Powers of Attorney Act </w:t>
      </w:r>
      <w:r w:rsidR="00A12242" w:rsidRPr="00F836AF">
        <w:rPr>
          <w:rFonts w:asciiTheme="minorHAnsi" w:hAnsiTheme="minorHAnsi" w:cstheme="minorHAnsi"/>
          <w:iCs/>
          <w:szCs w:val="24"/>
        </w:rPr>
        <w:t>2006</w:t>
      </w:r>
      <w:r w:rsidR="00A12242" w:rsidRPr="00D357A7">
        <w:rPr>
          <w:rFonts w:asciiTheme="minorHAnsi" w:hAnsiTheme="minorHAnsi" w:cstheme="minorHAnsi"/>
          <w:iCs/>
          <w:szCs w:val="24"/>
        </w:rPr>
        <w:t xml:space="preserve"> </w:t>
      </w:r>
      <w:r w:rsidR="00A12242" w:rsidRPr="00A12242">
        <w:rPr>
          <w:rFonts w:asciiTheme="minorHAnsi" w:hAnsiTheme="minorHAnsi" w:cstheme="minorHAnsi"/>
          <w:szCs w:val="24"/>
        </w:rPr>
        <w:t xml:space="preserve">(ACT). </w:t>
      </w:r>
    </w:p>
    <w:p w14:paraId="52C7FB18" w14:textId="77777777" w:rsidR="00A12242" w:rsidRDefault="00A12242" w:rsidP="0057489C">
      <w:pPr>
        <w:autoSpaceDE w:val="0"/>
        <w:autoSpaceDN w:val="0"/>
        <w:adjustRightInd w:val="0"/>
        <w:rPr>
          <w:rFonts w:asciiTheme="minorHAnsi" w:hAnsiTheme="minorHAnsi" w:cstheme="minorHAnsi"/>
          <w:color w:val="00B050"/>
          <w:szCs w:val="24"/>
        </w:rPr>
      </w:pPr>
    </w:p>
    <w:p w14:paraId="701A554F" w14:textId="4BD59973" w:rsidR="0057489C" w:rsidRDefault="0057489C" w:rsidP="0057489C">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 xml:space="preserve">A signed and witnessed copy of the </w:t>
      </w:r>
      <w:r w:rsidR="00A942FD">
        <w:rPr>
          <w:rFonts w:asciiTheme="minorHAnsi" w:hAnsiTheme="minorHAnsi" w:cstheme="minorHAnsi"/>
          <w:szCs w:val="24"/>
          <w:lang w:eastAsia="en-AU"/>
        </w:rPr>
        <w:t>EPA</w:t>
      </w:r>
      <w:r w:rsidRPr="001315E1">
        <w:rPr>
          <w:rFonts w:asciiTheme="minorHAnsi" w:hAnsiTheme="minorHAnsi" w:cstheme="minorHAnsi"/>
          <w:szCs w:val="24"/>
          <w:lang w:eastAsia="en-AU"/>
        </w:rPr>
        <w:t xml:space="preserve"> document must be kept </w:t>
      </w:r>
      <w:r w:rsidR="00A942FD">
        <w:rPr>
          <w:rFonts w:asciiTheme="minorHAnsi" w:hAnsiTheme="minorHAnsi" w:cstheme="minorHAnsi"/>
          <w:szCs w:val="24"/>
          <w:lang w:eastAsia="en-AU"/>
        </w:rPr>
        <w:t>in</w:t>
      </w:r>
      <w:r w:rsidRPr="001315E1">
        <w:rPr>
          <w:rFonts w:asciiTheme="minorHAnsi" w:hAnsiTheme="minorHAnsi" w:cstheme="minorHAnsi"/>
          <w:szCs w:val="24"/>
          <w:lang w:eastAsia="en-AU"/>
        </w:rPr>
        <w:t xml:space="preserve"> the person’s clinical record.</w:t>
      </w:r>
    </w:p>
    <w:p w14:paraId="73554D5E" w14:textId="77777777" w:rsidR="006C7B61" w:rsidRDefault="006C7B61" w:rsidP="00D47058">
      <w:pPr>
        <w:pStyle w:val="Heading2"/>
        <w:rPr>
          <w:rFonts w:asciiTheme="minorHAnsi" w:hAnsiTheme="minorHAnsi" w:cstheme="minorHAnsi"/>
        </w:rPr>
      </w:pPr>
    </w:p>
    <w:p w14:paraId="580C3D95" w14:textId="65F3842B" w:rsidR="00D47058" w:rsidRPr="00C864CC" w:rsidRDefault="00BE6833" w:rsidP="00C864CC">
      <w:pPr>
        <w:pStyle w:val="Heading2"/>
      </w:pPr>
      <w:bookmarkStart w:id="64" w:name="_Toc167114935"/>
      <w:r>
        <w:t>9</w:t>
      </w:r>
      <w:r w:rsidR="00AD03E8" w:rsidRPr="00C864CC">
        <w:t xml:space="preserve">.2 </w:t>
      </w:r>
      <w:r w:rsidR="00D47058" w:rsidRPr="00C864CC">
        <w:t>Guardian</w:t>
      </w:r>
      <w:r w:rsidR="007E4546">
        <w:t>s</w:t>
      </w:r>
      <w:bookmarkEnd w:id="64"/>
    </w:p>
    <w:p w14:paraId="34A9C488" w14:textId="4CD08F42" w:rsidR="009E4A2C" w:rsidRPr="00720516" w:rsidRDefault="002260A9" w:rsidP="009E4A2C">
      <w:pPr>
        <w:autoSpaceDE w:val="0"/>
        <w:autoSpaceDN w:val="0"/>
        <w:adjustRightInd w:val="0"/>
        <w:rPr>
          <w:rFonts w:asciiTheme="minorHAnsi" w:hAnsiTheme="minorHAnsi" w:cstheme="minorHAnsi"/>
          <w:szCs w:val="24"/>
        </w:rPr>
      </w:pPr>
      <w:bookmarkStart w:id="65" w:name="_Hlk35517919"/>
      <w:r w:rsidRPr="00720516">
        <w:rPr>
          <w:rFonts w:asciiTheme="minorHAnsi" w:hAnsiTheme="minorHAnsi" w:cstheme="minorHAnsi"/>
          <w:szCs w:val="24"/>
          <w:shd w:val="clear" w:color="auto" w:fill="FFFFFF"/>
        </w:rPr>
        <w:t>A Guardian is a person appointed by the ACT Civil and Administrative Tribunal (ACAT) under the </w:t>
      </w:r>
      <w:r w:rsidRPr="00720516">
        <w:rPr>
          <w:rStyle w:val="Emphasis"/>
          <w:rFonts w:asciiTheme="minorHAnsi" w:hAnsiTheme="minorHAnsi" w:cstheme="minorHAnsi"/>
          <w:szCs w:val="24"/>
          <w:shd w:val="clear" w:color="auto" w:fill="FFFFFF"/>
        </w:rPr>
        <w:t xml:space="preserve">Guardianship and Management of Property Act </w:t>
      </w:r>
      <w:r w:rsidRPr="00F836AF">
        <w:rPr>
          <w:rStyle w:val="Emphasis"/>
          <w:rFonts w:asciiTheme="minorHAnsi" w:hAnsiTheme="minorHAnsi" w:cstheme="minorHAnsi"/>
          <w:i w:val="0"/>
          <w:iCs w:val="0"/>
          <w:szCs w:val="24"/>
          <w:shd w:val="clear" w:color="auto" w:fill="FFFFFF"/>
        </w:rPr>
        <w:t>19</w:t>
      </w:r>
      <w:r w:rsidRPr="00D357A7">
        <w:rPr>
          <w:rStyle w:val="Emphasis"/>
          <w:rFonts w:asciiTheme="minorHAnsi" w:hAnsiTheme="minorHAnsi" w:cstheme="minorHAnsi"/>
          <w:i w:val="0"/>
          <w:iCs w:val="0"/>
          <w:szCs w:val="24"/>
          <w:shd w:val="clear" w:color="auto" w:fill="FFFFFF"/>
        </w:rPr>
        <w:t>9</w:t>
      </w:r>
      <w:r w:rsidRPr="00F836AF">
        <w:rPr>
          <w:rFonts w:asciiTheme="minorHAnsi" w:hAnsiTheme="minorHAnsi" w:cstheme="minorHAnsi"/>
          <w:iCs/>
          <w:szCs w:val="24"/>
          <w:shd w:val="clear" w:color="auto" w:fill="FFFFFF"/>
        </w:rPr>
        <w:t>1</w:t>
      </w:r>
      <w:r w:rsidR="0089486D" w:rsidRPr="00720516">
        <w:rPr>
          <w:rFonts w:asciiTheme="minorHAnsi" w:hAnsiTheme="minorHAnsi" w:cstheme="minorHAnsi"/>
          <w:szCs w:val="24"/>
          <w:shd w:val="clear" w:color="auto" w:fill="FFFFFF"/>
        </w:rPr>
        <w:t xml:space="preserve"> </w:t>
      </w:r>
      <w:r w:rsidRPr="00720516">
        <w:rPr>
          <w:rFonts w:asciiTheme="minorHAnsi" w:hAnsiTheme="minorHAnsi" w:cstheme="minorHAnsi"/>
          <w:szCs w:val="24"/>
        </w:rPr>
        <w:t xml:space="preserve">to make a range of personal and health decisions </w:t>
      </w:r>
      <w:r w:rsidR="0089486D" w:rsidRPr="00720516">
        <w:rPr>
          <w:rFonts w:asciiTheme="minorHAnsi" w:hAnsiTheme="minorHAnsi" w:cstheme="minorHAnsi"/>
          <w:szCs w:val="24"/>
        </w:rPr>
        <w:t>(including consent for treatment)</w:t>
      </w:r>
      <w:r w:rsidR="00994AEF">
        <w:rPr>
          <w:rFonts w:asciiTheme="minorHAnsi" w:hAnsiTheme="minorHAnsi" w:cstheme="minorHAnsi"/>
          <w:szCs w:val="24"/>
        </w:rPr>
        <w:t>.</w:t>
      </w:r>
      <w:r w:rsidR="0089486D" w:rsidRPr="00720516">
        <w:rPr>
          <w:rFonts w:asciiTheme="minorHAnsi" w:hAnsiTheme="minorHAnsi" w:cstheme="minorHAnsi"/>
          <w:szCs w:val="24"/>
        </w:rPr>
        <w:t xml:space="preserve"> </w:t>
      </w:r>
      <w:r w:rsidR="009E4A2C" w:rsidRPr="00720516">
        <w:rPr>
          <w:rFonts w:asciiTheme="minorHAnsi" w:hAnsiTheme="minorHAnsi" w:cstheme="minorHAnsi"/>
          <w:szCs w:val="24"/>
        </w:rPr>
        <w:t>For the purposes of that Act, a person under guardianship is referred to as a Protected Person.</w:t>
      </w:r>
    </w:p>
    <w:p w14:paraId="24A99245" w14:textId="6FE5680D" w:rsidR="0089486D" w:rsidRPr="00720516" w:rsidRDefault="0089486D" w:rsidP="0089486D">
      <w:pPr>
        <w:autoSpaceDE w:val="0"/>
        <w:autoSpaceDN w:val="0"/>
        <w:adjustRightInd w:val="0"/>
        <w:rPr>
          <w:rFonts w:asciiTheme="minorHAnsi" w:hAnsiTheme="minorHAnsi" w:cstheme="minorHAnsi"/>
          <w:szCs w:val="24"/>
        </w:rPr>
      </w:pPr>
    </w:p>
    <w:p w14:paraId="5AE89729" w14:textId="125AF4F1" w:rsidR="009E4A2C" w:rsidRPr="00720516" w:rsidRDefault="009E4A2C" w:rsidP="009E4A2C">
      <w:pPr>
        <w:pStyle w:val="NormalWeb"/>
        <w:shd w:val="clear" w:color="auto" w:fill="FFFFFF"/>
        <w:spacing w:before="0" w:beforeAutospacing="0" w:after="240" w:afterAutospacing="0"/>
        <w:rPr>
          <w:rFonts w:asciiTheme="minorHAnsi" w:hAnsiTheme="minorHAnsi" w:cstheme="minorHAnsi"/>
        </w:rPr>
      </w:pPr>
      <w:r w:rsidRPr="00720516">
        <w:rPr>
          <w:rFonts w:asciiTheme="minorHAnsi" w:hAnsiTheme="minorHAnsi" w:cstheme="minorHAnsi"/>
        </w:rPr>
        <w:t>A Guardian may be a family member or friend. Where no suitable person is available ACAT can appoint the Public Trustee and Guardian, as guardian.</w:t>
      </w:r>
    </w:p>
    <w:p w14:paraId="1422CF65" w14:textId="34F33064" w:rsidR="009E4A2C" w:rsidRPr="00720516" w:rsidRDefault="009E4A2C" w:rsidP="009E4A2C">
      <w:pPr>
        <w:tabs>
          <w:tab w:val="num" w:pos="0"/>
        </w:tabs>
        <w:jc w:val="both"/>
        <w:rPr>
          <w:szCs w:val="24"/>
        </w:rPr>
      </w:pPr>
      <w:r w:rsidRPr="00720516">
        <w:rPr>
          <w:rFonts w:asciiTheme="minorHAnsi" w:hAnsiTheme="minorHAnsi" w:cstheme="minorHAnsi"/>
          <w:szCs w:val="24"/>
        </w:rPr>
        <w:t xml:space="preserve">The role of the </w:t>
      </w:r>
      <w:r w:rsidR="00A14DE5">
        <w:rPr>
          <w:rFonts w:asciiTheme="minorHAnsi" w:hAnsiTheme="minorHAnsi" w:cstheme="minorHAnsi"/>
          <w:szCs w:val="24"/>
        </w:rPr>
        <w:t>G</w:t>
      </w:r>
      <w:r w:rsidRPr="00720516">
        <w:rPr>
          <w:rFonts w:asciiTheme="minorHAnsi" w:hAnsiTheme="minorHAnsi" w:cstheme="minorHAnsi"/>
          <w:szCs w:val="24"/>
        </w:rPr>
        <w:t xml:space="preserve">uardian is to act as substitute decision-maker for the protected person. </w:t>
      </w:r>
      <w:r w:rsidRPr="00720516">
        <w:rPr>
          <w:szCs w:val="24"/>
        </w:rPr>
        <w:t xml:space="preserve">When making decisions, the </w:t>
      </w:r>
      <w:r w:rsidR="00A14DE5">
        <w:rPr>
          <w:szCs w:val="24"/>
        </w:rPr>
        <w:t>G</w:t>
      </w:r>
      <w:r w:rsidRPr="00720516">
        <w:rPr>
          <w:szCs w:val="24"/>
        </w:rPr>
        <w:t>uardian is obliged to act</w:t>
      </w:r>
      <w:r w:rsidR="00701E1F">
        <w:rPr>
          <w:szCs w:val="24"/>
        </w:rPr>
        <w:t>,</w:t>
      </w:r>
      <w:r w:rsidRPr="00720516">
        <w:rPr>
          <w:szCs w:val="24"/>
        </w:rPr>
        <w:t xml:space="preserve"> so far as is proper, as the protected person would have acted in the circumstances</w:t>
      </w:r>
      <w:r w:rsidR="00407373">
        <w:rPr>
          <w:szCs w:val="24"/>
        </w:rPr>
        <w:t xml:space="preserve"> </w:t>
      </w:r>
      <w:r w:rsidR="00407373" w:rsidRPr="006644F8">
        <w:rPr>
          <w:szCs w:val="24"/>
        </w:rPr>
        <w:t>and must give effect to the wishes of the protected person unless doing so would significantly adversely affect their interests.</w:t>
      </w:r>
      <w:r w:rsidRPr="00720516">
        <w:rPr>
          <w:szCs w:val="24"/>
        </w:rPr>
        <w:t xml:space="preserve"> Their decision should be as close as possible to the decision that the protected person would have made.</w:t>
      </w:r>
    </w:p>
    <w:p w14:paraId="74AA0D06" w14:textId="77777777" w:rsidR="00720516" w:rsidRPr="00720516" w:rsidRDefault="00720516" w:rsidP="009E4A2C">
      <w:pPr>
        <w:tabs>
          <w:tab w:val="num" w:pos="0"/>
        </w:tabs>
        <w:jc w:val="both"/>
        <w:rPr>
          <w:szCs w:val="24"/>
        </w:rPr>
      </w:pPr>
    </w:p>
    <w:p w14:paraId="451B2A37" w14:textId="399E6E4A" w:rsidR="00720516" w:rsidRPr="00720516" w:rsidRDefault="00720516" w:rsidP="00720516">
      <w:pPr>
        <w:rPr>
          <w:color w:val="000000"/>
          <w:szCs w:val="24"/>
        </w:rPr>
      </w:pPr>
      <w:r w:rsidRPr="00720516">
        <w:rPr>
          <w:color w:val="000000"/>
          <w:szCs w:val="24"/>
        </w:rPr>
        <w:t xml:space="preserve">The </w:t>
      </w:r>
      <w:r w:rsidR="00A14DE5">
        <w:rPr>
          <w:color w:val="000000"/>
          <w:szCs w:val="24"/>
        </w:rPr>
        <w:t>Guardian</w:t>
      </w:r>
      <w:r w:rsidRPr="00720516">
        <w:rPr>
          <w:color w:val="000000"/>
          <w:szCs w:val="24"/>
        </w:rPr>
        <w:t xml:space="preserve"> must provide or facilitate, as far as practicable, the support necessary for the protected person to understand the decision to be made, participate in decision-making and communicate their wishes.</w:t>
      </w:r>
    </w:p>
    <w:p w14:paraId="588017BA" w14:textId="77777777" w:rsidR="00720516" w:rsidRPr="00720516" w:rsidRDefault="00720516" w:rsidP="009E4A2C">
      <w:pPr>
        <w:tabs>
          <w:tab w:val="num" w:pos="0"/>
        </w:tabs>
        <w:jc w:val="both"/>
        <w:rPr>
          <w:szCs w:val="24"/>
        </w:rPr>
      </w:pPr>
    </w:p>
    <w:p w14:paraId="466B4471" w14:textId="441B5B26" w:rsidR="0089486D" w:rsidRPr="00720516" w:rsidRDefault="0089486D" w:rsidP="0089486D">
      <w:pPr>
        <w:autoSpaceDE w:val="0"/>
        <w:autoSpaceDN w:val="0"/>
        <w:adjustRightInd w:val="0"/>
        <w:rPr>
          <w:rFonts w:asciiTheme="minorHAnsi" w:hAnsiTheme="minorHAnsi" w:cstheme="minorHAnsi"/>
          <w:szCs w:val="24"/>
        </w:rPr>
      </w:pPr>
      <w:r w:rsidRPr="00720516">
        <w:rPr>
          <w:rFonts w:asciiTheme="minorHAnsi" w:hAnsiTheme="minorHAnsi" w:cstheme="minorHAnsi"/>
          <w:szCs w:val="24"/>
        </w:rPr>
        <w:t xml:space="preserve">A </w:t>
      </w:r>
      <w:r w:rsidR="00A14DE5">
        <w:rPr>
          <w:rFonts w:asciiTheme="minorHAnsi" w:hAnsiTheme="minorHAnsi" w:cstheme="minorHAnsi"/>
          <w:szCs w:val="24"/>
        </w:rPr>
        <w:t>G</w:t>
      </w:r>
      <w:r w:rsidR="009E4A2C" w:rsidRPr="00720516">
        <w:rPr>
          <w:rFonts w:asciiTheme="minorHAnsi" w:hAnsiTheme="minorHAnsi" w:cstheme="minorHAnsi"/>
          <w:szCs w:val="24"/>
        </w:rPr>
        <w:t>uardian</w:t>
      </w:r>
      <w:r w:rsidRPr="00720516">
        <w:rPr>
          <w:rFonts w:asciiTheme="minorHAnsi" w:hAnsiTheme="minorHAnsi" w:cstheme="minorHAnsi"/>
          <w:szCs w:val="24"/>
        </w:rPr>
        <w:t xml:space="preserve"> cannot consent for </w:t>
      </w:r>
      <w:r w:rsidR="009E4A2C" w:rsidRPr="00720516">
        <w:rPr>
          <w:rFonts w:asciiTheme="minorHAnsi" w:hAnsiTheme="minorHAnsi" w:cstheme="minorHAnsi"/>
          <w:szCs w:val="24"/>
        </w:rPr>
        <w:t xml:space="preserve">the </w:t>
      </w:r>
      <w:r w:rsidR="00701E1F">
        <w:rPr>
          <w:rFonts w:asciiTheme="minorHAnsi" w:hAnsiTheme="minorHAnsi" w:cstheme="minorHAnsi"/>
          <w:szCs w:val="24"/>
        </w:rPr>
        <w:t>following</w:t>
      </w:r>
      <w:r w:rsidR="00701E1F" w:rsidRPr="00720516">
        <w:rPr>
          <w:rFonts w:asciiTheme="minorHAnsi" w:hAnsiTheme="minorHAnsi" w:cstheme="minorHAnsi"/>
          <w:szCs w:val="24"/>
        </w:rPr>
        <w:t xml:space="preserve"> </w:t>
      </w:r>
      <w:bookmarkStart w:id="66" w:name="_Hlk147648503"/>
      <w:r w:rsidRPr="00720516">
        <w:rPr>
          <w:rFonts w:asciiTheme="minorHAnsi" w:hAnsiTheme="minorHAnsi" w:cstheme="minorHAnsi"/>
          <w:szCs w:val="24"/>
        </w:rPr>
        <w:t>prescribed medical procedure</w:t>
      </w:r>
      <w:r w:rsidR="009E4A2C" w:rsidRPr="00720516">
        <w:rPr>
          <w:rFonts w:asciiTheme="minorHAnsi" w:hAnsiTheme="minorHAnsi" w:cstheme="minorHAnsi"/>
          <w:szCs w:val="24"/>
        </w:rPr>
        <w:t>s</w:t>
      </w:r>
      <w:bookmarkEnd w:id="66"/>
      <w:r w:rsidR="00701E1F">
        <w:rPr>
          <w:rFonts w:asciiTheme="minorHAnsi" w:hAnsiTheme="minorHAnsi" w:cstheme="minorHAnsi"/>
          <w:szCs w:val="24"/>
        </w:rPr>
        <w:t>:</w:t>
      </w:r>
    </w:p>
    <w:p w14:paraId="6924275B" w14:textId="6699F780" w:rsidR="009E4A2C" w:rsidRPr="00720516" w:rsidRDefault="009E4A2C" w:rsidP="000754C6">
      <w:pPr>
        <w:pStyle w:val="BodyTextIndent"/>
        <w:numPr>
          <w:ilvl w:val="0"/>
          <w:numId w:val="44"/>
        </w:numPr>
        <w:jc w:val="both"/>
        <w:rPr>
          <w:rFonts w:ascii="Calibri" w:hAnsi="Calibri"/>
          <w:szCs w:val="24"/>
        </w:rPr>
      </w:pPr>
      <w:r w:rsidRPr="00720516">
        <w:rPr>
          <w:rFonts w:ascii="Calibri" w:hAnsi="Calibri"/>
          <w:szCs w:val="24"/>
        </w:rPr>
        <w:t>an abortion</w:t>
      </w:r>
    </w:p>
    <w:p w14:paraId="2B06AFFE" w14:textId="73F95C88" w:rsidR="009E4A2C" w:rsidRPr="00720516" w:rsidRDefault="009E4A2C" w:rsidP="000754C6">
      <w:pPr>
        <w:pStyle w:val="BodyTextIndent"/>
        <w:numPr>
          <w:ilvl w:val="0"/>
          <w:numId w:val="44"/>
        </w:numPr>
        <w:jc w:val="both"/>
        <w:rPr>
          <w:rFonts w:ascii="Calibri" w:hAnsi="Calibri"/>
          <w:szCs w:val="24"/>
        </w:rPr>
      </w:pPr>
      <w:r w:rsidRPr="00720516">
        <w:rPr>
          <w:rFonts w:ascii="Calibri" w:hAnsi="Calibri"/>
          <w:szCs w:val="24"/>
        </w:rPr>
        <w:t>reproductive sterilisation</w:t>
      </w:r>
    </w:p>
    <w:p w14:paraId="3A9A6643" w14:textId="63D5AE58" w:rsidR="009E4A2C" w:rsidRPr="00720516" w:rsidRDefault="009E4A2C" w:rsidP="000754C6">
      <w:pPr>
        <w:pStyle w:val="BodyTextIndent"/>
        <w:numPr>
          <w:ilvl w:val="0"/>
          <w:numId w:val="44"/>
        </w:numPr>
        <w:jc w:val="both"/>
        <w:rPr>
          <w:rFonts w:ascii="Calibri" w:hAnsi="Calibri"/>
          <w:szCs w:val="24"/>
        </w:rPr>
      </w:pPr>
      <w:r w:rsidRPr="00720516">
        <w:rPr>
          <w:rFonts w:ascii="Calibri" w:hAnsi="Calibri"/>
          <w:szCs w:val="24"/>
        </w:rPr>
        <w:t>a hysterectomy</w:t>
      </w:r>
    </w:p>
    <w:p w14:paraId="5051DAA7" w14:textId="026F0B64" w:rsidR="009E4A2C" w:rsidRPr="00720516" w:rsidRDefault="009E4A2C" w:rsidP="000754C6">
      <w:pPr>
        <w:pStyle w:val="BodyTextIndent"/>
        <w:numPr>
          <w:ilvl w:val="0"/>
          <w:numId w:val="44"/>
        </w:numPr>
        <w:jc w:val="both"/>
        <w:rPr>
          <w:rFonts w:ascii="Calibri" w:hAnsi="Calibri"/>
          <w:szCs w:val="24"/>
        </w:rPr>
      </w:pPr>
      <w:r w:rsidRPr="00720516">
        <w:rPr>
          <w:rFonts w:ascii="Calibri" w:hAnsi="Calibri"/>
          <w:szCs w:val="24"/>
        </w:rPr>
        <w:t>a medical procedure concerned with contraception</w:t>
      </w:r>
    </w:p>
    <w:p w14:paraId="6F3E08FD" w14:textId="243E44F5" w:rsidR="009E4A2C" w:rsidRPr="00720516" w:rsidRDefault="009E4A2C" w:rsidP="000754C6">
      <w:pPr>
        <w:pStyle w:val="BodyTextIndent"/>
        <w:numPr>
          <w:ilvl w:val="0"/>
          <w:numId w:val="44"/>
        </w:numPr>
        <w:jc w:val="both"/>
        <w:rPr>
          <w:rFonts w:ascii="Calibri" w:hAnsi="Calibri"/>
          <w:szCs w:val="24"/>
        </w:rPr>
      </w:pPr>
      <w:r w:rsidRPr="00720516">
        <w:rPr>
          <w:rFonts w:ascii="Calibri" w:hAnsi="Calibri"/>
          <w:szCs w:val="24"/>
        </w:rPr>
        <w:lastRenderedPageBreak/>
        <w:t>donation of non</w:t>
      </w:r>
      <w:r w:rsidR="00701E1F">
        <w:rPr>
          <w:rFonts w:ascii="Calibri" w:hAnsi="Calibri"/>
          <w:szCs w:val="24"/>
        </w:rPr>
        <w:t>-</w:t>
      </w:r>
      <w:r w:rsidRPr="00720516">
        <w:rPr>
          <w:rFonts w:ascii="Calibri" w:hAnsi="Calibri"/>
          <w:szCs w:val="24"/>
        </w:rPr>
        <w:t>regenerative tissue</w:t>
      </w:r>
    </w:p>
    <w:p w14:paraId="444F29F3" w14:textId="77777777" w:rsidR="00A14DE5" w:rsidRDefault="009E4A2C" w:rsidP="000754C6">
      <w:pPr>
        <w:pStyle w:val="BodyTextIndent"/>
        <w:numPr>
          <w:ilvl w:val="0"/>
          <w:numId w:val="44"/>
        </w:numPr>
        <w:jc w:val="both"/>
        <w:rPr>
          <w:rFonts w:ascii="Calibri" w:hAnsi="Calibri"/>
          <w:szCs w:val="24"/>
        </w:rPr>
      </w:pPr>
      <w:r w:rsidRPr="00720516">
        <w:rPr>
          <w:rFonts w:ascii="Calibri" w:hAnsi="Calibri"/>
          <w:szCs w:val="24"/>
        </w:rPr>
        <w:t>treatment for psychiatric illness</w:t>
      </w:r>
    </w:p>
    <w:p w14:paraId="39EBC753" w14:textId="2C092812" w:rsidR="009E4A2C" w:rsidRPr="00720516" w:rsidRDefault="009E4A2C" w:rsidP="000754C6">
      <w:pPr>
        <w:pStyle w:val="BodyTextIndent"/>
        <w:numPr>
          <w:ilvl w:val="0"/>
          <w:numId w:val="44"/>
        </w:numPr>
        <w:jc w:val="both"/>
        <w:rPr>
          <w:rFonts w:ascii="Calibri" w:hAnsi="Calibri"/>
          <w:szCs w:val="24"/>
        </w:rPr>
      </w:pPr>
      <w:r w:rsidRPr="00720516">
        <w:rPr>
          <w:rFonts w:ascii="Calibri" w:hAnsi="Calibri"/>
          <w:szCs w:val="24"/>
        </w:rPr>
        <w:t>electro-convulsive therapy</w:t>
      </w:r>
    </w:p>
    <w:p w14:paraId="254A86E8" w14:textId="77777777" w:rsidR="009E4A2C" w:rsidRPr="00720516" w:rsidRDefault="009E4A2C" w:rsidP="000754C6">
      <w:pPr>
        <w:pStyle w:val="BodyTextIndent"/>
        <w:numPr>
          <w:ilvl w:val="0"/>
          <w:numId w:val="44"/>
        </w:numPr>
        <w:jc w:val="both"/>
        <w:rPr>
          <w:rFonts w:ascii="Calibri" w:hAnsi="Calibri"/>
          <w:szCs w:val="24"/>
        </w:rPr>
      </w:pPr>
      <w:r w:rsidRPr="00720516">
        <w:rPr>
          <w:rFonts w:ascii="Calibri" w:hAnsi="Calibri"/>
          <w:szCs w:val="24"/>
        </w:rPr>
        <w:t>psychiatric surgery.</w:t>
      </w:r>
    </w:p>
    <w:p w14:paraId="5C6B4CEF" w14:textId="77777777" w:rsidR="009E4A2C" w:rsidRPr="00720516" w:rsidRDefault="009E4A2C" w:rsidP="0089486D">
      <w:pPr>
        <w:autoSpaceDE w:val="0"/>
        <w:autoSpaceDN w:val="0"/>
        <w:adjustRightInd w:val="0"/>
        <w:rPr>
          <w:rFonts w:asciiTheme="minorHAnsi" w:hAnsiTheme="minorHAnsi" w:cstheme="minorHAnsi"/>
          <w:szCs w:val="24"/>
        </w:rPr>
      </w:pPr>
    </w:p>
    <w:p w14:paraId="1C8DD4F0" w14:textId="77777777" w:rsidR="000022D9" w:rsidRDefault="009E4A2C" w:rsidP="009E4A2C">
      <w:pPr>
        <w:pStyle w:val="BodyTextIndent"/>
        <w:tabs>
          <w:tab w:val="num" w:pos="1080"/>
        </w:tabs>
        <w:ind w:left="0"/>
        <w:jc w:val="both"/>
        <w:rPr>
          <w:rFonts w:ascii="Calibri" w:hAnsi="Calibri"/>
          <w:szCs w:val="24"/>
        </w:rPr>
      </w:pPr>
      <w:r w:rsidRPr="00720516">
        <w:rPr>
          <w:rFonts w:ascii="Calibri" w:hAnsi="Calibri"/>
          <w:szCs w:val="24"/>
        </w:rPr>
        <w:t xml:space="preserve">Only the </w:t>
      </w:r>
      <w:r w:rsidR="00701E1F">
        <w:rPr>
          <w:rFonts w:ascii="Calibri" w:hAnsi="Calibri"/>
          <w:szCs w:val="24"/>
        </w:rPr>
        <w:t>ACAT</w:t>
      </w:r>
      <w:r w:rsidR="00701E1F" w:rsidRPr="00720516">
        <w:rPr>
          <w:rFonts w:ascii="Calibri" w:hAnsi="Calibri"/>
          <w:szCs w:val="24"/>
        </w:rPr>
        <w:t xml:space="preserve"> </w:t>
      </w:r>
      <w:r w:rsidRPr="00720516">
        <w:rPr>
          <w:rFonts w:ascii="Calibri" w:hAnsi="Calibri"/>
          <w:szCs w:val="24"/>
        </w:rPr>
        <w:t>can authorise these procedures</w:t>
      </w:r>
      <w:r w:rsidR="000022D9">
        <w:rPr>
          <w:rFonts w:ascii="Calibri" w:hAnsi="Calibri"/>
          <w:szCs w:val="24"/>
        </w:rPr>
        <w:t xml:space="preserve"> by making an order</w:t>
      </w:r>
      <w:r w:rsidRPr="00720516">
        <w:rPr>
          <w:rFonts w:ascii="Calibri" w:hAnsi="Calibri"/>
          <w:szCs w:val="24"/>
        </w:rPr>
        <w:t xml:space="preserve">. An application can be made to the </w:t>
      </w:r>
      <w:r w:rsidR="00A942FD">
        <w:rPr>
          <w:rFonts w:ascii="Calibri" w:hAnsi="Calibri"/>
          <w:szCs w:val="24"/>
        </w:rPr>
        <w:t>ACAT</w:t>
      </w:r>
      <w:r w:rsidRPr="00720516">
        <w:rPr>
          <w:rFonts w:ascii="Calibri" w:hAnsi="Calibri"/>
          <w:szCs w:val="24"/>
        </w:rPr>
        <w:t xml:space="preserve"> for that purpose. </w:t>
      </w:r>
    </w:p>
    <w:p w14:paraId="3D4B37C8" w14:textId="77777777" w:rsidR="007E4546" w:rsidRDefault="007E4546" w:rsidP="009E4A2C">
      <w:pPr>
        <w:pStyle w:val="BodyTextIndent"/>
        <w:tabs>
          <w:tab w:val="num" w:pos="1080"/>
        </w:tabs>
        <w:ind w:left="0"/>
        <w:jc w:val="both"/>
        <w:rPr>
          <w:rFonts w:ascii="Calibri" w:hAnsi="Calibri"/>
          <w:szCs w:val="24"/>
        </w:rPr>
      </w:pPr>
    </w:p>
    <w:p w14:paraId="302F985D" w14:textId="77777777" w:rsidR="007E4546" w:rsidRPr="001315E1" w:rsidRDefault="007E4546" w:rsidP="007E4546">
      <w:pPr>
        <w:pStyle w:val="Default"/>
        <w:rPr>
          <w:rFonts w:asciiTheme="minorHAnsi" w:hAnsiTheme="minorHAnsi" w:cstheme="minorHAnsi"/>
          <w:bCs/>
        </w:rPr>
      </w:pPr>
      <w:r>
        <w:rPr>
          <w:rFonts w:asciiTheme="minorHAnsi" w:hAnsiTheme="minorHAnsi" w:cstheme="minorHAnsi"/>
          <w:bCs/>
        </w:rPr>
        <w:t>T</w:t>
      </w:r>
      <w:r w:rsidRPr="001315E1">
        <w:rPr>
          <w:rFonts w:asciiTheme="minorHAnsi" w:hAnsiTheme="minorHAnsi" w:cstheme="minorHAnsi"/>
          <w:bCs/>
        </w:rPr>
        <w:t xml:space="preserve">he Public Trustee and Guardian of the ACT </w:t>
      </w:r>
      <w:r>
        <w:rPr>
          <w:rFonts w:asciiTheme="minorHAnsi" w:hAnsiTheme="minorHAnsi" w:cstheme="minorHAnsi"/>
          <w:bCs/>
        </w:rPr>
        <w:t xml:space="preserve">can be contacted </w:t>
      </w:r>
      <w:r>
        <w:rPr>
          <w:rFonts w:asciiTheme="minorHAnsi" w:hAnsiTheme="minorHAnsi" w:cstheme="minorHAnsi"/>
        </w:rPr>
        <w:t>for assistance</w:t>
      </w:r>
      <w:r w:rsidRPr="001315E1">
        <w:rPr>
          <w:rFonts w:asciiTheme="minorHAnsi" w:hAnsiTheme="minorHAnsi" w:cstheme="minorHAnsi"/>
        </w:rPr>
        <w:t xml:space="preserve"> </w:t>
      </w:r>
      <w:r w:rsidRPr="001315E1">
        <w:rPr>
          <w:rFonts w:asciiTheme="minorHAnsi" w:hAnsiTheme="minorHAnsi" w:cstheme="minorHAnsi"/>
          <w:bCs/>
        </w:rPr>
        <w:t xml:space="preserve">in the following circumstances:  </w:t>
      </w:r>
    </w:p>
    <w:p w14:paraId="2CF4E395" w14:textId="77777777" w:rsidR="007E4546" w:rsidRPr="00836A62" w:rsidRDefault="007E4546" w:rsidP="000754C6">
      <w:pPr>
        <w:pStyle w:val="ListParagraph"/>
        <w:numPr>
          <w:ilvl w:val="0"/>
          <w:numId w:val="23"/>
        </w:numPr>
        <w:rPr>
          <w:rFonts w:asciiTheme="minorHAnsi" w:hAnsiTheme="minorHAnsi" w:cstheme="minorHAnsi"/>
          <w:szCs w:val="24"/>
          <w:lang w:eastAsia="en-AU"/>
        </w:rPr>
      </w:pPr>
      <w:r>
        <w:rPr>
          <w:rFonts w:asciiTheme="minorHAnsi" w:hAnsiTheme="minorHAnsi" w:cstheme="minorHAnsi"/>
          <w:szCs w:val="24"/>
          <w:lang w:eastAsia="en-AU"/>
        </w:rPr>
        <w:t>I</w:t>
      </w:r>
      <w:r w:rsidRPr="00836A62">
        <w:rPr>
          <w:rFonts w:asciiTheme="minorHAnsi" w:hAnsiTheme="minorHAnsi" w:cstheme="minorHAnsi"/>
          <w:szCs w:val="24"/>
          <w:lang w:eastAsia="en-AU"/>
        </w:rPr>
        <w:t>n the absence of a Health Directive, an appointed Health Attorney, Guardian, or Enduring Power of Attorney.</w:t>
      </w:r>
    </w:p>
    <w:p w14:paraId="49CB93A9" w14:textId="77777777" w:rsidR="007E4546" w:rsidRPr="00836A62" w:rsidRDefault="007E4546" w:rsidP="000754C6">
      <w:pPr>
        <w:pStyle w:val="ListParagraph"/>
        <w:numPr>
          <w:ilvl w:val="0"/>
          <w:numId w:val="23"/>
        </w:numPr>
        <w:rPr>
          <w:rFonts w:asciiTheme="minorHAnsi" w:hAnsiTheme="minorHAnsi" w:cstheme="minorHAnsi"/>
          <w:szCs w:val="24"/>
          <w:lang w:eastAsia="en-AU"/>
        </w:rPr>
      </w:pPr>
      <w:r>
        <w:rPr>
          <w:rFonts w:asciiTheme="minorHAnsi" w:hAnsiTheme="minorHAnsi" w:cstheme="minorHAnsi"/>
          <w:szCs w:val="24"/>
          <w:lang w:eastAsia="en-AU"/>
        </w:rPr>
        <w:t>I</w:t>
      </w:r>
      <w:r w:rsidRPr="00836A62">
        <w:rPr>
          <w:rFonts w:asciiTheme="minorHAnsi" w:hAnsiTheme="minorHAnsi" w:cstheme="minorHAnsi"/>
          <w:szCs w:val="24"/>
          <w:lang w:eastAsia="en-AU"/>
        </w:rPr>
        <w:t xml:space="preserve">f </w:t>
      </w:r>
      <w:r>
        <w:rPr>
          <w:rFonts w:asciiTheme="minorHAnsi" w:hAnsiTheme="minorHAnsi" w:cstheme="minorHAnsi"/>
          <w:szCs w:val="24"/>
          <w:lang w:eastAsia="en-AU"/>
        </w:rPr>
        <w:t xml:space="preserve">there are two </w:t>
      </w:r>
      <w:r w:rsidRPr="00836A62">
        <w:rPr>
          <w:rFonts w:asciiTheme="minorHAnsi" w:hAnsiTheme="minorHAnsi" w:cstheme="minorHAnsi"/>
          <w:szCs w:val="24"/>
          <w:lang w:eastAsia="en-AU"/>
        </w:rPr>
        <w:t>substitute decision maker</w:t>
      </w:r>
      <w:r>
        <w:rPr>
          <w:rFonts w:asciiTheme="minorHAnsi" w:hAnsiTheme="minorHAnsi" w:cstheme="minorHAnsi"/>
          <w:szCs w:val="24"/>
          <w:lang w:eastAsia="en-AU"/>
        </w:rPr>
        <w:t xml:space="preserve">s and one </w:t>
      </w:r>
      <w:r w:rsidRPr="00836A62">
        <w:rPr>
          <w:rFonts w:asciiTheme="minorHAnsi" w:hAnsiTheme="minorHAnsi" w:cstheme="minorHAnsi"/>
          <w:szCs w:val="24"/>
          <w:lang w:eastAsia="en-AU"/>
        </w:rPr>
        <w:t>objects to the giving of consent</w:t>
      </w:r>
      <w:r>
        <w:rPr>
          <w:rFonts w:asciiTheme="minorHAnsi" w:hAnsiTheme="minorHAnsi" w:cstheme="minorHAnsi"/>
          <w:szCs w:val="24"/>
          <w:lang w:eastAsia="en-AU"/>
        </w:rPr>
        <w:t>.</w:t>
      </w:r>
    </w:p>
    <w:p w14:paraId="21EC8DA4" w14:textId="77777777" w:rsidR="007E4546" w:rsidRPr="00407373" w:rsidRDefault="007E4546" w:rsidP="000754C6">
      <w:pPr>
        <w:pStyle w:val="ListParagraph"/>
        <w:numPr>
          <w:ilvl w:val="0"/>
          <w:numId w:val="23"/>
        </w:numPr>
        <w:autoSpaceDE w:val="0"/>
        <w:autoSpaceDN w:val="0"/>
        <w:adjustRightInd w:val="0"/>
        <w:rPr>
          <w:rFonts w:asciiTheme="minorHAnsi" w:hAnsiTheme="minorHAnsi" w:cstheme="minorHAnsi"/>
        </w:rPr>
      </w:pPr>
      <w:r w:rsidRPr="00836A62">
        <w:rPr>
          <w:rFonts w:asciiTheme="minorHAnsi" w:hAnsiTheme="minorHAnsi" w:cstheme="minorHAnsi"/>
          <w:szCs w:val="24"/>
          <w:lang w:eastAsia="en-AU"/>
        </w:rPr>
        <w:t xml:space="preserve">If concerned a substitute decision maker is </w:t>
      </w:r>
      <w:proofErr w:type="gramStart"/>
      <w:r w:rsidRPr="00836A62">
        <w:rPr>
          <w:rFonts w:asciiTheme="minorHAnsi" w:hAnsiTheme="minorHAnsi" w:cstheme="minorHAnsi"/>
          <w:szCs w:val="24"/>
          <w:lang w:eastAsia="en-AU"/>
        </w:rPr>
        <w:t>making a decision</w:t>
      </w:r>
      <w:proofErr w:type="gramEnd"/>
      <w:r w:rsidRPr="00836A62">
        <w:rPr>
          <w:rFonts w:asciiTheme="minorHAnsi" w:hAnsiTheme="minorHAnsi" w:cstheme="minorHAnsi"/>
          <w:szCs w:val="24"/>
          <w:lang w:eastAsia="en-AU"/>
        </w:rPr>
        <w:t xml:space="preserve"> in relation to the health care of a person that is not in their best interests</w:t>
      </w:r>
      <w:bookmarkStart w:id="67" w:name="_Hlk35517755"/>
      <w:r>
        <w:rPr>
          <w:rFonts w:asciiTheme="minorHAnsi" w:hAnsiTheme="minorHAnsi" w:cstheme="minorHAnsi"/>
          <w:szCs w:val="24"/>
          <w:lang w:eastAsia="en-AU"/>
        </w:rPr>
        <w:t>.</w:t>
      </w:r>
    </w:p>
    <w:p w14:paraId="0B029EDA" w14:textId="2C206693" w:rsidR="007E4546" w:rsidRPr="00836A62" w:rsidRDefault="007E4546" w:rsidP="000754C6">
      <w:pPr>
        <w:pStyle w:val="ListParagraph"/>
        <w:numPr>
          <w:ilvl w:val="0"/>
          <w:numId w:val="23"/>
        </w:numPr>
        <w:autoSpaceDE w:val="0"/>
        <w:autoSpaceDN w:val="0"/>
        <w:adjustRightInd w:val="0"/>
        <w:rPr>
          <w:rFonts w:asciiTheme="minorHAnsi" w:hAnsiTheme="minorHAnsi" w:cstheme="minorHAnsi"/>
        </w:rPr>
      </w:pPr>
      <w:r w:rsidRPr="006644F8">
        <w:rPr>
          <w:rFonts w:asciiTheme="minorHAnsi" w:hAnsiTheme="minorHAnsi" w:cstheme="minorHAnsi"/>
          <w:szCs w:val="24"/>
        </w:rPr>
        <w:t xml:space="preserve">The health professional believes the </w:t>
      </w:r>
      <w:r w:rsidR="00091E8E">
        <w:rPr>
          <w:rFonts w:asciiTheme="minorHAnsi" w:hAnsiTheme="minorHAnsi" w:cstheme="minorHAnsi"/>
          <w:szCs w:val="24"/>
        </w:rPr>
        <w:t>decline</w:t>
      </w:r>
      <w:r w:rsidR="00C910A6">
        <w:rPr>
          <w:rFonts w:asciiTheme="minorHAnsi" w:hAnsiTheme="minorHAnsi" w:cstheme="minorHAnsi"/>
          <w:szCs w:val="24"/>
        </w:rPr>
        <w:t xml:space="preserve"> to </w:t>
      </w:r>
      <w:r w:rsidR="00D357A7">
        <w:rPr>
          <w:rFonts w:asciiTheme="minorHAnsi" w:hAnsiTheme="minorHAnsi" w:cstheme="minorHAnsi"/>
          <w:szCs w:val="24"/>
        </w:rPr>
        <w:t>treatment</w:t>
      </w:r>
      <w:r w:rsidR="00091E8E" w:rsidRPr="006644F8">
        <w:rPr>
          <w:rFonts w:asciiTheme="minorHAnsi" w:hAnsiTheme="minorHAnsi" w:cstheme="minorHAnsi"/>
          <w:szCs w:val="24"/>
        </w:rPr>
        <w:t xml:space="preserve"> </w:t>
      </w:r>
      <w:r w:rsidRPr="006644F8">
        <w:rPr>
          <w:rFonts w:asciiTheme="minorHAnsi" w:hAnsiTheme="minorHAnsi" w:cstheme="minorHAnsi"/>
          <w:szCs w:val="24"/>
        </w:rPr>
        <w:t>is inconsistent with a health direction</w:t>
      </w:r>
      <w:r>
        <w:rPr>
          <w:rFonts w:asciiTheme="minorHAnsi" w:hAnsiTheme="minorHAnsi" w:cstheme="minorHAnsi"/>
          <w:szCs w:val="24"/>
        </w:rPr>
        <w:t>.</w:t>
      </w:r>
    </w:p>
    <w:p w14:paraId="7E94D59A" w14:textId="67E930F5" w:rsidR="007E4546" w:rsidRPr="002E6A2F" w:rsidRDefault="007E4546" w:rsidP="000754C6">
      <w:pPr>
        <w:pStyle w:val="ListParagraph"/>
        <w:numPr>
          <w:ilvl w:val="0"/>
          <w:numId w:val="23"/>
        </w:numPr>
        <w:autoSpaceDE w:val="0"/>
        <w:autoSpaceDN w:val="0"/>
        <w:adjustRightInd w:val="0"/>
        <w:rPr>
          <w:rFonts w:asciiTheme="minorHAnsi" w:hAnsiTheme="minorHAnsi" w:cstheme="minorHAnsi"/>
          <w:szCs w:val="24"/>
        </w:rPr>
      </w:pPr>
      <w:r w:rsidRPr="002E6A2F">
        <w:rPr>
          <w:rFonts w:asciiTheme="minorHAnsi" w:hAnsiTheme="minorHAnsi" w:cstheme="minorHAnsi"/>
          <w:szCs w:val="24"/>
          <w:lang w:eastAsia="en-AU"/>
        </w:rPr>
        <w:t xml:space="preserve">As the appointed </w:t>
      </w:r>
      <w:r w:rsidR="00A14DE5">
        <w:rPr>
          <w:rFonts w:asciiTheme="minorHAnsi" w:hAnsiTheme="minorHAnsi" w:cstheme="minorHAnsi"/>
          <w:szCs w:val="24"/>
          <w:lang w:eastAsia="en-AU"/>
        </w:rPr>
        <w:t>G</w:t>
      </w:r>
      <w:r w:rsidRPr="002E6A2F">
        <w:rPr>
          <w:rFonts w:asciiTheme="minorHAnsi" w:hAnsiTheme="minorHAnsi" w:cstheme="minorHAnsi"/>
          <w:szCs w:val="24"/>
          <w:lang w:eastAsia="en-AU"/>
        </w:rPr>
        <w:t>uardian.</w:t>
      </w:r>
    </w:p>
    <w:p w14:paraId="2ED36EEE" w14:textId="77777777" w:rsidR="007E4546" w:rsidRPr="002E6A2F" w:rsidRDefault="007E4546" w:rsidP="000754C6">
      <w:pPr>
        <w:pStyle w:val="ListParagraph"/>
        <w:numPr>
          <w:ilvl w:val="0"/>
          <w:numId w:val="23"/>
        </w:numPr>
        <w:autoSpaceDE w:val="0"/>
        <w:autoSpaceDN w:val="0"/>
        <w:adjustRightInd w:val="0"/>
        <w:rPr>
          <w:rFonts w:asciiTheme="minorHAnsi" w:hAnsiTheme="minorHAnsi" w:cstheme="minorHAnsi"/>
          <w:szCs w:val="24"/>
        </w:rPr>
      </w:pPr>
      <w:r w:rsidRPr="002E6A2F">
        <w:rPr>
          <w:rFonts w:asciiTheme="minorHAnsi" w:hAnsiTheme="minorHAnsi" w:cstheme="minorHAnsi"/>
          <w:szCs w:val="24"/>
        </w:rPr>
        <w:t>If consent for special healthcare matter</w:t>
      </w:r>
      <w:r>
        <w:rPr>
          <w:rFonts w:asciiTheme="minorHAnsi" w:hAnsiTheme="minorHAnsi" w:cstheme="minorHAnsi"/>
          <w:szCs w:val="24"/>
        </w:rPr>
        <w:t>s</w:t>
      </w:r>
      <w:r w:rsidRPr="002E6A2F">
        <w:rPr>
          <w:rFonts w:asciiTheme="minorHAnsi" w:hAnsiTheme="minorHAnsi" w:cstheme="minorHAnsi"/>
          <w:szCs w:val="24"/>
        </w:rPr>
        <w:t xml:space="preserve"> or prescribed medical procedures is required.</w:t>
      </w:r>
    </w:p>
    <w:bookmarkEnd w:id="67"/>
    <w:p w14:paraId="38683484" w14:textId="77777777" w:rsidR="007E4546" w:rsidRDefault="007E4546" w:rsidP="007E4546">
      <w:pPr>
        <w:pStyle w:val="Default"/>
        <w:rPr>
          <w:rFonts w:asciiTheme="minorHAnsi" w:hAnsiTheme="minorHAnsi" w:cstheme="minorHAnsi"/>
        </w:rPr>
      </w:pPr>
    </w:p>
    <w:p w14:paraId="00536F37" w14:textId="1BDE40CA" w:rsidR="007E4546" w:rsidRPr="001315E1" w:rsidRDefault="007E4546" w:rsidP="007E4546">
      <w:pPr>
        <w:pStyle w:val="Default"/>
        <w:rPr>
          <w:rFonts w:asciiTheme="minorHAnsi" w:hAnsiTheme="minorHAnsi" w:cstheme="minorHAnsi"/>
        </w:rPr>
      </w:pPr>
      <w:r w:rsidRPr="001315E1">
        <w:rPr>
          <w:rFonts w:asciiTheme="minorHAnsi" w:hAnsiTheme="minorHAnsi" w:cstheme="minorHAnsi"/>
        </w:rPr>
        <w:t>Consent can be obtained by contacting the Office of the Public Trustee and Guardian during business hours (0900-1630) to apply for an emergency guardianship order. If consent is required outside of business hours, a procedure or treatment may only proceed if it is an emergency, otherwise the procedure or treatment must not proceed until the emergency guardianship order is in place.</w:t>
      </w:r>
    </w:p>
    <w:p w14:paraId="02A933A9" w14:textId="77777777" w:rsidR="007E4546" w:rsidRDefault="007E4546" w:rsidP="009E4A2C">
      <w:pPr>
        <w:pStyle w:val="BodyTextIndent"/>
        <w:tabs>
          <w:tab w:val="num" w:pos="1080"/>
        </w:tabs>
        <w:ind w:left="0"/>
        <w:jc w:val="both"/>
        <w:rPr>
          <w:rFonts w:ascii="Calibri" w:hAnsi="Calibri"/>
          <w:szCs w:val="24"/>
        </w:rPr>
      </w:pPr>
    </w:p>
    <w:p w14:paraId="3B47153A" w14:textId="77777777" w:rsidR="000022D9" w:rsidRPr="000022D9" w:rsidRDefault="000022D9" w:rsidP="000022D9">
      <w:pPr>
        <w:pStyle w:val="BodyTextIndent"/>
        <w:tabs>
          <w:tab w:val="num" w:pos="1080"/>
        </w:tabs>
        <w:ind w:left="0"/>
        <w:jc w:val="both"/>
        <w:rPr>
          <w:rFonts w:ascii="Calibri" w:hAnsi="Calibri"/>
          <w:i/>
          <w:iCs/>
          <w:szCs w:val="24"/>
        </w:rPr>
      </w:pPr>
      <w:r w:rsidRPr="000022D9">
        <w:rPr>
          <w:rFonts w:ascii="Calibri" w:hAnsi="Calibri"/>
          <w:i/>
          <w:iCs/>
          <w:szCs w:val="24"/>
        </w:rPr>
        <w:t>Mental Health Orders</w:t>
      </w:r>
    </w:p>
    <w:p w14:paraId="10E894CC" w14:textId="093D3996" w:rsidR="000022D9" w:rsidRPr="00720516" w:rsidRDefault="000022D9" w:rsidP="000022D9">
      <w:pPr>
        <w:pStyle w:val="BodyTextIndent"/>
        <w:tabs>
          <w:tab w:val="num" w:pos="1080"/>
        </w:tabs>
        <w:ind w:left="0"/>
        <w:jc w:val="both"/>
        <w:rPr>
          <w:rFonts w:ascii="Calibri" w:hAnsi="Calibri"/>
          <w:i/>
          <w:szCs w:val="24"/>
        </w:rPr>
      </w:pPr>
      <w:r w:rsidRPr="00720516">
        <w:rPr>
          <w:rFonts w:ascii="Calibri" w:hAnsi="Calibri"/>
          <w:szCs w:val="24"/>
        </w:rPr>
        <w:t xml:space="preserve">Applications for </w:t>
      </w:r>
      <w:r>
        <w:rPr>
          <w:rFonts w:ascii="Calibri" w:hAnsi="Calibri"/>
          <w:szCs w:val="24"/>
        </w:rPr>
        <w:t xml:space="preserve">mental health orders </w:t>
      </w:r>
      <w:r w:rsidR="00A107B0">
        <w:rPr>
          <w:rFonts w:ascii="Calibri" w:hAnsi="Calibri"/>
          <w:szCs w:val="24"/>
        </w:rPr>
        <w:t xml:space="preserve">for </w:t>
      </w:r>
      <w:r w:rsidRPr="00720516">
        <w:rPr>
          <w:rFonts w:ascii="Calibri" w:hAnsi="Calibri"/>
          <w:szCs w:val="24"/>
        </w:rPr>
        <w:t xml:space="preserve">treatment </w:t>
      </w:r>
      <w:r w:rsidR="00A107B0">
        <w:rPr>
          <w:rFonts w:ascii="Calibri" w:hAnsi="Calibri"/>
          <w:szCs w:val="24"/>
        </w:rPr>
        <w:t xml:space="preserve">can be made to ACAT </w:t>
      </w:r>
      <w:r w:rsidRPr="00720516">
        <w:rPr>
          <w:rFonts w:ascii="Calibri" w:hAnsi="Calibri"/>
          <w:szCs w:val="24"/>
        </w:rPr>
        <w:t xml:space="preserve">under the </w:t>
      </w:r>
      <w:r w:rsidRPr="00720516">
        <w:rPr>
          <w:rFonts w:ascii="Calibri" w:hAnsi="Calibri"/>
          <w:i/>
          <w:iCs/>
          <w:szCs w:val="24"/>
        </w:rPr>
        <w:t xml:space="preserve">Mental Health Act </w:t>
      </w:r>
      <w:r w:rsidRPr="00F836AF">
        <w:rPr>
          <w:rFonts w:ascii="Calibri" w:hAnsi="Calibri"/>
          <w:szCs w:val="24"/>
        </w:rPr>
        <w:t>2015</w:t>
      </w:r>
      <w:r w:rsidRPr="00D357A7">
        <w:rPr>
          <w:rFonts w:ascii="Calibri" w:hAnsi="Calibri"/>
          <w:szCs w:val="24"/>
        </w:rPr>
        <w:t>.</w:t>
      </w:r>
    </w:p>
    <w:p w14:paraId="4213E943" w14:textId="77777777" w:rsidR="000022D9" w:rsidRDefault="000022D9" w:rsidP="009E4A2C">
      <w:pPr>
        <w:pStyle w:val="BodyTextIndent"/>
        <w:tabs>
          <w:tab w:val="num" w:pos="1080"/>
        </w:tabs>
        <w:ind w:left="0"/>
        <w:jc w:val="both"/>
        <w:rPr>
          <w:rFonts w:ascii="Calibri" w:hAnsi="Calibri"/>
          <w:szCs w:val="24"/>
        </w:rPr>
      </w:pPr>
    </w:p>
    <w:p w14:paraId="33544E9B" w14:textId="77777777" w:rsidR="00A5384D" w:rsidRDefault="00A5384D" w:rsidP="009E4A2C">
      <w:pPr>
        <w:pStyle w:val="BodyTextIndent"/>
        <w:tabs>
          <w:tab w:val="num" w:pos="1080"/>
        </w:tabs>
        <w:ind w:left="0"/>
        <w:jc w:val="both"/>
        <w:rPr>
          <w:rFonts w:ascii="Calibri" w:hAnsi="Calibri"/>
          <w:szCs w:val="24"/>
        </w:rPr>
      </w:pPr>
    </w:p>
    <w:p w14:paraId="616B47CF" w14:textId="77777777" w:rsidR="00A5384D" w:rsidRDefault="00A5384D" w:rsidP="009E4A2C">
      <w:pPr>
        <w:pStyle w:val="BodyTextIndent"/>
        <w:tabs>
          <w:tab w:val="num" w:pos="1080"/>
        </w:tabs>
        <w:ind w:left="0"/>
        <w:jc w:val="both"/>
        <w:rPr>
          <w:rFonts w:ascii="Calibri" w:hAnsi="Calibri"/>
          <w:szCs w:val="24"/>
        </w:rPr>
      </w:pPr>
    </w:p>
    <w:p w14:paraId="63CFCF7A" w14:textId="6A6D1F18" w:rsidR="0089486D" w:rsidRDefault="003D56B5" w:rsidP="0089486D">
      <w:pPr>
        <w:autoSpaceDE w:val="0"/>
        <w:autoSpaceDN w:val="0"/>
        <w:adjustRightInd w:val="0"/>
        <w:rPr>
          <w:rFonts w:asciiTheme="minorHAnsi" w:hAnsiTheme="minorHAnsi" w:cstheme="minorHAnsi"/>
          <w:i/>
          <w:iCs/>
        </w:rPr>
      </w:pPr>
      <w:r>
        <w:rPr>
          <w:rFonts w:asciiTheme="minorHAnsi" w:hAnsiTheme="minorHAnsi" w:cstheme="minorHAnsi"/>
          <w:i/>
          <w:iCs/>
        </w:rPr>
        <w:t>Emergency Orders</w:t>
      </w:r>
    </w:p>
    <w:p w14:paraId="71A3EDF3" w14:textId="77777777" w:rsidR="00836A62" w:rsidRPr="00836A62" w:rsidRDefault="00836A62" w:rsidP="00836A62">
      <w:pPr>
        <w:pStyle w:val="NormalWeb"/>
        <w:shd w:val="clear" w:color="auto" w:fill="FFFFFF"/>
        <w:spacing w:before="0" w:beforeAutospacing="0" w:after="240" w:afterAutospacing="0"/>
        <w:rPr>
          <w:rFonts w:asciiTheme="minorHAnsi" w:hAnsiTheme="minorHAnsi" w:cstheme="minorHAnsi"/>
        </w:rPr>
      </w:pPr>
      <w:r w:rsidRPr="00836A62">
        <w:rPr>
          <w:rFonts w:asciiTheme="minorHAnsi" w:hAnsiTheme="minorHAnsi" w:cstheme="minorHAnsi"/>
        </w:rPr>
        <w:t>The </w:t>
      </w:r>
      <w:r w:rsidRPr="00836A62">
        <w:rPr>
          <w:rStyle w:val="Emphasis"/>
          <w:rFonts w:asciiTheme="minorHAnsi" w:hAnsiTheme="minorHAnsi" w:cstheme="minorHAnsi"/>
        </w:rPr>
        <w:t xml:space="preserve">Guardianship and Management of Property Act </w:t>
      </w:r>
      <w:r w:rsidRPr="00F836AF">
        <w:rPr>
          <w:rStyle w:val="Emphasis"/>
          <w:rFonts w:asciiTheme="minorHAnsi" w:hAnsiTheme="minorHAnsi" w:cstheme="minorHAnsi"/>
          <w:i w:val="0"/>
          <w:iCs w:val="0"/>
        </w:rPr>
        <w:t>1991</w:t>
      </w:r>
      <w:r w:rsidRPr="00836A62">
        <w:rPr>
          <w:rFonts w:asciiTheme="minorHAnsi" w:hAnsiTheme="minorHAnsi" w:cstheme="minorHAnsi"/>
        </w:rPr>
        <w:t> empowers ACAT to appoint the Public Trustee and Guardian as emergency guardian and/or manager.</w:t>
      </w:r>
    </w:p>
    <w:p w14:paraId="38EC765E" w14:textId="16C85C28" w:rsidR="00836A62" w:rsidRPr="00836A62" w:rsidRDefault="00836A62" w:rsidP="00836A62">
      <w:pPr>
        <w:pStyle w:val="NormalWeb"/>
        <w:shd w:val="clear" w:color="auto" w:fill="FFFFFF"/>
        <w:spacing w:before="0" w:beforeAutospacing="0" w:after="240" w:afterAutospacing="0"/>
        <w:rPr>
          <w:rFonts w:asciiTheme="minorHAnsi" w:hAnsiTheme="minorHAnsi" w:cstheme="minorHAnsi"/>
        </w:rPr>
      </w:pPr>
      <w:r w:rsidRPr="00836A62">
        <w:rPr>
          <w:rFonts w:asciiTheme="minorHAnsi" w:hAnsiTheme="minorHAnsi" w:cstheme="minorHAnsi"/>
        </w:rPr>
        <w:t>An emergency appointment is made when an urgent decision is required on behalf of a person with impaired decision-making capacity and where there is no legally appointed substitute decision-maker already in place (</w:t>
      </w:r>
      <w:r w:rsidR="000B3D04" w:rsidRPr="00836A62">
        <w:rPr>
          <w:rFonts w:asciiTheme="minorHAnsi" w:hAnsiTheme="minorHAnsi" w:cstheme="minorHAnsi"/>
        </w:rPr>
        <w:t>e.g.</w:t>
      </w:r>
      <w:r w:rsidRPr="00836A62">
        <w:rPr>
          <w:rFonts w:asciiTheme="minorHAnsi" w:hAnsiTheme="minorHAnsi" w:cstheme="minorHAnsi"/>
        </w:rPr>
        <w:t xml:space="preserve"> a</w:t>
      </w:r>
      <w:r w:rsidR="00D357A7">
        <w:rPr>
          <w:rFonts w:asciiTheme="minorHAnsi" w:hAnsiTheme="minorHAnsi" w:cstheme="minorHAnsi"/>
        </w:rPr>
        <w:t>n</w:t>
      </w:r>
      <w:r w:rsidR="000022D9">
        <w:rPr>
          <w:rFonts w:asciiTheme="minorHAnsi" w:hAnsiTheme="minorHAnsi" w:cstheme="minorHAnsi"/>
        </w:rPr>
        <w:t xml:space="preserve"> EPA</w:t>
      </w:r>
      <w:r w:rsidRPr="00836A62">
        <w:rPr>
          <w:rFonts w:asciiTheme="minorHAnsi" w:hAnsiTheme="minorHAnsi" w:cstheme="minorHAnsi"/>
        </w:rPr>
        <w:t xml:space="preserve"> or Health Attorney).</w:t>
      </w:r>
    </w:p>
    <w:p w14:paraId="4B8DF15E" w14:textId="6C4D07CB" w:rsidR="00052C7C" w:rsidRDefault="00052C7C" w:rsidP="00052C7C">
      <w:pPr>
        <w:pStyle w:val="Default"/>
        <w:rPr>
          <w:rFonts w:asciiTheme="minorHAnsi" w:hAnsiTheme="minorHAnsi" w:cstheme="minorHAnsi"/>
          <w:b/>
        </w:rPr>
      </w:pPr>
      <w:r w:rsidRPr="001315E1">
        <w:rPr>
          <w:rFonts w:asciiTheme="minorHAnsi" w:hAnsiTheme="minorHAnsi" w:cstheme="minorHAnsi"/>
        </w:rPr>
        <w:t xml:space="preserve">The </w:t>
      </w:r>
      <w:bookmarkStart w:id="68" w:name="_Hlk160528564"/>
      <w:r w:rsidRPr="001315E1">
        <w:rPr>
          <w:rFonts w:asciiTheme="minorHAnsi" w:hAnsiTheme="minorHAnsi" w:cstheme="minorHAnsi"/>
        </w:rPr>
        <w:t xml:space="preserve">Office of the Public Trustee and Guardian </w:t>
      </w:r>
      <w:bookmarkEnd w:id="68"/>
      <w:r>
        <w:rPr>
          <w:rFonts w:asciiTheme="minorHAnsi" w:hAnsiTheme="minorHAnsi" w:cstheme="minorHAnsi"/>
        </w:rPr>
        <w:t xml:space="preserve">can </w:t>
      </w:r>
      <w:r w:rsidRPr="00836A62">
        <w:rPr>
          <w:rFonts w:asciiTheme="minorHAnsi" w:hAnsiTheme="minorHAnsi" w:cstheme="minorHAnsi"/>
        </w:rPr>
        <w:t>assist in making emergency applications to ACAT</w:t>
      </w:r>
      <w:r>
        <w:rPr>
          <w:rFonts w:asciiTheme="minorHAnsi" w:hAnsiTheme="minorHAnsi" w:cstheme="minorHAnsi"/>
        </w:rPr>
        <w:t xml:space="preserve"> - telephone</w:t>
      </w:r>
      <w:r w:rsidRPr="001315E1">
        <w:rPr>
          <w:rFonts w:asciiTheme="minorHAnsi" w:hAnsiTheme="minorHAnsi" w:cstheme="minorHAnsi"/>
        </w:rPr>
        <w:t xml:space="preserve"> </w:t>
      </w:r>
      <w:r w:rsidRPr="001315E1">
        <w:rPr>
          <w:rFonts w:asciiTheme="minorHAnsi" w:hAnsiTheme="minorHAnsi" w:cstheme="minorHAnsi"/>
          <w:b/>
        </w:rPr>
        <w:t>02 6207 9800.</w:t>
      </w:r>
    </w:p>
    <w:p w14:paraId="5EC0D3FF" w14:textId="77777777" w:rsidR="00052C7C" w:rsidRPr="001315E1" w:rsidRDefault="00052C7C" w:rsidP="00052C7C">
      <w:pPr>
        <w:pStyle w:val="Default"/>
        <w:rPr>
          <w:rFonts w:asciiTheme="minorHAnsi" w:hAnsiTheme="minorHAnsi" w:cstheme="minorHAnsi"/>
        </w:rPr>
      </w:pPr>
    </w:p>
    <w:p w14:paraId="6D8DE29E" w14:textId="69510AE4" w:rsidR="0061368A" w:rsidRDefault="0061368A" w:rsidP="007E4546">
      <w:pPr>
        <w:pStyle w:val="NormalWeb"/>
        <w:shd w:val="clear" w:color="auto" w:fill="FFFFFF"/>
        <w:spacing w:before="0" w:beforeAutospacing="0" w:after="240" w:afterAutospacing="0"/>
        <w:rPr>
          <w:rFonts w:asciiTheme="minorHAnsi" w:hAnsiTheme="minorHAnsi" w:cstheme="minorHAnsi"/>
          <w:i/>
          <w:shd w:val="clear" w:color="auto" w:fill="FFFFFF"/>
        </w:rPr>
      </w:pPr>
      <w:r w:rsidRPr="0061368A">
        <w:rPr>
          <w:rFonts w:asciiTheme="minorHAnsi" w:hAnsiTheme="minorHAnsi" w:cstheme="minorHAnsi"/>
          <w:shd w:val="clear" w:color="auto" w:fill="FFFFFF"/>
        </w:rPr>
        <w:lastRenderedPageBreak/>
        <w:t xml:space="preserve">ACAT can recognise appointments of </w:t>
      </w:r>
      <w:r w:rsidR="00A14DE5">
        <w:rPr>
          <w:rFonts w:asciiTheme="minorHAnsi" w:hAnsiTheme="minorHAnsi" w:cstheme="minorHAnsi"/>
          <w:shd w:val="clear" w:color="auto" w:fill="FFFFFF"/>
        </w:rPr>
        <w:t>G</w:t>
      </w:r>
      <w:r w:rsidRPr="0061368A">
        <w:rPr>
          <w:rFonts w:asciiTheme="minorHAnsi" w:hAnsiTheme="minorHAnsi" w:cstheme="minorHAnsi"/>
          <w:shd w:val="clear" w:color="auto" w:fill="FFFFFF"/>
        </w:rPr>
        <w:t>uardians made by other courts or tribunals under corresponding law in another Australian state or territory</w:t>
      </w:r>
      <w:r>
        <w:rPr>
          <w:rFonts w:asciiTheme="minorHAnsi" w:hAnsiTheme="minorHAnsi" w:cstheme="minorHAnsi"/>
          <w:shd w:val="clear" w:color="auto" w:fill="FFFFFF"/>
        </w:rPr>
        <w:t xml:space="preserve"> under the </w:t>
      </w:r>
      <w:r w:rsidRPr="00720516">
        <w:rPr>
          <w:rStyle w:val="Emphasis"/>
          <w:rFonts w:asciiTheme="minorHAnsi" w:hAnsiTheme="minorHAnsi" w:cstheme="minorHAnsi"/>
          <w:shd w:val="clear" w:color="auto" w:fill="FFFFFF"/>
        </w:rPr>
        <w:t xml:space="preserve">Guardianship and Management of Property Act </w:t>
      </w:r>
      <w:r w:rsidRPr="00F836AF">
        <w:rPr>
          <w:rStyle w:val="Emphasis"/>
          <w:rFonts w:asciiTheme="minorHAnsi" w:hAnsiTheme="minorHAnsi" w:cstheme="minorHAnsi"/>
          <w:i w:val="0"/>
          <w:iCs w:val="0"/>
          <w:shd w:val="clear" w:color="auto" w:fill="FFFFFF"/>
        </w:rPr>
        <w:t>19</w:t>
      </w:r>
      <w:r w:rsidRPr="00D357A7">
        <w:rPr>
          <w:rStyle w:val="Emphasis"/>
          <w:rFonts w:asciiTheme="minorHAnsi" w:hAnsiTheme="minorHAnsi" w:cstheme="minorHAnsi"/>
          <w:i w:val="0"/>
          <w:iCs w:val="0"/>
          <w:shd w:val="clear" w:color="auto" w:fill="FFFFFF"/>
        </w:rPr>
        <w:t>9</w:t>
      </w:r>
      <w:r w:rsidRPr="00F836AF">
        <w:rPr>
          <w:rFonts w:asciiTheme="minorHAnsi" w:hAnsiTheme="minorHAnsi" w:cstheme="minorHAnsi"/>
          <w:iCs/>
          <w:shd w:val="clear" w:color="auto" w:fill="FFFFFF"/>
        </w:rPr>
        <w:t>1</w:t>
      </w:r>
      <w:r>
        <w:rPr>
          <w:rFonts w:asciiTheme="minorHAnsi" w:hAnsiTheme="minorHAnsi" w:cstheme="minorHAnsi"/>
          <w:i/>
          <w:shd w:val="clear" w:color="auto" w:fill="FFFFFF"/>
        </w:rPr>
        <w:t>.</w:t>
      </w:r>
    </w:p>
    <w:p w14:paraId="7E9F21B3" w14:textId="4385D050" w:rsidR="0057489C" w:rsidRPr="00C864CC" w:rsidRDefault="00BE6833" w:rsidP="00C864CC">
      <w:pPr>
        <w:pStyle w:val="Heading2"/>
      </w:pPr>
      <w:bookmarkStart w:id="69" w:name="_Toc167114936"/>
      <w:bookmarkEnd w:id="65"/>
      <w:r>
        <w:t>9</w:t>
      </w:r>
      <w:r w:rsidR="00AD03E8" w:rsidRPr="00C864CC">
        <w:t xml:space="preserve">.3 </w:t>
      </w:r>
      <w:r w:rsidR="0057489C" w:rsidRPr="00C864CC">
        <w:t>Health Attorney</w:t>
      </w:r>
      <w:bookmarkEnd w:id="69"/>
      <w:r w:rsidR="0057489C" w:rsidRPr="00C864CC">
        <w:t xml:space="preserve"> </w:t>
      </w:r>
    </w:p>
    <w:p w14:paraId="6FE74CAD" w14:textId="41D74282" w:rsidR="00753AEE" w:rsidRPr="00753AEE" w:rsidRDefault="00467EDC" w:rsidP="0057489C">
      <w:pPr>
        <w:pStyle w:val="Default"/>
        <w:rPr>
          <w:rFonts w:asciiTheme="minorHAnsi" w:hAnsiTheme="minorHAnsi" w:cstheme="minorHAnsi"/>
        </w:rPr>
      </w:pPr>
      <w:r w:rsidRPr="00753AEE">
        <w:rPr>
          <w:rFonts w:asciiTheme="minorHAnsi" w:hAnsiTheme="minorHAnsi" w:cstheme="minorHAnsi"/>
        </w:rPr>
        <w:t xml:space="preserve">A </w:t>
      </w:r>
      <w:r w:rsidR="00A14DE5">
        <w:rPr>
          <w:rFonts w:asciiTheme="minorHAnsi" w:hAnsiTheme="minorHAnsi" w:cstheme="minorHAnsi"/>
        </w:rPr>
        <w:t>H</w:t>
      </w:r>
      <w:r w:rsidRPr="00753AEE">
        <w:rPr>
          <w:rFonts w:asciiTheme="minorHAnsi" w:hAnsiTheme="minorHAnsi" w:cstheme="minorHAnsi"/>
        </w:rPr>
        <w:t xml:space="preserve">ealth </w:t>
      </w:r>
      <w:r w:rsidR="00A14DE5">
        <w:rPr>
          <w:rFonts w:asciiTheme="minorHAnsi" w:hAnsiTheme="minorHAnsi" w:cstheme="minorHAnsi"/>
        </w:rPr>
        <w:t>A</w:t>
      </w:r>
      <w:r w:rsidRPr="00753AEE">
        <w:rPr>
          <w:rFonts w:asciiTheme="minorHAnsi" w:hAnsiTheme="minorHAnsi" w:cstheme="minorHAnsi"/>
        </w:rPr>
        <w:t xml:space="preserve">ttorney </w:t>
      </w:r>
      <w:r>
        <w:rPr>
          <w:rFonts w:asciiTheme="minorHAnsi" w:hAnsiTheme="minorHAnsi" w:cstheme="minorHAnsi"/>
        </w:rPr>
        <w:t xml:space="preserve">is </w:t>
      </w:r>
      <w:r w:rsidRPr="00753AEE">
        <w:rPr>
          <w:rFonts w:asciiTheme="minorHAnsi" w:hAnsiTheme="minorHAnsi" w:cstheme="minorHAnsi"/>
        </w:rPr>
        <w:t>a person authorised to give substitute consent to medical and dental treatment for people</w:t>
      </w:r>
      <w:r w:rsidR="008455E0">
        <w:rPr>
          <w:rFonts w:asciiTheme="minorHAnsi" w:hAnsiTheme="minorHAnsi" w:cstheme="minorHAnsi"/>
        </w:rPr>
        <w:t xml:space="preserve"> </w:t>
      </w:r>
      <w:r w:rsidRPr="00753AEE">
        <w:rPr>
          <w:rFonts w:asciiTheme="minorHAnsi" w:hAnsiTheme="minorHAnsi" w:cstheme="minorHAnsi"/>
        </w:rPr>
        <w:t>with impaired decision-making ability (referred to as the protected person).</w:t>
      </w:r>
    </w:p>
    <w:p w14:paraId="0AA4D4D4" w14:textId="77777777" w:rsidR="00467EDC" w:rsidRDefault="00467EDC" w:rsidP="00467EDC">
      <w:pPr>
        <w:pStyle w:val="Default"/>
        <w:rPr>
          <w:rFonts w:asciiTheme="minorHAnsi" w:hAnsiTheme="minorHAnsi" w:cstheme="minorHAnsi"/>
        </w:rPr>
      </w:pPr>
    </w:p>
    <w:p w14:paraId="1CAE6AA9" w14:textId="41B7A584" w:rsidR="00467EDC" w:rsidRPr="00753AEE" w:rsidRDefault="00753AEE" w:rsidP="00467EDC">
      <w:pPr>
        <w:pStyle w:val="Default"/>
        <w:rPr>
          <w:rFonts w:asciiTheme="minorHAnsi" w:hAnsiTheme="minorHAnsi" w:cstheme="minorHAnsi"/>
        </w:rPr>
      </w:pPr>
      <w:r w:rsidRPr="00753AEE">
        <w:rPr>
          <w:rFonts w:asciiTheme="minorHAnsi" w:hAnsiTheme="minorHAnsi" w:cstheme="minorHAnsi"/>
        </w:rPr>
        <w:t xml:space="preserve">A </w:t>
      </w:r>
      <w:r w:rsidR="00A14DE5">
        <w:rPr>
          <w:rFonts w:asciiTheme="minorHAnsi" w:hAnsiTheme="minorHAnsi" w:cstheme="minorHAnsi"/>
        </w:rPr>
        <w:t>H</w:t>
      </w:r>
      <w:r w:rsidRPr="00753AEE">
        <w:rPr>
          <w:rFonts w:asciiTheme="minorHAnsi" w:hAnsiTheme="minorHAnsi" w:cstheme="minorHAnsi"/>
        </w:rPr>
        <w:t>ealth</w:t>
      </w:r>
      <w:r w:rsidR="00A14DE5">
        <w:rPr>
          <w:rFonts w:asciiTheme="minorHAnsi" w:hAnsiTheme="minorHAnsi" w:cstheme="minorHAnsi"/>
        </w:rPr>
        <w:t xml:space="preserve"> A</w:t>
      </w:r>
      <w:r w:rsidRPr="00753AEE">
        <w:rPr>
          <w:rFonts w:asciiTheme="minorHAnsi" w:hAnsiTheme="minorHAnsi" w:cstheme="minorHAnsi"/>
        </w:rPr>
        <w:t xml:space="preserve">ttorney may be appointed by the senior treating doctor or dentist at the time the substitute medical consent is required under the </w:t>
      </w:r>
      <w:r w:rsidRPr="00955713">
        <w:rPr>
          <w:rFonts w:asciiTheme="minorHAnsi" w:hAnsiTheme="minorHAnsi" w:cstheme="minorHAnsi"/>
          <w:i/>
          <w:iCs/>
        </w:rPr>
        <w:t xml:space="preserve">Guardianship and Management of Property Act </w:t>
      </w:r>
      <w:r w:rsidRPr="00F836AF">
        <w:rPr>
          <w:rFonts w:asciiTheme="minorHAnsi" w:hAnsiTheme="minorHAnsi" w:cstheme="minorHAnsi"/>
        </w:rPr>
        <w:t>1991</w:t>
      </w:r>
      <w:r w:rsidR="00467EDC" w:rsidRPr="00D357A7">
        <w:rPr>
          <w:rFonts w:asciiTheme="minorHAnsi" w:hAnsiTheme="minorHAnsi" w:cstheme="minorHAnsi"/>
        </w:rPr>
        <w:t xml:space="preserve"> </w:t>
      </w:r>
      <w:r w:rsidR="00467EDC">
        <w:rPr>
          <w:rFonts w:asciiTheme="minorHAnsi" w:hAnsiTheme="minorHAnsi" w:cstheme="minorHAnsi"/>
        </w:rPr>
        <w:t xml:space="preserve">if </w:t>
      </w:r>
      <w:r w:rsidR="002F0601">
        <w:rPr>
          <w:rFonts w:asciiTheme="minorHAnsi" w:hAnsiTheme="minorHAnsi" w:cstheme="minorHAnsi"/>
        </w:rPr>
        <w:t>the person has impaired capacity</w:t>
      </w:r>
      <w:r w:rsidR="00701E1F">
        <w:rPr>
          <w:rFonts w:asciiTheme="minorHAnsi" w:hAnsiTheme="minorHAnsi" w:cstheme="minorHAnsi"/>
        </w:rPr>
        <w:t>,</w:t>
      </w:r>
      <w:r w:rsidR="002F0601">
        <w:rPr>
          <w:rFonts w:asciiTheme="minorHAnsi" w:hAnsiTheme="minorHAnsi" w:cstheme="minorHAnsi"/>
        </w:rPr>
        <w:t xml:space="preserve"> an</w:t>
      </w:r>
      <w:r w:rsidR="00467EDC">
        <w:rPr>
          <w:rFonts w:asciiTheme="minorHAnsi" w:hAnsiTheme="minorHAnsi" w:cstheme="minorHAnsi"/>
        </w:rPr>
        <w:t xml:space="preserve"> EPA or Guardian has not been appointed</w:t>
      </w:r>
      <w:r w:rsidR="00701E1F">
        <w:rPr>
          <w:rFonts w:asciiTheme="minorHAnsi" w:hAnsiTheme="minorHAnsi" w:cstheme="minorHAnsi"/>
        </w:rPr>
        <w:t>,</w:t>
      </w:r>
      <w:r w:rsidR="002F0601">
        <w:rPr>
          <w:rFonts w:asciiTheme="minorHAnsi" w:hAnsiTheme="minorHAnsi" w:cstheme="minorHAnsi"/>
        </w:rPr>
        <w:t xml:space="preserve"> and the decision is not outlined in an </w:t>
      </w:r>
      <w:r w:rsidR="002F0601" w:rsidRPr="001315E1">
        <w:rPr>
          <w:rFonts w:asciiTheme="minorHAnsi" w:hAnsiTheme="minorHAnsi" w:cstheme="minorHAnsi"/>
        </w:rPr>
        <w:t xml:space="preserve">Advance Consent Direction under the </w:t>
      </w:r>
      <w:r w:rsidR="002F0601" w:rsidRPr="001315E1">
        <w:rPr>
          <w:rFonts w:asciiTheme="minorHAnsi" w:hAnsiTheme="minorHAnsi" w:cstheme="minorHAnsi"/>
          <w:i/>
          <w:iCs/>
        </w:rPr>
        <w:t xml:space="preserve">Mental Health Act </w:t>
      </w:r>
      <w:r w:rsidR="002F0601" w:rsidRPr="00F836AF">
        <w:rPr>
          <w:rFonts w:asciiTheme="minorHAnsi" w:hAnsiTheme="minorHAnsi" w:cstheme="minorHAnsi"/>
        </w:rPr>
        <w:t>2015</w:t>
      </w:r>
      <w:r w:rsidR="00701E1F">
        <w:rPr>
          <w:rFonts w:asciiTheme="minorHAnsi" w:hAnsiTheme="minorHAnsi" w:cstheme="minorHAnsi"/>
          <w:i/>
          <w:iCs/>
        </w:rPr>
        <w:t>.</w:t>
      </w:r>
    </w:p>
    <w:p w14:paraId="7D42B606" w14:textId="6A3E93E2" w:rsidR="00753AEE" w:rsidRDefault="00753AEE" w:rsidP="0057489C">
      <w:pPr>
        <w:pStyle w:val="Default"/>
        <w:rPr>
          <w:rFonts w:asciiTheme="minorHAnsi" w:hAnsiTheme="minorHAnsi" w:cstheme="minorHAnsi"/>
        </w:rPr>
      </w:pPr>
    </w:p>
    <w:p w14:paraId="048539F0" w14:textId="3618B38D" w:rsidR="00467EDC" w:rsidRDefault="00467EDC" w:rsidP="0057489C">
      <w:pPr>
        <w:pStyle w:val="Default"/>
        <w:rPr>
          <w:rFonts w:asciiTheme="minorHAnsi" w:hAnsiTheme="minorHAnsi" w:cstheme="minorHAnsi"/>
        </w:rPr>
      </w:pPr>
      <w:r w:rsidRPr="00467EDC">
        <w:rPr>
          <w:rFonts w:asciiTheme="minorHAnsi" w:hAnsiTheme="minorHAnsi" w:cstheme="minorHAnsi"/>
        </w:rPr>
        <w:t>Each of the following people</w:t>
      </w:r>
      <w:r>
        <w:rPr>
          <w:rFonts w:asciiTheme="minorHAnsi" w:hAnsiTheme="minorHAnsi" w:cstheme="minorHAnsi"/>
        </w:rPr>
        <w:t>, in priority order,</w:t>
      </w:r>
      <w:r w:rsidRPr="00467EDC">
        <w:rPr>
          <w:rFonts w:asciiTheme="minorHAnsi" w:hAnsiTheme="minorHAnsi" w:cstheme="minorHAnsi"/>
        </w:rPr>
        <w:t xml:space="preserve"> can be a health attorney for a protected person</w:t>
      </w:r>
      <w:r>
        <w:rPr>
          <w:rFonts w:asciiTheme="minorHAnsi" w:hAnsiTheme="minorHAnsi" w:cstheme="minorHAnsi"/>
        </w:rPr>
        <w:t>:</w:t>
      </w:r>
    </w:p>
    <w:p w14:paraId="1E266CC1" w14:textId="241D1275" w:rsidR="00467EDC" w:rsidRDefault="00467EDC" w:rsidP="000754C6">
      <w:pPr>
        <w:pStyle w:val="Default"/>
        <w:numPr>
          <w:ilvl w:val="0"/>
          <w:numId w:val="24"/>
        </w:numPr>
        <w:rPr>
          <w:rFonts w:asciiTheme="minorHAnsi" w:hAnsiTheme="minorHAnsi" w:cstheme="minorHAnsi"/>
        </w:rPr>
      </w:pPr>
      <w:r w:rsidRPr="00467EDC">
        <w:rPr>
          <w:rFonts w:asciiTheme="minorHAnsi" w:hAnsiTheme="minorHAnsi" w:cstheme="minorHAnsi"/>
        </w:rPr>
        <w:t>the protected person’s domestic partner</w:t>
      </w:r>
    </w:p>
    <w:p w14:paraId="307608EF" w14:textId="1C86270B" w:rsidR="00467EDC" w:rsidRDefault="00467EDC" w:rsidP="000754C6">
      <w:pPr>
        <w:pStyle w:val="Default"/>
        <w:numPr>
          <w:ilvl w:val="0"/>
          <w:numId w:val="24"/>
        </w:numPr>
        <w:rPr>
          <w:rFonts w:asciiTheme="minorHAnsi" w:hAnsiTheme="minorHAnsi" w:cstheme="minorHAnsi"/>
        </w:rPr>
      </w:pPr>
      <w:r w:rsidRPr="00467EDC">
        <w:rPr>
          <w:rFonts w:asciiTheme="minorHAnsi" w:hAnsiTheme="minorHAnsi" w:cstheme="minorHAnsi"/>
        </w:rPr>
        <w:t>a carer for the protected person</w:t>
      </w:r>
    </w:p>
    <w:p w14:paraId="5CBB7FE7" w14:textId="77777777" w:rsidR="00467EDC" w:rsidRDefault="00467EDC" w:rsidP="000754C6">
      <w:pPr>
        <w:pStyle w:val="Default"/>
        <w:numPr>
          <w:ilvl w:val="0"/>
          <w:numId w:val="24"/>
        </w:numPr>
        <w:rPr>
          <w:rFonts w:asciiTheme="minorHAnsi" w:hAnsiTheme="minorHAnsi" w:cstheme="minorHAnsi"/>
        </w:rPr>
      </w:pPr>
      <w:r w:rsidRPr="00467EDC">
        <w:rPr>
          <w:rFonts w:asciiTheme="minorHAnsi" w:hAnsiTheme="minorHAnsi" w:cstheme="minorHAnsi"/>
        </w:rPr>
        <w:t xml:space="preserve">a close relative or close friend of the protected person. </w:t>
      </w:r>
    </w:p>
    <w:p w14:paraId="6D4C3E37" w14:textId="77777777" w:rsidR="00467EDC" w:rsidRDefault="00467EDC" w:rsidP="00467EDC">
      <w:pPr>
        <w:pStyle w:val="Default"/>
        <w:rPr>
          <w:rFonts w:asciiTheme="minorHAnsi" w:hAnsiTheme="minorHAnsi" w:cstheme="minorHAnsi"/>
        </w:rPr>
      </w:pPr>
    </w:p>
    <w:p w14:paraId="37CA74E4" w14:textId="0EED53A2" w:rsidR="00467EDC" w:rsidRPr="00753AEE" w:rsidRDefault="00467EDC" w:rsidP="00467EDC">
      <w:pPr>
        <w:pStyle w:val="Default"/>
        <w:rPr>
          <w:rFonts w:asciiTheme="minorHAnsi" w:hAnsiTheme="minorHAnsi" w:cstheme="minorHAnsi"/>
        </w:rPr>
      </w:pPr>
      <w:r w:rsidRPr="00467EDC">
        <w:rPr>
          <w:rFonts w:asciiTheme="minorHAnsi" w:hAnsiTheme="minorHAnsi" w:cstheme="minorHAnsi"/>
        </w:rPr>
        <w:t>However</w:t>
      </w:r>
      <w:r w:rsidR="002F0601">
        <w:rPr>
          <w:rFonts w:asciiTheme="minorHAnsi" w:hAnsiTheme="minorHAnsi" w:cstheme="minorHAnsi"/>
        </w:rPr>
        <w:t>,</w:t>
      </w:r>
      <w:r w:rsidRPr="00467EDC">
        <w:rPr>
          <w:rFonts w:asciiTheme="minorHAnsi" w:hAnsiTheme="minorHAnsi" w:cstheme="minorHAnsi"/>
        </w:rPr>
        <w:t xml:space="preserve"> a person cannot be a </w:t>
      </w:r>
      <w:r w:rsidR="00A14DE5">
        <w:rPr>
          <w:rFonts w:asciiTheme="minorHAnsi" w:hAnsiTheme="minorHAnsi" w:cstheme="minorHAnsi"/>
        </w:rPr>
        <w:t>H</w:t>
      </w:r>
      <w:r w:rsidRPr="00467EDC">
        <w:rPr>
          <w:rFonts w:asciiTheme="minorHAnsi" w:hAnsiTheme="minorHAnsi" w:cstheme="minorHAnsi"/>
        </w:rPr>
        <w:t xml:space="preserve">ealth </w:t>
      </w:r>
      <w:r w:rsidR="00A14DE5">
        <w:rPr>
          <w:rFonts w:asciiTheme="minorHAnsi" w:hAnsiTheme="minorHAnsi" w:cstheme="minorHAnsi"/>
        </w:rPr>
        <w:t>A</w:t>
      </w:r>
      <w:r w:rsidRPr="00467EDC">
        <w:rPr>
          <w:rFonts w:asciiTheme="minorHAnsi" w:hAnsiTheme="minorHAnsi" w:cstheme="minorHAnsi"/>
        </w:rPr>
        <w:t>ttorney if they are</w:t>
      </w:r>
      <w:r>
        <w:rPr>
          <w:rFonts w:asciiTheme="minorHAnsi" w:hAnsiTheme="minorHAnsi" w:cstheme="minorHAnsi"/>
        </w:rPr>
        <w:t xml:space="preserve"> </w:t>
      </w:r>
      <w:r w:rsidRPr="00467EDC">
        <w:rPr>
          <w:rFonts w:asciiTheme="minorHAnsi" w:hAnsiTheme="minorHAnsi" w:cstheme="minorHAnsi"/>
        </w:rPr>
        <w:t>a child</w:t>
      </w:r>
      <w:r>
        <w:rPr>
          <w:rFonts w:asciiTheme="minorHAnsi" w:hAnsiTheme="minorHAnsi" w:cstheme="minorHAnsi"/>
        </w:rPr>
        <w:t xml:space="preserve"> or </w:t>
      </w:r>
      <w:r w:rsidRPr="00467EDC">
        <w:rPr>
          <w:rFonts w:asciiTheme="minorHAnsi" w:hAnsiTheme="minorHAnsi" w:cstheme="minorHAnsi"/>
        </w:rPr>
        <w:t>a person who has impaired decision-making ability.</w:t>
      </w:r>
    </w:p>
    <w:p w14:paraId="623EDE74" w14:textId="77777777" w:rsidR="00753AEE" w:rsidRDefault="00753AEE" w:rsidP="0057489C">
      <w:pPr>
        <w:pStyle w:val="Default"/>
      </w:pPr>
    </w:p>
    <w:p w14:paraId="0A716A08" w14:textId="77777777" w:rsidR="00467EDC" w:rsidRDefault="0057489C" w:rsidP="0057489C">
      <w:pPr>
        <w:pStyle w:val="Default"/>
        <w:rPr>
          <w:rFonts w:asciiTheme="minorHAnsi" w:hAnsiTheme="minorHAnsi" w:cstheme="minorHAnsi"/>
        </w:rPr>
      </w:pPr>
      <w:r w:rsidRPr="001315E1">
        <w:rPr>
          <w:rFonts w:asciiTheme="minorHAnsi" w:hAnsiTheme="minorHAnsi" w:cstheme="minorHAnsi"/>
        </w:rPr>
        <w:t xml:space="preserve">The use of a Health Attorney </w:t>
      </w:r>
      <w:bookmarkStart w:id="70" w:name="_Hlk144136021"/>
      <w:r w:rsidRPr="001315E1">
        <w:rPr>
          <w:rFonts w:asciiTheme="minorHAnsi" w:hAnsiTheme="minorHAnsi" w:cstheme="minorHAnsi"/>
        </w:rPr>
        <w:t xml:space="preserve">must be documented in the clinical record using the </w:t>
      </w:r>
      <w:r w:rsidRPr="001315E1">
        <w:rPr>
          <w:rFonts w:asciiTheme="minorHAnsi" w:hAnsiTheme="minorHAnsi" w:cstheme="minorHAnsi"/>
          <w:i/>
        </w:rPr>
        <w:t>Health Attorney for Consent to Medical Treatment</w:t>
      </w:r>
      <w:r w:rsidRPr="001315E1">
        <w:rPr>
          <w:rFonts w:asciiTheme="minorHAnsi" w:hAnsiTheme="minorHAnsi" w:cstheme="minorHAnsi"/>
        </w:rPr>
        <w:t xml:space="preserve"> form. </w:t>
      </w:r>
    </w:p>
    <w:p w14:paraId="032FEE10" w14:textId="77777777" w:rsidR="00467EDC" w:rsidRDefault="00467EDC" w:rsidP="0057489C">
      <w:pPr>
        <w:pStyle w:val="Default"/>
        <w:rPr>
          <w:rFonts w:asciiTheme="minorHAnsi" w:hAnsiTheme="minorHAnsi" w:cstheme="minorHAnsi"/>
        </w:rPr>
      </w:pPr>
    </w:p>
    <w:p w14:paraId="04CAFE90" w14:textId="52A65D63" w:rsidR="0057489C" w:rsidRPr="00D55AE6" w:rsidRDefault="0057489C" w:rsidP="0057489C">
      <w:pPr>
        <w:pStyle w:val="Default"/>
        <w:rPr>
          <w:rFonts w:asciiTheme="minorHAnsi" w:hAnsiTheme="minorHAnsi" w:cstheme="minorHAnsi"/>
        </w:rPr>
      </w:pPr>
      <w:r w:rsidRPr="00D55AE6">
        <w:rPr>
          <w:rFonts w:asciiTheme="minorHAnsi" w:hAnsiTheme="minorHAnsi" w:cstheme="minorHAnsi"/>
        </w:rPr>
        <w:t xml:space="preserve">Consent provided by the Health Attorney is valid </w:t>
      </w:r>
      <w:r w:rsidR="00F06089" w:rsidRPr="00D55AE6">
        <w:rPr>
          <w:rFonts w:asciiTheme="minorHAnsi" w:hAnsiTheme="minorHAnsi" w:cstheme="minorHAnsi"/>
        </w:rPr>
        <w:t>up to</w:t>
      </w:r>
      <w:r w:rsidRPr="00D55AE6">
        <w:rPr>
          <w:rFonts w:asciiTheme="minorHAnsi" w:hAnsiTheme="minorHAnsi" w:cstheme="minorHAnsi"/>
        </w:rPr>
        <w:t xml:space="preserve"> six months</w:t>
      </w:r>
      <w:r w:rsidR="00F06089" w:rsidRPr="00D55AE6">
        <w:rPr>
          <w:rFonts w:asciiTheme="minorHAnsi" w:hAnsiTheme="minorHAnsi" w:cstheme="minorHAnsi"/>
        </w:rPr>
        <w:t>. If long term treatment is required</w:t>
      </w:r>
      <w:r w:rsidR="00701E1F" w:rsidRPr="00D55AE6">
        <w:rPr>
          <w:rFonts w:asciiTheme="minorHAnsi" w:hAnsiTheme="minorHAnsi" w:cstheme="minorHAnsi"/>
        </w:rPr>
        <w:t>,</w:t>
      </w:r>
      <w:r w:rsidR="00F06089" w:rsidRPr="00D55AE6">
        <w:rPr>
          <w:rFonts w:asciiTheme="minorHAnsi" w:hAnsiTheme="minorHAnsi" w:cstheme="minorHAnsi"/>
        </w:rPr>
        <w:t xml:space="preserve"> the health professional needs to discuss this with the public advocate.</w:t>
      </w:r>
      <w:r w:rsidRPr="00D55AE6">
        <w:rPr>
          <w:rFonts w:asciiTheme="minorHAnsi" w:hAnsiTheme="minorHAnsi" w:cstheme="minorHAnsi"/>
        </w:rPr>
        <w:t xml:space="preserve"> </w:t>
      </w:r>
    </w:p>
    <w:p w14:paraId="4A7924F8" w14:textId="77777777" w:rsidR="002F0601" w:rsidRPr="00D55AE6" w:rsidRDefault="002F0601" w:rsidP="0057489C">
      <w:pPr>
        <w:pStyle w:val="Default"/>
        <w:rPr>
          <w:shd w:val="clear" w:color="auto" w:fill="FFFFFF"/>
        </w:rPr>
      </w:pPr>
    </w:p>
    <w:p w14:paraId="3EBA78FC" w14:textId="5177D738" w:rsidR="00F06089" w:rsidRPr="00D55AE6" w:rsidRDefault="002F0601" w:rsidP="00F06089">
      <w:pPr>
        <w:pStyle w:val="Default"/>
        <w:rPr>
          <w:rFonts w:asciiTheme="minorHAnsi" w:hAnsiTheme="minorHAnsi" w:cstheme="minorHAnsi"/>
        </w:rPr>
      </w:pPr>
      <w:r w:rsidRPr="00D55AE6">
        <w:rPr>
          <w:rFonts w:asciiTheme="minorHAnsi" w:hAnsiTheme="minorHAnsi" w:cstheme="minorHAnsi"/>
          <w:shd w:val="clear" w:color="auto" w:fill="FFFFFF"/>
        </w:rPr>
        <w:t xml:space="preserve">If the Health </w:t>
      </w:r>
      <w:r w:rsidR="00A14DE5">
        <w:rPr>
          <w:rFonts w:asciiTheme="minorHAnsi" w:hAnsiTheme="minorHAnsi" w:cstheme="minorHAnsi"/>
          <w:shd w:val="clear" w:color="auto" w:fill="FFFFFF"/>
        </w:rPr>
        <w:t>A</w:t>
      </w:r>
      <w:r w:rsidRPr="00D55AE6">
        <w:rPr>
          <w:rFonts w:asciiTheme="minorHAnsi" w:hAnsiTheme="minorHAnsi" w:cstheme="minorHAnsi"/>
          <w:shd w:val="clear" w:color="auto" w:fill="FFFFFF"/>
        </w:rPr>
        <w:t xml:space="preserve">ttorney has provided consent for medical treatment for a protected person that involves treatment, care or support under </w:t>
      </w:r>
      <w:r w:rsidRPr="00D55AE6">
        <w:rPr>
          <w:rFonts w:asciiTheme="minorHAnsi" w:hAnsiTheme="minorHAnsi" w:cstheme="minorHAnsi"/>
          <w:color w:val="auto"/>
          <w:shd w:val="clear" w:color="auto" w:fill="FFFFFF"/>
        </w:rPr>
        <w:t>the </w:t>
      </w:r>
      <w:hyperlink r:id="rId18" w:tooltip="Mental Health Act 2015" w:history="1">
        <w:r w:rsidRPr="00D55AE6">
          <w:rPr>
            <w:rStyle w:val="charcithyperlinkital"/>
            <w:rFonts w:asciiTheme="minorHAnsi" w:hAnsiTheme="minorHAnsi" w:cstheme="minorHAnsi"/>
            <w:i/>
            <w:iCs/>
            <w:color w:val="auto"/>
            <w:shd w:val="clear" w:color="auto" w:fill="FFFFFF"/>
          </w:rPr>
          <w:t xml:space="preserve">Mental Health Act </w:t>
        </w:r>
        <w:r w:rsidRPr="00F836AF">
          <w:rPr>
            <w:rStyle w:val="charcithyperlinkital"/>
            <w:rFonts w:asciiTheme="minorHAnsi" w:hAnsiTheme="minorHAnsi" w:cstheme="minorHAnsi"/>
            <w:color w:val="auto"/>
            <w:shd w:val="clear" w:color="auto" w:fill="FFFFFF"/>
          </w:rPr>
          <w:t>2015</w:t>
        </w:r>
      </w:hyperlink>
      <w:r w:rsidR="00701E1F" w:rsidRPr="00D55AE6">
        <w:rPr>
          <w:rStyle w:val="charcithyperlinkital"/>
          <w:rFonts w:asciiTheme="minorHAnsi" w:hAnsiTheme="minorHAnsi" w:cstheme="minorHAnsi"/>
          <w:color w:val="auto"/>
          <w:shd w:val="clear" w:color="auto" w:fill="FFFFFF"/>
        </w:rPr>
        <w:t>,</w:t>
      </w:r>
      <w:r w:rsidR="00F06089" w:rsidRPr="00D55AE6">
        <w:rPr>
          <w:rStyle w:val="charitals"/>
          <w:rFonts w:asciiTheme="minorHAnsi" w:hAnsiTheme="minorHAnsi" w:cstheme="minorHAnsi"/>
          <w:i/>
          <w:iCs/>
          <w:color w:val="auto"/>
          <w:shd w:val="clear" w:color="auto" w:fill="FFFFFF"/>
        </w:rPr>
        <w:t xml:space="preserve"> </w:t>
      </w:r>
      <w:r w:rsidR="00F06089" w:rsidRPr="00D55AE6">
        <w:rPr>
          <w:rStyle w:val="charitals"/>
          <w:rFonts w:asciiTheme="minorHAnsi" w:hAnsiTheme="minorHAnsi" w:cstheme="minorHAnsi"/>
          <w:color w:val="auto"/>
          <w:shd w:val="clear" w:color="auto" w:fill="FFFFFF"/>
        </w:rPr>
        <w:t xml:space="preserve">the </w:t>
      </w:r>
      <w:r w:rsidR="00F06089" w:rsidRPr="00D55AE6">
        <w:rPr>
          <w:rFonts w:asciiTheme="minorHAnsi" w:hAnsiTheme="minorHAnsi" w:cstheme="minorHAnsi"/>
        </w:rPr>
        <w:t>health professional may rely on the consent for 21 days. Within 7 days after the consent is given the health professional providing treatment must:</w:t>
      </w:r>
    </w:p>
    <w:p w14:paraId="12C033F7" w14:textId="6CE59567" w:rsidR="00F06089" w:rsidRPr="00D55AE6" w:rsidRDefault="00A14DE5" w:rsidP="000754C6">
      <w:pPr>
        <w:pStyle w:val="apara"/>
        <w:numPr>
          <w:ilvl w:val="0"/>
          <w:numId w:val="25"/>
        </w:numPr>
        <w:shd w:val="clear" w:color="auto" w:fill="FFFFFF"/>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T</w:t>
      </w:r>
      <w:r w:rsidR="00F06089" w:rsidRPr="00D55AE6">
        <w:rPr>
          <w:rFonts w:asciiTheme="minorHAnsi" w:hAnsiTheme="minorHAnsi" w:cstheme="minorHAnsi"/>
          <w:color w:val="000000"/>
        </w:rPr>
        <w:t>ell the public advocate in writing that treatment, care or support is being given to the protected person in accordance with the consent</w:t>
      </w:r>
      <w:r>
        <w:rPr>
          <w:rFonts w:asciiTheme="minorHAnsi" w:hAnsiTheme="minorHAnsi" w:cstheme="minorHAnsi"/>
          <w:color w:val="000000"/>
        </w:rPr>
        <w:t>.</w:t>
      </w:r>
    </w:p>
    <w:p w14:paraId="72964B17" w14:textId="54FFAF0F" w:rsidR="00F06089" w:rsidRPr="00D55AE6" w:rsidRDefault="00A14DE5" w:rsidP="000754C6">
      <w:pPr>
        <w:pStyle w:val="apara"/>
        <w:numPr>
          <w:ilvl w:val="0"/>
          <w:numId w:val="25"/>
        </w:numPr>
        <w:shd w:val="clear" w:color="auto" w:fill="FFFFFF"/>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G</w:t>
      </w:r>
      <w:r w:rsidR="00F06089" w:rsidRPr="00D55AE6">
        <w:rPr>
          <w:rFonts w:asciiTheme="minorHAnsi" w:hAnsiTheme="minorHAnsi" w:cstheme="minorHAnsi"/>
          <w:color w:val="000000"/>
        </w:rPr>
        <w:t>ive the public advocate a copy of the plan for the proposed treatment, care or support.</w:t>
      </w:r>
    </w:p>
    <w:p w14:paraId="7775E4CD" w14:textId="77777777" w:rsidR="00701E1F" w:rsidRPr="00D55AE6" w:rsidRDefault="00701E1F" w:rsidP="00701E1F">
      <w:pPr>
        <w:pStyle w:val="Default"/>
        <w:rPr>
          <w:rFonts w:asciiTheme="minorHAnsi" w:hAnsiTheme="minorHAnsi" w:cstheme="minorHAnsi"/>
          <w:shd w:val="clear" w:color="auto" w:fill="FFFFFF"/>
        </w:rPr>
      </w:pPr>
    </w:p>
    <w:p w14:paraId="6F078329" w14:textId="093746F8" w:rsidR="00F06089" w:rsidRPr="00D55AE6" w:rsidRDefault="00F06089" w:rsidP="00A942FD">
      <w:pPr>
        <w:pStyle w:val="Default"/>
        <w:rPr>
          <w:rFonts w:asciiTheme="minorHAnsi" w:hAnsiTheme="minorHAnsi" w:cstheme="minorHAnsi"/>
        </w:rPr>
      </w:pPr>
      <w:r w:rsidRPr="00D55AE6">
        <w:rPr>
          <w:rFonts w:asciiTheme="minorHAnsi" w:hAnsiTheme="minorHAnsi" w:cstheme="minorHAnsi"/>
          <w:shd w:val="clear" w:color="auto" w:fill="FFFFFF"/>
        </w:rPr>
        <w:t xml:space="preserve">If treatment is likely to be required for longer than 21 days </w:t>
      </w:r>
      <w:r w:rsidR="00701E1F" w:rsidRPr="00D55AE6">
        <w:rPr>
          <w:rFonts w:asciiTheme="minorHAnsi" w:hAnsiTheme="minorHAnsi" w:cstheme="minorHAnsi"/>
          <w:shd w:val="clear" w:color="auto" w:fill="FFFFFF"/>
        </w:rPr>
        <w:t xml:space="preserve">an application must be made </w:t>
      </w:r>
      <w:r w:rsidRPr="00D55AE6">
        <w:rPr>
          <w:rFonts w:asciiTheme="minorHAnsi" w:hAnsiTheme="minorHAnsi" w:cstheme="minorHAnsi"/>
          <w:shd w:val="clear" w:color="auto" w:fill="FFFFFF"/>
        </w:rPr>
        <w:t>to the ACAT for approval to continue providing treatment</w:t>
      </w:r>
      <w:r w:rsidR="00A14DE5">
        <w:rPr>
          <w:rFonts w:asciiTheme="minorHAnsi" w:hAnsiTheme="minorHAnsi" w:cstheme="minorHAnsi"/>
          <w:shd w:val="clear" w:color="auto" w:fill="FFFFFF"/>
        </w:rPr>
        <w:t>,</w:t>
      </w:r>
      <w:r w:rsidRPr="00D55AE6">
        <w:rPr>
          <w:rFonts w:asciiTheme="minorHAnsi" w:hAnsiTheme="minorHAnsi" w:cstheme="minorHAnsi"/>
          <w:shd w:val="clear" w:color="auto" w:fill="FFFFFF"/>
        </w:rPr>
        <w:t xml:space="preserve"> and </w:t>
      </w:r>
      <w:r w:rsidR="00A14DE5">
        <w:rPr>
          <w:rFonts w:asciiTheme="minorHAnsi" w:hAnsiTheme="minorHAnsi" w:cstheme="minorHAnsi"/>
          <w:shd w:val="clear" w:color="auto" w:fill="FFFFFF"/>
        </w:rPr>
        <w:t xml:space="preserve">for </w:t>
      </w:r>
      <w:r w:rsidRPr="00D55AE6">
        <w:rPr>
          <w:rFonts w:asciiTheme="minorHAnsi" w:hAnsiTheme="minorHAnsi" w:cstheme="minorHAnsi"/>
          <w:shd w:val="clear" w:color="auto" w:fill="FFFFFF"/>
        </w:rPr>
        <w:t xml:space="preserve">the appointment of a </w:t>
      </w:r>
      <w:r w:rsidR="00A14DE5">
        <w:rPr>
          <w:rFonts w:asciiTheme="minorHAnsi" w:hAnsiTheme="minorHAnsi" w:cstheme="minorHAnsi"/>
          <w:shd w:val="clear" w:color="auto" w:fill="FFFFFF"/>
        </w:rPr>
        <w:t>G</w:t>
      </w:r>
      <w:r w:rsidRPr="00D55AE6">
        <w:rPr>
          <w:rFonts w:asciiTheme="minorHAnsi" w:hAnsiTheme="minorHAnsi" w:cstheme="minorHAnsi"/>
          <w:shd w:val="clear" w:color="auto" w:fill="FFFFFF"/>
        </w:rPr>
        <w:t>uardian</w:t>
      </w:r>
      <w:r w:rsidR="00701E1F" w:rsidRPr="00D55AE6">
        <w:rPr>
          <w:rFonts w:asciiTheme="minorHAnsi" w:hAnsiTheme="minorHAnsi" w:cstheme="minorHAnsi"/>
          <w:shd w:val="clear" w:color="auto" w:fill="FFFFFF"/>
        </w:rPr>
        <w:t>.</w:t>
      </w:r>
    </w:p>
    <w:bookmarkEnd w:id="70"/>
    <w:p w14:paraId="25EADD52" w14:textId="6A224F28" w:rsidR="00D30D4B" w:rsidRDefault="00D30D4B" w:rsidP="007F1A47">
      <w:pPr>
        <w:rPr>
          <w:color w:val="000000"/>
          <w:shd w:val="clear" w:color="auto" w:fill="FFFFFF"/>
        </w:rPr>
      </w:pPr>
    </w:p>
    <w:p w14:paraId="7E771E68" w14:textId="1F7A3609" w:rsidR="004F0CE9" w:rsidRPr="004F0CE9" w:rsidRDefault="00BE6833" w:rsidP="004F0CE9">
      <w:pPr>
        <w:pStyle w:val="Heading2"/>
        <w:rPr>
          <w:lang w:eastAsia="en-AU"/>
        </w:rPr>
      </w:pPr>
      <w:bookmarkStart w:id="71" w:name="_Toc167114937"/>
      <w:r>
        <w:lastRenderedPageBreak/>
        <w:t>9</w:t>
      </w:r>
      <w:r w:rsidR="00AD03E8" w:rsidRPr="004F0CE9">
        <w:t xml:space="preserve">.4 </w:t>
      </w:r>
      <w:r w:rsidR="004F0CE9" w:rsidRPr="004F0CE9">
        <w:rPr>
          <w:lang w:eastAsia="en-AU"/>
        </w:rPr>
        <w:t>Chief Psychiatrist or Community Care Coordinator</w:t>
      </w:r>
      <w:bookmarkEnd w:id="71"/>
      <w:r w:rsidR="004F0CE9" w:rsidRPr="004F0CE9">
        <w:rPr>
          <w:lang w:eastAsia="en-AU"/>
        </w:rPr>
        <w:t xml:space="preserve"> </w:t>
      </w:r>
    </w:p>
    <w:p w14:paraId="7335DEE0" w14:textId="5C1B673F" w:rsidR="004F0CE9" w:rsidRPr="00161DF2" w:rsidRDefault="004F0CE9" w:rsidP="004F0CE9">
      <w:pPr>
        <w:rPr>
          <w:rFonts w:asciiTheme="minorHAnsi" w:hAnsiTheme="minorHAnsi" w:cstheme="minorHAnsi"/>
          <w:szCs w:val="24"/>
          <w:lang w:eastAsia="en-AU"/>
        </w:rPr>
      </w:pPr>
      <w:r>
        <w:rPr>
          <w:color w:val="000000"/>
          <w:szCs w:val="24"/>
        </w:rPr>
        <w:t xml:space="preserve">The </w:t>
      </w:r>
      <w:r w:rsidRPr="00161DF2">
        <w:rPr>
          <w:i/>
          <w:iCs/>
          <w:color w:val="000000"/>
          <w:szCs w:val="24"/>
        </w:rPr>
        <w:t>Mental Health Ac</w:t>
      </w:r>
      <w:r w:rsidRPr="004F0CE9">
        <w:rPr>
          <w:i/>
          <w:iCs/>
          <w:color w:val="000000"/>
          <w:szCs w:val="24"/>
        </w:rPr>
        <w:t xml:space="preserve">t </w:t>
      </w:r>
      <w:r w:rsidRPr="00F836AF">
        <w:rPr>
          <w:color w:val="000000"/>
          <w:szCs w:val="24"/>
        </w:rPr>
        <w:t>2015</w:t>
      </w:r>
      <w:r w:rsidRPr="00FA310F">
        <w:rPr>
          <w:color w:val="000000"/>
          <w:szCs w:val="24"/>
        </w:rPr>
        <w:t>,</w:t>
      </w:r>
      <w:r>
        <w:rPr>
          <w:color w:val="000000"/>
          <w:szCs w:val="24"/>
        </w:rPr>
        <w:t xml:space="preserve"> outlines when mental health orders may be required and the role </w:t>
      </w:r>
      <w:r w:rsidRPr="00161DF2">
        <w:rPr>
          <w:color w:val="000000"/>
          <w:szCs w:val="24"/>
        </w:rPr>
        <w:t xml:space="preserve">of </w:t>
      </w:r>
      <w:r>
        <w:rPr>
          <w:color w:val="000000"/>
          <w:szCs w:val="24"/>
        </w:rPr>
        <w:t xml:space="preserve">the </w:t>
      </w:r>
      <w:r w:rsidR="00A21ADD">
        <w:rPr>
          <w:color w:val="000000"/>
          <w:szCs w:val="24"/>
        </w:rPr>
        <w:t xml:space="preserve">relevant official, that is the </w:t>
      </w:r>
      <w:r w:rsidRPr="00161DF2">
        <w:rPr>
          <w:rFonts w:asciiTheme="minorHAnsi" w:hAnsiTheme="minorHAnsi" w:cstheme="minorHAnsi"/>
          <w:szCs w:val="24"/>
          <w:lang w:eastAsia="en-AU"/>
        </w:rPr>
        <w:t>Chief Psychiatrist or Community Care Coordinator</w:t>
      </w:r>
      <w:r w:rsidR="00A21ADD">
        <w:rPr>
          <w:rFonts w:asciiTheme="minorHAnsi" w:hAnsiTheme="minorHAnsi" w:cstheme="minorHAnsi"/>
          <w:szCs w:val="24"/>
          <w:lang w:eastAsia="en-AU"/>
        </w:rPr>
        <w:t xml:space="preserve"> when a mental health order has been made by ACAT.</w:t>
      </w:r>
      <w:r>
        <w:rPr>
          <w:rFonts w:asciiTheme="minorHAnsi" w:hAnsiTheme="minorHAnsi" w:cstheme="minorHAnsi"/>
          <w:szCs w:val="24"/>
          <w:lang w:eastAsia="en-AU"/>
        </w:rPr>
        <w:t xml:space="preserve"> </w:t>
      </w:r>
    </w:p>
    <w:p w14:paraId="7AA84EB3" w14:textId="77777777" w:rsidR="00A21ADD" w:rsidRDefault="00A21ADD" w:rsidP="00A21ADD">
      <w:pPr>
        <w:rPr>
          <w:rFonts w:asciiTheme="minorHAnsi" w:hAnsiTheme="minorHAnsi" w:cstheme="minorHAnsi"/>
          <w:strike/>
        </w:rPr>
      </w:pPr>
    </w:p>
    <w:p w14:paraId="7EC212F8" w14:textId="418D5FA9" w:rsidR="00963463" w:rsidRPr="00AD03E8" w:rsidRDefault="00BE6833" w:rsidP="00963463">
      <w:pPr>
        <w:pStyle w:val="Heading2"/>
      </w:pPr>
      <w:bookmarkStart w:id="72" w:name="_Toc167114938"/>
      <w:bookmarkStart w:id="73" w:name="_Hlk43110461"/>
      <w:r>
        <w:t>9</w:t>
      </w:r>
      <w:r w:rsidR="00963463">
        <w:t>.</w:t>
      </w:r>
      <w:r w:rsidR="004D3AEA">
        <w:t xml:space="preserve">5 </w:t>
      </w:r>
      <w:r w:rsidR="00963463" w:rsidRPr="00AD03E8">
        <w:t>Health Direction</w:t>
      </w:r>
      <w:bookmarkEnd w:id="72"/>
      <w:r w:rsidR="00963463" w:rsidRPr="00AD03E8">
        <w:t xml:space="preserve"> </w:t>
      </w:r>
    </w:p>
    <w:p w14:paraId="765EA29C" w14:textId="129632F2" w:rsidR="00963463" w:rsidRPr="001315E1" w:rsidRDefault="00963463" w:rsidP="00963463">
      <w:pPr>
        <w:pStyle w:val="Default"/>
        <w:rPr>
          <w:rFonts w:asciiTheme="minorHAnsi" w:hAnsiTheme="minorHAnsi" w:cstheme="minorHAnsi"/>
        </w:rPr>
      </w:pPr>
      <w:r w:rsidRPr="001315E1">
        <w:rPr>
          <w:rFonts w:asciiTheme="minorHAnsi" w:hAnsiTheme="minorHAnsi" w:cstheme="minorHAnsi"/>
        </w:rPr>
        <w:t xml:space="preserve">Under the </w:t>
      </w:r>
      <w:r w:rsidRPr="001315E1">
        <w:rPr>
          <w:rFonts w:asciiTheme="minorHAnsi" w:hAnsiTheme="minorHAnsi" w:cstheme="minorHAnsi"/>
          <w:i/>
          <w:iCs/>
        </w:rPr>
        <w:t xml:space="preserve">Medical Treatment (Health Directions) Act </w:t>
      </w:r>
      <w:r w:rsidRPr="00F836AF">
        <w:rPr>
          <w:rFonts w:asciiTheme="minorHAnsi" w:hAnsiTheme="minorHAnsi" w:cstheme="minorHAnsi"/>
        </w:rPr>
        <w:t>2006</w:t>
      </w:r>
      <w:r w:rsidRPr="00FA310F">
        <w:rPr>
          <w:rFonts w:asciiTheme="minorHAnsi" w:hAnsiTheme="minorHAnsi" w:cstheme="minorHAnsi"/>
        </w:rPr>
        <w:t>,</w:t>
      </w:r>
      <w:r w:rsidRPr="001315E1">
        <w:rPr>
          <w:rFonts w:asciiTheme="minorHAnsi" w:hAnsiTheme="minorHAnsi" w:cstheme="minorHAnsi"/>
        </w:rPr>
        <w:t xml:space="preserve"> a</w:t>
      </w:r>
      <w:r>
        <w:rPr>
          <w:rFonts w:asciiTheme="minorHAnsi" w:hAnsiTheme="minorHAnsi" w:cstheme="minorHAnsi"/>
        </w:rPr>
        <w:t>n adult</w:t>
      </w:r>
      <w:r w:rsidRPr="001315E1">
        <w:rPr>
          <w:rFonts w:asciiTheme="minorHAnsi" w:hAnsiTheme="minorHAnsi" w:cstheme="minorHAnsi"/>
        </w:rPr>
        <w:t xml:space="preserve"> person who has capacity can make or revoke a Health Direction. A Health Direction allows someone to </w:t>
      </w:r>
      <w:r w:rsidR="00BA39FA">
        <w:rPr>
          <w:rFonts w:asciiTheme="minorHAnsi" w:hAnsiTheme="minorHAnsi" w:cstheme="minorHAnsi"/>
        </w:rPr>
        <w:t>decline</w:t>
      </w:r>
      <w:r w:rsidRPr="001315E1">
        <w:rPr>
          <w:rFonts w:asciiTheme="minorHAnsi" w:hAnsiTheme="minorHAnsi" w:cstheme="minorHAnsi"/>
        </w:rPr>
        <w:t xml:space="preserve"> or require the withdrawal of some specific medical treatment or all medical treatment, and to be provided with adequate pain relief. </w:t>
      </w:r>
    </w:p>
    <w:p w14:paraId="279137E1" w14:textId="77777777" w:rsidR="00963463" w:rsidRPr="001315E1" w:rsidRDefault="00963463" w:rsidP="00963463">
      <w:pPr>
        <w:rPr>
          <w:rFonts w:asciiTheme="minorHAnsi" w:hAnsiTheme="minorHAnsi" w:cstheme="minorHAnsi"/>
          <w:szCs w:val="24"/>
          <w:lang w:eastAsia="en-AU"/>
        </w:rPr>
      </w:pPr>
    </w:p>
    <w:p w14:paraId="09197A4C" w14:textId="6233A138" w:rsidR="00963463" w:rsidRPr="001315E1" w:rsidRDefault="00963463" w:rsidP="00963463">
      <w:pPr>
        <w:rPr>
          <w:rFonts w:asciiTheme="minorHAnsi" w:hAnsiTheme="minorHAnsi" w:cstheme="minorHAnsi"/>
          <w:szCs w:val="24"/>
          <w:lang w:eastAsia="en-AU"/>
        </w:rPr>
      </w:pPr>
      <w:r w:rsidRPr="001315E1">
        <w:rPr>
          <w:rFonts w:asciiTheme="minorHAnsi" w:hAnsiTheme="minorHAnsi" w:cstheme="minorHAnsi"/>
          <w:szCs w:val="24"/>
          <w:lang w:eastAsia="en-AU"/>
        </w:rPr>
        <w:t>These directions can only be made by a person with capacity. They can be in writing or made verbally, and in both cases, require</w:t>
      </w:r>
      <w:r w:rsidR="00A14DE5">
        <w:rPr>
          <w:rFonts w:asciiTheme="minorHAnsi" w:hAnsiTheme="minorHAnsi" w:cstheme="minorHAnsi"/>
          <w:szCs w:val="24"/>
          <w:lang w:eastAsia="en-AU"/>
        </w:rPr>
        <w:t xml:space="preserve"> </w:t>
      </w:r>
      <w:r w:rsidRPr="001315E1">
        <w:rPr>
          <w:rFonts w:asciiTheme="minorHAnsi" w:hAnsiTheme="minorHAnsi" w:cstheme="minorHAnsi"/>
          <w:szCs w:val="24"/>
          <w:lang w:eastAsia="en-AU"/>
        </w:rPr>
        <w:t>two witnesses in the presence of each other and the person making the direction. In the case of a verbal direction, both witnesses be health professionals, one of whom must be a doctor. Health Directions can be revoked by a clear expression by the person who made the original direction</w:t>
      </w:r>
      <w:r w:rsidR="00A14DE5">
        <w:rPr>
          <w:rFonts w:asciiTheme="minorHAnsi" w:hAnsiTheme="minorHAnsi" w:cstheme="minorHAnsi"/>
          <w:szCs w:val="24"/>
          <w:lang w:eastAsia="en-AU"/>
        </w:rPr>
        <w:t>,</w:t>
      </w:r>
      <w:r w:rsidRPr="001315E1">
        <w:rPr>
          <w:rFonts w:asciiTheme="minorHAnsi" w:hAnsiTheme="minorHAnsi" w:cstheme="minorHAnsi"/>
          <w:szCs w:val="24"/>
          <w:lang w:eastAsia="en-AU"/>
        </w:rPr>
        <w:t xml:space="preserve"> to a health professional or someone else (either in writing or verbally). </w:t>
      </w:r>
    </w:p>
    <w:p w14:paraId="31757AFF" w14:textId="77777777" w:rsidR="00963463" w:rsidRPr="001315E1" w:rsidRDefault="00963463" w:rsidP="00963463">
      <w:pPr>
        <w:rPr>
          <w:rFonts w:asciiTheme="minorHAnsi" w:hAnsiTheme="minorHAnsi" w:cstheme="minorHAnsi"/>
          <w:szCs w:val="24"/>
          <w:lang w:eastAsia="en-AU"/>
        </w:rPr>
      </w:pPr>
    </w:p>
    <w:p w14:paraId="02FC43C2" w14:textId="449CEF5A" w:rsidR="00963463" w:rsidRPr="001315E1" w:rsidRDefault="00963463" w:rsidP="00963463">
      <w:pPr>
        <w:rPr>
          <w:rFonts w:asciiTheme="minorHAnsi" w:hAnsiTheme="minorHAnsi" w:cstheme="minorHAnsi"/>
          <w:szCs w:val="24"/>
          <w:lang w:eastAsia="en-AU"/>
        </w:rPr>
      </w:pPr>
      <w:r w:rsidRPr="001315E1">
        <w:rPr>
          <w:rFonts w:asciiTheme="minorHAnsi" w:hAnsiTheme="minorHAnsi" w:cstheme="minorHAnsi"/>
          <w:szCs w:val="24"/>
          <w:lang w:eastAsia="en-AU"/>
        </w:rPr>
        <w:t xml:space="preserve">If the person loses capacity after they have made the Health Direction, and there is a pre-existing, earlier EPA which therefore begins to operate, the Attorney must exercise their powers consistently with the Health Care Direction, unless it is unreasonable to do so. This also applies to other </w:t>
      </w:r>
      <w:r w:rsidR="00A14DE5">
        <w:rPr>
          <w:rFonts w:asciiTheme="minorHAnsi" w:hAnsiTheme="minorHAnsi" w:cstheme="minorHAnsi"/>
          <w:szCs w:val="24"/>
          <w:lang w:eastAsia="en-AU"/>
        </w:rPr>
        <w:t>s</w:t>
      </w:r>
      <w:r w:rsidRPr="001315E1">
        <w:rPr>
          <w:rFonts w:asciiTheme="minorHAnsi" w:hAnsiTheme="minorHAnsi" w:cstheme="minorHAnsi"/>
          <w:szCs w:val="24"/>
          <w:lang w:eastAsia="en-AU"/>
        </w:rPr>
        <w:t>u</w:t>
      </w:r>
      <w:r>
        <w:rPr>
          <w:rFonts w:asciiTheme="minorHAnsi" w:hAnsiTheme="minorHAnsi" w:cstheme="minorHAnsi"/>
          <w:szCs w:val="24"/>
          <w:lang w:eastAsia="en-AU"/>
        </w:rPr>
        <w:t>bstitute</w:t>
      </w:r>
      <w:r w:rsidRPr="001315E1">
        <w:rPr>
          <w:rFonts w:asciiTheme="minorHAnsi" w:hAnsiTheme="minorHAnsi" w:cstheme="minorHAnsi"/>
          <w:szCs w:val="24"/>
          <w:lang w:eastAsia="en-AU"/>
        </w:rPr>
        <w:t xml:space="preserve"> </w:t>
      </w:r>
      <w:r w:rsidR="00A14DE5">
        <w:rPr>
          <w:rFonts w:asciiTheme="minorHAnsi" w:hAnsiTheme="minorHAnsi" w:cstheme="minorHAnsi"/>
          <w:szCs w:val="24"/>
          <w:lang w:eastAsia="en-AU"/>
        </w:rPr>
        <w:t>d</w:t>
      </w:r>
      <w:r w:rsidRPr="001315E1">
        <w:rPr>
          <w:rFonts w:asciiTheme="minorHAnsi" w:hAnsiTheme="minorHAnsi" w:cstheme="minorHAnsi"/>
          <w:szCs w:val="24"/>
          <w:lang w:eastAsia="en-AU"/>
        </w:rPr>
        <w:t xml:space="preserve">ecision makers including Health Attorneys or Guardians. </w:t>
      </w:r>
    </w:p>
    <w:bookmarkEnd w:id="73"/>
    <w:p w14:paraId="4F9F1803" w14:textId="77777777" w:rsidR="004F0CE9" w:rsidRDefault="004F0CE9" w:rsidP="004F0CE9">
      <w:pPr>
        <w:rPr>
          <w:color w:val="000000"/>
          <w:sz w:val="23"/>
          <w:szCs w:val="23"/>
          <w:shd w:val="clear" w:color="auto" w:fill="FFFFFF"/>
        </w:rPr>
      </w:pPr>
    </w:p>
    <w:p w14:paraId="15D65A55" w14:textId="17E1D34D" w:rsidR="004D3AEA" w:rsidRPr="00AD03E8" w:rsidRDefault="00BE6833" w:rsidP="004D3AEA">
      <w:pPr>
        <w:pStyle w:val="Heading2"/>
      </w:pPr>
      <w:bookmarkStart w:id="74" w:name="_Toc167114939"/>
      <w:r>
        <w:t>9</w:t>
      </w:r>
      <w:r w:rsidR="004D3AEA">
        <w:t xml:space="preserve">.6 </w:t>
      </w:r>
      <w:r w:rsidR="004D3AEA" w:rsidRPr="00AD03E8">
        <w:t>Advance Care Plan Statement of Choices</w:t>
      </w:r>
      <w:bookmarkEnd w:id="74"/>
    </w:p>
    <w:p w14:paraId="5B542114" w14:textId="3F8CB2ED" w:rsidR="004D3AEA" w:rsidRPr="00AD03E8" w:rsidRDefault="004D3AEA" w:rsidP="004D3AEA">
      <w:pPr>
        <w:rPr>
          <w:rFonts w:asciiTheme="minorHAnsi" w:hAnsiTheme="minorHAnsi" w:cstheme="minorHAnsi"/>
          <w:szCs w:val="24"/>
        </w:rPr>
      </w:pPr>
      <w:r w:rsidRPr="00AD03E8">
        <w:rPr>
          <w:rFonts w:asciiTheme="minorHAnsi" w:hAnsiTheme="minorHAnsi" w:cstheme="minorHAnsi"/>
          <w:szCs w:val="24"/>
        </w:rPr>
        <w:t xml:space="preserve">The Statement of Choices is designed to guide the </w:t>
      </w:r>
      <w:r>
        <w:rPr>
          <w:rFonts w:asciiTheme="minorHAnsi" w:hAnsiTheme="minorHAnsi" w:cstheme="minorHAnsi"/>
          <w:szCs w:val="24"/>
        </w:rPr>
        <w:t>EPA/</w:t>
      </w:r>
      <w:r w:rsidR="00A14DE5">
        <w:rPr>
          <w:rFonts w:asciiTheme="minorHAnsi" w:hAnsiTheme="minorHAnsi" w:cstheme="minorHAnsi"/>
          <w:szCs w:val="24"/>
        </w:rPr>
        <w:t>G</w:t>
      </w:r>
      <w:r>
        <w:rPr>
          <w:rFonts w:asciiTheme="minorHAnsi" w:hAnsiTheme="minorHAnsi" w:cstheme="minorHAnsi"/>
          <w:szCs w:val="24"/>
        </w:rPr>
        <w:t>uardian</w:t>
      </w:r>
      <w:r w:rsidRPr="00AD03E8">
        <w:rPr>
          <w:rFonts w:asciiTheme="minorHAnsi" w:hAnsiTheme="minorHAnsi" w:cstheme="minorHAnsi"/>
          <w:szCs w:val="24"/>
        </w:rPr>
        <w:t xml:space="preserve"> and the treating team </w:t>
      </w:r>
      <w:proofErr w:type="gramStart"/>
      <w:r w:rsidRPr="00AD03E8">
        <w:rPr>
          <w:rFonts w:asciiTheme="minorHAnsi" w:hAnsiTheme="minorHAnsi" w:cstheme="minorHAnsi"/>
          <w:szCs w:val="24"/>
        </w:rPr>
        <w:t>in the event that</w:t>
      </w:r>
      <w:proofErr w:type="gramEnd"/>
      <w:r w:rsidRPr="00AD03E8">
        <w:rPr>
          <w:rFonts w:asciiTheme="minorHAnsi" w:hAnsiTheme="minorHAnsi" w:cstheme="minorHAnsi"/>
          <w:szCs w:val="24"/>
        </w:rPr>
        <w:t xml:space="preserve"> the person becomes temporarily or permanently incapable of participating in </w:t>
      </w:r>
      <w:r w:rsidR="000470FB">
        <w:rPr>
          <w:rFonts w:asciiTheme="minorHAnsi" w:hAnsiTheme="minorHAnsi" w:cstheme="minorHAnsi"/>
          <w:szCs w:val="24"/>
        </w:rPr>
        <w:t>healthcare</w:t>
      </w:r>
      <w:r w:rsidRPr="00AD03E8">
        <w:rPr>
          <w:rFonts w:asciiTheme="minorHAnsi" w:hAnsiTheme="minorHAnsi" w:cstheme="minorHAnsi"/>
          <w:szCs w:val="24"/>
        </w:rPr>
        <w:t xml:space="preserve"> treatment decisions. </w:t>
      </w:r>
      <w:r w:rsidRPr="00AD03E8">
        <w:rPr>
          <w:rFonts w:asciiTheme="minorHAnsi" w:hAnsiTheme="minorHAnsi" w:cstheme="minorHAnsi"/>
          <w:bCs/>
          <w:szCs w:val="24"/>
        </w:rPr>
        <w:t xml:space="preserve">It is not legally binding, but as an expression of wishes and preferences, it must be taken into consideration in </w:t>
      </w:r>
      <w:r w:rsidR="006B0F74">
        <w:rPr>
          <w:rFonts w:asciiTheme="minorHAnsi" w:hAnsiTheme="minorHAnsi" w:cstheme="minorHAnsi"/>
          <w:bCs/>
          <w:szCs w:val="24"/>
        </w:rPr>
        <w:t>c</w:t>
      </w:r>
      <w:r w:rsidRPr="00AD03E8">
        <w:rPr>
          <w:rFonts w:asciiTheme="minorHAnsi" w:hAnsiTheme="minorHAnsi" w:cstheme="minorHAnsi"/>
          <w:bCs/>
          <w:szCs w:val="24"/>
        </w:rPr>
        <w:t>onsent situations where treatment is authorised by a substitute decision maker</w:t>
      </w:r>
      <w:r>
        <w:rPr>
          <w:rFonts w:asciiTheme="minorHAnsi" w:hAnsiTheme="minorHAnsi" w:cstheme="minorHAnsi"/>
          <w:bCs/>
          <w:szCs w:val="24"/>
        </w:rPr>
        <w:t>;</w:t>
      </w:r>
      <w:r w:rsidRPr="00AD03E8">
        <w:rPr>
          <w:rFonts w:asciiTheme="minorHAnsi" w:hAnsiTheme="minorHAnsi" w:cstheme="minorHAnsi"/>
          <w:bCs/>
          <w:szCs w:val="24"/>
        </w:rPr>
        <w:t xml:space="preserve"> and in emergency situations where treatment is authorised </w:t>
      </w:r>
      <w:proofErr w:type="gramStart"/>
      <w:r w:rsidRPr="00AD03E8">
        <w:rPr>
          <w:rFonts w:asciiTheme="minorHAnsi" w:hAnsiTheme="minorHAnsi" w:cstheme="minorHAnsi"/>
          <w:bCs/>
          <w:szCs w:val="24"/>
        </w:rPr>
        <w:t>on the basis of</w:t>
      </w:r>
      <w:proofErr w:type="gramEnd"/>
      <w:r w:rsidRPr="00AD03E8">
        <w:rPr>
          <w:rFonts w:asciiTheme="minorHAnsi" w:hAnsiTheme="minorHAnsi" w:cstheme="minorHAnsi"/>
          <w:bCs/>
          <w:szCs w:val="24"/>
        </w:rPr>
        <w:t xml:space="preserve"> necessity and considerations of best interests.</w:t>
      </w:r>
    </w:p>
    <w:p w14:paraId="6AD5D7F3" w14:textId="77777777" w:rsidR="004F0CE9" w:rsidRDefault="004F0CE9" w:rsidP="004F0CE9">
      <w:pPr>
        <w:rPr>
          <w:color w:val="000000"/>
          <w:sz w:val="23"/>
          <w:szCs w:val="23"/>
          <w:shd w:val="clear" w:color="auto" w:fill="FFFFFF"/>
        </w:rPr>
      </w:pPr>
    </w:p>
    <w:p w14:paraId="776D8B1B" w14:textId="77777777" w:rsidR="004F0CE9" w:rsidRDefault="004F0CE9" w:rsidP="004F0CE9">
      <w:pPr>
        <w:rPr>
          <w:color w:val="000000"/>
          <w:sz w:val="23"/>
          <w:szCs w:val="23"/>
          <w:shd w:val="clear" w:color="auto" w:fill="FFFFFF"/>
        </w:rPr>
      </w:pPr>
    </w:p>
    <w:p w14:paraId="6A476E8F" w14:textId="3C467FCC" w:rsidR="00072D0C" w:rsidRPr="004374FD" w:rsidRDefault="00BE6833" w:rsidP="00C864CC">
      <w:pPr>
        <w:pStyle w:val="Heading2"/>
      </w:pPr>
      <w:bookmarkStart w:id="75" w:name="_Toc167114940"/>
      <w:r>
        <w:t>9</w:t>
      </w:r>
      <w:r w:rsidR="00963463">
        <w:t xml:space="preserve">.7 </w:t>
      </w:r>
      <w:r w:rsidR="007036F2">
        <w:rPr>
          <w:color w:val="000000"/>
          <w:szCs w:val="24"/>
        </w:rPr>
        <w:t>P</w:t>
      </w:r>
      <w:r w:rsidR="007036F2" w:rsidRPr="007F7618">
        <w:rPr>
          <w:color w:val="000000"/>
          <w:szCs w:val="24"/>
        </w:rPr>
        <w:t xml:space="preserve">references or </w:t>
      </w:r>
      <w:r w:rsidR="007036F2">
        <w:rPr>
          <w:color w:val="000000"/>
          <w:szCs w:val="24"/>
        </w:rPr>
        <w:t>C</w:t>
      </w:r>
      <w:r w:rsidR="007036F2" w:rsidRPr="007F7618">
        <w:rPr>
          <w:color w:val="000000"/>
          <w:szCs w:val="24"/>
        </w:rPr>
        <w:t xml:space="preserve">onsent for </w:t>
      </w:r>
      <w:r w:rsidR="007036F2">
        <w:rPr>
          <w:color w:val="000000"/>
          <w:szCs w:val="24"/>
        </w:rPr>
        <w:t>T</w:t>
      </w:r>
      <w:r w:rsidR="007036F2" w:rsidRPr="007F7618">
        <w:rPr>
          <w:color w:val="000000"/>
          <w:szCs w:val="24"/>
        </w:rPr>
        <w:t>reatment</w:t>
      </w:r>
      <w:bookmarkEnd w:id="75"/>
      <w:r w:rsidR="007036F2" w:rsidRPr="004374FD">
        <w:t xml:space="preserve"> </w:t>
      </w:r>
    </w:p>
    <w:p w14:paraId="4198E549" w14:textId="385084AA" w:rsidR="00161DF2" w:rsidRPr="007F7618" w:rsidRDefault="0017715A" w:rsidP="00161DF2">
      <w:pPr>
        <w:rPr>
          <w:color w:val="000000"/>
          <w:szCs w:val="24"/>
        </w:rPr>
      </w:pPr>
      <w:r w:rsidRPr="007F7618">
        <w:rPr>
          <w:color w:val="000000"/>
          <w:szCs w:val="24"/>
        </w:rPr>
        <w:t xml:space="preserve">The </w:t>
      </w:r>
      <w:r w:rsidRPr="007F7618">
        <w:rPr>
          <w:i/>
          <w:iCs/>
          <w:color w:val="000000"/>
          <w:szCs w:val="24"/>
        </w:rPr>
        <w:t xml:space="preserve">Mental Health Act </w:t>
      </w:r>
      <w:r w:rsidRPr="00F836AF">
        <w:rPr>
          <w:color w:val="000000"/>
          <w:szCs w:val="24"/>
        </w:rPr>
        <w:t>2015</w:t>
      </w:r>
      <w:r w:rsidRPr="007F7618">
        <w:rPr>
          <w:color w:val="000000"/>
          <w:szCs w:val="24"/>
        </w:rPr>
        <w:t xml:space="preserve"> identifies </w:t>
      </w:r>
      <w:proofErr w:type="gramStart"/>
      <w:r w:rsidRPr="007F7618">
        <w:rPr>
          <w:color w:val="000000"/>
          <w:szCs w:val="24"/>
        </w:rPr>
        <w:t>a number of</w:t>
      </w:r>
      <w:proofErr w:type="gramEnd"/>
      <w:r w:rsidRPr="007F7618">
        <w:rPr>
          <w:color w:val="000000"/>
          <w:szCs w:val="24"/>
        </w:rPr>
        <w:t xml:space="preserve"> ways that a person </w:t>
      </w:r>
      <w:r>
        <w:rPr>
          <w:color w:val="000000"/>
          <w:shd w:val="clear" w:color="auto" w:fill="FFFFFF"/>
        </w:rPr>
        <w:t xml:space="preserve">with a mental disorder or mental illness </w:t>
      </w:r>
      <w:r w:rsidRPr="007F7618">
        <w:rPr>
          <w:color w:val="000000"/>
          <w:szCs w:val="24"/>
        </w:rPr>
        <w:t xml:space="preserve">can express their preferences or consent for treatment, care or support </w:t>
      </w:r>
      <w:r>
        <w:rPr>
          <w:color w:val="000000"/>
          <w:szCs w:val="24"/>
        </w:rPr>
        <w:t xml:space="preserve">at a time </w:t>
      </w:r>
      <w:r w:rsidRPr="007F7618">
        <w:rPr>
          <w:color w:val="000000"/>
          <w:szCs w:val="24"/>
        </w:rPr>
        <w:t>when they have decision-making capacity</w:t>
      </w:r>
      <w:r>
        <w:rPr>
          <w:color w:val="000000"/>
          <w:szCs w:val="24"/>
        </w:rPr>
        <w:t>,</w:t>
      </w:r>
      <w:r w:rsidRPr="007F7618">
        <w:rPr>
          <w:color w:val="000000"/>
          <w:szCs w:val="24"/>
        </w:rPr>
        <w:t xml:space="preserve"> in anticipation of future temporary or permanent impaired decision-making capacity.</w:t>
      </w:r>
      <w:r w:rsidR="00161DF2" w:rsidRPr="00161DF2">
        <w:rPr>
          <w:color w:val="000000"/>
          <w:szCs w:val="24"/>
        </w:rPr>
        <w:t xml:space="preserve"> </w:t>
      </w:r>
      <w:r w:rsidR="00161DF2" w:rsidRPr="007F7618">
        <w:rPr>
          <w:color w:val="000000"/>
          <w:szCs w:val="24"/>
        </w:rPr>
        <w:t>These include entering into an Advance Agreement, an Advance Consent Direction, and/or appointing a Nominated Person.</w:t>
      </w:r>
    </w:p>
    <w:p w14:paraId="2AFF409A" w14:textId="21A0FE82" w:rsidR="00161DF2" w:rsidRDefault="00161DF2" w:rsidP="00161DF2">
      <w:pPr>
        <w:rPr>
          <w:color w:val="000000"/>
          <w:szCs w:val="24"/>
        </w:rPr>
      </w:pPr>
    </w:p>
    <w:p w14:paraId="358F310B" w14:textId="77777777" w:rsidR="00037334" w:rsidRPr="007F7618" w:rsidRDefault="00037334" w:rsidP="007F1A47">
      <w:pPr>
        <w:rPr>
          <w:i/>
          <w:iCs/>
          <w:color w:val="000000"/>
          <w:szCs w:val="24"/>
        </w:rPr>
      </w:pPr>
      <w:r w:rsidRPr="007F7618">
        <w:rPr>
          <w:i/>
          <w:iCs/>
          <w:color w:val="000000"/>
          <w:szCs w:val="24"/>
        </w:rPr>
        <w:t xml:space="preserve">Advance Agreement </w:t>
      </w:r>
    </w:p>
    <w:p w14:paraId="69CE8072" w14:textId="0843CB37" w:rsidR="00037334" w:rsidRPr="007F7618" w:rsidRDefault="00701E1F" w:rsidP="007F1A47">
      <w:pPr>
        <w:rPr>
          <w:color w:val="000000"/>
          <w:szCs w:val="24"/>
        </w:rPr>
      </w:pPr>
      <w:r>
        <w:rPr>
          <w:color w:val="000000"/>
          <w:szCs w:val="24"/>
        </w:rPr>
        <w:t>This is</w:t>
      </w:r>
      <w:r w:rsidR="00037334" w:rsidRPr="007F7618">
        <w:rPr>
          <w:color w:val="000000"/>
          <w:szCs w:val="24"/>
        </w:rPr>
        <w:t xml:space="preserve"> a written </w:t>
      </w:r>
      <w:r w:rsidR="00870107">
        <w:rPr>
          <w:color w:val="000000"/>
          <w:szCs w:val="24"/>
        </w:rPr>
        <w:t xml:space="preserve">agreement made between a person </w:t>
      </w:r>
      <w:r w:rsidR="00A14DE5">
        <w:rPr>
          <w:color w:val="000000"/>
          <w:szCs w:val="24"/>
        </w:rPr>
        <w:t xml:space="preserve">with </w:t>
      </w:r>
      <w:r w:rsidR="004F0CE9" w:rsidRPr="007F7618">
        <w:rPr>
          <w:color w:val="000000"/>
          <w:szCs w:val="24"/>
        </w:rPr>
        <w:t>decision</w:t>
      </w:r>
      <w:r w:rsidR="00A14DE5">
        <w:rPr>
          <w:color w:val="000000"/>
          <w:szCs w:val="24"/>
        </w:rPr>
        <w:t xml:space="preserve"> </w:t>
      </w:r>
      <w:r w:rsidR="004F0CE9" w:rsidRPr="007F7618">
        <w:rPr>
          <w:color w:val="000000"/>
          <w:szCs w:val="24"/>
        </w:rPr>
        <w:t>making capacity</w:t>
      </w:r>
      <w:r w:rsidR="00A14DE5">
        <w:rPr>
          <w:color w:val="000000"/>
          <w:szCs w:val="24"/>
        </w:rPr>
        <w:t xml:space="preserve"> who has a </w:t>
      </w:r>
      <w:r w:rsidR="00870107">
        <w:rPr>
          <w:color w:val="000000"/>
          <w:szCs w:val="24"/>
        </w:rPr>
        <w:t>mental disorder or illness</w:t>
      </w:r>
      <w:r w:rsidR="00A14DE5">
        <w:rPr>
          <w:color w:val="000000"/>
          <w:szCs w:val="24"/>
        </w:rPr>
        <w:t>,</w:t>
      </w:r>
      <w:r w:rsidR="00870107">
        <w:rPr>
          <w:color w:val="000000"/>
          <w:szCs w:val="24"/>
        </w:rPr>
        <w:t xml:space="preserve"> and their treating team </w:t>
      </w:r>
      <w:r w:rsidR="00037334" w:rsidRPr="007F7618">
        <w:rPr>
          <w:color w:val="000000"/>
          <w:szCs w:val="24"/>
        </w:rPr>
        <w:t xml:space="preserve">stating a person’s </w:t>
      </w:r>
      <w:r w:rsidR="00037334" w:rsidRPr="00870107">
        <w:rPr>
          <w:i/>
          <w:iCs/>
          <w:color w:val="000000"/>
          <w:szCs w:val="24"/>
        </w:rPr>
        <w:t>preferences</w:t>
      </w:r>
      <w:r w:rsidR="00037334" w:rsidRPr="007F7618">
        <w:rPr>
          <w:color w:val="000000"/>
          <w:szCs w:val="24"/>
        </w:rPr>
        <w:t xml:space="preserve"> for future mental health treatment, care or support, and any relevant information about practical support the person may need.</w:t>
      </w:r>
    </w:p>
    <w:p w14:paraId="72F26A28" w14:textId="77777777" w:rsidR="00037334" w:rsidRPr="007F7618" w:rsidRDefault="00037334" w:rsidP="007F1A47">
      <w:pPr>
        <w:rPr>
          <w:color w:val="000000"/>
          <w:szCs w:val="24"/>
        </w:rPr>
      </w:pPr>
    </w:p>
    <w:p w14:paraId="7FCA10E1" w14:textId="77777777" w:rsidR="00037334" w:rsidRPr="007F7618" w:rsidRDefault="00037334" w:rsidP="007F1A47">
      <w:pPr>
        <w:rPr>
          <w:i/>
          <w:iCs/>
          <w:color w:val="000000"/>
          <w:szCs w:val="24"/>
        </w:rPr>
      </w:pPr>
      <w:r w:rsidRPr="007F7618">
        <w:rPr>
          <w:i/>
          <w:iCs/>
          <w:color w:val="000000"/>
          <w:szCs w:val="24"/>
        </w:rPr>
        <w:t>Advance Consent Direction</w:t>
      </w:r>
    </w:p>
    <w:p w14:paraId="5EF20D0D" w14:textId="39780948" w:rsidR="00037334" w:rsidRDefault="00701E1F" w:rsidP="007F1A47">
      <w:pPr>
        <w:rPr>
          <w:color w:val="000000"/>
          <w:szCs w:val="24"/>
        </w:rPr>
      </w:pPr>
      <w:r>
        <w:rPr>
          <w:color w:val="000000"/>
          <w:szCs w:val="24"/>
        </w:rPr>
        <w:t>This i</w:t>
      </w:r>
      <w:r w:rsidR="00037334" w:rsidRPr="007F7618">
        <w:rPr>
          <w:color w:val="000000"/>
          <w:szCs w:val="24"/>
        </w:rPr>
        <w:t xml:space="preserve">s a </w:t>
      </w:r>
      <w:r w:rsidR="00870107">
        <w:rPr>
          <w:color w:val="000000"/>
          <w:szCs w:val="24"/>
        </w:rPr>
        <w:t xml:space="preserve">written direction </w:t>
      </w:r>
      <w:r w:rsidR="00037334" w:rsidRPr="007F7618">
        <w:rPr>
          <w:color w:val="000000"/>
          <w:szCs w:val="24"/>
        </w:rPr>
        <w:t xml:space="preserve">made by a person </w:t>
      </w:r>
      <w:r w:rsidR="004F0CE9">
        <w:rPr>
          <w:color w:val="000000"/>
          <w:szCs w:val="24"/>
        </w:rPr>
        <w:t>(</w:t>
      </w:r>
      <w:r w:rsidR="004F0CE9" w:rsidRPr="007F7618">
        <w:rPr>
          <w:color w:val="000000"/>
          <w:szCs w:val="24"/>
        </w:rPr>
        <w:t>decision-making capacity</w:t>
      </w:r>
      <w:r w:rsidR="004F0CE9">
        <w:rPr>
          <w:color w:val="000000"/>
          <w:szCs w:val="24"/>
        </w:rPr>
        <w:t xml:space="preserve">) </w:t>
      </w:r>
      <w:r w:rsidR="00870107">
        <w:rPr>
          <w:color w:val="000000"/>
          <w:szCs w:val="24"/>
        </w:rPr>
        <w:t xml:space="preserve">with a mental disorder or illness </w:t>
      </w:r>
      <w:r w:rsidR="00037334" w:rsidRPr="007F7618">
        <w:rPr>
          <w:color w:val="000000"/>
          <w:szCs w:val="24"/>
        </w:rPr>
        <w:t xml:space="preserve">to record their </w:t>
      </w:r>
      <w:r w:rsidR="00037334" w:rsidRPr="00870107">
        <w:rPr>
          <w:i/>
          <w:iCs/>
          <w:color w:val="000000"/>
          <w:szCs w:val="24"/>
        </w:rPr>
        <w:t>consent or non-consent</w:t>
      </w:r>
      <w:r w:rsidR="00037334" w:rsidRPr="007F7618">
        <w:rPr>
          <w:color w:val="000000"/>
          <w:szCs w:val="24"/>
        </w:rPr>
        <w:t xml:space="preserve"> to receiving treatment, care or support, or specific medications and procedures if they do not have decision-making capacity in the future.</w:t>
      </w:r>
      <w:r w:rsidR="00BD7797">
        <w:rPr>
          <w:color w:val="000000"/>
          <w:szCs w:val="24"/>
        </w:rPr>
        <w:t xml:space="preserve"> The requirements for a valid direction are dependent on the treatment </w:t>
      </w:r>
      <w:r w:rsidR="00A14DE5">
        <w:rPr>
          <w:color w:val="000000"/>
          <w:szCs w:val="24"/>
        </w:rPr>
        <w:t>concerned</w:t>
      </w:r>
      <w:r w:rsidR="00BD7797">
        <w:rPr>
          <w:color w:val="000000"/>
          <w:szCs w:val="24"/>
        </w:rPr>
        <w:t>.</w:t>
      </w:r>
    </w:p>
    <w:p w14:paraId="161643FA" w14:textId="77777777" w:rsidR="00037334" w:rsidRPr="007F7618" w:rsidRDefault="00037334" w:rsidP="007F1A47">
      <w:pPr>
        <w:rPr>
          <w:color w:val="000000"/>
          <w:szCs w:val="24"/>
        </w:rPr>
      </w:pPr>
    </w:p>
    <w:p w14:paraId="2A076990" w14:textId="0AA5FC60" w:rsidR="00037334" w:rsidRPr="007F7618" w:rsidRDefault="00037334" w:rsidP="007F1A47">
      <w:pPr>
        <w:rPr>
          <w:i/>
          <w:iCs/>
          <w:color w:val="000000"/>
          <w:szCs w:val="24"/>
        </w:rPr>
      </w:pPr>
      <w:r w:rsidRPr="007F7618">
        <w:rPr>
          <w:i/>
          <w:iCs/>
          <w:color w:val="000000"/>
          <w:szCs w:val="24"/>
        </w:rPr>
        <w:t>Nominated Person.</w:t>
      </w:r>
    </w:p>
    <w:p w14:paraId="5F3F935E" w14:textId="33AAA420" w:rsidR="00037334" w:rsidRPr="007F7618" w:rsidRDefault="007F7618" w:rsidP="007F1A47">
      <w:pPr>
        <w:rPr>
          <w:color w:val="000000"/>
          <w:szCs w:val="24"/>
        </w:rPr>
      </w:pPr>
      <w:r w:rsidRPr="007F7618">
        <w:rPr>
          <w:color w:val="000000"/>
          <w:szCs w:val="24"/>
        </w:rPr>
        <w:t xml:space="preserve">A </w:t>
      </w:r>
      <w:r>
        <w:rPr>
          <w:color w:val="000000"/>
          <w:szCs w:val="24"/>
        </w:rPr>
        <w:t>n</w:t>
      </w:r>
      <w:r w:rsidRPr="007F7618">
        <w:rPr>
          <w:color w:val="000000"/>
          <w:szCs w:val="24"/>
        </w:rPr>
        <w:t xml:space="preserve">ominated </w:t>
      </w:r>
      <w:r>
        <w:rPr>
          <w:color w:val="000000"/>
          <w:szCs w:val="24"/>
        </w:rPr>
        <w:t>p</w:t>
      </w:r>
      <w:r w:rsidRPr="007F7618">
        <w:rPr>
          <w:color w:val="000000"/>
          <w:szCs w:val="24"/>
        </w:rPr>
        <w:t>erson is a person appointed by a person with a mental illness or mental disorder</w:t>
      </w:r>
      <w:r w:rsidR="00A14DE5">
        <w:rPr>
          <w:color w:val="000000"/>
          <w:szCs w:val="24"/>
        </w:rPr>
        <w:t>. The nominated person is</w:t>
      </w:r>
      <w:r w:rsidRPr="007F7618">
        <w:rPr>
          <w:color w:val="000000"/>
          <w:szCs w:val="24"/>
        </w:rPr>
        <w:t xml:space="preserve"> to be informed and consulted about the person’s treatment, care and support and to ensure that the person’s interests and rights are respected. A Nominated Person does not have the power to make decisions on behalf of the person but provides support to the person and collaborative input into the decision-making process.</w:t>
      </w:r>
    </w:p>
    <w:p w14:paraId="313E046F" w14:textId="77777777" w:rsidR="006C7B61" w:rsidRDefault="006C7B61" w:rsidP="007F1A47">
      <w:pPr>
        <w:rPr>
          <w:color w:val="000000"/>
          <w:szCs w:val="24"/>
        </w:rPr>
      </w:pPr>
    </w:p>
    <w:p w14:paraId="3C12F25D" w14:textId="5B50BB0F" w:rsidR="001455E8" w:rsidRDefault="001455E8" w:rsidP="001455E8">
      <w:pPr>
        <w:rPr>
          <w:rStyle w:val="Hyperlink"/>
          <w:color w:val="auto"/>
          <w:u w:val="none"/>
        </w:rPr>
      </w:pPr>
      <w:r w:rsidRPr="000E0BE8">
        <w:t>Please see the extensive suite of policy documents</w:t>
      </w:r>
      <w:r>
        <w:t xml:space="preserve"> outlined </w:t>
      </w:r>
      <w:r>
        <w:rPr>
          <w:rFonts w:cs="Arial"/>
          <w:bCs/>
          <w:szCs w:val="24"/>
        </w:rPr>
        <w:t>in section 10.</w:t>
      </w:r>
      <w:r w:rsidR="000F503C">
        <w:rPr>
          <w:rFonts w:cs="Arial"/>
          <w:bCs/>
          <w:szCs w:val="24"/>
        </w:rPr>
        <w:t xml:space="preserve">3 </w:t>
      </w:r>
      <w:r w:rsidRPr="006C7B61">
        <w:rPr>
          <w:rStyle w:val="Hyperlink"/>
          <w:color w:val="auto"/>
          <w:u w:val="none"/>
        </w:rPr>
        <w:t xml:space="preserve">for </w:t>
      </w:r>
      <w:r>
        <w:rPr>
          <w:rStyle w:val="Hyperlink"/>
          <w:color w:val="auto"/>
          <w:u w:val="none"/>
        </w:rPr>
        <w:t>further</w:t>
      </w:r>
      <w:r w:rsidRPr="006C7B61">
        <w:rPr>
          <w:rStyle w:val="Hyperlink"/>
          <w:color w:val="auto"/>
          <w:u w:val="none"/>
        </w:rPr>
        <w:t xml:space="preserve"> information.</w:t>
      </w:r>
    </w:p>
    <w:p w14:paraId="2627D73E" w14:textId="456CDBA5" w:rsidR="004374FD" w:rsidRPr="00D721FE" w:rsidRDefault="007F1A47" w:rsidP="00D721FE">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94A1F" w:rsidRPr="00CD1C0E" w14:paraId="5844B12B" w14:textId="77777777" w:rsidTr="008B1366">
        <w:trPr>
          <w:cantSplit/>
          <w:trHeight w:val="285"/>
        </w:trPr>
        <w:tc>
          <w:tcPr>
            <w:tcW w:w="9158" w:type="dxa"/>
            <w:shd w:val="clear" w:color="auto" w:fill="D9D9D9" w:themeFill="background1" w:themeFillShade="D9"/>
          </w:tcPr>
          <w:p w14:paraId="3CC47837" w14:textId="6333F45E" w:rsidR="00C94A1F" w:rsidRPr="003D2D06" w:rsidRDefault="00C94A1F" w:rsidP="008B1366">
            <w:pPr>
              <w:pStyle w:val="Heading1"/>
            </w:pPr>
            <w:bookmarkStart w:id="76" w:name="_Toc147411216"/>
            <w:bookmarkStart w:id="77" w:name="_Toc167114941"/>
            <w:r w:rsidRPr="003D2D06">
              <w:t xml:space="preserve">Section </w:t>
            </w:r>
            <w:r w:rsidR="00BE6833">
              <w:t>10</w:t>
            </w:r>
            <w:r w:rsidR="00BA4FEB">
              <w:t xml:space="preserve"> </w:t>
            </w:r>
            <w:r w:rsidRPr="003D2D06">
              <w:t xml:space="preserve">– </w:t>
            </w:r>
            <w:r>
              <w:rPr>
                <w:szCs w:val="24"/>
              </w:rPr>
              <w:t>Treatment of Children and Young People</w:t>
            </w:r>
            <w:bookmarkEnd w:id="76"/>
            <w:bookmarkEnd w:id="77"/>
          </w:p>
        </w:tc>
      </w:tr>
    </w:tbl>
    <w:p w14:paraId="6567B2DA" w14:textId="77777777" w:rsidR="00196FD3" w:rsidRDefault="00196FD3" w:rsidP="00342E6A">
      <w:pPr>
        <w:rPr>
          <w:rFonts w:asciiTheme="minorHAnsi" w:hAnsiTheme="minorHAnsi" w:cstheme="minorHAnsi"/>
          <w:szCs w:val="24"/>
        </w:rPr>
      </w:pPr>
    </w:p>
    <w:p w14:paraId="27ED754D" w14:textId="369DD0BC" w:rsidR="00A76EF6" w:rsidRDefault="002B2BEF" w:rsidP="00A76EF6">
      <w:pPr>
        <w:rPr>
          <w:rFonts w:asciiTheme="minorHAnsi" w:hAnsiTheme="minorHAnsi" w:cstheme="minorHAnsi"/>
          <w:szCs w:val="24"/>
        </w:rPr>
      </w:pPr>
      <w:r>
        <w:rPr>
          <w:rFonts w:asciiTheme="minorHAnsi" w:hAnsiTheme="minorHAnsi" w:cstheme="minorHAnsi"/>
          <w:szCs w:val="24"/>
        </w:rPr>
        <w:t>The importance of</w:t>
      </w:r>
      <w:r w:rsidRPr="001315E1">
        <w:rPr>
          <w:rFonts w:asciiTheme="minorHAnsi" w:hAnsiTheme="minorHAnsi" w:cstheme="minorHAnsi"/>
          <w:szCs w:val="24"/>
        </w:rPr>
        <w:t xml:space="preserve"> involv</w:t>
      </w:r>
      <w:r>
        <w:rPr>
          <w:rFonts w:asciiTheme="minorHAnsi" w:hAnsiTheme="minorHAnsi" w:cstheme="minorHAnsi"/>
          <w:szCs w:val="24"/>
        </w:rPr>
        <w:t>ing</w:t>
      </w:r>
      <w:r w:rsidRPr="001315E1">
        <w:rPr>
          <w:rFonts w:asciiTheme="minorHAnsi" w:hAnsiTheme="minorHAnsi" w:cstheme="minorHAnsi"/>
          <w:szCs w:val="24"/>
        </w:rPr>
        <w:t xml:space="preserve"> children and young people in discussions and decision making affecting their health and wellbeing</w:t>
      </w:r>
      <w:r>
        <w:rPr>
          <w:rFonts w:asciiTheme="minorHAnsi" w:hAnsiTheme="minorHAnsi" w:cstheme="minorHAnsi"/>
          <w:szCs w:val="24"/>
        </w:rPr>
        <w:t xml:space="preserve"> should not be overlooked</w:t>
      </w:r>
      <w:r w:rsidRPr="001315E1">
        <w:rPr>
          <w:rFonts w:asciiTheme="minorHAnsi" w:hAnsiTheme="minorHAnsi" w:cstheme="minorHAnsi"/>
          <w:szCs w:val="24"/>
        </w:rPr>
        <w:t xml:space="preserve">. </w:t>
      </w:r>
      <w:r>
        <w:rPr>
          <w:rFonts w:asciiTheme="minorHAnsi" w:hAnsiTheme="minorHAnsi" w:cstheme="minorHAnsi"/>
          <w:szCs w:val="24"/>
        </w:rPr>
        <w:t>However, c</w:t>
      </w:r>
      <w:r w:rsidR="00A76EF6" w:rsidRPr="001315E1">
        <w:rPr>
          <w:rFonts w:asciiTheme="minorHAnsi" w:hAnsiTheme="minorHAnsi" w:cstheme="minorHAnsi"/>
          <w:szCs w:val="24"/>
        </w:rPr>
        <w:t>onsent</w:t>
      </w:r>
      <w:r w:rsidR="00A76EF6">
        <w:rPr>
          <w:rFonts w:asciiTheme="minorHAnsi" w:hAnsiTheme="minorHAnsi" w:cstheme="minorHAnsi"/>
          <w:szCs w:val="24"/>
        </w:rPr>
        <w:t xml:space="preserve"> for children and young people (up to the age of 18) is provided by the </w:t>
      </w:r>
      <w:r w:rsidR="00A14DE5">
        <w:rPr>
          <w:rFonts w:asciiTheme="minorHAnsi" w:hAnsiTheme="minorHAnsi" w:cstheme="minorHAnsi"/>
          <w:szCs w:val="24"/>
        </w:rPr>
        <w:t xml:space="preserve">person or people </w:t>
      </w:r>
      <w:r w:rsidR="00A76EF6">
        <w:rPr>
          <w:rFonts w:asciiTheme="minorHAnsi" w:hAnsiTheme="minorHAnsi" w:cstheme="minorHAnsi"/>
          <w:szCs w:val="24"/>
        </w:rPr>
        <w:t xml:space="preserve">that </w:t>
      </w:r>
      <w:r w:rsidR="00A14DE5">
        <w:rPr>
          <w:rFonts w:asciiTheme="minorHAnsi" w:hAnsiTheme="minorHAnsi" w:cstheme="minorHAnsi"/>
          <w:szCs w:val="24"/>
        </w:rPr>
        <w:t>have</w:t>
      </w:r>
      <w:r w:rsidR="00A76EF6">
        <w:rPr>
          <w:rFonts w:asciiTheme="minorHAnsi" w:hAnsiTheme="minorHAnsi" w:cstheme="minorHAnsi"/>
          <w:szCs w:val="24"/>
        </w:rPr>
        <w:t xml:space="preserve"> parental responsibility. Under the </w:t>
      </w:r>
      <w:r w:rsidR="00A76EF6" w:rsidRPr="00272064">
        <w:rPr>
          <w:rFonts w:asciiTheme="minorHAnsi" w:hAnsiTheme="minorHAnsi" w:cstheme="minorHAnsi"/>
          <w:i/>
          <w:iCs/>
          <w:szCs w:val="24"/>
        </w:rPr>
        <w:t xml:space="preserve">Children and Young People Act </w:t>
      </w:r>
      <w:r w:rsidR="00A76EF6" w:rsidRPr="00F836AF">
        <w:rPr>
          <w:rFonts w:asciiTheme="minorHAnsi" w:hAnsiTheme="minorHAnsi" w:cstheme="minorHAnsi"/>
          <w:szCs w:val="24"/>
        </w:rPr>
        <w:t>2008</w:t>
      </w:r>
      <w:r w:rsidR="00A76EF6" w:rsidRPr="00FA310F">
        <w:rPr>
          <w:rFonts w:asciiTheme="minorHAnsi" w:hAnsiTheme="minorHAnsi" w:cstheme="minorHAnsi"/>
          <w:szCs w:val="24"/>
        </w:rPr>
        <w:t xml:space="preserve"> </w:t>
      </w:r>
      <w:r w:rsidR="00A76EF6">
        <w:rPr>
          <w:rFonts w:asciiTheme="minorHAnsi" w:hAnsiTheme="minorHAnsi" w:cstheme="minorHAnsi"/>
          <w:szCs w:val="24"/>
        </w:rPr>
        <w:t xml:space="preserve">parental responsibility includes responsibilities and authority for daily and </w:t>
      </w:r>
      <w:proofErr w:type="gramStart"/>
      <w:r w:rsidR="00A76EF6">
        <w:rPr>
          <w:rFonts w:asciiTheme="minorHAnsi" w:hAnsiTheme="minorHAnsi" w:cstheme="minorHAnsi"/>
          <w:szCs w:val="24"/>
        </w:rPr>
        <w:t>long term</w:t>
      </w:r>
      <w:proofErr w:type="gramEnd"/>
      <w:r w:rsidR="00A76EF6">
        <w:rPr>
          <w:rFonts w:asciiTheme="minorHAnsi" w:hAnsiTheme="minorHAnsi" w:cstheme="minorHAnsi"/>
          <w:szCs w:val="24"/>
        </w:rPr>
        <w:t xml:space="preserve"> care for their child or young person</w:t>
      </w:r>
      <w:r w:rsidR="008E33FC">
        <w:rPr>
          <w:rFonts w:asciiTheme="minorHAnsi" w:hAnsiTheme="minorHAnsi" w:cstheme="minorHAnsi"/>
          <w:szCs w:val="24"/>
        </w:rPr>
        <w:t>,</w:t>
      </w:r>
      <w:r w:rsidR="00A76EF6">
        <w:rPr>
          <w:rFonts w:asciiTheme="minorHAnsi" w:hAnsiTheme="minorHAnsi" w:cstheme="minorHAnsi"/>
          <w:szCs w:val="24"/>
        </w:rPr>
        <w:t xml:space="preserve"> including consent for healthcare treatment.</w:t>
      </w:r>
    </w:p>
    <w:p w14:paraId="5EC87402" w14:textId="77777777" w:rsidR="00A76EF6" w:rsidRDefault="00A76EF6" w:rsidP="00A76EF6">
      <w:pPr>
        <w:rPr>
          <w:rFonts w:asciiTheme="minorHAnsi" w:hAnsiTheme="minorHAnsi" w:cstheme="minorHAnsi"/>
          <w:szCs w:val="24"/>
        </w:rPr>
      </w:pPr>
    </w:p>
    <w:p w14:paraId="514CE007" w14:textId="5B8E2968" w:rsidR="00A76EF6" w:rsidRPr="001315E1" w:rsidRDefault="00385E06" w:rsidP="00A76EF6">
      <w:pPr>
        <w:rPr>
          <w:rFonts w:asciiTheme="minorHAnsi" w:hAnsiTheme="minorHAnsi" w:cstheme="minorHAnsi"/>
          <w:szCs w:val="24"/>
        </w:rPr>
      </w:pPr>
      <w:r w:rsidRPr="00385E06">
        <w:rPr>
          <w:rFonts w:asciiTheme="minorHAnsi" w:hAnsiTheme="minorHAnsi" w:cstheme="minorHAnsi"/>
          <w:szCs w:val="24"/>
        </w:rPr>
        <w:t>Parents have a presumption of equal shared parental responsibility for children.</w:t>
      </w:r>
      <w:r w:rsidR="002B2BEF">
        <w:rPr>
          <w:rFonts w:asciiTheme="minorHAnsi" w:hAnsiTheme="minorHAnsi" w:cstheme="minorHAnsi"/>
          <w:szCs w:val="24"/>
        </w:rPr>
        <w:t xml:space="preserve"> </w:t>
      </w:r>
      <w:r w:rsidR="008E33FC">
        <w:rPr>
          <w:rFonts w:asciiTheme="minorHAnsi" w:hAnsiTheme="minorHAnsi" w:cstheme="minorHAnsi"/>
          <w:szCs w:val="24"/>
        </w:rPr>
        <w:t>However,</w:t>
      </w:r>
      <w:r w:rsidR="00A76EF6">
        <w:rPr>
          <w:rFonts w:asciiTheme="minorHAnsi" w:hAnsiTheme="minorHAnsi" w:cstheme="minorHAnsi"/>
          <w:szCs w:val="24"/>
        </w:rPr>
        <w:t xml:space="preserve"> c</w:t>
      </w:r>
      <w:r w:rsidR="00A76EF6" w:rsidRPr="001315E1">
        <w:rPr>
          <w:rFonts w:asciiTheme="minorHAnsi" w:hAnsiTheme="minorHAnsi" w:cstheme="minorHAnsi"/>
          <w:szCs w:val="24"/>
        </w:rPr>
        <w:t xml:space="preserve">linicians should be alert to </w:t>
      </w:r>
      <w:r w:rsidR="008E33FC">
        <w:rPr>
          <w:rFonts w:asciiTheme="minorHAnsi" w:hAnsiTheme="minorHAnsi" w:cstheme="minorHAnsi"/>
          <w:szCs w:val="24"/>
        </w:rPr>
        <w:t xml:space="preserve">situations </w:t>
      </w:r>
      <w:r w:rsidR="00A76EF6" w:rsidRPr="001315E1">
        <w:rPr>
          <w:rFonts w:asciiTheme="minorHAnsi" w:hAnsiTheme="minorHAnsi" w:cstheme="minorHAnsi"/>
          <w:szCs w:val="24"/>
        </w:rPr>
        <w:t xml:space="preserve">where </w:t>
      </w:r>
      <w:r w:rsidR="00A76EF6">
        <w:rPr>
          <w:rFonts w:asciiTheme="minorHAnsi" w:hAnsiTheme="minorHAnsi" w:cstheme="minorHAnsi"/>
          <w:szCs w:val="24"/>
        </w:rPr>
        <w:t>this may not be the case.</w:t>
      </w:r>
    </w:p>
    <w:p w14:paraId="650C254C" w14:textId="0D3B4BEE" w:rsidR="00A76EF6" w:rsidRDefault="00A76EF6" w:rsidP="00342E6A">
      <w:pPr>
        <w:rPr>
          <w:rFonts w:asciiTheme="minorHAnsi" w:hAnsiTheme="minorHAnsi" w:cstheme="minorHAnsi"/>
          <w:szCs w:val="24"/>
        </w:rPr>
      </w:pPr>
    </w:p>
    <w:p w14:paraId="5491C7A7" w14:textId="176AE564" w:rsidR="00C94A1F" w:rsidRPr="001315E1" w:rsidRDefault="00C94A1F" w:rsidP="00C94A1F">
      <w:pPr>
        <w:rPr>
          <w:rFonts w:asciiTheme="minorHAnsi" w:hAnsiTheme="minorHAnsi" w:cstheme="minorHAnsi"/>
          <w:szCs w:val="24"/>
        </w:rPr>
      </w:pPr>
      <w:r w:rsidRPr="001315E1">
        <w:rPr>
          <w:rFonts w:asciiTheme="minorHAnsi" w:hAnsiTheme="minorHAnsi" w:cstheme="minorHAnsi"/>
          <w:szCs w:val="24"/>
        </w:rPr>
        <w:t xml:space="preserve">Exceptions or variations to requirements for parental </w:t>
      </w:r>
      <w:r w:rsidR="002B2BEF">
        <w:rPr>
          <w:rFonts w:asciiTheme="minorHAnsi" w:hAnsiTheme="minorHAnsi" w:cstheme="minorHAnsi"/>
          <w:szCs w:val="24"/>
        </w:rPr>
        <w:t>responsibility in relation to</w:t>
      </w:r>
      <w:r w:rsidRPr="001315E1">
        <w:rPr>
          <w:rFonts w:asciiTheme="minorHAnsi" w:hAnsiTheme="minorHAnsi" w:cstheme="minorHAnsi"/>
          <w:szCs w:val="24"/>
        </w:rPr>
        <w:t xml:space="preserve"> consent are:</w:t>
      </w:r>
    </w:p>
    <w:p w14:paraId="77A529C8" w14:textId="68390B00" w:rsidR="00C94A1F" w:rsidRPr="001315E1" w:rsidRDefault="00C94A1F" w:rsidP="000754C6">
      <w:pPr>
        <w:pStyle w:val="ListParagraph"/>
        <w:numPr>
          <w:ilvl w:val="0"/>
          <w:numId w:val="9"/>
        </w:numPr>
        <w:rPr>
          <w:rFonts w:asciiTheme="minorHAnsi" w:hAnsiTheme="minorHAnsi" w:cstheme="minorHAnsi"/>
          <w:szCs w:val="24"/>
        </w:rPr>
      </w:pPr>
      <w:r w:rsidRPr="001315E1">
        <w:rPr>
          <w:rFonts w:asciiTheme="minorHAnsi" w:hAnsiTheme="minorHAnsi" w:cstheme="minorHAnsi"/>
          <w:szCs w:val="24"/>
        </w:rPr>
        <w:t>Parenting or Consent Orders</w:t>
      </w:r>
      <w:r w:rsidR="002B2BEF">
        <w:rPr>
          <w:rFonts w:asciiTheme="minorHAnsi" w:hAnsiTheme="minorHAnsi" w:cstheme="minorHAnsi"/>
          <w:szCs w:val="24"/>
        </w:rPr>
        <w:t>.</w:t>
      </w:r>
    </w:p>
    <w:p w14:paraId="1640CEE0" w14:textId="7A510960" w:rsidR="00C94A1F" w:rsidRPr="001315E1" w:rsidRDefault="00C94A1F" w:rsidP="000754C6">
      <w:pPr>
        <w:pStyle w:val="ListParagraph"/>
        <w:numPr>
          <w:ilvl w:val="0"/>
          <w:numId w:val="9"/>
        </w:numPr>
        <w:rPr>
          <w:rFonts w:asciiTheme="minorHAnsi" w:hAnsiTheme="minorHAnsi" w:cstheme="minorHAnsi"/>
          <w:szCs w:val="24"/>
        </w:rPr>
      </w:pPr>
      <w:r w:rsidRPr="001315E1">
        <w:rPr>
          <w:rFonts w:asciiTheme="minorHAnsi" w:hAnsiTheme="minorHAnsi" w:cstheme="minorHAnsi"/>
          <w:szCs w:val="24"/>
        </w:rPr>
        <w:t>Care and Protection Order or Voluntary Care Agreement</w:t>
      </w:r>
      <w:r w:rsidR="002B2BEF">
        <w:rPr>
          <w:rFonts w:asciiTheme="minorHAnsi" w:hAnsiTheme="minorHAnsi" w:cstheme="minorHAnsi"/>
          <w:szCs w:val="24"/>
        </w:rPr>
        <w:t>.</w:t>
      </w:r>
    </w:p>
    <w:p w14:paraId="4D15C3F5" w14:textId="20F6D178" w:rsidR="00C94A1F" w:rsidRPr="00C66265" w:rsidRDefault="00C94A1F" w:rsidP="000754C6">
      <w:pPr>
        <w:pStyle w:val="ListParagraph"/>
        <w:numPr>
          <w:ilvl w:val="0"/>
          <w:numId w:val="9"/>
        </w:numPr>
        <w:rPr>
          <w:rFonts w:cs="Arial"/>
          <w:b/>
          <w:szCs w:val="24"/>
        </w:rPr>
      </w:pPr>
      <w:r w:rsidRPr="002B2BEF">
        <w:rPr>
          <w:rFonts w:asciiTheme="minorHAnsi" w:hAnsiTheme="minorHAnsi" w:cstheme="minorHAnsi"/>
          <w:szCs w:val="24"/>
        </w:rPr>
        <w:t xml:space="preserve">Where an older child or young person has </w:t>
      </w:r>
      <w:r w:rsidR="00A14DE5">
        <w:t>“</w:t>
      </w:r>
      <w:r w:rsidR="00C857D2">
        <w:t xml:space="preserve">sufficient understanding and intelligence to enable </w:t>
      </w:r>
      <w:r w:rsidR="00FF34FB">
        <w:t>them</w:t>
      </w:r>
      <w:r w:rsidR="00C857D2">
        <w:t xml:space="preserve"> to fully understand what is proposed</w:t>
      </w:r>
      <w:r w:rsidR="00A14DE5">
        <w:t>”</w:t>
      </w:r>
      <w:r w:rsidRPr="002B2BEF">
        <w:rPr>
          <w:rFonts w:asciiTheme="minorHAnsi" w:hAnsiTheme="minorHAnsi" w:cstheme="minorHAnsi"/>
          <w:szCs w:val="24"/>
        </w:rPr>
        <w:t xml:space="preserve"> (</w:t>
      </w:r>
      <w:r w:rsidR="008E33FC" w:rsidRPr="002B2BEF">
        <w:rPr>
          <w:rFonts w:asciiTheme="minorHAnsi" w:hAnsiTheme="minorHAnsi" w:cstheme="minorHAnsi"/>
          <w:szCs w:val="24"/>
        </w:rPr>
        <w:t>‘</w:t>
      </w:r>
      <w:r w:rsidRPr="002B2BEF">
        <w:rPr>
          <w:rFonts w:asciiTheme="minorHAnsi" w:hAnsiTheme="minorHAnsi" w:cstheme="minorHAnsi"/>
          <w:szCs w:val="24"/>
        </w:rPr>
        <w:t>Gillick Competen</w:t>
      </w:r>
      <w:r w:rsidR="00C857D2">
        <w:rPr>
          <w:rFonts w:asciiTheme="minorHAnsi" w:hAnsiTheme="minorHAnsi" w:cstheme="minorHAnsi"/>
          <w:szCs w:val="24"/>
        </w:rPr>
        <w:t>ce</w:t>
      </w:r>
      <w:r w:rsidR="008E33FC" w:rsidRPr="002B2BEF">
        <w:rPr>
          <w:rFonts w:asciiTheme="minorHAnsi" w:hAnsiTheme="minorHAnsi" w:cstheme="minorHAnsi"/>
          <w:szCs w:val="24"/>
        </w:rPr>
        <w:t>’</w:t>
      </w:r>
      <w:r w:rsidRPr="002B2BEF">
        <w:rPr>
          <w:rFonts w:asciiTheme="minorHAnsi" w:hAnsiTheme="minorHAnsi" w:cstheme="minorHAnsi"/>
          <w:szCs w:val="24"/>
        </w:rPr>
        <w:t>)</w:t>
      </w:r>
      <w:r w:rsidR="002B2BEF">
        <w:rPr>
          <w:rFonts w:asciiTheme="minorHAnsi" w:hAnsiTheme="minorHAnsi" w:cstheme="minorHAnsi"/>
          <w:szCs w:val="24"/>
        </w:rPr>
        <w:t>.</w:t>
      </w:r>
    </w:p>
    <w:p w14:paraId="3F6DFEB3" w14:textId="77777777" w:rsidR="00C66265" w:rsidRDefault="00C66265" w:rsidP="00C66265">
      <w:pPr>
        <w:rPr>
          <w:rFonts w:cs="Arial"/>
          <w:b/>
          <w:szCs w:val="24"/>
        </w:rPr>
      </w:pPr>
    </w:p>
    <w:p w14:paraId="4187EE85" w14:textId="14CABE64" w:rsidR="008B3541" w:rsidRPr="0013238B" w:rsidRDefault="00C66265" w:rsidP="00C66265">
      <w:pPr>
        <w:rPr>
          <w:rFonts w:asciiTheme="minorHAnsi" w:hAnsiTheme="minorHAnsi" w:cstheme="minorHAnsi"/>
          <w:szCs w:val="24"/>
        </w:rPr>
      </w:pPr>
      <w:r w:rsidRPr="0013238B">
        <w:rPr>
          <w:rFonts w:asciiTheme="minorHAnsi" w:hAnsiTheme="minorHAnsi" w:cstheme="minorHAnsi"/>
          <w:szCs w:val="24"/>
        </w:rPr>
        <w:t xml:space="preserve">Where further clarification is required, </w:t>
      </w:r>
      <w:r w:rsidR="003B0B44" w:rsidRPr="0013238B">
        <w:rPr>
          <w:rFonts w:asciiTheme="minorHAnsi" w:hAnsiTheme="minorHAnsi" w:cstheme="minorHAnsi"/>
          <w:szCs w:val="24"/>
        </w:rPr>
        <w:t xml:space="preserve">discuss with your </w:t>
      </w:r>
      <w:r w:rsidR="00FA310F" w:rsidRPr="0013238B">
        <w:rPr>
          <w:rFonts w:asciiTheme="minorHAnsi" w:hAnsiTheme="minorHAnsi" w:cstheme="minorHAnsi"/>
          <w:szCs w:val="24"/>
        </w:rPr>
        <w:t>supervisor,</w:t>
      </w:r>
      <w:r w:rsidR="003B0B44" w:rsidRPr="0013238B">
        <w:rPr>
          <w:rFonts w:asciiTheme="minorHAnsi" w:hAnsiTheme="minorHAnsi" w:cstheme="minorHAnsi"/>
          <w:szCs w:val="24"/>
        </w:rPr>
        <w:t xml:space="preserve"> and consider</w:t>
      </w:r>
      <w:r w:rsidRPr="0013238B">
        <w:rPr>
          <w:rFonts w:asciiTheme="minorHAnsi" w:hAnsiTheme="minorHAnsi" w:cstheme="minorHAnsi"/>
          <w:szCs w:val="24"/>
        </w:rPr>
        <w:t xml:space="preserve"> contact</w:t>
      </w:r>
      <w:r w:rsidR="003B0B44" w:rsidRPr="0013238B">
        <w:rPr>
          <w:rFonts w:asciiTheme="minorHAnsi" w:hAnsiTheme="minorHAnsi" w:cstheme="minorHAnsi"/>
          <w:szCs w:val="24"/>
        </w:rPr>
        <w:t>ing</w:t>
      </w:r>
      <w:r w:rsidR="008B3541" w:rsidRPr="0013238B">
        <w:rPr>
          <w:rFonts w:asciiTheme="minorHAnsi" w:hAnsiTheme="minorHAnsi" w:cstheme="minorHAnsi"/>
          <w:szCs w:val="24"/>
        </w:rPr>
        <w:t>:</w:t>
      </w:r>
    </w:p>
    <w:p w14:paraId="32CDE535" w14:textId="647A22BD" w:rsidR="008B3541" w:rsidRPr="0013238B" w:rsidRDefault="008B3541" w:rsidP="000754C6">
      <w:pPr>
        <w:pStyle w:val="ListParagraph"/>
        <w:numPr>
          <w:ilvl w:val="0"/>
          <w:numId w:val="42"/>
        </w:numPr>
        <w:rPr>
          <w:rFonts w:asciiTheme="minorHAnsi" w:hAnsiTheme="minorHAnsi" w:cstheme="minorHAnsi"/>
          <w:szCs w:val="24"/>
        </w:rPr>
      </w:pPr>
      <w:r w:rsidRPr="0013238B">
        <w:rPr>
          <w:rFonts w:asciiTheme="minorHAnsi" w:hAnsiTheme="minorHAnsi" w:cstheme="minorHAnsi"/>
          <w:szCs w:val="24"/>
        </w:rPr>
        <w:t>CHS</w:t>
      </w:r>
      <w:r w:rsidR="0013238B" w:rsidRPr="0013238B">
        <w:rPr>
          <w:rFonts w:asciiTheme="minorHAnsi" w:hAnsiTheme="minorHAnsi" w:cstheme="minorHAnsi"/>
          <w:szCs w:val="24"/>
        </w:rPr>
        <w:t xml:space="preserve"> Child Protection Liaison on 0439 415 820 (08:30-17:30 Mon-Fri)</w:t>
      </w:r>
    </w:p>
    <w:p w14:paraId="39745CBC" w14:textId="1FDEE6F7" w:rsidR="00C66265" w:rsidRPr="008B3541" w:rsidRDefault="00A940F1" w:rsidP="000754C6">
      <w:pPr>
        <w:pStyle w:val="ListParagraph"/>
        <w:numPr>
          <w:ilvl w:val="0"/>
          <w:numId w:val="40"/>
        </w:numPr>
        <w:rPr>
          <w:rFonts w:asciiTheme="minorHAnsi" w:hAnsiTheme="minorHAnsi" w:cstheme="minorHAnsi"/>
          <w:szCs w:val="24"/>
        </w:rPr>
      </w:pPr>
      <w:r w:rsidRPr="008B3541">
        <w:rPr>
          <w:rFonts w:asciiTheme="minorHAnsi" w:hAnsiTheme="minorHAnsi" w:cstheme="minorHAnsi"/>
          <w:color w:val="000000"/>
          <w:szCs w:val="24"/>
        </w:rPr>
        <w:t>Child and Youth Protective Services (CYPS)</w:t>
      </w:r>
      <w:r w:rsidR="00C66265" w:rsidRPr="008B3541">
        <w:rPr>
          <w:rFonts w:asciiTheme="minorHAnsi" w:hAnsiTheme="minorHAnsi" w:cstheme="minorHAnsi"/>
          <w:szCs w:val="24"/>
        </w:rPr>
        <w:t>:</w:t>
      </w:r>
    </w:p>
    <w:p w14:paraId="4016627B" w14:textId="54A5B002" w:rsidR="00C66265" w:rsidRPr="008B3541" w:rsidRDefault="00C66265" w:rsidP="000754C6">
      <w:pPr>
        <w:pStyle w:val="ListParagraph"/>
        <w:numPr>
          <w:ilvl w:val="0"/>
          <w:numId w:val="41"/>
        </w:numPr>
        <w:rPr>
          <w:rFonts w:asciiTheme="minorHAnsi" w:hAnsiTheme="minorHAnsi" w:cstheme="minorHAnsi"/>
          <w:color w:val="000000"/>
          <w:szCs w:val="24"/>
        </w:rPr>
      </w:pPr>
      <w:r w:rsidRPr="008B3541">
        <w:rPr>
          <w:rFonts w:asciiTheme="minorHAnsi" w:hAnsiTheme="minorHAnsi" w:cstheme="minorHAnsi"/>
          <w:color w:val="000000"/>
          <w:szCs w:val="24"/>
        </w:rPr>
        <w:lastRenderedPageBreak/>
        <w:t>Intake Team – 1300 556 728 (24 hours)</w:t>
      </w:r>
    </w:p>
    <w:p w14:paraId="48FDE098" w14:textId="470A9EB7" w:rsidR="00C66265" w:rsidRPr="0013238B" w:rsidRDefault="00C66265" w:rsidP="000754C6">
      <w:pPr>
        <w:pStyle w:val="ListParagraph"/>
        <w:numPr>
          <w:ilvl w:val="0"/>
          <w:numId w:val="41"/>
        </w:numPr>
        <w:rPr>
          <w:rFonts w:cs="Arial"/>
          <w:b/>
          <w:szCs w:val="24"/>
        </w:rPr>
      </w:pPr>
      <w:r w:rsidRPr="008B3541">
        <w:rPr>
          <w:rFonts w:asciiTheme="minorHAnsi" w:hAnsiTheme="minorHAnsi" w:cstheme="minorHAnsi"/>
          <w:color w:val="000000"/>
          <w:szCs w:val="24"/>
        </w:rPr>
        <w:t>Health Liaison Officer</w:t>
      </w:r>
      <w:r w:rsidR="00A940F1" w:rsidRPr="008B3541">
        <w:rPr>
          <w:rFonts w:asciiTheme="minorHAnsi" w:hAnsiTheme="minorHAnsi" w:cstheme="minorHAnsi"/>
          <w:color w:val="000000"/>
          <w:szCs w:val="24"/>
        </w:rPr>
        <w:t xml:space="preserve"> </w:t>
      </w:r>
      <w:r w:rsidRPr="008B3541">
        <w:rPr>
          <w:rFonts w:asciiTheme="minorHAnsi" w:hAnsiTheme="minorHAnsi" w:cstheme="minorHAnsi"/>
          <w:color w:val="000000"/>
          <w:szCs w:val="24"/>
        </w:rPr>
        <w:t>–</w:t>
      </w:r>
      <w:r w:rsidR="003B0B44" w:rsidRPr="008B3541">
        <w:rPr>
          <w:rFonts w:asciiTheme="minorHAnsi" w:hAnsiTheme="minorHAnsi" w:cstheme="minorHAnsi"/>
          <w:color w:val="000000"/>
          <w:szCs w:val="24"/>
        </w:rPr>
        <w:t xml:space="preserve"> </w:t>
      </w:r>
      <w:r w:rsidR="00A940F1" w:rsidRPr="008B3541">
        <w:rPr>
          <w:color w:val="000000"/>
          <w:szCs w:val="24"/>
        </w:rPr>
        <w:t>0434 603 702</w:t>
      </w:r>
      <w:r w:rsidR="00A940F1" w:rsidRPr="008B3541">
        <w:rPr>
          <w:rFonts w:asciiTheme="minorHAnsi" w:hAnsiTheme="minorHAnsi" w:cstheme="minorHAnsi"/>
          <w:szCs w:val="24"/>
        </w:rPr>
        <w:t xml:space="preserve"> </w:t>
      </w:r>
      <w:r w:rsidR="0013238B" w:rsidRPr="0013238B">
        <w:rPr>
          <w:rFonts w:asciiTheme="minorHAnsi" w:hAnsiTheme="minorHAnsi" w:cstheme="minorHAnsi"/>
          <w:szCs w:val="24"/>
        </w:rPr>
        <w:t>(08:30-17:30 Mon-Fri</w:t>
      </w:r>
      <w:r w:rsidR="0013238B">
        <w:rPr>
          <w:rFonts w:asciiTheme="minorHAnsi" w:hAnsiTheme="minorHAnsi" w:cstheme="minorHAnsi"/>
          <w:szCs w:val="24"/>
        </w:rPr>
        <w:t>)</w:t>
      </w:r>
    </w:p>
    <w:p w14:paraId="07619F08" w14:textId="266B17CE" w:rsidR="0013238B" w:rsidRPr="0013238B" w:rsidRDefault="0013238B" w:rsidP="000754C6">
      <w:pPr>
        <w:pStyle w:val="ListParagraph"/>
        <w:numPr>
          <w:ilvl w:val="0"/>
          <w:numId w:val="40"/>
        </w:numPr>
        <w:rPr>
          <w:rFonts w:cs="Arial"/>
          <w:b/>
          <w:szCs w:val="24"/>
        </w:rPr>
      </w:pPr>
      <w:r w:rsidRPr="0013238B">
        <w:rPr>
          <w:rFonts w:asciiTheme="minorHAnsi" w:hAnsiTheme="minorHAnsi" w:cstheme="minorHAnsi"/>
          <w:szCs w:val="24"/>
        </w:rPr>
        <w:t>ACT Government Solicitor</w:t>
      </w:r>
      <w:r>
        <w:rPr>
          <w:rFonts w:asciiTheme="minorHAnsi" w:hAnsiTheme="minorHAnsi" w:cstheme="minorHAnsi"/>
          <w:szCs w:val="24"/>
        </w:rPr>
        <w:t xml:space="preserve"> </w:t>
      </w:r>
      <w:r w:rsidR="00F11582" w:rsidRPr="008B3541">
        <w:rPr>
          <w:rFonts w:asciiTheme="minorHAnsi" w:hAnsiTheme="minorHAnsi" w:cstheme="minorHAnsi"/>
          <w:color w:val="000000"/>
          <w:szCs w:val="24"/>
        </w:rPr>
        <w:t xml:space="preserve">– </w:t>
      </w:r>
      <w:r w:rsidRPr="0013238B">
        <w:rPr>
          <w:rFonts w:asciiTheme="minorHAnsi" w:hAnsiTheme="minorHAnsi" w:cstheme="minorHAnsi"/>
          <w:szCs w:val="24"/>
        </w:rPr>
        <w:t>6207 0666</w:t>
      </w:r>
    </w:p>
    <w:p w14:paraId="3E338622" w14:textId="77777777" w:rsidR="00A940F1" w:rsidRPr="00A940F1" w:rsidRDefault="00A940F1" w:rsidP="00A940F1">
      <w:pPr>
        <w:pStyle w:val="ListParagraph"/>
        <w:rPr>
          <w:rFonts w:cs="Arial"/>
          <w:b/>
          <w:szCs w:val="24"/>
          <w:highlight w:val="yellow"/>
        </w:rPr>
      </w:pPr>
    </w:p>
    <w:p w14:paraId="52790074" w14:textId="3C968A7B" w:rsidR="004A0B53" w:rsidRDefault="004A0B53" w:rsidP="00C94A1F">
      <w:r>
        <w:t xml:space="preserve">In usual practice, clinicians act on the consent of one person who holds parental responsibility. When there is no dispute clinicians </w:t>
      </w:r>
      <w:r w:rsidR="00BE59E2">
        <w:t xml:space="preserve">may </w:t>
      </w:r>
      <w:r>
        <w:t>assume that the other person holding parental responsibility (in most cases, the other parent) that consent is implied. This is appropriate as each parent has parental responsibility for that child, which they can exercise independently or jointly.</w:t>
      </w:r>
    </w:p>
    <w:p w14:paraId="445002F0" w14:textId="77777777" w:rsidR="004A0B53" w:rsidRDefault="004A0B53" w:rsidP="00C94A1F"/>
    <w:p w14:paraId="6DB6963B" w14:textId="5AA1D39F" w:rsidR="004A0B53" w:rsidRDefault="004A0B53" w:rsidP="00C94A1F">
      <w:r>
        <w:t xml:space="preserve">Where consent has been provided by a parent previously, it is not necessary for the parent who provided consent to attend with the child when the treatment is given, or for the attending parent or guardian to provide consent again (other than where there has been </w:t>
      </w:r>
      <w:r w:rsidR="00C37D4C">
        <w:t>a</w:t>
      </w:r>
      <w:r>
        <w:t xml:space="preserve"> change in </w:t>
      </w:r>
      <w:r w:rsidR="00C37D4C">
        <w:t>circumstances as outlined in section 6</w:t>
      </w:r>
      <w:r>
        <w:t>.)</w:t>
      </w:r>
    </w:p>
    <w:p w14:paraId="07BD2030" w14:textId="77777777" w:rsidR="004A0B53" w:rsidRDefault="004A0B53" w:rsidP="00C94A1F"/>
    <w:p w14:paraId="069DFDC0" w14:textId="463EAE82" w:rsidR="00C94A1F" w:rsidRDefault="00C94A1F" w:rsidP="00C94A1F">
      <w:pPr>
        <w:rPr>
          <w:rFonts w:asciiTheme="minorHAnsi" w:hAnsiTheme="minorHAnsi" w:cstheme="minorHAnsi"/>
          <w:szCs w:val="24"/>
        </w:rPr>
      </w:pPr>
      <w:r w:rsidRPr="001315E1">
        <w:rPr>
          <w:rFonts w:asciiTheme="minorHAnsi" w:hAnsiTheme="minorHAnsi" w:cstheme="minorHAnsi"/>
          <w:szCs w:val="24"/>
        </w:rPr>
        <w:t>A child or young person’s informal carer (for example, a family friend</w:t>
      </w:r>
      <w:r w:rsidR="009003E4">
        <w:rPr>
          <w:rFonts w:asciiTheme="minorHAnsi" w:hAnsiTheme="minorHAnsi" w:cstheme="minorHAnsi"/>
          <w:szCs w:val="24"/>
        </w:rPr>
        <w:t xml:space="preserve">, </w:t>
      </w:r>
      <w:proofErr w:type="gramStart"/>
      <w:r w:rsidR="009003E4">
        <w:rPr>
          <w:rFonts w:asciiTheme="minorHAnsi" w:hAnsiTheme="minorHAnsi" w:cstheme="minorHAnsi"/>
          <w:szCs w:val="24"/>
        </w:rPr>
        <w:t>step parent</w:t>
      </w:r>
      <w:proofErr w:type="gramEnd"/>
      <w:r w:rsidRPr="001315E1">
        <w:rPr>
          <w:rFonts w:asciiTheme="minorHAnsi" w:hAnsiTheme="minorHAnsi" w:cstheme="minorHAnsi"/>
          <w:szCs w:val="24"/>
        </w:rPr>
        <w:t xml:space="preserve"> or grandparent) may not legally consent to </w:t>
      </w:r>
      <w:r w:rsidR="009003E4">
        <w:rPr>
          <w:rFonts w:asciiTheme="minorHAnsi" w:hAnsiTheme="minorHAnsi" w:cstheme="minorHAnsi"/>
          <w:szCs w:val="24"/>
        </w:rPr>
        <w:t>healthcare</w:t>
      </w:r>
      <w:r w:rsidRPr="001315E1">
        <w:rPr>
          <w:rFonts w:asciiTheme="minorHAnsi" w:hAnsiTheme="minorHAnsi" w:cstheme="minorHAnsi"/>
          <w:szCs w:val="24"/>
        </w:rPr>
        <w:t xml:space="preserve"> treatment. </w:t>
      </w:r>
    </w:p>
    <w:p w14:paraId="761C5483" w14:textId="77777777" w:rsidR="00C94A1F" w:rsidRPr="001315E1" w:rsidRDefault="00C94A1F" w:rsidP="00C94A1F">
      <w:pPr>
        <w:rPr>
          <w:rFonts w:asciiTheme="minorHAnsi" w:hAnsiTheme="minorHAnsi" w:cstheme="minorHAnsi"/>
          <w:szCs w:val="24"/>
        </w:rPr>
      </w:pPr>
    </w:p>
    <w:p w14:paraId="1A9CE84D" w14:textId="610083F3" w:rsidR="00C94A1F" w:rsidRPr="00C864CC" w:rsidRDefault="00BE6833" w:rsidP="00C864CC">
      <w:pPr>
        <w:pStyle w:val="Heading2"/>
      </w:pPr>
      <w:bookmarkStart w:id="78" w:name="_Toc167114942"/>
      <w:r>
        <w:t>10</w:t>
      </w:r>
      <w:r w:rsidR="00C94A1F" w:rsidRPr="00C864CC">
        <w:t>.</w:t>
      </w:r>
      <w:r w:rsidR="002B2BEF" w:rsidRPr="00C864CC">
        <w:t>1</w:t>
      </w:r>
      <w:r w:rsidR="00C94A1F" w:rsidRPr="00C864CC">
        <w:t xml:space="preserve"> Parenting and Consent Orders</w:t>
      </w:r>
      <w:bookmarkEnd w:id="78"/>
      <w:r w:rsidR="00C94A1F" w:rsidRPr="00C864CC">
        <w:t xml:space="preserve"> </w:t>
      </w:r>
    </w:p>
    <w:p w14:paraId="2BB01BAA" w14:textId="7E4800F2" w:rsidR="00C94A1F" w:rsidRPr="001315E1" w:rsidRDefault="00C94A1F" w:rsidP="00C94A1F">
      <w:pPr>
        <w:rPr>
          <w:rFonts w:asciiTheme="minorHAnsi" w:hAnsiTheme="minorHAnsi" w:cstheme="minorHAnsi"/>
          <w:szCs w:val="24"/>
        </w:rPr>
      </w:pPr>
      <w:r w:rsidRPr="001315E1">
        <w:rPr>
          <w:rFonts w:asciiTheme="minorHAnsi" w:hAnsiTheme="minorHAnsi" w:cstheme="minorHAnsi"/>
          <w:color w:val="000000"/>
          <w:szCs w:val="24"/>
        </w:rPr>
        <w:t xml:space="preserve">The </w:t>
      </w:r>
      <w:r w:rsidR="00BE59E2">
        <w:rPr>
          <w:rFonts w:asciiTheme="minorHAnsi" w:hAnsiTheme="minorHAnsi" w:cstheme="minorHAnsi"/>
          <w:color w:val="000000"/>
          <w:szCs w:val="24"/>
        </w:rPr>
        <w:t xml:space="preserve">consenting </w:t>
      </w:r>
      <w:r w:rsidRPr="001315E1">
        <w:rPr>
          <w:rFonts w:asciiTheme="minorHAnsi" w:hAnsiTheme="minorHAnsi" w:cstheme="minorHAnsi"/>
          <w:color w:val="000000"/>
          <w:szCs w:val="24"/>
        </w:rPr>
        <w:t xml:space="preserve">power of the </w:t>
      </w:r>
      <w:r w:rsidR="008E33FC">
        <w:rPr>
          <w:rFonts w:asciiTheme="minorHAnsi" w:hAnsiTheme="minorHAnsi" w:cstheme="minorHAnsi"/>
          <w:color w:val="000000"/>
          <w:szCs w:val="24"/>
        </w:rPr>
        <w:t xml:space="preserve">Federal Circuit and </w:t>
      </w:r>
      <w:r w:rsidRPr="001315E1">
        <w:rPr>
          <w:rFonts w:asciiTheme="minorHAnsi" w:hAnsiTheme="minorHAnsi" w:cstheme="minorHAnsi"/>
          <w:color w:val="000000"/>
          <w:szCs w:val="24"/>
        </w:rPr>
        <w:t>Family Court</w:t>
      </w:r>
      <w:r w:rsidR="008E33FC">
        <w:rPr>
          <w:rFonts w:asciiTheme="minorHAnsi" w:hAnsiTheme="minorHAnsi" w:cstheme="minorHAnsi"/>
          <w:color w:val="000000"/>
          <w:szCs w:val="24"/>
        </w:rPr>
        <w:t xml:space="preserve"> of Australia</w:t>
      </w:r>
      <w:r w:rsidRPr="001315E1">
        <w:rPr>
          <w:rFonts w:asciiTheme="minorHAnsi" w:hAnsiTheme="minorHAnsi" w:cstheme="minorHAnsi"/>
          <w:color w:val="000000"/>
          <w:szCs w:val="24"/>
        </w:rPr>
        <w:t xml:space="preserve"> or </w:t>
      </w:r>
      <w:r w:rsidR="008E33FC">
        <w:rPr>
          <w:rFonts w:asciiTheme="minorHAnsi" w:hAnsiTheme="minorHAnsi" w:cstheme="minorHAnsi"/>
          <w:color w:val="000000"/>
          <w:szCs w:val="24"/>
        </w:rPr>
        <w:t xml:space="preserve">the </w:t>
      </w:r>
      <w:r w:rsidRPr="001315E1">
        <w:rPr>
          <w:rFonts w:asciiTheme="minorHAnsi" w:hAnsiTheme="minorHAnsi" w:cstheme="minorHAnsi"/>
          <w:color w:val="000000"/>
          <w:szCs w:val="24"/>
        </w:rPr>
        <w:t>Supreme Court</w:t>
      </w:r>
      <w:r w:rsidR="008E33FC">
        <w:rPr>
          <w:rFonts w:asciiTheme="minorHAnsi" w:hAnsiTheme="minorHAnsi" w:cstheme="minorHAnsi"/>
          <w:color w:val="000000"/>
          <w:szCs w:val="24"/>
        </w:rPr>
        <w:t xml:space="preserve"> of the ACT</w:t>
      </w:r>
      <w:r w:rsidRPr="001315E1">
        <w:rPr>
          <w:rFonts w:asciiTheme="minorHAnsi" w:hAnsiTheme="minorHAnsi" w:cstheme="minorHAnsi"/>
          <w:color w:val="000000"/>
          <w:szCs w:val="24"/>
        </w:rPr>
        <w:t xml:space="preserve"> is superior to that of parents and may be exercised to ensure decisions about treatment are in the ‘best interests’ of a child or young person. </w:t>
      </w:r>
    </w:p>
    <w:p w14:paraId="1E222466" w14:textId="77777777" w:rsidR="00C94A1F" w:rsidRPr="001315E1" w:rsidRDefault="00C94A1F" w:rsidP="00C94A1F">
      <w:pPr>
        <w:rPr>
          <w:rFonts w:asciiTheme="minorHAnsi" w:hAnsiTheme="minorHAnsi" w:cstheme="minorHAnsi"/>
          <w:color w:val="000000"/>
          <w:szCs w:val="24"/>
        </w:rPr>
      </w:pPr>
    </w:p>
    <w:p w14:paraId="1EDB1627" w14:textId="77777777" w:rsidR="00C94A1F" w:rsidRPr="001315E1" w:rsidRDefault="00C94A1F" w:rsidP="00C94A1F">
      <w:pPr>
        <w:rPr>
          <w:rFonts w:asciiTheme="minorHAnsi" w:hAnsiTheme="minorHAnsi" w:cstheme="minorHAnsi"/>
          <w:color w:val="000000"/>
          <w:szCs w:val="24"/>
        </w:rPr>
      </w:pPr>
      <w:r w:rsidRPr="001315E1">
        <w:rPr>
          <w:rFonts w:asciiTheme="minorHAnsi" w:hAnsiTheme="minorHAnsi" w:cstheme="minorHAnsi"/>
          <w:color w:val="000000"/>
          <w:szCs w:val="24"/>
        </w:rPr>
        <w:t xml:space="preserve">Where there are known Parenting or Consent Orders in place, the parental responsibility ruling for </w:t>
      </w:r>
      <w:proofErr w:type="gramStart"/>
      <w:r w:rsidRPr="001315E1">
        <w:rPr>
          <w:rFonts w:asciiTheme="minorHAnsi" w:hAnsiTheme="minorHAnsi" w:cstheme="minorHAnsi"/>
          <w:color w:val="000000"/>
          <w:szCs w:val="24"/>
        </w:rPr>
        <w:t>health related</w:t>
      </w:r>
      <w:proofErr w:type="gramEnd"/>
      <w:r w:rsidRPr="001315E1">
        <w:rPr>
          <w:rFonts w:asciiTheme="minorHAnsi" w:hAnsiTheme="minorHAnsi" w:cstheme="minorHAnsi"/>
          <w:color w:val="000000"/>
          <w:szCs w:val="24"/>
        </w:rPr>
        <w:t xml:space="preserve"> matters should be followed. </w:t>
      </w:r>
    </w:p>
    <w:p w14:paraId="55ED9961" w14:textId="77777777" w:rsidR="00C94A1F" w:rsidRPr="001315E1" w:rsidRDefault="00C94A1F" w:rsidP="00C94A1F">
      <w:pPr>
        <w:rPr>
          <w:rFonts w:asciiTheme="minorHAnsi" w:hAnsiTheme="minorHAnsi" w:cstheme="minorHAnsi"/>
          <w:color w:val="000000"/>
          <w:szCs w:val="24"/>
        </w:rPr>
      </w:pPr>
    </w:p>
    <w:p w14:paraId="1721F575" w14:textId="743EE397" w:rsidR="00C94A1F" w:rsidRPr="001315E1" w:rsidRDefault="00C94A1F" w:rsidP="00C94A1F">
      <w:pPr>
        <w:rPr>
          <w:rFonts w:asciiTheme="minorHAnsi" w:hAnsiTheme="minorHAnsi" w:cstheme="minorHAnsi"/>
          <w:color w:val="000000"/>
          <w:szCs w:val="24"/>
        </w:rPr>
      </w:pPr>
      <w:r w:rsidRPr="001315E1">
        <w:rPr>
          <w:rFonts w:asciiTheme="minorHAnsi" w:hAnsiTheme="minorHAnsi" w:cstheme="minorHAnsi"/>
          <w:color w:val="000000"/>
          <w:szCs w:val="24"/>
        </w:rPr>
        <w:t>Where there is uncertainty about the authority to provide consent, the clinician should ask the parent if there is a Parenting or Consent Order in place. The clinician’s request and the information obtained should be documented within the child or young person’s clinical record.</w:t>
      </w:r>
    </w:p>
    <w:p w14:paraId="0CD24D78" w14:textId="77777777" w:rsidR="00C94A1F" w:rsidRPr="001315E1" w:rsidRDefault="00C94A1F" w:rsidP="00C94A1F">
      <w:pPr>
        <w:rPr>
          <w:rFonts w:asciiTheme="minorHAnsi" w:hAnsiTheme="minorHAnsi" w:cstheme="minorHAnsi"/>
          <w:color w:val="000000"/>
          <w:szCs w:val="24"/>
        </w:rPr>
      </w:pPr>
    </w:p>
    <w:p w14:paraId="4B1C3AFE" w14:textId="1574FEA8" w:rsidR="00C94A1F" w:rsidRPr="00C864CC" w:rsidRDefault="00BE6833" w:rsidP="00C864CC">
      <w:pPr>
        <w:pStyle w:val="Heading2"/>
      </w:pPr>
      <w:bookmarkStart w:id="79" w:name="_Toc167114943"/>
      <w:r>
        <w:t>10</w:t>
      </w:r>
      <w:r w:rsidR="00C94A1F" w:rsidRPr="00C864CC">
        <w:t>.</w:t>
      </w:r>
      <w:r w:rsidR="002B2BEF" w:rsidRPr="00C864CC">
        <w:t>2</w:t>
      </w:r>
      <w:r w:rsidR="00C94A1F" w:rsidRPr="00C864CC">
        <w:t xml:space="preserve"> Care and Protection Orders and Voluntary Care Agreements</w:t>
      </w:r>
      <w:bookmarkEnd w:id="79"/>
      <w:r w:rsidR="00C94A1F" w:rsidRPr="00C864CC">
        <w:t xml:space="preserve"> </w:t>
      </w:r>
    </w:p>
    <w:p w14:paraId="150FF2E6" w14:textId="77777777" w:rsidR="00C94A1F" w:rsidRPr="001315E1" w:rsidRDefault="00C94A1F" w:rsidP="00C94A1F">
      <w:pPr>
        <w:rPr>
          <w:rFonts w:asciiTheme="minorHAnsi" w:hAnsiTheme="minorHAnsi" w:cstheme="minorHAnsi"/>
          <w:szCs w:val="24"/>
        </w:rPr>
      </w:pPr>
      <w:r w:rsidRPr="001315E1">
        <w:rPr>
          <w:rFonts w:asciiTheme="minorHAnsi" w:hAnsiTheme="minorHAnsi" w:cstheme="minorHAnsi"/>
          <w:szCs w:val="24"/>
        </w:rPr>
        <w:t xml:space="preserve">Clinicians should be alert to where the parental responsibility for a child or young person lies. </w:t>
      </w:r>
    </w:p>
    <w:p w14:paraId="1FE6261E" w14:textId="77777777" w:rsidR="00C94A1F" w:rsidRPr="001315E1" w:rsidRDefault="00C94A1F" w:rsidP="00C94A1F">
      <w:pPr>
        <w:rPr>
          <w:rFonts w:asciiTheme="minorHAnsi" w:hAnsiTheme="minorHAnsi" w:cstheme="minorHAnsi"/>
          <w:szCs w:val="24"/>
        </w:rPr>
      </w:pPr>
    </w:p>
    <w:p w14:paraId="5B510817" w14:textId="17E523B0" w:rsidR="00C94A1F" w:rsidRPr="001315E1" w:rsidRDefault="00C94A1F" w:rsidP="00C94A1F">
      <w:pPr>
        <w:rPr>
          <w:rFonts w:asciiTheme="minorHAnsi" w:hAnsiTheme="minorHAnsi" w:cstheme="minorHAnsi"/>
          <w:szCs w:val="24"/>
        </w:rPr>
      </w:pPr>
      <w:r w:rsidRPr="001315E1">
        <w:rPr>
          <w:rFonts w:asciiTheme="minorHAnsi" w:hAnsiTheme="minorHAnsi" w:cstheme="minorHAnsi"/>
          <w:szCs w:val="24"/>
        </w:rPr>
        <w:t xml:space="preserve">For children and young people in care, a Court </w:t>
      </w:r>
      <w:r w:rsidR="00BE59E2">
        <w:rPr>
          <w:rFonts w:asciiTheme="minorHAnsi" w:hAnsiTheme="minorHAnsi" w:cstheme="minorHAnsi"/>
          <w:szCs w:val="24"/>
        </w:rPr>
        <w:t>O</w:t>
      </w:r>
      <w:r w:rsidRPr="001315E1">
        <w:rPr>
          <w:rFonts w:asciiTheme="minorHAnsi" w:hAnsiTheme="minorHAnsi" w:cstheme="minorHAnsi"/>
          <w:szCs w:val="24"/>
        </w:rPr>
        <w:t>rder or a Voluntary Care Agreement provides for the transfer of parental responsibility to certain people. In most cases, parental responsibility will be transferred solely to the Director-General of the Community Services Directorate (CSD)</w:t>
      </w:r>
      <w:r w:rsidR="00AE78A2">
        <w:rPr>
          <w:rFonts w:asciiTheme="minorHAnsi" w:hAnsiTheme="minorHAnsi" w:cstheme="minorHAnsi"/>
          <w:szCs w:val="24"/>
        </w:rPr>
        <w:t>;</w:t>
      </w:r>
      <w:r w:rsidRPr="001315E1">
        <w:rPr>
          <w:rFonts w:asciiTheme="minorHAnsi" w:hAnsiTheme="minorHAnsi" w:cstheme="minorHAnsi"/>
          <w:szCs w:val="24"/>
        </w:rPr>
        <w:t xml:space="preserve"> however parental responsibility may be shared with the CSD Director-General in certain circumstances. </w:t>
      </w:r>
    </w:p>
    <w:p w14:paraId="4EB0473A" w14:textId="77777777" w:rsidR="00C94A1F" w:rsidRPr="001315E1" w:rsidRDefault="00C94A1F" w:rsidP="00C94A1F">
      <w:pPr>
        <w:rPr>
          <w:rFonts w:asciiTheme="minorHAnsi" w:hAnsiTheme="minorHAnsi" w:cstheme="minorHAnsi"/>
          <w:szCs w:val="24"/>
        </w:rPr>
      </w:pPr>
    </w:p>
    <w:p w14:paraId="5BA952FC" w14:textId="3DB621BD" w:rsidR="00C94A1F" w:rsidRPr="001315E1" w:rsidRDefault="00C94A1F" w:rsidP="00C94A1F">
      <w:pPr>
        <w:rPr>
          <w:rFonts w:asciiTheme="minorHAnsi" w:hAnsiTheme="minorHAnsi" w:cstheme="minorHAnsi"/>
          <w:szCs w:val="24"/>
        </w:rPr>
      </w:pPr>
      <w:r w:rsidRPr="001315E1">
        <w:rPr>
          <w:rFonts w:asciiTheme="minorHAnsi" w:hAnsiTheme="minorHAnsi" w:cstheme="minorHAnsi"/>
          <w:szCs w:val="24"/>
        </w:rPr>
        <w:t xml:space="preserve">The </w:t>
      </w:r>
      <w:r w:rsidR="00FD7BF7">
        <w:rPr>
          <w:rFonts w:asciiTheme="minorHAnsi" w:hAnsiTheme="minorHAnsi" w:cstheme="minorHAnsi"/>
          <w:szCs w:val="24"/>
        </w:rPr>
        <w:t xml:space="preserve">CSD </w:t>
      </w:r>
      <w:r w:rsidRPr="001315E1">
        <w:rPr>
          <w:rFonts w:asciiTheme="minorHAnsi" w:hAnsiTheme="minorHAnsi" w:cstheme="minorHAnsi"/>
          <w:szCs w:val="24"/>
        </w:rPr>
        <w:t xml:space="preserve">Director-General may authorise a kinship or foster carer to exercise certain aspects of parental responsibility for the child or young person on their behalf. The legislation </w:t>
      </w:r>
      <w:r w:rsidR="00BE59E2">
        <w:rPr>
          <w:rFonts w:asciiTheme="minorHAnsi" w:hAnsiTheme="minorHAnsi" w:cstheme="minorHAnsi"/>
          <w:szCs w:val="24"/>
        </w:rPr>
        <w:t xml:space="preserve">refers </w:t>
      </w:r>
      <w:r w:rsidR="00BE59E2">
        <w:rPr>
          <w:rFonts w:asciiTheme="minorHAnsi" w:hAnsiTheme="minorHAnsi" w:cstheme="minorHAnsi"/>
          <w:szCs w:val="24"/>
        </w:rPr>
        <w:lastRenderedPageBreak/>
        <w:t>to</w:t>
      </w:r>
      <w:r w:rsidRPr="001315E1">
        <w:rPr>
          <w:rFonts w:asciiTheme="minorHAnsi" w:hAnsiTheme="minorHAnsi" w:cstheme="minorHAnsi"/>
          <w:szCs w:val="24"/>
        </w:rPr>
        <w:t xml:space="preserve"> two kinds of parental responsibility: daily care responsibility for the child or young person</w:t>
      </w:r>
      <w:r w:rsidR="00AE78A2">
        <w:rPr>
          <w:rFonts w:asciiTheme="minorHAnsi" w:hAnsiTheme="minorHAnsi" w:cstheme="minorHAnsi"/>
          <w:szCs w:val="24"/>
        </w:rPr>
        <w:t>;</w:t>
      </w:r>
      <w:r w:rsidRPr="001315E1">
        <w:rPr>
          <w:rFonts w:asciiTheme="minorHAnsi" w:hAnsiTheme="minorHAnsi" w:cstheme="minorHAnsi"/>
          <w:szCs w:val="24"/>
        </w:rPr>
        <w:t xml:space="preserve"> and long-term care responsibility for the child or young person.</w:t>
      </w:r>
    </w:p>
    <w:p w14:paraId="09E1825D" w14:textId="77777777" w:rsidR="00C94A1F" w:rsidRPr="001315E1" w:rsidRDefault="00C94A1F" w:rsidP="00C94A1F">
      <w:pPr>
        <w:rPr>
          <w:rFonts w:asciiTheme="minorHAnsi" w:hAnsiTheme="minorHAnsi" w:cstheme="minorHAnsi"/>
          <w:szCs w:val="24"/>
        </w:rPr>
      </w:pPr>
    </w:p>
    <w:p w14:paraId="2B52E415" w14:textId="77777777" w:rsidR="00C94A1F" w:rsidRPr="00DF0BE7" w:rsidRDefault="00C94A1F" w:rsidP="00C94A1F">
      <w:pPr>
        <w:rPr>
          <w:rFonts w:asciiTheme="minorHAnsi" w:hAnsiTheme="minorHAnsi" w:cstheme="minorHAnsi"/>
          <w:i/>
          <w:iCs/>
          <w:szCs w:val="24"/>
        </w:rPr>
      </w:pPr>
      <w:r w:rsidRPr="00DF0BE7">
        <w:rPr>
          <w:rFonts w:asciiTheme="minorHAnsi" w:hAnsiTheme="minorHAnsi" w:cstheme="minorHAnsi"/>
          <w:i/>
          <w:iCs/>
          <w:szCs w:val="24"/>
        </w:rPr>
        <w:t xml:space="preserve">Kinship and foster carers </w:t>
      </w:r>
    </w:p>
    <w:p w14:paraId="2604B93F" w14:textId="2DE80C2B" w:rsidR="00C94A1F" w:rsidRPr="001315E1" w:rsidRDefault="00C94A1F" w:rsidP="00C94A1F">
      <w:pPr>
        <w:rPr>
          <w:rFonts w:asciiTheme="minorHAnsi" w:hAnsiTheme="minorHAnsi" w:cstheme="minorHAnsi"/>
          <w:szCs w:val="24"/>
        </w:rPr>
      </w:pPr>
      <w:r w:rsidRPr="001315E1">
        <w:rPr>
          <w:rFonts w:asciiTheme="minorHAnsi" w:hAnsiTheme="minorHAnsi" w:cstheme="minorHAnsi"/>
          <w:szCs w:val="24"/>
        </w:rPr>
        <w:t>Where kinship and foster carers have daily care responsibility</w:t>
      </w:r>
      <w:r w:rsidR="00AE78A2">
        <w:rPr>
          <w:rFonts w:asciiTheme="minorHAnsi" w:hAnsiTheme="minorHAnsi" w:cstheme="minorHAnsi"/>
          <w:szCs w:val="24"/>
        </w:rPr>
        <w:t>,</w:t>
      </w:r>
      <w:r w:rsidRPr="001315E1">
        <w:rPr>
          <w:rFonts w:asciiTheme="minorHAnsi" w:hAnsiTheme="minorHAnsi" w:cstheme="minorHAnsi"/>
          <w:szCs w:val="24"/>
        </w:rPr>
        <w:t xml:space="preserve"> they can provide consent for routine health care including treatment</w:t>
      </w:r>
      <w:r w:rsidR="009C171A">
        <w:rPr>
          <w:rFonts w:asciiTheme="minorHAnsi" w:hAnsiTheme="minorHAnsi" w:cstheme="minorHAnsi"/>
          <w:szCs w:val="24"/>
        </w:rPr>
        <w:t xml:space="preserve">, but </w:t>
      </w:r>
      <w:r w:rsidRPr="001315E1">
        <w:rPr>
          <w:rFonts w:asciiTheme="minorHAnsi" w:hAnsiTheme="minorHAnsi" w:cstheme="minorHAnsi"/>
          <w:szCs w:val="24"/>
        </w:rPr>
        <w:t xml:space="preserve">not </w:t>
      </w:r>
      <w:r w:rsidR="009C171A">
        <w:rPr>
          <w:rFonts w:asciiTheme="minorHAnsi" w:hAnsiTheme="minorHAnsi" w:cstheme="minorHAnsi"/>
          <w:szCs w:val="24"/>
        </w:rPr>
        <w:t xml:space="preserve">for </w:t>
      </w:r>
      <w:r w:rsidRPr="001315E1">
        <w:rPr>
          <w:rFonts w:asciiTheme="minorHAnsi" w:hAnsiTheme="minorHAnsi" w:cstheme="minorHAnsi"/>
          <w:szCs w:val="24"/>
        </w:rPr>
        <w:t>surgery (except for minor dental surgery).</w:t>
      </w:r>
    </w:p>
    <w:p w14:paraId="1E436188" w14:textId="77777777" w:rsidR="00C94A1F" w:rsidRPr="001315E1" w:rsidRDefault="00C94A1F" w:rsidP="00C94A1F">
      <w:pPr>
        <w:rPr>
          <w:rFonts w:asciiTheme="minorHAnsi" w:hAnsiTheme="minorHAnsi" w:cstheme="minorHAnsi"/>
          <w:szCs w:val="24"/>
          <w:lang w:eastAsia="en-AU"/>
        </w:rPr>
      </w:pPr>
    </w:p>
    <w:p w14:paraId="430D75FA" w14:textId="65A6C103" w:rsidR="00C94A1F" w:rsidRPr="001315E1" w:rsidRDefault="00C94A1F" w:rsidP="00C94A1F">
      <w:pPr>
        <w:rPr>
          <w:rFonts w:asciiTheme="minorHAnsi" w:hAnsiTheme="minorHAnsi" w:cstheme="minorHAnsi"/>
          <w:szCs w:val="24"/>
        </w:rPr>
      </w:pPr>
      <w:r w:rsidRPr="001315E1">
        <w:rPr>
          <w:rFonts w:asciiTheme="minorHAnsi" w:hAnsiTheme="minorHAnsi" w:cstheme="minorHAnsi"/>
          <w:szCs w:val="24"/>
        </w:rPr>
        <w:t>Where kinship and foster carers also have long-term care responsibility</w:t>
      </w:r>
      <w:r w:rsidR="009C171A">
        <w:rPr>
          <w:rFonts w:asciiTheme="minorHAnsi" w:hAnsiTheme="minorHAnsi" w:cstheme="minorHAnsi"/>
          <w:szCs w:val="24"/>
        </w:rPr>
        <w:t>,</w:t>
      </w:r>
      <w:r w:rsidRPr="001315E1">
        <w:rPr>
          <w:rFonts w:asciiTheme="minorHAnsi" w:hAnsiTheme="minorHAnsi" w:cstheme="minorHAnsi"/>
          <w:szCs w:val="24"/>
        </w:rPr>
        <w:t xml:space="preserve"> they can consent to other decisions around healthcare including sexual health care, gender reassignment, the use of medication to treat mental health conditions, health care treatment that requires surgery</w:t>
      </w:r>
      <w:r w:rsidR="009C171A">
        <w:rPr>
          <w:rFonts w:asciiTheme="minorHAnsi" w:hAnsiTheme="minorHAnsi" w:cstheme="minorHAnsi"/>
          <w:szCs w:val="24"/>
        </w:rPr>
        <w:t>,</w:t>
      </w:r>
      <w:r w:rsidRPr="001315E1">
        <w:rPr>
          <w:rFonts w:asciiTheme="minorHAnsi" w:hAnsiTheme="minorHAnsi" w:cstheme="minorHAnsi"/>
          <w:szCs w:val="24"/>
        </w:rPr>
        <w:t xml:space="preserve"> and immunisation. They can also follow religious observance related to medical treatments. The Director-General may override any decision by a </w:t>
      </w:r>
      <w:proofErr w:type="spellStart"/>
      <w:r w:rsidRPr="001315E1">
        <w:rPr>
          <w:rFonts w:asciiTheme="minorHAnsi" w:hAnsiTheme="minorHAnsi" w:cstheme="minorHAnsi"/>
          <w:szCs w:val="24"/>
        </w:rPr>
        <w:t>carer</w:t>
      </w:r>
      <w:proofErr w:type="spellEnd"/>
      <w:r w:rsidRPr="001315E1">
        <w:rPr>
          <w:rFonts w:asciiTheme="minorHAnsi" w:hAnsiTheme="minorHAnsi" w:cstheme="minorHAnsi"/>
          <w:szCs w:val="24"/>
        </w:rPr>
        <w:t xml:space="preserve"> that is not considered to be in the best interest of the child or young person in care. </w:t>
      </w:r>
    </w:p>
    <w:p w14:paraId="7673C884" w14:textId="77777777" w:rsidR="00C94A1F" w:rsidRPr="001315E1" w:rsidRDefault="00C94A1F" w:rsidP="00C94A1F">
      <w:pPr>
        <w:rPr>
          <w:rFonts w:asciiTheme="minorHAnsi" w:hAnsiTheme="minorHAnsi" w:cstheme="minorHAnsi"/>
          <w:szCs w:val="24"/>
        </w:rPr>
      </w:pPr>
    </w:p>
    <w:p w14:paraId="52E061D8" w14:textId="0F393351" w:rsidR="00C94A1F" w:rsidRPr="001315E1" w:rsidRDefault="00C94A1F" w:rsidP="00C94A1F">
      <w:pPr>
        <w:rPr>
          <w:rFonts w:asciiTheme="minorHAnsi" w:hAnsiTheme="minorHAnsi" w:cstheme="minorHAnsi"/>
          <w:szCs w:val="24"/>
        </w:rPr>
      </w:pPr>
      <w:r w:rsidRPr="001315E1">
        <w:rPr>
          <w:rFonts w:asciiTheme="minorHAnsi" w:hAnsiTheme="minorHAnsi" w:cstheme="minorHAnsi"/>
          <w:szCs w:val="24"/>
        </w:rPr>
        <w:t>Where kinship and foster carers consider that making a daily care decision for a child or young person may be controversial</w:t>
      </w:r>
      <w:r w:rsidR="00BE59E2">
        <w:rPr>
          <w:rFonts w:asciiTheme="minorHAnsi" w:hAnsiTheme="minorHAnsi" w:cstheme="minorHAnsi"/>
          <w:szCs w:val="24"/>
        </w:rPr>
        <w:t>,</w:t>
      </w:r>
      <w:r w:rsidRPr="001315E1">
        <w:rPr>
          <w:rFonts w:asciiTheme="minorHAnsi" w:hAnsiTheme="minorHAnsi" w:cstheme="minorHAnsi"/>
          <w:szCs w:val="24"/>
        </w:rPr>
        <w:t xml:space="preserve"> or if they are unsure about what decisions can be made, they can contact either CYPS or their out of home care agency for advice.</w:t>
      </w:r>
    </w:p>
    <w:p w14:paraId="051678E9" w14:textId="77777777" w:rsidR="00C94A1F" w:rsidRDefault="00C94A1F" w:rsidP="00C94A1F">
      <w:pPr>
        <w:rPr>
          <w:rFonts w:asciiTheme="minorHAnsi" w:hAnsiTheme="minorHAnsi" w:cstheme="minorHAnsi"/>
          <w:szCs w:val="24"/>
        </w:rPr>
      </w:pPr>
    </w:p>
    <w:p w14:paraId="53EB595A" w14:textId="77777777" w:rsidR="00C94A1F" w:rsidRPr="001315E1" w:rsidRDefault="00C94A1F" w:rsidP="00C94A1F">
      <w:pPr>
        <w:rPr>
          <w:rFonts w:asciiTheme="minorHAnsi" w:hAnsiTheme="minorHAnsi" w:cstheme="minorHAnsi"/>
          <w:szCs w:val="24"/>
        </w:rPr>
      </w:pPr>
    </w:p>
    <w:p w14:paraId="06CFB67A" w14:textId="252AAA67" w:rsidR="00C94A1F" w:rsidRPr="00C864CC" w:rsidRDefault="00BE6833" w:rsidP="00C864CC">
      <w:pPr>
        <w:pStyle w:val="Heading2"/>
      </w:pPr>
      <w:bookmarkStart w:id="80" w:name="_Toc167114944"/>
      <w:r>
        <w:t>10</w:t>
      </w:r>
      <w:r w:rsidR="00C94A1F" w:rsidRPr="00C864CC">
        <w:t>.</w:t>
      </w:r>
      <w:r w:rsidR="002B2BEF" w:rsidRPr="00C864CC">
        <w:t>3</w:t>
      </w:r>
      <w:r w:rsidR="00C94A1F" w:rsidRPr="00C864CC">
        <w:t xml:space="preserve"> </w:t>
      </w:r>
      <w:r w:rsidR="00E140B5" w:rsidRPr="00C864CC">
        <w:t>‘Gillick Competen</w:t>
      </w:r>
      <w:r w:rsidR="00C857D2">
        <w:t>ce</w:t>
      </w:r>
      <w:r w:rsidR="00E140B5" w:rsidRPr="00C864CC">
        <w:t>’</w:t>
      </w:r>
      <w:r w:rsidR="00C857D2" w:rsidRPr="00C857D2">
        <w:t xml:space="preserve"> </w:t>
      </w:r>
      <w:r w:rsidR="00C857D2">
        <w:t>(</w:t>
      </w:r>
      <w:r w:rsidR="00C857D2" w:rsidRPr="00C864CC">
        <w:t>Mature Minor</w:t>
      </w:r>
      <w:r w:rsidR="00E140B5">
        <w:t>)</w:t>
      </w:r>
      <w:bookmarkEnd w:id="80"/>
    </w:p>
    <w:p w14:paraId="43527B9D" w14:textId="393BCB6C" w:rsidR="00C503CF" w:rsidRDefault="00C503CF" w:rsidP="00AD03E8">
      <w:pPr>
        <w:autoSpaceDE w:val="0"/>
        <w:autoSpaceDN w:val="0"/>
        <w:adjustRightInd w:val="0"/>
      </w:pPr>
      <w:r>
        <w:t xml:space="preserve">The common law recognises that a child or young person may have the capacity to consent to medical treatment on their own behalf, and without their parents’ knowledge. This position is based on a 1985 case, </w:t>
      </w:r>
      <w:r w:rsidRPr="00C503CF">
        <w:rPr>
          <w:i/>
          <w:iCs/>
        </w:rPr>
        <w:t>Gillick v West Norfolk and Wisbech Area Health Authority</w:t>
      </w:r>
      <w:r>
        <w:rPr>
          <w:i/>
          <w:iCs/>
        </w:rPr>
        <w:t>.</w:t>
      </w:r>
    </w:p>
    <w:p w14:paraId="6142AC8C" w14:textId="77777777" w:rsidR="00C503CF" w:rsidRDefault="00C503CF" w:rsidP="00AD03E8">
      <w:pPr>
        <w:autoSpaceDE w:val="0"/>
        <w:autoSpaceDN w:val="0"/>
        <w:adjustRightInd w:val="0"/>
      </w:pPr>
    </w:p>
    <w:p w14:paraId="3EE2BB20" w14:textId="210B7571" w:rsidR="00C503CF" w:rsidRDefault="00C503CF" w:rsidP="00C503CF">
      <w:pPr>
        <w:rPr>
          <w:rFonts w:asciiTheme="minorHAnsi" w:eastAsiaTheme="minorHAnsi" w:hAnsiTheme="minorHAnsi" w:cstheme="minorHAnsi"/>
          <w:szCs w:val="24"/>
        </w:rPr>
      </w:pPr>
      <w:r w:rsidRPr="00C503CF">
        <w:rPr>
          <w:rFonts w:asciiTheme="minorHAnsi" w:hAnsiTheme="minorHAnsi" w:cstheme="minorHAnsi"/>
          <w:szCs w:val="24"/>
        </w:rPr>
        <w:t xml:space="preserve">Where an older child or young person has </w:t>
      </w:r>
      <w:r w:rsidR="00BE59E2">
        <w:t>“</w:t>
      </w:r>
      <w:r>
        <w:t>sufficient understanding and intelligence to enable him or her to fully understand what is proposed</w:t>
      </w:r>
      <w:r w:rsidR="00BE59E2">
        <w:t>”</w:t>
      </w:r>
      <w:r w:rsidRPr="00C503CF">
        <w:rPr>
          <w:rFonts w:asciiTheme="minorHAnsi" w:hAnsiTheme="minorHAnsi" w:cstheme="minorHAnsi"/>
          <w:szCs w:val="24"/>
        </w:rPr>
        <w:t xml:space="preserve"> (‘Gillick Competence’)</w:t>
      </w:r>
      <w:r>
        <w:rPr>
          <w:rFonts w:asciiTheme="minorHAnsi" w:hAnsiTheme="minorHAnsi" w:cstheme="minorHAnsi"/>
          <w:szCs w:val="24"/>
        </w:rPr>
        <w:t xml:space="preserve"> they have capacity to</w:t>
      </w:r>
      <w:r w:rsidR="00AD03E8" w:rsidRPr="00AD03E8">
        <w:rPr>
          <w:rFonts w:asciiTheme="minorHAnsi" w:eastAsiaTheme="minorHAnsi" w:hAnsiTheme="minorHAnsi" w:cstheme="minorHAnsi"/>
          <w:szCs w:val="24"/>
        </w:rPr>
        <w:t xml:space="preserve"> independently consent to or </w:t>
      </w:r>
      <w:r w:rsidR="00BA39FA">
        <w:rPr>
          <w:rFonts w:asciiTheme="minorHAnsi" w:eastAsiaTheme="minorHAnsi" w:hAnsiTheme="minorHAnsi" w:cstheme="minorHAnsi"/>
          <w:szCs w:val="24"/>
        </w:rPr>
        <w:t>decline</w:t>
      </w:r>
      <w:r>
        <w:rPr>
          <w:rFonts w:asciiTheme="minorHAnsi" w:eastAsiaTheme="minorHAnsi" w:hAnsiTheme="minorHAnsi" w:cstheme="minorHAnsi"/>
          <w:szCs w:val="24"/>
        </w:rPr>
        <w:t xml:space="preserve"> healthcare</w:t>
      </w:r>
      <w:r w:rsidR="00AD03E8" w:rsidRPr="00AD03E8">
        <w:rPr>
          <w:rFonts w:asciiTheme="minorHAnsi" w:eastAsiaTheme="minorHAnsi" w:hAnsiTheme="minorHAnsi" w:cstheme="minorHAnsi"/>
          <w:szCs w:val="24"/>
        </w:rPr>
        <w:t xml:space="preserve"> treatment</w:t>
      </w:r>
      <w:r>
        <w:rPr>
          <w:rFonts w:asciiTheme="minorHAnsi" w:eastAsiaTheme="minorHAnsi" w:hAnsiTheme="minorHAnsi" w:cstheme="minorHAnsi"/>
          <w:szCs w:val="24"/>
        </w:rPr>
        <w:t>.</w:t>
      </w:r>
      <w:r w:rsidR="00AD03E8" w:rsidRPr="00AD03E8">
        <w:rPr>
          <w:rFonts w:asciiTheme="minorHAnsi" w:eastAsiaTheme="minorHAnsi" w:hAnsiTheme="minorHAnsi" w:cstheme="minorHAnsi"/>
          <w:szCs w:val="24"/>
        </w:rPr>
        <w:t xml:space="preserve"> </w:t>
      </w:r>
    </w:p>
    <w:p w14:paraId="55B52673" w14:textId="77777777" w:rsidR="00C503CF" w:rsidRDefault="00C503CF" w:rsidP="00C503CF">
      <w:pPr>
        <w:rPr>
          <w:rFonts w:asciiTheme="minorHAnsi" w:eastAsiaTheme="minorHAnsi" w:hAnsiTheme="minorHAnsi" w:cstheme="minorHAnsi"/>
          <w:szCs w:val="24"/>
        </w:rPr>
      </w:pPr>
    </w:p>
    <w:p w14:paraId="7E7F553A" w14:textId="2D6CA6FD" w:rsidR="00C503CF" w:rsidRDefault="00AD03E8" w:rsidP="00C503CF">
      <w:pPr>
        <w:rPr>
          <w:rFonts w:asciiTheme="minorHAnsi" w:eastAsiaTheme="minorHAnsi" w:hAnsiTheme="minorHAnsi" w:cstheme="minorHAnsi"/>
          <w:szCs w:val="24"/>
        </w:rPr>
      </w:pPr>
      <w:r w:rsidRPr="00AD03E8">
        <w:rPr>
          <w:rFonts w:asciiTheme="minorHAnsi" w:eastAsiaTheme="minorHAnsi" w:hAnsiTheme="minorHAnsi" w:cstheme="minorHAnsi"/>
          <w:szCs w:val="24"/>
        </w:rPr>
        <w:t xml:space="preserve">This means that there is no set age at which a child or young person </w:t>
      </w:r>
      <w:proofErr w:type="gramStart"/>
      <w:r w:rsidRPr="00AD03E8">
        <w:rPr>
          <w:rFonts w:asciiTheme="minorHAnsi" w:eastAsiaTheme="minorHAnsi" w:hAnsiTheme="minorHAnsi" w:cstheme="minorHAnsi"/>
          <w:szCs w:val="24"/>
        </w:rPr>
        <w:t>is capable of giving</w:t>
      </w:r>
      <w:proofErr w:type="gramEnd"/>
      <w:r w:rsidRPr="00AD03E8">
        <w:rPr>
          <w:rFonts w:asciiTheme="minorHAnsi" w:eastAsiaTheme="minorHAnsi" w:hAnsiTheme="minorHAnsi" w:cstheme="minorHAnsi"/>
          <w:szCs w:val="24"/>
        </w:rPr>
        <w:t xml:space="preserve"> consent.</w:t>
      </w:r>
      <w:r w:rsidR="00C503CF">
        <w:rPr>
          <w:rFonts w:asciiTheme="minorHAnsi" w:eastAsiaTheme="minorHAnsi" w:hAnsiTheme="minorHAnsi" w:cstheme="minorHAnsi"/>
          <w:szCs w:val="24"/>
        </w:rPr>
        <w:t xml:space="preserve"> </w:t>
      </w:r>
      <w:r w:rsidR="00D6199B">
        <w:rPr>
          <w:rFonts w:asciiTheme="minorHAnsi" w:eastAsiaTheme="minorHAnsi" w:hAnsiTheme="minorHAnsi" w:cstheme="minorHAnsi"/>
          <w:szCs w:val="24"/>
        </w:rPr>
        <w:t>Clinicians must</w:t>
      </w:r>
      <w:r w:rsidR="00593E4C">
        <w:rPr>
          <w:rFonts w:asciiTheme="minorHAnsi" w:eastAsiaTheme="minorHAnsi" w:hAnsiTheme="minorHAnsi" w:cstheme="minorHAnsi"/>
          <w:szCs w:val="24"/>
        </w:rPr>
        <w:t xml:space="preserve"> </w:t>
      </w:r>
      <w:r w:rsidR="00C503CF">
        <w:rPr>
          <w:rFonts w:asciiTheme="minorHAnsi" w:eastAsiaTheme="minorHAnsi" w:hAnsiTheme="minorHAnsi" w:cstheme="minorHAnsi"/>
          <w:szCs w:val="24"/>
        </w:rPr>
        <w:t>assess</w:t>
      </w:r>
      <w:r w:rsidR="00593E4C">
        <w:rPr>
          <w:rFonts w:asciiTheme="minorHAnsi" w:eastAsiaTheme="minorHAnsi" w:hAnsiTheme="minorHAnsi" w:cstheme="minorHAnsi"/>
          <w:szCs w:val="24"/>
        </w:rPr>
        <w:t xml:space="preserve"> the capacity of the young person to sufficiently understand and provide </w:t>
      </w:r>
      <w:r w:rsidR="00593E4C" w:rsidRPr="00D6199B">
        <w:rPr>
          <w:rFonts w:asciiTheme="minorHAnsi" w:eastAsiaTheme="minorHAnsi" w:hAnsiTheme="minorHAnsi" w:cstheme="minorHAnsi"/>
          <w:szCs w:val="24"/>
        </w:rPr>
        <w:t>valid consent</w:t>
      </w:r>
      <w:r w:rsidR="00593E4C">
        <w:rPr>
          <w:rFonts w:asciiTheme="minorHAnsi" w:eastAsiaTheme="minorHAnsi" w:hAnsiTheme="minorHAnsi" w:cstheme="minorHAnsi"/>
          <w:szCs w:val="24"/>
        </w:rPr>
        <w:t xml:space="preserve"> </w:t>
      </w:r>
      <w:r w:rsidR="00D6199B">
        <w:rPr>
          <w:rFonts w:asciiTheme="minorHAnsi" w:eastAsiaTheme="minorHAnsi" w:hAnsiTheme="minorHAnsi" w:cstheme="minorHAnsi"/>
          <w:szCs w:val="24"/>
        </w:rPr>
        <w:t>on an individual case</w:t>
      </w:r>
      <w:r w:rsidR="00593E4C">
        <w:rPr>
          <w:rFonts w:asciiTheme="minorHAnsi" w:eastAsiaTheme="minorHAnsi" w:hAnsiTheme="minorHAnsi" w:cstheme="minorHAnsi"/>
          <w:szCs w:val="24"/>
        </w:rPr>
        <w:t>-by-case basis</w:t>
      </w:r>
      <w:r w:rsidR="00D6199B" w:rsidRPr="00D6199B">
        <w:rPr>
          <w:rFonts w:asciiTheme="minorHAnsi" w:eastAsiaTheme="minorHAnsi" w:hAnsiTheme="minorHAnsi" w:cstheme="minorHAnsi"/>
          <w:szCs w:val="24"/>
        </w:rPr>
        <w:t xml:space="preserve">. </w:t>
      </w:r>
    </w:p>
    <w:p w14:paraId="34B8F6AA" w14:textId="77777777" w:rsidR="00C503CF" w:rsidRDefault="00C503CF" w:rsidP="00C503CF">
      <w:pPr>
        <w:rPr>
          <w:rFonts w:asciiTheme="minorHAnsi" w:eastAsiaTheme="minorHAnsi" w:hAnsiTheme="minorHAnsi" w:cstheme="minorHAnsi"/>
          <w:szCs w:val="24"/>
        </w:rPr>
      </w:pPr>
    </w:p>
    <w:p w14:paraId="733DE2B8" w14:textId="47AC2A72" w:rsidR="00C503CF" w:rsidRPr="00DF0BE7" w:rsidRDefault="00C503CF" w:rsidP="00C503CF">
      <w:pPr>
        <w:rPr>
          <w:rFonts w:asciiTheme="minorHAnsi" w:hAnsiTheme="minorHAnsi" w:cstheme="minorHAnsi"/>
          <w:i/>
          <w:iCs/>
          <w:szCs w:val="24"/>
        </w:rPr>
      </w:pPr>
      <w:r>
        <w:rPr>
          <w:rFonts w:asciiTheme="minorHAnsi" w:hAnsiTheme="minorHAnsi" w:cstheme="minorHAnsi"/>
          <w:i/>
          <w:iCs/>
          <w:szCs w:val="24"/>
        </w:rPr>
        <w:t>Assessment of ‘</w:t>
      </w:r>
      <w:r w:rsidRPr="00DF0BE7">
        <w:rPr>
          <w:rFonts w:asciiTheme="minorHAnsi" w:hAnsiTheme="minorHAnsi" w:cstheme="minorHAnsi"/>
          <w:i/>
          <w:iCs/>
          <w:szCs w:val="24"/>
        </w:rPr>
        <w:t>Gillick Competence</w:t>
      </w:r>
      <w:r>
        <w:rPr>
          <w:rFonts w:asciiTheme="minorHAnsi" w:hAnsiTheme="minorHAnsi" w:cstheme="minorHAnsi"/>
          <w:i/>
          <w:iCs/>
          <w:szCs w:val="24"/>
        </w:rPr>
        <w:t>’</w:t>
      </w:r>
    </w:p>
    <w:p w14:paraId="282F94B2" w14:textId="77777777" w:rsidR="00C503CF" w:rsidRPr="001315E1" w:rsidRDefault="00C503CF" w:rsidP="00C503CF">
      <w:pPr>
        <w:rPr>
          <w:rFonts w:asciiTheme="minorHAnsi" w:hAnsiTheme="minorHAnsi" w:cstheme="minorHAnsi"/>
          <w:szCs w:val="24"/>
        </w:rPr>
      </w:pPr>
      <w:r w:rsidRPr="001315E1">
        <w:rPr>
          <w:rFonts w:asciiTheme="minorHAnsi" w:hAnsiTheme="minorHAnsi" w:cstheme="minorHAnsi"/>
          <w:szCs w:val="24"/>
        </w:rPr>
        <w:t xml:space="preserve">In determining whether an older child or young person </w:t>
      </w:r>
      <w:proofErr w:type="gramStart"/>
      <w:r w:rsidRPr="001315E1">
        <w:rPr>
          <w:rFonts w:asciiTheme="minorHAnsi" w:hAnsiTheme="minorHAnsi" w:cstheme="minorHAnsi"/>
          <w:szCs w:val="24"/>
        </w:rPr>
        <w:t>is capable of providing</w:t>
      </w:r>
      <w:proofErr w:type="gramEnd"/>
      <w:r w:rsidRPr="001315E1">
        <w:rPr>
          <w:rFonts w:asciiTheme="minorHAnsi" w:hAnsiTheme="minorHAnsi" w:cstheme="minorHAnsi"/>
          <w:szCs w:val="24"/>
        </w:rPr>
        <w:t xml:space="preserve"> consent, clinicians need to consider whether they have sufficient understanding and intelligence to:</w:t>
      </w:r>
    </w:p>
    <w:p w14:paraId="44684136" w14:textId="77777777" w:rsidR="00C503CF" w:rsidRPr="00C86ECC" w:rsidRDefault="00C503CF" w:rsidP="000754C6">
      <w:pPr>
        <w:pStyle w:val="ListParagraph"/>
        <w:numPr>
          <w:ilvl w:val="0"/>
          <w:numId w:val="39"/>
        </w:numPr>
        <w:rPr>
          <w:rFonts w:asciiTheme="minorHAnsi" w:hAnsiTheme="minorHAnsi" w:cstheme="minorHAnsi"/>
          <w:szCs w:val="24"/>
        </w:rPr>
      </w:pPr>
      <w:r w:rsidRPr="00C86ECC">
        <w:rPr>
          <w:rFonts w:asciiTheme="minorHAnsi" w:hAnsiTheme="minorHAnsi" w:cstheme="minorHAnsi"/>
          <w:szCs w:val="24"/>
        </w:rPr>
        <w:t>Comprehend the medical advice being given, including the nature, consequences and implications of the proposed examination, treatment or procedure.</w:t>
      </w:r>
    </w:p>
    <w:p w14:paraId="6E9A9892" w14:textId="77777777" w:rsidR="00C503CF" w:rsidRPr="00C86ECC" w:rsidRDefault="00C503CF" w:rsidP="000754C6">
      <w:pPr>
        <w:pStyle w:val="ListParagraph"/>
        <w:numPr>
          <w:ilvl w:val="0"/>
          <w:numId w:val="39"/>
        </w:numPr>
        <w:rPr>
          <w:rFonts w:asciiTheme="minorHAnsi" w:hAnsiTheme="minorHAnsi" w:cstheme="minorHAnsi"/>
          <w:szCs w:val="24"/>
        </w:rPr>
      </w:pPr>
      <w:r w:rsidRPr="00C86ECC">
        <w:rPr>
          <w:rFonts w:asciiTheme="minorHAnsi" w:hAnsiTheme="minorHAnsi" w:cstheme="minorHAnsi"/>
          <w:szCs w:val="24"/>
        </w:rPr>
        <w:t>Comprehend the potential risks to health with or without the examination, treatment or procedure.</w:t>
      </w:r>
    </w:p>
    <w:p w14:paraId="3BDBFEB8" w14:textId="77777777" w:rsidR="00C503CF" w:rsidRPr="00C86ECC" w:rsidRDefault="00C503CF" w:rsidP="000754C6">
      <w:pPr>
        <w:pStyle w:val="ListParagraph"/>
        <w:numPr>
          <w:ilvl w:val="0"/>
          <w:numId w:val="39"/>
        </w:numPr>
        <w:rPr>
          <w:rFonts w:asciiTheme="minorHAnsi" w:hAnsiTheme="minorHAnsi" w:cstheme="minorHAnsi"/>
          <w:szCs w:val="24"/>
        </w:rPr>
      </w:pPr>
      <w:r w:rsidRPr="00C86ECC">
        <w:rPr>
          <w:rFonts w:asciiTheme="minorHAnsi" w:hAnsiTheme="minorHAnsi" w:cstheme="minorHAnsi"/>
          <w:szCs w:val="24"/>
        </w:rPr>
        <w:t xml:space="preserve">Manage the emotional impact of either accepting or rejecting the advised examination, treatment or procedure. </w:t>
      </w:r>
    </w:p>
    <w:p w14:paraId="01C79F0E" w14:textId="77777777" w:rsidR="00C503CF" w:rsidRPr="001315E1" w:rsidRDefault="00C503CF" w:rsidP="00C503CF">
      <w:pPr>
        <w:rPr>
          <w:rFonts w:asciiTheme="minorHAnsi" w:hAnsiTheme="minorHAnsi" w:cstheme="minorHAnsi"/>
          <w:szCs w:val="24"/>
        </w:rPr>
      </w:pPr>
    </w:p>
    <w:p w14:paraId="76E8C575" w14:textId="20FF08E5" w:rsidR="00571424" w:rsidRDefault="00571424" w:rsidP="00571424">
      <w:pPr>
        <w:rPr>
          <w:rFonts w:asciiTheme="minorHAnsi" w:eastAsiaTheme="minorHAnsi" w:hAnsiTheme="minorHAnsi" w:cstheme="minorHAnsi"/>
          <w:szCs w:val="24"/>
        </w:rPr>
      </w:pPr>
      <w:r w:rsidRPr="00D6199B">
        <w:rPr>
          <w:rFonts w:asciiTheme="minorHAnsi" w:eastAsiaTheme="minorHAnsi" w:hAnsiTheme="minorHAnsi" w:cstheme="minorHAnsi"/>
          <w:szCs w:val="24"/>
        </w:rPr>
        <w:lastRenderedPageBreak/>
        <w:t xml:space="preserve">For example, it may be likely that a </w:t>
      </w:r>
      <w:proofErr w:type="gramStart"/>
      <w:r w:rsidRPr="00D6199B">
        <w:rPr>
          <w:rFonts w:asciiTheme="minorHAnsi" w:eastAsiaTheme="minorHAnsi" w:hAnsiTheme="minorHAnsi" w:cstheme="minorHAnsi"/>
          <w:szCs w:val="24"/>
        </w:rPr>
        <w:t>15</w:t>
      </w:r>
      <w:r>
        <w:rPr>
          <w:rFonts w:asciiTheme="minorHAnsi" w:eastAsiaTheme="minorHAnsi" w:hAnsiTheme="minorHAnsi" w:cstheme="minorHAnsi"/>
          <w:szCs w:val="24"/>
        </w:rPr>
        <w:t xml:space="preserve"> </w:t>
      </w:r>
      <w:r w:rsidRPr="00D6199B">
        <w:rPr>
          <w:rFonts w:asciiTheme="minorHAnsi" w:eastAsiaTheme="minorHAnsi" w:hAnsiTheme="minorHAnsi" w:cstheme="minorHAnsi"/>
          <w:szCs w:val="24"/>
        </w:rPr>
        <w:t>year</w:t>
      </w:r>
      <w:r>
        <w:rPr>
          <w:rFonts w:asciiTheme="minorHAnsi" w:eastAsiaTheme="minorHAnsi" w:hAnsiTheme="minorHAnsi" w:cstheme="minorHAnsi"/>
          <w:szCs w:val="24"/>
        </w:rPr>
        <w:t xml:space="preserve"> </w:t>
      </w:r>
      <w:r w:rsidRPr="00D6199B">
        <w:rPr>
          <w:rFonts w:asciiTheme="minorHAnsi" w:eastAsiaTheme="minorHAnsi" w:hAnsiTheme="minorHAnsi" w:cstheme="minorHAnsi"/>
          <w:szCs w:val="24"/>
        </w:rPr>
        <w:t>old</w:t>
      </w:r>
      <w:proofErr w:type="gramEnd"/>
      <w:r w:rsidRPr="00D6199B">
        <w:rPr>
          <w:rFonts w:asciiTheme="minorHAnsi" w:eastAsiaTheme="minorHAnsi" w:hAnsiTheme="minorHAnsi" w:cstheme="minorHAnsi"/>
          <w:szCs w:val="24"/>
        </w:rPr>
        <w:t xml:space="preserve"> would be assessed as having the capacity to</w:t>
      </w:r>
      <w:r>
        <w:rPr>
          <w:rFonts w:asciiTheme="minorHAnsi" w:eastAsiaTheme="minorHAnsi" w:hAnsiTheme="minorHAnsi" w:cstheme="minorHAnsi"/>
          <w:szCs w:val="24"/>
        </w:rPr>
        <w:t xml:space="preserve"> </w:t>
      </w:r>
      <w:r w:rsidRPr="00D6199B">
        <w:rPr>
          <w:rFonts w:asciiTheme="minorHAnsi" w:eastAsiaTheme="minorHAnsi" w:hAnsiTheme="minorHAnsi" w:cstheme="minorHAnsi"/>
          <w:szCs w:val="24"/>
        </w:rPr>
        <w:t xml:space="preserve">consent to receive contraceptive treatment, but less likely that </w:t>
      </w:r>
      <w:r>
        <w:rPr>
          <w:rFonts w:asciiTheme="minorHAnsi" w:eastAsiaTheme="minorHAnsi" w:hAnsiTheme="minorHAnsi" w:cstheme="minorHAnsi"/>
          <w:szCs w:val="24"/>
        </w:rPr>
        <w:t>they</w:t>
      </w:r>
      <w:r w:rsidRPr="00D6199B">
        <w:rPr>
          <w:rFonts w:asciiTheme="minorHAnsi" w:eastAsiaTheme="minorHAnsi" w:hAnsiTheme="minorHAnsi" w:cstheme="minorHAnsi"/>
          <w:szCs w:val="24"/>
        </w:rPr>
        <w:t xml:space="preserve"> would be assessed as having the</w:t>
      </w:r>
      <w:r>
        <w:rPr>
          <w:rFonts w:asciiTheme="minorHAnsi" w:eastAsiaTheme="minorHAnsi" w:hAnsiTheme="minorHAnsi" w:cstheme="minorHAnsi"/>
          <w:szCs w:val="24"/>
        </w:rPr>
        <w:t xml:space="preserve"> </w:t>
      </w:r>
      <w:r w:rsidRPr="00D6199B">
        <w:rPr>
          <w:rFonts w:asciiTheme="minorHAnsi" w:eastAsiaTheme="minorHAnsi" w:hAnsiTheme="minorHAnsi" w:cstheme="minorHAnsi"/>
          <w:szCs w:val="24"/>
        </w:rPr>
        <w:t xml:space="preserve">capacity to consent to a heart transplant. </w:t>
      </w:r>
    </w:p>
    <w:p w14:paraId="54F6E8B0" w14:textId="77777777" w:rsidR="00A45170" w:rsidRDefault="00A45170" w:rsidP="00C503CF">
      <w:pPr>
        <w:rPr>
          <w:rFonts w:asciiTheme="minorHAnsi" w:eastAsiaTheme="minorHAnsi" w:hAnsiTheme="minorHAnsi" w:cstheme="minorHAnsi"/>
          <w:szCs w:val="24"/>
        </w:rPr>
      </w:pPr>
    </w:p>
    <w:p w14:paraId="2A45732A" w14:textId="04FC0FCD" w:rsidR="00C503CF" w:rsidRDefault="00D6199B" w:rsidP="00C503CF">
      <w:pPr>
        <w:rPr>
          <w:rFonts w:asciiTheme="minorHAnsi" w:eastAsiaTheme="minorHAnsi" w:hAnsiTheme="minorHAnsi" w:cstheme="minorHAnsi"/>
          <w:szCs w:val="24"/>
        </w:rPr>
      </w:pPr>
      <w:r w:rsidRPr="00D6199B">
        <w:rPr>
          <w:rFonts w:asciiTheme="minorHAnsi" w:eastAsiaTheme="minorHAnsi" w:hAnsiTheme="minorHAnsi" w:cstheme="minorHAnsi"/>
          <w:szCs w:val="24"/>
        </w:rPr>
        <w:t xml:space="preserve">If a </w:t>
      </w:r>
      <w:r w:rsidR="00C86ECC">
        <w:rPr>
          <w:rFonts w:asciiTheme="minorHAnsi" w:eastAsiaTheme="minorHAnsi" w:hAnsiTheme="minorHAnsi" w:cstheme="minorHAnsi"/>
          <w:szCs w:val="24"/>
        </w:rPr>
        <w:t>clinician</w:t>
      </w:r>
      <w:r w:rsidRPr="00D6199B">
        <w:rPr>
          <w:rFonts w:asciiTheme="minorHAnsi" w:eastAsiaTheme="minorHAnsi" w:hAnsiTheme="minorHAnsi" w:cstheme="minorHAnsi"/>
          <w:szCs w:val="24"/>
        </w:rPr>
        <w:t xml:space="preserve"> assesses a </w:t>
      </w:r>
      <w:r w:rsidR="00BE59E2">
        <w:rPr>
          <w:rFonts w:asciiTheme="minorHAnsi" w:eastAsiaTheme="minorHAnsi" w:hAnsiTheme="minorHAnsi" w:cstheme="minorHAnsi"/>
          <w:szCs w:val="24"/>
        </w:rPr>
        <w:t>m</w:t>
      </w:r>
      <w:r w:rsidRPr="00D6199B">
        <w:rPr>
          <w:rFonts w:asciiTheme="minorHAnsi" w:eastAsiaTheme="minorHAnsi" w:hAnsiTheme="minorHAnsi" w:cstheme="minorHAnsi"/>
          <w:szCs w:val="24"/>
        </w:rPr>
        <w:t xml:space="preserve">inor as </w:t>
      </w:r>
      <w:r w:rsidR="00593E4C">
        <w:rPr>
          <w:rFonts w:asciiTheme="minorHAnsi" w:eastAsiaTheme="minorHAnsi" w:hAnsiTheme="minorHAnsi" w:cstheme="minorHAnsi"/>
          <w:szCs w:val="24"/>
        </w:rPr>
        <w:t>‘</w:t>
      </w:r>
      <w:r w:rsidRPr="00D6199B">
        <w:rPr>
          <w:rFonts w:asciiTheme="minorHAnsi" w:eastAsiaTheme="minorHAnsi" w:hAnsiTheme="minorHAnsi" w:cstheme="minorHAnsi"/>
          <w:i/>
          <w:iCs/>
          <w:szCs w:val="24"/>
        </w:rPr>
        <w:t xml:space="preserve">Gillick </w:t>
      </w:r>
      <w:r w:rsidR="00571424" w:rsidRPr="00D6199B">
        <w:rPr>
          <w:rFonts w:asciiTheme="minorHAnsi" w:eastAsiaTheme="minorHAnsi" w:hAnsiTheme="minorHAnsi" w:cstheme="minorHAnsi"/>
          <w:szCs w:val="24"/>
        </w:rPr>
        <w:t>compete</w:t>
      </w:r>
      <w:r w:rsidR="00BE59E2">
        <w:rPr>
          <w:rFonts w:asciiTheme="minorHAnsi" w:eastAsiaTheme="minorHAnsi" w:hAnsiTheme="minorHAnsi" w:cstheme="minorHAnsi"/>
          <w:szCs w:val="24"/>
        </w:rPr>
        <w:t>nt</w:t>
      </w:r>
      <w:r w:rsidR="00593E4C">
        <w:rPr>
          <w:rFonts w:asciiTheme="minorHAnsi" w:eastAsiaTheme="minorHAnsi" w:hAnsiTheme="minorHAnsi" w:cstheme="minorHAnsi"/>
          <w:szCs w:val="24"/>
        </w:rPr>
        <w:t>’</w:t>
      </w:r>
      <w:r>
        <w:rPr>
          <w:rFonts w:asciiTheme="minorHAnsi" w:eastAsiaTheme="minorHAnsi" w:hAnsiTheme="minorHAnsi" w:cstheme="minorHAnsi"/>
          <w:szCs w:val="24"/>
        </w:rPr>
        <w:t xml:space="preserve"> </w:t>
      </w:r>
      <w:r w:rsidRPr="00D6199B">
        <w:rPr>
          <w:rFonts w:asciiTheme="minorHAnsi" w:eastAsiaTheme="minorHAnsi" w:hAnsiTheme="minorHAnsi" w:cstheme="minorHAnsi"/>
          <w:szCs w:val="24"/>
        </w:rPr>
        <w:t xml:space="preserve">(also known as a Mature Minor) then the consent of the parent will not be required. However, where the </w:t>
      </w:r>
      <w:r>
        <w:rPr>
          <w:rFonts w:asciiTheme="minorHAnsi" w:eastAsiaTheme="minorHAnsi" w:hAnsiTheme="minorHAnsi" w:cstheme="minorHAnsi"/>
          <w:szCs w:val="24"/>
        </w:rPr>
        <w:t>mature m</w:t>
      </w:r>
      <w:r w:rsidRPr="00D6199B">
        <w:rPr>
          <w:rFonts w:asciiTheme="minorHAnsi" w:eastAsiaTheme="minorHAnsi" w:hAnsiTheme="minorHAnsi" w:cstheme="minorHAnsi"/>
          <w:szCs w:val="24"/>
        </w:rPr>
        <w:t>inor agrees, it is good practice to involve the family in</w:t>
      </w:r>
      <w:r>
        <w:rPr>
          <w:rFonts w:asciiTheme="minorHAnsi" w:eastAsiaTheme="minorHAnsi" w:hAnsiTheme="minorHAnsi" w:cstheme="minorHAnsi"/>
          <w:szCs w:val="24"/>
        </w:rPr>
        <w:t xml:space="preserve"> </w:t>
      </w:r>
      <w:r w:rsidRPr="00D6199B">
        <w:rPr>
          <w:rFonts w:asciiTheme="minorHAnsi" w:eastAsiaTheme="minorHAnsi" w:hAnsiTheme="minorHAnsi" w:cstheme="minorHAnsi"/>
          <w:szCs w:val="24"/>
        </w:rPr>
        <w:t>the decision-making process where appropriate.</w:t>
      </w:r>
      <w:r w:rsidR="00C503CF">
        <w:rPr>
          <w:rFonts w:asciiTheme="minorHAnsi" w:eastAsiaTheme="minorHAnsi" w:hAnsiTheme="minorHAnsi" w:cstheme="minorHAnsi"/>
          <w:szCs w:val="24"/>
        </w:rPr>
        <w:t xml:space="preserve"> </w:t>
      </w:r>
    </w:p>
    <w:p w14:paraId="597E424E" w14:textId="77777777" w:rsidR="00013FBD" w:rsidRDefault="00013FBD" w:rsidP="00C503CF">
      <w:pPr>
        <w:rPr>
          <w:rFonts w:asciiTheme="minorHAnsi" w:eastAsiaTheme="minorHAnsi" w:hAnsiTheme="minorHAnsi" w:cstheme="minorHAnsi"/>
          <w:szCs w:val="24"/>
        </w:rPr>
      </w:pPr>
    </w:p>
    <w:p w14:paraId="301D17FB" w14:textId="3667666E" w:rsidR="00013FBD" w:rsidRPr="00013FBD" w:rsidRDefault="00013FBD" w:rsidP="00C503CF">
      <w:pPr>
        <w:rPr>
          <w:rFonts w:asciiTheme="minorHAnsi" w:eastAsiaTheme="minorHAnsi" w:hAnsiTheme="minorHAnsi" w:cstheme="minorHAnsi"/>
          <w:szCs w:val="24"/>
        </w:rPr>
      </w:pPr>
      <w:bookmarkStart w:id="81" w:name="_Hlk166578709"/>
      <w:r w:rsidRPr="00013FBD">
        <w:rPr>
          <w:b/>
          <w:bCs/>
          <w:sz w:val="23"/>
          <w:szCs w:val="23"/>
        </w:rPr>
        <w:t xml:space="preserve">Where treatment relates to gender dysphoria or is otherwise non-therapeutic, </w:t>
      </w:r>
      <w:r w:rsidRPr="00013FBD">
        <w:rPr>
          <w:sz w:val="23"/>
          <w:szCs w:val="23"/>
        </w:rPr>
        <w:t>it may be necessary to consult with parents or guardians even if the patient is assessed as being Gillick competent. In those cases, it may be necessary to seek court approval prior to commencing treatment. If there is uncertainty legal advice should be obtained.</w:t>
      </w:r>
    </w:p>
    <w:bookmarkEnd w:id="81"/>
    <w:p w14:paraId="08005A27" w14:textId="77777777" w:rsidR="00C503CF" w:rsidRDefault="00C503CF" w:rsidP="00C503CF">
      <w:pPr>
        <w:rPr>
          <w:rFonts w:asciiTheme="minorHAnsi" w:eastAsiaTheme="minorHAnsi" w:hAnsiTheme="minorHAnsi" w:cstheme="minorHAnsi"/>
          <w:szCs w:val="24"/>
        </w:rPr>
      </w:pPr>
    </w:p>
    <w:p w14:paraId="0EDFCE29" w14:textId="455FD1CC" w:rsidR="00C503CF" w:rsidRPr="00C86ECC" w:rsidRDefault="00C503CF" w:rsidP="00C503CF">
      <w:pPr>
        <w:rPr>
          <w:rFonts w:asciiTheme="minorHAnsi" w:hAnsiTheme="minorHAnsi" w:cstheme="minorHAnsi"/>
          <w:szCs w:val="24"/>
        </w:rPr>
      </w:pPr>
      <w:r w:rsidRPr="001315E1">
        <w:rPr>
          <w:rFonts w:asciiTheme="minorHAnsi" w:hAnsiTheme="minorHAnsi" w:cstheme="minorHAnsi"/>
          <w:szCs w:val="24"/>
        </w:rPr>
        <w:t xml:space="preserve">Documentation should clearly </w:t>
      </w:r>
      <w:r>
        <w:rPr>
          <w:rFonts w:asciiTheme="minorHAnsi" w:hAnsiTheme="minorHAnsi" w:cstheme="minorHAnsi"/>
          <w:szCs w:val="24"/>
        </w:rPr>
        <w:t>reflect and explain</w:t>
      </w:r>
      <w:r w:rsidRPr="001315E1">
        <w:rPr>
          <w:rFonts w:asciiTheme="minorHAnsi" w:hAnsiTheme="minorHAnsi" w:cstheme="minorHAnsi"/>
          <w:szCs w:val="24"/>
        </w:rPr>
        <w:t xml:space="preserve"> the clinician’s determination of Gillick competence.</w:t>
      </w:r>
    </w:p>
    <w:p w14:paraId="162E8B89" w14:textId="0E9FB82D" w:rsidR="00AD03E8" w:rsidRPr="00DA3910" w:rsidRDefault="0034032E" w:rsidP="00BA39FA">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34032E" w:rsidRPr="00CD1C0E" w14:paraId="46D36865" w14:textId="77777777" w:rsidTr="008B1366">
        <w:trPr>
          <w:cantSplit/>
          <w:trHeight w:val="285"/>
        </w:trPr>
        <w:tc>
          <w:tcPr>
            <w:tcW w:w="9158" w:type="dxa"/>
            <w:shd w:val="clear" w:color="auto" w:fill="D9D9D9" w:themeFill="background1" w:themeFillShade="D9"/>
          </w:tcPr>
          <w:p w14:paraId="79DA4D46" w14:textId="4ED026FD" w:rsidR="0034032E" w:rsidRPr="003D2D06" w:rsidRDefault="0034032E" w:rsidP="008B1366">
            <w:pPr>
              <w:pStyle w:val="Heading1"/>
            </w:pPr>
            <w:bookmarkStart w:id="82" w:name="_Toc147411217"/>
            <w:bookmarkStart w:id="83" w:name="_Toc167114945"/>
            <w:r w:rsidRPr="003D2D06">
              <w:t xml:space="preserve">Section </w:t>
            </w:r>
            <w:r w:rsidR="00BA4FEB">
              <w:t>1</w:t>
            </w:r>
            <w:r w:rsidR="00BE6833">
              <w:t>1</w:t>
            </w:r>
            <w:r w:rsidRPr="003D2D06">
              <w:t xml:space="preserve"> – </w:t>
            </w:r>
            <w:r>
              <w:t xml:space="preserve">Consent for </w:t>
            </w:r>
            <w:r w:rsidR="00BE6833">
              <w:t>S</w:t>
            </w:r>
            <w:r>
              <w:t xml:space="preserve">pecific </w:t>
            </w:r>
            <w:r w:rsidR="00BE6833">
              <w:t>T</w:t>
            </w:r>
            <w:r>
              <w:t>reatment</w:t>
            </w:r>
            <w:bookmarkEnd w:id="82"/>
            <w:bookmarkEnd w:id="83"/>
          </w:p>
        </w:tc>
      </w:tr>
    </w:tbl>
    <w:p w14:paraId="3758CF2C" w14:textId="0B26040F" w:rsidR="0034032E" w:rsidRDefault="0034032E" w:rsidP="0034032E">
      <w:pPr>
        <w:rPr>
          <w:rFonts w:cs="Arial"/>
          <w:b/>
          <w:szCs w:val="24"/>
        </w:rPr>
      </w:pPr>
    </w:p>
    <w:p w14:paraId="3F055B11" w14:textId="5795B651" w:rsidR="001230D7" w:rsidRDefault="001230D7" w:rsidP="0034032E">
      <w:pPr>
        <w:rPr>
          <w:rFonts w:cs="Arial"/>
          <w:b/>
          <w:szCs w:val="24"/>
        </w:rPr>
      </w:pPr>
      <w:r w:rsidRPr="007A1CDD">
        <w:rPr>
          <w:rFonts w:cs="Arial"/>
          <w:szCs w:val="24"/>
        </w:rPr>
        <w:t xml:space="preserve">While the key requirements for valid consent outlined in Section 1 </w:t>
      </w:r>
      <w:proofErr w:type="gramStart"/>
      <w:r w:rsidR="00BB5D91" w:rsidRPr="007A1CDD">
        <w:rPr>
          <w:rFonts w:cs="Arial"/>
          <w:szCs w:val="24"/>
        </w:rPr>
        <w:t>remain</w:t>
      </w:r>
      <w:r w:rsidRPr="007A1CDD">
        <w:rPr>
          <w:rFonts w:cs="Arial"/>
          <w:szCs w:val="24"/>
        </w:rPr>
        <w:t xml:space="preserve"> applicable</w:t>
      </w:r>
      <w:r w:rsidR="007A1CDD" w:rsidRPr="007A1CDD">
        <w:rPr>
          <w:rFonts w:cs="Arial"/>
          <w:szCs w:val="24"/>
        </w:rPr>
        <w:t xml:space="preserve"> at all times</w:t>
      </w:r>
      <w:proofErr w:type="gramEnd"/>
      <w:r w:rsidR="007A1CDD" w:rsidRPr="007A1CDD">
        <w:rPr>
          <w:rFonts w:cs="Arial"/>
          <w:szCs w:val="24"/>
        </w:rPr>
        <w:t xml:space="preserve"> there are some specific nuances for certain treatments. </w:t>
      </w:r>
    </w:p>
    <w:p w14:paraId="0AC2E7EF" w14:textId="77777777" w:rsidR="001230D7" w:rsidRDefault="001230D7" w:rsidP="0034032E">
      <w:pPr>
        <w:rPr>
          <w:rFonts w:cs="Arial"/>
          <w:b/>
          <w:szCs w:val="24"/>
        </w:rPr>
      </w:pPr>
    </w:p>
    <w:p w14:paraId="38E4E29D" w14:textId="704F9EA8" w:rsidR="0034032E" w:rsidRPr="003C45FB" w:rsidRDefault="00BA4FEB" w:rsidP="00C864CC">
      <w:pPr>
        <w:pStyle w:val="Heading2"/>
      </w:pPr>
      <w:bookmarkStart w:id="84" w:name="_Toc167114946"/>
      <w:r w:rsidRPr="003C45FB">
        <w:t>1</w:t>
      </w:r>
      <w:r w:rsidR="00BE6833">
        <w:t>1</w:t>
      </w:r>
      <w:r w:rsidRPr="003C45FB">
        <w:t>.</w:t>
      </w:r>
      <w:r w:rsidR="007D2807">
        <w:t>1</w:t>
      </w:r>
      <w:r w:rsidRPr="003C45FB">
        <w:t xml:space="preserve"> </w:t>
      </w:r>
      <w:r w:rsidR="0034032E" w:rsidRPr="003C45FB">
        <w:t>Elective surgery</w:t>
      </w:r>
      <w:bookmarkEnd w:id="84"/>
    </w:p>
    <w:p w14:paraId="43E7CA26" w14:textId="00FF6966" w:rsidR="00F1661F" w:rsidRDefault="00A662DE" w:rsidP="001F4733">
      <w:r w:rsidRPr="00A662DE">
        <w:t xml:space="preserve">Elective surgery is planned surgery that can be booked </w:t>
      </w:r>
      <w:r w:rsidR="001F4733">
        <w:t xml:space="preserve">well </w:t>
      </w:r>
      <w:r w:rsidRPr="00A662DE">
        <w:t>in advance.</w:t>
      </w:r>
      <w:r w:rsidR="00F1661F">
        <w:t xml:space="preserve"> A request for admission will only be </w:t>
      </w:r>
      <w:r w:rsidR="00F1661F" w:rsidRPr="001F4733">
        <w:t xml:space="preserve">accepted if completed by Consultant Clinicians or </w:t>
      </w:r>
      <w:r w:rsidR="00BE59E2">
        <w:t xml:space="preserve">their </w:t>
      </w:r>
      <w:r w:rsidR="00F1661F" w:rsidRPr="001F4733">
        <w:t>delegate</w:t>
      </w:r>
      <w:r w:rsidR="00BE59E2">
        <w:t>s</w:t>
      </w:r>
      <w:r w:rsidR="00F1661F" w:rsidRPr="001F4733">
        <w:t>,</w:t>
      </w:r>
      <w:r w:rsidR="00BE59E2">
        <w:t xml:space="preserve"> who are </w:t>
      </w:r>
      <w:r w:rsidR="00F1661F" w:rsidRPr="001F4733">
        <w:t>currently contracted to one of the public healthcare facilities or contracted healthcare providers.</w:t>
      </w:r>
    </w:p>
    <w:p w14:paraId="55C6A597" w14:textId="77777777" w:rsidR="00F1661F" w:rsidRDefault="00F1661F" w:rsidP="001F4733"/>
    <w:p w14:paraId="78A3A993" w14:textId="1FD4340F" w:rsidR="001F4733" w:rsidRDefault="00F1661F" w:rsidP="001F4733">
      <w:r>
        <w:t>A</w:t>
      </w:r>
      <w:r w:rsidR="00BE59E2">
        <w:t>lthough</w:t>
      </w:r>
      <w:r>
        <w:t xml:space="preserve"> the </w:t>
      </w:r>
      <w:r w:rsidR="001F4733">
        <w:t xml:space="preserve">Consent </w:t>
      </w:r>
      <w:r w:rsidR="00BE59E2">
        <w:t>F</w:t>
      </w:r>
      <w:r>
        <w:t>orm</w:t>
      </w:r>
      <w:r w:rsidR="001F4733">
        <w:t xml:space="preserve"> </w:t>
      </w:r>
      <w:r w:rsidR="007D0DA8">
        <w:t>should</w:t>
      </w:r>
      <w:r w:rsidR="001F4733">
        <w:t xml:space="preserve"> </w:t>
      </w:r>
      <w:r w:rsidR="007D0DA8">
        <w:t xml:space="preserve">ideally </w:t>
      </w:r>
      <w:r w:rsidR="001F4733">
        <w:t xml:space="preserve">be </w:t>
      </w:r>
      <w:r w:rsidR="00BE59E2">
        <w:t xml:space="preserve">completed at the same time as the </w:t>
      </w:r>
      <w:r w:rsidR="001F4733" w:rsidRPr="001F4733">
        <w:t>request for admission form</w:t>
      </w:r>
      <w:r w:rsidR="00BE59E2">
        <w:t>,</w:t>
      </w:r>
      <w:r w:rsidR="001F4733" w:rsidRPr="001F4733">
        <w:t xml:space="preserve"> </w:t>
      </w:r>
      <w:r>
        <w:t xml:space="preserve">it </w:t>
      </w:r>
      <w:r w:rsidR="007D0DA8">
        <w:t>may be</w:t>
      </w:r>
      <w:r>
        <w:t xml:space="preserve"> completed several months before the treatment is due to occur. This </w:t>
      </w:r>
      <w:proofErr w:type="gramStart"/>
      <w:r>
        <w:t>time period</w:t>
      </w:r>
      <w:proofErr w:type="gramEnd"/>
      <w:r>
        <w:t xml:space="preserve"> emphasises the need to reconsider if the consent </w:t>
      </w:r>
      <w:r w:rsidR="00BE59E2">
        <w:t xml:space="preserve">remains </w:t>
      </w:r>
      <w:r>
        <w:t xml:space="preserve">valid </w:t>
      </w:r>
      <w:r w:rsidR="00BE59E2">
        <w:t xml:space="preserve">where </w:t>
      </w:r>
      <w:r w:rsidR="00C8246F">
        <w:t xml:space="preserve">the person </w:t>
      </w:r>
      <w:r w:rsidR="00BE59E2">
        <w:t xml:space="preserve">has been </w:t>
      </w:r>
      <w:r w:rsidR="00C8246F">
        <w:t>on the waiting list</w:t>
      </w:r>
      <w:r w:rsidR="00BE59E2">
        <w:t>.</w:t>
      </w:r>
      <w:r w:rsidR="00C8246F">
        <w:t xml:space="preserve"> </w:t>
      </w:r>
      <w:r w:rsidR="00BE59E2">
        <w:t>Specific considerations include:</w:t>
      </w:r>
      <w:r>
        <w:t xml:space="preserve"> </w:t>
      </w:r>
    </w:p>
    <w:p w14:paraId="0231852F" w14:textId="77777777" w:rsidR="00F1661F" w:rsidRDefault="00F1661F" w:rsidP="001F4733"/>
    <w:p w14:paraId="666E5FFC" w14:textId="553019E7" w:rsidR="00F1661F" w:rsidRDefault="00F1661F" w:rsidP="000754C6">
      <w:pPr>
        <w:pStyle w:val="ListParagraph"/>
        <w:numPr>
          <w:ilvl w:val="0"/>
          <w:numId w:val="32"/>
        </w:numPr>
      </w:pPr>
      <w:r>
        <w:t>Has the nature and effect of the person’s condition changed?</w:t>
      </w:r>
    </w:p>
    <w:p w14:paraId="33653837" w14:textId="16427E1E" w:rsidR="00F1661F" w:rsidRPr="00BC197C" w:rsidRDefault="00F1661F" w:rsidP="000754C6">
      <w:pPr>
        <w:pStyle w:val="ListParagraph"/>
        <w:numPr>
          <w:ilvl w:val="0"/>
          <w:numId w:val="32"/>
        </w:numPr>
      </w:pPr>
      <w:r>
        <w:t>Ha</w:t>
      </w:r>
      <w:r w:rsidR="00C8246F">
        <w:t>s</w:t>
      </w:r>
      <w:r>
        <w:t xml:space="preserve"> the previously proposed healthcare treatment</w:t>
      </w:r>
      <w:r w:rsidRPr="00BC197C">
        <w:t xml:space="preserve"> </w:t>
      </w:r>
      <w:r>
        <w:t xml:space="preserve">and </w:t>
      </w:r>
      <w:r w:rsidRPr="00BC197C">
        <w:t>the expected benefits and anticipated recovery implications</w:t>
      </w:r>
      <w:r w:rsidR="00C8246F">
        <w:t xml:space="preserve"> altered?</w:t>
      </w:r>
    </w:p>
    <w:p w14:paraId="5710B8CC" w14:textId="77777777" w:rsidR="00BE59E2" w:rsidRDefault="00C8246F" w:rsidP="000754C6">
      <w:pPr>
        <w:pStyle w:val="ListParagraph"/>
        <w:numPr>
          <w:ilvl w:val="0"/>
          <w:numId w:val="32"/>
        </w:numPr>
      </w:pPr>
      <w:r>
        <w:t>Have the ma</w:t>
      </w:r>
      <w:r w:rsidR="00F1661F">
        <w:t xml:space="preserve">terial risks associated with the proposed healthcare treatment </w:t>
      </w:r>
      <w:r>
        <w:t xml:space="preserve">changed? </w:t>
      </w:r>
    </w:p>
    <w:p w14:paraId="619D3104" w14:textId="0143FCC1" w:rsidR="00F1661F" w:rsidRDefault="00C8246F" w:rsidP="000754C6">
      <w:pPr>
        <w:pStyle w:val="ListParagraph"/>
        <w:numPr>
          <w:ilvl w:val="0"/>
          <w:numId w:val="32"/>
        </w:numPr>
      </w:pPr>
      <w:r>
        <w:t xml:space="preserve">Are there new </w:t>
      </w:r>
      <w:r w:rsidR="00F1661F">
        <w:t>alternative options</w:t>
      </w:r>
      <w:r>
        <w:t xml:space="preserve"> available </w:t>
      </w:r>
      <w:r w:rsidR="00BE59E2">
        <w:t xml:space="preserve">that </w:t>
      </w:r>
      <w:r>
        <w:t>the person may like to consider?</w:t>
      </w:r>
    </w:p>
    <w:p w14:paraId="560FE89F" w14:textId="77777777" w:rsidR="00F1661F" w:rsidRPr="001F4733" w:rsidRDefault="00F1661F" w:rsidP="001F4733"/>
    <w:p w14:paraId="78CE97F8" w14:textId="565A2EFA" w:rsidR="00A662DE" w:rsidRDefault="00C8246F" w:rsidP="003C45FB">
      <w:pPr>
        <w:rPr>
          <w:rFonts w:asciiTheme="minorHAnsi" w:hAnsiTheme="minorHAnsi" w:cstheme="minorHAnsi"/>
          <w:szCs w:val="24"/>
        </w:rPr>
      </w:pPr>
      <w:r>
        <w:rPr>
          <w:rFonts w:asciiTheme="minorHAnsi" w:hAnsiTheme="minorHAnsi" w:cstheme="minorHAnsi"/>
          <w:szCs w:val="24"/>
        </w:rPr>
        <w:t>C</w:t>
      </w:r>
      <w:r w:rsidRPr="001315E1">
        <w:rPr>
          <w:rFonts w:asciiTheme="minorHAnsi" w:hAnsiTheme="minorHAnsi" w:cstheme="minorHAnsi"/>
          <w:szCs w:val="24"/>
        </w:rPr>
        <w:t>linical review may occur in the Pre-Admission Clinic, Outpatients Department, Specialist rooms or on admission.</w:t>
      </w:r>
    </w:p>
    <w:p w14:paraId="023CEBDD" w14:textId="77777777" w:rsidR="00C8246F" w:rsidRDefault="00C8246F" w:rsidP="003C45FB">
      <w:pPr>
        <w:rPr>
          <w:rFonts w:asciiTheme="minorHAnsi" w:hAnsiTheme="minorHAnsi" w:cstheme="minorHAnsi"/>
          <w:szCs w:val="24"/>
        </w:rPr>
      </w:pPr>
    </w:p>
    <w:p w14:paraId="22B11E41" w14:textId="35859352" w:rsidR="00A662DE" w:rsidRPr="00FC1BAF" w:rsidRDefault="00C8246F" w:rsidP="00A662DE">
      <w:pPr>
        <w:rPr>
          <w:rFonts w:asciiTheme="minorHAnsi" w:hAnsiTheme="minorHAnsi" w:cstheme="minorHAnsi"/>
          <w:bCs/>
          <w:i/>
          <w:szCs w:val="24"/>
        </w:rPr>
      </w:pPr>
      <w:r>
        <w:rPr>
          <w:rFonts w:asciiTheme="minorHAnsi" w:hAnsiTheme="minorHAnsi" w:cstheme="minorHAnsi"/>
          <w:szCs w:val="24"/>
        </w:rPr>
        <w:t>Please s</w:t>
      </w:r>
      <w:r w:rsidR="00A662DE">
        <w:rPr>
          <w:color w:val="000000" w:themeColor="text1"/>
        </w:rPr>
        <w:t>ee</w:t>
      </w:r>
      <w:r>
        <w:rPr>
          <w:color w:val="000000" w:themeColor="text1"/>
        </w:rPr>
        <w:t xml:space="preserve"> the following documents </w:t>
      </w:r>
      <w:r w:rsidR="00A662DE" w:rsidRPr="00FC1BAF">
        <w:rPr>
          <w:rStyle w:val="Hyperlink"/>
          <w:rFonts w:asciiTheme="minorHAnsi" w:hAnsiTheme="minorHAnsi" w:cstheme="minorHAnsi"/>
          <w:bCs/>
          <w:iCs/>
          <w:color w:val="auto"/>
          <w:szCs w:val="24"/>
          <w:u w:val="none"/>
        </w:rPr>
        <w:t xml:space="preserve">for </w:t>
      </w:r>
      <w:r w:rsidR="00A662DE">
        <w:rPr>
          <w:rStyle w:val="Hyperlink"/>
          <w:rFonts w:asciiTheme="minorHAnsi" w:hAnsiTheme="minorHAnsi" w:cstheme="minorHAnsi"/>
          <w:bCs/>
          <w:iCs/>
          <w:color w:val="auto"/>
          <w:szCs w:val="24"/>
          <w:u w:val="none"/>
        </w:rPr>
        <w:t>further</w:t>
      </w:r>
      <w:r w:rsidR="00A662DE" w:rsidRPr="00FC1BAF">
        <w:rPr>
          <w:rStyle w:val="Hyperlink"/>
          <w:rFonts w:asciiTheme="minorHAnsi" w:hAnsiTheme="minorHAnsi" w:cstheme="minorHAnsi"/>
          <w:bCs/>
          <w:iCs/>
          <w:color w:val="auto"/>
          <w:szCs w:val="24"/>
          <w:u w:val="none"/>
        </w:rPr>
        <w:t xml:space="preserve"> information.</w:t>
      </w:r>
    </w:p>
    <w:p w14:paraId="6A56835A" w14:textId="3E1D387D" w:rsidR="003C45FB" w:rsidRDefault="00C8246F" w:rsidP="003C45FB">
      <w:pPr>
        <w:rPr>
          <w:color w:val="000000" w:themeColor="text1"/>
        </w:rPr>
      </w:pPr>
      <w:r w:rsidRPr="00451D66">
        <w:t>Elective Surgery Access Policy</w:t>
      </w:r>
    </w:p>
    <w:p w14:paraId="2346F399" w14:textId="46F90AC6" w:rsidR="00C8246F" w:rsidRDefault="00C8246F" w:rsidP="00C8246F">
      <w:pPr>
        <w:pStyle w:val="Default"/>
        <w:rPr>
          <w:rFonts w:asciiTheme="minorHAnsi" w:hAnsiTheme="minorHAnsi" w:cstheme="minorHAnsi"/>
          <w:color w:val="00B050"/>
        </w:rPr>
      </w:pPr>
      <w:r w:rsidRPr="00451D66">
        <w:rPr>
          <w:rFonts w:asciiTheme="minorHAnsi" w:hAnsiTheme="minorHAnsi" w:cstheme="minorHAnsi"/>
        </w:rPr>
        <w:lastRenderedPageBreak/>
        <w:t>Patient Identification Procedure and Procedure Matching Procedure</w:t>
      </w:r>
    </w:p>
    <w:p w14:paraId="560485A9" w14:textId="53E40926" w:rsidR="00C8246F" w:rsidRPr="00C8246F" w:rsidRDefault="00C8246F" w:rsidP="00C8246F">
      <w:pPr>
        <w:pStyle w:val="Default"/>
        <w:rPr>
          <w:rFonts w:asciiTheme="minorHAnsi" w:hAnsiTheme="minorHAnsi" w:cstheme="minorHAnsi"/>
          <w:color w:val="000000" w:themeColor="text1"/>
        </w:rPr>
      </w:pPr>
      <w:r w:rsidRPr="00451D66">
        <w:rPr>
          <w:rFonts w:asciiTheme="minorHAnsi" w:hAnsiTheme="minorHAnsi" w:cstheme="minorHAnsi"/>
        </w:rPr>
        <w:t>Surgical Safety Checklist Procedure</w:t>
      </w:r>
    </w:p>
    <w:p w14:paraId="3D027B74" w14:textId="77777777" w:rsidR="00C8246F" w:rsidRPr="00595B35" w:rsidRDefault="00C8246F" w:rsidP="003C45FB">
      <w:pPr>
        <w:rPr>
          <w:rFonts w:cs="Arial"/>
          <w:szCs w:val="24"/>
        </w:rPr>
      </w:pPr>
    </w:p>
    <w:p w14:paraId="58A01BB7" w14:textId="34A2AA7D" w:rsidR="006401AC" w:rsidRPr="00BF779F" w:rsidRDefault="00BE6833" w:rsidP="00C864CC">
      <w:pPr>
        <w:pStyle w:val="Heading2"/>
        <w:rPr>
          <w:szCs w:val="24"/>
        </w:rPr>
      </w:pPr>
      <w:bookmarkStart w:id="85" w:name="_Toc167114947"/>
      <w:r>
        <w:rPr>
          <w:szCs w:val="24"/>
        </w:rPr>
        <w:t xml:space="preserve">11.2 </w:t>
      </w:r>
      <w:r w:rsidR="00BF779F">
        <w:rPr>
          <w:color w:val="000000"/>
          <w:szCs w:val="24"/>
        </w:rPr>
        <w:t>Treatment u</w:t>
      </w:r>
      <w:r w:rsidR="00BF779F" w:rsidRPr="00BF779F">
        <w:rPr>
          <w:color w:val="000000"/>
          <w:szCs w:val="24"/>
        </w:rPr>
        <w:t xml:space="preserve">nder </w:t>
      </w:r>
      <w:r w:rsidR="00BF779F" w:rsidRPr="00BE59E2">
        <w:rPr>
          <w:i/>
          <w:iCs/>
          <w:color w:val="000000"/>
          <w:szCs w:val="24"/>
        </w:rPr>
        <w:t xml:space="preserve">Transplantation and Anatomy Act </w:t>
      </w:r>
      <w:r w:rsidR="00BF779F" w:rsidRPr="00F836AF">
        <w:rPr>
          <w:color w:val="000000"/>
          <w:szCs w:val="24"/>
        </w:rPr>
        <w:t>1978</w:t>
      </w:r>
      <w:bookmarkEnd w:id="85"/>
    </w:p>
    <w:p w14:paraId="3F570699" w14:textId="5150A529" w:rsidR="00BF779F" w:rsidRDefault="00E25607" w:rsidP="00A50CAE">
      <w:pPr>
        <w:rPr>
          <w:rFonts w:asciiTheme="minorHAnsi" w:hAnsiTheme="minorHAnsi" w:cstheme="minorHAnsi"/>
          <w:szCs w:val="24"/>
        </w:rPr>
      </w:pPr>
      <w:r>
        <w:t xml:space="preserve">Consent requirements for </w:t>
      </w:r>
      <w:r w:rsidR="00BF779F">
        <w:t xml:space="preserve">donations of tissues by living persons, donations of tissues after death, </w:t>
      </w:r>
      <w:proofErr w:type="gramStart"/>
      <w:r w:rsidR="00BF779F">
        <w:t>post</w:t>
      </w:r>
      <w:r w:rsidR="00EB5811">
        <w:t xml:space="preserve"> </w:t>
      </w:r>
      <w:r w:rsidR="00BF779F">
        <w:t>mortem</w:t>
      </w:r>
      <w:proofErr w:type="gramEnd"/>
      <w:r w:rsidR="00BF779F">
        <w:t xml:space="preserve"> examinations</w:t>
      </w:r>
      <w:r w:rsidR="00BE59E2">
        <w:t>,</w:t>
      </w:r>
      <w:r w:rsidR="00BF779F">
        <w:t xml:space="preserve"> and donations for anatomical purposes</w:t>
      </w:r>
      <w:r>
        <w:t xml:space="preserve"> are addressed in the </w:t>
      </w:r>
      <w:r w:rsidRPr="00BF779F">
        <w:rPr>
          <w:i/>
          <w:iCs/>
        </w:rPr>
        <w:t xml:space="preserve">Transplantation and Anatomy Act </w:t>
      </w:r>
      <w:r w:rsidRPr="00F836AF">
        <w:t>1978.</w:t>
      </w:r>
    </w:p>
    <w:p w14:paraId="384EA59A" w14:textId="77777777" w:rsidR="00BF779F" w:rsidRDefault="00BF779F" w:rsidP="00A50CAE">
      <w:pPr>
        <w:rPr>
          <w:rFonts w:asciiTheme="minorHAnsi" w:hAnsiTheme="minorHAnsi" w:cstheme="minorHAnsi"/>
          <w:szCs w:val="24"/>
        </w:rPr>
      </w:pPr>
    </w:p>
    <w:p w14:paraId="3F075FAF" w14:textId="7097FAA6" w:rsidR="00BF779F" w:rsidRPr="00AF27BB" w:rsidRDefault="00BF779F" w:rsidP="00BF779F">
      <w:pPr>
        <w:rPr>
          <w:szCs w:val="24"/>
        </w:rPr>
      </w:pPr>
      <w:r w:rsidRPr="00AF27BB">
        <w:rPr>
          <w:szCs w:val="24"/>
        </w:rPr>
        <w:t xml:space="preserve">Please see the </w:t>
      </w:r>
      <w:r w:rsidR="00AF27BB" w:rsidRPr="00AF27BB">
        <w:rPr>
          <w:szCs w:val="24"/>
        </w:rPr>
        <w:t xml:space="preserve">below </w:t>
      </w:r>
      <w:r w:rsidRPr="00AF27BB">
        <w:rPr>
          <w:szCs w:val="24"/>
        </w:rPr>
        <w:t>CHS policy documents for detailed information including additional consent guidance.</w:t>
      </w:r>
    </w:p>
    <w:p w14:paraId="1418B1AA" w14:textId="77777777" w:rsidR="00BF779F" w:rsidRDefault="00BF779F" w:rsidP="00BF779F">
      <w:pPr>
        <w:rPr>
          <w:szCs w:val="24"/>
        </w:rPr>
      </w:pPr>
    </w:p>
    <w:p w14:paraId="12B731FB" w14:textId="0816A21C" w:rsidR="003D0566" w:rsidRPr="00455DA4" w:rsidRDefault="001230D7" w:rsidP="00455DA4">
      <w:pPr>
        <w:pStyle w:val="Heading2"/>
        <w:rPr>
          <w:b w:val="0"/>
          <w:bCs w:val="0"/>
          <w:i/>
          <w:iCs/>
        </w:rPr>
      </w:pPr>
      <w:bookmarkStart w:id="86" w:name="_Toc167114948"/>
      <w:r w:rsidRPr="00455DA4">
        <w:rPr>
          <w:b w:val="0"/>
          <w:bCs w:val="0"/>
          <w:i/>
          <w:iCs/>
        </w:rPr>
        <w:t xml:space="preserve">Blood </w:t>
      </w:r>
      <w:r w:rsidR="003D0566" w:rsidRPr="00455DA4">
        <w:rPr>
          <w:b w:val="0"/>
          <w:bCs w:val="0"/>
          <w:i/>
          <w:iCs/>
        </w:rPr>
        <w:t>p</w:t>
      </w:r>
      <w:r w:rsidRPr="00455DA4">
        <w:rPr>
          <w:b w:val="0"/>
          <w:bCs w:val="0"/>
          <w:i/>
          <w:iCs/>
        </w:rPr>
        <w:t>roducts</w:t>
      </w:r>
      <w:bookmarkEnd w:id="86"/>
      <w:r w:rsidR="003D0566" w:rsidRPr="00455DA4">
        <w:rPr>
          <w:b w:val="0"/>
          <w:bCs w:val="0"/>
          <w:i/>
          <w:iCs/>
        </w:rPr>
        <w:t xml:space="preserve"> </w:t>
      </w:r>
    </w:p>
    <w:p w14:paraId="1E4DFBC7" w14:textId="6F8148E1" w:rsidR="001230D7" w:rsidRPr="00FC1BAF" w:rsidRDefault="009034B8" w:rsidP="003D0566">
      <w:pPr>
        <w:rPr>
          <w:rFonts w:asciiTheme="minorHAnsi" w:hAnsiTheme="minorHAnsi" w:cstheme="minorHAnsi"/>
          <w:bCs/>
          <w:i/>
          <w:szCs w:val="24"/>
        </w:rPr>
      </w:pPr>
      <w:r>
        <w:rPr>
          <w:rFonts w:asciiTheme="minorHAnsi" w:hAnsiTheme="minorHAnsi" w:cstheme="minorHAnsi"/>
          <w:szCs w:val="24"/>
        </w:rPr>
        <w:t xml:space="preserve">Please </w:t>
      </w:r>
      <w:r w:rsidR="00EB5811">
        <w:rPr>
          <w:rFonts w:asciiTheme="minorHAnsi" w:hAnsiTheme="minorHAnsi" w:cstheme="minorHAnsi"/>
          <w:szCs w:val="24"/>
        </w:rPr>
        <w:t>refer to</w:t>
      </w:r>
      <w:r w:rsidR="001230D7">
        <w:rPr>
          <w:rFonts w:asciiTheme="minorHAnsi" w:hAnsiTheme="minorHAnsi" w:cstheme="minorHAnsi"/>
          <w:color w:val="7030A0"/>
          <w:szCs w:val="24"/>
        </w:rPr>
        <w:t xml:space="preserve"> </w:t>
      </w:r>
      <w:r w:rsidR="001230D7" w:rsidRPr="00F836AF">
        <w:rPr>
          <w:rFonts w:asciiTheme="minorHAnsi" w:hAnsiTheme="minorHAnsi" w:cstheme="minorHAnsi"/>
          <w:bCs/>
          <w:i/>
          <w:iCs/>
          <w:szCs w:val="24"/>
        </w:rPr>
        <w:t>Fresh Blood Products Administration – Adults, Paediatrics, and Neonates</w:t>
      </w:r>
      <w:r w:rsidR="001230D7" w:rsidRPr="00F836AF">
        <w:rPr>
          <w:rStyle w:val="Hyperlink"/>
          <w:rFonts w:asciiTheme="minorHAnsi" w:hAnsiTheme="minorHAnsi" w:cstheme="minorHAnsi"/>
          <w:bCs/>
          <w:i/>
          <w:iCs/>
          <w:szCs w:val="24"/>
        </w:rPr>
        <w:t xml:space="preserve"> </w:t>
      </w:r>
      <w:r w:rsidR="001230D7" w:rsidRPr="00F836AF">
        <w:rPr>
          <w:rStyle w:val="Hyperlink"/>
          <w:rFonts w:asciiTheme="minorHAnsi" w:hAnsiTheme="minorHAnsi" w:cstheme="minorHAnsi"/>
          <w:bCs/>
          <w:i/>
          <w:iCs/>
          <w:color w:val="auto"/>
          <w:szCs w:val="24"/>
          <w:u w:val="none"/>
        </w:rPr>
        <w:t>Procedure</w:t>
      </w:r>
      <w:r w:rsidR="001230D7" w:rsidRPr="00FC1BAF">
        <w:rPr>
          <w:rStyle w:val="Hyperlink"/>
          <w:rFonts w:asciiTheme="minorHAnsi" w:hAnsiTheme="minorHAnsi" w:cstheme="minorHAnsi"/>
          <w:bCs/>
          <w:iCs/>
          <w:color w:val="auto"/>
          <w:szCs w:val="24"/>
          <w:u w:val="none"/>
        </w:rPr>
        <w:t xml:space="preserve"> for </w:t>
      </w:r>
      <w:r w:rsidR="001230D7">
        <w:rPr>
          <w:rStyle w:val="Hyperlink"/>
          <w:rFonts w:asciiTheme="minorHAnsi" w:hAnsiTheme="minorHAnsi" w:cstheme="minorHAnsi"/>
          <w:bCs/>
          <w:iCs/>
          <w:color w:val="auto"/>
          <w:szCs w:val="24"/>
          <w:u w:val="none"/>
        </w:rPr>
        <w:t>further</w:t>
      </w:r>
      <w:r w:rsidR="001230D7" w:rsidRPr="00FC1BAF">
        <w:rPr>
          <w:rStyle w:val="Hyperlink"/>
          <w:rFonts w:asciiTheme="minorHAnsi" w:hAnsiTheme="minorHAnsi" w:cstheme="minorHAnsi"/>
          <w:bCs/>
          <w:iCs/>
          <w:color w:val="auto"/>
          <w:szCs w:val="24"/>
          <w:u w:val="none"/>
        </w:rPr>
        <w:t xml:space="preserve"> information.</w:t>
      </w:r>
    </w:p>
    <w:p w14:paraId="30C0CAE0" w14:textId="77777777" w:rsidR="001230D7" w:rsidRDefault="001230D7" w:rsidP="003D0566">
      <w:pPr>
        <w:rPr>
          <w:rFonts w:cs="Arial"/>
          <w:b/>
          <w:szCs w:val="24"/>
        </w:rPr>
      </w:pPr>
    </w:p>
    <w:p w14:paraId="1495CA0A" w14:textId="77777777" w:rsidR="003D0566" w:rsidRPr="00451D66" w:rsidRDefault="003D0566" w:rsidP="00455DA4">
      <w:pPr>
        <w:pStyle w:val="Heading2"/>
        <w:rPr>
          <w:rFonts w:cs="Arial"/>
          <w:b w:val="0"/>
          <w:bCs w:val="0"/>
          <w:i/>
          <w:iCs/>
          <w:u w:val="single"/>
        </w:rPr>
      </w:pPr>
      <w:bookmarkStart w:id="87" w:name="_Toc167114949"/>
      <w:r w:rsidRPr="00455DA4">
        <w:rPr>
          <w:b w:val="0"/>
          <w:bCs w:val="0"/>
          <w:i/>
          <w:iCs/>
        </w:rPr>
        <w:t>O</w:t>
      </w:r>
      <w:r w:rsidR="00A50CAE" w:rsidRPr="00455DA4">
        <w:rPr>
          <w:b w:val="0"/>
          <w:bCs w:val="0"/>
          <w:i/>
          <w:iCs/>
        </w:rPr>
        <w:t xml:space="preserve">rgan and </w:t>
      </w:r>
      <w:r w:rsidRPr="00455DA4">
        <w:rPr>
          <w:b w:val="0"/>
          <w:bCs w:val="0"/>
          <w:i/>
          <w:iCs/>
        </w:rPr>
        <w:t>t</w:t>
      </w:r>
      <w:r w:rsidR="00A50CAE" w:rsidRPr="00455DA4">
        <w:rPr>
          <w:b w:val="0"/>
          <w:bCs w:val="0"/>
          <w:i/>
          <w:iCs/>
        </w:rPr>
        <w:t>issue donation</w:t>
      </w:r>
      <w:bookmarkEnd w:id="87"/>
      <w:r w:rsidR="00A50CAE" w:rsidRPr="00455DA4">
        <w:rPr>
          <w:rFonts w:cs="Arial"/>
          <w:b w:val="0"/>
          <w:bCs w:val="0"/>
          <w:i/>
          <w:iCs/>
        </w:rPr>
        <w:t xml:space="preserve"> </w:t>
      </w:r>
    </w:p>
    <w:p w14:paraId="7E140A0C" w14:textId="525F0026" w:rsidR="003D0566" w:rsidRPr="009726C4" w:rsidRDefault="009726C4" w:rsidP="003D0566">
      <w:pPr>
        <w:rPr>
          <w:rFonts w:asciiTheme="minorHAnsi" w:hAnsiTheme="minorHAnsi" w:cstheme="minorHAnsi"/>
          <w:bCs/>
          <w:i/>
          <w:szCs w:val="24"/>
        </w:rPr>
      </w:pPr>
      <w:r w:rsidRPr="009726C4">
        <w:rPr>
          <w:rFonts w:cs="Arial"/>
          <w:szCs w:val="24"/>
        </w:rPr>
        <w:t xml:space="preserve">Please refer to </w:t>
      </w:r>
      <w:r w:rsidRPr="009726C4">
        <w:rPr>
          <w:rFonts w:cs="Arial"/>
          <w:i/>
          <w:iCs/>
          <w:szCs w:val="24"/>
        </w:rPr>
        <w:t>CHS Organ and Tissue Donation Procedure</w:t>
      </w:r>
      <w:r w:rsidRPr="009726C4">
        <w:rPr>
          <w:rFonts w:cs="Arial"/>
          <w:szCs w:val="24"/>
        </w:rPr>
        <w:t xml:space="preserve"> for further information. </w:t>
      </w:r>
    </w:p>
    <w:p w14:paraId="77AE352F" w14:textId="61D2730E" w:rsidR="00A50CAE" w:rsidRPr="00AF27BB" w:rsidRDefault="00A50CAE" w:rsidP="00A50CAE">
      <w:pPr>
        <w:rPr>
          <w:rFonts w:cs="Arial"/>
          <w:szCs w:val="24"/>
        </w:rPr>
      </w:pPr>
    </w:p>
    <w:p w14:paraId="529B4C9A" w14:textId="60C46FE6" w:rsidR="003D0566" w:rsidRPr="00455DA4" w:rsidRDefault="003D0566" w:rsidP="00455DA4">
      <w:pPr>
        <w:pStyle w:val="Heading2"/>
        <w:rPr>
          <w:b w:val="0"/>
          <w:bCs w:val="0"/>
          <w:i/>
          <w:iCs/>
        </w:rPr>
      </w:pPr>
      <w:bookmarkStart w:id="88" w:name="_Toc167114950"/>
      <w:r w:rsidRPr="00455DA4">
        <w:rPr>
          <w:b w:val="0"/>
          <w:bCs w:val="0"/>
          <w:i/>
          <w:iCs/>
        </w:rPr>
        <w:t>H</w:t>
      </w:r>
      <w:r w:rsidR="00A50CAE" w:rsidRPr="00455DA4">
        <w:rPr>
          <w:b w:val="0"/>
          <w:bCs w:val="0"/>
          <w:i/>
          <w:iCs/>
        </w:rPr>
        <w:t xml:space="preserve">ospital </w:t>
      </w:r>
      <w:proofErr w:type="gramStart"/>
      <w:r w:rsidR="00A50CAE" w:rsidRPr="00455DA4">
        <w:rPr>
          <w:b w:val="0"/>
          <w:bCs w:val="0"/>
          <w:i/>
          <w:iCs/>
        </w:rPr>
        <w:t>post</w:t>
      </w:r>
      <w:r w:rsidR="00EB5811">
        <w:rPr>
          <w:b w:val="0"/>
          <w:bCs w:val="0"/>
          <w:i/>
          <w:iCs/>
        </w:rPr>
        <w:t xml:space="preserve"> </w:t>
      </w:r>
      <w:r w:rsidR="00A50CAE" w:rsidRPr="00455DA4">
        <w:rPr>
          <w:b w:val="0"/>
          <w:bCs w:val="0"/>
          <w:i/>
          <w:iCs/>
        </w:rPr>
        <w:t>mortems</w:t>
      </w:r>
      <w:bookmarkEnd w:id="88"/>
      <w:proofErr w:type="gramEnd"/>
      <w:r w:rsidR="00A50CAE" w:rsidRPr="00455DA4">
        <w:rPr>
          <w:b w:val="0"/>
          <w:bCs w:val="0"/>
          <w:i/>
          <w:iCs/>
        </w:rPr>
        <w:t xml:space="preserve"> </w:t>
      </w:r>
    </w:p>
    <w:p w14:paraId="7BCACAD5" w14:textId="25877C51" w:rsidR="003D0566" w:rsidRPr="00FC1BAF" w:rsidRDefault="009034B8" w:rsidP="003D0566">
      <w:pPr>
        <w:rPr>
          <w:rFonts w:asciiTheme="minorHAnsi" w:hAnsiTheme="minorHAnsi" w:cstheme="minorHAnsi"/>
          <w:bCs/>
          <w:i/>
          <w:szCs w:val="24"/>
        </w:rPr>
      </w:pPr>
      <w:r>
        <w:rPr>
          <w:szCs w:val="24"/>
        </w:rPr>
        <w:t>Please</w:t>
      </w:r>
      <w:r w:rsidR="009726C4">
        <w:rPr>
          <w:i/>
          <w:iCs/>
          <w:szCs w:val="24"/>
        </w:rPr>
        <w:t xml:space="preserve"> </w:t>
      </w:r>
      <w:r w:rsidR="009726C4">
        <w:rPr>
          <w:szCs w:val="24"/>
        </w:rPr>
        <w:t>refer to the</w:t>
      </w:r>
      <w:r w:rsidR="00A50CAE" w:rsidRPr="00AF27BB">
        <w:rPr>
          <w:szCs w:val="24"/>
        </w:rPr>
        <w:t xml:space="preserve"> </w:t>
      </w:r>
      <w:r w:rsidR="00A662DE" w:rsidRPr="009726C4">
        <w:rPr>
          <w:rFonts w:cs="Arial"/>
          <w:i/>
          <w:iCs/>
          <w:szCs w:val="24"/>
        </w:rPr>
        <w:t xml:space="preserve">Adult Hospital </w:t>
      </w:r>
      <w:proofErr w:type="gramStart"/>
      <w:r w:rsidR="00A662DE" w:rsidRPr="009726C4">
        <w:rPr>
          <w:rFonts w:cs="Arial"/>
          <w:i/>
          <w:iCs/>
          <w:szCs w:val="24"/>
        </w:rPr>
        <w:t>Post Mortem</w:t>
      </w:r>
      <w:proofErr w:type="gramEnd"/>
      <w:r w:rsidR="009726C4">
        <w:rPr>
          <w:rFonts w:cs="Arial"/>
          <w:i/>
          <w:iCs/>
          <w:szCs w:val="24"/>
        </w:rPr>
        <w:t xml:space="preserve"> Procedure</w:t>
      </w:r>
      <w:r w:rsidR="00A662DE" w:rsidRPr="00451D66">
        <w:rPr>
          <w:rFonts w:cs="Arial"/>
          <w:szCs w:val="24"/>
        </w:rPr>
        <w:t xml:space="preserve"> </w:t>
      </w:r>
      <w:r w:rsidR="003D0566" w:rsidRPr="00451D66">
        <w:rPr>
          <w:rStyle w:val="Hyperlink"/>
          <w:rFonts w:cs="Arial"/>
          <w:color w:val="auto"/>
          <w:szCs w:val="24"/>
          <w:u w:val="none"/>
        </w:rPr>
        <w:t>and</w:t>
      </w:r>
      <w:r w:rsidR="009726C4">
        <w:rPr>
          <w:rStyle w:val="Hyperlink"/>
          <w:rFonts w:cs="Arial"/>
          <w:color w:val="auto"/>
          <w:szCs w:val="24"/>
          <w:u w:val="none"/>
        </w:rPr>
        <w:t xml:space="preserve"> the</w:t>
      </w:r>
      <w:r w:rsidR="003D0566" w:rsidRPr="00451D66">
        <w:rPr>
          <w:rStyle w:val="Hyperlink"/>
          <w:rFonts w:cs="Arial"/>
          <w:color w:val="auto"/>
          <w:szCs w:val="24"/>
          <w:u w:val="none"/>
        </w:rPr>
        <w:t xml:space="preserve"> </w:t>
      </w:r>
      <w:r w:rsidR="00AF27BB" w:rsidRPr="009726C4">
        <w:rPr>
          <w:i/>
          <w:iCs/>
          <w:szCs w:val="24"/>
        </w:rPr>
        <w:t xml:space="preserve">Perinatal and Paediatric </w:t>
      </w:r>
      <w:proofErr w:type="gramStart"/>
      <w:r w:rsidR="00AF27BB" w:rsidRPr="009726C4">
        <w:rPr>
          <w:i/>
          <w:iCs/>
          <w:szCs w:val="24"/>
        </w:rPr>
        <w:t>Post Mortem</w:t>
      </w:r>
      <w:proofErr w:type="gramEnd"/>
      <w:r w:rsidR="00AF27BB" w:rsidRPr="00451D66">
        <w:rPr>
          <w:szCs w:val="24"/>
        </w:rPr>
        <w:t xml:space="preserve"> </w:t>
      </w:r>
      <w:r w:rsidR="00AF27BB" w:rsidRPr="009726C4">
        <w:rPr>
          <w:i/>
          <w:iCs/>
          <w:szCs w:val="24"/>
        </w:rPr>
        <w:t xml:space="preserve">Examinations and Retention of Body Tissue </w:t>
      </w:r>
      <w:r w:rsidR="009726C4" w:rsidRPr="009726C4">
        <w:rPr>
          <w:i/>
          <w:iCs/>
          <w:szCs w:val="24"/>
        </w:rPr>
        <w:t>P</w:t>
      </w:r>
      <w:r w:rsidR="00AF27BB" w:rsidRPr="009726C4">
        <w:rPr>
          <w:i/>
          <w:iCs/>
          <w:szCs w:val="24"/>
        </w:rPr>
        <w:t>rocedure</w:t>
      </w:r>
      <w:r w:rsidR="003D0566">
        <w:rPr>
          <w:color w:val="000000"/>
          <w:szCs w:val="24"/>
        </w:rPr>
        <w:t xml:space="preserve"> </w:t>
      </w:r>
      <w:r w:rsidR="003D0566" w:rsidRPr="00FC1BAF">
        <w:rPr>
          <w:rStyle w:val="Hyperlink"/>
          <w:rFonts w:asciiTheme="minorHAnsi" w:hAnsiTheme="minorHAnsi" w:cstheme="minorHAnsi"/>
          <w:bCs/>
          <w:iCs/>
          <w:color w:val="auto"/>
          <w:szCs w:val="24"/>
          <w:u w:val="none"/>
        </w:rPr>
        <w:t xml:space="preserve">for </w:t>
      </w:r>
      <w:r w:rsidR="003D0566">
        <w:rPr>
          <w:rStyle w:val="Hyperlink"/>
          <w:rFonts w:asciiTheme="minorHAnsi" w:hAnsiTheme="minorHAnsi" w:cstheme="minorHAnsi"/>
          <w:bCs/>
          <w:iCs/>
          <w:color w:val="auto"/>
          <w:szCs w:val="24"/>
          <w:u w:val="none"/>
        </w:rPr>
        <w:t>further</w:t>
      </w:r>
      <w:r w:rsidR="003D0566" w:rsidRPr="00FC1BAF">
        <w:rPr>
          <w:rStyle w:val="Hyperlink"/>
          <w:rFonts w:asciiTheme="minorHAnsi" w:hAnsiTheme="minorHAnsi" w:cstheme="minorHAnsi"/>
          <w:bCs/>
          <w:iCs/>
          <w:color w:val="auto"/>
          <w:szCs w:val="24"/>
          <w:u w:val="none"/>
        </w:rPr>
        <w:t xml:space="preserve"> information.</w:t>
      </w:r>
    </w:p>
    <w:p w14:paraId="340E64C1" w14:textId="2DD444E4" w:rsidR="00AF27BB" w:rsidRPr="00AF27BB" w:rsidRDefault="00AF27BB" w:rsidP="00B034CC">
      <w:pPr>
        <w:rPr>
          <w:szCs w:val="24"/>
        </w:rPr>
      </w:pPr>
    </w:p>
    <w:p w14:paraId="56D33F05" w14:textId="01258C78" w:rsidR="006401AC" w:rsidRPr="00AF27BB" w:rsidRDefault="006401AC" w:rsidP="00B034CC">
      <w:pPr>
        <w:pStyle w:val="ListParagraph"/>
        <w:ind w:left="0"/>
      </w:pPr>
    </w:p>
    <w:p w14:paraId="7024C4C8" w14:textId="6440A271" w:rsidR="00BA4FEB" w:rsidRPr="00B034CC" w:rsidRDefault="00BA4FEB" w:rsidP="00C864CC">
      <w:pPr>
        <w:pStyle w:val="Heading2"/>
      </w:pPr>
      <w:bookmarkStart w:id="89" w:name="_Toc167114951"/>
      <w:r w:rsidRPr="00B034CC">
        <w:t>1</w:t>
      </w:r>
      <w:r w:rsidR="00BE6833">
        <w:t>1</w:t>
      </w:r>
      <w:r w:rsidRPr="00B034CC">
        <w:t>.</w:t>
      </w:r>
      <w:r w:rsidR="007D2807">
        <w:t>3</w:t>
      </w:r>
      <w:r w:rsidRPr="00B034CC">
        <w:t xml:space="preserve"> Treatment under the </w:t>
      </w:r>
      <w:r w:rsidRPr="00BE59E2">
        <w:rPr>
          <w:i/>
          <w:iCs/>
        </w:rPr>
        <w:t>Mental Health Act</w:t>
      </w:r>
      <w:r w:rsidR="00BF779F" w:rsidRPr="00BE59E2">
        <w:rPr>
          <w:i/>
          <w:iCs/>
        </w:rPr>
        <w:t xml:space="preserve"> </w:t>
      </w:r>
      <w:r w:rsidR="00BF779F" w:rsidRPr="009726C4">
        <w:t>2015</w:t>
      </w:r>
      <w:bookmarkEnd w:id="89"/>
    </w:p>
    <w:p w14:paraId="76BE02F2" w14:textId="3F12796A" w:rsidR="00BA4FEB" w:rsidRPr="000E0BE8" w:rsidRDefault="00BA4FEB" w:rsidP="00BA4FEB">
      <w:r w:rsidRPr="000E0BE8">
        <w:t xml:space="preserve">The </w:t>
      </w:r>
      <w:r w:rsidRPr="00A942FD">
        <w:rPr>
          <w:i/>
          <w:iCs/>
        </w:rPr>
        <w:t>Mental Health Act</w:t>
      </w:r>
      <w:r w:rsidRPr="009726C4">
        <w:t xml:space="preserve"> 2015</w:t>
      </w:r>
      <w:r w:rsidRPr="000E0BE8">
        <w:t xml:space="preserve"> provides the legislative framework for the voluntary and involuntary treatment of p</w:t>
      </w:r>
      <w:r>
        <w:t>eople</w:t>
      </w:r>
      <w:r w:rsidRPr="000E0BE8">
        <w:t xml:space="preserve"> with a mental illness or mental </w:t>
      </w:r>
      <w:r w:rsidR="00C80789">
        <w:t>disorder</w:t>
      </w:r>
      <w:r w:rsidRPr="000E0BE8">
        <w:t xml:space="preserve"> in </w:t>
      </w:r>
      <w:r>
        <w:t xml:space="preserve">the </w:t>
      </w:r>
      <w:r w:rsidRPr="000E0BE8">
        <w:t xml:space="preserve">ACT. </w:t>
      </w:r>
    </w:p>
    <w:p w14:paraId="7283FB57" w14:textId="77777777" w:rsidR="00BA4FEB" w:rsidRPr="000E0BE8" w:rsidRDefault="00BA4FEB" w:rsidP="00BA4FEB"/>
    <w:p w14:paraId="6E8ABE55" w14:textId="05145654" w:rsidR="00BA4FEB" w:rsidRPr="00AE7DD8" w:rsidRDefault="00BA4FEB" w:rsidP="00963463">
      <w:r w:rsidRPr="000E0BE8">
        <w:t>Please see the extensive suite of policy documents on the CHS policy register for</w:t>
      </w:r>
      <w:r w:rsidR="00BB5D91">
        <w:t xml:space="preserve"> further</w:t>
      </w:r>
      <w:r w:rsidRPr="000E0BE8">
        <w:t xml:space="preserve"> detailed information</w:t>
      </w:r>
      <w:r w:rsidR="00BE59E2">
        <w:t>,</w:t>
      </w:r>
      <w:r w:rsidRPr="000E0BE8">
        <w:t xml:space="preserve"> including consent guidance.</w:t>
      </w:r>
      <w:r w:rsidR="00963463">
        <w:t xml:space="preserve"> </w:t>
      </w:r>
      <w:r w:rsidRPr="00AE7DD8">
        <w:t>Below are some of the documents available:</w:t>
      </w:r>
      <w:r w:rsidRPr="00AE7DD8">
        <w:tab/>
      </w:r>
    </w:p>
    <w:p w14:paraId="405C51FF" w14:textId="422A7D0E" w:rsidR="00BA4FEB" w:rsidRPr="009726C4" w:rsidRDefault="00BA4FEB" w:rsidP="000754C6">
      <w:pPr>
        <w:pStyle w:val="ListParagraph"/>
        <w:numPr>
          <w:ilvl w:val="0"/>
          <w:numId w:val="4"/>
        </w:numPr>
        <w:tabs>
          <w:tab w:val="left" w:pos="7875"/>
        </w:tabs>
        <w:rPr>
          <w:i/>
          <w:iCs/>
        </w:rPr>
      </w:pPr>
      <w:bookmarkStart w:id="90" w:name="_Hlk138059026"/>
      <w:r w:rsidRPr="009726C4">
        <w:rPr>
          <w:i/>
          <w:iCs/>
        </w:rPr>
        <w:t>ACT Civil and Administrative Tribunal (ACAT) Ordered Mental Health Assessments</w:t>
      </w:r>
      <w:r w:rsidR="0007189A" w:rsidRPr="009726C4">
        <w:rPr>
          <w:i/>
          <w:iCs/>
        </w:rPr>
        <w:t xml:space="preserve"> Procedure</w:t>
      </w:r>
    </w:p>
    <w:p w14:paraId="30C2844C" w14:textId="5771EE70" w:rsidR="00BA4FEB" w:rsidRPr="009726C4" w:rsidRDefault="00BA4FEB" w:rsidP="000754C6">
      <w:pPr>
        <w:pStyle w:val="ListParagraph"/>
        <w:numPr>
          <w:ilvl w:val="0"/>
          <w:numId w:val="4"/>
        </w:numPr>
        <w:tabs>
          <w:tab w:val="left" w:pos="7875"/>
        </w:tabs>
        <w:rPr>
          <w:rStyle w:val="Hyperlink"/>
          <w:rFonts w:asciiTheme="minorHAnsi" w:hAnsiTheme="minorHAnsi" w:cstheme="minorHAnsi"/>
          <w:i/>
          <w:iCs/>
          <w:color w:val="auto"/>
          <w:szCs w:val="24"/>
          <w:u w:val="none"/>
        </w:rPr>
      </w:pPr>
      <w:bookmarkStart w:id="91" w:name="_Hlk147560893"/>
      <w:r w:rsidRPr="009726C4">
        <w:rPr>
          <w:rFonts w:asciiTheme="minorHAnsi" w:hAnsiTheme="minorHAnsi" w:cstheme="minorHAnsi"/>
          <w:i/>
          <w:iCs/>
          <w:szCs w:val="24"/>
        </w:rPr>
        <w:t>Advance Agreements</w:t>
      </w:r>
      <w:r w:rsidR="0007189A" w:rsidRPr="009726C4">
        <w:rPr>
          <w:rFonts w:asciiTheme="minorHAnsi" w:hAnsiTheme="minorHAnsi" w:cstheme="minorHAnsi"/>
          <w:i/>
          <w:iCs/>
          <w:szCs w:val="24"/>
        </w:rPr>
        <w:t>,</w:t>
      </w:r>
      <w:r w:rsidRPr="009726C4">
        <w:rPr>
          <w:rFonts w:asciiTheme="minorHAnsi" w:hAnsiTheme="minorHAnsi" w:cstheme="minorHAnsi"/>
          <w:i/>
          <w:iCs/>
          <w:szCs w:val="24"/>
        </w:rPr>
        <w:t xml:space="preserve"> Advance Consent Directions</w:t>
      </w:r>
      <w:r w:rsidR="0007189A" w:rsidRPr="009726C4">
        <w:rPr>
          <w:rFonts w:asciiTheme="minorHAnsi" w:hAnsiTheme="minorHAnsi" w:cstheme="minorHAnsi"/>
          <w:i/>
          <w:iCs/>
          <w:szCs w:val="24"/>
        </w:rPr>
        <w:t>,</w:t>
      </w:r>
      <w:r w:rsidRPr="009726C4">
        <w:rPr>
          <w:rFonts w:asciiTheme="minorHAnsi" w:hAnsiTheme="minorHAnsi" w:cstheme="minorHAnsi"/>
          <w:i/>
          <w:iCs/>
          <w:szCs w:val="24"/>
        </w:rPr>
        <w:t xml:space="preserve"> and Nominated Persons under the Mental Health Act 2015 Procedure</w:t>
      </w:r>
    </w:p>
    <w:p w14:paraId="32E85F18" w14:textId="3F043B60" w:rsidR="00EF5045" w:rsidRPr="00EF5045" w:rsidRDefault="00EF5045" w:rsidP="000754C6">
      <w:pPr>
        <w:pStyle w:val="ListParagraph"/>
        <w:numPr>
          <w:ilvl w:val="0"/>
          <w:numId w:val="4"/>
        </w:numPr>
        <w:tabs>
          <w:tab w:val="left" w:pos="7875"/>
        </w:tabs>
        <w:rPr>
          <w:rFonts w:asciiTheme="minorHAnsi" w:hAnsiTheme="minorHAnsi" w:cstheme="minorHAnsi"/>
          <w:szCs w:val="24"/>
        </w:rPr>
      </w:pPr>
      <w:r w:rsidRPr="00451D66">
        <w:t>Consent to Mental Health Treatment, Care or Support by the Guardian</w:t>
      </w:r>
      <w:r w:rsidRPr="00EF5045">
        <w:rPr>
          <w:rFonts w:asciiTheme="minorHAnsi" w:hAnsiTheme="minorHAnsi" w:cstheme="minorHAnsi"/>
          <w:szCs w:val="24"/>
        </w:rPr>
        <w:t xml:space="preserve"> Form</w:t>
      </w:r>
    </w:p>
    <w:p w14:paraId="315A173A" w14:textId="3CF207A6" w:rsidR="00BA4FEB" w:rsidRPr="00E72958" w:rsidRDefault="00BA4FEB" w:rsidP="000754C6">
      <w:pPr>
        <w:pStyle w:val="ListParagraph"/>
        <w:numPr>
          <w:ilvl w:val="0"/>
          <w:numId w:val="4"/>
        </w:numPr>
        <w:tabs>
          <w:tab w:val="left" w:pos="7875"/>
        </w:tabs>
        <w:rPr>
          <w:rFonts w:asciiTheme="minorHAnsi" w:hAnsiTheme="minorHAnsi" w:cstheme="minorHAnsi"/>
          <w:i/>
          <w:iCs/>
          <w:szCs w:val="24"/>
        </w:rPr>
      </w:pPr>
      <w:r w:rsidRPr="00E72958">
        <w:rPr>
          <w:rFonts w:asciiTheme="minorHAnsi" w:hAnsiTheme="minorHAnsi" w:cstheme="minorHAnsi"/>
          <w:i/>
          <w:iCs/>
          <w:szCs w:val="24"/>
        </w:rPr>
        <w:t>Assessment of Decision-making Capacity and Supported Decision-making for people being treated under the Mental Health Act 2015</w:t>
      </w:r>
    </w:p>
    <w:p w14:paraId="6839C7B6" w14:textId="511FEA6F" w:rsidR="00BA4FEB" w:rsidRPr="00E72958" w:rsidRDefault="00BA4FEB" w:rsidP="000754C6">
      <w:pPr>
        <w:pStyle w:val="ListParagraph"/>
        <w:numPr>
          <w:ilvl w:val="0"/>
          <w:numId w:val="4"/>
        </w:numPr>
        <w:tabs>
          <w:tab w:val="left" w:pos="7875"/>
        </w:tabs>
        <w:rPr>
          <w:rFonts w:asciiTheme="minorHAnsi" w:hAnsiTheme="minorHAnsi" w:cstheme="minorHAnsi"/>
          <w:i/>
          <w:iCs/>
          <w:szCs w:val="24"/>
        </w:rPr>
      </w:pPr>
      <w:r w:rsidRPr="00E72958">
        <w:rPr>
          <w:rFonts w:asciiTheme="minorHAnsi" w:hAnsiTheme="minorHAnsi" w:cstheme="minorHAnsi"/>
          <w:i/>
          <w:iCs/>
          <w:szCs w:val="24"/>
        </w:rPr>
        <w:t>Care of Persons subject to Forensic Mental Health Orders (FMHOs)</w:t>
      </w:r>
    </w:p>
    <w:p w14:paraId="0BAF8170" w14:textId="2FF5E0EB" w:rsidR="00BA4FEB" w:rsidRPr="00E72958" w:rsidRDefault="00BA4FEB" w:rsidP="000754C6">
      <w:pPr>
        <w:pStyle w:val="ListParagraph"/>
        <w:numPr>
          <w:ilvl w:val="0"/>
          <w:numId w:val="4"/>
        </w:numPr>
        <w:tabs>
          <w:tab w:val="left" w:pos="7875"/>
        </w:tabs>
        <w:rPr>
          <w:rFonts w:asciiTheme="minorHAnsi" w:hAnsiTheme="minorHAnsi" w:cstheme="minorHAnsi"/>
          <w:i/>
          <w:iCs/>
          <w:szCs w:val="24"/>
          <w:u w:val="single"/>
        </w:rPr>
      </w:pPr>
      <w:r w:rsidRPr="00E72958">
        <w:rPr>
          <w:rFonts w:asciiTheme="minorHAnsi" w:hAnsiTheme="minorHAnsi" w:cstheme="minorHAnsi"/>
          <w:i/>
          <w:iCs/>
          <w:szCs w:val="24"/>
        </w:rPr>
        <w:t xml:space="preserve">Care of Persons Subject to Psychiatric Treatment Orders (PTOs) With or Without a Restriction Order (RO) </w:t>
      </w:r>
    </w:p>
    <w:p w14:paraId="3E3B3081" w14:textId="4E59FC64" w:rsidR="00E72958" w:rsidRPr="00B323ED" w:rsidRDefault="00BA4FEB" w:rsidP="000754C6">
      <w:pPr>
        <w:pStyle w:val="ListParagraph"/>
        <w:numPr>
          <w:ilvl w:val="0"/>
          <w:numId w:val="4"/>
        </w:numPr>
        <w:tabs>
          <w:tab w:val="left" w:pos="7875"/>
        </w:tabs>
        <w:rPr>
          <w:rStyle w:val="Hyperlink"/>
          <w:i/>
          <w:iCs/>
          <w:color w:val="auto"/>
          <w:u w:val="none"/>
        </w:rPr>
      </w:pPr>
      <w:r w:rsidRPr="00B323ED">
        <w:rPr>
          <w:i/>
          <w:iCs/>
        </w:rPr>
        <w:t>Electroconvulsive Therapy (ECT) Neurostimulation (NS) - Adults and Children 12 years of age and over</w:t>
      </w:r>
    </w:p>
    <w:bookmarkEnd w:id="91"/>
    <w:p w14:paraId="64128FFE" w14:textId="47925E93" w:rsidR="000B5C21" w:rsidRPr="00E72958" w:rsidRDefault="00E25607" w:rsidP="00E72958">
      <w:pPr>
        <w:pStyle w:val="ListParagraph"/>
        <w:numPr>
          <w:ilvl w:val="0"/>
          <w:numId w:val="4"/>
        </w:numPr>
        <w:tabs>
          <w:tab w:val="left" w:pos="7875"/>
        </w:tabs>
        <w:rPr>
          <w:rStyle w:val="eop"/>
          <w:rFonts w:cs="Calibri"/>
          <w:shd w:val="clear" w:color="auto" w:fill="FFFFFF"/>
        </w:rPr>
      </w:pPr>
      <w:r w:rsidRPr="00E72958">
        <w:rPr>
          <w:rStyle w:val="normaltextrun"/>
          <w:rFonts w:cs="Calibri"/>
          <w:i/>
          <w:iCs/>
          <w:shd w:val="clear" w:color="auto" w:fill="FFFFFF"/>
        </w:rPr>
        <w:lastRenderedPageBreak/>
        <w:t xml:space="preserve">Dhulwa Mental Health Unit </w:t>
      </w:r>
      <w:r w:rsidR="00E72958">
        <w:rPr>
          <w:rStyle w:val="normaltextrun"/>
          <w:rFonts w:cs="Calibri"/>
          <w:i/>
          <w:iCs/>
          <w:shd w:val="clear" w:color="auto" w:fill="FFFFFF"/>
        </w:rPr>
        <w:t>-</w:t>
      </w:r>
      <w:r w:rsidR="00E72958" w:rsidRPr="00E72958">
        <w:rPr>
          <w:rStyle w:val="normaltextrun"/>
          <w:rFonts w:cs="Calibri"/>
          <w:i/>
          <w:iCs/>
          <w:shd w:val="clear" w:color="auto" w:fill="FFFFFF"/>
        </w:rPr>
        <w:t xml:space="preserve"> Use of Force to </w:t>
      </w:r>
      <w:r w:rsidR="00E72958">
        <w:rPr>
          <w:rStyle w:val="normaltextrun"/>
          <w:rFonts w:cs="Calibri"/>
          <w:i/>
          <w:iCs/>
          <w:shd w:val="clear" w:color="auto" w:fill="FFFFFF"/>
        </w:rPr>
        <w:t>c</w:t>
      </w:r>
      <w:r w:rsidR="00E72958" w:rsidRPr="00E72958">
        <w:rPr>
          <w:rStyle w:val="normaltextrun"/>
          <w:rFonts w:cs="Calibri"/>
          <w:i/>
          <w:iCs/>
          <w:shd w:val="clear" w:color="auto" w:fill="FFFFFF"/>
        </w:rPr>
        <w:t xml:space="preserve">onduct a </w:t>
      </w:r>
      <w:r w:rsidR="00E72958">
        <w:rPr>
          <w:rStyle w:val="normaltextrun"/>
          <w:rFonts w:cs="Calibri"/>
          <w:i/>
          <w:iCs/>
          <w:shd w:val="clear" w:color="auto" w:fill="FFFFFF"/>
        </w:rPr>
        <w:t>s</w:t>
      </w:r>
      <w:r w:rsidR="00E72958" w:rsidRPr="00E72958">
        <w:rPr>
          <w:rStyle w:val="normaltextrun"/>
          <w:rFonts w:cs="Calibri"/>
          <w:i/>
          <w:iCs/>
          <w:shd w:val="clear" w:color="auto" w:fill="FFFFFF"/>
        </w:rPr>
        <w:t>earch under the Mental Health (Secure Facilities) Act 2016 Procedure</w:t>
      </w:r>
    </w:p>
    <w:p w14:paraId="7EA6D5CB" w14:textId="64A8EB0F" w:rsidR="00E25607" w:rsidRPr="00E72958" w:rsidRDefault="00AE7DD8" w:rsidP="00E72958">
      <w:pPr>
        <w:pStyle w:val="ListParagraph"/>
        <w:numPr>
          <w:ilvl w:val="0"/>
          <w:numId w:val="4"/>
        </w:numPr>
        <w:rPr>
          <w:rFonts w:cs="Arial"/>
          <w:bCs/>
          <w:i/>
          <w:szCs w:val="24"/>
        </w:rPr>
      </w:pPr>
      <w:r w:rsidRPr="00E72958">
        <w:rPr>
          <w:i/>
          <w:iCs/>
        </w:rPr>
        <w:t xml:space="preserve">Dhulwa Mental Health Unit </w:t>
      </w:r>
      <w:r w:rsidR="000B5C21" w:rsidRPr="00E72958">
        <w:rPr>
          <w:i/>
          <w:iCs/>
        </w:rPr>
        <w:t xml:space="preserve">- </w:t>
      </w:r>
      <w:r w:rsidR="000B5C21" w:rsidRPr="00E72958">
        <w:rPr>
          <w:rFonts w:cs="Arial"/>
          <w:bCs/>
          <w:i/>
          <w:iCs/>
          <w:szCs w:val="24"/>
        </w:rPr>
        <w:t xml:space="preserve">Search (patient, personal property, bedroom, premises) under the </w:t>
      </w:r>
      <w:r w:rsidR="000B5C21" w:rsidRPr="000B5C21">
        <w:rPr>
          <w:rFonts w:cs="Arial"/>
          <w:bCs/>
          <w:i/>
          <w:iCs/>
          <w:szCs w:val="24"/>
        </w:rPr>
        <w:t>Mental Health (Secure Facilities) Act 2</w:t>
      </w:r>
      <w:r w:rsidR="000B5C21" w:rsidRPr="00E72958">
        <w:rPr>
          <w:rFonts w:cs="Arial"/>
          <w:bCs/>
          <w:i/>
          <w:iCs/>
          <w:szCs w:val="24"/>
        </w:rPr>
        <w:t>016 Procedure</w:t>
      </w:r>
    </w:p>
    <w:p w14:paraId="6DC60C74" w14:textId="5E9E0C72" w:rsidR="00AE7DD8" w:rsidRPr="00E72958" w:rsidRDefault="00AE7DD8" w:rsidP="000754C6">
      <w:pPr>
        <w:pStyle w:val="ListParagraph"/>
        <w:numPr>
          <w:ilvl w:val="0"/>
          <w:numId w:val="4"/>
        </w:numPr>
        <w:tabs>
          <w:tab w:val="left" w:pos="7875"/>
        </w:tabs>
        <w:rPr>
          <w:i/>
          <w:iCs/>
        </w:rPr>
      </w:pPr>
      <w:r w:rsidRPr="00E72958">
        <w:rPr>
          <w:i/>
          <w:iCs/>
        </w:rPr>
        <w:t xml:space="preserve">Searching of a Consumer’s Person or Property </w:t>
      </w:r>
      <w:r w:rsidR="00BD14D5" w:rsidRPr="00E72958">
        <w:rPr>
          <w:i/>
          <w:iCs/>
        </w:rPr>
        <w:t>P</w:t>
      </w:r>
      <w:r w:rsidRPr="00E72958">
        <w:rPr>
          <w:i/>
          <w:iCs/>
        </w:rPr>
        <w:t>olicy</w:t>
      </w:r>
    </w:p>
    <w:bookmarkEnd w:id="90"/>
    <w:p w14:paraId="12D1CED6" w14:textId="77777777" w:rsidR="00BA4FEB" w:rsidRDefault="00BA4FEB" w:rsidP="0034032E">
      <w:pPr>
        <w:rPr>
          <w:rFonts w:cs="Arial"/>
          <w:b/>
          <w:szCs w:val="24"/>
        </w:rPr>
      </w:pPr>
    </w:p>
    <w:p w14:paraId="33B59178" w14:textId="10281A9A" w:rsidR="002715C6" w:rsidRDefault="00BE6833" w:rsidP="00C864CC">
      <w:pPr>
        <w:pStyle w:val="Heading2"/>
      </w:pPr>
      <w:bookmarkStart w:id="92" w:name="_Toc167114952"/>
      <w:r>
        <w:t>1</w:t>
      </w:r>
      <w:r w:rsidR="00BA4FEB" w:rsidRPr="00B034CC">
        <w:t>.</w:t>
      </w:r>
      <w:r w:rsidR="007B15A5">
        <w:t>4</w:t>
      </w:r>
      <w:r w:rsidR="00BA4FEB" w:rsidRPr="00B034CC">
        <w:t xml:space="preserve"> </w:t>
      </w:r>
      <w:r w:rsidR="002715C6">
        <w:t>Diagnostic Imaging</w:t>
      </w:r>
      <w:bookmarkEnd w:id="92"/>
    </w:p>
    <w:p w14:paraId="3EE62AD1" w14:textId="77777777" w:rsidR="00455DA4" w:rsidRDefault="00455DA4" w:rsidP="0034032E">
      <w:r>
        <w:t>The Australian Commission on Safety and Quality Health Care has published an Advisory - DI21/05: Clarification of consent requirements. This Advisory clarifies what form consent should take for:</w:t>
      </w:r>
    </w:p>
    <w:p w14:paraId="470C5675" w14:textId="48E7E037" w:rsidR="002715C6" w:rsidRPr="00455DA4" w:rsidRDefault="00455DA4" w:rsidP="000754C6">
      <w:pPr>
        <w:pStyle w:val="ListParagraph"/>
        <w:numPr>
          <w:ilvl w:val="0"/>
          <w:numId w:val="43"/>
        </w:numPr>
        <w:rPr>
          <w:rFonts w:cs="Arial"/>
          <w:b/>
          <w:szCs w:val="24"/>
        </w:rPr>
      </w:pPr>
      <w:r>
        <w:t>Nuclear medicine</w:t>
      </w:r>
    </w:p>
    <w:p w14:paraId="111E92A3" w14:textId="7840964D" w:rsidR="00455DA4" w:rsidRPr="00455DA4" w:rsidRDefault="00455DA4" w:rsidP="000754C6">
      <w:pPr>
        <w:pStyle w:val="ListParagraph"/>
        <w:numPr>
          <w:ilvl w:val="0"/>
          <w:numId w:val="43"/>
        </w:numPr>
        <w:rPr>
          <w:rFonts w:cs="Arial"/>
          <w:b/>
          <w:szCs w:val="24"/>
        </w:rPr>
      </w:pPr>
      <w:r>
        <w:t>Transvaginal and transrectal ultrasound procedures</w:t>
      </w:r>
    </w:p>
    <w:p w14:paraId="088942DD" w14:textId="77777777" w:rsidR="002715C6" w:rsidRDefault="002715C6" w:rsidP="0034032E">
      <w:pPr>
        <w:rPr>
          <w:rFonts w:cs="Arial"/>
          <w:b/>
          <w:szCs w:val="24"/>
        </w:rPr>
      </w:pPr>
    </w:p>
    <w:p w14:paraId="462223BF" w14:textId="6F7270ED" w:rsidR="00E15039" w:rsidRPr="00455DA4" w:rsidRDefault="00E15039" w:rsidP="00C864CC">
      <w:pPr>
        <w:pStyle w:val="Heading2"/>
        <w:rPr>
          <w:b w:val="0"/>
          <w:bCs w:val="0"/>
          <w:i/>
          <w:iCs/>
        </w:rPr>
      </w:pPr>
      <w:bookmarkStart w:id="93" w:name="_Toc167114953"/>
      <w:r w:rsidRPr="00455DA4">
        <w:rPr>
          <w:b w:val="0"/>
          <w:bCs w:val="0"/>
          <w:i/>
          <w:iCs/>
        </w:rPr>
        <w:t>Nuclear Medicine Imaging Procedures</w:t>
      </w:r>
      <w:bookmarkEnd w:id="93"/>
      <w:r w:rsidRPr="00455DA4">
        <w:rPr>
          <w:b w:val="0"/>
          <w:bCs w:val="0"/>
          <w:i/>
          <w:iCs/>
        </w:rPr>
        <w:t xml:space="preserve"> </w:t>
      </w:r>
    </w:p>
    <w:p w14:paraId="5554CF03" w14:textId="00E9A28F" w:rsidR="00E15039" w:rsidRDefault="00455DA4" w:rsidP="0034032E">
      <w:pPr>
        <w:rPr>
          <w:rFonts w:cs="Arial"/>
          <w:bCs/>
          <w:szCs w:val="24"/>
        </w:rPr>
      </w:pPr>
      <w:r>
        <w:t>For nuclear medicine t</w:t>
      </w:r>
      <w:r w:rsidR="003960AB">
        <w:t>h</w:t>
      </w:r>
      <w:r>
        <w:t xml:space="preserve">e </w:t>
      </w:r>
      <w:r w:rsidR="003960AB">
        <w:t>Advisory</w:t>
      </w:r>
      <w:r w:rsidR="00E15039">
        <w:t xml:space="preserve"> states that </w:t>
      </w:r>
      <w:r w:rsidR="00E15039" w:rsidRPr="00E15039">
        <w:rPr>
          <w:rFonts w:cs="Arial"/>
          <w:bCs/>
          <w:szCs w:val="24"/>
        </w:rPr>
        <w:t xml:space="preserve">informed consent in writing </w:t>
      </w:r>
      <w:r w:rsidR="00E15039">
        <w:rPr>
          <w:rFonts w:cs="Arial"/>
          <w:bCs/>
          <w:szCs w:val="24"/>
        </w:rPr>
        <w:t xml:space="preserve">is required when the </w:t>
      </w:r>
      <w:r w:rsidR="00E15039" w:rsidRPr="00E15039">
        <w:rPr>
          <w:rFonts w:cs="Arial"/>
          <w:bCs/>
          <w:szCs w:val="24"/>
        </w:rPr>
        <w:t>procedure</w:t>
      </w:r>
      <w:r w:rsidR="00E15039">
        <w:rPr>
          <w:rFonts w:cs="Arial"/>
          <w:bCs/>
          <w:szCs w:val="24"/>
        </w:rPr>
        <w:t xml:space="preserve"> is considered </w:t>
      </w:r>
      <w:r w:rsidR="00E15039" w:rsidRPr="00E15039">
        <w:rPr>
          <w:rFonts w:cs="Arial"/>
          <w:bCs/>
          <w:szCs w:val="24"/>
        </w:rPr>
        <w:t>high</w:t>
      </w:r>
      <w:r w:rsidR="00E15039">
        <w:rPr>
          <w:rFonts w:cs="Arial"/>
          <w:bCs/>
          <w:szCs w:val="24"/>
        </w:rPr>
        <w:t xml:space="preserve"> </w:t>
      </w:r>
      <w:r w:rsidR="00E15039" w:rsidRPr="00E15039">
        <w:rPr>
          <w:rFonts w:cs="Arial"/>
          <w:bCs/>
          <w:szCs w:val="24"/>
        </w:rPr>
        <w:t xml:space="preserve">risk based on the </w:t>
      </w:r>
      <w:r w:rsidR="00FC6AA4">
        <w:rPr>
          <w:rFonts w:cs="Arial"/>
          <w:bCs/>
          <w:szCs w:val="24"/>
        </w:rPr>
        <w:t>person</w:t>
      </w:r>
      <w:r w:rsidR="00E15039" w:rsidRPr="00E15039">
        <w:rPr>
          <w:rFonts w:cs="Arial"/>
          <w:bCs/>
          <w:szCs w:val="24"/>
        </w:rPr>
        <w:t>'s circumstances. For most p</w:t>
      </w:r>
      <w:r w:rsidR="00FC6AA4">
        <w:rPr>
          <w:rFonts w:cs="Arial"/>
          <w:bCs/>
          <w:szCs w:val="24"/>
        </w:rPr>
        <w:t>eople</w:t>
      </w:r>
      <w:r w:rsidR="00E15039" w:rsidRPr="00E15039">
        <w:rPr>
          <w:rFonts w:cs="Arial"/>
          <w:bCs/>
          <w:szCs w:val="24"/>
        </w:rPr>
        <w:t>, administering a radiopharmaceutical for a nuclear medicine imaging procedure is not high-risk when performed in line with appropriate professional standards.</w:t>
      </w:r>
    </w:p>
    <w:p w14:paraId="788DDE69" w14:textId="77777777" w:rsidR="00E15039" w:rsidRDefault="00E15039" w:rsidP="0034032E">
      <w:pPr>
        <w:rPr>
          <w:rFonts w:cs="Arial"/>
          <w:bCs/>
          <w:szCs w:val="24"/>
        </w:rPr>
      </w:pPr>
    </w:p>
    <w:p w14:paraId="4D1C5E02" w14:textId="176DED8D" w:rsidR="00353758" w:rsidRPr="00E15039" w:rsidRDefault="00E15039" w:rsidP="0034032E">
      <w:pPr>
        <w:rPr>
          <w:rFonts w:cs="Arial"/>
          <w:bCs/>
          <w:szCs w:val="24"/>
        </w:rPr>
      </w:pPr>
      <w:r w:rsidRPr="00E15039">
        <w:rPr>
          <w:rFonts w:cs="Arial"/>
          <w:bCs/>
          <w:szCs w:val="24"/>
        </w:rPr>
        <w:t xml:space="preserve">The insertion of an intravenous cannula does not of itself present a significant risk that would require a </w:t>
      </w:r>
      <w:r w:rsidR="00FC6AA4">
        <w:rPr>
          <w:rFonts w:cs="Arial"/>
          <w:bCs/>
          <w:szCs w:val="24"/>
        </w:rPr>
        <w:t>person</w:t>
      </w:r>
      <w:r w:rsidRPr="00E15039">
        <w:rPr>
          <w:rFonts w:cs="Arial"/>
          <w:bCs/>
          <w:szCs w:val="24"/>
        </w:rPr>
        <w:t xml:space="preserve"> to give written consent.</w:t>
      </w:r>
    </w:p>
    <w:p w14:paraId="7F871BDF" w14:textId="01CF7D9C" w:rsidR="00353758" w:rsidRDefault="00353758" w:rsidP="0034032E">
      <w:pPr>
        <w:rPr>
          <w:rFonts w:cs="Arial"/>
          <w:b/>
          <w:szCs w:val="24"/>
        </w:rPr>
      </w:pPr>
    </w:p>
    <w:p w14:paraId="24B8CC5E" w14:textId="0EAEA068" w:rsidR="00E15039" w:rsidRPr="00455DA4" w:rsidRDefault="00E15039" w:rsidP="00C864CC">
      <w:pPr>
        <w:pStyle w:val="Heading2"/>
        <w:rPr>
          <w:b w:val="0"/>
          <w:bCs w:val="0"/>
          <w:i/>
          <w:iCs/>
        </w:rPr>
      </w:pPr>
      <w:bookmarkStart w:id="94" w:name="_Toc167114954"/>
      <w:r w:rsidRPr="00D4078E">
        <w:rPr>
          <w:b w:val="0"/>
          <w:bCs w:val="0"/>
          <w:i/>
          <w:iCs/>
        </w:rPr>
        <w:t>Transvaginal and transrectal</w:t>
      </w:r>
      <w:r w:rsidRPr="00455DA4">
        <w:rPr>
          <w:b w:val="0"/>
          <w:bCs w:val="0"/>
          <w:i/>
          <w:iCs/>
        </w:rPr>
        <w:t xml:space="preserve"> </w:t>
      </w:r>
      <w:r w:rsidR="00D4078E">
        <w:rPr>
          <w:b w:val="0"/>
          <w:bCs w:val="0"/>
          <w:i/>
          <w:iCs/>
        </w:rPr>
        <w:t xml:space="preserve">diagnostic </w:t>
      </w:r>
      <w:r w:rsidRPr="00455DA4">
        <w:rPr>
          <w:b w:val="0"/>
          <w:bCs w:val="0"/>
          <w:i/>
          <w:iCs/>
        </w:rPr>
        <w:t>ultrasound</w:t>
      </w:r>
      <w:bookmarkEnd w:id="94"/>
      <w:r w:rsidRPr="00455DA4">
        <w:rPr>
          <w:b w:val="0"/>
          <w:bCs w:val="0"/>
          <w:i/>
          <w:iCs/>
        </w:rPr>
        <w:t xml:space="preserve">  </w:t>
      </w:r>
    </w:p>
    <w:p w14:paraId="10127D9A" w14:textId="364BE1E0" w:rsidR="00E15039" w:rsidRDefault="00455DA4" w:rsidP="0034032E">
      <w:pPr>
        <w:rPr>
          <w:rFonts w:cs="Arial"/>
          <w:b/>
          <w:szCs w:val="24"/>
        </w:rPr>
      </w:pPr>
      <w:r>
        <w:t xml:space="preserve">For transvaginal and transrectal </w:t>
      </w:r>
      <w:r w:rsidR="00867434" w:rsidRPr="00D4078E">
        <w:t>diagnostic</w:t>
      </w:r>
      <w:r w:rsidR="00867434">
        <w:rPr>
          <w:color w:val="C0504D" w:themeColor="accent2"/>
        </w:rPr>
        <w:t xml:space="preserve"> </w:t>
      </w:r>
      <w:r>
        <w:t xml:space="preserve">ultrasound the </w:t>
      </w:r>
      <w:r w:rsidR="003960AB">
        <w:t>Advisory</w:t>
      </w:r>
      <w:r w:rsidR="00E15039">
        <w:t xml:space="preserve"> states that verbal informed consent is sufficient for low-risk transvaginal and transrectal </w:t>
      </w:r>
      <w:r w:rsidR="00D4078E">
        <w:t xml:space="preserve">diagnostic </w:t>
      </w:r>
      <w:r w:rsidR="00E15039">
        <w:t>ultrasound.</w:t>
      </w:r>
    </w:p>
    <w:p w14:paraId="650AB3F6" w14:textId="77777777" w:rsidR="00353758" w:rsidRDefault="00353758" w:rsidP="0034032E">
      <w:pPr>
        <w:rPr>
          <w:rFonts w:cs="Arial"/>
          <w:b/>
          <w:szCs w:val="24"/>
        </w:rPr>
      </w:pPr>
    </w:p>
    <w:p w14:paraId="5AD88EF1" w14:textId="5FC82461" w:rsidR="00353758" w:rsidRPr="006D7648" w:rsidRDefault="00E15039" w:rsidP="0034032E">
      <w:pPr>
        <w:rPr>
          <w:rFonts w:cs="Arial"/>
          <w:b/>
          <w:szCs w:val="24"/>
        </w:rPr>
      </w:pPr>
      <w:r>
        <w:t xml:space="preserve">Written informed consent must be undertaken for all high-risk procedures, such as those which use transvaginal or transrectal scanning for </w:t>
      </w:r>
      <w:r w:rsidRPr="009612CC">
        <w:rPr>
          <w:b/>
          <w:bCs/>
        </w:rPr>
        <w:t>interventional procedures</w:t>
      </w:r>
      <w:r>
        <w:t xml:space="preserve"> (including biopsies) or are </w:t>
      </w:r>
      <w:r w:rsidRPr="006D7648">
        <w:t xml:space="preserve">determined to be high-risk for the individual </w:t>
      </w:r>
      <w:r w:rsidR="00FC6AA4" w:rsidRPr="006D7648">
        <w:t>person</w:t>
      </w:r>
      <w:r w:rsidRPr="006D7648">
        <w:t>.</w:t>
      </w:r>
    </w:p>
    <w:p w14:paraId="701F6CF9" w14:textId="77777777" w:rsidR="00E15039" w:rsidRPr="006D7648" w:rsidRDefault="00E15039" w:rsidP="00353758">
      <w:pPr>
        <w:rPr>
          <w:rFonts w:cs="Arial"/>
          <w:b/>
          <w:szCs w:val="24"/>
        </w:rPr>
      </w:pPr>
    </w:p>
    <w:p w14:paraId="14A8D8FE" w14:textId="77777777" w:rsidR="00025AF9" w:rsidRPr="00025AF9" w:rsidRDefault="00025AF9" w:rsidP="00025AF9">
      <w:pPr>
        <w:pStyle w:val="Heading2"/>
        <w:rPr>
          <w:b w:val="0"/>
          <w:bCs w:val="0"/>
          <w:i/>
          <w:iCs/>
        </w:rPr>
      </w:pPr>
      <w:bookmarkStart w:id="95" w:name="_Toc167114955"/>
      <w:r w:rsidRPr="00025AF9">
        <w:rPr>
          <w:b w:val="0"/>
          <w:bCs w:val="0"/>
          <w:i/>
          <w:iCs/>
        </w:rPr>
        <w:t>Paediatric Magnetic Resonance Imaging (MRI) with General Anaesthetic (GA)</w:t>
      </w:r>
      <w:bookmarkEnd w:id="95"/>
    </w:p>
    <w:p w14:paraId="2C994EEF" w14:textId="73B3CAE0" w:rsidR="00025AF9" w:rsidRPr="00025AF9" w:rsidRDefault="00025AF9" w:rsidP="00025AF9">
      <w:pPr>
        <w:pStyle w:val="NormalWeb"/>
        <w:shd w:val="clear" w:color="auto" w:fill="FFFFFF"/>
        <w:spacing w:before="0" w:beforeAutospacing="0" w:after="0" w:afterAutospacing="0"/>
        <w:rPr>
          <w:rFonts w:ascii="Calibri" w:hAnsi="Calibri"/>
          <w:szCs w:val="20"/>
          <w:lang w:eastAsia="en-US"/>
        </w:rPr>
      </w:pPr>
      <w:r w:rsidRPr="00025AF9">
        <w:rPr>
          <w:rFonts w:ascii="Calibri" w:hAnsi="Calibri"/>
          <w:szCs w:val="20"/>
          <w:lang w:eastAsia="en-US"/>
        </w:rPr>
        <w:t>Written consent is required prior to the provision of general anaesthesia for medical imaging.  </w:t>
      </w:r>
    </w:p>
    <w:p w14:paraId="1075E551" w14:textId="77777777" w:rsidR="00025AF9" w:rsidRPr="00025AF9" w:rsidRDefault="00025AF9" w:rsidP="00025AF9">
      <w:pPr>
        <w:pStyle w:val="NormalWeb"/>
        <w:shd w:val="clear" w:color="auto" w:fill="FFFFFF"/>
        <w:spacing w:before="0" w:beforeAutospacing="0" w:after="0" w:afterAutospacing="0"/>
        <w:rPr>
          <w:rFonts w:ascii="Calibri" w:hAnsi="Calibri"/>
          <w:szCs w:val="20"/>
          <w:lang w:eastAsia="en-US"/>
        </w:rPr>
      </w:pPr>
    </w:p>
    <w:p w14:paraId="15EB1AA3" w14:textId="0DFB0A2A" w:rsidR="00025AF9" w:rsidRPr="00025AF9" w:rsidRDefault="00025AF9" w:rsidP="00025AF9">
      <w:pPr>
        <w:pStyle w:val="NormalWeb"/>
        <w:shd w:val="clear" w:color="auto" w:fill="FFFFFF"/>
        <w:spacing w:before="0" w:beforeAutospacing="0" w:after="0" w:afterAutospacing="0"/>
        <w:rPr>
          <w:rFonts w:ascii="Calibri" w:hAnsi="Calibri"/>
          <w:szCs w:val="20"/>
          <w:lang w:eastAsia="en-US"/>
        </w:rPr>
      </w:pPr>
      <w:r w:rsidRPr="00025AF9">
        <w:rPr>
          <w:rFonts w:ascii="Calibri" w:hAnsi="Calibri"/>
          <w:szCs w:val="20"/>
          <w:lang w:eastAsia="en-US"/>
        </w:rPr>
        <w:t>The referring paediatrician will provide the child and their parent or carer with the relevant information about the main benefits and risks of the procedure and the associated anaesthetic. The referring clinician will then complete a procedural consent form on DHR.  For referrals from internal providers this will need to be completed at the time of booking the scan. This consent form must state the imaging modality, region to be scanned, that this will occur under general anaesthesia and any additional tests/procedures to be completed on the day</w:t>
      </w:r>
      <w:r w:rsidR="00BE59E2">
        <w:rPr>
          <w:rFonts w:ascii="Calibri" w:hAnsi="Calibri"/>
          <w:szCs w:val="20"/>
          <w:lang w:eastAsia="en-US"/>
        </w:rPr>
        <w:t>,</w:t>
      </w:r>
      <w:r w:rsidRPr="00025AF9">
        <w:rPr>
          <w:rFonts w:ascii="Calibri" w:hAnsi="Calibri"/>
          <w:szCs w:val="20"/>
          <w:lang w:eastAsia="en-US"/>
        </w:rPr>
        <w:t xml:space="preserve"> including blood tests if required. Anaesthetic fact sheets are available and can be provided for the parent or carer to take home.  </w:t>
      </w:r>
    </w:p>
    <w:p w14:paraId="77699A41" w14:textId="77777777" w:rsidR="00025AF9" w:rsidRPr="00025AF9" w:rsidRDefault="00025AF9" w:rsidP="00025AF9">
      <w:pPr>
        <w:pStyle w:val="NormalWeb"/>
        <w:shd w:val="clear" w:color="auto" w:fill="FFFFFF"/>
        <w:spacing w:before="0" w:beforeAutospacing="0" w:after="0" w:afterAutospacing="0"/>
        <w:rPr>
          <w:rFonts w:ascii="Calibri" w:hAnsi="Calibri"/>
          <w:szCs w:val="20"/>
          <w:lang w:eastAsia="en-US"/>
        </w:rPr>
      </w:pPr>
    </w:p>
    <w:p w14:paraId="294FB4EA" w14:textId="09349E7D" w:rsidR="00025AF9" w:rsidRPr="00025AF9" w:rsidRDefault="00025AF9" w:rsidP="00025AF9">
      <w:pPr>
        <w:pStyle w:val="NormalWeb"/>
        <w:shd w:val="clear" w:color="auto" w:fill="FFFFFF"/>
        <w:spacing w:before="0" w:beforeAutospacing="0" w:after="0" w:afterAutospacing="0"/>
        <w:rPr>
          <w:rFonts w:ascii="Calibri" w:hAnsi="Calibri"/>
          <w:szCs w:val="20"/>
          <w:lang w:eastAsia="en-US"/>
        </w:rPr>
      </w:pPr>
      <w:r w:rsidRPr="00025AF9">
        <w:rPr>
          <w:rFonts w:ascii="Calibri" w:hAnsi="Calibri"/>
          <w:szCs w:val="20"/>
          <w:lang w:eastAsia="en-US"/>
        </w:rPr>
        <w:lastRenderedPageBreak/>
        <w:t>For children who have been referred by an external provider</w:t>
      </w:r>
      <w:r w:rsidR="00BE59E2">
        <w:rPr>
          <w:rFonts w:ascii="Calibri" w:hAnsi="Calibri"/>
          <w:szCs w:val="20"/>
          <w:lang w:eastAsia="en-US"/>
        </w:rPr>
        <w:t>,</w:t>
      </w:r>
      <w:r w:rsidRPr="00025AF9">
        <w:rPr>
          <w:rFonts w:ascii="Calibri" w:hAnsi="Calibri"/>
          <w:szCs w:val="20"/>
          <w:lang w:eastAsia="en-US"/>
        </w:rPr>
        <w:t xml:space="preserve"> sufficient information will need to be provided to the paediatric team organising the admission such that informed consent can be obtained.  For these children consent can be obtained by the admitting team on the day of admission. </w:t>
      </w:r>
    </w:p>
    <w:p w14:paraId="71DC2DE0" w14:textId="77777777" w:rsidR="00025AF9" w:rsidRPr="00025AF9" w:rsidRDefault="00025AF9" w:rsidP="00025AF9">
      <w:pPr>
        <w:pStyle w:val="NormalWeb"/>
        <w:shd w:val="clear" w:color="auto" w:fill="FFFFFF"/>
        <w:spacing w:before="0" w:beforeAutospacing="0" w:after="0" w:afterAutospacing="0"/>
        <w:rPr>
          <w:rFonts w:ascii="Calibri" w:hAnsi="Calibri"/>
          <w:szCs w:val="20"/>
          <w:lang w:eastAsia="en-US"/>
        </w:rPr>
      </w:pPr>
    </w:p>
    <w:p w14:paraId="26D8E569" w14:textId="77777777" w:rsidR="00025AF9" w:rsidRPr="00025AF9" w:rsidRDefault="00025AF9" w:rsidP="00025AF9">
      <w:pPr>
        <w:pStyle w:val="NormalWeb"/>
        <w:shd w:val="clear" w:color="auto" w:fill="FFFFFF"/>
        <w:spacing w:before="0" w:beforeAutospacing="0" w:after="0" w:afterAutospacing="0"/>
        <w:rPr>
          <w:rFonts w:ascii="Calibri" w:hAnsi="Calibri"/>
          <w:szCs w:val="20"/>
          <w:lang w:eastAsia="en-US"/>
        </w:rPr>
      </w:pPr>
      <w:r w:rsidRPr="00025AF9">
        <w:rPr>
          <w:rFonts w:ascii="Calibri" w:hAnsi="Calibri"/>
          <w:szCs w:val="20"/>
          <w:lang w:eastAsia="en-US"/>
        </w:rPr>
        <w:t>Specific risks of the anaesthetic will be discussed with the child and parent/carer by the anaesthetist on the day.  If parents wish to be contacted prior to the day of the procedure this can be arranged. Any children considered at high anaesthetic risk will need to be referred to the paediatric pre-admission clinic to be reviewed by an anaesthetist prior to the imaging procedure.  The anaesthetist on the day of the procedure is ultimately responsible for ensuring that appropriate informed consent has been provided regarding the anaesthetic prior to the procedure. This will be completed as per standard anaesthetic consent. </w:t>
      </w:r>
    </w:p>
    <w:p w14:paraId="1AE58CDE" w14:textId="06A61680" w:rsidR="00906BBA" w:rsidRPr="000929C9" w:rsidRDefault="0034032E" w:rsidP="000929C9">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7DEC77DB" w:rsidR="009A534C" w:rsidRPr="00CD1C0E" w:rsidRDefault="002B478A" w:rsidP="00B10F87">
            <w:pPr>
              <w:pStyle w:val="Heading1"/>
            </w:pPr>
            <w:bookmarkStart w:id="96" w:name="_Toc147411218"/>
            <w:bookmarkStart w:id="97" w:name="_Toc167114956"/>
            <w:r>
              <w:t>Evaluation</w:t>
            </w:r>
            <w:bookmarkEnd w:id="96"/>
            <w:bookmarkEnd w:id="97"/>
            <w:r w:rsidR="009A534C">
              <w:t xml:space="preserve"> </w:t>
            </w:r>
          </w:p>
        </w:tc>
      </w:tr>
    </w:tbl>
    <w:p w14:paraId="61082B88" w14:textId="77777777" w:rsidR="00D006EF" w:rsidRDefault="00D006EF" w:rsidP="00D006EF">
      <w:pPr>
        <w:pStyle w:val="Default"/>
        <w:rPr>
          <w:rFonts w:ascii="Calibri" w:hAnsi="Calibri"/>
        </w:rPr>
      </w:pPr>
    </w:p>
    <w:p w14:paraId="043A1299" w14:textId="3C334F16"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Outcome</w:t>
      </w:r>
    </w:p>
    <w:p w14:paraId="37BC3D21" w14:textId="645FC783" w:rsidR="00285C9B" w:rsidRDefault="00285C9B" w:rsidP="00D25F41">
      <w:pPr>
        <w:autoSpaceDE w:val="0"/>
        <w:autoSpaceDN w:val="0"/>
        <w:adjustRightInd w:val="0"/>
      </w:pPr>
      <w:r w:rsidRPr="002B4398">
        <w:rPr>
          <w:rFonts w:asciiTheme="minorHAnsi" w:hAnsiTheme="minorHAnsi" w:cstheme="minorHAnsi"/>
          <w:iCs/>
        </w:rPr>
        <w:t>That staff are aware of</w:t>
      </w:r>
      <w:r>
        <w:rPr>
          <w:rFonts w:asciiTheme="minorHAnsi" w:hAnsiTheme="minorHAnsi" w:cstheme="minorHAnsi"/>
          <w:iCs/>
        </w:rPr>
        <w:t xml:space="preserve"> </w:t>
      </w:r>
      <w:r w:rsidRPr="002B4398">
        <w:rPr>
          <w:rFonts w:asciiTheme="minorHAnsi" w:hAnsiTheme="minorHAnsi" w:cstheme="minorHAnsi"/>
          <w:iCs/>
        </w:rPr>
        <w:t xml:space="preserve">and </w:t>
      </w:r>
      <w:r>
        <w:rPr>
          <w:rFonts w:asciiTheme="minorHAnsi" w:hAnsiTheme="minorHAnsi" w:cstheme="minorHAnsi"/>
          <w:iCs/>
        </w:rPr>
        <w:t>incorporate the best practice principles outlined in this guideline</w:t>
      </w:r>
      <w:r w:rsidR="00D25F41">
        <w:rPr>
          <w:rFonts w:asciiTheme="minorHAnsi" w:hAnsiTheme="minorHAnsi" w:cstheme="minorHAnsi"/>
          <w:iCs/>
        </w:rPr>
        <w:t xml:space="preserve"> </w:t>
      </w:r>
      <w:r>
        <w:t>into their clinical decision making.</w:t>
      </w:r>
    </w:p>
    <w:p w14:paraId="42E81A80" w14:textId="77777777" w:rsidR="00D006EF" w:rsidRDefault="00D006EF" w:rsidP="00D006EF">
      <w:pPr>
        <w:pStyle w:val="Default"/>
        <w:rPr>
          <w:rFonts w:ascii="Calibri" w:hAnsi="Calibri" w:cs="Arial"/>
          <w:b/>
          <w:bCs/>
          <w:iCs/>
          <w:color w:val="auto"/>
          <w:lang w:eastAsia="en-US"/>
        </w:rPr>
      </w:pPr>
    </w:p>
    <w:p w14:paraId="5D4D6CB3" w14:textId="77777777"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Measures</w:t>
      </w:r>
    </w:p>
    <w:p w14:paraId="778EE4A8" w14:textId="3D83E6FD" w:rsidR="00C57CF4" w:rsidRDefault="00C57CF4" w:rsidP="000754C6">
      <w:pPr>
        <w:numPr>
          <w:ilvl w:val="0"/>
          <w:numId w:val="2"/>
        </w:numPr>
        <w:rPr>
          <w:szCs w:val="24"/>
        </w:rPr>
      </w:pPr>
      <w:r>
        <w:rPr>
          <w:szCs w:val="24"/>
        </w:rPr>
        <w:t xml:space="preserve">100% of consumers report </w:t>
      </w:r>
      <w:r w:rsidR="00A2040F">
        <w:rPr>
          <w:szCs w:val="24"/>
        </w:rPr>
        <w:t xml:space="preserve">through the Comprehensive Bedside Audit </w:t>
      </w:r>
      <w:r>
        <w:rPr>
          <w:szCs w:val="24"/>
        </w:rPr>
        <w:t xml:space="preserve">that they </w:t>
      </w:r>
      <w:r w:rsidRPr="00C57CF4">
        <w:rPr>
          <w:szCs w:val="24"/>
        </w:rPr>
        <w:t>were asked to give consent (verbal or written) prior to any examination or procedure occurring</w:t>
      </w:r>
      <w:r w:rsidR="00A2040F">
        <w:rPr>
          <w:szCs w:val="24"/>
        </w:rPr>
        <w:t>.</w:t>
      </w:r>
    </w:p>
    <w:p w14:paraId="1C9B6B1D" w14:textId="5B86A03E" w:rsidR="00D25F41" w:rsidRDefault="00366FF9" w:rsidP="000754C6">
      <w:pPr>
        <w:numPr>
          <w:ilvl w:val="0"/>
          <w:numId w:val="2"/>
        </w:numPr>
        <w:rPr>
          <w:szCs w:val="24"/>
        </w:rPr>
      </w:pPr>
      <w:r>
        <w:rPr>
          <w:szCs w:val="24"/>
        </w:rPr>
        <w:t>G</w:t>
      </w:r>
      <w:r w:rsidRPr="00D512FB">
        <w:rPr>
          <w:szCs w:val="24"/>
        </w:rPr>
        <w:t>reater than 80%</w:t>
      </w:r>
      <w:r w:rsidRPr="00366FF9">
        <w:rPr>
          <w:szCs w:val="24"/>
        </w:rPr>
        <w:t xml:space="preserve"> </w:t>
      </w:r>
      <w:r>
        <w:rPr>
          <w:szCs w:val="24"/>
        </w:rPr>
        <w:t xml:space="preserve">combined compliance rate through the </w:t>
      </w:r>
      <w:r w:rsidR="00A2040F">
        <w:rPr>
          <w:szCs w:val="24"/>
        </w:rPr>
        <w:t>Written Informed Consent for Healthcare Procedure c</w:t>
      </w:r>
      <w:r w:rsidR="00D25F41" w:rsidRPr="00212FF7">
        <w:rPr>
          <w:szCs w:val="24"/>
        </w:rPr>
        <w:t xml:space="preserve">linical </w:t>
      </w:r>
      <w:r w:rsidR="00D25F41">
        <w:rPr>
          <w:szCs w:val="24"/>
        </w:rPr>
        <w:t>audit</w:t>
      </w:r>
      <w:r>
        <w:rPr>
          <w:szCs w:val="24"/>
        </w:rPr>
        <w:t>.</w:t>
      </w:r>
    </w:p>
    <w:p w14:paraId="087B3422" w14:textId="6B1F09E0" w:rsidR="00D512FB" w:rsidRPr="00D512FB" w:rsidRDefault="00366FF9" w:rsidP="000754C6">
      <w:pPr>
        <w:numPr>
          <w:ilvl w:val="0"/>
          <w:numId w:val="2"/>
        </w:numPr>
        <w:rPr>
          <w:szCs w:val="24"/>
        </w:rPr>
      </w:pPr>
      <w:r>
        <w:rPr>
          <w:szCs w:val="24"/>
        </w:rPr>
        <w:t>G</w:t>
      </w:r>
      <w:r w:rsidRPr="00D512FB">
        <w:rPr>
          <w:szCs w:val="24"/>
        </w:rPr>
        <w:t>reater than 80%</w:t>
      </w:r>
      <w:r w:rsidRPr="00366FF9">
        <w:rPr>
          <w:szCs w:val="24"/>
        </w:rPr>
        <w:t xml:space="preserve"> </w:t>
      </w:r>
      <w:r w:rsidRPr="00D512FB">
        <w:rPr>
          <w:szCs w:val="24"/>
        </w:rPr>
        <w:t>completion</w:t>
      </w:r>
      <w:r>
        <w:rPr>
          <w:szCs w:val="24"/>
        </w:rPr>
        <w:t xml:space="preserve"> rate for the </w:t>
      </w:r>
      <w:r w:rsidR="0096572D" w:rsidRPr="00D512FB">
        <w:rPr>
          <w:szCs w:val="24"/>
        </w:rPr>
        <w:t>consent</w:t>
      </w:r>
      <w:r w:rsidR="00D25F41" w:rsidRPr="00D512FB">
        <w:rPr>
          <w:szCs w:val="24"/>
        </w:rPr>
        <w:t xml:space="preserve"> e-learning</w:t>
      </w:r>
      <w:r w:rsidR="00176A6C" w:rsidRPr="00D512FB">
        <w:rPr>
          <w:szCs w:val="24"/>
        </w:rPr>
        <w:t xml:space="preserve"> </w:t>
      </w:r>
      <w:r w:rsidR="00D512FB" w:rsidRPr="00D512FB">
        <w:rPr>
          <w:szCs w:val="24"/>
        </w:rPr>
        <w:t>(</w:t>
      </w:r>
      <w:r w:rsidR="00D512FB">
        <w:rPr>
          <w:szCs w:val="24"/>
        </w:rPr>
        <w:t xml:space="preserve">NB: </w:t>
      </w:r>
      <w:r>
        <w:rPr>
          <w:szCs w:val="24"/>
        </w:rPr>
        <w:t>This</w:t>
      </w:r>
      <w:r w:rsidR="00D512FB" w:rsidRPr="00D512FB">
        <w:rPr>
          <w:szCs w:val="24"/>
        </w:rPr>
        <w:t xml:space="preserve"> is </w:t>
      </w:r>
      <w:r>
        <w:rPr>
          <w:szCs w:val="24"/>
        </w:rPr>
        <w:t xml:space="preserve">classified as </w:t>
      </w:r>
      <w:r w:rsidR="00D512FB" w:rsidRPr="00D512FB">
        <w:rPr>
          <w:szCs w:val="24"/>
        </w:rPr>
        <w:t>required</w:t>
      </w:r>
      <w:r>
        <w:rPr>
          <w:szCs w:val="24"/>
        </w:rPr>
        <w:t xml:space="preserve"> training for </w:t>
      </w:r>
      <w:r w:rsidR="00D512FB" w:rsidRPr="00D512FB">
        <w:rPr>
          <w:szCs w:val="24"/>
        </w:rPr>
        <w:t>clinical staff once within 3 months of commencement.</w:t>
      </w:r>
      <w:r w:rsidR="00D512FB">
        <w:rPr>
          <w:szCs w:val="24"/>
        </w:rPr>
        <w:t>)</w:t>
      </w:r>
    </w:p>
    <w:p w14:paraId="62A29602" w14:textId="7337B3FD" w:rsidR="00F82A7E" w:rsidRPr="00880033" w:rsidRDefault="00D006EF" w:rsidP="00880033">
      <w:pPr>
        <w:jc w:val="right"/>
        <w:rPr>
          <w:rFonts w:eastAsiaTheme="majorEastAsia"/>
          <w:i/>
          <w:color w:val="0000FF"/>
          <w:szCs w:val="24"/>
          <w:u w:val="single"/>
        </w:rPr>
      </w:pPr>
      <w:hyperlink r:id="rId19" w:anchor="Contents" w:history="1">
        <w:r>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98" w:name="_Toc389473287"/>
            <w:bookmarkStart w:id="99" w:name="_Toc393203347"/>
            <w:bookmarkStart w:id="100" w:name="_Toc147411219"/>
            <w:bookmarkStart w:id="101" w:name="_Toc167114957"/>
            <w:r>
              <w:t>Related Policies, Procedures</w:t>
            </w:r>
            <w:bookmarkEnd w:id="98"/>
            <w:r>
              <w:t>, Guidelines and Legislation</w:t>
            </w:r>
            <w:bookmarkEnd w:id="99"/>
            <w:bookmarkEnd w:id="100"/>
            <w:bookmarkEnd w:id="101"/>
          </w:p>
        </w:tc>
      </w:tr>
    </w:tbl>
    <w:p w14:paraId="08682A21" w14:textId="77777777" w:rsidR="009A534C" w:rsidRDefault="009A534C" w:rsidP="009A534C">
      <w:pPr>
        <w:rPr>
          <w:szCs w:val="24"/>
        </w:rPr>
      </w:pPr>
    </w:p>
    <w:p w14:paraId="08682A24" w14:textId="77777777" w:rsidR="00B61F35" w:rsidRPr="006743DB" w:rsidRDefault="00B61F35" w:rsidP="006743DB">
      <w:pPr>
        <w:rPr>
          <w:b/>
        </w:rPr>
      </w:pPr>
      <w:r w:rsidRPr="006743DB">
        <w:rPr>
          <w:b/>
        </w:rPr>
        <w:t>Policies</w:t>
      </w:r>
    </w:p>
    <w:p w14:paraId="0AB27C13" w14:textId="42B08320" w:rsidR="00C82C1E" w:rsidRPr="0077485C" w:rsidRDefault="00C82C1E" w:rsidP="000754C6">
      <w:pPr>
        <w:numPr>
          <w:ilvl w:val="0"/>
          <w:numId w:val="5"/>
        </w:numPr>
        <w:rPr>
          <w:rFonts w:asciiTheme="minorHAnsi" w:hAnsiTheme="minorHAnsi" w:cstheme="minorHAnsi"/>
          <w:b/>
          <w:szCs w:val="24"/>
        </w:rPr>
      </w:pPr>
      <w:r w:rsidRPr="0077485C">
        <w:rPr>
          <w:rFonts w:asciiTheme="minorHAnsi" w:hAnsiTheme="minorHAnsi" w:cstheme="minorHAnsi"/>
          <w:szCs w:val="24"/>
        </w:rPr>
        <w:t xml:space="preserve">ACT Language Services </w:t>
      </w:r>
      <w:r w:rsidR="00E61C7C">
        <w:rPr>
          <w:rFonts w:asciiTheme="minorHAnsi" w:hAnsiTheme="minorHAnsi" w:cstheme="minorHAnsi"/>
          <w:szCs w:val="24"/>
        </w:rPr>
        <w:t>Policy</w:t>
      </w:r>
    </w:p>
    <w:p w14:paraId="586E5E64" w14:textId="2268904A" w:rsidR="00C82C1E" w:rsidRPr="0077485C" w:rsidRDefault="00C82C1E" w:rsidP="000754C6">
      <w:pPr>
        <w:pStyle w:val="Default"/>
        <w:numPr>
          <w:ilvl w:val="0"/>
          <w:numId w:val="5"/>
        </w:numPr>
        <w:rPr>
          <w:rFonts w:ascii="Calibri" w:hAnsi="Calibri"/>
          <w:color w:val="auto"/>
        </w:rPr>
      </w:pPr>
      <w:r w:rsidRPr="0077485C">
        <w:rPr>
          <w:rFonts w:ascii="Calibri" w:hAnsi="Calibri"/>
          <w:color w:val="auto"/>
        </w:rPr>
        <w:t xml:space="preserve">Clinical </w:t>
      </w:r>
      <w:r w:rsidR="00C767BE">
        <w:rPr>
          <w:rFonts w:ascii="Calibri" w:hAnsi="Calibri"/>
          <w:color w:val="auto"/>
        </w:rPr>
        <w:t>Records Management</w:t>
      </w:r>
    </w:p>
    <w:p w14:paraId="08682A27" w14:textId="7D060F21" w:rsidR="00B61F35" w:rsidRPr="0077485C" w:rsidRDefault="00C82C1E" w:rsidP="000754C6">
      <w:pPr>
        <w:pStyle w:val="Default"/>
        <w:numPr>
          <w:ilvl w:val="0"/>
          <w:numId w:val="5"/>
        </w:numPr>
        <w:rPr>
          <w:rFonts w:ascii="Calibri" w:hAnsi="Calibri"/>
          <w:color w:val="auto"/>
        </w:rPr>
      </w:pPr>
      <w:r w:rsidRPr="0077485C">
        <w:rPr>
          <w:rFonts w:ascii="Calibri" w:hAnsi="Calibri"/>
          <w:color w:val="auto"/>
        </w:rPr>
        <w:t xml:space="preserve">Consumer and Carer Participation policy </w:t>
      </w:r>
    </w:p>
    <w:p w14:paraId="193A7113" w14:textId="77777777" w:rsidR="00C767BE" w:rsidRPr="00C767BE" w:rsidRDefault="00C767BE" w:rsidP="000754C6">
      <w:pPr>
        <w:pStyle w:val="ListParagraph"/>
        <w:numPr>
          <w:ilvl w:val="0"/>
          <w:numId w:val="5"/>
        </w:numPr>
      </w:pPr>
      <w:r w:rsidRPr="00C767BE">
        <w:t>Dhulwa Mental Health Unit (DMHU) – Searching</w:t>
      </w:r>
    </w:p>
    <w:p w14:paraId="50C6710C" w14:textId="59248709" w:rsidR="00A41B4D" w:rsidRPr="00C767BE" w:rsidRDefault="000F7504" w:rsidP="000754C6">
      <w:pPr>
        <w:pStyle w:val="ListParagraph"/>
        <w:numPr>
          <w:ilvl w:val="0"/>
          <w:numId w:val="5"/>
        </w:numPr>
      </w:pPr>
      <w:r w:rsidRPr="00C767BE">
        <w:t>Elective Surgery Access</w:t>
      </w:r>
    </w:p>
    <w:p w14:paraId="424712E0" w14:textId="6D54730E" w:rsidR="00C767BE" w:rsidRDefault="00C767BE" w:rsidP="000754C6">
      <w:pPr>
        <w:pStyle w:val="ListParagraph"/>
        <w:numPr>
          <w:ilvl w:val="0"/>
          <w:numId w:val="5"/>
        </w:numPr>
      </w:pPr>
      <w:r w:rsidRPr="00C767BE">
        <w:t xml:space="preserve">Searching of a Consumer’s Person or Property </w:t>
      </w:r>
    </w:p>
    <w:p w14:paraId="2C500925" w14:textId="2979F7F8" w:rsidR="002E3B26" w:rsidRPr="00C767BE" w:rsidRDefault="002E3B26" w:rsidP="000754C6">
      <w:pPr>
        <w:pStyle w:val="ListParagraph"/>
        <w:numPr>
          <w:ilvl w:val="0"/>
          <w:numId w:val="5"/>
        </w:numPr>
      </w:pPr>
      <w:r>
        <w:t>Information Privacy Policy</w:t>
      </w:r>
    </w:p>
    <w:p w14:paraId="509202EC" w14:textId="77777777" w:rsidR="000F7504" w:rsidRPr="000F7504" w:rsidRDefault="000F7504" w:rsidP="000F7504">
      <w:pPr>
        <w:pStyle w:val="ListParagraph"/>
        <w:ind w:left="360"/>
        <w:rPr>
          <w:rFonts w:cs="Arial"/>
          <w:szCs w:val="24"/>
        </w:rPr>
      </w:pPr>
    </w:p>
    <w:p w14:paraId="08682A28" w14:textId="77777777" w:rsidR="00B61F35" w:rsidRPr="006743DB" w:rsidRDefault="00B61F35" w:rsidP="006743DB">
      <w:pPr>
        <w:rPr>
          <w:b/>
        </w:rPr>
      </w:pPr>
      <w:r w:rsidRPr="006743DB">
        <w:rPr>
          <w:b/>
        </w:rPr>
        <w:t>Procedures</w:t>
      </w:r>
    </w:p>
    <w:p w14:paraId="21379FF5" w14:textId="0AA4104C" w:rsidR="00C82C1E" w:rsidRDefault="00C82C1E" w:rsidP="00C82C1E">
      <w:pPr>
        <w:pStyle w:val="ListBullet"/>
      </w:pPr>
      <w:r>
        <w:t>ACT Civil and Administrative Tribunal Ordered Mental Health Assessments</w:t>
      </w:r>
    </w:p>
    <w:p w14:paraId="56777656" w14:textId="77777777" w:rsidR="00C767BE" w:rsidRDefault="00C767BE" w:rsidP="00C767BE">
      <w:pPr>
        <w:pStyle w:val="ListBullet"/>
        <w:rPr>
          <w:rStyle w:val="Hyperlink"/>
          <w:rFonts w:cs="Arial"/>
          <w:color w:val="auto"/>
          <w:szCs w:val="24"/>
        </w:rPr>
      </w:pPr>
      <w:r w:rsidRPr="00C767BE">
        <w:lastRenderedPageBreak/>
        <w:t xml:space="preserve">Adult Hospital </w:t>
      </w:r>
      <w:proofErr w:type="gramStart"/>
      <w:r w:rsidRPr="00C767BE">
        <w:t>Post Mortem</w:t>
      </w:r>
      <w:proofErr w:type="gramEnd"/>
      <w:r w:rsidRPr="00C767BE">
        <w:rPr>
          <w:rStyle w:val="Hyperlink"/>
          <w:rFonts w:cs="Arial"/>
          <w:color w:val="auto"/>
          <w:szCs w:val="24"/>
        </w:rPr>
        <w:t xml:space="preserve"> </w:t>
      </w:r>
    </w:p>
    <w:p w14:paraId="5A23B661" w14:textId="77777777" w:rsidR="00C767BE" w:rsidRDefault="00C767BE" w:rsidP="00C767BE">
      <w:pPr>
        <w:pStyle w:val="ListBullet"/>
      </w:pPr>
      <w:r>
        <w:t>Advance Agreements Advance Consent Directions and Nominated Persons under the Mental Health Act 2015 Procedure</w:t>
      </w:r>
    </w:p>
    <w:p w14:paraId="27187B03" w14:textId="77777777" w:rsidR="00C767BE" w:rsidRDefault="00C767BE" w:rsidP="00C767BE">
      <w:pPr>
        <w:pStyle w:val="ListBullet"/>
      </w:pPr>
      <w:r>
        <w:t>Assessment of Decision-making Capacity and Supported Decision-making for people being treated under the Mental Health Act 2015</w:t>
      </w:r>
    </w:p>
    <w:p w14:paraId="27244079" w14:textId="0CF63A17" w:rsidR="00E61C7C" w:rsidRDefault="00E61C7C" w:rsidP="00E61C7C">
      <w:pPr>
        <w:pStyle w:val="ListBullet"/>
      </w:pPr>
      <w:r>
        <w:t>Canberra Health Services Clinical Trials, Registries and Biobanks Procedure Manual Two: Study Conduct</w:t>
      </w:r>
    </w:p>
    <w:p w14:paraId="7133D869" w14:textId="5B0BF2A3" w:rsidR="00C767BE" w:rsidRDefault="00C767BE" w:rsidP="00C767BE">
      <w:pPr>
        <w:pStyle w:val="ListBullet"/>
      </w:pPr>
      <w:r>
        <w:t xml:space="preserve">Care of Persons subject to Forensic Mental Health Orders </w:t>
      </w:r>
    </w:p>
    <w:p w14:paraId="6D02286E" w14:textId="3BC1C4AC" w:rsidR="00C767BE" w:rsidRDefault="00C767BE" w:rsidP="00C767BE">
      <w:pPr>
        <w:pStyle w:val="ListBullet"/>
      </w:pPr>
      <w:r>
        <w:t xml:space="preserve">Care of Persons Subject to Psychiatric Treatment Orders </w:t>
      </w:r>
      <w:proofErr w:type="gramStart"/>
      <w:r>
        <w:t>With</w:t>
      </w:r>
      <w:proofErr w:type="gramEnd"/>
      <w:r>
        <w:t xml:space="preserve"> or Without a Restriction Order </w:t>
      </w:r>
    </w:p>
    <w:p w14:paraId="6DD52EC4" w14:textId="29CA4887" w:rsidR="00C767BE" w:rsidRPr="00B72812" w:rsidRDefault="00FC3B82" w:rsidP="00C767BE">
      <w:pPr>
        <w:pStyle w:val="ListBullet"/>
      </w:pPr>
      <w:r>
        <w:t>Cli</w:t>
      </w:r>
      <w:r w:rsidR="00C767BE" w:rsidRPr="00B72812">
        <w:t>nical Record</w:t>
      </w:r>
      <w:r w:rsidR="00E61C7C">
        <w:t>s</w:t>
      </w:r>
      <w:r w:rsidR="00C767BE" w:rsidRPr="00B72812">
        <w:t xml:space="preserve"> Management Procedure</w:t>
      </w:r>
    </w:p>
    <w:p w14:paraId="6E4D0C92" w14:textId="77777777" w:rsidR="00BE3260" w:rsidRPr="00BE3260" w:rsidRDefault="00BE3260" w:rsidP="00BE3260">
      <w:pPr>
        <w:pStyle w:val="ListBullet"/>
        <w:rPr>
          <w:rStyle w:val="eop"/>
          <w:rFonts w:cs="Calibri"/>
          <w:shd w:val="clear" w:color="auto" w:fill="FFFFFF"/>
        </w:rPr>
      </w:pPr>
      <w:r w:rsidRPr="00BE3260">
        <w:rPr>
          <w:rStyle w:val="normaltextrun"/>
          <w:rFonts w:cs="Calibri"/>
          <w:shd w:val="clear" w:color="auto" w:fill="FFFFFF"/>
        </w:rPr>
        <w:t>Dhulwa Mental Health Unit - Use of Force to conduct a search under the Mental Health (Secure Facilities) Act 2016 Procedure</w:t>
      </w:r>
    </w:p>
    <w:p w14:paraId="1CE82737" w14:textId="77777777" w:rsidR="00BE3260" w:rsidRPr="00E72958" w:rsidRDefault="00BE3260" w:rsidP="00BE3260">
      <w:pPr>
        <w:pStyle w:val="ListBullet"/>
      </w:pPr>
      <w:r w:rsidRPr="00E72958">
        <w:t xml:space="preserve">Dhulwa Mental Health Unit - Search (patient, personal property, bedroom, premises) under the </w:t>
      </w:r>
      <w:r w:rsidRPr="000B5C21">
        <w:t>Mental Health (Secure Facilities) Act 2</w:t>
      </w:r>
      <w:r w:rsidRPr="00E72958">
        <w:t>016 Procedure</w:t>
      </w:r>
    </w:p>
    <w:p w14:paraId="340B2FDB" w14:textId="7B3A3D3C" w:rsidR="00C82C1E" w:rsidRDefault="00C82C1E" w:rsidP="00C82C1E">
      <w:pPr>
        <w:pStyle w:val="ListBullet"/>
      </w:pPr>
      <w:r>
        <w:t xml:space="preserve">Electroconvulsive Therapy Neurostimulation - Adults and Children 12 years of age  </w:t>
      </w:r>
    </w:p>
    <w:p w14:paraId="07D2D266" w14:textId="77777777" w:rsidR="00C767BE" w:rsidRDefault="00C767BE" w:rsidP="00C767BE">
      <w:pPr>
        <w:pStyle w:val="ListBullet"/>
      </w:pPr>
      <w:r w:rsidRPr="00C767BE">
        <w:t xml:space="preserve">Fresh Blood Products Administration – </w:t>
      </w:r>
      <w:r w:rsidRPr="00C767BE">
        <w:rPr>
          <w:iCs/>
        </w:rPr>
        <w:t>Adults, Paediatrics, and Neonates</w:t>
      </w:r>
      <w:r>
        <w:rPr>
          <w:rStyle w:val="Hyperlink"/>
          <w:rFonts w:asciiTheme="minorHAnsi" w:hAnsiTheme="minorHAnsi" w:cstheme="minorHAnsi"/>
          <w:bCs/>
          <w:iCs/>
          <w:szCs w:val="24"/>
        </w:rPr>
        <w:t xml:space="preserve"> </w:t>
      </w:r>
    </w:p>
    <w:p w14:paraId="659A2B99" w14:textId="33993A6B" w:rsidR="00C767BE" w:rsidRPr="00C767BE" w:rsidRDefault="00C767BE" w:rsidP="00C767BE">
      <w:pPr>
        <w:pStyle w:val="ListBullet"/>
        <w:rPr>
          <w:rStyle w:val="Hyperlink"/>
          <w:i/>
          <w:color w:val="auto"/>
          <w:u w:val="none"/>
        </w:rPr>
      </w:pPr>
      <w:r w:rsidRPr="00C767BE">
        <w:rPr>
          <w:rFonts w:cs="Arial"/>
          <w:bCs/>
          <w:iCs/>
          <w:szCs w:val="24"/>
        </w:rPr>
        <w:t>Health Information Sheets – Development and Review</w:t>
      </w:r>
    </w:p>
    <w:p w14:paraId="6F8D369E" w14:textId="27DAB42B" w:rsidR="00704D2E" w:rsidRDefault="00704D2E" w:rsidP="00704D2E">
      <w:pPr>
        <w:pStyle w:val="ListBullet"/>
      </w:pPr>
      <w:r>
        <w:t>Inpatient Revenue Collection</w:t>
      </w:r>
      <w:r w:rsidR="001469A6">
        <w:t>, Admission and Billing Logs Procedure</w:t>
      </w:r>
      <w:r>
        <w:t xml:space="preserve"> </w:t>
      </w:r>
    </w:p>
    <w:p w14:paraId="0E59831D" w14:textId="3CB553FF" w:rsidR="00C767BE" w:rsidRPr="001414B5" w:rsidRDefault="00C767BE" w:rsidP="00C767BE">
      <w:pPr>
        <w:pStyle w:val="ListBullet"/>
        <w:rPr>
          <w:i/>
        </w:rPr>
      </w:pPr>
      <w:r w:rsidRPr="001414B5">
        <w:t xml:space="preserve">Language Services – </w:t>
      </w:r>
      <w:bookmarkStart w:id="102" w:name="_Hlk40353648"/>
      <w:r w:rsidRPr="001414B5">
        <w:t>Interpreters and Translated Materials</w:t>
      </w:r>
      <w:bookmarkEnd w:id="102"/>
      <w:r w:rsidR="00E61C7C">
        <w:t xml:space="preserve"> Procedure</w:t>
      </w:r>
    </w:p>
    <w:p w14:paraId="54DBDA03" w14:textId="77777777" w:rsidR="00C767BE" w:rsidRPr="00FC1BAF" w:rsidRDefault="00C767BE" w:rsidP="00C767BE">
      <w:pPr>
        <w:pStyle w:val="ListBullet"/>
        <w:rPr>
          <w:rFonts w:asciiTheme="minorHAnsi" w:hAnsiTheme="minorHAnsi" w:cstheme="minorHAnsi"/>
          <w:bCs/>
          <w:i/>
        </w:rPr>
      </w:pPr>
      <w:r w:rsidRPr="00C767BE">
        <w:t>Organ and Tissue Donation</w:t>
      </w:r>
    </w:p>
    <w:p w14:paraId="7F8D097D" w14:textId="7352B271" w:rsidR="00481032" w:rsidRPr="00C767BE" w:rsidRDefault="003D0566" w:rsidP="00481032">
      <w:pPr>
        <w:pStyle w:val="ListBullet"/>
        <w:rPr>
          <w:color w:val="00B050"/>
        </w:rPr>
      </w:pPr>
      <w:r w:rsidRPr="003D0566">
        <w:rPr>
          <w:color w:val="000000" w:themeColor="text1"/>
        </w:rPr>
        <w:t xml:space="preserve">Perinatal and Paediatric </w:t>
      </w:r>
      <w:proofErr w:type="gramStart"/>
      <w:r w:rsidRPr="003D0566">
        <w:rPr>
          <w:color w:val="000000" w:themeColor="text1"/>
        </w:rPr>
        <w:t>Post Mortem</w:t>
      </w:r>
      <w:proofErr w:type="gramEnd"/>
      <w:r w:rsidRPr="003D0566">
        <w:rPr>
          <w:color w:val="000000" w:themeColor="text1"/>
        </w:rPr>
        <w:t xml:space="preserve"> Examinations and Retention of Body Tissue </w:t>
      </w:r>
    </w:p>
    <w:p w14:paraId="08B785FC" w14:textId="77777777" w:rsidR="00C767BE" w:rsidRDefault="00C767BE" w:rsidP="00C767BE">
      <w:pPr>
        <w:pStyle w:val="ListBullet"/>
      </w:pPr>
      <w:r>
        <w:t>Patient Identification and Procedure Matching</w:t>
      </w:r>
    </w:p>
    <w:p w14:paraId="47A2250E" w14:textId="4458D042" w:rsidR="00704D2E" w:rsidRDefault="00704D2E" w:rsidP="00704D2E">
      <w:pPr>
        <w:pStyle w:val="ListBullet"/>
      </w:pPr>
      <w:r>
        <w:t xml:space="preserve">Photo, Video and Audio: Capture, Storage, Disposal and Use </w:t>
      </w:r>
    </w:p>
    <w:p w14:paraId="08FC6F60" w14:textId="574964B4" w:rsidR="00C767BE" w:rsidRDefault="00C767BE" w:rsidP="00C767BE">
      <w:pPr>
        <w:pStyle w:val="ListBullet"/>
      </w:pPr>
      <w:r w:rsidRPr="00C767BE">
        <w:t>Surgical Safety Checklist</w:t>
      </w:r>
    </w:p>
    <w:p w14:paraId="61479018" w14:textId="77777777" w:rsidR="00C767BE" w:rsidRPr="00C767BE" w:rsidRDefault="00C767BE" w:rsidP="00C767BE">
      <w:pPr>
        <w:pStyle w:val="ListBullet"/>
        <w:numPr>
          <w:ilvl w:val="0"/>
          <w:numId w:val="0"/>
        </w:numPr>
        <w:ind w:left="-66"/>
        <w:rPr>
          <w:rFonts w:cs="Arial"/>
          <w:szCs w:val="24"/>
        </w:rPr>
      </w:pPr>
    </w:p>
    <w:p w14:paraId="2D4C8130" w14:textId="77777777" w:rsidR="00A41B4D" w:rsidRDefault="00A41B4D" w:rsidP="006743DB">
      <w:pPr>
        <w:rPr>
          <w:b/>
        </w:rPr>
      </w:pPr>
      <w:r>
        <w:rPr>
          <w:b/>
        </w:rPr>
        <w:t>Standards</w:t>
      </w:r>
    </w:p>
    <w:p w14:paraId="72F95F60" w14:textId="66995B28" w:rsidR="00C82C1E" w:rsidRPr="003C37BD" w:rsidRDefault="00C82C1E" w:rsidP="000754C6">
      <w:pPr>
        <w:numPr>
          <w:ilvl w:val="0"/>
          <w:numId w:val="5"/>
        </w:numPr>
        <w:rPr>
          <w:rFonts w:asciiTheme="minorHAnsi" w:hAnsiTheme="minorHAnsi" w:cstheme="minorHAnsi"/>
          <w:bCs/>
          <w:szCs w:val="24"/>
          <w:lang w:eastAsia="en-AU"/>
        </w:rPr>
      </w:pPr>
      <w:r w:rsidRPr="003C37BD">
        <w:rPr>
          <w:rFonts w:asciiTheme="minorHAnsi" w:hAnsiTheme="minorHAnsi" w:cstheme="minorHAnsi"/>
          <w:bCs/>
          <w:iCs/>
          <w:szCs w:val="24"/>
        </w:rPr>
        <w:t>National</w:t>
      </w:r>
      <w:r w:rsidRPr="003C37BD">
        <w:rPr>
          <w:rFonts w:asciiTheme="minorHAnsi" w:hAnsiTheme="minorHAnsi" w:cstheme="minorHAnsi"/>
          <w:bCs/>
          <w:szCs w:val="24"/>
          <w:lang w:eastAsia="en-AU"/>
        </w:rPr>
        <w:t xml:space="preserve"> Safety and Quality Health Service Standards</w:t>
      </w:r>
      <w:r w:rsidR="003C37BD" w:rsidRPr="003C37BD">
        <w:rPr>
          <w:rFonts w:asciiTheme="minorHAnsi" w:hAnsiTheme="minorHAnsi" w:cstheme="minorHAnsi"/>
          <w:bCs/>
          <w:szCs w:val="24"/>
          <w:lang w:eastAsia="en-AU"/>
        </w:rPr>
        <w:t>, second ed</w:t>
      </w:r>
      <w:r w:rsidRPr="003C37BD">
        <w:rPr>
          <w:rFonts w:asciiTheme="minorHAnsi" w:hAnsiTheme="minorHAnsi" w:cstheme="minorHAnsi"/>
          <w:bCs/>
          <w:szCs w:val="24"/>
          <w:lang w:eastAsia="en-AU"/>
        </w:rPr>
        <w:t>ition</w:t>
      </w:r>
      <w:r w:rsidR="003C37BD" w:rsidRPr="003C37BD">
        <w:rPr>
          <w:rFonts w:asciiTheme="minorHAnsi" w:hAnsiTheme="minorHAnsi" w:cstheme="minorHAnsi"/>
          <w:bCs/>
          <w:szCs w:val="24"/>
          <w:lang w:eastAsia="en-AU"/>
        </w:rPr>
        <w:t>, 20</w:t>
      </w:r>
      <w:r w:rsidR="003C37BD">
        <w:rPr>
          <w:rFonts w:asciiTheme="minorHAnsi" w:hAnsiTheme="minorHAnsi" w:cstheme="minorHAnsi"/>
          <w:bCs/>
          <w:szCs w:val="24"/>
          <w:lang w:eastAsia="en-AU"/>
        </w:rPr>
        <w:t>21</w:t>
      </w:r>
    </w:p>
    <w:p w14:paraId="3578272A" w14:textId="70AE4A64" w:rsidR="00A41B4D" w:rsidRPr="00353758" w:rsidRDefault="00A41B4D" w:rsidP="000754C6">
      <w:pPr>
        <w:pStyle w:val="ListParagraph"/>
        <w:numPr>
          <w:ilvl w:val="0"/>
          <w:numId w:val="5"/>
        </w:numPr>
        <w:rPr>
          <w:b/>
        </w:rPr>
      </w:pPr>
      <w:r w:rsidRPr="003C37BD">
        <w:t>National Safety and Quality Health Service Standards, User Guide for Aboriginal and Torres Strait Islander Health, 2017</w:t>
      </w:r>
    </w:p>
    <w:p w14:paraId="704C9846" w14:textId="0A8DCDE6" w:rsidR="00353758" w:rsidRPr="003C37BD" w:rsidRDefault="00353758" w:rsidP="000754C6">
      <w:pPr>
        <w:pStyle w:val="ListParagraph"/>
        <w:numPr>
          <w:ilvl w:val="0"/>
          <w:numId w:val="5"/>
        </w:numPr>
        <w:rPr>
          <w:b/>
        </w:rPr>
      </w:pPr>
      <w:r>
        <w:t>Australian Commission on Safety and Quality Health Care Advisory number DI21/05, Clarification of consent requirements.</w:t>
      </w:r>
    </w:p>
    <w:p w14:paraId="11E99DA7" w14:textId="77777777" w:rsidR="00A41B4D" w:rsidRDefault="00A41B4D" w:rsidP="006743DB">
      <w:pPr>
        <w:rPr>
          <w:b/>
        </w:rPr>
      </w:pPr>
    </w:p>
    <w:p w14:paraId="08682A2C" w14:textId="5D8351E5" w:rsidR="00B61F35" w:rsidRPr="006743DB" w:rsidRDefault="00B61F35" w:rsidP="006743DB">
      <w:pPr>
        <w:rPr>
          <w:b/>
        </w:rPr>
      </w:pPr>
      <w:r w:rsidRPr="006743DB">
        <w:rPr>
          <w:b/>
        </w:rPr>
        <w:t xml:space="preserve">Guidelines </w:t>
      </w:r>
    </w:p>
    <w:p w14:paraId="08682A2E" w14:textId="78FBF419" w:rsidR="00B61F35" w:rsidRDefault="00127A58" w:rsidP="000754C6">
      <w:pPr>
        <w:pStyle w:val="ListParagraph"/>
        <w:numPr>
          <w:ilvl w:val="0"/>
          <w:numId w:val="13"/>
        </w:numPr>
      </w:pPr>
      <w:r>
        <w:t>ACT Capacity Toolkit – A Guide for Assessing Capacity</w:t>
      </w:r>
    </w:p>
    <w:p w14:paraId="3BEFC2C2" w14:textId="5E9F3F56" w:rsidR="00D34047" w:rsidRPr="00D34047" w:rsidRDefault="00D34047" w:rsidP="000754C6">
      <w:pPr>
        <w:pStyle w:val="ListParagraph"/>
        <w:numPr>
          <w:ilvl w:val="0"/>
          <w:numId w:val="13"/>
        </w:numPr>
        <w:rPr>
          <w:iCs/>
        </w:rPr>
      </w:pPr>
      <w:r w:rsidRPr="00D34047">
        <w:rPr>
          <w:rFonts w:cs="Arial"/>
          <w:bCs/>
          <w:iCs/>
          <w:szCs w:val="24"/>
        </w:rPr>
        <w:t>Health Information Sheets – Development and Review Guideline</w:t>
      </w:r>
    </w:p>
    <w:p w14:paraId="4614185B" w14:textId="77777777" w:rsidR="00127A58" w:rsidRPr="00B61F35" w:rsidRDefault="00127A58" w:rsidP="00176A72">
      <w:pPr>
        <w:pStyle w:val="ListParagraph"/>
      </w:pPr>
    </w:p>
    <w:p w14:paraId="08682A2F" w14:textId="77777777" w:rsidR="00B61F35" w:rsidRPr="006743DB" w:rsidRDefault="00B61F35" w:rsidP="006743DB">
      <w:pPr>
        <w:rPr>
          <w:b/>
        </w:rPr>
      </w:pPr>
      <w:r w:rsidRPr="006743DB">
        <w:rPr>
          <w:b/>
        </w:rPr>
        <w:t>Legislation</w:t>
      </w:r>
    </w:p>
    <w:p w14:paraId="701F8270" w14:textId="77777777" w:rsidR="003C37BD" w:rsidRPr="003C37BD" w:rsidRDefault="003C37BD" w:rsidP="003C37BD">
      <w:pPr>
        <w:pStyle w:val="ListBullet"/>
        <w:rPr>
          <w:i/>
          <w:iCs/>
        </w:rPr>
      </w:pPr>
      <w:r w:rsidRPr="003C37BD">
        <w:rPr>
          <w:i/>
          <w:iCs/>
        </w:rPr>
        <w:t>Age of Majority Act</w:t>
      </w:r>
      <w:r w:rsidRPr="00BE3260">
        <w:t xml:space="preserve"> 1974</w:t>
      </w:r>
      <w:r w:rsidRPr="003C37BD">
        <w:rPr>
          <w:i/>
          <w:iCs/>
        </w:rPr>
        <w:t xml:space="preserve"> </w:t>
      </w:r>
    </w:p>
    <w:p w14:paraId="55D0A180" w14:textId="77777777" w:rsidR="005B65F6" w:rsidRPr="005B65F6" w:rsidRDefault="005B65F6" w:rsidP="003C37BD">
      <w:pPr>
        <w:pStyle w:val="ListBullet"/>
        <w:rPr>
          <w:i/>
          <w:iCs/>
        </w:rPr>
      </w:pPr>
      <w:r w:rsidRPr="005B65F6">
        <w:rPr>
          <w:rFonts w:eastAsia="Calibri" w:cs="Calibri"/>
          <w:i/>
          <w:iCs/>
          <w:color w:val="000000" w:themeColor="text1"/>
          <w:szCs w:val="24"/>
        </w:rPr>
        <w:t xml:space="preserve">Carers Recognition Act </w:t>
      </w:r>
      <w:r w:rsidRPr="00BE3260">
        <w:rPr>
          <w:rFonts w:eastAsia="Calibri" w:cs="Calibri"/>
          <w:color w:val="000000" w:themeColor="text1"/>
          <w:szCs w:val="24"/>
        </w:rPr>
        <w:t xml:space="preserve">2021 </w:t>
      </w:r>
    </w:p>
    <w:p w14:paraId="03DBEA9E" w14:textId="4BDF6FCB" w:rsidR="003C37BD" w:rsidRPr="003C37BD" w:rsidRDefault="003C37BD" w:rsidP="003C37BD">
      <w:pPr>
        <w:pStyle w:val="ListBullet"/>
        <w:rPr>
          <w:i/>
          <w:iCs/>
        </w:rPr>
      </w:pPr>
      <w:r w:rsidRPr="003C37BD">
        <w:rPr>
          <w:i/>
          <w:iCs/>
        </w:rPr>
        <w:t xml:space="preserve">Children and Young People Act </w:t>
      </w:r>
      <w:r w:rsidRPr="00BE3260">
        <w:t xml:space="preserve">2008 </w:t>
      </w:r>
    </w:p>
    <w:p w14:paraId="26C4607A" w14:textId="77777777" w:rsidR="003C37BD" w:rsidRPr="003C37BD" w:rsidRDefault="003C37BD" w:rsidP="003C37BD">
      <w:pPr>
        <w:pStyle w:val="ListBullet"/>
        <w:rPr>
          <w:i/>
          <w:iCs/>
        </w:rPr>
      </w:pPr>
      <w:r w:rsidRPr="003C37BD">
        <w:rPr>
          <w:i/>
          <w:iCs/>
        </w:rPr>
        <w:t xml:space="preserve">Civil Law (Wrongs) Act </w:t>
      </w:r>
      <w:r w:rsidRPr="00BE3260">
        <w:t xml:space="preserve">2002 </w:t>
      </w:r>
    </w:p>
    <w:p w14:paraId="56B6012F" w14:textId="77777777" w:rsidR="003C37BD" w:rsidRPr="003C37BD" w:rsidRDefault="003C37BD" w:rsidP="003C37BD">
      <w:pPr>
        <w:pStyle w:val="ListBullet"/>
        <w:rPr>
          <w:i/>
          <w:iCs/>
        </w:rPr>
      </w:pPr>
      <w:r w:rsidRPr="003C37BD">
        <w:rPr>
          <w:i/>
          <w:iCs/>
        </w:rPr>
        <w:t xml:space="preserve">Guardianship and Management of Property Act </w:t>
      </w:r>
      <w:r w:rsidRPr="00BE3260">
        <w:t xml:space="preserve">1991 </w:t>
      </w:r>
    </w:p>
    <w:p w14:paraId="1F585240" w14:textId="62ECCCBB" w:rsidR="003C37BD" w:rsidRPr="003C37BD" w:rsidRDefault="003C37BD" w:rsidP="003C37BD">
      <w:pPr>
        <w:pStyle w:val="ListBullet"/>
        <w:rPr>
          <w:i/>
          <w:iCs/>
          <w:lang w:eastAsia="en-AU"/>
        </w:rPr>
      </w:pPr>
      <w:r w:rsidRPr="003C37BD">
        <w:rPr>
          <w:i/>
          <w:iCs/>
          <w:lang w:eastAsia="en-AU"/>
        </w:rPr>
        <w:lastRenderedPageBreak/>
        <w:t xml:space="preserve">Health Practitioner Regulation National Law Act </w:t>
      </w:r>
      <w:r w:rsidRPr="00BE3260">
        <w:rPr>
          <w:lang w:eastAsia="en-AU"/>
        </w:rPr>
        <w:t>2010</w:t>
      </w:r>
    </w:p>
    <w:p w14:paraId="1A58237D" w14:textId="77777777" w:rsidR="003C37BD" w:rsidRPr="003C37BD" w:rsidRDefault="003C37BD" w:rsidP="003C37BD">
      <w:pPr>
        <w:pStyle w:val="ListBullet"/>
        <w:rPr>
          <w:i/>
          <w:iCs/>
        </w:rPr>
      </w:pPr>
      <w:r w:rsidRPr="003C37BD">
        <w:rPr>
          <w:i/>
          <w:iCs/>
        </w:rPr>
        <w:t xml:space="preserve">Health Records (Privacy and Access) Act </w:t>
      </w:r>
      <w:r w:rsidRPr="00BE3260">
        <w:t>1997</w:t>
      </w:r>
    </w:p>
    <w:p w14:paraId="42563BC4" w14:textId="0B64C27E" w:rsidR="003C37BD" w:rsidRPr="003C37BD" w:rsidRDefault="003C37BD" w:rsidP="003C37BD">
      <w:pPr>
        <w:pStyle w:val="ListBullet"/>
        <w:rPr>
          <w:i/>
          <w:iCs/>
        </w:rPr>
      </w:pPr>
      <w:r w:rsidRPr="003C37BD">
        <w:rPr>
          <w:i/>
          <w:iCs/>
        </w:rPr>
        <w:t xml:space="preserve">Human Rights Act </w:t>
      </w:r>
      <w:r w:rsidRPr="00BE3260">
        <w:t>20</w:t>
      </w:r>
      <w:r w:rsidR="00E61C7C" w:rsidRPr="00BE3260">
        <w:t>0</w:t>
      </w:r>
      <w:r w:rsidRPr="00BE3260">
        <w:t xml:space="preserve">4 </w:t>
      </w:r>
    </w:p>
    <w:p w14:paraId="013FA161" w14:textId="77777777" w:rsidR="003C37BD" w:rsidRPr="003C37BD" w:rsidRDefault="003C37BD" w:rsidP="003C37BD">
      <w:pPr>
        <w:pStyle w:val="ListBullet"/>
        <w:rPr>
          <w:i/>
          <w:iCs/>
        </w:rPr>
      </w:pPr>
      <w:r w:rsidRPr="003C37BD">
        <w:rPr>
          <w:i/>
          <w:iCs/>
        </w:rPr>
        <w:t xml:space="preserve">Human Rights Commission Act </w:t>
      </w:r>
      <w:r w:rsidRPr="00BE3260">
        <w:t>2005</w:t>
      </w:r>
    </w:p>
    <w:p w14:paraId="011EAB2F" w14:textId="77777777" w:rsidR="003C37BD" w:rsidRPr="003C37BD" w:rsidRDefault="003C37BD" w:rsidP="003C37BD">
      <w:pPr>
        <w:pStyle w:val="ListBullet"/>
        <w:rPr>
          <w:i/>
          <w:iCs/>
        </w:rPr>
      </w:pPr>
      <w:r w:rsidRPr="003C37BD">
        <w:rPr>
          <w:i/>
          <w:iCs/>
        </w:rPr>
        <w:t>Medical Treatment (Health Directions) Act</w:t>
      </w:r>
      <w:r w:rsidRPr="00BE3260">
        <w:t xml:space="preserve"> 2006 </w:t>
      </w:r>
    </w:p>
    <w:p w14:paraId="1099CC3F" w14:textId="77777777" w:rsidR="003C37BD" w:rsidRPr="003C37BD" w:rsidRDefault="003C37BD" w:rsidP="003C37BD">
      <w:pPr>
        <w:pStyle w:val="ListBullet"/>
        <w:rPr>
          <w:i/>
          <w:iCs/>
        </w:rPr>
      </w:pPr>
      <w:r w:rsidRPr="003C37BD">
        <w:rPr>
          <w:i/>
          <w:iCs/>
        </w:rPr>
        <w:t xml:space="preserve">Mental Health Act </w:t>
      </w:r>
      <w:r w:rsidRPr="00BE3260">
        <w:t xml:space="preserve">2015 </w:t>
      </w:r>
    </w:p>
    <w:p w14:paraId="59509588" w14:textId="77777777" w:rsidR="003C37BD" w:rsidRPr="003C37BD" w:rsidRDefault="003C37BD" w:rsidP="003C37BD">
      <w:pPr>
        <w:pStyle w:val="ListBullet"/>
        <w:rPr>
          <w:i/>
          <w:iCs/>
        </w:rPr>
      </w:pPr>
      <w:r w:rsidRPr="003C37BD">
        <w:rPr>
          <w:i/>
          <w:iCs/>
        </w:rPr>
        <w:t xml:space="preserve">Powers of Attorney Act </w:t>
      </w:r>
      <w:r w:rsidRPr="00BE3260">
        <w:t xml:space="preserve">2006 </w:t>
      </w:r>
    </w:p>
    <w:p w14:paraId="760F97A5" w14:textId="77777777" w:rsidR="009667E5" w:rsidRDefault="009667E5" w:rsidP="003C37BD">
      <w:pPr>
        <w:pStyle w:val="ListBullet"/>
        <w:rPr>
          <w:rFonts w:asciiTheme="minorHAnsi" w:hAnsiTheme="minorHAnsi" w:cstheme="minorHAnsi"/>
          <w:i/>
          <w:iCs/>
          <w:szCs w:val="24"/>
        </w:rPr>
      </w:pPr>
      <w:r>
        <w:rPr>
          <w:rFonts w:asciiTheme="minorHAnsi" w:hAnsiTheme="minorHAnsi" w:cstheme="minorHAnsi"/>
          <w:i/>
          <w:iCs/>
          <w:szCs w:val="24"/>
        </w:rPr>
        <w:t xml:space="preserve">Privacy Act </w:t>
      </w:r>
      <w:r w:rsidRPr="00BE3260">
        <w:rPr>
          <w:rFonts w:asciiTheme="minorHAnsi" w:hAnsiTheme="minorHAnsi" w:cstheme="minorHAnsi"/>
          <w:szCs w:val="24"/>
        </w:rPr>
        <w:t>1988</w:t>
      </w:r>
    </w:p>
    <w:p w14:paraId="0385793F" w14:textId="42CE0E83" w:rsidR="003C37BD" w:rsidRPr="00176A72" w:rsidRDefault="003C37BD" w:rsidP="003C37BD">
      <w:pPr>
        <w:pStyle w:val="ListBullet"/>
        <w:rPr>
          <w:rFonts w:asciiTheme="minorHAnsi" w:hAnsiTheme="minorHAnsi" w:cstheme="minorHAnsi"/>
          <w:i/>
          <w:iCs/>
          <w:szCs w:val="24"/>
        </w:rPr>
      </w:pPr>
      <w:r w:rsidRPr="00176A72">
        <w:rPr>
          <w:rFonts w:asciiTheme="minorHAnsi" w:hAnsiTheme="minorHAnsi" w:cstheme="minorHAnsi"/>
          <w:i/>
          <w:iCs/>
          <w:szCs w:val="24"/>
        </w:rPr>
        <w:t xml:space="preserve">Transplantation and Anatomy Act </w:t>
      </w:r>
      <w:r w:rsidRPr="00BE3260">
        <w:rPr>
          <w:rFonts w:asciiTheme="minorHAnsi" w:hAnsiTheme="minorHAnsi" w:cstheme="minorHAnsi"/>
          <w:szCs w:val="24"/>
        </w:rPr>
        <w:t xml:space="preserve">1978 </w:t>
      </w:r>
    </w:p>
    <w:p w14:paraId="2BA4A392" w14:textId="77777777" w:rsidR="00372A63" w:rsidRPr="00372A63" w:rsidRDefault="00372A63" w:rsidP="00494661">
      <w:pPr>
        <w:pStyle w:val="ListBullet"/>
        <w:rPr>
          <w:rFonts w:asciiTheme="minorHAnsi" w:hAnsiTheme="minorHAnsi" w:cstheme="minorHAnsi"/>
          <w:i/>
          <w:iCs/>
          <w:szCs w:val="24"/>
        </w:rPr>
      </w:pPr>
      <w:r w:rsidRPr="00372A63">
        <w:rPr>
          <w:i/>
          <w:iCs/>
        </w:rPr>
        <w:t xml:space="preserve">Testamentary Guardianship Act </w:t>
      </w:r>
      <w:r w:rsidRPr="00BE3260">
        <w:t>1984</w:t>
      </w:r>
    </w:p>
    <w:p w14:paraId="08F9EF52" w14:textId="77777777" w:rsidR="00D31FF8" w:rsidRPr="00D31FF8" w:rsidRDefault="00D31FF8" w:rsidP="00494661">
      <w:pPr>
        <w:pStyle w:val="ListBullet"/>
        <w:rPr>
          <w:rFonts w:asciiTheme="minorHAnsi" w:hAnsiTheme="minorHAnsi" w:cstheme="minorHAnsi"/>
          <w:i/>
          <w:szCs w:val="24"/>
        </w:rPr>
      </w:pPr>
      <w:r w:rsidRPr="0071578D">
        <w:rPr>
          <w:rFonts w:asciiTheme="minorHAnsi" w:hAnsiTheme="minorHAnsi" w:cstheme="minorHAnsi"/>
          <w:i/>
        </w:rPr>
        <w:t xml:space="preserve">Variations in Sex Characteristics (Restricted Medical treatment) Act </w:t>
      </w:r>
      <w:r w:rsidRPr="00BE3260">
        <w:rPr>
          <w:rFonts w:asciiTheme="minorHAnsi" w:hAnsiTheme="minorHAnsi" w:cstheme="minorHAnsi"/>
          <w:iCs/>
        </w:rPr>
        <w:t>2023</w:t>
      </w:r>
      <w:r w:rsidRPr="00E61C7C">
        <w:rPr>
          <w:rFonts w:asciiTheme="minorHAnsi" w:hAnsiTheme="minorHAnsi" w:cstheme="minorHAnsi"/>
          <w:iCs/>
        </w:rPr>
        <w:t xml:space="preserve"> </w:t>
      </w:r>
    </w:p>
    <w:p w14:paraId="1C7C5481" w14:textId="32D0A295" w:rsidR="00494661" w:rsidRPr="00D721FE" w:rsidRDefault="00494661" w:rsidP="00494661">
      <w:pPr>
        <w:pStyle w:val="ListBullet"/>
        <w:rPr>
          <w:rFonts w:asciiTheme="minorHAnsi" w:hAnsiTheme="minorHAnsi" w:cstheme="minorHAnsi"/>
          <w:i/>
          <w:szCs w:val="24"/>
        </w:rPr>
      </w:pPr>
      <w:r w:rsidRPr="00D721FE">
        <w:rPr>
          <w:rFonts w:asciiTheme="minorHAnsi" w:eastAsiaTheme="minorHAnsi" w:hAnsiTheme="minorHAnsi" w:cstheme="minorHAnsi"/>
          <w:i/>
          <w:iCs/>
          <w:szCs w:val="24"/>
        </w:rPr>
        <w:t xml:space="preserve">Family Law Act </w:t>
      </w:r>
      <w:r w:rsidRPr="00BE3260">
        <w:rPr>
          <w:rFonts w:asciiTheme="minorHAnsi" w:eastAsiaTheme="minorHAnsi" w:hAnsiTheme="minorHAnsi" w:cstheme="minorHAnsi"/>
          <w:szCs w:val="24"/>
        </w:rPr>
        <w:t>1975</w:t>
      </w:r>
      <w:r w:rsidR="002D0A32" w:rsidRPr="00D721FE">
        <w:rPr>
          <w:rFonts w:asciiTheme="minorHAnsi" w:eastAsiaTheme="minorHAnsi" w:hAnsiTheme="minorHAnsi" w:cstheme="minorHAnsi"/>
          <w:i/>
          <w:iCs/>
          <w:szCs w:val="24"/>
        </w:rPr>
        <w:t xml:space="preserve"> </w:t>
      </w:r>
      <w:r w:rsidRPr="00D721FE">
        <w:rPr>
          <w:rFonts w:asciiTheme="minorHAnsi" w:eastAsiaTheme="minorHAnsi" w:hAnsiTheme="minorHAnsi" w:cstheme="minorHAnsi"/>
          <w:i/>
          <w:iCs/>
          <w:szCs w:val="24"/>
        </w:rPr>
        <w:t>(Commonwealth)</w:t>
      </w:r>
    </w:p>
    <w:p w14:paraId="32891C83" w14:textId="2258ACCD" w:rsidR="003C37BD" w:rsidRPr="00494661" w:rsidRDefault="003C37BD" w:rsidP="003C37BD">
      <w:pPr>
        <w:pStyle w:val="ListBullet"/>
        <w:rPr>
          <w:rFonts w:asciiTheme="minorHAnsi" w:hAnsiTheme="minorHAnsi" w:cstheme="minorHAnsi"/>
          <w:i/>
          <w:iCs/>
          <w:szCs w:val="24"/>
        </w:rPr>
      </w:pPr>
      <w:r w:rsidRPr="00494661">
        <w:rPr>
          <w:rFonts w:asciiTheme="minorHAnsi" w:hAnsiTheme="minorHAnsi" w:cstheme="minorHAnsi"/>
          <w:i/>
          <w:iCs/>
          <w:szCs w:val="24"/>
        </w:rPr>
        <w:t xml:space="preserve">Rogers v Whittaker (1992) 175 CLR 479 </w:t>
      </w:r>
      <w:r w:rsidR="00217406" w:rsidRPr="00494661">
        <w:rPr>
          <w:rFonts w:asciiTheme="minorHAnsi" w:hAnsiTheme="minorHAnsi" w:cstheme="minorHAnsi"/>
          <w:i/>
          <w:iCs/>
          <w:szCs w:val="24"/>
        </w:rPr>
        <w:t>(</w:t>
      </w:r>
      <w:r w:rsidRPr="00494661">
        <w:rPr>
          <w:rFonts w:asciiTheme="minorHAnsi" w:hAnsiTheme="minorHAnsi" w:cstheme="minorHAnsi"/>
          <w:i/>
          <w:iCs/>
          <w:szCs w:val="24"/>
        </w:rPr>
        <w:t>High Court of Australia</w:t>
      </w:r>
      <w:r w:rsidR="00217406" w:rsidRPr="00494661">
        <w:rPr>
          <w:rFonts w:asciiTheme="minorHAnsi" w:hAnsiTheme="minorHAnsi" w:cstheme="minorHAnsi"/>
          <w:i/>
          <w:iCs/>
          <w:szCs w:val="24"/>
        </w:rPr>
        <w:t>)</w:t>
      </w:r>
    </w:p>
    <w:p w14:paraId="1FD47EB6" w14:textId="2128590C" w:rsidR="00176A72" w:rsidRPr="00494661" w:rsidRDefault="00176A72" w:rsidP="003C37BD">
      <w:pPr>
        <w:pStyle w:val="ListBullet"/>
        <w:rPr>
          <w:rFonts w:asciiTheme="minorHAnsi" w:hAnsiTheme="minorHAnsi" w:cstheme="minorHAnsi"/>
          <w:i/>
          <w:iCs/>
          <w:szCs w:val="24"/>
        </w:rPr>
      </w:pPr>
      <w:r w:rsidRPr="00494661">
        <w:rPr>
          <w:rFonts w:asciiTheme="minorHAnsi" w:hAnsiTheme="minorHAnsi" w:cstheme="minorHAnsi"/>
          <w:i/>
          <w:iCs/>
          <w:szCs w:val="24"/>
        </w:rPr>
        <w:t>Gillick</w:t>
      </w:r>
      <w:r w:rsidRPr="00494661">
        <w:rPr>
          <w:i/>
          <w:iCs/>
        </w:rPr>
        <w:t xml:space="preserve"> v West Norfolk </w:t>
      </w:r>
      <w:r w:rsidR="00E44B3B" w:rsidRPr="00494661">
        <w:rPr>
          <w:i/>
          <w:iCs/>
        </w:rPr>
        <w:t xml:space="preserve">and Wisbech </w:t>
      </w:r>
      <w:r w:rsidRPr="00494661">
        <w:rPr>
          <w:i/>
          <w:iCs/>
        </w:rPr>
        <w:t>Area Health Authority</w:t>
      </w:r>
      <w:r w:rsidR="00E44B3B" w:rsidRPr="00494661">
        <w:rPr>
          <w:i/>
          <w:iCs/>
        </w:rPr>
        <w:t xml:space="preserve"> </w:t>
      </w:r>
      <w:r w:rsidR="00217406" w:rsidRPr="00494661">
        <w:rPr>
          <w:i/>
          <w:iCs/>
        </w:rPr>
        <w:t>[</w:t>
      </w:r>
      <w:r w:rsidR="00E44B3B" w:rsidRPr="00494661">
        <w:rPr>
          <w:i/>
          <w:iCs/>
        </w:rPr>
        <w:t>1985</w:t>
      </w:r>
      <w:r w:rsidR="00217406" w:rsidRPr="00494661">
        <w:rPr>
          <w:i/>
          <w:iCs/>
        </w:rPr>
        <w:t>] 3 All ER</w:t>
      </w:r>
      <w:r w:rsidR="00494661" w:rsidRPr="00494661">
        <w:rPr>
          <w:i/>
          <w:iCs/>
        </w:rPr>
        <w:t xml:space="preserve"> 402 (UK House of Lords)</w:t>
      </w:r>
    </w:p>
    <w:p w14:paraId="08682A33" w14:textId="0F91509A" w:rsidR="009A534C" w:rsidRDefault="009A534C" w:rsidP="009A534C">
      <w:pPr>
        <w:ind w:left="720"/>
        <w:rPr>
          <w:rFonts w:cs="Arial"/>
          <w:i/>
          <w:szCs w:val="24"/>
        </w:rPr>
      </w:pPr>
    </w:p>
    <w:p w14:paraId="54CDE8A7" w14:textId="49AA0D4E" w:rsidR="00752315" w:rsidRDefault="00752315" w:rsidP="00752315">
      <w:pPr>
        <w:rPr>
          <w:b/>
        </w:rPr>
      </w:pPr>
      <w:r w:rsidRPr="00752315">
        <w:rPr>
          <w:b/>
        </w:rPr>
        <w:t>Other</w:t>
      </w:r>
    </w:p>
    <w:p w14:paraId="1BCD4D38" w14:textId="40C9981C" w:rsidR="00DD0346" w:rsidRPr="00DD0346" w:rsidRDefault="00DD0346" w:rsidP="00DD0346">
      <w:r w:rsidRPr="00DD0346">
        <w:rPr>
          <w:b/>
        </w:rPr>
        <w:t>•</w:t>
      </w:r>
      <w:r>
        <w:rPr>
          <w:b/>
        </w:rPr>
        <w:t xml:space="preserve">      </w:t>
      </w:r>
      <w:r w:rsidRPr="00DD0346">
        <w:t>Australian Charter of Healthcare Rights</w:t>
      </w:r>
    </w:p>
    <w:p w14:paraId="2B396B75" w14:textId="17F9E311" w:rsidR="00BE6833" w:rsidRPr="00F82A7E" w:rsidRDefault="009A534C" w:rsidP="00F82A7E">
      <w:pPr>
        <w:pStyle w:val="ListParagraph"/>
        <w:jc w:val="right"/>
        <w:rPr>
          <w:rFonts w:eastAsiaTheme="majorEastAsia" w:cs="Arial"/>
          <w:i/>
          <w:color w:val="0000FF"/>
          <w:szCs w:val="24"/>
          <w:u w:val="single"/>
        </w:rPr>
      </w:pPr>
      <w:hyperlink w:anchor="Contents" w:history="1">
        <w:r w:rsidRPr="00C91F3F">
          <w:rPr>
            <w:rStyle w:val="Hyperlink"/>
            <w:rFonts w:eastAsiaTheme="majorEastAsia" w:cs="Arial"/>
            <w:i/>
            <w:szCs w:val="24"/>
          </w:rPr>
          <w:t>Back to Table of Contents</w:t>
        </w:r>
      </w:hyperlink>
      <w:r w:rsidR="00E44B3B">
        <w:rPr>
          <w:rStyle w:val="Hyperlink"/>
          <w:rFonts w:eastAsiaTheme="majorEastAsia"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0F1F60" w14:paraId="08682A3F" w14:textId="77777777" w:rsidTr="008E74FD">
        <w:trPr>
          <w:cantSplit/>
          <w:trHeight w:val="285"/>
        </w:trPr>
        <w:tc>
          <w:tcPr>
            <w:tcW w:w="9158" w:type="dxa"/>
            <w:shd w:val="clear" w:color="auto" w:fill="D9D9D9" w:themeFill="background1" w:themeFillShade="D9"/>
          </w:tcPr>
          <w:p w14:paraId="08682A3E" w14:textId="684E92F9" w:rsidR="004A6A76" w:rsidRPr="000F1F60" w:rsidRDefault="004A6A76" w:rsidP="00B10F87">
            <w:pPr>
              <w:pStyle w:val="Heading1"/>
            </w:pPr>
            <w:bookmarkStart w:id="103" w:name="_Toc147411220"/>
            <w:bookmarkStart w:id="104" w:name="_Toc167114958"/>
            <w:bookmarkStart w:id="105" w:name="_Toc396290588"/>
            <w:r>
              <w:t>Definition of Terms</w:t>
            </w:r>
            <w:bookmarkEnd w:id="103"/>
            <w:bookmarkEnd w:id="104"/>
            <w:r>
              <w:t xml:space="preserve"> </w:t>
            </w:r>
            <w:bookmarkEnd w:id="105"/>
          </w:p>
        </w:tc>
      </w:tr>
    </w:tbl>
    <w:p w14:paraId="08682A40" w14:textId="77777777" w:rsidR="004A6A76" w:rsidRDefault="004A6A76" w:rsidP="004A6A76">
      <w:pPr>
        <w:rPr>
          <w:rFonts w:cs="Arial"/>
          <w:szCs w:val="24"/>
        </w:rPr>
      </w:pPr>
    </w:p>
    <w:p w14:paraId="03794F69" w14:textId="4B360BAD" w:rsidR="008455E0" w:rsidRPr="00BE616C" w:rsidRDefault="008455E0" w:rsidP="008455E0">
      <w:pPr>
        <w:rPr>
          <w:rFonts w:cs="Arial"/>
          <w:bCs/>
          <w:i/>
          <w:iCs/>
          <w:szCs w:val="24"/>
        </w:rPr>
      </w:pPr>
      <w:r w:rsidRPr="00217406">
        <w:rPr>
          <w:rFonts w:cs="Arial"/>
          <w:b/>
          <w:szCs w:val="24"/>
        </w:rPr>
        <w:t>Adult</w:t>
      </w:r>
      <w:r w:rsidR="00BE616C">
        <w:rPr>
          <w:rFonts w:cs="Arial"/>
          <w:b/>
          <w:szCs w:val="24"/>
        </w:rPr>
        <w:t xml:space="preserve">: </w:t>
      </w:r>
      <w:r w:rsidRPr="00217406">
        <w:rPr>
          <w:rFonts w:cs="Arial"/>
          <w:bCs/>
          <w:szCs w:val="24"/>
        </w:rPr>
        <w:t xml:space="preserve">An adult is defined as an individual who is at least 18 years old under the </w:t>
      </w:r>
      <w:r w:rsidRPr="00BE616C">
        <w:rPr>
          <w:rFonts w:cs="Arial"/>
          <w:bCs/>
          <w:i/>
          <w:iCs/>
          <w:szCs w:val="24"/>
        </w:rPr>
        <w:t>Legislation Act 2001</w:t>
      </w:r>
      <w:r w:rsidR="00BE616C" w:rsidRPr="00BE616C">
        <w:rPr>
          <w:rFonts w:cs="Arial"/>
          <w:bCs/>
          <w:i/>
          <w:iCs/>
          <w:szCs w:val="24"/>
        </w:rPr>
        <w:t>.</w:t>
      </w:r>
    </w:p>
    <w:p w14:paraId="08682A42" w14:textId="77777777" w:rsidR="004A6A76" w:rsidRPr="00217406" w:rsidRDefault="004A6A76" w:rsidP="004A6A76">
      <w:pPr>
        <w:rPr>
          <w:rFonts w:cs="Arial"/>
          <w:szCs w:val="24"/>
        </w:rPr>
      </w:pPr>
    </w:p>
    <w:p w14:paraId="309C576E" w14:textId="63B8FC4C" w:rsidR="00E44B3B" w:rsidRPr="007537D0" w:rsidRDefault="00E44B3B" w:rsidP="00E44B3B">
      <w:pPr>
        <w:pStyle w:val="Default"/>
        <w:rPr>
          <w:rFonts w:asciiTheme="minorHAnsi" w:hAnsiTheme="minorHAnsi" w:cstheme="minorHAnsi"/>
          <w:color w:val="auto"/>
        </w:rPr>
      </w:pPr>
      <w:r w:rsidRPr="007537D0">
        <w:rPr>
          <w:rFonts w:asciiTheme="minorHAnsi" w:hAnsiTheme="minorHAnsi" w:cstheme="minorHAnsi"/>
          <w:b/>
          <w:bCs/>
          <w:color w:val="auto"/>
        </w:rPr>
        <w:t>Clinician</w:t>
      </w:r>
      <w:r w:rsidR="00C376B4" w:rsidRPr="007537D0">
        <w:rPr>
          <w:rFonts w:asciiTheme="minorHAnsi" w:hAnsiTheme="minorHAnsi" w:cstheme="minorHAnsi"/>
          <w:b/>
          <w:bCs/>
          <w:color w:val="auto"/>
        </w:rPr>
        <w:t xml:space="preserve">: </w:t>
      </w:r>
      <w:r w:rsidR="008B7FEB" w:rsidRPr="007537D0">
        <w:rPr>
          <w:rFonts w:asciiTheme="minorHAnsi" w:hAnsiTheme="minorHAnsi" w:cstheme="minorHAnsi"/>
          <w:color w:val="auto"/>
        </w:rPr>
        <w:t>A</w:t>
      </w:r>
      <w:r w:rsidRPr="007537D0">
        <w:rPr>
          <w:rFonts w:asciiTheme="minorHAnsi" w:hAnsiTheme="minorHAnsi" w:cstheme="minorHAnsi"/>
          <w:color w:val="auto"/>
        </w:rPr>
        <w:t xml:space="preserve"> ‘clinician’ includes all doctors, dentists, nurses and allied clinicians engaged by CHS to care for people accessing </w:t>
      </w:r>
      <w:r w:rsidR="007537D0" w:rsidRPr="007537D0">
        <w:rPr>
          <w:rFonts w:asciiTheme="minorHAnsi" w:hAnsiTheme="minorHAnsi" w:cstheme="minorHAnsi"/>
          <w:color w:val="auto"/>
        </w:rPr>
        <w:t>health</w:t>
      </w:r>
      <w:r w:rsidRPr="007537D0">
        <w:rPr>
          <w:rFonts w:asciiTheme="minorHAnsi" w:hAnsiTheme="minorHAnsi" w:cstheme="minorHAnsi"/>
          <w:color w:val="auto"/>
        </w:rPr>
        <w:t xml:space="preserve">care. </w:t>
      </w:r>
    </w:p>
    <w:p w14:paraId="366D080F" w14:textId="77777777" w:rsidR="00E44B3B" w:rsidRPr="007537D0" w:rsidRDefault="00E44B3B" w:rsidP="00E44B3B">
      <w:pPr>
        <w:pStyle w:val="Default"/>
        <w:rPr>
          <w:rFonts w:asciiTheme="minorHAnsi" w:hAnsiTheme="minorHAnsi" w:cstheme="minorHAnsi"/>
          <w:color w:val="auto"/>
        </w:rPr>
      </w:pPr>
    </w:p>
    <w:p w14:paraId="771521BE" w14:textId="4F5A5B28" w:rsidR="00E44B3B" w:rsidRPr="007537D0" w:rsidRDefault="00E44B3B" w:rsidP="00E44B3B">
      <w:pPr>
        <w:ind w:right="72"/>
        <w:rPr>
          <w:rFonts w:asciiTheme="minorHAnsi" w:hAnsiTheme="minorHAnsi" w:cstheme="minorHAnsi"/>
          <w:szCs w:val="24"/>
        </w:rPr>
      </w:pPr>
      <w:r w:rsidRPr="007537D0">
        <w:rPr>
          <w:rFonts w:asciiTheme="minorHAnsi" w:hAnsiTheme="minorHAnsi" w:cstheme="minorHAnsi"/>
          <w:b/>
          <w:bCs/>
          <w:szCs w:val="24"/>
        </w:rPr>
        <w:t xml:space="preserve">Person or People: </w:t>
      </w:r>
      <w:r w:rsidR="007537D0" w:rsidRPr="007537D0">
        <w:rPr>
          <w:rFonts w:asciiTheme="minorHAnsi" w:hAnsiTheme="minorHAnsi" w:cstheme="minorHAnsi"/>
          <w:szCs w:val="24"/>
        </w:rPr>
        <w:t>T</w:t>
      </w:r>
      <w:r w:rsidRPr="007537D0">
        <w:rPr>
          <w:rFonts w:asciiTheme="minorHAnsi" w:hAnsiTheme="minorHAnsi" w:cstheme="minorHAnsi"/>
          <w:szCs w:val="24"/>
        </w:rPr>
        <w:t xml:space="preserve">he term ‘person’ or ‘people’ is used to refer to </w:t>
      </w:r>
      <w:r w:rsidR="008B7FEB" w:rsidRPr="007537D0">
        <w:rPr>
          <w:rFonts w:asciiTheme="minorHAnsi" w:hAnsiTheme="minorHAnsi" w:cstheme="minorHAnsi"/>
          <w:szCs w:val="24"/>
        </w:rPr>
        <w:t xml:space="preserve">patients and </w:t>
      </w:r>
      <w:r w:rsidRPr="007537D0">
        <w:rPr>
          <w:rFonts w:asciiTheme="minorHAnsi" w:hAnsiTheme="minorHAnsi" w:cstheme="minorHAnsi"/>
          <w:szCs w:val="24"/>
        </w:rPr>
        <w:t>consumer</w:t>
      </w:r>
      <w:r w:rsidR="008B7FEB" w:rsidRPr="007537D0">
        <w:rPr>
          <w:rFonts w:asciiTheme="minorHAnsi" w:hAnsiTheme="minorHAnsi" w:cstheme="minorHAnsi"/>
          <w:szCs w:val="24"/>
        </w:rPr>
        <w:t>s</w:t>
      </w:r>
      <w:r w:rsidRPr="007537D0">
        <w:rPr>
          <w:rFonts w:asciiTheme="minorHAnsi" w:hAnsiTheme="minorHAnsi" w:cstheme="minorHAnsi"/>
          <w:szCs w:val="24"/>
        </w:rPr>
        <w:t xml:space="preserve"> accessing health</w:t>
      </w:r>
      <w:r w:rsidR="007537D0" w:rsidRPr="007537D0">
        <w:rPr>
          <w:rFonts w:asciiTheme="minorHAnsi" w:hAnsiTheme="minorHAnsi" w:cstheme="minorHAnsi"/>
          <w:szCs w:val="24"/>
        </w:rPr>
        <w:t>care</w:t>
      </w:r>
      <w:r w:rsidRPr="007537D0">
        <w:rPr>
          <w:rFonts w:asciiTheme="minorHAnsi" w:hAnsiTheme="minorHAnsi" w:cstheme="minorHAnsi"/>
          <w:szCs w:val="24"/>
        </w:rPr>
        <w:t xml:space="preserve"> services provided by CHS.</w:t>
      </w:r>
    </w:p>
    <w:p w14:paraId="1D509B1E" w14:textId="77777777" w:rsidR="00E44B3B" w:rsidRPr="007537D0" w:rsidRDefault="00E44B3B" w:rsidP="00E44B3B">
      <w:pPr>
        <w:ind w:right="72"/>
        <w:rPr>
          <w:rFonts w:asciiTheme="minorHAnsi" w:hAnsiTheme="minorHAnsi" w:cstheme="minorHAnsi"/>
          <w:szCs w:val="24"/>
        </w:rPr>
      </w:pPr>
    </w:p>
    <w:p w14:paraId="511BC827" w14:textId="01C6C2ED" w:rsidR="00E44B3B" w:rsidRPr="007537D0" w:rsidRDefault="00E44B3B" w:rsidP="00E44B3B">
      <w:pPr>
        <w:pStyle w:val="Default"/>
        <w:rPr>
          <w:rFonts w:asciiTheme="minorHAnsi" w:hAnsiTheme="minorHAnsi" w:cstheme="minorHAnsi"/>
          <w:color w:val="auto"/>
        </w:rPr>
      </w:pPr>
      <w:r w:rsidRPr="007537D0">
        <w:rPr>
          <w:rFonts w:asciiTheme="minorHAnsi" w:hAnsiTheme="minorHAnsi" w:cstheme="minorHAnsi"/>
          <w:b/>
          <w:bCs/>
          <w:color w:val="auto"/>
        </w:rPr>
        <w:t xml:space="preserve">Treatment: </w:t>
      </w:r>
      <w:r w:rsidRPr="007537D0">
        <w:rPr>
          <w:rFonts w:asciiTheme="minorHAnsi" w:hAnsiTheme="minorHAnsi" w:cstheme="minorHAnsi"/>
          <w:color w:val="auto"/>
        </w:rPr>
        <w:t>Medical or surgical management of a person (</w:t>
      </w:r>
      <w:r w:rsidR="007537D0" w:rsidRPr="007537D0">
        <w:rPr>
          <w:rFonts w:asciiTheme="minorHAnsi" w:eastAsia="Calibri" w:hAnsiTheme="minorHAnsi" w:cstheme="minorHAnsi"/>
        </w:rPr>
        <w:t xml:space="preserve">which includes treatment, procedures, assessment, </w:t>
      </w:r>
      <w:r w:rsidRPr="007537D0">
        <w:rPr>
          <w:rFonts w:asciiTheme="minorHAnsi" w:hAnsiTheme="minorHAnsi" w:cstheme="minorHAnsi"/>
          <w:color w:val="auto"/>
        </w:rPr>
        <w:t>operation</w:t>
      </w:r>
      <w:r w:rsidR="007537D0" w:rsidRPr="007537D0">
        <w:rPr>
          <w:rFonts w:asciiTheme="minorHAnsi" w:hAnsiTheme="minorHAnsi" w:cstheme="minorHAnsi"/>
          <w:color w:val="auto"/>
        </w:rPr>
        <w:t>s</w:t>
      </w:r>
      <w:r w:rsidRPr="007537D0">
        <w:rPr>
          <w:rFonts w:asciiTheme="minorHAnsi" w:hAnsiTheme="minorHAnsi" w:cstheme="minorHAnsi"/>
          <w:color w:val="auto"/>
        </w:rPr>
        <w:t xml:space="preserve">, examination and any </w:t>
      </w:r>
      <w:r w:rsidR="007537D0" w:rsidRPr="007537D0">
        <w:rPr>
          <w:rFonts w:asciiTheme="minorHAnsi" w:eastAsia="Calibri" w:hAnsiTheme="minorHAnsi" w:cstheme="minorHAnsi"/>
        </w:rPr>
        <w:t>other</w:t>
      </w:r>
      <w:r w:rsidRPr="007537D0">
        <w:rPr>
          <w:rFonts w:asciiTheme="minorHAnsi" w:hAnsiTheme="minorHAnsi" w:cstheme="minorHAnsi"/>
          <w:color w:val="auto"/>
        </w:rPr>
        <w:t>) normally carried out by, or under the supervision of a Clinician.</w:t>
      </w:r>
    </w:p>
    <w:p w14:paraId="52105581" w14:textId="77777777" w:rsidR="008B7FEB" w:rsidRDefault="008B7FEB" w:rsidP="00E44B3B">
      <w:pPr>
        <w:pStyle w:val="Default"/>
        <w:rPr>
          <w:rFonts w:asciiTheme="minorHAnsi" w:hAnsiTheme="minorHAnsi" w:cstheme="minorHAnsi"/>
          <w:color w:val="auto"/>
          <w:highlight w:val="yellow"/>
        </w:rPr>
      </w:pPr>
    </w:p>
    <w:p w14:paraId="7FDE0181" w14:textId="38BDCE6E" w:rsidR="00BE6833" w:rsidRPr="00BE6833" w:rsidRDefault="00BE6833" w:rsidP="00E44B3B">
      <w:pPr>
        <w:pStyle w:val="Default"/>
        <w:rPr>
          <w:rFonts w:asciiTheme="minorHAnsi" w:hAnsiTheme="minorHAnsi" w:cstheme="minorHAnsi"/>
          <w:color w:val="auto"/>
        </w:rPr>
      </w:pPr>
      <w:r w:rsidRPr="00BE6833">
        <w:rPr>
          <w:rFonts w:asciiTheme="minorHAnsi" w:hAnsiTheme="minorHAnsi" w:cstheme="minorHAnsi"/>
          <w:color w:val="auto"/>
        </w:rPr>
        <w:t>See attachment A</w:t>
      </w:r>
    </w:p>
    <w:p w14:paraId="08682A43" w14:textId="77777777" w:rsidR="004A6A76" w:rsidRDefault="004A6A76" w:rsidP="004A6A76">
      <w:pPr>
        <w:jc w:val="right"/>
      </w:pPr>
      <w:hyperlink w:anchor="Contents" w:history="1">
        <w:r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106" w:name="_Toc389473290"/>
            <w:bookmarkStart w:id="107" w:name="_Toc396290589"/>
            <w:bookmarkStart w:id="108" w:name="_Toc147411221"/>
            <w:bookmarkStart w:id="109" w:name="_Toc167114959"/>
            <w:r>
              <w:t>Search Terms</w:t>
            </w:r>
            <w:bookmarkEnd w:id="106"/>
            <w:bookmarkEnd w:id="107"/>
            <w:bookmarkEnd w:id="108"/>
            <w:bookmarkEnd w:id="109"/>
            <w:r>
              <w:t xml:space="preserve"> </w:t>
            </w:r>
          </w:p>
        </w:tc>
      </w:tr>
    </w:tbl>
    <w:p w14:paraId="08682A46" w14:textId="77777777" w:rsidR="004A6A76" w:rsidRDefault="004A6A76" w:rsidP="004A6A76">
      <w:pPr>
        <w:rPr>
          <w:rFonts w:cs="Calibri,Bold"/>
          <w:bCs/>
          <w:i/>
          <w:szCs w:val="24"/>
          <w:lang w:eastAsia="en-AU"/>
        </w:rPr>
      </w:pPr>
    </w:p>
    <w:p w14:paraId="6A62E65C" w14:textId="0E654C63" w:rsidR="00C82C1E" w:rsidRPr="00102530" w:rsidRDefault="00C82C1E" w:rsidP="00C82C1E">
      <w:pPr>
        <w:autoSpaceDE w:val="0"/>
        <w:autoSpaceDN w:val="0"/>
        <w:adjustRightInd w:val="0"/>
        <w:rPr>
          <w:rFonts w:cs="Arial"/>
          <w:szCs w:val="24"/>
          <w:lang w:eastAsia="en-AU"/>
        </w:rPr>
      </w:pPr>
      <w:r w:rsidRPr="001315E1">
        <w:rPr>
          <w:rFonts w:cs="Arial"/>
          <w:szCs w:val="24"/>
          <w:lang w:eastAsia="en-AU"/>
        </w:rPr>
        <w:t xml:space="preserve">Consent, </w:t>
      </w:r>
      <w:r w:rsidR="00E95C4C">
        <w:rPr>
          <w:rFonts w:cs="Arial"/>
          <w:szCs w:val="24"/>
          <w:lang w:eastAsia="en-AU"/>
        </w:rPr>
        <w:t xml:space="preserve">informed, </w:t>
      </w:r>
      <w:r w:rsidRPr="001315E1">
        <w:rPr>
          <w:rFonts w:cs="Arial"/>
          <w:szCs w:val="24"/>
          <w:lang w:eastAsia="en-AU"/>
        </w:rPr>
        <w:t>capacity, competence, EPA, EPOA, guardian, attorney, shared decision making, supported, shared, decision making, supported decision making, legal</w:t>
      </w:r>
      <w:r w:rsidR="00102530">
        <w:rPr>
          <w:rFonts w:cs="Arial"/>
          <w:szCs w:val="24"/>
          <w:lang w:eastAsia="en-AU"/>
        </w:rPr>
        <w:t xml:space="preserve">, </w:t>
      </w:r>
      <w:r w:rsidR="00102530" w:rsidRPr="00102530">
        <w:rPr>
          <w:rFonts w:asciiTheme="minorHAnsi" w:eastAsiaTheme="minorHAnsi" w:hAnsiTheme="minorHAnsi" w:cstheme="minorHAnsi"/>
          <w:szCs w:val="24"/>
        </w:rPr>
        <w:t>Gillick</w:t>
      </w:r>
      <w:r w:rsidR="00102530">
        <w:rPr>
          <w:rFonts w:asciiTheme="minorHAnsi" w:eastAsiaTheme="minorHAnsi" w:hAnsiTheme="minorHAnsi" w:cstheme="minorHAnsi"/>
          <w:szCs w:val="24"/>
        </w:rPr>
        <w:t>, mature minor.</w:t>
      </w:r>
    </w:p>
    <w:p w14:paraId="08682A49" w14:textId="77777777" w:rsidR="004A6A76" w:rsidRPr="00E41A47" w:rsidRDefault="004A6A76" w:rsidP="004A6A76">
      <w:pPr>
        <w:jc w:val="right"/>
      </w:pPr>
      <w:hyperlink w:anchor="_top" w:history="1">
        <w:r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77777777" w:rsidR="009A534C" w:rsidRPr="002E3BFE" w:rsidRDefault="009A534C" w:rsidP="00B10F87">
            <w:pPr>
              <w:pStyle w:val="Heading1"/>
              <w:rPr>
                <w:szCs w:val="24"/>
              </w:rPr>
            </w:pPr>
            <w:bookmarkStart w:id="110" w:name="_Toc147411222"/>
            <w:bookmarkStart w:id="111" w:name="_Toc167114960"/>
            <w:r>
              <w:rPr>
                <w:szCs w:val="24"/>
              </w:rPr>
              <w:t>Attachments</w:t>
            </w:r>
            <w:bookmarkEnd w:id="110"/>
            <w:bookmarkEnd w:id="111"/>
          </w:p>
        </w:tc>
      </w:tr>
    </w:tbl>
    <w:p w14:paraId="08682A4C" w14:textId="77777777" w:rsidR="009A534C" w:rsidRDefault="009A534C" w:rsidP="009A534C">
      <w:pPr>
        <w:jc w:val="both"/>
        <w:rPr>
          <w:rFonts w:cs="Arial"/>
          <w:b/>
          <w:szCs w:val="24"/>
        </w:rPr>
      </w:pPr>
    </w:p>
    <w:p w14:paraId="7A6C954B" w14:textId="77777777" w:rsidR="00BE6833" w:rsidRPr="00BE6833" w:rsidRDefault="00C82C1E" w:rsidP="00BE6833">
      <w:bookmarkStart w:id="112" w:name="_Toc147411223"/>
      <w:r w:rsidRPr="00BE6833">
        <w:t>Attachment A</w:t>
      </w:r>
      <w:bookmarkEnd w:id="112"/>
      <w:r w:rsidR="00BE6833" w:rsidRPr="00BE6833">
        <w:t xml:space="preserve"> Quick Guide to Substitute Decision Makers &amp; Supported Decision Making </w:t>
      </w:r>
    </w:p>
    <w:p w14:paraId="5E50BB42" w14:textId="38898B6E" w:rsidR="00C82C1E" w:rsidRPr="00BE6833" w:rsidRDefault="00C82C1E" w:rsidP="00BE6833">
      <w:bookmarkStart w:id="113" w:name="_Toc147411224"/>
      <w:r w:rsidRPr="00BE6833">
        <w:t>Attachment B</w:t>
      </w:r>
      <w:bookmarkEnd w:id="113"/>
      <w:r w:rsidR="00BE6833" w:rsidRPr="00BE6833">
        <w:t xml:space="preserve"> Consent to Healthcare Treatment Adult Flowchart</w:t>
      </w:r>
    </w:p>
    <w:p w14:paraId="13D991E9" w14:textId="5A2CC085" w:rsidR="00C82C1E" w:rsidRPr="00C82C1E" w:rsidRDefault="00C82C1E" w:rsidP="00C82C1E">
      <w:pPr>
        <w:pStyle w:val="Heading1"/>
        <w:rPr>
          <w:sz w:val="24"/>
          <w:szCs w:val="24"/>
        </w:rPr>
      </w:pPr>
    </w:p>
    <w:p w14:paraId="08682A50" w14:textId="2AE7F3B4" w:rsidR="00153FB3" w:rsidRPr="003E167B" w:rsidRDefault="00153FB3" w:rsidP="00153FB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Pr>
          <w:rFonts w:cs="Arial"/>
          <w:i/>
          <w:iCs/>
          <w:sz w:val="20"/>
        </w:rPr>
        <w:t>Canberra Health Services</w:t>
      </w:r>
      <w:r w:rsidRPr="003E167B">
        <w:rPr>
          <w:rFonts w:cs="Arial"/>
          <w:i/>
          <w:iCs/>
          <w:sz w:val="20"/>
        </w:rPr>
        <w:t xml:space="preserve"> assumes no responsibility whatsoever.</w:t>
      </w:r>
    </w:p>
    <w:p w14:paraId="08682A51" w14:textId="77777777" w:rsidR="00153FB3" w:rsidRPr="003E167B" w:rsidRDefault="00153FB3" w:rsidP="00153FB3">
      <w:pPr>
        <w:rPr>
          <w:rFonts w:cs="Arial"/>
          <w:i/>
          <w:iCs/>
          <w:sz w:val="20"/>
        </w:rPr>
      </w:pPr>
    </w:p>
    <w:p w14:paraId="08682A52" w14:textId="77777777" w:rsidR="00153FB3" w:rsidRPr="003E167B" w:rsidRDefault="00153FB3" w:rsidP="00153FB3">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53FB3" w:rsidRPr="003E167B" w14:paraId="08682A57" w14:textId="77777777" w:rsidTr="008B1366">
        <w:tc>
          <w:tcPr>
            <w:tcW w:w="2265" w:type="dxa"/>
          </w:tcPr>
          <w:p w14:paraId="08682A53" w14:textId="77777777" w:rsidR="00153FB3" w:rsidRPr="003E167B" w:rsidRDefault="00153FB3" w:rsidP="008B1366">
            <w:pPr>
              <w:rPr>
                <w:i/>
                <w:sz w:val="20"/>
              </w:rPr>
            </w:pPr>
            <w:r w:rsidRPr="003E167B">
              <w:rPr>
                <w:i/>
                <w:sz w:val="20"/>
              </w:rPr>
              <w:t>Date Amended</w:t>
            </w:r>
          </w:p>
        </w:tc>
        <w:tc>
          <w:tcPr>
            <w:tcW w:w="2265" w:type="dxa"/>
          </w:tcPr>
          <w:p w14:paraId="08682A54" w14:textId="77777777" w:rsidR="00153FB3" w:rsidRPr="003E167B" w:rsidRDefault="00153FB3" w:rsidP="008B1366">
            <w:pPr>
              <w:rPr>
                <w:i/>
                <w:sz w:val="20"/>
              </w:rPr>
            </w:pPr>
            <w:r w:rsidRPr="003E167B">
              <w:rPr>
                <w:i/>
                <w:sz w:val="20"/>
              </w:rPr>
              <w:t>Section Amended</w:t>
            </w:r>
          </w:p>
        </w:tc>
        <w:tc>
          <w:tcPr>
            <w:tcW w:w="2265" w:type="dxa"/>
          </w:tcPr>
          <w:p w14:paraId="08682A55" w14:textId="77777777" w:rsidR="00153FB3" w:rsidRPr="003E167B" w:rsidRDefault="00153FB3" w:rsidP="008B1366">
            <w:pPr>
              <w:rPr>
                <w:i/>
                <w:sz w:val="20"/>
              </w:rPr>
            </w:pPr>
            <w:r w:rsidRPr="003E167B">
              <w:rPr>
                <w:i/>
                <w:sz w:val="20"/>
              </w:rPr>
              <w:t>Divisional Approval</w:t>
            </w:r>
          </w:p>
        </w:tc>
        <w:tc>
          <w:tcPr>
            <w:tcW w:w="2265" w:type="dxa"/>
          </w:tcPr>
          <w:p w14:paraId="08682A56" w14:textId="77777777" w:rsidR="00153FB3" w:rsidRPr="003E167B" w:rsidRDefault="00153FB3" w:rsidP="008B1366">
            <w:pPr>
              <w:rPr>
                <w:i/>
                <w:sz w:val="20"/>
              </w:rPr>
            </w:pPr>
            <w:r w:rsidRPr="003E167B">
              <w:rPr>
                <w:i/>
                <w:sz w:val="20"/>
              </w:rPr>
              <w:t xml:space="preserve">Final Approval </w:t>
            </w:r>
          </w:p>
        </w:tc>
      </w:tr>
      <w:tr w:rsidR="00153FB3" w:rsidRPr="003E167B" w14:paraId="08682A5C" w14:textId="77777777" w:rsidTr="008B1366">
        <w:tc>
          <w:tcPr>
            <w:tcW w:w="2265" w:type="dxa"/>
          </w:tcPr>
          <w:p w14:paraId="08682A58" w14:textId="38C7E633" w:rsidR="00153FB3" w:rsidRPr="003E167B" w:rsidRDefault="00040C72" w:rsidP="008B1366">
            <w:pPr>
              <w:rPr>
                <w:i/>
                <w:sz w:val="20"/>
              </w:rPr>
            </w:pPr>
            <w:r>
              <w:rPr>
                <w:i/>
                <w:sz w:val="20"/>
              </w:rPr>
              <w:t>21/05/2024</w:t>
            </w:r>
          </w:p>
        </w:tc>
        <w:tc>
          <w:tcPr>
            <w:tcW w:w="2265" w:type="dxa"/>
          </w:tcPr>
          <w:p w14:paraId="08682A59" w14:textId="1F196F89" w:rsidR="00153FB3" w:rsidRPr="003E167B" w:rsidRDefault="0038136E" w:rsidP="008B1366">
            <w:pPr>
              <w:rPr>
                <w:i/>
                <w:sz w:val="20"/>
              </w:rPr>
            </w:pPr>
            <w:r>
              <w:rPr>
                <w:i/>
                <w:sz w:val="20"/>
              </w:rPr>
              <w:t>Complete Review</w:t>
            </w:r>
          </w:p>
        </w:tc>
        <w:tc>
          <w:tcPr>
            <w:tcW w:w="2265" w:type="dxa"/>
          </w:tcPr>
          <w:p w14:paraId="08682A5A" w14:textId="200DEE59" w:rsidR="00153FB3" w:rsidRPr="003E167B" w:rsidRDefault="00040C72" w:rsidP="008B1366">
            <w:pPr>
              <w:rPr>
                <w:i/>
                <w:sz w:val="20"/>
              </w:rPr>
            </w:pPr>
            <w:r>
              <w:rPr>
                <w:i/>
                <w:sz w:val="20"/>
              </w:rPr>
              <w:t>QSII</w:t>
            </w:r>
          </w:p>
        </w:tc>
        <w:tc>
          <w:tcPr>
            <w:tcW w:w="2265" w:type="dxa"/>
          </w:tcPr>
          <w:p w14:paraId="08682A5B" w14:textId="5DF24A39" w:rsidR="00153FB3" w:rsidRPr="003E167B" w:rsidRDefault="00040C72" w:rsidP="008B1366">
            <w:pPr>
              <w:rPr>
                <w:i/>
                <w:sz w:val="20"/>
              </w:rPr>
            </w:pPr>
            <w:r>
              <w:rPr>
                <w:i/>
                <w:sz w:val="20"/>
              </w:rPr>
              <w:t>CHS Policy Team</w:t>
            </w:r>
          </w:p>
        </w:tc>
      </w:tr>
      <w:tr w:rsidR="00153FB3" w:rsidRPr="003E167B" w14:paraId="08682A61" w14:textId="77777777" w:rsidTr="008B1366">
        <w:tc>
          <w:tcPr>
            <w:tcW w:w="2265" w:type="dxa"/>
          </w:tcPr>
          <w:p w14:paraId="08682A5D" w14:textId="6960FA30" w:rsidR="00153FB3" w:rsidRPr="003E167B" w:rsidRDefault="00C4056B" w:rsidP="008B1366">
            <w:pPr>
              <w:rPr>
                <w:i/>
                <w:sz w:val="20"/>
              </w:rPr>
            </w:pPr>
            <w:r>
              <w:rPr>
                <w:i/>
                <w:sz w:val="20"/>
              </w:rPr>
              <w:t>1</w:t>
            </w:r>
            <w:r w:rsidR="00D36271">
              <w:rPr>
                <w:i/>
                <w:sz w:val="20"/>
              </w:rPr>
              <w:t>7 September 2025</w:t>
            </w:r>
          </w:p>
        </w:tc>
        <w:tc>
          <w:tcPr>
            <w:tcW w:w="2265" w:type="dxa"/>
          </w:tcPr>
          <w:p w14:paraId="08682A5E" w14:textId="603670F5" w:rsidR="00153FB3" w:rsidRPr="003E167B" w:rsidRDefault="000A4937" w:rsidP="008B1366">
            <w:pPr>
              <w:rPr>
                <w:i/>
                <w:sz w:val="20"/>
              </w:rPr>
            </w:pPr>
            <w:r>
              <w:rPr>
                <w:i/>
                <w:sz w:val="20"/>
              </w:rPr>
              <w:t>Minor amendment to Scope in relation to Voluntary Assisted Dying</w:t>
            </w:r>
          </w:p>
        </w:tc>
        <w:tc>
          <w:tcPr>
            <w:tcW w:w="2265" w:type="dxa"/>
          </w:tcPr>
          <w:p w14:paraId="08682A5F" w14:textId="71E6B800" w:rsidR="00153FB3" w:rsidRPr="003E167B" w:rsidRDefault="000A4937" w:rsidP="008B1366">
            <w:pPr>
              <w:rPr>
                <w:i/>
                <w:sz w:val="20"/>
              </w:rPr>
            </w:pPr>
            <w:r>
              <w:rPr>
                <w:i/>
                <w:sz w:val="20"/>
              </w:rPr>
              <w:t>Melissa O’Brien, ED CAS</w:t>
            </w:r>
          </w:p>
        </w:tc>
        <w:tc>
          <w:tcPr>
            <w:tcW w:w="2265" w:type="dxa"/>
          </w:tcPr>
          <w:p w14:paraId="08682A60" w14:textId="2562AC9F" w:rsidR="00153FB3" w:rsidRPr="003E167B" w:rsidRDefault="000A4937" w:rsidP="008B1366">
            <w:pPr>
              <w:rPr>
                <w:i/>
                <w:sz w:val="20"/>
              </w:rPr>
            </w:pPr>
            <w:r>
              <w:rPr>
                <w:i/>
                <w:sz w:val="20"/>
              </w:rPr>
              <w:t>Jacqui Clissold, Director of Policy and Consumer Handouts</w:t>
            </w:r>
          </w:p>
        </w:tc>
      </w:tr>
    </w:tbl>
    <w:p w14:paraId="08682A62" w14:textId="77777777" w:rsidR="00153FB3" w:rsidRPr="003E167B" w:rsidRDefault="00153FB3" w:rsidP="00153FB3">
      <w:pPr>
        <w:rPr>
          <w:rFonts w:cs="Arial"/>
          <w:sz w:val="20"/>
        </w:rPr>
      </w:pPr>
    </w:p>
    <w:p w14:paraId="08682A63" w14:textId="77777777"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8B1366">
        <w:tc>
          <w:tcPr>
            <w:tcW w:w="2122" w:type="dxa"/>
          </w:tcPr>
          <w:p w14:paraId="08682A64" w14:textId="77777777" w:rsidR="00153FB3" w:rsidRPr="003E167B" w:rsidRDefault="00153FB3" w:rsidP="008B1366">
            <w:pPr>
              <w:rPr>
                <w:i/>
                <w:sz w:val="20"/>
              </w:rPr>
            </w:pPr>
            <w:r w:rsidRPr="003E167B">
              <w:rPr>
                <w:i/>
                <w:sz w:val="20"/>
              </w:rPr>
              <w:t>Document Number</w:t>
            </w:r>
          </w:p>
        </w:tc>
        <w:tc>
          <w:tcPr>
            <w:tcW w:w="6938" w:type="dxa"/>
          </w:tcPr>
          <w:p w14:paraId="08682A65" w14:textId="77777777" w:rsidR="00153FB3" w:rsidRPr="003E167B" w:rsidRDefault="00153FB3" w:rsidP="008B1366">
            <w:pPr>
              <w:rPr>
                <w:i/>
                <w:sz w:val="20"/>
              </w:rPr>
            </w:pPr>
            <w:r w:rsidRPr="003E167B">
              <w:rPr>
                <w:i/>
                <w:sz w:val="20"/>
              </w:rPr>
              <w:t>Document Name</w:t>
            </w:r>
          </w:p>
        </w:tc>
      </w:tr>
      <w:tr w:rsidR="00153FB3" w:rsidRPr="003E167B" w14:paraId="08682A69" w14:textId="77777777" w:rsidTr="008B1366">
        <w:tc>
          <w:tcPr>
            <w:tcW w:w="2122" w:type="dxa"/>
          </w:tcPr>
          <w:p w14:paraId="08682A67" w14:textId="7A13FF1C" w:rsidR="00153FB3" w:rsidRPr="003E167B" w:rsidRDefault="0038136E" w:rsidP="008B1366">
            <w:pPr>
              <w:rPr>
                <w:i/>
                <w:sz w:val="20"/>
              </w:rPr>
            </w:pPr>
            <w:r w:rsidRPr="0038136E">
              <w:rPr>
                <w:i/>
                <w:sz w:val="20"/>
              </w:rPr>
              <w:t>CHS20/251</w:t>
            </w:r>
          </w:p>
        </w:tc>
        <w:tc>
          <w:tcPr>
            <w:tcW w:w="6938" w:type="dxa"/>
          </w:tcPr>
          <w:p w14:paraId="08682A68" w14:textId="4F86DD1E" w:rsidR="00153FB3" w:rsidRPr="003E167B" w:rsidRDefault="0038136E" w:rsidP="008B1366">
            <w:pPr>
              <w:rPr>
                <w:i/>
                <w:sz w:val="20"/>
              </w:rPr>
            </w:pPr>
            <w:r w:rsidRPr="0038136E">
              <w:rPr>
                <w:i/>
                <w:sz w:val="20"/>
              </w:rPr>
              <w:t>Informed Consent Policy</w:t>
            </w:r>
          </w:p>
        </w:tc>
      </w:tr>
      <w:tr w:rsidR="00153FB3" w:rsidRPr="003E167B" w14:paraId="08682A6C" w14:textId="77777777" w:rsidTr="008B1366">
        <w:tc>
          <w:tcPr>
            <w:tcW w:w="2122" w:type="dxa"/>
          </w:tcPr>
          <w:p w14:paraId="08682A6A" w14:textId="77777777" w:rsidR="00153FB3" w:rsidRPr="003E167B" w:rsidRDefault="00153FB3" w:rsidP="008B1366">
            <w:pPr>
              <w:rPr>
                <w:i/>
                <w:sz w:val="20"/>
              </w:rPr>
            </w:pPr>
          </w:p>
        </w:tc>
        <w:tc>
          <w:tcPr>
            <w:tcW w:w="6938" w:type="dxa"/>
          </w:tcPr>
          <w:p w14:paraId="08682A6B" w14:textId="77777777" w:rsidR="00153FB3" w:rsidRPr="003E167B" w:rsidRDefault="00153FB3" w:rsidP="008B1366">
            <w:pPr>
              <w:rPr>
                <w:i/>
                <w:sz w:val="20"/>
              </w:rPr>
            </w:pPr>
          </w:p>
        </w:tc>
      </w:tr>
    </w:tbl>
    <w:p w14:paraId="08682A6D" w14:textId="087694DA" w:rsidR="00010E74" w:rsidRDefault="00010E74" w:rsidP="00153FB3">
      <w:pPr>
        <w:rPr>
          <w:i/>
          <w:sz w:val="20"/>
          <w:szCs w:val="24"/>
        </w:rPr>
      </w:pPr>
    </w:p>
    <w:p w14:paraId="058B3E3F" w14:textId="77777777" w:rsidR="00880033" w:rsidRDefault="00880033" w:rsidP="00153FB3">
      <w:pPr>
        <w:rPr>
          <w:i/>
          <w:sz w:val="20"/>
          <w:szCs w:val="24"/>
        </w:rPr>
      </w:pPr>
    </w:p>
    <w:p w14:paraId="461E3F7D" w14:textId="77777777" w:rsidR="00880033" w:rsidRDefault="00880033" w:rsidP="00153FB3">
      <w:pPr>
        <w:rPr>
          <w:i/>
          <w:sz w:val="20"/>
          <w:szCs w:val="24"/>
        </w:rPr>
      </w:pPr>
    </w:p>
    <w:p w14:paraId="6922251B" w14:textId="77777777" w:rsidR="00880033" w:rsidRDefault="00880033" w:rsidP="00153FB3">
      <w:pPr>
        <w:rPr>
          <w:i/>
          <w:sz w:val="20"/>
          <w:szCs w:val="24"/>
        </w:rPr>
      </w:pPr>
    </w:p>
    <w:p w14:paraId="06EF2EC4" w14:textId="77777777" w:rsidR="00880033" w:rsidRDefault="00880033" w:rsidP="00153FB3">
      <w:pPr>
        <w:rPr>
          <w:i/>
          <w:sz w:val="20"/>
          <w:szCs w:val="24"/>
        </w:rPr>
      </w:pPr>
    </w:p>
    <w:p w14:paraId="719F67F4" w14:textId="77777777" w:rsidR="00880033" w:rsidRDefault="00880033" w:rsidP="00153FB3">
      <w:pPr>
        <w:rPr>
          <w:i/>
          <w:sz w:val="20"/>
          <w:szCs w:val="24"/>
        </w:rPr>
      </w:pPr>
    </w:p>
    <w:p w14:paraId="56750969" w14:textId="77777777" w:rsidR="00880033" w:rsidRDefault="00880033" w:rsidP="00153FB3">
      <w:pPr>
        <w:rPr>
          <w:i/>
          <w:sz w:val="20"/>
          <w:szCs w:val="24"/>
        </w:rPr>
      </w:pPr>
    </w:p>
    <w:p w14:paraId="14BBED0D" w14:textId="77777777" w:rsidR="00880033" w:rsidRDefault="00880033" w:rsidP="00153FB3">
      <w:pPr>
        <w:rPr>
          <w:i/>
          <w:sz w:val="20"/>
          <w:szCs w:val="24"/>
        </w:rPr>
      </w:pPr>
    </w:p>
    <w:p w14:paraId="1868FB6F" w14:textId="77777777" w:rsidR="00880033" w:rsidRDefault="00880033" w:rsidP="00153FB3">
      <w:pPr>
        <w:rPr>
          <w:i/>
          <w:sz w:val="20"/>
          <w:szCs w:val="24"/>
        </w:rPr>
      </w:pPr>
    </w:p>
    <w:p w14:paraId="668FEEB3" w14:textId="77777777" w:rsidR="00880033" w:rsidRDefault="00880033" w:rsidP="00153FB3">
      <w:pPr>
        <w:rPr>
          <w:i/>
          <w:sz w:val="20"/>
          <w:szCs w:val="24"/>
        </w:rPr>
      </w:pPr>
    </w:p>
    <w:p w14:paraId="708E8DD7" w14:textId="77777777" w:rsidR="00880033" w:rsidRDefault="00880033" w:rsidP="00153FB3">
      <w:pPr>
        <w:rPr>
          <w:i/>
          <w:sz w:val="20"/>
          <w:szCs w:val="24"/>
        </w:rPr>
      </w:pPr>
    </w:p>
    <w:p w14:paraId="7CD1E1D2" w14:textId="77777777" w:rsidR="00880033" w:rsidRDefault="00880033" w:rsidP="00153FB3">
      <w:pPr>
        <w:rPr>
          <w:i/>
          <w:sz w:val="20"/>
          <w:szCs w:val="24"/>
        </w:rPr>
      </w:pPr>
    </w:p>
    <w:p w14:paraId="3B2E20F4" w14:textId="77777777" w:rsidR="00880033" w:rsidRDefault="00880033" w:rsidP="00153FB3">
      <w:pPr>
        <w:rPr>
          <w:i/>
          <w:sz w:val="20"/>
          <w:szCs w:val="24"/>
        </w:rPr>
      </w:pPr>
    </w:p>
    <w:p w14:paraId="04B312C5" w14:textId="77777777" w:rsidR="00880033" w:rsidRDefault="00880033" w:rsidP="00153FB3">
      <w:pPr>
        <w:rPr>
          <w:i/>
          <w:sz w:val="20"/>
          <w:szCs w:val="24"/>
        </w:rPr>
      </w:pPr>
    </w:p>
    <w:p w14:paraId="288DA47A" w14:textId="77777777" w:rsidR="00880033" w:rsidRDefault="00880033" w:rsidP="00153FB3">
      <w:pPr>
        <w:rPr>
          <w:i/>
          <w:sz w:val="20"/>
          <w:szCs w:val="24"/>
        </w:rPr>
      </w:pPr>
    </w:p>
    <w:p w14:paraId="651253F2" w14:textId="77777777" w:rsidR="00880033" w:rsidRDefault="00880033" w:rsidP="00153FB3">
      <w:pPr>
        <w:rPr>
          <w:i/>
          <w:sz w:val="20"/>
          <w:szCs w:val="24"/>
        </w:rPr>
      </w:pPr>
    </w:p>
    <w:p w14:paraId="0D20B975" w14:textId="77777777" w:rsidR="00880033" w:rsidRDefault="00880033" w:rsidP="00153FB3">
      <w:pPr>
        <w:rPr>
          <w:i/>
          <w:sz w:val="20"/>
          <w:szCs w:val="24"/>
        </w:rPr>
      </w:pPr>
    </w:p>
    <w:p w14:paraId="749DCCA1" w14:textId="77777777" w:rsidR="00880033" w:rsidRDefault="00880033" w:rsidP="00153FB3">
      <w:pPr>
        <w:rPr>
          <w:i/>
          <w:sz w:val="20"/>
          <w:szCs w:val="24"/>
        </w:rPr>
      </w:pPr>
    </w:p>
    <w:p w14:paraId="2AF440D4" w14:textId="77777777" w:rsidR="00880033" w:rsidRDefault="00880033" w:rsidP="00153FB3">
      <w:pPr>
        <w:rPr>
          <w:i/>
          <w:sz w:val="20"/>
          <w:szCs w:val="24"/>
        </w:rPr>
      </w:pPr>
    </w:p>
    <w:p w14:paraId="684638A4" w14:textId="77777777" w:rsidR="00880033" w:rsidRDefault="00880033" w:rsidP="00153FB3">
      <w:pPr>
        <w:rPr>
          <w:i/>
          <w:sz w:val="20"/>
          <w:szCs w:val="24"/>
        </w:rPr>
      </w:pPr>
    </w:p>
    <w:p w14:paraId="5A8550C1" w14:textId="77777777" w:rsidR="00880033" w:rsidRDefault="00880033" w:rsidP="00153FB3">
      <w:pPr>
        <w:rPr>
          <w:i/>
          <w:sz w:val="20"/>
          <w:szCs w:val="24"/>
        </w:rPr>
      </w:pPr>
    </w:p>
    <w:p w14:paraId="06F8DF45" w14:textId="77777777" w:rsidR="00880033" w:rsidRDefault="00880033" w:rsidP="00153FB3">
      <w:pPr>
        <w:rPr>
          <w:i/>
          <w:sz w:val="20"/>
          <w:szCs w:val="24"/>
        </w:rPr>
      </w:pPr>
    </w:p>
    <w:p w14:paraId="6A67FA30" w14:textId="77777777" w:rsidR="00880033" w:rsidRDefault="00880033" w:rsidP="00153FB3">
      <w:pPr>
        <w:rPr>
          <w:i/>
          <w:sz w:val="20"/>
          <w:szCs w:val="24"/>
        </w:rPr>
      </w:pPr>
    </w:p>
    <w:p w14:paraId="6B10C13F" w14:textId="77777777" w:rsidR="00880033" w:rsidRDefault="00880033" w:rsidP="00153FB3">
      <w:pPr>
        <w:rPr>
          <w:i/>
          <w:sz w:val="20"/>
          <w:szCs w:val="24"/>
        </w:rPr>
      </w:pPr>
    </w:p>
    <w:p w14:paraId="61DE2B84" w14:textId="77777777" w:rsidR="00880033" w:rsidRDefault="00880033" w:rsidP="00153FB3">
      <w:pPr>
        <w:rPr>
          <w:i/>
          <w:sz w:val="20"/>
          <w:szCs w:val="24"/>
        </w:rPr>
      </w:pPr>
    </w:p>
    <w:p w14:paraId="335D9C6F" w14:textId="77777777" w:rsidR="00880033" w:rsidRDefault="00880033" w:rsidP="00153FB3">
      <w:pPr>
        <w:rPr>
          <w:i/>
          <w:sz w:val="20"/>
          <w:szCs w:val="24"/>
        </w:rPr>
      </w:pPr>
    </w:p>
    <w:p w14:paraId="0B845937" w14:textId="77777777" w:rsidR="00880033" w:rsidRDefault="00880033" w:rsidP="00153FB3">
      <w:pPr>
        <w:rPr>
          <w:i/>
          <w:sz w:val="20"/>
          <w:szCs w:val="24"/>
        </w:rPr>
      </w:pPr>
    </w:p>
    <w:p w14:paraId="634FF10B" w14:textId="77777777" w:rsidR="00880033" w:rsidRDefault="00880033" w:rsidP="00153FB3">
      <w:pPr>
        <w:rPr>
          <w:i/>
          <w:sz w:val="20"/>
          <w:szCs w:val="24"/>
        </w:rPr>
      </w:pPr>
    </w:p>
    <w:p w14:paraId="201B8500" w14:textId="77777777" w:rsidR="00880033" w:rsidRDefault="00880033" w:rsidP="00153FB3">
      <w:pPr>
        <w:rPr>
          <w:i/>
          <w:sz w:val="20"/>
          <w:szCs w:val="24"/>
        </w:rPr>
      </w:pPr>
    </w:p>
    <w:p w14:paraId="71237B20" w14:textId="77777777" w:rsidR="00880033" w:rsidRDefault="00880033" w:rsidP="00153FB3">
      <w:pPr>
        <w:rPr>
          <w:i/>
          <w:sz w:val="20"/>
          <w:szCs w:val="24"/>
        </w:rPr>
      </w:pPr>
    </w:p>
    <w:p w14:paraId="34C53DA4" w14:textId="77777777" w:rsidR="00880033" w:rsidRDefault="00880033" w:rsidP="00153FB3">
      <w:pPr>
        <w:rPr>
          <w:i/>
          <w:sz w:val="20"/>
          <w:szCs w:val="24"/>
        </w:rPr>
      </w:pPr>
    </w:p>
    <w:p w14:paraId="745C4D62" w14:textId="77777777" w:rsidR="00880033" w:rsidRDefault="00880033" w:rsidP="00153FB3">
      <w:pPr>
        <w:rPr>
          <w:i/>
          <w:sz w:val="20"/>
          <w:szCs w:val="24"/>
        </w:rPr>
      </w:pPr>
    </w:p>
    <w:p w14:paraId="7753A588" w14:textId="77777777" w:rsidR="00880033" w:rsidRDefault="00880033" w:rsidP="00153FB3">
      <w:pPr>
        <w:rPr>
          <w:i/>
          <w:sz w:val="20"/>
          <w:szCs w:val="24"/>
        </w:rPr>
      </w:pPr>
    </w:p>
    <w:p w14:paraId="24E2C5E5" w14:textId="77777777" w:rsidR="00880033" w:rsidRDefault="00880033" w:rsidP="00153FB3">
      <w:pPr>
        <w:rPr>
          <w:i/>
          <w:sz w:val="20"/>
          <w:szCs w:val="24"/>
        </w:rPr>
      </w:pPr>
    </w:p>
    <w:p w14:paraId="51A3D44F" w14:textId="77777777" w:rsidR="00880033" w:rsidRDefault="00880033" w:rsidP="00153FB3">
      <w:pPr>
        <w:rPr>
          <w:i/>
          <w:sz w:val="20"/>
          <w:szCs w:val="24"/>
        </w:rPr>
      </w:pPr>
    </w:p>
    <w:p w14:paraId="78E1965E" w14:textId="77777777" w:rsidR="00880033" w:rsidRDefault="00880033" w:rsidP="00153FB3">
      <w:pPr>
        <w:rPr>
          <w:i/>
          <w:sz w:val="20"/>
          <w:szCs w:val="24"/>
        </w:rPr>
      </w:pPr>
    </w:p>
    <w:p w14:paraId="3AF6515C" w14:textId="77777777" w:rsidR="00880033" w:rsidRDefault="00880033" w:rsidP="00153FB3">
      <w:pPr>
        <w:rPr>
          <w:i/>
          <w:sz w:val="20"/>
          <w:szCs w:val="24"/>
        </w:rPr>
      </w:pPr>
    </w:p>
    <w:p w14:paraId="0D778FD0" w14:textId="77777777" w:rsidR="00880033" w:rsidRDefault="00880033" w:rsidP="00153FB3">
      <w:pPr>
        <w:rPr>
          <w:i/>
          <w:sz w:val="20"/>
          <w:szCs w:val="24"/>
        </w:rPr>
      </w:pPr>
    </w:p>
    <w:p w14:paraId="2C7AA516" w14:textId="35ED3F1F" w:rsidR="00CB5A46" w:rsidRDefault="00CB5A46" w:rsidP="00CB5A46">
      <w:pPr>
        <w:pStyle w:val="Heading2"/>
      </w:pPr>
      <w:bookmarkStart w:id="114" w:name="_Toc167114961"/>
      <w:r>
        <w:t xml:space="preserve">Attachment </w:t>
      </w:r>
      <w:r w:rsidR="00D721FE">
        <w:t>A</w:t>
      </w:r>
      <w:r>
        <w:t xml:space="preserve">: Quick Guide to Substitute Decision Makers </w:t>
      </w:r>
      <w:r w:rsidR="00C429C3">
        <w:t>&amp; Supported Decision Making</w:t>
      </w:r>
      <w:bookmarkEnd w:id="114"/>
      <w:r w:rsidR="00C429C3">
        <w:t xml:space="preserve"> </w:t>
      </w:r>
    </w:p>
    <w:p w14:paraId="68D2B8FB" w14:textId="6BC46164" w:rsidR="00CB5A46" w:rsidRPr="00F903A7" w:rsidRDefault="00CB5A46" w:rsidP="00CB5A46">
      <w:pPr>
        <w:rPr>
          <w:rFonts w:asciiTheme="minorHAnsi" w:hAnsiTheme="minorHAnsi" w:cstheme="minorHAnsi"/>
          <w:b/>
          <w:bCs/>
        </w:rPr>
      </w:pPr>
    </w:p>
    <w:tbl>
      <w:tblPr>
        <w:tblStyle w:val="TableGrid"/>
        <w:tblW w:w="9493" w:type="dxa"/>
        <w:tblLook w:val="04A0" w:firstRow="1" w:lastRow="0" w:firstColumn="1" w:lastColumn="0" w:noHBand="0" w:noVBand="1"/>
      </w:tblPr>
      <w:tblGrid>
        <w:gridCol w:w="2405"/>
        <w:gridCol w:w="7088"/>
      </w:tblGrid>
      <w:tr w:rsidR="00C429C3" w:rsidRPr="00F903A7" w14:paraId="4CA03DEA" w14:textId="77777777" w:rsidTr="00D42923">
        <w:tc>
          <w:tcPr>
            <w:tcW w:w="2405" w:type="dxa"/>
          </w:tcPr>
          <w:p w14:paraId="7900A405" w14:textId="77777777" w:rsidR="00C429C3" w:rsidRPr="00F903A7" w:rsidRDefault="00C429C3" w:rsidP="008B1366">
            <w:pPr>
              <w:rPr>
                <w:rFonts w:asciiTheme="minorHAnsi" w:hAnsiTheme="minorHAnsi" w:cstheme="minorHAnsi"/>
                <w:b/>
                <w:bCs/>
                <w:sz w:val="22"/>
                <w:szCs w:val="18"/>
              </w:rPr>
            </w:pPr>
            <w:r>
              <w:rPr>
                <w:rFonts w:asciiTheme="minorHAnsi" w:hAnsiTheme="minorHAnsi" w:cstheme="minorHAnsi"/>
                <w:b/>
                <w:bCs/>
                <w:sz w:val="22"/>
                <w:szCs w:val="18"/>
              </w:rPr>
              <w:t>Name</w:t>
            </w:r>
          </w:p>
        </w:tc>
        <w:tc>
          <w:tcPr>
            <w:tcW w:w="7088" w:type="dxa"/>
          </w:tcPr>
          <w:p w14:paraId="28A13CA5" w14:textId="77777777" w:rsidR="00C429C3" w:rsidRPr="00F903A7" w:rsidRDefault="00C429C3" w:rsidP="008B1366">
            <w:pPr>
              <w:rPr>
                <w:rFonts w:asciiTheme="minorHAnsi" w:hAnsiTheme="minorHAnsi" w:cstheme="minorHAnsi"/>
                <w:b/>
                <w:bCs/>
                <w:sz w:val="22"/>
                <w:szCs w:val="18"/>
              </w:rPr>
            </w:pPr>
            <w:r>
              <w:rPr>
                <w:rFonts w:asciiTheme="minorHAnsi" w:hAnsiTheme="minorHAnsi" w:cstheme="minorHAnsi"/>
                <w:b/>
                <w:bCs/>
                <w:sz w:val="22"/>
                <w:szCs w:val="18"/>
              </w:rPr>
              <w:t>Description</w:t>
            </w:r>
          </w:p>
        </w:tc>
      </w:tr>
      <w:tr w:rsidR="00C429C3" w:rsidRPr="00F903A7" w14:paraId="1ECFB632" w14:textId="77777777" w:rsidTr="00D42923">
        <w:tc>
          <w:tcPr>
            <w:tcW w:w="2405" w:type="dxa"/>
          </w:tcPr>
          <w:p w14:paraId="3A7407C9" w14:textId="77777777" w:rsidR="00C429C3" w:rsidRPr="007A6D02" w:rsidRDefault="00C429C3" w:rsidP="008B1366">
            <w:pPr>
              <w:rPr>
                <w:rFonts w:asciiTheme="minorHAnsi" w:hAnsiTheme="minorHAnsi" w:cstheme="minorHAnsi"/>
                <w:b/>
                <w:bCs/>
                <w:sz w:val="22"/>
                <w:szCs w:val="22"/>
              </w:rPr>
            </w:pPr>
            <w:r w:rsidRPr="007A6D02">
              <w:rPr>
                <w:rFonts w:asciiTheme="minorHAnsi" w:hAnsiTheme="minorHAnsi" w:cstheme="minorHAnsi"/>
                <w:b/>
                <w:bCs/>
                <w:sz w:val="22"/>
                <w:szCs w:val="22"/>
              </w:rPr>
              <w:t>Enduring Power of Attorney (EPA)</w:t>
            </w:r>
          </w:p>
          <w:p w14:paraId="105B7254" w14:textId="77777777" w:rsidR="00C429C3" w:rsidRPr="00D42923" w:rsidRDefault="00C429C3" w:rsidP="008B1366">
            <w:pPr>
              <w:rPr>
                <w:rFonts w:asciiTheme="minorHAnsi" w:hAnsiTheme="minorHAnsi" w:cstheme="minorHAnsi"/>
                <w:sz w:val="18"/>
                <w:szCs w:val="18"/>
              </w:rPr>
            </w:pPr>
            <w:r w:rsidRPr="00D42923">
              <w:rPr>
                <w:rFonts w:asciiTheme="minorHAnsi" w:hAnsiTheme="minorHAnsi" w:cstheme="minorHAnsi"/>
                <w:i/>
                <w:color w:val="000000"/>
                <w:sz w:val="18"/>
                <w:szCs w:val="18"/>
              </w:rPr>
              <w:t xml:space="preserve">Powers of Attorney Act </w:t>
            </w:r>
          </w:p>
        </w:tc>
        <w:tc>
          <w:tcPr>
            <w:tcW w:w="7088" w:type="dxa"/>
          </w:tcPr>
          <w:p w14:paraId="48685248" w14:textId="77777777" w:rsidR="002C1C41" w:rsidRDefault="00C429C3" w:rsidP="008B1366">
            <w:pPr>
              <w:rPr>
                <w:rFonts w:asciiTheme="minorHAnsi" w:hAnsiTheme="minorHAnsi" w:cstheme="minorHAnsi"/>
                <w:sz w:val="22"/>
                <w:szCs w:val="22"/>
              </w:rPr>
            </w:pPr>
            <w:r>
              <w:rPr>
                <w:rFonts w:asciiTheme="minorHAnsi" w:hAnsiTheme="minorHAnsi" w:cstheme="minorHAnsi"/>
                <w:sz w:val="22"/>
                <w:szCs w:val="22"/>
              </w:rPr>
              <w:t>A</w:t>
            </w:r>
            <w:r w:rsidRPr="007537D0">
              <w:rPr>
                <w:rFonts w:asciiTheme="minorHAnsi" w:hAnsiTheme="minorHAnsi" w:cstheme="minorHAnsi"/>
                <w:sz w:val="22"/>
                <w:szCs w:val="22"/>
              </w:rPr>
              <w:t xml:space="preserve">ppointed by an </w:t>
            </w:r>
            <w:r w:rsidRPr="007537D0">
              <w:rPr>
                <w:rFonts w:asciiTheme="minorHAnsi" w:hAnsiTheme="minorHAnsi" w:cstheme="minorHAnsi"/>
                <w:color w:val="000000"/>
                <w:sz w:val="22"/>
                <w:szCs w:val="22"/>
              </w:rPr>
              <w:t>adult</w:t>
            </w:r>
            <w:r w:rsidRPr="007537D0">
              <w:rPr>
                <w:rFonts w:asciiTheme="minorHAnsi" w:eastAsia="Arial" w:hAnsiTheme="minorHAnsi" w:cstheme="minorHAnsi"/>
                <w:color w:val="000000"/>
                <w:spacing w:val="3"/>
                <w:sz w:val="22"/>
                <w:szCs w:val="22"/>
              </w:rPr>
              <w:t xml:space="preserve"> </w:t>
            </w:r>
            <w:r w:rsidRPr="007537D0">
              <w:rPr>
                <w:rFonts w:asciiTheme="minorHAnsi" w:eastAsia="Arial" w:hAnsiTheme="minorHAnsi" w:cstheme="minorHAnsi"/>
                <w:color w:val="000000"/>
                <w:sz w:val="22"/>
                <w:szCs w:val="22"/>
              </w:rPr>
              <w:t>person who</w:t>
            </w:r>
            <w:r w:rsidRPr="007537D0">
              <w:rPr>
                <w:rFonts w:asciiTheme="minorHAnsi" w:eastAsia="Arial" w:hAnsiTheme="minorHAnsi" w:cstheme="minorHAnsi"/>
                <w:color w:val="000000"/>
                <w:spacing w:val="18"/>
                <w:sz w:val="22"/>
                <w:szCs w:val="22"/>
              </w:rPr>
              <w:t xml:space="preserve"> </w:t>
            </w:r>
            <w:r w:rsidRPr="007537D0">
              <w:rPr>
                <w:rFonts w:asciiTheme="minorHAnsi" w:eastAsia="Arial" w:hAnsiTheme="minorHAnsi" w:cstheme="minorHAnsi"/>
                <w:color w:val="000000"/>
                <w:sz w:val="22"/>
                <w:szCs w:val="22"/>
              </w:rPr>
              <w:t>has decision making capacity</w:t>
            </w:r>
            <w:r w:rsidRPr="007537D0">
              <w:rPr>
                <w:rFonts w:asciiTheme="minorHAnsi" w:hAnsiTheme="minorHAnsi" w:cstheme="minorHAnsi"/>
                <w:sz w:val="22"/>
                <w:szCs w:val="22"/>
              </w:rPr>
              <w:t xml:space="preserve">. Can make decisions about health care, personal care, financial and medical research matters. </w:t>
            </w:r>
          </w:p>
          <w:p w14:paraId="1F3DBEDC" w14:textId="5F75E1E7" w:rsidR="00C429C3" w:rsidRPr="007537D0" w:rsidRDefault="00C429C3" w:rsidP="008B1366">
            <w:pPr>
              <w:rPr>
                <w:rFonts w:asciiTheme="minorHAnsi" w:hAnsiTheme="minorHAnsi" w:cstheme="minorHAnsi"/>
                <w:sz w:val="22"/>
                <w:szCs w:val="22"/>
              </w:rPr>
            </w:pPr>
            <w:r w:rsidRPr="007537D0">
              <w:rPr>
                <w:rFonts w:asciiTheme="minorHAnsi" w:hAnsiTheme="minorHAnsi" w:cstheme="minorHAnsi"/>
                <w:sz w:val="22"/>
                <w:szCs w:val="22"/>
              </w:rPr>
              <w:t>Excludes removal of non-regenerative tissue, sterilisation, termination of pregnancy, Electroconvulsive Therapy or psychiatric surgery.</w:t>
            </w:r>
          </w:p>
        </w:tc>
      </w:tr>
      <w:tr w:rsidR="00C429C3" w:rsidRPr="00F903A7" w14:paraId="703A0496" w14:textId="77777777" w:rsidTr="00D42923">
        <w:tc>
          <w:tcPr>
            <w:tcW w:w="2405" w:type="dxa"/>
          </w:tcPr>
          <w:p w14:paraId="218D5F74" w14:textId="77777777" w:rsidR="00C429C3" w:rsidRPr="007A6D02" w:rsidRDefault="00C429C3" w:rsidP="008B1366">
            <w:pPr>
              <w:rPr>
                <w:rFonts w:asciiTheme="minorHAnsi" w:hAnsiTheme="minorHAnsi" w:cstheme="minorHAnsi"/>
                <w:b/>
                <w:bCs/>
                <w:sz w:val="22"/>
                <w:szCs w:val="22"/>
              </w:rPr>
            </w:pPr>
            <w:r w:rsidRPr="007A6D02">
              <w:rPr>
                <w:rFonts w:asciiTheme="minorHAnsi" w:hAnsiTheme="minorHAnsi" w:cstheme="minorHAnsi"/>
                <w:b/>
                <w:bCs/>
                <w:sz w:val="22"/>
                <w:szCs w:val="22"/>
              </w:rPr>
              <w:t>Guardian</w:t>
            </w:r>
          </w:p>
          <w:p w14:paraId="47939CF6" w14:textId="77777777" w:rsidR="00C429C3" w:rsidRPr="00D42923" w:rsidRDefault="00C429C3" w:rsidP="008B1366">
            <w:pPr>
              <w:rPr>
                <w:rFonts w:asciiTheme="minorHAnsi" w:hAnsiTheme="minorHAnsi" w:cstheme="minorHAnsi"/>
                <w:sz w:val="18"/>
                <w:szCs w:val="18"/>
              </w:rPr>
            </w:pPr>
            <w:r w:rsidRPr="00D42923">
              <w:rPr>
                <w:rStyle w:val="Emphasis"/>
                <w:rFonts w:asciiTheme="minorHAnsi" w:hAnsiTheme="minorHAnsi" w:cstheme="minorHAnsi"/>
                <w:sz w:val="18"/>
                <w:szCs w:val="18"/>
                <w:shd w:val="clear" w:color="auto" w:fill="FFFFFF"/>
              </w:rPr>
              <w:t>Guardianship and Management of Property Act</w:t>
            </w:r>
          </w:p>
        </w:tc>
        <w:tc>
          <w:tcPr>
            <w:tcW w:w="7088" w:type="dxa"/>
          </w:tcPr>
          <w:p w14:paraId="04F96F93" w14:textId="0128A46B" w:rsidR="00C429C3" w:rsidRPr="007537D0" w:rsidRDefault="00C429C3" w:rsidP="008B1366">
            <w:pPr>
              <w:rPr>
                <w:rFonts w:asciiTheme="minorHAnsi" w:hAnsiTheme="minorHAnsi" w:cstheme="minorHAnsi"/>
                <w:sz w:val="22"/>
                <w:szCs w:val="22"/>
              </w:rPr>
            </w:pPr>
            <w:r w:rsidRPr="007A6D02">
              <w:rPr>
                <w:rFonts w:asciiTheme="minorHAnsi" w:hAnsiTheme="minorHAnsi" w:cstheme="minorHAnsi"/>
                <w:sz w:val="22"/>
                <w:szCs w:val="22"/>
              </w:rPr>
              <w:t xml:space="preserve">Appointed by ACT Civil and Administrative Tribunal (ACAT) to make a range of personal and health decisions (including consent for </w:t>
            </w:r>
            <w:r w:rsidR="002C1C41">
              <w:rPr>
                <w:rFonts w:asciiTheme="minorHAnsi" w:hAnsiTheme="minorHAnsi" w:cstheme="minorHAnsi"/>
                <w:sz w:val="22"/>
                <w:szCs w:val="22"/>
              </w:rPr>
              <w:t xml:space="preserve">healthcare </w:t>
            </w:r>
            <w:r w:rsidRPr="007A6D02">
              <w:rPr>
                <w:rFonts w:asciiTheme="minorHAnsi" w:hAnsiTheme="minorHAnsi" w:cstheme="minorHAnsi"/>
                <w:sz w:val="22"/>
                <w:szCs w:val="22"/>
              </w:rPr>
              <w:t xml:space="preserve">treatment) for an adult person who is </w:t>
            </w:r>
            <w:r w:rsidR="002C1C41">
              <w:rPr>
                <w:rFonts w:asciiTheme="minorHAnsi" w:hAnsiTheme="minorHAnsi" w:cstheme="minorHAnsi"/>
                <w:sz w:val="22"/>
                <w:szCs w:val="22"/>
              </w:rPr>
              <w:t>determined</w:t>
            </w:r>
            <w:r w:rsidRPr="007A6D02">
              <w:rPr>
                <w:rFonts w:asciiTheme="minorHAnsi" w:hAnsiTheme="minorHAnsi" w:cstheme="minorHAnsi"/>
                <w:sz w:val="22"/>
                <w:szCs w:val="22"/>
              </w:rPr>
              <w:t xml:space="preserve"> by ACAT to have impaired decision-making ability.</w:t>
            </w:r>
          </w:p>
        </w:tc>
      </w:tr>
      <w:tr w:rsidR="00C429C3" w:rsidRPr="00F903A7" w14:paraId="06968C4A" w14:textId="77777777" w:rsidTr="00D42923">
        <w:tc>
          <w:tcPr>
            <w:tcW w:w="2405" w:type="dxa"/>
          </w:tcPr>
          <w:p w14:paraId="7CCED271" w14:textId="77777777" w:rsidR="00C429C3" w:rsidRDefault="00C429C3" w:rsidP="008B1366">
            <w:pPr>
              <w:rPr>
                <w:rFonts w:asciiTheme="minorHAnsi" w:hAnsiTheme="minorHAnsi" w:cstheme="minorHAnsi"/>
                <w:b/>
                <w:bCs/>
                <w:sz w:val="22"/>
                <w:szCs w:val="18"/>
              </w:rPr>
            </w:pPr>
            <w:r w:rsidRPr="007A6D02">
              <w:rPr>
                <w:rFonts w:asciiTheme="minorHAnsi" w:hAnsiTheme="minorHAnsi" w:cstheme="minorHAnsi"/>
                <w:b/>
                <w:bCs/>
                <w:sz w:val="22"/>
                <w:szCs w:val="18"/>
              </w:rPr>
              <w:t>Health Attorney</w:t>
            </w:r>
          </w:p>
          <w:p w14:paraId="256C453E" w14:textId="77777777" w:rsidR="00C429C3" w:rsidRPr="00D42923" w:rsidRDefault="00C429C3" w:rsidP="008B1366">
            <w:pPr>
              <w:rPr>
                <w:rFonts w:asciiTheme="minorHAnsi" w:hAnsiTheme="minorHAnsi" w:cstheme="minorHAnsi"/>
                <w:b/>
                <w:bCs/>
                <w:sz w:val="18"/>
                <w:szCs w:val="18"/>
              </w:rPr>
            </w:pPr>
            <w:r w:rsidRPr="00D42923">
              <w:rPr>
                <w:rStyle w:val="Emphasis"/>
                <w:rFonts w:asciiTheme="minorHAnsi" w:hAnsiTheme="minorHAnsi" w:cstheme="minorHAnsi"/>
                <w:sz w:val="18"/>
                <w:szCs w:val="18"/>
                <w:shd w:val="clear" w:color="auto" w:fill="FFFFFF"/>
              </w:rPr>
              <w:t>Guardianship and Management of Property Act</w:t>
            </w:r>
          </w:p>
        </w:tc>
        <w:tc>
          <w:tcPr>
            <w:tcW w:w="7088" w:type="dxa"/>
          </w:tcPr>
          <w:p w14:paraId="45A92FAB" w14:textId="77777777" w:rsidR="00C429C3" w:rsidRPr="007537D0" w:rsidRDefault="00C429C3" w:rsidP="008B1366">
            <w:pPr>
              <w:rPr>
                <w:rFonts w:asciiTheme="minorHAnsi" w:hAnsiTheme="minorHAnsi" w:cstheme="minorHAnsi"/>
                <w:sz w:val="22"/>
                <w:szCs w:val="22"/>
              </w:rPr>
            </w:pPr>
            <w:r w:rsidRPr="007537D0">
              <w:rPr>
                <w:rFonts w:asciiTheme="minorHAnsi" w:hAnsiTheme="minorHAnsi" w:cstheme="minorHAnsi"/>
                <w:sz w:val="22"/>
                <w:szCs w:val="22"/>
              </w:rPr>
              <w:t>Appointed by the senior treating medical officer. Can make health decisions when there is no EPA or Guardian</w:t>
            </w:r>
            <w:r>
              <w:rPr>
                <w:rFonts w:asciiTheme="minorHAnsi" w:hAnsiTheme="minorHAnsi" w:cstheme="minorHAnsi"/>
                <w:sz w:val="22"/>
                <w:szCs w:val="22"/>
              </w:rPr>
              <w:t>. Time limited authority.</w:t>
            </w:r>
          </w:p>
        </w:tc>
      </w:tr>
      <w:tr w:rsidR="00C429C3" w:rsidRPr="00F903A7" w14:paraId="0D5D5F41" w14:textId="77777777" w:rsidTr="00D42923">
        <w:tc>
          <w:tcPr>
            <w:tcW w:w="2405" w:type="dxa"/>
          </w:tcPr>
          <w:p w14:paraId="5890AC34" w14:textId="77777777" w:rsidR="00C429C3" w:rsidRDefault="00C429C3" w:rsidP="008B1366">
            <w:pPr>
              <w:rPr>
                <w:rFonts w:asciiTheme="minorHAnsi" w:hAnsiTheme="minorHAnsi" w:cstheme="minorHAnsi"/>
                <w:b/>
                <w:bCs/>
                <w:sz w:val="22"/>
                <w:szCs w:val="18"/>
              </w:rPr>
            </w:pPr>
            <w:r w:rsidRPr="007A6D02">
              <w:rPr>
                <w:rFonts w:asciiTheme="minorHAnsi" w:hAnsiTheme="minorHAnsi" w:cstheme="minorHAnsi"/>
                <w:b/>
                <w:bCs/>
                <w:sz w:val="22"/>
                <w:szCs w:val="18"/>
              </w:rPr>
              <w:t xml:space="preserve">Public Trustee and Guardian </w:t>
            </w:r>
          </w:p>
          <w:p w14:paraId="412B1F02" w14:textId="77777777" w:rsidR="00C429C3" w:rsidRPr="00D42923" w:rsidRDefault="00C429C3" w:rsidP="008B1366">
            <w:pPr>
              <w:rPr>
                <w:rFonts w:asciiTheme="minorHAnsi" w:hAnsiTheme="minorHAnsi" w:cstheme="minorHAnsi"/>
                <w:b/>
                <w:bCs/>
                <w:sz w:val="18"/>
                <w:szCs w:val="18"/>
              </w:rPr>
            </w:pPr>
            <w:r w:rsidRPr="00D42923">
              <w:rPr>
                <w:rStyle w:val="Emphasis"/>
                <w:rFonts w:asciiTheme="minorHAnsi" w:hAnsiTheme="minorHAnsi" w:cstheme="minorHAnsi"/>
                <w:sz w:val="18"/>
                <w:szCs w:val="18"/>
                <w:shd w:val="clear" w:color="auto" w:fill="FFFFFF"/>
              </w:rPr>
              <w:t>Guardianship and Management of Property Act</w:t>
            </w:r>
          </w:p>
        </w:tc>
        <w:tc>
          <w:tcPr>
            <w:tcW w:w="7088" w:type="dxa"/>
          </w:tcPr>
          <w:p w14:paraId="2E515A95" w14:textId="77777777" w:rsidR="00C429C3" w:rsidRPr="00AE2347" w:rsidRDefault="00C429C3" w:rsidP="008B1366">
            <w:pPr>
              <w:pStyle w:val="Default"/>
              <w:rPr>
                <w:rFonts w:asciiTheme="minorHAnsi" w:hAnsiTheme="minorHAnsi" w:cstheme="minorHAnsi"/>
                <w:bCs/>
                <w:sz w:val="22"/>
                <w:szCs w:val="22"/>
              </w:rPr>
            </w:pPr>
            <w:r w:rsidRPr="00AE2347">
              <w:rPr>
                <w:rFonts w:asciiTheme="minorHAnsi" w:hAnsiTheme="minorHAnsi" w:cstheme="minorHAnsi"/>
                <w:bCs/>
                <w:sz w:val="22"/>
                <w:szCs w:val="22"/>
              </w:rPr>
              <w:t xml:space="preserve">The Public Trustee and Guardian of the ACT can be contacted </w:t>
            </w:r>
            <w:r w:rsidRPr="00AE2347">
              <w:rPr>
                <w:rFonts w:asciiTheme="minorHAnsi" w:hAnsiTheme="minorHAnsi" w:cstheme="minorHAnsi"/>
                <w:sz w:val="22"/>
                <w:szCs w:val="22"/>
              </w:rPr>
              <w:t xml:space="preserve">to provide or withhold consent </w:t>
            </w:r>
            <w:r w:rsidRPr="00AE2347">
              <w:rPr>
                <w:rFonts w:asciiTheme="minorHAnsi" w:hAnsiTheme="minorHAnsi" w:cstheme="minorHAnsi"/>
                <w:bCs/>
                <w:sz w:val="22"/>
                <w:szCs w:val="22"/>
              </w:rPr>
              <w:t xml:space="preserve">in the following circumstances:  </w:t>
            </w:r>
          </w:p>
          <w:p w14:paraId="020CCB38" w14:textId="7C34B118" w:rsidR="00C429C3" w:rsidRPr="00AE2347" w:rsidRDefault="00C429C3" w:rsidP="000754C6">
            <w:pPr>
              <w:pStyle w:val="ListParagraph"/>
              <w:numPr>
                <w:ilvl w:val="0"/>
                <w:numId w:val="23"/>
              </w:numPr>
              <w:ind w:left="274" w:hanging="284"/>
              <w:rPr>
                <w:rFonts w:asciiTheme="minorHAnsi" w:hAnsiTheme="minorHAnsi" w:cstheme="minorHAnsi"/>
                <w:sz w:val="22"/>
                <w:szCs w:val="22"/>
              </w:rPr>
            </w:pPr>
            <w:r w:rsidRPr="00AE2347">
              <w:rPr>
                <w:rFonts w:asciiTheme="minorHAnsi" w:hAnsiTheme="minorHAnsi" w:cstheme="minorHAnsi"/>
                <w:sz w:val="22"/>
                <w:szCs w:val="22"/>
              </w:rPr>
              <w:t>In the absence of a Health Direc</w:t>
            </w:r>
            <w:r>
              <w:rPr>
                <w:rFonts w:asciiTheme="minorHAnsi" w:hAnsiTheme="minorHAnsi" w:cstheme="minorHAnsi"/>
                <w:sz w:val="22"/>
                <w:szCs w:val="22"/>
              </w:rPr>
              <w:t>tion</w:t>
            </w:r>
            <w:r w:rsidRPr="00AE2347">
              <w:rPr>
                <w:rFonts w:asciiTheme="minorHAnsi" w:hAnsiTheme="minorHAnsi" w:cstheme="minorHAnsi"/>
                <w:sz w:val="22"/>
                <w:szCs w:val="22"/>
              </w:rPr>
              <w:t xml:space="preserve">, </w:t>
            </w:r>
            <w:r>
              <w:rPr>
                <w:rFonts w:asciiTheme="minorHAnsi" w:hAnsiTheme="minorHAnsi" w:cstheme="minorHAnsi"/>
                <w:sz w:val="22"/>
                <w:szCs w:val="22"/>
              </w:rPr>
              <w:t xml:space="preserve">EPA, </w:t>
            </w:r>
            <w:r w:rsidRPr="00AE2347">
              <w:rPr>
                <w:rFonts w:asciiTheme="minorHAnsi" w:hAnsiTheme="minorHAnsi" w:cstheme="minorHAnsi"/>
                <w:sz w:val="22"/>
                <w:szCs w:val="22"/>
              </w:rPr>
              <w:t xml:space="preserve">Guardian </w:t>
            </w:r>
            <w:r>
              <w:rPr>
                <w:rFonts w:asciiTheme="minorHAnsi" w:hAnsiTheme="minorHAnsi" w:cstheme="minorHAnsi"/>
                <w:sz w:val="22"/>
                <w:szCs w:val="22"/>
              </w:rPr>
              <w:t xml:space="preserve">or </w:t>
            </w:r>
            <w:r w:rsidRPr="00AE2347">
              <w:rPr>
                <w:rFonts w:asciiTheme="minorHAnsi" w:hAnsiTheme="minorHAnsi" w:cstheme="minorHAnsi"/>
                <w:sz w:val="22"/>
                <w:szCs w:val="22"/>
              </w:rPr>
              <w:t>Health Attorney.</w:t>
            </w:r>
          </w:p>
          <w:p w14:paraId="3FDCC297" w14:textId="2029893D" w:rsidR="00C429C3" w:rsidRPr="00AE2347" w:rsidRDefault="00C429C3" w:rsidP="000754C6">
            <w:pPr>
              <w:pStyle w:val="ListParagraph"/>
              <w:numPr>
                <w:ilvl w:val="0"/>
                <w:numId w:val="23"/>
              </w:numPr>
              <w:ind w:left="274" w:hanging="284"/>
              <w:rPr>
                <w:rFonts w:asciiTheme="minorHAnsi" w:hAnsiTheme="minorHAnsi" w:cstheme="minorHAnsi"/>
                <w:sz w:val="22"/>
                <w:szCs w:val="22"/>
              </w:rPr>
            </w:pPr>
            <w:r w:rsidRPr="00AE2347">
              <w:rPr>
                <w:rFonts w:asciiTheme="minorHAnsi" w:hAnsiTheme="minorHAnsi" w:cstheme="minorHAnsi"/>
                <w:sz w:val="22"/>
                <w:szCs w:val="22"/>
              </w:rPr>
              <w:t xml:space="preserve">If two substitute decision makers </w:t>
            </w:r>
            <w:r>
              <w:rPr>
                <w:rFonts w:asciiTheme="minorHAnsi" w:hAnsiTheme="minorHAnsi" w:cstheme="minorHAnsi"/>
                <w:sz w:val="22"/>
                <w:szCs w:val="22"/>
              </w:rPr>
              <w:t xml:space="preserve">disagree about </w:t>
            </w:r>
            <w:r w:rsidRPr="00AE2347">
              <w:rPr>
                <w:rFonts w:asciiTheme="minorHAnsi" w:hAnsiTheme="minorHAnsi" w:cstheme="minorHAnsi"/>
                <w:sz w:val="22"/>
                <w:szCs w:val="22"/>
              </w:rPr>
              <w:t>the giving of consent.</w:t>
            </w:r>
          </w:p>
          <w:p w14:paraId="1321EAE2" w14:textId="77777777" w:rsidR="00C429C3" w:rsidRPr="00AE2347" w:rsidRDefault="00C429C3" w:rsidP="000754C6">
            <w:pPr>
              <w:pStyle w:val="ListParagraph"/>
              <w:numPr>
                <w:ilvl w:val="0"/>
                <w:numId w:val="23"/>
              </w:numPr>
              <w:autoSpaceDE w:val="0"/>
              <w:autoSpaceDN w:val="0"/>
              <w:adjustRightInd w:val="0"/>
              <w:ind w:left="274" w:hanging="284"/>
              <w:rPr>
                <w:rFonts w:asciiTheme="minorHAnsi" w:hAnsiTheme="minorHAnsi" w:cstheme="minorHAnsi"/>
                <w:sz w:val="22"/>
                <w:szCs w:val="22"/>
              </w:rPr>
            </w:pPr>
            <w:r w:rsidRPr="00AE2347">
              <w:rPr>
                <w:rFonts w:asciiTheme="minorHAnsi" w:hAnsiTheme="minorHAnsi" w:cstheme="minorHAnsi"/>
                <w:sz w:val="22"/>
                <w:szCs w:val="22"/>
              </w:rPr>
              <w:t>If concerned a substitute decision maker is making a decision that is not in their best interests</w:t>
            </w:r>
            <w:r>
              <w:rPr>
                <w:rFonts w:asciiTheme="minorHAnsi" w:hAnsiTheme="minorHAnsi" w:cstheme="minorHAnsi"/>
                <w:sz w:val="22"/>
                <w:szCs w:val="22"/>
              </w:rPr>
              <w:t xml:space="preserve"> of the person</w:t>
            </w:r>
            <w:r w:rsidRPr="00AE2347">
              <w:rPr>
                <w:rFonts w:asciiTheme="minorHAnsi" w:hAnsiTheme="minorHAnsi" w:cstheme="minorHAnsi"/>
                <w:sz w:val="22"/>
                <w:szCs w:val="22"/>
              </w:rPr>
              <w:t>.</w:t>
            </w:r>
          </w:p>
          <w:p w14:paraId="067BC651" w14:textId="77777777" w:rsidR="00C429C3" w:rsidRDefault="00C429C3" w:rsidP="000754C6">
            <w:pPr>
              <w:pStyle w:val="ListParagraph"/>
              <w:numPr>
                <w:ilvl w:val="0"/>
                <w:numId w:val="23"/>
              </w:numPr>
              <w:autoSpaceDE w:val="0"/>
              <w:autoSpaceDN w:val="0"/>
              <w:adjustRightInd w:val="0"/>
              <w:ind w:left="274" w:hanging="284"/>
              <w:rPr>
                <w:rFonts w:asciiTheme="minorHAnsi" w:hAnsiTheme="minorHAnsi" w:cstheme="minorHAnsi"/>
                <w:sz w:val="22"/>
                <w:szCs w:val="22"/>
              </w:rPr>
            </w:pPr>
            <w:r w:rsidRPr="00AE2347">
              <w:rPr>
                <w:rFonts w:asciiTheme="minorHAnsi" w:hAnsiTheme="minorHAnsi" w:cstheme="minorHAnsi"/>
                <w:sz w:val="22"/>
                <w:szCs w:val="22"/>
              </w:rPr>
              <w:t>As the appointed guardian.</w:t>
            </w:r>
          </w:p>
          <w:p w14:paraId="173CAA49" w14:textId="020D374D" w:rsidR="002E6A2F" w:rsidRPr="00AE2347" w:rsidRDefault="002E6A2F" w:rsidP="000754C6">
            <w:pPr>
              <w:pStyle w:val="ListParagraph"/>
              <w:numPr>
                <w:ilvl w:val="0"/>
                <w:numId w:val="23"/>
              </w:numPr>
              <w:autoSpaceDE w:val="0"/>
              <w:autoSpaceDN w:val="0"/>
              <w:adjustRightInd w:val="0"/>
              <w:ind w:left="274" w:hanging="284"/>
              <w:rPr>
                <w:rFonts w:asciiTheme="minorHAnsi" w:hAnsiTheme="minorHAnsi" w:cstheme="minorHAnsi"/>
                <w:sz w:val="22"/>
                <w:szCs w:val="22"/>
              </w:rPr>
            </w:pPr>
            <w:r>
              <w:rPr>
                <w:rFonts w:asciiTheme="minorHAnsi" w:hAnsiTheme="minorHAnsi" w:cstheme="minorHAnsi"/>
                <w:sz w:val="22"/>
                <w:szCs w:val="22"/>
              </w:rPr>
              <w:t>If consent for special healthcare matter or prescribed medical procedures is required.</w:t>
            </w:r>
          </w:p>
        </w:tc>
      </w:tr>
      <w:tr w:rsidR="00C429C3" w:rsidRPr="00F903A7" w14:paraId="707275AB" w14:textId="77777777" w:rsidTr="00D42923">
        <w:tc>
          <w:tcPr>
            <w:tcW w:w="2405" w:type="dxa"/>
          </w:tcPr>
          <w:p w14:paraId="521C04F2" w14:textId="77777777" w:rsidR="00C429C3" w:rsidRPr="007A6D02" w:rsidRDefault="00C429C3" w:rsidP="008B1366">
            <w:pPr>
              <w:rPr>
                <w:rFonts w:asciiTheme="minorHAnsi" w:hAnsiTheme="minorHAnsi" w:cstheme="minorHAnsi"/>
                <w:b/>
                <w:bCs/>
                <w:sz w:val="22"/>
                <w:szCs w:val="18"/>
              </w:rPr>
            </w:pPr>
            <w:r w:rsidRPr="007A6D02">
              <w:rPr>
                <w:rFonts w:asciiTheme="minorHAnsi" w:hAnsiTheme="minorHAnsi" w:cstheme="minorHAnsi"/>
                <w:b/>
                <w:bCs/>
                <w:sz w:val="22"/>
                <w:szCs w:val="18"/>
              </w:rPr>
              <w:t xml:space="preserve">Chief Psychiatrist </w:t>
            </w:r>
            <w:r>
              <w:rPr>
                <w:rFonts w:asciiTheme="minorHAnsi" w:hAnsiTheme="minorHAnsi" w:cstheme="minorHAnsi"/>
                <w:b/>
                <w:bCs/>
                <w:sz w:val="22"/>
                <w:szCs w:val="18"/>
              </w:rPr>
              <w:t>/ Community Care Coordinator</w:t>
            </w:r>
          </w:p>
          <w:p w14:paraId="17F6AAEF" w14:textId="77777777" w:rsidR="00C429C3" w:rsidRPr="00D42923" w:rsidRDefault="00C429C3" w:rsidP="008B1366">
            <w:pPr>
              <w:rPr>
                <w:rFonts w:asciiTheme="minorHAnsi" w:hAnsiTheme="minorHAnsi" w:cstheme="minorHAnsi"/>
                <w:sz w:val="18"/>
                <w:szCs w:val="18"/>
              </w:rPr>
            </w:pPr>
            <w:r w:rsidRPr="00D42923">
              <w:rPr>
                <w:rFonts w:asciiTheme="minorHAnsi" w:hAnsiTheme="minorHAnsi" w:cstheme="minorHAnsi"/>
                <w:i/>
                <w:iCs/>
                <w:sz w:val="18"/>
                <w:szCs w:val="18"/>
              </w:rPr>
              <w:t>Mental Health Act</w:t>
            </w:r>
          </w:p>
        </w:tc>
        <w:tc>
          <w:tcPr>
            <w:tcW w:w="7088" w:type="dxa"/>
          </w:tcPr>
          <w:p w14:paraId="6D083F54" w14:textId="01F2ECDF" w:rsidR="00C429C3" w:rsidRPr="00BA0351" w:rsidRDefault="00C429C3" w:rsidP="008B1366">
            <w:pPr>
              <w:rPr>
                <w:rFonts w:asciiTheme="minorHAnsi" w:hAnsiTheme="minorHAnsi" w:cstheme="minorHAnsi"/>
                <w:sz w:val="22"/>
                <w:szCs w:val="18"/>
                <w:highlight w:val="yellow"/>
              </w:rPr>
            </w:pPr>
            <w:r w:rsidRPr="00B218B4">
              <w:rPr>
                <w:rFonts w:asciiTheme="minorHAnsi" w:hAnsiTheme="minorHAnsi" w:cstheme="minorHAnsi"/>
                <w:sz w:val="22"/>
                <w:szCs w:val="18"/>
              </w:rPr>
              <w:t xml:space="preserve">Appointed by ACAT as the relevant official when a </w:t>
            </w:r>
            <w:r w:rsidR="002C1C41">
              <w:rPr>
                <w:rFonts w:asciiTheme="minorHAnsi" w:hAnsiTheme="minorHAnsi" w:cstheme="minorHAnsi"/>
                <w:sz w:val="22"/>
                <w:szCs w:val="18"/>
              </w:rPr>
              <w:t>M</w:t>
            </w:r>
            <w:r w:rsidRPr="00B218B4">
              <w:rPr>
                <w:rFonts w:asciiTheme="minorHAnsi" w:hAnsiTheme="minorHAnsi" w:cstheme="minorHAnsi"/>
                <w:sz w:val="22"/>
                <w:szCs w:val="18"/>
              </w:rPr>
              <w:t xml:space="preserve">ental </w:t>
            </w:r>
            <w:r w:rsidR="002C1C41">
              <w:rPr>
                <w:rFonts w:asciiTheme="minorHAnsi" w:hAnsiTheme="minorHAnsi" w:cstheme="minorHAnsi"/>
                <w:sz w:val="22"/>
                <w:szCs w:val="18"/>
              </w:rPr>
              <w:t>H</w:t>
            </w:r>
            <w:r w:rsidRPr="00B218B4">
              <w:rPr>
                <w:rFonts w:asciiTheme="minorHAnsi" w:hAnsiTheme="minorHAnsi" w:cstheme="minorHAnsi"/>
                <w:sz w:val="22"/>
                <w:szCs w:val="18"/>
              </w:rPr>
              <w:t xml:space="preserve">ealth </w:t>
            </w:r>
            <w:r w:rsidR="002C1C41">
              <w:rPr>
                <w:rFonts w:asciiTheme="minorHAnsi" w:hAnsiTheme="minorHAnsi" w:cstheme="minorHAnsi"/>
                <w:sz w:val="22"/>
                <w:szCs w:val="18"/>
              </w:rPr>
              <w:t>O</w:t>
            </w:r>
            <w:r w:rsidRPr="00B218B4">
              <w:rPr>
                <w:rFonts w:asciiTheme="minorHAnsi" w:hAnsiTheme="minorHAnsi" w:cstheme="minorHAnsi"/>
                <w:sz w:val="22"/>
                <w:szCs w:val="18"/>
              </w:rPr>
              <w:t>rder has been made by ACAT.</w:t>
            </w:r>
          </w:p>
        </w:tc>
      </w:tr>
      <w:tr w:rsidR="00C429C3" w:rsidRPr="00F903A7" w14:paraId="04A9967E" w14:textId="77777777" w:rsidTr="00D42923">
        <w:tc>
          <w:tcPr>
            <w:tcW w:w="2405" w:type="dxa"/>
          </w:tcPr>
          <w:p w14:paraId="5A734441" w14:textId="77777777" w:rsidR="00C429C3" w:rsidRPr="007A6D02" w:rsidRDefault="00C429C3" w:rsidP="008B1366">
            <w:pPr>
              <w:rPr>
                <w:rFonts w:asciiTheme="minorHAnsi" w:hAnsiTheme="minorHAnsi" w:cstheme="minorHAnsi"/>
                <w:b/>
                <w:bCs/>
                <w:sz w:val="22"/>
                <w:szCs w:val="18"/>
              </w:rPr>
            </w:pPr>
            <w:r w:rsidRPr="007A6D02">
              <w:rPr>
                <w:rFonts w:asciiTheme="minorHAnsi" w:hAnsiTheme="minorHAnsi" w:cstheme="minorHAnsi"/>
                <w:b/>
                <w:bCs/>
                <w:sz w:val="22"/>
                <w:szCs w:val="18"/>
              </w:rPr>
              <w:t>Health Direction</w:t>
            </w:r>
          </w:p>
          <w:p w14:paraId="130E53FF" w14:textId="77777777" w:rsidR="00C429C3" w:rsidRPr="00D42923" w:rsidRDefault="00C429C3" w:rsidP="008B1366">
            <w:pPr>
              <w:rPr>
                <w:rFonts w:asciiTheme="minorHAnsi" w:hAnsiTheme="minorHAnsi" w:cstheme="minorHAnsi"/>
                <w:i/>
                <w:iCs/>
                <w:sz w:val="18"/>
                <w:szCs w:val="18"/>
              </w:rPr>
            </w:pPr>
            <w:r w:rsidRPr="00D42923">
              <w:rPr>
                <w:i/>
                <w:iCs/>
                <w:sz w:val="18"/>
                <w:szCs w:val="18"/>
              </w:rPr>
              <w:t xml:space="preserve">Medical Treatment Health Directions Act </w:t>
            </w:r>
          </w:p>
        </w:tc>
        <w:tc>
          <w:tcPr>
            <w:tcW w:w="7088" w:type="dxa"/>
          </w:tcPr>
          <w:p w14:paraId="27B92412" w14:textId="4692151A" w:rsidR="00C429C3" w:rsidRPr="007537D0" w:rsidRDefault="00C429C3" w:rsidP="008B1366">
            <w:pPr>
              <w:rPr>
                <w:rFonts w:asciiTheme="minorHAnsi" w:hAnsiTheme="minorHAnsi" w:cstheme="minorHAnsi"/>
                <w:sz w:val="22"/>
                <w:szCs w:val="22"/>
              </w:rPr>
            </w:pPr>
            <w:r w:rsidRPr="007537D0">
              <w:rPr>
                <w:rFonts w:asciiTheme="minorHAnsi" w:hAnsiTheme="minorHAnsi" w:cstheme="minorHAnsi"/>
                <w:sz w:val="22"/>
                <w:szCs w:val="22"/>
              </w:rPr>
              <w:t xml:space="preserve">Legally binding </w:t>
            </w:r>
            <w:r>
              <w:rPr>
                <w:rFonts w:asciiTheme="minorHAnsi" w:hAnsiTheme="minorHAnsi" w:cstheme="minorHAnsi"/>
                <w:sz w:val="22"/>
                <w:szCs w:val="22"/>
              </w:rPr>
              <w:t>direction</w:t>
            </w:r>
            <w:r w:rsidRPr="007537D0">
              <w:rPr>
                <w:rFonts w:asciiTheme="minorHAnsi" w:hAnsiTheme="minorHAnsi" w:cstheme="minorHAnsi"/>
                <w:sz w:val="22"/>
                <w:szCs w:val="22"/>
              </w:rPr>
              <w:t xml:space="preserve"> </w:t>
            </w:r>
            <w:r>
              <w:rPr>
                <w:rFonts w:asciiTheme="minorHAnsi" w:hAnsiTheme="minorHAnsi" w:cstheme="minorHAnsi"/>
                <w:sz w:val="22"/>
                <w:szCs w:val="22"/>
              </w:rPr>
              <w:t xml:space="preserve">made by a person with capacity </w:t>
            </w:r>
            <w:r w:rsidRPr="007537D0">
              <w:rPr>
                <w:rFonts w:asciiTheme="minorHAnsi" w:hAnsiTheme="minorHAnsi" w:cstheme="minorHAnsi"/>
                <w:sz w:val="22"/>
                <w:szCs w:val="22"/>
              </w:rPr>
              <w:t xml:space="preserve">containing information about </w:t>
            </w:r>
            <w:r w:rsidR="00C910A6">
              <w:rPr>
                <w:rFonts w:asciiTheme="minorHAnsi" w:hAnsiTheme="minorHAnsi" w:cstheme="minorHAnsi"/>
                <w:sz w:val="22"/>
                <w:szCs w:val="22"/>
              </w:rPr>
              <w:t>decline</w:t>
            </w:r>
            <w:r w:rsidR="00C910A6" w:rsidRPr="007537D0">
              <w:rPr>
                <w:rFonts w:asciiTheme="minorHAnsi" w:hAnsiTheme="minorHAnsi" w:cstheme="minorHAnsi"/>
                <w:sz w:val="22"/>
                <w:szCs w:val="22"/>
              </w:rPr>
              <w:t xml:space="preserve"> </w:t>
            </w:r>
            <w:r w:rsidRPr="007537D0">
              <w:rPr>
                <w:rFonts w:asciiTheme="minorHAnsi" w:hAnsiTheme="minorHAnsi" w:cstheme="minorHAnsi"/>
                <w:sz w:val="22"/>
                <w:szCs w:val="22"/>
              </w:rPr>
              <w:t xml:space="preserve">or withdrawal of medical treatment (now or in the future). </w:t>
            </w:r>
          </w:p>
        </w:tc>
      </w:tr>
      <w:tr w:rsidR="00C429C3" w:rsidRPr="00F903A7" w14:paraId="7CA974FD" w14:textId="77777777" w:rsidTr="00D42923">
        <w:tc>
          <w:tcPr>
            <w:tcW w:w="2405" w:type="dxa"/>
          </w:tcPr>
          <w:p w14:paraId="78FF0BFA" w14:textId="77777777" w:rsidR="00C429C3" w:rsidRPr="00B218B4" w:rsidRDefault="00C429C3" w:rsidP="008B1366">
            <w:pPr>
              <w:rPr>
                <w:rFonts w:asciiTheme="minorHAnsi" w:hAnsiTheme="minorHAnsi" w:cstheme="minorHAnsi"/>
                <w:b/>
                <w:bCs/>
                <w:sz w:val="22"/>
                <w:szCs w:val="22"/>
              </w:rPr>
            </w:pPr>
            <w:r w:rsidRPr="00B218B4">
              <w:rPr>
                <w:rFonts w:asciiTheme="minorHAnsi" w:hAnsiTheme="minorHAnsi" w:cstheme="minorHAnsi"/>
                <w:b/>
                <w:bCs/>
                <w:sz w:val="22"/>
                <w:szCs w:val="22"/>
              </w:rPr>
              <w:t>Advance Consent Directions</w:t>
            </w:r>
          </w:p>
          <w:p w14:paraId="6B7B7C77" w14:textId="77777777" w:rsidR="00C429C3" w:rsidRPr="00D42923" w:rsidRDefault="00C429C3" w:rsidP="008B1366">
            <w:pPr>
              <w:rPr>
                <w:rFonts w:asciiTheme="minorHAnsi" w:hAnsiTheme="minorHAnsi" w:cstheme="minorHAnsi"/>
                <w:sz w:val="18"/>
                <w:szCs w:val="18"/>
              </w:rPr>
            </w:pPr>
            <w:r w:rsidRPr="00D42923">
              <w:rPr>
                <w:rFonts w:asciiTheme="minorHAnsi" w:hAnsiTheme="minorHAnsi" w:cstheme="minorHAnsi"/>
                <w:i/>
                <w:iCs/>
                <w:sz w:val="18"/>
                <w:szCs w:val="18"/>
              </w:rPr>
              <w:t>Mental Health Act</w:t>
            </w:r>
          </w:p>
          <w:p w14:paraId="7B62CACD" w14:textId="77777777" w:rsidR="00C429C3" w:rsidRPr="00B218B4" w:rsidRDefault="00C429C3" w:rsidP="008B1366">
            <w:pPr>
              <w:rPr>
                <w:rFonts w:asciiTheme="minorHAnsi" w:hAnsiTheme="minorHAnsi" w:cstheme="minorHAnsi"/>
                <w:sz w:val="22"/>
                <w:szCs w:val="22"/>
              </w:rPr>
            </w:pPr>
          </w:p>
        </w:tc>
        <w:tc>
          <w:tcPr>
            <w:tcW w:w="7088" w:type="dxa"/>
          </w:tcPr>
          <w:p w14:paraId="180B1821" w14:textId="163D2A18" w:rsidR="00C429C3" w:rsidRPr="00B218B4" w:rsidRDefault="00C429C3" w:rsidP="008B1366">
            <w:pPr>
              <w:rPr>
                <w:color w:val="000000"/>
                <w:sz w:val="22"/>
                <w:szCs w:val="22"/>
              </w:rPr>
            </w:pPr>
            <w:r w:rsidRPr="002E6A2F">
              <w:rPr>
                <w:color w:val="000000"/>
                <w:sz w:val="22"/>
                <w:szCs w:val="22"/>
              </w:rPr>
              <w:t>Legally binding</w:t>
            </w:r>
            <w:r w:rsidR="002E6A2F" w:rsidRPr="002E6A2F">
              <w:rPr>
                <w:color w:val="000000"/>
                <w:sz w:val="22"/>
                <w:szCs w:val="22"/>
              </w:rPr>
              <w:t xml:space="preserve"> written</w:t>
            </w:r>
            <w:r w:rsidR="002E6A2F" w:rsidRPr="00B218B4">
              <w:rPr>
                <w:color w:val="000000"/>
                <w:sz w:val="22"/>
                <w:szCs w:val="22"/>
              </w:rPr>
              <w:t xml:space="preserve"> direction</w:t>
            </w:r>
            <w:r w:rsidR="002C1C41">
              <w:rPr>
                <w:color w:val="000000"/>
                <w:sz w:val="22"/>
                <w:szCs w:val="22"/>
              </w:rPr>
              <w:t xml:space="preserve"> m</w:t>
            </w:r>
            <w:r w:rsidRPr="00B218B4">
              <w:rPr>
                <w:color w:val="000000"/>
                <w:sz w:val="22"/>
                <w:szCs w:val="22"/>
              </w:rPr>
              <w:t xml:space="preserve">ade by a person </w:t>
            </w:r>
            <w:r w:rsidR="002E6A2F">
              <w:rPr>
                <w:color w:val="000000"/>
                <w:sz w:val="22"/>
                <w:szCs w:val="22"/>
              </w:rPr>
              <w:t xml:space="preserve">with </w:t>
            </w:r>
            <w:r w:rsidRPr="00B218B4">
              <w:rPr>
                <w:color w:val="000000"/>
                <w:sz w:val="22"/>
                <w:szCs w:val="22"/>
              </w:rPr>
              <w:t xml:space="preserve">decision-making capacity with a mental disorder or illness to record their </w:t>
            </w:r>
            <w:r w:rsidRPr="00B218B4">
              <w:rPr>
                <w:i/>
                <w:iCs/>
                <w:color w:val="000000"/>
                <w:sz w:val="22"/>
                <w:szCs w:val="22"/>
              </w:rPr>
              <w:t>consent or non-consent</w:t>
            </w:r>
            <w:r w:rsidRPr="00B218B4">
              <w:rPr>
                <w:color w:val="000000"/>
                <w:sz w:val="22"/>
                <w:szCs w:val="22"/>
              </w:rPr>
              <w:t xml:space="preserve"> to receiving treatment, care or support, or specific medications and procedures if they do not have decision-making capacity in the future</w:t>
            </w:r>
            <w:r w:rsidR="002E6A2F">
              <w:rPr>
                <w:color w:val="000000"/>
                <w:sz w:val="22"/>
                <w:szCs w:val="22"/>
              </w:rPr>
              <w:t xml:space="preserve"> and agree to the treatment at the time.</w:t>
            </w:r>
          </w:p>
        </w:tc>
      </w:tr>
      <w:tr w:rsidR="00C429C3" w:rsidRPr="00F903A7" w14:paraId="3F306698" w14:textId="77777777" w:rsidTr="00D42923">
        <w:tc>
          <w:tcPr>
            <w:tcW w:w="2405" w:type="dxa"/>
          </w:tcPr>
          <w:p w14:paraId="0BFA074C" w14:textId="77777777" w:rsidR="00C429C3" w:rsidRPr="007A6D02" w:rsidRDefault="00C429C3" w:rsidP="008B1366">
            <w:pPr>
              <w:rPr>
                <w:rFonts w:asciiTheme="minorHAnsi" w:hAnsiTheme="minorHAnsi" w:cstheme="minorHAnsi"/>
                <w:b/>
                <w:bCs/>
                <w:sz w:val="22"/>
                <w:szCs w:val="18"/>
              </w:rPr>
            </w:pPr>
            <w:r w:rsidRPr="007A6D02">
              <w:rPr>
                <w:rFonts w:asciiTheme="minorHAnsi" w:hAnsiTheme="minorHAnsi" w:cstheme="minorHAnsi"/>
                <w:b/>
                <w:bCs/>
                <w:sz w:val="22"/>
                <w:szCs w:val="18"/>
              </w:rPr>
              <w:t>Statement of Choices</w:t>
            </w:r>
          </w:p>
        </w:tc>
        <w:tc>
          <w:tcPr>
            <w:tcW w:w="7088" w:type="dxa"/>
          </w:tcPr>
          <w:p w14:paraId="11F6ABFB" w14:textId="77777777" w:rsidR="00C429C3" w:rsidRPr="007537D0" w:rsidRDefault="00C429C3" w:rsidP="008B1366">
            <w:pPr>
              <w:rPr>
                <w:rFonts w:asciiTheme="minorHAnsi" w:hAnsiTheme="minorHAnsi" w:cstheme="minorHAnsi"/>
                <w:sz w:val="22"/>
                <w:szCs w:val="22"/>
              </w:rPr>
            </w:pPr>
            <w:r w:rsidRPr="007537D0">
              <w:rPr>
                <w:rFonts w:asciiTheme="minorHAnsi" w:hAnsiTheme="minorHAnsi" w:cstheme="minorHAnsi"/>
                <w:sz w:val="22"/>
                <w:szCs w:val="22"/>
              </w:rPr>
              <w:t xml:space="preserve">Document which </w:t>
            </w:r>
            <w:r w:rsidRPr="00564F78">
              <w:rPr>
                <w:rFonts w:asciiTheme="minorHAnsi" w:hAnsiTheme="minorHAnsi" w:cstheme="minorHAnsi"/>
                <w:i/>
                <w:iCs/>
                <w:sz w:val="22"/>
                <w:szCs w:val="22"/>
              </w:rPr>
              <w:t xml:space="preserve">guides </w:t>
            </w:r>
            <w:r w:rsidRPr="007537D0">
              <w:rPr>
                <w:rFonts w:asciiTheme="minorHAnsi" w:hAnsiTheme="minorHAnsi" w:cstheme="minorHAnsi"/>
                <w:sz w:val="22"/>
                <w:szCs w:val="22"/>
              </w:rPr>
              <w:t>treatment decisions by substitute decision maker. Not legally binding</w:t>
            </w:r>
            <w:r>
              <w:rPr>
                <w:rFonts w:asciiTheme="minorHAnsi" w:hAnsiTheme="minorHAnsi" w:cstheme="minorHAnsi"/>
                <w:sz w:val="22"/>
                <w:szCs w:val="22"/>
              </w:rPr>
              <w:t>.</w:t>
            </w:r>
          </w:p>
        </w:tc>
      </w:tr>
      <w:tr w:rsidR="00C429C3" w:rsidRPr="00F903A7" w14:paraId="04BBD0C9" w14:textId="77777777" w:rsidTr="00D42923">
        <w:tc>
          <w:tcPr>
            <w:tcW w:w="2405" w:type="dxa"/>
          </w:tcPr>
          <w:p w14:paraId="3EDCA7B7" w14:textId="77777777" w:rsidR="00C429C3" w:rsidRPr="007A6D02" w:rsidRDefault="00C429C3" w:rsidP="008B1366">
            <w:pPr>
              <w:rPr>
                <w:rFonts w:asciiTheme="minorHAnsi" w:hAnsiTheme="minorHAnsi" w:cstheme="minorHAnsi"/>
                <w:b/>
                <w:bCs/>
                <w:sz w:val="22"/>
                <w:szCs w:val="18"/>
              </w:rPr>
            </w:pPr>
            <w:r w:rsidRPr="007A6D02">
              <w:rPr>
                <w:rFonts w:asciiTheme="minorHAnsi" w:hAnsiTheme="minorHAnsi" w:cstheme="minorHAnsi"/>
                <w:b/>
                <w:bCs/>
                <w:sz w:val="22"/>
                <w:szCs w:val="18"/>
              </w:rPr>
              <w:lastRenderedPageBreak/>
              <w:t>Advance Agreement</w:t>
            </w:r>
          </w:p>
          <w:p w14:paraId="321AF0CC" w14:textId="77777777" w:rsidR="00C429C3" w:rsidRPr="00D42923" w:rsidRDefault="00C429C3" w:rsidP="008B1366">
            <w:pPr>
              <w:rPr>
                <w:rFonts w:asciiTheme="minorHAnsi" w:hAnsiTheme="minorHAnsi" w:cstheme="minorHAnsi"/>
                <w:sz w:val="18"/>
                <w:szCs w:val="18"/>
              </w:rPr>
            </w:pPr>
            <w:r w:rsidRPr="00D42923">
              <w:rPr>
                <w:rFonts w:asciiTheme="minorHAnsi" w:hAnsiTheme="minorHAnsi" w:cstheme="minorHAnsi"/>
                <w:i/>
                <w:iCs/>
                <w:sz w:val="18"/>
                <w:szCs w:val="18"/>
              </w:rPr>
              <w:t>Mental Health Act</w:t>
            </w:r>
          </w:p>
          <w:p w14:paraId="4E94895E" w14:textId="77777777" w:rsidR="00C429C3" w:rsidRPr="00F903A7" w:rsidRDefault="00C429C3" w:rsidP="008B1366">
            <w:pPr>
              <w:rPr>
                <w:rFonts w:asciiTheme="minorHAnsi" w:hAnsiTheme="minorHAnsi" w:cstheme="minorHAnsi"/>
                <w:sz w:val="22"/>
                <w:szCs w:val="18"/>
              </w:rPr>
            </w:pPr>
          </w:p>
        </w:tc>
        <w:tc>
          <w:tcPr>
            <w:tcW w:w="7088" w:type="dxa"/>
          </w:tcPr>
          <w:p w14:paraId="3366AB06" w14:textId="0367D7E6" w:rsidR="00C429C3" w:rsidRPr="00B218B4" w:rsidRDefault="00C429C3" w:rsidP="008B1366">
            <w:pPr>
              <w:rPr>
                <w:color w:val="000000"/>
                <w:sz w:val="22"/>
                <w:szCs w:val="22"/>
              </w:rPr>
            </w:pPr>
            <w:r>
              <w:rPr>
                <w:color w:val="000000"/>
                <w:sz w:val="22"/>
                <w:szCs w:val="22"/>
              </w:rPr>
              <w:t>A</w:t>
            </w:r>
            <w:r w:rsidRPr="00B218B4">
              <w:rPr>
                <w:color w:val="000000"/>
                <w:sz w:val="22"/>
                <w:szCs w:val="22"/>
              </w:rPr>
              <w:t xml:space="preserve"> written agreement made between a person (</w:t>
            </w:r>
            <w:r w:rsidR="002E6A2F">
              <w:rPr>
                <w:color w:val="000000"/>
                <w:sz w:val="22"/>
                <w:szCs w:val="22"/>
              </w:rPr>
              <w:t xml:space="preserve">with </w:t>
            </w:r>
            <w:r w:rsidRPr="00B218B4">
              <w:rPr>
                <w:color w:val="000000"/>
                <w:sz w:val="22"/>
                <w:szCs w:val="22"/>
              </w:rPr>
              <w:t xml:space="preserve">decision-making capacity) with a mental disorder or illness and their treating team stating a person’s </w:t>
            </w:r>
            <w:r w:rsidRPr="00564F78">
              <w:rPr>
                <w:i/>
                <w:iCs/>
                <w:color w:val="000000"/>
                <w:sz w:val="22"/>
                <w:szCs w:val="22"/>
              </w:rPr>
              <w:t xml:space="preserve">preferences </w:t>
            </w:r>
            <w:r w:rsidRPr="00B218B4">
              <w:rPr>
                <w:color w:val="000000"/>
                <w:sz w:val="22"/>
                <w:szCs w:val="22"/>
              </w:rPr>
              <w:t>for future mental health treatment, care or support, and any relevant information about practical support the person may need.</w:t>
            </w:r>
          </w:p>
        </w:tc>
      </w:tr>
      <w:tr w:rsidR="00C429C3" w:rsidRPr="00F903A7" w14:paraId="55917069" w14:textId="77777777" w:rsidTr="00D42923">
        <w:tc>
          <w:tcPr>
            <w:tcW w:w="2405" w:type="dxa"/>
          </w:tcPr>
          <w:p w14:paraId="34456D10" w14:textId="77777777" w:rsidR="00C429C3" w:rsidRPr="007A6D02" w:rsidRDefault="00C429C3" w:rsidP="008B1366">
            <w:pPr>
              <w:rPr>
                <w:rFonts w:asciiTheme="minorHAnsi" w:hAnsiTheme="minorHAnsi" w:cstheme="minorHAnsi"/>
                <w:b/>
                <w:bCs/>
                <w:sz w:val="22"/>
                <w:szCs w:val="18"/>
              </w:rPr>
            </w:pPr>
            <w:r w:rsidRPr="007A6D02">
              <w:rPr>
                <w:rFonts w:asciiTheme="minorHAnsi" w:hAnsiTheme="minorHAnsi" w:cstheme="minorHAnsi"/>
                <w:b/>
                <w:bCs/>
                <w:sz w:val="22"/>
                <w:szCs w:val="18"/>
              </w:rPr>
              <w:t>Nominated Persons</w:t>
            </w:r>
          </w:p>
          <w:p w14:paraId="6675C192" w14:textId="77777777" w:rsidR="00C429C3" w:rsidRPr="00D42923" w:rsidRDefault="00C429C3" w:rsidP="008B1366">
            <w:pPr>
              <w:rPr>
                <w:rFonts w:asciiTheme="minorHAnsi" w:hAnsiTheme="minorHAnsi" w:cstheme="minorHAnsi"/>
                <w:sz w:val="18"/>
                <w:szCs w:val="18"/>
              </w:rPr>
            </w:pPr>
            <w:r w:rsidRPr="00D42923">
              <w:rPr>
                <w:rFonts w:asciiTheme="minorHAnsi" w:hAnsiTheme="minorHAnsi" w:cstheme="minorHAnsi"/>
                <w:i/>
                <w:iCs/>
                <w:sz w:val="18"/>
                <w:szCs w:val="18"/>
              </w:rPr>
              <w:t>Mental Health Act</w:t>
            </w:r>
          </w:p>
          <w:p w14:paraId="4E8FF82C" w14:textId="77777777" w:rsidR="00C429C3" w:rsidRPr="00F903A7" w:rsidRDefault="00C429C3" w:rsidP="008B1366">
            <w:pPr>
              <w:rPr>
                <w:rFonts w:asciiTheme="minorHAnsi" w:hAnsiTheme="minorHAnsi" w:cstheme="minorHAnsi"/>
                <w:sz w:val="22"/>
                <w:szCs w:val="18"/>
              </w:rPr>
            </w:pPr>
          </w:p>
        </w:tc>
        <w:tc>
          <w:tcPr>
            <w:tcW w:w="7088" w:type="dxa"/>
          </w:tcPr>
          <w:p w14:paraId="04308CAD" w14:textId="224F1478" w:rsidR="00C429C3" w:rsidRPr="00564F78" w:rsidRDefault="00C429C3" w:rsidP="008B1366">
            <w:pPr>
              <w:rPr>
                <w:color w:val="000000"/>
                <w:sz w:val="22"/>
                <w:szCs w:val="22"/>
              </w:rPr>
            </w:pPr>
            <w:r>
              <w:rPr>
                <w:color w:val="000000"/>
                <w:sz w:val="22"/>
                <w:szCs w:val="22"/>
              </w:rPr>
              <w:t>I</w:t>
            </w:r>
            <w:r w:rsidRPr="00B218B4">
              <w:rPr>
                <w:color w:val="000000"/>
                <w:sz w:val="22"/>
                <w:szCs w:val="22"/>
              </w:rPr>
              <w:t xml:space="preserve">s a person appointed by a person with a mental illness or mental disorder to be </w:t>
            </w:r>
            <w:r w:rsidRPr="00564F78">
              <w:rPr>
                <w:i/>
                <w:iCs/>
                <w:color w:val="000000"/>
                <w:sz w:val="22"/>
                <w:szCs w:val="22"/>
              </w:rPr>
              <w:t>informed and consulted</w:t>
            </w:r>
            <w:r w:rsidRPr="00B218B4">
              <w:rPr>
                <w:color w:val="000000"/>
                <w:sz w:val="22"/>
                <w:szCs w:val="22"/>
              </w:rPr>
              <w:t xml:space="preserve"> about the person’s treatment, care and support and to ensure that the person’s interests and rights are respected. A Nominated Person </w:t>
            </w:r>
            <w:r w:rsidRPr="00564F78">
              <w:rPr>
                <w:i/>
                <w:iCs/>
                <w:color w:val="000000"/>
                <w:sz w:val="22"/>
                <w:szCs w:val="22"/>
              </w:rPr>
              <w:t xml:space="preserve">does not have the power to make decisions </w:t>
            </w:r>
            <w:r w:rsidRPr="00B218B4">
              <w:rPr>
                <w:color w:val="000000"/>
                <w:sz w:val="22"/>
                <w:szCs w:val="22"/>
              </w:rPr>
              <w:t>on behalf of the person but provides support to the person and collaborative input into the decision-making process</w:t>
            </w:r>
          </w:p>
        </w:tc>
      </w:tr>
    </w:tbl>
    <w:p w14:paraId="67F52149" w14:textId="04625351" w:rsidR="00320261" w:rsidRDefault="00013FBD" w:rsidP="00606F4E">
      <w:r>
        <w:rPr>
          <w:noProof/>
        </w:rPr>
        <w:lastRenderedPageBreak/>
        <w:drawing>
          <wp:inline distT="0" distB="0" distL="0" distR="0" wp14:anchorId="15D766BA" wp14:editId="2800E1C3">
            <wp:extent cx="5759450" cy="8253730"/>
            <wp:effectExtent l="0" t="0" r="0" b="0"/>
            <wp:docPr id="1" name="Picture 1" descr="Consent to Healthcare Treatment Adult Flowchart summarises the content in the body document for staff to refer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sent to Healthcare Treatment Adult Flowchart summarises the content in the body document for staff to refer to. "/>
                    <pic:cNvPicPr/>
                  </pic:nvPicPr>
                  <pic:blipFill>
                    <a:blip r:embed="rId20"/>
                    <a:stretch>
                      <a:fillRect/>
                    </a:stretch>
                  </pic:blipFill>
                  <pic:spPr>
                    <a:xfrm>
                      <a:off x="0" y="0"/>
                      <a:ext cx="5759450" cy="8253730"/>
                    </a:xfrm>
                    <a:prstGeom prst="rect">
                      <a:avLst/>
                    </a:prstGeom>
                  </pic:spPr>
                </pic:pic>
              </a:graphicData>
            </a:graphic>
          </wp:inline>
        </w:drawing>
      </w:r>
      <w:r w:rsidR="00933411">
        <w:rPr>
          <w:noProof/>
        </w:rPr>
        <mc:AlternateContent>
          <mc:Choice Requires="wps">
            <w:drawing>
              <wp:anchor distT="45720" distB="45720" distL="114300" distR="114300" simplePos="0" relativeHeight="251659264" behindDoc="0" locked="0" layoutInCell="1" allowOverlap="1" wp14:anchorId="77A889FA" wp14:editId="51F3787E">
                <wp:simplePos x="0" y="0"/>
                <wp:positionH relativeFrom="column">
                  <wp:posOffset>14605</wp:posOffset>
                </wp:positionH>
                <wp:positionV relativeFrom="paragraph">
                  <wp:posOffset>-297815</wp:posOffset>
                </wp:positionV>
                <wp:extent cx="5480050" cy="288290"/>
                <wp:effectExtent l="635" t="3175"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D7ADB" w14:textId="77777777" w:rsidR="00E87545" w:rsidRDefault="00E87545" w:rsidP="00E87545">
                            <w:pPr>
                              <w:pStyle w:val="Heading2"/>
                            </w:pPr>
                            <w:bookmarkStart w:id="115" w:name="_Toc167114962"/>
                            <w:r>
                              <w:t>Attachment B: Consent to Healthcare Treatment Adult Flowchart</w:t>
                            </w:r>
                            <w:bookmarkEnd w:id="115"/>
                          </w:p>
                          <w:p w14:paraId="4BB84ED6" w14:textId="6FDD42ED" w:rsidR="00E87545" w:rsidRDefault="00E875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A889FA" id="_x0000_t202" coordsize="21600,21600" o:spt="202" path="m,l,21600r21600,l21600,xe">
                <v:stroke joinstyle="miter"/>
                <v:path gradientshapeok="t" o:connecttype="rect"/>
              </v:shapetype>
              <v:shape id="Text Box 2" o:spid="_x0000_s1026" type="#_x0000_t202" style="position:absolute;margin-left:1.15pt;margin-top:-23.45pt;width:431.5pt;height:2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" stroked="f">
                <v:textbox>
                  <w:txbxContent>
                    <w:p w14:paraId="165D7ADB" w14:textId="77777777" w:rsidR="00E87545" w:rsidRDefault="00E87545" w:rsidP="00E87545">
                      <w:pPr>
                        <w:pStyle w:val="Heading2"/>
                      </w:pPr>
                      <w:bookmarkStart w:id="116" w:name="_Toc167114962"/>
                      <w:r>
                        <w:t>Attachment B: Consent to Healthcare Treatment Adult Flowchart</w:t>
                      </w:r>
                      <w:bookmarkEnd w:id="116"/>
                    </w:p>
                    <w:p w14:paraId="4BB84ED6" w14:textId="6FDD42ED" w:rsidR="00E87545" w:rsidRDefault="00E87545"/>
                  </w:txbxContent>
                </v:textbox>
                <w10:wrap type="square"/>
              </v:shape>
            </w:pict>
          </mc:Fallback>
        </mc:AlternateContent>
      </w:r>
    </w:p>
    <w:sectPr w:rsidR="00320261" w:rsidSect="0071622B">
      <w:headerReference w:type="default" r:id="rId21"/>
      <w:footerReference w:type="default" r:id="rId2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11B0" w14:textId="77777777" w:rsidR="0071622B" w:rsidRDefault="0071622B" w:rsidP="00F66CB0">
      <w:r>
        <w:separator/>
      </w:r>
    </w:p>
  </w:endnote>
  <w:endnote w:type="continuationSeparator" w:id="0">
    <w:p w14:paraId="602ED023" w14:textId="77777777" w:rsidR="0071622B" w:rsidRDefault="0071622B"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A0" w:firstRow="1" w:lastRow="0" w:firstColumn="1" w:lastColumn="0" w:noHBand="0" w:noVBand="0"/>
    </w:tblPr>
    <w:tblGrid>
      <w:gridCol w:w="1471"/>
      <w:gridCol w:w="951"/>
      <w:gridCol w:w="1199"/>
      <w:gridCol w:w="1341"/>
      <w:gridCol w:w="2998"/>
      <w:gridCol w:w="1110"/>
    </w:tblGrid>
    <w:tr w:rsidR="001670BB" w:rsidRPr="00AE7C5C" w14:paraId="08682A7C" w14:textId="77777777" w:rsidTr="00437878">
      <w:tc>
        <w:tcPr>
          <w:tcW w:w="1471"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51"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199"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341"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2998"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110"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437878">
      <w:tc>
        <w:tcPr>
          <w:tcW w:w="1471" w:type="dxa"/>
        </w:tcPr>
        <w:p w14:paraId="08682A7D" w14:textId="0E673E33" w:rsidR="001670BB" w:rsidRPr="00542EE6" w:rsidRDefault="00040C72" w:rsidP="001727D4">
          <w:pPr>
            <w:pStyle w:val="Footer"/>
            <w:jc w:val="center"/>
            <w:rPr>
              <w:rFonts w:cs="Arial"/>
              <w:b/>
              <w:bCs/>
              <w:sz w:val="20"/>
            </w:rPr>
          </w:pPr>
          <w:r>
            <w:rPr>
              <w:b/>
              <w:sz w:val="20"/>
            </w:rPr>
            <w:t>CHS24/271</w:t>
          </w:r>
        </w:p>
      </w:tc>
      <w:tc>
        <w:tcPr>
          <w:tcW w:w="951" w:type="dxa"/>
        </w:tcPr>
        <w:p w14:paraId="08682A7E" w14:textId="742444AF" w:rsidR="001670BB" w:rsidRPr="00B3752F" w:rsidRDefault="00480854" w:rsidP="001727D4">
          <w:pPr>
            <w:pStyle w:val="Footer"/>
            <w:jc w:val="center"/>
            <w:rPr>
              <w:rFonts w:cs="Arial"/>
              <w:b/>
              <w:bCs/>
              <w:sz w:val="20"/>
            </w:rPr>
          </w:pPr>
          <w:r>
            <w:rPr>
              <w:rFonts w:cs="Arial"/>
              <w:b/>
              <w:bCs/>
              <w:sz w:val="20"/>
            </w:rPr>
            <w:t>2</w:t>
          </w:r>
        </w:p>
      </w:tc>
      <w:tc>
        <w:tcPr>
          <w:tcW w:w="1199" w:type="dxa"/>
        </w:tcPr>
        <w:p w14:paraId="08682A7F" w14:textId="08D0D956" w:rsidR="001670BB" w:rsidRPr="00B3752F" w:rsidRDefault="00040C72" w:rsidP="001727D4">
          <w:pPr>
            <w:pStyle w:val="Footer"/>
            <w:jc w:val="center"/>
            <w:rPr>
              <w:rFonts w:cs="Arial"/>
              <w:b/>
              <w:bCs/>
              <w:sz w:val="20"/>
            </w:rPr>
          </w:pPr>
          <w:r>
            <w:rPr>
              <w:rFonts w:cs="Arial"/>
              <w:b/>
              <w:bCs/>
              <w:sz w:val="20"/>
            </w:rPr>
            <w:t>21/05/2024</w:t>
          </w:r>
        </w:p>
      </w:tc>
      <w:tc>
        <w:tcPr>
          <w:tcW w:w="1341" w:type="dxa"/>
        </w:tcPr>
        <w:p w14:paraId="08682A80" w14:textId="658B5EAC" w:rsidR="001670BB" w:rsidRPr="00B3752F" w:rsidRDefault="00040C72" w:rsidP="001727D4">
          <w:pPr>
            <w:pStyle w:val="Footer"/>
            <w:jc w:val="center"/>
            <w:rPr>
              <w:rFonts w:cs="Arial"/>
              <w:b/>
              <w:bCs/>
              <w:sz w:val="20"/>
            </w:rPr>
          </w:pPr>
          <w:r>
            <w:rPr>
              <w:rFonts w:cs="Arial"/>
              <w:b/>
              <w:bCs/>
              <w:sz w:val="20"/>
            </w:rPr>
            <w:t>01/05/2027</w:t>
          </w:r>
        </w:p>
      </w:tc>
      <w:tc>
        <w:tcPr>
          <w:tcW w:w="2998" w:type="dxa"/>
        </w:tcPr>
        <w:p w14:paraId="08682A81" w14:textId="7C583BA5" w:rsidR="001670BB" w:rsidRPr="00B3752F" w:rsidRDefault="00437878" w:rsidP="001727D4">
          <w:pPr>
            <w:pStyle w:val="Footer"/>
            <w:jc w:val="center"/>
            <w:rPr>
              <w:rFonts w:cs="Arial"/>
              <w:b/>
              <w:bCs/>
              <w:sz w:val="20"/>
            </w:rPr>
          </w:pPr>
          <w:r>
            <w:rPr>
              <w:rFonts w:cs="Arial"/>
              <w:b/>
              <w:bCs/>
              <w:sz w:val="20"/>
            </w:rPr>
            <w:t>QSG – Patient Experience/National Standards and Improvement</w:t>
          </w:r>
        </w:p>
      </w:tc>
      <w:tc>
        <w:tcPr>
          <w:tcW w:w="1110"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B1366">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DE7A" w14:textId="77777777" w:rsidR="0071622B" w:rsidRDefault="0071622B" w:rsidP="00F66CB0">
      <w:r>
        <w:separator/>
      </w:r>
    </w:p>
  </w:footnote>
  <w:footnote w:type="continuationSeparator" w:id="0">
    <w:p w14:paraId="1CC570FD" w14:textId="77777777" w:rsidR="0071622B" w:rsidRDefault="0071622B"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B1366">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3E4B4D5F" w:rsidR="00A939DF" w:rsidRDefault="00A939DF" w:rsidP="00A939DF">
          <w:pPr>
            <w:pStyle w:val="Header"/>
            <w:tabs>
              <w:tab w:val="left" w:pos="720"/>
            </w:tabs>
            <w:jc w:val="right"/>
            <w:rPr>
              <w:sz w:val="20"/>
            </w:rPr>
          </w:pPr>
          <w:bookmarkStart w:id="117" w:name="_top"/>
          <w:bookmarkEnd w:id="117"/>
          <w:r>
            <w:rPr>
              <w:sz w:val="20"/>
            </w:rPr>
            <w:t>CHS</w:t>
          </w:r>
          <w:r w:rsidR="00040C72">
            <w:rPr>
              <w:sz w:val="20"/>
            </w:rPr>
            <w:t>24/271</w:t>
          </w:r>
        </w:p>
      </w:tc>
    </w:tr>
  </w:tbl>
  <w:p w14:paraId="08682A75" w14:textId="04BAC9B1"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B47D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0F623C"/>
    <w:multiLevelType w:val="hybridMultilevel"/>
    <w:tmpl w:val="50286BE6"/>
    <w:lvl w:ilvl="0" w:tplc="0358B3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F199F"/>
    <w:multiLevelType w:val="hybridMultilevel"/>
    <w:tmpl w:val="512A36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F059EC"/>
    <w:multiLevelType w:val="hybridMultilevel"/>
    <w:tmpl w:val="A9D4C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66C576B"/>
    <w:multiLevelType w:val="hybridMultilevel"/>
    <w:tmpl w:val="F50204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78452F0"/>
    <w:multiLevelType w:val="hybridMultilevel"/>
    <w:tmpl w:val="02082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B65416"/>
    <w:multiLevelType w:val="hybridMultilevel"/>
    <w:tmpl w:val="0F3A982A"/>
    <w:lvl w:ilvl="0" w:tplc="6C14CFB0">
      <w:start w:val="1"/>
      <w:numFmt w:val="bullet"/>
      <w:pStyle w:val="Bullet"/>
      <w:lvlText w:val=""/>
      <w:lvlJc w:val="left"/>
      <w:pPr>
        <w:tabs>
          <w:tab w:val="num" w:pos="98"/>
        </w:tabs>
        <w:ind w:left="95" w:hanging="357"/>
      </w:pPr>
      <w:rPr>
        <w:rFonts w:ascii="Wingdings 3" w:hAnsi="Wingdings 3" w:hint="default"/>
        <w:color w:val="336699"/>
      </w:rPr>
    </w:lvl>
    <w:lvl w:ilvl="1" w:tplc="04090003">
      <w:start w:val="1"/>
      <w:numFmt w:val="bullet"/>
      <w:lvlText w:val="o"/>
      <w:lvlJc w:val="left"/>
      <w:pPr>
        <w:tabs>
          <w:tab w:val="num" w:pos="1178"/>
        </w:tabs>
        <w:ind w:left="1178" w:hanging="360"/>
      </w:pPr>
      <w:rPr>
        <w:rFonts w:ascii="Courier New" w:hAnsi="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8" w15:restartNumberingAfterBreak="0">
    <w:nsid w:val="189425C5"/>
    <w:multiLevelType w:val="hybridMultilevel"/>
    <w:tmpl w:val="78EA10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EF7B0F"/>
    <w:multiLevelType w:val="hybridMultilevel"/>
    <w:tmpl w:val="8E2005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01A3B70"/>
    <w:multiLevelType w:val="hybridMultilevel"/>
    <w:tmpl w:val="114AA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892910"/>
    <w:multiLevelType w:val="hybridMultilevel"/>
    <w:tmpl w:val="14EE5E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70807F0"/>
    <w:multiLevelType w:val="hybridMultilevel"/>
    <w:tmpl w:val="3F5AC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695B31"/>
    <w:multiLevelType w:val="hybridMultilevel"/>
    <w:tmpl w:val="AA168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214E5C"/>
    <w:multiLevelType w:val="hybridMultilevel"/>
    <w:tmpl w:val="C91E1B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2274946"/>
    <w:multiLevelType w:val="hybridMultilevel"/>
    <w:tmpl w:val="A73C5DA0"/>
    <w:lvl w:ilvl="0" w:tplc="0358B3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CB59A3"/>
    <w:multiLevelType w:val="hybridMultilevel"/>
    <w:tmpl w:val="3276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B953E2"/>
    <w:multiLevelType w:val="hybridMultilevel"/>
    <w:tmpl w:val="C9FA32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D04367"/>
    <w:multiLevelType w:val="hybridMultilevel"/>
    <w:tmpl w:val="22CC5E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64D60DF"/>
    <w:multiLevelType w:val="hybridMultilevel"/>
    <w:tmpl w:val="4A28705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41431D"/>
    <w:multiLevelType w:val="hybridMultilevel"/>
    <w:tmpl w:val="E118E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A82079"/>
    <w:multiLevelType w:val="hybridMultilevel"/>
    <w:tmpl w:val="E13A0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413E6C"/>
    <w:multiLevelType w:val="hybridMultilevel"/>
    <w:tmpl w:val="5494125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CF7F69"/>
    <w:multiLevelType w:val="hybridMultilevel"/>
    <w:tmpl w:val="6CE4E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2F3238"/>
    <w:multiLevelType w:val="hybridMultilevel"/>
    <w:tmpl w:val="953E0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B3174F"/>
    <w:multiLevelType w:val="hybridMultilevel"/>
    <w:tmpl w:val="CE46125E"/>
    <w:lvl w:ilvl="0" w:tplc="0358B3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4919A0"/>
    <w:multiLevelType w:val="hybridMultilevel"/>
    <w:tmpl w:val="751C2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5C323B"/>
    <w:multiLevelType w:val="hybridMultilevel"/>
    <w:tmpl w:val="2862A0B8"/>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8" w15:restartNumberingAfterBreak="0">
    <w:nsid w:val="4FEA0CF3"/>
    <w:multiLevelType w:val="hybridMultilevel"/>
    <w:tmpl w:val="ED927DA0"/>
    <w:lvl w:ilvl="0" w:tplc="0C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5002E72"/>
    <w:multiLevelType w:val="hybridMultilevel"/>
    <w:tmpl w:val="A7982388"/>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5421536"/>
    <w:multiLevelType w:val="hybridMultilevel"/>
    <w:tmpl w:val="092AD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7B018A"/>
    <w:multiLevelType w:val="hybridMultilevel"/>
    <w:tmpl w:val="62E6A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0B034A"/>
    <w:multiLevelType w:val="hybridMultilevel"/>
    <w:tmpl w:val="96AA6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DF409E"/>
    <w:multiLevelType w:val="hybridMultilevel"/>
    <w:tmpl w:val="74E85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392691"/>
    <w:multiLevelType w:val="hybridMultilevel"/>
    <w:tmpl w:val="6054CB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3703B9"/>
    <w:multiLevelType w:val="hybridMultilevel"/>
    <w:tmpl w:val="CB4CAFC2"/>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6" w15:restartNumberingAfterBreak="0">
    <w:nsid w:val="6AD4157F"/>
    <w:multiLevelType w:val="hybridMultilevel"/>
    <w:tmpl w:val="E932EA1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B363939"/>
    <w:multiLevelType w:val="hybridMultilevel"/>
    <w:tmpl w:val="188AC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CE7C70"/>
    <w:multiLevelType w:val="hybridMultilevel"/>
    <w:tmpl w:val="38B29826"/>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9" w15:restartNumberingAfterBreak="0">
    <w:nsid w:val="6D1F0FB3"/>
    <w:multiLevelType w:val="hybridMultilevel"/>
    <w:tmpl w:val="3A44D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DB7453E"/>
    <w:multiLevelType w:val="hybridMultilevel"/>
    <w:tmpl w:val="D9F06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674559"/>
    <w:multiLevelType w:val="hybridMultilevel"/>
    <w:tmpl w:val="6EB47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FF7226"/>
    <w:multiLevelType w:val="hybridMultilevel"/>
    <w:tmpl w:val="242CF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512788"/>
    <w:multiLevelType w:val="hybridMultilevel"/>
    <w:tmpl w:val="60C8430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676BCB"/>
    <w:multiLevelType w:val="hybridMultilevel"/>
    <w:tmpl w:val="13480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C4670A"/>
    <w:multiLevelType w:val="hybridMultilevel"/>
    <w:tmpl w:val="7EC4A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CC0739"/>
    <w:multiLevelType w:val="hybridMultilevel"/>
    <w:tmpl w:val="85EA0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99637C"/>
    <w:multiLevelType w:val="hybridMultilevel"/>
    <w:tmpl w:val="F4F283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28556045">
    <w:abstractNumId w:val="0"/>
  </w:num>
  <w:num w:numId="2" w16cid:durableId="476144689">
    <w:abstractNumId w:val="4"/>
  </w:num>
  <w:num w:numId="3" w16cid:durableId="1794862346">
    <w:abstractNumId w:val="40"/>
  </w:num>
  <w:num w:numId="4" w16cid:durableId="2070876852">
    <w:abstractNumId w:val="21"/>
  </w:num>
  <w:num w:numId="5" w16cid:durableId="367531218">
    <w:abstractNumId w:val="47"/>
  </w:num>
  <w:num w:numId="6" w16cid:durableId="1609242758">
    <w:abstractNumId w:val="39"/>
  </w:num>
  <w:num w:numId="7" w16cid:durableId="480776520">
    <w:abstractNumId w:val="7"/>
  </w:num>
  <w:num w:numId="8" w16cid:durableId="1322394865">
    <w:abstractNumId w:val="13"/>
  </w:num>
  <w:num w:numId="9" w16cid:durableId="2027557071">
    <w:abstractNumId w:val="26"/>
  </w:num>
  <w:num w:numId="10" w16cid:durableId="451366040">
    <w:abstractNumId w:val="30"/>
  </w:num>
  <w:num w:numId="11" w16cid:durableId="1526334660">
    <w:abstractNumId w:val="23"/>
  </w:num>
  <w:num w:numId="12" w16cid:durableId="2095319544">
    <w:abstractNumId w:val="3"/>
  </w:num>
  <w:num w:numId="13" w16cid:durableId="883711633">
    <w:abstractNumId w:val="11"/>
  </w:num>
  <w:num w:numId="14" w16cid:durableId="699863127">
    <w:abstractNumId w:val="5"/>
  </w:num>
  <w:num w:numId="15" w16cid:durableId="919871529">
    <w:abstractNumId w:val="46"/>
  </w:num>
  <w:num w:numId="16" w16cid:durableId="910501974">
    <w:abstractNumId w:val="16"/>
  </w:num>
  <w:num w:numId="17" w16cid:durableId="1079408303">
    <w:abstractNumId w:val="33"/>
  </w:num>
  <w:num w:numId="18" w16cid:durableId="485633769">
    <w:abstractNumId w:val="38"/>
  </w:num>
  <w:num w:numId="19" w16cid:durableId="1144665747">
    <w:abstractNumId w:val="41"/>
  </w:num>
  <w:num w:numId="20" w16cid:durableId="1684890341">
    <w:abstractNumId w:val="20"/>
  </w:num>
  <w:num w:numId="21" w16cid:durableId="1758674401">
    <w:abstractNumId w:val="9"/>
  </w:num>
  <w:num w:numId="22" w16cid:durableId="1918055278">
    <w:abstractNumId w:val="27"/>
  </w:num>
  <w:num w:numId="23" w16cid:durableId="1306738561">
    <w:abstractNumId w:val="2"/>
  </w:num>
  <w:num w:numId="24" w16cid:durableId="391468678">
    <w:abstractNumId w:val="12"/>
  </w:num>
  <w:num w:numId="25" w16cid:durableId="1869561018">
    <w:abstractNumId w:val="35"/>
  </w:num>
  <w:num w:numId="26" w16cid:durableId="295835578">
    <w:abstractNumId w:val="29"/>
  </w:num>
  <w:num w:numId="27" w16cid:durableId="1112281700">
    <w:abstractNumId w:val="43"/>
  </w:num>
  <w:num w:numId="28" w16cid:durableId="651643916">
    <w:abstractNumId w:val="19"/>
  </w:num>
  <w:num w:numId="29" w16cid:durableId="1638336580">
    <w:abstractNumId w:val="36"/>
  </w:num>
  <w:num w:numId="30" w16cid:durableId="787821385">
    <w:abstractNumId w:val="8"/>
  </w:num>
  <w:num w:numId="31" w16cid:durableId="90511985">
    <w:abstractNumId w:val="22"/>
  </w:num>
  <w:num w:numId="32" w16cid:durableId="1849981464">
    <w:abstractNumId w:val="17"/>
  </w:num>
  <w:num w:numId="33" w16cid:durableId="2052487542">
    <w:abstractNumId w:val="45"/>
  </w:num>
  <w:num w:numId="34" w16cid:durableId="1212306343">
    <w:abstractNumId w:val="44"/>
  </w:num>
  <w:num w:numId="35" w16cid:durableId="141045501">
    <w:abstractNumId w:val="34"/>
  </w:num>
  <w:num w:numId="36" w16cid:durableId="2041319020">
    <w:abstractNumId w:val="1"/>
  </w:num>
  <w:num w:numId="37" w16cid:durableId="1058474416">
    <w:abstractNumId w:val="25"/>
  </w:num>
  <w:num w:numId="38" w16cid:durableId="1648822983">
    <w:abstractNumId w:val="15"/>
  </w:num>
  <w:num w:numId="39" w16cid:durableId="595553754">
    <w:abstractNumId w:val="6"/>
  </w:num>
  <w:num w:numId="40" w16cid:durableId="52244688">
    <w:abstractNumId w:val="37"/>
  </w:num>
  <w:num w:numId="41" w16cid:durableId="1804738437">
    <w:abstractNumId w:val="28"/>
  </w:num>
  <w:num w:numId="42" w16cid:durableId="16741076">
    <w:abstractNumId w:val="42"/>
  </w:num>
  <w:num w:numId="43" w16cid:durableId="79330847">
    <w:abstractNumId w:val="18"/>
  </w:num>
  <w:num w:numId="44" w16cid:durableId="480583916">
    <w:abstractNumId w:val="24"/>
  </w:num>
  <w:num w:numId="45" w16cid:durableId="1444812419">
    <w:abstractNumId w:val="32"/>
  </w:num>
  <w:num w:numId="46" w16cid:durableId="1802109912">
    <w:abstractNumId w:val="10"/>
  </w:num>
  <w:num w:numId="47" w16cid:durableId="2092390524">
    <w:abstractNumId w:val="31"/>
  </w:num>
  <w:num w:numId="48" w16cid:durableId="38828264">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04"/>
    <w:rsid w:val="00001F44"/>
    <w:rsid w:val="000022D9"/>
    <w:rsid w:val="00010E74"/>
    <w:rsid w:val="000121C3"/>
    <w:rsid w:val="00013FBD"/>
    <w:rsid w:val="00015B90"/>
    <w:rsid w:val="0001607A"/>
    <w:rsid w:val="00016A02"/>
    <w:rsid w:val="0002030D"/>
    <w:rsid w:val="00025AF9"/>
    <w:rsid w:val="00037334"/>
    <w:rsid w:val="00040C72"/>
    <w:rsid w:val="00041CD8"/>
    <w:rsid w:val="00043973"/>
    <w:rsid w:val="000456B0"/>
    <w:rsid w:val="000470FB"/>
    <w:rsid w:val="00052C7C"/>
    <w:rsid w:val="00053E32"/>
    <w:rsid w:val="000646D3"/>
    <w:rsid w:val="0007189A"/>
    <w:rsid w:val="000728F3"/>
    <w:rsid w:val="00072D0C"/>
    <w:rsid w:val="000754C6"/>
    <w:rsid w:val="0008377A"/>
    <w:rsid w:val="000838A2"/>
    <w:rsid w:val="00091E8E"/>
    <w:rsid w:val="000929C9"/>
    <w:rsid w:val="00094759"/>
    <w:rsid w:val="000A3D5E"/>
    <w:rsid w:val="000A4937"/>
    <w:rsid w:val="000A4C56"/>
    <w:rsid w:val="000B2EAB"/>
    <w:rsid w:val="000B3D04"/>
    <w:rsid w:val="000B5C21"/>
    <w:rsid w:val="000B5C8C"/>
    <w:rsid w:val="000B66C2"/>
    <w:rsid w:val="000B7681"/>
    <w:rsid w:val="000C59E2"/>
    <w:rsid w:val="000C7B2D"/>
    <w:rsid w:val="000D0E7A"/>
    <w:rsid w:val="000D1ACF"/>
    <w:rsid w:val="000D5A09"/>
    <w:rsid w:val="000D5FD1"/>
    <w:rsid w:val="000D774D"/>
    <w:rsid w:val="000D7D6F"/>
    <w:rsid w:val="000E0BE8"/>
    <w:rsid w:val="000E1BB1"/>
    <w:rsid w:val="000E1E7C"/>
    <w:rsid w:val="000E3BBC"/>
    <w:rsid w:val="000E70E9"/>
    <w:rsid w:val="000F1600"/>
    <w:rsid w:val="000F1F4F"/>
    <w:rsid w:val="000F503C"/>
    <w:rsid w:val="000F7504"/>
    <w:rsid w:val="000F7B7E"/>
    <w:rsid w:val="0010015B"/>
    <w:rsid w:val="00102530"/>
    <w:rsid w:val="00103EEA"/>
    <w:rsid w:val="00107183"/>
    <w:rsid w:val="001079B2"/>
    <w:rsid w:val="00113ACE"/>
    <w:rsid w:val="00115423"/>
    <w:rsid w:val="00121038"/>
    <w:rsid w:val="00122277"/>
    <w:rsid w:val="001230D7"/>
    <w:rsid w:val="00127A58"/>
    <w:rsid w:val="0013238B"/>
    <w:rsid w:val="0013730D"/>
    <w:rsid w:val="001455E8"/>
    <w:rsid w:val="001469A6"/>
    <w:rsid w:val="00146B11"/>
    <w:rsid w:val="00153FB3"/>
    <w:rsid w:val="00157F0D"/>
    <w:rsid w:val="00161DF2"/>
    <w:rsid w:val="001670BB"/>
    <w:rsid w:val="001727D4"/>
    <w:rsid w:val="001753E6"/>
    <w:rsid w:val="00176A6C"/>
    <w:rsid w:val="00176A72"/>
    <w:rsid w:val="0017715A"/>
    <w:rsid w:val="0017756D"/>
    <w:rsid w:val="0018239D"/>
    <w:rsid w:val="0018244C"/>
    <w:rsid w:val="001850E3"/>
    <w:rsid w:val="00187B8D"/>
    <w:rsid w:val="00191109"/>
    <w:rsid w:val="00191D23"/>
    <w:rsid w:val="00196FD3"/>
    <w:rsid w:val="001A0053"/>
    <w:rsid w:val="001B1582"/>
    <w:rsid w:val="001B2465"/>
    <w:rsid w:val="001B76C6"/>
    <w:rsid w:val="001C116E"/>
    <w:rsid w:val="001C4DB3"/>
    <w:rsid w:val="001C72DB"/>
    <w:rsid w:val="001D05F1"/>
    <w:rsid w:val="001D463F"/>
    <w:rsid w:val="001D4B77"/>
    <w:rsid w:val="001D6D9C"/>
    <w:rsid w:val="001E00EF"/>
    <w:rsid w:val="001E10AB"/>
    <w:rsid w:val="001E58A2"/>
    <w:rsid w:val="001E62D8"/>
    <w:rsid w:val="001E64DB"/>
    <w:rsid w:val="001F21C1"/>
    <w:rsid w:val="001F2829"/>
    <w:rsid w:val="001F2C50"/>
    <w:rsid w:val="001F4733"/>
    <w:rsid w:val="001F6C18"/>
    <w:rsid w:val="001F6D2D"/>
    <w:rsid w:val="002021E2"/>
    <w:rsid w:val="00205AF9"/>
    <w:rsid w:val="00212C5A"/>
    <w:rsid w:val="00213F3F"/>
    <w:rsid w:val="00217406"/>
    <w:rsid w:val="00217D7B"/>
    <w:rsid w:val="00217E34"/>
    <w:rsid w:val="00220E12"/>
    <w:rsid w:val="002243A4"/>
    <w:rsid w:val="00225F42"/>
    <w:rsid w:val="002260A9"/>
    <w:rsid w:val="00240B97"/>
    <w:rsid w:val="00250EFE"/>
    <w:rsid w:val="00251E42"/>
    <w:rsid w:val="00252B16"/>
    <w:rsid w:val="0025382D"/>
    <w:rsid w:val="00253F5A"/>
    <w:rsid w:val="00254A8A"/>
    <w:rsid w:val="002607EB"/>
    <w:rsid w:val="00262529"/>
    <w:rsid w:val="00263BA6"/>
    <w:rsid w:val="00266379"/>
    <w:rsid w:val="0026690C"/>
    <w:rsid w:val="00266AD3"/>
    <w:rsid w:val="002705E4"/>
    <w:rsid w:val="0027140E"/>
    <w:rsid w:val="002715C6"/>
    <w:rsid w:val="00272064"/>
    <w:rsid w:val="0027264D"/>
    <w:rsid w:val="00274605"/>
    <w:rsid w:val="00276AFF"/>
    <w:rsid w:val="00285C9B"/>
    <w:rsid w:val="00290A22"/>
    <w:rsid w:val="00292FEF"/>
    <w:rsid w:val="00293E43"/>
    <w:rsid w:val="002A61CB"/>
    <w:rsid w:val="002B2BEF"/>
    <w:rsid w:val="002B478A"/>
    <w:rsid w:val="002B5891"/>
    <w:rsid w:val="002B5F43"/>
    <w:rsid w:val="002C05A8"/>
    <w:rsid w:val="002C07B0"/>
    <w:rsid w:val="002C1C41"/>
    <w:rsid w:val="002C3511"/>
    <w:rsid w:val="002C64CE"/>
    <w:rsid w:val="002D0A32"/>
    <w:rsid w:val="002E3073"/>
    <w:rsid w:val="002E3B26"/>
    <w:rsid w:val="002E54B1"/>
    <w:rsid w:val="002E6A2F"/>
    <w:rsid w:val="002F0601"/>
    <w:rsid w:val="002F10B6"/>
    <w:rsid w:val="002F18A4"/>
    <w:rsid w:val="002F30A6"/>
    <w:rsid w:val="002F7AFC"/>
    <w:rsid w:val="0030643D"/>
    <w:rsid w:val="00310792"/>
    <w:rsid w:val="00313707"/>
    <w:rsid w:val="00315CC6"/>
    <w:rsid w:val="00316884"/>
    <w:rsid w:val="00320261"/>
    <w:rsid w:val="0032715C"/>
    <w:rsid w:val="00335A2D"/>
    <w:rsid w:val="00340257"/>
    <w:rsid w:val="0034032E"/>
    <w:rsid w:val="00340816"/>
    <w:rsid w:val="0034147A"/>
    <w:rsid w:val="00342E6A"/>
    <w:rsid w:val="00353758"/>
    <w:rsid w:val="00357FA3"/>
    <w:rsid w:val="00366FF9"/>
    <w:rsid w:val="00367763"/>
    <w:rsid w:val="0036779F"/>
    <w:rsid w:val="003728A3"/>
    <w:rsid w:val="00372A63"/>
    <w:rsid w:val="003734B5"/>
    <w:rsid w:val="00376A6D"/>
    <w:rsid w:val="00380B98"/>
    <w:rsid w:val="0038136E"/>
    <w:rsid w:val="00383622"/>
    <w:rsid w:val="00385E06"/>
    <w:rsid w:val="003904C7"/>
    <w:rsid w:val="00394774"/>
    <w:rsid w:val="00396023"/>
    <w:rsid w:val="003960AB"/>
    <w:rsid w:val="00396F11"/>
    <w:rsid w:val="003A1EBC"/>
    <w:rsid w:val="003A23CE"/>
    <w:rsid w:val="003A5336"/>
    <w:rsid w:val="003A5EB0"/>
    <w:rsid w:val="003B0B44"/>
    <w:rsid w:val="003B5DBA"/>
    <w:rsid w:val="003B786C"/>
    <w:rsid w:val="003C37BD"/>
    <w:rsid w:val="003C3B8D"/>
    <w:rsid w:val="003C3DAA"/>
    <w:rsid w:val="003C3EFC"/>
    <w:rsid w:val="003C45FB"/>
    <w:rsid w:val="003C4BB5"/>
    <w:rsid w:val="003C52F0"/>
    <w:rsid w:val="003C56DE"/>
    <w:rsid w:val="003C64D6"/>
    <w:rsid w:val="003C651A"/>
    <w:rsid w:val="003D0566"/>
    <w:rsid w:val="003D56B5"/>
    <w:rsid w:val="003E167B"/>
    <w:rsid w:val="003E4CC0"/>
    <w:rsid w:val="003F1C6F"/>
    <w:rsid w:val="003F3D8F"/>
    <w:rsid w:val="00404E0C"/>
    <w:rsid w:val="00407373"/>
    <w:rsid w:val="00412CED"/>
    <w:rsid w:val="00427139"/>
    <w:rsid w:val="00427E0F"/>
    <w:rsid w:val="00431109"/>
    <w:rsid w:val="004358E9"/>
    <w:rsid w:val="004374FD"/>
    <w:rsid w:val="00437878"/>
    <w:rsid w:val="00437FCD"/>
    <w:rsid w:val="00445356"/>
    <w:rsid w:val="00447B55"/>
    <w:rsid w:val="00451D66"/>
    <w:rsid w:val="00455DA4"/>
    <w:rsid w:val="00456796"/>
    <w:rsid w:val="00461474"/>
    <w:rsid w:val="00465C91"/>
    <w:rsid w:val="00467EDC"/>
    <w:rsid w:val="00470E63"/>
    <w:rsid w:val="00480854"/>
    <w:rsid w:val="00481032"/>
    <w:rsid w:val="004870C2"/>
    <w:rsid w:val="00487DD5"/>
    <w:rsid w:val="00494661"/>
    <w:rsid w:val="004A0B53"/>
    <w:rsid w:val="004A2E02"/>
    <w:rsid w:val="004A615C"/>
    <w:rsid w:val="004A694F"/>
    <w:rsid w:val="004A6A76"/>
    <w:rsid w:val="004B3D04"/>
    <w:rsid w:val="004B7C43"/>
    <w:rsid w:val="004C0F2E"/>
    <w:rsid w:val="004C15BB"/>
    <w:rsid w:val="004C1684"/>
    <w:rsid w:val="004C2B20"/>
    <w:rsid w:val="004C4273"/>
    <w:rsid w:val="004C689F"/>
    <w:rsid w:val="004C7AFF"/>
    <w:rsid w:val="004D3AEA"/>
    <w:rsid w:val="004D6624"/>
    <w:rsid w:val="004E055B"/>
    <w:rsid w:val="004E129F"/>
    <w:rsid w:val="004E28AD"/>
    <w:rsid w:val="004F0239"/>
    <w:rsid w:val="004F0CE9"/>
    <w:rsid w:val="004F1D05"/>
    <w:rsid w:val="004F303D"/>
    <w:rsid w:val="004F455F"/>
    <w:rsid w:val="0050089A"/>
    <w:rsid w:val="0050147B"/>
    <w:rsid w:val="00503F75"/>
    <w:rsid w:val="00507512"/>
    <w:rsid w:val="00510307"/>
    <w:rsid w:val="00513FF1"/>
    <w:rsid w:val="00520461"/>
    <w:rsid w:val="0052443C"/>
    <w:rsid w:val="005266A5"/>
    <w:rsid w:val="00526E73"/>
    <w:rsid w:val="0052775E"/>
    <w:rsid w:val="00527901"/>
    <w:rsid w:val="00542514"/>
    <w:rsid w:val="00543B46"/>
    <w:rsid w:val="00546855"/>
    <w:rsid w:val="00546AED"/>
    <w:rsid w:val="005473D4"/>
    <w:rsid w:val="00550CD5"/>
    <w:rsid w:val="00551C67"/>
    <w:rsid w:val="00557704"/>
    <w:rsid w:val="00560FC6"/>
    <w:rsid w:val="005621E4"/>
    <w:rsid w:val="00562C7C"/>
    <w:rsid w:val="00571424"/>
    <w:rsid w:val="005715FA"/>
    <w:rsid w:val="005736DB"/>
    <w:rsid w:val="005743AC"/>
    <w:rsid w:val="005743D1"/>
    <w:rsid w:val="0057489C"/>
    <w:rsid w:val="00582D4B"/>
    <w:rsid w:val="00583209"/>
    <w:rsid w:val="00590401"/>
    <w:rsid w:val="00590705"/>
    <w:rsid w:val="00593E4C"/>
    <w:rsid w:val="00594315"/>
    <w:rsid w:val="00595B35"/>
    <w:rsid w:val="00596FD7"/>
    <w:rsid w:val="005A3625"/>
    <w:rsid w:val="005A5905"/>
    <w:rsid w:val="005B0826"/>
    <w:rsid w:val="005B170E"/>
    <w:rsid w:val="005B4738"/>
    <w:rsid w:val="005B65F6"/>
    <w:rsid w:val="005C02A3"/>
    <w:rsid w:val="005C212D"/>
    <w:rsid w:val="005C2BF9"/>
    <w:rsid w:val="005C306F"/>
    <w:rsid w:val="005C3CB0"/>
    <w:rsid w:val="005C662C"/>
    <w:rsid w:val="005D3271"/>
    <w:rsid w:val="005D4501"/>
    <w:rsid w:val="005E1901"/>
    <w:rsid w:val="005E4452"/>
    <w:rsid w:val="005F409E"/>
    <w:rsid w:val="00605CE6"/>
    <w:rsid w:val="00606F4E"/>
    <w:rsid w:val="00612231"/>
    <w:rsid w:val="0061368A"/>
    <w:rsid w:val="00614380"/>
    <w:rsid w:val="006154FE"/>
    <w:rsid w:val="00633C8D"/>
    <w:rsid w:val="00635EB1"/>
    <w:rsid w:val="00636B52"/>
    <w:rsid w:val="00637588"/>
    <w:rsid w:val="006401AC"/>
    <w:rsid w:val="006473BB"/>
    <w:rsid w:val="00651C3F"/>
    <w:rsid w:val="0065246A"/>
    <w:rsid w:val="00655E00"/>
    <w:rsid w:val="0066495D"/>
    <w:rsid w:val="006710BA"/>
    <w:rsid w:val="006743DB"/>
    <w:rsid w:val="00681A2F"/>
    <w:rsid w:val="00681CC2"/>
    <w:rsid w:val="006849B5"/>
    <w:rsid w:val="00694899"/>
    <w:rsid w:val="00695EB6"/>
    <w:rsid w:val="006A4D46"/>
    <w:rsid w:val="006A6024"/>
    <w:rsid w:val="006B0F74"/>
    <w:rsid w:val="006B7ABE"/>
    <w:rsid w:val="006C31FF"/>
    <w:rsid w:val="006C5830"/>
    <w:rsid w:val="006C6B6C"/>
    <w:rsid w:val="006C704D"/>
    <w:rsid w:val="006C7B61"/>
    <w:rsid w:val="006D1111"/>
    <w:rsid w:val="006D27E5"/>
    <w:rsid w:val="006D4408"/>
    <w:rsid w:val="006D62B8"/>
    <w:rsid w:val="006D7648"/>
    <w:rsid w:val="006E785D"/>
    <w:rsid w:val="006F5335"/>
    <w:rsid w:val="006F7B5B"/>
    <w:rsid w:val="0070180E"/>
    <w:rsid w:val="00701E1F"/>
    <w:rsid w:val="0070331D"/>
    <w:rsid w:val="007036F2"/>
    <w:rsid w:val="0070480A"/>
    <w:rsid w:val="00704D2E"/>
    <w:rsid w:val="0071622B"/>
    <w:rsid w:val="0072034A"/>
    <w:rsid w:val="00720516"/>
    <w:rsid w:val="00722AD3"/>
    <w:rsid w:val="00736D4B"/>
    <w:rsid w:val="007370CB"/>
    <w:rsid w:val="00741B3A"/>
    <w:rsid w:val="00741B43"/>
    <w:rsid w:val="00752315"/>
    <w:rsid w:val="007537D0"/>
    <w:rsid w:val="00753AEE"/>
    <w:rsid w:val="00756537"/>
    <w:rsid w:val="007573A1"/>
    <w:rsid w:val="00762FFD"/>
    <w:rsid w:val="00763FD2"/>
    <w:rsid w:val="007640E8"/>
    <w:rsid w:val="00764C2F"/>
    <w:rsid w:val="00766EE7"/>
    <w:rsid w:val="007715AD"/>
    <w:rsid w:val="0077485C"/>
    <w:rsid w:val="00775280"/>
    <w:rsid w:val="00775E9F"/>
    <w:rsid w:val="00776A53"/>
    <w:rsid w:val="00783D31"/>
    <w:rsid w:val="00783E7C"/>
    <w:rsid w:val="00784832"/>
    <w:rsid w:val="00785A5A"/>
    <w:rsid w:val="00793C29"/>
    <w:rsid w:val="00794011"/>
    <w:rsid w:val="00797A01"/>
    <w:rsid w:val="007A0EBC"/>
    <w:rsid w:val="007A1CDD"/>
    <w:rsid w:val="007A59DF"/>
    <w:rsid w:val="007B15A5"/>
    <w:rsid w:val="007B4ABB"/>
    <w:rsid w:val="007B601E"/>
    <w:rsid w:val="007B6904"/>
    <w:rsid w:val="007C7273"/>
    <w:rsid w:val="007D0A05"/>
    <w:rsid w:val="007D0DA8"/>
    <w:rsid w:val="007D2807"/>
    <w:rsid w:val="007D680B"/>
    <w:rsid w:val="007D71EB"/>
    <w:rsid w:val="007E1CF1"/>
    <w:rsid w:val="007E2DC8"/>
    <w:rsid w:val="007E4546"/>
    <w:rsid w:val="007F093B"/>
    <w:rsid w:val="007F1A47"/>
    <w:rsid w:val="007F5678"/>
    <w:rsid w:val="007F7618"/>
    <w:rsid w:val="007F7CC3"/>
    <w:rsid w:val="008005DD"/>
    <w:rsid w:val="00803FD5"/>
    <w:rsid w:val="00804CAD"/>
    <w:rsid w:val="0080659E"/>
    <w:rsid w:val="008119C9"/>
    <w:rsid w:val="00816782"/>
    <w:rsid w:val="0082131F"/>
    <w:rsid w:val="0082141D"/>
    <w:rsid w:val="00826692"/>
    <w:rsid w:val="00826FF2"/>
    <w:rsid w:val="00827F24"/>
    <w:rsid w:val="00836A62"/>
    <w:rsid w:val="00836C12"/>
    <w:rsid w:val="008455E0"/>
    <w:rsid w:val="00850517"/>
    <w:rsid w:val="0085109A"/>
    <w:rsid w:val="00853DB4"/>
    <w:rsid w:val="008549FE"/>
    <w:rsid w:val="00855DA8"/>
    <w:rsid w:val="00863C19"/>
    <w:rsid w:val="00865480"/>
    <w:rsid w:val="00867434"/>
    <w:rsid w:val="00870107"/>
    <w:rsid w:val="008732E4"/>
    <w:rsid w:val="00873FA0"/>
    <w:rsid w:val="00880033"/>
    <w:rsid w:val="0088199B"/>
    <w:rsid w:val="00884B5E"/>
    <w:rsid w:val="00886399"/>
    <w:rsid w:val="00894112"/>
    <w:rsid w:val="0089486D"/>
    <w:rsid w:val="008974CA"/>
    <w:rsid w:val="008A3F83"/>
    <w:rsid w:val="008A4ABD"/>
    <w:rsid w:val="008B04AF"/>
    <w:rsid w:val="008B1366"/>
    <w:rsid w:val="008B146E"/>
    <w:rsid w:val="008B3541"/>
    <w:rsid w:val="008B5C35"/>
    <w:rsid w:val="008B7FEB"/>
    <w:rsid w:val="008C4A81"/>
    <w:rsid w:val="008C4D4A"/>
    <w:rsid w:val="008C57AE"/>
    <w:rsid w:val="008D0CBA"/>
    <w:rsid w:val="008E0B15"/>
    <w:rsid w:val="008E1F7F"/>
    <w:rsid w:val="008E33FC"/>
    <w:rsid w:val="008E3427"/>
    <w:rsid w:val="008E4184"/>
    <w:rsid w:val="008E4EA1"/>
    <w:rsid w:val="008E74FD"/>
    <w:rsid w:val="008E7509"/>
    <w:rsid w:val="008E7955"/>
    <w:rsid w:val="008E7E48"/>
    <w:rsid w:val="008F00E8"/>
    <w:rsid w:val="008F236B"/>
    <w:rsid w:val="008F5FA0"/>
    <w:rsid w:val="008F6921"/>
    <w:rsid w:val="008F70F3"/>
    <w:rsid w:val="009003E4"/>
    <w:rsid w:val="009012A9"/>
    <w:rsid w:val="00901511"/>
    <w:rsid w:val="0090320B"/>
    <w:rsid w:val="009034B8"/>
    <w:rsid w:val="00903D55"/>
    <w:rsid w:val="00903E88"/>
    <w:rsid w:val="00906778"/>
    <w:rsid w:val="00906BBA"/>
    <w:rsid w:val="0090749B"/>
    <w:rsid w:val="009268C5"/>
    <w:rsid w:val="00933411"/>
    <w:rsid w:val="00933EED"/>
    <w:rsid w:val="00935554"/>
    <w:rsid w:val="009359DF"/>
    <w:rsid w:val="00935B28"/>
    <w:rsid w:val="00940CDE"/>
    <w:rsid w:val="0094208F"/>
    <w:rsid w:val="0095149E"/>
    <w:rsid w:val="0095543A"/>
    <w:rsid w:val="00955713"/>
    <w:rsid w:val="009568C0"/>
    <w:rsid w:val="00957C7C"/>
    <w:rsid w:val="009612CC"/>
    <w:rsid w:val="00961E32"/>
    <w:rsid w:val="00963463"/>
    <w:rsid w:val="0096572D"/>
    <w:rsid w:val="009667E5"/>
    <w:rsid w:val="0096689F"/>
    <w:rsid w:val="009672F3"/>
    <w:rsid w:val="009726C4"/>
    <w:rsid w:val="00974BF7"/>
    <w:rsid w:val="00975738"/>
    <w:rsid w:val="0097742A"/>
    <w:rsid w:val="00980AE7"/>
    <w:rsid w:val="00980EED"/>
    <w:rsid w:val="0098312B"/>
    <w:rsid w:val="00983C31"/>
    <w:rsid w:val="0098579F"/>
    <w:rsid w:val="00991670"/>
    <w:rsid w:val="009917E0"/>
    <w:rsid w:val="00994492"/>
    <w:rsid w:val="00994AEF"/>
    <w:rsid w:val="009962E6"/>
    <w:rsid w:val="009A3EFD"/>
    <w:rsid w:val="009A534C"/>
    <w:rsid w:val="009A6D53"/>
    <w:rsid w:val="009A7E74"/>
    <w:rsid w:val="009B0E44"/>
    <w:rsid w:val="009B4A8F"/>
    <w:rsid w:val="009B5842"/>
    <w:rsid w:val="009B6C8C"/>
    <w:rsid w:val="009B6F42"/>
    <w:rsid w:val="009C073B"/>
    <w:rsid w:val="009C0C23"/>
    <w:rsid w:val="009C0FCA"/>
    <w:rsid w:val="009C171A"/>
    <w:rsid w:val="009C2272"/>
    <w:rsid w:val="009C281B"/>
    <w:rsid w:val="009C3963"/>
    <w:rsid w:val="009D323C"/>
    <w:rsid w:val="009D46C9"/>
    <w:rsid w:val="009E4A2C"/>
    <w:rsid w:val="009E5E42"/>
    <w:rsid w:val="009E632E"/>
    <w:rsid w:val="009F4D42"/>
    <w:rsid w:val="009F5E86"/>
    <w:rsid w:val="00A010BD"/>
    <w:rsid w:val="00A05990"/>
    <w:rsid w:val="00A05B1F"/>
    <w:rsid w:val="00A063FE"/>
    <w:rsid w:val="00A107B0"/>
    <w:rsid w:val="00A12242"/>
    <w:rsid w:val="00A13087"/>
    <w:rsid w:val="00A14DE5"/>
    <w:rsid w:val="00A2040F"/>
    <w:rsid w:val="00A21ADD"/>
    <w:rsid w:val="00A22C5B"/>
    <w:rsid w:val="00A3469C"/>
    <w:rsid w:val="00A350D6"/>
    <w:rsid w:val="00A350E5"/>
    <w:rsid w:val="00A35E2D"/>
    <w:rsid w:val="00A36E54"/>
    <w:rsid w:val="00A41B4D"/>
    <w:rsid w:val="00A45170"/>
    <w:rsid w:val="00A50CAE"/>
    <w:rsid w:val="00A5384D"/>
    <w:rsid w:val="00A5409C"/>
    <w:rsid w:val="00A564D2"/>
    <w:rsid w:val="00A57B85"/>
    <w:rsid w:val="00A662DE"/>
    <w:rsid w:val="00A6680B"/>
    <w:rsid w:val="00A74773"/>
    <w:rsid w:val="00A74B8A"/>
    <w:rsid w:val="00A75B04"/>
    <w:rsid w:val="00A761FE"/>
    <w:rsid w:val="00A76EF6"/>
    <w:rsid w:val="00A77B7C"/>
    <w:rsid w:val="00A85F61"/>
    <w:rsid w:val="00A86A9D"/>
    <w:rsid w:val="00A86DB3"/>
    <w:rsid w:val="00A87703"/>
    <w:rsid w:val="00A878BA"/>
    <w:rsid w:val="00A87CA2"/>
    <w:rsid w:val="00A908CC"/>
    <w:rsid w:val="00A939DF"/>
    <w:rsid w:val="00A940F1"/>
    <w:rsid w:val="00A942FD"/>
    <w:rsid w:val="00A974B5"/>
    <w:rsid w:val="00AA1574"/>
    <w:rsid w:val="00AA18A9"/>
    <w:rsid w:val="00AA25DC"/>
    <w:rsid w:val="00AB27CC"/>
    <w:rsid w:val="00AB512A"/>
    <w:rsid w:val="00AB5AA7"/>
    <w:rsid w:val="00AB7693"/>
    <w:rsid w:val="00AC34C2"/>
    <w:rsid w:val="00AC5C61"/>
    <w:rsid w:val="00AD03E8"/>
    <w:rsid w:val="00AD2295"/>
    <w:rsid w:val="00AE2347"/>
    <w:rsid w:val="00AE38CF"/>
    <w:rsid w:val="00AE53B8"/>
    <w:rsid w:val="00AE78A2"/>
    <w:rsid w:val="00AE7DD8"/>
    <w:rsid w:val="00AF0A14"/>
    <w:rsid w:val="00AF17C7"/>
    <w:rsid w:val="00AF27BB"/>
    <w:rsid w:val="00AF5566"/>
    <w:rsid w:val="00B00B79"/>
    <w:rsid w:val="00B029FC"/>
    <w:rsid w:val="00B034CC"/>
    <w:rsid w:val="00B04AD8"/>
    <w:rsid w:val="00B10F87"/>
    <w:rsid w:val="00B11471"/>
    <w:rsid w:val="00B13575"/>
    <w:rsid w:val="00B13EFB"/>
    <w:rsid w:val="00B16E07"/>
    <w:rsid w:val="00B17115"/>
    <w:rsid w:val="00B21043"/>
    <w:rsid w:val="00B26496"/>
    <w:rsid w:val="00B2667F"/>
    <w:rsid w:val="00B30DA2"/>
    <w:rsid w:val="00B323ED"/>
    <w:rsid w:val="00B37B87"/>
    <w:rsid w:val="00B40B43"/>
    <w:rsid w:val="00B4376E"/>
    <w:rsid w:val="00B44CAC"/>
    <w:rsid w:val="00B453FC"/>
    <w:rsid w:val="00B46B1A"/>
    <w:rsid w:val="00B5341A"/>
    <w:rsid w:val="00B53EF2"/>
    <w:rsid w:val="00B573D6"/>
    <w:rsid w:val="00B61F35"/>
    <w:rsid w:val="00B6219F"/>
    <w:rsid w:val="00B634F1"/>
    <w:rsid w:val="00B72812"/>
    <w:rsid w:val="00B75C9A"/>
    <w:rsid w:val="00B81455"/>
    <w:rsid w:val="00B81FD0"/>
    <w:rsid w:val="00B87867"/>
    <w:rsid w:val="00B9627F"/>
    <w:rsid w:val="00BA0351"/>
    <w:rsid w:val="00BA0A1B"/>
    <w:rsid w:val="00BA2415"/>
    <w:rsid w:val="00BA39FA"/>
    <w:rsid w:val="00BA4F95"/>
    <w:rsid w:val="00BA4FEB"/>
    <w:rsid w:val="00BA5582"/>
    <w:rsid w:val="00BA5B60"/>
    <w:rsid w:val="00BA6B8A"/>
    <w:rsid w:val="00BB1CA1"/>
    <w:rsid w:val="00BB33F9"/>
    <w:rsid w:val="00BB5D91"/>
    <w:rsid w:val="00BB7440"/>
    <w:rsid w:val="00BC18CD"/>
    <w:rsid w:val="00BC197C"/>
    <w:rsid w:val="00BC3CE6"/>
    <w:rsid w:val="00BD03DB"/>
    <w:rsid w:val="00BD14D5"/>
    <w:rsid w:val="00BD35FB"/>
    <w:rsid w:val="00BD36A1"/>
    <w:rsid w:val="00BD7797"/>
    <w:rsid w:val="00BD7E9A"/>
    <w:rsid w:val="00BE090C"/>
    <w:rsid w:val="00BE3260"/>
    <w:rsid w:val="00BE59E2"/>
    <w:rsid w:val="00BE5E41"/>
    <w:rsid w:val="00BE616C"/>
    <w:rsid w:val="00BE6833"/>
    <w:rsid w:val="00BF1C96"/>
    <w:rsid w:val="00BF21BD"/>
    <w:rsid w:val="00BF4877"/>
    <w:rsid w:val="00BF6891"/>
    <w:rsid w:val="00BF779F"/>
    <w:rsid w:val="00C036E1"/>
    <w:rsid w:val="00C04033"/>
    <w:rsid w:val="00C05B87"/>
    <w:rsid w:val="00C13D33"/>
    <w:rsid w:val="00C1767D"/>
    <w:rsid w:val="00C21771"/>
    <w:rsid w:val="00C238A1"/>
    <w:rsid w:val="00C24E2A"/>
    <w:rsid w:val="00C24EDC"/>
    <w:rsid w:val="00C25A76"/>
    <w:rsid w:val="00C25C89"/>
    <w:rsid w:val="00C266D8"/>
    <w:rsid w:val="00C26726"/>
    <w:rsid w:val="00C27FB7"/>
    <w:rsid w:val="00C31BD5"/>
    <w:rsid w:val="00C32206"/>
    <w:rsid w:val="00C376B4"/>
    <w:rsid w:val="00C37D4C"/>
    <w:rsid w:val="00C4056B"/>
    <w:rsid w:val="00C429C3"/>
    <w:rsid w:val="00C45B40"/>
    <w:rsid w:val="00C45C67"/>
    <w:rsid w:val="00C503CF"/>
    <w:rsid w:val="00C5056C"/>
    <w:rsid w:val="00C52048"/>
    <w:rsid w:val="00C523FF"/>
    <w:rsid w:val="00C532D4"/>
    <w:rsid w:val="00C558A8"/>
    <w:rsid w:val="00C57CF4"/>
    <w:rsid w:val="00C606F3"/>
    <w:rsid w:val="00C641A1"/>
    <w:rsid w:val="00C64FD6"/>
    <w:rsid w:val="00C66265"/>
    <w:rsid w:val="00C71C3C"/>
    <w:rsid w:val="00C71EC9"/>
    <w:rsid w:val="00C754D3"/>
    <w:rsid w:val="00C767BE"/>
    <w:rsid w:val="00C80789"/>
    <w:rsid w:val="00C8155B"/>
    <w:rsid w:val="00C8246F"/>
    <w:rsid w:val="00C82C1E"/>
    <w:rsid w:val="00C857D2"/>
    <w:rsid w:val="00C864CC"/>
    <w:rsid w:val="00C86ECC"/>
    <w:rsid w:val="00C910A6"/>
    <w:rsid w:val="00C91A1A"/>
    <w:rsid w:val="00C9490E"/>
    <w:rsid w:val="00C94A1F"/>
    <w:rsid w:val="00CA02D0"/>
    <w:rsid w:val="00CA593D"/>
    <w:rsid w:val="00CA75F8"/>
    <w:rsid w:val="00CB1E46"/>
    <w:rsid w:val="00CB5748"/>
    <w:rsid w:val="00CB5A46"/>
    <w:rsid w:val="00CB667E"/>
    <w:rsid w:val="00CC1B42"/>
    <w:rsid w:val="00CC3AE6"/>
    <w:rsid w:val="00CC726F"/>
    <w:rsid w:val="00CC7852"/>
    <w:rsid w:val="00CD19AC"/>
    <w:rsid w:val="00CD3F28"/>
    <w:rsid w:val="00CD3F75"/>
    <w:rsid w:val="00CD668E"/>
    <w:rsid w:val="00CD7E26"/>
    <w:rsid w:val="00CF0792"/>
    <w:rsid w:val="00CF62EA"/>
    <w:rsid w:val="00D006EF"/>
    <w:rsid w:val="00D06786"/>
    <w:rsid w:val="00D16211"/>
    <w:rsid w:val="00D170A9"/>
    <w:rsid w:val="00D21780"/>
    <w:rsid w:val="00D23346"/>
    <w:rsid w:val="00D243B8"/>
    <w:rsid w:val="00D24589"/>
    <w:rsid w:val="00D25690"/>
    <w:rsid w:val="00D25B89"/>
    <w:rsid w:val="00D25F41"/>
    <w:rsid w:val="00D30123"/>
    <w:rsid w:val="00D30D4B"/>
    <w:rsid w:val="00D31C2B"/>
    <w:rsid w:val="00D31FF8"/>
    <w:rsid w:val="00D34047"/>
    <w:rsid w:val="00D34794"/>
    <w:rsid w:val="00D357A7"/>
    <w:rsid w:val="00D36271"/>
    <w:rsid w:val="00D40508"/>
    <w:rsid w:val="00D4078E"/>
    <w:rsid w:val="00D42923"/>
    <w:rsid w:val="00D42B85"/>
    <w:rsid w:val="00D43EB3"/>
    <w:rsid w:val="00D4502D"/>
    <w:rsid w:val="00D47058"/>
    <w:rsid w:val="00D512FB"/>
    <w:rsid w:val="00D530CE"/>
    <w:rsid w:val="00D53E3C"/>
    <w:rsid w:val="00D54ED5"/>
    <w:rsid w:val="00D55AE6"/>
    <w:rsid w:val="00D569A5"/>
    <w:rsid w:val="00D6199B"/>
    <w:rsid w:val="00D721FE"/>
    <w:rsid w:val="00D7517E"/>
    <w:rsid w:val="00D77950"/>
    <w:rsid w:val="00D77BDD"/>
    <w:rsid w:val="00D80A45"/>
    <w:rsid w:val="00D85271"/>
    <w:rsid w:val="00D87114"/>
    <w:rsid w:val="00D90DB1"/>
    <w:rsid w:val="00D9334A"/>
    <w:rsid w:val="00DA291C"/>
    <w:rsid w:val="00DB7D88"/>
    <w:rsid w:val="00DC3762"/>
    <w:rsid w:val="00DC6DCF"/>
    <w:rsid w:val="00DC739E"/>
    <w:rsid w:val="00DD0346"/>
    <w:rsid w:val="00DD0505"/>
    <w:rsid w:val="00DD616A"/>
    <w:rsid w:val="00DD63C8"/>
    <w:rsid w:val="00DD6EEC"/>
    <w:rsid w:val="00DD726D"/>
    <w:rsid w:val="00DE0465"/>
    <w:rsid w:val="00DE43E5"/>
    <w:rsid w:val="00DF002E"/>
    <w:rsid w:val="00DF413D"/>
    <w:rsid w:val="00DF7924"/>
    <w:rsid w:val="00E04787"/>
    <w:rsid w:val="00E049ED"/>
    <w:rsid w:val="00E05F4C"/>
    <w:rsid w:val="00E140B5"/>
    <w:rsid w:val="00E15039"/>
    <w:rsid w:val="00E178F3"/>
    <w:rsid w:val="00E17C0D"/>
    <w:rsid w:val="00E20542"/>
    <w:rsid w:val="00E22812"/>
    <w:rsid w:val="00E25607"/>
    <w:rsid w:val="00E3116E"/>
    <w:rsid w:val="00E32917"/>
    <w:rsid w:val="00E34CB9"/>
    <w:rsid w:val="00E34E6D"/>
    <w:rsid w:val="00E37CD4"/>
    <w:rsid w:val="00E41A47"/>
    <w:rsid w:val="00E42EAD"/>
    <w:rsid w:val="00E44B3B"/>
    <w:rsid w:val="00E539A4"/>
    <w:rsid w:val="00E53B9C"/>
    <w:rsid w:val="00E54CEC"/>
    <w:rsid w:val="00E55C90"/>
    <w:rsid w:val="00E57848"/>
    <w:rsid w:val="00E61C7C"/>
    <w:rsid w:val="00E72958"/>
    <w:rsid w:val="00E75A06"/>
    <w:rsid w:val="00E76FA8"/>
    <w:rsid w:val="00E801A6"/>
    <w:rsid w:val="00E82588"/>
    <w:rsid w:val="00E830FA"/>
    <w:rsid w:val="00E87545"/>
    <w:rsid w:val="00E92564"/>
    <w:rsid w:val="00E95C4C"/>
    <w:rsid w:val="00E96669"/>
    <w:rsid w:val="00EA10C8"/>
    <w:rsid w:val="00EA1A1E"/>
    <w:rsid w:val="00EA25BA"/>
    <w:rsid w:val="00EA42E4"/>
    <w:rsid w:val="00EB10C0"/>
    <w:rsid w:val="00EB3FA8"/>
    <w:rsid w:val="00EB5811"/>
    <w:rsid w:val="00EB6083"/>
    <w:rsid w:val="00EB7D65"/>
    <w:rsid w:val="00EC60B3"/>
    <w:rsid w:val="00ED12AB"/>
    <w:rsid w:val="00ED1681"/>
    <w:rsid w:val="00ED21C3"/>
    <w:rsid w:val="00ED3730"/>
    <w:rsid w:val="00ED388C"/>
    <w:rsid w:val="00ED5B37"/>
    <w:rsid w:val="00EE57F4"/>
    <w:rsid w:val="00EE782B"/>
    <w:rsid w:val="00EF02B0"/>
    <w:rsid w:val="00EF5045"/>
    <w:rsid w:val="00EF600A"/>
    <w:rsid w:val="00EF6E95"/>
    <w:rsid w:val="00F01B61"/>
    <w:rsid w:val="00F05EBB"/>
    <w:rsid w:val="00F06089"/>
    <w:rsid w:val="00F11582"/>
    <w:rsid w:val="00F13354"/>
    <w:rsid w:val="00F13DD8"/>
    <w:rsid w:val="00F149FD"/>
    <w:rsid w:val="00F1661F"/>
    <w:rsid w:val="00F34786"/>
    <w:rsid w:val="00F349A4"/>
    <w:rsid w:val="00F4262F"/>
    <w:rsid w:val="00F4398D"/>
    <w:rsid w:val="00F52537"/>
    <w:rsid w:val="00F52B2A"/>
    <w:rsid w:val="00F53719"/>
    <w:rsid w:val="00F53FFF"/>
    <w:rsid w:val="00F565DA"/>
    <w:rsid w:val="00F56EBD"/>
    <w:rsid w:val="00F57291"/>
    <w:rsid w:val="00F57792"/>
    <w:rsid w:val="00F64503"/>
    <w:rsid w:val="00F65711"/>
    <w:rsid w:val="00F665FD"/>
    <w:rsid w:val="00F66CB0"/>
    <w:rsid w:val="00F66DDE"/>
    <w:rsid w:val="00F712DF"/>
    <w:rsid w:val="00F72505"/>
    <w:rsid w:val="00F72D0E"/>
    <w:rsid w:val="00F7383B"/>
    <w:rsid w:val="00F746D6"/>
    <w:rsid w:val="00F76C89"/>
    <w:rsid w:val="00F82A7E"/>
    <w:rsid w:val="00F836AF"/>
    <w:rsid w:val="00F83FBF"/>
    <w:rsid w:val="00F907EA"/>
    <w:rsid w:val="00F915BC"/>
    <w:rsid w:val="00F92086"/>
    <w:rsid w:val="00F96120"/>
    <w:rsid w:val="00F96847"/>
    <w:rsid w:val="00F97C68"/>
    <w:rsid w:val="00F97FC1"/>
    <w:rsid w:val="00FA29B8"/>
    <w:rsid w:val="00FA310F"/>
    <w:rsid w:val="00FA3219"/>
    <w:rsid w:val="00FA69B2"/>
    <w:rsid w:val="00FA6DB8"/>
    <w:rsid w:val="00FA77E5"/>
    <w:rsid w:val="00FA7A92"/>
    <w:rsid w:val="00FB2205"/>
    <w:rsid w:val="00FB58F7"/>
    <w:rsid w:val="00FC1ABE"/>
    <w:rsid w:val="00FC1BAF"/>
    <w:rsid w:val="00FC3B82"/>
    <w:rsid w:val="00FC4A16"/>
    <w:rsid w:val="00FC655B"/>
    <w:rsid w:val="00FC6AA4"/>
    <w:rsid w:val="00FD35CD"/>
    <w:rsid w:val="00FD3D92"/>
    <w:rsid w:val="00FD4491"/>
    <w:rsid w:val="00FD6DC2"/>
    <w:rsid w:val="00FD7BF7"/>
    <w:rsid w:val="00FE10D5"/>
    <w:rsid w:val="00FE72E2"/>
    <w:rsid w:val="00FF0E48"/>
    <w:rsid w:val="00FF34FB"/>
    <w:rsid w:val="00FF389E"/>
    <w:rsid w:val="00FF46F7"/>
    <w:rsid w:val="00FF56DD"/>
    <w:rsid w:val="01547DE0"/>
    <w:rsid w:val="1D2C03ED"/>
    <w:rsid w:val="2C2C644C"/>
    <w:rsid w:val="2CADF6A7"/>
    <w:rsid w:val="3E065228"/>
    <w:rsid w:val="4A18B19B"/>
    <w:rsid w:val="4B4DDC0B"/>
    <w:rsid w:val="54C0415F"/>
    <w:rsid w:val="5D95540B"/>
    <w:rsid w:val="69FCAE38"/>
    <w:rsid w:val="70EC54DF"/>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D4C27068-089C-41BA-AAAE-271B00FE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CC"/>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1"/>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basedOn w:val="DefaultParagraphFont"/>
    <w:link w:val="ListParagraph"/>
    <w:uiPriority w:val="34"/>
    <w:locked/>
    <w:rsid w:val="003C37BD"/>
    <w:rPr>
      <w:rFonts w:ascii="Calibri" w:eastAsia="Times New Roman" w:hAnsi="Calibri" w:cs="Times New Roman"/>
      <w:sz w:val="24"/>
      <w:szCs w:val="20"/>
    </w:rPr>
  </w:style>
  <w:style w:type="paragraph" w:customStyle="1" w:styleId="Bullet">
    <w:name w:val="Bullet"/>
    <w:basedOn w:val="Normal"/>
    <w:rsid w:val="00DD726D"/>
    <w:pPr>
      <w:keepLines/>
      <w:numPr>
        <w:numId w:val="7"/>
      </w:numPr>
      <w:spacing w:after="120"/>
    </w:pPr>
    <w:rPr>
      <w:rFonts w:ascii="Arial" w:hAnsi="Arial"/>
      <w:sz w:val="22"/>
    </w:rPr>
  </w:style>
  <w:style w:type="paragraph" w:styleId="PlainText">
    <w:name w:val="Plain Text"/>
    <w:basedOn w:val="Normal"/>
    <w:link w:val="PlainTextChar"/>
    <w:uiPriority w:val="99"/>
    <w:unhideWhenUsed/>
    <w:rsid w:val="00E04787"/>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E04787"/>
    <w:rPr>
      <w:rFonts w:ascii="Consolas" w:eastAsia="Calibri" w:hAnsi="Consolas" w:cs="Consolas"/>
      <w:sz w:val="21"/>
      <w:szCs w:val="21"/>
      <w:lang w:eastAsia="en-AU"/>
    </w:rPr>
  </w:style>
  <w:style w:type="character" w:customStyle="1" w:styleId="normaltextrun">
    <w:name w:val="normaltextrun"/>
    <w:basedOn w:val="DefaultParagraphFont"/>
    <w:rsid w:val="003B786C"/>
  </w:style>
  <w:style w:type="character" w:customStyle="1" w:styleId="eop">
    <w:name w:val="eop"/>
    <w:basedOn w:val="DefaultParagraphFont"/>
    <w:rsid w:val="003B786C"/>
  </w:style>
  <w:style w:type="paragraph" w:customStyle="1" w:styleId="paragraph">
    <w:name w:val="paragraph"/>
    <w:basedOn w:val="Normal"/>
    <w:rsid w:val="0094208F"/>
    <w:pPr>
      <w:spacing w:before="100" w:beforeAutospacing="1" w:after="100" w:afterAutospacing="1"/>
    </w:pPr>
    <w:rPr>
      <w:rFonts w:ascii="Times New Roman" w:hAnsi="Times New Roman"/>
      <w:szCs w:val="24"/>
      <w:lang w:eastAsia="en-AU"/>
    </w:rPr>
  </w:style>
  <w:style w:type="character" w:customStyle="1" w:styleId="charcithyperlinkital">
    <w:name w:val="charcithyperlinkital"/>
    <w:basedOn w:val="DefaultParagraphFont"/>
    <w:rsid w:val="00072D0C"/>
  </w:style>
  <w:style w:type="character" w:customStyle="1" w:styleId="charbolditals">
    <w:name w:val="charbolditals"/>
    <w:basedOn w:val="DefaultParagraphFont"/>
    <w:rsid w:val="00072D0C"/>
  </w:style>
  <w:style w:type="paragraph" w:styleId="NormalWeb">
    <w:name w:val="Normal (Web)"/>
    <w:basedOn w:val="Normal"/>
    <w:uiPriority w:val="99"/>
    <w:unhideWhenUsed/>
    <w:rsid w:val="0090320B"/>
    <w:pPr>
      <w:spacing w:before="100" w:beforeAutospacing="1" w:after="100" w:afterAutospacing="1"/>
    </w:pPr>
    <w:rPr>
      <w:rFonts w:ascii="Times New Roman" w:hAnsi="Times New Roman"/>
      <w:szCs w:val="24"/>
      <w:lang w:eastAsia="en-AU"/>
    </w:rPr>
  </w:style>
  <w:style w:type="character" w:styleId="Strong">
    <w:name w:val="Strong"/>
    <w:basedOn w:val="DefaultParagraphFont"/>
    <w:uiPriority w:val="22"/>
    <w:qFormat/>
    <w:rsid w:val="004C15BB"/>
    <w:rPr>
      <w:b/>
      <w:bCs/>
    </w:rPr>
  </w:style>
  <w:style w:type="character" w:styleId="Emphasis">
    <w:name w:val="Emphasis"/>
    <w:basedOn w:val="DefaultParagraphFont"/>
    <w:uiPriority w:val="20"/>
    <w:qFormat/>
    <w:rsid w:val="004C15BB"/>
    <w:rPr>
      <w:i/>
      <w:iCs/>
    </w:rPr>
  </w:style>
  <w:style w:type="character" w:customStyle="1" w:styleId="show-for-sr">
    <w:name w:val="show-for-sr"/>
    <w:basedOn w:val="DefaultParagraphFont"/>
    <w:rsid w:val="004C15BB"/>
  </w:style>
  <w:style w:type="paragraph" w:customStyle="1" w:styleId="amainreturn">
    <w:name w:val="amainreturn"/>
    <w:basedOn w:val="Normal"/>
    <w:rsid w:val="006849B5"/>
    <w:pPr>
      <w:spacing w:before="100" w:beforeAutospacing="1" w:after="100" w:afterAutospacing="1"/>
    </w:pPr>
    <w:rPr>
      <w:rFonts w:ascii="Times New Roman" w:hAnsi="Times New Roman"/>
      <w:szCs w:val="24"/>
      <w:lang w:eastAsia="en-AU"/>
    </w:rPr>
  </w:style>
  <w:style w:type="character" w:customStyle="1" w:styleId="isyshit">
    <w:name w:val="_isys_hit_"/>
    <w:basedOn w:val="DefaultParagraphFont"/>
    <w:rsid w:val="006849B5"/>
  </w:style>
  <w:style w:type="paragraph" w:customStyle="1" w:styleId="apara">
    <w:name w:val="apara"/>
    <w:basedOn w:val="Normal"/>
    <w:rsid w:val="006849B5"/>
    <w:pPr>
      <w:spacing w:before="100" w:beforeAutospacing="1" w:after="100" w:afterAutospacing="1"/>
    </w:pPr>
    <w:rPr>
      <w:rFonts w:ascii="Times New Roman" w:hAnsi="Times New Roman"/>
      <w:szCs w:val="24"/>
      <w:lang w:eastAsia="en-AU"/>
    </w:rPr>
  </w:style>
  <w:style w:type="paragraph" w:styleId="BodyTextIndent">
    <w:name w:val="Body Text Indent"/>
    <w:basedOn w:val="Normal"/>
    <w:link w:val="BodyTextIndentChar"/>
    <w:rsid w:val="009E4A2C"/>
    <w:pPr>
      <w:ind w:left="360"/>
    </w:pPr>
    <w:rPr>
      <w:rFonts w:ascii="Book Antiqua" w:hAnsi="Book Antiqua"/>
    </w:rPr>
  </w:style>
  <w:style w:type="character" w:customStyle="1" w:styleId="BodyTextIndentChar">
    <w:name w:val="Body Text Indent Char"/>
    <w:basedOn w:val="DefaultParagraphFont"/>
    <w:link w:val="BodyTextIndent"/>
    <w:rsid w:val="009E4A2C"/>
    <w:rPr>
      <w:rFonts w:ascii="Book Antiqua" w:eastAsia="Times New Roman" w:hAnsi="Book Antiqua" w:cs="Times New Roman"/>
      <w:sz w:val="24"/>
      <w:szCs w:val="20"/>
    </w:rPr>
  </w:style>
  <w:style w:type="character" w:customStyle="1" w:styleId="charitals">
    <w:name w:val="charitals"/>
    <w:basedOn w:val="DefaultParagraphFont"/>
    <w:rsid w:val="002F0601"/>
  </w:style>
  <w:style w:type="paragraph" w:customStyle="1" w:styleId="amain">
    <w:name w:val="amain"/>
    <w:basedOn w:val="Normal"/>
    <w:rsid w:val="00F06089"/>
    <w:pPr>
      <w:spacing w:before="100" w:beforeAutospacing="1" w:after="100" w:afterAutospacing="1"/>
    </w:pPr>
    <w:rPr>
      <w:rFonts w:ascii="Times New Roman" w:hAnsi="Times New Roman"/>
      <w:szCs w:val="24"/>
      <w:lang w:eastAsia="en-AU"/>
    </w:rPr>
  </w:style>
  <w:style w:type="paragraph" w:styleId="Revision">
    <w:name w:val="Revision"/>
    <w:hidden/>
    <w:uiPriority w:val="99"/>
    <w:semiHidden/>
    <w:rsid w:val="00F97FC1"/>
    <w:pPr>
      <w:spacing w:after="0" w:line="240" w:lineRule="auto"/>
    </w:pPr>
    <w:rPr>
      <w:rFonts w:ascii="Calibri" w:eastAsia="Times New Roman" w:hAnsi="Calibri" w:cs="Times New Roman"/>
      <w:sz w:val="24"/>
      <w:szCs w:val="20"/>
    </w:rPr>
  </w:style>
  <w:style w:type="paragraph" w:customStyle="1" w:styleId="Definition">
    <w:name w:val="Definition"/>
    <w:aliases w:val="dd"/>
    <w:basedOn w:val="Normal"/>
    <w:rsid w:val="00372A63"/>
    <w:pPr>
      <w:spacing w:before="180"/>
      <w:ind w:left="1134"/>
    </w:pPr>
    <w:rPr>
      <w:rFonts w:ascii="Times New Roman" w:hAnsi="Times New Roman"/>
      <w:sz w:val="22"/>
      <w:lang w:eastAsia="en-AU"/>
    </w:rPr>
  </w:style>
  <w:style w:type="paragraph" w:styleId="TOC3">
    <w:name w:val="toc 3"/>
    <w:basedOn w:val="Normal"/>
    <w:next w:val="Normal"/>
    <w:autoRedefine/>
    <w:uiPriority w:val="39"/>
    <w:unhideWhenUsed/>
    <w:rsid w:val="00B034CC"/>
    <w:pPr>
      <w:spacing w:after="100"/>
      <w:ind w:left="480"/>
    </w:pPr>
  </w:style>
  <w:style w:type="character" w:customStyle="1" w:styleId="cf01">
    <w:name w:val="cf01"/>
    <w:basedOn w:val="DefaultParagraphFont"/>
    <w:rsid w:val="00EF50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28510">
      <w:bodyDiv w:val="1"/>
      <w:marLeft w:val="0"/>
      <w:marRight w:val="0"/>
      <w:marTop w:val="0"/>
      <w:marBottom w:val="0"/>
      <w:divBdr>
        <w:top w:val="none" w:sz="0" w:space="0" w:color="auto"/>
        <w:left w:val="none" w:sz="0" w:space="0" w:color="auto"/>
        <w:bottom w:val="none" w:sz="0" w:space="0" w:color="auto"/>
        <w:right w:val="none" w:sz="0" w:space="0" w:color="auto"/>
      </w:divBdr>
    </w:div>
    <w:div w:id="398215711">
      <w:bodyDiv w:val="1"/>
      <w:marLeft w:val="0"/>
      <w:marRight w:val="0"/>
      <w:marTop w:val="0"/>
      <w:marBottom w:val="0"/>
      <w:divBdr>
        <w:top w:val="none" w:sz="0" w:space="0" w:color="auto"/>
        <w:left w:val="none" w:sz="0" w:space="0" w:color="auto"/>
        <w:bottom w:val="none" w:sz="0" w:space="0" w:color="auto"/>
        <w:right w:val="none" w:sz="0" w:space="0" w:color="auto"/>
      </w:divBdr>
    </w:div>
    <w:div w:id="413476701">
      <w:bodyDiv w:val="1"/>
      <w:marLeft w:val="0"/>
      <w:marRight w:val="0"/>
      <w:marTop w:val="0"/>
      <w:marBottom w:val="0"/>
      <w:divBdr>
        <w:top w:val="none" w:sz="0" w:space="0" w:color="auto"/>
        <w:left w:val="none" w:sz="0" w:space="0" w:color="auto"/>
        <w:bottom w:val="none" w:sz="0" w:space="0" w:color="auto"/>
        <w:right w:val="none" w:sz="0" w:space="0" w:color="auto"/>
      </w:divBdr>
    </w:div>
    <w:div w:id="422729913">
      <w:bodyDiv w:val="1"/>
      <w:marLeft w:val="0"/>
      <w:marRight w:val="0"/>
      <w:marTop w:val="0"/>
      <w:marBottom w:val="0"/>
      <w:divBdr>
        <w:top w:val="none" w:sz="0" w:space="0" w:color="auto"/>
        <w:left w:val="none" w:sz="0" w:space="0" w:color="auto"/>
        <w:bottom w:val="none" w:sz="0" w:space="0" w:color="auto"/>
        <w:right w:val="none" w:sz="0" w:space="0" w:color="auto"/>
      </w:divBdr>
      <w:divsChild>
        <w:div w:id="357776319">
          <w:marLeft w:val="0"/>
          <w:marRight w:val="0"/>
          <w:marTop w:val="0"/>
          <w:marBottom w:val="0"/>
          <w:divBdr>
            <w:top w:val="none" w:sz="0" w:space="0" w:color="auto"/>
            <w:left w:val="none" w:sz="0" w:space="0" w:color="auto"/>
            <w:bottom w:val="none" w:sz="0" w:space="0" w:color="auto"/>
            <w:right w:val="none" w:sz="0" w:space="0" w:color="auto"/>
          </w:divBdr>
        </w:div>
        <w:div w:id="688289224">
          <w:marLeft w:val="0"/>
          <w:marRight w:val="0"/>
          <w:marTop w:val="0"/>
          <w:marBottom w:val="0"/>
          <w:divBdr>
            <w:top w:val="none" w:sz="0" w:space="0" w:color="auto"/>
            <w:left w:val="none" w:sz="0" w:space="0" w:color="auto"/>
            <w:bottom w:val="none" w:sz="0" w:space="0" w:color="auto"/>
            <w:right w:val="none" w:sz="0" w:space="0" w:color="auto"/>
          </w:divBdr>
        </w:div>
        <w:div w:id="1631352761">
          <w:marLeft w:val="0"/>
          <w:marRight w:val="0"/>
          <w:marTop w:val="0"/>
          <w:marBottom w:val="0"/>
          <w:divBdr>
            <w:top w:val="none" w:sz="0" w:space="0" w:color="auto"/>
            <w:left w:val="none" w:sz="0" w:space="0" w:color="auto"/>
            <w:bottom w:val="none" w:sz="0" w:space="0" w:color="auto"/>
            <w:right w:val="none" w:sz="0" w:space="0" w:color="auto"/>
          </w:divBdr>
        </w:div>
        <w:div w:id="1981692641">
          <w:marLeft w:val="0"/>
          <w:marRight w:val="0"/>
          <w:marTop w:val="0"/>
          <w:marBottom w:val="0"/>
          <w:divBdr>
            <w:top w:val="none" w:sz="0" w:space="0" w:color="auto"/>
            <w:left w:val="none" w:sz="0" w:space="0" w:color="auto"/>
            <w:bottom w:val="none" w:sz="0" w:space="0" w:color="auto"/>
            <w:right w:val="none" w:sz="0" w:space="0" w:color="auto"/>
          </w:divBdr>
        </w:div>
      </w:divsChild>
    </w:div>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491799029">
      <w:bodyDiv w:val="1"/>
      <w:marLeft w:val="0"/>
      <w:marRight w:val="0"/>
      <w:marTop w:val="0"/>
      <w:marBottom w:val="0"/>
      <w:divBdr>
        <w:top w:val="none" w:sz="0" w:space="0" w:color="auto"/>
        <w:left w:val="none" w:sz="0" w:space="0" w:color="auto"/>
        <w:bottom w:val="none" w:sz="0" w:space="0" w:color="auto"/>
        <w:right w:val="none" w:sz="0" w:space="0" w:color="auto"/>
      </w:divBdr>
    </w:div>
    <w:div w:id="671025738">
      <w:bodyDiv w:val="1"/>
      <w:marLeft w:val="0"/>
      <w:marRight w:val="0"/>
      <w:marTop w:val="0"/>
      <w:marBottom w:val="0"/>
      <w:divBdr>
        <w:top w:val="none" w:sz="0" w:space="0" w:color="auto"/>
        <w:left w:val="none" w:sz="0" w:space="0" w:color="auto"/>
        <w:bottom w:val="none" w:sz="0" w:space="0" w:color="auto"/>
        <w:right w:val="none" w:sz="0" w:space="0" w:color="auto"/>
      </w:divBdr>
    </w:div>
    <w:div w:id="1238512449">
      <w:bodyDiv w:val="1"/>
      <w:marLeft w:val="0"/>
      <w:marRight w:val="0"/>
      <w:marTop w:val="0"/>
      <w:marBottom w:val="0"/>
      <w:divBdr>
        <w:top w:val="none" w:sz="0" w:space="0" w:color="auto"/>
        <w:left w:val="none" w:sz="0" w:space="0" w:color="auto"/>
        <w:bottom w:val="none" w:sz="0" w:space="0" w:color="auto"/>
        <w:right w:val="none" w:sz="0" w:space="0" w:color="auto"/>
      </w:divBdr>
    </w:div>
    <w:div w:id="1248225852">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421944976">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 w:id="1919828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government.sharepoint.com/sites/intranet-health/CFR/SitePages/Clinical-Forms-Register.aspx" TargetMode="External"/><Relationship Id="rId18" Type="http://schemas.openxmlformats.org/officeDocument/2006/relationships/hyperlink" Target="http://www.legislation.act.gov.au/a/2015-38/default.as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egalaidact.org.au/sites/default/files/files/publications/AUGUST2020_Capacity_Toolkit.pdf" TargetMode="External"/><Relationship Id="rId17" Type="http://schemas.openxmlformats.org/officeDocument/2006/relationships/hyperlink" Target="http://www.healthtranslations.vic.gov.au/" TargetMode="External"/><Relationship Id="rId2" Type="http://schemas.openxmlformats.org/officeDocument/2006/relationships/customXml" Target="../customXml/item2.xml"/><Relationship Id="rId16" Type="http://schemas.openxmlformats.org/officeDocument/2006/relationships/hyperlink" Target="https://www.health.qld.gov.au/multicultural/public/language"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ILLU@act.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hcs.health.nsw.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Q:/Quality%20and%20Safety/CET/Policy%20Team/CHS%20PC/Resources/Templates/CHS%20Procedure%20Templat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bracementalhealth.org.au/index.ph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17 September 2025 - Minor amendment to Scope in relation to Voluntary Assisted Dying.</Progress>
    <Approval_x0020_Date xmlns="690b2128-8961-48af-a473-22c34a9accba">2024-04-23T14:00:00+00:00</Approval_x0020_Date>
    <Review_x0020_Date xmlns="690b2128-8961-48af-a473-22c34a9accba">2027-04-30T14:00:00+00:00</Review_x0020_Date>
    <TaxCatchAll xmlns="c0239a80-7f07-4ed7-82c3-24ad7d76ada5">
      <Value>442</Value>
      <Value>440</Value>
      <Value>437</Value>
      <Value>438</Value>
      <Value>724</Value>
      <Value>434</Value>
      <Value>432</Value>
      <Value>725</Value>
      <Value>428</Value>
      <Value>499</Value>
      <Value>421</Value>
      <Value>420</Value>
      <Value>418</Value>
      <Value>416</Value>
      <Value>415</Value>
    </TaxCatchAll>
    <Version_x0020_Number xmlns="690b2128-8961-48af-a473-22c34a9accba">2</Version_x0020_Number>
    <Notes0 xmlns="690b2128-8961-48af-a473-22c34a9accba">Refer to Child Safe Standards on review</Notes0>
    <Key_x0020_Words xmlns="690b2128-8961-48af-a473-22c34a9accba">North, CHS, Consent, informed, capacity, competence, EPA, EPOA, guardian, attorney, shared, decision making, supported, making, supported, legal, Gillick, mature, minor</Key_x0020_Words>
    <Type_x0020_of_x0020_Document xmlns="690b2128-8961-48af-a473-22c34a9accba">Guideline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High</Risk_x0020_Rating>
    <Description0 xmlns="690b2128-8961-48af-a473-22c34a9accba">Provides operational guidance to support staff working within Canberra Health Services (CHS)</Description0>
    <Display_x0020_on_x0020_Internet xmlns="690b2128-8961-48af-a473-22c34a9accba">true</Display_x0020_on_x0020_Internet>
    <Related_x0020_Documents xmlns="690b2128-8961-48af-a473-22c34a9accba" xsi:nil="true"/>
    <Decision_x0020_Number xmlns="690b2128-8961-48af-a473-22c34a9accba">CHS24/271</Decision_x0020_Number>
    <RelatedPolicies_x002c_ProceduresGuidelines xmlns="690b2128-8961-48af-a473-22c34a9accba">
      <Value>14595</Value>
      <Value>16465</Value>
      <Value>14014</Value>
      <Value>15357</Value>
      <Value>14489</Value>
      <Value>11852</Value>
      <Value>16621</Value>
      <Value>13428</Value>
      <Value>13660</Value>
      <Value>16622</Value>
      <Value>16472</Value>
      <Value>17153</Value>
      <Value>17151</Value>
      <Value>16934</Value>
      <Value>11848</Value>
      <Value>14497</Value>
      <Value>16193</Value>
      <Value>15101</Value>
      <Value>15087</Value>
      <Value>15123</Value>
      <Value>16470</Value>
      <Value>13456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Info xmlns="http://schemas.microsoft.com/office/infopath/2007/PartnerControls">
          <TermName xmlns="http://schemas.microsoft.com/office/infopath/2007/PartnerControls">Children and Young People Act 2008 (Territory)</TermName>
          <TermId xmlns="http://schemas.microsoft.com/office/infopath/2007/PartnerControls">dcbae983-a86f-43e3-a515-ebe0e01e8da7</TermId>
        </TermInfo>
        <TermInfo xmlns="http://schemas.microsoft.com/office/infopath/2007/PartnerControls">
          <TermName xmlns="http://schemas.microsoft.com/office/infopath/2007/PartnerControls">Children and Young People Regulation 2009 (Territory)</TermName>
          <TermId xmlns="http://schemas.microsoft.com/office/infopath/2007/PartnerControls">c0ca5365-013e-4b29-a041-e47c8abc7d1f</TermId>
        </TermInfo>
        <TermInfo xmlns="http://schemas.microsoft.com/office/infopath/2007/PartnerControls">
          <TermName xmlns="http://schemas.microsoft.com/office/infopath/2007/PartnerControls">Civil Law (Wrongs) Act 2002 (Territory)</TermName>
          <TermId xmlns="http://schemas.microsoft.com/office/infopath/2007/PartnerControls">3e07d5fa-c99a-48b6-a2b9-5926e3b621de</TermId>
        </TermInfo>
        <TermInfo xmlns="http://schemas.microsoft.com/office/infopath/2007/PartnerControls">
          <TermName xmlns="http://schemas.microsoft.com/office/infopath/2007/PartnerControls">Guardianship and Management of Property Act 1991 (Territory)</TermName>
          <TermId xmlns="http://schemas.microsoft.com/office/infopath/2007/PartnerControls">e6f2e280-ec56-4659-8627-2fde2dd30af3</TermId>
        </TermInfo>
        <TermInfo xmlns="http://schemas.microsoft.com/office/infopath/2007/PartnerControls">
          <TermName xmlns="http://schemas.microsoft.com/office/infopath/2007/PartnerControls">Health Practitioner Regulation National Law Act 2010 (Territory)</TermName>
          <TermId xmlns="http://schemas.microsoft.com/office/infopath/2007/PartnerControls">5cf4d844-a9cf-4787-98ba-e0d28c369acc</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Human Rights Commission Act 2005 (Territory)</TermName>
          <TermId xmlns="http://schemas.microsoft.com/office/infopath/2007/PartnerControls">51e963d5-fcb4-4e08-9892-7efa327c26d0</TermId>
        </TermInfo>
        <TermInfo xmlns="http://schemas.microsoft.com/office/infopath/2007/PartnerControls">
          <TermName xmlns="http://schemas.microsoft.com/office/infopath/2007/PartnerControls">Medical Treatment (Health Directions) Act 2006 (Territory)</TermName>
          <TermId xmlns="http://schemas.microsoft.com/office/infopath/2007/PartnerControls">f3edfd6b-9b4e-4c81-aea1-61822a4ab215</TermId>
        </TermInfo>
        <TermInfo xmlns="http://schemas.microsoft.com/office/infopath/2007/PartnerControls">
          <TermName xmlns="http://schemas.microsoft.com/office/infopath/2007/PartnerControls">Mental Health Act 2015 (Territory)</TermName>
          <TermId xmlns="http://schemas.microsoft.com/office/infopath/2007/PartnerControls">f8701ef3-747f-4928-a8d6-c930591714da</TermId>
        </TermInfo>
        <TermInfo xmlns="http://schemas.microsoft.com/office/infopath/2007/PartnerControls">
          <TermName xmlns="http://schemas.microsoft.com/office/infopath/2007/PartnerControls">Power of Attorney Act 2006 (Territory)</TermName>
          <TermId xmlns="http://schemas.microsoft.com/office/infopath/2007/PartnerControls">05237243-0789-4036-b281-f1e9fc8e9e8a</TermId>
        </TermInfo>
        <TermInfo xmlns="http://schemas.microsoft.com/office/infopath/2007/PartnerControls">
          <TermName xmlns="http://schemas.microsoft.com/office/infopath/2007/PartnerControls">Privacy Act 1988 (Cth)</TermName>
          <TermId xmlns="http://schemas.microsoft.com/office/infopath/2007/PartnerControls">d0362750-89c1-43aa-94ce-921d8e4022be</TermId>
        </TermInfo>
        <TermInfo xmlns="http://schemas.microsoft.com/office/infopath/2007/PartnerControls">
          <TermName xmlns="http://schemas.microsoft.com/office/infopath/2007/PartnerControls">Transplantation and Anatomy Act 1978 (Territory)</TermName>
          <TermId xmlns="http://schemas.microsoft.com/office/infopath/2007/PartnerControls">bd6561f5-99e4-4884-a486-da27dbad38e7</TermId>
        </TermInfo>
        <TermInfo xmlns="http://schemas.microsoft.com/office/infopath/2007/PartnerControls">
          <TermName xmlns="http://schemas.microsoft.com/office/infopath/2007/PartnerControls">Family Law Act 1975 (Cth)</TermName>
          <TermId xmlns="http://schemas.microsoft.com/office/infopath/2007/PartnerControls">b43aa485-9a66-4c74-a227-f008b06cf72e</TermId>
        </TermInfo>
      </Terms>
    </k0794e393e1f41c2810d090eedba34a0>
    <New_x0020_Owner xmlns="690b2128-8961-48af-a473-22c34a9accba">QSG - Patient Experience Lead/National Standards and Improvement</New_x0020_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customXml/itemProps2.xml><?xml version="1.0" encoding="utf-8"?>
<ds:datastoreItem xmlns:ds="http://schemas.openxmlformats.org/officeDocument/2006/customXml" ds:itemID="{DB4DC44B-71B7-4995-8E5F-F0CBB4CC20A7}">
  <ds:schemaRefs>
    <ds:schemaRef ds:uri="http://www.w3.org/XML/1998/namespace"/>
    <ds:schemaRef ds:uri="http://schemas.microsoft.com/office/2006/metadata/properties"/>
    <ds:schemaRef ds:uri="http://purl.org/dc/dcmitype/"/>
    <ds:schemaRef ds:uri="690b2128-8961-48af-a473-22c34a9accba"/>
    <ds:schemaRef ds:uri="http://schemas.microsoft.com/office/2006/documentManagement/types"/>
    <ds:schemaRef ds:uri="http://schemas.microsoft.com/office/infopath/2007/PartnerControls"/>
    <ds:schemaRef ds:uri="http://schemas.openxmlformats.org/package/2006/metadata/core-properties"/>
    <ds:schemaRef ds:uri="c0239a80-7f07-4ed7-82c3-24ad7d76ada5"/>
    <ds:schemaRef ds:uri="http://purl.org/dc/terms/"/>
    <ds:schemaRef ds:uri="http://purl.org/dc/elements/1.1/"/>
  </ds:schemaRefs>
</ds:datastoreItem>
</file>

<file path=customXml/itemProps3.xml><?xml version="1.0" encoding="utf-8"?>
<ds:datastoreItem xmlns:ds="http://schemas.openxmlformats.org/officeDocument/2006/customXml" ds:itemID="{1DD579B5-5269-4263-AB1A-2E534FA5B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CE065-8A76-4612-B6B3-FBE0E46BF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11595</Words>
  <Characters>66093</Characters>
  <Application>Microsoft Office Word</Application>
  <DocSecurity>0</DocSecurity>
  <Lines>550</Lines>
  <Paragraphs>155</Paragraphs>
  <ScaleCrop>false</ScaleCrop>
  <Company>ACT Government</Company>
  <LinksUpToDate>false</LinksUpToDate>
  <CharactersWithSpaces>77533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Healthcare Treatment </dc:title>
  <dc:subject/>
  <dc:creator>Bani Yaseen, Shakeeb (Health)</dc:creator>
  <cp:keywords/>
  <dc:description/>
  <cp:lastModifiedBy>Rusanov, Zoia</cp:lastModifiedBy>
  <cp:revision>36</cp:revision>
  <cp:lastPrinted>2014-07-16T01:36:00Z</cp:lastPrinted>
  <dcterms:created xsi:type="dcterms:W3CDTF">2024-05-14T01:45:00Z</dcterms:created>
  <dcterms:modified xsi:type="dcterms:W3CDTF">2025-10-21T04:24:00Z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MSIP_Label_69af8531-eb46-4968-8cb3-105d2f5ea87e_Enabled">
    <vt:lpwstr>true</vt:lpwstr>
  </property>
  <property fmtid="{D5CDD505-2E9C-101B-9397-08002B2CF9AE}" pid="4" name="MSIP_Label_69af8531-eb46-4968-8cb3-105d2f5ea87e_SetDate">
    <vt:lpwstr>2024-04-20T22:01:19Z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cd2c2160-634e-4a62-8a84-b9ea16f3ec17</vt:lpwstr>
  </property>
  <property fmtid="{D5CDD505-2E9C-101B-9397-08002B2CF9AE}" pid="9" name="MSIP_Label_69af8531-eb46-4968-8cb3-105d2f5ea87e_ContentBits">
    <vt:lpwstr>0</vt:lpwstr>
  </property>
  <property fmtid="{D5CDD505-2E9C-101B-9397-08002B2CF9AE}" pid="10" name="Related Legislation &amp; Guidelines">
    <vt:lpwstr>432;#Carers Recognition Act 2021 (Territory)|a9c8282c-cc19-42a3-a6c3-de05b442298b;#420;#Children and Young People Act 2008 (Territory)|dcbae983-a86f-43e3-a515-ebe0e01e8da7;#724;#Children and Young People Regulation 2009 (Territory)|c0ca5365-013e-4b29-a041-e47c8abc7d1f;#438;#Civil Law (Wrongs) Act 2002 (Territory)|3e07d5fa-c99a-48b6-a2b9-5926e3b621de;#428;#Guardianship and Management of Property Act 1991 (Territory)|e6f2e280-ec56-4659-8627-2fde2dd30af3;#434;#Health Practitioner Regulation National Law Act 2010 (Territory)|5cf4d844-a9cf-4787-98ba-e0d28c369acc;#415;#Health Records (Privacy and Access) Act 1997 (Territory)|d07d1347-0355-417c-badf-2bae9c7c0e3b;#416;#Human Rights Act 2004 (Territory)|bbb6fb4a-2117-4ff9-8364-021a762deae2;#421;#Human Rights Commission Act 2005 (Territory)|51e963d5-fcb4-4e08-9892-7efa327c26d0;#440;#Medical Treatment (Health Directions) Act 2006 (Territory)|f3edfd6b-9b4e-4c81-aea1-61822a4ab215;#418;#Mental Health Act 2015 (Territory)|f8701ef3-747f-4928-a8d6-c930591714da;#442;#Power of Attorney Act 2006 (Territory)|05237243-0789-4036-b281-f1e9fc8e9e8a;#437;#Privacy Act 1988 (Cth)|d0362750-89c1-43aa-94ce-921d8e4022be;#499;#Transplantation and Anatomy Act 1978 (Territory)|bd6561f5-99e4-4884-a486-da27dbad38e7;#725;#Family Law Act 1975 (Cth)|b43aa485-9a66-4c74-a227-f008b06cf72e</vt:lpwstr>
  </property>
  <property fmtid="{D5CDD505-2E9C-101B-9397-08002B2CF9AE}" pid="11" name="Related_x0020_Legislation_x0020__x0026__x0020_Guidelines">
    <vt:lpwstr>432;#Carers Recognition Act 2021 (Territory)|a9c8282c-cc19-42a3-a6c3-de05b442298b;#420;#Children and Young People Act 2008 (Territory)|dcbae983-a86f-43e3-a515-ebe0e01e8da7;#724;#Children and Young People Regulation 2009 (Territory)|c0ca5365-013e-4b29-a041-e47c8abc7d1f;#438;#Civil Law (Wrongs) Act 2002 (Territory)|3e07d5fa-c99a-48b6-a2b9-5926e3b621de;#428;#Guardianship and Management of Property Act 1991 (Territory)|e6f2e280-ec56-4659-8627-2fde2dd30af3;#434;#Health Practitioner Regulation National Law Act 2010 (Territory)|5cf4d844-a9cf-4787-98ba-e0d28c369acc;#415;#Health Records (Privacy and Access) Act 1997 (Territory)|d07d1347-0355-417c-badf-2bae9c7c0e3b;#416;#Human Rights Act 2004 (Territory)|bbb6fb4a-2117-4ff9-8364-021a762deae2;#421;#Human Rights Commission Act 2005 (Territory)|51e963d5-fcb4-4e08-9892-7efa327c26d0;#440;#Medical Treatment (Health Directions) Act 2006 (Territory)|f3edfd6b-9b4e-4c81-aea1-61822a4ab215;#418;#Mental Health Act 2015 (Territory)|f8701ef3-747f-4928-a8d6-c930591714da;#442;#Power of Attorney Act 2006 (Territory)|05237243-0789-4036-b281-f1e9fc8e9e8a;#437;#Privacy Act 1988 (Cth)|d0362750-89c1-43aa-94ce-921d8e4022be;#499;#Transplantation and Anatomy Act 1978 (Territory)|bd6561f5-99e4-4884-a486-da27dbad38e7;#725;#Family Law Act 1975 (Cth)|b43aa485-9a66-4c74-a227-f008b06cf72e</vt:lpwstr>
  </property>
</Properties>
</file>