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3BD76" w14:textId="675EA531" w:rsidR="00E2627F" w:rsidRPr="00EF02B0" w:rsidRDefault="00E2627F" w:rsidP="00E2627F">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p w14:paraId="70A83B72" w14:textId="34F42CE8" w:rsidR="00E2627F" w:rsidRPr="00931B93" w:rsidRDefault="00E2627F" w:rsidP="00E2627F">
      <w:pPr>
        <w:rPr>
          <w:rFonts w:cs="Arial"/>
          <w:b/>
          <w:i/>
          <w:sz w:val="28"/>
          <w:szCs w:val="44"/>
        </w:rPr>
      </w:pPr>
      <w:bookmarkStart w:id="5" w:name="_GoBack"/>
      <w:bookmarkEnd w:id="0"/>
      <w:bookmarkEnd w:id="1"/>
      <w:bookmarkEnd w:id="2"/>
      <w:bookmarkEnd w:id="3"/>
      <w:bookmarkEnd w:id="4"/>
      <w:bookmarkEnd w:id="5"/>
      <w:r w:rsidRPr="00EF02B0">
        <w:rPr>
          <w:rFonts w:cs="Arial"/>
          <w:b/>
          <w:sz w:val="44"/>
          <w:szCs w:val="44"/>
        </w:rPr>
        <w:t>Procedure</w:t>
      </w:r>
      <w:r>
        <w:rPr>
          <w:rFonts w:cs="Arial"/>
          <w:b/>
          <w:sz w:val="44"/>
          <w:szCs w:val="44"/>
        </w:rPr>
        <w:t xml:space="preserve"> </w:t>
      </w:r>
    </w:p>
    <w:p w14:paraId="00FD6D9E" w14:textId="77777777" w:rsidR="00E2627F" w:rsidRPr="006A3770" w:rsidRDefault="00E2627F" w:rsidP="00E2627F">
      <w:pPr>
        <w:rPr>
          <w:rFonts w:cs="Arial"/>
          <w:b/>
          <w:i/>
          <w:sz w:val="36"/>
          <w:szCs w:val="36"/>
        </w:rPr>
      </w:pPr>
      <w:r>
        <w:rPr>
          <w:rFonts w:cs="Arial"/>
          <w:b/>
          <w:sz w:val="36"/>
          <w:szCs w:val="36"/>
        </w:rPr>
        <w:t xml:space="preserve">Clinical Technology Workshop Client Equipment Repairs and Maintenance  </w:t>
      </w:r>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CD1C0E" w14:paraId="113B5680" w14:textId="77777777" w:rsidTr="007878E9">
        <w:trPr>
          <w:cantSplit/>
          <w:trHeight w:val="285"/>
        </w:trPr>
        <w:tc>
          <w:tcPr>
            <w:tcW w:w="9158" w:type="dxa"/>
            <w:shd w:val="clear" w:color="auto" w:fill="A6A6A6" w:themeFill="background1" w:themeFillShade="A6"/>
          </w:tcPr>
          <w:p w14:paraId="1562FAC7" w14:textId="77777777" w:rsidR="00E2627F" w:rsidRPr="00CD1C0E" w:rsidRDefault="00E2627F" w:rsidP="007878E9">
            <w:pPr>
              <w:pStyle w:val="Heading1"/>
            </w:pPr>
            <w:bookmarkStart w:id="6" w:name="_Toc389473273"/>
            <w:bookmarkStart w:id="7" w:name="Contents"/>
            <w:bookmarkStart w:id="8" w:name="_Toc499293828"/>
            <w:r w:rsidRPr="00CD1C0E">
              <w:t>Contents</w:t>
            </w:r>
            <w:bookmarkEnd w:id="6"/>
            <w:bookmarkEnd w:id="7"/>
            <w:bookmarkEnd w:id="8"/>
          </w:p>
        </w:tc>
      </w:tr>
    </w:tbl>
    <w:p w14:paraId="2C721FF1" w14:textId="77777777" w:rsidR="00E2627F" w:rsidRDefault="00E2627F" w:rsidP="00E2627F"/>
    <w:p w14:paraId="31401B8F" w14:textId="77777777" w:rsidR="00E2627F" w:rsidRDefault="00E2627F" w:rsidP="00E2627F">
      <w:pPr>
        <w:pStyle w:val="TOC1"/>
        <w:tabs>
          <w:tab w:val="right" w:leader="dot" w:pos="9060"/>
        </w:tabs>
        <w:rPr>
          <w:rFonts w:eastAsiaTheme="minorEastAsia" w:cstheme="minorBidi"/>
          <w:noProof/>
          <w:sz w:val="22"/>
          <w:szCs w:val="22"/>
          <w:lang w:eastAsia="en-AU"/>
        </w:rPr>
      </w:pPr>
      <w:r>
        <w:fldChar w:fldCharType="begin"/>
      </w:r>
      <w:r>
        <w:instrText xml:space="preserve"> TOC \h \z \t "Heading 1,1" </w:instrText>
      </w:r>
      <w:r>
        <w:fldChar w:fldCharType="separate"/>
      </w:r>
      <w:hyperlink w:anchor="_Toc499293828" w:history="1">
        <w:r w:rsidRPr="002A0BAA">
          <w:rPr>
            <w:rStyle w:val="Hyperlink"/>
            <w:noProof/>
          </w:rPr>
          <w:t>Contents</w:t>
        </w:r>
        <w:r>
          <w:rPr>
            <w:noProof/>
            <w:webHidden/>
          </w:rPr>
          <w:tab/>
        </w:r>
        <w:r>
          <w:rPr>
            <w:noProof/>
            <w:webHidden/>
          </w:rPr>
          <w:fldChar w:fldCharType="begin"/>
        </w:r>
        <w:r>
          <w:rPr>
            <w:noProof/>
            <w:webHidden/>
          </w:rPr>
          <w:instrText xml:space="preserve"> PAGEREF _Toc499293828 \h </w:instrText>
        </w:r>
        <w:r>
          <w:rPr>
            <w:noProof/>
            <w:webHidden/>
          </w:rPr>
        </w:r>
        <w:r>
          <w:rPr>
            <w:noProof/>
            <w:webHidden/>
          </w:rPr>
          <w:fldChar w:fldCharType="separate"/>
        </w:r>
        <w:r>
          <w:rPr>
            <w:noProof/>
            <w:webHidden/>
          </w:rPr>
          <w:t>1</w:t>
        </w:r>
        <w:r>
          <w:rPr>
            <w:noProof/>
            <w:webHidden/>
          </w:rPr>
          <w:fldChar w:fldCharType="end"/>
        </w:r>
      </w:hyperlink>
    </w:p>
    <w:p w14:paraId="036E0539" w14:textId="77777777" w:rsidR="00E2627F" w:rsidRDefault="00E2627F" w:rsidP="00E2627F">
      <w:pPr>
        <w:pStyle w:val="TOC1"/>
        <w:tabs>
          <w:tab w:val="right" w:leader="dot" w:pos="9060"/>
        </w:tabs>
        <w:rPr>
          <w:rFonts w:eastAsiaTheme="minorEastAsia" w:cstheme="minorBidi"/>
          <w:noProof/>
          <w:sz w:val="22"/>
          <w:szCs w:val="22"/>
          <w:lang w:eastAsia="en-AU"/>
        </w:rPr>
      </w:pPr>
      <w:hyperlink w:anchor="_Toc499293829" w:history="1">
        <w:r w:rsidRPr="002A0BAA">
          <w:rPr>
            <w:rStyle w:val="Hyperlink"/>
            <w:noProof/>
          </w:rPr>
          <w:t>Purpose</w:t>
        </w:r>
        <w:r>
          <w:rPr>
            <w:noProof/>
            <w:webHidden/>
          </w:rPr>
          <w:tab/>
        </w:r>
        <w:r>
          <w:rPr>
            <w:noProof/>
            <w:webHidden/>
          </w:rPr>
          <w:fldChar w:fldCharType="begin"/>
        </w:r>
        <w:r>
          <w:rPr>
            <w:noProof/>
            <w:webHidden/>
          </w:rPr>
          <w:instrText xml:space="preserve"> PAGEREF _Toc499293829 \h </w:instrText>
        </w:r>
        <w:r>
          <w:rPr>
            <w:noProof/>
            <w:webHidden/>
          </w:rPr>
        </w:r>
        <w:r>
          <w:rPr>
            <w:noProof/>
            <w:webHidden/>
          </w:rPr>
          <w:fldChar w:fldCharType="separate"/>
        </w:r>
        <w:r>
          <w:rPr>
            <w:noProof/>
            <w:webHidden/>
          </w:rPr>
          <w:t>2</w:t>
        </w:r>
        <w:r>
          <w:rPr>
            <w:noProof/>
            <w:webHidden/>
          </w:rPr>
          <w:fldChar w:fldCharType="end"/>
        </w:r>
      </w:hyperlink>
    </w:p>
    <w:p w14:paraId="2ECB0362" w14:textId="77777777" w:rsidR="00E2627F" w:rsidRDefault="00E2627F" w:rsidP="00E2627F">
      <w:pPr>
        <w:pStyle w:val="TOC1"/>
        <w:tabs>
          <w:tab w:val="right" w:leader="dot" w:pos="9060"/>
        </w:tabs>
        <w:rPr>
          <w:rFonts w:eastAsiaTheme="minorEastAsia" w:cstheme="minorBidi"/>
          <w:noProof/>
          <w:sz w:val="22"/>
          <w:szCs w:val="22"/>
          <w:lang w:eastAsia="en-AU"/>
        </w:rPr>
      </w:pPr>
      <w:hyperlink w:anchor="_Toc499293830" w:history="1">
        <w:r w:rsidRPr="002A0BAA">
          <w:rPr>
            <w:rStyle w:val="Hyperlink"/>
            <w:noProof/>
          </w:rPr>
          <w:t>Alerts</w:t>
        </w:r>
        <w:r>
          <w:rPr>
            <w:noProof/>
            <w:webHidden/>
          </w:rPr>
          <w:tab/>
        </w:r>
        <w:r>
          <w:rPr>
            <w:noProof/>
            <w:webHidden/>
          </w:rPr>
          <w:fldChar w:fldCharType="begin"/>
        </w:r>
        <w:r>
          <w:rPr>
            <w:noProof/>
            <w:webHidden/>
          </w:rPr>
          <w:instrText xml:space="preserve"> PAGEREF _Toc499293830 \h </w:instrText>
        </w:r>
        <w:r>
          <w:rPr>
            <w:noProof/>
            <w:webHidden/>
          </w:rPr>
        </w:r>
        <w:r>
          <w:rPr>
            <w:noProof/>
            <w:webHidden/>
          </w:rPr>
          <w:fldChar w:fldCharType="separate"/>
        </w:r>
        <w:r>
          <w:rPr>
            <w:noProof/>
            <w:webHidden/>
          </w:rPr>
          <w:t>2</w:t>
        </w:r>
        <w:r>
          <w:rPr>
            <w:noProof/>
            <w:webHidden/>
          </w:rPr>
          <w:fldChar w:fldCharType="end"/>
        </w:r>
      </w:hyperlink>
    </w:p>
    <w:p w14:paraId="3D4D941E" w14:textId="77777777" w:rsidR="00E2627F" w:rsidRDefault="00E2627F" w:rsidP="00E2627F">
      <w:pPr>
        <w:pStyle w:val="TOC1"/>
        <w:tabs>
          <w:tab w:val="right" w:leader="dot" w:pos="9060"/>
        </w:tabs>
        <w:rPr>
          <w:rFonts w:eastAsiaTheme="minorEastAsia" w:cstheme="minorBidi"/>
          <w:noProof/>
          <w:sz w:val="22"/>
          <w:szCs w:val="22"/>
          <w:lang w:eastAsia="en-AU"/>
        </w:rPr>
      </w:pPr>
      <w:hyperlink w:anchor="_Toc499293831" w:history="1">
        <w:r w:rsidRPr="002A0BAA">
          <w:rPr>
            <w:rStyle w:val="Hyperlink"/>
            <w:noProof/>
          </w:rPr>
          <w:t>Scope</w:t>
        </w:r>
        <w:r>
          <w:rPr>
            <w:noProof/>
            <w:webHidden/>
          </w:rPr>
          <w:tab/>
        </w:r>
        <w:r>
          <w:rPr>
            <w:noProof/>
            <w:webHidden/>
          </w:rPr>
          <w:fldChar w:fldCharType="begin"/>
        </w:r>
        <w:r>
          <w:rPr>
            <w:noProof/>
            <w:webHidden/>
          </w:rPr>
          <w:instrText xml:space="preserve"> PAGEREF _Toc499293831 \h </w:instrText>
        </w:r>
        <w:r>
          <w:rPr>
            <w:noProof/>
            <w:webHidden/>
          </w:rPr>
        </w:r>
        <w:r>
          <w:rPr>
            <w:noProof/>
            <w:webHidden/>
          </w:rPr>
          <w:fldChar w:fldCharType="separate"/>
        </w:r>
        <w:r>
          <w:rPr>
            <w:noProof/>
            <w:webHidden/>
          </w:rPr>
          <w:t>2</w:t>
        </w:r>
        <w:r>
          <w:rPr>
            <w:noProof/>
            <w:webHidden/>
          </w:rPr>
          <w:fldChar w:fldCharType="end"/>
        </w:r>
      </w:hyperlink>
    </w:p>
    <w:p w14:paraId="643805FF" w14:textId="77777777" w:rsidR="00E2627F" w:rsidRDefault="00E2627F" w:rsidP="00E2627F">
      <w:pPr>
        <w:pStyle w:val="TOC1"/>
        <w:tabs>
          <w:tab w:val="right" w:leader="dot" w:pos="9060"/>
        </w:tabs>
        <w:rPr>
          <w:rFonts w:eastAsiaTheme="minorEastAsia" w:cstheme="minorBidi"/>
          <w:noProof/>
          <w:sz w:val="22"/>
          <w:szCs w:val="22"/>
          <w:lang w:eastAsia="en-AU"/>
        </w:rPr>
      </w:pPr>
      <w:hyperlink w:anchor="_Toc499293832" w:history="1">
        <w:r w:rsidRPr="002A0BAA">
          <w:rPr>
            <w:rStyle w:val="Hyperlink"/>
            <w:noProof/>
          </w:rPr>
          <w:t>Section 1 – Referral Process</w:t>
        </w:r>
        <w:r>
          <w:rPr>
            <w:noProof/>
            <w:webHidden/>
          </w:rPr>
          <w:tab/>
        </w:r>
        <w:r>
          <w:rPr>
            <w:noProof/>
            <w:webHidden/>
          </w:rPr>
          <w:fldChar w:fldCharType="begin"/>
        </w:r>
        <w:r>
          <w:rPr>
            <w:noProof/>
            <w:webHidden/>
          </w:rPr>
          <w:instrText xml:space="preserve"> PAGEREF _Toc499293832 \h </w:instrText>
        </w:r>
        <w:r>
          <w:rPr>
            <w:noProof/>
            <w:webHidden/>
          </w:rPr>
        </w:r>
        <w:r>
          <w:rPr>
            <w:noProof/>
            <w:webHidden/>
          </w:rPr>
          <w:fldChar w:fldCharType="separate"/>
        </w:r>
        <w:r>
          <w:rPr>
            <w:noProof/>
            <w:webHidden/>
          </w:rPr>
          <w:t>3</w:t>
        </w:r>
        <w:r>
          <w:rPr>
            <w:noProof/>
            <w:webHidden/>
          </w:rPr>
          <w:fldChar w:fldCharType="end"/>
        </w:r>
      </w:hyperlink>
    </w:p>
    <w:p w14:paraId="544AE78B" w14:textId="77777777" w:rsidR="00E2627F" w:rsidRDefault="00E2627F" w:rsidP="00E2627F">
      <w:pPr>
        <w:pStyle w:val="TOC1"/>
        <w:tabs>
          <w:tab w:val="right" w:leader="dot" w:pos="9060"/>
        </w:tabs>
        <w:rPr>
          <w:rFonts w:eastAsiaTheme="minorEastAsia" w:cstheme="minorBidi"/>
          <w:noProof/>
          <w:sz w:val="22"/>
          <w:szCs w:val="22"/>
          <w:lang w:eastAsia="en-AU"/>
        </w:rPr>
      </w:pPr>
      <w:hyperlink w:anchor="_Toc499293833" w:history="1">
        <w:r w:rsidRPr="002A0BAA">
          <w:rPr>
            <w:rStyle w:val="Hyperlink"/>
            <w:noProof/>
          </w:rPr>
          <w:t>Section 2 – Referral Management</w:t>
        </w:r>
        <w:r>
          <w:rPr>
            <w:noProof/>
            <w:webHidden/>
          </w:rPr>
          <w:tab/>
        </w:r>
        <w:r>
          <w:rPr>
            <w:noProof/>
            <w:webHidden/>
          </w:rPr>
          <w:fldChar w:fldCharType="begin"/>
        </w:r>
        <w:r>
          <w:rPr>
            <w:noProof/>
            <w:webHidden/>
          </w:rPr>
          <w:instrText xml:space="preserve"> PAGEREF _Toc499293833 \h </w:instrText>
        </w:r>
        <w:r>
          <w:rPr>
            <w:noProof/>
            <w:webHidden/>
          </w:rPr>
        </w:r>
        <w:r>
          <w:rPr>
            <w:noProof/>
            <w:webHidden/>
          </w:rPr>
          <w:fldChar w:fldCharType="separate"/>
        </w:r>
        <w:r>
          <w:rPr>
            <w:noProof/>
            <w:webHidden/>
          </w:rPr>
          <w:t>4</w:t>
        </w:r>
        <w:r>
          <w:rPr>
            <w:noProof/>
            <w:webHidden/>
          </w:rPr>
          <w:fldChar w:fldCharType="end"/>
        </w:r>
      </w:hyperlink>
    </w:p>
    <w:p w14:paraId="58A1AC84" w14:textId="77777777" w:rsidR="00E2627F" w:rsidRDefault="00E2627F" w:rsidP="00E2627F">
      <w:pPr>
        <w:pStyle w:val="TOC1"/>
        <w:tabs>
          <w:tab w:val="right" w:leader="dot" w:pos="9060"/>
        </w:tabs>
        <w:rPr>
          <w:rFonts w:eastAsiaTheme="minorEastAsia" w:cstheme="minorBidi"/>
          <w:noProof/>
          <w:sz w:val="22"/>
          <w:szCs w:val="22"/>
          <w:lang w:eastAsia="en-AU"/>
        </w:rPr>
      </w:pPr>
      <w:hyperlink w:anchor="_Toc499293834" w:history="1">
        <w:r w:rsidRPr="002A0BAA">
          <w:rPr>
            <w:rStyle w:val="Hyperlink"/>
            <w:noProof/>
          </w:rPr>
          <w:t>Section 3 – Workload Prioritisation</w:t>
        </w:r>
        <w:r>
          <w:rPr>
            <w:noProof/>
            <w:webHidden/>
          </w:rPr>
          <w:tab/>
        </w:r>
        <w:r>
          <w:rPr>
            <w:noProof/>
            <w:webHidden/>
          </w:rPr>
          <w:fldChar w:fldCharType="begin"/>
        </w:r>
        <w:r>
          <w:rPr>
            <w:noProof/>
            <w:webHidden/>
          </w:rPr>
          <w:instrText xml:space="preserve"> PAGEREF _Toc499293834 \h </w:instrText>
        </w:r>
        <w:r>
          <w:rPr>
            <w:noProof/>
            <w:webHidden/>
          </w:rPr>
        </w:r>
        <w:r>
          <w:rPr>
            <w:noProof/>
            <w:webHidden/>
          </w:rPr>
          <w:fldChar w:fldCharType="separate"/>
        </w:r>
        <w:r>
          <w:rPr>
            <w:noProof/>
            <w:webHidden/>
          </w:rPr>
          <w:t>5</w:t>
        </w:r>
        <w:r>
          <w:rPr>
            <w:noProof/>
            <w:webHidden/>
          </w:rPr>
          <w:fldChar w:fldCharType="end"/>
        </w:r>
      </w:hyperlink>
    </w:p>
    <w:p w14:paraId="4D6428CE" w14:textId="77777777" w:rsidR="00E2627F" w:rsidRDefault="00E2627F" w:rsidP="00E2627F">
      <w:pPr>
        <w:pStyle w:val="TOC1"/>
        <w:tabs>
          <w:tab w:val="right" w:leader="dot" w:pos="9060"/>
        </w:tabs>
        <w:rPr>
          <w:rFonts w:eastAsiaTheme="minorEastAsia" w:cstheme="minorBidi"/>
          <w:noProof/>
          <w:sz w:val="22"/>
          <w:szCs w:val="22"/>
          <w:lang w:eastAsia="en-AU"/>
        </w:rPr>
      </w:pPr>
      <w:hyperlink w:anchor="_Toc499293835" w:history="1">
        <w:r w:rsidRPr="002A0BAA">
          <w:rPr>
            <w:rStyle w:val="Hyperlink"/>
            <w:noProof/>
          </w:rPr>
          <w:t>Section 4 – Mobile Repair Van</w:t>
        </w:r>
        <w:r>
          <w:rPr>
            <w:noProof/>
            <w:webHidden/>
          </w:rPr>
          <w:tab/>
        </w:r>
        <w:r>
          <w:rPr>
            <w:noProof/>
            <w:webHidden/>
          </w:rPr>
          <w:fldChar w:fldCharType="begin"/>
        </w:r>
        <w:r>
          <w:rPr>
            <w:noProof/>
            <w:webHidden/>
          </w:rPr>
          <w:instrText xml:space="preserve"> PAGEREF _Toc499293835 \h </w:instrText>
        </w:r>
        <w:r>
          <w:rPr>
            <w:noProof/>
            <w:webHidden/>
          </w:rPr>
        </w:r>
        <w:r>
          <w:rPr>
            <w:noProof/>
            <w:webHidden/>
          </w:rPr>
          <w:fldChar w:fldCharType="separate"/>
        </w:r>
        <w:r>
          <w:rPr>
            <w:noProof/>
            <w:webHidden/>
          </w:rPr>
          <w:t>6</w:t>
        </w:r>
        <w:r>
          <w:rPr>
            <w:noProof/>
            <w:webHidden/>
          </w:rPr>
          <w:fldChar w:fldCharType="end"/>
        </w:r>
      </w:hyperlink>
    </w:p>
    <w:p w14:paraId="167E5369" w14:textId="77777777" w:rsidR="00E2627F" w:rsidRDefault="00E2627F" w:rsidP="00E2627F">
      <w:pPr>
        <w:pStyle w:val="TOC1"/>
        <w:tabs>
          <w:tab w:val="right" w:leader="dot" w:pos="9060"/>
        </w:tabs>
        <w:rPr>
          <w:rFonts w:eastAsiaTheme="minorEastAsia" w:cstheme="minorBidi"/>
          <w:noProof/>
          <w:sz w:val="22"/>
          <w:szCs w:val="22"/>
          <w:lang w:eastAsia="en-AU"/>
        </w:rPr>
      </w:pPr>
      <w:hyperlink w:anchor="_Toc499293836" w:history="1">
        <w:r w:rsidRPr="002A0BAA">
          <w:rPr>
            <w:rStyle w:val="Hyperlink"/>
            <w:noProof/>
          </w:rPr>
          <w:t>Section 5 – Billing</w:t>
        </w:r>
        <w:r>
          <w:rPr>
            <w:noProof/>
            <w:webHidden/>
          </w:rPr>
          <w:tab/>
        </w:r>
        <w:r>
          <w:rPr>
            <w:noProof/>
            <w:webHidden/>
          </w:rPr>
          <w:fldChar w:fldCharType="begin"/>
        </w:r>
        <w:r>
          <w:rPr>
            <w:noProof/>
            <w:webHidden/>
          </w:rPr>
          <w:instrText xml:space="preserve"> PAGEREF _Toc499293836 \h </w:instrText>
        </w:r>
        <w:r>
          <w:rPr>
            <w:noProof/>
            <w:webHidden/>
          </w:rPr>
        </w:r>
        <w:r>
          <w:rPr>
            <w:noProof/>
            <w:webHidden/>
          </w:rPr>
          <w:fldChar w:fldCharType="separate"/>
        </w:r>
        <w:r>
          <w:rPr>
            <w:noProof/>
            <w:webHidden/>
          </w:rPr>
          <w:t>7</w:t>
        </w:r>
        <w:r>
          <w:rPr>
            <w:noProof/>
            <w:webHidden/>
          </w:rPr>
          <w:fldChar w:fldCharType="end"/>
        </w:r>
      </w:hyperlink>
    </w:p>
    <w:p w14:paraId="07529E31" w14:textId="77777777" w:rsidR="00E2627F" w:rsidRDefault="00E2627F" w:rsidP="00E2627F">
      <w:pPr>
        <w:pStyle w:val="TOC1"/>
        <w:tabs>
          <w:tab w:val="right" w:leader="dot" w:pos="9060"/>
        </w:tabs>
        <w:rPr>
          <w:rFonts w:eastAsiaTheme="minorEastAsia" w:cstheme="minorBidi"/>
          <w:noProof/>
          <w:sz w:val="22"/>
          <w:szCs w:val="22"/>
          <w:lang w:eastAsia="en-AU"/>
        </w:rPr>
      </w:pPr>
      <w:hyperlink w:anchor="_Toc499293837" w:history="1">
        <w:r w:rsidRPr="002A0BAA">
          <w:rPr>
            <w:rStyle w:val="Hyperlink"/>
            <w:noProof/>
          </w:rPr>
          <w:t>Implementation</w:t>
        </w:r>
        <w:r>
          <w:rPr>
            <w:noProof/>
            <w:webHidden/>
          </w:rPr>
          <w:tab/>
        </w:r>
        <w:r>
          <w:rPr>
            <w:noProof/>
            <w:webHidden/>
          </w:rPr>
          <w:fldChar w:fldCharType="begin"/>
        </w:r>
        <w:r>
          <w:rPr>
            <w:noProof/>
            <w:webHidden/>
          </w:rPr>
          <w:instrText xml:space="preserve"> PAGEREF _Toc499293837 \h </w:instrText>
        </w:r>
        <w:r>
          <w:rPr>
            <w:noProof/>
            <w:webHidden/>
          </w:rPr>
        </w:r>
        <w:r>
          <w:rPr>
            <w:noProof/>
            <w:webHidden/>
          </w:rPr>
          <w:fldChar w:fldCharType="separate"/>
        </w:r>
        <w:r>
          <w:rPr>
            <w:noProof/>
            <w:webHidden/>
          </w:rPr>
          <w:t>7</w:t>
        </w:r>
        <w:r>
          <w:rPr>
            <w:noProof/>
            <w:webHidden/>
          </w:rPr>
          <w:fldChar w:fldCharType="end"/>
        </w:r>
      </w:hyperlink>
    </w:p>
    <w:p w14:paraId="078B7660" w14:textId="77777777" w:rsidR="00E2627F" w:rsidRDefault="00E2627F" w:rsidP="00E2627F">
      <w:pPr>
        <w:pStyle w:val="TOC1"/>
        <w:tabs>
          <w:tab w:val="right" w:leader="dot" w:pos="9060"/>
        </w:tabs>
        <w:rPr>
          <w:rFonts w:eastAsiaTheme="minorEastAsia" w:cstheme="minorBidi"/>
          <w:noProof/>
          <w:sz w:val="22"/>
          <w:szCs w:val="22"/>
          <w:lang w:eastAsia="en-AU"/>
        </w:rPr>
      </w:pPr>
      <w:hyperlink w:anchor="_Toc499293838" w:history="1">
        <w:r w:rsidRPr="002A0BAA">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_Toc499293838 \h </w:instrText>
        </w:r>
        <w:r>
          <w:rPr>
            <w:noProof/>
            <w:webHidden/>
          </w:rPr>
        </w:r>
        <w:r>
          <w:rPr>
            <w:noProof/>
            <w:webHidden/>
          </w:rPr>
          <w:fldChar w:fldCharType="separate"/>
        </w:r>
        <w:r>
          <w:rPr>
            <w:noProof/>
            <w:webHidden/>
          </w:rPr>
          <w:t>7</w:t>
        </w:r>
        <w:r>
          <w:rPr>
            <w:noProof/>
            <w:webHidden/>
          </w:rPr>
          <w:fldChar w:fldCharType="end"/>
        </w:r>
      </w:hyperlink>
    </w:p>
    <w:p w14:paraId="0C48F9AD" w14:textId="77777777" w:rsidR="00E2627F" w:rsidRDefault="00E2627F" w:rsidP="00E2627F">
      <w:pPr>
        <w:pStyle w:val="TOC1"/>
        <w:tabs>
          <w:tab w:val="right" w:leader="dot" w:pos="9060"/>
        </w:tabs>
        <w:rPr>
          <w:rFonts w:eastAsiaTheme="minorEastAsia" w:cstheme="minorBidi"/>
          <w:noProof/>
          <w:sz w:val="22"/>
          <w:szCs w:val="22"/>
          <w:lang w:eastAsia="en-AU"/>
        </w:rPr>
      </w:pPr>
      <w:hyperlink w:anchor="_Toc499293839" w:history="1">
        <w:r w:rsidRPr="002A0BAA">
          <w:rPr>
            <w:rStyle w:val="Hyperlink"/>
            <w:noProof/>
          </w:rPr>
          <w:t>Definition of Terms</w:t>
        </w:r>
        <w:r>
          <w:rPr>
            <w:noProof/>
            <w:webHidden/>
          </w:rPr>
          <w:tab/>
        </w:r>
        <w:r>
          <w:rPr>
            <w:noProof/>
            <w:webHidden/>
          </w:rPr>
          <w:fldChar w:fldCharType="begin"/>
        </w:r>
        <w:r>
          <w:rPr>
            <w:noProof/>
            <w:webHidden/>
          </w:rPr>
          <w:instrText xml:space="preserve"> PAGEREF _Toc499293839 \h </w:instrText>
        </w:r>
        <w:r>
          <w:rPr>
            <w:noProof/>
            <w:webHidden/>
          </w:rPr>
        </w:r>
        <w:r>
          <w:rPr>
            <w:noProof/>
            <w:webHidden/>
          </w:rPr>
          <w:fldChar w:fldCharType="separate"/>
        </w:r>
        <w:r>
          <w:rPr>
            <w:noProof/>
            <w:webHidden/>
          </w:rPr>
          <w:t>8</w:t>
        </w:r>
        <w:r>
          <w:rPr>
            <w:noProof/>
            <w:webHidden/>
          </w:rPr>
          <w:fldChar w:fldCharType="end"/>
        </w:r>
      </w:hyperlink>
    </w:p>
    <w:p w14:paraId="669F092F" w14:textId="77777777" w:rsidR="00E2627F" w:rsidRDefault="00E2627F" w:rsidP="00E2627F">
      <w:pPr>
        <w:pStyle w:val="TOC1"/>
        <w:tabs>
          <w:tab w:val="right" w:leader="dot" w:pos="9060"/>
        </w:tabs>
        <w:rPr>
          <w:rFonts w:eastAsiaTheme="minorEastAsia" w:cstheme="minorBidi"/>
          <w:noProof/>
          <w:sz w:val="22"/>
          <w:szCs w:val="22"/>
          <w:lang w:eastAsia="en-AU"/>
        </w:rPr>
      </w:pPr>
      <w:hyperlink w:anchor="_Toc499293840" w:history="1">
        <w:r w:rsidRPr="002A0BAA">
          <w:rPr>
            <w:rStyle w:val="Hyperlink"/>
            <w:noProof/>
          </w:rPr>
          <w:t>Search Terms</w:t>
        </w:r>
        <w:r>
          <w:rPr>
            <w:noProof/>
            <w:webHidden/>
          </w:rPr>
          <w:tab/>
        </w:r>
        <w:r>
          <w:rPr>
            <w:noProof/>
            <w:webHidden/>
          </w:rPr>
          <w:fldChar w:fldCharType="begin"/>
        </w:r>
        <w:r>
          <w:rPr>
            <w:noProof/>
            <w:webHidden/>
          </w:rPr>
          <w:instrText xml:space="preserve"> PAGEREF _Toc499293840 \h </w:instrText>
        </w:r>
        <w:r>
          <w:rPr>
            <w:noProof/>
            <w:webHidden/>
          </w:rPr>
        </w:r>
        <w:r>
          <w:rPr>
            <w:noProof/>
            <w:webHidden/>
          </w:rPr>
          <w:fldChar w:fldCharType="separate"/>
        </w:r>
        <w:r>
          <w:rPr>
            <w:noProof/>
            <w:webHidden/>
          </w:rPr>
          <w:t>8</w:t>
        </w:r>
        <w:r>
          <w:rPr>
            <w:noProof/>
            <w:webHidden/>
          </w:rPr>
          <w:fldChar w:fldCharType="end"/>
        </w:r>
      </w:hyperlink>
    </w:p>
    <w:p w14:paraId="7E3037C6" w14:textId="77777777" w:rsidR="00E2627F" w:rsidRDefault="00E2627F" w:rsidP="00E2627F">
      <w:pPr>
        <w:rPr>
          <w:rFonts w:asciiTheme="minorHAnsi" w:hAnsiTheme="minorHAnsi"/>
        </w:rPr>
      </w:pPr>
      <w:r>
        <w:rPr>
          <w:rFonts w:asciiTheme="minorHAnsi" w:hAnsiTheme="minorHAnsi"/>
        </w:rPr>
        <w:fldChar w:fldCharType="end"/>
      </w:r>
    </w:p>
    <w:p w14:paraId="1AD88FC2" w14:textId="77777777" w:rsidR="00E2627F" w:rsidRPr="00763141" w:rsidRDefault="00E2627F" w:rsidP="00E2627F">
      <w:pPr>
        <w:spacing w:after="200" w:line="276" w:lineRule="auto"/>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CD1C0E" w14:paraId="53E3B28D" w14:textId="77777777" w:rsidTr="007878E9">
        <w:trPr>
          <w:cantSplit/>
          <w:trHeight w:val="285"/>
        </w:trPr>
        <w:tc>
          <w:tcPr>
            <w:tcW w:w="9158" w:type="dxa"/>
            <w:shd w:val="clear" w:color="auto" w:fill="A6A6A6" w:themeFill="background1" w:themeFillShade="A6"/>
          </w:tcPr>
          <w:p w14:paraId="010FBD74" w14:textId="77777777" w:rsidR="00E2627F" w:rsidRPr="00CD1C0E" w:rsidRDefault="00E2627F" w:rsidP="007878E9">
            <w:pPr>
              <w:pStyle w:val="Heading1"/>
            </w:pPr>
            <w:bookmarkStart w:id="9" w:name="_Toc389473274"/>
            <w:bookmarkStart w:id="10" w:name="_Toc499293829"/>
            <w:r w:rsidRPr="00CD1C0E">
              <w:lastRenderedPageBreak/>
              <w:t>Purpose</w:t>
            </w:r>
            <w:bookmarkEnd w:id="9"/>
            <w:bookmarkEnd w:id="10"/>
          </w:p>
        </w:tc>
      </w:tr>
    </w:tbl>
    <w:p w14:paraId="6145B9E4" w14:textId="77777777" w:rsidR="00E2627F" w:rsidRDefault="00E2627F" w:rsidP="00E2627F"/>
    <w:p w14:paraId="4AF94FFF" w14:textId="77777777" w:rsidR="00E2627F" w:rsidRDefault="00E2627F" w:rsidP="00E2627F">
      <w:r>
        <w:t xml:space="preserve">To ensure the appropriate management and prioritisation of client equipment repairs and maintenance by the Clinical Technology Workshop (CTW) and mobile van by providing high quality, safe and appropriate services to clients, carers, primary therapists and other service users. This procedure will also ensure appropriate billing of jobs completed by the CTW ensuring the charges for this work are clear and transparent and all available revenues are appropriately raised. </w:t>
      </w:r>
    </w:p>
    <w:p w14:paraId="597EC041" w14:textId="77777777" w:rsidR="00E2627F" w:rsidRDefault="00E2627F" w:rsidP="00E2627F"/>
    <w:p w14:paraId="6EA2568D" w14:textId="77777777" w:rsidR="00E2627F" w:rsidRDefault="00E2627F" w:rsidP="00E2627F">
      <w:pPr>
        <w:jc w:val="right"/>
        <w:rPr>
          <w:rFonts w:cs="Arial"/>
          <w:i/>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CD1C0E" w14:paraId="661AE469" w14:textId="77777777" w:rsidTr="007878E9">
        <w:trPr>
          <w:cantSplit/>
          <w:trHeight w:val="285"/>
        </w:trPr>
        <w:tc>
          <w:tcPr>
            <w:tcW w:w="9158" w:type="dxa"/>
            <w:shd w:val="clear" w:color="auto" w:fill="A6A6A6" w:themeFill="background1" w:themeFillShade="A6"/>
          </w:tcPr>
          <w:p w14:paraId="64DF505D" w14:textId="77777777" w:rsidR="00E2627F" w:rsidRPr="00CD1C0E" w:rsidRDefault="00E2627F" w:rsidP="007878E9">
            <w:pPr>
              <w:pStyle w:val="Heading1"/>
            </w:pPr>
            <w:bookmarkStart w:id="11" w:name="_Toc389473276"/>
            <w:bookmarkStart w:id="12" w:name="_Toc499293830"/>
            <w:r>
              <w:t>Alerts</w:t>
            </w:r>
            <w:bookmarkEnd w:id="11"/>
            <w:bookmarkEnd w:id="12"/>
          </w:p>
        </w:tc>
      </w:tr>
    </w:tbl>
    <w:p w14:paraId="30B98E2D" w14:textId="77777777" w:rsidR="00E2627F" w:rsidRDefault="00E2627F" w:rsidP="00E2627F">
      <w:pPr>
        <w:rPr>
          <w:rFonts w:cs="Arial"/>
          <w:b/>
          <w:szCs w:val="24"/>
        </w:rPr>
      </w:pPr>
    </w:p>
    <w:p w14:paraId="59901BC1" w14:textId="77777777" w:rsidR="00E2627F" w:rsidRDefault="00E2627F" w:rsidP="00E2627F">
      <w:r>
        <w:t>It is vital that appropriate approval and permissions for all workshop jobs are sought prior to commencing work. Communication with referrers and funding bodies prior to commencing jobs must be clear to ensure the party responsible for payment are aware and agree to potential costs before jobs are commenced. Appropriate levels of communication can vary depending on the job type and funding source. Particular note must be taken of the status of clients eligible for the National Disability Insurance Scheme (NDIS). Ensure clients have an active NDIS plan and assist to identify equipment repair and maintenance needs to ensure appropriate funding is allocated on their plans.</w:t>
      </w:r>
    </w:p>
    <w:p w14:paraId="088598ED" w14:textId="77777777" w:rsidR="00E2627F" w:rsidRDefault="00E2627F" w:rsidP="00E2627F">
      <w:pPr>
        <w:rPr>
          <w:rFonts w:cs="Arial"/>
          <w:b/>
          <w:szCs w:val="24"/>
        </w:rPr>
      </w:pPr>
    </w:p>
    <w:p w14:paraId="08487F76" w14:textId="77777777" w:rsidR="00E2627F" w:rsidRDefault="00E2627F" w:rsidP="00E2627F">
      <w:r>
        <w:t>The Senior Technical Officer (STO) will be apprised of potential mobile van bookings to assess eligibility with respect to staff and client safety. The mobile repair van represents a mobile CTW workspace and is not usually available for use in a public space or school. If extenuating client safety circumstances exist a decision may be made by the STO allowing use of the van in these situations. Bookings will be at the discretion of the STO or, in their absence, the Clinical Technology Service (CTS) Manager, Director of Client Support Services or a nominated technical officer.</w:t>
      </w:r>
    </w:p>
    <w:p w14:paraId="604E90A8" w14:textId="77777777" w:rsidR="00E2627F" w:rsidRDefault="00E2627F" w:rsidP="00E2627F">
      <w:pPr>
        <w:rPr>
          <w:rFonts w:cs="Arial"/>
          <w:b/>
          <w:szCs w:val="24"/>
        </w:rPr>
      </w:pPr>
    </w:p>
    <w:p w14:paraId="41105F1D" w14:textId="77777777" w:rsidR="00E2627F" w:rsidRPr="009121F9" w:rsidRDefault="00E2627F" w:rsidP="00E2627F">
      <w:pPr>
        <w:jc w:val="right"/>
        <w:rPr>
          <w:rFonts w:cs="Arial"/>
          <w:b/>
          <w:szCs w:val="24"/>
        </w:rPr>
      </w:pPr>
      <w:hyperlink w:anchor="Contents" w:history="1">
        <w:r w:rsidRPr="00590902">
          <w:rPr>
            <w:rStyle w:val="Hyperlink"/>
            <w:rFonts w:cs="Arial"/>
            <w:i/>
            <w:szCs w:val="24"/>
          </w:rPr>
          <w:t>Back to Table of Contents</w:t>
        </w:r>
      </w:hyperlink>
      <w:r>
        <w:rPr>
          <w:rFonts w:cs="Arial"/>
          <w:i/>
          <w:szCs w:val="24"/>
        </w:rPr>
        <w:t xml:space="preserve"> </w:t>
      </w:r>
      <w:hyperlink w:anchor="Contents" w:history="1"/>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CD1C0E" w14:paraId="096DE4F1" w14:textId="77777777" w:rsidTr="007878E9">
        <w:trPr>
          <w:cantSplit/>
          <w:trHeight w:val="285"/>
        </w:trPr>
        <w:tc>
          <w:tcPr>
            <w:tcW w:w="9158" w:type="dxa"/>
            <w:shd w:val="clear" w:color="auto" w:fill="A6A6A6" w:themeFill="background1" w:themeFillShade="A6"/>
          </w:tcPr>
          <w:p w14:paraId="2C1DAC76" w14:textId="77777777" w:rsidR="00E2627F" w:rsidRPr="003D2D06" w:rsidRDefault="00E2627F" w:rsidP="007878E9">
            <w:pPr>
              <w:pStyle w:val="Heading1"/>
            </w:pPr>
            <w:bookmarkStart w:id="13" w:name="_Toc389473277"/>
            <w:bookmarkStart w:id="14" w:name="_Toc499293831"/>
            <w:r w:rsidRPr="003D2D06">
              <w:t>Scope</w:t>
            </w:r>
            <w:bookmarkEnd w:id="13"/>
            <w:bookmarkEnd w:id="14"/>
          </w:p>
        </w:tc>
      </w:tr>
    </w:tbl>
    <w:p w14:paraId="57F49C42" w14:textId="77777777" w:rsidR="00E2627F" w:rsidRPr="00CD1C0E" w:rsidRDefault="00E2627F" w:rsidP="00E2627F">
      <w:pPr>
        <w:rPr>
          <w:szCs w:val="24"/>
        </w:rPr>
      </w:pPr>
    </w:p>
    <w:p w14:paraId="5E1B7E58" w14:textId="77777777" w:rsidR="00E2627F" w:rsidRDefault="00E2627F" w:rsidP="00E2627F">
      <w:r>
        <w:t>This Operational Procedure applies to:</w:t>
      </w:r>
    </w:p>
    <w:p w14:paraId="5FCAE529" w14:textId="77777777" w:rsidR="00E2627F" w:rsidRDefault="00E2627F" w:rsidP="00E2627F">
      <w:pPr>
        <w:pStyle w:val="ListBullet"/>
      </w:pPr>
      <w:r>
        <w:t>Staff of the Clinical Technology Service</w:t>
      </w:r>
    </w:p>
    <w:p w14:paraId="05C64504" w14:textId="77777777" w:rsidR="00E2627F" w:rsidRDefault="00E2627F" w:rsidP="00E2627F">
      <w:pPr>
        <w:pStyle w:val="ListBullet"/>
      </w:pPr>
      <w:r>
        <w:t>Referring therapists including the Specialised Wheelchair and Posture Seating Service (SWAPS) and primary therapists</w:t>
      </w:r>
    </w:p>
    <w:p w14:paraId="22526C3E" w14:textId="77777777" w:rsidR="00E2627F" w:rsidRDefault="00E2627F" w:rsidP="00E2627F">
      <w:pPr>
        <w:pStyle w:val="ListBullet"/>
      </w:pPr>
      <w:r>
        <w:t>Equipment Services staff</w:t>
      </w:r>
    </w:p>
    <w:p w14:paraId="4F0F4C6E" w14:textId="77777777" w:rsidR="00E2627F" w:rsidRDefault="00E2627F" w:rsidP="00E2627F">
      <w:pPr>
        <w:pStyle w:val="ListBullet"/>
      </w:pPr>
      <w:r>
        <w:t>ACT Equipment Scheme (ACTES) staff</w:t>
      </w:r>
    </w:p>
    <w:p w14:paraId="18F403DC" w14:textId="77777777" w:rsidR="00E2627F" w:rsidRDefault="00E2627F" w:rsidP="00E2627F">
      <w:pPr>
        <w:pStyle w:val="ListBullet"/>
      </w:pPr>
      <w:r>
        <w:t>CTS Manager</w:t>
      </w:r>
    </w:p>
    <w:p w14:paraId="6444D7FA" w14:textId="77777777" w:rsidR="00E2627F" w:rsidRDefault="00E2627F" w:rsidP="00E2627F">
      <w:pPr>
        <w:pStyle w:val="ListBullet"/>
      </w:pPr>
      <w:r>
        <w:t>Rehabilitation, Aged and Community Care (RACC) Administration Manager</w:t>
      </w:r>
    </w:p>
    <w:p w14:paraId="401E6F7B" w14:textId="77777777" w:rsidR="00E2627F" w:rsidRDefault="00E2627F" w:rsidP="00E2627F">
      <w:pPr>
        <w:pStyle w:val="ListBullet"/>
      </w:pPr>
      <w:r>
        <w:t>Village Creek Centre Administration staff</w:t>
      </w:r>
    </w:p>
    <w:p w14:paraId="6AA79D78" w14:textId="77777777" w:rsidR="00E2627F" w:rsidRDefault="00E2627F" w:rsidP="00E2627F">
      <w:pPr>
        <w:pStyle w:val="ListBullet"/>
      </w:pPr>
      <w:r w:rsidRPr="004F0378">
        <w:lastRenderedPageBreak/>
        <w:t>RACC Finance Manager</w:t>
      </w:r>
    </w:p>
    <w:p w14:paraId="3B50F1FD" w14:textId="77777777" w:rsidR="00E2627F" w:rsidRPr="004F0378" w:rsidRDefault="00E2627F" w:rsidP="00E2627F">
      <w:pPr>
        <w:pStyle w:val="ListBullet"/>
      </w:pPr>
      <w:r>
        <w:t>Clients (and carers) of the CTW and Specialised Wheelchair and Posture Seating Service (SWAPS), including private clients, carers, family members, ACT Equipment Scheme (ACTES), Equipment Loan Service (ELS) and NDIS clients in addition to insurance companies, the Public Trustee and other independent funding bodies.</w:t>
      </w:r>
    </w:p>
    <w:p w14:paraId="2B60583E" w14:textId="77777777" w:rsidR="00E2627F" w:rsidRDefault="00E2627F" w:rsidP="00E2627F">
      <w:pPr>
        <w:jc w:val="right"/>
      </w:pPr>
    </w:p>
    <w:p w14:paraId="2A261A7E" w14:textId="77777777" w:rsidR="00E2627F" w:rsidRDefault="00E2627F" w:rsidP="00E2627F">
      <w:pPr>
        <w:jc w:val="right"/>
      </w:pPr>
      <w:hyperlink w:anchor="Contents" w:history="1">
        <w:r w:rsidRPr="00590902">
          <w:rPr>
            <w:rStyle w:val="Hyperlink"/>
            <w:rFonts w:cs="Arial"/>
            <w:i/>
            <w:szCs w:val="24"/>
          </w:rPr>
          <w:t>Back to Table of Contents</w:t>
        </w:r>
      </w:hyperlink>
      <w:bookmarkStart w:id="15" w:name="_Toc389473278"/>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CD1C0E" w14:paraId="463423A0" w14:textId="77777777" w:rsidTr="007878E9">
        <w:trPr>
          <w:cantSplit/>
          <w:trHeight w:val="285"/>
        </w:trPr>
        <w:tc>
          <w:tcPr>
            <w:tcW w:w="9158" w:type="dxa"/>
            <w:shd w:val="clear" w:color="auto" w:fill="A6A6A6" w:themeFill="background1" w:themeFillShade="A6"/>
          </w:tcPr>
          <w:p w14:paraId="12D310B1" w14:textId="77777777" w:rsidR="00E2627F" w:rsidRPr="00C76688" w:rsidRDefault="00E2627F" w:rsidP="007878E9">
            <w:pPr>
              <w:pStyle w:val="Heading1"/>
            </w:pPr>
            <w:bookmarkStart w:id="16" w:name="_Toc499293832"/>
            <w:r w:rsidRPr="00C76688">
              <w:t>Section 1 –</w:t>
            </w:r>
            <w:r>
              <w:t xml:space="preserve"> </w:t>
            </w:r>
            <w:bookmarkEnd w:id="15"/>
            <w:r>
              <w:t>Referral Process</w:t>
            </w:r>
            <w:bookmarkEnd w:id="16"/>
          </w:p>
        </w:tc>
      </w:tr>
    </w:tbl>
    <w:p w14:paraId="59479C59" w14:textId="77777777" w:rsidR="00E2627F" w:rsidRDefault="00E2627F" w:rsidP="00E2627F">
      <w:bookmarkStart w:id="17" w:name="_Toc389473280"/>
    </w:p>
    <w:bookmarkEnd w:id="17"/>
    <w:p w14:paraId="2B45D966" w14:textId="77777777" w:rsidR="00E2627F" w:rsidRDefault="00E2627F" w:rsidP="00E2627F">
      <w:r>
        <w:t xml:space="preserve">A </w:t>
      </w:r>
      <w:r w:rsidRPr="00EF08F0">
        <w:rPr>
          <w:i/>
        </w:rPr>
        <w:t>Clinical Technology Workshop Service and Repair Referral Form</w:t>
      </w:r>
      <w:r>
        <w:t xml:space="preserve"> (25061), which can be found on the clinical forms register (</w:t>
      </w:r>
      <w:hyperlink r:id="rId11" w:history="1">
        <w:r w:rsidRPr="00F91A1F">
          <w:rPr>
            <w:rStyle w:val="Hyperlink"/>
          </w:rPr>
          <w:t>http://inhealth/acthmr/default.aspx</w:t>
        </w:r>
      </w:hyperlink>
      <w:r>
        <w:t>) must be completed for all jobs referred to the CTW Equipment Repair and Maintenance Service. Referrals can be made by clients, carers or treating clinicians.</w:t>
      </w:r>
    </w:p>
    <w:p w14:paraId="31B1FA71" w14:textId="77777777" w:rsidR="00E2627F" w:rsidRDefault="00E2627F" w:rsidP="00E2627F"/>
    <w:p w14:paraId="13E19978" w14:textId="77777777" w:rsidR="00E2627F" w:rsidRDefault="00E2627F" w:rsidP="00E2627F">
      <w:r>
        <w:t>These can be accessed:</w:t>
      </w:r>
    </w:p>
    <w:p w14:paraId="50C950F5" w14:textId="77777777" w:rsidR="00E2627F" w:rsidRDefault="00E2627F" w:rsidP="00E2627F">
      <w:pPr>
        <w:pStyle w:val="ListBullet"/>
      </w:pPr>
      <w:r>
        <w:t>By ACT Health employees via the clinical forms register on SharePoint.</w:t>
      </w:r>
    </w:p>
    <w:p w14:paraId="5633A1F7" w14:textId="77777777" w:rsidR="00E2627F" w:rsidRDefault="00E2627F" w:rsidP="00E2627F">
      <w:pPr>
        <w:pStyle w:val="ListBullet"/>
      </w:pPr>
      <w:r>
        <w:t>By contacting the Village Creek Administration Team on 6207 0658 who can forward a copy of the form.</w:t>
      </w:r>
    </w:p>
    <w:p w14:paraId="15D96E34" w14:textId="77777777" w:rsidR="00E2627F" w:rsidRDefault="00E2627F" w:rsidP="00E2627F">
      <w:pPr>
        <w:pStyle w:val="ListBullet"/>
      </w:pPr>
      <w:r>
        <w:t>By contacting the Village Creek Administration Team</w:t>
      </w:r>
      <w:r w:rsidRPr="006473D4">
        <w:t xml:space="preserve"> </w:t>
      </w:r>
      <w:r>
        <w:t>on 6207 0658 who can complete the referral form on behalf of referrers over the phone or in person at the Village Creek Centre.</w:t>
      </w:r>
    </w:p>
    <w:p w14:paraId="516582D4" w14:textId="77777777" w:rsidR="00E2627F" w:rsidRPr="00B110DE" w:rsidRDefault="00E2627F" w:rsidP="00E2627F"/>
    <w:p w14:paraId="3E58D2DC" w14:textId="77777777" w:rsidR="00E2627F" w:rsidRDefault="00E2627F" w:rsidP="00E2627F">
      <w:r>
        <w:t>The referral form must be completed in full with all relevant information provided. Referral Forms to be returned to Village Creek Administration for processing. Primary contact and funding details need to be clear. If insufficient information is provided on the referral form, the Village Creek Administration team will contact the referring parties to gather additional information required before a booking is made.</w:t>
      </w:r>
    </w:p>
    <w:p w14:paraId="709E2593" w14:textId="77777777" w:rsidR="00E2627F" w:rsidRDefault="00E2627F" w:rsidP="00E2627F"/>
    <w:p w14:paraId="7E146891" w14:textId="77777777" w:rsidR="00E2627F" w:rsidRDefault="00E2627F" w:rsidP="00E2627F">
      <w:r>
        <w:t>If the administration team staff are unsure regarding information needed to confirm and book a job they will liaise with the Senior Technical officer (STO) as a first point of contact, or Technical Officers (TO) of the Equipment Repair and Maintenance Section of CTW as required.</w:t>
      </w:r>
    </w:p>
    <w:p w14:paraId="6FFC7FBA" w14:textId="77777777" w:rsidR="00E2627F" w:rsidRDefault="00E2627F" w:rsidP="00E2627F"/>
    <w:p w14:paraId="44BD08EB" w14:textId="77777777" w:rsidR="00E2627F" w:rsidRDefault="00E2627F" w:rsidP="00E2627F">
      <w:r>
        <w:t xml:space="preserve">The only exception to the requirement for a formal referral is when the technicians are providing support to the SWAPS Service. In these instances the SWAPS clinician will book a time with the technicians directly, or via the Village Creek Administration Team. If the SWAPS clinician identifies the need for modifications or customisation of equipment for a client, then a separate referral to the CTW Equipment and Maintenance Service will be raised. </w:t>
      </w:r>
    </w:p>
    <w:p w14:paraId="230BED13" w14:textId="77777777" w:rsidR="00E2627F" w:rsidRDefault="00E2627F" w:rsidP="00E2627F"/>
    <w:p w14:paraId="1B92B33E" w14:textId="77777777" w:rsidR="00E2627F" w:rsidRDefault="00E2627F" w:rsidP="00E2627F">
      <w:r>
        <w:t xml:space="preserve">If the required criteria are met and it is in the interest of best client service, the referral may also proceed as a Mobile Repair Van job, particularly in the case of sudden equipment failure in the community or other cases needing a rapid response. </w:t>
      </w:r>
    </w:p>
    <w:p w14:paraId="65F313FC" w14:textId="77777777" w:rsidR="00E2627F" w:rsidRDefault="00E2627F" w:rsidP="00E2627F"/>
    <w:p w14:paraId="395288CF" w14:textId="77777777" w:rsidR="00E2627F" w:rsidRDefault="00E2627F" w:rsidP="00E2627F"/>
    <w:p w14:paraId="2E573402" w14:textId="77777777" w:rsidR="00E2627F" w:rsidRDefault="00E2627F" w:rsidP="00E2627F"/>
    <w:p w14:paraId="6272FD27" w14:textId="77777777" w:rsidR="00E2627F" w:rsidRDefault="00E2627F" w:rsidP="00E2627F">
      <w:pPr>
        <w:pBdr>
          <w:top w:val="single" w:sz="4" w:space="1" w:color="auto"/>
          <w:left w:val="single" w:sz="4" w:space="4" w:color="auto"/>
          <w:bottom w:val="single" w:sz="4" w:space="1" w:color="auto"/>
          <w:right w:val="single" w:sz="4" w:space="4" w:color="auto"/>
        </w:pBdr>
      </w:pPr>
      <w:r w:rsidRPr="00ED711C">
        <w:rPr>
          <w:b/>
        </w:rPr>
        <w:t>Note</w:t>
      </w:r>
      <w:r>
        <w:t xml:space="preserve">: </w:t>
      </w:r>
    </w:p>
    <w:p w14:paraId="7066A57F" w14:textId="77777777" w:rsidR="00E2627F" w:rsidRDefault="00E2627F" w:rsidP="00E2627F">
      <w:pPr>
        <w:pBdr>
          <w:top w:val="single" w:sz="4" w:space="1" w:color="auto"/>
          <w:left w:val="single" w:sz="4" w:space="4" w:color="auto"/>
          <w:bottom w:val="single" w:sz="4" w:space="1" w:color="auto"/>
          <w:right w:val="single" w:sz="4" w:space="4" w:color="auto"/>
        </w:pBdr>
      </w:pPr>
      <w:r>
        <w:t>The Mobile Service is available during the normal operating hours of Village Creek Centre, 8.30am to 5.00pm with the last booking to be made no later than 3.30pm to allow the return of staff and vehicle to the Centre during business hours. After hours and emergency service is not generally available. Any request for an extraordinary after hours or emergency service will be considered on the grounds of client and staff safety and is at the discretion of the STO in consultation with the CTS Manager and or the Director of Client Support Services.</w:t>
      </w:r>
    </w:p>
    <w:p w14:paraId="2CE7DB4B" w14:textId="77777777" w:rsidR="00E2627F" w:rsidRDefault="00E2627F" w:rsidP="00E2627F">
      <w:pPr>
        <w:rPr>
          <w:rFonts w:cs="Arial"/>
          <w:i/>
          <w:szCs w:val="24"/>
        </w:rPr>
      </w:pPr>
    </w:p>
    <w:p w14:paraId="55D4A449" w14:textId="77777777" w:rsidR="00E2627F" w:rsidRDefault="00E2627F" w:rsidP="00E2627F">
      <w:pPr>
        <w:jc w:val="right"/>
        <w:rPr>
          <w:rFonts w:cs="Arial"/>
          <w:i/>
          <w:szCs w:val="24"/>
        </w:rPr>
      </w:pPr>
      <w:hyperlink w:anchor="Contents" w:history="1">
        <w:r w:rsidRPr="00590902">
          <w:rPr>
            <w:rStyle w:val="Hyperlink"/>
            <w:rFonts w:cs="Arial"/>
            <w:i/>
            <w:szCs w:val="24"/>
          </w:rPr>
          <w:t>Back to Table of Contents</w:t>
        </w:r>
      </w:hyperlink>
      <w:r>
        <w:rPr>
          <w:rFonts w:cs="Arial"/>
          <w:i/>
          <w:szCs w:val="24"/>
        </w:rPr>
        <w:t xml:space="preserve"> </w:t>
      </w:r>
    </w:p>
    <w:p w14:paraId="59AF6EC4" w14:textId="77777777" w:rsidR="00E2627F" w:rsidRDefault="00E2627F" w:rsidP="00E2627F">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CD1C0E" w14:paraId="4210252A" w14:textId="77777777" w:rsidTr="007878E9">
        <w:trPr>
          <w:cantSplit/>
          <w:trHeight w:val="285"/>
        </w:trPr>
        <w:tc>
          <w:tcPr>
            <w:tcW w:w="9158" w:type="dxa"/>
            <w:shd w:val="clear" w:color="auto" w:fill="A6A6A6" w:themeFill="background1" w:themeFillShade="A6"/>
          </w:tcPr>
          <w:p w14:paraId="3A3944C6" w14:textId="77777777" w:rsidR="00E2627F" w:rsidRPr="00C76688" w:rsidRDefault="00E2627F" w:rsidP="007878E9">
            <w:pPr>
              <w:pStyle w:val="Heading1"/>
            </w:pPr>
            <w:bookmarkStart w:id="18" w:name="_Toc389473281"/>
            <w:bookmarkStart w:id="19" w:name="_Toc499293833"/>
            <w:r w:rsidRPr="00C76688">
              <w:t xml:space="preserve">Section 2 – </w:t>
            </w:r>
            <w:bookmarkEnd w:id="18"/>
            <w:r>
              <w:t>Referral Management</w:t>
            </w:r>
            <w:bookmarkEnd w:id="19"/>
            <w:r>
              <w:t xml:space="preserve"> </w:t>
            </w:r>
          </w:p>
        </w:tc>
      </w:tr>
    </w:tbl>
    <w:p w14:paraId="006E8FCF" w14:textId="77777777" w:rsidR="00E2627F" w:rsidRDefault="00E2627F" w:rsidP="00E2627F">
      <w:pPr>
        <w:rPr>
          <w:rFonts w:cs="Arial"/>
          <w:b/>
          <w:szCs w:val="24"/>
        </w:rPr>
      </w:pPr>
    </w:p>
    <w:p w14:paraId="2C8F999E" w14:textId="77777777" w:rsidR="00E2627F" w:rsidRDefault="00E2627F" w:rsidP="00E2627F">
      <w:pPr>
        <w:pStyle w:val="Heading2"/>
      </w:pPr>
      <w:r>
        <w:t>Specialised Wheelchair and Posture Seating (SWAPS) jobs.</w:t>
      </w:r>
    </w:p>
    <w:p w14:paraId="1C051CB1" w14:textId="77777777" w:rsidR="00E2627F" w:rsidRDefault="00E2627F" w:rsidP="00E2627F">
      <w:r>
        <w:t>These are generally not billable. The exceptions are:</w:t>
      </w:r>
    </w:p>
    <w:p w14:paraId="0B2A6C90" w14:textId="77777777" w:rsidR="00E2627F" w:rsidRDefault="00E2627F" w:rsidP="00E2627F">
      <w:pPr>
        <w:pStyle w:val="ListParagraph"/>
        <w:numPr>
          <w:ilvl w:val="0"/>
          <w:numId w:val="11"/>
        </w:numPr>
      </w:pPr>
      <w:r>
        <w:t xml:space="preserve">Jobs for compensable clients. These clients will be advised in advance by the CTW STO that all approved costs will be recovered. Approval for jobs involving an insurance company or the NDIS will be sought and obtained in advance by the STO. </w:t>
      </w:r>
    </w:p>
    <w:p w14:paraId="75937942" w14:textId="77777777" w:rsidR="00E2627F" w:rsidRDefault="00E2627F" w:rsidP="00E2627F">
      <w:pPr>
        <w:pStyle w:val="ListParagraph"/>
        <w:numPr>
          <w:ilvl w:val="0"/>
          <w:numId w:val="11"/>
        </w:numPr>
      </w:pPr>
      <w:r>
        <w:t>CTW manufacture or assembly of equipment for the SWAPS Service. A quote will be provided in advance to the client and primary therapist for approval by the appropriate body. Examples include: the attachment of posture seating equipment to a wheelchair base. The installation of different control systems to a wheelchair or the manufacture of a different seat base. This does not include working with the SWAPS therapist to adjust or correct fit of a wheelchair seating system.</w:t>
      </w:r>
    </w:p>
    <w:p w14:paraId="359FD03A" w14:textId="77777777" w:rsidR="00E2627F" w:rsidRDefault="00E2627F" w:rsidP="00E2627F">
      <w:pPr>
        <w:pStyle w:val="ListParagraph"/>
        <w:numPr>
          <w:ilvl w:val="0"/>
          <w:numId w:val="11"/>
        </w:numPr>
      </w:pPr>
      <w:r w:rsidRPr="00A32F1C">
        <w:t xml:space="preserve">Jobs for the </w:t>
      </w:r>
      <w:r>
        <w:t xml:space="preserve">SWAPS </w:t>
      </w:r>
      <w:r w:rsidRPr="00A32F1C">
        <w:t xml:space="preserve">Service clients who do not meet the Commonwealth Home Support Program </w:t>
      </w:r>
      <w:r>
        <w:t xml:space="preserve">(CHSP) </w:t>
      </w:r>
      <w:r w:rsidRPr="00A32F1C">
        <w:t>eligibility guidelines.</w:t>
      </w:r>
    </w:p>
    <w:p w14:paraId="4F040AE0" w14:textId="77777777" w:rsidR="00E2627F" w:rsidRDefault="00E2627F" w:rsidP="00E2627F">
      <w:pPr>
        <w:rPr>
          <w:i/>
        </w:rPr>
      </w:pPr>
    </w:p>
    <w:p w14:paraId="692209FD" w14:textId="77777777" w:rsidR="00E2627F" w:rsidRDefault="00E2627F" w:rsidP="00E2627F">
      <w:pPr>
        <w:pStyle w:val="Heading2"/>
      </w:pPr>
      <w:r>
        <w:t xml:space="preserve">Equipment manufacture, assembly, repair and maintenance jobs. </w:t>
      </w:r>
    </w:p>
    <w:p w14:paraId="59E62E36" w14:textId="77777777" w:rsidR="00E2627F" w:rsidRDefault="00E2627F" w:rsidP="00E2627F">
      <w:r>
        <w:t>Responsibility for, or ownership of equipment will determine billable jobs:</w:t>
      </w:r>
    </w:p>
    <w:p w14:paraId="6E87BEC2" w14:textId="77777777" w:rsidR="00E2627F" w:rsidRDefault="00E2627F" w:rsidP="00E2627F">
      <w:pPr>
        <w:pStyle w:val="ListParagraph"/>
        <w:numPr>
          <w:ilvl w:val="0"/>
          <w:numId w:val="14"/>
        </w:numPr>
      </w:pPr>
      <w:r>
        <w:t>Privately owned equipment: Clients will be informed by the STO in advance that all service costs will be recovered as per the relevant ACT Health (Fees) determination. Client approval will be sought and obtained by the STO in advance.</w:t>
      </w:r>
    </w:p>
    <w:p w14:paraId="68ADFCF4" w14:textId="77777777" w:rsidR="00E2627F" w:rsidRDefault="00E2627F" w:rsidP="00E2627F">
      <w:pPr>
        <w:pStyle w:val="ListParagraph"/>
        <w:numPr>
          <w:ilvl w:val="0"/>
          <w:numId w:val="14"/>
        </w:numPr>
      </w:pPr>
      <w:r>
        <w:t>Equipment provided for compensable clients by either the NDIS, insurance company or other stakeholders: Clients will be informed by the STO in advance that all service costs will be recovered as per the relevant ACT Health (Fees) determination. Insurer or NDIS or any other relevant approval will be obtained by the STO in advance.</w:t>
      </w:r>
    </w:p>
    <w:p w14:paraId="75CE0CCE" w14:textId="77777777" w:rsidR="00E2627F" w:rsidRDefault="00E2627F" w:rsidP="00E2627F">
      <w:pPr>
        <w:pStyle w:val="ListParagraph"/>
        <w:numPr>
          <w:ilvl w:val="0"/>
          <w:numId w:val="14"/>
        </w:numPr>
      </w:pPr>
      <w:r>
        <w:t>ACTES owned equipment: All work done for ACTES will be done with the prior approval of the ACTES Administration Officer / Coordinator of Oxygen and Equipment Services. All work will be charged to ACTES. The CTS Manager will provide a report to the ACTES Officer and RACC Finance Manager on the 6</w:t>
      </w:r>
      <w:r w:rsidRPr="001735F9">
        <w:rPr>
          <w:vertAlign w:val="superscript"/>
        </w:rPr>
        <w:t>th</w:t>
      </w:r>
      <w:r>
        <w:t xml:space="preserve"> working day of the month, detailing the costs of ACTES repairs. The Finance Manager will set up a journal to transfer funds from the ACTES cost centre to the Prosthetic and Orthotic (P&amp;O) cost centre.</w:t>
      </w:r>
    </w:p>
    <w:p w14:paraId="7CCE37D0" w14:textId="77777777" w:rsidR="00E2627F" w:rsidRDefault="00E2627F" w:rsidP="00E2627F">
      <w:pPr>
        <w:pStyle w:val="ListParagraph"/>
        <w:numPr>
          <w:ilvl w:val="0"/>
          <w:numId w:val="14"/>
        </w:numPr>
      </w:pPr>
      <w:r>
        <w:t>ACT Health owned equipment: Equipment owned by ACT Health, for example, Ward 12B equipment is non-billable.</w:t>
      </w:r>
    </w:p>
    <w:p w14:paraId="0E4025DE" w14:textId="77777777" w:rsidR="00E2627F" w:rsidRPr="00A50A55" w:rsidRDefault="00E2627F" w:rsidP="00E2627F">
      <w:pPr>
        <w:pStyle w:val="ListParagraph"/>
        <w:numPr>
          <w:ilvl w:val="0"/>
          <w:numId w:val="14"/>
        </w:numPr>
      </w:pPr>
      <w:r>
        <w:lastRenderedPageBreak/>
        <w:t>Equipment Loan Service (ELS) equipment: Equipment owned by ELS is non-billable.</w:t>
      </w:r>
    </w:p>
    <w:p w14:paraId="4DF98080" w14:textId="77777777" w:rsidR="00E2627F" w:rsidRDefault="00E2627F" w:rsidP="00E2627F">
      <w:pPr>
        <w:jc w:val="right"/>
        <w:rPr>
          <w:rFonts w:cs="Arial"/>
          <w:i/>
          <w:szCs w:val="24"/>
        </w:rPr>
      </w:pPr>
      <w:hyperlink w:anchor="Contents" w:history="1">
        <w:r w:rsidRPr="00590902">
          <w:rPr>
            <w:rStyle w:val="Hyperlink"/>
            <w:rFonts w:cs="Arial"/>
            <w:i/>
            <w:szCs w:val="24"/>
          </w:rPr>
          <w:t>Back to Table of Contents</w:t>
        </w:r>
      </w:hyperlink>
    </w:p>
    <w:p w14:paraId="77C399F2" w14:textId="77777777" w:rsidR="00E2627F" w:rsidRDefault="00E2627F" w:rsidP="00E2627F">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CD1C0E" w14:paraId="608F0890" w14:textId="77777777" w:rsidTr="007878E9">
        <w:trPr>
          <w:cantSplit/>
          <w:trHeight w:val="285"/>
        </w:trPr>
        <w:tc>
          <w:tcPr>
            <w:tcW w:w="9158" w:type="dxa"/>
            <w:shd w:val="clear" w:color="auto" w:fill="A6A6A6" w:themeFill="background1" w:themeFillShade="A6"/>
          </w:tcPr>
          <w:p w14:paraId="25F5C4E3" w14:textId="77777777" w:rsidR="00E2627F" w:rsidRPr="003D2D06" w:rsidRDefault="00E2627F" w:rsidP="007878E9">
            <w:pPr>
              <w:pStyle w:val="Heading1"/>
            </w:pPr>
            <w:bookmarkStart w:id="20" w:name="_Toc499293834"/>
            <w:r>
              <w:t xml:space="preserve">Section 3 </w:t>
            </w:r>
            <w:r w:rsidRPr="003D2D06">
              <w:t xml:space="preserve">– </w:t>
            </w:r>
            <w:r>
              <w:t>Workload Prioritisation</w:t>
            </w:r>
            <w:bookmarkEnd w:id="20"/>
          </w:p>
        </w:tc>
      </w:tr>
    </w:tbl>
    <w:p w14:paraId="6A485CD1" w14:textId="77777777" w:rsidR="00E2627F" w:rsidRDefault="00E2627F" w:rsidP="00E2627F">
      <w:pPr>
        <w:pStyle w:val="Heading2"/>
      </w:pPr>
    </w:p>
    <w:p w14:paraId="751DBC54" w14:textId="77777777" w:rsidR="00E2627F" w:rsidRDefault="00E2627F" w:rsidP="00E2627F">
      <w:pPr>
        <w:pStyle w:val="Heading2"/>
      </w:pPr>
      <w:r>
        <w:t xml:space="preserve">Workshop Prioritisation </w:t>
      </w:r>
    </w:p>
    <w:p w14:paraId="10CECCC4" w14:textId="77777777" w:rsidR="00E2627F" w:rsidRDefault="00E2627F" w:rsidP="00E2627F">
      <w:r>
        <w:t>The following criteria will be used by the STO-C or delegate to assess priority if needed:</w:t>
      </w:r>
    </w:p>
    <w:p w14:paraId="6892448E" w14:textId="77777777" w:rsidR="00E2627F" w:rsidRDefault="00E2627F" w:rsidP="00E2627F"/>
    <w:p w14:paraId="4E5CF51E" w14:textId="77777777" w:rsidR="00E2627F" w:rsidRPr="00EF08F0" w:rsidRDefault="00E2627F" w:rsidP="00E2627F">
      <w:pPr>
        <w:rPr>
          <w:b/>
        </w:rPr>
      </w:pPr>
      <w:r w:rsidRPr="00EF08F0">
        <w:rPr>
          <w:b/>
        </w:rPr>
        <w:t>Priority 1: High Priority.</w:t>
      </w:r>
    </w:p>
    <w:p w14:paraId="5F347190" w14:textId="77777777" w:rsidR="00E2627F" w:rsidRDefault="00E2627F" w:rsidP="00E2627F">
      <w:r>
        <w:t>Clients with equipment failure and the following conditions/issues are deemed to be high priority and will be offered an appointment within 2 working days:</w:t>
      </w:r>
    </w:p>
    <w:p w14:paraId="79F59034" w14:textId="77777777" w:rsidR="00E2627F" w:rsidRDefault="00E2627F" w:rsidP="00E2627F">
      <w:pPr>
        <w:pStyle w:val="ListBullet"/>
      </w:pPr>
      <w:r>
        <w:t>Deteriorating pressure injury</w:t>
      </w:r>
    </w:p>
    <w:p w14:paraId="5CAA147F" w14:textId="77777777" w:rsidR="00E2627F" w:rsidRDefault="00E2627F" w:rsidP="00E2627F">
      <w:pPr>
        <w:pStyle w:val="ListBullet"/>
      </w:pPr>
      <w:r>
        <w:t>Previous history of pressure injury with significantly increased risk due to equipment failure</w:t>
      </w:r>
    </w:p>
    <w:p w14:paraId="03E144DA" w14:textId="77777777" w:rsidR="00E2627F" w:rsidRDefault="00E2627F" w:rsidP="00E2627F">
      <w:pPr>
        <w:pStyle w:val="ListBullet"/>
      </w:pPr>
      <w:r>
        <w:t>Inability to complete essential daily tasks</w:t>
      </w:r>
    </w:p>
    <w:p w14:paraId="741B0435" w14:textId="77777777" w:rsidR="00E2627F" w:rsidRDefault="00E2627F" w:rsidP="00E2627F">
      <w:pPr>
        <w:pStyle w:val="ListBullet"/>
      </w:pPr>
      <w:r>
        <w:t>Client uses a highly specialised item and a replacement loan item is not available</w:t>
      </w:r>
    </w:p>
    <w:p w14:paraId="4B7D5B1E" w14:textId="77777777" w:rsidR="00E2627F" w:rsidRDefault="00E2627F" w:rsidP="00E2627F">
      <w:pPr>
        <w:pStyle w:val="ListBullet"/>
      </w:pPr>
      <w:r>
        <w:t>Inability to access an exit to the home in an emergency</w:t>
      </w:r>
    </w:p>
    <w:p w14:paraId="231D5D1A" w14:textId="77777777" w:rsidR="00E2627F" w:rsidRDefault="00E2627F" w:rsidP="00E2627F">
      <w:pPr>
        <w:pStyle w:val="ListBullet"/>
      </w:pPr>
      <w:r>
        <w:t>Other risk to client or carer safety.</w:t>
      </w:r>
    </w:p>
    <w:p w14:paraId="388961B2" w14:textId="77777777" w:rsidR="00E2627F" w:rsidRDefault="00E2627F" w:rsidP="00E2627F">
      <w:pPr>
        <w:rPr>
          <w:rFonts w:cs="Arial"/>
          <w:i/>
          <w:szCs w:val="24"/>
        </w:rPr>
      </w:pPr>
    </w:p>
    <w:p w14:paraId="0975CCCC" w14:textId="77777777" w:rsidR="00E2627F" w:rsidRPr="00A21FD8" w:rsidRDefault="00E2627F" w:rsidP="00E2627F">
      <w:pPr>
        <w:rPr>
          <w:b/>
        </w:rPr>
      </w:pPr>
      <w:r w:rsidRPr="00A21FD8">
        <w:rPr>
          <w:b/>
        </w:rPr>
        <w:t>Priority 2: Routine Priority.</w:t>
      </w:r>
    </w:p>
    <w:p w14:paraId="073E6D81" w14:textId="77777777" w:rsidR="00E2627F" w:rsidRDefault="00E2627F" w:rsidP="00E2627F">
      <w:r>
        <w:t>Clients with equipment failure and the following conditions/issues are deemed to be a routine priority and will be offered an appointment within 10 working days:</w:t>
      </w:r>
    </w:p>
    <w:p w14:paraId="00FB949B" w14:textId="77777777" w:rsidR="00E2627F" w:rsidRDefault="00E2627F" w:rsidP="00E2627F">
      <w:pPr>
        <w:pStyle w:val="ListBullet"/>
      </w:pPr>
      <w:r>
        <w:t>Routine scheduled maintenance</w:t>
      </w:r>
    </w:p>
    <w:p w14:paraId="4E80AE43" w14:textId="77777777" w:rsidR="00E2627F" w:rsidRDefault="00E2627F" w:rsidP="00E2627F">
      <w:pPr>
        <w:pStyle w:val="ListBullet"/>
      </w:pPr>
      <w:r>
        <w:t>Modifications prescribed by a primary therapist only to enhance the function of an item</w:t>
      </w:r>
    </w:p>
    <w:p w14:paraId="39AA23C6" w14:textId="77777777" w:rsidR="00E2627F" w:rsidRDefault="00E2627F" w:rsidP="00E2627F">
      <w:pPr>
        <w:pStyle w:val="ListBullet"/>
      </w:pPr>
      <w:r>
        <w:t>Work on an item where a suitable loan item is readily available and has been provided to ensure client safety.</w:t>
      </w:r>
    </w:p>
    <w:p w14:paraId="4F2B234B" w14:textId="77777777" w:rsidR="00E2627F" w:rsidRDefault="00E2627F" w:rsidP="00E2627F"/>
    <w:p w14:paraId="44F5CF36" w14:textId="77777777" w:rsidR="00E2627F" w:rsidRDefault="00E2627F" w:rsidP="00E2627F">
      <w:r>
        <w:t>In addition, “pool” equipment owned by the ELS, the Canberra Hospital and Health Services, Children and Young People Equipment Loan Service (CAYPELS), or held by the ACTES for re-issue is deemed a routine priority unless otherwise stipulated for a specific client’s needs.</w:t>
      </w:r>
    </w:p>
    <w:p w14:paraId="251B11BA" w14:textId="77777777" w:rsidR="00E2627F" w:rsidRDefault="00E2627F" w:rsidP="00E2627F"/>
    <w:p w14:paraId="1A83CE83" w14:textId="77777777" w:rsidR="00E2627F" w:rsidRDefault="00E2627F" w:rsidP="00E2627F">
      <w:r>
        <w:t>Administration staff will endeavour to book client equipment in for repairs at the earliest convenient slot for referrers, clients and technicians. If there is uncertainty regarding priority or capacity the administration team will refer any questions to the STO or, in his absence, to another TO within the CTW Equipment Repairs and Maintenance area.</w:t>
      </w:r>
    </w:p>
    <w:p w14:paraId="4D962512" w14:textId="77777777" w:rsidR="00E2627F" w:rsidRDefault="00E2627F" w:rsidP="00E2627F"/>
    <w:p w14:paraId="14190732" w14:textId="77777777" w:rsidR="00E2627F" w:rsidRPr="00780CA7" w:rsidRDefault="00E2627F" w:rsidP="00E2627F">
      <w:r>
        <w:t>All equipment arriving at Village Creek Centre will be cleaned by Equipment Services prior to entering the CTW.</w:t>
      </w:r>
    </w:p>
    <w:p w14:paraId="1F35D2F9" w14:textId="77777777" w:rsidR="00E2627F" w:rsidRPr="00780CA7" w:rsidRDefault="00E2627F" w:rsidP="00E2627F">
      <w:pPr>
        <w:rPr>
          <w:rFonts w:cs="Arial"/>
          <w:i/>
          <w:szCs w:val="24"/>
        </w:rPr>
      </w:pPr>
    </w:p>
    <w:p w14:paraId="6EEB4AB5" w14:textId="77777777" w:rsidR="00E2627F" w:rsidRDefault="00E2627F" w:rsidP="00E2627F">
      <w:pPr>
        <w:jc w:val="right"/>
        <w:rPr>
          <w:rStyle w:val="Hyperlink"/>
          <w:rFonts w:cs="Arial"/>
          <w:i/>
          <w:szCs w:val="24"/>
        </w:rPr>
      </w:pPr>
      <w:hyperlink w:anchor="Contents" w:history="1">
        <w:r w:rsidRPr="00590902">
          <w:rPr>
            <w:rStyle w:val="Hyperlink"/>
            <w:rFonts w:cs="Arial"/>
            <w:i/>
            <w:szCs w:val="24"/>
          </w:rPr>
          <w:t>Back to Table of Contents</w:t>
        </w:r>
      </w:hyperlink>
    </w:p>
    <w:p w14:paraId="539E010E" w14:textId="77777777" w:rsidR="00E2627F" w:rsidRDefault="00E2627F" w:rsidP="00E2627F">
      <w:pPr>
        <w:jc w:val="right"/>
        <w:rPr>
          <w:rStyle w:val="Hyperlink"/>
          <w:rFonts w:cs="Arial"/>
          <w:i/>
          <w:szCs w:val="24"/>
        </w:rPr>
      </w:pPr>
    </w:p>
    <w:p w14:paraId="6F9B674D" w14:textId="77777777" w:rsidR="00E2627F" w:rsidRDefault="00E2627F" w:rsidP="00E2627F">
      <w:pPr>
        <w:jc w:val="right"/>
        <w:rPr>
          <w:rStyle w:val="Hyperlink"/>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CD1C0E" w14:paraId="496C54FE" w14:textId="77777777" w:rsidTr="007878E9">
        <w:trPr>
          <w:cantSplit/>
          <w:trHeight w:val="285"/>
        </w:trPr>
        <w:tc>
          <w:tcPr>
            <w:tcW w:w="9158" w:type="dxa"/>
            <w:shd w:val="clear" w:color="auto" w:fill="A6A6A6" w:themeFill="background1" w:themeFillShade="A6"/>
          </w:tcPr>
          <w:p w14:paraId="37D6E06C" w14:textId="77777777" w:rsidR="00E2627F" w:rsidRPr="003D2D06" w:rsidRDefault="00E2627F" w:rsidP="007878E9">
            <w:pPr>
              <w:pStyle w:val="Heading1"/>
            </w:pPr>
            <w:bookmarkStart w:id="21" w:name="_Toc499293835"/>
            <w:r>
              <w:t xml:space="preserve">Section 4 </w:t>
            </w:r>
            <w:r w:rsidRPr="003D2D06">
              <w:t>–</w:t>
            </w:r>
            <w:r>
              <w:t xml:space="preserve"> Mobile Repair Van</w:t>
            </w:r>
            <w:bookmarkEnd w:id="21"/>
          </w:p>
        </w:tc>
      </w:tr>
    </w:tbl>
    <w:p w14:paraId="5C05723B" w14:textId="77777777" w:rsidR="00E2627F" w:rsidRDefault="00E2627F" w:rsidP="00E2627F">
      <w:pPr>
        <w:jc w:val="right"/>
        <w:rPr>
          <w:rStyle w:val="Hyperlink"/>
          <w:rFonts w:cs="Arial"/>
          <w:i/>
          <w:szCs w:val="24"/>
        </w:rPr>
      </w:pPr>
    </w:p>
    <w:p w14:paraId="57FC3918" w14:textId="77777777" w:rsidR="00E2627F" w:rsidRDefault="00E2627F" w:rsidP="00E2627F">
      <w:r>
        <w:t xml:space="preserve">All repairs, maintenance and modifications will be carried out with client service, client and staff safety as a priority and with adherence to all Workplace Health and Safety guidelines. </w:t>
      </w:r>
    </w:p>
    <w:p w14:paraId="02272AA2" w14:textId="77777777" w:rsidR="00E2627F" w:rsidRDefault="00E2627F" w:rsidP="00E2627F"/>
    <w:p w14:paraId="339B4552" w14:textId="77777777" w:rsidR="00E2627F" w:rsidRDefault="00E2627F" w:rsidP="00E2627F">
      <w:r>
        <w:t xml:space="preserve">It is mandatory the </w:t>
      </w:r>
      <w:r w:rsidRPr="00BE0D80">
        <w:rPr>
          <w:i/>
        </w:rPr>
        <w:t xml:space="preserve">ACT Health </w:t>
      </w:r>
      <w:r>
        <w:rPr>
          <w:i/>
        </w:rPr>
        <w:t xml:space="preserve">Home Visiting Operational Procedure </w:t>
      </w:r>
      <w:r>
        <w:t>5147 found on the clinical forms register be completed prior to any home visit going ahead.</w:t>
      </w:r>
    </w:p>
    <w:p w14:paraId="66BF24AB" w14:textId="77777777" w:rsidR="00E2627F" w:rsidRDefault="00E2627F" w:rsidP="00E2627F"/>
    <w:p w14:paraId="4DEEA8B6" w14:textId="77777777" w:rsidR="00E2627F" w:rsidRDefault="00E2627F" w:rsidP="00E2627F">
      <w:r>
        <w:t xml:space="preserve">All client/community interaction will be conducted in accordance with </w:t>
      </w:r>
      <w:r w:rsidRPr="00BE0D80">
        <w:rPr>
          <w:i/>
        </w:rPr>
        <w:t>ACT Public Service Code of Conduct</w:t>
      </w:r>
      <w:r>
        <w:t xml:space="preserve"> and with </w:t>
      </w:r>
      <w:r w:rsidRPr="00BE0D80">
        <w:rPr>
          <w:i/>
        </w:rPr>
        <w:t>Workplace Health and Safety Guidelines</w:t>
      </w:r>
      <w:r>
        <w:t xml:space="preserve">. </w:t>
      </w:r>
    </w:p>
    <w:p w14:paraId="57CB19DE" w14:textId="77777777" w:rsidR="00E2627F" w:rsidRDefault="00E2627F" w:rsidP="00E2627F">
      <w:pPr>
        <w:ind w:left="120"/>
        <w:rPr>
          <w:rFonts w:cs="Arial"/>
          <w:i/>
          <w:szCs w:val="24"/>
        </w:rPr>
      </w:pPr>
    </w:p>
    <w:p w14:paraId="25AC4BFE" w14:textId="77777777" w:rsidR="00E2627F" w:rsidRDefault="00E2627F" w:rsidP="00E2627F">
      <w:r>
        <w:t xml:space="preserve">In general, a Mobile Repair Van booking will involve repairs or maintenance that can be reasonably expected to be completed off-site. If repairs cannot be completed on location in the community the equipment may be transported (with the client’s agreement) back to Village Creek Centre for more comprehensive repair options. Under no circumstances may a client, carer or family member be transported in the Mobile Repair Van. If the repair cannot be completed in the community and the client is an ACTES or ELS client a replacement or loan item may be requested by the technician concerned and delivery arranged by Village Creek Administration if available. </w:t>
      </w:r>
    </w:p>
    <w:p w14:paraId="5DEC09CA" w14:textId="77777777" w:rsidR="00E2627F" w:rsidRDefault="00E2627F" w:rsidP="00E2627F"/>
    <w:p w14:paraId="43408544" w14:textId="77777777" w:rsidR="00E2627F" w:rsidRDefault="00E2627F" w:rsidP="00E2627F">
      <w:r w:rsidRPr="006D6990">
        <w:t>The Mobile Repair Van will be available for on-site assessment and quoting of jobs where it is advantageous to do so due to client circumstance (e</w:t>
      </w:r>
      <w:r>
        <w:t>.</w:t>
      </w:r>
      <w:r w:rsidRPr="006D6990">
        <w:t>g. too difficult to get the client in</w:t>
      </w:r>
      <w:r>
        <w:t xml:space="preserve"> to Village Creek due to dependence on equipment or to</w:t>
      </w:r>
      <w:r w:rsidRPr="006D6990">
        <w:t xml:space="preserve"> avoid repeated cancellations and delays). </w:t>
      </w:r>
      <w:r>
        <w:t xml:space="preserve">In extenuating circumstances </w:t>
      </w:r>
      <w:r w:rsidRPr="006D6990">
        <w:t>assessments may also be available in public spaces (e</w:t>
      </w:r>
      <w:r>
        <w:t>.</w:t>
      </w:r>
      <w:r w:rsidRPr="006D6990">
        <w:t>g. schools) if a benefit</w:t>
      </w:r>
      <w:r>
        <w:t xml:space="preserve"> to the client</w:t>
      </w:r>
      <w:r w:rsidRPr="006D6990">
        <w:t xml:space="preserve"> is to be gained by the inclusion of interested parties or assessment is desired with re</w:t>
      </w:r>
      <w:r>
        <w:t>gard to environmental factors.</w:t>
      </w:r>
    </w:p>
    <w:p w14:paraId="1D455759" w14:textId="77777777" w:rsidR="00E2627F" w:rsidRDefault="00E2627F" w:rsidP="00E2627F">
      <w:pPr>
        <w:ind w:left="120"/>
        <w:rPr>
          <w:rFonts w:cs="Arial"/>
          <w:i/>
          <w:szCs w:val="24"/>
        </w:rPr>
      </w:pPr>
    </w:p>
    <w:p w14:paraId="0834BC6A" w14:textId="77777777" w:rsidR="00E2627F" w:rsidRDefault="00E2627F" w:rsidP="00E2627F">
      <w:r>
        <w:t>Use of the CTS Mobile repair van by other services to ensure best practice client service is permitted with the approval of the STO</w:t>
      </w:r>
      <w:r w:rsidRPr="001A0053">
        <w:t>.</w:t>
      </w:r>
    </w:p>
    <w:p w14:paraId="6A2CE222" w14:textId="77777777" w:rsidR="00E2627F" w:rsidRDefault="00E2627F" w:rsidP="00E2627F">
      <w:r>
        <w:t xml:space="preserve">Examples include, but are not limited to: </w:t>
      </w:r>
    </w:p>
    <w:p w14:paraId="56EC11F6" w14:textId="77777777" w:rsidR="00E2627F" w:rsidRDefault="00E2627F" w:rsidP="00E2627F">
      <w:pPr>
        <w:pStyle w:val="ListBullet"/>
      </w:pPr>
      <w:r>
        <w:t>The transport of equipment and or staff on behalf of SWAPS in order to provide an improved and more responsive client service.</w:t>
      </w:r>
    </w:p>
    <w:p w14:paraId="3979DB84" w14:textId="77777777" w:rsidR="00E2627F" w:rsidRDefault="00E2627F" w:rsidP="00E2627F">
      <w:pPr>
        <w:pStyle w:val="ListBullet"/>
      </w:pPr>
      <w:r>
        <w:t>The transport of clinical staff to Prosthetic and Orthotic (P&amp;O) clinics held at the Canberra Hospital (CH).</w:t>
      </w:r>
    </w:p>
    <w:p w14:paraId="12E725EE" w14:textId="77777777" w:rsidR="00E2627F" w:rsidRDefault="00E2627F" w:rsidP="00E2627F">
      <w:pPr>
        <w:pStyle w:val="ListBullet"/>
      </w:pPr>
      <w:r>
        <w:t>The emergency transport of equipment to a client in extenuating circumstances to ensure good client service.</w:t>
      </w:r>
    </w:p>
    <w:p w14:paraId="48A6E02C" w14:textId="77777777" w:rsidR="00E2627F" w:rsidRDefault="00E2627F" w:rsidP="00E2627F">
      <w:pPr>
        <w:rPr>
          <w:i/>
        </w:rPr>
      </w:pPr>
    </w:p>
    <w:p w14:paraId="44F2C11D" w14:textId="77777777" w:rsidR="00E2627F" w:rsidRDefault="00E2627F" w:rsidP="00E2627F">
      <w:pPr>
        <w:rPr>
          <w:rFonts w:cs="Arial"/>
          <w:i/>
          <w:szCs w:val="24"/>
        </w:rPr>
      </w:pPr>
      <w:r w:rsidRPr="009F6C9E">
        <w:rPr>
          <w:rFonts w:cs="Arial"/>
          <w:szCs w:val="24"/>
        </w:rPr>
        <w:t xml:space="preserve">Vehicle logs will be maintained as </w:t>
      </w:r>
      <w:r w:rsidRPr="00BE0D80">
        <w:rPr>
          <w:rFonts w:cs="Arial"/>
          <w:i/>
          <w:szCs w:val="24"/>
        </w:rPr>
        <w:t>ACTPS Non-Executive Passenger and Light Commercial Vehicle Guidelines</w:t>
      </w:r>
      <w:r w:rsidRPr="009F6C9E">
        <w:rPr>
          <w:rFonts w:cs="Arial"/>
          <w:szCs w:val="24"/>
        </w:rPr>
        <w:t xml:space="preserve"> found at</w:t>
      </w:r>
      <w:r>
        <w:rPr>
          <w:rFonts w:cs="Arial"/>
          <w:i/>
          <w:szCs w:val="24"/>
        </w:rPr>
        <w:t xml:space="preserve"> </w:t>
      </w:r>
      <w:hyperlink r:id="rId12" w:history="1">
        <w:r w:rsidRPr="00BE0D80">
          <w:rPr>
            <w:rStyle w:val="Hyperlink"/>
            <w:rFonts w:cs="Arial"/>
            <w:szCs w:val="24"/>
          </w:rPr>
          <w:t>http://www.cmd.act.gov.au/__data/assets/pdf_file/0005/132098/non-exec_vehicle_guidelines_2010.pdf</w:t>
        </w:r>
      </w:hyperlink>
      <w:r>
        <w:rPr>
          <w:rFonts w:cs="Arial"/>
          <w:i/>
          <w:szCs w:val="24"/>
        </w:rPr>
        <w:t xml:space="preserve"> </w:t>
      </w:r>
    </w:p>
    <w:p w14:paraId="2FE75A2A" w14:textId="77777777" w:rsidR="00E2627F" w:rsidRDefault="00E2627F" w:rsidP="00E2627F">
      <w:pPr>
        <w:ind w:left="120"/>
        <w:rPr>
          <w:rFonts w:cs="Arial"/>
          <w:i/>
          <w:szCs w:val="24"/>
        </w:rPr>
      </w:pPr>
    </w:p>
    <w:p w14:paraId="597AD4EC" w14:textId="77777777" w:rsidR="00E2627F" w:rsidRPr="0064361A" w:rsidRDefault="00E2627F" w:rsidP="00E2627F">
      <w:pPr>
        <w:ind w:left="120"/>
        <w:rPr>
          <w:rFonts w:cs="Arial"/>
          <w:i/>
          <w:szCs w:val="24"/>
        </w:rPr>
      </w:pPr>
    </w:p>
    <w:p w14:paraId="58474F81" w14:textId="77777777" w:rsidR="00E2627F" w:rsidRPr="00250C26" w:rsidRDefault="00E2627F" w:rsidP="00E2627F">
      <w:pPr>
        <w:pBdr>
          <w:top w:val="single" w:sz="4" w:space="1" w:color="auto"/>
          <w:left w:val="single" w:sz="4" w:space="4" w:color="auto"/>
          <w:bottom w:val="single" w:sz="4" w:space="1" w:color="auto"/>
          <w:right w:val="single" w:sz="4" w:space="4" w:color="auto"/>
        </w:pBdr>
        <w:rPr>
          <w:rFonts w:cs="Arial"/>
          <w:szCs w:val="24"/>
        </w:rPr>
      </w:pPr>
      <w:r w:rsidRPr="00BE0D80">
        <w:rPr>
          <w:b/>
        </w:rPr>
        <w:t>Note</w:t>
      </w:r>
      <w:r>
        <w:t>: As mentioned above, the CTW</w:t>
      </w:r>
      <w:r w:rsidRPr="00250C26">
        <w:t xml:space="preserve"> </w:t>
      </w:r>
      <w:r>
        <w:t xml:space="preserve">Mobile Repair Van is accessible to all clients of the service subject to basic guidelines outlined above. Exceptions can be considered with regard to emergency repairs outside of these guidelines to ensure client safety. These will be </w:t>
      </w:r>
      <w:r>
        <w:lastRenderedPageBreak/>
        <w:t xml:space="preserve">assessed by the STO in consultation with the CTS Manager and the Director of Client Support Services. </w:t>
      </w:r>
    </w:p>
    <w:p w14:paraId="42C1E5AC" w14:textId="77777777" w:rsidR="00E2627F" w:rsidRDefault="00E2627F" w:rsidP="00E2627F">
      <w:pPr>
        <w:jc w:val="right"/>
      </w:pPr>
    </w:p>
    <w:p w14:paraId="2394E136" w14:textId="77777777" w:rsidR="00E2627F" w:rsidRDefault="00E2627F" w:rsidP="00E2627F">
      <w:pPr>
        <w:jc w:val="right"/>
        <w:rPr>
          <w:rFonts w:cs="Arial"/>
          <w:i/>
          <w:szCs w:val="24"/>
        </w:rPr>
      </w:pPr>
      <w:hyperlink w:anchor="Contents" w:history="1">
        <w:r w:rsidRPr="00590902">
          <w:rPr>
            <w:rStyle w:val="Hyperlink"/>
            <w:rFonts w:cs="Arial"/>
            <w:i/>
            <w:szCs w:val="24"/>
          </w:rPr>
          <w:t>Back to Table of Contents</w:t>
        </w:r>
      </w:hyperlink>
    </w:p>
    <w:p w14:paraId="21909369" w14:textId="77777777" w:rsidR="00E2627F" w:rsidRDefault="00E2627F" w:rsidP="00E2627F">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CD1C0E" w14:paraId="72399534" w14:textId="77777777" w:rsidTr="007878E9">
        <w:trPr>
          <w:cantSplit/>
          <w:trHeight w:val="285"/>
        </w:trPr>
        <w:tc>
          <w:tcPr>
            <w:tcW w:w="9158" w:type="dxa"/>
            <w:shd w:val="clear" w:color="auto" w:fill="A6A6A6" w:themeFill="background1" w:themeFillShade="A6"/>
          </w:tcPr>
          <w:p w14:paraId="4273DEDD" w14:textId="77777777" w:rsidR="00E2627F" w:rsidRPr="003D2D06" w:rsidRDefault="00E2627F" w:rsidP="007878E9">
            <w:pPr>
              <w:pStyle w:val="Heading1"/>
            </w:pPr>
            <w:bookmarkStart w:id="22" w:name="_Toc389473284"/>
            <w:bookmarkStart w:id="23" w:name="_Toc499293836"/>
            <w:r>
              <w:t xml:space="preserve">Section 5 </w:t>
            </w:r>
            <w:r w:rsidRPr="003D2D06">
              <w:t>–</w:t>
            </w:r>
            <w:bookmarkEnd w:id="22"/>
            <w:r>
              <w:t xml:space="preserve"> Billing</w:t>
            </w:r>
            <w:bookmarkEnd w:id="23"/>
          </w:p>
        </w:tc>
      </w:tr>
    </w:tbl>
    <w:p w14:paraId="261DF2B0" w14:textId="77777777" w:rsidR="00E2627F" w:rsidRDefault="00E2627F" w:rsidP="00E2627F">
      <w:pPr>
        <w:rPr>
          <w:i/>
        </w:rPr>
      </w:pPr>
    </w:p>
    <w:p w14:paraId="65F41B15" w14:textId="77777777" w:rsidR="00E2627F" w:rsidRDefault="00E2627F" w:rsidP="00E2627F">
      <w:pPr>
        <w:rPr>
          <w:rFonts w:cs="Arial"/>
          <w:b/>
          <w:szCs w:val="24"/>
        </w:rPr>
      </w:pPr>
      <w:r>
        <w:rPr>
          <w:rFonts w:cs="Arial"/>
          <w:b/>
          <w:szCs w:val="24"/>
        </w:rPr>
        <w:t>Billing of repairs, maintenance and modification of equipment.</w:t>
      </w:r>
    </w:p>
    <w:p w14:paraId="60BFE9F7" w14:textId="77777777" w:rsidR="00E2627F" w:rsidRDefault="00E2627F" w:rsidP="00E2627F">
      <w:r>
        <w:t>All referrals should be made and job sheets filled out with details of the client and funding source. Funding sources include but are not limited to, private self-funded, ACTES, ELS, NDIS, insurance companies and others.</w:t>
      </w:r>
    </w:p>
    <w:p w14:paraId="3D7F93CE" w14:textId="77777777" w:rsidR="00E2627F" w:rsidRDefault="00E2627F" w:rsidP="00E2627F"/>
    <w:p w14:paraId="62560EF7" w14:textId="77777777" w:rsidR="00E2627F" w:rsidRDefault="00E2627F" w:rsidP="00E2627F">
      <w:r>
        <w:t xml:space="preserve">CTW charges will be applied under the current version of the </w:t>
      </w:r>
      <w:r w:rsidRPr="002E608E">
        <w:rPr>
          <w:i/>
        </w:rPr>
        <w:t xml:space="preserve">ACT Public </w:t>
      </w:r>
      <w:r>
        <w:rPr>
          <w:i/>
        </w:rPr>
        <w:t>H</w:t>
      </w:r>
      <w:r w:rsidRPr="002E608E">
        <w:rPr>
          <w:i/>
        </w:rPr>
        <w:t xml:space="preserve">ealth Act </w:t>
      </w:r>
      <w:r>
        <w:t xml:space="preserve">1993, </w:t>
      </w:r>
      <w:r w:rsidRPr="00192685">
        <w:rPr>
          <w:i/>
        </w:rPr>
        <w:t>section 192</w:t>
      </w:r>
      <w:r>
        <w:t xml:space="preserve"> (determination of fees), </w:t>
      </w:r>
      <w:r w:rsidRPr="00192685">
        <w:rPr>
          <w:i/>
        </w:rPr>
        <w:t>Health (fees) Determination</w:t>
      </w:r>
      <w:r>
        <w:t xml:space="preserve"> 2017 (No2).</w:t>
      </w:r>
    </w:p>
    <w:p w14:paraId="1A88FE5D" w14:textId="77777777" w:rsidR="00E2627F" w:rsidRDefault="00E2627F" w:rsidP="00E2627F"/>
    <w:p w14:paraId="1492E717" w14:textId="77777777" w:rsidR="00E2627F" w:rsidRDefault="00E2627F" w:rsidP="00E2627F">
      <w:r>
        <w:t>The mobile van has the addition of travel costs being billed according to time taken and at the appropriate rate.</w:t>
      </w:r>
    </w:p>
    <w:p w14:paraId="62B824C3" w14:textId="77777777" w:rsidR="00E2627F" w:rsidRDefault="00E2627F" w:rsidP="00E2627F">
      <w:pPr>
        <w:rPr>
          <w:rFonts w:cs="Arial"/>
          <w:b/>
          <w:szCs w:val="24"/>
        </w:rPr>
      </w:pPr>
    </w:p>
    <w:p w14:paraId="4D672AA6" w14:textId="77777777" w:rsidR="00E2627F" w:rsidRDefault="00E2627F" w:rsidP="00E2627F">
      <w:pPr>
        <w:jc w:val="right"/>
        <w:rPr>
          <w:rFonts w:cs="Arial"/>
          <w:i/>
          <w:szCs w:val="24"/>
        </w:rPr>
      </w:pPr>
      <w:hyperlink w:anchor="Contents" w:history="1">
        <w:r w:rsidRPr="00590902">
          <w:rPr>
            <w:rStyle w:val="Hyperlink"/>
            <w:rFonts w:cs="Arial"/>
            <w:i/>
            <w:szCs w:val="24"/>
          </w:rPr>
          <w:t>Back to Table of Contents</w:t>
        </w:r>
      </w:hyperlink>
      <w:r>
        <w:rPr>
          <w:rFonts w:cs="Arial"/>
          <w:i/>
          <w:szCs w:val="24"/>
        </w:rPr>
        <w:t xml:space="preserve"> </w:t>
      </w:r>
    </w:p>
    <w:p w14:paraId="09DC0C08" w14:textId="77777777" w:rsidR="00E2627F" w:rsidRDefault="00E2627F" w:rsidP="00E2627F">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CD1C0E" w14:paraId="279F87BF" w14:textId="77777777" w:rsidTr="007878E9">
        <w:trPr>
          <w:cantSplit/>
          <w:trHeight w:val="285"/>
        </w:trPr>
        <w:tc>
          <w:tcPr>
            <w:tcW w:w="9158" w:type="dxa"/>
            <w:shd w:val="clear" w:color="auto" w:fill="A6A6A6" w:themeFill="background1" w:themeFillShade="A6"/>
          </w:tcPr>
          <w:p w14:paraId="59C64DB2" w14:textId="77777777" w:rsidR="00E2627F" w:rsidRPr="00CD1C0E" w:rsidRDefault="00E2627F" w:rsidP="007878E9">
            <w:pPr>
              <w:pStyle w:val="Heading1"/>
            </w:pPr>
            <w:bookmarkStart w:id="24" w:name="_Toc389473285"/>
            <w:bookmarkStart w:id="25" w:name="_Toc499293837"/>
            <w:r>
              <w:t>Implementation</w:t>
            </w:r>
            <w:bookmarkEnd w:id="24"/>
            <w:bookmarkEnd w:id="25"/>
            <w:r>
              <w:t xml:space="preserve"> </w:t>
            </w:r>
          </w:p>
        </w:tc>
      </w:tr>
    </w:tbl>
    <w:p w14:paraId="2E277B50" w14:textId="77777777" w:rsidR="00E2627F" w:rsidRDefault="00E2627F" w:rsidP="00E2627F">
      <w:pPr>
        <w:pStyle w:val="Default"/>
        <w:rPr>
          <w:rFonts w:ascii="Calibri" w:hAnsi="Calibri"/>
        </w:rPr>
      </w:pPr>
    </w:p>
    <w:p w14:paraId="3BB26622" w14:textId="77777777" w:rsidR="00E2627F" w:rsidRDefault="00E2627F" w:rsidP="00E2627F">
      <w:pPr>
        <w:pStyle w:val="ListBullet"/>
      </w:pPr>
      <w:r>
        <w:t xml:space="preserve">This procedure will be communicated to all relevant staff by way of orientation to both technical and administrative staff and by regular monthly meetings of both CTS and Village Creek Administration. </w:t>
      </w:r>
    </w:p>
    <w:p w14:paraId="4604F76D" w14:textId="77777777" w:rsidR="00E2627F" w:rsidRDefault="00E2627F" w:rsidP="00E2627F">
      <w:pPr>
        <w:pStyle w:val="ListBullet"/>
      </w:pPr>
      <w:r>
        <w:t xml:space="preserve">The procedure will be available to all staff via the Policy Register. </w:t>
      </w:r>
    </w:p>
    <w:p w14:paraId="4794D89B" w14:textId="77777777" w:rsidR="00E2627F" w:rsidRDefault="00E2627F" w:rsidP="00E2627F">
      <w:pPr>
        <w:rPr>
          <w:rFonts w:cs="Arial"/>
          <w:i/>
          <w:szCs w:val="24"/>
        </w:rPr>
      </w:pPr>
    </w:p>
    <w:p w14:paraId="34467B24" w14:textId="77777777" w:rsidR="00E2627F" w:rsidRPr="00AC7025" w:rsidRDefault="00E2627F" w:rsidP="00E2627F">
      <w:pPr>
        <w:pStyle w:val="Default"/>
        <w:jc w:val="right"/>
        <w:rPr>
          <w:rFonts w:ascii="Calibri" w:hAnsi="Calibri" w:cs="Arial"/>
          <w:i/>
          <w:color w:val="auto"/>
          <w:lang w:eastAsia="en-US"/>
        </w:rPr>
      </w:pPr>
      <w:hyperlink w:anchor="Contents" w:history="1">
        <w:r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CD1C0E" w14:paraId="7C9ABF87" w14:textId="77777777" w:rsidTr="007878E9">
        <w:trPr>
          <w:cantSplit/>
          <w:trHeight w:val="285"/>
        </w:trPr>
        <w:tc>
          <w:tcPr>
            <w:tcW w:w="9158" w:type="dxa"/>
            <w:shd w:val="clear" w:color="auto" w:fill="A6A6A6" w:themeFill="background1" w:themeFillShade="A6"/>
          </w:tcPr>
          <w:p w14:paraId="0EEEDCD6" w14:textId="77777777" w:rsidR="00E2627F" w:rsidRPr="00CD1C0E" w:rsidRDefault="00E2627F" w:rsidP="007878E9">
            <w:pPr>
              <w:pStyle w:val="Heading1"/>
            </w:pPr>
            <w:bookmarkStart w:id="26" w:name="_Toc389473287"/>
            <w:bookmarkStart w:id="27" w:name="_Toc499293838"/>
            <w:r>
              <w:t>Related Policies, Procedures</w:t>
            </w:r>
            <w:bookmarkEnd w:id="26"/>
            <w:r>
              <w:t>, Guidelines and Legislation</w:t>
            </w:r>
            <w:bookmarkEnd w:id="27"/>
          </w:p>
        </w:tc>
      </w:tr>
    </w:tbl>
    <w:p w14:paraId="57B28A50" w14:textId="77777777" w:rsidR="00E2627F" w:rsidRPr="000A7335" w:rsidRDefault="00E2627F" w:rsidP="00E2627F">
      <w:pPr>
        <w:rPr>
          <w:rFonts w:cs="Arial"/>
          <w:szCs w:val="24"/>
        </w:rPr>
      </w:pPr>
    </w:p>
    <w:p w14:paraId="77710B08" w14:textId="77777777" w:rsidR="00E2627F" w:rsidRDefault="00E2627F" w:rsidP="00E2627F">
      <w:pPr>
        <w:rPr>
          <w:b/>
        </w:rPr>
      </w:pPr>
      <w:r w:rsidRPr="00201FB6">
        <w:rPr>
          <w:b/>
        </w:rPr>
        <w:t>P</w:t>
      </w:r>
      <w:r>
        <w:rPr>
          <w:b/>
        </w:rPr>
        <w:t>olicy</w:t>
      </w:r>
    </w:p>
    <w:p w14:paraId="46C1284B" w14:textId="77777777" w:rsidR="00E2627F" w:rsidRDefault="00E2627F" w:rsidP="00E2627F">
      <w:pPr>
        <w:pStyle w:val="ListBullet"/>
      </w:pPr>
      <w:r>
        <w:t>ACT Health Code of Conduct</w:t>
      </w:r>
    </w:p>
    <w:p w14:paraId="7B339EC8" w14:textId="77777777" w:rsidR="00E2627F" w:rsidRPr="004C49CB" w:rsidRDefault="00E2627F" w:rsidP="00E2627F">
      <w:pPr>
        <w:pStyle w:val="ListBullet"/>
        <w:rPr>
          <w:b/>
        </w:rPr>
      </w:pPr>
      <w:r>
        <w:t>ACT Public Service Alcohol and Other Drug Policy</w:t>
      </w:r>
    </w:p>
    <w:p w14:paraId="065F612F" w14:textId="77777777" w:rsidR="00E2627F" w:rsidRDefault="00E2627F" w:rsidP="00E2627F">
      <w:pPr>
        <w:rPr>
          <w:b/>
        </w:rPr>
      </w:pPr>
    </w:p>
    <w:p w14:paraId="14200BBD" w14:textId="77777777" w:rsidR="00E2627F" w:rsidRPr="00201FB6" w:rsidRDefault="00E2627F" w:rsidP="00E2627F">
      <w:pPr>
        <w:rPr>
          <w:b/>
        </w:rPr>
      </w:pPr>
      <w:r>
        <w:rPr>
          <w:b/>
        </w:rPr>
        <w:t>P</w:t>
      </w:r>
      <w:r w:rsidRPr="00201FB6">
        <w:rPr>
          <w:b/>
        </w:rPr>
        <w:t>rocedures</w:t>
      </w:r>
    </w:p>
    <w:p w14:paraId="2C6F05F6" w14:textId="77777777" w:rsidR="00E2627F" w:rsidRDefault="00E2627F" w:rsidP="00E2627F">
      <w:pPr>
        <w:numPr>
          <w:ilvl w:val="0"/>
          <w:numId w:val="3"/>
        </w:numPr>
        <w:ind w:left="360"/>
        <w:rPr>
          <w:rFonts w:cs="Arial"/>
          <w:szCs w:val="24"/>
        </w:rPr>
      </w:pPr>
      <w:r>
        <w:rPr>
          <w:rFonts w:cs="Arial"/>
          <w:szCs w:val="24"/>
        </w:rPr>
        <w:t xml:space="preserve">Specialised Wheelchair and Posture Seating (SWAPS) Procedure </w:t>
      </w:r>
    </w:p>
    <w:p w14:paraId="3A447FF7" w14:textId="77777777" w:rsidR="00E2627F" w:rsidRDefault="00E2627F" w:rsidP="00E2627F">
      <w:pPr>
        <w:numPr>
          <w:ilvl w:val="0"/>
          <w:numId w:val="3"/>
        </w:numPr>
        <w:ind w:left="360"/>
        <w:rPr>
          <w:rFonts w:cs="Arial"/>
          <w:szCs w:val="24"/>
        </w:rPr>
      </w:pPr>
      <w:r>
        <w:rPr>
          <w:rFonts w:cs="Arial"/>
          <w:szCs w:val="24"/>
        </w:rPr>
        <w:t>ACT Equipment Scheme (ACTES) procedure.</w:t>
      </w:r>
    </w:p>
    <w:p w14:paraId="70EDF926" w14:textId="77777777" w:rsidR="00E2627F" w:rsidRDefault="00E2627F" w:rsidP="00E2627F">
      <w:pPr>
        <w:numPr>
          <w:ilvl w:val="0"/>
          <w:numId w:val="3"/>
        </w:numPr>
        <w:ind w:left="360"/>
        <w:rPr>
          <w:rFonts w:cs="Arial"/>
          <w:szCs w:val="24"/>
        </w:rPr>
      </w:pPr>
      <w:r>
        <w:rPr>
          <w:rFonts w:cs="Arial"/>
          <w:szCs w:val="24"/>
        </w:rPr>
        <w:t>ACT Equipment Loan Scheme (ELS) Procedure</w:t>
      </w:r>
    </w:p>
    <w:p w14:paraId="747C1F83" w14:textId="77777777" w:rsidR="00E2627F" w:rsidRDefault="00E2627F" w:rsidP="00E2627F">
      <w:pPr>
        <w:numPr>
          <w:ilvl w:val="0"/>
          <w:numId w:val="3"/>
        </w:numPr>
        <w:ind w:left="360"/>
        <w:rPr>
          <w:rFonts w:cs="Arial"/>
          <w:szCs w:val="24"/>
        </w:rPr>
      </w:pPr>
      <w:r w:rsidRPr="00CB3A49">
        <w:rPr>
          <w:rFonts w:cs="Arial"/>
          <w:szCs w:val="24"/>
        </w:rPr>
        <w:t>Healthcare Associated Infection Procedure</w:t>
      </w:r>
    </w:p>
    <w:p w14:paraId="58D1D668" w14:textId="77777777" w:rsidR="00E2627F" w:rsidRPr="00200C83" w:rsidRDefault="00E2627F" w:rsidP="00E2627F">
      <w:pPr>
        <w:numPr>
          <w:ilvl w:val="0"/>
          <w:numId w:val="3"/>
        </w:numPr>
        <w:ind w:left="360"/>
        <w:rPr>
          <w:rFonts w:cs="Arial"/>
          <w:szCs w:val="24"/>
        </w:rPr>
      </w:pPr>
      <w:r>
        <w:rPr>
          <w:rFonts w:cs="Arial"/>
          <w:szCs w:val="24"/>
        </w:rPr>
        <w:t>Home Visiting Operational Procedure</w:t>
      </w:r>
    </w:p>
    <w:p w14:paraId="051B2A54" w14:textId="77777777" w:rsidR="00E2627F" w:rsidRDefault="00E2627F" w:rsidP="00E2627F">
      <w:pPr>
        <w:rPr>
          <w:b/>
        </w:rPr>
      </w:pPr>
    </w:p>
    <w:p w14:paraId="7E33841F" w14:textId="77777777" w:rsidR="00E2627F" w:rsidRDefault="00E2627F" w:rsidP="00E2627F">
      <w:pPr>
        <w:rPr>
          <w:rFonts w:cs="Arial"/>
          <w:szCs w:val="24"/>
        </w:rPr>
      </w:pPr>
      <w:r w:rsidRPr="00201FB6">
        <w:rPr>
          <w:b/>
        </w:rPr>
        <w:t xml:space="preserve">Guidelines </w:t>
      </w:r>
    </w:p>
    <w:p w14:paraId="19608E87" w14:textId="77777777" w:rsidR="00E2627F" w:rsidRDefault="00E2627F" w:rsidP="00E2627F">
      <w:pPr>
        <w:numPr>
          <w:ilvl w:val="0"/>
          <w:numId w:val="3"/>
        </w:numPr>
        <w:ind w:left="360"/>
        <w:rPr>
          <w:rFonts w:cs="Arial"/>
          <w:szCs w:val="24"/>
        </w:rPr>
      </w:pPr>
      <w:r>
        <w:rPr>
          <w:rFonts w:cs="Arial"/>
          <w:szCs w:val="24"/>
        </w:rPr>
        <w:lastRenderedPageBreak/>
        <w:t>ACT Public Service non-executive, Passenger and Light Commercial Vehicle Management Guidelines.</w:t>
      </w:r>
    </w:p>
    <w:p w14:paraId="28488EDC" w14:textId="77777777" w:rsidR="00E2627F" w:rsidRDefault="00E2627F" w:rsidP="00E2627F">
      <w:pPr>
        <w:numPr>
          <w:ilvl w:val="0"/>
          <w:numId w:val="3"/>
        </w:numPr>
        <w:ind w:left="360"/>
        <w:rPr>
          <w:rFonts w:cs="Arial"/>
          <w:szCs w:val="24"/>
        </w:rPr>
      </w:pPr>
      <w:r w:rsidRPr="002F7A8C">
        <w:rPr>
          <w:rFonts w:cs="Arial"/>
          <w:szCs w:val="24"/>
        </w:rPr>
        <w:t>Electronic Log Book Fact Sheet.</w:t>
      </w:r>
    </w:p>
    <w:p w14:paraId="029D6225" w14:textId="77777777" w:rsidR="00E2627F" w:rsidRPr="000A7335" w:rsidRDefault="00E2627F" w:rsidP="00E2627F"/>
    <w:p w14:paraId="6ACADF35" w14:textId="77777777" w:rsidR="00E2627F" w:rsidRPr="00201FB6" w:rsidRDefault="00E2627F" w:rsidP="00E2627F">
      <w:pPr>
        <w:rPr>
          <w:b/>
        </w:rPr>
      </w:pPr>
      <w:r w:rsidRPr="00201FB6">
        <w:rPr>
          <w:b/>
        </w:rPr>
        <w:t>Legislation</w:t>
      </w:r>
    </w:p>
    <w:p w14:paraId="03E1F630" w14:textId="77777777" w:rsidR="00E2627F" w:rsidRPr="000A7335" w:rsidRDefault="00E2627F" w:rsidP="00E2627F">
      <w:pPr>
        <w:pStyle w:val="ListBullet"/>
      </w:pPr>
      <w:r w:rsidRPr="002E608E">
        <w:rPr>
          <w:i/>
        </w:rPr>
        <w:t>Health Records (Privacy and Access) Act</w:t>
      </w:r>
      <w:r w:rsidRPr="000A7335">
        <w:t xml:space="preserve"> 1997</w:t>
      </w:r>
    </w:p>
    <w:p w14:paraId="0EAE3248" w14:textId="77777777" w:rsidR="00E2627F" w:rsidRPr="000A7335" w:rsidRDefault="00E2627F" w:rsidP="00E2627F">
      <w:pPr>
        <w:pStyle w:val="ListBullet"/>
      </w:pPr>
      <w:r w:rsidRPr="002E608E">
        <w:rPr>
          <w:i/>
        </w:rPr>
        <w:t>Human Rights Act</w:t>
      </w:r>
      <w:r w:rsidRPr="000A7335">
        <w:t xml:space="preserve"> 2004</w:t>
      </w:r>
    </w:p>
    <w:p w14:paraId="4BCBB964" w14:textId="77777777" w:rsidR="00E2627F" w:rsidRDefault="00E2627F" w:rsidP="00E2627F">
      <w:pPr>
        <w:pStyle w:val="ListBullet"/>
      </w:pPr>
      <w:r w:rsidRPr="002E608E">
        <w:rPr>
          <w:i/>
        </w:rPr>
        <w:t>Work Health and Safety Act</w:t>
      </w:r>
      <w:r w:rsidRPr="000A7335">
        <w:t xml:space="preserve"> 2011</w:t>
      </w:r>
    </w:p>
    <w:p w14:paraId="619404DF" w14:textId="77777777" w:rsidR="00E2627F" w:rsidRPr="00CD666B" w:rsidRDefault="00E2627F" w:rsidP="00E2627F">
      <w:pPr>
        <w:pStyle w:val="ListBullet"/>
      </w:pPr>
      <w:r w:rsidRPr="002E608E">
        <w:rPr>
          <w:i/>
        </w:rPr>
        <w:t>National Disability Insurance Scheme Act</w:t>
      </w:r>
      <w:r>
        <w:t xml:space="preserve"> 2013</w:t>
      </w:r>
    </w:p>
    <w:p w14:paraId="068BCD29" w14:textId="77777777" w:rsidR="00E2627F" w:rsidRDefault="00E2627F" w:rsidP="00E2627F">
      <w:pPr>
        <w:pStyle w:val="ListBullet"/>
      </w:pPr>
      <w:r>
        <w:rPr>
          <w:i/>
        </w:rPr>
        <w:t>ACT Public H</w:t>
      </w:r>
      <w:r w:rsidRPr="002E608E">
        <w:rPr>
          <w:i/>
        </w:rPr>
        <w:t>ealth Act</w:t>
      </w:r>
      <w:r>
        <w:t xml:space="preserve"> 1993 </w:t>
      </w:r>
      <w:r w:rsidRPr="00192685">
        <w:rPr>
          <w:i/>
        </w:rPr>
        <w:t>Current Fees and Charges Determination – Section 192</w:t>
      </w:r>
    </w:p>
    <w:p w14:paraId="3C4A51D2" w14:textId="77777777" w:rsidR="00E2627F" w:rsidRPr="00FF56DD" w:rsidRDefault="00E2627F" w:rsidP="00E2627F">
      <w:pPr>
        <w:ind w:left="720"/>
        <w:rPr>
          <w:rFonts w:cs="Arial"/>
          <w:i/>
          <w:szCs w:val="24"/>
        </w:rPr>
      </w:pPr>
    </w:p>
    <w:p w14:paraId="0A31BA69" w14:textId="77777777" w:rsidR="00E2627F" w:rsidRDefault="00E2627F" w:rsidP="00E2627F">
      <w:pPr>
        <w:pStyle w:val="ListParagraph"/>
        <w:jc w:val="right"/>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0F1F60" w14:paraId="2C49EBAC" w14:textId="77777777" w:rsidTr="007878E9">
        <w:trPr>
          <w:cantSplit/>
          <w:trHeight w:val="285"/>
        </w:trPr>
        <w:tc>
          <w:tcPr>
            <w:tcW w:w="9158" w:type="dxa"/>
            <w:shd w:val="clear" w:color="auto" w:fill="A6A6A6" w:themeFill="background1" w:themeFillShade="A6"/>
          </w:tcPr>
          <w:p w14:paraId="30C90ECF" w14:textId="77777777" w:rsidR="00E2627F" w:rsidRPr="000F1F60" w:rsidRDefault="00E2627F" w:rsidP="007878E9">
            <w:pPr>
              <w:pStyle w:val="Heading1"/>
              <w:tabs>
                <w:tab w:val="left" w:pos="4368"/>
              </w:tabs>
            </w:pPr>
            <w:bookmarkStart w:id="28" w:name="_Toc499293839"/>
            <w:r>
              <w:t>Definition of Terms</w:t>
            </w:r>
            <w:bookmarkEnd w:id="28"/>
            <w:r>
              <w:t xml:space="preserve"> </w:t>
            </w:r>
          </w:p>
        </w:tc>
      </w:tr>
    </w:tbl>
    <w:p w14:paraId="2AE30279" w14:textId="77777777" w:rsidR="00E2627F" w:rsidRDefault="00E2627F" w:rsidP="00E2627F">
      <w:pPr>
        <w:rPr>
          <w:rFonts w:cs="Arial"/>
          <w:szCs w:val="24"/>
        </w:rPr>
      </w:pPr>
    </w:p>
    <w:p w14:paraId="61E29F64" w14:textId="77777777" w:rsidR="00E2627F" w:rsidRDefault="00E2627F" w:rsidP="00E2627F">
      <w:r>
        <w:t>ACTES - ACT Equipment Scheme</w:t>
      </w:r>
    </w:p>
    <w:p w14:paraId="4E09AB73" w14:textId="77777777" w:rsidR="00E2627F" w:rsidRDefault="00E2627F" w:rsidP="00E2627F">
      <w:r>
        <w:t>RACC - Rehabilitation Aged and Community Care</w:t>
      </w:r>
    </w:p>
    <w:p w14:paraId="640338BC" w14:textId="77777777" w:rsidR="00E2627F" w:rsidRDefault="00E2627F" w:rsidP="00E2627F">
      <w:r>
        <w:t>CTS - Clinical Technology Service</w:t>
      </w:r>
    </w:p>
    <w:p w14:paraId="6AA47BF4" w14:textId="77777777" w:rsidR="00E2627F" w:rsidRDefault="00E2627F" w:rsidP="00E2627F">
      <w:r>
        <w:t>CTW - Clinical Technology Workshop</w:t>
      </w:r>
    </w:p>
    <w:p w14:paraId="433442EA" w14:textId="77777777" w:rsidR="00E2627F" w:rsidRDefault="00E2627F" w:rsidP="00E2627F">
      <w:r>
        <w:t>NDIS - National Disability Insurance Scheme</w:t>
      </w:r>
    </w:p>
    <w:p w14:paraId="46F7EDD7" w14:textId="77777777" w:rsidR="00E2627F" w:rsidRDefault="00E2627F" w:rsidP="00E2627F">
      <w:r>
        <w:t>STO - Senior Technical Officer</w:t>
      </w:r>
    </w:p>
    <w:p w14:paraId="306C1AFC" w14:textId="77777777" w:rsidR="00E2627F" w:rsidRDefault="00E2627F" w:rsidP="00E2627F">
      <w:r>
        <w:t>TO – Technical Officer</w:t>
      </w:r>
    </w:p>
    <w:p w14:paraId="3E541322" w14:textId="77777777" w:rsidR="00E2627F" w:rsidRDefault="00E2627F" w:rsidP="00E2627F">
      <w:r>
        <w:t>SWAPS – Specialised Wheelchair and Posture Seating Service</w:t>
      </w:r>
    </w:p>
    <w:p w14:paraId="3A6ED42C" w14:textId="77777777" w:rsidR="00E2627F" w:rsidRPr="00200C83" w:rsidRDefault="00E2627F" w:rsidP="00E2627F">
      <w:r>
        <w:t>ELS – Equipment Loans Service</w:t>
      </w:r>
    </w:p>
    <w:p w14:paraId="48CE6723" w14:textId="77777777" w:rsidR="00E2627F" w:rsidRDefault="00E2627F" w:rsidP="00E2627F">
      <w:pPr>
        <w:jc w:val="right"/>
      </w:pPr>
    </w:p>
    <w:p w14:paraId="31578AAC" w14:textId="77777777" w:rsidR="00E2627F" w:rsidRPr="00200C83" w:rsidRDefault="00E2627F" w:rsidP="00E2627F">
      <w:pPr>
        <w:jc w:val="right"/>
        <w:rPr>
          <w:rFonts w:cs="Calibri,Bold"/>
          <w:bCs/>
          <w:i/>
          <w:szCs w:val="24"/>
          <w:lang w:eastAsia="en-AU"/>
        </w:rPr>
      </w:pPr>
      <w:hyperlink w:anchor="Contents" w:history="1">
        <w:r w:rsidRPr="00590902">
          <w:rPr>
            <w:rStyle w:val="Hyperlink"/>
            <w:rFonts w:cs="Arial"/>
            <w:i/>
            <w:szCs w:val="24"/>
          </w:rPr>
          <w:t>Back to Table of Contents</w:t>
        </w:r>
      </w:hyperlink>
      <w:bookmarkStart w:id="29" w:name="_Toc389473290"/>
    </w:p>
    <w:tbl>
      <w:tblPr>
        <w:tblpPr w:leftFromText="180" w:rightFromText="180" w:vertAnchor="text" w:horzAnchor="margin" w:tblpY="181"/>
        <w:tblW w:w="9158" w:type="dxa"/>
        <w:tblLook w:val="0000" w:firstRow="0" w:lastRow="0" w:firstColumn="0" w:lastColumn="0" w:noHBand="0" w:noVBand="0"/>
      </w:tblPr>
      <w:tblGrid>
        <w:gridCol w:w="9158"/>
      </w:tblGrid>
      <w:tr w:rsidR="00E2627F" w:rsidRPr="00CD1C0E" w14:paraId="08BDF8FC" w14:textId="77777777" w:rsidTr="007878E9">
        <w:trPr>
          <w:cantSplit/>
          <w:trHeight w:val="285"/>
        </w:trPr>
        <w:tc>
          <w:tcPr>
            <w:tcW w:w="9158" w:type="dxa"/>
            <w:shd w:val="clear" w:color="auto" w:fill="A6A6A6" w:themeFill="background1" w:themeFillShade="A6"/>
          </w:tcPr>
          <w:p w14:paraId="066FC3FA" w14:textId="77777777" w:rsidR="00E2627F" w:rsidRPr="00CD1C0E" w:rsidRDefault="00E2627F" w:rsidP="007878E9">
            <w:pPr>
              <w:pStyle w:val="Heading1"/>
            </w:pPr>
            <w:bookmarkStart w:id="30" w:name="_Toc499293840"/>
            <w:r>
              <w:t>Search Terms</w:t>
            </w:r>
            <w:bookmarkEnd w:id="29"/>
            <w:bookmarkEnd w:id="30"/>
            <w:r>
              <w:t xml:space="preserve"> </w:t>
            </w:r>
          </w:p>
        </w:tc>
      </w:tr>
    </w:tbl>
    <w:p w14:paraId="7B0580A2" w14:textId="77777777" w:rsidR="00E2627F" w:rsidRDefault="00E2627F" w:rsidP="00E2627F">
      <w:pPr>
        <w:rPr>
          <w:rFonts w:cs="Calibri,Bold"/>
          <w:bCs/>
          <w:i/>
          <w:szCs w:val="24"/>
          <w:lang w:eastAsia="en-AU"/>
        </w:rPr>
      </w:pPr>
    </w:p>
    <w:p w14:paraId="1D24C3AF" w14:textId="77777777" w:rsidR="00E2627F" w:rsidRPr="00200C83" w:rsidRDefault="00E2627F" w:rsidP="00E2627F">
      <w:pPr>
        <w:rPr>
          <w:lang w:eastAsia="en-AU"/>
        </w:rPr>
      </w:pPr>
      <w:r>
        <w:rPr>
          <w:lang w:eastAsia="en-AU"/>
        </w:rPr>
        <w:t>Equipment, repairs, Clinical Technology Workshop, CTW, maintenance, modifications, customisation, wheelchair, village creek, fees, mobile van.</w:t>
      </w:r>
    </w:p>
    <w:p w14:paraId="2673DBBB" w14:textId="77777777" w:rsidR="00E2627F" w:rsidRDefault="00E2627F" w:rsidP="00E2627F">
      <w:pPr>
        <w:jc w:val="right"/>
      </w:pPr>
    </w:p>
    <w:p w14:paraId="45C14F87" w14:textId="77777777" w:rsidR="00E2627F" w:rsidRPr="00200C83" w:rsidRDefault="00E2627F" w:rsidP="00E2627F">
      <w:pPr>
        <w:jc w:val="right"/>
        <w:rPr>
          <w:rFonts w:cs="Calibri,Bold"/>
          <w:bCs/>
          <w:i/>
          <w:szCs w:val="24"/>
          <w:lang w:eastAsia="en-AU"/>
        </w:rPr>
      </w:pPr>
    </w:p>
    <w:p w14:paraId="2414C988" w14:textId="77777777" w:rsidR="00E2627F" w:rsidRDefault="00E2627F" w:rsidP="00E2627F">
      <w:pPr>
        <w:spacing w:after="200" w:line="276" w:lineRule="auto"/>
        <w:rPr>
          <w:rFonts w:cs="Arial"/>
          <w:b/>
          <w:sz w:val="20"/>
        </w:rPr>
      </w:pPr>
      <w:r>
        <w:rPr>
          <w:rFonts w:cs="Arial"/>
          <w:b/>
          <w:sz w:val="20"/>
        </w:rPr>
        <w:br w:type="page"/>
      </w:r>
    </w:p>
    <w:p w14:paraId="0354F12C" w14:textId="77777777" w:rsidR="00D23353" w:rsidRPr="008202D3" w:rsidRDefault="00D23353" w:rsidP="00D23353">
      <w:pPr>
        <w:rPr>
          <w:rFonts w:cs="Arial"/>
          <w:i/>
          <w:iCs/>
          <w:sz w:val="20"/>
        </w:rPr>
      </w:pPr>
      <w:bookmarkStart w:id="31" w:name="_Hlk42859648"/>
      <w:r w:rsidRPr="008202D3">
        <w:rPr>
          <w:rFonts w:cs="Arial"/>
          <w:b/>
          <w:sz w:val="20"/>
        </w:rPr>
        <w:lastRenderedPageBreak/>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bookmarkEnd w:id="31"/>
    <w:p w14:paraId="076270EB" w14:textId="77777777" w:rsidR="00E2627F" w:rsidRPr="003E167B" w:rsidRDefault="00E2627F" w:rsidP="00E2627F">
      <w:pPr>
        <w:rPr>
          <w:rFonts w:cs="Arial"/>
          <w:i/>
          <w:iCs/>
          <w:sz w:val="20"/>
        </w:rPr>
      </w:pPr>
    </w:p>
    <w:p w14:paraId="66929779" w14:textId="77777777" w:rsidR="00E2627F" w:rsidRPr="003E167B" w:rsidRDefault="00E2627F" w:rsidP="00E2627F">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2627F" w:rsidRPr="003E167B" w14:paraId="1B53C8FC" w14:textId="77777777" w:rsidTr="007878E9">
        <w:tc>
          <w:tcPr>
            <w:tcW w:w="2265" w:type="dxa"/>
          </w:tcPr>
          <w:p w14:paraId="20C9EE53" w14:textId="77777777" w:rsidR="00E2627F" w:rsidRPr="003E167B" w:rsidRDefault="00E2627F" w:rsidP="007878E9">
            <w:pPr>
              <w:rPr>
                <w:i/>
                <w:sz w:val="20"/>
              </w:rPr>
            </w:pPr>
            <w:r w:rsidRPr="003E167B">
              <w:rPr>
                <w:i/>
                <w:sz w:val="20"/>
              </w:rPr>
              <w:t>Date Amended</w:t>
            </w:r>
          </w:p>
        </w:tc>
        <w:tc>
          <w:tcPr>
            <w:tcW w:w="2265" w:type="dxa"/>
          </w:tcPr>
          <w:p w14:paraId="7DC8B92B" w14:textId="77777777" w:rsidR="00E2627F" w:rsidRPr="003E167B" w:rsidRDefault="00E2627F" w:rsidP="007878E9">
            <w:pPr>
              <w:rPr>
                <w:i/>
                <w:sz w:val="20"/>
              </w:rPr>
            </w:pPr>
            <w:r w:rsidRPr="003E167B">
              <w:rPr>
                <w:i/>
                <w:sz w:val="20"/>
              </w:rPr>
              <w:t>Section Amended</w:t>
            </w:r>
          </w:p>
        </w:tc>
        <w:tc>
          <w:tcPr>
            <w:tcW w:w="2265" w:type="dxa"/>
          </w:tcPr>
          <w:p w14:paraId="1874B0B7" w14:textId="77777777" w:rsidR="00E2627F" w:rsidRPr="003E167B" w:rsidRDefault="00E2627F" w:rsidP="007878E9">
            <w:pPr>
              <w:rPr>
                <w:i/>
                <w:sz w:val="20"/>
              </w:rPr>
            </w:pPr>
            <w:r w:rsidRPr="003E167B">
              <w:rPr>
                <w:i/>
                <w:sz w:val="20"/>
              </w:rPr>
              <w:t>Divisional Approval</w:t>
            </w:r>
          </w:p>
        </w:tc>
        <w:tc>
          <w:tcPr>
            <w:tcW w:w="2265" w:type="dxa"/>
          </w:tcPr>
          <w:p w14:paraId="4FAC2D54" w14:textId="77777777" w:rsidR="00E2627F" w:rsidRPr="003E167B" w:rsidRDefault="00E2627F" w:rsidP="007878E9">
            <w:pPr>
              <w:rPr>
                <w:i/>
                <w:sz w:val="20"/>
              </w:rPr>
            </w:pPr>
            <w:r w:rsidRPr="003E167B">
              <w:rPr>
                <w:i/>
                <w:sz w:val="20"/>
              </w:rPr>
              <w:t xml:space="preserve">Final Approval </w:t>
            </w:r>
          </w:p>
        </w:tc>
      </w:tr>
      <w:tr w:rsidR="00E2627F" w:rsidRPr="003E167B" w14:paraId="3EA6EF42" w14:textId="77777777" w:rsidTr="007878E9">
        <w:tc>
          <w:tcPr>
            <w:tcW w:w="2265" w:type="dxa"/>
          </w:tcPr>
          <w:p w14:paraId="78521A60" w14:textId="77777777" w:rsidR="00E2627F" w:rsidRPr="003E167B" w:rsidRDefault="00E2627F" w:rsidP="007878E9">
            <w:pPr>
              <w:rPr>
                <w:i/>
                <w:sz w:val="20"/>
              </w:rPr>
            </w:pPr>
            <w:r>
              <w:rPr>
                <w:i/>
                <w:sz w:val="20"/>
              </w:rPr>
              <w:t>13/12/2018</w:t>
            </w:r>
          </w:p>
        </w:tc>
        <w:tc>
          <w:tcPr>
            <w:tcW w:w="2265" w:type="dxa"/>
          </w:tcPr>
          <w:p w14:paraId="00CAC2E0" w14:textId="77777777" w:rsidR="00E2627F" w:rsidRPr="003E167B" w:rsidRDefault="00E2627F" w:rsidP="007878E9">
            <w:pPr>
              <w:rPr>
                <w:i/>
                <w:sz w:val="20"/>
              </w:rPr>
            </w:pPr>
            <w:r>
              <w:rPr>
                <w:i/>
                <w:sz w:val="20"/>
              </w:rPr>
              <w:t>Complete review</w:t>
            </w:r>
          </w:p>
        </w:tc>
        <w:tc>
          <w:tcPr>
            <w:tcW w:w="2265" w:type="dxa"/>
          </w:tcPr>
          <w:p w14:paraId="7DA2B15C" w14:textId="77777777" w:rsidR="00E2627F" w:rsidRPr="003E167B" w:rsidRDefault="00E2627F" w:rsidP="007878E9">
            <w:pPr>
              <w:rPr>
                <w:i/>
                <w:sz w:val="20"/>
              </w:rPr>
            </w:pPr>
            <w:r>
              <w:rPr>
                <w:i/>
                <w:sz w:val="20"/>
              </w:rPr>
              <w:t>ED RACC</w:t>
            </w:r>
          </w:p>
        </w:tc>
        <w:tc>
          <w:tcPr>
            <w:tcW w:w="2265" w:type="dxa"/>
          </w:tcPr>
          <w:p w14:paraId="657B1A25" w14:textId="77777777" w:rsidR="00E2627F" w:rsidRPr="003E167B" w:rsidRDefault="00E2627F" w:rsidP="007878E9">
            <w:pPr>
              <w:rPr>
                <w:i/>
                <w:sz w:val="20"/>
              </w:rPr>
            </w:pPr>
            <w:r>
              <w:rPr>
                <w:i/>
                <w:sz w:val="20"/>
              </w:rPr>
              <w:t>CHHS Policy Committee</w:t>
            </w:r>
          </w:p>
        </w:tc>
      </w:tr>
      <w:tr w:rsidR="000E0682" w:rsidRPr="003E167B" w14:paraId="7EADC4B8" w14:textId="77777777" w:rsidTr="007878E9">
        <w:tc>
          <w:tcPr>
            <w:tcW w:w="2265" w:type="dxa"/>
          </w:tcPr>
          <w:p w14:paraId="25358D72" w14:textId="57EACB6B" w:rsidR="000E0682" w:rsidRPr="003E167B" w:rsidRDefault="000E0682" w:rsidP="000E0682">
            <w:pPr>
              <w:rPr>
                <w:i/>
                <w:sz w:val="20"/>
              </w:rPr>
            </w:pPr>
            <w:r>
              <w:rPr>
                <w:i/>
                <w:sz w:val="20"/>
                <w:szCs w:val="16"/>
              </w:rPr>
              <w:t>12/06/2020</w:t>
            </w:r>
          </w:p>
        </w:tc>
        <w:tc>
          <w:tcPr>
            <w:tcW w:w="2265" w:type="dxa"/>
          </w:tcPr>
          <w:p w14:paraId="1280196C" w14:textId="658AB6D7" w:rsidR="000E0682" w:rsidRPr="003E167B" w:rsidRDefault="000E0682" w:rsidP="000E0682">
            <w:pPr>
              <w:rPr>
                <w:i/>
                <w:sz w:val="20"/>
              </w:rPr>
            </w:pPr>
            <w:r w:rsidRPr="00FA51D8">
              <w:rPr>
                <w:i/>
                <w:iCs/>
                <w:sz w:val="20"/>
                <w:szCs w:val="16"/>
              </w:rPr>
              <w:t>Template and document updated to reflect current organisational structure</w:t>
            </w:r>
          </w:p>
        </w:tc>
        <w:tc>
          <w:tcPr>
            <w:tcW w:w="2265" w:type="dxa"/>
          </w:tcPr>
          <w:p w14:paraId="575BF0E4" w14:textId="15953052" w:rsidR="000E0682" w:rsidRPr="003E167B" w:rsidRDefault="000E0682" w:rsidP="000E0682">
            <w:pPr>
              <w:rPr>
                <w:i/>
                <w:sz w:val="20"/>
              </w:rPr>
            </w:pPr>
            <w:r w:rsidRPr="00FA51D8">
              <w:rPr>
                <w:i/>
                <w:iCs/>
                <w:sz w:val="20"/>
                <w:szCs w:val="16"/>
              </w:rPr>
              <w:t>Policy Team Leader</w:t>
            </w:r>
          </w:p>
        </w:tc>
        <w:tc>
          <w:tcPr>
            <w:tcW w:w="2265" w:type="dxa"/>
          </w:tcPr>
          <w:p w14:paraId="7D353E8E" w14:textId="176B87F1" w:rsidR="000E0682" w:rsidRPr="003E167B" w:rsidRDefault="000E0682" w:rsidP="000E0682">
            <w:pPr>
              <w:rPr>
                <w:i/>
                <w:sz w:val="20"/>
              </w:rPr>
            </w:pPr>
            <w:r w:rsidRPr="00FA51D8">
              <w:rPr>
                <w:i/>
                <w:iCs/>
                <w:sz w:val="20"/>
                <w:szCs w:val="16"/>
              </w:rPr>
              <w:t xml:space="preserve">Co-chair CHS Policy Committee </w:t>
            </w:r>
          </w:p>
        </w:tc>
      </w:tr>
    </w:tbl>
    <w:p w14:paraId="6B60BFDA" w14:textId="77777777" w:rsidR="00E2627F" w:rsidRPr="003E167B" w:rsidRDefault="00E2627F" w:rsidP="00E2627F">
      <w:pPr>
        <w:rPr>
          <w:rFonts w:cs="Arial"/>
          <w:sz w:val="20"/>
        </w:rPr>
      </w:pPr>
    </w:p>
    <w:p w14:paraId="79ACF585" w14:textId="77777777" w:rsidR="00E2627F" w:rsidRPr="003E167B" w:rsidRDefault="00E2627F" w:rsidP="00E2627F">
      <w:pPr>
        <w:rPr>
          <w:rFonts w:cs="Arial"/>
          <w:i/>
          <w:sz w:val="20"/>
        </w:rPr>
      </w:pPr>
      <w:r w:rsidRPr="003E167B">
        <w:rPr>
          <w:rFonts w:cs="Arial"/>
          <w:i/>
          <w:sz w:val="20"/>
        </w:rPr>
        <w:t xml:space="preserve">This document supersedes the following: </w:t>
      </w:r>
    </w:p>
    <w:tbl>
      <w:tblPr>
        <w:tblStyle w:val="TableGrid"/>
        <w:tblW w:w="9089" w:type="dxa"/>
        <w:tblLook w:val="04A0" w:firstRow="1" w:lastRow="0" w:firstColumn="1" w:lastColumn="0" w:noHBand="0" w:noVBand="1"/>
      </w:tblPr>
      <w:tblGrid>
        <w:gridCol w:w="2129"/>
        <w:gridCol w:w="6960"/>
      </w:tblGrid>
      <w:tr w:rsidR="00E2627F" w:rsidRPr="003E167B" w14:paraId="37317A1C" w14:textId="77777777" w:rsidTr="007878E9">
        <w:trPr>
          <w:trHeight w:val="258"/>
        </w:trPr>
        <w:tc>
          <w:tcPr>
            <w:tcW w:w="2129" w:type="dxa"/>
          </w:tcPr>
          <w:p w14:paraId="7B53DBBC" w14:textId="77777777" w:rsidR="00E2627F" w:rsidRPr="003E167B" w:rsidRDefault="00E2627F" w:rsidP="007878E9">
            <w:pPr>
              <w:rPr>
                <w:i/>
                <w:sz w:val="20"/>
              </w:rPr>
            </w:pPr>
            <w:r w:rsidRPr="003E167B">
              <w:rPr>
                <w:i/>
                <w:sz w:val="20"/>
              </w:rPr>
              <w:t>Document Number</w:t>
            </w:r>
          </w:p>
        </w:tc>
        <w:tc>
          <w:tcPr>
            <w:tcW w:w="6960" w:type="dxa"/>
          </w:tcPr>
          <w:p w14:paraId="5B21B534" w14:textId="77777777" w:rsidR="00E2627F" w:rsidRPr="003E167B" w:rsidRDefault="00E2627F" w:rsidP="007878E9">
            <w:pPr>
              <w:rPr>
                <w:i/>
                <w:sz w:val="20"/>
              </w:rPr>
            </w:pPr>
            <w:r w:rsidRPr="003E167B">
              <w:rPr>
                <w:i/>
                <w:sz w:val="20"/>
              </w:rPr>
              <w:t>Document Name</w:t>
            </w:r>
          </w:p>
        </w:tc>
      </w:tr>
      <w:tr w:rsidR="00E2627F" w:rsidRPr="003E167B" w14:paraId="1FD48769" w14:textId="77777777" w:rsidTr="007878E9">
        <w:trPr>
          <w:trHeight w:val="258"/>
        </w:trPr>
        <w:tc>
          <w:tcPr>
            <w:tcW w:w="2129" w:type="dxa"/>
          </w:tcPr>
          <w:p w14:paraId="0026656F" w14:textId="77777777" w:rsidR="00E2627F" w:rsidRPr="003E167B" w:rsidRDefault="00E2627F" w:rsidP="007878E9">
            <w:pPr>
              <w:rPr>
                <w:i/>
                <w:sz w:val="20"/>
              </w:rPr>
            </w:pPr>
            <w:r w:rsidRPr="00147135">
              <w:rPr>
                <w:i/>
                <w:sz w:val="20"/>
              </w:rPr>
              <w:t>11/009</w:t>
            </w:r>
          </w:p>
        </w:tc>
        <w:tc>
          <w:tcPr>
            <w:tcW w:w="6960" w:type="dxa"/>
          </w:tcPr>
          <w:p w14:paraId="5C0DFDF5" w14:textId="77777777" w:rsidR="00E2627F" w:rsidRPr="003E167B" w:rsidRDefault="00E2627F" w:rsidP="007878E9">
            <w:pPr>
              <w:rPr>
                <w:i/>
                <w:sz w:val="20"/>
              </w:rPr>
            </w:pPr>
            <w:r w:rsidRPr="00147135">
              <w:rPr>
                <w:i/>
                <w:sz w:val="20"/>
              </w:rPr>
              <w:t>Clinical Technology Services (CTS)  Billing Procedures</w:t>
            </w:r>
          </w:p>
        </w:tc>
      </w:tr>
      <w:tr w:rsidR="00E2627F" w:rsidRPr="003E167B" w14:paraId="0B507C88" w14:textId="77777777" w:rsidTr="007878E9">
        <w:trPr>
          <w:trHeight w:val="126"/>
        </w:trPr>
        <w:tc>
          <w:tcPr>
            <w:tcW w:w="2129" w:type="dxa"/>
          </w:tcPr>
          <w:p w14:paraId="375B7C1F" w14:textId="77777777" w:rsidR="00E2627F" w:rsidRPr="003E167B" w:rsidRDefault="00E2627F" w:rsidP="007878E9">
            <w:pPr>
              <w:rPr>
                <w:i/>
                <w:sz w:val="20"/>
              </w:rPr>
            </w:pPr>
          </w:p>
        </w:tc>
        <w:tc>
          <w:tcPr>
            <w:tcW w:w="6960" w:type="dxa"/>
          </w:tcPr>
          <w:p w14:paraId="4BB574D9" w14:textId="77777777" w:rsidR="00E2627F" w:rsidRPr="003E167B" w:rsidRDefault="00E2627F" w:rsidP="007878E9">
            <w:pPr>
              <w:rPr>
                <w:i/>
                <w:sz w:val="20"/>
              </w:rPr>
            </w:pPr>
            <w:r w:rsidRPr="00147135">
              <w:rPr>
                <w:i/>
                <w:sz w:val="20"/>
              </w:rPr>
              <w:t>Clinical Technology Workshop Workload Prioritisation Policy</w:t>
            </w:r>
          </w:p>
        </w:tc>
      </w:tr>
      <w:tr w:rsidR="00E2627F" w:rsidRPr="003E167B" w14:paraId="2A287856" w14:textId="77777777" w:rsidTr="007878E9">
        <w:trPr>
          <w:trHeight w:val="126"/>
        </w:trPr>
        <w:tc>
          <w:tcPr>
            <w:tcW w:w="2129" w:type="dxa"/>
          </w:tcPr>
          <w:p w14:paraId="29C61CC3" w14:textId="77777777" w:rsidR="00E2627F" w:rsidRPr="003E167B" w:rsidRDefault="00E2627F" w:rsidP="007878E9">
            <w:pPr>
              <w:rPr>
                <w:i/>
                <w:sz w:val="20"/>
              </w:rPr>
            </w:pPr>
            <w:r w:rsidRPr="00147135">
              <w:rPr>
                <w:i/>
                <w:sz w:val="20"/>
              </w:rPr>
              <w:t>11/013</w:t>
            </w:r>
          </w:p>
        </w:tc>
        <w:tc>
          <w:tcPr>
            <w:tcW w:w="6960" w:type="dxa"/>
          </w:tcPr>
          <w:p w14:paraId="304A36E3" w14:textId="77777777" w:rsidR="00E2627F" w:rsidRPr="003E167B" w:rsidRDefault="00E2627F" w:rsidP="007878E9">
            <w:pPr>
              <w:rPr>
                <w:i/>
                <w:sz w:val="20"/>
              </w:rPr>
            </w:pPr>
            <w:r w:rsidRPr="00147135">
              <w:rPr>
                <w:i/>
                <w:sz w:val="20"/>
              </w:rPr>
              <w:t>Clinical Technology Workshop Prioritisation Procedures</w:t>
            </w:r>
          </w:p>
        </w:tc>
      </w:tr>
      <w:tr w:rsidR="00E2627F" w:rsidRPr="003E167B" w14:paraId="3791FE61" w14:textId="77777777" w:rsidTr="007878E9">
        <w:trPr>
          <w:trHeight w:val="126"/>
        </w:trPr>
        <w:tc>
          <w:tcPr>
            <w:tcW w:w="2129" w:type="dxa"/>
          </w:tcPr>
          <w:p w14:paraId="6D9D34DC" w14:textId="77777777" w:rsidR="00E2627F" w:rsidRPr="003E167B" w:rsidRDefault="00E2627F" w:rsidP="007878E9">
            <w:pPr>
              <w:rPr>
                <w:i/>
                <w:sz w:val="20"/>
              </w:rPr>
            </w:pPr>
            <w:r w:rsidRPr="00147135">
              <w:rPr>
                <w:i/>
                <w:sz w:val="20"/>
              </w:rPr>
              <w:t>11/014</w:t>
            </w:r>
          </w:p>
        </w:tc>
        <w:tc>
          <w:tcPr>
            <w:tcW w:w="6960" w:type="dxa"/>
          </w:tcPr>
          <w:p w14:paraId="4301CFE9" w14:textId="77777777" w:rsidR="00E2627F" w:rsidRPr="003E167B" w:rsidRDefault="00E2627F" w:rsidP="007878E9">
            <w:pPr>
              <w:rPr>
                <w:i/>
                <w:sz w:val="20"/>
              </w:rPr>
            </w:pPr>
            <w:r w:rsidRPr="00147135">
              <w:rPr>
                <w:i/>
                <w:sz w:val="20"/>
              </w:rPr>
              <w:t>Clinical Technology Workshop Procedures For ACT Equipment Scheme (ACTES) Equipment</w:t>
            </w:r>
          </w:p>
        </w:tc>
      </w:tr>
      <w:tr w:rsidR="00E2627F" w:rsidRPr="003E167B" w14:paraId="7000C3C0" w14:textId="77777777" w:rsidTr="007878E9">
        <w:trPr>
          <w:trHeight w:val="126"/>
        </w:trPr>
        <w:tc>
          <w:tcPr>
            <w:tcW w:w="2129" w:type="dxa"/>
          </w:tcPr>
          <w:p w14:paraId="76D895D1" w14:textId="77777777" w:rsidR="00E2627F" w:rsidRPr="003E167B" w:rsidRDefault="00E2627F" w:rsidP="007878E9">
            <w:pPr>
              <w:rPr>
                <w:i/>
                <w:sz w:val="20"/>
              </w:rPr>
            </w:pPr>
            <w:r w:rsidRPr="00147135">
              <w:rPr>
                <w:i/>
                <w:sz w:val="20"/>
              </w:rPr>
              <w:t>11/008</w:t>
            </w:r>
          </w:p>
        </w:tc>
        <w:tc>
          <w:tcPr>
            <w:tcW w:w="6960" w:type="dxa"/>
          </w:tcPr>
          <w:p w14:paraId="6DF8772C" w14:textId="77777777" w:rsidR="00E2627F" w:rsidRPr="003E167B" w:rsidRDefault="00E2627F" w:rsidP="007878E9">
            <w:pPr>
              <w:rPr>
                <w:i/>
                <w:sz w:val="20"/>
              </w:rPr>
            </w:pPr>
            <w:r w:rsidRPr="00147135">
              <w:rPr>
                <w:i/>
                <w:sz w:val="20"/>
              </w:rPr>
              <w:t>ACT Equipment Scheme (ACTES) Mobile Repairs and Maintenance Booking Procedures</w:t>
            </w:r>
          </w:p>
        </w:tc>
      </w:tr>
      <w:tr w:rsidR="00E2627F" w:rsidRPr="003E167B" w14:paraId="429F9B87" w14:textId="77777777" w:rsidTr="007878E9">
        <w:trPr>
          <w:trHeight w:val="126"/>
        </w:trPr>
        <w:tc>
          <w:tcPr>
            <w:tcW w:w="2129" w:type="dxa"/>
          </w:tcPr>
          <w:p w14:paraId="686284D3" w14:textId="77777777" w:rsidR="00E2627F" w:rsidRPr="003E167B" w:rsidRDefault="00E2627F" w:rsidP="007878E9">
            <w:pPr>
              <w:rPr>
                <w:i/>
                <w:sz w:val="20"/>
              </w:rPr>
            </w:pPr>
            <w:r w:rsidRPr="00147135">
              <w:rPr>
                <w:i/>
                <w:sz w:val="20"/>
              </w:rPr>
              <w:t>11/007</w:t>
            </w:r>
          </w:p>
        </w:tc>
        <w:tc>
          <w:tcPr>
            <w:tcW w:w="6960" w:type="dxa"/>
          </w:tcPr>
          <w:p w14:paraId="268E7808" w14:textId="77777777" w:rsidR="00E2627F" w:rsidRPr="003E167B" w:rsidRDefault="00E2627F" w:rsidP="007878E9">
            <w:pPr>
              <w:rPr>
                <w:i/>
                <w:sz w:val="20"/>
              </w:rPr>
            </w:pPr>
            <w:r w:rsidRPr="00147135">
              <w:rPr>
                <w:i/>
                <w:sz w:val="20"/>
              </w:rPr>
              <w:t>ACT Equipment Scheme (ACTES) Mobile Repairs and Maintenance Procedures</w:t>
            </w:r>
          </w:p>
        </w:tc>
      </w:tr>
      <w:tr w:rsidR="00E2627F" w:rsidRPr="003E167B" w14:paraId="03C32265" w14:textId="77777777" w:rsidTr="007878E9">
        <w:trPr>
          <w:trHeight w:val="126"/>
        </w:trPr>
        <w:tc>
          <w:tcPr>
            <w:tcW w:w="2129" w:type="dxa"/>
          </w:tcPr>
          <w:p w14:paraId="001E74F8" w14:textId="77777777" w:rsidR="00E2627F" w:rsidRPr="003E167B" w:rsidRDefault="00E2627F" w:rsidP="007878E9">
            <w:pPr>
              <w:rPr>
                <w:i/>
                <w:sz w:val="20"/>
              </w:rPr>
            </w:pPr>
          </w:p>
        </w:tc>
        <w:tc>
          <w:tcPr>
            <w:tcW w:w="6960" w:type="dxa"/>
          </w:tcPr>
          <w:p w14:paraId="2B7A094A" w14:textId="77777777" w:rsidR="00E2627F" w:rsidRPr="003E167B" w:rsidRDefault="00E2627F" w:rsidP="007878E9">
            <w:pPr>
              <w:rPr>
                <w:i/>
                <w:sz w:val="20"/>
              </w:rPr>
            </w:pPr>
            <w:r w:rsidRPr="00147135">
              <w:rPr>
                <w:i/>
                <w:sz w:val="20"/>
              </w:rPr>
              <w:t>ACT Equipment Scheme (ACTES) Mobile Repair and Maintenance Policy</w:t>
            </w:r>
          </w:p>
        </w:tc>
      </w:tr>
      <w:tr w:rsidR="00E2627F" w:rsidRPr="003E167B" w14:paraId="405766FB" w14:textId="77777777" w:rsidTr="007878E9">
        <w:trPr>
          <w:trHeight w:val="126"/>
        </w:trPr>
        <w:tc>
          <w:tcPr>
            <w:tcW w:w="2129" w:type="dxa"/>
          </w:tcPr>
          <w:p w14:paraId="700B3BA1" w14:textId="77777777" w:rsidR="00E2627F" w:rsidRPr="003E167B" w:rsidRDefault="00E2627F" w:rsidP="007878E9">
            <w:pPr>
              <w:rPr>
                <w:i/>
                <w:sz w:val="20"/>
              </w:rPr>
            </w:pPr>
          </w:p>
        </w:tc>
        <w:tc>
          <w:tcPr>
            <w:tcW w:w="6960" w:type="dxa"/>
          </w:tcPr>
          <w:p w14:paraId="79FB7F81" w14:textId="77777777" w:rsidR="00E2627F" w:rsidRPr="003E167B" w:rsidRDefault="00E2627F" w:rsidP="007878E9">
            <w:pPr>
              <w:rPr>
                <w:i/>
                <w:sz w:val="20"/>
              </w:rPr>
            </w:pPr>
            <w:r w:rsidRPr="00147135">
              <w:rPr>
                <w:i/>
                <w:sz w:val="20"/>
              </w:rPr>
              <w:t>ACT Equipment Scheme (ACTES) Mobile Repair and Maintenance Procedures - Attachment 1 Eligibility Guidelines</w:t>
            </w:r>
          </w:p>
        </w:tc>
      </w:tr>
    </w:tbl>
    <w:p w14:paraId="74169368" w14:textId="77777777" w:rsidR="00E2627F" w:rsidRDefault="00E2627F" w:rsidP="00E2627F">
      <w:pPr>
        <w:rPr>
          <w:rFonts w:cs="Arial"/>
          <w:szCs w:val="24"/>
        </w:rPr>
      </w:pPr>
    </w:p>
    <w:p w14:paraId="78C6CDDE" w14:textId="77777777" w:rsidR="00395E36" w:rsidRPr="00E2627F" w:rsidRDefault="00395E36" w:rsidP="00E2627F"/>
    <w:sectPr w:rsidR="00395E36" w:rsidRPr="00E2627F" w:rsidSect="00A21FD8">
      <w:headerReference w:type="default" r:id="rId13"/>
      <w:footerReference w:type="default" r:id="rId14"/>
      <w:pgSz w:w="11906" w:h="16838"/>
      <w:pgMar w:top="689"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6CDE1" w14:textId="77777777" w:rsidR="00E90708" w:rsidRDefault="00E90708" w:rsidP="00F66CB0">
      <w:r>
        <w:separator/>
      </w:r>
    </w:p>
  </w:endnote>
  <w:endnote w:type="continuationSeparator" w:id="0">
    <w:p w14:paraId="78C6CDE2" w14:textId="77777777" w:rsidR="00E90708" w:rsidRDefault="00E90708"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DD4317" w:rsidRPr="00AE7C5C" w14:paraId="41E782B2" w14:textId="77777777" w:rsidTr="007878E9">
      <w:tc>
        <w:tcPr>
          <w:tcW w:w="1515" w:type="dxa"/>
        </w:tcPr>
        <w:p w14:paraId="7F48B1DA" w14:textId="77777777" w:rsidR="00DD4317" w:rsidRPr="00B3752F" w:rsidRDefault="00DD4317" w:rsidP="00DD4317">
          <w:pPr>
            <w:pStyle w:val="Footer"/>
            <w:rPr>
              <w:rFonts w:cs="Arial"/>
              <w:b/>
              <w:bCs/>
              <w:i/>
              <w:sz w:val="20"/>
            </w:rPr>
          </w:pPr>
          <w:r w:rsidRPr="00B3752F">
            <w:rPr>
              <w:rFonts w:cs="Arial"/>
              <w:b/>
              <w:bCs/>
              <w:i/>
              <w:sz w:val="20"/>
            </w:rPr>
            <w:t>Doc Number</w:t>
          </w:r>
        </w:p>
      </w:tc>
      <w:tc>
        <w:tcPr>
          <w:tcW w:w="965" w:type="dxa"/>
        </w:tcPr>
        <w:p w14:paraId="22DBE6DE" w14:textId="77777777" w:rsidR="00DD4317" w:rsidRPr="00B3752F" w:rsidRDefault="00DD4317" w:rsidP="00DD4317">
          <w:pPr>
            <w:pStyle w:val="Footer"/>
            <w:rPr>
              <w:rFonts w:cs="Arial"/>
              <w:b/>
              <w:bCs/>
              <w:i/>
              <w:sz w:val="20"/>
            </w:rPr>
          </w:pPr>
          <w:r w:rsidRPr="00B3752F">
            <w:rPr>
              <w:rFonts w:cs="Arial"/>
              <w:b/>
              <w:bCs/>
              <w:i/>
              <w:sz w:val="20"/>
            </w:rPr>
            <w:t>Version</w:t>
          </w:r>
        </w:p>
      </w:tc>
      <w:tc>
        <w:tcPr>
          <w:tcW w:w="1552" w:type="dxa"/>
        </w:tcPr>
        <w:p w14:paraId="69349110" w14:textId="77777777" w:rsidR="00DD4317" w:rsidRPr="00B3752F" w:rsidRDefault="00DD4317" w:rsidP="00DD4317">
          <w:pPr>
            <w:pStyle w:val="Footer"/>
            <w:rPr>
              <w:rFonts w:cs="Arial"/>
              <w:b/>
              <w:bCs/>
              <w:i/>
              <w:sz w:val="20"/>
            </w:rPr>
          </w:pPr>
          <w:r w:rsidRPr="00B3752F">
            <w:rPr>
              <w:rFonts w:cs="Arial"/>
              <w:b/>
              <w:bCs/>
              <w:i/>
              <w:sz w:val="20"/>
            </w:rPr>
            <w:t>Issued</w:t>
          </w:r>
        </w:p>
      </w:tc>
      <w:tc>
        <w:tcPr>
          <w:tcW w:w="1456" w:type="dxa"/>
        </w:tcPr>
        <w:p w14:paraId="20ADF86B" w14:textId="77777777" w:rsidR="00DD4317" w:rsidRPr="00B3752F" w:rsidRDefault="00DD4317" w:rsidP="00DD4317">
          <w:pPr>
            <w:pStyle w:val="Footer"/>
            <w:rPr>
              <w:rFonts w:cs="Arial"/>
              <w:b/>
              <w:bCs/>
              <w:i/>
              <w:sz w:val="20"/>
            </w:rPr>
          </w:pPr>
          <w:r w:rsidRPr="00B3752F">
            <w:rPr>
              <w:rFonts w:cs="Arial"/>
              <w:b/>
              <w:bCs/>
              <w:i/>
              <w:sz w:val="20"/>
            </w:rPr>
            <w:t>Review Date</w:t>
          </w:r>
        </w:p>
      </w:tc>
      <w:tc>
        <w:tcPr>
          <w:tcW w:w="1746" w:type="dxa"/>
        </w:tcPr>
        <w:p w14:paraId="4D1FE009" w14:textId="77777777" w:rsidR="00DD4317" w:rsidRPr="00B3752F" w:rsidRDefault="00DD4317" w:rsidP="00DD4317">
          <w:pPr>
            <w:pStyle w:val="Footer"/>
            <w:rPr>
              <w:rFonts w:cs="Arial"/>
              <w:b/>
              <w:bCs/>
              <w:i/>
              <w:sz w:val="20"/>
            </w:rPr>
          </w:pPr>
          <w:r w:rsidRPr="00B3752F">
            <w:rPr>
              <w:rFonts w:cs="Arial"/>
              <w:b/>
              <w:bCs/>
              <w:i/>
              <w:sz w:val="20"/>
            </w:rPr>
            <w:t>Area Responsible</w:t>
          </w:r>
        </w:p>
      </w:tc>
      <w:tc>
        <w:tcPr>
          <w:tcW w:w="1836" w:type="dxa"/>
        </w:tcPr>
        <w:p w14:paraId="5AE297D4" w14:textId="77777777" w:rsidR="00DD4317" w:rsidRPr="00B3752F" w:rsidRDefault="00DD4317" w:rsidP="00DD4317">
          <w:pPr>
            <w:pStyle w:val="Footer"/>
            <w:rPr>
              <w:rFonts w:cs="Arial"/>
              <w:b/>
              <w:bCs/>
              <w:i/>
              <w:sz w:val="20"/>
            </w:rPr>
          </w:pPr>
          <w:r w:rsidRPr="00B3752F">
            <w:rPr>
              <w:rFonts w:cs="Arial"/>
              <w:b/>
              <w:bCs/>
              <w:i/>
              <w:sz w:val="20"/>
            </w:rPr>
            <w:t>Page</w:t>
          </w:r>
        </w:p>
      </w:tc>
    </w:tr>
    <w:tr w:rsidR="00DD4317" w14:paraId="50DA16B4" w14:textId="77777777" w:rsidTr="007878E9">
      <w:tc>
        <w:tcPr>
          <w:tcW w:w="1515" w:type="dxa"/>
        </w:tcPr>
        <w:p w14:paraId="698DC8F8" w14:textId="77777777" w:rsidR="00DD4317" w:rsidRPr="00542EE6" w:rsidRDefault="00DD4317" w:rsidP="00DD4317">
          <w:pPr>
            <w:pStyle w:val="Footer"/>
            <w:rPr>
              <w:rFonts w:cs="Arial"/>
              <w:b/>
              <w:bCs/>
              <w:sz w:val="20"/>
            </w:rPr>
          </w:pPr>
          <w:r>
            <w:rPr>
              <w:b/>
              <w:sz w:val="20"/>
            </w:rPr>
            <w:t>CHHS18/023</w:t>
          </w:r>
        </w:p>
      </w:tc>
      <w:tc>
        <w:tcPr>
          <w:tcW w:w="965" w:type="dxa"/>
        </w:tcPr>
        <w:p w14:paraId="7F63B7EB" w14:textId="77777777" w:rsidR="00DD4317" w:rsidRPr="00B3752F" w:rsidRDefault="00DD4317" w:rsidP="00DD4317">
          <w:pPr>
            <w:pStyle w:val="Footer"/>
            <w:rPr>
              <w:rFonts w:cs="Arial"/>
              <w:b/>
              <w:bCs/>
              <w:sz w:val="20"/>
            </w:rPr>
          </w:pPr>
          <w:r>
            <w:rPr>
              <w:rFonts w:cs="Arial"/>
              <w:b/>
              <w:bCs/>
              <w:sz w:val="20"/>
            </w:rPr>
            <w:t>1</w:t>
          </w:r>
        </w:p>
      </w:tc>
      <w:tc>
        <w:tcPr>
          <w:tcW w:w="1552" w:type="dxa"/>
        </w:tcPr>
        <w:p w14:paraId="2F93ACCE" w14:textId="77777777" w:rsidR="00DD4317" w:rsidRPr="00B3752F" w:rsidRDefault="00DD4317" w:rsidP="00DD4317">
          <w:pPr>
            <w:pStyle w:val="Footer"/>
            <w:rPr>
              <w:rFonts w:cs="Arial"/>
              <w:b/>
              <w:bCs/>
              <w:sz w:val="20"/>
            </w:rPr>
          </w:pPr>
          <w:r>
            <w:rPr>
              <w:rFonts w:cs="Arial"/>
              <w:b/>
              <w:bCs/>
              <w:sz w:val="20"/>
            </w:rPr>
            <w:t>19/01/2018</w:t>
          </w:r>
        </w:p>
      </w:tc>
      <w:tc>
        <w:tcPr>
          <w:tcW w:w="1456" w:type="dxa"/>
        </w:tcPr>
        <w:p w14:paraId="4F592D2E" w14:textId="77777777" w:rsidR="00DD4317" w:rsidRPr="00B3752F" w:rsidRDefault="00DD4317" w:rsidP="00DD4317">
          <w:pPr>
            <w:pStyle w:val="Footer"/>
            <w:rPr>
              <w:rFonts w:cs="Arial"/>
              <w:b/>
              <w:bCs/>
              <w:sz w:val="20"/>
            </w:rPr>
          </w:pPr>
          <w:r>
            <w:rPr>
              <w:rFonts w:cs="Arial"/>
              <w:b/>
              <w:bCs/>
              <w:sz w:val="20"/>
            </w:rPr>
            <w:t>01/12/2022</w:t>
          </w:r>
        </w:p>
      </w:tc>
      <w:tc>
        <w:tcPr>
          <w:tcW w:w="1746" w:type="dxa"/>
        </w:tcPr>
        <w:p w14:paraId="2B272F74" w14:textId="77777777" w:rsidR="00DD4317" w:rsidRPr="00B3752F" w:rsidRDefault="00DD4317" w:rsidP="00DD4317">
          <w:pPr>
            <w:pStyle w:val="Footer"/>
            <w:rPr>
              <w:rFonts w:cs="Arial"/>
              <w:b/>
              <w:bCs/>
              <w:sz w:val="20"/>
            </w:rPr>
          </w:pPr>
          <w:r>
            <w:rPr>
              <w:rFonts w:cs="Arial"/>
              <w:b/>
              <w:bCs/>
              <w:sz w:val="20"/>
            </w:rPr>
            <w:t>RACC</w:t>
          </w:r>
        </w:p>
      </w:tc>
      <w:tc>
        <w:tcPr>
          <w:tcW w:w="1836" w:type="dxa"/>
        </w:tcPr>
        <w:p w14:paraId="195444A4" w14:textId="77777777" w:rsidR="00DD4317" w:rsidRPr="00B3752F" w:rsidRDefault="00DD4317" w:rsidP="00DD431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8</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9</w:t>
          </w:r>
          <w:r w:rsidRPr="00B3752F">
            <w:rPr>
              <w:rStyle w:val="PageNumber"/>
              <w:sz w:val="20"/>
            </w:rPr>
            <w:fldChar w:fldCharType="end"/>
          </w:r>
        </w:p>
      </w:tc>
    </w:tr>
    <w:tr w:rsidR="00DD4317" w14:paraId="4844A285" w14:textId="77777777" w:rsidTr="007878E9">
      <w:tc>
        <w:tcPr>
          <w:tcW w:w="9070" w:type="dxa"/>
          <w:gridSpan w:val="6"/>
        </w:tcPr>
        <w:p w14:paraId="59A5CA09" w14:textId="53A103E8" w:rsidR="00DD4317" w:rsidRPr="00B3752F" w:rsidRDefault="00DD4317" w:rsidP="00DD4317">
          <w:pPr>
            <w:pStyle w:val="Footer"/>
            <w:rPr>
              <w:rStyle w:val="PageNumber"/>
              <w:sz w:val="20"/>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76BB8">
            <w:rPr>
              <w:sz w:val="16"/>
              <w:szCs w:val="16"/>
            </w:rPr>
            <w:t>CHS</w:t>
          </w:r>
          <w:r w:rsidRPr="002C1428">
            <w:rPr>
              <w:sz w:val="16"/>
              <w:szCs w:val="16"/>
            </w:rPr>
            <w:t xml:space="preserve"> Policy Register</w:t>
          </w:r>
        </w:p>
      </w:tc>
    </w:tr>
  </w:tbl>
  <w:p w14:paraId="78C6CDF6" w14:textId="77777777" w:rsidR="00E90708" w:rsidRPr="00AE7C5C" w:rsidRDefault="00E90708" w:rsidP="00E26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6CDDF" w14:textId="77777777" w:rsidR="00E90708" w:rsidRDefault="00E90708" w:rsidP="00F66CB0">
      <w:r>
        <w:separator/>
      </w:r>
    </w:p>
  </w:footnote>
  <w:footnote w:type="continuationSeparator" w:id="0">
    <w:p w14:paraId="78C6CDE0" w14:textId="77777777" w:rsidR="00E90708" w:rsidRDefault="00E90708"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78C6CDE5" w14:textId="77777777" w:rsidTr="00A21FD8">
      <w:trPr>
        <w:trHeight w:val="1422"/>
      </w:trPr>
      <w:tc>
        <w:tcPr>
          <w:tcW w:w="5556" w:type="dxa"/>
          <w:vAlign w:val="center"/>
          <w:hideMark/>
        </w:tcPr>
        <w:p w14:paraId="78C6CDE3" w14:textId="7B1DA567" w:rsidR="00E90708" w:rsidRDefault="00276BB8" w:rsidP="00A21FD8">
          <w:pPr>
            <w:pStyle w:val="Header"/>
            <w:rPr>
              <w:sz w:val="20"/>
            </w:rPr>
          </w:pPr>
          <w:r>
            <w:rPr>
              <w:noProof/>
              <w:sz w:val="20"/>
            </w:rPr>
            <w:drawing>
              <wp:inline distT="0" distB="0" distL="0" distR="0" wp14:anchorId="3B5F638B" wp14:editId="557AA08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78C6CDE4" w14:textId="2FA4C6F5" w:rsidR="00E90708" w:rsidRDefault="00DD4317">
          <w:pPr>
            <w:pStyle w:val="Header"/>
            <w:tabs>
              <w:tab w:val="left" w:pos="720"/>
            </w:tabs>
            <w:jc w:val="right"/>
            <w:rPr>
              <w:sz w:val="20"/>
            </w:rPr>
          </w:pPr>
          <w:bookmarkStart w:id="32" w:name="_top"/>
          <w:bookmarkEnd w:id="32"/>
          <w:r>
            <w:rPr>
              <w:sz w:val="20"/>
            </w:rPr>
            <w:t>CHS18/023</w:t>
          </w:r>
        </w:p>
      </w:tc>
    </w:tr>
  </w:tbl>
  <w:p w14:paraId="78C6CDE6"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8544B8"/>
    <w:multiLevelType w:val="hybridMultilevel"/>
    <w:tmpl w:val="43BCDB2A"/>
    <w:lvl w:ilvl="0" w:tplc="552A808E">
      <w:numFmt w:val="bullet"/>
      <w:lvlText w:val="-"/>
      <w:lvlJc w:val="left"/>
      <w:pPr>
        <w:ind w:left="643" w:hanging="360"/>
      </w:pPr>
      <w:rPr>
        <w:rFonts w:ascii="Calibri" w:eastAsia="Times New Roman" w:hAnsi="Calibri" w:cs="Arial" w:hint="default"/>
      </w:rPr>
    </w:lvl>
    <w:lvl w:ilvl="1" w:tplc="0C090003" w:tentative="1">
      <w:start w:val="1"/>
      <w:numFmt w:val="bullet"/>
      <w:lvlText w:val="o"/>
      <w:lvlJc w:val="left"/>
      <w:pPr>
        <w:ind w:left="1200" w:hanging="360"/>
      </w:pPr>
      <w:rPr>
        <w:rFonts w:ascii="Courier New" w:hAnsi="Courier New" w:cs="Courier New" w:hint="default"/>
      </w:rPr>
    </w:lvl>
    <w:lvl w:ilvl="2" w:tplc="0C090005" w:tentative="1">
      <w:start w:val="1"/>
      <w:numFmt w:val="bullet"/>
      <w:lvlText w:val=""/>
      <w:lvlJc w:val="left"/>
      <w:pPr>
        <w:ind w:left="1920" w:hanging="360"/>
      </w:pPr>
      <w:rPr>
        <w:rFonts w:ascii="Wingdings" w:hAnsi="Wingdings" w:hint="default"/>
      </w:rPr>
    </w:lvl>
    <w:lvl w:ilvl="3" w:tplc="0C090001" w:tentative="1">
      <w:start w:val="1"/>
      <w:numFmt w:val="bullet"/>
      <w:lvlText w:val=""/>
      <w:lvlJc w:val="left"/>
      <w:pPr>
        <w:ind w:left="2640" w:hanging="360"/>
      </w:pPr>
      <w:rPr>
        <w:rFonts w:ascii="Symbol" w:hAnsi="Symbol" w:hint="default"/>
      </w:rPr>
    </w:lvl>
    <w:lvl w:ilvl="4" w:tplc="0C090003" w:tentative="1">
      <w:start w:val="1"/>
      <w:numFmt w:val="bullet"/>
      <w:lvlText w:val="o"/>
      <w:lvlJc w:val="left"/>
      <w:pPr>
        <w:ind w:left="3360" w:hanging="360"/>
      </w:pPr>
      <w:rPr>
        <w:rFonts w:ascii="Courier New" w:hAnsi="Courier New" w:cs="Courier New" w:hint="default"/>
      </w:rPr>
    </w:lvl>
    <w:lvl w:ilvl="5" w:tplc="0C090005" w:tentative="1">
      <w:start w:val="1"/>
      <w:numFmt w:val="bullet"/>
      <w:lvlText w:val=""/>
      <w:lvlJc w:val="left"/>
      <w:pPr>
        <w:ind w:left="4080" w:hanging="360"/>
      </w:pPr>
      <w:rPr>
        <w:rFonts w:ascii="Wingdings" w:hAnsi="Wingdings" w:hint="default"/>
      </w:rPr>
    </w:lvl>
    <w:lvl w:ilvl="6" w:tplc="0C090001" w:tentative="1">
      <w:start w:val="1"/>
      <w:numFmt w:val="bullet"/>
      <w:lvlText w:val=""/>
      <w:lvlJc w:val="left"/>
      <w:pPr>
        <w:ind w:left="4800" w:hanging="360"/>
      </w:pPr>
      <w:rPr>
        <w:rFonts w:ascii="Symbol" w:hAnsi="Symbol" w:hint="default"/>
      </w:rPr>
    </w:lvl>
    <w:lvl w:ilvl="7" w:tplc="0C090003" w:tentative="1">
      <w:start w:val="1"/>
      <w:numFmt w:val="bullet"/>
      <w:lvlText w:val="o"/>
      <w:lvlJc w:val="left"/>
      <w:pPr>
        <w:ind w:left="5520" w:hanging="360"/>
      </w:pPr>
      <w:rPr>
        <w:rFonts w:ascii="Courier New" w:hAnsi="Courier New" w:cs="Courier New" w:hint="default"/>
      </w:rPr>
    </w:lvl>
    <w:lvl w:ilvl="8" w:tplc="0C090005" w:tentative="1">
      <w:start w:val="1"/>
      <w:numFmt w:val="bullet"/>
      <w:lvlText w:val=""/>
      <w:lvlJc w:val="left"/>
      <w:pPr>
        <w:ind w:left="6240" w:hanging="360"/>
      </w:pPr>
      <w:rPr>
        <w:rFonts w:ascii="Wingdings" w:hAnsi="Wingdings" w:hint="default"/>
      </w:rPr>
    </w:lvl>
  </w:abstractNum>
  <w:abstractNum w:abstractNumId="4" w15:restartNumberingAfterBreak="0">
    <w:nsid w:val="1A7B2992"/>
    <w:multiLevelType w:val="hybridMultilevel"/>
    <w:tmpl w:val="27D2067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185F7B"/>
    <w:multiLevelType w:val="hybridMultilevel"/>
    <w:tmpl w:val="7FAEA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D26F38"/>
    <w:multiLevelType w:val="hybridMultilevel"/>
    <w:tmpl w:val="3232ED6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A8B7AE7"/>
    <w:multiLevelType w:val="hybridMultilevel"/>
    <w:tmpl w:val="F552DAC0"/>
    <w:lvl w:ilvl="0" w:tplc="9B74368C">
      <w:start w:val="1"/>
      <w:numFmt w:val="lowerLetter"/>
      <w:lvlText w:val="%1)"/>
      <w:lvlJc w:val="left"/>
      <w:pPr>
        <w:ind w:left="525" w:hanging="360"/>
      </w:pPr>
      <w:rPr>
        <w:rFonts w:hint="default"/>
      </w:rPr>
    </w:lvl>
    <w:lvl w:ilvl="1" w:tplc="0C090019" w:tentative="1">
      <w:start w:val="1"/>
      <w:numFmt w:val="lowerLetter"/>
      <w:lvlText w:val="%2."/>
      <w:lvlJc w:val="left"/>
      <w:pPr>
        <w:ind w:left="1245" w:hanging="360"/>
      </w:pPr>
    </w:lvl>
    <w:lvl w:ilvl="2" w:tplc="0C09001B" w:tentative="1">
      <w:start w:val="1"/>
      <w:numFmt w:val="lowerRoman"/>
      <w:lvlText w:val="%3."/>
      <w:lvlJc w:val="right"/>
      <w:pPr>
        <w:ind w:left="1965" w:hanging="180"/>
      </w:pPr>
    </w:lvl>
    <w:lvl w:ilvl="3" w:tplc="0C09000F" w:tentative="1">
      <w:start w:val="1"/>
      <w:numFmt w:val="decimal"/>
      <w:lvlText w:val="%4."/>
      <w:lvlJc w:val="left"/>
      <w:pPr>
        <w:ind w:left="2685" w:hanging="360"/>
      </w:pPr>
    </w:lvl>
    <w:lvl w:ilvl="4" w:tplc="0C090019" w:tentative="1">
      <w:start w:val="1"/>
      <w:numFmt w:val="lowerLetter"/>
      <w:lvlText w:val="%5."/>
      <w:lvlJc w:val="left"/>
      <w:pPr>
        <w:ind w:left="3405" w:hanging="360"/>
      </w:pPr>
    </w:lvl>
    <w:lvl w:ilvl="5" w:tplc="0C09001B" w:tentative="1">
      <w:start w:val="1"/>
      <w:numFmt w:val="lowerRoman"/>
      <w:lvlText w:val="%6."/>
      <w:lvlJc w:val="right"/>
      <w:pPr>
        <w:ind w:left="4125" w:hanging="180"/>
      </w:pPr>
    </w:lvl>
    <w:lvl w:ilvl="6" w:tplc="0C09000F" w:tentative="1">
      <w:start w:val="1"/>
      <w:numFmt w:val="decimal"/>
      <w:lvlText w:val="%7."/>
      <w:lvlJc w:val="left"/>
      <w:pPr>
        <w:ind w:left="4845" w:hanging="360"/>
      </w:pPr>
    </w:lvl>
    <w:lvl w:ilvl="7" w:tplc="0C090019" w:tentative="1">
      <w:start w:val="1"/>
      <w:numFmt w:val="lowerLetter"/>
      <w:lvlText w:val="%8."/>
      <w:lvlJc w:val="left"/>
      <w:pPr>
        <w:ind w:left="5565" w:hanging="360"/>
      </w:pPr>
    </w:lvl>
    <w:lvl w:ilvl="8" w:tplc="0C09001B" w:tentative="1">
      <w:start w:val="1"/>
      <w:numFmt w:val="lowerRoman"/>
      <w:lvlText w:val="%9."/>
      <w:lvlJc w:val="right"/>
      <w:pPr>
        <w:ind w:left="6285" w:hanging="180"/>
      </w:pPr>
    </w:lvl>
  </w:abstractNum>
  <w:abstractNum w:abstractNumId="9" w15:restartNumberingAfterBreak="0">
    <w:nsid w:val="4B0A0D9C"/>
    <w:multiLevelType w:val="hybridMultilevel"/>
    <w:tmpl w:val="8C72676A"/>
    <w:lvl w:ilvl="0" w:tplc="D0641636">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0"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1" w15:restartNumberingAfterBreak="0">
    <w:nsid w:val="50662C23"/>
    <w:multiLevelType w:val="hybridMultilevel"/>
    <w:tmpl w:val="D9401AFC"/>
    <w:lvl w:ilvl="0" w:tplc="86DAD5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115481C"/>
    <w:multiLevelType w:val="hybridMultilevel"/>
    <w:tmpl w:val="D5F8331A"/>
    <w:lvl w:ilvl="0" w:tplc="6C0C74A8">
      <w:start w:val="5"/>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5F52FB0"/>
    <w:multiLevelType w:val="hybridMultilevel"/>
    <w:tmpl w:val="93849316"/>
    <w:lvl w:ilvl="0" w:tplc="7E4E152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4"/>
  </w:num>
  <w:num w:numId="4">
    <w:abstractNumId w:val="2"/>
  </w:num>
  <w:num w:numId="5">
    <w:abstractNumId w:val="5"/>
  </w:num>
  <w:num w:numId="6">
    <w:abstractNumId w:val="15"/>
  </w:num>
  <w:num w:numId="7">
    <w:abstractNumId w:val="10"/>
  </w:num>
  <w:num w:numId="8">
    <w:abstractNumId w:val="0"/>
  </w:num>
  <w:num w:numId="9">
    <w:abstractNumId w:val="0"/>
  </w:num>
  <w:num w:numId="10">
    <w:abstractNumId w:val="3"/>
  </w:num>
  <w:num w:numId="11">
    <w:abstractNumId w:val="13"/>
  </w:num>
  <w:num w:numId="12">
    <w:abstractNumId w:val="9"/>
  </w:num>
  <w:num w:numId="13">
    <w:abstractNumId w:val="8"/>
  </w:num>
  <w:num w:numId="14">
    <w:abstractNumId w:val="11"/>
  </w:num>
  <w:num w:numId="15">
    <w:abstractNumId w:val="12"/>
  </w:num>
  <w:num w:numId="16">
    <w:abstractNumId w:val="4"/>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1A1B"/>
    <w:rsid w:val="0001038E"/>
    <w:rsid w:val="000121C3"/>
    <w:rsid w:val="00015B90"/>
    <w:rsid w:val="0001607A"/>
    <w:rsid w:val="00027A84"/>
    <w:rsid w:val="00091AC9"/>
    <w:rsid w:val="00095ECD"/>
    <w:rsid w:val="000A0B45"/>
    <w:rsid w:val="000A7335"/>
    <w:rsid w:val="000B1620"/>
    <w:rsid w:val="000B5C8C"/>
    <w:rsid w:val="000B71ED"/>
    <w:rsid w:val="000C59E2"/>
    <w:rsid w:val="000C7B2D"/>
    <w:rsid w:val="000E0682"/>
    <w:rsid w:val="000F6A05"/>
    <w:rsid w:val="000F7B7E"/>
    <w:rsid w:val="00103EEA"/>
    <w:rsid w:val="001115D7"/>
    <w:rsid w:val="001126AA"/>
    <w:rsid w:val="00126AD6"/>
    <w:rsid w:val="00143E32"/>
    <w:rsid w:val="00153105"/>
    <w:rsid w:val="00162479"/>
    <w:rsid w:val="001735F9"/>
    <w:rsid w:val="00176E10"/>
    <w:rsid w:val="00191109"/>
    <w:rsid w:val="00191235"/>
    <w:rsid w:val="00192685"/>
    <w:rsid w:val="001926F4"/>
    <w:rsid w:val="001A0053"/>
    <w:rsid w:val="001B2465"/>
    <w:rsid w:val="001B2D11"/>
    <w:rsid w:val="001B3435"/>
    <w:rsid w:val="001C00BD"/>
    <w:rsid w:val="001D2750"/>
    <w:rsid w:val="001F2A9B"/>
    <w:rsid w:val="001F6D2D"/>
    <w:rsid w:val="00200C83"/>
    <w:rsid w:val="00201FB6"/>
    <w:rsid w:val="002058D7"/>
    <w:rsid w:val="00213017"/>
    <w:rsid w:val="002134B2"/>
    <w:rsid w:val="00217065"/>
    <w:rsid w:val="002223E2"/>
    <w:rsid w:val="002405CF"/>
    <w:rsid w:val="00240B97"/>
    <w:rsid w:val="00243238"/>
    <w:rsid w:val="00247961"/>
    <w:rsid w:val="0025382D"/>
    <w:rsid w:val="00263BA6"/>
    <w:rsid w:val="00270354"/>
    <w:rsid w:val="0027264D"/>
    <w:rsid w:val="00276BB8"/>
    <w:rsid w:val="00285D38"/>
    <w:rsid w:val="00293E43"/>
    <w:rsid w:val="002B5F43"/>
    <w:rsid w:val="002E097D"/>
    <w:rsid w:val="002E608E"/>
    <w:rsid w:val="00313707"/>
    <w:rsid w:val="0032270B"/>
    <w:rsid w:val="00337E7C"/>
    <w:rsid w:val="00351CD9"/>
    <w:rsid w:val="00353CBB"/>
    <w:rsid w:val="00376A6D"/>
    <w:rsid w:val="00380B98"/>
    <w:rsid w:val="00394914"/>
    <w:rsid w:val="00395E36"/>
    <w:rsid w:val="00396023"/>
    <w:rsid w:val="00397A29"/>
    <w:rsid w:val="003C204E"/>
    <w:rsid w:val="003C4BB5"/>
    <w:rsid w:val="003E4CC0"/>
    <w:rsid w:val="003F3D8F"/>
    <w:rsid w:val="00410409"/>
    <w:rsid w:val="00412CED"/>
    <w:rsid w:val="00416751"/>
    <w:rsid w:val="00420F9E"/>
    <w:rsid w:val="004213C3"/>
    <w:rsid w:val="0042413C"/>
    <w:rsid w:val="00427139"/>
    <w:rsid w:val="00431A1C"/>
    <w:rsid w:val="004358E9"/>
    <w:rsid w:val="00440206"/>
    <w:rsid w:val="0044500D"/>
    <w:rsid w:val="004537B3"/>
    <w:rsid w:val="00466B68"/>
    <w:rsid w:val="0048050C"/>
    <w:rsid w:val="00487DD5"/>
    <w:rsid w:val="004947A7"/>
    <w:rsid w:val="004A2E02"/>
    <w:rsid w:val="004B0E92"/>
    <w:rsid w:val="004B7C43"/>
    <w:rsid w:val="004C2B20"/>
    <w:rsid w:val="004C49CB"/>
    <w:rsid w:val="004D6932"/>
    <w:rsid w:val="004E28AD"/>
    <w:rsid w:val="004E51D1"/>
    <w:rsid w:val="004F0378"/>
    <w:rsid w:val="004F0F49"/>
    <w:rsid w:val="004F1D05"/>
    <w:rsid w:val="004F2008"/>
    <w:rsid w:val="00505B5D"/>
    <w:rsid w:val="005067CA"/>
    <w:rsid w:val="0052443C"/>
    <w:rsid w:val="0052775E"/>
    <w:rsid w:val="00540F6E"/>
    <w:rsid w:val="005416F0"/>
    <w:rsid w:val="00542514"/>
    <w:rsid w:val="005432A1"/>
    <w:rsid w:val="00546AED"/>
    <w:rsid w:val="005512EF"/>
    <w:rsid w:val="00560C83"/>
    <w:rsid w:val="005621E4"/>
    <w:rsid w:val="00590902"/>
    <w:rsid w:val="00592A14"/>
    <w:rsid w:val="00596FD7"/>
    <w:rsid w:val="005A3625"/>
    <w:rsid w:val="005B4738"/>
    <w:rsid w:val="005C212D"/>
    <w:rsid w:val="005C3CB0"/>
    <w:rsid w:val="005F1D9C"/>
    <w:rsid w:val="005F2E1B"/>
    <w:rsid w:val="005F3214"/>
    <w:rsid w:val="00612231"/>
    <w:rsid w:val="006261D6"/>
    <w:rsid w:val="00635EB1"/>
    <w:rsid w:val="00640CDA"/>
    <w:rsid w:val="006473BB"/>
    <w:rsid w:val="006473D4"/>
    <w:rsid w:val="00661B1A"/>
    <w:rsid w:val="0066495D"/>
    <w:rsid w:val="00695EB6"/>
    <w:rsid w:val="006A3770"/>
    <w:rsid w:val="006A4D46"/>
    <w:rsid w:val="006A6024"/>
    <w:rsid w:val="006C2EF2"/>
    <w:rsid w:val="006C31FF"/>
    <w:rsid w:val="006C6256"/>
    <w:rsid w:val="006C6B6C"/>
    <w:rsid w:val="006C704D"/>
    <w:rsid w:val="006D31A2"/>
    <w:rsid w:val="006E5ADB"/>
    <w:rsid w:val="00702A88"/>
    <w:rsid w:val="0070331D"/>
    <w:rsid w:val="007052B1"/>
    <w:rsid w:val="00711BF4"/>
    <w:rsid w:val="00726D58"/>
    <w:rsid w:val="00741B43"/>
    <w:rsid w:val="007543AC"/>
    <w:rsid w:val="00756537"/>
    <w:rsid w:val="00756A2B"/>
    <w:rsid w:val="007604EF"/>
    <w:rsid w:val="0076593B"/>
    <w:rsid w:val="0076679F"/>
    <w:rsid w:val="00780CA7"/>
    <w:rsid w:val="007A0EBC"/>
    <w:rsid w:val="007B023D"/>
    <w:rsid w:val="007B27F1"/>
    <w:rsid w:val="007B4ABB"/>
    <w:rsid w:val="007B6904"/>
    <w:rsid w:val="007B7628"/>
    <w:rsid w:val="007C36E4"/>
    <w:rsid w:val="007D0FAC"/>
    <w:rsid w:val="007D1E00"/>
    <w:rsid w:val="007E1161"/>
    <w:rsid w:val="00812D8A"/>
    <w:rsid w:val="00816782"/>
    <w:rsid w:val="0082141D"/>
    <w:rsid w:val="00825313"/>
    <w:rsid w:val="00827F24"/>
    <w:rsid w:val="00833EC7"/>
    <w:rsid w:val="00846F5B"/>
    <w:rsid w:val="00855DA8"/>
    <w:rsid w:val="00860836"/>
    <w:rsid w:val="00881A8D"/>
    <w:rsid w:val="00886399"/>
    <w:rsid w:val="008974CA"/>
    <w:rsid w:val="008B4754"/>
    <w:rsid w:val="008C0121"/>
    <w:rsid w:val="008E1F7F"/>
    <w:rsid w:val="008F00E8"/>
    <w:rsid w:val="00914FBA"/>
    <w:rsid w:val="009263FF"/>
    <w:rsid w:val="009272B2"/>
    <w:rsid w:val="00931B93"/>
    <w:rsid w:val="00932362"/>
    <w:rsid w:val="00933EED"/>
    <w:rsid w:val="00940CDE"/>
    <w:rsid w:val="00952AEF"/>
    <w:rsid w:val="00962C46"/>
    <w:rsid w:val="00964D0E"/>
    <w:rsid w:val="009719CD"/>
    <w:rsid w:val="0097742A"/>
    <w:rsid w:val="0097744F"/>
    <w:rsid w:val="00980EED"/>
    <w:rsid w:val="00991670"/>
    <w:rsid w:val="00991819"/>
    <w:rsid w:val="009A00FB"/>
    <w:rsid w:val="009A56DD"/>
    <w:rsid w:val="009B6C8C"/>
    <w:rsid w:val="009C0FCA"/>
    <w:rsid w:val="009C3963"/>
    <w:rsid w:val="009C6BD6"/>
    <w:rsid w:val="009D0E61"/>
    <w:rsid w:val="009D323C"/>
    <w:rsid w:val="009E70F4"/>
    <w:rsid w:val="009F3D0C"/>
    <w:rsid w:val="00A03EC2"/>
    <w:rsid w:val="00A04B5B"/>
    <w:rsid w:val="00A04C4F"/>
    <w:rsid w:val="00A21FD8"/>
    <w:rsid w:val="00A32F1C"/>
    <w:rsid w:val="00A35E2D"/>
    <w:rsid w:val="00A50A55"/>
    <w:rsid w:val="00A54CB3"/>
    <w:rsid w:val="00A74B8A"/>
    <w:rsid w:val="00A85F61"/>
    <w:rsid w:val="00A86DB3"/>
    <w:rsid w:val="00A92E4F"/>
    <w:rsid w:val="00AA25DC"/>
    <w:rsid w:val="00AB40CA"/>
    <w:rsid w:val="00AC0B5F"/>
    <w:rsid w:val="00AC2543"/>
    <w:rsid w:val="00AC7025"/>
    <w:rsid w:val="00AD196F"/>
    <w:rsid w:val="00AD3CCE"/>
    <w:rsid w:val="00B06B19"/>
    <w:rsid w:val="00B07A46"/>
    <w:rsid w:val="00B07DCE"/>
    <w:rsid w:val="00B110DE"/>
    <w:rsid w:val="00B21043"/>
    <w:rsid w:val="00B42EA0"/>
    <w:rsid w:val="00B44CAC"/>
    <w:rsid w:val="00B573D6"/>
    <w:rsid w:val="00B73E65"/>
    <w:rsid w:val="00B766CD"/>
    <w:rsid w:val="00B81455"/>
    <w:rsid w:val="00B835A2"/>
    <w:rsid w:val="00B9627F"/>
    <w:rsid w:val="00BA2415"/>
    <w:rsid w:val="00BA4DB2"/>
    <w:rsid w:val="00BA4F95"/>
    <w:rsid w:val="00BB33F9"/>
    <w:rsid w:val="00BC3CE6"/>
    <w:rsid w:val="00BE0D80"/>
    <w:rsid w:val="00BE5E41"/>
    <w:rsid w:val="00BF078E"/>
    <w:rsid w:val="00BF0B0D"/>
    <w:rsid w:val="00BF4D6E"/>
    <w:rsid w:val="00BF5261"/>
    <w:rsid w:val="00C12F38"/>
    <w:rsid w:val="00C24EDC"/>
    <w:rsid w:val="00C25A76"/>
    <w:rsid w:val="00C31EB3"/>
    <w:rsid w:val="00C32206"/>
    <w:rsid w:val="00C422C8"/>
    <w:rsid w:val="00C45C67"/>
    <w:rsid w:val="00C47091"/>
    <w:rsid w:val="00C523FF"/>
    <w:rsid w:val="00C56C9E"/>
    <w:rsid w:val="00C63B23"/>
    <w:rsid w:val="00C71C3C"/>
    <w:rsid w:val="00C76998"/>
    <w:rsid w:val="00C87EF2"/>
    <w:rsid w:val="00CA593D"/>
    <w:rsid w:val="00CB3A49"/>
    <w:rsid w:val="00CC5D11"/>
    <w:rsid w:val="00CD666B"/>
    <w:rsid w:val="00D0359B"/>
    <w:rsid w:val="00D21780"/>
    <w:rsid w:val="00D23346"/>
    <w:rsid w:val="00D23353"/>
    <w:rsid w:val="00D243B8"/>
    <w:rsid w:val="00D32D7C"/>
    <w:rsid w:val="00D34794"/>
    <w:rsid w:val="00D4155D"/>
    <w:rsid w:val="00D4502D"/>
    <w:rsid w:val="00D530CE"/>
    <w:rsid w:val="00D53E3C"/>
    <w:rsid w:val="00D64481"/>
    <w:rsid w:val="00D77950"/>
    <w:rsid w:val="00D84407"/>
    <w:rsid w:val="00DC3762"/>
    <w:rsid w:val="00DC5C47"/>
    <w:rsid w:val="00DD4317"/>
    <w:rsid w:val="00DD47D5"/>
    <w:rsid w:val="00DD616A"/>
    <w:rsid w:val="00DE0465"/>
    <w:rsid w:val="00DE38FF"/>
    <w:rsid w:val="00DE4E25"/>
    <w:rsid w:val="00E049ED"/>
    <w:rsid w:val="00E04FC8"/>
    <w:rsid w:val="00E2627F"/>
    <w:rsid w:val="00E34E6D"/>
    <w:rsid w:val="00E37CD4"/>
    <w:rsid w:val="00E57848"/>
    <w:rsid w:val="00E750BF"/>
    <w:rsid w:val="00E90708"/>
    <w:rsid w:val="00ED21C3"/>
    <w:rsid w:val="00ED388C"/>
    <w:rsid w:val="00EE6600"/>
    <w:rsid w:val="00EF02B0"/>
    <w:rsid w:val="00EF08F0"/>
    <w:rsid w:val="00EF13A4"/>
    <w:rsid w:val="00F01B61"/>
    <w:rsid w:val="00F04371"/>
    <w:rsid w:val="00F13AE5"/>
    <w:rsid w:val="00F149FD"/>
    <w:rsid w:val="00F14EC1"/>
    <w:rsid w:val="00F40BA1"/>
    <w:rsid w:val="00F4262F"/>
    <w:rsid w:val="00F53719"/>
    <w:rsid w:val="00F57291"/>
    <w:rsid w:val="00F66CB0"/>
    <w:rsid w:val="00F76C89"/>
    <w:rsid w:val="00F85EF2"/>
    <w:rsid w:val="00F960C8"/>
    <w:rsid w:val="00FA29B8"/>
    <w:rsid w:val="00FB165D"/>
    <w:rsid w:val="00FC7CBC"/>
    <w:rsid w:val="00FD3D92"/>
    <w:rsid w:val="00FE0BC9"/>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78C6CCE6"/>
  <w15:docId w15:val="{8CC72BB5-ACAB-4C2E-8E2D-D72E6962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md.act.gov.au/__data/assets/pdf_file/0005/132098/non-exec_vehicle_guidelines_2010.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health/acthmr/default.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0 xmlns="690b2128-8961-48af-a473-22c34a9accba" xsi:nil="true"/>
    <Replaces_x003a_ xmlns="690b2128-8961-48af-a473-22c34a9accba">11/009 Clinical Technology Services (CTS)&amp;; Billing Procedures
Clinical Technology Workshop Workload Prioritisation Policy
11/013 Clinical Technology Workshop Prioritisation Procedures
11/014 Clinical Technology Workshop Procedures For ACT Equipment Scheme (ACTES) Equipment
11/008 ACT Equipment Scheme (ACTES) Mobile Repairs and Maintenance Booking Procedures
11/007 ACT Equipment Scheme (ACTES) Mobile Repairs and Maintenance Procedures
ACT Equipment Scheme (ACTES) Mobile Repair and Maintenance Policy
ACT Equipment Scheme (ACTES) Mobile Repair and Maintenance Procedures - Attachment 1 Eligibility Guidelines</Replaces_x003a_>
    <Approval_x0020_Name_x007c_Committee xmlns="690b2128-8961-48af-a473-22c34a9accba">CHHS Policy Committee</Approval_x0020_Name_x007c_Committee>
    <TaxCatchAll xmlns="c0239a80-7f07-4ed7-82c3-24ad7d76ada5" xsi:nil="true"/>
    <Progress xmlns="690b2128-8961-48af-a473-22c34a9accba" xsi:nil="true"/>
    <Type_x0020_of_x0020_Document xmlns="690b2128-8961-48af-a473-22c34a9accba">Procedure</Type_x0020_of_x0020_Document>
    <Status xmlns="690b2128-8961-48af-a473-22c34a9accba">Approved</Status>
    <New_x0020_Applies_x0020_To xmlns="690b2128-8961-48af-a473-22c34a9accba">Canberra Health Services</New_x0020_Applies_x0020_To>
    <New_x0020_Owner xmlns="690b2128-8961-48af-a473-22c34a9accba">Rehabilitation, Aged and Community Services (RACS) - Client Support Services</New_x0020_Owner>
    <Key_x0020_Words xmlns="690b2128-8961-48af-a473-22c34a9accba">Equipment, repairs, Clinical Technology Workshop, CTW, maintenance, modifications, customisation, wheelchair, village creek, fees, mobile van</Key_x0020_Words>
    <Decision_x0020_Number xmlns="690b2128-8961-48af-a473-22c34a9accba">CHHS18/023</Decision_x0020_Number>
    <Review_x0020_Date xmlns="690b2128-8961-48af-a473-22c34a9accba">2022-11-30T13:00:00+00:00</Review_x0020_Date>
    <Description0 xmlns="690b2128-8961-48af-a473-22c34a9accba">This procedure aims to ensure the appropriate management and prioritisation of client equipment repairs and maintenance by the Clinical Technology Workshop (CTW) and mobile van.</Description0>
    <Display_x0020_on_x0020_Internet xmlns="690b2128-8961-48af-a473-22c34a9accba">true</Display_x0020_on_x0020_Internet>
    <Version_x0020_Number xmlns="690b2128-8961-48af-a473-22c34a9accba">1</Version_x0020_Number>
    <Related_x0020_Documents xmlns="690b2128-8961-48af-a473-22c34a9accba" xsi:nil="true"/>
    <Approval_x0020_Date xmlns="690b2128-8961-48af-a473-22c34a9accba">2017-12-12T13:00:00+00:00</Approval_x0020_Date>
    <Risk_x0020_Rating xmlns="690b2128-8961-48af-a473-22c34a9accba">Low</Risk_x0020_Rating>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307B13A1-C8CE-446E-89D3-74457D8F9D7E}"/>
</file>

<file path=customXml/itemProps3.xml><?xml version="1.0" encoding="utf-8"?>
<ds:datastoreItem xmlns:ds="http://schemas.openxmlformats.org/officeDocument/2006/customXml" ds:itemID="{297F58B0-E6BF-4237-9984-6DF2E01C04FA}">
  <ds:schemaRefs>
    <ds:schemaRef ds:uri="http://schemas.microsoft.com/office/2006/metadata/properties"/>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0c8e588b-9c83-49d3-a6c8-a54de8f95e6a"/>
    <ds:schemaRef ds:uri="b2806a9b-524a-408a-9242-7f2c397428d8"/>
    <ds:schemaRef ds:uri="http://purl.org/dc/dcmitype/"/>
  </ds:schemaRefs>
</ds:datastoreItem>
</file>

<file path=customXml/itemProps4.xml><?xml version="1.0" encoding="utf-8"?>
<ds:datastoreItem xmlns:ds="http://schemas.openxmlformats.org/officeDocument/2006/customXml" ds:itemID="{5330D15F-6515-4495-B61D-1E7ABB5FC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9</Pages>
  <Words>2651</Words>
  <Characters>15115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Technology Workshop Client Equipment Repairs and Maintenance</dc:title>
  <dc:subject>14;#</dc:subject>
  <dc:creator>Kerryn Hunter</dc:creator>
  <cp:keywords/>
  <cp:lastModifiedBy>Hunter, Kerryn (Health)</cp:lastModifiedBy>
  <cp:revision>15</cp:revision>
  <cp:lastPrinted>2015-01-20T22:40:00Z</cp:lastPrinted>
  <dcterms:created xsi:type="dcterms:W3CDTF">2017-11-21T05:39:00Z</dcterms:created>
  <dcterms:modified xsi:type="dcterms:W3CDTF">2020-06-12T03:39:00Z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8" name="Manager Contact">
    <vt:lpwstr/>
  </property>
</Properties>
</file>