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7CF8C" w14:textId="5D8F0319" w:rsidR="004E155C" w:rsidRDefault="00EF02B0" w:rsidP="001A5AC4">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bookmarkEnd w:id="0"/>
      <w:bookmarkEnd w:id="1"/>
      <w:bookmarkEnd w:id="2"/>
      <w:bookmarkEnd w:id="3"/>
      <w:bookmarkEnd w:id="4"/>
      <w:r w:rsidR="001A5AC4">
        <w:rPr>
          <w:rFonts w:cs="Arial"/>
          <w:b/>
          <w:sz w:val="44"/>
          <w:szCs w:val="44"/>
        </w:rPr>
        <w:t xml:space="preserve"> </w:t>
      </w:r>
    </w:p>
    <w:p w14:paraId="2F51A84F" w14:textId="4A91FC75" w:rsidR="00EF02B0" w:rsidRPr="001A5AC4" w:rsidRDefault="00EF02B0" w:rsidP="001A5AC4">
      <w:pPr>
        <w:outlineLvl w:val="0"/>
        <w:rPr>
          <w:rFonts w:cs="Arial"/>
          <w:b/>
          <w:sz w:val="44"/>
          <w:szCs w:val="44"/>
        </w:rPr>
      </w:pPr>
      <w:r w:rsidRPr="00EF02B0">
        <w:rPr>
          <w:rFonts w:cs="Arial"/>
          <w:b/>
          <w:sz w:val="44"/>
          <w:szCs w:val="44"/>
        </w:rPr>
        <w:t>Procedure</w:t>
      </w:r>
      <w:r w:rsidR="00931B93">
        <w:rPr>
          <w:rFonts w:cs="Arial"/>
          <w:b/>
          <w:sz w:val="44"/>
          <w:szCs w:val="44"/>
        </w:rPr>
        <w:t xml:space="preserve"> </w:t>
      </w:r>
    </w:p>
    <w:p w14:paraId="45D25E15" w14:textId="4B062284" w:rsidR="001A5AC4" w:rsidRPr="000C6CFB" w:rsidRDefault="001A5AC4" w:rsidP="000C6CFB">
      <w:pPr>
        <w:rPr>
          <w:b/>
          <w:bCs/>
          <w:sz w:val="36"/>
          <w:szCs w:val="36"/>
        </w:rPr>
      </w:pPr>
      <w:r w:rsidRPr="000C6CFB">
        <w:rPr>
          <w:b/>
          <w:bCs/>
          <w:sz w:val="36"/>
          <w:szCs w:val="36"/>
        </w:rPr>
        <w:t>Cell</w:t>
      </w:r>
      <w:r w:rsidR="008D4A06">
        <w:rPr>
          <w:b/>
          <w:bCs/>
          <w:sz w:val="36"/>
          <w:szCs w:val="36"/>
        </w:rPr>
        <w:t xml:space="preserve">ulitis </w:t>
      </w:r>
      <w:r w:rsidR="00647E56" w:rsidRPr="000C6CFB">
        <w:rPr>
          <w:b/>
          <w:bCs/>
          <w:sz w:val="36"/>
          <w:szCs w:val="36"/>
        </w:rPr>
        <w:t>Referral and Treatment</w:t>
      </w:r>
      <w:r w:rsidRPr="000C6CFB">
        <w:rPr>
          <w:b/>
          <w:bCs/>
          <w:sz w:val="36"/>
          <w:szCs w:val="36"/>
        </w:rPr>
        <w:t xml:space="preserve"> </w:t>
      </w:r>
      <w:r w:rsidR="00F614FE">
        <w:rPr>
          <w:b/>
          <w:bCs/>
          <w:sz w:val="36"/>
          <w:szCs w:val="36"/>
        </w:rPr>
        <w:t>for Adult</w:t>
      </w:r>
      <w:r w:rsidR="001E4345">
        <w:rPr>
          <w:b/>
          <w:bCs/>
          <w:sz w:val="36"/>
          <w:szCs w:val="36"/>
        </w:rPr>
        <w:t xml:space="preserve"> Patients </w:t>
      </w:r>
      <w:r w:rsidR="00F614FE">
        <w:rPr>
          <w:b/>
          <w:bCs/>
          <w:sz w:val="36"/>
          <w:szCs w:val="36"/>
        </w:rPr>
        <w:t>Admitted to</w:t>
      </w:r>
      <w:r w:rsidRPr="000C6CFB">
        <w:rPr>
          <w:b/>
          <w:bCs/>
          <w:sz w:val="36"/>
          <w:szCs w:val="36"/>
        </w:rPr>
        <w:t xml:space="preserve"> Hospital in the Home</w:t>
      </w:r>
      <w:r w:rsidR="00F614FE">
        <w:rPr>
          <w:b/>
          <w:bCs/>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58043740" w14:textId="77777777" w:rsidR="0011302D" w:rsidRDefault="0011302D" w:rsidP="004213C3">
            <w:pPr>
              <w:pStyle w:val="Heading1"/>
            </w:pPr>
            <w:bookmarkStart w:id="5" w:name="_Toc389473273"/>
            <w:bookmarkStart w:id="6" w:name="Contents"/>
            <w:bookmarkStart w:id="7" w:name="_Toc69721306"/>
          </w:p>
          <w:p w14:paraId="2F51A851" w14:textId="164E61A2" w:rsidR="007B6904" w:rsidRPr="00CD1C0E" w:rsidRDefault="007B6904" w:rsidP="004213C3">
            <w:pPr>
              <w:pStyle w:val="Heading1"/>
            </w:pPr>
            <w:r w:rsidRPr="00CD1C0E">
              <w:t>Contents</w:t>
            </w:r>
            <w:bookmarkEnd w:id="5"/>
            <w:bookmarkEnd w:id="6"/>
            <w:bookmarkEnd w:id="7"/>
          </w:p>
        </w:tc>
      </w:tr>
    </w:tbl>
    <w:p w14:paraId="2F51A853" w14:textId="77777777" w:rsidR="007B6904" w:rsidRDefault="007B6904" w:rsidP="007B6904"/>
    <w:p w14:paraId="117D75FA" w14:textId="758437E5" w:rsidR="00590234" w:rsidRDefault="007745F4">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69721306" w:history="1">
        <w:r w:rsidR="00590234" w:rsidRPr="00AE183B">
          <w:rPr>
            <w:rStyle w:val="Hyperlink"/>
            <w:noProof/>
          </w:rPr>
          <w:t>Contents</w:t>
        </w:r>
        <w:r w:rsidR="00590234">
          <w:rPr>
            <w:noProof/>
            <w:webHidden/>
          </w:rPr>
          <w:tab/>
        </w:r>
        <w:r w:rsidR="00590234">
          <w:rPr>
            <w:noProof/>
            <w:webHidden/>
          </w:rPr>
          <w:fldChar w:fldCharType="begin"/>
        </w:r>
        <w:r w:rsidR="00590234">
          <w:rPr>
            <w:noProof/>
            <w:webHidden/>
          </w:rPr>
          <w:instrText xml:space="preserve"> PAGEREF _Toc69721306 \h </w:instrText>
        </w:r>
        <w:r w:rsidR="00590234">
          <w:rPr>
            <w:noProof/>
            <w:webHidden/>
          </w:rPr>
        </w:r>
        <w:r w:rsidR="00590234">
          <w:rPr>
            <w:noProof/>
            <w:webHidden/>
          </w:rPr>
          <w:fldChar w:fldCharType="separate"/>
        </w:r>
        <w:r w:rsidR="00590234">
          <w:rPr>
            <w:noProof/>
            <w:webHidden/>
          </w:rPr>
          <w:t>1</w:t>
        </w:r>
        <w:r w:rsidR="00590234">
          <w:rPr>
            <w:noProof/>
            <w:webHidden/>
          </w:rPr>
          <w:fldChar w:fldCharType="end"/>
        </w:r>
      </w:hyperlink>
    </w:p>
    <w:p w14:paraId="1523BE1B" w14:textId="21969F93" w:rsidR="00590234" w:rsidRDefault="00BA5F37">
      <w:pPr>
        <w:pStyle w:val="TOC1"/>
        <w:tabs>
          <w:tab w:val="right" w:leader="dot" w:pos="9060"/>
        </w:tabs>
        <w:rPr>
          <w:rFonts w:eastAsiaTheme="minorEastAsia" w:cstheme="minorBidi"/>
          <w:noProof/>
          <w:sz w:val="22"/>
          <w:szCs w:val="22"/>
          <w:lang w:eastAsia="en-AU"/>
        </w:rPr>
      </w:pPr>
      <w:hyperlink w:anchor="_Toc69721307" w:history="1">
        <w:r w:rsidR="00590234" w:rsidRPr="00AE183B">
          <w:rPr>
            <w:rStyle w:val="Hyperlink"/>
            <w:noProof/>
          </w:rPr>
          <w:t>Purpose</w:t>
        </w:r>
        <w:r w:rsidR="00590234">
          <w:rPr>
            <w:noProof/>
            <w:webHidden/>
          </w:rPr>
          <w:tab/>
        </w:r>
        <w:r w:rsidR="00590234">
          <w:rPr>
            <w:noProof/>
            <w:webHidden/>
          </w:rPr>
          <w:fldChar w:fldCharType="begin"/>
        </w:r>
        <w:r w:rsidR="00590234">
          <w:rPr>
            <w:noProof/>
            <w:webHidden/>
          </w:rPr>
          <w:instrText xml:space="preserve"> PAGEREF _Toc69721307 \h </w:instrText>
        </w:r>
        <w:r w:rsidR="00590234">
          <w:rPr>
            <w:noProof/>
            <w:webHidden/>
          </w:rPr>
        </w:r>
        <w:r w:rsidR="00590234">
          <w:rPr>
            <w:noProof/>
            <w:webHidden/>
          </w:rPr>
          <w:fldChar w:fldCharType="separate"/>
        </w:r>
        <w:r w:rsidR="00590234">
          <w:rPr>
            <w:noProof/>
            <w:webHidden/>
          </w:rPr>
          <w:t>2</w:t>
        </w:r>
        <w:r w:rsidR="00590234">
          <w:rPr>
            <w:noProof/>
            <w:webHidden/>
          </w:rPr>
          <w:fldChar w:fldCharType="end"/>
        </w:r>
      </w:hyperlink>
    </w:p>
    <w:p w14:paraId="1740D3D3" w14:textId="208CE828" w:rsidR="00590234" w:rsidRDefault="00BA5F37">
      <w:pPr>
        <w:pStyle w:val="TOC1"/>
        <w:tabs>
          <w:tab w:val="right" w:leader="dot" w:pos="9060"/>
        </w:tabs>
        <w:rPr>
          <w:rFonts w:eastAsiaTheme="minorEastAsia" w:cstheme="minorBidi"/>
          <w:noProof/>
          <w:sz w:val="22"/>
          <w:szCs w:val="22"/>
          <w:lang w:eastAsia="en-AU"/>
        </w:rPr>
      </w:pPr>
      <w:hyperlink w:anchor="_Toc69721308" w:history="1">
        <w:r w:rsidR="00590234" w:rsidRPr="00AE183B">
          <w:rPr>
            <w:rStyle w:val="Hyperlink"/>
            <w:noProof/>
          </w:rPr>
          <w:t>Alerts</w:t>
        </w:r>
        <w:r w:rsidR="00590234">
          <w:rPr>
            <w:noProof/>
            <w:webHidden/>
          </w:rPr>
          <w:tab/>
        </w:r>
        <w:r w:rsidR="00590234">
          <w:rPr>
            <w:noProof/>
            <w:webHidden/>
          </w:rPr>
          <w:fldChar w:fldCharType="begin"/>
        </w:r>
        <w:r w:rsidR="00590234">
          <w:rPr>
            <w:noProof/>
            <w:webHidden/>
          </w:rPr>
          <w:instrText xml:space="preserve"> PAGEREF _Toc69721308 \h </w:instrText>
        </w:r>
        <w:r w:rsidR="00590234">
          <w:rPr>
            <w:noProof/>
            <w:webHidden/>
          </w:rPr>
        </w:r>
        <w:r w:rsidR="00590234">
          <w:rPr>
            <w:noProof/>
            <w:webHidden/>
          </w:rPr>
          <w:fldChar w:fldCharType="separate"/>
        </w:r>
        <w:r w:rsidR="00590234">
          <w:rPr>
            <w:noProof/>
            <w:webHidden/>
          </w:rPr>
          <w:t>2</w:t>
        </w:r>
        <w:r w:rsidR="00590234">
          <w:rPr>
            <w:noProof/>
            <w:webHidden/>
          </w:rPr>
          <w:fldChar w:fldCharType="end"/>
        </w:r>
      </w:hyperlink>
    </w:p>
    <w:p w14:paraId="2D0AFA1B" w14:textId="05EF9B87" w:rsidR="00590234" w:rsidRDefault="00BA5F37">
      <w:pPr>
        <w:pStyle w:val="TOC1"/>
        <w:tabs>
          <w:tab w:val="right" w:leader="dot" w:pos="9060"/>
        </w:tabs>
        <w:rPr>
          <w:rFonts w:eastAsiaTheme="minorEastAsia" w:cstheme="minorBidi"/>
          <w:noProof/>
          <w:sz w:val="22"/>
          <w:szCs w:val="22"/>
          <w:lang w:eastAsia="en-AU"/>
        </w:rPr>
      </w:pPr>
      <w:hyperlink w:anchor="_Toc69721309" w:history="1">
        <w:r w:rsidR="00590234" w:rsidRPr="00AE183B">
          <w:rPr>
            <w:rStyle w:val="Hyperlink"/>
            <w:noProof/>
          </w:rPr>
          <w:t>Scope</w:t>
        </w:r>
        <w:r w:rsidR="00590234">
          <w:rPr>
            <w:noProof/>
            <w:webHidden/>
          </w:rPr>
          <w:tab/>
        </w:r>
        <w:r w:rsidR="00590234">
          <w:rPr>
            <w:noProof/>
            <w:webHidden/>
          </w:rPr>
          <w:fldChar w:fldCharType="begin"/>
        </w:r>
        <w:r w:rsidR="00590234">
          <w:rPr>
            <w:noProof/>
            <w:webHidden/>
          </w:rPr>
          <w:instrText xml:space="preserve"> PAGEREF _Toc69721309 \h </w:instrText>
        </w:r>
        <w:r w:rsidR="00590234">
          <w:rPr>
            <w:noProof/>
            <w:webHidden/>
          </w:rPr>
        </w:r>
        <w:r w:rsidR="00590234">
          <w:rPr>
            <w:noProof/>
            <w:webHidden/>
          </w:rPr>
          <w:fldChar w:fldCharType="separate"/>
        </w:r>
        <w:r w:rsidR="00590234">
          <w:rPr>
            <w:noProof/>
            <w:webHidden/>
          </w:rPr>
          <w:t>2</w:t>
        </w:r>
        <w:r w:rsidR="00590234">
          <w:rPr>
            <w:noProof/>
            <w:webHidden/>
          </w:rPr>
          <w:fldChar w:fldCharType="end"/>
        </w:r>
      </w:hyperlink>
    </w:p>
    <w:p w14:paraId="192996FB" w14:textId="1F4BDA2E" w:rsidR="00590234" w:rsidRDefault="00BA5F37">
      <w:pPr>
        <w:pStyle w:val="TOC1"/>
        <w:tabs>
          <w:tab w:val="right" w:leader="dot" w:pos="9060"/>
        </w:tabs>
        <w:rPr>
          <w:rFonts w:eastAsiaTheme="minorEastAsia" w:cstheme="minorBidi"/>
          <w:noProof/>
          <w:sz w:val="22"/>
          <w:szCs w:val="22"/>
          <w:lang w:eastAsia="en-AU"/>
        </w:rPr>
      </w:pPr>
      <w:hyperlink w:anchor="_Toc69721310" w:history="1">
        <w:r w:rsidR="00590234" w:rsidRPr="00AE183B">
          <w:rPr>
            <w:rStyle w:val="Hyperlink"/>
            <w:noProof/>
          </w:rPr>
          <w:t>Section 1 – Admission Criteria</w:t>
        </w:r>
        <w:r w:rsidR="00590234">
          <w:rPr>
            <w:noProof/>
            <w:webHidden/>
          </w:rPr>
          <w:tab/>
        </w:r>
        <w:r w:rsidR="00590234">
          <w:rPr>
            <w:noProof/>
            <w:webHidden/>
          </w:rPr>
          <w:fldChar w:fldCharType="begin"/>
        </w:r>
        <w:r w:rsidR="00590234">
          <w:rPr>
            <w:noProof/>
            <w:webHidden/>
          </w:rPr>
          <w:instrText xml:space="preserve"> PAGEREF _Toc69721310 \h </w:instrText>
        </w:r>
        <w:r w:rsidR="00590234">
          <w:rPr>
            <w:noProof/>
            <w:webHidden/>
          </w:rPr>
        </w:r>
        <w:r w:rsidR="00590234">
          <w:rPr>
            <w:noProof/>
            <w:webHidden/>
          </w:rPr>
          <w:fldChar w:fldCharType="separate"/>
        </w:r>
        <w:r w:rsidR="00590234">
          <w:rPr>
            <w:noProof/>
            <w:webHidden/>
          </w:rPr>
          <w:t>3</w:t>
        </w:r>
        <w:r w:rsidR="00590234">
          <w:rPr>
            <w:noProof/>
            <w:webHidden/>
          </w:rPr>
          <w:fldChar w:fldCharType="end"/>
        </w:r>
      </w:hyperlink>
    </w:p>
    <w:p w14:paraId="6B91E55C" w14:textId="72FDD941" w:rsidR="00590234" w:rsidRDefault="00BA5F37">
      <w:pPr>
        <w:pStyle w:val="TOC2"/>
        <w:tabs>
          <w:tab w:val="right" w:leader="dot" w:pos="9060"/>
        </w:tabs>
        <w:rPr>
          <w:rFonts w:eastAsiaTheme="minorEastAsia" w:cstheme="minorBidi"/>
          <w:noProof/>
          <w:sz w:val="22"/>
          <w:szCs w:val="22"/>
          <w:lang w:eastAsia="en-AU"/>
        </w:rPr>
      </w:pPr>
      <w:hyperlink w:anchor="_Toc69721311" w:history="1">
        <w:r w:rsidR="00590234" w:rsidRPr="00AE183B">
          <w:rPr>
            <w:rStyle w:val="Hyperlink"/>
            <w:noProof/>
          </w:rPr>
          <w:t>1. Mandatory Criteria</w:t>
        </w:r>
        <w:r w:rsidR="00590234">
          <w:rPr>
            <w:noProof/>
            <w:webHidden/>
          </w:rPr>
          <w:tab/>
        </w:r>
        <w:r w:rsidR="00590234">
          <w:rPr>
            <w:noProof/>
            <w:webHidden/>
          </w:rPr>
          <w:fldChar w:fldCharType="begin"/>
        </w:r>
        <w:r w:rsidR="00590234">
          <w:rPr>
            <w:noProof/>
            <w:webHidden/>
          </w:rPr>
          <w:instrText xml:space="preserve"> PAGEREF _Toc69721311 \h </w:instrText>
        </w:r>
        <w:r w:rsidR="00590234">
          <w:rPr>
            <w:noProof/>
            <w:webHidden/>
          </w:rPr>
        </w:r>
        <w:r w:rsidR="00590234">
          <w:rPr>
            <w:noProof/>
            <w:webHidden/>
          </w:rPr>
          <w:fldChar w:fldCharType="separate"/>
        </w:r>
        <w:r w:rsidR="00590234">
          <w:rPr>
            <w:noProof/>
            <w:webHidden/>
          </w:rPr>
          <w:t>3</w:t>
        </w:r>
        <w:r w:rsidR="00590234">
          <w:rPr>
            <w:noProof/>
            <w:webHidden/>
          </w:rPr>
          <w:fldChar w:fldCharType="end"/>
        </w:r>
      </w:hyperlink>
    </w:p>
    <w:p w14:paraId="5718F3E1" w14:textId="092957F9" w:rsidR="00590234" w:rsidRDefault="00BA5F37">
      <w:pPr>
        <w:pStyle w:val="TOC2"/>
        <w:tabs>
          <w:tab w:val="right" w:leader="dot" w:pos="9060"/>
        </w:tabs>
        <w:rPr>
          <w:rFonts w:eastAsiaTheme="minorEastAsia" w:cstheme="minorBidi"/>
          <w:noProof/>
          <w:sz w:val="22"/>
          <w:szCs w:val="22"/>
          <w:lang w:eastAsia="en-AU"/>
        </w:rPr>
      </w:pPr>
      <w:hyperlink w:anchor="_Toc69721312" w:history="1">
        <w:r w:rsidR="00590234" w:rsidRPr="00AE183B">
          <w:rPr>
            <w:rStyle w:val="Hyperlink"/>
            <w:noProof/>
          </w:rPr>
          <w:t>2. Absolute Contraindications</w:t>
        </w:r>
        <w:r w:rsidR="00590234">
          <w:rPr>
            <w:noProof/>
            <w:webHidden/>
          </w:rPr>
          <w:tab/>
        </w:r>
        <w:r w:rsidR="00590234">
          <w:rPr>
            <w:noProof/>
            <w:webHidden/>
          </w:rPr>
          <w:fldChar w:fldCharType="begin"/>
        </w:r>
        <w:r w:rsidR="00590234">
          <w:rPr>
            <w:noProof/>
            <w:webHidden/>
          </w:rPr>
          <w:instrText xml:space="preserve"> PAGEREF _Toc69721312 \h </w:instrText>
        </w:r>
        <w:r w:rsidR="00590234">
          <w:rPr>
            <w:noProof/>
            <w:webHidden/>
          </w:rPr>
        </w:r>
        <w:r w:rsidR="00590234">
          <w:rPr>
            <w:noProof/>
            <w:webHidden/>
          </w:rPr>
          <w:fldChar w:fldCharType="separate"/>
        </w:r>
        <w:r w:rsidR="00590234">
          <w:rPr>
            <w:noProof/>
            <w:webHidden/>
          </w:rPr>
          <w:t>3</w:t>
        </w:r>
        <w:r w:rsidR="00590234">
          <w:rPr>
            <w:noProof/>
            <w:webHidden/>
          </w:rPr>
          <w:fldChar w:fldCharType="end"/>
        </w:r>
      </w:hyperlink>
    </w:p>
    <w:p w14:paraId="7350E982" w14:textId="2B57FCFC" w:rsidR="00590234" w:rsidRDefault="00BA5F37">
      <w:pPr>
        <w:pStyle w:val="TOC2"/>
        <w:tabs>
          <w:tab w:val="right" w:leader="dot" w:pos="9060"/>
        </w:tabs>
        <w:rPr>
          <w:rFonts w:eastAsiaTheme="minorEastAsia" w:cstheme="minorBidi"/>
          <w:noProof/>
          <w:sz w:val="22"/>
          <w:szCs w:val="22"/>
          <w:lang w:eastAsia="en-AU"/>
        </w:rPr>
      </w:pPr>
      <w:hyperlink w:anchor="_Toc69721313" w:history="1">
        <w:r w:rsidR="00590234" w:rsidRPr="00AE183B">
          <w:rPr>
            <w:rStyle w:val="Hyperlink"/>
            <w:noProof/>
          </w:rPr>
          <w:t>2. Relative Contraindications</w:t>
        </w:r>
        <w:r w:rsidR="00590234">
          <w:rPr>
            <w:noProof/>
            <w:webHidden/>
          </w:rPr>
          <w:tab/>
        </w:r>
        <w:r w:rsidR="00590234">
          <w:rPr>
            <w:noProof/>
            <w:webHidden/>
          </w:rPr>
          <w:fldChar w:fldCharType="begin"/>
        </w:r>
        <w:r w:rsidR="00590234">
          <w:rPr>
            <w:noProof/>
            <w:webHidden/>
          </w:rPr>
          <w:instrText xml:space="preserve"> PAGEREF _Toc69721313 \h </w:instrText>
        </w:r>
        <w:r w:rsidR="00590234">
          <w:rPr>
            <w:noProof/>
            <w:webHidden/>
          </w:rPr>
        </w:r>
        <w:r w:rsidR="00590234">
          <w:rPr>
            <w:noProof/>
            <w:webHidden/>
          </w:rPr>
          <w:fldChar w:fldCharType="separate"/>
        </w:r>
        <w:r w:rsidR="00590234">
          <w:rPr>
            <w:noProof/>
            <w:webHidden/>
          </w:rPr>
          <w:t>4</w:t>
        </w:r>
        <w:r w:rsidR="00590234">
          <w:rPr>
            <w:noProof/>
            <w:webHidden/>
          </w:rPr>
          <w:fldChar w:fldCharType="end"/>
        </w:r>
      </w:hyperlink>
    </w:p>
    <w:p w14:paraId="021B1A37" w14:textId="10A45ABE" w:rsidR="00590234" w:rsidRDefault="00BA5F37">
      <w:pPr>
        <w:pStyle w:val="TOC2"/>
        <w:tabs>
          <w:tab w:val="right" w:leader="dot" w:pos="9060"/>
        </w:tabs>
        <w:rPr>
          <w:rFonts w:eastAsiaTheme="minorEastAsia" w:cstheme="minorBidi"/>
          <w:noProof/>
          <w:sz w:val="22"/>
          <w:szCs w:val="22"/>
          <w:lang w:eastAsia="en-AU"/>
        </w:rPr>
      </w:pPr>
      <w:hyperlink w:anchor="_Toc69721314" w:history="1">
        <w:r w:rsidR="00590234" w:rsidRPr="00AE183B">
          <w:rPr>
            <w:rStyle w:val="Hyperlink"/>
            <w:noProof/>
          </w:rPr>
          <w:t>3. Approach for Patients with Relative Contraindications</w:t>
        </w:r>
        <w:r w:rsidR="00590234">
          <w:rPr>
            <w:noProof/>
            <w:webHidden/>
          </w:rPr>
          <w:tab/>
        </w:r>
        <w:r w:rsidR="00590234">
          <w:rPr>
            <w:noProof/>
            <w:webHidden/>
          </w:rPr>
          <w:fldChar w:fldCharType="begin"/>
        </w:r>
        <w:r w:rsidR="00590234">
          <w:rPr>
            <w:noProof/>
            <w:webHidden/>
          </w:rPr>
          <w:instrText xml:space="preserve"> PAGEREF _Toc69721314 \h </w:instrText>
        </w:r>
        <w:r w:rsidR="00590234">
          <w:rPr>
            <w:noProof/>
            <w:webHidden/>
          </w:rPr>
        </w:r>
        <w:r w:rsidR="00590234">
          <w:rPr>
            <w:noProof/>
            <w:webHidden/>
          </w:rPr>
          <w:fldChar w:fldCharType="separate"/>
        </w:r>
        <w:r w:rsidR="00590234">
          <w:rPr>
            <w:noProof/>
            <w:webHidden/>
          </w:rPr>
          <w:t>4</w:t>
        </w:r>
        <w:r w:rsidR="00590234">
          <w:rPr>
            <w:noProof/>
            <w:webHidden/>
          </w:rPr>
          <w:fldChar w:fldCharType="end"/>
        </w:r>
      </w:hyperlink>
    </w:p>
    <w:p w14:paraId="64C9585D" w14:textId="61D527AD" w:rsidR="00590234" w:rsidRDefault="00BA5F37">
      <w:pPr>
        <w:pStyle w:val="TOC1"/>
        <w:tabs>
          <w:tab w:val="right" w:leader="dot" w:pos="9060"/>
        </w:tabs>
        <w:rPr>
          <w:rFonts w:eastAsiaTheme="minorEastAsia" w:cstheme="minorBidi"/>
          <w:noProof/>
          <w:sz w:val="22"/>
          <w:szCs w:val="22"/>
          <w:lang w:eastAsia="en-AU"/>
        </w:rPr>
      </w:pPr>
      <w:hyperlink w:anchor="_Toc69721315" w:history="1">
        <w:r w:rsidR="00590234" w:rsidRPr="00AE183B">
          <w:rPr>
            <w:rStyle w:val="Hyperlink"/>
            <w:noProof/>
          </w:rPr>
          <w:t>Section 2 – Investigations</w:t>
        </w:r>
        <w:r w:rsidR="00590234">
          <w:rPr>
            <w:noProof/>
            <w:webHidden/>
          </w:rPr>
          <w:tab/>
        </w:r>
        <w:r w:rsidR="00590234">
          <w:rPr>
            <w:noProof/>
            <w:webHidden/>
          </w:rPr>
          <w:fldChar w:fldCharType="begin"/>
        </w:r>
        <w:r w:rsidR="00590234">
          <w:rPr>
            <w:noProof/>
            <w:webHidden/>
          </w:rPr>
          <w:instrText xml:space="preserve"> PAGEREF _Toc69721315 \h </w:instrText>
        </w:r>
        <w:r w:rsidR="00590234">
          <w:rPr>
            <w:noProof/>
            <w:webHidden/>
          </w:rPr>
        </w:r>
        <w:r w:rsidR="00590234">
          <w:rPr>
            <w:noProof/>
            <w:webHidden/>
          </w:rPr>
          <w:fldChar w:fldCharType="separate"/>
        </w:r>
        <w:r w:rsidR="00590234">
          <w:rPr>
            <w:noProof/>
            <w:webHidden/>
          </w:rPr>
          <w:t>5</w:t>
        </w:r>
        <w:r w:rsidR="00590234">
          <w:rPr>
            <w:noProof/>
            <w:webHidden/>
          </w:rPr>
          <w:fldChar w:fldCharType="end"/>
        </w:r>
      </w:hyperlink>
    </w:p>
    <w:p w14:paraId="1B4FE452" w14:textId="3D4C1325" w:rsidR="00590234" w:rsidRDefault="00BA5F37">
      <w:pPr>
        <w:pStyle w:val="TOC1"/>
        <w:tabs>
          <w:tab w:val="right" w:leader="dot" w:pos="9060"/>
        </w:tabs>
        <w:rPr>
          <w:rFonts w:eastAsiaTheme="minorEastAsia" w:cstheme="minorBidi"/>
          <w:noProof/>
          <w:sz w:val="22"/>
          <w:szCs w:val="22"/>
          <w:lang w:eastAsia="en-AU"/>
        </w:rPr>
      </w:pPr>
      <w:hyperlink w:anchor="_Toc69721316" w:history="1">
        <w:r w:rsidR="00590234" w:rsidRPr="00AE183B">
          <w:rPr>
            <w:rStyle w:val="Hyperlink"/>
            <w:noProof/>
          </w:rPr>
          <w:t>Section 3 – Treatment</w:t>
        </w:r>
        <w:r w:rsidR="00590234">
          <w:rPr>
            <w:noProof/>
            <w:webHidden/>
          </w:rPr>
          <w:tab/>
        </w:r>
        <w:r w:rsidR="00590234">
          <w:rPr>
            <w:noProof/>
            <w:webHidden/>
          </w:rPr>
          <w:fldChar w:fldCharType="begin"/>
        </w:r>
        <w:r w:rsidR="00590234">
          <w:rPr>
            <w:noProof/>
            <w:webHidden/>
          </w:rPr>
          <w:instrText xml:space="preserve"> PAGEREF _Toc69721316 \h </w:instrText>
        </w:r>
        <w:r w:rsidR="00590234">
          <w:rPr>
            <w:noProof/>
            <w:webHidden/>
          </w:rPr>
        </w:r>
        <w:r w:rsidR="00590234">
          <w:rPr>
            <w:noProof/>
            <w:webHidden/>
          </w:rPr>
          <w:fldChar w:fldCharType="separate"/>
        </w:r>
        <w:r w:rsidR="00590234">
          <w:rPr>
            <w:noProof/>
            <w:webHidden/>
          </w:rPr>
          <w:t>5</w:t>
        </w:r>
        <w:r w:rsidR="00590234">
          <w:rPr>
            <w:noProof/>
            <w:webHidden/>
          </w:rPr>
          <w:fldChar w:fldCharType="end"/>
        </w:r>
      </w:hyperlink>
    </w:p>
    <w:p w14:paraId="62F6E3EC" w14:textId="1B248AB6" w:rsidR="00590234" w:rsidRDefault="00BA5F37">
      <w:pPr>
        <w:pStyle w:val="TOC2"/>
        <w:tabs>
          <w:tab w:val="right" w:leader="dot" w:pos="9060"/>
        </w:tabs>
        <w:rPr>
          <w:rFonts w:eastAsiaTheme="minorEastAsia" w:cstheme="minorBidi"/>
          <w:noProof/>
          <w:sz w:val="22"/>
          <w:szCs w:val="22"/>
          <w:lang w:eastAsia="en-AU"/>
        </w:rPr>
      </w:pPr>
      <w:hyperlink w:anchor="_Toc69721317" w:history="1">
        <w:r w:rsidR="00590234" w:rsidRPr="00AE183B">
          <w:rPr>
            <w:rStyle w:val="Hyperlink"/>
            <w:noProof/>
          </w:rPr>
          <w:t>1. Antibiotics</w:t>
        </w:r>
        <w:r w:rsidR="00590234">
          <w:rPr>
            <w:noProof/>
            <w:webHidden/>
          </w:rPr>
          <w:tab/>
        </w:r>
        <w:r w:rsidR="00590234">
          <w:rPr>
            <w:noProof/>
            <w:webHidden/>
          </w:rPr>
          <w:fldChar w:fldCharType="begin"/>
        </w:r>
        <w:r w:rsidR="00590234">
          <w:rPr>
            <w:noProof/>
            <w:webHidden/>
          </w:rPr>
          <w:instrText xml:space="preserve"> PAGEREF _Toc69721317 \h </w:instrText>
        </w:r>
        <w:r w:rsidR="00590234">
          <w:rPr>
            <w:noProof/>
            <w:webHidden/>
          </w:rPr>
        </w:r>
        <w:r w:rsidR="00590234">
          <w:rPr>
            <w:noProof/>
            <w:webHidden/>
          </w:rPr>
          <w:fldChar w:fldCharType="separate"/>
        </w:r>
        <w:r w:rsidR="00590234">
          <w:rPr>
            <w:noProof/>
            <w:webHidden/>
          </w:rPr>
          <w:t>5</w:t>
        </w:r>
        <w:r w:rsidR="00590234">
          <w:rPr>
            <w:noProof/>
            <w:webHidden/>
          </w:rPr>
          <w:fldChar w:fldCharType="end"/>
        </w:r>
      </w:hyperlink>
    </w:p>
    <w:p w14:paraId="3492AF2D" w14:textId="3E2C57C6" w:rsidR="00590234" w:rsidRDefault="00BA5F37">
      <w:pPr>
        <w:pStyle w:val="TOC2"/>
        <w:tabs>
          <w:tab w:val="right" w:leader="dot" w:pos="9060"/>
        </w:tabs>
        <w:rPr>
          <w:rFonts w:eastAsiaTheme="minorEastAsia" w:cstheme="minorBidi"/>
          <w:noProof/>
          <w:sz w:val="22"/>
          <w:szCs w:val="22"/>
          <w:lang w:eastAsia="en-AU"/>
        </w:rPr>
      </w:pPr>
      <w:hyperlink w:anchor="_Toc69721318" w:history="1">
        <w:r w:rsidR="00590234" w:rsidRPr="00AE183B">
          <w:rPr>
            <w:rStyle w:val="Hyperlink"/>
            <w:noProof/>
          </w:rPr>
          <w:t>2. DVT Prophylaxis</w:t>
        </w:r>
        <w:r w:rsidR="00590234">
          <w:rPr>
            <w:noProof/>
            <w:webHidden/>
          </w:rPr>
          <w:tab/>
        </w:r>
        <w:r w:rsidR="00590234">
          <w:rPr>
            <w:noProof/>
            <w:webHidden/>
          </w:rPr>
          <w:fldChar w:fldCharType="begin"/>
        </w:r>
        <w:r w:rsidR="00590234">
          <w:rPr>
            <w:noProof/>
            <w:webHidden/>
          </w:rPr>
          <w:instrText xml:space="preserve"> PAGEREF _Toc69721318 \h </w:instrText>
        </w:r>
        <w:r w:rsidR="00590234">
          <w:rPr>
            <w:noProof/>
            <w:webHidden/>
          </w:rPr>
        </w:r>
        <w:r w:rsidR="00590234">
          <w:rPr>
            <w:noProof/>
            <w:webHidden/>
          </w:rPr>
          <w:fldChar w:fldCharType="separate"/>
        </w:r>
        <w:r w:rsidR="00590234">
          <w:rPr>
            <w:noProof/>
            <w:webHidden/>
          </w:rPr>
          <w:t>8</w:t>
        </w:r>
        <w:r w:rsidR="00590234">
          <w:rPr>
            <w:noProof/>
            <w:webHidden/>
          </w:rPr>
          <w:fldChar w:fldCharType="end"/>
        </w:r>
      </w:hyperlink>
    </w:p>
    <w:p w14:paraId="7A570E09" w14:textId="104610BC" w:rsidR="00590234" w:rsidRDefault="00BA5F37">
      <w:pPr>
        <w:pStyle w:val="TOC2"/>
        <w:tabs>
          <w:tab w:val="right" w:leader="dot" w:pos="9060"/>
        </w:tabs>
        <w:rPr>
          <w:rFonts w:eastAsiaTheme="minorEastAsia" w:cstheme="minorBidi"/>
          <w:noProof/>
          <w:sz w:val="22"/>
          <w:szCs w:val="22"/>
          <w:lang w:eastAsia="en-AU"/>
        </w:rPr>
      </w:pPr>
      <w:hyperlink w:anchor="_Toc69721319" w:history="1">
        <w:r w:rsidR="00590234" w:rsidRPr="00AE183B">
          <w:rPr>
            <w:rStyle w:val="Hyperlink"/>
            <w:noProof/>
          </w:rPr>
          <w:t>3. Local Wound/Cellulitis Management</w:t>
        </w:r>
        <w:r w:rsidR="00590234">
          <w:rPr>
            <w:noProof/>
            <w:webHidden/>
          </w:rPr>
          <w:tab/>
        </w:r>
        <w:r w:rsidR="00590234">
          <w:rPr>
            <w:noProof/>
            <w:webHidden/>
          </w:rPr>
          <w:fldChar w:fldCharType="begin"/>
        </w:r>
        <w:r w:rsidR="00590234">
          <w:rPr>
            <w:noProof/>
            <w:webHidden/>
          </w:rPr>
          <w:instrText xml:space="preserve"> PAGEREF _Toc69721319 \h </w:instrText>
        </w:r>
        <w:r w:rsidR="00590234">
          <w:rPr>
            <w:noProof/>
            <w:webHidden/>
          </w:rPr>
        </w:r>
        <w:r w:rsidR="00590234">
          <w:rPr>
            <w:noProof/>
            <w:webHidden/>
          </w:rPr>
          <w:fldChar w:fldCharType="separate"/>
        </w:r>
        <w:r w:rsidR="00590234">
          <w:rPr>
            <w:noProof/>
            <w:webHidden/>
          </w:rPr>
          <w:t>8</w:t>
        </w:r>
        <w:r w:rsidR="00590234">
          <w:rPr>
            <w:noProof/>
            <w:webHidden/>
          </w:rPr>
          <w:fldChar w:fldCharType="end"/>
        </w:r>
      </w:hyperlink>
    </w:p>
    <w:p w14:paraId="78C2746A" w14:textId="3FC318CE" w:rsidR="00590234" w:rsidRDefault="00BA5F37">
      <w:pPr>
        <w:pStyle w:val="TOC1"/>
        <w:tabs>
          <w:tab w:val="right" w:leader="dot" w:pos="9060"/>
        </w:tabs>
        <w:rPr>
          <w:rFonts w:eastAsiaTheme="minorEastAsia" w:cstheme="minorBidi"/>
          <w:noProof/>
          <w:sz w:val="22"/>
          <w:szCs w:val="22"/>
          <w:lang w:eastAsia="en-AU"/>
        </w:rPr>
      </w:pPr>
      <w:hyperlink w:anchor="_Toc69721320" w:history="1">
        <w:r w:rsidR="00590234" w:rsidRPr="00AE183B">
          <w:rPr>
            <w:rStyle w:val="Hyperlink"/>
            <w:noProof/>
          </w:rPr>
          <w:t>Section 4 – Review, Discharge and Preventive Measures</w:t>
        </w:r>
        <w:r w:rsidR="00590234">
          <w:rPr>
            <w:noProof/>
            <w:webHidden/>
          </w:rPr>
          <w:tab/>
        </w:r>
        <w:r w:rsidR="00590234">
          <w:rPr>
            <w:noProof/>
            <w:webHidden/>
          </w:rPr>
          <w:fldChar w:fldCharType="begin"/>
        </w:r>
        <w:r w:rsidR="00590234">
          <w:rPr>
            <w:noProof/>
            <w:webHidden/>
          </w:rPr>
          <w:instrText xml:space="preserve"> PAGEREF _Toc69721320 \h </w:instrText>
        </w:r>
        <w:r w:rsidR="00590234">
          <w:rPr>
            <w:noProof/>
            <w:webHidden/>
          </w:rPr>
        </w:r>
        <w:r w:rsidR="00590234">
          <w:rPr>
            <w:noProof/>
            <w:webHidden/>
          </w:rPr>
          <w:fldChar w:fldCharType="separate"/>
        </w:r>
        <w:r w:rsidR="00590234">
          <w:rPr>
            <w:noProof/>
            <w:webHidden/>
          </w:rPr>
          <w:t>9</w:t>
        </w:r>
        <w:r w:rsidR="00590234">
          <w:rPr>
            <w:noProof/>
            <w:webHidden/>
          </w:rPr>
          <w:fldChar w:fldCharType="end"/>
        </w:r>
      </w:hyperlink>
    </w:p>
    <w:p w14:paraId="56F8FE2B" w14:textId="78904170" w:rsidR="00590234" w:rsidRDefault="00BA5F37">
      <w:pPr>
        <w:pStyle w:val="TOC1"/>
        <w:tabs>
          <w:tab w:val="right" w:leader="dot" w:pos="9060"/>
        </w:tabs>
        <w:rPr>
          <w:rFonts w:eastAsiaTheme="minorEastAsia" w:cstheme="minorBidi"/>
          <w:noProof/>
          <w:sz w:val="22"/>
          <w:szCs w:val="22"/>
          <w:lang w:eastAsia="en-AU"/>
        </w:rPr>
      </w:pPr>
      <w:hyperlink w:anchor="_Toc69721321" w:history="1">
        <w:r w:rsidR="00590234" w:rsidRPr="00AE183B">
          <w:rPr>
            <w:rStyle w:val="Hyperlink"/>
            <w:noProof/>
          </w:rPr>
          <w:t>Evaluation</w:t>
        </w:r>
        <w:r w:rsidR="00590234">
          <w:rPr>
            <w:noProof/>
            <w:webHidden/>
          </w:rPr>
          <w:tab/>
        </w:r>
        <w:r w:rsidR="00590234">
          <w:rPr>
            <w:noProof/>
            <w:webHidden/>
          </w:rPr>
          <w:fldChar w:fldCharType="begin"/>
        </w:r>
        <w:r w:rsidR="00590234">
          <w:rPr>
            <w:noProof/>
            <w:webHidden/>
          </w:rPr>
          <w:instrText xml:space="preserve"> PAGEREF _Toc69721321 \h </w:instrText>
        </w:r>
        <w:r w:rsidR="00590234">
          <w:rPr>
            <w:noProof/>
            <w:webHidden/>
          </w:rPr>
        </w:r>
        <w:r w:rsidR="00590234">
          <w:rPr>
            <w:noProof/>
            <w:webHidden/>
          </w:rPr>
          <w:fldChar w:fldCharType="separate"/>
        </w:r>
        <w:r w:rsidR="00590234">
          <w:rPr>
            <w:noProof/>
            <w:webHidden/>
          </w:rPr>
          <w:t>10</w:t>
        </w:r>
        <w:r w:rsidR="00590234">
          <w:rPr>
            <w:noProof/>
            <w:webHidden/>
          </w:rPr>
          <w:fldChar w:fldCharType="end"/>
        </w:r>
      </w:hyperlink>
    </w:p>
    <w:p w14:paraId="293B949C" w14:textId="012DB1F0" w:rsidR="00590234" w:rsidRDefault="00BA5F37">
      <w:pPr>
        <w:pStyle w:val="TOC1"/>
        <w:tabs>
          <w:tab w:val="right" w:leader="dot" w:pos="9060"/>
        </w:tabs>
        <w:rPr>
          <w:rFonts w:eastAsiaTheme="minorEastAsia" w:cstheme="minorBidi"/>
          <w:noProof/>
          <w:sz w:val="22"/>
          <w:szCs w:val="22"/>
          <w:lang w:eastAsia="en-AU"/>
        </w:rPr>
      </w:pPr>
      <w:hyperlink w:anchor="_Toc69721322" w:history="1">
        <w:r w:rsidR="00590234" w:rsidRPr="00AE183B">
          <w:rPr>
            <w:rStyle w:val="Hyperlink"/>
            <w:noProof/>
          </w:rPr>
          <w:t>Related Policies, Procedures, Guidelines and Legislation</w:t>
        </w:r>
        <w:r w:rsidR="00590234">
          <w:rPr>
            <w:noProof/>
            <w:webHidden/>
          </w:rPr>
          <w:tab/>
        </w:r>
        <w:r w:rsidR="00590234">
          <w:rPr>
            <w:noProof/>
            <w:webHidden/>
          </w:rPr>
          <w:fldChar w:fldCharType="begin"/>
        </w:r>
        <w:r w:rsidR="00590234">
          <w:rPr>
            <w:noProof/>
            <w:webHidden/>
          </w:rPr>
          <w:instrText xml:space="preserve"> PAGEREF _Toc69721322 \h </w:instrText>
        </w:r>
        <w:r w:rsidR="00590234">
          <w:rPr>
            <w:noProof/>
            <w:webHidden/>
          </w:rPr>
        </w:r>
        <w:r w:rsidR="00590234">
          <w:rPr>
            <w:noProof/>
            <w:webHidden/>
          </w:rPr>
          <w:fldChar w:fldCharType="separate"/>
        </w:r>
        <w:r w:rsidR="00590234">
          <w:rPr>
            <w:noProof/>
            <w:webHidden/>
          </w:rPr>
          <w:t>10</w:t>
        </w:r>
        <w:r w:rsidR="00590234">
          <w:rPr>
            <w:noProof/>
            <w:webHidden/>
          </w:rPr>
          <w:fldChar w:fldCharType="end"/>
        </w:r>
      </w:hyperlink>
    </w:p>
    <w:p w14:paraId="6DC0E81B" w14:textId="152C9090" w:rsidR="00590234" w:rsidRDefault="00BA5F37">
      <w:pPr>
        <w:pStyle w:val="TOC1"/>
        <w:tabs>
          <w:tab w:val="right" w:leader="dot" w:pos="9060"/>
        </w:tabs>
        <w:rPr>
          <w:rFonts w:eastAsiaTheme="minorEastAsia" w:cstheme="minorBidi"/>
          <w:noProof/>
          <w:sz w:val="22"/>
          <w:szCs w:val="22"/>
          <w:lang w:eastAsia="en-AU"/>
        </w:rPr>
      </w:pPr>
      <w:hyperlink w:anchor="_Toc69721323" w:history="1">
        <w:r w:rsidR="00590234" w:rsidRPr="00AE183B">
          <w:rPr>
            <w:rStyle w:val="Hyperlink"/>
            <w:noProof/>
          </w:rPr>
          <w:t>References</w:t>
        </w:r>
        <w:r w:rsidR="00590234">
          <w:rPr>
            <w:noProof/>
            <w:webHidden/>
          </w:rPr>
          <w:tab/>
        </w:r>
        <w:r w:rsidR="00590234">
          <w:rPr>
            <w:noProof/>
            <w:webHidden/>
          </w:rPr>
          <w:fldChar w:fldCharType="begin"/>
        </w:r>
        <w:r w:rsidR="00590234">
          <w:rPr>
            <w:noProof/>
            <w:webHidden/>
          </w:rPr>
          <w:instrText xml:space="preserve"> PAGEREF _Toc69721323 \h </w:instrText>
        </w:r>
        <w:r w:rsidR="00590234">
          <w:rPr>
            <w:noProof/>
            <w:webHidden/>
          </w:rPr>
        </w:r>
        <w:r w:rsidR="00590234">
          <w:rPr>
            <w:noProof/>
            <w:webHidden/>
          </w:rPr>
          <w:fldChar w:fldCharType="separate"/>
        </w:r>
        <w:r w:rsidR="00590234">
          <w:rPr>
            <w:noProof/>
            <w:webHidden/>
          </w:rPr>
          <w:t>11</w:t>
        </w:r>
        <w:r w:rsidR="00590234">
          <w:rPr>
            <w:noProof/>
            <w:webHidden/>
          </w:rPr>
          <w:fldChar w:fldCharType="end"/>
        </w:r>
      </w:hyperlink>
    </w:p>
    <w:p w14:paraId="1C953FEF" w14:textId="0D62F4D9" w:rsidR="00590234" w:rsidRDefault="00BA5F37">
      <w:pPr>
        <w:pStyle w:val="TOC1"/>
        <w:tabs>
          <w:tab w:val="right" w:leader="dot" w:pos="9060"/>
        </w:tabs>
        <w:rPr>
          <w:rFonts w:eastAsiaTheme="minorEastAsia" w:cstheme="minorBidi"/>
          <w:noProof/>
          <w:sz w:val="22"/>
          <w:szCs w:val="22"/>
          <w:lang w:eastAsia="en-AU"/>
        </w:rPr>
      </w:pPr>
      <w:hyperlink w:anchor="_Toc69721324" w:history="1">
        <w:r w:rsidR="00590234" w:rsidRPr="00AE183B">
          <w:rPr>
            <w:rStyle w:val="Hyperlink"/>
            <w:noProof/>
          </w:rPr>
          <w:t>Definition of Terms</w:t>
        </w:r>
        <w:r w:rsidR="00590234">
          <w:rPr>
            <w:noProof/>
            <w:webHidden/>
          </w:rPr>
          <w:tab/>
        </w:r>
        <w:r w:rsidR="00590234">
          <w:rPr>
            <w:noProof/>
            <w:webHidden/>
          </w:rPr>
          <w:fldChar w:fldCharType="begin"/>
        </w:r>
        <w:r w:rsidR="00590234">
          <w:rPr>
            <w:noProof/>
            <w:webHidden/>
          </w:rPr>
          <w:instrText xml:space="preserve"> PAGEREF _Toc69721324 \h </w:instrText>
        </w:r>
        <w:r w:rsidR="00590234">
          <w:rPr>
            <w:noProof/>
            <w:webHidden/>
          </w:rPr>
        </w:r>
        <w:r w:rsidR="00590234">
          <w:rPr>
            <w:noProof/>
            <w:webHidden/>
          </w:rPr>
          <w:fldChar w:fldCharType="separate"/>
        </w:r>
        <w:r w:rsidR="00590234">
          <w:rPr>
            <w:noProof/>
            <w:webHidden/>
          </w:rPr>
          <w:t>12</w:t>
        </w:r>
        <w:r w:rsidR="00590234">
          <w:rPr>
            <w:noProof/>
            <w:webHidden/>
          </w:rPr>
          <w:fldChar w:fldCharType="end"/>
        </w:r>
      </w:hyperlink>
    </w:p>
    <w:p w14:paraId="24C26B7F" w14:textId="3A9A7E8A" w:rsidR="00590234" w:rsidRDefault="00BA5F37">
      <w:pPr>
        <w:pStyle w:val="TOC1"/>
        <w:tabs>
          <w:tab w:val="right" w:leader="dot" w:pos="9060"/>
        </w:tabs>
        <w:rPr>
          <w:rFonts w:eastAsiaTheme="minorEastAsia" w:cstheme="minorBidi"/>
          <w:noProof/>
          <w:sz w:val="22"/>
          <w:szCs w:val="22"/>
          <w:lang w:eastAsia="en-AU"/>
        </w:rPr>
      </w:pPr>
      <w:hyperlink w:anchor="_Toc69721325" w:history="1">
        <w:r w:rsidR="00590234" w:rsidRPr="00AE183B">
          <w:rPr>
            <w:rStyle w:val="Hyperlink"/>
            <w:noProof/>
          </w:rPr>
          <w:t>Search Terms</w:t>
        </w:r>
        <w:r w:rsidR="00590234">
          <w:rPr>
            <w:noProof/>
            <w:webHidden/>
          </w:rPr>
          <w:tab/>
        </w:r>
        <w:r w:rsidR="00590234">
          <w:rPr>
            <w:noProof/>
            <w:webHidden/>
          </w:rPr>
          <w:fldChar w:fldCharType="begin"/>
        </w:r>
        <w:r w:rsidR="00590234">
          <w:rPr>
            <w:noProof/>
            <w:webHidden/>
          </w:rPr>
          <w:instrText xml:space="preserve"> PAGEREF _Toc69721325 \h </w:instrText>
        </w:r>
        <w:r w:rsidR="00590234">
          <w:rPr>
            <w:noProof/>
            <w:webHidden/>
          </w:rPr>
        </w:r>
        <w:r w:rsidR="00590234">
          <w:rPr>
            <w:noProof/>
            <w:webHidden/>
          </w:rPr>
          <w:fldChar w:fldCharType="separate"/>
        </w:r>
        <w:r w:rsidR="00590234">
          <w:rPr>
            <w:noProof/>
            <w:webHidden/>
          </w:rPr>
          <w:t>12</w:t>
        </w:r>
        <w:r w:rsidR="00590234">
          <w:rPr>
            <w:noProof/>
            <w:webHidden/>
          </w:rPr>
          <w:fldChar w:fldCharType="end"/>
        </w:r>
      </w:hyperlink>
    </w:p>
    <w:p w14:paraId="51A2BF67" w14:textId="6AD3650E" w:rsidR="00590234" w:rsidRDefault="00BA5F37">
      <w:pPr>
        <w:pStyle w:val="TOC1"/>
        <w:tabs>
          <w:tab w:val="right" w:leader="dot" w:pos="9060"/>
        </w:tabs>
        <w:rPr>
          <w:rFonts w:eastAsiaTheme="minorEastAsia" w:cstheme="minorBidi"/>
          <w:noProof/>
          <w:sz w:val="22"/>
          <w:szCs w:val="22"/>
          <w:lang w:eastAsia="en-AU"/>
        </w:rPr>
      </w:pPr>
      <w:hyperlink w:anchor="_Toc69721326" w:history="1">
        <w:r w:rsidR="00590234" w:rsidRPr="00AE183B">
          <w:rPr>
            <w:rStyle w:val="Hyperlink"/>
            <w:noProof/>
          </w:rPr>
          <w:t>Attachments</w:t>
        </w:r>
        <w:r w:rsidR="00590234">
          <w:rPr>
            <w:noProof/>
            <w:webHidden/>
          </w:rPr>
          <w:tab/>
        </w:r>
        <w:r w:rsidR="00590234">
          <w:rPr>
            <w:noProof/>
            <w:webHidden/>
          </w:rPr>
          <w:fldChar w:fldCharType="begin"/>
        </w:r>
        <w:r w:rsidR="00590234">
          <w:rPr>
            <w:noProof/>
            <w:webHidden/>
          </w:rPr>
          <w:instrText xml:space="preserve"> PAGEREF _Toc69721326 \h </w:instrText>
        </w:r>
        <w:r w:rsidR="00590234">
          <w:rPr>
            <w:noProof/>
            <w:webHidden/>
          </w:rPr>
        </w:r>
        <w:r w:rsidR="00590234">
          <w:rPr>
            <w:noProof/>
            <w:webHidden/>
          </w:rPr>
          <w:fldChar w:fldCharType="separate"/>
        </w:r>
        <w:r w:rsidR="00590234">
          <w:rPr>
            <w:noProof/>
            <w:webHidden/>
          </w:rPr>
          <w:t>13</w:t>
        </w:r>
        <w:r w:rsidR="00590234">
          <w:rPr>
            <w:noProof/>
            <w:webHidden/>
          </w:rPr>
          <w:fldChar w:fldCharType="end"/>
        </w:r>
      </w:hyperlink>
    </w:p>
    <w:p w14:paraId="6B95AB35" w14:textId="74E4F0C4" w:rsidR="00590234" w:rsidRDefault="00BA5F37">
      <w:pPr>
        <w:pStyle w:val="TOC2"/>
        <w:tabs>
          <w:tab w:val="right" w:leader="dot" w:pos="9060"/>
        </w:tabs>
        <w:rPr>
          <w:rFonts w:eastAsiaTheme="minorEastAsia" w:cstheme="minorBidi"/>
          <w:noProof/>
          <w:sz w:val="22"/>
          <w:szCs w:val="22"/>
          <w:lang w:eastAsia="en-AU"/>
        </w:rPr>
      </w:pPr>
      <w:hyperlink w:anchor="_Toc69721327" w:history="1">
        <w:r w:rsidR="00590234" w:rsidRPr="00AE183B">
          <w:rPr>
            <w:rStyle w:val="Hyperlink"/>
            <w:noProof/>
          </w:rPr>
          <w:t>Attachment 1: Cellulitis Referral Pathway</w:t>
        </w:r>
        <w:r w:rsidR="00590234">
          <w:rPr>
            <w:noProof/>
            <w:webHidden/>
          </w:rPr>
          <w:tab/>
        </w:r>
        <w:r w:rsidR="00590234">
          <w:rPr>
            <w:noProof/>
            <w:webHidden/>
          </w:rPr>
          <w:fldChar w:fldCharType="begin"/>
        </w:r>
        <w:r w:rsidR="00590234">
          <w:rPr>
            <w:noProof/>
            <w:webHidden/>
          </w:rPr>
          <w:instrText xml:space="preserve"> PAGEREF _Toc69721327 \h </w:instrText>
        </w:r>
        <w:r w:rsidR="00590234">
          <w:rPr>
            <w:noProof/>
            <w:webHidden/>
          </w:rPr>
        </w:r>
        <w:r w:rsidR="00590234">
          <w:rPr>
            <w:noProof/>
            <w:webHidden/>
          </w:rPr>
          <w:fldChar w:fldCharType="separate"/>
        </w:r>
        <w:r w:rsidR="00590234">
          <w:rPr>
            <w:noProof/>
            <w:webHidden/>
          </w:rPr>
          <w:t>14</w:t>
        </w:r>
        <w:r w:rsidR="00590234">
          <w:rPr>
            <w:noProof/>
            <w:webHidden/>
          </w:rPr>
          <w:fldChar w:fldCharType="end"/>
        </w:r>
      </w:hyperlink>
    </w:p>
    <w:p w14:paraId="67D5F375" w14:textId="2D3B18A6" w:rsidR="00590234" w:rsidRDefault="00BA5F37">
      <w:pPr>
        <w:pStyle w:val="TOC2"/>
        <w:tabs>
          <w:tab w:val="right" w:leader="dot" w:pos="9060"/>
        </w:tabs>
        <w:rPr>
          <w:rFonts w:eastAsiaTheme="minorEastAsia" w:cstheme="minorBidi"/>
          <w:noProof/>
          <w:sz w:val="22"/>
          <w:szCs w:val="22"/>
          <w:lang w:eastAsia="en-AU"/>
        </w:rPr>
      </w:pPr>
      <w:hyperlink w:anchor="_Toc69721328" w:history="1">
        <w:r w:rsidR="00590234" w:rsidRPr="00AE183B">
          <w:rPr>
            <w:rStyle w:val="Hyperlink"/>
            <w:noProof/>
          </w:rPr>
          <w:t>Attachment 2: Probenecid Prescribing for Adult HITH Patients with Cellulitis</w:t>
        </w:r>
        <w:r w:rsidR="00590234">
          <w:rPr>
            <w:noProof/>
            <w:webHidden/>
          </w:rPr>
          <w:tab/>
        </w:r>
        <w:r w:rsidR="00590234">
          <w:rPr>
            <w:noProof/>
            <w:webHidden/>
          </w:rPr>
          <w:fldChar w:fldCharType="begin"/>
        </w:r>
        <w:r w:rsidR="00590234">
          <w:rPr>
            <w:noProof/>
            <w:webHidden/>
          </w:rPr>
          <w:instrText xml:space="preserve"> PAGEREF _Toc69721328 \h </w:instrText>
        </w:r>
        <w:r w:rsidR="00590234">
          <w:rPr>
            <w:noProof/>
            <w:webHidden/>
          </w:rPr>
        </w:r>
        <w:r w:rsidR="00590234">
          <w:rPr>
            <w:noProof/>
            <w:webHidden/>
          </w:rPr>
          <w:fldChar w:fldCharType="separate"/>
        </w:r>
        <w:r w:rsidR="00590234">
          <w:rPr>
            <w:noProof/>
            <w:webHidden/>
          </w:rPr>
          <w:t>15</w:t>
        </w:r>
        <w:r w:rsidR="00590234">
          <w:rPr>
            <w:noProof/>
            <w:webHidden/>
          </w:rPr>
          <w:fldChar w:fldCharType="end"/>
        </w:r>
      </w:hyperlink>
    </w:p>
    <w:p w14:paraId="2F51A861" w14:textId="15E9BC3A" w:rsidR="007052B1" w:rsidRDefault="007745F4" w:rsidP="007B6904">
      <w:pPr>
        <w:rPr>
          <w:rFonts w:asciiTheme="minorHAnsi" w:hAnsiTheme="minorHAnsi"/>
        </w:rPr>
      </w:pPr>
      <w:r>
        <w:rPr>
          <w:rFonts w:asciiTheme="minorHAnsi" w:hAnsiTheme="minorHAnsi"/>
        </w:rPr>
        <w:fldChar w:fldCharType="end"/>
      </w:r>
    </w:p>
    <w:p w14:paraId="2F51A863" w14:textId="61F2C9C5" w:rsidR="007B6904" w:rsidRPr="00F7509E" w:rsidRDefault="007052B1" w:rsidP="00F7509E">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69721307"/>
            <w:r w:rsidRPr="00CD1C0E">
              <w:lastRenderedPageBreak/>
              <w:t>Purpose</w:t>
            </w:r>
            <w:bookmarkEnd w:id="8"/>
            <w:bookmarkEnd w:id="9"/>
          </w:p>
        </w:tc>
      </w:tr>
    </w:tbl>
    <w:p w14:paraId="2F51A866" w14:textId="77777777" w:rsidR="00931B93" w:rsidRDefault="00931B93" w:rsidP="00931B93">
      <w:pPr>
        <w:rPr>
          <w:rFonts w:cs="Arial"/>
          <w:i/>
          <w:szCs w:val="24"/>
        </w:rPr>
      </w:pPr>
    </w:p>
    <w:p w14:paraId="37581B97" w14:textId="46A675C5" w:rsidR="000F0D7A" w:rsidRDefault="000F0D7A" w:rsidP="000F0D7A">
      <w:pPr>
        <w:rPr>
          <w:szCs w:val="24"/>
        </w:rPr>
      </w:pPr>
      <w:r>
        <w:t xml:space="preserve">This document </w:t>
      </w:r>
      <w:r>
        <w:rPr>
          <w:szCs w:val="24"/>
        </w:rPr>
        <w:t xml:space="preserve">provides </w:t>
      </w:r>
      <w:r w:rsidR="00AD2042">
        <w:rPr>
          <w:szCs w:val="24"/>
        </w:rPr>
        <w:t>Canberra Health Services</w:t>
      </w:r>
      <w:r w:rsidR="00E014D4">
        <w:rPr>
          <w:szCs w:val="24"/>
        </w:rPr>
        <w:t xml:space="preserve"> Network</w:t>
      </w:r>
      <w:r w:rsidR="00AD2042">
        <w:rPr>
          <w:szCs w:val="24"/>
        </w:rPr>
        <w:t xml:space="preserve"> (CHS) </w:t>
      </w:r>
      <w:r>
        <w:rPr>
          <w:szCs w:val="24"/>
        </w:rPr>
        <w:t>clinicians with a clear process</w:t>
      </w:r>
      <w:r w:rsidRPr="00C82879">
        <w:rPr>
          <w:szCs w:val="24"/>
        </w:rPr>
        <w:t xml:space="preserve"> for </w:t>
      </w:r>
      <w:r>
        <w:rPr>
          <w:szCs w:val="24"/>
        </w:rPr>
        <w:t xml:space="preserve">the identification of </w:t>
      </w:r>
      <w:r w:rsidR="00F614FE">
        <w:rPr>
          <w:szCs w:val="24"/>
        </w:rPr>
        <w:t xml:space="preserve">adult </w:t>
      </w:r>
      <w:r>
        <w:rPr>
          <w:szCs w:val="24"/>
        </w:rPr>
        <w:t xml:space="preserve">patients with </w:t>
      </w:r>
      <w:r w:rsidRPr="00C82879">
        <w:rPr>
          <w:szCs w:val="24"/>
        </w:rPr>
        <w:t>cellulitis</w:t>
      </w:r>
      <w:r>
        <w:rPr>
          <w:szCs w:val="24"/>
        </w:rPr>
        <w:t xml:space="preserve"> who are suitable for treatment under the Hospital in the Home (HITH) service and best practice information for their management.</w:t>
      </w:r>
    </w:p>
    <w:p w14:paraId="39673E6E" w14:textId="77777777" w:rsidR="008532BD" w:rsidRDefault="008532BD" w:rsidP="000F0D7A">
      <w:pPr>
        <w:rPr>
          <w:rFonts w:cs="Arial"/>
          <w:szCs w:val="24"/>
        </w:rPr>
      </w:pPr>
    </w:p>
    <w:p w14:paraId="2F51A870" w14:textId="77777777" w:rsidR="009E70F4" w:rsidRPr="00CD1C0E" w:rsidRDefault="00BA5F37"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75359">
        <w:trPr>
          <w:cantSplit/>
          <w:trHeight w:val="285"/>
        </w:trPr>
        <w:tc>
          <w:tcPr>
            <w:tcW w:w="9158" w:type="dxa"/>
            <w:shd w:val="clear" w:color="auto" w:fill="A6A6A6" w:themeFill="background1" w:themeFillShade="A6"/>
          </w:tcPr>
          <w:p w14:paraId="2F51A871" w14:textId="2A87E0F6" w:rsidR="0074223E" w:rsidRPr="00CD1C0E" w:rsidRDefault="0074223E" w:rsidP="00F75359">
            <w:pPr>
              <w:pStyle w:val="Heading1"/>
            </w:pPr>
            <w:bookmarkStart w:id="10" w:name="_Toc389473276"/>
            <w:bookmarkStart w:id="11" w:name="_Toc69721308"/>
            <w:r>
              <w:t>Alerts</w:t>
            </w:r>
            <w:bookmarkEnd w:id="10"/>
            <w:bookmarkEnd w:id="11"/>
            <w:r w:rsidR="00AB50DD">
              <w:t xml:space="preserve"> </w:t>
            </w:r>
          </w:p>
        </w:tc>
      </w:tr>
    </w:tbl>
    <w:p w14:paraId="2F51A873" w14:textId="77777777" w:rsidR="007B6904" w:rsidRDefault="007B6904" w:rsidP="007B6904">
      <w:pPr>
        <w:rPr>
          <w:rFonts w:cs="Arial"/>
          <w:b/>
          <w:szCs w:val="24"/>
        </w:rPr>
      </w:pPr>
    </w:p>
    <w:p w14:paraId="2F51A877" w14:textId="5BC32F08" w:rsidR="00285D38" w:rsidRPr="00360045" w:rsidRDefault="001A5AC4" w:rsidP="00FD21EB">
      <w:pPr>
        <w:pStyle w:val="ListParagraph"/>
        <w:numPr>
          <w:ilvl w:val="0"/>
          <w:numId w:val="6"/>
        </w:numPr>
        <w:ind w:left="360"/>
        <w:rPr>
          <w:iCs/>
        </w:rPr>
      </w:pPr>
      <w:r w:rsidRPr="00360045">
        <w:rPr>
          <w:iCs/>
        </w:rPr>
        <w:t xml:space="preserve">Not all patients with a diagnosis of cellulitis will be appropriate for </w:t>
      </w:r>
      <w:r w:rsidR="00360045">
        <w:rPr>
          <w:iCs/>
        </w:rPr>
        <w:t xml:space="preserve">initial </w:t>
      </w:r>
      <w:r w:rsidRPr="00360045">
        <w:rPr>
          <w:iCs/>
        </w:rPr>
        <w:t xml:space="preserve">HITH admission – see </w:t>
      </w:r>
      <w:r w:rsidR="00360045">
        <w:rPr>
          <w:iCs/>
        </w:rPr>
        <w:t>inclusion/</w:t>
      </w:r>
      <w:r w:rsidRPr="00360045">
        <w:rPr>
          <w:iCs/>
        </w:rPr>
        <w:t>exclusion criteria</w:t>
      </w:r>
      <w:r w:rsidR="00CF19B3">
        <w:rPr>
          <w:iCs/>
        </w:rPr>
        <w:t>.</w:t>
      </w:r>
    </w:p>
    <w:p w14:paraId="638E5013" w14:textId="37DD716B" w:rsidR="001A5AC4" w:rsidRPr="00F75359" w:rsidRDefault="001A5AC4" w:rsidP="00FD21EB">
      <w:pPr>
        <w:pStyle w:val="ListParagraph"/>
        <w:numPr>
          <w:ilvl w:val="0"/>
          <w:numId w:val="6"/>
        </w:numPr>
        <w:ind w:left="360"/>
        <w:rPr>
          <w:i/>
        </w:rPr>
      </w:pPr>
      <w:r w:rsidRPr="00B52A1A">
        <w:rPr>
          <w:iCs/>
        </w:rPr>
        <w:t xml:space="preserve">Not all patients </w:t>
      </w:r>
      <w:r w:rsidR="00B70AE4" w:rsidRPr="00B52A1A">
        <w:rPr>
          <w:iCs/>
        </w:rPr>
        <w:t>initially diagnosed as having</w:t>
      </w:r>
      <w:r w:rsidRPr="00B52A1A">
        <w:rPr>
          <w:iCs/>
        </w:rPr>
        <w:t xml:space="preserve"> celluliti</w:t>
      </w:r>
      <w:r w:rsidR="00B70AE4" w:rsidRPr="00B52A1A">
        <w:rPr>
          <w:iCs/>
        </w:rPr>
        <w:t xml:space="preserve">s </w:t>
      </w:r>
      <w:proofErr w:type="gramStart"/>
      <w:r w:rsidRPr="00B52A1A">
        <w:rPr>
          <w:iCs/>
        </w:rPr>
        <w:t>actually have</w:t>
      </w:r>
      <w:proofErr w:type="gramEnd"/>
      <w:r w:rsidRPr="00B52A1A">
        <w:rPr>
          <w:iCs/>
        </w:rPr>
        <w:t xml:space="preserve"> cellulitis</w:t>
      </w:r>
      <w:r w:rsidR="00B80349">
        <w:rPr>
          <w:iCs/>
        </w:rPr>
        <w:t>. B</w:t>
      </w:r>
      <w:r w:rsidR="00B70AE4" w:rsidRPr="00B52A1A">
        <w:rPr>
          <w:iCs/>
        </w:rPr>
        <w:t xml:space="preserve">eware of </w:t>
      </w:r>
      <w:r w:rsidR="00B15064">
        <w:rPr>
          <w:iCs/>
        </w:rPr>
        <w:t>differential</w:t>
      </w:r>
      <w:r w:rsidR="002E6729">
        <w:rPr>
          <w:iCs/>
        </w:rPr>
        <w:t xml:space="preserve"> </w:t>
      </w:r>
      <w:r w:rsidR="00B70AE4" w:rsidRPr="00B52A1A">
        <w:rPr>
          <w:iCs/>
        </w:rPr>
        <w:t>diagnoses which may cause skin redness especially in the lower limbs</w:t>
      </w:r>
      <w:r w:rsidR="002E6729">
        <w:rPr>
          <w:iCs/>
        </w:rPr>
        <w:t>, particularly if the redness is bilateral. Differential diagnoses may include</w:t>
      </w:r>
      <w:r w:rsidR="00B70AE4" w:rsidRPr="00B52A1A">
        <w:rPr>
          <w:iCs/>
        </w:rPr>
        <w:t xml:space="preserve"> </w:t>
      </w:r>
      <w:r w:rsidR="00DD2D74">
        <w:rPr>
          <w:iCs/>
        </w:rPr>
        <w:t>chronic venous insufficiency</w:t>
      </w:r>
      <w:r w:rsidR="00B80349">
        <w:rPr>
          <w:iCs/>
        </w:rPr>
        <w:t xml:space="preserve"> with or without</w:t>
      </w:r>
      <w:r w:rsidR="00DD2D74">
        <w:rPr>
          <w:iCs/>
        </w:rPr>
        <w:t xml:space="preserve"> inflammatory dermatitis (</w:t>
      </w:r>
      <w:proofErr w:type="spellStart"/>
      <w:r w:rsidR="00DD2D74">
        <w:rPr>
          <w:iCs/>
        </w:rPr>
        <w:t>lipodermatosclerosis</w:t>
      </w:r>
      <w:proofErr w:type="spellEnd"/>
      <w:r w:rsidR="00DD2D74">
        <w:rPr>
          <w:iCs/>
        </w:rPr>
        <w:t xml:space="preserve">), </w:t>
      </w:r>
      <w:r w:rsidR="00360045" w:rsidRPr="00B52A1A">
        <w:rPr>
          <w:iCs/>
        </w:rPr>
        <w:t>acute contact dermatitis, septic bursitis, gout</w:t>
      </w:r>
      <w:r w:rsidR="002E6729">
        <w:rPr>
          <w:iCs/>
        </w:rPr>
        <w:t>,</w:t>
      </w:r>
      <w:r w:rsidR="00360045" w:rsidRPr="00B52A1A">
        <w:rPr>
          <w:iCs/>
        </w:rPr>
        <w:t xml:space="preserve"> </w:t>
      </w:r>
      <w:r w:rsidR="00B70AE4" w:rsidRPr="00B52A1A">
        <w:rPr>
          <w:iCs/>
        </w:rPr>
        <w:t>vasculitis</w:t>
      </w:r>
      <w:r w:rsidR="002E6729">
        <w:rPr>
          <w:iCs/>
        </w:rPr>
        <w:t>.</w:t>
      </w:r>
      <w:r w:rsidR="00B816AB">
        <w:rPr>
          <w:iCs/>
        </w:rPr>
        <w:t xml:space="preserve"> </w:t>
      </w:r>
      <w:r w:rsidR="002E6729">
        <w:rPr>
          <w:iCs/>
        </w:rPr>
        <w:t>A diagnosis of cellulitis is supported if there is associated fever, unilateral lymphangitis/</w:t>
      </w:r>
      <w:proofErr w:type="gramStart"/>
      <w:r w:rsidR="002E6729">
        <w:rPr>
          <w:iCs/>
        </w:rPr>
        <w:t>lymphadenopathy</w:t>
      </w:r>
      <w:proofErr w:type="gramEnd"/>
      <w:r w:rsidR="002E6729">
        <w:rPr>
          <w:iCs/>
        </w:rPr>
        <w:t xml:space="preserve"> or commencement at a wound site</w:t>
      </w:r>
      <w:r w:rsidR="00CF19B3">
        <w:rPr>
          <w:iCs/>
        </w:rPr>
        <w:t>.</w:t>
      </w:r>
      <w:r w:rsidR="005B064B">
        <w:rPr>
          <w:iCs/>
        </w:rPr>
        <w:t xml:space="preserve"> Consider Charcot’s neuroarthropathy in patients with peripheral neuropathy and a foot/ankle deformity suspicious for this, noting that they may also have concomitant cellulitis.</w:t>
      </w:r>
    </w:p>
    <w:p w14:paraId="4F04D479" w14:textId="07C618B4" w:rsidR="00F75359" w:rsidRPr="00B15064" w:rsidRDefault="00647E56" w:rsidP="00FD21EB">
      <w:pPr>
        <w:pStyle w:val="ListParagraph"/>
        <w:numPr>
          <w:ilvl w:val="0"/>
          <w:numId w:val="6"/>
        </w:numPr>
        <w:ind w:left="360"/>
        <w:rPr>
          <w:i/>
        </w:rPr>
      </w:pPr>
      <w:r>
        <w:rPr>
          <w:iCs/>
        </w:rPr>
        <w:t>For p</w:t>
      </w:r>
      <w:r w:rsidR="00F75359">
        <w:rPr>
          <w:iCs/>
        </w:rPr>
        <w:t>atients with a cutaneous abscess</w:t>
      </w:r>
      <w:r>
        <w:rPr>
          <w:iCs/>
        </w:rPr>
        <w:t xml:space="preserve"> and </w:t>
      </w:r>
      <w:r w:rsidR="00F75359">
        <w:rPr>
          <w:iCs/>
        </w:rPr>
        <w:t>without significant surrounding cellulitis</w:t>
      </w:r>
      <w:r w:rsidR="00CF19B3">
        <w:rPr>
          <w:iCs/>
        </w:rPr>
        <w:t xml:space="preserve">, </w:t>
      </w:r>
      <w:r w:rsidR="00F75359">
        <w:rPr>
          <w:iCs/>
        </w:rPr>
        <w:t>abscess drainage</w:t>
      </w:r>
      <w:r w:rsidR="00CF19B3">
        <w:rPr>
          <w:iCs/>
        </w:rPr>
        <w:t xml:space="preserve"> is required</w:t>
      </w:r>
      <w:r w:rsidR="00F75359">
        <w:rPr>
          <w:iCs/>
        </w:rPr>
        <w:t xml:space="preserve"> as the </w:t>
      </w:r>
      <w:proofErr w:type="gramStart"/>
      <w:r w:rsidR="00F75359">
        <w:rPr>
          <w:iCs/>
        </w:rPr>
        <w:t>first priority</w:t>
      </w:r>
      <w:proofErr w:type="gramEnd"/>
      <w:r w:rsidR="00F75359">
        <w:rPr>
          <w:iCs/>
        </w:rPr>
        <w:t xml:space="preserve"> and may not require</w:t>
      </w:r>
      <w:r w:rsidR="000F0D7A">
        <w:rPr>
          <w:iCs/>
        </w:rPr>
        <w:t xml:space="preserve"> intravenous (IV) or oral </w:t>
      </w:r>
      <w:r w:rsidR="00F75359">
        <w:rPr>
          <w:iCs/>
        </w:rPr>
        <w:t>antibiotics</w:t>
      </w:r>
      <w:r w:rsidR="00CF19B3">
        <w:rPr>
          <w:iCs/>
        </w:rPr>
        <w:t>.</w:t>
      </w:r>
    </w:p>
    <w:p w14:paraId="5E885F65" w14:textId="2A2FBFA0" w:rsidR="00B15064" w:rsidRDefault="00B15064" w:rsidP="00FD21EB">
      <w:pPr>
        <w:pStyle w:val="ListParagraph"/>
        <w:numPr>
          <w:ilvl w:val="0"/>
          <w:numId w:val="6"/>
        </w:numPr>
        <w:ind w:left="360"/>
        <w:rPr>
          <w:iCs/>
        </w:rPr>
      </w:pPr>
      <w:r w:rsidRPr="00B15064">
        <w:rPr>
          <w:iCs/>
        </w:rPr>
        <w:t>Patients identified as potentially requiring surgical intervention e</w:t>
      </w:r>
      <w:r w:rsidR="00647E56">
        <w:rPr>
          <w:iCs/>
        </w:rPr>
        <w:t>.</w:t>
      </w:r>
      <w:r w:rsidRPr="00B15064">
        <w:rPr>
          <w:iCs/>
        </w:rPr>
        <w:t>g</w:t>
      </w:r>
      <w:r w:rsidR="00647E56">
        <w:rPr>
          <w:iCs/>
        </w:rPr>
        <w:t>.</w:t>
      </w:r>
      <w:r w:rsidRPr="00B15064">
        <w:rPr>
          <w:iCs/>
        </w:rPr>
        <w:t xml:space="preserve"> abscess drainage, tissue debridement, vascular compromise should be promptly referred for surgical consultation with the appropriate surgical specialty team</w:t>
      </w:r>
      <w:r w:rsidR="009D14BE">
        <w:rPr>
          <w:iCs/>
        </w:rPr>
        <w:t>.</w:t>
      </w:r>
    </w:p>
    <w:p w14:paraId="04D724FC" w14:textId="0D4220F0" w:rsidR="003F45CD" w:rsidRPr="00C66054" w:rsidRDefault="003F45CD" w:rsidP="00FD21EB">
      <w:pPr>
        <w:pStyle w:val="ListParagraph"/>
        <w:numPr>
          <w:ilvl w:val="0"/>
          <w:numId w:val="6"/>
        </w:numPr>
        <w:ind w:left="360"/>
        <w:rPr>
          <w:iCs/>
        </w:rPr>
      </w:pPr>
      <w:r w:rsidRPr="00C66054">
        <w:rPr>
          <w:iCs/>
        </w:rPr>
        <w:t>Patients with cellulitis as the result of a bite or an open wound exposed to or acquired in water (fresh, brackish or sea water) require a different antibiotic regime to uncomplicated cellulitis (see treatment section below)</w:t>
      </w:r>
    </w:p>
    <w:p w14:paraId="3CF65F7E" w14:textId="784EDAD4" w:rsidR="003F45CD" w:rsidRPr="00C66054" w:rsidRDefault="003F45CD" w:rsidP="00FD21EB">
      <w:pPr>
        <w:pStyle w:val="ListParagraph"/>
        <w:numPr>
          <w:ilvl w:val="0"/>
          <w:numId w:val="6"/>
        </w:numPr>
        <w:ind w:left="360"/>
        <w:rPr>
          <w:iCs/>
        </w:rPr>
      </w:pPr>
      <w:r w:rsidRPr="00C66054">
        <w:rPr>
          <w:iCs/>
        </w:rPr>
        <w:t xml:space="preserve">Diabetic patients with a foot infection also require a different antibiotic regime and should be referred to the </w:t>
      </w:r>
      <w:proofErr w:type="gramStart"/>
      <w:r w:rsidRPr="00C66054">
        <w:rPr>
          <w:iCs/>
        </w:rPr>
        <w:t>High Risk</w:t>
      </w:r>
      <w:proofErr w:type="gramEnd"/>
      <w:r w:rsidRPr="00C66054">
        <w:rPr>
          <w:iCs/>
        </w:rPr>
        <w:t xml:space="preserve"> Podiatry Service</w:t>
      </w:r>
    </w:p>
    <w:p w14:paraId="56737929" w14:textId="71D8DA32" w:rsidR="0077107B" w:rsidRDefault="003B310C" w:rsidP="00FD21EB">
      <w:pPr>
        <w:pStyle w:val="ListParagraph"/>
        <w:numPr>
          <w:ilvl w:val="0"/>
          <w:numId w:val="6"/>
        </w:numPr>
        <w:ind w:left="360"/>
        <w:rPr>
          <w:iCs/>
        </w:rPr>
      </w:pPr>
      <w:r>
        <w:rPr>
          <w:iCs/>
        </w:rPr>
        <w:t xml:space="preserve">Please ensure that any patient transferred to HITH </w:t>
      </w:r>
      <w:r w:rsidR="007155E0">
        <w:rPr>
          <w:iCs/>
        </w:rPr>
        <w:t xml:space="preserve">with cellulitis </w:t>
      </w:r>
      <w:r>
        <w:rPr>
          <w:iCs/>
        </w:rPr>
        <w:t xml:space="preserve">on an antibiotic requiring an Antimicrobial Stewardship </w:t>
      </w:r>
      <w:r w:rsidR="007155E0">
        <w:rPr>
          <w:iCs/>
        </w:rPr>
        <w:t xml:space="preserve">(AMS) </w:t>
      </w:r>
      <w:r>
        <w:rPr>
          <w:iCs/>
        </w:rPr>
        <w:t>code for the prescribed antibiotic</w:t>
      </w:r>
      <w:r w:rsidR="007155E0">
        <w:rPr>
          <w:iCs/>
        </w:rPr>
        <w:t xml:space="preserve"> has the code recorded on the medication chart </w:t>
      </w:r>
      <w:r w:rsidR="00D93FCE">
        <w:rPr>
          <w:iCs/>
        </w:rPr>
        <w:t xml:space="preserve">in the patient clinical record </w:t>
      </w:r>
      <w:r w:rsidR="007155E0">
        <w:rPr>
          <w:iCs/>
        </w:rPr>
        <w:t>along with code expiry date</w:t>
      </w:r>
      <w:r w:rsidR="00C62384">
        <w:rPr>
          <w:iCs/>
        </w:rPr>
        <w:t>.</w:t>
      </w:r>
    </w:p>
    <w:p w14:paraId="2F51A878" w14:textId="77777777" w:rsidR="00DE4E25" w:rsidRDefault="00DE4E25" w:rsidP="007B6904">
      <w:pPr>
        <w:rPr>
          <w:rFonts w:cs="Arial"/>
          <w:b/>
          <w:szCs w:val="24"/>
        </w:rPr>
      </w:pPr>
    </w:p>
    <w:p w14:paraId="3DD2DE49" w14:textId="3E0D2A17" w:rsidR="00D40A06" w:rsidRDefault="00BA5F37" w:rsidP="00FD3854">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5B2E1162" w14:textId="115DD23E" w:rsidR="00192D37" w:rsidRDefault="00192D37">
      <w:pPr>
        <w:spacing w:after="200" w:line="276" w:lineRule="auto"/>
        <w:rPr>
          <w:rFonts w:cs="Arial"/>
          <w:i/>
          <w:color w:val="0000FF"/>
          <w:szCs w:val="24"/>
          <w:u w:val="single"/>
        </w:rPr>
      </w:pPr>
      <w:r>
        <w:rPr>
          <w:rFonts w:cs="Arial"/>
          <w:i/>
          <w:color w:val="0000FF"/>
          <w:szCs w:val="24"/>
          <w:u w:val="single"/>
        </w:rPr>
        <w:br w:type="page"/>
      </w:r>
    </w:p>
    <w:p w14:paraId="57574EBE" w14:textId="77777777" w:rsidR="00192D37" w:rsidRPr="00FD3854" w:rsidRDefault="00192D37" w:rsidP="00FD3854">
      <w:pPr>
        <w:jc w:val="right"/>
        <w:rPr>
          <w:rFonts w:cs="Arial"/>
          <w:i/>
          <w:color w:val="0000FF"/>
          <w:szCs w:val="24"/>
          <w:u w:val="single"/>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69721309"/>
            <w:r w:rsidRPr="003D2D06">
              <w:t>Scope</w:t>
            </w:r>
            <w:bookmarkEnd w:id="12"/>
            <w:bookmarkEnd w:id="13"/>
          </w:p>
        </w:tc>
      </w:tr>
    </w:tbl>
    <w:p w14:paraId="2F51A87C" w14:textId="77777777" w:rsidR="007B6904" w:rsidRDefault="007B6904" w:rsidP="007B6904">
      <w:pPr>
        <w:rPr>
          <w:szCs w:val="24"/>
        </w:rPr>
      </w:pPr>
    </w:p>
    <w:p w14:paraId="1685113C" w14:textId="7B2C6984" w:rsidR="00C62384" w:rsidRDefault="00C62384" w:rsidP="007B6904">
      <w:pPr>
        <w:rPr>
          <w:szCs w:val="24"/>
        </w:rPr>
      </w:pPr>
      <w:r w:rsidRPr="00C62384">
        <w:rPr>
          <w:szCs w:val="24"/>
        </w:rPr>
        <w:t>CHS Network includes the inpatient facilities at Canberra Hospital, Clare Holland House, North Canberra Hospital (NCH), and University of Canberra and community-based services.</w:t>
      </w:r>
    </w:p>
    <w:p w14:paraId="6119CDE8" w14:textId="77777777" w:rsidR="00192D37" w:rsidRPr="00CD1C0E" w:rsidRDefault="00192D37" w:rsidP="007B6904">
      <w:pPr>
        <w:rPr>
          <w:szCs w:val="24"/>
        </w:rPr>
      </w:pPr>
    </w:p>
    <w:p w14:paraId="2F51A882" w14:textId="1069C3C2" w:rsidR="00BF078E" w:rsidRPr="00D40A06" w:rsidRDefault="00BF078E" w:rsidP="00D40A06">
      <w:pPr>
        <w:pStyle w:val="ListBullet"/>
        <w:numPr>
          <w:ilvl w:val="0"/>
          <w:numId w:val="0"/>
        </w:numPr>
      </w:pPr>
      <w:r w:rsidRPr="00D40A06">
        <w:t>This document applies to</w:t>
      </w:r>
      <w:r w:rsidR="00366924" w:rsidRPr="00D40A06">
        <w:t xml:space="preserve"> the following </w:t>
      </w:r>
      <w:r w:rsidR="008532BD" w:rsidRPr="00D40A06">
        <w:t xml:space="preserve">CHS </w:t>
      </w:r>
      <w:r w:rsidR="00366924" w:rsidRPr="00D40A06">
        <w:t>staff working within their scope of practice</w:t>
      </w:r>
      <w:r w:rsidR="00B9314E" w:rsidRPr="00D40A06">
        <w:t xml:space="preserve"> who</w:t>
      </w:r>
      <w:r w:rsidR="00D40A06">
        <w:t xml:space="preserve"> </w:t>
      </w:r>
      <w:r w:rsidR="00B9314E" w:rsidRPr="00D40A06">
        <w:t>are involved in referring to or managing patients with cellulitis in HITH:</w:t>
      </w:r>
    </w:p>
    <w:p w14:paraId="2F51A883" w14:textId="77777777" w:rsidR="00BF078E" w:rsidRPr="00D40A06" w:rsidRDefault="00BF078E" w:rsidP="00D40A06">
      <w:pPr>
        <w:pStyle w:val="ListBullet"/>
      </w:pPr>
      <w:r w:rsidRPr="00D40A06">
        <w:t>Medical Officers</w:t>
      </w:r>
    </w:p>
    <w:p w14:paraId="2F51A884" w14:textId="22125D32" w:rsidR="00BF078E" w:rsidRPr="00D40A06" w:rsidRDefault="00BF078E" w:rsidP="00D40A06">
      <w:pPr>
        <w:pStyle w:val="ListBullet"/>
      </w:pPr>
      <w:r w:rsidRPr="00D40A06">
        <w:t xml:space="preserve">Nurses and Midwives  </w:t>
      </w:r>
    </w:p>
    <w:p w14:paraId="2F51A885" w14:textId="0AC242E8" w:rsidR="00931B93" w:rsidRPr="00D40A06" w:rsidRDefault="00BF078E" w:rsidP="00D40A06">
      <w:pPr>
        <w:pStyle w:val="ListBullet"/>
      </w:pPr>
      <w:r w:rsidRPr="00D40A06">
        <w:t>Student Nurses under direct supervision</w:t>
      </w:r>
    </w:p>
    <w:p w14:paraId="598D64B8" w14:textId="4C63551F" w:rsidR="000F0D7A" w:rsidRPr="00D40A06" w:rsidRDefault="000F0D7A" w:rsidP="00D40A06">
      <w:pPr>
        <w:pStyle w:val="ListBullet"/>
      </w:pPr>
      <w:r w:rsidRPr="00D40A06">
        <w:t>Pharmacists</w:t>
      </w:r>
    </w:p>
    <w:p w14:paraId="5BA7F56D" w14:textId="3CBBD4EB" w:rsidR="00C63572" w:rsidRPr="00B9314E" w:rsidRDefault="00BA5F37" w:rsidP="00B9314E">
      <w:pPr>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p w14:paraId="1ED9E5C8" w14:textId="1E12F111" w:rsidR="00F7509E" w:rsidRDefault="00F7509E">
      <w:bookmarkStart w:id="14" w:name="_Toc389473278"/>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A147BB1" w:rsidR="007B6904" w:rsidRPr="00C76688" w:rsidRDefault="007B6904" w:rsidP="00931B93">
            <w:pPr>
              <w:pStyle w:val="Heading1"/>
            </w:pPr>
            <w:bookmarkStart w:id="15" w:name="_Toc69721310"/>
            <w:r w:rsidRPr="00C76688">
              <w:t>Section 1 –</w:t>
            </w:r>
            <w:r>
              <w:t xml:space="preserve"> </w:t>
            </w:r>
            <w:bookmarkEnd w:id="14"/>
            <w:r w:rsidR="00F745B4">
              <w:t>Admission Criteria</w:t>
            </w:r>
            <w:bookmarkEnd w:id="15"/>
          </w:p>
        </w:tc>
      </w:tr>
    </w:tbl>
    <w:p w14:paraId="2F51A88A" w14:textId="0CCF8B34" w:rsidR="007B6904" w:rsidRDefault="007B6904" w:rsidP="007B6904">
      <w:pPr>
        <w:outlineLvl w:val="0"/>
        <w:rPr>
          <w:szCs w:val="24"/>
        </w:rPr>
      </w:pPr>
    </w:p>
    <w:p w14:paraId="0CD2EB6D" w14:textId="1AB1D3AA" w:rsidR="00581068" w:rsidRPr="00EB7D89" w:rsidRDefault="00F00C10" w:rsidP="00F00C10">
      <w:pPr>
        <w:pBdr>
          <w:top w:val="single" w:sz="4" w:space="1" w:color="auto"/>
          <w:left w:val="single" w:sz="4" w:space="4" w:color="auto"/>
          <w:bottom w:val="single" w:sz="4" w:space="1" w:color="auto"/>
          <w:right w:val="single" w:sz="4" w:space="4" w:color="auto"/>
        </w:pBdr>
        <w:rPr>
          <w:iCs/>
        </w:rPr>
      </w:pPr>
      <w:r w:rsidRPr="00C66054">
        <w:rPr>
          <w:rFonts w:cs="Arial"/>
          <w:b/>
          <w:bCs/>
          <w:iCs/>
          <w:szCs w:val="24"/>
        </w:rPr>
        <w:t>Note</w:t>
      </w:r>
      <w:r>
        <w:rPr>
          <w:rFonts w:cs="Arial"/>
          <w:iCs/>
          <w:szCs w:val="24"/>
        </w:rPr>
        <w:t xml:space="preserve">: </w:t>
      </w:r>
      <w:r w:rsidR="00581068" w:rsidRPr="00EB7D89">
        <w:rPr>
          <w:rFonts w:cs="Arial"/>
          <w:iCs/>
          <w:szCs w:val="24"/>
        </w:rPr>
        <w:t>See Attachment 1 “Cellulitis Referral Pathway” for a</w:t>
      </w:r>
      <w:r w:rsidR="000E796E">
        <w:rPr>
          <w:rFonts w:cs="Arial"/>
          <w:iCs/>
          <w:szCs w:val="24"/>
        </w:rPr>
        <w:t xml:space="preserve"> general </w:t>
      </w:r>
      <w:r>
        <w:rPr>
          <w:rFonts w:cs="Arial"/>
          <w:iCs/>
          <w:szCs w:val="24"/>
        </w:rPr>
        <w:t>overview</w:t>
      </w:r>
      <w:r w:rsidR="00581068" w:rsidRPr="00EB7D89">
        <w:rPr>
          <w:rFonts w:cs="Arial"/>
          <w:iCs/>
          <w:szCs w:val="24"/>
        </w:rPr>
        <w:t xml:space="preserve"> of the Admission Criteria and Initial Treatment of patients with Cellulitis in HITH</w:t>
      </w:r>
      <w:r w:rsidR="005F328D">
        <w:rPr>
          <w:rFonts w:cs="Arial"/>
          <w:iCs/>
          <w:szCs w:val="24"/>
        </w:rPr>
        <w:t>.</w:t>
      </w:r>
    </w:p>
    <w:p w14:paraId="111BF8F3" w14:textId="77777777" w:rsidR="00581068" w:rsidRDefault="00581068" w:rsidP="007B6904">
      <w:pPr>
        <w:outlineLvl w:val="0"/>
        <w:rPr>
          <w:szCs w:val="24"/>
        </w:rPr>
      </w:pPr>
    </w:p>
    <w:p w14:paraId="517DEE4E" w14:textId="3EEBEC3A" w:rsidR="00F957E8" w:rsidRPr="00DE747D" w:rsidRDefault="00590234" w:rsidP="00DE747D">
      <w:pPr>
        <w:pStyle w:val="Heading2"/>
      </w:pPr>
      <w:bookmarkStart w:id="16" w:name="_Toc69721311"/>
      <w:r>
        <w:t xml:space="preserve">1. </w:t>
      </w:r>
      <w:r w:rsidR="00F745B4" w:rsidRPr="00DE747D">
        <w:t>Mandatory Criteria</w:t>
      </w:r>
      <w:bookmarkEnd w:id="16"/>
    </w:p>
    <w:p w14:paraId="4B6E61D2" w14:textId="2100E590" w:rsidR="00F745B4" w:rsidRPr="004C0ECA" w:rsidRDefault="00F745B4" w:rsidP="004C0ECA">
      <w:pPr>
        <w:pStyle w:val="ListParagraph"/>
        <w:numPr>
          <w:ilvl w:val="0"/>
          <w:numId w:val="24"/>
        </w:numPr>
        <w:rPr>
          <w:color w:val="000000" w:themeColor="text1"/>
        </w:rPr>
      </w:pPr>
      <w:r>
        <w:t xml:space="preserve">Patient </w:t>
      </w:r>
      <w:r w:rsidRPr="00DE747D">
        <w:t>fulfils general mandatory criteria for HITH Admission</w:t>
      </w:r>
      <w:r w:rsidR="00161358">
        <w:t>, see</w:t>
      </w:r>
      <w:r w:rsidR="00161358" w:rsidRPr="00161358">
        <w:t xml:space="preserve"> </w:t>
      </w:r>
      <w:r w:rsidR="00161358">
        <w:t xml:space="preserve">HITH Referral Admission and Discharge Procedure on the Policy and Guidance Documents Register and </w:t>
      </w:r>
      <w:r w:rsidR="007B39C7" w:rsidRPr="00F745B4">
        <w:t>Referral</w:t>
      </w:r>
      <w:r w:rsidR="007B39C7">
        <w:t xml:space="preserve"> and Consent for Treatment, Hospital in the Home </w:t>
      </w:r>
      <w:r w:rsidR="00161358">
        <w:t xml:space="preserve">form </w:t>
      </w:r>
      <w:r>
        <w:t>available via</w:t>
      </w:r>
      <w:r w:rsidRPr="004C0ECA">
        <w:rPr>
          <w:color w:val="000000" w:themeColor="text1"/>
        </w:rPr>
        <w:t xml:space="preserve"> </w:t>
      </w:r>
      <w:r w:rsidR="00EB7D89">
        <w:t>CHS Clinical Forms Register</w:t>
      </w:r>
      <w:r w:rsidR="00F614FE">
        <w:t xml:space="preserve"> AND</w:t>
      </w:r>
    </w:p>
    <w:p w14:paraId="5D6696EC" w14:textId="600750A2" w:rsidR="008532BD" w:rsidRPr="004C0ECA" w:rsidRDefault="00664872" w:rsidP="004C0ECA">
      <w:pPr>
        <w:pStyle w:val="ListParagraph"/>
        <w:numPr>
          <w:ilvl w:val="0"/>
          <w:numId w:val="24"/>
        </w:numPr>
        <w:rPr>
          <w:rFonts w:cs="Arial"/>
        </w:rPr>
      </w:pPr>
      <w:r w:rsidRPr="004C0ECA">
        <w:rPr>
          <w:rFonts w:cs="Arial"/>
          <w:color w:val="000000" w:themeColor="text1"/>
        </w:rPr>
        <w:t>C</w:t>
      </w:r>
      <w:r w:rsidR="00DC042D" w:rsidRPr="004C0ECA">
        <w:rPr>
          <w:rFonts w:cs="Arial"/>
          <w:color w:val="000000" w:themeColor="text1"/>
        </w:rPr>
        <w:t>ellulitis/wound infec</w:t>
      </w:r>
      <w:r w:rsidR="00DC042D" w:rsidRPr="004C0ECA">
        <w:rPr>
          <w:rFonts w:cs="Arial"/>
        </w:rPr>
        <w:t xml:space="preserve">tion </w:t>
      </w:r>
      <w:r w:rsidRPr="004C0ECA">
        <w:rPr>
          <w:rFonts w:cs="Arial"/>
        </w:rPr>
        <w:t xml:space="preserve">severe enough to </w:t>
      </w:r>
      <w:r w:rsidR="00DC042D" w:rsidRPr="004C0ECA">
        <w:rPr>
          <w:rFonts w:cs="Arial"/>
        </w:rPr>
        <w:t>requir</w:t>
      </w:r>
      <w:r w:rsidRPr="004C0ECA">
        <w:rPr>
          <w:rFonts w:cs="Arial"/>
        </w:rPr>
        <w:t>e</w:t>
      </w:r>
      <w:r w:rsidR="00DC042D" w:rsidRPr="004C0ECA">
        <w:rPr>
          <w:rFonts w:cs="Arial"/>
        </w:rPr>
        <w:t xml:space="preserve"> IV antibiotic therapy at diagnosis</w:t>
      </w:r>
      <w:r w:rsidR="00F957E8" w:rsidRPr="004C0ECA">
        <w:rPr>
          <w:rFonts w:cs="Arial"/>
        </w:rPr>
        <w:t xml:space="preserve"> </w:t>
      </w:r>
      <w:r w:rsidR="000F0D7A" w:rsidRPr="004C0ECA">
        <w:rPr>
          <w:rFonts w:cs="Arial"/>
        </w:rPr>
        <w:t>i.e.</w:t>
      </w:r>
      <w:r w:rsidR="00DC042D" w:rsidRPr="004C0ECA">
        <w:rPr>
          <w:rFonts w:cs="Arial"/>
        </w:rPr>
        <w:t xml:space="preserve"> </w:t>
      </w:r>
      <w:r w:rsidR="00F957E8" w:rsidRPr="004C0ECA">
        <w:rPr>
          <w:rFonts w:cs="Arial"/>
        </w:rPr>
        <w:t xml:space="preserve">presence of </w:t>
      </w:r>
      <w:r w:rsidR="005E4D3B" w:rsidRPr="004C0ECA">
        <w:rPr>
          <w:rFonts w:cs="Arial"/>
        </w:rPr>
        <w:t xml:space="preserve">2 or more </w:t>
      </w:r>
      <w:r w:rsidR="00F957E8" w:rsidRPr="004C0ECA">
        <w:rPr>
          <w:rFonts w:cs="Arial"/>
        </w:rPr>
        <w:t>systemic feature</w:t>
      </w:r>
      <w:r w:rsidR="00DC042D" w:rsidRPr="004C0ECA">
        <w:rPr>
          <w:rFonts w:cs="Arial"/>
        </w:rPr>
        <w:t>s such as</w:t>
      </w:r>
      <w:r w:rsidR="008532BD" w:rsidRPr="004C0ECA">
        <w:rPr>
          <w:rFonts w:cs="Arial"/>
        </w:rPr>
        <w:t>:</w:t>
      </w:r>
    </w:p>
    <w:p w14:paraId="506E563A" w14:textId="0331B281" w:rsidR="008532BD" w:rsidRDefault="008532BD" w:rsidP="004C0ECA">
      <w:pPr>
        <w:pStyle w:val="ListParagraph"/>
        <w:numPr>
          <w:ilvl w:val="0"/>
          <w:numId w:val="25"/>
        </w:numPr>
      </w:pPr>
      <w:r>
        <w:t>F</w:t>
      </w:r>
      <w:r w:rsidR="00F957E8" w:rsidRPr="00DC042D">
        <w:t xml:space="preserve">ever &gt;38 degrees </w:t>
      </w:r>
      <w:r w:rsidRPr="00DC042D">
        <w:t>C</w:t>
      </w:r>
      <w:r>
        <w:t>elsius</w:t>
      </w:r>
    </w:p>
    <w:p w14:paraId="6E41BA6A" w14:textId="65F38032" w:rsidR="008532BD" w:rsidRDefault="00DE747D" w:rsidP="004C0ECA">
      <w:pPr>
        <w:pStyle w:val="ListParagraph"/>
        <w:numPr>
          <w:ilvl w:val="0"/>
          <w:numId w:val="25"/>
        </w:numPr>
      </w:pPr>
      <w:r>
        <w:t>T</w:t>
      </w:r>
      <w:r w:rsidR="00DC042D">
        <w:t>achycardia</w:t>
      </w:r>
      <w:r w:rsidR="00B15064">
        <w:t xml:space="preserve"> </w:t>
      </w:r>
    </w:p>
    <w:p w14:paraId="176DB1ED" w14:textId="5CA0EAA4" w:rsidR="008532BD" w:rsidRDefault="008532BD" w:rsidP="004C0ECA">
      <w:pPr>
        <w:pStyle w:val="ListParagraph"/>
        <w:numPr>
          <w:ilvl w:val="0"/>
          <w:numId w:val="25"/>
        </w:numPr>
      </w:pPr>
      <w:r>
        <w:t>T</w:t>
      </w:r>
      <w:r w:rsidR="00B15064">
        <w:t>achypnoea</w:t>
      </w:r>
      <w:r w:rsidR="00F957E8" w:rsidRPr="00DC042D">
        <w:t xml:space="preserve"> </w:t>
      </w:r>
    </w:p>
    <w:p w14:paraId="1408284B" w14:textId="5C475739" w:rsidR="008532BD" w:rsidRDefault="00F957E8" w:rsidP="004C0ECA">
      <w:pPr>
        <w:pStyle w:val="ListParagraph"/>
        <w:numPr>
          <w:ilvl w:val="0"/>
          <w:numId w:val="25"/>
        </w:numPr>
      </w:pPr>
      <w:r w:rsidRPr="00DC042D">
        <w:t>WCC</w:t>
      </w:r>
      <w:r w:rsidR="00DE747D">
        <w:t xml:space="preserve"> greater than </w:t>
      </w:r>
      <w:r w:rsidRPr="00DC042D">
        <w:t>12x 10</w:t>
      </w:r>
      <w:r w:rsidRPr="004C0ECA">
        <w:rPr>
          <w:vertAlign w:val="superscript"/>
        </w:rPr>
        <w:t>9</w:t>
      </w:r>
      <w:r w:rsidR="008B34F2" w:rsidRPr="004C0ECA">
        <w:rPr>
          <w:vertAlign w:val="superscript"/>
        </w:rPr>
        <w:t xml:space="preserve"> </w:t>
      </w:r>
      <w:r w:rsidR="004F1913" w:rsidRPr="008B34F2">
        <w:t>/L</w:t>
      </w:r>
      <w:r w:rsidR="00DE747D">
        <w:t>,</w:t>
      </w:r>
      <w:r w:rsidRPr="004C0ECA">
        <w:rPr>
          <w:vertAlign w:val="superscript"/>
        </w:rPr>
        <w:t xml:space="preserve"> </w:t>
      </w:r>
      <w:r w:rsidRPr="00DC042D">
        <w:t xml:space="preserve">or </w:t>
      </w:r>
      <w:r w:rsidR="00E335E4">
        <w:t xml:space="preserve">less than </w:t>
      </w:r>
      <w:r w:rsidR="00FF46BE">
        <w:t>4x 10</w:t>
      </w:r>
      <w:r w:rsidR="00FF46BE" w:rsidRPr="004C0ECA">
        <w:rPr>
          <w:vertAlign w:val="superscript"/>
        </w:rPr>
        <w:t>9</w:t>
      </w:r>
      <w:r w:rsidR="00FB6B57">
        <w:t>/L</w:t>
      </w:r>
      <w:r w:rsidR="00DE747D">
        <w:t>,</w:t>
      </w:r>
      <w:r w:rsidR="00FB6B57">
        <w:t xml:space="preserve"> or </w:t>
      </w:r>
      <w:r w:rsidR="00DE747D">
        <w:t>greater than</w:t>
      </w:r>
      <w:r w:rsidR="00FB6B57">
        <w:t xml:space="preserve"> </w:t>
      </w:r>
      <w:r w:rsidRPr="00DC042D">
        <w:t>10% immature (band) forms</w:t>
      </w:r>
      <w:r w:rsidR="001C17D6">
        <w:t xml:space="preserve"> </w:t>
      </w:r>
    </w:p>
    <w:p w14:paraId="187E41FA" w14:textId="06B9BD82" w:rsidR="008532BD" w:rsidRDefault="008532BD" w:rsidP="004C0ECA">
      <w:pPr>
        <w:pStyle w:val="ListParagraph"/>
        <w:numPr>
          <w:ilvl w:val="0"/>
          <w:numId w:val="25"/>
        </w:numPr>
      </w:pPr>
      <w:r>
        <w:t>R</w:t>
      </w:r>
      <w:r w:rsidR="001C17D6">
        <w:t xml:space="preserve">apid progression of cellulitis </w:t>
      </w:r>
      <w:r w:rsidR="00DB7094" w:rsidRPr="00DC042D">
        <w:t xml:space="preserve"> </w:t>
      </w:r>
    </w:p>
    <w:p w14:paraId="64AB920C" w14:textId="7973CCD6" w:rsidR="00F745B4" w:rsidRDefault="00DB7094" w:rsidP="004C0ECA">
      <w:pPr>
        <w:pStyle w:val="ListParagraph"/>
        <w:numPr>
          <w:ilvl w:val="0"/>
          <w:numId w:val="25"/>
        </w:numPr>
      </w:pPr>
      <w:r w:rsidRPr="00DC042D">
        <w:t xml:space="preserve">Lower threshold for IV antibiotics in patients with diabetes or </w:t>
      </w:r>
      <w:r w:rsidR="00FB6B57">
        <w:t xml:space="preserve">other </w:t>
      </w:r>
      <w:r w:rsidRPr="00DC042D">
        <w:t>immunocompromise</w:t>
      </w:r>
    </w:p>
    <w:p w14:paraId="319AAD3E" w14:textId="6E92A612" w:rsidR="00851549" w:rsidRPr="004C0ECA" w:rsidRDefault="00DB7603" w:rsidP="006B5B0B">
      <w:pPr>
        <w:pStyle w:val="ListParagraph"/>
        <w:ind w:left="360"/>
      </w:pPr>
      <w:r w:rsidRPr="004C0ECA">
        <w:t xml:space="preserve">OR </w:t>
      </w:r>
      <w:r w:rsidR="000E0335" w:rsidRPr="004C0ECA">
        <w:t>f</w:t>
      </w:r>
      <w:r w:rsidRPr="004C0ECA">
        <w:t xml:space="preserve">ailed 48 hours of appropriate oral antibiotic </w:t>
      </w:r>
      <w:proofErr w:type="gramStart"/>
      <w:r w:rsidRPr="004C0ECA">
        <w:t>therapy</w:t>
      </w:r>
      <w:proofErr w:type="gramEnd"/>
    </w:p>
    <w:p w14:paraId="0AF9F714" w14:textId="77777777" w:rsidR="00581068" w:rsidRPr="00851549" w:rsidRDefault="00581068" w:rsidP="00851549">
      <w:pPr>
        <w:ind w:left="720"/>
        <w:rPr>
          <w:rFonts w:cs="Arial"/>
          <w:szCs w:val="24"/>
        </w:rPr>
      </w:pPr>
    </w:p>
    <w:p w14:paraId="4EA58EFD" w14:textId="3C6265FB" w:rsidR="00653232" w:rsidRDefault="00653232" w:rsidP="00C66054">
      <w:pPr>
        <w:pBdr>
          <w:top w:val="single" w:sz="4" w:space="1" w:color="auto"/>
          <w:left w:val="single" w:sz="4" w:space="4" w:color="auto"/>
          <w:bottom w:val="single" w:sz="4" w:space="1" w:color="auto"/>
          <w:right w:val="single" w:sz="4" w:space="4" w:color="auto"/>
        </w:pBdr>
      </w:pPr>
      <w:r w:rsidRPr="00D40A06">
        <w:rPr>
          <w:b/>
          <w:bCs/>
        </w:rPr>
        <w:t>Note</w:t>
      </w:r>
      <w:r w:rsidR="008532BD">
        <w:t>:</w:t>
      </w:r>
      <w:r>
        <w:t xml:space="preserve"> </w:t>
      </w:r>
      <w:r w:rsidR="008532BD">
        <w:t>S</w:t>
      </w:r>
      <w:r>
        <w:t xml:space="preserve">ome patients may be managed </w:t>
      </w:r>
      <w:r w:rsidR="00DC042D">
        <w:t xml:space="preserve">in HITH </w:t>
      </w:r>
      <w:r>
        <w:t xml:space="preserve">on oral antibiotics </w:t>
      </w:r>
      <w:r w:rsidR="00DC042D">
        <w:t>if an antibiotic with high oral bioavailability is the antibiotic of choice (e</w:t>
      </w:r>
      <w:r w:rsidR="00DE747D">
        <w:t>.</w:t>
      </w:r>
      <w:r w:rsidR="00DC042D">
        <w:t>g</w:t>
      </w:r>
      <w:r w:rsidR="00DE747D">
        <w:t>.</w:t>
      </w:r>
      <w:r w:rsidR="00DC042D">
        <w:t xml:space="preserve"> clindamycin, </w:t>
      </w:r>
      <w:r w:rsidR="000F0D7A">
        <w:t>trimethoprim with sulfamethoxazole</w:t>
      </w:r>
      <w:r w:rsidR="00DC042D">
        <w:t xml:space="preserve">) </w:t>
      </w:r>
      <w:r w:rsidR="006517E8">
        <w:t>and/</w:t>
      </w:r>
      <w:r w:rsidR="00DC042D">
        <w:t>or there are other care needs better suited to inpatient level care</w:t>
      </w:r>
      <w:r w:rsidR="00FB6B57">
        <w:t xml:space="preserve"> such as complex wound dressings</w:t>
      </w:r>
      <w:r w:rsidR="005E4D3B">
        <w:t>, severe leg oedema</w:t>
      </w:r>
      <w:r w:rsidR="00FB6B57">
        <w:t xml:space="preserve"> or </w:t>
      </w:r>
      <w:r w:rsidR="0077733F">
        <w:t xml:space="preserve">patient at </w:t>
      </w:r>
      <w:r w:rsidR="00FB6B57">
        <w:t>high</w:t>
      </w:r>
      <w:r w:rsidR="0077733F">
        <w:t>er</w:t>
      </w:r>
      <w:r w:rsidR="00FB6B57">
        <w:t xml:space="preserve"> risk for abscess formation</w:t>
      </w:r>
      <w:r w:rsidR="0077733F">
        <w:t>/need for surgical intervention</w:t>
      </w:r>
      <w:r w:rsidR="00C63572">
        <w:t>, other complex medical comorbidities</w:t>
      </w:r>
      <w:r w:rsidR="0077733F">
        <w:t xml:space="preserve"> </w:t>
      </w:r>
    </w:p>
    <w:p w14:paraId="22A06990" w14:textId="77777777" w:rsidR="0077107B" w:rsidRPr="00DB7094" w:rsidRDefault="0077107B" w:rsidP="006517E8">
      <w:pPr>
        <w:ind w:left="360"/>
        <w:rPr>
          <w:rFonts w:cs="Arial"/>
          <w:szCs w:val="24"/>
        </w:rPr>
      </w:pPr>
    </w:p>
    <w:p w14:paraId="2ADFC470" w14:textId="6BD5714B" w:rsidR="009E48B0" w:rsidRPr="00DE747D" w:rsidRDefault="00590234" w:rsidP="00DE747D">
      <w:pPr>
        <w:pStyle w:val="Heading2"/>
      </w:pPr>
      <w:bookmarkStart w:id="17" w:name="_Toc69721312"/>
      <w:r>
        <w:lastRenderedPageBreak/>
        <w:t xml:space="preserve">2. </w:t>
      </w:r>
      <w:r w:rsidR="00DB7094" w:rsidRPr="00DE747D">
        <w:t>Absolute Contraindications</w:t>
      </w:r>
      <w:bookmarkEnd w:id="17"/>
    </w:p>
    <w:p w14:paraId="61656B3D" w14:textId="7D2D349E" w:rsidR="00851549" w:rsidRPr="00FD3854" w:rsidRDefault="00DB7094" w:rsidP="004C0ECA">
      <w:pPr>
        <w:pStyle w:val="ListParagraph"/>
        <w:numPr>
          <w:ilvl w:val="0"/>
          <w:numId w:val="27"/>
        </w:numPr>
      </w:pPr>
      <w:r w:rsidRPr="00FD3854">
        <w:t xml:space="preserve">See </w:t>
      </w:r>
      <w:r w:rsidR="00C66054">
        <w:t xml:space="preserve">HITH Referral Admission and Discharge Procedure </w:t>
      </w:r>
      <w:r w:rsidR="00161358">
        <w:t xml:space="preserve">and </w:t>
      </w:r>
      <w:r w:rsidRPr="00FD3854">
        <w:t>General HITH Admission Criteria</w:t>
      </w:r>
      <w:r w:rsidRPr="00851549">
        <w:t xml:space="preserve"> </w:t>
      </w:r>
      <w:r w:rsidR="001C17D6" w:rsidRPr="00851549">
        <w:t xml:space="preserve">contraindications </w:t>
      </w:r>
      <w:r w:rsidR="00161358">
        <w:t>on the</w:t>
      </w:r>
      <w:r w:rsidR="00851549">
        <w:t xml:space="preserve"> </w:t>
      </w:r>
      <w:r w:rsidR="00851549" w:rsidRPr="00F745B4">
        <w:t>Referral</w:t>
      </w:r>
      <w:r w:rsidR="00851549">
        <w:t xml:space="preserve"> and Consent for Treatment, Hospital in the Home for</w:t>
      </w:r>
      <w:r w:rsidR="00161358">
        <w:t>m.</w:t>
      </w:r>
    </w:p>
    <w:p w14:paraId="3919B08E" w14:textId="6ED64741" w:rsidR="000F0D7A" w:rsidRPr="00FD3854" w:rsidRDefault="00DB7094" w:rsidP="004C0ECA">
      <w:pPr>
        <w:pStyle w:val="ListParagraph"/>
        <w:numPr>
          <w:ilvl w:val="0"/>
          <w:numId w:val="27"/>
        </w:numPr>
      </w:pPr>
      <w:r w:rsidRPr="00FD3854">
        <w:t xml:space="preserve">Unstable sepsis </w:t>
      </w:r>
      <w:proofErr w:type="gramStart"/>
      <w:r w:rsidRPr="00FD3854">
        <w:t>as a result of</w:t>
      </w:r>
      <w:proofErr w:type="gramEnd"/>
      <w:r w:rsidRPr="00FD3854">
        <w:t xml:space="preserve"> cellulitis </w:t>
      </w:r>
    </w:p>
    <w:p w14:paraId="1D60989F" w14:textId="0651C410" w:rsidR="00DB7094" w:rsidRPr="00FD3854" w:rsidRDefault="000F0D7A" w:rsidP="004C0ECA">
      <w:pPr>
        <w:pStyle w:val="ListParagraph"/>
        <w:numPr>
          <w:ilvl w:val="0"/>
          <w:numId w:val="27"/>
        </w:numPr>
      </w:pPr>
      <w:r w:rsidRPr="00FD3854">
        <w:t>S</w:t>
      </w:r>
      <w:r w:rsidR="009E48B0" w:rsidRPr="00FD3854">
        <w:t>uspected underlying deeper soft tissue involvement (i</w:t>
      </w:r>
      <w:r w:rsidRPr="00FD3854">
        <w:t>.</w:t>
      </w:r>
      <w:r w:rsidR="009E48B0" w:rsidRPr="00FD3854">
        <w:t>e</w:t>
      </w:r>
      <w:r w:rsidRPr="00FD3854">
        <w:t>.</w:t>
      </w:r>
      <w:r w:rsidR="009E48B0" w:rsidRPr="00FD3854">
        <w:t xml:space="preserve"> myositis</w:t>
      </w:r>
      <w:r w:rsidRPr="00FD3854">
        <w:t xml:space="preserve"> or </w:t>
      </w:r>
      <w:r w:rsidR="009E48B0" w:rsidRPr="00FD3854">
        <w:t xml:space="preserve">fasciitis) - </w:t>
      </w:r>
      <w:r w:rsidR="00DB7094" w:rsidRPr="00FD3854">
        <w:t xml:space="preserve">until </w:t>
      </w:r>
      <w:r w:rsidR="009E48B0" w:rsidRPr="00FD3854">
        <w:t>improving/</w:t>
      </w:r>
      <w:r w:rsidR="00DB7094" w:rsidRPr="00FD3854">
        <w:t>stabilised</w:t>
      </w:r>
    </w:p>
    <w:p w14:paraId="67F06A9C" w14:textId="72E70F20" w:rsidR="00192D37" w:rsidRDefault="00944622" w:rsidP="00192D37">
      <w:pPr>
        <w:pStyle w:val="ListParagraph"/>
        <w:numPr>
          <w:ilvl w:val="0"/>
          <w:numId w:val="27"/>
        </w:numPr>
        <w:spacing w:after="200" w:line="276" w:lineRule="auto"/>
      </w:pPr>
      <w:r w:rsidRPr="00FD3854">
        <w:t>Unstable type I Diabetes Mellitus</w:t>
      </w:r>
      <w:bookmarkStart w:id="18" w:name="_Toc69721313"/>
    </w:p>
    <w:p w14:paraId="448C6C85" w14:textId="2B376725" w:rsidR="00F745B4" w:rsidRDefault="00590234" w:rsidP="00FC6DCE">
      <w:pPr>
        <w:spacing w:after="200" w:line="276" w:lineRule="auto"/>
        <w:rPr>
          <w:rFonts w:cs="Arial"/>
          <w:szCs w:val="24"/>
        </w:rPr>
      </w:pPr>
      <w:r w:rsidRPr="00590234">
        <w:rPr>
          <w:rStyle w:val="Heading2Char"/>
        </w:rPr>
        <w:t xml:space="preserve">2. </w:t>
      </w:r>
      <w:r w:rsidR="00F745B4" w:rsidRPr="00590234">
        <w:rPr>
          <w:rStyle w:val="Heading2Char"/>
        </w:rPr>
        <w:t>Relative Contraindications</w:t>
      </w:r>
      <w:bookmarkEnd w:id="18"/>
      <w:r w:rsidR="00F745B4" w:rsidRPr="00590234">
        <w:t xml:space="preserve"> </w:t>
      </w:r>
      <w:r w:rsidR="00FC6DCE">
        <w:br/>
      </w:r>
      <w:r w:rsidR="00F745B4">
        <w:rPr>
          <w:rFonts w:cs="Arial"/>
          <w:szCs w:val="24"/>
        </w:rPr>
        <w:t xml:space="preserve">(discuss with </w:t>
      </w:r>
      <w:r w:rsidR="00F745B4" w:rsidRPr="00DE747D">
        <w:rPr>
          <w:rFonts w:cs="Arial"/>
          <w:szCs w:val="24"/>
        </w:rPr>
        <w:t>HITH/</w:t>
      </w:r>
      <w:r w:rsidR="00967FCC">
        <w:rPr>
          <w:rFonts w:cs="Arial"/>
          <w:szCs w:val="24"/>
        </w:rPr>
        <w:t xml:space="preserve"> </w:t>
      </w:r>
      <w:r w:rsidR="00F745B4" w:rsidRPr="00DE747D">
        <w:rPr>
          <w:rFonts w:cs="Arial"/>
          <w:szCs w:val="24"/>
        </w:rPr>
        <w:t>I</w:t>
      </w:r>
      <w:r w:rsidR="000F0D7A" w:rsidRPr="00DE747D">
        <w:rPr>
          <w:rFonts w:cs="Arial"/>
          <w:szCs w:val="24"/>
        </w:rPr>
        <w:t>nfectious Diseases</w:t>
      </w:r>
      <w:r w:rsidR="00967FCC">
        <w:rPr>
          <w:rFonts w:cs="Arial"/>
          <w:szCs w:val="24"/>
        </w:rPr>
        <w:t xml:space="preserve"> (ID) </w:t>
      </w:r>
      <w:r w:rsidR="00F745B4" w:rsidRPr="00DE747D">
        <w:rPr>
          <w:rFonts w:cs="Arial"/>
          <w:szCs w:val="24"/>
        </w:rPr>
        <w:t>/</w:t>
      </w:r>
      <w:r w:rsidR="009C1A4D" w:rsidRPr="00DE747D">
        <w:rPr>
          <w:rFonts w:cs="Arial"/>
          <w:szCs w:val="24"/>
        </w:rPr>
        <w:t>appropriate</w:t>
      </w:r>
      <w:r w:rsidR="00F745B4" w:rsidRPr="00DE747D">
        <w:rPr>
          <w:rFonts w:cs="Arial"/>
          <w:szCs w:val="24"/>
        </w:rPr>
        <w:t xml:space="preserve"> medic</w:t>
      </w:r>
      <w:r w:rsidR="009C1A4D" w:rsidRPr="00DE747D">
        <w:rPr>
          <w:rFonts w:cs="Arial"/>
          <w:szCs w:val="24"/>
        </w:rPr>
        <w:t>al</w:t>
      </w:r>
      <w:r w:rsidR="004F1913" w:rsidRPr="00DE747D">
        <w:rPr>
          <w:rFonts w:cs="Arial"/>
          <w:szCs w:val="24"/>
        </w:rPr>
        <w:t>/surgical</w:t>
      </w:r>
      <w:r w:rsidR="00F745B4" w:rsidRPr="00DE747D">
        <w:rPr>
          <w:rFonts w:cs="Arial"/>
          <w:szCs w:val="24"/>
        </w:rPr>
        <w:t xml:space="preserve"> consultant</w:t>
      </w:r>
      <w:r w:rsidR="00F745B4">
        <w:rPr>
          <w:rFonts w:cs="Arial"/>
          <w:szCs w:val="24"/>
        </w:rPr>
        <w:t>) – see below</w:t>
      </w:r>
    </w:p>
    <w:p w14:paraId="5A2C0727" w14:textId="03631A6C" w:rsidR="00F745B4" w:rsidRPr="00FD3854" w:rsidRDefault="00F745B4" w:rsidP="004C0ECA">
      <w:pPr>
        <w:pStyle w:val="ListParagraph"/>
        <w:numPr>
          <w:ilvl w:val="0"/>
          <w:numId w:val="28"/>
        </w:numPr>
      </w:pPr>
      <w:r w:rsidRPr="00FD3854">
        <w:t>Bariatric patients</w:t>
      </w:r>
      <w:r w:rsidR="00A916FE" w:rsidRPr="00FD3854">
        <w:t xml:space="preserve"> (</w:t>
      </w:r>
      <w:r w:rsidR="000E4168" w:rsidRPr="00FD3854">
        <w:t xml:space="preserve">over 120kg, or </w:t>
      </w:r>
      <w:r w:rsidR="001D6A7B" w:rsidRPr="00FD3854">
        <w:t xml:space="preserve">BMI </w:t>
      </w:r>
      <w:r w:rsidR="00FD3854" w:rsidRPr="00FD3854">
        <w:t>≥</w:t>
      </w:r>
      <w:r w:rsidR="001D6A7B" w:rsidRPr="00FD3854">
        <w:t xml:space="preserve"> </w:t>
      </w:r>
      <w:r w:rsidR="00B12B0A" w:rsidRPr="00FD3854">
        <w:t>35</w:t>
      </w:r>
      <w:r w:rsidR="001D6A7B" w:rsidRPr="00FD3854">
        <w:t>)</w:t>
      </w:r>
    </w:p>
    <w:p w14:paraId="661B3F07" w14:textId="77777777" w:rsidR="00F745B4" w:rsidRPr="00FD3854" w:rsidRDefault="00F745B4" w:rsidP="004C0ECA">
      <w:pPr>
        <w:pStyle w:val="ListParagraph"/>
        <w:numPr>
          <w:ilvl w:val="0"/>
          <w:numId w:val="28"/>
        </w:numPr>
      </w:pPr>
      <w:r w:rsidRPr="00FD3854">
        <w:t>Lymphoedema</w:t>
      </w:r>
    </w:p>
    <w:p w14:paraId="3E4DE3E8" w14:textId="7F10A113" w:rsidR="00F745B4" w:rsidRPr="00FD3854" w:rsidRDefault="007F0715" w:rsidP="004C0ECA">
      <w:pPr>
        <w:pStyle w:val="ListParagraph"/>
        <w:numPr>
          <w:ilvl w:val="0"/>
          <w:numId w:val="28"/>
        </w:numPr>
      </w:pPr>
      <w:r>
        <w:t>Peripheral vascular disease</w:t>
      </w:r>
    </w:p>
    <w:p w14:paraId="4D2D187E" w14:textId="121CF9F2" w:rsidR="00F745B4" w:rsidRPr="00FD3854" w:rsidRDefault="00F745B4" w:rsidP="004C0ECA">
      <w:pPr>
        <w:pStyle w:val="ListParagraph"/>
        <w:numPr>
          <w:ilvl w:val="0"/>
          <w:numId w:val="28"/>
        </w:numPr>
      </w:pPr>
      <w:r w:rsidRPr="00FD3854">
        <w:t xml:space="preserve">Unstable </w:t>
      </w:r>
      <w:r w:rsidR="00944622" w:rsidRPr="00FD3854">
        <w:t xml:space="preserve">type II </w:t>
      </w:r>
      <w:r w:rsidRPr="00FD3854">
        <w:t>diabetes</w:t>
      </w:r>
      <w:r w:rsidR="00944622" w:rsidRPr="00FD3854">
        <w:t xml:space="preserve"> mellitus</w:t>
      </w:r>
    </w:p>
    <w:p w14:paraId="5611721D" w14:textId="77777777" w:rsidR="00F745B4" w:rsidRPr="00FD3854" w:rsidRDefault="00F745B4" w:rsidP="004C0ECA">
      <w:pPr>
        <w:pStyle w:val="ListParagraph"/>
        <w:numPr>
          <w:ilvl w:val="0"/>
          <w:numId w:val="28"/>
        </w:numPr>
      </w:pPr>
      <w:r w:rsidRPr="00FD3854">
        <w:t>Immunocompromised</w:t>
      </w:r>
    </w:p>
    <w:p w14:paraId="7653A24A" w14:textId="70FD3DD5" w:rsidR="00F745B4" w:rsidRPr="00FD3854" w:rsidRDefault="00F745B4" w:rsidP="004C0ECA">
      <w:pPr>
        <w:pStyle w:val="ListParagraph"/>
        <w:numPr>
          <w:ilvl w:val="0"/>
          <w:numId w:val="29"/>
        </w:numPr>
      </w:pPr>
      <w:r w:rsidRPr="00FD3854">
        <w:t>Acute renal impairment or severe chronic renal impairment</w:t>
      </w:r>
      <w:r w:rsidR="007F0715">
        <w:t xml:space="preserve"> (GFR &lt;55mL/min)</w:t>
      </w:r>
    </w:p>
    <w:p w14:paraId="0185F656" w14:textId="44FB49B4" w:rsidR="00F745B4" w:rsidRPr="00FD3854" w:rsidRDefault="00F745B4" w:rsidP="004C0ECA">
      <w:pPr>
        <w:pStyle w:val="ListParagraph"/>
        <w:numPr>
          <w:ilvl w:val="0"/>
          <w:numId w:val="29"/>
        </w:numPr>
      </w:pPr>
      <w:r w:rsidRPr="00FD3854">
        <w:t>Multiple medical co-morbidities</w:t>
      </w:r>
      <w:r w:rsidR="00065411" w:rsidRPr="00FD3854">
        <w:t xml:space="preserve"> (e.g. chronic kidney disease, congestive heart failure, chronic obstructive pulmonary disease, ischaemic heart disease</w:t>
      </w:r>
      <w:r w:rsidR="00B2445A" w:rsidRPr="00FD3854">
        <w:t>, or</w:t>
      </w:r>
      <w:r w:rsidR="00065411" w:rsidRPr="00FD3854">
        <w:t xml:space="preserve"> inflammatory diseases)</w:t>
      </w:r>
    </w:p>
    <w:p w14:paraId="0B47E1B1" w14:textId="7747457F" w:rsidR="00F745B4" w:rsidRPr="00FD3854" w:rsidRDefault="00F745B4" w:rsidP="004C0ECA">
      <w:pPr>
        <w:pStyle w:val="ListParagraph"/>
        <w:numPr>
          <w:ilvl w:val="0"/>
          <w:numId w:val="29"/>
        </w:numPr>
      </w:pPr>
      <w:r w:rsidRPr="00FD3854">
        <w:t xml:space="preserve">Suspected bone/joint </w:t>
      </w:r>
      <w:r w:rsidR="009E48B0" w:rsidRPr="00FD3854">
        <w:t>involvement</w:t>
      </w:r>
      <w:r w:rsidR="000E0335" w:rsidRPr="00FD3854">
        <w:t xml:space="preserve"> (</w:t>
      </w:r>
      <w:r w:rsidR="00922E69" w:rsidRPr="00FD3854">
        <w:t>e.g. infection</w:t>
      </w:r>
      <w:r w:rsidR="00B2445A" w:rsidRPr="00FD3854">
        <w:t>,</w:t>
      </w:r>
      <w:r w:rsidR="00922E69" w:rsidRPr="00FD3854">
        <w:t xml:space="preserve"> or inflammatory disease - </w:t>
      </w:r>
      <w:r w:rsidR="000E0335" w:rsidRPr="00FD3854">
        <w:t>see Approach</w:t>
      </w:r>
      <w:r w:rsidR="000F2595" w:rsidRPr="00FD3854">
        <w:t xml:space="preserve"> </w:t>
      </w:r>
      <w:r w:rsidR="000E0335" w:rsidRPr="00FD3854">
        <w:t>below)</w:t>
      </w:r>
    </w:p>
    <w:p w14:paraId="7CC59EAA" w14:textId="0E7894EE" w:rsidR="009E48B0" w:rsidRPr="00FD3854" w:rsidRDefault="009E48B0" w:rsidP="004C0ECA">
      <w:pPr>
        <w:pStyle w:val="ListParagraph"/>
        <w:numPr>
          <w:ilvl w:val="0"/>
          <w:numId w:val="29"/>
        </w:numPr>
      </w:pPr>
      <w:r w:rsidRPr="00FD3854">
        <w:t>Associated abscess</w:t>
      </w:r>
      <w:r w:rsidR="000E0335" w:rsidRPr="00FD3854">
        <w:t xml:space="preserve"> (see Approach below)</w:t>
      </w:r>
    </w:p>
    <w:p w14:paraId="5FA9E95D" w14:textId="42F6338C" w:rsidR="00F745B4" w:rsidRPr="00FD3854" w:rsidRDefault="00F745B4" w:rsidP="004C0ECA">
      <w:pPr>
        <w:pStyle w:val="ListParagraph"/>
        <w:numPr>
          <w:ilvl w:val="0"/>
          <w:numId w:val="29"/>
        </w:numPr>
      </w:pPr>
      <w:r w:rsidRPr="00FD3854">
        <w:t>Diabetic foot infections</w:t>
      </w:r>
      <w:r w:rsidR="000E0335" w:rsidRPr="00FD3854">
        <w:t xml:space="preserve"> (see Approach below)</w:t>
      </w:r>
    </w:p>
    <w:p w14:paraId="146A849E" w14:textId="7A244777" w:rsidR="00F745B4" w:rsidRPr="00FD3854" w:rsidRDefault="00F745B4" w:rsidP="004C0ECA">
      <w:pPr>
        <w:pStyle w:val="ListParagraph"/>
        <w:numPr>
          <w:ilvl w:val="0"/>
          <w:numId w:val="29"/>
        </w:numPr>
      </w:pPr>
      <w:r w:rsidRPr="00FD3854">
        <w:t>Periorbital cellulitis</w:t>
      </w:r>
      <w:r w:rsidR="00232CC5" w:rsidRPr="00FD3854">
        <w:t xml:space="preserve"> (see Approach below)</w:t>
      </w:r>
    </w:p>
    <w:p w14:paraId="25EE397B" w14:textId="77777777" w:rsidR="00F745B4" w:rsidRPr="00DB7094" w:rsidRDefault="00F745B4" w:rsidP="00F745B4">
      <w:pPr>
        <w:rPr>
          <w:rFonts w:cs="Arial"/>
          <w:szCs w:val="24"/>
        </w:rPr>
      </w:pPr>
    </w:p>
    <w:p w14:paraId="6C9DF8B7" w14:textId="6081BA50" w:rsidR="00F745B4" w:rsidRPr="00DB7094" w:rsidRDefault="00590234" w:rsidP="00590234">
      <w:pPr>
        <w:pStyle w:val="Heading2"/>
      </w:pPr>
      <w:bookmarkStart w:id="19" w:name="_Toc69721314"/>
      <w:r>
        <w:t xml:space="preserve">3. </w:t>
      </w:r>
      <w:r w:rsidR="00F745B4" w:rsidRPr="00DB7094">
        <w:t>Approach for Patients with Relative Contraindications</w:t>
      </w:r>
      <w:bookmarkEnd w:id="19"/>
    </w:p>
    <w:p w14:paraId="38F66DE3" w14:textId="757B6729" w:rsidR="00DE747D" w:rsidRPr="00FD3854" w:rsidRDefault="00F745B4" w:rsidP="004C0ECA">
      <w:pPr>
        <w:pStyle w:val="ListParagraph"/>
        <w:numPr>
          <w:ilvl w:val="0"/>
          <w:numId w:val="31"/>
        </w:numPr>
      </w:pPr>
      <w:r w:rsidRPr="00FD3854">
        <w:t xml:space="preserve">Patients </w:t>
      </w:r>
      <w:r w:rsidR="00821C62" w:rsidRPr="00FD3854">
        <w:t xml:space="preserve">should be </w:t>
      </w:r>
      <w:r w:rsidR="00EB2A3C">
        <w:t>discussed with/</w:t>
      </w:r>
      <w:r w:rsidR="00821C62" w:rsidRPr="00FD3854">
        <w:t>seen by a</w:t>
      </w:r>
      <w:r w:rsidR="00EB2A3C">
        <w:t xml:space="preserve"> HITH consultant</w:t>
      </w:r>
      <w:r w:rsidR="00821C62" w:rsidRPr="00FD3854">
        <w:t xml:space="preserve"> and approved as suitable or not for HITH admission if they present with </w:t>
      </w:r>
      <w:r w:rsidR="00065411" w:rsidRPr="00FD3854">
        <w:t>conditions listed above</w:t>
      </w:r>
      <w:r w:rsidR="007F0715">
        <w:t>.</w:t>
      </w:r>
      <w:r w:rsidR="00DE747D" w:rsidRPr="00FD3854">
        <w:t xml:space="preserve"> </w:t>
      </w:r>
    </w:p>
    <w:p w14:paraId="316DA797" w14:textId="77777777" w:rsidR="00821C62" w:rsidRPr="00FD3854" w:rsidRDefault="00DE747D" w:rsidP="004C0ECA">
      <w:pPr>
        <w:pStyle w:val="ListParagraph"/>
        <w:numPr>
          <w:ilvl w:val="0"/>
          <w:numId w:val="31"/>
        </w:numPr>
      </w:pPr>
      <w:r w:rsidRPr="00FD3854">
        <w:t>T</w:t>
      </w:r>
      <w:r w:rsidR="00F745B4" w:rsidRPr="00FD3854">
        <w:t>he patient may still be transferred to HITH if</w:t>
      </w:r>
      <w:r w:rsidR="00821C62" w:rsidRPr="00FD3854">
        <w:t>:</w:t>
      </w:r>
      <w:r w:rsidR="00F745B4" w:rsidRPr="00FD3854">
        <w:t xml:space="preserve"> </w:t>
      </w:r>
    </w:p>
    <w:p w14:paraId="1630FEDC" w14:textId="77777777" w:rsidR="00821C62" w:rsidRDefault="00F745B4" w:rsidP="004C0ECA">
      <w:pPr>
        <w:pStyle w:val="ListParagraph"/>
        <w:numPr>
          <w:ilvl w:val="0"/>
          <w:numId w:val="32"/>
        </w:numPr>
      </w:pPr>
      <w:r>
        <w:t>their chronic disease is stable on initial presentation</w:t>
      </w:r>
      <w:r w:rsidR="009E48B0">
        <w:t>,</w:t>
      </w:r>
      <w:r>
        <w:t xml:space="preserve"> </w:t>
      </w:r>
    </w:p>
    <w:p w14:paraId="5B606FBE" w14:textId="6CFC5A0C" w:rsidR="00821C62" w:rsidRDefault="00F745B4" w:rsidP="004C0ECA">
      <w:pPr>
        <w:pStyle w:val="ListParagraph"/>
        <w:numPr>
          <w:ilvl w:val="0"/>
          <w:numId w:val="32"/>
        </w:numPr>
      </w:pPr>
      <w:r>
        <w:t xml:space="preserve">or </w:t>
      </w:r>
      <w:proofErr w:type="gramStart"/>
      <w:r>
        <w:t>at a later time</w:t>
      </w:r>
      <w:proofErr w:type="gramEnd"/>
      <w:r>
        <w:t xml:space="preserve"> after a period of treatment and observation in the </w:t>
      </w:r>
      <w:r w:rsidR="004B56B3">
        <w:t>Emergency Medical Unit (EMU)</w:t>
      </w:r>
      <w:r w:rsidR="00821C62">
        <w:t>,</w:t>
      </w:r>
      <w:r>
        <w:t xml:space="preserve"> </w:t>
      </w:r>
      <w:r w:rsidR="008207B1" w:rsidRPr="008207B1">
        <w:t>at CHS or the Short Stay Unit (SSU) at NCH,</w:t>
      </w:r>
    </w:p>
    <w:p w14:paraId="035B7A0C" w14:textId="70ADECC0" w:rsidR="00F745B4" w:rsidRDefault="00F745B4" w:rsidP="004C0ECA">
      <w:pPr>
        <w:pStyle w:val="ListParagraph"/>
        <w:numPr>
          <w:ilvl w:val="0"/>
          <w:numId w:val="32"/>
        </w:numPr>
      </w:pPr>
      <w:r>
        <w:t xml:space="preserve">or </w:t>
      </w:r>
      <w:r w:rsidR="004B56B3">
        <w:t>on a ward</w:t>
      </w:r>
      <w:r>
        <w:t xml:space="preserve"> if ongoing care with HITH is appropriate thereafter</w:t>
      </w:r>
      <w:r w:rsidR="00DE747D">
        <w:t>.</w:t>
      </w:r>
    </w:p>
    <w:p w14:paraId="441C4129" w14:textId="36E1FE61" w:rsidR="00232CC5" w:rsidRPr="00FD3854" w:rsidRDefault="00F745B4" w:rsidP="004C0ECA">
      <w:pPr>
        <w:pStyle w:val="ListParagraph"/>
        <w:numPr>
          <w:ilvl w:val="0"/>
          <w:numId w:val="33"/>
        </w:numPr>
      </w:pPr>
      <w:r w:rsidRPr="00FD3854">
        <w:t xml:space="preserve">If there is possible bone or joint involvement </w:t>
      </w:r>
      <w:r w:rsidR="00F957E8" w:rsidRPr="00FD3854">
        <w:t>or an abscess</w:t>
      </w:r>
      <w:r w:rsidR="00DE747D" w:rsidRPr="00FD3854">
        <w:t>,</w:t>
      </w:r>
      <w:r w:rsidR="00287947" w:rsidRPr="00FD3854">
        <w:t xml:space="preserve"> a stable </w:t>
      </w:r>
      <w:r w:rsidRPr="00FD3854">
        <w:t xml:space="preserve">patient </w:t>
      </w:r>
      <w:r w:rsidR="00287947" w:rsidRPr="00FD3854">
        <w:t xml:space="preserve">(vital signs and pain) </w:t>
      </w:r>
      <w:r w:rsidRPr="00FD3854">
        <w:t xml:space="preserve">may still be admitted to HITH for initial </w:t>
      </w:r>
      <w:r w:rsidR="00287947" w:rsidRPr="00FD3854">
        <w:t xml:space="preserve">IV </w:t>
      </w:r>
      <w:r w:rsidR="00FB6B57" w:rsidRPr="00FD3854">
        <w:t>antibiotic treatment</w:t>
      </w:r>
      <w:r w:rsidR="005026FC" w:rsidRPr="00FD3854">
        <w:t xml:space="preserve"> with confirmatory investigation</w:t>
      </w:r>
      <w:r w:rsidR="002B618B" w:rsidRPr="00FD3854">
        <w:t>s</w:t>
      </w:r>
      <w:r w:rsidR="00C2070E" w:rsidRPr="00FD3854">
        <w:t xml:space="preserve"> </w:t>
      </w:r>
      <w:proofErr w:type="gramStart"/>
      <w:r w:rsidR="005026FC" w:rsidRPr="00FD3854">
        <w:t>pending</w:t>
      </w:r>
      <w:proofErr w:type="gramEnd"/>
      <w:r w:rsidR="005026FC" w:rsidRPr="00FD3854">
        <w:t xml:space="preserve"> </w:t>
      </w:r>
    </w:p>
    <w:p w14:paraId="197BFB20" w14:textId="7A5D6408" w:rsidR="00232CC5" w:rsidRPr="00FD3854" w:rsidRDefault="00232CC5" w:rsidP="004C0ECA">
      <w:pPr>
        <w:pStyle w:val="ListParagraph"/>
        <w:numPr>
          <w:ilvl w:val="0"/>
          <w:numId w:val="34"/>
        </w:numPr>
      </w:pPr>
      <w:r w:rsidRPr="00FD3854">
        <w:t xml:space="preserve">This </w:t>
      </w:r>
      <w:r w:rsidR="005026FC" w:rsidRPr="00FD3854">
        <w:t xml:space="preserve">arrangement must be discussed with and agreed upon by </w:t>
      </w:r>
      <w:r w:rsidR="00C63572" w:rsidRPr="00FD3854">
        <w:t>the</w:t>
      </w:r>
      <w:r w:rsidR="004B56B3" w:rsidRPr="00FD3854">
        <w:t xml:space="preserve"> admitting </w:t>
      </w:r>
      <w:r w:rsidR="00F745B4" w:rsidRPr="00FD3854">
        <w:t>consultant and involve</w:t>
      </w:r>
      <w:r w:rsidR="005026FC" w:rsidRPr="00FD3854">
        <w:t xml:space="preserve"> consultation of any </w:t>
      </w:r>
      <w:r w:rsidR="00F745B4" w:rsidRPr="00FD3854">
        <w:t xml:space="preserve">appropriate </w:t>
      </w:r>
      <w:r w:rsidR="00287947" w:rsidRPr="00FD3854">
        <w:t xml:space="preserve">surgical </w:t>
      </w:r>
      <w:r w:rsidR="00F745B4" w:rsidRPr="00FD3854">
        <w:t>subspecial</w:t>
      </w:r>
      <w:r w:rsidR="00190ACF" w:rsidRPr="00FD3854">
        <w:t>t</w:t>
      </w:r>
      <w:r w:rsidR="005026FC" w:rsidRPr="00FD3854">
        <w:t>ies</w:t>
      </w:r>
      <w:r w:rsidR="00F745B4" w:rsidRPr="00FD3854">
        <w:t xml:space="preserve"> (e</w:t>
      </w:r>
      <w:r w:rsidRPr="00FD3854">
        <w:t>.</w:t>
      </w:r>
      <w:r w:rsidR="00F745B4" w:rsidRPr="00FD3854">
        <w:t>g</w:t>
      </w:r>
      <w:r w:rsidRPr="00FD3854">
        <w:t>.</w:t>
      </w:r>
      <w:r w:rsidR="00287947" w:rsidRPr="00FD3854">
        <w:t xml:space="preserve"> </w:t>
      </w:r>
      <w:r w:rsidR="00B9314E" w:rsidRPr="00FD3854">
        <w:t>O</w:t>
      </w:r>
      <w:r w:rsidR="00F745B4" w:rsidRPr="00FD3854">
        <w:t xml:space="preserve">rthopaedics, </w:t>
      </w:r>
      <w:r w:rsidR="00B9314E" w:rsidRPr="00FD3854">
        <w:t>G</w:t>
      </w:r>
      <w:r w:rsidR="00287947" w:rsidRPr="00FD3854">
        <w:t>eneral/</w:t>
      </w:r>
      <w:r w:rsidR="00B9314E" w:rsidRPr="00FD3854">
        <w:t xml:space="preserve"> P</w:t>
      </w:r>
      <w:r w:rsidR="00287947" w:rsidRPr="00FD3854">
        <w:t>lastic/</w:t>
      </w:r>
      <w:r w:rsidR="00B9314E" w:rsidRPr="00FD3854">
        <w:t xml:space="preserve"> V</w:t>
      </w:r>
      <w:r w:rsidR="00F745B4" w:rsidRPr="00FD3854">
        <w:t>ascular surgeons)</w:t>
      </w:r>
      <w:r w:rsidR="006517E8" w:rsidRPr="00FD3854">
        <w:t xml:space="preserve">. </w:t>
      </w:r>
      <w:r w:rsidR="00F745B4" w:rsidRPr="00FD3854">
        <w:t xml:space="preserve"> </w:t>
      </w:r>
    </w:p>
    <w:p w14:paraId="59DE6241" w14:textId="6B67EEBA" w:rsidR="00232CC5" w:rsidRPr="00FD3854" w:rsidRDefault="00B80349" w:rsidP="004C0ECA">
      <w:pPr>
        <w:pStyle w:val="ListParagraph"/>
        <w:numPr>
          <w:ilvl w:val="0"/>
          <w:numId w:val="34"/>
        </w:numPr>
      </w:pPr>
      <w:r w:rsidRPr="00FD3854">
        <w:t>ID</w:t>
      </w:r>
      <w:r w:rsidR="00287947" w:rsidRPr="00FD3854">
        <w:t xml:space="preserve"> </w:t>
      </w:r>
      <w:r w:rsidR="006517E8" w:rsidRPr="00FD3854">
        <w:t xml:space="preserve">consultation </w:t>
      </w:r>
      <w:r w:rsidR="00F745B4" w:rsidRPr="00FD3854">
        <w:t>re</w:t>
      </w:r>
      <w:r w:rsidRPr="00FD3854">
        <w:t>garding</w:t>
      </w:r>
      <w:r w:rsidR="00F745B4" w:rsidRPr="00FD3854">
        <w:t xml:space="preserve"> antibiotic choice and further investigations/</w:t>
      </w:r>
      <w:r w:rsidR="00232CC5" w:rsidRPr="00FD3854">
        <w:t xml:space="preserve"> </w:t>
      </w:r>
      <w:r w:rsidR="00F745B4" w:rsidRPr="00FD3854">
        <w:t>procedures/</w:t>
      </w:r>
      <w:r w:rsidR="00232CC5" w:rsidRPr="00FD3854">
        <w:t xml:space="preserve"> </w:t>
      </w:r>
      <w:r w:rsidR="00F957E8" w:rsidRPr="00FD3854">
        <w:t xml:space="preserve">clinical </w:t>
      </w:r>
      <w:r w:rsidR="00F745B4" w:rsidRPr="00FD3854">
        <w:t xml:space="preserve">review </w:t>
      </w:r>
      <w:r w:rsidR="00E238CA" w:rsidRPr="00FD3854">
        <w:t xml:space="preserve">may also be appropriate. </w:t>
      </w:r>
    </w:p>
    <w:p w14:paraId="287E4324" w14:textId="580F0F1E" w:rsidR="00232CC5" w:rsidRPr="00FD3854" w:rsidRDefault="00E238CA" w:rsidP="004C0ECA">
      <w:pPr>
        <w:pStyle w:val="ListParagraph"/>
        <w:numPr>
          <w:ilvl w:val="0"/>
          <w:numId w:val="34"/>
        </w:numPr>
      </w:pPr>
      <w:r w:rsidRPr="00FD3854">
        <w:lastRenderedPageBreak/>
        <w:t>All consults and investigations must be</w:t>
      </w:r>
      <w:r w:rsidR="00F957E8" w:rsidRPr="00FD3854">
        <w:t xml:space="preserve"> arranged </w:t>
      </w:r>
      <w:r w:rsidR="00287947" w:rsidRPr="00FD3854">
        <w:t xml:space="preserve">prior to </w:t>
      </w:r>
      <w:r w:rsidR="005026FC" w:rsidRPr="00FD3854">
        <w:t xml:space="preserve">the </w:t>
      </w:r>
      <w:r w:rsidR="00287947" w:rsidRPr="00FD3854">
        <w:t>patient going home</w:t>
      </w:r>
      <w:r w:rsidR="008B34F2" w:rsidRPr="00FD3854">
        <w:t xml:space="preserve">. </w:t>
      </w:r>
    </w:p>
    <w:p w14:paraId="6765D1AF" w14:textId="280945BC" w:rsidR="00F745B4" w:rsidRPr="00FD3854" w:rsidRDefault="00E238CA" w:rsidP="004C0ECA">
      <w:pPr>
        <w:pStyle w:val="ListParagraph"/>
        <w:numPr>
          <w:ilvl w:val="0"/>
          <w:numId w:val="34"/>
        </w:numPr>
      </w:pPr>
      <w:r w:rsidRPr="00FD3854">
        <w:t>Post investigation, a</w:t>
      </w:r>
      <w:r w:rsidR="008B34F2" w:rsidRPr="00FD3854">
        <w:t xml:space="preserve"> smaller abscess for example may be drained in radiology, if amenable, and not necessarily require ward admission</w:t>
      </w:r>
      <w:r w:rsidR="00232CC5" w:rsidRPr="00FD3854">
        <w:t>.</w:t>
      </w:r>
      <w:r w:rsidR="005026FC" w:rsidRPr="00FD3854">
        <w:t xml:space="preserve"> </w:t>
      </w:r>
      <w:r w:rsidR="00232CC5" w:rsidRPr="00FD3854">
        <w:t>A</w:t>
      </w:r>
      <w:r w:rsidR="006517E8" w:rsidRPr="00FD3854">
        <w:t xml:space="preserve"> larger abscess or joint infection may be drained in the operating theatre with </w:t>
      </w:r>
      <w:r w:rsidR="00232CC5" w:rsidRPr="00FD3854">
        <w:t xml:space="preserve">the </w:t>
      </w:r>
      <w:r w:rsidR="006517E8" w:rsidRPr="00FD3854">
        <w:t>patient then transferring back to HITH afterward.</w:t>
      </w:r>
    </w:p>
    <w:p w14:paraId="27C84472" w14:textId="167B3E3C" w:rsidR="00287947" w:rsidRPr="00FD3854" w:rsidRDefault="00C77DB7" w:rsidP="004C0ECA">
      <w:pPr>
        <w:pStyle w:val="ListParagraph"/>
        <w:numPr>
          <w:ilvl w:val="0"/>
          <w:numId w:val="35"/>
        </w:numPr>
      </w:pPr>
      <w:r>
        <w:t>Diabetic</w:t>
      </w:r>
      <w:r w:rsidR="00287947">
        <w:t xml:space="preserve"> foot infection </w:t>
      </w:r>
      <w:r w:rsidR="00483215">
        <w:t xml:space="preserve">(DFI) </w:t>
      </w:r>
      <w:r w:rsidR="00AB23AB">
        <w:t xml:space="preserve">– </w:t>
      </w:r>
      <w:r w:rsidR="00483215">
        <w:t xml:space="preserve">Vascular, </w:t>
      </w:r>
      <w:r w:rsidR="00AB23AB">
        <w:t>HITH and/or I</w:t>
      </w:r>
      <w:r w:rsidR="000F0D7A">
        <w:t xml:space="preserve">nfectious </w:t>
      </w:r>
      <w:r w:rsidR="00AB23AB">
        <w:t>D</w:t>
      </w:r>
      <w:r w:rsidR="000F0D7A">
        <w:t>iseases</w:t>
      </w:r>
      <w:r w:rsidR="00AB23AB">
        <w:t xml:space="preserve"> consultant have reviewed and approved antimicrobial choice (patients with diabetic foot infection </w:t>
      </w:r>
      <w:r w:rsidR="004E699F">
        <w:t xml:space="preserve">may </w:t>
      </w:r>
      <w:r w:rsidR="00AB23AB">
        <w:t xml:space="preserve">require broader spectrum cover than for standard cellulitis) and need for further investigation and involvement of </w:t>
      </w:r>
      <w:r w:rsidR="004F7B88">
        <w:t xml:space="preserve">the </w:t>
      </w:r>
      <w:r w:rsidR="00AB23AB">
        <w:t>vascular</w:t>
      </w:r>
      <w:r w:rsidR="00483215">
        <w:t xml:space="preserve"> surgical</w:t>
      </w:r>
      <w:r w:rsidR="00AB23AB">
        <w:t xml:space="preserve"> team</w:t>
      </w:r>
      <w:r w:rsidR="004F7B88">
        <w:t xml:space="preserve"> and podiatry referral.</w:t>
      </w:r>
      <w:r w:rsidR="00E238CA">
        <w:t xml:space="preserve"> </w:t>
      </w:r>
      <w:r w:rsidR="00944622">
        <w:t xml:space="preserve">Diabetic patients may require endocrinologist and/or diabetes educator review. </w:t>
      </w:r>
    </w:p>
    <w:p w14:paraId="0C583B4C" w14:textId="1844F8F6" w:rsidR="00C2070E" w:rsidRPr="00FD3854" w:rsidRDefault="00C2070E" w:rsidP="004C0ECA">
      <w:pPr>
        <w:pStyle w:val="ListParagraph"/>
        <w:numPr>
          <w:ilvl w:val="0"/>
          <w:numId w:val="35"/>
        </w:numPr>
      </w:pPr>
      <w:r w:rsidRPr="00FD3854">
        <w:t>P</w:t>
      </w:r>
      <w:r w:rsidR="002B618B" w:rsidRPr="00FD3854">
        <w:t>eriorbital cellulitis</w:t>
      </w:r>
      <w:r w:rsidRPr="00FD3854">
        <w:t xml:space="preserve"> - </w:t>
      </w:r>
      <w:r w:rsidR="00581068" w:rsidRPr="00FD3854">
        <w:t>p</w:t>
      </w:r>
      <w:r w:rsidRPr="00FD3854">
        <w:t>atients with clinical suspicion of post-septal periorbital cellulitis should not be admitted to HITH unless imaging has confirmed that the infection is pre-septal and is not rapidly spreading.</w:t>
      </w:r>
      <w:r w:rsidR="00581068" w:rsidRPr="00FD3854">
        <w:t xml:space="preserve"> Children with periorbital cellulitis may require broader spectrum cover than for standard cellulitis</w:t>
      </w:r>
      <w:r w:rsidR="007B3351" w:rsidRPr="00FD3854">
        <w:t>.</w:t>
      </w:r>
      <w:r w:rsidRPr="00FD3854">
        <w:t xml:space="preserve"> </w:t>
      </w:r>
    </w:p>
    <w:p w14:paraId="107E4C2D" w14:textId="77777777" w:rsidR="004C0ECA" w:rsidRDefault="004C0ECA" w:rsidP="007B6904">
      <w:pPr>
        <w:jc w:val="right"/>
      </w:pPr>
    </w:p>
    <w:p w14:paraId="3B02E0E9" w14:textId="2D739905" w:rsidR="004C0ECA" w:rsidRPr="002D1102" w:rsidRDefault="00BA5F37" w:rsidP="002D1102">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bookmarkStart w:id="20" w:name="_Toc389473281"/>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83D195D" w:rsidR="007B6904" w:rsidRPr="00C76688" w:rsidRDefault="007B6904" w:rsidP="004213C3">
            <w:pPr>
              <w:pStyle w:val="Heading1"/>
            </w:pPr>
            <w:bookmarkStart w:id="21" w:name="_Toc69721315"/>
            <w:r w:rsidRPr="00C76688">
              <w:t xml:space="preserve">Section 2 – </w:t>
            </w:r>
            <w:bookmarkEnd w:id="20"/>
            <w:r w:rsidR="00817BDB">
              <w:t>Investigations</w:t>
            </w:r>
            <w:bookmarkEnd w:id="21"/>
          </w:p>
        </w:tc>
      </w:tr>
    </w:tbl>
    <w:p w14:paraId="2F51A897" w14:textId="77777777" w:rsidR="007B6904" w:rsidRDefault="007B6904" w:rsidP="007B6904">
      <w:pPr>
        <w:rPr>
          <w:rFonts w:cs="Arial"/>
          <w:b/>
          <w:szCs w:val="24"/>
        </w:rPr>
      </w:pPr>
    </w:p>
    <w:p w14:paraId="79AE81DE" w14:textId="57B99ED6" w:rsidR="00817BDB" w:rsidRPr="00FD3854" w:rsidRDefault="00817BDB" w:rsidP="00D40A06">
      <w:pPr>
        <w:pStyle w:val="ListBullet"/>
      </w:pPr>
      <w:r w:rsidRPr="00FD3854">
        <w:t xml:space="preserve">Blood tests </w:t>
      </w:r>
      <w:r w:rsidR="004522DB" w:rsidRPr="00FD3854">
        <w:t>–</w:t>
      </w:r>
      <w:r w:rsidRPr="00FD3854">
        <w:t xml:space="preserve"> F</w:t>
      </w:r>
      <w:r w:rsidR="00911FDA">
        <w:t>ull Blood Count (F</w:t>
      </w:r>
      <w:r w:rsidR="004522DB" w:rsidRPr="00FD3854">
        <w:t>BC</w:t>
      </w:r>
      <w:r w:rsidR="00911FDA">
        <w:t>)</w:t>
      </w:r>
      <w:r w:rsidR="004522DB" w:rsidRPr="00FD3854">
        <w:t>,</w:t>
      </w:r>
      <w:r w:rsidRPr="00FD3854">
        <w:t xml:space="preserve"> U</w:t>
      </w:r>
      <w:r w:rsidR="00911FDA">
        <w:t xml:space="preserve">rea </w:t>
      </w:r>
      <w:r w:rsidRPr="00FD3854">
        <w:t>E</w:t>
      </w:r>
      <w:r w:rsidR="00911FDA">
        <w:t xml:space="preserve">lectrolytes </w:t>
      </w:r>
      <w:r w:rsidRPr="00FD3854">
        <w:t>C</w:t>
      </w:r>
      <w:r w:rsidR="00911FDA">
        <w:t>reatine (UEC)</w:t>
      </w:r>
      <w:r w:rsidRPr="00FD3854">
        <w:t xml:space="preserve">, </w:t>
      </w:r>
      <w:r w:rsidR="00911FDA">
        <w:t>Liver Function Tests (</w:t>
      </w:r>
      <w:r w:rsidRPr="00FD3854">
        <w:t>LFT</w:t>
      </w:r>
      <w:r w:rsidR="00911FDA">
        <w:t>)</w:t>
      </w:r>
      <w:r w:rsidRPr="00FD3854">
        <w:t xml:space="preserve"> and </w:t>
      </w:r>
      <w:r w:rsidR="00911FDA">
        <w:t>C-Reactive Protein (</w:t>
      </w:r>
      <w:r w:rsidRPr="00FD3854">
        <w:t>CRP</w:t>
      </w:r>
      <w:r w:rsidR="00911FDA">
        <w:t>)</w:t>
      </w:r>
      <w:r w:rsidRPr="00FD3854">
        <w:t>.  Collect a blood culture if the patient is febrile (&gt; 38 degrees Celsius)</w:t>
      </w:r>
    </w:p>
    <w:p w14:paraId="36B911AB" w14:textId="7A774513" w:rsidR="00817BDB" w:rsidRPr="00FD3854" w:rsidRDefault="00817BDB" w:rsidP="00D40A06">
      <w:pPr>
        <w:pStyle w:val="ListBullet"/>
      </w:pPr>
      <w:r w:rsidRPr="00FD3854">
        <w:t>Swabs of any discharge from the area of cellulitis</w:t>
      </w:r>
      <w:r w:rsidR="00190ACF" w:rsidRPr="00FD3854">
        <w:t xml:space="preserve">, wound or infected ulcer base (don’t swab noninflamed ulcers) </w:t>
      </w:r>
      <w:r w:rsidRPr="00FD3854">
        <w:t>to be taken for M</w:t>
      </w:r>
      <w:r w:rsidR="00911FDA">
        <w:t xml:space="preserve">icroscopy, </w:t>
      </w:r>
      <w:r w:rsidRPr="00FD3854">
        <w:t>C</w:t>
      </w:r>
      <w:r w:rsidR="00911FDA">
        <w:t xml:space="preserve">ulture </w:t>
      </w:r>
      <w:r w:rsidRPr="00FD3854">
        <w:t>&amp;</w:t>
      </w:r>
      <w:r w:rsidR="00911FDA">
        <w:t xml:space="preserve"> </w:t>
      </w:r>
      <w:r w:rsidRPr="00FD3854">
        <w:t>S</w:t>
      </w:r>
      <w:r w:rsidR="00911FDA">
        <w:t>ensitivity (MC&amp;S)</w:t>
      </w:r>
      <w:r w:rsidRPr="00FD3854">
        <w:t xml:space="preserve"> </w:t>
      </w:r>
    </w:p>
    <w:p w14:paraId="74E795E0" w14:textId="707F7C4F" w:rsidR="00817BDB" w:rsidRPr="00FD3854" w:rsidRDefault="00817BDB" w:rsidP="00D40A06">
      <w:pPr>
        <w:pStyle w:val="ListBullet"/>
      </w:pPr>
      <w:r w:rsidRPr="00FD3854">
        <w:t xml:space="preserve">Neurovascular assessment of the limb should be performed and </w:t>
      </w:r>
      <w:proofErr w:type="gramStart"/>
      <w:r w:rsidRPr="00FD3854">
        <w:t>documented</w:t>
      </w:r>
      <w:proofErr w:type="gramEnd"/>
    </w:p>
    <w:p w14:paraId="736D9A86" w14:textId="7C57C907" w:rsidR="00817BDB" w:rsidRPr="00D33D3E" w:rsidRDefault="00817BDB" w:rsidP="00D40A06">
      <w:pPr>
        <w:pStyle w:val="ListBullet"/>
        <w:rPr>
          <w:color w:val="FF0000"/>
        </w:rPr>
      </w:pPr>
      <w:r w:rsidRPr="00FD3854">
        <w:t xml:space="preserve">An initial </w:t>
      </w:r>
      <w:proofErr w:type="spellStart"/>
      <w:r w:rsidRPr="00FD3854">
        <w:t>xray</w:t>
      </w:r>
      <w:proofErr w:type="spellEnd"/>
      <w:r w:rsidRPr="00FD3854">
        <w:t xml:space="preserve"> and/or ultrasound </w:t>
      </w:r>
      <w:r w:rsidR="0014416C" w:rsidRPr="00FD3854">
        <w:t xml:space="preserve">(U/S) </w:t>
      </w:r>
      <w:r w:rsidRPr="00FD3854">
        <w:t>may be appropriate if osteomyelitis or a foreign body is suspected. Osteomyelitis, if clinically suspected, will likely need confirmation with further imaging e</w:t>
      </w:r>
      <w:r w:rsidR="0014416C" w:rsidRPr="00FD3854">
        <w:t>.</w:t>
      </w:r>
      <w:r w:rsidRPr="00FD3854">
        <w:t>g</w:t>
      </w:r>
      <w:r w:rsidR="0014416C" w:rsidRPr="00FD3854">
        <w:t>.</w:t>
      </w:r>
      <w:r w:rsidRPr="00FD3854">
        <w:t xml:space="preserve"> </w:t>
      </w:r>
      <w:r w:rsidR="00190ACF" w:rsidRPr="00FD3854">
        <w:t>M</w:t>
      </w:r>
      <w:r w:rsidR="00911FDA">
        <w:t xml:space="preserve">agnetic </w:t>
      </w:r>
      <w:r w:rsidR="00190ACF" w:rsidRPr="00FD3854">
        <w:t>R</w:t>
      </w:r>
      <w:r w:rsidR="00911FDA">
        <w:t xml:space="preserve">esonance </w:t>
      </w:r>
      <w:r w:rsidR="00190ACF" w:rsidRPr="00FD3854">
        <w:t>I</w:t>
      </w:r>
      <w:r w:rsidR="00911FDA">
        <w:t>maging (MRI)</w:t>
      </w:r>
      <w:r w:rsidR="00190ACF" w:rsidRPr="00FD3854">
        <w:t>, C</w:t>
      </w:r>
      <w:r w:rsidR="00911FDA">
        <w:t xml:space="preserve">omputer </w:t>
      </w:r>
      <w:r w:rsidR="00190ACF" w:rsidRPr="00FD3854">
        <w:t>T</w:t>
      </w:r>
      <w:r w:rsidR="00911FDA">
        <w:t>omography (CT)</w:t>
      </w:r>
      <w:r w:rsidR="00190ACF" w:rsidRPr="00FD3854">
        <w:t xml:space="preserve"> or </w:t>
      </w:r>
      <w:r w:rsidRPr="00FD3854">
        <w:t>bone sca</w:t>
      </w:r>
      <w:r w:rsidR="00190ACF" w:rsidRPr="00FD3854">
        <w:t>n</w:t>
      </w:r>
      <w:r w:rsidR="007B3351" w:rsidRPr="00FD3854">
        <w:t>.</w:t>
      </w:r>
      <w:r w:rsidR="00BD607C">
        <w:t xml:space="preserve"> </w:t>
      </w:r>
      <w:r w:rsidR="00D33D3E" w:rsidRPr="00C66054">
        <w:t xml:space="preserve">Bilateral weight bearing </w:t>
      </w:r>
      <w:proofErr w:type="spellStart"/>
      <w:r w:rsidR="00D33D3E" w:rsidRPr="00C66054">
        <w:t>xrays</w:t>
      </w:r>
      <w:proofErr w:type="spellEnd"/>
      <w:r w:rsidR="00D33D3E" w:rsidRPr="00C66054">
        <w:t xml:space="preserve"> of the feet should be requested if there is clinical suspicion of Charcot’s neuroarthropathy. </w:t>
      </w:r>
    </w:p>
    <w:p w14:paraId="54CCCBFD" w14:textId="7BC19031" w:rsidR="002164B6" w:rsidRPr="00105C2D" w:rsidRDefault="00817BDB" w:rsidP="00D40A06">
      <w:pPr>
        <w:pStyle w:val="ListBullet"/>
        <w:rPr>
          <w:rFonts w:cs="Arial"/>
        </w:rPr>
      </w:pPr>
      <w:proofErr w:type="gramStart"/>
      <w:r w:rsidRPr="00105C2D">
        <w:t>An</w:t>
      </w:r>
      <w:proofErr w:type="gramEnd"/>
      <w:r w:rsidRPr="00105C2D">
        <w:t xml:space="preserve"> U</w:t>
      </w:r>
      <w:r w:rsidR="0014416C" w:rsidRPr="00105C2D">
        <w:t>/</w:t>
      </w:r>
      <w:r w:rsidRPr="00105C2D">
        <w:t>S</w:t>
      </w:r>
      <w:r w:rsidR="00EF6941" w:rsidRPr="00105C2D">
        <w:t xml:space="preserve"> is</w:t>
      </w:r>
      <w:r w:rsidRPr="00105C2D">
        <w:t xml:space="preserve"> indicated if an associated abscess is suspected</w:t>
      </w:r>
      <w:r w:rsidR="00C74E81" w:rsidRPr="00105C2D">
        <w:t>.</w:t>
      </w:r>
      <w:r w:rsidRPr="00105C2D">
        <w:t xml:space="preserve"> </w:t>
      </w:r>
      <w:r w:rsidR="00C74E81" w:rsidRPr="00105C2D">
        <w:t>This</w:t>
      </w:r>
      <w:r w:rsidRPr="00105C2D">
        <w:t xml:space="preserve"> should </w:t>
      </w:r>
      <w:r w:rsidR="00190ACF" w:rsidRPr="00105C2D">
        <w:t>ideally</w:t>
      </w:r>
      <w:r w:rsidRPr="00105C2D">
        <w:t xml:space="preserve"> be drained </w:t>
      </w:r>
      <w:r w:rsidR="00190ACF" w:rsidRPr="00105C2D">
        <w:t>at</w:t>
      </w:r>
      <w:r w:rsidR="0075065A" w:rsidRPr="00105C2D">
        <w:t xml:space="preserve"> the </w:t>
      </w:r>
      <w:r w:rsidR="00190ACF" w:rsidRPr="00105C2D">
        <w:t xml:space="preserve">same time </w:t>
      </w:r>
      <w:r w:rsidRPr="00105C2D">
        <w:t>under U</w:t>
      </w:r>
      <w:r w:rsidR="0014416C" w:rsidRPr="00105C2D">
        <w:t>/</w:t>
      </w:r>
      <w:r w:rsidRPr="00105C2D">
        <w:t xml:space="preserve">S guidance in </w:t>
      </w:r>
      <w:r w:rsidR="00BC05D9" w:rsidRPr="00105C2D">
        <w:t>Medical Imaging</w:t>
      </w:r>
      <w:r w:rsidRPr="00105C2D">
        <w:t xml:space="preserve">, if </w:t>
      </w:r>
      <w:r w:rsidR="00EF6941" w:rsidRPr="00105C2D">
        <w:t>amenable</w:t>
      </w:r>
      <w:r w:rsidRPr="00105C2D">
        <w:t xml:space="preserve">, or surgically drained in </w:t>
      </w:r>
      <w:r w:rsidR="00C74E81" w:rsidRPr="00105C2D">
        <w:t>the Operating Theatre (</w:t>
      </w:r>
      <w:r w:rsidRPr="00105C2D">
        <w:t>OT). If drained</w:t>
      </w:r>
      <w:r w:rsidR="00C74E81" w:rsidRPr="00105C2D">
        <w:t xml:space="preserve"> in either location</w:t>
      </w:r>
      <w:r w:rsidRPr="00105C2D">
        <w:t xml:space="preserve">, </w:t>
      </w:r>
      <w:r w:rsidR="00B52A1A" w:rsidRPr="00105C2D">
        <w:t>fluid should be sent</w:t>
      </w:r>
      <w:r w:rsidR="00C74E81" w:rsidRPr="00105C2D">
        <w:t xml:space="preserve"> to Pathology</w:t>
      </w:r>
      <w:r w:rsidR="00B52A1A" w:rsidRPr="00105C2D">
        <w:t xml:space="preserve"> for </w:t>
      </w:r>
      <w:r w:rsidRPr="00105C2D">
        <w:t>MC&amp;S</w:t>
      </w:r>
      <w:r w:rsidR="00105C2D" w:rsidRPr="00105C2D">
        <w:t>.</w:t>
      </w:r>
    </w:p>
    <w:p w14:paraId="4BC5A71B" w14:textId="78A881A9" w:rsidR="00105C2D" w:rsidRDefault="00105C2D" w:rsidP="00105C2D">
      <w:pPr>
        <w:overflowPunct w:val="0"/>
        <w:autoSpaceDE w:val="0"/>
        <w:autoSpaceDN w:val="0"/>
        <w:adjustRightInd w:val="0"/>
        <w:spacing w:after="120"/>
        <w:ind w:left="357"/>
        <w:textAlignment w:val="baseline"/>
        <w:rPr>
          <w:szCs w:val="24"/>
        </w:rPr>
      </w:pPr>
    </w:p>
    <w:p w14:paraId="68F5FF2F" w14:textId="65F19BE3" w:rsidR="00FD3854" w:rsidRDefault="00BA5F37" w:rsidP="002164B6">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752778EC" w:rsidR="007B6904" w:rsidRPr="003D2D06" w:rsidRDefault="00962C46" w:rsidP="004213C3">
            <w:pPr>
              <w:pStyle w:val="Heading1"/>
            </w:pPr>
            <w:bookmarkStart w:id="22" w:name="_Toc389473284"/>
            <w:bookmarkStart w:id="23" w:name="_Toc69721316"/>
            <w:r>
              <w:t xml:space="preserve">Section </w:t>
            </w:r>
            <w:r w:rsidR="00817BDB">
              <w:t>3</w:t>
            </w:r>
            <w:r w:rsidR="007B6904" w:rsidRPr="003D2D06">
              <w:t xml:space="preserve"> – </w:t>
            </w:r>
            <w:bookmarkEnd w:id="22"/>
            <w:r w:rsidR="00817BDB">
              <w:t>Treatment</w:t>
            </w:r>
            <w:bookmarkEnd w:id="23"/>
          </w:p>
        </w:tc>
      </w:tr>
    </w:tbl>
    <w:p w14:paraId="2F51A8A4" w14:textId="77777777" w:rsidR="007B6904" w:rsidRDefault="007B6904" w:rsidP="007B6904">
      <w:pPr>
        <w:pStyle w:val="Heading2"/>
      </w:pPr>
    </w:p>
    <w:p w14:paraId="72C4F0DA" w14:textId="6C16505D" w:rsidR="00B15064" w:rsidRPr="009B6187" w:rsidRDefault="009B6187" w:rsidP="009B6187">
      <w:pPr>
        <w:pStyle w:val="Heading2"/>
      </w:pPr>
      <w:bookmarkStart w:id="24" w:name="_Toc69721317"/>
      <w:r>
        <w:t xml:space="preserve">1. </w:t>
      </w:r>
      <w:r w:rsidR="00E570EC" w:rsidRPr="009B6187">
        <w:t>Antibiotics</w:t>
      </w:r>
      <w:bookmarkEnd w:id="24"/>
    </w:p>
    <w:p w14:paraId="747D3F78" w14:textId="787B1DD0" w:rsidR="00581068" w:rsidRPr="00D40A06" w:rsidRDefault="006A0E0A" w:rsidP="000051AD">
      <w:pPr>
        <w:rPr>
          <w:rFonts w:cs="Arial"/>
          <w:color w:val="000000"/>
          <w:szCs w:val="24"/>
          <w:u w:val="single"/>
        </w:rPr>
      </w:pPr>
      <w:r>
        <w:rPr>
          <w:rFonts w:cs="Arial"/>
          <w:bCs/>
          <w:color w:val="000000"/>
          <w:szCs w:val="24"/>
          <w:u w:val="single"/>
        </w:rPr>
        <w:t xml:space="preserve">1.1 </w:t>
      </w:r>
      <w:r w:rsidR="00320BC3" w:rsidRPr="00E570EC">
        <w:rPr>
          <w:rFonts w:cs="Arial"/>
          <w:color w:val="000000"/>
          <w:szCs w:val="24"/>
          <w:u w:val="single"/>
        </w:rPr>
        <w:t xml:space="preserve">Uncomplicated </w:t>
      </w:r>
      <w:r w:rsidR="00B52A1A" w:rsidRPr="00E570EC">
        <w:rPr>
          <w:rFonts w:cs="Arial"/>
          <w:color w:val="000000"/>
          <w:szCs w:val="24"/>
          <w:u w:val="single"/>
        </w:rPr>
        <w:t>C</w:t>
      </w:r>
      <w:r w:rsidR="00320BC3" w:rsidRPr="00E570EC">
        <w:rPr>
          <w:rFonts w:cs="Arial"/>
          <w:color w:val="000000"/>
          <w:szCs w:val="24"/>
          <w:u w:val="single"/>
        </w:rPr>
        <w:t>ellulitis</w:t>
      </w:r>
    </w:p>
    <w:p w14:paraId="250522EA" w14:textId="429F15A5" w:rsidR="000051AD" w:rsidRPr="000051AD" w:rsidRDefault="00320BC3" w:rsidP="009B6187">
      <w:pPr>
        <w:rPr>
          <w:u w:val="single"/>
        </w:rPr>
      </w:pPr>
      <w:r w:rsidRPr="00C82879">
        <w:t xml:space="preserve">The recommended treatment regime is designed to treat the </w:t>
      </w:r>
      <w:r>
        <w:t xml:space="preserve">most </w:t>
      </w:r>
      <w:r w:rsidRPr="00C82879">
        <w:t xml:space="preserve">common causative pathogens </w:t>
      </w:r>
      <w:r>
        <w:t xml:space="preserve">of uncomplicated cellulitis </w:t>
      </w:r>
      <w:r w:rsidRPr="00C82879">
        <w:t xml:space="preserve">being </w:t>
      </w:r>
      <w:r w:rsidRPr="00DB7603">
        <w:rPr>
          <w:i/>
          <w:iCs/>
        </w:rPr>
        <w:t>Staphylococcus aureus</w:t>
      </w:r>
      <w:r w:rsidRPr="00C82879">
        <w:t xml:space="preserve"> and </w:t>
      </w:r>
      <w:r w:rsidRPr="00DB7603">
        <w:rPr>
          <w:i/>
          <w:iCs/>
        </w:rPr>
        <w:t>Streptococcus pyogenes</w:t>
      </w:r>
      <w:r w:rsidRPr="00C82879">
        <w:t>.</w:t>
      </w:r>
    </w:p>
    <w:p w14:paraId="7A7799BD" w14:textId="77777777" w:rsidR="009B6187" w:rsidRDefault="009B6187" w:rsidP="009B6187"/>
    <w:p w14:paraId="6238B2E6" w14:textId="66069809" w:rsidR="00B73DD1" w:rsidRPr="006A0E0A" w:rsidRDefault="00320BC3" w:rsidP="009B6187">
      <w:r>
        <w:t>The</w:t>
      </w:r>
      <w:r w:rsidR="00FB25A2">
        <w:t xml:space="preserve"> </w:t>
      </w:r>
      <w:r w:rsidR="00D24E22">
        <w:t xml:space="preserve">3 </w:t>
      </w:r>
      <w:r>
        <w:t>suggested regime</w:t>
      </w:r>
      <w:r w:rsidR="00D24E22">
        <w:t>s for use</w:t>
      </w:r>
      <w:r>
        <w:t xml:space="preserve"> in HITH </w:t>
      </w:r>
      <w:r w:rsidR="00D24E22">
        <w:t>are</w:t>
      </w:r>
      <w:r w:rsidR="00C77DB7">
        <w:t>:</w:t>
      </w:r>
    </w:p>
    <w:p w14:paraId="23CBF952" w14:textId="75232FD2" w:rsidR="00B73DD1" w:rsidRDefault="00B73DD1" w:rsidP="009B6187">
      <w:pPr>
        <w:rPr>
          <w:color w:val="000000" w:themeColor="text1"/>
        </w:rPr>
      </w:pPr>
      <w:r w:rsidRPr="00581068">
        <w:rPr>
          <w:b/>
          <w:bCs/>
          <w:color w:val="000000" w:themeColor="text1"/>
        </w:rPr>
        <w:t>1</w:t>
      </w:r>
      <w:r>
        <w:rPr>
          <w:color w:val="000000" w:themeColor="text1"/>
        </w:rPr>
        <w:t xml:space="preserve">. </w:t>
      </w:r>
      <w:r w:rsidR="0014416C" w:rsidRPr="00B73DD1">
        <w:rPr>
          <w:color w:val="000000" w:themeColor="text1"/>
        </w:rPr>
        <w:t xml:space="preserve">A once daily regime of Probenecid 1g orally </w:t>
      </w:r>
      <w:proofErr w:type="gramStart"/>
      <w:r w:rsidR="0014416C" w:rsidRPr="00B73DD1">
        <w:rPr>
          <w:color w:val="000000" w:themeColor="text1"/>
        </w:rPr>
        <w:t>followed after</w:t>
      </w:r>
      <w:proofErr w:type="gramEnd"/>
      <w:r w:rsidR="0014416C" w:rsidRPr="00B73DD1">
        <w:rPr>
          <w:color w:val="000000" w:themeColor="text1"/>
        </w:rPr>
        <w:t xml:space="preserve"> at least 30 minutes by cefazolin 2g IV</w:t>
      </w:r>
      <w:r w:rsidR="00FB25A2" w:rsidRPr="00B73DD1">
        <w:rPr>
          <w:color w:val="000000" w:themeColor="text1"/>
        </w:rPr>
        <w:t>.</w:t>
      </w:r>
    </w:p>
    <w:p w14:paraId="51A49F58" w14:textId="77777777" w:rsidR="00B73DD1" w:rsidRDefault="00B73DD1" w:rsidP="009B6187">
      <w:pPr>
        <w:rPr>
          <w:color w:val="000000" w:themeColor="text1"/>
        </w:rPr>
      </w:pPr>
    </w:p>
    <w:p w14:paraId="6E44FBC6" w14:textId="31146995" w:rsidR="00B07B7B" w:rsidRPr="00581068" w:rsidRDefault="00B07B7B" w:rsidP="0379466D">
      <w:pPr>
        <w:rPr>
          <w:rStyle w:val="Hyperlink"/>
          <w:rFonts w:cs="Arial"/>
          <w:color w:val="auto"/>
          <w:u w:val="none"/>
        </w:rPr>
      </w:pPr>
      <w:r>
        <w:t xml:space="preserve">Give the patient a </w:t>
      </w:r>
      <w:hyperlink r:id="rId11">
        <w:r w:rsidRPr="0379466D">
          <w:rPr>
            <w:rStyle w:val="Hyperlink"/>
            <w:rFonts w:cs="Arial"/>
            <w:color w:val="auto"/>
            <w:u w:val="none"/>
          </w:rPr>
          <w:t xml:space="preserve">Consumer Medicines Information (CMI) leaflet </w:t>
        </w:r>
      </w:hyperlink>
      <w:r w:rsidRPr="0379466D">
        <w:rPr>
          <w:rStyle w:val="Hyperlink"/>
          <w:rFonts w:cs="Arial"/>
          <w:color w:val="auto"/>
          <w:u w:val="none"/>
        </w:rPr>
        <w:t>on probenecid (available on MIMS Online under probenecid (PRO-CID))</w:t>
      </w:r>
      <w:r w:rsidR="007024E2" w:rsidRPr="0379466D">
        <w:rPr>
          <w:rStyle w:val="Hyperlink"/>
          <w:rFonts w:cs="Arial"/>
          <w:color w:val="auto"/>
          <w:u w:val="none"/>
        </w:rPr>
        <w:t>.</w:t>
      </w:r>
      <w:r w:rsidR="3ABFFB77" w:rsidRPr="0379466D">
        <w:rPr>
          <w:rStyle w:val="Hyperlink"/>
          <w:rFonts w:cs="Arial"/>
          <w:color w:val="auto"/>
          <w:u w:val="none"/>
        </w:rPr>
        <w:t xml:space="preserve"> </w:t>
      </w:r>
      <w:r w:rsidR="379AFD30" w:rsidRPr="0379466D">
        <w:rPr>
          <w:rStyle w:val="Hyperlink"/>
          <w:rFonts w:cs="Arial"/>
          <w:color w:val="auto"/>
          <w:u w:val="none"/>
        </w:rPr>
        <w:t xml:space="preserve">MIMS Online can be </w:t>
      </w:r>
      <w:r w:rsidR="00C61567" w:rsidRPr="0379466D">
        <w:rPr>
          <w:rStyle w:val="Hyperlink"/>
          <w:rFonts w:cs="Arial"/>
          <w:color w:val="auto"/>
          <w:u w:val="none"/>
        </w:rPr>
        <w:t>accessed</w:t>
      </w:r>
      <w:r w:rsidR="379AFD30" w:rsidRPr="0379466D">
        <w:rPr>
          <w:rStyle w:val="Hyperlink"/>
          <w:rFonts w:cs="Arial"/>
          <w:color w:val="auto"/>
          <w:u w:val="none"/>
        </w:rPr>
        <w:t>:</w:t>
      </w:r>
    </w:p>
    <w:p w14:paraId="54C03187" w14:textId="3287B326" w:rsidR="00B07B7B" w:rsidRPr="008E217D" w:rsidRDefault="266571F8" w:rsidP="008E217D">
      <w:pPr>
        <w:pStyle w:val="ListParagraph"/>
        <w:numPr>
          <w:ilvl w:val="0"/>
          <w:numId w:val="49"/>
        </w:numPr>
        <w:rPr>
          <w:rStyle w:val="Hyperlink"/>
          <w:rFonts w:cs="Arial"/>
          <w:color w:val="auto"/>
          <w:u w:val="none"/>
        </w:rPr>
      </w:pPr>
      <w:r w:rsidRPr="008E217D">
        <w:rPr>
          <w:rStyle w:val="Hyperlink"/>
          <w:rFonts w:cs="Arial"/>
          <w:color w:val="auto"/>
          <w:u w:val="none"/>
        </w:rPr>
        <w:t>T</w:t>
      </w:r>
      <w:r w:rsidR="379AFD30" w:rsidRPr="008E217D">
        <w:rPr>
          <w:rStyle w:val="Hyperlink"/>
          <w:rFonts w:cs="Arial"/>
          <w:color w:val="auto"/>
          <w:u w:val="none"/>
        </w:rPr>
        <w:t>hrough</w:t>
      </w:r>
      <w:r w:rsidR="606422B2" w:rsidRPr="008E217D">
        <w:rPr>
          <w:rStyle w:val="Hyperlink"/>
          <w:rFonts w:cs="Arial"/>
          <w:color w:val="auto"/>
          <w:u w:val="none"/>
        </w:rPr>
        <w:t xml:space="preserve"> </w:t>
      </w:r>
      <w:r w:rsidRPr="008E217D">
        <w:rPr>
          <w:rStyle w:val="Hyperlink"/>
          <w:rFonts w:cs="Arial"/>
          <w:color w:val="auto"/>
          <w:u w:val="none"/>
        </w:rPr>
        <w:t>the CHS Health Hub, under Clinical Apps</w:t>
      </w:r>
    </w:p>
    <w:p w14:paraId="74671B1A" w14:textId="54A6C4E4" w:rsidR="008E217D" w:rsidRPr="008E217D" w:rsidRDefault="003D3E09" w:rsidP="008E217D">
      <w:pPr>
        <w:pStyle w:val="ListParagraph"/>
        <w:numPr>
          <w:ilvl w:val="0"/>
          <w:numId w:val="49"/>
        </w:numPr>
        <w:rPr>
          <w:rStyle w:val="Hyperlink"/>
          <w:rFonts w:cs="Arial"/>
          <w:color w:val="auto"/>
          <w:u w:val="none"/>
        </w:rPr>
      </w:pPr>
      <w:r w:rsidRPr="003D3E09">
        <w:rPr>
          <w:rStyle w:val="Hyperlink"/>
          <w:rFonts w:cs="Arial"/>
          <w:color w:val="auto"/>
          <w:u w:val="none"/>
        </w:rPr>
        <w:t>Through the NCH intranet, under Clinical and Business Apps, References MIMS</w:t>
      </w:r>
    </w:p>
    <w:p w14:paraId="684280A2" w14:textId="30B02E82" w:rsidR="00B07B7B" w:rsidRPr="00581068" w:rsidRDefault="266571F8" w:rsidP="00C61567">
      <w:pPr>
        <w:ind w:left="720"/>
        <w:rPr>
          <w:rStyle w:val="Hyperlink"/>
          <w:rFonts w:cs="Arial"/>
          <w:color w:val="000000" w:themeColor="text1"/>
          <w:u w:val="none"/>
        </w:rPr>
      </w:pPr>
      <w:r w:rsidRPr="0379466D">
        <w:rPr>
          <w:rStyle w:val="Hyperlink"/>
          <w:rFonts w:cs="Arial"/>
          <w:color w:val="auto"/>
          <w:u w:val="none"/>
        </w:rPr>
        <w:t>ii.</w:t>
      </w:r>
      <w:r w:rsidR="00B07B7B">
        <w:tab/>
      </w:r>
      <w:r w:rsidRPr="0379466D">
        <w:rPr>
          <w:rStyle w:val="Hyperlink"/>
          <w:rFonts w:cs="Arial"/>
          <w:color w:val="auto"/>
          <w:u w:val="none"/>
        </w:rPr>
        <w:t xml:space="preserve">Google search </w:t>
      </w:r>
      <w:hyperlink r:id="rId12">
        <w:proofErr w:type="spellStart"/>
        <w:r w:rsidR="35149589" w:rsidRPr="06B0E72F">
          <w:rPr>
            <w:rStyle w:val="Hyperlink"/>
            <w:rFonts w:eastAsia="Calibri"/>
            <w:szCs w:val="24"/>
          </w:rPr>
          <w:t>eMIMSplus</w:t>
        </w:r>
        <w:proofErr w:type="spellEnd"/>
      </w:hyperlink>
    </w:p>
    <w:p w14:paraId="233E0063" w14:textId="46C211F5" w:rsidR="00B52A1A" w:rsidRDefault="00B52A1A" w:rsidP="00320BC3">
      <w:pPr>
        <w:ind w:left="360"/>
        <w:rPr>
          <w:rFonts w:cs="Arial"/>
          <w:szCs w:val="24"/>
        </w:rPr>
      </w:pPr>
    </w:p>
    <w:p w14:paraId="1E37C63D" w14:textId="77777777" w:rsidR="002D1102" w:rsidRDefault="002D1102" w:rsidP="00320BC3">
      <w:pPr>
        <w:ind w:left="360"/>
        <w:rPr>
          <w:rFonts w:cs="Arial"/>
          <w:szCs w:val="24"/>
        </w:rPr>
      </w:pPr>
    </w:p>
    <w:p w14:paraId="48790A9D" w14:textId="555C40EC" w:rsidR="00B07B7B" w:rsidRDefault="00B07B7B" w:rsidP="00470BD5">
      <w:pPr>
        <w:pStyle w:val="ListParagraph"/>
        <w:pBdr>
          <w:top w:val="single" w:sz="4" w:space="1" w:color="auto"/>
          <w:left w:val="single" w:sz="4" w:space="4" w:color="auto"/>
          <w:bottom w:val="single" w:sz="4" w:space="1" w:color="auto"/>
          <w:right w:val="single" w:sz="4" w:space="4" w:color="auto"/>
        </w:pBdr>
        <w:ind w:left="0"/>
        <w:rPr>
          <w:rFonts w:cs="Arial"/>
          <w:szCs w:val="24"/>
        </w:rPr>
      </w:pPr>
      <w:r w:rsidRPr="00D40A06">
        <w:rPr>
          <w:rFonts w:cs="Arial"/>
          <w:b/>
          <w:bCs/>
          <w:szCs w:val="24"/>
        </w:rPr>
        <w:t>Note:</w:t>
      </w:r>
      <w:r>
        <w:rPr>
          <w:rFonts w:cs="Arial"/>
          <w:szCs w:val="24"/>
        </w:rPr>
        <w:t xml:space="preserve"> </w:t>
      </w:r>
      <w:r w:rsidR="00320BC3" w:rsidRPr="00C82879">
        <w:rPr>
          <w:rFonts w:cs="Arial"/>
          <w:szCs w:val="24"/>
        </w:rPr>
        <w:t>Probenecid in general is to be used only in those patients who</w:t>
      </w:r>
      <w:r w:rsidR="00320BC3">
        <w:rPr>
          <w:rFonts w:cs="Arial"/>
          <w:szCs w:val="24"/>
        </w:rPr>
        <w:t xml:space="preserve"> are </w:t>
      </w:r>
      <w:r w:rsidR="0014416C">
        <w:rPr>
          <w:rFonts w:cs="Arial"/>
          <w:szCs w:val="24"/>
        </w:rPr>
        <w:t xml:space="preserve">under </w:t>
      </w:r>
      <w:r w:rsidR="00320BC3">
        <w:rPr>
          <w:rFonts w:cs="Arial"/>
          <w:szCs w:val="24"/>
        </w:rPr>
        <w:t xml:space="preserve">75 years of age </w:t>
      </w:r>
      <w:r w:rsidR="00806E45">
        <w:rPr>
          <w:rFonts w:cs="Arial"/>
          <w:szCs w:val="24"/>
        </w:rPr>
        <w:t xml:space="preserve">with creatinine clearance </w:t>
      </w:r>
      <w:r w:rsidR="00074EF3">
        <w:rPr>
          <w:rFonts w:cs="Arial"/>
          <w:szCs w:val="24"/>
        </w:rPr>
        <w:t xml:space="preserve">more than </w:t>
      </w:r>
      <w:r w:rsidR="00806E45">
        <w:rPr>
          <w:rFonts w:cs="Arial"/>
          <w:szCs w:val="24"/>
        </w:rPr>
        <w:t>70 mL/minute with</w:t>
      </w:r>
      <w:r w:rsidR="00320BC3" w:rsidRPr="00C82879">
        <w:rPr>
          <w:rFonts w:cs="Arial"/>
          <w:szCs w:val="24"/>
        </w:rPr>
        <w:t xml:space="preserve"> </w:t>
      </w:r>
      <w:r w:rsidR="00320BC3" w:rsidRPr="00B07B7B">
        <w:rPr>
          <w:rFonts w:cs="Arial"/>
          <w:bCs/>
          <w:szCs w:val="24"/>
        </w:rPr>
        <w:t xml:space="preserve">few co-morbidities </w:t>
      </w:r>
      <w:r w:rsidR="00320BC3" w:rsidRPr="00C82879">
        <w:rPr>
          <w:rFonts w:cs="Arial"/>
          <w:szCs w:val="24"/>
        </w:rPr>
        <w:t xml:space="preserve">and no </w:t>
      </w:r>
      <w:r w:rsidR="00320BC3" w:rsidRPr="00B07B7B">
        <w:rPr>
          <w:rFonts w:cs="Arial"/>
          <w:bCs/>
          <w:szCs w:val="24"/>
        </w:rPr>
        <w:t>drug interactions</w:t>
      </w:r>
      <w:r>
        <w:rPr>
          <w:rFonts w:cs="Arial"/>
          <w:szCs w:val="24"/>
        </w:rPr>
        <w:t>. S</w:t>
      </w:r>
      <w:r w:rsidR="00037503">
        <w:rPr>
          <w:rFonts w:cs="Arial"/>
          <w:szCs w:val="24"/>
        </w:rPr>
        <w:t xml:space="preserve">ee </w:t>
      </w:r>
      <w:r>
        <w:rPr>
          <w:rFonts w:cs="Arial"/>
          <w:szCs w:val="24"/>
        </w:rPr>
        <w:t>A</w:t>
      </w:r>
      <w:r w:rsidR="00037503">
        <w:rPr>
          <w:rFonts w:cs="Arial"/>
          <w:szCs w:val="24"/>
        </w:rPr>
        <w:t xml:space="preserve">ttachment 2 </w:t>
      </w:r>
      <w:r>
        <w:rPr>
          <w:rFonts w:cs="Arial"/>
          <w:szCs w:val="24"/>
        </w:rPr>
        <w:t>- P</w:t>
      </w:r>
      <w:r w:rsidR="00037503">
        <w:rPr>
          <w:rFonts w:cs="Arial"/>
          <w:szCs w:val="24"/>
        </w:rPr>
        <w:t xml:space="preserve">robenecid </w:t>
      </w:r>
      <w:r>
        <w:rPr>
          <w:rFonts w:cs="Arial"/>
          <w:szCs w:val="24"/>
        </w:rPr>
        <w:t>C</w:t>
      </w:r>
      <w:r w:rsidR="00037503">
        <w:rPr>
          <w:rFonts w:cs="Arial"/>
          <w:szCs w:val="24"/>
        </w:rPr>
        <w:t xml:space="preserve">ontraindications, </w:t>
      </w:r>
      <w:r>
        <w:rPr>
          <w:rFonts w:cs="Arial"/>
          <w:szCs w:val="24"/>
        </w:rPr>
        <w:t>I</w:t>
      </w:r>
      <w:r w:rsidR="00037503">
        <w:rPr>
          <w:rFonts w:cs="Arial"/>
          <w:szCs w:val="24"/>
        </w:rPr>
        <w:t xml:space="preserve">nteractions and </w:t>
      </w:r>
      <w:r>
        <w:rPr>
          <w:rFonts w:cs="Arial"/>
          <w:szCs w:val="24"/>
        </w:rPr>
        <w:t>A</w:t>
      </w:r>
      <w:r w:rsidR="00037503">
        <w:rPr>
          <w:rFonts w:cs="Arial"/>
          <w:szCs w:val="24"/>
        </w:rPr>
        <w:t xml:space="preserve">dverse </w:t>
      </w:r>
      <w:r>
        <w:rPr>
          <w:rFonts w:cs="Arial"/>
          <w:szCs w:val="24"/>
        </w:rPr>
        <w:t>E</w:t>
      </w:r>
      <w:r w:rsidR="00037503">
        <w:rPr>
          <w:rFonts w:cs="Arial"/>
          <w:szCs w:val="24"/>
        </w:rPr>
        <w:t xml:space="preserve">ffects. </w:t>
      </w:r>
    </w:p>
    <w:p w14:paraId="3E6FD054" w14:textId="77777777" w:rsidR="00B07B7B" w:rsidRDefault="00B07B7B" w:rsidP="00074EF3">
      <w:pPr>
        <w:pStyle w:val="ListParagraph"/>
        <w:rPr>
          <w:rFonts w:cs="Arial"/>
          <w:szCs w:val="24"/>
        </w:rPr>
      </w:pPr>
    </w:p>
    <w:p w14:paraId="63A5AABA" w14:textId="60951C50" w:rsidR="00B07B7B" w:rsidRPr="00B07B7B" w:rsidRDefault="002342E2" w:rsidP="00470BD5">
      <w:pPr>
        <w:pStyle w:val="ListParagraph"/>
        <w:pBdr>
          <w:top w:val="single" w:sz="4" w:space="1" w:color="auto"/>
          <w:left w:val="single" w:sz="4" w:space="4" w:color="auto"/>
          <w:bottom w:val="single" w:sz="4" w:space="1" w:color="auto"/>
          <w:right w:val="single" w:sz="4" w:space="4" w:color="auto"/>
        </w:pBdr>
        <w:ind w:left="0"/>
        <w:rPr>
          <w:rFonts w:cs="Arial"/>
          <w:szCs w:val="24"/>
        </w:rPr>
      </w:pPr>
      <w:r w:rsidRPr="00D40A06">
        <w:rPr>
          <w:rFonts w:cs="Arial"/>
          <w:b/>
          <w:bCs/>
          <w:szCs w:val="24"/>
        </w:rPr>
        <w:t>Note</w:t>
      </w:r>
      <w:r w:rsidR="00B07B7B" w:rsidRPr="00D40A06">
        <w:rPr>
          <w:rFonts w:cs="Arial"/>
          <w:b/>
          <w:bCs/>
          <w:szCs w:val="24"/>
        </w:rPr>
        <w:t>:</w:t>
      </w:r>
      <w:r w:rsidR="00B07B7B">
        <w:rPr>
          <w:rFonts w:cs="Arial"/>
          <w:szCs w:val="24"/>
        </w:rPr>
        <w:t xml:space="preserve"> </w:t>
      </w:r>
      <w:r>
        <w:rPr>
          <w:rFonts w:cs="Arial"/>
          <w:szCs w:val="24"/>
        </w:rPr>
        <w:t>Probenecid is a drug of “convenience” to enable once daily dosing of ce</w:t>
      </w:r>
      <w:r w:rsidR="003B310C">
        <w:rPr>
          <w:rFonts w:cs="Arial"/>
          <w:szCs w:val="24"/>
        </w:rPr>
        <w:t>f</w:t>
      </w:r>
      <w:r>
        <w:rPr>
          <w:rFonts w:cs="Arial"/>
          <w:szCs w:val="24"/>
        </w:rPr>
        <w:t xml:space="preserve">azolin in appropriate patients with cellulitis to accommodate a once daily visit to the HITH clinic or patient’s home. As such there is a low threshold to discontinue its use if any issues arise. </w:t>
      </w:r>
    </w:p>
    <w:p w14:paraId="71FD267C" w14:textId="77777777" w:rsidR="00B07B7B" w:rsidRDefault="00B07B7B" w:rsidP="00B52A1A">
      <w:pPr>
        <w:jc w:val="center"/>
        <w:rPr>
          <w:rFonts w:cs="Arial"/>
          <w:b/>
          <w:bCs/>
          <w:color w:val="000000" w:themeColor="text1"/>
          <w:szCs w:val="24"/>
        </w:rPr>
      </w:pPr>
    </w:p>
    <w:p w14:paraId="64CAF3F0" w14:textId="536C04B3" w:rsidR="00320BC3" w:rsidRPr="004A54A5" w:rsidRDefault="00320BC3" w:rsidP="00B52A1A">
      <w:pPr>
        <w:jc w:val="center"/>
        <w:rPr>
          <w:rFonts w:cs="Arial"/>
          <w:b/>
          <w:bCs/>
          <w:color w:val="000000" w:themeColor="text1"/>
          <w:szCs w:val="24"/>
        </w:rPr>
      </w:pPr>
      <w:r w:rsidRPr="004A54A5">
        <w:rPr>
          <w:rFonts w:cs="Arial"/>
          <w:b/>
          <w:bCs/>
          <w:color w:val="000000" w:themeColor="text1"/>
          <w:szCs w:val="24"/>
        </w:rPr>
        <w:t>OR</w:t>
      </w:r>
    </w:p>
    <w:p w14:paraId="6AA32A47" w14:textId="77777777" w:rsidR="00B52A1A" w:rsidRDefault="00B52A1A" w:rsidP="00B52A1A">
      <w:pPr>
        <w:pStyle w:val="ListParagraph"/>
        <w:ind w:left="928"/>
        <w:contextualSpacing w:val="0"/>
        <w:rPr>
          <w:rFonts w:cs="Arial"/>
          <w:color w:val="000000" w:themeColor="text1"/>
          <w:szCs w:val="24"/>
        </w:rPr>
      </w:pPr>
    </w:p>
    <w:p w14:paraId="0102910C" w14:textId="26037035" w:rsidR="00320BC3" w:rsidRDefault="00B73DD1" w:rsidP="00FD3854">
      <w:pPr>
        <w:rPr>
          <w:rFonts w:cs="Arial"/>
          <w:color w:val="000000" w:themeColor="text1"/>
          <w:szCs w:val="24"/>
        </w:rPr>
      </w:pPr>
      <w:r w:rsidRPr="00581068">
        <w:rPr>
          <w:rFonts w:cs="Arial"/>
          <w:b/>
          <w:bCs/>
          <w:color w:val="000000" w:themeColor="text1"/>
          <w:szCs w:val="24"/>
        </w:rPr>
        <w:t>2</w:t>
      </w:r>
      <w:r>
        <w:rPr>
          <w:rFonts w:cs="Arial"/>
          <w:color w:val="000000" w:themeColor="text1"/>
          <w:szCs w:val="24"/>
        </w:rPr>
        <w:t>.</w:t>
      </w:r>
      <w:r w:rsidR="004E3688">
        <w:rPr>
          <w:rFonts w:cs="Arial"/>
          <w:color w:val="000000" w:themeColor="text1"/>
          <w:szCs w:val="24"/>
        </w:rPr>
        <w:t xml:space="preserve"> </w:t>
      </w:r>
      <w:r w:rsidR="00320BC3" w:rsidRPr="00B73DD1">
        <w:rPr>
          <w:rFonts w:cs="Arial"/>
          <w:color w:val="000000" w:themeColor="text1"/>
          <w:szCs w:val="24"/>
        </w:rPr>
        <w:t>Ce</w:t>
      </w:r>
      <w:r w:rsidR="0020111C" w:rsidRPr="00B73DD1">
        <w:rPr>
          <w:rFonts w:cs="Arial"/>
          <w:color w:val="000000" w:themeColor="text1"/>
          <w:szCs w:val="24"/>
        </w:rPr>
        <w:t>f</w:t>
      </w:r>
      <w:r w:rsidR="00320BC3" w:rsidRPr="00B73DD1">
        <w:rPr>
          <w:rFonts w:cs="Arial"/>
          <w:color w:val="000000" w:themeColor="text1"/>
          <w:szCs w:val="24"/>
        </w:rPr>
        <w:t xml:space="preserve">azolin </w:t>
      </w:r>
      <w:r w:rsidR="00320BC3" w:rsidRPr="00581068">
        <w:rPr>
          <w:rFonts w:cs="Arial"/>
          <w:color w:val="000000" w:themeColor="text1"/>
          <w:szCs w:val="24"/>
        </w:rPr>
        <w:t xml:space="preserve">2g </w:t>
      </w:r>
      <w:r w:rsidR="00806E45" w:rsidRPr="00581068">
        <w:rPr>
          <w:rFonts w:cs="Arial"/>
          <w:color w:val="000000" w:themeColor="text1"/>
          <w:szCs w:val="24"/>
        </w:rPr>
        <w:t xml:space="preserve">IV </w:t>
      </w:r>
      <w:r w:rsidR="00320BC3" w:rsidRPr="00581068">
        <w:rPr>
          <w:rFonts w:cs="Arial"/>
          <w:color w:val="000000" w:themeColor="text1"/>
          <w:szCs w:val="24"/>
        </w:rPr>
        <w:t xml:space="preserve">twice daily (if </w:t>
      </w:r>
      <w:r w:rsidR="00B07B7B" w:rsidRPr="00581068">
        <w:rPr>
          <w:rFonts w:cs="Arial"/>
          <w:color w:val="000000" w:themeColor="text1"/>
          <w:szCs w:val="24"/>
        </w:rPr>
        <w:t>P</w:t>
      </w:r>
      <w:r w:rsidR="00320BC3" w:rsidRPr="00581068">
        <w:rPr>
          <w:rFonts w:cs="Arial"/>
          <w:color w:val="000000" w:themeColor="text1"/>
          <w:szCs w:val="24"/>
        </w:rPr>
        <w:t xml:space="preserve">robenecid is contraindicated). Patients weighing </w:t>
      </w:r>
      <w:r w:rsidR="00A530E9" w:rsidRPr="00581068">
        <w:rPr>
          <w:rFonts w:cs="Arial"/>
          <w:color w:val="000000" w:themeColor="text1"/>
          <w:szCs w:val="24"/>
        </w:rPr>
        <w:t>m</w:t>
      </w:r>
      <w:r w:rsidR="00806E45" w:rsidRPr="00581068">
        <w:rPr>
          <w:rFonts w:cs="Arial"/>
          <w:color w:val="000000" w:themeColor="text1"/>
          <w:szCs w:val="24"/>
        </w:rPr>
        <w:t xml:space="preserve">ore than </w:t>
      </w:r>
      <w:r w:rsidR="00320BC3" w:rsidRPr="00581068">
        <w:rPr>
          <w:rFonts w:cs="Arial"/>
          <w:color w:val="000000" w:themeColor="text1"/>
          <w:szCs w:val="24"/>
        </w:rPr>
        <w:t>100kg should be given ce</w:t>
      </w:r>
      <w:r w:rsidR="0020111C" w:rsidRPr="00581068">
        <w:rPr>
          <w:rFonts w:cs="Arial"/>
          <w:color w:val="000000" w:themeColor="text1"/>
          <w:szCs w:val="24"/>
        </w:rPr>
        <w:t>f</w:t>
      </w:r>
      <w:r w:rsidR="00320BC3" w:rsidRPr="00581068">
        <w:rPr>
          <w:rFonts w:cs="Arial"/>
          <w:color w:val="000000" w:themeColor="text1"/>
          <w:szCs w:val="24"/>
        </w:rPr>
        <w:t>azolin 3g twice daily</w:t>
      </w:r>
      <w:r w:rsidR="007024E2">
        <w:rPr>
          <w:rFonts w:cs="Arial"/>
          <w:color w:val="000000" w:themeColor="text1"/>
          <w:szCs w:val="24"/>
        </w:rPr>
        <w:t>.</w:t>
      </w:r>
    </w:p>
    <w:p w14:paraId="5A8320FF" w14:textId="321B451D" w:rsidR="00320BC3" w:rsidRPr="004A54A5" w:rsidRDefault="00320BC3" w:rsidP="00FD3854">
      <w:pPr>
        <w:pStyle w:val="ListParagraph"/>
        <w:ind w:left="0"/>
        <w:rPr>
          <w:rFonts w:cs="Arial"/>
          <w:b/>
          <w:color w:val="000000" w:themeColor="text1"/>
          <w:szCs w:val="24"/>
        </w:rPr>
      </w:pPr>
    </w:p>
    <w:p w14:paraId="7395B3D9" w14:textId="1099DE82" w:rsidR="00320BC3" w:rsidRPr="004A54A5" w:rsidRDefault="00320BC3" w:rsidP="00B52A1A">
      <w:pPr>
        <w:pStyle w:val="ListParagraph"/>
        <w:ind w:left="0"/>
        <w:jc w:val="center"/>
        <w:rPr>
          <w:rFonts w:cs="Arial"/>
          <w:color w:val="000000" w:themeColor="text1"/>
          <w:szCs w:val="24"/>
        </w:rPr>
      </w:pPr>
      <w:r w:rsidRPr="004A54A5">
        <w:rPr>
          <w:rFonts w:cs="Arial"/>
          <w:b/>
          <w:color w:val="000000" w:themeColor="text1"/>
          <w:szCs w:val="24"/>
        </w:rPr>
        <w:t>OR</w:t>
      </w:r>
    </w:p>
    <w:p w14:paraId="51216FA3" w14:textId="77777777" w:rsidR="00320BC3" w:rsidRDefault="00320BC3" w:rsidP="00320BC3">
      <w:pPr>
        <w:pStyle w:val="ListParagraph"/>
        <w:ind w:left="360"/>
        <w:rPr>
          <w:rFonts w:cs="Arial"/>
          <w:szCs w:val="24"/>
        </w:rPr>
      </w:pPr>
    </w:p>
    <w:p w14:paraId="0AC497F6" w14:textId="4E41FB5C" w:rsidR="00320BC3" w:rsidRPr="00B73DD1" w:rsidRDefault="00B73DD1" w:rsidP="00FD3854">
      <w:pPr>
        <w:rPr>
          <w:rFonts w:cs="Arial"/>
          <w:szCs w:val="24"/>
        </w:rPr>
      </w:pPr>
      <w:r w:rsidRPr="00581068">
        <w:rPr>
          <w:rFonts w:cs="Arial"/>
          <w:b/>
          <w:bCs/>
          <w:color w:val="000000" w:themeColor="text1"/>
          <w:szCs w:val="24"/>
        </w:rPr>
        <w:t>3</w:t>
      </w:r>
      <w:r>
        <w:rPr>
          <w:rFonts w:cs="Arial"/>
          <w:color w:val="000000" w:themeColor="text1"/>
          <w:szCs w:val="24"/>
        </w:rPr>
        <w:t>.</w:t>
      </w:r>
      <w:r w:rsidR="004E3688">
        <w:rPr>
          <w:rFonts w:cs="Arial"/>
          <w:color w:val="000000" w:themeColor="text1"/>
          <w:szCs w:val="24"/>
        </w:rPr>
        <w:t xml:space="preserve"> </w:t>
      </w:r>
      <w:r w:rsidR="00320BC3" w:rsidRPr="00B73DD1">
        <w:rPr>
          <w:rFonts w:cs="Arial"/>
          <w:color w:val="000000" w:themeColor="text1"/>
          <w:szCs w:val="24"/>
        </w:rPr>
        <w:t>Ce</w:t>
      </w:r>
      <w:r w:rsidR="0020111C" w:rsidRPr="00B73DD1">
        <w:rPr>
          <w:rFonts w:cs="Arial"/>
          <w:color w:val="000000" w:themeColor="text1"/>
          <w:szCs w:val="24"/>
        </w:rPr>
        <w:t>f</w:t>
      </w:r>
      <w:r w:rsidR="00320BC3" w:rsidRPr="00B73DD1">
        <w:rPr>
          <w:rFonts w:cs="Arial"/>
          <w:color w:val="000000" w:themeColor="text1"/>
          <w:szCs w:val="24"/>
        </w:rPr>
        <w:t>azolin 6</w:t>
      </w:r>
      <w:r w:rsidR="00B52A1A" w:rsidRPr="00B73DD1">
        <w:rPr>
          <w:rFonts w:cs="Arial"/>
          <w:color w:val="000000" w:themeColor="text1"/>
          <w:szCs w:val="24"/>
        </w:rPr>
        <w:t>-8</w:t>
      </w:r>
      <w:r w:rsidR="00320BC3" w:rsidRPr="00B73DD1">
        <w:rPr>
          <w:rFonts w:cs="Arial"/>
          <w:color w:val="000000" w:themeColor="text1"/>
          <w:szCs w:val="24"/>
        </w:rPr>
        <w:t xml:space="preserve">g/24 hours </w:t>
      </w:r>
      <w:r w:rsidR="00806E45" w:rsidRPr="00B73DD1">
        <w:rPr>
          <w:rFonts w:cs="Arial"/>
          <w:color w:val="000000" w:themeColor="text1"/>
          <w:szCs w:val="24"/>
        </w:rPr>
        <w:t xml:space="preserve">as a </w:t>
      </w:r>
      <w:proofErr w:type="gramStart"/>
      <w:r w:rsidR="00806E45" w:rsidRPr="00B73DD1">
        <w:rPr>
          <w:rFonts w:cs="Arial"/>
          <w:color w:val="000000" w:themeColor="text1"/>
          <w:szCs w:val="24"/>
        </w:rPr>
        <w:t>24 hour</w:t>
      </w:r>
      <w:proofErr w:type="gramEnd"/>
      <w:r w:rsidR="00806E45" w:rsidRPr="00B73DD1">
        <w:rPr>
          <w:rFonts w:cs="Arial"/>
          <w:color w:val="000000" w:themeColor="text1"/>
          <w:szCs w:val="24"/>
        </w:rPr>
        <w:t xml:space="preserve"> </w:t>
      </w:r>
      <w:r w:rsidR="00320BC3" w:rsidRPr="00B73DD1">
        <w:rPr>
          <w:rFonts w:cs="Arial"/>
          <w:color w:val="000000" w:themeColor="text1"/>
          <w:szCs w:val="24"/>
        </w:rPr>
        <w:t>infusion via</w:t>
      </w:r>
      <w:r w:rsidR="00320BC3" w:rsidRPr="00B73DD1">
        <w:rPr>
          <w:rFonts w:cs="Arial"/>
          <w:szCs w:val="24"/>
        </w:rPr>
        <w:t xml:space="preserve"> a peripheral cannula</w:t>
      </w:r>
      <w:r w:rsidR="00B718BC" w:rsidRPr="00B73DD1">
        <w:rPr>
          <w:rFonts w:cs="Arial"/>
          <w:szCs w:val="24"/>
        </w:rPr>
        <w:t>. This</w:t>
      </w:r>
      <w:r w:rsidR="00320BC3" w:rsidRPr="00B73DD1">
        <w:rPr>
          <w:rFonts w:cs="Arial"/>
          <w:szCs w:val="24"/>
        </w:rPr>
        <w:t xml:space="preserve"> is an option to provide a larger dose in </w:t>
      </w:r>
      <w:r w:rsidR="00320BC3" w:rsidRPr="00B73DD1">
        <w:rPr>
          <w:rFonts w:cs="Arial"/>
          <w:bCs/>
          <w:szCs w:val="24"/>
        </w:rPr>
        <w:t>patients</w:t>
      </w:r>
      <w:r w:rsidR="00320BC3" w:rsidRPr="00B73DD1">
        <w:rPr>
          <w:rFonts w:cs="Arial"/>
          <w:szCs w:val="24"/>
        </w:rPr>
        <w:t xml:space="preserve"> </w:t>
      </w:r>
      <w:r w:rsidR="00D0156D" w:rsidRPr="00B73DD1">
        <w:rPr>
          <w:rFonts w:cs="Arial"/>
          <w:szCs w:val="24"/>
        </w:rPr>
        <w:t xml:space="preserve">over </w:t>
      </w:r>
      <w:r w:rsidR="00320BC3" w:rsidRPr="00B73DD1">
        <w:rPr>
          <w:rFonts w:cs="Arial"/>
          <w:szCs w:val="24"/>
        </w:rPr>
        <w:t>100kg</w:t>
      </w:r>
      <w:r w:rsidR="000051AD" w:rsidRPr="00B73DD1">
        <w:rPr>
          <w:rFonts w:cs="Arial"/>
          <w:szCs w:val="24"/>
        </w:rPr>
        <w:t>,</w:t>
      </w:r>
      <w:r w:rsidR="00320BC3" w:rsidRPr="00B73DD1">
        <w:rPr>
          <w:rFonts w:cs="Arial"/>
          <w:szCs w:val="24"/>
        </w:rPr>
        <w:t xml:space="preserve"> or when the cellulitis involves a </w:t>
      </w:r>
      <w:r w:rsidR="00320BC3" w:rsidRPr="00B73DD1">
        <w:rPr>
          <w:rFonts w:cs="Arial"/>
          <w:bCs/>
          <w:szCs w:val="24"/>
        </w:rPr>
        <w:t>large area</w:t>
      </w:r>
      <w:r w:rsidR="00B718BC" w:rsidRPr="00B73DD1">
        <w:rPr>
          <w:rFonts w:cs="Arial"/>
          <w:bCs/>
          <w:szCs w:val="24"/>
        </w:rPr>
        <w:t>,</w:t>
      </w:r>
      <w:r w:rsidR="00320BC3" w:rsidRPr="00B73DD1">
        <w:rPr>
          <w:rFonts w:cs="Arial"/>
          <w:bCs/>
          <w:szCs w:val="24"/>
        </w:rPr>
        <w:t xml:space="preserve"> or is judged to be more severe</w:t>
      </w:r>
      <w:r w:rsidR="00320BC3" w:rsidRPr="00B73DD1">
        <w:rPr>
          <w:rFonts w:cs="Arial"/>
          <w:szCs w:val="24"/>
        </w:rPr>
        <w:t xml:space="preserve"> and require higher dosing</w:t>
      </w:r>
      <w:r w:rsidR="000051AD" w:rsidRPr="00B73DD1">
        <w:rPr>
          <w:rFonts w:cs="Arial"/>
          <w:szCs w:val="24"/>
        </w:rPr>
        <w:t>. D</w:t>
      </w:r>
      <w:r w:rsidR="00320BC3" w:rsidRPr="00B73DD1">
        <w:rPr>
          <w:rFonts w:cs="Arial"/>
          <w:szCs w:val="24"/>
        </w:rPr>
        <w:t xml:space="preserve">iscuss </w:t>
      </w:r>
      <w:r w:rsidR="000051AD" w:rsidRPr="00B73DD1">
        <w:rPr>
          <w:rFonts w:cs="Arial"/>
          <w:szCs w:val="24"/>
        </w:rPr>
        <w:t xml:space="preserve">further </w:t>
      </w:r>
      <w:r w:rsidR="00320BC3" w:rsidRPr="00B73DD1">
        <w:rPr>
          <w:rFonts w:cs="Arial"/>
          <w:szCs w:val="24"/>
        </w:rPr>
        <w:t xml:space="preserve">with the HITH </w:t>
      </w:r>
      <w:r w:rsidR="00B52A1A" w:rsidRPr="00B73DD1">
        <w:rPr>
          <w:rFonts w:cs="Arial"/>
          <w:szCs w:val="24"/>
        </w:rPr>
        <w:t xml:space="preserve">(or other admitting) </w:t>
      </w:r>
      <w:r w:rsidR="00320BC3" w:rsidRPr="00B73DD1">
        <w:rPr>
          <w:rFonts w:cs="Arial"/>
          <w:szCs w:val="24"/>
        </w:rPr>
        <w:t>consultant</w:t>
      </w:r>
      <w:r w:rsidR="000051AD" w:rsidRPr="00B73DD1">
        <w:rPr>
          <w:rFonts w:cs="Arial"/>
          <w:szCs w:val="24"/>
        </w:rPr>
        <w:t>.</w:t>
      </w:r>
      <w:r w:rsidR="00320BC3" w:rsidRPr="00B73DD1">
        <w:rPr>
          <w:rFonts w:cs="Arial"/>
          <w:szCs w:val="24"/>
        </w:rPr>
        <w:t xml:space="preserve"> </w:t>
      </w:r>
      <w:r w:rsidR="00346BF7" w:rsidRPr="00B73DD1">
        <w:rPr>
          <w:rFonts w:cs="Arial"/>
          <w:szCs w:val="24"/>
        </w:rPr>
        <w:t>This option may also be used to facilitate once</w:t>
      </w:r>
      <w:r w:rsidR="00931323" w:rsidRPr="00B73DD1">
        <w:rPr>
          <w:rFonts w:cs="Arial"/>
          <w:szCs w:val="24"/>
        </w:rPr>
        <w:t xml:space="preserve"> </w:t>
      </w:r>
      <w:r w:rsidR="00346BF7" w:rsidRPr="00B73DD1">
        <w:rPr>
          <w:rFonts w:cs="Arial"/>
          <w:szCs w:val="24"/>
        </w:rPr>
        <w:t xml:space="preserve">daily rather than </w:t>
      </w:r>
      <w:r w:rsidR="00931323" w:rsidRPr="00B73DD1">
        <w:rPr>
          <w:rFonts w:cs="Arial"/>
          <w:szCs w:val="24"/>
        </w:rPr>
        <w:t>twice daily</w:t>
      </w:r>
      <w:r w:rsidR="00346BF7" w:rsidRPr="00B73DD1">
        <w:rPr>
          <w:rFonts w:cs="Arial"/>
          <w:szCs w:val="24"/>
        </w:rPr>
        <w:t xml:space="preserve"> nursing visits when probenecid use is not the preferred option.</w:t>
      </w:r>
    </w:p>
    <w:p w14:paraId="7FEED43B" w14:textId="77777777" w:rsidR="00B52A1A" w:rsidRDefault="00B52A1A" w:rsidP="00320BC3">
      <w:pPr>
        <w:rPr>
          <w:rFonts w:cs="Arial"/>
          <w:b/>
          <w:szCs w:val="24"/>
        </w:rPr>
      </w:pPr>
    </w:p>
    <w:p w14:paraId="6DB89CA7" w14:textId="2B80CCE5" w:rsidR="00B0007F" w:rsidRPr="000E796E" w:rsidRDefault="006A0E0A" w:rsidP="00470BD5">
      <w:pPr>
        <w:pBdr>
          <w:top w:val="single" w:sz="4" w:space="1" w:color="auto"/>
          <w:left w:val="single" w:sz="4" w:space="4" w:color="auto"/>
          <w:bottom w:val="single" w:sz="4" w:space="1" w:color="auto"/>
          <w:right w:val="single" w:sz="4" w:space="4" w:color="auto"/>
        </w:pBdr>
        <w:rPr>
          <w:bCs/>
          <w:color w:val="0000FF"/>
          <w:u w:val="single"/>
        </w:rPr>
      </w:pPr>
      <w:r w:rsidRPr="00D40A06">
        <w:rPr>
          <w:rFonts w:cs="Arial"/>
          <w:b/>
          <w:szCs w:val="24"/>
        </w:rPr>
        <w:t>Note:</w:t>
      </w:r>
      <w:r w:rsidRPr="00A917D7">
        <w:rPr>
          <w:rFonts w:cs="Arial"/>
          <w:bCs/>
          <w:szCs w:val="24"/>
        </w:rPr>
        <w:t xml:space="preserve"> </w:t>
      </w:r>
      <w:r w:rsidR="00320BC3" w:rsidRPr="00A917D7">
        <w:rPr>
          <w:rFonts w:cs="Arial"/>
          <w:bCs/>
          <w:szCs w:val="24"/>
        </w:rPr>
        <w:t>Patients with renal impairment must have their ce</w:t>
      </w:r>
      <w:r w:rsidR="0020111C" w:rsidRPr="00A917D7">
        <w:rPr>
          <w:rFonts w:cs="Arial"/>
          <w:bCs/>
          <w:szCs w:val="24"/>
        </w:rPr>
        <w:t>f</w:t>
      </w:r>
      <w:r w:rsidR="00320BC3" w:rsidRPr="00A917D7">
        <w:rPr>
          <w:rFonts w:cs="Arial"/>
          <w:bCs/>
          <w:szCs w:val="24"/>
        </w:rPr>
        <w:t>azolin dose adjusted according to their renal function</w:t>
      </w:r>
      <w:r w:rsidR="00FD346C">
        <w:rPr>
          <w:rFonts w:cs="Arial"/>
          <w:bCs/>
          <w:szCs w:val="24"/>
        </w:rPr>
        <w:t>.</w:t>
      </w:r>
      <w:r w:rsidR="00320BC3" w:rsidRPr="00A917D7">
        <w:rPr>
          <w:rFonts w:cs="Arial"/>
          <w:bCs/>
          <w:szCs w:val="24"/>
        </w:rPr>
        <w:t xml:space="preserve"> </w:t>
      </w:r>
      <w:r w:rsidR="00FD346C">
        <w:rPr>
          <w:rFonts w:cs="Arial"/>
          <w:bCs/>
          <w:szCs w:val="24"/>
        </w:rPr>
        <w:t xml:space="preserve">Use a </w:t>
      </w:r>
      <w:r w:rsidR="00B5457C">
        <w:rPr>
          <w:rFonts w:cs="Arial"/>
          <w:bCs/>
          <w:szCs w:val="24"/>
        </w:rPr>
        <w:t>C</w:t>
      </w:r>
      <w:r w:rsidR="00FD346C">
        <w:rPr>
          <w:rFonts w:cs="Arial"/>
          <w:bCs/>
          <w:szCs w:val="24"/>
        </w:rPr>
        <w:t xml:space="preserve">reatinine </w:t>
      </w:r>
      <w:r w:rsidR="00B5457C">
        <w:rPr>
          <w:rFonts w:cs="Arial"/>
          <w:bCs/>
          <w:szCs w:val="24"/>
        </w:rPr>
        <w:t>C</w:t>
      </w:r>
      <w:r w:rsidR="00FD346C">
        <w:rPr>
          <w:rFonts w:cs="Arial"/>
          <w:bCs/>
          <w:szCs w:val="24"/>
        </w:rPr>
        <w:t xml:space="preserve">learance </w:t>
      </w:r>
      <w:r w:rsidR="00B5457C">
        <w:rPr>
          <w:rFonts w:cs="Arial"/>
          <w:bCs/>
          <w:szCs w:val="24"/>
        </w:rPr>
        <w:t>C</w:t>
      </w:r>
      <w:r w:rsidR="00FD346C">
        <w:rPr>
          <w:rFonts w:cs="Arial"/>
          <w:bCs/>
          <w:szCs w:val="24"/>
        </w:rPr>
        <w:t xml:space="preserve">alculator and adjust dose as advised by Australian Medicines Handbook or </w:t>
      </w:r>
      <w:r w:rsidR="00A82B41">
        <w:rPr>
          <w:rFonts w:cs="Arial"/>
          <w:bCs/>
          <w:szCs w:val="24"/>
        </w:rPr>
        <w:t>Therapeutic Guidelines Antibiotic</w:t>
      </w:r>
      <w:r w:rsidR="00FD346C">
        <w:rPr>
          <w:rFonts w:cs="Arial"/>
          <w:bCs/>
          <w:szCs w:val="24"/>
        </w:rPr>
        <w:t xml:space="preserve"> </w:t>
      </w:r>
      <w:r w:rsidR="006D12B6">
        <w:rPr>
          <w:rFonts w:cs="Arial"/>
          <w:bCs/>
          <w:szCs w:val="24"/>
        </w:rPr>
        <w:t xml:space="preserve">(available via Clinical Apps on CHS </w:t>
      </w:r>
      <w:proofErr w:type="spellStart"/>
      <w:r w:rsidR="002A27BB">
        <w:rPr>
          <w:rFonts w:cs="Arial"/>
          <w:bCs/>
          <w:szCs w:val="24"/>
        </w:rPr>
        <w:t>HealthHub</w:t>
      </w:r>
      <w:proofErr w:type="spellEnd"/>
      <w:r w:rsidR="00BE72E1">
        <w:rPr>
          <w:rFonts w:cs="Arial"/>
          <w:bCs/>
          <w:szCs w:val="24"/>
        </w:rPr>
        <w:t>)</w:t>
      </w:r>
    </w:p>
    <w:p w14:paraId="05F4817A" w14:textId="77777777" w:rsidR="001948C4" w:rsidRPr="00FD21EB" w:rsidRDefault="001948C4" w:rsidP="00A82B41">
      <w:pPr>
        <w:spacing w:line="360" w:lineRule="atLeast"/>
        <w:textAlignment w:val="baseline"/>
        <w:rPr>
          <w:rFonts w:ascii="inherit" w:hAnsi="inherit"/>
          <w:b/>
          <w:bCs/>
          <w:szCs w:val="24"/>
          <w:bdr w:val="none" w:sz="0" w:space="0" w:color="auto" w:frame="1"/>
          <w:lang w:eastAsia="en-AU"/>
        </w:rPr>
      </w:pPr>
    </w:p>
    <w:p w14:paraId="2DE42662" w14:textId="63182890" w:rsidR="00A82B41" w:rsidRPr="00FD21EB" w:rsidRDefault="001948C4" w:rsidP="00470BD5">
      <w:pPr>
        <w:rPr>
          <w:bdr w:val="none" w:sz="0" w:space="0" w:color="auto" w:frame="1"/>
          <w:lang w:eastAsia="en-AU"/>
        </w:rPr>
      </w:pPr>
      <w:r w:rsidRPr="00FD21EB">
        <w:rPr>
          <w:b/>
          <w:bCs/>
          <w:bdr w:val="none" w:sz="0" w:space="0" w:color="auto" w:frame="1"/>
          <w:lang w:eastAsia="en-AU"/>
        </w:rPr>
        <w:t>4</w:t>
      </w:r>
      <w:r w:rsidRPr="00FD21EB">
        <w:rPr>
          <w:bdr w:val="none" w:sz="0" w:space="0" w:color="auto" w:frame="1"/>
          <w:lang w:eastAsia="en-AU"/>
        </w:rPr>
        <w:t>.</w:t>
      </w:r>
      <w:r w:rsidRPr="00FD21EB">
        <w:rPr>
          <w:i/>
          <w:iCs/>
          <w:bdr w:val="none" w:sz="0" w:space="0" w:color="auto" w:frame="1"/>
          <w:lang w:eastAsia="en-AU"/>
        </w:rPr>
        <w:t xml:space="preserve"> </w:t>
      </w:r>
      <w:r w:rsidR="00A82B41" w:rsidRPr="00FD21EB">
        <w:rPr>
          <w:bdr w:val="none" w:sz="0" w:space="0" w:color="auto" w:frame="1"/>
          <w:lang w:eastAsia="en-AU"/>
        </w:rPr>
        <w:t>Cephazolin Dos</w:t>
      </w:r>
      <w:r w:rsidR="009944DB">
        <w:rPr>
          <w:bdr w:val="none" w:sz="0" w:space="0" w:color="auto" w:frame="1"/>
          <w:lang w:eastAsia="en-AU"/>
        </w:rPr>
        <w:t>age</w:t>
      </w:r>
      <w:r w:rsidR="00A82B41" w:rsidRPr="00FD21EB">
        <w:rPr>
          <w:bdr w:val="none" w:sz="0" w:space="0" w:color="auto" w:frame="1"/>
          <w:lang w:eastAsia="en-AU"/>
        </w:rPr>
        <w:t xml:space="preserve"> for Patients with renal impairment</w:t>
      </w:r>
      <w:r w:rsidR="009944DB">
        <w:rPr>
          <w:bdr w:val="none" w:sz="0" w:space="0" w:color="auto" w:frame="1"/>
          <w:lang w:eastAsia="en-AU"/>
        </w:rPr>
        <w:t xml:space="preserve"> based on Creatinine Clearance rate (</w:t>
      </w:r>
      <w:proofErr w:type="spellStart"/>
      <w:r w:rsidR="009944DB">
        <w:rPr>
          <w:bdr w:val="none" w:sz="0" w:space="0" w:color="auto" w:frame="1"/>
          <w:lang w:eastAsia="en-AU"/>
        </w:rPr>
        <w:t>CrCl</w:t>
      </w:r>
      <w:proofErr w:type="spellEnd"/>
      <w:r w:rsidR="009944DB">
        <w:rPr>
          <w:bdr w:val="none" w:sz="0" w:space="0" w:color="auto" w:frame="1"/>
          <w:lang w:eastAsia="en-AU"/>
        </w:rPr>
        <w:t>):</w:t>
      </w:r>
    </w:p>
    <w:p w14:paraId="7A60DB78" w14:textId="11EBEA97" w:rsidR="00A82B41" w:rsidRPr="00FD21EB" w:rsidRDefault="00A82B41" w:rsidP="00470BD5">
      <w:pPr>
        <w:pStyle w:val="ListParagraph"/>
        <w:numPr>
          <w:ilvl w:val="0"/>
          <w:numId w:val="36"/>
        </w:numPr>
        <w:rPr>
          <w:lang w:eastAsia="en-AU"/>
        </w:rPr>
      </w:pPr>
      <w:proofErr w:type="spellStart"/>
      <w:r w:rsidRPr="00470BD5">
        <w:rPr>
          <w:bdr w:val="none" w:sz="0" w:space="0" w:color="auto" w:frame="1"/>
          <w:lang w:eastAsia="en-AU"/>
        </w:rPr>
        <w:t>CrCl</w:t>
      </w:r>
      <w:proofErr w:type="spellEnd"/>
      <w:r w:rsidRPr="00470BD5">
        <w:rPr>
          <w:bdr w:val="none" w:sz="0" w:space="0" w:color="auto" w:frame="1"/>
          <w:lang w:eastAsia="en-AU"/>
        </w:rPr>
        <w:t xml:space="preserve"> 40–70 mL/minute</w:t>
      </w:r>
      <w:r w:rsidRPr="00FD21EB">
        <w:rPr>
          <w:lang w:eastAsia="en-AU"/>
        </w:rPr>
        <w:t>, IV maximum 4 g daily</w:t>
      </w:r>
      <w:r w:rsidR="006D12B6" w:rsidRPr="00FD21EB">
        <w:rPr>
          <w:lang w:eastAsia="en-AU"/>
        </w:rPr>
        <w:t xml:space="preserve"> (give as 2g bd or 4g over 24 hours as a </w:t>
      </w:r>
      <w:proofErr w:type="gramStart"/>
      <w:r w:rsidR="006D12B6" w:rsidRPr="00FD21EB">
        <w:rPr>
          <w:lang w:eastAsia="en-AU"/>
        </w:rPr>
        <w:t>24 hour</w:t>
      </w:r>
      <w:proofErr w:type="gramEnd"/>
      <w:r w:rsidR="006D12B6" w:rsidRPr="00FD21EB">
        <w:rPr>
          <w:lang w:eastAsia="en-AU"/>
        </w:rPr>
        <w:t xml:space="preserve"> infusion)</w:t>
      </w:r>
    </w:p>
    <w:p w14:paraId="70D07537" w14:textId="77777777" w:rsidR="00A82B41" w:rsidRPr="00FD21EB" w:rsidRDefault="00A82B41" w:rsidP="00470BD5">
      <w:pPr>
        <w:pStyle w:val="ListParagraph"/>
        <w:numPr>
          <w:ilvl w:val="0"/>
          <w:numId w:val="36"/>
        </w:numPr>
        <w:rPr>
          <w:lang w:eastAsia="en-AU"/>
        </w:rPr>
      </w:pPr>
      <w:proofErr w:type="spellStart"/>
      <w:r w:rsidRPr="00470BD5">
        <w:rPr>
          <w:bdr w:val="none" w:sz="0" w:space="0" w:color="auto" w:frame="1"/>
          <w:lang w:eastAsia="en-AU"/>
        </w:rPr>
        <w:lastRenderedPageBreak/>
        <w:t>CrCl</w:t>
      </w:r>
      <w:proofErr w:type="spellEnd"/>
      <w:r w:rsidRPr="00470BD5">
        <w:rPr>
          <w:bdr w:val="none" w:sz="0" w:space="0" w:color="auto" w:frame="1"/>
          <w:lang w:eastAsia="en-AU"/>
        </w:rPr>
        <w:t xml:space="preserve"> 20–40 mL/minute</w:t>
      </w:r>
      <w:r w:rsidRPr="00FD21EB">
        <w:rPr>
          <w:lang w:eastAsia="en-AU"/>
        </w:rPr>
        <w:t>, IV 0.5–1 g every 12 hours.</w:t>
      </w:r>
    </w:p>
    <w:p w14:paraId="082DAB1B" w14:textId="6FB45776" w:rsidR="00A82B41" w:rsidRDefault="00A82B41" w:rsidP="00470BD5">
      <w:pPr>
        <w:pStyle w:val="ListParagraph"/>
        <w:numPr>
          <w:ilvl w:val="0"/>
          <w:numId w:val="36"/>
        </w:numPr>
        <w:rPr>
          <w:lang w:eastAsia="en-AU"/>
        </w:rPr>
      </w:pPr>
      <w:proofErr w:type="spellStart"/>
      <w:r w:rsidRPr="00470BD5">
        <w:rPr>
          <w:bdr w:val="none" w:sz="0" w:space="0" w:color="auto" w:frame="1"/>
          <w:lang w:eastAsia="en-AU"/>
        </w:rPr>
        <w:t>CrCl</w:t>
      </w:r>
      <w:proofErr w:type="spellEnd"/>
      <w:r w:rsidRPr="00470BD5">
        <w:rPr>
          <w:bdr w:val="none" w:sz="0" w:space="0" w:color="auto" w:frame="1"/>
          <w:lang w:eastAsia="en-AU"/>
        </w:rPr>
        <w:t xml:space="preserve"> &lt;20 mL/minute</w:t>
      </w:r>
      <w:r w:rsidRPr="00FD21EB">
        <w:rPr>
          <w:lang w:eastAsia="en-AU"/>
        </w:rPr>
        <w:t>, IV 0.5–1 g every 24 hours.</w:t>
      </w:r>
    </w:p>
    <w:p w14:paraId="748C2B0C" w14:textId="77777777" w:rsidR="00470BD5" w:rsidRPr="00FD21EB" w:rsidRDefault="00470BD5" w:rsidP="00470BD5">
      <w:pPr>
        <w:rPr>
          <w:lang w:eastAsia="en-AU"/>
        </w:rPr>
      </w:pPr>
    </w:p>
    <w:p w14:paraId="6E077280" w14:textId="0B6942A1" w:rsidR="00376248" w:rsidRPr="00FD21EB" w:rsidRDefault="00CA26D8" w:rsidP="00D40A06">
      <w:pPr>
        <w:pBdr>
          <w:top w:val="single" w:sz="4" w:space="1" w:color="auto"/>
          <w:left w:val="single" w:sz="4" w:space="4" w:color="auto"/>
          <w:bottom w:val="single" w:sz="4" w:space="1" w:color="auto"/>
          <w:right w:val="single" w:sz="4" w:space="4" w:color="auto"/>
        </w:pBdr>
        <w:spacing w:line="360" w:lineRule="atLeast"/>
        <w:textAlignment w:val="baseline"/>
        <w:rPr>
          <w:rFonts w:asciiTheme="minorHAnsi" w:hAnsiTheme="minorHAnsi" w:cstheme="minorHAnsi"/>
          <w:szCs w:val="24"/>
          <w:lang w:eastAsia="en-AU"/>
        </w:rPr>
      </w:pPr>
      <w:r w:rsidRPr="00D40A06">
        <w:rPr>
          <w:rFonts w:asciiTheme="minorHAnsi" w:hAnsiTheme="minorHAnsi" w:cstheme="minorHAnsi"/>
          <w:b/>
          <w:bCs/>
          <w:szCs w:val="24"/>
          <w:lang w:eastAsia="en-AU"/>
        </w:rPr>
        <w:t>Note:</w:t>
      </w:r>
      <w:r>
        <w:rPr>
          <w:rFonts w:asciiTheme="minorHAnsi" w:hAnsiTheme="minorHAnsi" w:cstheme="minorHAnsi"/>
          <w:szCs w:val="24"/>
          <w:lang w:eastAsia="en-AU"/>
        </w:rPr>
        <w:t xml:space="preserve"> </w:t>
      </w:r>
      <w:r w:rsidR="00376248" w:rsidRPr="00FD21EB">
        <w:rPr>
          <w:rFonts w:asciiTheme="minorHAnsi" w:hAnsiTheme="minorHAnsi" w:cstheme="minorHAnsi"/>
          <w:szCs w:val="24"/>
          <w:lang w:eastAsia="en-AU"/>
        </w:rPr>
        <w:t>Refer to T</w:t>
      </w:r>
      <w:r w:rsidR="00FD21EB" w:rsidRPr="00FD21EB">
        <w:rPr>
          <w:rFonts w:asciiTheme="minorHAnsi" w:hAnsiTheme="minorHAnsi" w:cstheme="minorHAnsi"/>
          <w:szCs w:val="24"/>
          <w:lang w:eastAsia="en-AU"/>
        </w:rPr>
        <w:t xml:space="preserve">herapeutic </w:t>
      </w:r>
      <w:r w:rsidR="00376248" w:rsidRPr="00FD21EB">
        <w:rPr>
          <w:rFonts w:asciiTheme="minorHAnsi" w:hAnsiTheme="minorHAnsi" w:cstheme="minorHAnsi"/>
          <w:szCs w:val="24"/>
          <w:lang w:eastAsia="en-AU"/>
        </w:rPr>
        <w:t>G</w:t>
      </w:r>
      <w:r w:rsidR="00FD21EB" w:rsidRPr="00FD21EB">
        <w:rPr>
          <w:rFonts w:asciiTheme="minorHAnsi" w:hAnsiTheme="minorHAnsi" w:cstheme="minorHAnsi"/>
          <w:szCs w:val="24"/>
          <w:lang w:eastAsia="en-AU"/>
        </w:rPr>
        <w:t>uideline</w:t>
      </w:r>
      <w:r w:rsidR="00376248" w:rsidRPr="00FD21EB">
        <w:rPr>
          <w:rFonts w:asciiTheme="minorHAnsi" w:hAnsiTheme="minorHAnsi" w:cstheme="minorHAnsi"/>
          <w:szCs w:val="24"/>
          <w:lang w:eastAsia="en-AU"/>
        </w:rPr>
        <w:t>:</w:t>
      </w:r>
      <w:r w:rsidR="00FD21EB" w:rsidRPr="00FD21EB">
        <w:rPr>
          <w:rFonts w:asciiTheme="minorHAnsi" w:hAnsiTheme="minorHAnsi" w:cstheme="minorHAnsi"/>
          <w:szCs w:val="24"/>
          <w:lang w:eastAsia="en-AU"/>
        </w:rPr>
        <w:t xml:space="preserve"> </w:t>
      </w:r>
      <w:r w:rsidR="00376248" w:rsidRPr="00FD21EB">
        <w:rPr>
          <w:rFonts w:asciiTheme="minorHAnsi" w:hAnsiTheme="minorHAnsi" w:cstheme="minorHAnsi"/>
          <w:szCs w:val="24"/>
          <w:lang w:eastAsia="en-AU"/>
        </w:rPr>
        <w:t>Antibiotic for guidance on patients on dialysis</w:t>
      </w:r>
      <w:r>
        <w:rPr>
          <w:rFonts w:asciiTheme="minorHAnsi" w:hAnsiTheme="minorHAnsi" w:cstheme="minorHAnsi"/>
          <w:szCs w:val="24"/>
          <w:lang w:eastAsia="en-AU"/>
        </w:rPr>
        <w:t>.</w:t>
      </w:r>
    </w:p>
    <w:p w14:paraId="376F239B" w14:textId="77777777" w:rsidR="000E796E" w:rsidRDefault="000E796E" w:rsidP="00470BD5"/>
    <w:p w14:paraId="46473130" w14:textId="350261CF" w:rsidR="007B3351" w:rsidRPr="007B3351" w:rsidRDefault="007B3351" w:rsidP="00470BD5">
      <w:r w:rsidRPr="007B3351">
        <w:t>Total recommended duration of antibiotic therapy (IV plus oral) is 5- 10 days.</w:t>
      </w:r>
    </w:p>
    <w:p w14:paraId="51D2A68E" w14:textId="77777777" w:rsidR="008645FD" w:rsidRDefault="008645FD" w:rsidP="00470BD5"/>
    <w:p w14:paraId="0FB25916" w14:textId="23C67E7C" w:rsidR="00B52A1A" w:rsidRPr="006A0E0A" w:rsidRDefault="006A0E0A" w:rsidP="00B52A1A">
      <w:pPr>
        <w:rPr>
          <w:rFonts w:cs="Arial"/>
          <w:szCs w:val="24"/>
          <w:u w:val="single"/>
        </w:rPr>
      </w:pPr>
      <w:r>
        <w:rPr>
          <w:rFonts w:cs="Arial"/>
          <w:szCs w:val="24"/>
          <w:u w:val="single"/>
        </w:rPr>
        <w:t xml:space="preserve">1.2 </w:t>
      </w:r>
      <w:r w:rsidR="00320BC3" w:rsidRPr="006A0E0A">
        <w:rPr>
          <w:rFonts w:cs="Arial"/>
          <w:szCs w:val="24"/>
          <w:u w:val="single"/>
        </w:rPr>
        <w:t xml:space="preserve">Beta lactam </w:t>
      </w:r>
      <w:r w:rsidR="00B52A1A" w:rsidRPr="006A0E0A">
        <w:rPr>
          <w:rFonts w:cs="Arial"/>
          <w:szCs w:val="24"/>
          <w:u w:val="single"/>
        </w:rPr>
        <w:t>A</w:t>
      </w:r>
      <w:r w:rsidR="00320BC3" w:rsidRPr="006A0E0A">
        <w:rPr>
          <w:rFonts w:cs="Arial"/>
          <w:szCs w:val="24"/>
          <w:u w:val="single"/>
        </w:rPr>
        <w:t xml:space="preserve">ntibiotics </w:t>
      </w:r>
      <w:r w:rsidR="00B52A1A" w:rsidRPr="006A0E0A">
        <w:rPr>
          <w:rFonts w:cs="Arial"/>
          <w:szCs w:val="24"/>
          <w:u w:val="single"/>
        </w:rPr>
        <w:t>A</w:t>
      </w:r>
      <w:r w:rsidR="00320BC3" w:rsidRPr="006A0E0A">
        <w:rPr>
          <w:rFonts w:cs="Arial"/>
          <w:szCs w:val="24"/>
          <w:u w:val="single"/>
        </w:rPr>
        <w:t>llergy</w:t>
      </w:r>
    </w:p>
    <w:p w14:paraId="2001A622" w14:textId="61EE844C" w:rsidR="00FB25A2" w:rsidRDefault="00320BC3" w:rsidP="00470BD5">
      <w:r w:rsidRPr="00320BC3">
        <w:t xml:space="preserve">In the case of patient </w:t>
      </w:r>
      <w:r w:rsidRPr="00FB25A2">
        <w:rPr>
          <w:bCs/>
        </w:rPr>
        <w:t>allerg</w:t>
      </w:r>
      <w:r w:rsidR="00FB25A2">
        <w:rPr>
          <w:bCs/>
        </w:rPr>
        <w:t>ies</w:t>
      </w:r>
      <w:r w:rsidRPr="00FB25A2">
        <w:rPr>
          <w:bCs/>
        </w:rPr>
        <w:t xml:space="preserve"> to penicillin or cephalosporins</w:t>
      </w:r>
      <w:r w:rsidR="00931323">
        <w:rPr>
          <w:bCs/>
        </w:rPr>
        <w:t>,</w:t>
      </w:r>
      <w:r w:rsidRPr="00320BC3">
        <w:t xml:space="preserve"> discuss an alternative regime with the HITH consultant and refer to the Antibiotic Therapeutic Guidelines. </w:t>
      </w:r>
    </w:p>
    <w:p w14:paraId="34638763" w14:textId="77777777" w:rsidR="00470BD5" w:rsidRDefault="00470BD5" w:rsidP="00470BD5"/>
    <w:p w14:paraId="15B5730C" w14:textId="405C6A37" w:rsidR="00320BC3" w:rsidRDefault="00320BC3" w:rsidP="00470BD5">
      <w:r w:rsidRPr="00320BC3">
        <w:t xml:space="preserve">An </w:t>
      </w:r>
      <w:r w:rsidR="00FB25A2">
        <w:t>I</w:t>
      </w:r>
      <w:r w:rsidRPr="00320BC3">
        <w:t xml:space="preserve">nfectious </w:t>
      </w:r>
      <w:r w:rsidR="00FB25A2">
        <w:t>D</w:t>
      </w:r>
      <w:r w:rsidRPr="00320BC3">
        <w:t>iseases specialist may also be consulted.</w:t>
      </w:r>
      <w:r w:rsidR="007D154F">
        <w:t xml:space="preserve"> Clindamycin 450mg </w:t>
      </w:r>
      <w:r w:rsidR="00911FDA">
        <w:t>three times daily (</w:t>
      </w:r>
      <w:proofErr w:type="spellStart"/>
      <w:r w:rsidR="007D154F">
        <w:t>tds</w:t>
      </w:r>
      <w:proofErr w:type="spellEnd"/>
      <w:r w:rsidR="00911FDA">
        <w:t>)</w:t>
      </w:r>
      <w:r w:rsidR="007D154F">
        <w:t xml:space="preserve"> </w:t>
      </w:r>
      <w:r w:rsidR="00911FDA">
        <w:t>per oral (</w:t>
      </w:r>
      <w:r w:rsidR="007D154F">
        <w:t>PO</w:t>
      </w:r>
      <w:r w:rsidR="00911FDA">
        <w:t>)</w:t>
      </w:r>
      <w:r w:rsidR="007D154F">
        <w:t xml:space="preserve"> may be a suitable alternative</w:t>
      </w:r>
      <w:r w:rsidR="006A0EA8">
        <w:t xml:space="preserve"> (requires AMS approval after 3 days being an </w:t>
      </w:r>
      <w:proofErr w:type="gramStart"/>
      <w:r w:rsidR="006A0EA8">
        <w:t>Orange</w:t>
      </w:r>
      <w:proofErr w:type="gramEnd"/>
      <w:r w:rsidR="006A0EA8">
        <w:t xml:space="preserve"> category antimicrobial)</w:t>
      </w:r>
      <w:r w:rsidR="007024E2">
        <w:t>.</w:t>
      </w:r>
      <w:r w:rsidR="006A0EA8">
        <w:t xml:space="preserve"> </w:t>
      </w:r>
    </w:p>
    <w:p w14:paraId="5B80D175" w14:textId="77777777" w:rsidR="006A0E0A" w:rsidRDefault="006A0E0A" w:rsidP="00470BD5"/>
    <w:p w14:paraId="4996D971" w14:textId="1DC1FBA5" w:rsidR="00200D79" w:rsidRPr="00470BD5" w:rsidRDefault="006A0E0A" w:rsidP="00470BD5">
      <w:pPr>
        <w:rPr>
          <w:u w:val="single"/>
        </w:rPr>
      </w:pPr>
      <w:r w:rsidRPr="00470BD5">
        <w:rPr>
          <w:u w:val="single"/>
        </w:rPr>
        <w:t xml:space="preserve">1.3 </w:t>
      </w:r>
      <w:r w:rsidR="00200D79" w:rsidRPr="00470BD5">
        <w:rPr>
          <w:u w:val="single"/>
        </w:rPr>
        <w:t>Risk of MRSA</w:t>
      </w:r>
      <w:r w:rsidR="00980802" w:rsidRPr="00470BD5">
        <w:rPr>
          <w:u w:val="single"/>
        </w:rPr>
        <w:t xml:space="preserve"> being the causative pathogen</w:t>
      </w:r>
    </w:p>
    <w:p w14:paraId="2803E590" w14:textId="77777777" w:rsidR="00BC0505" w:rsidRDefault="004A0388" w:rsidP="00470BD5">
      <w:r w:rsidRPr="00BC0505">
        <w:t>Risk factors include</w:t>
      </w:r>
      <w:r w:rsidR="00BC0505">
        <w:t>:</w:t>
      </w:r>
    </w:p>
    <w:p w14:paraId="2F0F49CE" w14:textId="0117FCA3" w:rsidR="00BC0505" w:rsidRDefault="00BC0505" w:rsidP="00470BD5">
      <w:pPr>
        <w:pStyle w:val="ListParagraph"/>
        <w:numPr>
          <w:ilvl w:val="0"/>
          <w:numId w:val="37"/>
        </w:numPr>
      </w:pPr>
      <w:r>
        <w:t>R</w:t>
      </w:r>
      <w:r w:rsidR="004A0388" w:rsidRPr="00BC0505">
        <w:t xml:space="preserve">esidence in area known to have high MRSA </w:t>
      </w:r>
      <w:proofErr w:type="gramStart"/>
      <w:r w:rsidR="004A0388" w:rsidRPr="00BC0505">
        <w:t>prevalence</w:t>
      </w:r>
      <w:proofErr w:type="gramEnd"/>
      <w:r w:rsidR="004A0388" w:rsidRPr="00BC0505">
        <w:t xml:space="preserve"> </w:t>
      </w:r>
    </w:p>
    <w:p w14:paraId="1F57C9A4" w14:textId="1043A414" w:rsidR="00BC0505" w:rsidRDefault="00BC0505" w:rsidP="00470BD5">
      <w:pPr>
        <w:pStyle w:val="ListParagraph"/>
        <w:numPr>
          <w:ilvl w:val="0"/>
          <w:numId w:val="37"/>
        </w:numPr>
      </w:pPr>
      <w:r>
        <w:t>P</w:t>
      </w:r>
      <w:r w:rsidR="004A0388" w:rsidRPr="00BC0505">
        <w:t xml:space="preserve">revious MRSA colonisation/infection (especially if recent) </w:t>
      </w:r>
    </w:p>
    <w:p w14:paraId="71FED43C" w14:textId="0DFA42DA" w:rsidR="00BC0505" w:rsidRDefault="00BC0505" w:rsidP="00470BD5">
      <w:pPr>
        <w:pStyle w:val="ListParagraph"/>
        <w:numPr>
          <w:ilvl w:val="0"/>
          <w:numId w:val="37"/>
        </w:numPr>
      </w:pPr>
      <w:r>
        <w:t>F</w:t>
      </w:r>
      <w:r w:rsidR="004A0388" w:rsidRPr="00BC0505">
        <w:t>requent/prolonged hospitalisation in a hospital with high MRSA prevalence</w:t>
      </w:r>
    </w:p>
    <w:p w14:paraId="570B2B76" w14:textId="5820E5AD" w:rsidR="000E0A30" w:rsidRPr="00BC0505" w:rsidRDefault="00BC0505" w:rsidP="00470BD5">
      <w:pPr>
        <w:pStyle w:val="ListParagraph"/>
        <w:numPr>
          <w:ilvl w:val="0"/>
          <w:numId w:val="37"/>
        </w:numPr>
      </w:pPr>
      <w:r>
        <w:t>R</w:t>
      </w:r>
      <w:r w:rsidR="004A0388" w:rsidRPr="00BC0505">
        <w:t xml:space="preserve">esidence in a RACF known to have high MRSA </w:t>
      </w:r>
      <w:proofErr w:type="gramStart"/>
      <w:r w:rsidR="004A0388" w:rsidRPr="00BC0505">
        <w:t>prevalence</w:t>
      </w:r>
      <w:proofErr w:type="gramEnd"/>
    </w:p>
    <w:p w14:paraId="195F2063" w14:textId="16563EF0" w:rsidR="00BC0505" w:rsidRDefault="004A0388" w:rsidP="00470BD5">
      <w:r w:rsidRPr="00BC0505">
        <w:t xml:space="preserve">Antibiotic regime may require adjustment if above risk factors are present and should </w:t>
      </w:r>
      <w:proofErr w:type="gramStart"/>
      <w:r w:rsidRPr="00BC0505">
        <w:t>take into account</w:t>
      </w:r>
      <w:proofErr w:type="gramEnd"/>
      <w:r w:rsidRPr="00BC0505">
        <w:t xml:space="preserve"> severity of infection at diagnosis.</w:t>
      </w:r>
    </w:p>
    <w:p w14:paraId="3646705D" w14:textId="77777777" w:rsidR="00470BD5" w:rsidRDefault="00470BD5" w:rsidP="00470BD5"/>
    <w:p w14:paraId="531B0292" w14:textId="5FC2265C" w:rsidR="004A0388" w:rsidRPr="00BC0505" w:rsidRDefault="004A0388" w:rsidP="00470BD5">
      <w:r w:rsidRPr="00BC0505">
        <w:t>A patient with the above risk factors will not necessarily be colonised/infected with MRSA. Alternative antibiotics to consider are clindamycin, lincomycin</w:t>
      </w:r>
      <w:r w:rsidR="006A0EA8" w:rsidRPr="00BC0505">
        <w:t xml:space="preserve"> (nonformulary)</w:t>
      </w:r>
      <w:r w:rsidR="00190ACF" w:rsidRPr="00BC0505">
        <w:t>,</w:t>
      </w:r>
      <w:r w:rsidR="006A0EA8" w:rsidRPr="00BC0505">
        <w:t xml:space="preserve"> vancomycin or trimethoprim with </w:t>
      </w:r>
      <w:proofErr w:type="spellStart"/>
      <w:r w:rsidR="006A0EA8" w:rsidRPr="00BC0505">
        <w:t>su</w:t>
      </w:r>
      <w:r w:rsidR="00F255D8" w:rsidRPr="00BC0505">
        <w:t>l</w:t>
      </w:r>
      <w:r w:rsidR="006A0EA8" w:rsidRPr="00BC0505">
        <w:t>phamethoxazole</w:t>
      </w:r>
      <w:proofErr w:type="spellEnd"/>
      <w:r w:rsidR="00483662" w:rsidRPr="00BC0505">
        <w:t xml:space="preserve">. </w:t>
      </w:r>
      <w:r w:rsidR="00223E1F" w:rsidRPr="00BC0505">
        <w:t xml:space="preserve">Choice to be guided by prior/current antibiotic sensitivity results. </w:t>
      </w:r>
      <w:r w:rsidR="006A0EA8" w:rsidRPr="00BC0505">
        <w:t xml:space="preserve">An </w:t>
      </w:r>
      <w:r w:rsidR="00483662" w:rsidRPr="00BC0505">
        <w:t>I</w:t>
      </w:r>
      <w:r w:rsidR="006A0EA8" w:rsidRPr="00BC0505">
        <w:t xml:space="preserve">nfectious </w:t>
      </w:r>
      <w:r w:rsidR="00483662" w:rsidRPr="00BC0505">
        <w:t>D</w:t>
      </w:r>
      <w:r w:rsidR="006A0EA8" w:rsidRPr="00BC0505">
        <w:t xml:space="preserve">isease consultation and </w:t>
      </w:r>
      <w:r w:rsidR="00483662" w:rsidRPr="00BC0505">
        <w:t>approval may be required for their use.</w:t>
      </w:r>
    </w:p>
    <w:p w14:paraId="3F4BADA3" w14:textId="77777777" w:rsidR="00B52A1A" w:rsidRDefault="00B52A1A" w:rsidP="00470BD5">
      <w:pPr>
        <w:rPr>
          <w:b/>
          <w:bCs/>
          <w:u w:val="single"/>
        </w:rPr>
      </w:pPr>
    </w:p>
    <w:p w14:paraId="6D0B512C" w14:textId="63766D15" w:rsidR="00320BC3" w:rsidRPr="006A0E0A" w:rsidRDefault="00830653" w:rsidP="00320BC3">
      <w:pPr>
        <w:rPr>
          <w:rFonts w:cs="Arial"/>
          <w:szCs w:val="24"/>
          <w:u w:val="single"/>
        </w:rPr>
      </w:pPr>
      <w:r>
        <w:rPr>
          <w:rFonts w:cs="Arial"/>
          <w:szCs w:val="24"/>
          <w:u w:val="single"/>
        </w:rPr>
        <w:t xml:space="preserve">1.4 </w:t>
      </w:r>
      <w:r w:rsidR="00320BC3" w:rsidRPr="006A0E0A">
        <w:rPr>
          <w:rFonts w:cs="Arial"/>
          <w:szCs w:val="24"/>
          <w:u w:val="single"/>
        </w:rPr>
        <w:t>Bite or Water Related Wounds</w:t>
      </w:r>
    </w:p>
    <w:p w14:paraId="37F33F9B" w14:textId="77777777" w:rsidR="00830653" w:rsidRDefault="00320BC3" w:rsidP="00470BD5">
      <w:pPr>
        <w:rPr>
          <w:b/>
        </w:rPr>
      </w:pPr>
      <w:r>
        <w:t>Alternative antibiotics are</w:t>
      </w:r>
      <w:r w:rsidRPr="00C82879">
        <w:t xml:space="preserve"> necessary with </w:t>
      </w:r>
      <w:r w:rsidRPr="0059186B">
        <w:t>animal bite or water related wounds.</w:t>
      </w:r>
      <w:r w:rsidRPr="00C82879">
        <w:rPr>
          <w:b/>
        </w:rPr>
        <w:t xml:space="preserve"> </w:t>
      </w:r>
    </w:p>
    <w:p w14:paraId="1971FACB" w14:textId="77777777" w:rsidR="00470BD5" w:rsidRDefault="00470BD5" w:rsidP="00470BD5"/>
    <w:p w14:paraId="1E60A8E2" w14:textId="47516A90" w:rsidR="00830653" w:rsidRDefault="00320BC3" w:rsidP="00470BD5">
      <w:r w:rsidRPr="00C82879">
        <w:t xml:space="preserve">For </w:t>
      </w:r>
      <w:r w:rsidRPr="008F187D">
        <w:t>animal/human bite related wounds</w:t>
      </w:r>
      <w:r w:rsidR="00830653">
        <w:t>:</w:t>
      </w:r>
    </w:p>
    <w:p w14:paraId="7CAF0F99" w14:textId="0090233E" w:rsidR="00830653" w:rsidRDefault="00830653" w:rsidP="00470BD5">
      <w:pPr>
        <w:pStyle w:val="ListParagraph"/>
        <w:numPr>
          <w:ilvl w:val="0"/>
          <w:numId w:val="38"/>
        </w:numPr>
      </w:pPr>
      <w:r w:rsidRPr="00470BD5">
        <w:rPr>
          <w:bCs/>
        </w:rPr>
        <w:t>W</w:t>
      </w:r>
      <w:r w:rsidR="0077733F" w:rsidRPr="00470BD5">
        <w:rPr>
          <w:bCs/>
        </w:rPr>
        <w:t>ith cellulitis</w:t>
      </w:r>
      <w:r w:rsidR="0077733F" w:rsidRPr="00830653">
        <w:t xml:space="preserve"> </w:t>
      </w:r>
      <w:r w:rsidR="00320BC3" w:rsidRPr="00830653">
        <w:t xml:space="preserve">a suggested antibiotic choice in HITH is </w:t>
      </w:r>
      <w:r w:rsidR="00E21BD9" w:rsidRPr="00830653">
        <w:t>piperacillin</w:t>
      </w:r>
      <w:r w:rsidR="006A0EA8" w:rsidRPr="00830653">
        <w:t>-</w:t>
      </w:r>
      <w:r w:rsidR="00E21BD9" w:rsidRPr="00830653">
        <w:t xml:space="preserve">tazobactam 13.5g as a </w:t>
      </w:r>
      <w:proofErr w:type="gramStart"/>
      <w:r w:rsidR="00E21BD9" w:rsidRPr="00830653">
        <w:t>24 hour IV</w:t>
      </w:r>
      <w:proofErr w:type="gramEnd"/>
      <w:r w:rsidR="00E21BD9" w:rsidRPr="00830653">
        <w:t xml:space="preserve"> infusion</w:t>
      </w:r>
      <w:r w:rsidR="006A0EA8" w:rsidRPr="00830653">
        <w:t xml:space="preserve">. An </w:t>
      </w:r>
      <w:r w:rsidR="00E21BD9" w:rsidRPr="00830653">
        <w:t xml:space="preserve">alternative ORAL regime with high bioavailability is ciprofloxacin 500mg </w:t>
      </w:r>
      <w:r w:rsidR="00911FDA">
        <w:t>twice daily (</w:t>
      </w:r>
      <w:r w:rsidR="00E21BD9" w:rsidRPr="00830653">
        <w:t>bd</w:t>
      </w:r>
      <w:r w:rsidR="00911FDA">
        <w:t>)</w:t>
      </w:r>
      <w:r w:rsidR="00E21BD9" w:rsidRPr="00830653">
        <w:t xml:space="preserve"> </w:t>
      </w:r>
      <w:r w:rsidR="006A0EA8" w:rsidRPr="00830653">
        <w:t>with</w:t>
      </w:r>
      <w:r w:rsidR="00E21BD9" w:rsidRPr="00830653">
        <w:t xml:space="preserve"> clindamycin 450mg </w:t>
      </w:r>
      <w:proofErr w:type="spellStart"/>
      <w:r w:rsidR="00E21BD9" w:rsidRPr="00830653">
        <w:t>tds</w:t>
      </w:r>
      <w:proofErr w:type="spellEnd"/>
      <w:r w:rsidR="008B34F2" w:rsidRPr="00830653">
        <w:t xml:space="preserve">. </w:t>
      </w:r>
    </w:p>
    <w:p w14:paraId="6635FF91" w14:textId="66C27E22" w:rsidR="00320BC3" w:rsidRPr="00830653" w:rsidRDefault="008B34F2" w:rsidP="00470BD5">
      <w:pPr>
        <w:pStyle w:val="ListParagraph"/>
        <w:numPr>
          <w:ilvl w:val="0"/>
          <w:numId w:val="38"/>
        </w:numPr>
      </w:pPr>
      <w:r w:rsidRPr="00830653">
        <w:t>Less severe bite wounds, not generally requiring HITH admission, may be treated with amoxicillin</w:t>
      </w:r>
      <w:r w:rsidR="006A0EA8" w:rsidRPr="00830653">
        <w:t>-</w:t>
      </w:r>
      <w:r w:rsidRPr="00830653">
        <w:t>clavula</w:t>
      </w:r>
      <w:r w:rsidR="006A0EA8" w:rsidRPr="00830653">
        <w:t>nic acid</w:t>
      </w:r>
      <w:r w:rsidR="00CD49D0" w:rsidRPr="00830653">
        <w:t xml:space="preserve"> </w:t>
      </w:r>
      <w:r w:rsidR="0020111C" w:rsidRPr="00830653">
        <w:t>PO</w:t>
      </w:r>
      <w:r w:rsidR="00CD49D0" w:rsidRPr="00830653">
        <w:t>.</w:t>
      </w:r>
    </w:p>
    <w:p w14:paraId="00D33B1D" w14:textId="77777777" w:rsidR="00470BD5" w:rsidRDefault="00470BD5" w:rsidP="00470BD5">
      <w:pPr>
        <w:rPr>
          <w:bCs/>
        </w:rPr>
      </w:pPr>
    </w:p>
    <w:p w14:paraId="409A3DCF" w14:textId="48A1D675" w:rsidR="00320BC3" w:rsidRDefault="00320BC3" w:rsidP="00470BD5">
      <w:r w:rsidRPr="008F187D">
        <w:rPr>
          <w:bCs/>
        </w:rPr>
        <w:t>Water</w:t>
      </w:r>
      <w:r w:rsidR="00E21BD9" w:rsidRPr="008F187D">
        <w:rPr>
          <w:bCs/>
        </w:rPr>
        <w:t>-immersed</w:t>
      </w:r>
      <w:r w:rsidRPr="008F187D">
        <w:rPr>
          <w:bCs/>
        </w:rPr>
        <w:t xml:space="preserve"> wound infections</w:t>
      </w:r>
      <w:r w:rsidR="00830653">
        <w:rPr>
          <w:bCs/>
        </w:rPr>
        <w:t xml:space="preserve"> m</w:t>
      </w:r>
      <w:r w:rsidRPr="00830653">
        <w:t>ay require alternative/additional antibiotics</w:t>
      </w:r>
      <w:r w:rsidR="00830653" w:rsidRPr="00830653">
        <w:t>. S</w:t>
      </w:r>
      <w:r w:rsidR="00E21BD9" w:rsidRPr="00830653">
        <w:t xml:space="preserve">uspect </w:t>
      </w:r>
      <w:r w:rsidR="00C77DB7" w:rsidRPr="00830653">
        <w:rPr>
          <w:i/>
          <w:iCs/>
        </w:rPr>
        <w:t>Aeromonas</w:t>
      </w:r>
      <w:r w:rsidR="00C77DB7" w:rsidRPr="00830653">
        <w:t xml:space="preserve"> </w:t>
      </w:r>
      <w:r w:rsidR="00E21BD9" w:rsidRPr="00830653">
        <w:t>for fres</w:t>
      </w:r>
      <w:r w:rsidR="0020111C" w:rsidRPr="00830653">
        <w:t>h</w:t>
      </w:r>
      <w:r w:rsidR="00E21BD9" w:rsidRPr="00830653">
        <w:t>water wounds</w:t>
      </w:r>
      <w:r w:rsidR="00830653" w:rsidRPr="00830653">
        <w:t>,</w:t>
      </w:r>
      <w:r w:rsidR="00E21BD9" w:rsidRPr="00830653">
        <w:t xml:space="preserve"> and </w:t>
      </w:r>
      <w:r w:rsidR="00E21BD9" w:rsidRPr="00830653">
        <w:rPr>
          <w:i/>
          <w:iCs/>
        </w:rPr>
        <w:t>Vibrio</w:t>
      </w:r>
      <w:r w:rsidR="00E21BD9" w:rsidRPr="00830653">
        <w:t xml:space="preserve"> species for saltwater wounds</w:t>
      </w:r>
      <w:r w:rsidR="00830653" w:rsidRPr="00830653">
        <w:t>. R</w:t>
      </w:r>
      <w:r w:rsidRPr="00830653">
        <w:t>efer to</w:t>
      </w:r>
      <w:r w:rsidR="00911FDA">
        <w:t xml:space="preserve"> electronic Therapeutic Guidelines</w:t>
      </w:r>
      <w:r w:rsidR="00C66054">
        <w:t xml:space="preserve"> </w:t>
      </w:r>
      <w:r w:rsidR="00911FDA">
        <w:t>(</w:t>
      </w:r>
      <w:proofErr w:type="spellStart"/>
      <w:r w:rsidRPr="00830653">
        <w:t>eTG</w:t>
      </w:r>
      <w:proofErr w:type="spellEnd"/>
      <w:r w:rsidR="00911FDA">
        <w:t>)</w:t>
      </w:r>
      <w:r w:rsidRPr="00830653">
        <w:t xml:space="preserve"> </w:t>
      </w:r>
      <w:r w:rsidR="00980802">
        <w:t xml:space="preserve">for antibiotic options </w:t>
      </w:r>
      <w:r w:rsidRPr="00830653">
        <w:t xml:space="preserve">and discuss with the HITH and/or </w:t>
      </w:r>
      <w:r w:rsidR="008F187D" w:rsidRPr="00830653">
        <w:t>I</w:t>
      </w:r>
      <w:r w:rsidRPr="00830653">
        <w:t xml:space="preserve">nfectious </w:t>
      </w:r>
      <w:r w:rsidR="008F187D" w:rsidRPr="00830653">
        <w:t>D</w:t>
      </w:r>
      <w:r w:rsidRPr="00830653">
        <w:t>iseases consultant</w:t>
      </w:r>
      <w:r w:rsidR="00830653" w:rsidRPr="00830653">
        <w:t>.</w:t>
      </w:r>
    </w:p>
    <w:p w14:paraId="15BC9046" w14:textId="77777777" w:rsidR="00470BD5" w:rsidRPr="00830653" w:rsidRDefault="00470BD5" w:rsidP="00470BD5">
      <w:pPr>
        <w:rPr>
          <w:bCs/>
        </w:rPr>
      </w:pPr>
    </w:p>
    <w:p w14:paraId="784209C2" w14:textId="52F32181" w:rsidR="00320BC3" w:rsidRPr="00C82879" w:rsidRDefault="00830653" w:rsidP="00470BD5">
      <w:pPr>
        <w:pBdr>
          <w:top w:val="single" w:sz="4" w:space="1" w:color="auto"/>
          <w:left w:val="single" w:sz="4" w:space="4" w:color="auto"/>
          <w:bottom w:val="single" w:sz="4" w:space="1" w:color="auto"/>
          <w:right w:val="single" w:sz="4" w:space="4" w:color="auto"/>
        </w:pBdr>
      </w:pPr>
      <w:r w:rsidRPr="00D40A06">
        <w:rPr>
          <w:b/>
          <w:bCs/>
        </w:rPr>
        <w:t>Note:</w:t>
      </w:r>
      <w:r>
        <w:t xml:space="preserve"> C</w:t>
      </w:r>
      <w:r w:rsidR="00320BC3" w:rsidRPr="00C82879">
        <w:t xml:space="preserve">heck </w:t>
      </w:r>
      <w:r w:rsidR="00320BC3" w:rsidRPr="008F187D">
        <w:rPr>
          <w:bCs/>
        </w:rPr>
        <w:t>tetanus immunisation</w:t>
      </w:r>
      <w:r w:rsidR="00320BC3" w:rsidRPr="00C82879">
        <w:t xml:space="preserve"> status</w:t>
      </w:r>
      <w:r w:rsidR="00AD65F4">
        <w:t xml:space="preserve"> for patients with a traumatic wound</w:t>
      </w:r>
      <w:r>
        <w:t>.</w:t>
      </w:r>
    </w:p>
    <w:p w14:paraId="14FAAAF7" w14:textId="77777777" w:rsidR="00B52A1A" w:rsidRDefault="00320BC3" w:rsidP="00320BC3">
      <w:pPr>
        <w:rPr>
          <w:rFonts w:cs="Arial"/>
          <w:b/>
          <w:szCs w:val="24"/>
        </w:rPr>
      </w:pPr>
      <w:r>
        <w:rPr>
          <w:rFonts w:cs="Arial"/>
          <w:b/>
          <w:szCs w:val="24"/>
        </w:rPr>
        <w:t xml:space="preserve"> </w:t>
      </w:r>
    </w:p>
    <w:p w14:paraId="50EE16B1" w14:textId="2CC67C88" w:rsidR="00C920F7" w:rsidRPr="006A0E0A" w:rsidRDefault="006A0E0A" w:rsidP="00320BC3">
      <w:pPr>
        <w:rPr>
          <w:rFonts w:cs="Arial"/>
          <w:szCs w:val="24"/>
          <w:u w:val="single"/>
        </w:rPr>
      </w:pPr>
      <w:r>
        <w:rPr>
          <w:rFonts w:cs="Arial"/>
          <w:szCs w:val="24"/>
          <w:u w:val="single"/>
        </w:rPr>
        <w:t>1.</w:t>
      </w:r>
      <w:r w:rsidR="00830653">
        <w:rPr>
          <w:rFonts w:cs="Arial"/>
          <w:szCs w:val="24"/>
          <w:u w:val="single"/>
        </w:rPr>
        <w:t>5</w:t>
      </w:r>
      <w:r>
        <w:rPr>
          <w:rFonts w:cs="Arial"/>
          <w:szCs w:val="24"/>
          <w:u w:val="single"/>
        </w:rPr>
        <w:t xml:space="preserve"> </w:t>
      </w:r>
      <w:r w:rsidR="00320BC3" w:rsidRPr="006A0E0A">
        <w:rPr>
          <w:rFonts w:cs="Arial"/>
          <w:szCs w:val="24"/>
          <w:u w:val="single"/>
        </w:rPr>
        <w:t xml:space="preserve">Diabetic foot infections </w:t>
      </w:r>
    </w:p>
    <w:p w14:paraId="21A224BC" w14:textId="3C1E270F" w:rsidR="00320BC3" w:rsidRPr="00830653" w:rsidRDefault="00EF6941" w:rsidP="00830653">
      <w:pPr>
        <w:autoSpaceDE w:val="0"/>
        <w:autoSpaceDN w:val="0"/>
        <w:adjustRightInd w:val="0"/>
        <w:rPr>
          <w:rFonts w:cs="Arial"/>
          <w:b/>
          <w:szCs w:val="24"/>
        </w:rPr>
      </w:pPr>
      <w:r w:rsidRPr="00830653">
        <w:rPr>
          <w:rFonts w:cs="Arial"/>
          <w:szCs w:val="24"/>
        </w:rPr>
        <w:t xml:space="preserve">Acute infection is still more likely to be due to </w:t>
      </w:r>
      <w:r w:rsidR="00C77DB7" w:rsidRPr="00830653">
        <w:rPr>
          <w:rFonts w:cs="Arial"/>
          <w:szCs w:val="24"/>
        </w:rPr>
        <w:t xml:space="preserve">Gram </w:t>
      </w:r>
      <w:r w:rsidRPr="00830653">
        <w:rPr>
          <w:rFonts w:cs="Arial"/>
          <w:szCs w:val="24"/>
        </w:rPr>
        <w:t>positive cocci</w:t>
      </w:r>
      <w:r w:rsidR="00C77DB7" w:rsidRPr="00830653">
        <w:rPr>
          <w:rFonts w:cs="Arial"/>
          <w:szCs w:val="24"/>
        </w:rPr>
        <w:t xml:space="preserve"> like </w:t>
      </w:r>
      <w:r w:rsidR="00C77DB7" w:rsidRPr="00830653">
        <w:rPr>
          <w:rFonts w:cs="Arial"/>
          <w:i/>
          <w:iCs/>
          <w:szCs w:val="24"/>
        </w:rPr>
        <w:t>Staphylococcus aureus</w:t>
      </w:r>
      <w:r w:rsidR="00C77DB7" w:rsidRPr="00830653">
        <w:rPr>
          <w:rFonts w:cs="Arial"/>
          <w:szCs w:val="24"/>
        </w:rPr>
        <w:t xml:space="preserve"> or </w:t>
      </w:r>
      <w:r w:rsidR="00C77DB7" w:rsidRPr="00830653">
        <w:rPr>
          <w:rFonts w:cs="Arial"/>
          <w:i/>
          <w:iCs/>
          <w:szCs w:val="24"/>
        </w:rPr>
        <w:t>Streptococcus pyogenes</w:t>
      </w:r>
      <w:r w:rsidRPr="00830653">
        <w:rPr>
          <w:rFonts w:cs="Arial"/>
          <w:szCs w:val="24"/>
        </w:rPr>
        <w:t xml:space="preserve">. Broader spectrum antimicrobial </w:t>
      </w:r>
      <w:r w:rsidR="00830653">
        <w:rPr>
          <w:rFonts w:cs="Arial"/>
          <w:szCs w:val="24"/>
        </w:rPr>
        <w:t>medication</w:t>
      </w:r>
      <w:r w:rsidR="00830653" w:rsidRPr="00830653">
        <w:rPr>
          <w:rFonts w:cs="Arial"/>
          <w:szCs w:val="24"/>
        </w:rPr>
        <w:t xml:space="preserve"> </w:t>
      </w:r>
      <w:r w:rsidRPr="00830653">
        <w:rPr>
          <w:rFonts w:cs="Arial"/>
          <w:szCs w:val="24"/>
        </w:rPr>
        <w:t>may be required with chronic infection or following recent antibiotic therap</w:t>
      </w:r>
      <w:r w:rsidR="00190ACF" w:rsidRPr="00830653">
        <w:rPr>
          <w:rFonts w:cs="Arial"/>
          <w:szCs w:val="24"/>
        </w:rPr>
        <w:t>y</w:t>
      </w:r>
      <w:r w:rsidR="00830653">
        <w:rPr>
          <w:rFonts w:cs="Arial"/>
          <w:szCs w:val="24"/>
        </w:rPr>
        <w:t>.</w:t>
      </w:r>
    </w:p>
    <w:p w14:paraId="6BF09CB6" w14:textId="77777777" w:rsidR="00830653" w:rsidRDefault="00830653" w:rsidP="00830653">
      <w:pPr>
        <w:autoSpaceDE w:val="0"/>
        <w:autoSpaceDN w:val="0"/>
        <w:adjustRightInd w:val="0"/>
        <w:rPr>
          <w:rFonts w:cs="Arial"/>
          <w:szCs w:val="24"/>
        </w:rPr>
      </w:pPr>
    </w:p>
    <w:p w14:paraId="64680E72" w14:textId="4B8FEABC" w:rsidR="00320BC3" w:rsidRDefault="00320BC3" w:rsidP="00830653">
      <w:pPr>
        <w:autoSpaceDE w:val="0"/>
        <w:autoSpaceDN w:val="0"/>
        <w:adjustRightInd w:val="0"/>
        <w:rPr>
          <w:rFonts w:cs="Arial"/>
          <w:szCs w:val="24"/>
        </w:rPr>
      </w:pPr>
      <w:r w:rsidRPr="00830653">
        <w:rPr>
          <w:rFonts w:cs="Arial"/>
          <w:szCs w:val="24"/>
        </w:rPr>
        <w:t>Consult with HITH specialist and/or infectious disease specialist re</w:t>
      </w:r>
      <w:r w:rsidR="00CD49D0" w:rsidRPr="00830653">
        <w:rPr>
          <w:rFonts w:cs="Arial"/>
          <w:szCs w:val="24"/>
        </w:rPr>
        <w:t>garding</w:t>
      </w:r>
      <w:r w:rsidRPr="00830653">
        <w:rPr>
          <w:rFonts w:cs="Arial"/>
          <w:szCs w:val="24"/>
        </w:rPr>
        <w:t xml:space="preserve"> antibiotic choice</w:t>
      </w:r>
      <w:r w:rsidR="00967FCC">
        <w:rPr>
          <w:rFonts w:cs="Arial"/>
          <w:szCs w:val="24"/>
        </w:rPr>
        <w:t>:</w:t>
      </w:r>
    </w:p>
    <w:p w14:paraId="4574594A" w14:textId="54233825" w:rsidR="006244F8" w:rsidRDefault="006244F8" w:rsidP="002D1102">
      <w:pPr>
        <w:pStyle w:val="ListBullet"/>
      </w:pPr>
      <w:r>
        <w:t xml:space="preserve">Initial </w:t>
      </w:r>
      <w:r w:rsidR="00455B75">
        <w:t xml:space="preserve">empiric </w:t>
      </w:r>
      <w:r>
        <w:t>options</w:t>
      </w:r>
      <w:r w:rsidR="0028672E">
        <w:t xml:space="preserve"> in HITH</w:t>
      </w:r>
      <w:r>
        <w:t xml:space="preserve"> </w:t>
      </w:r>
      <w:proofErr w:type="gramStart"/>
      <w:r>
        <w:t>being</w:t>
      </w:r>
      <w:proofErr w:type="gramEnd"/>
      <w:r>
        <w:t xml:space="preserve"> </w:t>
      </w:r>
    </w:p>
    <w:p w14:paraId="3D985F4D" w14:textId="1C0CBE23" w:rsidR="006244F8" w:rsidRPr="002D1102" w:rsidRDefault="00320BC3" w:rsidP="002D1102">
      <w:pPr>
        <w:pStyle w:val="ListParagraph"/>
        <w:numPr>
          <w:ilvl w:val="0"/>
          <w:numId w:val="47"/>
        </w:numPr>
      </w:pPr>
      <w:r w:rsidRPr="002D1102">
        <w:t xml:space="preserve">Oral metronidazole 400mg bd </w:t>
      </w:r>
      <w:r w:rsidR="0017327C" w:rsidRPr="002D1102">
        <w:t>may</w:t>
      </w:r>
      <w:r w:rsidRPr="002D1102">
        <w:t xml:space="preserve"> be added to </w:t>
      </w:r>
      <w:r w:rsidR="00EF6941" w:rsidRPr="002D1102">
        <w:t xml:space="preserve">IV </w:t>
      </w:r>
      <w:r w:rsidRPr="002D1102">
        <w:t>ce</w:t>
      </w:r>
      <w:r w:rsidR="0020111C" w:rsidRPr="002D1102">
        <w:t>f</w:t>
      </w:r>
      <w:r w:rsidRPr="002D1102">
        <w:t>azolin</w:t>
      </w:r>
      <w:r w:rsidR="0017327C" w:rsidRPr="002D1102">
        <w:t xml:space="preserve"> </w:t>
      </w:r>
      <w:r w:rsidR="00455B75" w:rsidRPr="002D1102">
        <w:t xml:space="preserve">6g/24 hours </w:t>
      </w:r>
      <w:r w:rsidR="006244F8" w:rsidRPr="002D1102">
        <w:t xml:space="preserve">for moderate severity </w:t>
      </w:r>
      <w:proofErr w:type="gramStart"/>
      <w:r w:rsidR="006244F8" w:rsidRPr="002D1102">
        <w:t>infection</w:t>
      </w:r>
      <w:proofErr w:type="gramEnd"/>
      <w:r w:rsidR="006244F8" w:rsidRPr="002D1102">
        <w:t xml:space="preserve"> </w:t>
      </w:r>
    </w:p>
    <w:p w14:paraId="7436C2D1" w14:textId="64C8FB16" w:rsidR="0028672E" w:rsidRPr="002D1102" w:rsidRDefault="00320BC3" w:rsidP="002D1102">
      <w:pPr>
        <w:pStyle w:val="ListParagraph"/>
        <w:numPr>
          <w:ilvl w:val="0"/>
          <w:numId w:val="47"/>
        </w:numPr>
      </w:pPr>
      <w:r w:rsidRPr="002D1102">
        <w:t>consider piperacillin</w:t>
      </w:r>
      <w:r w:rsidR="00CD49D0" w:rsidRPr="002D1102">
        <w:t>-</w:t>
      </w:r>
      <w:r w:rsidRPr="002D1102">
        <w:t>tazobactam 13.5g over 24 hours infusion</w:t>
      </w:r>
      <w:r w:rsidR="006244F8" w:rsidRPr="002D1102">
        <w:t xml:space="preserve"> for more severe         </w:t>
      </w:r>
      <w:r w:rsidR="0028672E" w:rsidRPr="002D1102">
        <w:t xml:space="preserve">    </w:t>
      </w:r>
      <w:r w:rsidR="006244F8" w:rsidRPr="002D1102">
        <w:t>infection</w:t>
      </w:r>
    </w:p>
    <w:p w14:paraId="5F703DF8" w14:textId="77777777" w:rsidR="00470BD5" w:rsidRPr="00470BD5" w:rsidRDefault="00470BD5" w:rsidP="00470BD5">
      <w:pPr>
        <w:rPr>
          <w:b/>
        </w:rPr>
      </w:pPr>
    </w:p>
    <w:p w14:paraId="7AB066B7" w14:textId="77777777" w:rsidR="002D1102" w:rsidRDefault="00967FCC" w:rsidP="002D1102">
      <w:pPr>
        <w:pBdr>
          <w:top w:val="single" w:sz="4" w:space="1" w:color="auto"/>
          <w:left w:val="single" w:sz="4" w:space="4" w:color="auto"/>
          <w:bottom w:val="single" w:sz="4" w:space="1" w:color="auto"/>
          <w:right w:val="single" w:sz="4" w:space="4" w:color="auto"/>
        </w:pBdr>
        <w:tabs>
          <w:tab w:val="left" w:pos="709"/>
        </w:tabs>
      </w:pPr>
      <w:r w:rsidRPr="00D40A06">
        <w:rPr>
          <w:b/>
          <w:bCs/>
        </w:rPr>
        <w:t>Note:</w:t>
      </w:r>
      <w:r w:rsidR="002D1102">
        <w:tab/>
      </w:r>
      <w:r w:rsidR="00BF4177">
        <w:t>p</w:t>
      </w:r>
      <w:r w:rsidR="00D14DC3">
        <w:t>iperacillin + tazobactam requires an</w:t>
      </w:r>
      <w:r w:rsidR="006244F8">
        <w:t xml:space="preserve"> </w:t>
      </w:r>
      <w:r w:rsidR="00C920F7" w:rsidRPr="00967FCC">
        <w:t xml:space="preserve">AMS approval </w:t>
      </w:r>
      <w:r w:rsidRPr="00967FCC">
        <w:t>code</w:t>
      </w:r>
      <w:r w:rsidR="002D1102">
        <w:t xml:space="preserve"> </w:t>
      </w:r>
    </w:p>
    <w:p w14:paraId="14B7910A" w14:textId="5C61761C" w:rsidR="00D14DC3" w:rsidRPr="000E796E" w:rsidRDefault="002D1102" w:rsidP="002D1102">
      <w:pPr>
        <w:pBdr>
          <w:top w:val="single" w:sz="4" w:space="1" w:color="auto"/>
          <w:left w:val="single" w:sz="4" w:space="4" w:color="auto"/>
          <w:bottom w:val="single" w:sz="4" w:space="1" w:color="auto"/>
          <w:right w:val="single" w:sz="4" w:space="4" w:color="auto"/>
        </w:pBdr>
        <w:tabs>
          <w:tab w:val="left" w:pos="709"/>
        </w:tabs>
        <w:rPr>
          <w:b/>
        </w:rPr>
      </w:pPr>
      <w:r>
        <w:tab/>
      </w:r>
      <w:r w:rsidR="00BF4177">
        <w:t>i</w:t>
      </w:r>
      <w:r w:rsidR="00D14DC3">
        <w:t>ntravenous amoxicillin</w:t>
      </w:r>
      <w:r w:rsidR="006214DD">
        <w:t xml:space="preserve"> </w:t>
      </w:r>
      <w:r w:rsidR="00D14DC3">
        <w:t>+</w:t>
      </w:r>
      <w:r w:rsidR="006214DD">
        <w:t xml:space="preserve"> </w:t>
      </w:r>
      <w:r w:rsidR="00D14DC3">
        <w:t xml:space="preserve">clavulanate </w:t>
      </w:r>
      <w:r w:rsidR="00BD607C">
        <w:t xml:space="preserve">use </w:t>
      </w:r>
      <w:r w:rsidR="00D14DC3">
        <w:t xml:space="preserve">is not an option in </w:t>
      </w:r>
      <w:proofErr w:type="gramStart"/>
      <w:r w:rsidR="00D14DC3">
        <w:t>HITH</w:t>
      </w:r>
      <w:proofErr w:type="gramEnd"/>
      <w:r w:rsidR="00D14DC3">
        <w:t xml:space="preserve"> </w:t>
      </w:r>
    </w:p>
    <w:p w14:paraId="02EB428F" w14:textId="77777777" w:rsidR="00470BD5" w:rsidRPr="00470BD5" w:rsidRDefault="00470BD5" w:rsidP="00470BD5"/>
    <w:p w14:paraId="7A6556A9" w14:textId="27E07630" w:rsidR="005612D5" w:rsidRDefault="005612D5" w:rsidP="00470BD5">
      <w:r>
        <w:t>Diabetes Service High Risk Podiatry team should be informed of the admission, and a review requested.</w:t>
      </w:r>
      <w:r w:rsidR="008A3F12">
        <w:t xml:space="preserve"> </w:t>
      </w:r>
      <w:r w:rsidR="00D33D3E" w:rsidRPr="00C66054">
        <w:t>Referral</w:t>
      </w:r>
      <w:r w:rsidR="00C66054">
        <w:t xml:space="preserve"> to the service can occur</w:t>
      </w:r>
      <w:r w:rsidR="00D33D3E" w:rsidRPr="00C66054">
        <w:t xml:space="preserve"> via the </w:t>
      </w:r>
      <w:proofErr w:type="gramStart"/>
      <w:r w:rsidR="00FD4DBB">
        <w:t>patients</w:t>
      </w:r>
      <w:proofErr w:type="gramEnd"/>
      <w:r w:rsidR="00FD4DBB">
        <w:t xml:space="preserve"> clinical record</w:t>
      </w:r>
      <w:r w:rsidR="00C66054">
        <w:t>.</w:t>
      </w:r>
      <w:r w:rsidR="00D33D3E" w:rsidRPr="00C66054">
        <w:t xml:space="preserve"> </w:t>
      </w:r>
    </w:p>
    <w:p w14:paraId="3A820293" w14:textId="77777777" w:rsidR="005612D5" w:rsidRDefault="005612D5" w:rsidP="00470BD5"/>
    <w:p w14:paraId="143878D3" w14:textId="474B3F64" w:rsidR="00E81EA7" w:rsidRDefault="00320BC3" w:rsidP="00470BD5">
      <w:r>
        <w:t xml:space="preserve">If </w:t>
      </w:r>
      <w:r w:rsidR="00980802">
        <w:t xml:space="preserve">osteomyelitis </w:t>
      </w:r>
      <w:r>
        <w:t>is suspected, discuss with the HITH consultant and/or ID/</w:t>
      </w:r>
      <w:r w:rsidR="00B9314E">
        <w:t>O</w:t>
      </w:r>
      <w:r>
        <w:t>rtho</w:t>
      </w:r>
      <w:r w:rsidR="00C920F7">
        <w:t>paedic</w:t>
      </w:r>
      <w:r>
        <w:t>/</w:t>
      </w:r>
      <w:r w:rsidR="00B9314E">
        <w:t>V</w:t>
      </w:r>
      <w:r>
        <w:t>ascular specialist</w:t>
      </w:r>
      <w:r w:rsidR="00C920F7">
        <w:t xml:space="preserve"> to ensure that appropriate investigation and therapy is underway at the onset of </w:t>
      </w:r>
      <w:proofErr w:type="gramStart"/>
      <w:r w:rsidR="00C920F7">
        <w:t>treatment</w:t>
      </w:r>
      <w:proofErr w:type="gramEnd"/>
    </w:p>
    <w:p w14:paraId="2CCBB233" w14:textId="1D802453" w:rsidR="0028672E" w:rsidRDefault="0028672E" w:rsidP="00470BD5"/>
    <w:p w14:paraId="57FE36CE" w14:textId="00E30BD8" w:rsidR="0028672E" w:rsidRPr="00DB7603" w:rsidRDefault="0028672E" w:rsidP="00470BD5">
      <w:pPr>
        <w:rPr>
          <w:b/>
        </w:rPr>
      </w:pPr>
      <w:r>
        <w:t xml:space="preserve">Refer to </w:t>
      </w:r>
      <w:r w:rsidRPr="0028672E">
        <w:t xml:space="preserve">Guidelines on the </w:t>
      </w:r>
      <w:r w:rsidR="00EF65CA">
        <w:t>D</w:t>
      </w:r>
      <w:r w:rsidRPr="0028672E">
        <w:t xml:space="preserve">iagnosis and </w:t>
      </w:r>
      <w:r w:rsidR="00EF65CA">
        <w:t>T</w:t>
      </w:r>
      <w:r w:rsidRPr="0028672E">
        <w:t xml:space="preserve">reatment of </w:t>
      </w:r>
      <w:r w:rsidR="00EF65CA">
        <w:t>F</w:t>
      </w:r>
      <w:r w:rsidRPr="0028672E">
        <w:t xml:space="preserve">oot infection in </w:t>
      </w:r>
      <w:r w:rsidR="00EF65CA">
        <w:t>P</w:t>
      </w:r>
      <w:r w:rsidRPr="0028672E">
        <w:t xml:space="preserve">ersons with </w:t>
      </w:r>
      <w:r w:rsidR="00EF65CA">
        <w:t>D</w:t>
      </w:r>
      <w:r w:rsidRPr="0028672E">
        <w:t xml:space="preserve">iabetes </w:t>
      </w:r>
      <w:r w:rsidR="00EF65CA" w:rsidRPr="00EF65CA">
        <w:rPr>
          <w:rFonts w:asciiTheme="minorHAnsi" w:hAnsiTheme="minorHAnsi"/>
          <w:color w:val="000000"/>
          <w:szCs w:val="24"/>
          <w:lang w:eastAsia="en-AU"/>
        </w:rPr>
        <w:t xml:space="preserve">(IWGDF 2019 update) </w:t>
      </w:r>
      <w:r w:rsidR="00EF65CA">
        <w:rPr>
          <w:rFonts w:asciiTheme="minorHAnsi" w:hAnsiTheme="minorHAnsi"/>
          <w:color w:val="000000"/>
          <w:szCs w:val="24"/>
          <w:lang w:eastAsia="en-AU"/>
        </w:rPr>
        <w:t>for further detail</w:t>
      </w:r>
      <w:r>
        <w:rPr>
          <w:rFonts w:asciiTheme="minorHAnsi" w:hAnsiTheme="minorHAnsi"/>
          <w:color w:val="000000"/>
          <w:szCs w:val="24"/>
          <w:lang w:eastAsia="en-AU"/>
        </w:rPr>
        <w:t xml:space="preserve"> </w:t>
      </w:r>
      <w:r w:rsidRPr="00C66054">
        <w:rPr>
          <w:rFonts w:asciiTheme="minorHAnsi" w:hAnsiTheme="minorHAnsi"/>
          <w:color w:val="000000"/>
          <w:szCs w:val="24"/>
          <w:vertAlign w:val="superscript"/>
          <w:lang w:eastAsia="en-AU"/>
        </w:rPr>
        <w:t>1</w:t>
      </w:r>
      <w:r w:rsidR="003D72D9" w:rsidRPr="00C66054">
        <w:rPr>
          <w:rFonts w:asciiTheme="minorHAnsi" w:hAnsiTheme="minorHAnsi"/>
          <w:color w:val="000000"/>
          <w:szCs w:val="24"/>
          <w:vertAlign w:val="superscript"/>
          <w:lang w:eastAsia="en-AU"/>
        </w:rPr>
        <w:t>6</w:t>
      </w:r>
      <w:r w:rsidR="00C66054">
        <w:rPr>
          <w:rFonts w:asciiTheme="minorHAnsi" w:hAnsiTheme="minorHAnsi"/>
          <w:color w:val="000000"/>
          <w:szCs w:val="24"/>
          <w:lang w:eastAsia="en-AU"/>
        </w:rPr>
        <w:t>.</w:t>
      </w:r>
      <w:r>
        <w:rPr>
          <w:rFonts w:asciiTheme="minorHAnsi" w:hAnsiTheme="minorHAnsi"/>
          <w:color w:val="000000"/>
          <w:szCs w:val="24"/>
          <w:lang w:eastAsia="en-AU"/>
        </w:rPr>
        <w:t xml:space="preserve"> </w:t>
      </w:r>
    </w:p>
    <w:p w14:paraId="206CA6C2" w14:textId="03461348" w:rsidR="00E81EA7" w:rsidRDefault="00E81EA7" w:rsidP="00470BD5">
      <w:pPr>
        <w:rPr>
          <w:b/>
        </w:rPr>
      </w:pPr>
    </w:p>
    <w:p w14:paraId="325E6A7A" w14:textId="4C683C35" w:rsidR="00E81EA7" w:rsidRPr="00470BD5" w:rsidRDefault="00470BD5" w:rsidP="00470BD5">
      <w:pPr>
        <w:pStyle w:val="Heading2"/>
      </w:pPr>
      <w:bookmarkStart w:id="25" w:name="_Toc69721318"/>
      <w:r>
        <w:t xml:space="preserve">2. </w:t>
      </w:r>
      <w:r w:rsidR="00E81EA7" w:rsidRPr="00470BD5">
        <w:t>DVT P</w:t>
      </w:r>
      <w:r w:rsidR="006A0E0A" w:rsidRPr="00470BD5">
        <w:t>rophylaxis</w:t>
      </w:r>
      <w:bookmarkEnd w:id="25"/>
    </w:p>
    <w:p w14:paraId="7840897B" w14:textId="10F77800" w:rsidR="0003317B" w:rsidRPr="00A4080D" w:rsidRDefault="00967FCC" w:rsidP="00470BD5">
      <w:pPr>
        <w:pStyle w:val="ListParagraph"/>
        <w:numPr>
          <w:ilvl w:val="0"/>
          <w:numId w:val="39"/>
        </w:numPr>
      </w:pPr>
      <w:r>
        <w:t>A</w:t>
      </w:r>
      <w:r w:rsidR="00E81EA7" w:rsidRPr="00967FCC">
        <w:t xml:space="preserve">ssess </w:t>
      </w:r>
      <w:r>
        <w:t xml:space="preserve">the </w:t>
      </w:r>
      <w:r w:rsidR="00E81EA7" w:rsidRPr="00967FCC">
        <w:t>need for DVT prophylaxis</w:t>
      </w:r>
      <w:r w:rsidR="00980802">
        <w:t>,</w:t>
      </w:r>
      <w:r w:rsidR="00E81EA7" w:rsidRPr="00A4080D">
        <w:t xml:space="preserve"> particularly for patients with leg cellulitis </w:t>
      </w:r>
      <w:r w:rsidR="0003317B" w:rsidRPr="00A4080D">
        <w:t xml:space="preserve">given </w:t>
      </w:r>
      <w:r w:rsidR="00980802">
        <w:t xml:space="preserve">their immobility with a </w:t>
      </w:r>
      <w:r w:rsidR="0003317B" w:rsidRPr="00A4080D">
        <w:t xml:space="preserve">need to rest and elevate </w:t>
      </w:r>
      <w:r w:rsidR="00980802">
        <w:t xml:space="preserve">the </w:t>
      </w:r>
      <w:r w:rsidR="0003317B" w:rsidRPr="00A4080D">
        <w:t>leg</w:t>
      </w:r>
      <w:r w:rsidR="00980802">
        <w:t>. The</w:t>
      </w:r>
      <w:r w:rsidR="0003317B" w:rsidRPr="00A4080D">
        <w:t xml:space="preserve"> </w:t>
      </w:r>
      <w:r w:rsidR="00980802">
        <w:t>requirement</w:t>
      </w:r>
      <w:r w:rsidR="0003317B" w:rsidRPr="00A4080D">
        <w:t xml:space="preserve"> </w:t>
      </w:r>
      <w:r w:rsidR="00980802">
        <w:t xml:space="preserve">for prophylaxis </w:t>
      </w:r>
      <w:r w:rsidR="0003317B" w:rsidRPr="00A4080D">
        <w:t>lessen</w:t>
      </w:r>
      <w:r w:rsidR="00980802">
        <w:t>s</w:t>
      </w:r>
      <w:r w:rsidR="0003317B" w:rsidRPr="00A4080D">
        <w:t xml:space="preserve"> as inflammation improves and mobility </w:t>
      </w:r>
      <w:proofErr w:type="gramStart"/>
      <w:r w:rsidR="0003317B" w:rsidRPr="00A4080D">
        <w:t>increases</w:t>
      </w:r>
      <w:proofErr w:type="gramEnd"/>
    </w:p>
    <w:p w14:paraId="52BE8886" w14:textId="481BCBC7" w:rsidR="00E81EA7" w:rsidRPr="005C2F57" w:rsidRDefault="0003317B" w:rsidP="00470BD5">
      <w:pPr>
        <w:pStyle w:val="ListParagraph"/>
        <w:numPr>
          <w:ilvl w:val="0"/>
          <w:numId w:val="39"/>
        </w:numPr>
      </w:pPr>
      <w:r w:rsidRPr="005C2F57">
        <w:t xml:space="preserve">Especially consider for patients at already higher </w:t>
      </w:r>
      <w:r w:rsidR="00E81EA7" w:rsidRPr="005C2F57">
        <w:t>risk of venous thromboembolism (VTE) e</w:t>
      </w:r>
      <w:r w:rsidR="00CD49D0">
        <w:t>.</w:t>
      </w:r>
      <w:r w:rsidR="00E81EA7" w:rsidRPr="005C2F57">
        <w:t>g</w:t>
      </w:r>
      <w:r w:rsidR="00CD49D0">
        <w:t>.</w:t>
      </w:r>
      <w:r w:rsidR="00E81EA7" w:rsidRPr="005C2F57">
        <w:t xml:space="preserve"> prior VTE, active cancer, known thrombophilia, </w:t>
      </w:r>
      <w:r w:rsidRPr="005C2F57">
        <w:t>obesity, pregnancy/oestrogen therapy, heart failure, older age</w:t>
      </w:r>
    </w:p>
    <w:p w14:paraId="7E9AE2D3" w14:textId="0B8AF443" w:rsidR="00F7795E" w:rsidRDefault="00F7795E" w:rsidP="00470BD5">
      <w:pPr>
        <w:rPr>
          <w:b/>
        </w:rPr>
      </w:pPr>
    </w:p>
    <w:p w14:paraId="1A79CFC1" w14:textId="04486322" w:rsidR="00F7795E" w:rsidRPr="00470BD5" w:rsidRDefault="00470BD5" w:rsidP="00470BD5">
      <w:pPr>
        <w:pStyle w:val="Heading2"/>
      </w:pPr>
      <w:bookmarkStart w:id="26" w:name="_Toc69721319"/>
      <w:r>
        <w:t xml:space="preserve">3. </w:t>
      </w:r>
      <w:r w:rsidR="00B15064" w:rsidRPr="00470BD5">
        <w:t>L</w:t>
      </w:r>
      <w:r w:rsidR="006A0E0A" w:rsidRPr="00470BD5">
        <w:t>ocal Wound</w:t>
      </w:r>
      <w:r w:rsidR="00B15064" w:rsidRPr="00470BD5">
        <w:t>/</w:t>
      </w:r>
      <w:r w:rsidR="006A0E0A" w:rsidRPr="00470BD5">
        <w:t>Cellulitis Management</w:t>
      </w:r>
      <w:bookmarkEnd w:id="26"/>
    </w:p>
    <w:p w14:paraId="775B5533" w14:textId="0A02722E" w:rsidR="00A4080D" w:rsidRPr="00EE7A69" w:rsidRDefault="00934ECF" w:rsidP="00C66054">
      <w:pPr>
        <w:pStyle w:val="ListBullet"/>
        <w:rPr>
          <w:b/>
        </w:rPr>
      </w:pPr>
      <w:r>
        <w:t xml:space="preserve">Ask </w:t>
      </w:r>
      <w:r w:rsidR="00A4080D">
        <w:t xml:space="preserve">the </w:t>
      </w:r>
      <w:r>
        <w:t>patient to r</w:t>
      </w:r>
      <w:r w:rsidR="00F7795E" w:rsidRPr="00B15064">
        <w:t>est and elevat</w:t>
      </w:r>
      <w:r>
        <w:t>e</w:t>
      </w:r>
      <w:r w:rsidR="00F7795E" w:rsidRPr="00B15064">
        <w:t xml:space="preserve"> the affected limb</w:t>
      </w:r>
      <w:r>
        <w:t>.</w:t>
      </w:r>
      <w:r w:rsidR="00F7795E" w:rsidRPr="00B15064">
        <w:t xml:space="preserve"> </w:t>
      </w:r>
      <w:r w:rsidR="004E3688">
        <w:t>HITH nurse can advise on duration at home.</w:t>
      </w:r>
    </w:p>
    <w:p w14:paraId="66799330" w14:textId="427086F8" w:rsidR="00A4080D" w:rsidRPr="00EE7A69" w:rsidRDefault="00A4080D" w:rsidP="00C66054">
      <w:pPr>
        <w:pStyle w:val="ListBullet"/>
        <w:rPr>
          <w:b/>
        </w:rPr>
      </w:pPr>
      <w:r>
        <w:t xml:space="preserve">Protect </w:t>
      </w:r>
      <w:r w:rsidR="000476D2">
        <w:t>area</w:t>
      </w:r>
      <w:r w:rsidR="00F7795E" w:rsidRPr="00B15064">
        <w:t>s of skin erosion</w:t>
      </w:r>
      <w:r w:rsidR="001C17D6">
        <w:t xml:space="preserve">, ulceration </w:t>
      </w:r>
      <w:r w:rsidR="00F7795E" w:rsidRPr="00B15064">
        <w:t>or weeping with an appropriate non-stick dressing.</w:t>
      </w:r>
      <w:r w:rsidR="001C17D6">
        <w:t xml:space="preserve"> </w:t>
      </w:r>
      <w:r w:rsidR="00B15064" w:rsidRPr="00B15064">
        <w:t xml:space="preserve"> </w:t>
      </w:r>
    </w:p>
    <w:p w14:paraId="27C29353" w14:textId="6F7EDBBC" w:rsidR="00EE7A69" w:rsidRPr="00D40A06" w:rsidRDefault="00A4080D" w:rsidP="00C66054">
      <w:pPr>
        <w:pStyle w:val="ListBullet"/>
        <w:rPr>
          <w:b/>
        </w:rPr>
      </w:pPr>
      <w:r>
        <w:t>Use c</w:t>
      </w:r>
      <w:r w:rsidR="00B15064" w:rsidRPr="00B15064">
        <w:t xml:space="preserve">lear documentation of daily wound assessments </w:t>
      </w:r>
      <w:r w:rsidR="00944622">
        <w:t>and care</w:t>
      </w:r>
      <w:r w:rsidR="00EE7A69">
        <w:t xml:space="preserve"> in the patient’s medical record</w:t>
      </w:r>
      <w:r>
        <w:t>.</w:t>
      </w:r>
      <w:r w:rsidR="00944622">
        <w:t xml:space="preserve"> </w:t>
      </w:r>
      <w:r w:rsidR="00EE7A69">
        <w:t>This includes the type of</w:t>
      </w:r>
      <w:r w:rsidR="00944622">
        <w:t xml:space="preserve"> dressing being used</w:t>
      </w:r>
      <w:r w:rsidR="00EE7A69">
        <w:t>,</w:t>
      </w:r>
      <w:r w:rsidR="00944622">
        <w:t xml:space="preserve"> and</w:t>
      </w:r>
      <w:r w:rsidR="00EE7A69">
        <w:t xml:space="preserve"> </w:t>
      </w:r>
      <w:r w:rsidR="00A8454A">
        <w:t xml:space="preserve">whether consultation with </w:t>
      </w:r>
      <w:r w:rsidR="00EE7A69">
        <w:t>the</w:t>
      </w:r>
      <w:r w:rsidR="00A11708">
        <w:t xml:space="preserve"> tissue viability nurse</w:t>
      </w:r>
      <w:r w:rsidR="00EE7A69">
        <w:t xml:space="preserve"> is needed.</w:t>
      </w:r>
    </w:p>
    <w:p w14:paraId="70C0B414" w14:textId="77777777" w:rsidR="00D40A06" w:rsidRPr="00EE7A69" w:rsidRDefault="00D40A06" w:rsidP="00D40A06">
      <w:pPr>
        <w:pStyle w:val="ListParagraph"/>
        <w:autoSpaceDE w:val="0"/>
        <w:autoSpaceDN w:val="0"/>
        <w:adjustRightInd w:val="0"/>
        <w:contextualSpacing w:val="0"/>
        <w:rPr>
          <w:rFonts w:cs="Arial"/>
          <w:b/>
          <w:szCs w:val="24"/>
        </w:rPr>
      </w:pPr>
    </w:p>
    <w:p w14:paraId="4E23EDCA" w14:textId="0AFEE07B" w:rsidR="00F7795E" w:rsidRPr="00EE7A69" w:rsidRDefault="00EE7A69" w:rsidP="00470BD5">
      <w:pPr>
        <w:pBdr>
          <w:top w:val="single" w:sz="4" w:space="1" w:color="auto"/>
          <w:left w:val="single" w:sz="4" w:space="4" w:color="auto"/>
          <w:bottom w:val="single" w:sz="4" w:space="1" w:color="auto"/>
          <w:right w:val="single" w:sz="4" w:space="4" w:color="auto"/>
        </w:pBdr>
        <w:rPr>
          <w:b/>
        </w:rPr>
      </w:pPr>
      <w:r w:rsidRPr="00D40A06">
        <w:rPr>
          <w:b/>
          <w:bCs/>
        </w:rPr>
        <w:t>Note:</w:t>
      </w:r>
      <w:r>
        <w:t xml:space="preserve"> </w:t>
      </w:r>
      <w:r w:rsidRPr="00EE7A69">
        <w:t>A</w:t>
      </w:r>
      <w:r w:rsidR="00B15064" w:rsidRPr="00EE7A69">
        <w:t xml:space="preserve">ll </w:t>
      </w:r>
      <w:r>
        <w:t xml:space="preserve">wound </w:t>
      </w:r>
      <w:r w:rsidR="00B15064" w:rsidRPr="00EE7A69">
        <w:t>deterioration</w:t>
      </w:r>
      <w:r>
        <w:t xml:space="preserve"> should be</w:t>
      </w:r>
      <w:r w:rsidR="00B15064" w:rsidRPr="00EE7A69">
        <w:t xml:space="preserve"> immediately reported to the medical team</w:t>
      </w:r>
      <w:r>
        <w:t>.</w:t>
      </w:r>
    </w:p>
    <w:p w14:paraId="3D2761B0" w14:textId="77777777" w:rsidR="00470BD5" w:rsidRDefault="00470BD5" w:rsidP="00470BD5">
      <w:pPr>
        <w:rPr>
          <w:rFonts w:cs="Arial"/>
          <w:szCs w:val="24"/>
        </w:rPr>
      </w:pPr>
    </w:p>
    <w:p w14:paraId="433C8F7C" w14:textId="096685CB" w:rsidR="0077733F" w:rsidRDefault="00950C9A" w:rsidP="00C66054">
      <w:pPr>
        <w:pStyle w:val="ListBullet"/>
      </w:pPr>
      <w:r>
        <w:t xml:space="preserve">Limb oedema should be managed according to </w:t>
      </w:r>
      <w:r w:rsidR="00EE7A69">
        <w:t xml:space="preserve">the </w:t>
      </w:r>
      <w:r>
        <w:t>underlying cause</w:t>
      </w:r>
      <w:r w:rsidR="00EE7A69">
        <w:t>. For example</w:t>
      </w:r>
      <w:r w:rsidR="004E3688">
        <w:t>,</w:t>
      </w:r>
      <w:r>
        <w:t xml:space="preserve"> diuretic therapy for heart failure,</w:t>
      </w:r>
      <w:r w:rsidR="00EE7A69">
        <w:t xml:space="preserve"> or</w:t>
      </w:r>
      <w:r>
        <w:t xml:space="preserve"> compression for venous insufficiency</w:t>
      </w:r>
      <w:r w:rsidR="00EE7A69">
        <w:t>.</w:t>
      </w:r>
    </w:p>
    <w:p w14:paraId="612071D5" w14:textId="7CDAE403" w:rsidR="00950C9A" w:rsidRDefault="00950C9A" w:rsidP="00C66054">
      <w:pPr>
        <w:pStyle w:val="ListBullet"/>
      </w:pPr>
      <w:r>
        <w:t xml:space="preserve">Treat </w:t>
      </w:r>
      <w:r w:rsidR="00A8454A">
        <w:t xml:space="preserve">any </w:t>
      </w:r>
      <w:r>
        <w:t>underlying fungal infection</w:t>
      </w:r>
      <w:r w:rsidR="00A8454A">
        <w:t xml:space="preserve"> with appropriate topical or occasionally oral antifungal </w:t>
      </w:r>
      <w:proofErr w:type="gramStart"/>
      <w:r w:rsidR="00A8454A">
        <w:t>therapy</w:t>
      </w:r>
      <w:proofErr w:type="gramEnd"/>
      <w:r>
        <w:t xml:space="preserve"> </w:t>
      </w:r>
    </w:p>
    <w:p w14:paraId="28D4014F" w14:textId="6713FCE9" w:rsidR="00503C01" w:rsidRPr="00503C01" w:rsidRDefault="00503C01" w:rsidP="00C66054">
      <w:pPr>
        <w:pStyle w:val="ListBullet"/>
        <w:rPr>
          <w:szCs w:val="22"/>
        </w:rPr>
      </w:pPr>
      <w:r>
        <w:rPr>
          <w:szCs w:val="22"/>
        </w:rPr>
        <w:t>C</w:t>
      </w:r>
      <w:r w:rsidRPr="00503C01">
        <w:rPr>
          <w:szCs w:val="22"/>
        </w:rPr>
        <w:t xml:space="preserve">onsider need for tissue viability nurse review in local wound care </w:t>
      </w:r>
      <w:proofErr w:type="gramStart"/>
      <w:r w:rsidRPr="00503C01">
        <w:rPr>
          <w:szCs w:val="22"/>
        </w:rPr>
        <w:t>management</w:t>
      </w:r>
      <w:proofErr w:type="gramEnd"/>
    </w:p>
    <w:p w14:paraId="5D6447ED" w14:textId="77777777" w:rsidR="00470BD5" w:rsidRDefault="00470BD5" w:rsidP="00470BD5">
      <w:pPr>
        <w:rPr>
          <w:b/>
          <w:bCs/>
        </w:rPr>
      </w:pPr>
    </w:p>
    <w:p w14:paraId="02C097B1" w14:textId="77777777" w:rsidR="002D1102" w:rsidRDefault="002D1102">
      <w:pPr>
        <w:spacing w:after="200" w:line="276" w:lineRule="auto"/>
        <w:rPr>
          <w:b/>
          <w:bCs/>
        </w:rPr>
      </w:pPr>
      <w:r>
        <w:rPr>
          <w:b/>
          <w:bCs/>
        </w:rPr>
        <w:br w:type="page"/>
      </w:r>
    </w:p>
    <w:p w14:paraId="09F13147" w14:textId="21FD0549" w:rsidR="00CD7D3E" w:rsidRDefault="00EE7A69" w:rsidP="00470BD5">
      <w:pPr>
        <w:pBdr>
          <w:top w:val="single" w:sz="4" w:space="1" w:color="auto"/>
          <w:left w:val="single" w:sz="4" w:space="4" w:color="auto"/>
          <w:bottom w:val="single" w:sz="4" w:space="1" w:color="auto"/>
          <w:right w:val="single" w:sz="4" w:space="4" w:color="auto"/>
        </w:pBdr>
      </w:pPr>
      <w:r w:rsidRPr="00D40A06">
        <w:rPr>
          <w:b/>
          <w:bCs/>
        </w:rPr>
        <w:lastRenderedPageBreak/>
        <w:t>Note:</w:t>
      </w:r>
      <w:r>
        <w:t xml:space="preserve"> </w:t>
      </w:r>
      <w:r w:rsidR="00B15064">
        <w:t>Any complications potentially requiring surgical intervention should be promptly referred to the appropriate surgical team to assess need for intervention</w:t>
      </w:r>
      <w:r>
        <w:t>.</w:t>
      </w:r>
      <w:r w:rsidR="00B15064">
        <w:t xml:space="preserve"> </w:t>
      </w:r>
      <w:r>
        <w:t>E.</w:t>
      </w:r>
      <w:r w:rsidR="00B15064">
        <w:t>g</w:t>
      </w:r>
      <w:r>
        <w:t>.</w:t>
      </w:r>
      <w:r w:rsidR="00B15064">
        <w:t xml:space="preserve"> consideration for abscess drainage, </w:t>
      </w:r>
      <w:r>
        <w:t xml:space="preserve">or </w:t>
      </w:r>
      <w:r w:rsidR="001C17D6">
        <w:t xml:space="preserve">tissue </w:t>
      </w:r>
      <w:r w:rsidR="00B15064">
        <w:t>debridement</w:t>
      </w:r>
      <w:r>
        <w:t>.</w:t>
      </w:r>
      <w:r w:rsidR="00305C85">
        <w:t xml:space="preserve"> Consider podiatry referral for local sharp debridement of non-viable tissue for wound</w:t>
      </w:r>
      <w:r w:rsidR="0028672E">
        <w:t>s</w:t>
      </w:r>
      <w:r w:rsidR="00305C85">
        <w:t xml:space="preserve"> below the </w:t>
      </w:r>
      <w:proofErr w:type="gramStart"/>
      <w:r w:rsidR="00305C85">
        <w:t>ankle</w:t>
      </w:r>
      <w:proofErr w:type="gramEnd"/>
    </w:p>
    <w:p w14:paraId="20135658" w14:textId="77777777" w:rsidR="00CD7D3E" w:rsidRDefault="00CD7D3E" w:rsidP="00A4080D">
      <w:pPr>
        <w:jc w:val="right"/>
      </w:pPr>
    </w:p>
    <w:p w14:paraId="4A1B8560" w14:textId="3188106F" w:rsidR="0037410B" w:rsidRPr="002164B6" w:rsidRDefault="00BA5F37" w:rsidP="002D1102">
      <w:pPr>
        <w:jc w:val="right"/>
        <w:rPr>
          <w:rFonts w:cs="Arial"/>
          <w:i/>
          <w:szCs w:val="24"/>
        </w:rPr>
      </w:pPr>
      <w:hyperlink w:anchor="Contents" w:history="1">
        <w:r w:rsidR="00A4080D" w:rsidRPr="00590902">
          <w:rPr>
            <w:rStyle w:val="Hyperlink"/>
            <w:rFonts w:cs="Arial"/>
            <w:i/>
            <w:szCs w:val="24"/>
          </w:rPr>
          <w:t>Back to Table of Contents</w:t>
        </w:r>
      </w:hyperlink>
      <w:r w:rsidR="00A4080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20BC3" w:rsidRPr="00CD1C0E" w14:paraId="0BDF2B67" w14:textId="77777777" w:rsidTr="00F75359">
        <w:trPr>
          <w:cantSplit/>
          <w:trHeight w:val="285"/>
        </w:trPr>
        <w:tc>
          <w:tcPr>
            <w:tcW w:w="9158" w:type="dxa"/>
            <w:shd w:val="clear" w:color="auto" w:fill="A6A6A6" w:themeFill="background1" w:themeFillShade="A6"/>
          </w:tcPr>
          <w:p w14:paraId="28CE42A3" w14:textId="76AFC630" w:rsidR="00320BC3" w:rsidRPr="003D2D06" w:rsidRDefault="00320BC3" w:rsidP="00F75359">
            <w:pPr>
              <w:pStyle w:val="Heading1"/>
            </w:pPr>
            <w:bookmarkStart w:id="27" w:name="_Toc69721320"/>
            <w:r>
              <w:t>Section 4</w:t>
            </w:r>
            <w:r w:rsidRPr="003D2D06">
              <w:t xml:space="preserve"> – </w:t>
            </w:r>
            <w:r w:rsidR="00F75359">
              <w:t xml:space="preserve">Review, </w:t>
            </w:r>
            <w:r>
              <w:t>Discharge and Preventive Measures</w:t>
            </w:r>
            <w:bookmarkEnd w:id="27"/>
          </w:p>
        </w:tc>
      </w:tr>
    </w:tbl>
    <w:p w14:paraId="7EB53E85" w14:textId="62013592" w:rsidR="0017327C" w:rsidRDefault="0017327C" w:rsidP="00470BD5"/>
    <w:p w14:paraId="5AC23C01" w14:textId="1E2F505D" w:rsidR="006B6C7A" w:rsidRDefault="006B6C7A" w:rsidP="00470BD5">
      <w:r>
        <w:t>Generally systemic symptoms should improve within 24-48 hours of antibiotic therapy, local symptoms may initially worsen (e.g. area of redness) but are expected to be improving within 3-5 days.</w:t>
      </w:r>
    </w:p>
    <w:p w14:paraId="63711940" w14:textId="77777777" w:rsidR="006B6C7A" w:rsidRDefault="006B6C7A" w:rsidP="00470BD5">
      <w:pPr>
        <w:rPr>
          <w:b/>
          <w:bCs/>
          <w:u w:val="single"/>
        </w:rPr>
      </w:pPr>
    </w:p>
    <w:p w14:paraId="0BB7DEB5" w14:textId="481AA4C7" w:rsidR="00320BC3" w:rsidRPr="00CD7D3E" w:rsidRDefault="00F75359" w:rsidP="00320BC3">
      <w:pPr>
        <w:rPr>
          <w:rFonts w:cs="Arial"/>
          <w:szCs w:val="24"/>
          <w:u w:val="single"/>
        </w:rPr>
      </w:pPr>
      <w:r w:rsidRPr="00CD7D3E">
        <w:rPr>
          <w:rFonts w:cs="Arial"/>
          <w:szCs w:val="24"/>
          <w:u w:val="single"/>
        </w:rPr>
        <w:t>Review</w:t>
      </w:r>
    </w:p>
    <w:p w14:paraId="3CBE13B7" w14:textId="7FE803EB" w:rsidR="00A3238E" w:rsidRDefault="00320BC3" w:rsidP="00D40A06">
      <w:pPr>
        <w:pStyle w:val="ListParagraph"/>
        <w:numPr>
          <w:ilvl w:val="0"/>
          <w:numId w:val="18"/>
        </w:numPr>
        <w:rPr>
          <w:rFonts w:cs="Arial"/>
          <w:szCs w:val="24"/>
        </w:rPr>
      </w:pPr>
      <w:r w:rsidRPr="006B6C7A">
        <w:rPr>
          <w:rFonts w:cs="Arial"/>
          <w:szCs w:val="24"/>
        </w:rPr>
        <w:t>Patient</w:t>
      </w:r>
      <w:r w:rsidR="00CF2B4C" w:rsidRPr="006B6C7A">
        <w:rPr>
          <w:rFonts w:cs="Arial"/>
          <w:szCs w:val="24"/>
        </w:rPr>
        <w:t xml:space="preserve"> </w:t>
      </w:r>
      <w:r w:rsidRPr="006B6C7A">
        <w:rPr>
          <w:rFonts w:cs="Arial"/>
          <w:szCs w:val="24"/>
        </w:rPr>
        <w:t xml:space="preserve">review by the HITH medical team should occur after </w:t>
      </w:r>
      <w:r w:rsidR="00D5262E" w:rsidRPr="006B6C7A">
        <w:rPr>
          <w:rFonts w:cs="Arial"/>
          <w:szCs w:val="24"/>
        </w:rPr>
        <w:t>1</w:t>
      </w:r>
      <w:r w:rsidRPr="006B6C7A">
        <w:rPr>
          <w:rFonts w:cs="Arial"/>
          <w:szCs w:val="24"/>
        </w:rPr>
        <w:t xml:space="preserve"> to </w:t>
      </w:r>
      <w:r w:rsidR="00C11F69">
        <w:rPr>
          <w:rFonts w:cs="Arial"/>
          <w:szCs w:val="24"/>
        </w:rPr>
        <w:t>3</w:t>
      </w:r>
      <w:r w:rsidRPr="006B6C7A">
        <w:rPr>
          <w:rFonts w:cs="Arial"/>
          <w:szCs w:val="24"/>
        </w:rPr>
        <w:t>days of IV antibiotic therapy</w:t>
      </w:r>
      <w:r w:rsidR="00CD7D3E" w:rsidRPr="006B6C7A">
        <w:rPr>
          <w:rFonts w:cs="Arial"/>
          <w:szCs w:val="24"/>
        </w:rPr>
        <w:t xml:space="preserve">. </w:t>
      </w:r>
    </w:p>
    <w:p w14:paraId="30A3D411" w14:textId="11531E4C" w:rsidR="00423BF8" w:rsidRPr="006B6C7A" w:rsidRDefault="00423BF8" w:rsidP="00D40A06">
      <w:pPr>
        <w:pStyle w:val="ListParagraph"/>
        <w:numPr>
          <w:ilvl w:val="0"/>
          <w:numId w:val="18"/>
        </w:numPr>
        <w:rPr>
          <w:rFonts w:cs="Arial"/>
          <w:szCs w:val="24"/>
        </w:rPr>
      </w:pPr>
      <w:r w:rsidRPr="006B6C7A">
        <w:rPr>
          <w:rFonts w:cs="Arial"/>
          <w:szCs w:val="24"/>
        </w:rPr>
        <w:t>Review earlier than planned if the daily HITH nurse review shows:</w:t>
      </w:r>
    </w:p>
    <w:p w14:paraId="38EC2A30" w14:textId="51C20879" w:rsidR="00423BF8" w:rsidRDefault="0083557A" w:rsidP="00D40A06">
      <w:pPr>
        <w:pStyle w:val="ListParagraph"/>
        <w:numPr>
          <w:ilvl w:val="0"/>
          <w:numId w:val="21"/>
        </w:numPr>
        <w:rPr>
          <w:rFonts w:cs="Arial"/>
          <w:szCs w:val="24"/>
        </w:rPr>
      </w:pPr>
      <w:r>
        <w:rPr>
          <w:rFonts w:cs="Arial"/>
          <w:szCs w:val="24"/>
        </w:rPr>
        <w:t xml:space="preserve">Rapidly spreading cellulitis or the patient is systemically </w:t>
      </w:r>
      <w:proofErr w:type="gramStart"/>
      <w:r>
        <w:rPr>
          <w:rFonts w:cs="Arial"/>
          <w:szCs w:val="24"/>
        </w:rPr>
        <w:t>unwell</w:t>
      </w:r>
      <w:proofErr w:type="gramEnd"/>
      <w:r>
        <w:rPr>
          <w:rFonts w:cs="Arial"/>
          <w:szCs w:val="24"/>
        </w:rPr>
        <w:t xml:space="preserve"> </w:t>
      </w:r>
    </w:p>
    <w:p w14:paraId="25AF2B68" w14:textId="7D706911" w:rsidR="00423BF8" w:rsidRDefault="0083557A" w:rsidP="00D40A06">
      <w:pPr>
        <w:pStyle w:val="ListParagraph"/>
        <w:numPr>
          <w:ilvl w:val="0"/>
          <w:numId w:val="21"/>
        </w:numPr>
        <w:rPr>
          <w:rFonts w:cs="Arial"/>
          <w:szCs w:val="24"/>
        </w:rPr>
      </w:pPr>
      <w:r>
        <w:rPr>
          <w:rFonts w:cs="Arial"/>
          <w:szCs w:val="24"/>
        </w:rPr>
        <w:t>More rapid improvement of the cellulitis than anticipated.</w:t>
      </w:r>
      <w:r w:rsidR="000476D2">
        <w:rPr>
          <w:rFonts w:cs="Arial"/>
          <w:szCs w:val="24"/>
        </w:rPr>
        <w:t xml:space="preserve"> </w:t>
      </w:r>
      <w:r w:rsidR="00423BF8">
        <w:rPr>
          <w:rFonts w:cs="Arial"/>
          <w:szCs w:val="24"/>
        </w:rPr>
        <w:t>Consider early conversion to oral antibiotic therapy once systemic features have improved.</w:t>
      </w:r>
    </w:p>
    <w:p w14:paraId="23546C21" w14:textId="55E67530" w:rsidR="00A3238E" w:rsidRDefault="00423BF8" w:rsidP="00D40A06">
      <w:pPr>
        <w:pStyle w:val="ListParagraph"/>
        <w:numPr>
          <w:ilvl w:val="0"/>
          <w:numId w:val="19"/>
        </w:numPr>
        <w:rPr>
          <w:rFonts w:cs="Arial"/>
          <w:szCs w:val="24"/>
        </w:rPr>
      </w:pPr>
      <w:r w:rsidRPr="006B6C7A">
        <w:rPr>
          <w:rFonts w:cs="Arial"/>
          <w:szCs w:val="24"/>
        </w:rPr>
        <w:t>Consider the n</w:t>
      </w:r>
      <w:r w:rsidR="000F3679" w:rsidRPr="006B6C7A">
        <w:rPr>
          <w:rFonts w:cs="Arial"/>
          <w:szCs w:val="24"/>
        </w:rPr>
        <w:t xml:space="preserve">eed </w:t>
      </w:r>
      <w:r w:rsidR="0083557A">
        <w:rPr>
          <w:rFonts w:cs="Arial"/>
          <w:szCs w:val="24"/>
        </w:rPr>
        <w:t>for and frequency of</w:t>
      </w:r>
      <w:r w:rsidR="000F3679" w:rsidRPr="006B6C7A">
        <w:rPr>
          <w:rFonts w:cs="Arial"/>
          <w:szCs w:val="24"/>
        </w:rPr>
        <w:t xml:space="preserve"> o</w:t>
      </w:r>
      <w:r w:rsidR="004522DB" w:rsidRPr="006B6C7A">
        <w:rPr>
          <w:rFonts w:cs="Arial"/>
          <w:szCs w:val="24"/>
        </w:rPr>
        <w:t xml:space="preserve">ngoing pathology testing of FBC, UECs, CRP </w:t>
      </w:r>
      <w:r w:rsidR="000F3679" w:rsidRPr="006B6C7A">
        <w:rPr>
          <w:rFonts w:cs="Arial"/>
          <w:szCs w:val="24"/>
        </w:rPr>
        <w:t xml:space="preserve">as per </w:t>
      </w:r>
      <w:proofErr w:type="gramStart"/>
      <w:r w:rsidR="00DB7FE0" w:rsidRPr="006B6C7A">
        <w:rPr>
          <w:rFonts w:cs="Arial"/>
          <w:szCs w:val="24"/>
        </w:rPr>
        <w:t>M</w:t>
      </w:r>
      <w:r w:rsidR="000F3679" w:rsidRPr="006B6C7A">
        <w:rPr>
          <w:rFonts w:cs="Arial"/>
          <w:szCs w:val="24"/>
        </w:rPr>
        <w:t>edical</w:t>
      </w:r>
      <w:proofErr w:type="gramEnd"/>
      <w:r w:rsidR="000F3679" w:rsidRPr="006B6C7A">
        <w:rPr>
          <w:rFonts w:cs="Arial"/>
          <w:szCs w:val="24"/>
        </w:rPr>
        <w:t xml:space="preserve"> team.</w:t>
      </w:r>
      <w:r w:rsidR="004522DB" w:rsidRPr="006B6C7A">
        <w:rPr>
          <w:rFonts w:cs="Arial"/>
          <w:szCs w:val="24"/>
        </w:rPr>
        <w:t xml:space="preserve"> </w:t>
      </w:r>
    </w:p>
    <w:p w14:paraId="052AA84E" w14:textId="77777777" w:rsidR="0083557A" w:rsidRDefault="0083557A" w:rsidP="00C2335F">
      <w:pPr>
        <w:pStyle w:val="ListParagraph"/>
        <w:spacing w:before="120" w:after="120"/>
        <w:ind w:left="360"/>
        <w:rPr>
          <w:rFonts w:cs="Arial"/>
          <w:szCs w:val="24"/>
        </w:rPr>
      </w:pPr>
    </w:p>
    <w:p w14:paraId="3396EE60" w14:textId="26D26FDB" w:rsidR="000F3679" w:rsidRPr="006B6C7A" w:rsidRDefault="00A3238E" w:rsidP="00D40A06">
      <w:pPr>
        <w:pStyle w:val="ListParagraph"/>
        <w:pBdr>
          <w:top w:val="single" w:sz="4" w:space="1" w:color="auto"/>
          <w:left w:val="single" w:sz="4" w:space="4" w:color="auto"/>
          <w:bottom w:val="single" w:sz="4" w:space="1" w:color="auto"/>
          <w:right w:val="single" w:sz="4" w:space="4" w:color="auto"/>
        </w:pBdr>
        <w:spacing w:before="120" w:after="120"/>
        <w:ind w:left="142"/>
        <w:rPr>
          <w:rFonts w:cs="Arial"/>
          <w:szCs w:val="24"/>
        </w:rPr>
      </w:pPr>
      <w:r w:rsidRPr="00D40A06">
        <w:rPr>
          <w:rFonts w:cs="Arial"/>
          <w:b/>
          <w:bCs/>
          <w:szCs w:val="24"/>
        </w:rPr>
        <w:t>Note:</w:t>
      </w:r>
      <w:r>
        <w:rPr>
          <w:rFonts w:cs="Arial"/>
          <w:szCs w:val="24"/>
        </w:rPr>
        <w:t xml:space="preserve"> </w:t>
      </w:r>
      <w:r w:rsidR="000F3679" w:rsidRPr="006B6C7A">
        <w:rPr>
          <w:rFonts w:cs="Arial"/>
          <w:szCs w:val="24"/>
        </w:rPr>
        <w:t xml:space="preserve">Repeat pathology testing is not necessary if rapid clinical improvement </w:t>
      </w:r>
      <w:r w:rsidR="00B970D2" w:rsidRPr="006B6C7A">
        <w:rPr>
          <w:rFonts w:cs="Arial"/>
          <w:szCs w:val="24"/>
        </w:rPr>
        <w:t>is</w:t>
      </w:r>
      <w:r w:rsidR="000F3679" w:rsidRPr="006B6C7A">
        <w:rPr>
          <w:rFonts w:cs="Arial"/>
          <w:szCs w:val="24"/>
        </w:rPr>
        <w:t xml:space="preserve"> </w:t>
      </w:r>
      <w:r w:rsidR="0083557A">
        <w:rPr>
          <w:rFonts w:cs="Arial"/>
          <w:szCs w:val="24"/>
        </w:rPr>
        <w:t xml:space="preserve">occurring and </w:t>
      </w:r>
      <w:r w:rsidR="000F3679" w:rsidRPr="006B6C7A">
        <w:rPr>
          <w:rFonts w:cs="Arial"/>
          <w:szCs w:val="24"/>
        </w:rPr>
        <w:t>concerning results are not expected in a “usually well” patient</w:t>
      </w:r>
      <w:r w:rsidR="00423BF8" w:rsidRPr="006B6C7A">
        <w:rPr>
          <w:rFonts w:cs="Arial"/>
          <w:szCs w:val="24"/>
        </w:rPr>
        <w:t>.</w:t>
      </w:r>
    </w:p>
    <w:p w14:paraId="18289E50" w14:textId="77777777" w:rsidR="00C2335F" w:rsidRDefault="00C2335F" w:rsidP="000476D2">
      <w:pPr>
        <w:pStyle w:val="ListParagraph"/>
        <w:spacing w:before="120" w:after="120"/>
        <w:ind w:left="360"/>
        <w:rPr>
          <w:rFonts w:cs="Arial"/>
          <w:szCs w:val="24"/>
        </w:rPr>
      </w:pPr>
    </w:p>
    <w:p w14:paraId="0946D28C" w14:textId="294A082E" w:rsidR="006B6C7A" w:rsidRDefault="004522DB" w:rsidP="00D40A06">
      <w:pPr>
        <w:pStyle w:val="ListParagraph"/>
        <w:numPr>
          <w:ilvl w:val="0"/>
          <w:numId w:val="19"/>
        </w:numPr>
        <w:rPr>
          <w:rFonts w:cs="Arial"/>
          <w:szCs w:val="24"/>
        </w:rPr>
      </w:pPr>
      <w:r w:rsidRPr="006B6C7A">
        <w:rPr>
          <w:rFonts w:cs="Arial"/>
          <w:szCs w:val="24"/>
        </w:rPr>
        <w:t>Repeat LFTs if clinical reason to do so</w:t>
      </w:r>
      <w:r w:rsidR="00A3238E">
        <w:rPr>
          <w:rFonts w:cs="Arial"/>
          <w:szCs w:val="24"/>
        </w:rPr>
        <w:t xml:space="preserve">. For example, </w:t>
      </w:r>
      <w:r w:rsidRPr="006B6C7A">
        <w:rPr>
          <w:rFonts w:cs="Arial"/>
          <w:szCs w:val="24"/>
        </w:rPr>
        <w:t>abnormal</w:t>
      </w:r>
      <w:r w:rsidR="00A3238E">
        <w:rPr>
          <w:rFonts w:cs="Arial"/>
          <w:szCs w:val="24"/>
        </w:rPr>
        <w:t xml:space="preserve"> LFT’s</w:t>
      </w:r>
      <w:r w:rsidRPr="006B6C7A">
        <w:rPr>
          <w:rFonts w:cs="Arial"/>
          <w:szCs w:val="24"/>
        </w:rPr>
        <w:t xml:space="preserve"> on initial testing, </w:t>
      </w:r>
      <w:r w:rsidR="00A3238E">
        <w:rPr>
          <w:rFonts w:cs="Arial"/>
          <w:szCs w:val="24"/>
        </w:rPr>
        <w:t xml:space="preserve">or </w:t>
      </w:r>
      <w:r w:rsidRPr="006B6C7A">
        <w:rPr>
          <w:rFonts w:cs="Arial"/>
          <w:szCs w:val="24"/>
        </w:rPr>
        <w:t xml:space="preserve">longer </w:t>
      </w:r>
      <w:r w:rsidR="00A3238E" w:rsidRPr="006B6C7A">
        <w:rPr>
          <w:rFonts w:cs="Arial"/>
          <w:szCs w:val="24"/>
        </w:rPr>
        <w:t>duration flucloxacillin</w:t>
      </w:r>
      <w:r w:rsidR="00CD49D0" w:rsidRPr="006B6C7A">
        <w:rPr>
          <w:rFonts w:cs="Arial"/>
          <w:szCs w:val="24"/>
        </w:rPr>
        <w:t xml:space="preserve"> </w:t>
      </w:r>
      <w:r w:rsidR="00A3238E">
        <w:rPr>
          <w:rFonts w:cs="Arial"/>
          <w:szCs w:val="24"/>
        </w:rPr>
        <w:t>(</w:t>
      </w:r>
      <w:r w:rsidR="00CD49D0" w:rsidRPr="006B6C7A">
        <w:rPr>
          <w:rFonts w:cs="Arial"/>
          <w:szCs w:val="24"/>
        </w:rPr>
        <w:t xml:space="preserve">i.e. more than </w:t>
      </w:r>
      <w:r w:rsidR="0020111C" w:rsidRPr="006B6C7A">
        <w:rPr>
          <w:rFonts w:cs="Arial"/>
          <w:szCs w:val="24"/>
        </w:rPr>
        <w:t>1-</w:t>
      </w:r>
      <w:r w:rsidR="00CD49D0" w:rsidRPr="006B6C7A">
        <w:rPr>
          <w:rFonts w:cs="Arial"/>
          <w:szCs w:val="24"/>
        </w:rPr>
        <w:t>2 weeks</w:t>
      </w:r>
      <w:r w:rsidR="00A3238E">
        <w:rPr>
          <w:rFonts w:cs="Arial"/>
          <w:szCs w:val="24"/>
        </w:rPr>
        <w:t>)</w:t>
      </w:r>
    </w:p>
    <w:p w14:paraId="0A665407" w14:textId="648F3E69" w:rsidR="006B6C7A" w:rsidRDefault="00B9328C" w:rsidP="00D40A06">
      <w:pPr>
        <w:pStyle w:val="ListParagraph"/>
        <w:numPr>
          <w:ilvl w:val="0"/>
          <w:numId w:val="19"/>
        </w:numPr>
        <w:rPr>
          <w:rFonts w:cs="Arial"/>
          <w:szCs w:val="24"/>
        </w:rPr>
      </w:pPr>
      <w:r w:rsidRPr="006B6C7A">
        <w:rPr>
          <w:rFonts w:cs="Arial"/>
          <w:szCs w:val="24"/>
        </w:rPr>
        <w:t xml:space="preserve">If symptoms are not improving as expected at 48-72 hours, review antibiotic </w:t>
      </w:r>
      <w:proofErr w:type="gramStart"/>
      <w:r w:rsidRPr="006B6C7A">
        <w:rPr>
          <w:rFonts w:cs="Arial"/>
          <w:szCs w:val="24"/>
        </w:rPr>
        <w:t>choice</w:t>
      </w:r>
      <w:proofErr w:type="gramEnd"/>
      <w:r w:rsidRPr="006B6C7A">
        <w:rPr>
          <w:rFonts w:cs="Arial"/>
          <w:szCs w:val="24"/>
        </w:rPr>
        <w:t xml:space="preserve"> and dose and consider </w:t>
      </w:r>
      <w:r w:rsidR="00A3238E">
        <w:rPr>
          <w:rFonts w:cs="Arial"/>
          <w:szCs w:val="24"/>
        </w:rPr>
        <w:t xml:space="preserve">if there may be an </w:t>
      </w:r>
      <w:r w:rsidRPr="006B6C7A">
        <w:rPr>
          <w:rFonts w:cs="Arial"/>
          <w:szCs w:val="24"/>
        </w:rPr>
        <w:t xml:space="preserve">underlying </w:t>
      </w:r>
      <w:r w:rsidR="00A3238E">
        <w:rPr>
          <w:rFonts w:cs="Arial"/>
          <w:szCs w:val="24"/>
        </w:rPr>
        <w:t xml:space="preserve">cause (e.g. </w:t>
      </w:r>
      <w:r w:rsidRPr="006B6C7A">
        <w:rPr>
          <w:rFonts w:cs="Arial"/>
          <w:szCs w:val="24"/>
        </w:rPr>
        <w:t>abscess, osteomyelitis, foreign body</w:t>
      </w:r>
      <w:r w:rsidR="00A3238E">
        <w:rPr>
          <w:rFonts w:cs="Arial"/>
          <w:szCs w:val="24"/>
        </w:rPr>
        <w:t>).</w:t>
      </w:r>
    </w:p>
    <w:p w14:paraId="0B8FA1A3" w14:textId="77777777" w:rsidR="00A3238E" w:rsidRPr="006B6C7A" w:rsidRDefault="00A3238E" w:rsidP="00D40A06">
      <w:pPr>
        <w:pStyle w:val="ListParagraph"/>
        <w:ind w:left="360"/>
        <w:rPr>
          <w:rFonts w:cs="Arial"/>
          <w:szCs w:val="24"/>
        </w:rPr>
      </w:pPr>
    </w:p>
    <w:p w14:paraId="5A9514BF" w14:textId="7F2BBCF1" w:rsidR="006B6C7A" w:rsidRPr="006B6C7A" w:rsidRDefault="006B6C7A" w:rsidP="00D40A06">
      <w:pPr>
        <w:rPr>
          <w:rFonts w:cs="Arial"/>
          <w:szCs w:val="24"/>
          <w:u w:val="single"/>
        </w:rPr>
      </w:pPr>
      <w:r w:rsidRPr="006B6C7A">
        <w:rPr>
          <w:rFonts w:cs="Arial"/>
          <w:szCs w:val="24"/>
          <w:u w:val="single"/>
        </w:rPr>
        <w:t>Discharge</w:t>
      </w:r>
    </w:p>
    <w:p w14:paraId="01008C9D" w14:textId="5884555A" w:rsidR="006F773C" w:rsidRPr="006B6C7A" w:rsidRDefault="006F773C" w:rsidP="00D40A06">
      <w:pPr>
        <w:pStyle w:val="ListParagraph"/>
        <w:numPr>
          <w:ilvl w:val="0"/>
          <w:numId w:val="17"/>
        </w:numPr>
        <w:rPr>
          <w:rFonts w:cs="Arial"/>
          <w:szCs w:val="24"/>
        </w:rPr>
      </w:pPr>
      <w:r w:rsidRPr="006B6C7A">
        <w:rPr>
          <w:rFonts w:cs="Arial"/>
          <w:szCs w:val="24"/>
        </w:rPr>
        <w:t xml:space="preserve">Total </w:t>
      </w:r>
      <w:r w:rsidR="006B6C7A">
        <w:rPr>
          <w:rFonts w:cs="Arial"/>
          <w:szCs w:val="24"/>
        </w:rPr>
        <w:t xml:space="preserve">recommended </w:t>
      </w:r>
      <w:r w:rsidRPr="006B6C7A">
        <w:rPr>
          <w:rFonts w:cs="Arial"/>
          <w:szCs w:val="24"/>
        </w:rPr>
        <w:t xml:space="preserve">duration of antibiotic therapy (IV plus oral) </w:t>
      </w:r>
      <w:r w:rsidR="006B6C7A">
        <w:rPr>
          <w:rFonts w:cs="Arial"/>
          <w:szCs w:val="24"/>
        </w:rPr>
        <w:t>is</w:t>
      </w:r>
      <w:r w:rsidRPr="006B6C7A">
        <w:rPr>
          <w:rFonts w:cs="Arial"/>
          <w:szCs w:val="24"/>
        </w:rPr>
        <w:t xml:space="preserve"> 5- 10 days</w:t>
      </w:r>
      <w:r w:rsidR="006B6C7A">
        <w:rPr>
          <w:rFonts w:cs="Arial"/>
          <w:szCs w:val="24"/>
        </w:rPr>
        <w:t>.</w:t>
      </w:r>
    </w:p>
    <w:p w14:paraId="7C2FDAAC" w14:textId="1CBD3468" w:rsidR="0017327C" w:rsidRPr="006B6C7A" w:rsidRDefault="00320BC3" w:rsidP="00D40A06">
      <w:pPr>
        <w:pStyle w:val="ListParagraph"/>
        <w:numPr>
          <w:ilvl w:val="0"/>
          <w:numId w:val="17"/>
        </w:numPr>
        <w:rPr>
          <w:rFonts w:cs="Arial"/>
          <w:b/>
          <w:bCs/>
          <w:szCs w:val="24"/>
          <w:u w:val="single"/>
        </w:rPr>
      </w:pPr>
      <w:r w:rsidRPr="006B6C7A">
        <w:rPr>
          <w:rFonts w:cs="Arial"/>
          <w:szCs w:val="24"/>
        </w:rPr>
        <w:t xml:space="preserve">Recommended oral antibiotic therapy on discharge is dicloxacillin 500mg </w:t>
      </w:r>
      <w:r w:rsidR="00CD49D0" w:rsidRPr="006B6C7A">
        <w:rPr>
          <w:rFonts w:cs="Arial"/>
          <w:szCs w:val="24"/>
        </w:rPr>
        <w:t xml:space="preserve">PO </w:t>
      </w:r>
      <w:r w:rsidR="00911FDA">
        <w:rPr>
          <w:rFonts w:cs="Arial"/>
          <w:szCs w:val="24"/>
        </w:rPr>
        <w:t>four times daily (</w:t>
      </w:r>
      <w:proofErr w:type="spellStart"/>
      <w:r w:rsidR="00CD49D0" w:rsidRPr="006B6C7A">
        <w:rPr>
          <w:rFonts w:cs="Arial"/>
          <w:szCs w:val="24"/>
        </w:rPr>
        <w:t>qid</w:t>
      </w:r>
      <w:proofErr w:type="spellEnd"/>
      <w:r w:rsidR="00911FDA">
        <w:rPr>
          <w:rFonts w:cs="Arial"/>
          <w:szCs w:val="24"/>
        </w:rPr>
        <w:t>)</w:t>
      </w:r>
      <w:r w:rsidR="006F773C" w:rsidRPr="006B6C7A">
        <w:rPr>
          <w:rFonts w:cs="Arial"/>
          <w:szCs w:val="24"/>
        </w:rPr>
        <w:t xml:space="preserve"> </w:t>
      </w:r>
      <w:r w:rsidR="0090711D" w:rsidRPr="006B6C7A">
        <w:rPr>
          <w:rFonts w:cs="Arial"/>
          <w:szCs w:val="24"/>
        </w:rPr>
        <w:t xml:space="preserve">before food </w:t>
      </w:r>
      <w:r w:rsidR="006F773C" w:rsidRPr="006B6C7A">
        <w:rPr>
          <w:rFonts w:cs="Arial"/>
          <w:szCs w:val="24"/>
        </w:rPr>
        <w:t xml:space="preserve">or cephalexin </w:t>
      </w:r>
      <w:r w:rsidRPr="006B6C7A">
        <w:rPr>
          <w:rFonts w:cs="Arial"/>
          <w:szCs w:val="24"/>
        </w:rPr>
        <w:t xml:space="preserve">500mg </w:t>
      </w:r>
      <w:r w:rsidR="00CD49D0" w:rsidRPr="006B6C7A">
        <w:rPr>
          <w:rFonts w:cs="Arial"/>
          <w:szCs w:val="24"/>
        </w:rPr>
        <w:t xml:space="preserve">PO </w:t>
      </w:r>
      <w:proofErr w:type="spellStart"/>
      <w:r w:rsidR="00CD49D0" w:rsidRPr="006B6C7A">
        <w:rPr>
          <w:rFonts w:cs="Arial"/>
          <w:szCs w:val="24"/>
        </w:rPr>
        <w:t>qid</w:t>
      </w:r>
      <w:proofErr w:type="spellEnd"/>
      <w:r w:rsidR="006F773C" w:rsidRPr="006B6C7A">
        <w:rPr>
          <w:rFonts w:cs="Arial"/>
          <w:szCs w:val="24"/>
        </w:rPr>
        <w:t xml:space="preserve">. </w:t>
      </w:r>
    </w:p>
    <w:p w14:paraId="02A77CE4" w14:textId="77777777" w:rsidR="00D40A06" w:rsidRDefault="00D40A06" w:rsidP="00320BC3">
      <w:pPr>
        <w:rPr>
          <w:rFonts w:cs="Arial"/>
          <w:b/>
          <w:bCs/>
          <w:szCs w:val="24"/>
          <w:u w:val="single"/>
        </w:rPr>
      </w:pPr>
    </w:p>
    <w:p w14:paraId="327B6275" w14:textId="45767955" w:rsidR="00320BC3" w:rsidRPr="004D7174" w:rsidRDefault="00320BC3" w:rsidP="00D40A06">
      <w:pPr>
        <w:rPr>
          <w:rFonts w:cs="Arial"/>
          <w:szCs w:val="24"/>
          <w:u w:val="single"/>
        </w:rPr>
      </w:pPr>
      <w:r w:rsidRPr="00CD7D3E">
        <w:rPr>
          <w:rFonts w:cs="Arial"/>
          <w:szCs w:val="24"/>
          <w:u w:val="single"/>
        </w:rPr>
        <w:t>Preventive Measures</w:t>
      </w:r>
      <w:r>
        <w:rPr>
          <w:rFonts w:cs="Arial"/>
          <w:szCs w:val="24"/>
          <w:u w:val="single"/>
        </w:rPr>
        <w:t xml:space="preserve"> </w:t>
      </w:r>
      <w:r w:rsidRPr="00C90596">
        <w:rPr>
          <w:rFonts w:cs="Arial"/>
          <w:szCs w:val="24"/>
        </w:rPr>
        <w:t>(for recurrence of cellulitis)</w:t>
      </w:r>
    </w:p>
    <w:p w14:paraId="427CE112" w14:textId="1B20ACCB" w:rsidR="00320BC3" w:rsidRDefault="00320BC3" w:rsidP="00D40A06">
      <w:pPr>
        <w:numPr>
          <w:ilvl w:val="0"/>
          <w:numId w:val="5"/>
        </w:numPr>
        <w:rPr>
          <w:rFonts w:cs="Arial"/>
          <w:szCs w:val="24"/>
        </w:rPr>
      </w:pPr>
      <w:r w:rsidRPr="00C82879">
        <w:rPr>
          <w:rFonts w:cs="Arial"/>
          <w:szCs w:val="24"/>
        </w:rPr>
        <w:t>Look for and treat any adjacent fungal infection</w:t>
      </w:r>
      <w:r>
        <w:rPr>
          <w:rFonts w:cs="Arial"/>
          <w:szCs w:val="24"/>
        </w:rPr>
        <w:t>, for example, between toes</w:t>
      </w:r>
      <w:r w:rsidR="004E3688">
        <w:rPr>
          <w:rFonts w:cs="Arial"/>
          <w:szCs w:val="24"/>
        </w:rPr>
        <w:t xml:space="preserve">, with appropriate topical or occasionally oral antifungal </w:t>
      </w:r>
      <w:proofErr w:type="gramStart"/>
      <w:r w:rsidR="004E3688">
        <w:rPr>
          <w:rFonts w:cs="Arial"/>
          <w:szCs w:val="24"/>
        </w:rPr>
        <w:t>therapy</w:t>
      </w:r>
      <w:proofErr w:type="gramEnd"/>
    </w:p>
    <w:p w14:paraId="4BD33CB7" w14:textId="1726208B" w:rsidR="00320BC3" w:rsidRDefault="00320BC3" w:rsidP="00D40A06">
      <w:pPr>
        <w:numPr>
          <w:ilvl w:val="0"/>
          <w:numId w:val="5"/>
        </w:numPr>
        <w:rPr>
          <w:rFonts w:cs="Arial"/>
          <w:szCs w:val="24"/>
        </w:rPr>
      </w:pPr>
      <w:r>
        <w:rPr>
          <w:rFonts w:cs="Arial"/>
          <w:szCs w:val="24"/>
        </w:rPr>
        <w:t>Prescribe</w:t>
      </w:r>
      <w:r w:rsidR="000E796E">
        <w:rPr>
          <w:rFonts w:cs="Arial"/>
          <w:szCs w:val="24"/>
        </w:rPr>
        <w:t xml:space="preserve"> “off the shelf”</w:t>
      </w:r>
      <w:r>
        <w:rPr>
          <w:rFonts w:cs="Arial"/>
          <w:szCs w:val="24"/>
        </w:rPr>
        <w:t xml:space="preserve"> </w:t>
      </w:r>
      <w:r w:rsidRPr="00C82879">
        <w:rPr>
          <w:rFonts w:cs="Arial"/>
          <w:szCs w:val="24"/>
        </w:rPr>
        <w:t>compression stockings for patients with lymphoedema and/or venous insufficiency/ulcers</w:t>
      </w:r>
      <w:r w:rsidR="000E796E">
        <w:rPr>
          <w:rFonts w:cs="Arial"/>
          <w:szCs w:val="24"/>
        </w:rPr>
        <w:t xml:space="preserve"> which could be accessed at a community </w:t>
      </w:r>
      <w:r w:rsidR="00682ED8">
        <w:rPr>
          <w:rFonts w:cs="Arial"/>
          <w:szCs w:val="24"/>
        </w:rPr>
        <w:t>P</w:t>
      </w:r>
      <w:r w:rsidR="000E796E">
        <w:rPr>
          <w:rFonts w:cs="Arial"/>
          <w:szCs w:val="24"/>
        </w:rPr>
        <w:t>harmacy</w:t>
      </w:r>
      <w:r w:rsidRPr="00C82879">
        <w:rPr>
          <w:rFonts w:cs="Arial"/>
          <w:szCs w:val="24"/>
        </w:rPr>
        <w:t>.</w:t>
      </w:r>
      <w:r w:rsidR="000E796E">
        <w:rPr>
          <w:rFonts w:cs="Arial"/>
          <w:szCs w:val="24"/>
        </w:rPr>
        <w:t xml:space="preserve"> If requiring custom made garments, refer to appropriate </w:t>
      </w:r>
      <w:r w:rsidR="00682ED8">
        <w:rPr>
          <w:rFonts w:cs="Arial"/>
          <w:szCs w:val="24"/>
        </w:rPr>
        <w:t>care clinic below.</w:t>
      </w:r>
    </w:p>
    <w:p w14:paraId="1DC4058B" w14:textId="4DAFB24A" w:rsidR="00F75359" w:rsidRPr="00C82879" w:rsidRDefault="00F75359" w:rsidP="00D40A06">
      <w:pPr>
        <w:numPr>
          <w:ilvl w:val="0"/>
          <w:numId w:val="5"/>
        </w:numPr>
        <w:rPr>
          <w:rFonts w:cs="Arial"/>
          <w:szCs w:val="24"/>
        </w:rPr>
      </w:pPr>
      <w:r>
        <w:rPr>
          <w:rFonts w:cs="Arial"/>
          <w:szCs w:val="24"/>
        </w:rPr>
        <w:lastRenderedPageBreak/>
        <w:t>Treatment of underlying dermatitis or dry, cracked skin</w:t>
      </w:r>
      <w:r w:rsidR="00A3238E">
        <w:rPr>
          <w:rFonts w:cs="Arial"/>
          <w:szCs w:val="24"/>
        </w:rPr>
        <w:t>.</w:t>
      </w:r>
      <w:r w:rsidR="003375F5">
        <w:rPr>
          <w:rFonts w:cs="Arial"/>
          <w:szCs w:val="24"/>
        </w:rPr>
        <w:t xml:space="preserve"> </w:t>
      </w:r>
      <w:r w:rsidR="00A3238E">
        <w:rPr>
          <w:rFonts w:cs="Arial"/>
          <w:szCs w:val="24"/>
        </w:rPr>
        <w:t>If severe, refer to D</w:t>
      </w:r>
      <w:r>
        <w:rPr>
          <w:rFonts w:cs="Arial"/>
          <w:szCs w:val="24"/>
        </w:rPr>
        <w:t>ermatology</w:t>
      </w:r>
      <w:r w:rsidR="004E699F">
        <w:rPr>
          <w:rFonts w:cs="Arial"/>
          <w:szCs w:val="24"/>
        </w:rPr>
        <w:t xml:space="preserve"> and/</w:t>
      </w:r>
      <w:r>
        <w:rPr>
          <w:rFonts w:cs="Arial"/>
          <w:szCs w:val="24"/>
        </w:rPr>
        <w:t xml:space="preserve"> </w:t>
      </w:r>
      <w:r w:rsidR="00AD65F4">
        <w:rPr>
          <w:rFonts w:cs="Arial"/>
          <w:szCs w:val="24"/>
        </w:rPr>
        <w:t xml:space="preserve">or </w:t>
      </w:r>
      <w:r w:rsidR="00A3238E">
        <w:rPr>
          <w:rFonts w:cs="Arial"/>
          <w:szCs w:val="24"/>
        </w:rPr>
        <w:t>P</w:t>
      </w:r>
      <w:r w:rsidR="00AD65F4">
        <w:rPr>
          <w:rFonts w:cs="Arial"/>
          <w:szCs w:val="24"/>
        </w:rPr>
        <w:t>odiatry</w:t>
      </w:r>
      <w:r w:rsidR="00C2335F">
        <w:rPr>
          <w:rFonts w:cs="Arial"/>
          <w:szCs w:val="24"/>
        </w:rPr>
        <w:t>.</w:t>
      </w:r>
    </w:p>
    <w:p w14:paraId="01CD15C5" w14:textId="1E0D6569" w:rsidR="00320BC3" w:rsidRDefault="00320BC3" w:rsidP="00D40A06">
      <w:pPr>
        <w:numPr>
          <w:ilvl w:val="0"/>
          <w:numId w:val="5"/>
        </w:numPr>
        <w:rPr>
          <w:rFonts w:cs="Arial"/>
          <w:szCs w:val="24"/>
        </w:rPr>
      </w:pPr>
      <w:r w:rsidRPr="00C82879">
        <w:rPr>
          <w:rFonts w:cs="Arial"/>
          <w:szCs w:val="24"/>
        </w:rPr>
        <w:t xml:space="preserve">Patients with lymphoedema and recurrent cellulitis may be given a </w:t>
      </w:r>
      <w:r>
        <w:rPr>
          <w:rFonts w:cs="Arial"/>
          <w:szCs w:val="24"/>
        </w:rPr>
        <w:t>prescription</w:t>
      </w:r>
      <w:r w:rsidRPr="00C82879">
        <w:rPr>
          <w:rFonts w:cs="Arial"/>
          <w:szCs w:val="24"/>
        </w:rPr>
        <w:t xml:space="preserve"> for oral antibiotics to commence treatment as soon as an episode of cellulitis commences</w:t>
      </w:r>
      <w:r>
        <w:rPr>
          <w:rFonts w:cs="Arial"/>
          <w:szCs w:val="24"/>
        </w:rPr>
        <w:t xml:space="preserve">. </w:t>
      </w:r>
      <w:r w:rsidR="00950C9A">
        <w:rPr>
          <w:rFonts w:cs="Arial"/>
          <w:szCs w:val="24"/>
        </w:rPr>
        <w:t xml:space="preserve">This may be done in consultation with </w:t>
      </w:r>
      <w:r w:rsidR="004E3688">
        <w:rPr>
          <w:rFonts w:cs="Arial"/>
          <w:szCs w:val="24"/>
        </w:rPr>
        <w:t>the ID consultant</w:t>
      </w:r>
      <w:r w:rsidR="00AD65F4">
        <w:rPr>
          <w:rFonts w:cs="Arial"/>
          <w:szCs w:val="24"/>
        </w:rPr>
        <w:t xml:space="preserve"> who may also</w:t>
      </w:r>
      <w:r w:rsidR="00F75359">
        <w:rPr>
          <w:rFonts w:cs="Arial"/>
          <w:szCs w:val="24"/>
        </w:rPr>
        <w:t xml:space="preserve"> consider decolonisation therapy for</w:t>
      </w:r>
      <w:r w:rsidR="00AD65F4">
        <w:rPr>
          <w:rFonts w:cs="Arial"/>
          <w:szCs w:val="24"/>
        </w:rPr>
        <w:t xml:space="preserve"> frequent</w:t>
      </w:r>
      <w:r w:rsidR="00F75359">
        <w:rPr>
          <w:rFonts w:cs="Arial"/>
          <w:szCs w:val="24"/>
        </w:rPr>
        <w:t xml:space="preserve"> recurrent</w:t>
      </w:r>
      <w:r w:rsidR="00AD65F4">
        <w:rPr>
          <w:rFonts w:cs="Arial"/>
          <w:szCs w:val="24"/>
        </w:rPr>
        <w:t xml:space="preserve"> </w:t>
      </w:r>
      <w:proofErr w:type="gramStart"/>
      <w:r w:rsidR="00AD65F4">
        <w:rPr>
          <w:rFonts w:cs="Arial"/>
          <w:szCs w:val="24"/>
        </w:rPr>
        <w:t>cellulitis</w:t>
      </w:r>
      <w:proofErr w:type="gramEnd"/>
    </w:p>
    <w:p w14:paraId="14332474" w14:textId="08DC4E62" w:rsidR="00522C85" w:rsidRPr="00522C85" w:rsidRDefault="00320BC3" w:rsidP="00D40A06">
      <w:pPr>
        <w:numPr>
          <w:ilvl w:val="0"/>
          <w:numId w:val="5"/>
        </w:numPr>
        <w:autoSpaceDE w:val="0"/>
        <w:autoSpaceDN w:val="0"/>
        <w:adjustRightInd w:val="0"/>
        <w:rPr>
          <w:rFonts w:cs="Arial"/>
          <w:i/>
          <w:szCs w:val="24"/>
        </w:rPr>
      </w:pPr>
      <w:r w:rsidRPr="008645FD">
        <w:rPr>
          <w:rFonts w:cs="Arial"/>
          <w:szCs w:val="24"/>
        </w:rPr>
        <w:t>Consider</w:t>
      </w:r>
      <w:r w:rsidR="00C2335F">
        <w:rPr>
          <w:rFonts w:cs="Arial"/>
          <w:szCs w:val="24"/>
        </w:rPr>
        <w:t xml:space="preserve"> </w:t>
      </w:r>
      <w:r w:rsidRPr="008645FD">
        <w:rPr>
          <w:rFonts w:cs="Arial"/>
          <w:szCs w:val="24"/>
        </w:rPr>
        <w:t>referr</w:t>
      </w:r>
      <w:r w:rsidR="00522C85">
        <w:rPr>
          <w:rFonts w:cs="Arial"/>
          <w:szCs w:val="24"/>
        </w:rPr>
        <w:t>ing</w:t>
      </w:r>
      <w:r w:rsidRPr="008645FD">
        <w:rPr>
          <w:rFonts w:cs="Arial"/>
          <w:szCs w:val="24"/>
        </w:rPr>
        <w:t xml:space="preserve"> to the following chronic care clinics depending on associated clinical issues:  </w:t>
      </w:r>
    </w:p>
    <w:p w14:paraId="65644A26" w14:textId="54CD0A52" w:rsidR="00522C85" w:rsidRPr="00470BD5" w:rsidRDefault="00320BC3" w:rsidP="00470BD5">
      <w:pPr>
        <w:pStyle w:val="ListParagraph"/>
        <w:numPr>
          <w:ilvl w:val="0"/>
          <w:numId w:val="40"/>
        </w:numPr>
        <w:rPr>
          <w:i/>
        </w:rPr>
      </w:pPr>
      <w:r w:rsidRPr="008645FD">
        <w:t xml:space="preserve">Lymphoedema </w:t>
      </w:r>
      <w:r w:rsidR="00522C85">
        <w:t>c</w:t>
      </w:r>
      <w:r w:rsidRPr="008645FD">
        <w:t>linic</w:t>
      </w:r>
      <w:r w:rsidR="006C0732">
        <w:t xml:space="preserve"> (at Calvary Hospital)</w:t>
      </w:r>
    </w:p>
    <w:p w14:paraId="0E1AC229" w14:textId="1DBA7684" w:rsidR="00522C85" w:rsidRPr="00470BD5" w:rsidRDefault="00522C85" w:rsidP="00470BD5">
      <w:pPr>
        <w:pStyle w:val="ListParagraph"/>
        <w:numPr>
          <w:ilvl w:val="0"/>
          <w:numId w:val="40"/>
        </w:numPr>
        <w:rPr>
          <w:i/>
        </w:rPr>
      </w:pPr>
      <w:r>
        <w:t>V</w:t>
      </w:r>
      <w:r w:rsidR="00320BC3" w:rsidRPr="008645FD">
        <w:t xml:space="preserve">ascular </w:t>
      </w:r>
      <w:r w:rsidR="00BD607C">
        <w:t xml:space="preserve">outpatient </w:t>
      </w:r>
      <w:r w:rsidR="00320BC3" w:rsidRPr="008645FD">
        <w:t>clinic</w:t>
      </w:r>
      <w:r w:rsidR="00BD607C">
        <w:t xml:space="preserve"> (Canberra Hospital)</w:t>
      </w:r>
      <w:r w:rsidR="00320BC3" w:rsidRPr="008645FD">
        <w:t xml:space="preserve"> </w:t>
      </w:r>
    </w:p>
    <w:p w14:paraId="2F51A8AB" w14:textId="22461010" w:rsidR="00201FB6" w:rsidRPr="0037410B" w:rsidRDefault="00522C85" w:rsidP="00470BD5">
      <w:pPr>
        <w:pStyle w:val="ListParagraph"/>
        <w:numPr>
          <w:ilvl w:val="0"/>
          <w:numId w:val="40"/>
        </w:numPr>
        <w:rPr>
          <w:i/>
        </w:rPr>
      </w:pPr>
      <w:r>
        <w:t>C</w:t>
      </w:r>
      <w:r w:rsidR="00B9328C" w:rsidRPr="008645FD">
        <w:t xml:space="preserve">ommunity </w:t>
      </w:r>
      <w:r>
        <w:t>N</w:t>
      </w:r>
      <w:r w:rsidR="00B9328C" w:rsidRPr="008645FD">
        <w:t xml:space="preserve">ursing for </w:t>
      </w:r>
      <w:r>
        <w:t>O</w:t>
      </w:r>
      <w:r w:rsidR="00B9328C" w:rsidRPr="008645FD">
        <w:t xml:space="preserve">ngoing </w:t>
      </w:r>
      <w:r>
        <w:t>W</w:t>
      </w:r>
      <w:r w:rsidR="00B9328C" w:rsidRPr="008645FD">
        <w:t>ound care</w:t>
      </w:r>
    </w:p>
    <w:p w14:paraId="44AB990C" w14:textId="333BF1DD" w:rsidR="00BD607C" w:rsidRPr="00C66054" w:rsidRDefault="00BD607C" w:rsidP="00BD607C">
      <w:pPr>
        <w:pStyle w:val="ListParagraph"/>
        <w:numPr>
          <w:ilvl w:val="0"/>
          <w:numId w:val="40"/>
        </w:numPr>
        <w:rPr>
          <w:i/>
        </w:rPr>
      </w:pPr>
      <w:r w:rsidRPr="00C66054">
        <w:t>Podiatry Referral – may be via Interdisciplinary High Risk Foot Clinic (Canberra Hospital); High Risk Podiatry Service (Canberra Hospital) or Community podiatry service at the Community Health Centre near patient’s home</w:t>
      </w:r>
      <w:r w:rsidR="00C66054">
        <w:t>.</w:t>
      </w:r>
    </w:p>
    <w:p w14:paraId="2F51A8AC" w14:textId="77777777" w:rsidR="007B6904" w:rsidRDefault="007B6904" w:rsidP="00D40A06">
      <w:pPr>
        <w:rPr>
          <w:rFonts w:cs="Arial"/>
          <w:b/>
          <w:szCs w:val="24"/>
        </w:rPr>
      </w:pPr>
    </w:p>
    <w:p w14:paraId="32E704BE" w14:textId="565210FD" w:rsidR="00FB1799" w:rsidRDefault="00BA5F37" w:rsidP="002164B6">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174B7" w:rsidRPr="00CD1C0E" w14:paraId="1C804F1A" w14:textId="77777777" w:rsidTr="00F614FE">
        <w:trPr>
          <w:cantSplit/>
          <w:trHeight w:val="285"/>
        </w:trPr>
        <w:tc>
          <w:tcPr>
            <w:tcW w:w="9158" w:type="dxa"/>
            <w:shd w:val="clear" w:color="auto" w:fill="A6A6A6" w:themeFill="background1" w:themeFillShade="A6"/>
          </w:tcPr>
          <w:p w14:paraId="55CFB5DA" w14:textId="77777777" w:rsidR="003174B7" w:rsidRPr="00CD1C0E" w:rsidRDefault="003174B7" w:rsidP="00F614FE">
            <w:pPr>
              <w:pStyle w:val="Heading1"/>
              <w:tabs>
                <w:tab w:val="left" w:pos="1953"/>
              </w:tabs>
            </w:pPr>
            <w:bookmarkStart w:id="28" w:name="_Toc43903671"/>
            <w:bookmarkStart w:id="29" w:name="_Toc69721321"/>
            <w:r>
              <w:t>Evaluation</w:t>
            </w:r>
            <w:bookmarkEnd w:id="28"/>
            <w:bookmarkEnd w:id="29"/>
            <w:r>
              <w:t xml:space="preserve"> </w:t>
            </w:r>
            <w:r>
              <w:tab/>
            </w:r>
          </w:p>
        </w:tc>
      </w:tr>
    </w:tbl>
    <w:p w14:paraId="352FFE45" w14:textId="77777777" w:rsidR="003174B7" w:rsidRDefault="003174B7" w:rsidP="003174B7">
      <w:pPr>
        <w:pStyle w:val="Default"/>
        <w:rPr>
          <w:rFonts w:ascii="Calibri" w:hAnsi="Calibri" w:cs="Arial"/>
          <w:i/>
          <w:color w:val="auto"/>
          <w:lang w:eastAsia="en-US"/>
        </w:rPr>
      </w:pPr>
    </w:p>
    <w:p w14:paraId="0D3A6BD2" w14:textId="77777777" w:rsidR="003174B7" w:rsidRPr="00845445" w:rsidRDefault="003174B7" w:rsidP="003174B7">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15470719" w14:textId="4BEB2F78" w:rsidR="003174B7" w:rsidRDefault="00460ED2" w:rsidP="002D1102">
      <w:pPr>
        <w:pStyle w:val="ListBullet"/>
      </w:pPr>
      <w:r>
        <w:t>Patients with cellulitis treated through Hospital in the Home receive treatment as outlined in this procedure.</w:t>
      </w:r>
    </w:p>
    <w:p w14:paraId="1888E178" w14:textId="77777777" w:rsidR="002D1102" w:rsidRPr="006B5B0B" w:rsidRDefault="002D1102" w:rsidP="003174B7">
      <w:pPr>
        <w:pStyle w:val="Default"/>
        <w:rPr>
          <w:rFonts w:ascii="Calibri" w:hAnsi="Calibri" w:cs="Arial"/>
          <w:iCs/>
          <w:color w:val="auto"/>
          <w:lang w:eastAsia="en-US"/>
        </w:rPr>
      </w:pPr>
    </w:p>
    <w:p w14:paraId="60E7F936" w14:textId="77777777" w:rsidR="003174B7" w:rsidRPr="00845445" w:rsidRDefault="003174B7" w:rsidP="003174B7">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11108FA3" w14:textId="67268289" w:rsidR="00C64FB7" w:rsidRDefault="00460ED2" w:rsidP="002D1102">
      <w:pPr>
        <w:pStyle w:val="ListBullet"/>
      </w:pPr>
      <w:r>
        <w:t>Review of incident reports related to treatment of cellulitis in Hospital in the Home.</w:t>
      </w:r>
    </w:p>
    <w:p w14:paraId="16ECB93C" w14:textId="77777777" w:rsidR="00460ED2" w:rsidRDefault="00460ED2" w:rsidP="006B5B0B">
      <w:pPr>
        <w:pStyle w:val="ListBullet"/>
        <w:numPr>
          <w:ilvl w:val="0"/>
          <w:numId w:val="0"/>
        </w:numPr>
      </w:pPr>
    </w:p>
    <w:p w14:paraId="25629686" w14:textId="1D845EF2" w:rsidR="003174B7" w:rsidRPr="003174B7" w:rsidRDefault="00BA5F37" w:rsidP="003174B7">
      <w:pPr>
        <w:jc w:val="right"/>
      </w:pPr>
      <w:hyperlink w:anchor="Contents" w:history="1">
        <w:r w:rsidR="003174B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0" w:name="_Toc389473287"/>
            <w:bookmarkStart w:id="31" w:name="_Toc69721322"/>
            <w:r>
              <w:t xml:space="preserve">Related Policies, </w:t>
            </w:r>
            <w:r w:rsidR="007B6904">
              <w:t>Procedures</w:t>
            </w:r>
            <w:bookmarkEnd w:id="30"/>
            <w:r>
              <w:t>, Guidelines and Legislation</w:t>
            </w:r>
            <w:bookmarkEnd w:id="31"/>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0B535D42" w14:textId="71C673F3" w:rsidR="008F187D" w:rsidRDefault="008F187D" w:rsidP="00FD21EB">
      <w:pPr>
        <w:numPr>
          <w:ilvl w:val="0"/>
          <w:numId w:val="2"/>
        </w:numPr>
        <w:ind w:left="360"/>
        <w:rPr>
          <w:rFonts w:cs="Arial"/>
          <w:szCs w:val="24"/>
        </w:rPr>
      </w:pPr>
      <w:r>
        <w:rPr>
          <w:rFonts w:cs="Arial"/>
          <w:szCs w:val="24"/>
        </w:rPr>
        <w:t>Medication Handling</w:t>
      </w:r>
    </w:p>
    <w:p w14:paraId="655B3034" w14:textId="0961E11C" w:rsidR="000E373A" w:rsidRDefault="00C66054" w:rsidP="00FD21EB">
      <w:pPr>
        <w:numPr>
          <w:ilvl w:val="0"/>
          <w:numId w:val="2"/>
        </w:numPr>
        <w:ind w:left="360"/>
        <w:rPr>
          <w:rFonts w:cs="Arial"/>
          <w:szCs w:val="24"/>
        </w:rPr>
      </w:pPr>
      <w:r>
        <w:rPr>
          <w:rFonts w:cs="Arial"/>
          <w:szCs w:val="24"/>
        </w:rPr>
        <w:t xml:space="preserve">Informed </w:t>
      </w:r>
      <w:r w:rsidR="000E373A">
        <w:rPr>
          <w:rFonts w:cs="Arial"/>
          <w:szCs w:val="24"/>
        </w:rPr>
        <w:t>Consent</w:t>
      </w:r>
      <w:r>
        <w:rPr>
          <w:rFonts w:cs="Arial"/>
          <w:szCs w:val="24"/>
        </w:rPr>
        <w:t xml:space="preserve"> - 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04F6B46E" w14:textId="0B059876" w:rsidR="00495774" w:rsidRDefault="00495774" w:rsidP="00FD21EB">
      <w:pPr>
        <w:numPr>
          <w:ilvl w:val="0"/>
          <w:numId w:val="2"/>
        </w:numPr>
        <w:ind w:left="360"/>
        <w:rPr>
          <w:rFonts w:cs="Arial"/>
          <w:szCs w:val="24"/>
        </w:rPr>
      </w:pPr>
      <w:r>
        <w:rPr>
          <w:rFonts w:cs="Arial"/>
          <w:szCs w:val="24"/>
        </w:rPr>
        <w:t>Antimicrobial Choice and Administration for Adult HITH Patients</w:t>
      </w:r>
    </w:p>
    <w:p w14:paraId="70B69D90" w14:textId="572ABA68" w:rsidR="00C66054" w:rsidRDefault="00C66054" w:rsidP="00FD21EB">
      <w:pPr>
        <w:numPr>
          <w:ilvl w:val="0"/>
          <w:numId w:val="2"/>
        </w:numPr>
        <w:ind w:left="360"/>
        <w:rPr>
          <w:rFonts w:cs="Arial"/>
          <w:szCs w:val="24"/>
        </w:rPr>
      </w:pPr>
      <w:r>
        <w:rPr>
          <w:rFonts w:cs="Arial"/>
          <w:szCs w:val="24"/>
        </w:rPr>
        <w:t>HITH Referral Admission and Discharge (Adults and Children)</w:t>
      </w:r>
    </w:p>
    <w:p w14:paraId="4C3A6309" w14:textId="33DA758A" w:rsidR="003942E1" w:rsidRDefault="003942E1" w:rsidP="00FD21EB">
      <w:pPr>
        <w:numPr>
          <w:ilvl w:val="0"/>
          <w:numId w:val="2"/>
        </w:numPr>
        <w:ind w:left="360"/>
        <w:rPr>
          <w:rFonts w:cs="Arial"/>
          <w:szCs w:val="24"/>
        </w:rPr>
      </w:pPr>
      <w:r>
        <w:rPr>
          <w:rFonts w:cs="Arial"/>
          <w:szCs w:val="24"/>
        </w:rPr>
        <w:t>Antimicrobial Stewardship</w:t>
      </w:r>
    </w:p>
    <w:p w14:paraId="5D8B3655" w14:textId="37C74D53" w:rsidR="008F187D" w:rsidRDefault="008F187D" w:rsidP="00FD21EB">
      <w:pPr>
        <w:numPr>
          <w:ilvl w:val="0"/>
          <w:numId w:val="2"/>
        </w:numPr>
        <w:ind w:left="360"/>
        <w:rPr>
          <w:rFonts w:cs="Arial"/>
          <w:szCs w:val="24"/>
        </w:rPr>
      </w:pPr>
      <w:r>
        <w:rPr>
          <w:rFonts w:cs="Arial"/>
          <w:szCs w:val="24"/>
        </w:rPr>
        <w:t>Admission to Discharge</w:t>
      </w:r>
    </w:p>
    <w:p w14:paraId="73EE3C2C" w14:textId="10335FA7" w:rsidR="008F187D" w:rsidRDefault="008F187D" w:rsidP="00FD21EB">
      <w:pPr>
        <w:numPr>
          <w:ilvl w:val="0"/>
          <w:numId w:val="2"/>
        </w:numPr>
        <w:ind w:left="360"/>
        <w:rPr>
          <w:rFonts w:cs="Arial"/>
          <w:szCs w:val="24"/>
        </w:rPr>
      </w:pPr>
      <w:r>
        <w:rPr>
          <w:rFonts w:cs="Arial"/>
          <w:szCs w:val="24"/>
        </w:rPr>
        <w:t>Vital Signs and Early Warning Scores</w:t>
      </w:r>
    </w:p>
    <w:p w14:paraId="1DE93CD9" w14:textId="6963D2C8" w:rsidR="000E373A" w:rsidRDefault="000E373A" w:rsidP="00FD21EB">
      <w:pPr>
        <w:numPr>
          <w:ilvl w:val="0"/>
          <w:numId w:val="2"/>
        </w:numPr>
        <w:ind w:left="360"/>
        <w:rPr>
          <w:rFonts w:cs="Arial"/>
          <w:szCs w:val="24"/>
        </w:rPr>
      </w:pPr>
      <w:r>
        <w:rPr>
          <w:rFonts w:cs="Arial"/>
          <w:szCs w:val="24"/>
        </w:rPr>
        <w:t>Patient Identification and Procedure Matching</w:t>
      </w:r>
    </w:p>
    <w:p w14:paraId="359A3FA3" w14:textId="4E8A861F" w:rsidR="000E373A" w:rsidRDefault="000E373A" w:rsidP="00FD21EB">
      <w:pPr>
        <w:numPr>
          <w:ilvl w:val="0"/>
          <w:numId w:val="2"/>
        </w:numPr>
        <w:ind w:left="360"/>
        <w:rPr>
          <w:rFonts w:cs="Arial"/>
          <w:szCs w:val="24"/>
        </w:rPr>
      </w:pPr>
      <w:r>
        <w:rPr>
          <w:rFonts w:cs="Arial"/>
          <w:szCs w:val="24"/>
        </w:rPr>
        <w:t xml:space="preserve">Wound Prevention and Management </w:t>
      </w:r>
    </w:p>
    <w:p w14:paraId="33483066" w14:textId="057C23D9" w:rsidR="000E373A" w:rsidRDefault="000E373A" w:rsidP="00FD21EB">
      <w:pPr>
        <w:numPr>
          <w:ilvl w:val="0"/>
          <w:numId w:val="2"/>
        </w:numPr>
        <w:ind w:left="360"/>
        <w:rPr>
          <w:rFonts w:cs="Arial"/>
          <w:szCs w:val="24"/>
        </w:rPr>
      </w:pPr>
      <w:r>
        <w:rPr>
          <w:rFonts w:cs="Arial"/>
          <w:szCs w:val="24"/>
        </w:rPr>
        <w:t>Administration of Antibiotics be Community Nurses – Adults Only</w:t>
      </w:r>
    </w:p>
    <w:p w14:paraId="571E4D14" w14:textId="68F35744" w:rsidR="008A3F12" w:rsidRPr="0037410B" w:rsidRDefault="000E373A" w:rsidP="0037410B">
      <w:pPr>
        <w:numPr>
          <w:ilvl w:val="0"/>
          <w:numId w:val="2"/>
        </w:numPr>
        <w:ind w:left="360"/>
        <w:rPr>
          <w:rFonts w:cs="Arial"/>
          <w:szCs w:val="24"/>
        </w:rPr>
      </w:pPr>
      <w:r>
        <w:rPr>
          <w:rFonts w:cs="Arial"/>
          <w:szCs w:val="24"/>
        </w:rPr>
        <w:t>Peripheral Intravenous Cannula (PIVC), Adults and Children (Not Neonates)</w:t>
      </w:r>
      <w:r w:rsidR="008A3F12" w:rsidRPr="0037410B">
        <w:rPr>
          <w:rFonts w:asciiTheme="minorHAnsi" w:hAnsiTheme="minorHAnsi" w:cs="Arial"/>
          <w:bCs/>
          <w:iCs/>
          <w:szCs w:val="24"/>
        </w:rPr>
        <w:t xml:space="preserve"> </w:t>
      </w:r>
    </w:p>
    <w:p w14:paraId="46EE69F3" w14:textId="77777777" w:rsidR="000E373A" w:rsidRPr="0037410B" w:rsidRDefault="000E373A" w:rsidP="000E373A">
      <w:pPr>
        <w:rPr>
          <w:rFonts w:cs="Arial"/>
          <w:iCs/>
          <w:szCs w:val="24"/>
        </w:rPr>
      </w:pPr>
    </w:p>
    <w:p w14:paraId="436377A7" w14:textId="77777777" w:rsidR="000E373A" w:rsidRPr="000E373A" w:rsidRDefault="000E373A" w:rsidP="000E373A">
      <w:pPr>
        <w:rPr>
          <w:rFonts w:cs="Arial"/>
          <w:b/>
          <w:bCs/>
          <w:szCs w:val="24"/>
        </w:rPr>
      </w:pPr>
      <w:r w:rsidRPr="000E373A">
        <w:rPr>
          <w:rFonts w:cs="Arial"/>
          <w:b/>
          <w:bCs/>
          <w:szCs w:val="24"/>
        </w:rPr>
        <w:t xml:space="preserve">Legislation </w:t>
      </w:r>
    </w:p>
    <w:p w14:paraId="5CCC8085" w14:textId="77777777" w:rsidR="000E373A" w:rsidRPr="000E373A" w:rsidRDefault="000E373A" w:rsidP="000E373A">
      <w:pPr>
        <w:pStyle w:val="ListBullet"/>
        <w:rPr>
          <w:i/>
          <w:iCs/>
        </w:rPr>
      </w:pPr>
      <w:r w:rsidRPr="000E373A">
        <w:rPr>
          <w:i/>
          <w:iCs/>
        </w:rPr>
        <w:t xml:space="preserve">Medicines, Poisons and Therapeutic Goods Act </w:t>
      </w:r>
      <w:r w:rsidRPr="00470BD5">
        <w:t>2008</w:t>
      </w:r>
      <w:r w:rsidRPr="000E373A">
        <w:rPr>
          <w:i/>
          <w:iCs/>
        </w:rPr>
        <w:t xml:space="preserve"> </w:t>
      </w:r>
    </w:p>
    <w:p w14:paraId="54155512" w14:textId="77777777" w:rsidR="000E373A" w:rsidRPr="000E373A" w:rsidRDefault="000E373A" w:rsidP="000E373A">
      <w:pPr>
        <w:pStyle w:val="ListBullet"/>
        <w:rPr>
          <w:i/>
          <w:iCs/>
        </w:rPr>
      </w:pPr>
      <w:r w:rsidRPr="000E373A">
        <w:rPr>
          <w:i/>
          <w:iCs/>
        </w:rPr>
        <w:t xml:space="preserve">Medicines, Poisons and Therapeutic Goods Regulation </w:t>
      </w:r>
      <w:r w:rsidRPr="00470BD5">
        <w:t>2008</w:t>
      </w:r>
      <w:r w:rsidRPr="000E373A">
        <w:rPr>
          <w:i/>
          <w:iCs/>
        </w:rPr>
        <w:t xml:space="preserve"> </w:t>
      </w:r>
    </w:p>
    <w:p w14:paraId="51D87E3C" w14:textId="1825F157" w:rsidR="000E373A" w:rsidRPr="000E373A" w:rsidRDefault="000E373A" w:rsidP="000E373A">
      <w:pPr>
        <w:pStyle w:val="ListBullet"/>
        <w:rPr>
          <w:i/>
          <w:iCs/>
        </w:rPr>
      </w:pPr>
      <w:r w:rsidRPr="000E373A">
        <w:rPr>
          <w:i/>
          <w:iCs/>
        </w:rPr>
        <w:t>Health Practitioner Regulation</w:t>
      </w:r>
      <w:r w:rsidR="00B75D10">
        <w:rPr>
          <w:i/>
          <w:iCs/>
        </w:rPr>
        <w:t xml:space="preserve"> National</w:t>
      </w:r>
      <w:r w:rsidRPr="000E373A">
        <w:rPr>
          <w:i/>
          <w:iCs/>
        </w:rPr>
        <w:t xml:space="preserve"> Law (ACT) Act </w:t>
      </w:r>
      <w:r w:rsidRPr="00470BD5">
        <w:t>2010</w:t>
      </w:r>
      <w:r w:rsidRPr="000E373A">
        <w:rPr>
          <w:i/>
          <w:iCs/>
        </w:rPr>
        <w:t xml:space="preserve"> </w:t>
      </w:r>
    </w:p>
    <w:p w14:paraId="551367C4" w14:textId="61A74736" w:rsidR="000E373A" w:rsidRPr="000E373A" w:rsidRDefault="000E373A" w:rsidP="000E373A">
      <w:pPr>
        <w:pStyle w:val="ListBullet"/>
        <w:rPr>
          <w:i/>
          <w:iCs/>
        </w:rPr>
      </w:pPr>
      <w:r w:rsidRPr="000E373A">
        <w:rPr>
          <w:i/>
          <w:iCs/>
        </w:rPr>
        <w:t xml:space="preserve">Work Health and Safety Act </w:t>
      </w:r>
      <w:r w:rsidRPr="00470BD5">
        <w:t>2011</w:t>
      </w:r>
      <w:r w:rsidRPr="000E373A">
        <w:rPr>
          <w:i/>
          <w:iCs/>
        </w:rPr>
        <w:t xml:space="preserve"> </w:t>
      </w:r>
    </w:p>
    <w:p w14:paraId="4946ACDF" w14:textId="77777777" w:rsidR="000E373A" w:rsidRPr="000E373A" w:rsidRDefault="000E373A" w:rsidP="000E373A">
      <w:pPr>
        <w:pStyle w:val="ListBullet"/>
        <w:rPr>
          <w:i/>
          <w:iCs/>
        </w:rPr>
      </w:pPr>
      <w:r w:rsidRPr="000E373A">
        <w:rPr>
          <w:i/>
          <w:iCs/>
        </w:rPr>
        <w:t xml:space="preserve">Public Health Act </w:t>
      </w:r>
      <w:r w:rsidRPr="00470BD5">
        <w:t>1997</w:t>
      </w:r>
      <w:r w:rsidRPr="000E373A">
        <w:rPr>
          <w:i/>
          <w:iCs/>
        </w:rPr>
        <w:t xml:space="preserve"> </w:t>
      </w:r>
    </w:p>
    <w:p w14:paraId="4A318B39" w14:textId="77777777" w:rsidR="00470BD5" w:rsidRDefault="00470BD5" w:rsidP="007B6904">
      <w:pPr>
        <w:pStyle w:val="ListParagraph"/>
        <w:jc w:val="right"/>
      </w:pPr>
    </w:p>
    <w:p w14:paraId="6588DF15" w14:textId="563E6806" w:rsidR="00161358" w:rsidRDefault="00BA5F37"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32" w:name="_Toc389473288"/>
            <w:bookmarkStart w:id="33" w:name="_Toc69721323"/>
            <w:r>
              <w:t>References</w:t>
            </w:r>
            <w:bookmarkEnd w:id="32"/>
            <w:bookmarkEnd w:id="33"/>
          </w:p>
        </w:tc>
      </w:tr>
    </w:tbl>
    <w:p w14:paraId="2F51A8CD" w14:textId="77777777" w:rsidR="007B6904" w:rsidRPr="00DE4E25" w:rsidRDefault="007B6904" w:rsidP="007B6904">
      <w:pPr>
        <w:rPr>
          <w:rFonts w:asciiTheme="majorHAnsi" w:hAnsiTheme="majorHAnsi" w:cstheme="majorHAnsi"/>
          <w:szCs w:val="24"/>
        </w:rPr>
      </w:pPr>
      <w:bookmarkStart w:id="34" w:name="_Toc389131245"/>
    </w:p>
    <w:bookmarkEnd w:id="34"/>
    <w:p w14:paraId="7DE4F7CB" w14:textId="77777777" w:rsidR="00F958EA" w:rsidRPr="00B80349" w:rsidRDefault="007C10BC" w:rsidP="000E373A">
      <w:pPr>
        <w:pStyle w:val="ListParagraph"/>
        <w:numPr>
          <w:ilvl w:val="0"/>
          <w:numId w:val="20"/>
        </w:numPr>
        <w:ind w:right="120"/>
        <w:rPr>
          <w:rFonts w:asciiTheme="minorHAnsi" w:hAnsiTheme="minorHAnsi"/>
          <w:szCs w:val="24"/>
        </w:rPr>
      </w:pPr>
      <w:r w:rsidRPr="00B80349">
        <w:rPr>
          <w:rFonts w:asciiTheme="minorHAnsi" w:hAnsiTheme="minorHAnsi"/>
          <w:szCs w:val="24"/>
        </w:rPr>
        <w:t>Cellulitis and Erysipelas [revised 201</w:t>
      </w:r>
      <w:r w:rsidR="00BD6BD7" w:rsidRPr="00B80349">
        <w:rPr>
          <w:rFonts w:asciiTheme="minorHAnsi" w:hAnsiTheme="minorHAnsi"/>
          <w:szCs w:val="24"/>
        </w:rPr>
        <w:t>9</w:t>
      </w:r>
      <w:r w:rsidRPr="00B80349">
        <w:rPr>
          <w:rFonts w:asciiTheme="minorHAnsi" w:hAnsiTheme="minorHAnsi"/>
          <w:szCs w:val="24"/>
        </w:rPr>
        <w:t xml:space="preserve"> </w:t>
      </w:r>
      <w:r w:rsidR="00BD6BD7" w:rsidRPr="00B80349">
        <w:rPr>
          <w:rFonts w:asciiTheme="minorHAnsi" w:hAnsiTheme="minorHAnsi"/>
          <w:szCs w:val="24"/>
        </w:rPr>
        <w:t>Dec</w:t>
      </w:r>
      <w:r w:rsidRPr="00B80349">
        <w:rPr>
          <w:rFonts w:asciiTheme="minorHAnsi" w:hAnsiTheme="minorHAnsi"/>
          <w:szCs w:val="24"/>
        </w:rPr>
        <w:t xml:space="preserve">]. In: </w:t>
      </w:r>
      <w:proofErr w:type="spellStart"/>
      <w:r w:rsidRPr="00B80349">
        <w:rPr>
          <w:rFonts w:asciiTheme="minorHAnsi" w:hAnsiTheme="minorHAnsi"/>
          <w:szCs w:val="24"/>
        </w:rPr>
        <w:t>eTG</w:t>
      </w:r>
      <w:proofErr w:type="spellEnd"/>
      <w:r w:rsidRPr="00B80349">
        <w:rPr>
          <w:rFonts w:asciiTheme="minorHAnsi" w:hAnsiTheme="minorHAnsi"/>
          <w:szCs w:val="24"/>
        </w:rPr>
        <w:t xml:space="preserve"> complete [Internet]. Melbourne: Therapeutic Guidelines Limited; 20</w:t>
      </w:r>
      <w:r w:rsidR="00EC4DCC" w:rsidRPr="00B80349">
        <w:rPr>
          <w:rFonts w:asciiTheme="minorHAnsi" w:hAnsiTheme="minorHAnsi"/>
          <w:szCs w:val="24"/>
        </w:rPr>
        <w:t>19 December edition</w:t>
      </w:r>
    </w:p>
    <w:p w14:paraId="2D58CF9C" w14:textId="493B2AC7" w:rsidR="007C10BC" w:rsidRPr="00B80349" w:rsidRDefault="00AD65F4" w:rsidP="000E373A">
      <w:pPr>
        <w:pStyle w:val="ListParagraph"/>
        <w:numPr>
          <w:ilvl w:val="0"/>
          <w:numId w:val="20"/>
        </w:numPr>
        <w:ind w:right="120"/>
        <w:rPr>
          <w:rFonts w:asciiTheme="minorHAnsi" w:hAnsiTheme="minorHAnsi"/>
          <w:szCs w:val="24"/>
        </w:rPr>
      </w:pPr>
      <w:r w:rsidRPr="00B80349">
        <w:rPr>
          <w:rFonts w:asciiTheme="minorHAnsi" w:hAnsiTheme="minorHAnsi"/>
          <w:szCs w:val="24"/>
        </w:rPr>
        <w:t xml:space="preserve">Acute </w:t>
      </w:r>
      <w:r w:rsidR="007C10BC" w:rsidRPr="00B80349">
        <w:rPr>
          <w:rFonts w:asciiTheme="minorHAnsi" w:hAnsiTheme="minorHAnsi"/>
          <w:szCs w:val="24"/>
        </w:rPr>
        <w:t>Wound Infections [revised 201</w:t>
      </w:r>
      <w:r w:rsidR="001F6343" w:rsidRPr="00B80349">
        <w:rPr>
          <w:rFonts w:asciiTheme="minorHAnsi" w:hAnsiTheme="minorHAnsi"/>
          <w:szCs w:val="24"/>
        </w:rPr>
        <w:t>9</w:t>
      </w:r>
      <w:r w:rsidR="007C10BC" w:rsidRPr="00B80349">
        <w:rPr>
          <w:rFonts w:asciiTheme="minorHAnsi" w:hAnsiTheme="minorHAnsi"/>
          <w:szCs w:val="24"/>
        </w:rPr>
        <w:t xml:space="preserve"> </w:t>
      </w:r>
      <w:r w:rsidR="001F6343" w:rsidRPr="00B80349">
        <w:rPr>
          <w:rFonts w:asciiTheme="minorHAnsi" w:hAnsiTheme="minorHAnsi"/>
          <w:szCs w:val="24"/>
        </w:rPr>
        <w:t>June</w:t>
      </w:r>
      <w:r w:rsidR="007C10BC" w:rsidRPr="00B80349">
        <w:rPr>
          <w:rFonts w:asciiTheme="minorHAnsi" w:hAnsiTheme="minorHAnsi"/>
          <w:szCs w:val="24"/>
        </w:rPr>
        <w:t xml:space="preserve">]. In: </w:t>
      </w:r>
      <w:proofErr w:type="spellStart"/>
      <w:r w:rsidR="007C10BC" w:rsidRPr="00B80349">
        <w:rPr>
          <w:rFonts w:asciiTheme="minorHAnsi" w:hAnsiTheme="minorHAnsi"/>
          <w:szCs w:val="24"/>
        </w:rPr>
        <w:t>eTG</w:t>
      </w:r>
      <w:proofErr w:type="spellEnd"/>
      <w:r w:rsidR="007C10BC" w:rsidRPr="00B80349">
        <w:rPr>
          <w:rFonts w:asciiTheme="minorHAnsi" w:hAnsiTheme="minorHAnsi"/>
          <w:szCs w:val="24"/>
        </w:rPr>
        <w:t xml:space="preserve"> complete [Internet]. Melbourne: Therapeutic Guidelines Limited; 201</w:t>
      </w:r>
      <w:r w:rsidR="001F6343" w:rsidRPr="00B80349">
        <w:rPr>
          <w:rFonts w:asciiTheme="minorHAnsi" w:hAnsiTheme="minorHAnsi"/>
          <w:szCs w:val="24"/>
        </w:rPr>
        <w:t>9</w:t>
      </w:r>
      <w:r w:rsidR="007C10BC" w:rsidRPr="00B80349">
        <w:rPr>
          <w:rFonts w:asciiTheme="minorHAnsi" w:hAnsiTheme="minorHAnsi"/>
          <w:szCs w:val="24"/>
        </w:rPr>
        <w:t xml:space="preserve"> </w:t>
      </w:r>
      <w:r w:rsidR="001F6343" w:rsidRPr="00B80349">
        <w:rPr>
          <w:rFonts w:asciiTheme="minorHAnsi" w:hAnsiTheme="minorHAnsi"/>
          <w:szCs w:val="24"/>
        </w:rPr>
        <w:t>Dec</w:t>
      </w:r>
      <w:r w:rsidR="00EC4DCC" w:rsidRPr="00B80349">
        <w:rPr>
          <w:rFonts w:asciiTheme="minorHAnsi" w:hAnsiTheme="minorHAnsi"/>
          <w:szCs w:val="24"/>
        </w:rPr>
        <w:t xml:space="preserve"> edition</w:t>
      </w:r>
    </w:p>
    <w:p w14:paraId="42BFC78C" w14:textId="73572221" w:rsidR="00EC4DCC" w:rsidRPr="00B80349" w:rsidRDefault="00AD65F4" w:rsidP="000E373A">
      <w:pPr>
        <w:pStyle w:val="li21"/>
        <w:numPr>
          <w:ilvl w:val="0"/>
          <w:numId w:val="20"/>
        </w:numPr>
        <w:spacing w:after="0" w:line="240" w:lineRule="auto"/>
        <w:ind w:right="120"/>
        <w:rPr>
          <w:rFonts w:asciiTheme="minorHAnsi" w:hAnsiTheme="minorHAnsi"/>
          <w:color w:val="auto"/>
          <w:sz w:val="24"/>
          <w:szCs w:val="24"/>
        </w:rPr>
      </w:pPr>
      <w:r w:rsidRPr="00B80349">
        <w:rPr>
          <w:rFonts w:asciiTheme="minorHAnsi" w:hAnsiTheme="minorHAnsi"/>
          <w:sz w:val="24"/>
          <w:szCs w:val="24"/>
        </w:rPr>
        <w:t>Community-based parenteral antimicrobial therapy</w:t>
      </w:r>
      <w:r w:rsidR="00EC4DCC" w:rsidRPr="00B80349">
        <w:rPr>
          <w:rFonts w:asciiTheme="minorHAnsi" w:hAnsiTheme="minorHAnsi"/>
          <w:sz w:val="24"/>
          <w:szCs w:val="24"/>
        </w:rPr>
        <w:t xml:space="preserve"> (revised 2019 April) </w:t>
      </w:r>
      <w:r w:rsidR="00EC4DCC" w:rsidRPr="00B80349">
        <w:rPr>
          <w:rFonts w:asciiTheme="minorHAnsi" w:hAnsiTheme="minorHAnsi"/>
          <w:color w:val="auto"/>
          <w:sz w:val="24"/>
          <w:szCs w:val="24"/>
        </w:rPr>
        <w:t xml:space="preserve">In: </w:t>
      </w:r>
      <w:proofErr w:type="spellStart"/>
      <w:r w:rsidR="00EC4DCC" w:rsidRPr="00B80349">
        <w:rPr>
          <w:rFonts w:asciiTheme="minorHAnsi" w:hAnsiTheme="minorHAnsi"/>
          <w:color w:val="auto"/>
          <w:sz w:val="24"/>
          <w:szCs w:val="24"/>
        </w:rPr>
        <w:t>eTG</w:t>
      </w:r>
      <w:proofErr w:type="spellEnd"/>
      <w:r w:rsidR="00EC4DCC" w:rsidRPr="00B80349">
        <w:rPr>
          <w:rFonts w:asciiTheme="minorHAnsi" w:hAnsiTheme="minorHAnsi"/>
          <w:color w:val="auto"/>
          <w:sz w:val="24"/>
          <w:szCs w:val="24"/>
        </w:rPr>
        <w:t xml:space="preserve"> complete [Internet]. Melbourne: Therapeutic Guidelines Limited; 2019 Dec edition</w:t>
      </w:r>
    </w:p>
    <w:p w14:paraId="70C534CF" w14:textId="4570F936" w:rsidR="00B970D2" w:rsidRPr="00B80349" w:rsidRDefault="00F2265E" w:rsidP="000E373A">
      <w:pPr>
        <w:pStyle w:val="li21"/>
        <w:numPr>
          <w:ilvl w:val="0"/>
          <w:numId w:val="20"/>
        </w:numPr>
        <w:spacing w:after="0" w:line="240" w:lineRule="auto"/>
        <w:ind w:right="120"/>
        <w:rPr>
          <w:rFonts w:asciiTheme="minorHAnsi" w:hAnsiTheme="minorHAnsi"/>
          <w:color w:val="auto"/>
          <w:sz w:val="24"/>
          <w:szCs w:val="24"/>
        </w:rPr>
      </w:pPr>
      <w:r w:rsidRPr="00B80349">
        <w:rPr>
          <w:rFonts w:asciiTheme="minorHAnsi" w:hAnsiTheme="minorHAnsi"/>
          <w:sz w:val="24"/>
          <w:szCs w:val="24"/>
        </w:rPr>
        <w:t xml:space="preserve">Venous </w:t>
      </w:r>
      <w:proofErr w:type="gramStart"/>
      <w:r w:rsidRPr="00B80349">
        <w:rPr>
          <w:rFonts w:asciiTheme="minorHAnsi" w:hAnsiTheme="minorHAnsi"/>
          <w:sz w:val="24"/>
          <w:szCs w:val="24"/>
        </w:rPr>
        <w:t>thromboembolism :</w:t>
      </w:r>
      <w:proofErr w:type="gramEnd"/>
      <w:r w:rsidRPr="00B80349">
        <w:rPr>
          <w:rFonts w:asciiTheme="minorHAnsi" w:hAnsiTheme="minorHAnsi"/>
          <w:sz w:val="24"/>
          <w:szCs w:val="24"/>
        </w:rPr>
        <w:t xml:space="preserve"> prophylaxis. [revised 2018 March]. In </w:t>
      </w:r>
      <w:proofErr w:type="spellStart"/>
      <w:r w:rsidRPr="00B80349">
        <w:rPr>
          <w:rFonts w:asciiTheme="minorHAnsi" w:hAnsiTheme="minorHAnsi"/>
          <w:sz w:val="24"/>
          <w:szCs w:val="24"/>
        </w:rPr>
        <w:t>eTG</w:t>
      </w:r>
      <w:proofErr w:type="spellEnd"/>
      <w:r w:rsidRPr="00B80349">
        <w:rPr>
          <w:rFonts w:asciiTheme="minorHAnsi" w:hAnsiTheme="minorHAnsi"/>
          <w:sz w:val="24"/>
          <w:szCs w:val="24"/>
        </w:rPr>
        <w:t xml:space="preserve"> complete [Internet]. Melbourne: Therapeutic Guidelines Limited; 2020 March edition</w:t>
      </w:r>
    </w:p>
    <w:p w14:paraId="7677EBBA" w14:textId="063A6AAA" w:rsidR="00CC1E8B" w:rsidRPr="00B80349" w:rsidRDefault="006C597A" w:rsidP="000E373A">
      <w:pPr>
        <w:pStyle w:val="li21"/>
        <w:numPr>
          <w:ilvl w:val="0"/>
          <w:numId w:val="20"/>
        </w:numPr>
        <w:spacing w:after="0" w:line="240" w:lineRule="auto"/>
        <w:ind w:right="120"/>
        <w:rPr>
          <w:rFonts w:asciiTheme="minorHAnsi" w:hAnsiTheme="minorHAnsi"/>
          <w:color w:val="auto"/>
          <w:sz w:val="24"/>
          <w:szCs w:val="24"/>
        </w:rPr>
      </w:pPr>
      <w:r w:rsidRPr="00B80349">
        <w:rPr>
          <w:rFonts w:asciiTheme="minorHAnsi" w:hAnsiTheme="minorHAnsi"/>
          <w:sz w:val="24"/>
          <w:szCs w:val="24"/>
        </w:rPr>
        <w:t xml:space="preserve">Spelman D and </w:t>
      </w:r>
      <w:proofErr w:type="spellStart"/>
      <w:r w:rsidRPr="00B80349">
        <w:rPr>
          <w:rFonts w:asciiTheme="minorHAnsi" w:hAnsiTheme="minorHAnsi"/>
          <w:sz w:val="24"/>
          <w:szCs w:val="24"/>
        </w:rPr>
        <w:t>Baddour</w:t>
      </w:r>
      <w:proofErr w:type="spellEnd"/>
      <w:r w:rsidRPr="00B80349">
        <w:rPr>
          <w:rFonts w:asciiTheme="minorHAnsi" w:hAnsiTheme="minorHAnsi"/>
          <w:sz w:val="24"/>
          <w:szCs w:val="24"/>
        </w:rPr>
        <w:t xml:space="preserve"> LM. </w:t>
      </w:r>
      <w:r w:rsidR="00CC1E8B" w:rsidRPr="00B80349">
        <w:rPr>
          <w:rFonts w:asciiTheme="minorHAnsi" w:hAnsiTheme="minorHAnsi"/>
          <w:sz w:val="24"/>
          <w:szCs w:val="24"/>
        </w:rPr>
        <w:t>Cellulitis and Skin Abscess in Adults: Treatment</w:t>
      </w:r>
      <w:r w:rsidRPr="00B80349">
        <w:rPr>
          <w:rFonts w:asciiTheme="minorHAnsi" w:hAnsiTheme="minorHAnsi"/>
          <w:sz w:val="24"/>
          <w:szCs w:val="24"/>
        </w:rPr>
        <w:t xml:space="preserve"> in UpToDate. Literature review current to Jan 2020, last updated April 2019.</w:t>
      </w:r>
    </w:p>
    <w:p w14:paraId="7322BB64" w14:textId="3382FA0E" w:rsidR="007C10BC" w:rsidRPr="00B80349" w:rsidRDefault="007C10BC" w:rsidP="000E373A">
      <w:pPr>
        <w:numPr>
          <w:ilvl w:val="0"/>
          <w:numId w:val="20"/>
        </w:numPr>
        <w:autoSpaceDE w:val="0"/>
        <w:autoSpaceDN w:val="0"/>
        <w:adjustRightInd w:val="0"/>
        <w:rPr>
          <w:rFonts w:asciiTheme="minorHAnsi" w:hAnsiTheme="minorHAnsi" w:cs="StoneSans"/>
          <w:lang w:eastAsia="en-AU"/>
        </w:rPr>
      </w:pPr>
      <w:proofErr w:type="spellStart"/>
      <w:r w:rsidRPr="00B80349">
        <w:rPr>
          <w:rFonts w:asciiTheme="minorHAnsi" w:hAnsiTheme="minorHAnsi" w:cs="Arial"/>
        </w:rPr>
        <w:t>Lasschuit</w:t>
      </w:r>
      <w:proofErr w:type="spellEnd"/>
      <w:r w:rsidRPr="00B80349">
        <w:rPr>
          <w:rFonts w:asciiTheme="minorHAnsi" w:hAnsiTheme="minorHAnsi" w:cs="Arial"/>
        </w:rPr>
        <w:t xml:space="preserve"> DA, </w:t>
      </w:r>
      <w:proofErr w:type="spellStart"/>
      <w:r w:rsidRPr="00B80349">
        <w:rPr>
          <w:rFonts w:asciiTheme="minorHAnsi" w:hAnsiTheme="minorHAnsi" w:cs="Arial"/>
        </w:rPr>
        <w:t>Kuzmich</w:t>
      </w:r>
      <w:proofErr w:type="spellEnd"/>
      <w:r w:rsidRPr="00B80349">
        <w:rPr>
          <w:rFonts w:asciiTheme="minorHAnsi" w:hAnsiTheme="minorHAnsi" w:cs="Arial"/>
        </w:rPr>
        <w:t xml:space="preserve"> D, Caplan GA. Treatment of cellulitis in hospital in the home: a systematic review. </w:t>
      </w:r>
      <w:r w:rsidRPr="00B80349">
        <w:rPr>
          <w:rFonts w:asciiTheme="minorHAnsi" w:hAnsiTheme="minorHAnsi" w:cs="Arial"/>
          <w:i/>
        </w:rPr>
        <w:t>OA Dermatology</w:t>
      </w:r>
      <w:r w:rsidRPr="00B80349">
        <w:rPr>
          <w:rFonts w:asciiTheme="minorHAnsi" w:hAnsiTheme="minorHAnsi" w:cs="Arial"/>
        </w:rPr>
        <w:t xml:space="preserve"> 2014 Jan 18;2(1):2.</w:t>
      </w:r>
    </w:p>
    <w:p w14:paraId="167BDA86" w14:textId="77777777" w:rsidR="007C10BC" w:rsidRPr="00B80349" w:rsidRDefault="007C10BC" w:rsidP="000E373A">
      <w:pPr>
        <w:numPr>
          <w:ilvl w:val="0"/>
          <w:numId w:val="20"/>
        </w:numPr>
        <w:autoSpaceDE w:val="0"/>
        <w:autoSpaceDN w:val="0"/>
        <w:adjustRightInd w:val="0"/>
        <w:rPr>
          <w:rFonts w:asciiTheme="minorHAnsi" w:hAnsiTheme="minorHAnsi" w:cs="Minion-Regular"/>
          <w:lang w:eastAsia="en-AU"/>
        </w:rPr>
      </w:pPr>
      <w:r w:rsidRPr="00B80349">
        <w:rPr>
          <w:rFonts w:asciiTheme="minorHAnsi" w:hAnsiTheme="minorHAnsi" w:cs="Minion-Regular"/>
          <w:lang w:eastAsia="en-AU"/>
        </w:rPr>
        <w:t xml:space="preserve">Grayson ML, McDonald M et al. Once-Daily Intravenous Cefazolin Plus Oral Probenecid Is Equivalent to Once-Daily Intravenous Ceftriaxone Plus Oral Placebo for the Treatment of Moderate-to-Severe Cellulitis in Adults. </w:t>
      </w:r>
      <w:r w:rsidRPr="00B80349">
        <w:rPr>
          <w:rFonts w:asciiTheme="minorHAnsi" w:hAnsiTheme="minorHAnsi" w:cs="Univers-CondensedBold"/>
          <w:i/>
          <w:lang w:eastAsia="en-AU"/>
        </w:rPr>
        <w:t>Clinical Infectious Diseases</w:t>
      </w:r>
      <w:r w:rsidRPr="00B80349">
        <w:rPr>
          <w:rFonts w:asciiTheme="minorHAnsi" w:hAnsiTheme="minorHAnsi" w:cs="Univers-CondensedBold"/>
          <w:lang w:eastAsia="en-AU"/>
        </w:rPr>
        <w:t xml:space="preserve"> 2002; 34:1440–8</w:t>
      </w:r>
    </w:p>
    <w:p w14:paraId="287B0F70" w14:textId="77777777" w:rsidR="007C10BC" w:rsidRPr="00B80349" w:rsidRDefault="007C10BC" w:rsidP="000E373A">
      <w:pPr>
        <w:numPr>
          <w:ilvl w:val="0"/>
          <w:numId w:val="20"/>
        </w:numPr>
        <w:autoSpaceDE w:val="0"/>
        <w:autoSpaceDN w:val="0"/>
        <w:adjustRightInd w:val="0"/>
        <w:rPr>
          <w:rFonts w:asciiTheme="minorHAnsi" w:hAnsiTheme="minorHAnsi"/>
        </w:rPr>
      </w:pPr>
      <w:r w:rsidRPr="00B80349">
        <w:rPr>
          <w:rFonts w:asciiTheme="minorHAnsi" w:hAnsiTheme="minorHAnsi" w:cs="StoneSans"/>
          <w:lang w:eastAsia="en-AU"/>
        </w:rPr>
        <w:t xml:space="preserve">Garrett T., </w:t>
      </w:r>
      <w:proofErr w:type="spellStart"/>
      <w:r w:rsidRPr="00B80349">
        <w:rPr>
          <w:rFonts w:asciiTheme="minorHAnsi" w:hAnsiTheme="minorHAnsi" w:cs="StoneSans"/>
          <w:lang w:eastAsia="en-AU"/>
        </w:rPr>
        <w:t>Harbort</w:t>
      </w:r>
      <w:proofErr w:type="spellEnd"/>
      <w:r w:rsidRPr="00B80349">
        <w:rPr>
          <w:rFonts w:asciiTheme="minorHAnsi" w:hAnsiTheme="minorHAnsi" w:cs="StoneSans"/>
          <w:lang w:eastAsia="en-AU"/>
        </w:rPr>
        <w:t xml:space="preserve"> Y., et al. Once or twice-daily, algorithm-based intravenous cephazolin for home-based cellulitis treatment</w:t>
      </w:r>
      <w:r w:rsidRPr="00B80349">
        <w:rPr>
          <w:rFonts w:asciiTheme="minorHAnsi" w:hAnsiTheme="minorHAnsi" w:cs="MCenturyOldStyle"/>
          <w:lang w:eastAsia="en-AU"/>
        </w:rPr>
        <w:t xml:space="preserve">. </w:t>
      </w:r>
      <w:r w:rsidRPr="00B80349">
        <w:rPr>
          <w:rFonts w:asciiTheme="minorHAnsi" w:hAnsiTheme="minorHAnsi"/>
          <w:i/>
        </w:rPr>
        <w:t>Emergency Medicine Australasia</w:t>
      </w:r>
      <w:r w:rsidRPr="00B80349">
        <w:rPr>
          <w:rFonts w:asciiTheme="minorHAnsi" w:hAnsiTheme="minorHAnsi"/>
        </w:rPr>
        <w:t>, 2012, 24(4):383-92.</w:t>
      </w:r>
    </w:p>
    <w:p w14:paraId="2B07F73B" w14:textId="551488F9" w:rsidR="007C10BC" w:rsidRPr="00B80349" w:rsidRDefault="007C10BC" w:rsidP="000E373A">
      <w:pPr>
        <w:pStyle w:val="ListParagraph"/>
        <w:numPr>
          <w:ilvl w:val="0"/>
          <w:numId w:val="20"/>
        </w:numPr>
        <w:autoSpaceDE w:val="0"/>
        <w:autoSpaceDN w:val="0"/>
        <w:adjustRightInd w:val="0"/>
        <w:rPr>
          <w:rFonts w:asciiTheme="minorHAnsi" w:hAnsiTheme="minorHAnsi" w:cs="44gvh"/>
          <w:lang w:eastAsia="en-AU"/>
        </w:rPr>
      </w:pPr>
      <w:proofErr w:type="spellStart"/>
      <w:r w:rsidRPr="00B80349">
        <w:rPr>
          <w:rFonts w:asciiTheme="minorHAnsi" w:hAnsiTheme="minorHAnsi" w:cs="44gvh"/>
          <w:lang w:eastAsia="en-AU"/>
        </w:rPr>
        <w:t>Leder</w:t>
      </w:r>
      <w:proofErr w:type="spellEnd"/>
      <w:r w:rsidRPr="00B80349">
        <w:rPr>
          <w:rFonts w:asciiTheme="minorHAnsi" w:hAnsiTheme="minorHAnsi" w:cs="44gvh"/>
          <w:lang w:eastAsia="en-AU"/>
        </w:rPr>
        <w:t xml:space="preserve"> K, </w:t>
      </w:r>
      <w:proofErr w:type="spellStart"/>
      <w:r w:rsidRPr="00B80349">
        <w:rPr>
          <w:rFonts w:asciiTheme="minorHAnsi" w:hAnsiTheme="minorHAnsi" w:cs="44gvh"/>
          <w:lang w:eastAsia="en-AU"/>
        </w:rPr>
        <w:t>Turnidge</w:t>
      </w:r>
      <w:proofErr w:type="spellEnd"/>
      <w:r w:rsidRPr="00B80349">
        <w:rPr>
          <w:rFonts w:asciiTheme="minorHAnsi" w:hAnsiTheme="minorHAnsi" w:cs="44gvh"/>
          <w:lang w:eastAsia="en-AU"/>
        </w:rPr>
        <w:t xml:space="preserve"> </w:t>
      </w:r>
      <w:proofErr w:type="gramStart"/>
      <w:r w:rsidRPr="00B80349">
        <w:rPr>
          <w:rFonts w:asciiTheme="minorHAnsi" w:hAnsiTheme="minorHAnsi" w:cs="44gvh"/>
          <w:lang w:eastAsia="en-AU"/>
        </w:rPr>
        <w:t>JD</w:t>
      </w:r>
      <w:proofErr w:type="gramEnd"/>
      <w:r w:rsidRPr="00B80349">
        <w:rPr>
          <w:rFonts w:asciiTheme="minorHAnsi" w:hAnsiTheme="minorHAnsi" w:cs="44gvh"/>
          <w:lang w:eastAsia="en-AU"/>
        </w:rPr>
        <w:t xml:space="preserve"> and Grayson ML. </w:t>
      </w:r>
      <w:r w:rsidRPr="00B80349">
        <w:rPr>
          <w:rFonts w:asciiTheme="minorHAnsi" w:hAnsiTheme="minorHAnsi" w:cs="53vum,Bold"/>
          <w:lang w:eastAsia="en-AU"/>
        </w:rPr>
        <w:t xml:space="preserve">Home-based treatment of cellulitis with twice-daily cefazolin </w:t>
      </w:r>
      <w:r w:rsidRPr="00B80349">
        <w:rPr>
          <w:rFonts w:asciiTheme="minorHAnsi" w:hAnsiTheme="minorHAnsi" w:cs="44gvh"/>
          <w:lang w:eastAsia="en-AU"/>
        </w:rPr>
        <w:t>Med J Aust. 1998 Nov 16;169(10):519-22.</w:t>
      </w:r>
    </w:p>
    <w:p w14:paraId="0FD79825" w14:textId="5BE76E0E" w:rsidR="00F958EA" w:rsidRPr="00B80349" w:rsidRDefault="00F958EA" w:rsidP="000E373A">
      <w:pPr>
        <w:pStyle w:val="ListParagraph"/>
        <w:numPr>
          <w:ilvl w:val="0"/>
          <w:numId w:val="20"/>
        </w:numPr>
        <w:autoSpaceDE w:val="0"/>
        <w:autoSpaceDN w:val="0"/>
        <w:adjustRightInd w:val="0"/>
        <w:contextualSpacing w:val="0"/>
        <w:rPr>
          <w:rFonts w:asciiTheme="minorHAnsi" w:hAnsiTheme="minorHAnsi"/>
        </w:rPr>
      </w:pPr>
      <w:r w:rsidRPr="00B80349">
        <w:rPr>
          <w:rFonts w:asciiTheme="minorHAnsi" w:hAnsiTheme="minorHAnsi"/>
        </w:rPr>
        <w:t xml:space="preserve">Cox PJ and Zed VC. Once-daily cefazolin and probenecid for skin and soft tissue infections. </w:t>
      </w:r>
      <w:hyperlink r:id="rId13" w:tooltip="The Annals of pharmacotherapy." w:history="1">
        <w:r w:rsidRPr="00B80349">
          <w:rPr>
            <w:rStyle w:val="Hyperlink"/>
            <w:rFonts w:asciiTheme="minorHAnsi" w:hAnsiTheme="minorHAnsi"/>
          </w:rPr>
          <w:t xml:space="preserve">Ann </w:t>
        </w:r>
        <w:proofErr w:type="spellStart"/>
        <w:r w:rsidRPr="00B80349">
          <w:rPr>
            <w:rStyle w:val="Hyperlink"/>
            <w:rFonts w:asciiTheme="minorHAnsi" w:hAnsiTheme="minorHAnsi"/>
          </w:rPr>
          <w:t>Pharmacother</w:t>
        </w:r>
        <w:proofErr w:type="spellEnd"/>
        <w:r w:rsidRPr="00B80349">
          <w:rPr>
            <w:rStyle w:val="Hyperlink"/>
            <w:rFonts w:asciiTheme="minorHAnsi" w:hAnsiTheme="minorHAnsi"/>
          </w:rPr>
          <w:t>.</w:t>
        </w:r>
      </w:hyperlink>
      <w:r w:rsidRPr="00B80349">
        <w:rPr>
          <w:rFonts w:asciiTheme="minorHAnsi" w:hAnsiTheme="minorHAnsi"/>
        </w:rPr>
        <w:t xml:space="preserve"> 2004 Mar;38(3):458-63. </w:t>
      </w:r>
      <w:proofErr w:type="spellStart"/>
      <w:r w:rsidRPr="00B80349">
        <w:rPr>
          <w:rFonts w:asciiTheme="minorHAnsi" w:hAnsiTheme="minorHAnsi"/>
        </w:rPr>
        <w:t>Epub</w:t>
      </w:r>
      <w:proofErr w:type="spellEnd"/>
      <w:r w:rsidRPr="00B80349">
        <w:rPr>
          <w:rFonts w:asciiTheme="minorHAnsi" w:hAnsiTheme="minorHAnsi"/>
        </w:rPr>
        <w:t xml:space="preserve"> 2004 Jan 23.</w:t>
      </w:r>
    </w:p>
    <w:p w14:paraId="6BA457F7" w14:textId="5838F341" w:rsidR="007C10BC" w:rsidRPr="00B80349" w:rsidRDefault="007C10BC" w:rsidP="000E373A">
      <w:pPr>
        <w:pStyle w:val="ListParagraph"/>
        <w:numPr>
          <w:ilvl w:val="0"/>
          <w:numId w:val="20"/>
        </w:numPr>
        <w:autoSpaceDE w:val="0"/>
        <w:autoSpaceDN w:val="0"/>
        <w:adjustRightInd w:val="0"/>
        <w:contextualSpacing w:val="0"/>
        <w:rPr>
          <w:rFonts w:asciiTheme="minorHAnsi" w:hAnsiTheme="minorHAnsi"/>
        </w:rPr>
      </w:pPr>
      <w:r w:rsidRPr="00B80349">
        <w:rPr>
          <w:rFonts w:asciiTheme="minorHAnsi" w:hAnsiTheme="minorHAnsi"/>
        </w:rPr>
        <w:t xml:space="preserve">E Bailey, M </w:t>
      </w:r>
      <w:proofErr w:type="spellStart"/>
      <w:r w:rsidRPr="00B80349">
        <w:rPr>
          <w:rFonts w:asciiTheme="minorHAnsi" w:hAnsiTheme="minorHAnsi"/>
        </w:rPr>
        <w:t>Birrell</w:t>
      </w:r>
      <w:proofErr w:type="spellEnd"/>
      <w:r w:rsidRPr="00B80349">
        <w:rPr>
          <w:rFonts w:asciiTheme="minorHAnsi" w:hAnsiTheme="minorHAnsi"/>
        </w:rPr>
        <w:t xml:space="preserve">, R Fraser, S Lang, K O’Halloran, D Loader, C Tucker, B Wallis, </w:t>
      </w:r>
      <w:r w:rsidRPr="00B80349">
        <w:rPr>
          <w:rStyle w:val="A15"/>
          <w:rFonts w:asciiTheme="minorHAnsi" w:hAnsiTheme="minorHAnsi"/>
        </w:rPr>
        <w:t>A Fuller</w:t>
      </w:r>
      <w:r w:rsidR="00C2335F">
        <w:rPr>
          <w:rStyle w:val="A15"/>
          <w:rFonts w:asciiTheme="minorHAnsi" w:hAnsiTheme="minorHAnsi"/>
        </w:rPr>
        <w:t xml:space="preserve">. </w:t>
      </w:r>
      <w:r w:rsidR="00C2335F">
        <w:rPr>
          <w:rFonts w:asciiTheme="minorHAnsi" w:hAnsiTheme="minorHAnsi"/>
        </w:rPr>
        <w:t>C</w:t>
      </w:r>
      <w:r w:rsidR="00C2335F" w:rsidRPr="00B80349">
        <w:rPr>
          <w:rFonts w:asciiTheme="minorHAnsi" w:hAnsiTheme="minorHAnsi"/>
        </w:rPr>
        <w:t xml:space="preserve">ephazolin use on </w:t>
      </w:r>
      <w:r w:rsidR="00C2335F">
        <w:rPr>
          <w:rFonts w:asciiTheme="minorHAnsi" w:hAnsiTheme="minorHAnsi"/>
        </w:rPr>
        <w:t>T</w:t>
      </w:r>
      <w:r w:rsidR="00C2335F" w:rsidRPr="00B80349">
        <w:rPr>
          <w:rFonts w:asciiTheme="minorHAnsi" w:hAnsiTheme="minorHAnsi"/>
        </w:rPr>
        <w:t xml:space="preserve">he </w:t>
      </w:r>
      <w:r w:rsidR="00C2335F">
        <w:rPr>
          <w:rFonts w:asciiTheme="minorHAnsi" w:hAnsiTheme="minorHAnsi"/>
        </w:rPr>
        <w:t>A</w:t>
      </w:r>
      <w:r w:rsidR="00C2335F" w:rsidRPr="00B80349">
        <w:rPr>
          <w:rFonts w:asciiTheme="minorHAnsi" w:hAnsiTheme="minorHAnsi"/>
        </w:rPr>
        <w:t xml:space="preserve">lfred </w:t>
      </w:r>
      <w:r w:rsidR="00C2335F">
        <w:rPr>
          <w:rFonts w:asciiTheme="minorHAnsi" w:hAnsiTheme="minorHAnsi"/>
        </w:rPr>
        <w:t>H</w:t>
      </w:r>
      <w:r w:rsidR="00C2335F" w:rsidRPr="00B80349">
        <w:rPr>
          <w:rFonts w:asciiTheme="minorHAnsi" w:hAnsiTheme="minorHAnsi"/>
        </w:rPr>
        <w:t xml:space="preserve">ospital in the </w:t>
      </w:r>
      <w:r w:rsidR="00C2335F">
        <w:rPr>
          <w:rFonts w:asciiTheme="minorHAnsi" w:hAnsiTheme="minorHAnsi"/>
        </w:rPr>
        <w:t>H</w:t>
      </w:r>
      <w:r w:rsidR="00C2335F" w:rsidRPr="00B80349">
        <w:rPr>
          <w:rFonts w:asciiTheme="minorHAnsi" w:hAnsiTheme="minorHAnsi"/>
        </w:rPr>
        <w:t xml:space="preserve">ome program from 2005 - 2016. </w:t>
      </w:r>
      <w:r w:rsidR="00C2335F">
        <w:rPr>
          <w:rFonts w:asciiTheme="minorHAnsi" w:hAnsiTheme="minorHAnsi"/>
        </w:rPr>
        <w:t>T</w:t>
      </w:r>
      <w:r w:rsidR="00C2335F" w:rsidRPr="00B80349">
        <w:rPr>
          <w:rFonts w:asciiTheme="minorHAnsi" w:hAnsiTheme="minorHAnsi"/>
        </w:rPr>
        <w:t xml:space="preserve">he </w:t>
      </w:r>
      <w:r w:rsidR="00C2335F">
        <w:rPr>
          <w:rFonts w:asciiTheme="minorHAnsi" w:hAnsiTheme="minorHAnsi"/>
        </w:rPr>
        <w:t>A</w:t>
      </w:r>
      <w:r w:rsidR="00C2335F" w:rsidRPr="00B80349">
        <w:rPr>
          <w:rFonts w:asciiTheme="minorHAnsi" w:hAnsiTheme="minorHAnsi"/>
        </w:rPr>
        <w:t xml:space="preserve">lfred </w:t>
      </w:r>
      <w:r w:rsidR="00C2335F">
        <w:rPr>
          <w:rFonts w:asciiTheme="minorHAnsi" w:hAnsiTheme="minorHAnsi"/>
        </w:rPr>
        <w:t>H</w:t>
      </w:r>
      <w:r w:rsidR="00C2335F" w:rsidRPr="00B80349">
        <w:rPr>
          <w:rFonts w:asciiTheme="minorHAnsi" w:hAnsiTheme="minorHAnsi"/>
        </w:rPr>
        <w:t>ealth HITH experience</w:t>
      </w:r>
      <w:r w:rsidRPr="00B80349">
        <w:rPr>
          <w:rFonts w:asciiTheme="minorHAnsi" w:hAnsiTheme="minorHAnsi"/>
        </w:rPr>
        <w:t xml:space="preserve">. </w:t>
      </w:r>
      <w:r w:rsidRPr="00B80349">
        <w:rPr>
          <w:rFonts w:asciiTheme="minorHAnsi" w:hAnsiTheme="minorHAnsi" w:cs="Arial"/>
          <w:i/>
          <w:iCs/>
          <w:lang w:eastAsia="en-AU"/>
        </w:rPr>
        <w:t>Alfred Hospital, Melbourne, Australia. Oral Presentation (OR 17) at 1</w:t>
      </w:r>
      <w:r w:rsidR="001F0C61" w:rsidRPr="00B80349">
        <w:rPr>
          <w:rFonts w:asciiTheme="minorHAnsi" w:hAnsiTheme="minorHAnsi" w:cs="Arial"/>
          <w:i/>
          <w:iCs/>
          <w:lang w:eastAsia="en-AU"/>
        </w:rPr>
        <w:t>1</w:t>
      </w:r>
      <w:r w:rsidRPr="00B80349">
        <w:rPr>
          <w:rFonts w:asciiTheme="minorHAnsi" w:hAnsiTheme="minorHAnsi" w:cs="Arial"/>
          <w:i/>
          <w:iCs/>
          <w:lang w:eastAsia="en-AU"/>
        </w:rPr>
        <w:t>th HITH Society Australasia Scientific Meeting 2018</w:t>
      </w:r>
    </w:p>
    <w:p w14:paraId="1ACF8E27" w14:textId="54032F57" w:rsidR="007C10BC" w:rsidRPr="00B80349" w:rsidRDefault="007C10BC" w:rsidP="000E373A">
      <w:pPr>
        <w:pStyle w:val="ListParagraph"/>
        <w:numPr>
          <w:ilvl w:val="0"/>
          <w:numId w:val="20"/>
        </w:numPr>
        <w:autoSpaceDE w:val="0"/>
        <w:autoSpaceDN w:val="0"/>
        <w:adjustRightInd w:val="0"/>
        <w:contextualSpacing w:val="0"/>
        <w:rPr>
          <w:rFonts w:asciiTheme="minorHAnsi" w:hAnsiTheme="minorHAnsi"/>
        </w:rPr>
      </w:pPr>
      <w:r w:rsidRPr="00B80349">
        <w:rPr>
          <w:rFonts w:asciiTheme="minorHAnsi" w:hAnsiTheme="minorHAnsi"/>
        </w:rPr>
        <w:t xml:space="preserve">Baxter Pharmacy Services app on Antibiotic Drug Suitability for Peripheral Infusion. Available via </w:t>
      </w:r>
      <w:hyperlink r:id="rId14" w:history="1">
        <w:r w:rsidRPr="00B80349">
          <w:rPr>
            <w:rStyle w:val="Hyperlink"/>
            <w:rFonts w:asciiTheme="minorHAnsi" w:hAnsiTheme="minorHAnsi"/>
          </w:rPr>
          <w:t>www.baxterprofessional.com.au</w:t>
        </w:r>
      </w:hyperlink>
      <w:r w:rsidRPr="00B80349">
        <w:rPr>
          <w:rFonts w:asciiTheme="minorHAnsi" w:hAnsiTheme="minorHAnsi"/>
        </w:rPr>
        <w:t xml:space="preserve"> </w:t>
      </w:r>
    </w:p>
    <w:p w14:paraId="051D699E" w14:textId="77777777" w:rsidR="00F958EA" w:rsidRPr="00B80349" w:rsidRDefault="00F958EA" w:rsidP="000E373A">
      <w:pPr>
        <w:pStyle w:val="ListParagraph"/>
        <w:numPr>
          <w:ilvl w:val="0"/>
          <w:numId w:val="20"/>
        </w:numPr>
        <w:overflowPunct w:val="0"/>
        <w:autoSpaceDE w:val="0"/>
        <w:autoSpaceDN w:val="0"/>
        <w:adjustRightInd w:val="0"/>
        <w:spacing w:before="45" w:after="45"/>
        <w:textAlignment w:val="baseline"/>
        <w:rPr>
          <w:rFonts w:asciiTheme="minorHAnsi" w:hAnsiTheme="minorHAnsi"/>
          <w:color w:val="000000"/>
          <w:szCs w:val="24"/>
          <w:lang w:eastAsia="en-AU"/>
        </w:rPr>
      </w:pPr>
      <w:r w:rsidRPr="00B80349">
        <w:rPr>
          <w:rFonts w:asciiTheme="minorHAnsi" w:hAnsiTheme="minorHAnsi"/>
          <w:color w:val="000000"/>
          <w:szCs w:val="24"/>
          <w:lang w:eastAsia="en-AU"/>
        </w:rPr>
        <w:t>Australian Medicines Handbook January 2020. (online version, section on probenecid)</w:t>
      </w:r>
    </w:p>
    <w:p w14:paraId="193BFB8B" w14:textId="3A20B549" w:rsidR="00F958EA" w:rsidRPr="007532BE" w:rsidRDefault="00F958EA" w:rsidP="000E373A">
      <w:pPr>
        <w:pStyle w:val="ListParagraph"/>
        <w:numPr>
          <w:ilvl w:val="0"/>
          <w:numId w:val="20"/>
        </w:numPr>
        <w:overflowPunct w:val="0"/>
        <w:autoSpaceDE w:val="0"/>
        <w:autoSpaceDN w:val="0"/>
        <w:adjustRightInd w:val="0"/>
        <w:spacing w:before="45" w:after="45"/>
        <w:textAlignment w:val="baseline"/>
        <w:rPr>
          <w:rFonts w:asciiTheme="minorHAnsi" w:hAnsiTheme="minorHAnsi"/>
        </w:rPr>
      </w:pPr>
      <w:r w:rsidRPr="00B80349">
        <w:rPr>
          <w:rFonts w:asciiTheme="minorHAnsi" w:hAnsiTheme="minorHAnsi"/>
          <w:color w:val="000000"/>
          <w:szCs w:val="24"/>
          <w:lang w:eastAsia="en-AU"/>
        </w:rPr>
        <w:t>MIMS Online March 2020. Section on probenecid.</w:t>
      </w:r>
    </w:p>
    <w:p w14:paraId="13D7910E" w14:textId="53FD9B3F" w:rsidR="00E1620E" w:rsidRPr="0037410B" w:rsidRDefault="00E1620E" w:rsidP="000E373A">
      <w:pPr>
        <w:pStyle w:val="ListParagraph"/>
        <w:numPr>
          <w:ilvl w:val="0"/>
          <w:numId w:val="20"/>
        </w:numPr>
        <w:overflowPunct w:val="0"/>
        <w:autoSpaceDE w:val="0"/>
        <w:autoSpaceDN w:val="0"/>
        <w:adjustRightInd w:val="0"/>
        <w:spacing w:before="45" w:after="45"/>
        <w:textAlignment w:val="baseline"/>
        <w:rPr>
          <w:rFonts w:asciiTheme="minorHAnsi" w:hAnsiTheme="minorHAnsi"/>
        </w:rPr>
      </w:pPr>
      <w:r>
        <w:rPr>
          <w:rFonts w:asciiTheme="minorHAnsi" w:hAnsiTheme="minorHAnsi"/>
          <w:color w:val="000000"/>
          <w:szCs w:val="24"/>
          <w:lang w:eastAsia="en-AU"/>
        </w:rPr>
        <w:t xml:space="preserve">Overweight and Obese Patients and Cardiovascular Disease Risk [revised 2019 January]. In: </w:t>
      </w:r>
      <w:proofErr w:type="spellStart"/>
      <w:r>
        <w:rPr>
          <w:rFonts w:asciiTheme="minorHAnsi" w:hAnsiTheme="minorHAnsi"/>
          <w:color w:val="000000"/>
          <w:szCs w:val="24"/>
          <w:lang w:eastAsia="en-AU"/>
        </w:rPr>
        <w:t>eTG</w:t>
      </w:r>
      <w:proofErr w:type="spellEnd"/>
      <w:r>
        <w:rPr>
          <w:rFonts w:asciiTheme="minorHAnsi" w:hAnsiTheme="minorHAnsi"/>
          <w:color w:val="000000"/>
          <w:szCs w:val="24"/>
          <w:lang w:eastAsia="en-AU"/>
        </w:rPr>
        <w:t xml:space="preserve"> complete [Internet]. Melbourne: Therapeutic Guidelines Limited; 2020 March edition</w:t>
      </w:r>
    </w:p>
    <w:p w14:paraId="4339AD82" w14:textId="66A051E4" w:rsidR="00180712" w:rsidRPr="00161358" w:rsidRDefault="00180712" w:rsidP="000E373A">
      <w:pPr>
        <w:pStyle w:val="ListParagraph"/>
        <w:numPr>
          <w:ilvl w:val="0"/>
          <w:numId w:val="20"/>
        </w:numPr>
        <w:overflowPunct w:val="0"/>
        <w:autoSpaceDE w:val="0"/>
        <w:autoSpaceDN w:val="0"/>
        <w:adjustRightInd w:val="0"/>
        <w:spacing w:before="45" w:after="45"/>
        <w:textAlignment w:val="baseline"/>
        <w:rPr>
          <w:rFonts w:asciiTheme="minorHAnsi" w:hAnsiTheme="minorHAnsi"/>
        </w:rPr>
      </w:pPr>
      <w:r w:rsidRPr="0011302D">
        <w:rPr>
          <w:rFonts w:asciiTheme="minorHAnsi" w:hAnsiTheme="minorHAnsi"/>
          <w:szCs w:val="24"/>
          <w:lang w:val="it-IT" w:eastAsia="en-AU"/>
        </w:rPr>
        <w:lastRenderedPageBreak/>
        <w:t xml:space="preserve">Lipsky BA, Senneville E, Abbas GA, et al. </w:t>
      </w:r>
      <w:r w:rsidRPr="00161358">
        <w:rPr>
          <w:rFonts w:asciiTheme="minorHAnsi" w:hAnsiTheme="minorHAnsi"/>
          <w:szCs w:val="24"/>
          <w:lang w:eastAsia="en-AU"/>
        </w:rPr>
        <w:t xml:space="preserve">Guidelines on the Diagnosis and treatment of foot infection in persons with diabetes (IWGDF 2019 update). Diabetes </w:t>
      </w:r>
      <w:proofErr w:type="spellStart"/>
      <w:r w:rsidRPr="00161358">
        <w:rPr>
          <w:rFonts w:asciiTheme="minorHAnsi" w:hAnsiTheme="minorHAnsi"/>
          <w:szCs w:val="24"/>
          <w:lang w:eastAsia="en-AU"/>
        </w:rPr>
        <w:t>Metab</w:t>
      </w:r>
      <w:proofErr w:type="spellEnd"/>
      <w:r w:rsidRPr="00161358">
        <w:rPr>
          <w:rFonts w:asciiTheme="minorHAnsi" w:hAnsiTheme="minorHAnsi"/>
          <w:szCs w:val="24"/>
          <w:lang w:eastAsia="en-AU"/>
        </w:rPr>
        <w:t xml:space="preserve"> Res Rev. 2020;36(S1</w:t>
      </w:r>
      <w:proofErr w:type="gramStart"/>
      <w:r w:rsidRPr="00161358">
        <w:rPr>
          <w:rFonts w:asciiTheme="minorHAnsi" w:hAnsiTheme="minorHAnsi"/>
          <w:szCs w:val="24"/>
          <w:lang w:eastAsia="en-AU"/>
        </w:rPr>
        <w:t>):e</w:t>
      </w:r>
      <w:proofErr w:type="gramEnd"/>
      <w:r w:rsidRPr="00161358">
        <w:rPr>
          <w:rFonts w:asciiTheme="minorHAnsi" w:hAnsiTheme="minorHAnsi"/>
          <w:szCs w:val="24"/>
          <w:lang w:eastAsia="en-AU"/>
        </w:rPr>
        <w:t xml:space="preserve">3280. Available at International Working Group on the Diabetic Foot (IWGDF); </w:t>
      </w:r>
      <w:hyperlink r:id="rId15" w:history="1">
        <w:r w:rsidRPr="00161358">
          <w:rPr>
            <w:rStyle w:val="Hyperlink"/>
            <w:rFonts w:asciiTheme="minorHAnsi" w:hAnsiTheme="minorHAnsi"/>
            <w:color w:val="auto"/>
            <w:szCs w:val="24"/>
            <w:lang w:eastAsia="en-AU"/>
          </w:rPr>
          <w:t>http://www.iwgdfguidelines.org</w:t>
        </w:r>
      </w:hyperlink>
    </w:p>
    <w:p w14:paraId="5C42C96B" w14:textId="77777777" w:rsidR="00180712" w:rsidRPr="00F6140E" w:rsidRDefault="00180712" w:rsidP="0037410B">
      <w:pPr>
        <w:pStyle w:val="ListParagraph"/>
        <w:overflowPunct w:val="0"/>
        <w:autoSpaceDE w:val="0"/>
        <w:autoSpaceDN w:val="0"/>
        <w:adjustRightInd w:val="0"/>
        <w:spacing w:before="45" w:after="45"/>
        <w:ind w:left="360"/>
        <w:textAlignment w:val="baseline"/>
        <w:rPr>
          <w:rFonts w:asciiTheme="minorHAnsi" w:hAnsiTheme="minorHAnsi"/>
          <w:color w:val="FF0000"/>
        </w:rPr>
      </w:pPr>
    </w:p>
    <w:p w14:paraId="6FD7D82E" w14:textId="5B345AE9" w:rsidR="00161358" w:rsidRDefault="00BA5F37"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4D9F1010" w:rsidR="00FF56DD" w:rsidRPr="000F1F60" w:rsidRDefault="00FF56DD" w:rsidP="004213C3">
            <w:pPr>
              <w:pStyle w:val="Heading1"/>
            </w:pPr>
            <w:bookmarkStart w:id="35" w:name="_Toc69721324"/>
            <w:r>
              <w:t>Definition of Terms</w:t>
            </w:r>
            <w:bookmarkEnd w:id="35"/>
          </w:p>
        </w:tc>
      </w:tr>
    </w:tbl>
    <w:p w14:paraId="2F51A8D8" w14:textId="77777777" w:rsidR="00FF56DD" w:rsidRDefault="00FF56DD" w:rsidP="00FF56DD">
      <w:pPr>
        <w:rPr>
          <w:rFonts w:cs="Arial"/>
          <w:szCs w:val="24"/>
        </w:rPr>
      </w:pPr>
    </w:p>
    <w:p w14:paraId="69197149" w14:textId="77777777" w:rsidR="005B75F7" w:rsidRPr="00522C85" w:rsidRDefault="005B75F7" w:rsidP="002D1102">
      <w:pPr>
        <w:pStyle w:val="ListBullet"/>
      </w:pPr>
      <w:r w:rsidRPr="00522C85">
        <w:t>AMS</w:t>
      </w:r>
      <w:r>
        <w:t>:</w:t>
      </w:r>
      <w:r w:rsidRPr="00522C85">
        <w:t xml:space="preserve"> Antimicrobial Stewardship </w:t>
      </w:r>
    </w:p>
    <w:p w14:paraId="12BB9CB2" w14:textId="77777777" w:rsidR="005B75F7" w:rsidRPr="00522C85" w:rsidRDefault="005B75F7" w:rsidP="002D1102">
      <w:pPr>
        <w:pStyle w:val="ListBullet"/>
      </w:pPr>
      <w:r>
        <w:t>b</w:t>
      </w:r>
      <w:r w:rsidRPr="00522C85">
        <w:t>d</w:t>
      </w:r>
      <w:r>
        <w:t>:</w:t>
      </w:r>
      <w:r w:rsidRPr="00522C85">
        <w:t xml:space="preserve">  twice daily (in reference to frequency of antibiotic administration)</w:t>
      </w:r>
    </w:p>
    <w:p w14:paraId="3BFAF743" w14:textId="369B7C76" w:rsidR="005B75F7" w:rsidRPr="005B75F7" w:rsidRDefault="005B75F7" w:rsidP="002D1102">
      <w:pPr>
        <w:pStyle w:val="ListBullet"/>
        <w:rPr>
          <w:i/>
        </w:rPr>
      </w:pPr>
      <w:r w:rsidRPr="00522C85">
        <w:rPr>
          <w:bCs/>
        </w:rPr>
        <w:t>Category B2 drug in pregnancy</w:t>
      </w:r>
      <w:r>
        <w:t xml:space="preserve">: Drugs which have been taken by only a limited number of pregnant women and women of childbearing age, without an increase in the frequency of malformation or other direct or indirect harmful effects on the human </w:t>
      </w:r>
      <w:proofErr w:type="spellStart"/>
      <w:r>
        <w:t>fetus</w:t>
      </w:r>
      <w:proofErr w:type="spellEnd"/>
      <w:r>
        <w:t xml:space="preserve"> having been observed. Studies in animals are inadequate or may be lacking, but available data show no evidence of an increased occurrence of </w:t>
      </w:r>
      <w:proofErr w:type="spellStart"/>
      <w:r>
        <w:t>fetal</w:t>
      </w:r>
      <w:proofErr w:type="spellEnd"/>
      <w:r>
        <w:t xml:space="preserve"> damage.</w:t>
      </w:r>
    </w:p>
    <w:p w14:paraId="3DBDB584" w14:textId="51AB8430" w:rsidR="005B75F7" w:rsidRPr="00522C85" w:rsidRDefault="005B75F7" w:rsidP="002D1102">
      <w:pPr>
        <w:pStyle w:val="ListBullet"/>
      </w:pPr>
      <w:r w:rsidRPr="00522C85">
        <w:t>CRP</w:t>
      </w:r>
      <w:r>
        <w:t>:</w:t>
      </w:r>
      <w:r w:rsidRPr="00522C85">
        <w:t xml:space="preserve">   C Reactive Protein</w:t>
      </w:r>
    </w:p>
    <w:p w14:paraId="6B4E4FE2" w14:textId="77777777" w:rsidR="005B75F7" w:rsidRPr="00522C85" w:rsidRDefault="005B75F7" w:rsidP="002D1102">
      <w:pPr>
        <w:pStyle w:val="ListBullet"/>
      </w:pPr>
      <w:r w:rsidRPr="00522C85">
        <w:t>CT</w:t>
      </w:r>
      <w:r>
        <w:t>:</w:t>
      </w:r>
      <w:r w:rsidRPr="00522C85">
        <w:t xml:space="preserve"> Computerised Tomography</w:t>
      </w:r>
    </w:p>
    <w:p w14:paraId="0633F025" w14:textId="1874BE0C" w:rsidR="005B75F7" w:rsidRPr="005B75F7" w:rsidRDefault="005B75F7" w:rsidP="002D1102">
      <w:pPr>
        <w:pStyle w:val="ListBullet"/>
        <w:rPr>
          <w:vertAlign w:val="superscript"/>
        </w:rPr>
      </w:pPr>
      <w:r>
        <w:t xml:space="preserve">Diabetic Foot Infection (DFI): </w:t>
      </w:r>
      <w:r w:rsidRPr="00180712">
        <w:t>clinically as the presence of manifestations of an inflammatory process in any tissue below the malleoli in a person with diabetes mellitus</w:t>
      </w:r>
      <w:r>
        <w:rPr>
          <w:vertAlign w:val="superscript"/>
        </w:rPr>
        <w:t>16</w:t>
      </w:r>
    </w:p>
    <w:p w14:paraId="67606F25" w14:textId="734A588C" w:rsidR="005B75F7" w:rsidRPr="00522C85" w:rsidRDefault="005B75F7" w:rsidP="002D1102">
      <w:pPr>
        <w:pStyle w:val="ListBullet"/>
      </w:pPr>
      <w:r w:rsidRPr="00522C85">
        <w:t>FBC</w:t>
      </w:r>
      <w:r>
        <w:t>:</w:t>
      </w:r>
      <w:r w:rsidRPr="00522C85">
        <w:t xml:space="preserve"> Full Blood Count</w:t>
      </w:r>
    </w:p>
    <w:p w14:paraId="32079D68" w14:textId="77777777" w:rsidR="005B75F7" w:rsidRPr="00522C85" w:rsidRDefault="005B75F7" w:rsidP="002D1102">
      <w:pPr>
        <w:pStyle w:val="ListBullet"/>
      </w:pPr>
      <w:r w:rsidRPr="00522C85">
        <w:t>HITH</w:t>
      </w:r>
      <w:r>
        <w:t>:</w:t>
      </w:r>
      <w:r w:rsidRPr="00522C85">
        <w:t xml:space="preserve"> Hospital in the Home</w:t>
      </w:r>
    </w:p>
    <w:p w14:paraId="22C8AF57" w14:textId="77777777" w:rsidR="005B75F7" w:rsidRPr="00522C85" w:rsidRDefault="005B75F7" w:rsidP="002D1102">
      <w:pPr>
        <w:pStyle w:val="ListBullet"/>
      </w:pPr>
      <w:r w:rsidRPr="00522C85">
        <w:t>LFT</w:t>
      </w:r>
      <w:r>
        <w:t>:</w:t>
      </w:r>
      <w:r w:rsidRPr="00522C85">
        <w:t xml:space="preserve"> Liver Function Tests</w:t>
      </w:r>
    </w:p>
    <w:p w14:paraId="2567EB4C" w14:textId="77777777" w:rsidR="005B75F7" w:rsidRPr="00522C85" w:rsidRDefault="005B75F7" w:rsidP="002D1102">
      <w:pPr>
        <w:pStyle w:val="ListBullet"/>
      </w:pPr>
      <w:proofErr w:type="gramStart"/>
      <w:r w:rsidRPr="00522C85">
        <w:t>M,C</w:t>
      </w:r>
      <w:proofErr w:type="gramEnd"/>
      <w:r w:rsidRPr="00522C85">
        <w:t xml:space="preserve"> </w:t>
      </w:r>
      <w:r>
        <w:t xml:space="preserve">&amp; </w:t>
      </w:r>
      <w:r w:rsidRPr="00522C85">
        <w:t>S</w:t>
      </w:r>
      <w:r>
        <w:t>:</w:t>
      </w:r>
      <w:r w:rsidRPr="00522C85">
        <w:t xml:space="preserve">   Microscopy, Culture and Sensitivity</w:t>
      </w:r>
    </w:p>
    <w:p w14:paraId="1EBA8E84" w14:textId="77777777" w:rsidR="005B75F7" w:rsidRPr="00522C85" w:rsidRDefault="005B75F7" w:rsidP="002D1102">
      <w:pPr>
        <w:pStyle w:val="ListBullet"/>
      </w:pPr>
      <w:r w:rsidRPr="00522C85">
        <w:t>MRI</w:t>
      </w:r>
      <w:r>
        <w:t>:</w:t>
      </w:r>
      <w:r w:rsidRPr="00522C85">
        <w:t xml:space="preserve">  Medical Resonance Imaging</w:t>
      </w:r>
    </w:p>
    <w:p w14:paraId="59A019C2" w14:textId="77777777" w:rsidR="005B75F7" w:rsidRDefault="005B75F7" w:rsidP="002D1102">
      <w:pPr>
        <w:pStyle w:val="ListBullet"/>
      </w:pPr>
      <w:r w:rsidRPr="00522C85">
        <w:t>MRSA</w:t>
      </w:r>
      <w:r>
        <w:t>:</w:t>
      </w:r>
      <w:r w:rsidRPr="00522C85">
        <w:t xml:space="preserve">  Methicillin Resistant Staphylococcus aureus</w:t>
      </w:r>
    </w:p>
    <w:p w14:paraId="684047CF" w14:textId="77777777" w:rsidR="005B75F7" w:rsidRDefault="005B75F7" w:rsidP="002D1102">
      <w:pPr>
        <w:pStyle w:val="ListBullet"/>
      </w:pPr>
      <w:r>
        <w:t>PO: Per oral</w:t>
      </w:r>
    </w:p>
    <w:p w14:paraId="164748D9" w14:textId="77777777" w:rsidR="005B75F7" w:rsidRPr="00522C85" w:rsidRDefault="005B75F7" w:rsidP="002D1102">
      <w:pPr>
        <w:pStyle w:val="ListBullet"/>
      </w:pPr>
      <w:proofErr w:type="spellStart"/>
      <w:r w:rsidRPr="00522C85">
        <w:t>qid</w:t>
      </w:r>
      <w:proofErr w:type="spellEnd"/>
      <w:r>
        <w:t>:</w:t>
      </w:r>
      <w:r w:rsidRPr="00522C85">
        <w:t xml:space="preserve"> four times daily (in reference to frequency of antibiotic administration)</w:t>
      </w:r>
    </w:p>
    <w:p w14:paraId="27057E8C" w14:textId="77777777" w:rsidR="005B75F7" w:rsidRPr="00522C85" w:rsidRDefault="005B75F7" w:rsidP="002D1102">
      <w:pPr>
        <w:pStyle w:val="ListBullet"/>
      </w:pPr>
      <w:r w:rsidRPr="00522C85">
        <w:t>RACF</w:t>
      </w:r>
      <w:r>
        <w:t>:</w:t>
      </w:r>
      <w:r w:rsidRPr="00522C85">
        <w:t xml:space="preserve"> Residential Aged Care Facility</w:t>
      </w:r>
    </w:p>
    <w:p w14:paraId="17D6CDF3" w14:textId="06AB4387" w:rsidR="005B75F7" w:rsidRDefault="005B75F7" w:rsidP="002D1102">
      <w:pPr>
        <w:pStyle w:val="ListBullet"/>
      </w:pPr>
      <w:proofErr w:type="spellStart"/>
      <w:r w:rsidRPr="00522C85">
        <w:t>tds</w:t>
      </w:r>
      <w:proofErr w:type="spellEnd"/>
      <w:r>
        <w:t>:</w:t>
      </w:r>
      <w:r w:rsidRPr="00522C85">
        <w:t xml:space="preserve">  three times daily (in reference to frequency of antibiotic administration)</w:t>
      </w:r>
    </w:p>
    <w:p w14:paraId="3F879E74" w14:textId="5AEF782A" w:rsidR="00B9328C" w:rsidRPr="00522C85" w:rsidRDefault="00B9328C" w:rsidP="002D1102">
      <w:pPr>
        <w:pStyle w:val="ListBullet"/>
      </w:pPr>
      <w:r w:rsidRPr="00522C85">
        <w:t>UEC</w:t>
      </w:r>
      <w:r w:rsidR="00522C85">
        <w:t>:</w:t>
      </w:r>
      <w:r w:rsidR="00EC4DCC" w:rsidRPr="00522C85">
        <w:t xml:space="preserve"> Urea, Electrolytes and Creatinine</w:t>
      </w:r>
    </w:p>
    <w:p w14:paraId="1396C0C4" w14:textId="77777777" w:rsidR="00180712" w:rsidRDefault="00180712" w:rsidP="00F958EA">
      <w:pPr>
        <w:rPr>
          <w:rFonts w:cs="Arial"/>
          <w:iCs/>
          <w:szCs w:val="24"/>
        </w:rPr>
      </w:pPr>
    </w:p>
    <w:p w14:paraId="2F51A8DB" w14:textId="77777777" w:rsidR="00FF56DD" w:rsidRDefault="00BA5F37"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6" w:name="_Toc389473290"/>
            <w:bookmarkStart w:id="37" w:name="_Toc69721325"/>
            <w:r>
              <w:t>Search Terms</w:t>
            </w:r>
            <w:bookmarkEnd w:id="36"/>
            <w:bookmarkEnd w:id="37"/>
            <w:r>
              <w:t xml:space="preserve"> </w:t>
            </w:r>
          </w:p>
        </w:tc>
      </w:tr>
    </w:tbl>
    <w:p w14:paraId="2F51A8DE" w14:textId="77777777" w:rsidR="007B6904" w:rsidRPr="00F57AE4" w:rsidRDefault="007B6904" w:rsidP="007B6904">
      <w:pPr>
        <w:rPr>
          <w:rFonts w:cs="Calibri,Bold"/>
          <w:bCs/>
          <w:iCs/>
          <w:szCs w:val="24"/>
          <w:lang w:eastAsia="en-AU"/>
        </w:rPr>
      </w:pPr>
    </w:p>
    <w:p w14:paraId="2CDDDB5D" w14:textId="2B806D9B" w:rsidR="00F57AE4" w:rsidRPr="00F57AE4" w:rsidRDefault="001F6F26" w:rsidP="005067CA">
      <w:pPr>
        <w:rPr>
          <w:rFonts w:cs="Calibri,Bold"/>
          <w:bCs/>
          <w:iCs/>
          <w:szCs w:val="24"/>
          <w:lang w:eastAsia="en-AU"/>
        </w:rPr>
      </w:pPr>
      <w:r w:rsidRPr="00F57AE4">
        <w:rPr>
          <w:rFonts w:cs="Calibri,Bold"/>
          <w:bCs/>
          <w:iCs/>
          <w:szCs w:val="24"/>
          <w:lang w:eastAsia="en-AU"/>
        </w:rPr>
        <w:t>Hospital in the Home</w:t>
      </w:r>
      <w:r w:rsidR="00F57AE4">
        <w:rPr>
          <w:rFonts w:cs="Calibri,Bold"/>
          <w:bCs/>
          <w:iCs/>
          <w:szCs w:val="24"/>
          <w:lang w:eastAsia="en-AU"/>
        </w:rPr>
        <w:t xml:space="preserve">, </w:t>
      </w:r>
      <w:r w:rsidRPr="00F57AE4">
        <w:rPr>
          <w:rFonts w:cs="Calibri,Bold"/>
          <w:bCs/>
          <w:iCs/>
          <w:szCs w:val="24"/>
          <w:lang w:eastAsia="en-AU"/>
        </w:rPr>
        <w:t>HITH</w:t>
      </w:r>
      <w:r w:rsidR="00F57AE4">
        <w:rPr>
          <w:rFonts w:cs="Calibri,Bold"/>
          <w:bCs/>
          <w:iCs/>
          <w:szCs w:val="24"/>
          <w:lang w:eastAsia="en-AU"/>
        </w:rPr>
        <w:t xml:space="preserve">, </w:t>
      </w:r>
      <w:r w:rsidRPr="00F57AE4">
        <w:rPr>
          <w:rFonts w:cs="Calibri,Bold"/>
          <w:bCs/>
          <w:iCs/>
          <w:szCs w:val="24"/>
          <w:lang w:eastAsia="en-AU"/>
        </w:rPr>
        <w:t>Antibiotics</w:t>
      </w:r>
      <w:r w:rsidR="00F57AE4">
        <w:rPr>
          <w:rFonts w:cs="Calibri,Bold"/>
          <w:bCs/>
          <w:iCs/>
          <w:szCs w:val="24"/>
          <w:lang w:eastAsia="en-AU"/>
        </w:rPr>
        <w:t xml:space="preserve">, </w:t>
      </w:r>
      <w:r w:rsidRPr="00F57AE4">
        <w:rPr>
          <w:rFonts w:cs="Calibri,Bold"/>
          <w:bCs/>
          <w:iCs/>
          <w:szCs w:val="24"/>
          <w:lang w:eastAsia="en-AU"/>
        </w:rPr>
        <w:t>Antimicrobials</w:t>
      </w:r>
      <w:r w:rsidR="00F57AE4">
        <w:rPr>
          <w:rFonts w:cs="Calibri,Bold"/>
          <w:bCs/>
          <w:iCs/>
          <w:szCs w:val="24"/>
          <w:lang w:eastAsia="en-AU"/>
        </w:rPr>
        <w:t xml:space="preserve">, </w:t>
      </w:r>
      <w:r w:rsidRPr="00F57AE4">
        <w:rPr>
          <w:rFonts w:cs="Calibri,Bold"/>
          <w:bCs/>
          <w:iCs/>
          <w:szCs w:val="24"/>
          <w:lang w:eastAsia="en-AU"/>
        </w:rPr>
        <w:t>Cellulitis</w:t>
      </w:r>
      <w:r w:rsidR="00F57AE4">
        <w:rPr>
          <w:rFonts w:cs="Calibri,Bold"/>
          <w:bCs/>
          <w:iCs/>
          <w:szCs w:val="24"/>
          <w:lang w:eastAsia="en-AU"/>
        </w:rPr>
        <w:t xml:space="preserve">, </w:t>
      </w:r>
      <w:r w:rsidR="00F958EA" w:rsidRPr="00F57AE4">
        <w:rPr>
          <w:rFonts w:cs="Calibri,Bold"/>
          <w:bCs/>
          <w:iCs/>
          <w:szCs w:val="24"/>
          <w:lang w:eastAsia="en-AU"/>
        </w:rPr>
        <w:t>Probeneci</w:t>
      </w:r>
      <w:r w:rsidR="00F57AE4">
        <w:rPr>
          <w:rFonts w:cs="Calibri,Bold"/>
          <w:bCs/>
          <w:iCs/>
          <w:szCs w:val="24"/>
          <w:lang w:eastAsia="en-AU"/>
        </w:rPr>
        <w:t>d</w:t>
      </w:r>
      <w:r w:rsidR="006F1F58">
        <w:rPr>
          <w:rFonts w:cs="Calibri,Bold"/>
          <w:bCs/>
          <w:iCs/>
          <w:szCs w:val="24"/>
          <w:lang w:eastAsia="en-AU"/>
        </w:rPr>
        <w:t>, medication, prescribing</w:t>
      </w:r>
      <w:r w:rsidR="00BD607C">
        <w:rPr>
          <w:rFonts w:cs="Calibri,Bold"/>
          <w:bCs/>
          <w:iCs/>
          <w:szCs w:val="24"/>
          <w:lang w:eastAsia="en-AU"/>
        </w:rPr>
        <w:t>, Diabetic Foot Infection</w:t>
      </w:r>
    </w:p>
    <w:p w14:paraId="2A430F71" w14:textId="77777777" w:rsidR="00F57AE4" w:rsidRDefault="00F57AE4" w:rsidP="005067CA">
      <w:pPr>
        <w:rPr>
          <w:rFonts w:cs="Calibri,Bold"/>
          <w:bCs/>
          <w:i/>
          <w:szCs w:val="24"/>
          <w:lang w:eastAsia="en-AU"/>
        </w:rPr>
      </w:pPr>
    </w:p>
    <w:p w14:paraId="092EEAEA" w14:textId="62AD57E6" w:rsidR="00CB5416" w:rsidRDefault="00BA5F37" w:rsidP="002D1102">
      <w:pPr>
        <w:jc w:val="right"/>
      </w:pPr>
      <w:hyperlink w:anchor="Contents" w:history="1">
        <w:r w:rsidR="007B6904" w:rsidRPr="00590902">
          <w:rPr>
            <w:rStyle w:val="Hyperlink"/>
            <w:rFonts w:cs="Arial"/>
            <w:i/>
            <w:szCs w:val="24"/>
          </w:rPr>
          <w:t>Back to Table of Contents</w:t>
        </w:r>
      </w:hyperlink>
      <w:bookmarkStart w:id="38" w:name="_Toc396995664"/>
    </w:p>
    <w:p w14:paraId="5F643C51" w14:textId="77777777" w:rsidR="002D1102" w:rsidRDefault="002D1102">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2F11F802" w:rsidR="002405CF" w:rsidRPr="000F1F60" w:rsidRDefault="002405CF" w:rsidP="00CC5D11">
            <w:pPr>
              <w:pStyle w:val="Heading1"/>
            </w:pPr>
            <w:bookmarkStart w:id="39" w:name="_Toc69721326"/>
            <w:r>
              <w:lastRenderedPageBreak/>
              <w:t>Attachments</w:t>
            </w:r>
            <w:bookmarkEnd w:id="39"/>
          </w:p>
        </w:tc>
      </w:tr>
      <w:bookmarkEnd w:id="38"/>
    </w:tbl>
    <w:p w14:paraId="0B2C5019" w14:textId="77777777" w:rsidR="00037503" w:rsidRDefault="00037503" w:rsidP="007B6904">
      <w:pPr>
        <w:rPr>
          <w:rFonts w:cs="Arial"/>
          <w:b/>
          <w:bCs/>
          <w:sz w:val="28"/>
          <w:szCs w:val="28"/>
        </w:rPr>
      </w:pPr>
    </w:p>
    <w:p w14:paraId="7E86B6FF" w14:textId="42A4FC53" w:rsidR="00C37385" w:rsidRPr="00D40A06" w:rsidRDefault="00D40A06" w:rsidP="00CB5416">
      <w:r w:rsidRPr="00D40A06">
        <w:t xml:space="preserve">Attachment </w:t>
      </w:r>
      <w:r w:rsidR="00CF08F4" w:rsidRPr="00D40A06">
        <w:t>1</w:t>
      </w:r>
      <w:r w:rsidRPr="00D40A06">
        <w:t>:</w:t>
      </w:r>
      <w:r w:rsidR="00CF08F4" w:rsidRPr="00D40A06">
        <w:t xml:space="preserve"> Cellulitis Referral Pathway from Emergency Department</w:t>
      </w:r>
    </w:p>
    <w:p w14:paraId="23E288D6" w14:textId="471D9BD8" w:rsidR="003E67F9" w:rsidRPr="00D40A06" w:rsidRDefault="00D40A06" w:rsidP="00CB5416">
      <w:r w:rsidRPr="00D40A06">
        <w:t xml:space="preserve">Attachment </w:t>
      </w:r>
      <w:r w:rsidR="00CF08F4" w:rsidRPr="00D40A06">
        <w:t>2</w:t>
      </w:r>
      <w:r w:rsidRPr="00D40A06">
        <w:t>:</w:t>
      </w:r>
      <w:r w:rsidR="00CF08F4" w:rsidRPr="00D40A06">
        <w:t xml:space="preserve"> Probenecid Prescribing for Adult HITH Patients with Cellulitis</w:t>
      </w:r>
    </w:p>
    <w:p w14:paraId="2EF3F693" w14:textId="1A0C6ADE" w:rsidR="00C37385" w:rsidRDefault="00C37385" w:rsidP="007B6904">
      <w:pPr>
        <w:rPr>
          <w:rFonts w:cs="Arial"/>
          <w:b/>
          <w:bCs/>
          <w:sz w:val="28"/>
          <w:szCs w:val="28"/>
        </w:rPr>
      </w:pPr>
    </w:p>
    <w:p w14:paraId="00F4F68B" w14:textId="77777777" w:rsidR="00B80349" w:rsidRDefault="00B80349" w:rsidP="00B80349">
      <w:pPr>
        <w:rPr>
          <w:rFonts w:cs="Arial"/>
          <w:b/>
          <w:sz w:val="20"/>
        </w:rPr>
      </w:pPr>
    </w:p>
    <w:p w14:paraId="50A2E61F" w14:textId="77777777" w:rsidR="00B80349" w:rsidRPr="008202D3" w:rsidRDefault="00B80349" w:rsidP="00B80349">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146312E0" w14:textId="77777777" w:rsidR="00B80349" w:rsidRPr="008202D3" w:rsidRDefault="00B80349" w:rsidP="00B80349">
      <w:pPr>
        <w:rPr>
          <w:rFonts w:cs="Arial"/>
          <w:i/>
          <w:iCs/>
          <w:sz w:val="20"/>
        </w:rPr>
      </w:pPr>
    </w:p>
    <w:p w14:paraId="37D7D1A0" w14:textId="77777777" w:rsidR="00B80349" w:rsidRPr="008202D3" w:rsidRDefault="00B80349" w:rsidP="00B80349">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B80349" w:rsidRPr="008202D3" w14:paraId="518F0C25" w14:textId="77777777" w:rsidTr="00680921">
        <w:tc>
          <w:tcPr>
            <w:tcW w:w="2265" w:type="dxa"/>
          </w:tcPr>
          <w:p w14:paraId="6D91AE14" w14:textId="77777777" w:rsidR="00B80349" w:rsidRPr="008202D3" w:rsidRDefault="00B80349" w:rsidP="00680921">
            <w:pPr>
              <w:rPr>
                <w:i/>
                <w:sz w:val="20"/>
              </w:rPr>
            </w:pPr>
            <w:r w:rsidRPr="008202D3">
              <w:rPr>
                <w:i/>
                <w:sz w:val="20"/>
              </w:rPr>
              <w:t>Date Amended</w:t>
            </w:r>
          </w:p>
        </w:tc>
        <w:tc>
          <w:tcPr>
            <w:tcW w:w="2265" w:type="dxa"/>
          </w:tcPr>
          <w:p w14:paraId="08D035FF" w14:textId="77777777" w:rsidR="00B80349" w:rsidRPr="008202D3" w:rsidRDefault="00B80349" w:rsidP="00680921">
            <w:pPr>
              <w:rPr>
                <w:i/>
                <w:sz w:val="20"/>
              </w:rPr>
            </w:pPr>
            <w:r w:rsidRPr="008202D3">
              <w:rPr>
                <w:i/>
                <w:sz w:val="20"/>
              </w:rPr>
              <w:t>Section Amended</w:t>
            </w:r>
          </w:p>
        </w:tc>
        <w:tc>
          <w:tcPr>
            <w:tcW w:w="2265" w:type="dxa"/>
          </w:tcPr>
          <w:p w14:paraId="36B42D83" w14:textId="77777777" w:rsidR="00B80349" w:rsidRPr="008202D3" w:rsidRDefault="00B80349" w:rsidP="00680921">
            <w:pPr>
              <w:rPr>
                <w:i/>
                <w:sz w:val="20"/>
              </w:rPr>
            </w:pPr>
            <w:r w:rsidRPr="008202D3">
              <w:rPr>
                <w:i/>
                <w:sz w:val="20"/>
              </w:rPr>
              <w:t>Divisional Approval</w:t>
            </w:r>
          </w:p>
        </w:tc>
        <w:tc>
          <w:tcPr>
            <w:tcW w:w="2265" w:type="dxa"/>
          </w:tcPr>
          <w:p w14:paraId="3942C512" w14:textId="77777777" w:rsidR="00B80349" w:rsidRPr="008202D3" w:rsidRDefault="00B80349" w:rsidP="00680921">
            <w:pPr>
              <w:rPr>
                <w:i/>
                <w:sz w:val="20"/>
              </w:rPr>
            </w:pPr>
            <w:r w:rsidRPr="008202D3">
              <w:rPr>
                <w:i/>
                <w:sz w:val="20"/>
              </w:rPr>
              <w:t xml:space="preserve">Final Approval </w:t>
            </w:r>
          </w:p>
        </w:tc>
      </w:tr>
      <w:tr w:rsidR="00B80349" w:rsidRPr="008202D3" w14:paraId="73C1B136" w14:textId="77777777" w:rsidTr="00680921">
        <w:tc>
          <w:tcPr>
            <w:tcW w:w="2265" w:type="dxa"/>
          </w:tcPr>
          <w:p w14:paraId="77D1C1A7" w14:textId="3940C5EF" w:rsidR="00B80349" w:rsidRPr="008202D3" w:rsidRDefault="00E94F6A" w:rsidP="00680921">
            <w:pPr>
              <w:rPr>
                <w:i/>
                <w:sz w:val="20"/>
              </w:rPr>
            </w:pPr>
            <w:r>
              <w:rPr>
                <w:i/>
                <w:sz w:val="20"/>
              </w:rPr>
              <w:t>10/03/2021</w:t>
            </w:r>
          </w:p>
        </w:tc>
        <w:tc>
          <w:tcPr>
            <w:tcW w:w="2265" w:type="dxa"/>
          </w:tcPr>
          <w:p w14:paraId="44FF182E" w14:textId="743F75CF" w:rsidR="00B80349" w:rsidRPr="008202D3" w:rsidRDefault="00E94F6A" w:rsidP="00680921">
            <w:pPr>
              <w:rPr>
                <w:i/>
                <w:sz w:val="20"/>
              </w:rPr>
            </w:pPr>
            <w:r>
              <w:rPr>
                <w:i/>
                <w:sz w:val="20"/>
              </w:rPr>
              <w:t>Complete Review</w:t>
            </w:r>
          </w:p>
        </w:tc>
        <w:tc>
          <w:tcPr>
            <w:tcW w:w="2265" w:type="dxa"/>
          </w:tcPr>
          <w:p w14:paraId="094F87F0" w14:textId="14187B37" w:rsidR="00B80349" w:rsidRPr="008202D3" w:rsidRDefault="005B4BA2" w:rsidP="00680921">
            <w:pPr>
              <w:rPr>
                <w:i/>
                <w:sz w:val="20"/>
              </w:rPr>
            </w:pPr>
            <w:r>
              <w:rPr>
                <w:i/>
                <w:sz w:val="20"/>
              </w:rPr>
              <w:t>Jacqui Taylor, ED Medicine</w:t>
            </w:r>
          </w:p>
        </w:tc>
        <w:tc>
          <w:tcPr>
            <w:tcW w:w="2265" w:type="dxa"/>
          </w:tcPr>
          <w:p w14:paraId="4B1EB2E4" w14:textId="4619F2B1" w:rsidR="00B80349" w:rsidRPr="008202D3" w:rsidRDefault="005B4BA2" w:rsidP="00680921">
            <w:pPr>
              <w:rPr>
                <w:i/>
                <w:sz w:val="20"/>
              </w:rPr>
            </w:pPr>
            <w:r>
              <w:rPr>
                <w:i/>
                <w:sz w:val="20"/>
              </w:rPr>
              <w:t>CHS Policy Committee</w:t>
            </w:r>
          </w:p>
        </w:tc>
      </w:tr>
      <w:tr w:rsidR="00B80349" w:rsidRPr="008202D3" w14:paraId="04BF2023" w14:textId="77777777" w:rsidTr="00680921">
        <w:tc>
          <w:tcPr>
            <w:tcW w:w="2265" w:type="dxa"/>
          </w:tcPr>
          <w:p w14:paraId="68B86365" w14:textId="4491ADC7" w:rsidR="00B80349" w:rsidRPr="008202D3" w:rsidRDefault="00DB2EEA" w:rsidP="00680921">
            <w:pPr>
              <w:rPr>
                <w:i/>
                <w:sz w:val="20"/>
              </w:rPr>
            </w:pPr>
            <w:r>
              <w:rPr>
                <w:i/>
                <w:sz w:val="20"/>
              </w:rPr>
              <w:t>30/01/2023</w:t>
            </w:r>
          </w:p>
        </w:tc>
        <w:tc>
          <w:tcPr>
            <w:tcW w:w="2265" w:type="dxa"/>
          </w:tcPr>
          <w:p w14:paraId="04CA006C" w14:textId="03BD1353" w:rsidR="00B80349" w:rsidRPr="008202D3" w:rsidRDefault="00DB2EEA" w:rsidP="00680921">
            <w:pPr>
              <w:rPr>
                <w:i/>
                <w:sz w:val="20"/>
              </w:rPr>
            </w:pPr>
            <w:r>
              <w:rPr>
                <w:i/>
                <w:sz w:val="20"/>
              </w:rPr>
              <w:t>Amendments related to DHR</w:t>
            </w:r>
          </w:p>
        </w:tc>
        <w:tc>
          <w:tcPr>
            <w:tcW w:w="2265" w:type="dxa"/>
          </w:tcPr>
          <w:p w14:paraId="547EE3D5" w14:textId="3B2CE9E5" w:rsidR="00B80349" w:rsidRPr="008202D3" w:rsidRDefault="00BF3C10" w:rsidP="00680921">
            <w:pPr>
              <w:rPr>
                <w:i/>
                <w:sz w:val="20"/>
              </w:rPr>
            </w:pPr>
            <w:r w:rsidRPr="00BF3C10">
              <w:rPr>
                <w:i/>
                <w:sz w:val="20"/>
              </w:rPr>
              <w:t>Louisa Andrews HITH CNC</w:t>
            </w:r>
          </w:p>
        </w:tc>
        <w:tc>
          <w:tcPr>
            <w:tcW w:w="2265" w:type="dxa"/>
          </w:tcPr>
          <w:p w14:paraId="22F74FDA" w14:textId="6D0C32CB" w:rsidR="00B80349" w:rsidRPr="008202D3" w:rsidRDefault="00BF3C10" w:rsidP="00680921">
            <w:pPr>
              <w:rPr>
                <w:i/>
                <w:sz w:val="20"/>
              </w:rPr>
            </w:pPr>
            <w:r>
              <w:rPr>
                <w:i/>
                <w:sz w:val="20"/>
              </w:rPr>
              <w:t>CHS Policy Team</w:t>
            </w:r>
          </w:p>
        </w:tc>
      </w:tr>
    </w:tbl>
    <w:p w14:paraId="33408C33" w14:textId="77777777" w:rsidR="00B80349" w:rsidRPr="008202D3" w:rsidRDefault="00B80349" w:rsidP="00B80349">
      <w:pPr>
        <w:rPr>
          <w:rFonts w:cs="Arial"/>
          <w:sz w:val="20"/>
        </w:rPr>
      </w:pPr>
    </w:p>
    <w:p w14:paraId="4E4F3DD1" w14:textId="77777777" w:rsidR="00B80349" w:rsidRPr="008202D3" w:rsidRDefault="00B80349" w:rsidP="00B80349">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80349" w:rsidRPr="008202D3" w14:paraId="573A122E" w14:textId="77777777" w:rsidTr="00680921">
        <w:tc>
          <w:tcPr>
            <w:tcW w:w="2122" w:type="dxa"/>
          </w:tcPr>
          <w:p w14:paraId="51036B18" w14:textId="77777777" w:rsidR="00B80349" w:rsidRPr="008202D3" w:rsidRDefault="00B80349" w:rsidP="00680921">
            <w:pPr>
              <w:rPr>
                <w:i/>
                <w:sz w:val="20"/>
              </w:rPr>
            </w:pPr>
            <w:r w:rsidRPr="008202D3">
              <w:rPr>
                <w:i/>
                <w:sz w:val="20"/>
              </w:rPr>
              <w:t>Document Number</w:t>
            </w:r>
          </w:p>
        </w:tc>
        <w:tc>
          <w:tcPr>
            <w:tcW w:w="6938" w:type="dxa"/>
          </w:tcPr>
          <w:p w14:paraId="0B304E57" w14:textId="77777777" w:rsidR="00B80349" w:rsidRPr="008202D3" w:rsidRDefault="00B80349" w:rsidP="00680921">
            <w:pPr>
              <w:rPr>
                <w:i/>
                <w:sz w:val="20"/>
              </w:rPr>
            </w:pPr>
            <w:r w:rsidRPr="008202D3">
              <w:rPr>
                <w:i/>
                <w:sz w:val="20"/>
              </w:rPr>
              <w:t>Document Name</w:t>
            </w:r>
          </w:p>
        </w:tc>
      </w:tr>
      <w:tr w:rsidR="00B80349" w:rsidRPr="008202D3" w14:paraId="77F34093" w14:textId="77777777" w:rsidTr="00680921">
        <w:tc>
          <w:tcPr>
            <w:tcW w:w="2122" w:type="dxa"/>
          </w:tcPr>
          <w:p w14:paraId="69D85FDA" w14:textId="20A20A69" w:rsidR="00B80349" w:rsidRPr="008202D3" w:rsidRDefault="00E94F6A" w:rsidP="00680921">
            <w:pPr>
              <w:rPr>
                <w:i/>
                <w:sz w:val="20"/>
              </w:rPr>
            </w:pPr>
            <w:r>
              <w:rPr>
                <w:i/>
                <w:sz w:val="20"/>
              </w:rPr>
              <w:t>CHS20/118</w:t>
            </w:r>
          </w:p>
        </w:tc>
        <w:tc>
          <w:tcPr>
            <w:tcW w:w="6938" w:type="dxa"/>
          </w:tcPr>
          <w:p w14:paraId="2CE212AD" w14:textId="1E454B78" w:rsidR="00B80349" w:rsidRPr="008202D3" w:rsidRDefault="00E94F6A" w:rsidP="00680921">
            <w:pPr>
              <w:rPr>
                <w:i/>
                <w:sz w:val="20"/>
              </w:rPr>
            </w:pPr>
            <w:r w:rsidRPr="00E94F6A">
              <w:rPr>
                <w:i/>
                <w:sz w:val="20"/>
              </w:rPr>
              <w:t>Cellulitis Referral and Treatment for Adult Patients Admitted to Hospital in the Home</w:t>
            </w:r>
          </w:p>
        </w:tc>
      </w:tr>
      <w:tr w:rsidR="00B80349" w:rsidRPr="008202D3" w14:paraId="40F2D350" w14:textId="77777777" w:rsidTr="00680921">
        <w:tc>
          <w:tcPr>
            <w:tcW w:w="2122" w:type="dxa"/>
          </w:tcPr>
          <w:p w14:paraId="4A013D6A" w14:textId="77777777" w:rsidR="00B80349" w:rsidRPr="008202D3" w:rsidRDefault="00B80349" w:rsidP="00680921">
            <w:pPr>
              <w:rPr>
                <w:i/>
                <w:sz w:val="20"/>
              </w:rPr>
            </w:pPr>
          </w:p>
        </w:tc>
        <w:tc>
          <w:tcPr>
            <w:tcW w:w="6938" w:type="dxa"/>
          </w:tcPr>
          <w:p w14:paraId="2C9DE8A5" w14:textId="77777777" w:rsidR="00B80349" w:rsidRPr="008202D3" w:rsidRDefault="00B80349" w:rsidP="00680921">
            <w:pPr>
              <w:rPr>
                <w:i/>
                <w:sz w:val="20"/>
              </w:rPr>
            </w:pPr>
          </w:p>
        </w:tc>
      </w:tr>
    </w:tbl>
    <w:p w14:paraId="05A0AAC3" w14:textId="77777777" w:rsidR="000878F6" w:rsidRDefault="000878F6">
      <w:pPr>
        <w:spacing w:after="200" w:line="276" w:lineRule="auto"/>
        <w:rPr>
          <w:rFonts w:cs="Arial"/>
          <w:b/>
          <w:bCs/>
          <w:szCs w:val="24"/>
        </w:rPr>
      </w:pPr>
      <w:r>
        <w:rPr>
          <w:rFonts w:cs="Arial"/>
          <w:b/>
          <w:bCs/>
          <w:szCs w:val="24"/>
        </w:rPr>
        <w:br w:type="page"/>
      </w:r>
    </w:p>
    <w:p w14:paraId="481B27CD" w14:textId="369B1702" w:rsidR="00B14E4F" w:rsidRPr="001A499B" w:rsidRDefault="001A499B" w:rsidP="000E373A">
      <w:pPr>
        <w:pStyle w:val="Heading2"/>
      </w:pPr>
      <w:bookmarkStart w:id="40" w:name="_Toc69721327"/>
      <w:r w:rsidRPr="001A499B">
        <w:lastRenderedPageBreak/>
        <w:t xml:space="preserve">Attachment 1: </w:t>
      </w:r>
      <w:r w:rsidR="00B14E4F" w:rsidRPr="001A499B">
        <w:t>Cellulitis Referral Pathway</w:t>
      </w:r>
      <w:bookmarkEnd w:id="40"/>
      <w:r w:rsidR="00B14E4F" w:rsidRPr="001A499B">
        <w:t xml:space="preserve"> </w:t>
      </w:r>
    </w:p>
    <w:p w14:paraId="147ECF0E" w14:textId="60360CEC" w:rsidR="00C37385" w:rsidRDefault="00C56B8B" w:rsidP="00ED46C3">
      <w:pPr>
        <w:rPr>
          <w:rFonts w:cs="Arial"/>
          <w:b/>
          <w:sz w:val="28"/>
          <w:szCs w:val="28"/>
        </w:rPr>
      </w:pPr>
      <w:r>
        <w:object w:dxaOrig="11235" w:dyaOrig="15271" w14:anchorId="3A93D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16.5pt" o:ole="">
            <v:imagedata r:id="rId16" o:title=""/>
          </v:shape>
          <o:OLEObject Type="Embed" ProgID="Visio.Drawing.15" ShapeID="_x0000_i1025" DrawAspect="Content" ObjectID="_1773576356" r:id="rId17"/>
        </w:object>
      </w:r>
    </w:p>
    <w:p w14:paraId="428F1AA8" w14:textId="149AB465" w:rsidR="000878F6" w:rsidRDefault="000878F6" w:rsidP="002D1102">
      <w:pPr>
        <w:tabs>
          <w:tab w:val="left" w:pos="5384"/>
        </w:tabs>
        <w:spacing w:after="200" w:line="276" w:lineRule="auto"/>
        <w:rPr>
          <w:rFonts w:cs="Arial"/>
          <w:b/>
          <w:szCs w:val="24"/>
        </w:rPr>
      </w:pPr>
      <w:r>
        <w:rPr>
          <w:rFonts w:cs="Arial"/>
          <w:b/>
          <w:szCs w:val="24"/>
        </w:rPr>
        <w:br w:type="page"/>
      </w:r>
    </w:p>
    <w:p w14:paraId="516E3C7F" w14:textId="62E69280" w:rsidR="00D93F20" w:rsidRPr="001A499B" w:rsidRDefault="001A499B" w:rsidP="000E373A">
      <w:pPr>
        <w:pStyle w:val="Heading2"/>
      </w:pPr>
      <w:bookmarkStart w:id="41" w:name="_Toc69721328"/>
      <w:r w:rsidRPr="001A499B">
        <w:lastRenderedPageBreak/>
        <w:t xml:space="preserve">Attachment 2: </w:t>
      </w:r>
      <w:r w:rsidR="00037503" w:rsidRPr="001A499B">
        <w:t xml:space="preserve">Probenecid Prescribing </w:t>
      </w:r>
      <w:r w:rsidR="0067476F" w:rsidRPr="001A499B">
        <w:t>for Adult HITH Patients</w:t>
      </w:r>
      <w:r w:rsidR="00D93F20" w:rsidRPr="001A499B">
        <w:t xml:space="preserve"> with Cellulitis</w:t>
      </w:r>
      <w:bookmarkEnd w:id="41"/>
    </w:p>
    <w:p w14:paraId="1C4F668E" w14:textId="7C2E406A" w:rsidR="00D93F20" w:rsidRPr="00D93F20" w:rsidRDefault="00D93F20" w:rsidP="00FD21EB">
      <w:pPr>
        <w:pStyle w:val="CommentText"/>
        <w:numPr>
          <w:ilvl w:val="0"/>
          <w:numId w:val="12"/>
        </w:numPr>
        <w:spacing w:line="276" w:lineRule="auto"/>
        <w:rPr>
          <w:sz w:val="24"/>
          <w:szCs w:val="24"/>
        </w:rPr>
      </w:pPr>
      <w:r w:rsidRPr="00D93F20">
        <w:rPr>
          <w:sz w:val="24"/>
          <w:szCs w:val="24"/>
          <w:lang w:val="en-US"/>
        </w:rPr>
        <w:t xml:space="preserve">Probenecid is an adjunct to beta-lactam antibacterial treatment. It functions by reducing renal tubular excretion of cephazolin, increasing its plasma concentration, prolonging its duration of </w:t>
      </w:r>
      <w:proofErr w:type="gramStart"/>
      <w:r w:rsidRPr="00D93F20">
        <w:rPr>
          <w:sz w:val="24"/>
          <w:szCs w:val="24"/>
          <w:lang w:val="en-US"/>
        </w:rPr>
        <w:t>action</w:t>
      </w:r>
      <w:proofErr w:type="gramEnd"/>
      <w:r w:rsidRPr="00D93F20">
        <w:rPr>
          <w:sz w:val="24"/>
          <w:szCs w:val="24"/>
          <w:lang w:val="en-US"/>
        </w:rPr>
        <w:t xml:space="preserve"> and therefore allowing once daily (versus twice to three times daily) dosing of cephazolin. </w:t>
      </w:r>
    </w:p>
    <w:p w14:paraId="501C2E81" w14:textId="518DC775" w:rsidR="00D93F20" w:rsidRPr="00CE4CDF" w:rsidRDefault="00D93F20" w:rsidP="00FD21EB">
      <w:pPr>
        <w:pStyle w:val="ListParagraph"/>
        <w:numPr>
          <w:ilvl w:val="0"/>
          <w:numId w:val="12"/>
        </w:numPr>
        <w:rPr>
          <w:i/>
        </w:rPr>
      </w:pPr>
      <w:r w:rsidRPr="00CE4CDF">
        <w:rPr>
          <w:rFonts w:cs="Arial"/>
          <w:szCs w:val="24"/>
        </w:rPr>
        <w:t xml:space="preserve">Probenecid in general is to be used only in </w:t>
      </w:r>
      <w:r>
        <w:rPr>
          <w:rFonts w:cs="Arial"/>
          <w:szCs w:val="24"/>
        </w:rPr>
        <w:t xml:space="preserve">adult </w:t>
      </w:r>
      <w:r w:rsidRPr="00CE4CDF">
        <w:rPr>
          <w:rFonts w:cs="Arial"/>
          <w:szCs w:val="24"/>
        </w:rPr>
        <w:t xml:space="preserve">patients who are &lt; 75 years of age and have </w:t>
      </w:r>
      <w:r w:rsidRPr="001A499B">
        <w:rPr>
          <w:rFonts w:cs="Arial"/>
          <w:bCs/>
          <w:szCs w:val="24"/>
        </w:rPr>
        <w:t>few co-morbidities</w:t>
      </w:r>
      <w:r w:rsidRPr="00CE4CDF">
        <w:rPr>
          <w:rFonts w:cs="Arial"/>
          <w:szCs w:val="24"/>
        </w:rPr>
        <w:t xml:space="preserve"> and no </w:t>
      </w:r>
      <w:r w:rsidRPr="001A499B">
        <w:rPr>
          <w:rFonts w:cs="Arial"/>
          <w:bCs/>
          <w:szCs w:val="24"/>
        </w:rPr>
        <w:t>drug interactions</w:t>
      </w:r>
      <w:r w:rsidR="00CC2439">
        <w:rPr>
          <w:rFonts w:cs="Arial"/>
          <w:bCs/>
          <w:szCs w:val="24"/>
        </w:rPr>
        <w:t>.</w:t>
      </w:r>
    </w:p>
    <w:p w14:paraId="6430DC62" w14:textId="5D731998" w:rsidR="00D93F20" w:rsidRPr="00CE4CDF" w:rsidRDefault="00D93F20" w:rsidP="00FD21EB">
      <w:pPr>
        <w:pStyle w:val="ListParagraph"/>
        <w:numPr>
          <w:ilvl w:val="0"/>
          <w:numId w:val="12"/>
        </w:numPr>
        <w:rPr>
          <w:i/>
        </w:rPr>
      </w:pPr>
      <w:r>
        <w:rPr>
          <w:rFonts w:cs="Arial"/>
          <w:szCs w:val="24"/>
        </w:rPr>
        <w:t>Probenecid is a drug of “convenience” to enable once daily dosing of cephazolin in appropriate patients with cellulitis – whether due to patient preference for a once daily treatment or patient’s home is not suitable for HITH nurse visits (</w:t>
      </w:r>
      <w:proofErr w:type="spellStart"/>
      <w:r>
        <w:rPr>
          <w:rFonts w:cs="Arial"/>
          <w:szCs w:val="24"/>
        </w:rPr>
        <w:t>eg</w:t>
      </w:r>
      <w:proofErr w:type="spellEnd"/>
      <w:r>
        <w:rPr>
          <w:rFonts w:cs="Arial"/>
          <w:szCs w:val="24"/>
        </w:rPr>
        <w:t xml:space="preserve"> distance, safety reasons) to accommodate a once daily visit to </w:t>
      </w:r>
      <w:proofErr w:type="gramStart"/>
      <w:r>
        <w:rPr>
          <w:rFonts w:cs="Arial"/>
          <w:szCs w:val="24"/>
        </w:rPr>
        <w:t>the  HITH</w:t>
      </w:r>
      <w:proofErr w:type="gramEnd"/>
      <w:r>
        <w:rPr>
          <w:rFonts w:cs="Arial"/>
          <w:szCs w:val="24"/>
        </w:rPr>
        <w:t xml:space="preserve"> clinic. As such there is a low threshold to discontinue its use if any issues arise</w:t>
      </w:r>
      <w:r w:rsidR="00CC2439">
        <w:rPr>
          <w:rFonts w:cs="Arial"/>
          <w:szCs w:val="24"/>
        </w:rPr>
        <w:t>.</w:t>
      </w:r>
    </w:p>
    <w:p w14:paraId="44D8E6D4" w14:textId="00138C9D" w:rsidR="00D93F20" w:rsidRPr="00D93F20" w:rsidRDefault="00D93F20" w:rsidP="00D93F20">
      <w:pPr>
        <w:pStyle w:val="CommentText"/>
        <w:spacing w:line="276" w:lineRule="auto"/>
        <w:ind w:left="720"/>
        <w:rPr>
          <w:sz w:val="24"/>
          <w:szCs w:val="24"/>
        </w:rPr>
      </w:pPr>
    </w:p>
    <w:p w14:paraId="7FB7AAD7" w14:textId="2371F57D" w:rsidR="00D93F20" w:rsidRPr="001A499B" w:rsidRDefault="00D93F20" w:rsidP="001A499B">
      <w:pPr>
        <w:pStyle w:val="CommentText"/>
        <w:spacing w:line="276" w:lineRule="auto"/>
        <w:rPr>
          <w:sz w:val="24"/>
          <w:szCs w:val="24"/>
          <w:u w:val="single"/>
        </w:rPr>
      </w:pPr>
      <w:r w:rsidRPr="001A499B">
        <w:rPr>
          <w:sz w:val="24"/>
          <w:szCs w:val="24"/>
          <w:u w:val="single"/>
        </w:rPr>
        <w:t>Contraindications to Probenecid Use</w:t>
      </w:r>
    </w:p>
    <w:p w14:paraId="66A8DFB0" w14:textId="77777777" w:rsidR="00D93F20" w:rsidRPr="006F44E7" w:rsidRDefault="00D93F20" w:rsidP="00D93F20">
      <w:pPr>
        <w:spacing w:line="276" w:lineRule="auto"/>
        <w:jc w:val="both"/>
        <w:rPr>
          <w:szCs w:val="24"/>
          <w:lang w:val="en-US"/>
        </w:rPr>
      </w:pPr>
      <w:r w:rsidRPr="006F44E7">
        <w:rPr>
          <w:b/>
          <w:szCs w:val="24"/>
          <w:lang w:val="en-US"/>
        </w:rPr>
        <w:t>Do not</w:t>
      </w:r>
      <w:r w:rsidRPr="006F44E7">
        <w:rPr>
          <w:szCs w:val="24"/>
          <w:lang w:val="en-US"/>
        </w:rPr>
        <w:t xml:space="preserve"> use probenecid if there is a history or presence of any of the following:</w:t>
      </w:r>
    </w:p>
    <w:p w14:paraId="779A47CA" w14:textId="77777777" w:rsidR="00D93F20" w:rsidRDefault="00D93F20" w:rsidP="00FD21EB">
      <w:pPr>
        <w:numPr>
          <w:ilvl w:val="0"/>
          <w:numId w:val="13"/>
        </w:numPr>
        <w:tabs>
          <w:tab w:val="clear" w:pos="720"/>
          <w:tab w:val="num" w:pos="426"/>
        </w:tabs>
        <w:spacing w:line="276" w:lineRule="auto"/>
        <w:ind w:left="426" w:hanging="426"/>
        <w:jc w:val="both"/>
        <w:rPr>
          <w:rFonts w:cs="Arial"/>
          <w:bCs/>
          <w:szCs w:val="24"/>
        </w:rPr>
      </w:pPr>
      <w:r w:rsidRPr="006F44E7">
        <w:rPr>
          <w:rFonts w:cs="Arial"/>
          <w:bCs/>
          <w:szCs w:val="24"/>
        </w:rPr>
        <w:t>Probenecid allergy</w:t>
      </w:r>
    </w:p>
    <w:p w14:paraId="2AB4FE20" w14:textId="77777777" w:rsidR="00D93F20" w:rsidRPr="00707625" w:rsidRDefault="00D93F20" w:rsidP="00FD21EB">
      <w:pPr>
        <w:numPr>
          <w:ilvl w:val="0"/>
          <w:numId w:val="13"/>
        </w:numPr>
        <w:tabs>
          <w:tab w:val="clear" w:pos="720"/>
          <w:tab w:val="num" w:pos="426"/>
        </w:tabs>
        <w:spacing w:line="276" w:lineRule="auto"/>
        <w:ind w:left="426" w:hanging="426"/>
        <w:jc w:val="both"/>
        <w:rPr>
          <w:rFonts w:cs="Arial"/>
          <w:bCs/>
          <w:szCs w:val="24"/>
        </w:rPr>
      </w:pPr>
      <w:r w:rsidRPr="006F44E7">
        <w:rPr>
          <w:rFonts w:cs="Arial"/>
          <w:bCs/>
          <w:szCs w:val="24"/>
        </w:rPr>
        <w:t>Blood dyscrasia</w:t>
      </w:r>
    </w:p>
    <w:p w14:paraId="7C85D13C" w14:textId="77777777" w:rsidR="00D93F20" w:rsidRPr="006F44E7" w:rsidRDefault="00D93F20" w:rsidP="00FD21EB">
      <w:pPr>
        <w:numPr>
          <w:ilvl w:val="0"/>
          <w:numId w:val="13"/>
        </w:numPr>
        <w:tabs>
          <w:tab w:val="clear" w:pos="720"/>
          <w:tab w:val="num" w:pos="426"/>
        </w:tabs>
        <w:spacing w:line="276" w:lineRule="auto"/>
        <w:ind w:left="426" w:hanging="426"/>
        <w:jc w:val="both"/>
        <w:rPr>
          <w:rFonts w:cs="Arial"/>
          <w:bCs/>
          <w:szCs w:val="24"/>
        </w:rPr>
      </w:pPr>
      <w:r>
        <w:rPr>
          <w:rFonts w:cs="Arial"/>
          <w:bCs/>
          <w:szCs w:val="24"/>
        </w:rPr>
        <w:t>G</w:t>
      </w:r>
      <w:r w:rsidRPr="006F44E7">
        <w:rPr>
          <w:rFonts w:cs="Arial"/>
          <w:bCs/>
          <w:szCs w:val="24"/>
        </w:rPr>
        <w:t>out</w:t>
      </w:r>
    </w:p>
    <w:p w14:paraId="34B8F32B" w14:textId="77777777" w:rsidR="00D93F20" w:rsidRPr="006F44E7" w:rsidRDefault="00D93F20" w:rsidP="00FD21EB">
      <w:pPr>
        <w:numPr>
          <w:ilvl w:val="0"/>
          <w:numId w:val="13"/>
        </w:numPr>
        <w:tabs>
          <w:tab w:val="clear" w:pos="720"/>
          <w:tab w:val="num" w:pos="426"/>
        </w:tabs>
        <w:spacing w:line="276" w:lineRule="auto"/>
        <w:ind w:left="426" w:hanging="426"/>
        <w:jc w:val="both"/>
        <w:rPr>
          <w:rFonts w:cs="Arial"/>
          <w:bCs/>
          <w:szCs w:val="24"/>
        </w:rPr>
      </w:pPr>
      <w:r w:rsidRPr="006F44E7">
        <w:rPr>
          <w:rFonts w:cs="Arial"/>
          <w:bCs/>
          <w:szCs w:val="24"/>
        </w:rPr>
        <w:t xml:space="preserve">G6PD </w:t>
      </w:r>
      <w:r>
        <w:rPr>
          <w:rFonts w:cs="Arial"/>
          <w:bCs/>
          <w:szCs w:val="24"/>
        </w:rPr>
        <w:t xml:space="preserve">(glucose-6-phosphate dehydrogenase) </w:t>
      </w:r>
      <w:r w:rsidRPr="006F44E7">
        <w:rPr>
          <w:rFonts w:cs="Arial"/>
          <w:bCs/>
          <w:szCs w:val="24"/>
        </w:rPr>
        <w:t>deficiency</w:t>
      </w:r>
    </w:p>
    <w:p w14:paraId="36558294" w14:textId="77777777" w:rsidR="00D93F20" w:rsidRPr="006F44E7" w:rsidRDefault="00D93F20" w:rsidP="00FD21EB">
      <w:pPr>
        <w:numPr>
          <w:ilvl w:val="0"/>
          <w:numId w:val="13"/>
        </w:numPr>
        <w:tabs>
          <w:tab w:val="clear" w:pos="720"/>
          <w:tab w:val="num" w:pos="426"/>
        </w:tabs>
        <w:spacing w:line="276" w:lineRule="auto"/>
        <w:ind w:left="426" w:hanging="426"/>
        <w:jc w:val="both"/>
        <w:rPr>
          <w:rFonts w:cs="Arial"/>
          <w:bCs/>
          <w:szCs w:val="24"/>
        </w:rPr>
      </w:pPr>
      <w:r>
        <w:rPr>
          <w:rFonts w:cs="Arial"/>
          <w:bCs/>
          <w:szCs w:val="24"/>
        </w:rPr>
        <w:t>K</w:t>
      </w:r>
      <w:r w:rsidRPr="006F44E7">
        <w:rPr>
          <w:rFonts w:cs="Arial"/>
          <w:bCs/>
          <w:szCs w:val="24"/>
        </w:rPr>
        <w:t>idney stones</w:t>
      </w:r>
    </w:p>
    <w:p w14:paraId="097F25F6" w14:textId="77777777" w:rsidR="00D93F20" w:rsidRPr="00DF6782" w:rsidRDefault="00D93F20" w:rsidP="00FD21EB">
      <w:pPr>
        <w:numPr>
          <w:ilvl w:val="0"/>
          <w:numId w:val="13"/>
        </w:numPr>
        <w:tabs>
          <w:tab w:val="clear" w:pos="720"/>
          <w:tab w:val="num" w:pos="426"/>
        </w:tabs>
        <w:spacing w:line="276" w:lineRule="auto"/>
        <w:ind w:left="426" w:hanging="426"/>
        <w:jc w:val="both"/>
        <w:rPr>
          <w:rFonts w:cs="Arial"/>
          <w:szCs w:val="24"/>
        </w:rPr>
      </w:pPr>
      <w:r w:rsidRPr="006F44E7">
        <w:rPr>
          <w:rFonts w:cs="Arial"/>
          <w:bCs/>
          <w:szCs w:val="24"/>
        </w:rPr>
        <w:t>Peptic ulcer</w:t>
      </w:r>
    </w:p>
    <w:p w14:paraId="6DDFF8B3" w14:textId="77777777" w:rsidR="00D93F20" w:rsidRDefault="00D93F20" w:rsidP="00FD21EB">
      <w:pPr>
        <w:numPr>
          <w:ilvl w:val="0"/>
          <w:numId w:val="13"/>
        </w:numPr>
        <w:tabs>
          <w:tab w:val="clear" w:pos="720"/>
          <w:tab w:val="num" w:pos="426"/>
        </w:tabs>
        <w:spacing w:line="276" w:lineRule="auto"/>
        <w:ind w:left="426" w:hanging="426"/>
        <w:rPr>
          <w:rFonts w:cs="Arial"/>
          <w:bCs/>
          <w:szCs w:val="24"/>
        </w:rPr>
      </w:pPr>
      <w:r>
        <w:rPr>
          <w:rFonts w:cs="Arial"/>
          <w:bCs/>
          <w:szCs w:val="24"/>
        </w:rPr>
        <w:t xml:space="preserve">Renal </w:t>
      </w:r>
      <w:r w:rsidRPr="006F44E7">
        <w:rPr>
          <w:rFonts w:cs="Arial"/>
          <w:bCs/>
          <w:szCs w:val="24"/>
        </w:rPr>
        <w:t>dy</w:t>
      </w:r>
      <w:r>
        <w:rPr>
          <w:rFonts w:cs="Arial"/>
          <w:bCs/>
          <w:szCs w:val="24"/>
        </w:rPr>
        <w:t xml:space="preserve">sfunction (the effect of probenecid is </w:t>
      </w:r>
      <w:proofErr w:type="gramStart"/>
      <w:r>
        <w:rPr>
          <w:rFonts w:cs="Arial"/>
          <w:bCs/>
          <w:szCs w:val="24"/>
        </w:rPr>
        <w:t>reduced</w:t>
      </w:r>
      <w:proofErr w:type="gramEnd"/>
      <w:r>
        <w:rPr>
          <w:rFonts w:cs="Arial"/>
          <w:bCs/>
          <w:szCs w:val="24"/>
        </w:rPr>
        <w:t xml:space="preserve"> and it should therefore be avoided when </w:t>
      </w:r>
      <w:proofErr w:type="spellStart"/>
      <w:r>
        <w:rPr>
          <w:rFonts w:cs="Arial"/>
          <w:bCs/>
          <w:szCs w:val="24"/>
        </w:rPr>
        <w:t>CrCl</w:t>
      </w:r>
      <w:proofErr w:type="spellEnd"/>
      <w:r>
        <w:rPr>
          <w:rFonts w:cs="Arial"/>
          <w:bCs/>
          <w:szCs w:val="24"/>
        </w:rPr>
        <w:t xml:space="preserve"> is &lt;50 mL/minute)</w:t>
      </w:r>
    </w:p>
    <w:p w14:paraId="4454DCEB" w14:textId="00F46E14" w:rsidR="00D93F20" w:rsidRPr="00CF08F4" w:rsidRDefault="00D93F20" w:rsidP="00FD21EB">
      <w:pPr>
        <w:numPr>
          <w:ilvl w:val="0"/>
          <w:numId w:val="13"/>
        </w:numPr>
        <w:tabs>
          <w:tab w:val="clear" w:pos="720"/>
          <w:tab w:val="num" w:pos="426"/>
        </w:tabs>
        <w:spacing w:line="276" w:lineRule="auto"/>
        <w:ind w:left="426" w:hanging="426"/>
        <w:jc w:val="both"/>
        <w:rPr>
          <w:rFonts w:cs="Arial"/>
          <w:bCs/>
          <w:szCs w:val="24"/>
        </w:rPr>
      </w:pPr>
      <w:r w:rsidRPr="007012FA">
        <w:rPr>
          <w:rFonts w:cs="Arial"/>
          <w:bCs/>
          <w:szCs w:val="24"/>
        </w:rPr>
        <w:t>Pregnancy</w:t>
      </w:r>
      <w:r>
        <w:rPr>
          <w:rFonts w:cs="Arial"/>
          <w:bCs/>
          <w:szCs w:val="24"/>
        </w:rPr>
        <w:t xml:space="preserve"> </w:t>
      </w:r>
      <w:r w:rsidRPr="007012FA">
        <w:rPr>
          <w:rFonts w:cs="Arial"/>
          <w:bCs/>
          <w:szCs w:val="24"/>
        </w:rPr>
        <w:t>-</w:t>
      </w:r>
      <w:r>
        <w:rPr>
          <w:rFonts w:cs="Arial"/>
          <w:bCs/>
          <w:szCs w:val="24"/>
        </w:rPr>
        <w:t xml:space="preserve"> </w:t>
      </w:r>
      <w:r w:rsidRPr="007012FA">
        <w:rPr>
          <w:rFonts w:cs="Arial"/>
          <w:bCs/>
          <w:szCs w:val="24"/>
        </w:rPr>
        <w:t>category B2 drug (see definition</w:t>
      </w:r>
      <w:r w:rsidR="00F958EA">
        <w:rPr>
          <w:rFonts w:cs="Arial"/>
          <w:bCs/>
          <w:szCs w:val="24"/>
        </w:rPr>
        <w:t>s</w:t>
      </w:r>
      <w:r w:rsidR="00CF08F4">
        <w:rPr>
          <w:rFonts w:cs="Arial"/>
          <w:bCs/>
          <w:szCs w:val="24"/>
        </w:rPr>
        <w:t>)</w:t>
      </w:r>
    </w:p>
    <w:p w14:paraId="06AC00CF" w14:textId="77777777" w:rsidR="00D93F20" w:rsidRPr="006F44E7" w:rsidRDefault="00D93F20" w:rsidP="00FD21EB">
      <w:pPr>
        <w:numPr>
          <w:ilvl w:val="0"/>
          <w:numId w:val="13"/>
        </w:numPr>
        <w:tabs>
          <w:tab w:val="clear" w:pos="720"/>
          <w:tab w:val="num" w:pos="426"/>
        </w:tabs>
        <w:spacing w:line="276" w:lineRule="auto"/>
        <w:ind w:left="426" w:hanging="426"/>
        <w:jc w:val="both"/>
        <w:rPr>
          <w:rFonts w:cs="Arial"/>
          <w:bCs/>
          <w:szCs w:val="24"/>
        </w:rPr>
      </w:pPr>
      <w:r w:rsidRPr="007012FA">
        <w:rPr>
          <w:rFonts w:cs="Arial"/>
          <w:bCs/>
          <w:szCs w:val="24"/>
        </w:rPr>
        <w:t>Breastfeeding</w:t>
      </w:r>
    </w:p>
    <w:p w14:paraId="0FA7CC16" w14:textId="77777777" w:rsidR="00D93F20" w:rsidRPr="00E20652" w:rsidRDefault="00D93F20" w:rsidP="00FD21EB">
      <w:pPr>
        <w:numPr>
          <w:ilvl w:val="0"/>
          <w:numId w:val="13"/>
        </w:numPr>
        <w:tabs>
          <w:tab w:val="clear" w:pos="720"/>
          <w:tab w:val="num" w:pos="426"/>
        </w:tabs>
        <w:spacing w:line="276" w:lineRule="auto"/>
        <w:ind w:left="426" w:hanging="426"/>
        <w:jc w:val="both"/>
        <w:rPr>
          <w:rFonts w:cs="Arial"/>
          <w:szCs w:val="24"/>
        </w:rPr>
      </w:pPr>
      <w:r w:rsidRPr="006F44E7">
        <w:rPr>
          <w:rFonts w:cs="Arial"/>
          <w:bCs/>
          <w:szCs w:val="24"/>
        </w:rPr>
        <w:t>Diabetic patients on oral hypoglycaemic agents</w:t>
      </w:r>
    </w:p>
    <w:p w14:paraId="334D1506" w14:textId="05062B9D" w:rsidR="00D93F20" w:rsidRPr="00C37385" w:rsidRDefault="00D93F20" w:rsidP="00FD21EB">
      <w:pPr>
        <w:numPr>
          <w:ilvl w:val="0"/>
          <w:numId w:val="13"/>
        </w:numPr>
        <w:tabs>
          <w:tab w:val="clear" w:pos="720"/>
          <w:tab w:val="num" w:pos="426"/>
        </w:tabs>
        <w:spacing w:line="276" w:lineRule="auto"/>
        <w:ind w:left="426" w:hanging="426"/>
        <w:jc w:val="both"/>
        <w:rPr>
          <w:rFonts w:cs="Arial"/>
          <w:szCs w:val="24"/>
        </w:rPr>
      </w:pPr>
      <w:r>
        <w:rPr>
          <w:rFonts w:cs="Arial"/>
          <w:bCs/>
          <w:szCs w:val="24"/>
        </w:rPr>
        <w:t>Elite sportspeople (can act as masking agent)</w:t>
      </w:r>
    </w:p>
    <w:p w14:paraId="58C3E6FF" w14:textId="6E81B0FB" w:rsidR="00C37385" w:rsidRDefault="00C37385" w:rsidP="00C37385">
      <w:pPr>
        <w:spacing w:line="276" w:lineRule="auto"/>
        <w:jc w:val="both"/>
        <w:rPr>
          <w:rFonts w:cs="Arial"/>
          <w:bCs/>
          <w:szCs w:val="24"/>
        </w:rPr>
      </w:pPr>
    </w:p>
    <w:p w14:paraId="68889856" w14:textId="5B66A127" w:rsidR="00C37385" w:rsidRPr="001A499B" w:rsidRDefault="00C37385" w:rsidP="00C37385">
      <w:pPr>
        <w:spacing w:line="276" w:lineRule="auto"/>
        <w:jc w:val="both"/>
        <w:rPr>
          <w:rFonts w:cs="Arial"/>
          <w:bCs/>
          <w:szCs w:val="24"/>
          <w:u w:val="single"/>
        </w:rPr>
      </w:pPr>
      <w:r w:rsidRPr="001A499B">
        <w:rPr>
          <w:rFonts w:cs="Arial"/>
          <w:bCs/>
          <w:szCs w:val="24"/>
          <w:u w:val="single"/>
        </w:rPr>
        <w:t>Drug Interactions with Probeneci</w:t>
      </w:r>
      <w:r w:rsidR="001A499B" w:rsidRPr="001A499B">
        <w:rPr>
          <w:rFonts w:cs="Arial"/>
          <w:bCs/>
          <w:szCs w:val="24"/>
          <w:u w:val="single"/>
        </w:rPr>
        <w:t>d</w:t>
      </w:r>
    </w:p>
    <w:p w14:paraId="65357A23" w14:textId="77777777" w:rsidR="00C37385" w:rsidRPr="006F44E7" w:rsidRDefault="00C37385" w:rsidP="00C37385">
      <w:pPr>
        <w:spacing w:line="276" w:lineRule="auto"/>
        <w:jc w:val="both"/>
        <w:rPr>
          <w:szCs w:val="24"/>
          <w:lang w:val="en-US"/>
        </w:rPr>
      </w:pPr>
      <w:r w:rsidRPr="006F44E7">
        <w:rPr>
          <w:szCs w:val="24"/>
          <w:lang w:val="en-US"/>
        </w:rPr>
        <w:t>Do not use probenecid if the patient is taking any of the following medications regularly:</w:t>
      </w:r>
    </w:p>
    <w:p w14:paraId="4F9B6F80"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b/>
          <w:szCs w:val="24"/>
          <w:lang w:val="en-US"/>
        </w:rPr>
      </w:pPr>
      <w:r w:rsidRPr="001A499B">
        <w:rPr>
          <w:bCs/>
          <w:szCs w:val="24"/>
          <w:lang w:val="en-US"/>
        </w:rPr>
        <w:t>Aspirin</w:t>
      </w:r>
      <w:r w:rsidRPr="006F44E7">
        <w:rPr>
          <w:b/>
          <w:szCs w:val="24"/>
          <w:lang w:val="en-US"/>
        </w:rPr>
        <w:t xml:space="preserve"> </w:t>
      </w:r>
      <w:r w:rsidRPr="006F44E7">
        <w:rPr>
          <w:szCs w:val="24"/>
          <w:lang w:val="en-US"/>
        </w:rPr>
        <w:t xml:space="preserve">– low dose (100mg daily) is fine. For all other doses and frequencies, probenecid is </w:t>
      </w:r>
      <w:proofErr w:type="gramStart"/>
      <w:r w:rsidRPr="001A499B">
        <w:rPr>
          <w:bCs/>
          <w:szCs w:val="24"/>
          <w:lang w:val="en-US"/>
        </w:rPr>
        <w:t>contraindicated</w:t>
      </w:r>
      <w:proofErr w:type="gramEnd"/>
    </w:p>
    <w:p w14:paraId="191152BA"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1A499B">
        <w:rPr>
          <w:bCs/>
          <w:szCs w:val="24"/>
          <w:lang w:val="en-US"/>
        </w:rPr>
        <w:t>Methotrexate</w:t>
      </w:r>
      <w:r w:rsidRPr="006F44E7">
        <w:rPr>
          <w:szCs w:val="24"/>
          <w:lang w:val="en-US"/>
        </w:rPr>
        <w:t xml:space="preserve"> – probenecid decreases renal excretion and may potentiate toxicity</w:t>
      </w:r>
      <w:r>
        <w:rPr>
          <w:szCs w:val="24"/>
          <w:lang w:val="en-US"/>
        </w:rPr>
        <w:t xml:space="preserve"> (particularly if dose &gt;20mg/week)</w:t>
      </w:r>
    </w:p>
    <w:p w14:paraId="489F5926"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t xml:space="preserve">Allopurinol </w:t>
      </w:r>
    </w:p>
    <w:p w14:paraId="242BEDC2" w14:textId="77777777" w:rsidR="00C37385" w:rsidRPr="0011302D"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it-IT"/>
        </w:rPr>
      </w:pPr>
      <w:r w:rsidRPr="0011302D">
        <w:rPr>
          <w:szCs w:val="24"/>
          <w:lang w:val="it-IT"/>
        </w:rPr>
        <w:t>Antivirals (valaciclovir, aciclovir, famciclovir, penciclovir, ganciclovir, zidovudine)</w:t>
      </w:r>
    </w:p>
    <w:p w14:paraId="444CF4FB"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t xml:space="preserve">Sulfonylureas </w:t>
      </w:r>
    </w:p>
    <w:p w14:paraId="575F224A"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t>Antibiotics (ciprofloxacin, dapsone, rifampicin, eryt</w:t>
      </w:r>
      <w:r>
        <w:rPr>
          <w:szCs w:val="24"/>
          <w:lang w:val="en-US"/>
        </w:rPr>
        <w:t xml:space="preserve">hromycin, meropenem, </w:t>
      </w:r>
      <w:proofErr w:type="spellStart"/>
      <w:r>
        <w:rPr>
          <w:szCs w:val="24"/>
          <w:lang w:val="en-US"/>
        </w:rPr>
        <w:t>doripenem</w:t>
      </w:r>
      <w:proofErr w:type="spellEnd"/>
      <w:r>
        <w:rPr>
          <w:szCs w:val="24"/>
          <w:lang w:val="en-US"/>
        </w:rPr>
        <w:t>)</w:t>
      </w:r>
    </w:p>
    <w:p w14:paraId="77B35A4E" w14:textId="17965BD4"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t xml:space="preserve">Some benzodiazepines (lorazepam, midazolam, nitrazepam). Temazepam is </w:t>
      </w:r>
      <w:proofErr w:type="gramStart"/>
      <w:r w:rsidR="001A499B">
        <w:rPr>
          <w:szCs w:val="24"/>
          <w:lang w:val="en-US"/>
        </w:rPr>
        <w:t>suitable</w:t>
      </w:r>
      <w:proofErr w:type="gramEnd"/>
    </w:p>
    <w:p w14:paraId="369C51FB"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t>Pyrazinamide</w:t>
      </w:r>
    </w:p>
    <w:p w14:paraId="2601D68A" w14:textId="77777777" w:rsidR="00C37385" w:rsidRPr="006F44E7"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lang w:val="en-US"/>
        </w:rPr>
      </w:pPr>
      <w:r w:rsidRPr="006F44E7">
        <w:rPr>
          <w:szCs w:val="24"/>
          <w:lang w:val="en-US"/>
        </w:rPr>
        <w:lastRenderedPageBreak/>
        <w:t xml:space="preserve">Thiazide diuretics  </w:t>
      </w:r>
    </w:p>
    <w:p w14:paraId="325A3E5F" w14:textId="2E5D053A" w:rsidR="00C37385" w:rsidRDefault="00C37385" w:rsidP="00FD21EB">
      <w:pPr>
        <w:pStyle w:val="ListParagraph"/>
        <w:numPr>
          <w:ilvl w:val="0"/>
          <w:numId w:val="13"/>
        </w:numPr>
        <w:tabs>
          <w:tab w:val="clear" w:pos="720"/>
          <w:tab w:val="num" w:pos="426"/>
        </w:tabs>
        <w:overflowPunct w:val="0"/>
        <w:autoSpaceDE w:val="0"/>
        <w:autoSpaceDN w:val="0"/>
        <w:adjustRightInd w:val="0"/>
        <w:spacing w:line="276" w:lineRule="auto"/>
        <w:ind w:left="426" w:hanging="426"/>
        <w:jc w:val="both"/>
        <w:textAlignment w:val="baseline"/>
        <w:rPr>
          <w:szCs w:val="24"/>
        </w:rPr>
      </w:pPr>
      <w:r w:rsidRPr="006F44E7">
        <w:rPr>
          <w:szCs w:val="24"/>
          <w:lang w:val="en-US"/>
        </w:rPr>
        <w:t>N</w:t>
      </w:r>
      <w:r w:rsidR="001A499B">
        <w:rPr>
          <w:szCs w:val="24"/>
          <w:lang w:val="en-US"/>
        </w:rPr>
        <w:t>on-Steroidal Anti-Inflammatories (N</w:t>
      </w:r>
      <w:r w:rsidRPr="006F44E7">
        <w:rPr>
          <w:szCs w:val="24"/>
          <w:lang w:val="en-US"/>
        </w:rPr>
        <w:t>SAIDs</w:t>
      </w:r>
      <w:r w:rsidR="001A499B">
        <w:rPr>
          <w:szCs w:val="24"/>
          <w:lang w:val="en-US"/>
        </w:rPr>
        <w:t>)</w:t>
      </w:r>
      <w:r w:rsidRPr="006F44E7">
        <w:rPr>
          <w:szCs w:val="24"/>
          <w:lang w:val="en-US"/>
        </w:rPr>
        <w:t xml:space="preserve"> – the plasma concentration is increased. May ne</w:t>
      </w:r>
      <w:r>
        <w:rPr>
          <w:szCs w:val="24"/>
          <w:lang w:val="en-US"/>
        </w:rPr>
        <w:t xml:space="preserve">ed to avoid or decrease dose. </w:t>
      </w:r>
      <w:r w:rsidRPr="006F44E7">
        <w:rPr>
          <w:szCs w:val="24"/>
          <w:lang w:val="en-US"/>
        </w:rPr>
        <w:t>The use of paracetamol is preferable (be aware that probenecid can also increase plasma concentration of paracetamol but does not require alteration in usual dosing)</w:t>
      </w:r>
      <w:r w:rsidR="005B75F7">
        <w:rPr>
          <w:szCs w:val="24"/>
          <w:lang w:val="en-US"/>
        </w:rPr>
        <w:t xml:space="preserve">. </w:t>
      </w:r>
      <w:r w:rsidRPr="001A499B">
        <w:rPr>
          <w:szCs w:val="24"/>
        </w:rPr>
        <w:t>Drug interactions can be checked using the MIMS Online drug alert interactions page accessible through</w:t>
      </w:r>
      <w:r w:rsidR="002456AF">
        <w:rPr>
          <w:szCs w:val="24"/>
        </w:rPr>
        <w:t>:</w:t>
      </w:r>
    </w:p>
    <w:p w14:paraId="49733DC5" w14:textId="52200B5B" w:rsidR="004D3CFF" w:rsidRPr="00BA5F37" w:rsidRDefault="004D3CFF" w:rsidP="00BA5F37">
      <w:pPr>
        <w:pStyle w:val="ListParagraph"/>
        <w:numPr>
          <w:ilvl w:val="0"/>
          <w:numId w:val="40"/>
        </w:numPr>
      </w:pPr>
      <w:r w:rsidRPr="004D3CFF">
        <w:rPr>
          <w:szCs w:val="24"/>
        </w:rPr>
        <w:t xml:space="preserve">the </w:t>
      </w:r>
      <w:r w:rsidRPr="00BA5F37">
        <w:t>CHS intranet under Clinical Apps</w:t>
      </w:r>
    </w:p>
    <w:p w14:paraId="65158601" w14:textId="3D3B58AC" w:rsidR="004D3CFF" w:rsidRPr="00BA5F37" w:rsidRDefault="004D3CFF" w:rsidP="00BA5F37">
      <w:pPr>
        <w:pStyle w:val="ListParagraph"/>
        <w:numPr>
          <w:ilvl w:val="0"/>
          <w:numId w:val="40"/>
        </w:numPr>
      </w:pPr>
      <w:r w:rsidRPr="00BA5F37">
        <w:t>The NCH intranet under Clinical and Business Apps, References</w:t>
      </w:r>
    </w:p>
    <w:p w14:paraId="6FB412A0" w14:textId="64004581" w:rsidR="004D3CFF" w:rsidRPr="00BA5F37" w:rsidRDefault="004D3CFF" w:rsidP="00BA5F37">
      <w:pPr>
        <w:pStyle w:val="ListParagraph"/>
        <w:numPr>
          <w:ilvl w:val="0"/>
          <w:numId w:val="40"/>
        </w:numPr>
      </w:pPr>
      <w:r w:rsidRPr="00BA5F37">
        <w:t>www.emims.com.au.</w:t>
      </w:r>
    </w:p>
    <w:p w14:paraId="6188B4E1" w14:textId="77777777" w:rsidR="00C37385" w:rsidRDefault="00C37385" w:rsidP="00C37385">
      <w:pPr>
        <w:spacing w:line="276" w:lineRule="auto"/>
        <w:jc w:val="both"/>
        <w:rPr>
          <w:szCs w:val="24"/>
        </w:rPr>
      </w:pPr>
    </w:p>
    <w:p w14:paraId="6AF0ABA7" w14:textId="37284B67" w:rsidR="001B424F" w:rsidRPr="00C56B8B" w:rsidRDefault="00C37385" w:rsidP="00C37385">
      <w:pPr>
        <w:spacing w:line="276" w:lineRule="auto"/>
        <w:jc w:val="both"/>
        <w:rPr>
          <w:b/>
          <w:bCs/>
          <w:szCs w:val="24"/>
        </w:rPr>
      </w:pPr>
      <w:r w:rsidRPr="00C56B8B">
        <w:rPr>
          <w:b/>
          <w:bCs/>
          <w:szCs w:val="24"/>
        </w:rPr>
        <w:t>Adverse Effects of Probenecid</w:t>
      </w:r>
    </w:p>
    <w:tbl>
      <w:tblPr>
        <w:tblStyle w:val="TableGrid"/>
        <w:tblW w:w="9067" w:type="dxa"/>
        <w:tblLook w:val="04A0" w:firstRow="1" w:lastRow="0" w:firstColumn="1" w:lastColumn="0" w:noHBand="0" w:noVBand="1"/>
      </w:tblPr>
      <w:tblGrid>
        <w:gridCol w:w="4957"/>
        <w:gridCol w:w="4110"/>
      </w:tblGrid>
      <w:tr w:rsidR="00CF08F4" w14:paraId="570303FE" w14:textId="77777777" w:rsidTr="00C56B8B">
        <w:tc>
          <w:tcPr>
            <w:tcW w:w="4957" w:type="dxa"/>
          </w:tcPr>
          <w:p w14:paraId="7CC17506" w14:textId="24B37090" w:rsidR="001B424F" w:rsidRDefault="001B424F" w:rsidP="00C56B8B">
            <w:pPr>
              <w:overflowPunct w:val="0"/>
              <w:autoSpaceDE w:val="0"/>
              <w:autoSpaceDN w:val="0"/>
              <w:adjustRightInd w:val="0"/>
              <w:jc w:val="both"/>
              <w:textAlignment w:val="baseline"/>
              <w:rPr>
                <w:rFonts w:cs="Arial"/>
                <w:szCs w:val="24"/>
              </w:rPr>
            </w:pPr>
            <w:r w:rsidRPr="00CF08F4">
              <w:rPr>
                <w:b/>
                <w:bCs/>
                <w:szCs w:val="24"/>
              </w:rPr>
              <w:t>Common</w:t>
            </w:r>
            <w:r>
              <w:rPr>
                <w:b/>
                <w:bCs/>
                <w:szCs w:val="24"/>
              </w:rPr>
              <w:t xml:space="preserve"> (&gt;1%)</w:t>
            </w:r>
          </w:p>
          <w:p w14:paraId="12FCDE82" w14:textId="17C85DC1" w:rsidR="00CF08F4" w:rsidRDefault="00CF08F4" w:rsidP="00C56B8B">
            <w:pPr>
              <w:pStyle w:val="ListParagraph"/>
              <w:numPr>
                <w:ilvl w:val="0"/>
                <w:numId w:val="48"/>
              </w:numPr>
            </w:pPr>
            <w:r w:rsidRPr="00CF08F4">
              <w:t>Rash</w:t>
            </w:r>
          </w:p>
          <w:p w14:paraId="09F0EE1B" w14:textId="77777777" w:rsidR="00CF08F4" w:rsidRPr="00CF08F4" w:rsidRDefault="00CF08F4" w:rsidP="00C56B8B">
            <w:pPr>
              <w:pStyle w:val="ListParagraph"/>
              <w:numPr>
                <w:ilvl w:val="0"/>
                <w:numId w:val="48"/>
              </w:numPr>
            </w:pPr>
            <w:r w:rsidRPr="00CF08F4">
              <w:t>Nausea</w:t>
            </w:r>
          </w:p>
          <w:p w14:paraId="74BD80F9" w14:textId="77777777" w:rsidR="00CF08F4" w:rsidRDefault="00CF08F4" w:rsidP="00C56B8B">
            <w:pPr>
              <w:pStyle w:val="ListParagraph"/>
              <w:numPr>
                <w:ilvl w:val="0"/>
                <w:numId w:val="48"/>
              </w:numPr>
            </w:pPr>
            <w:r w:rsidRPr="00CF08F4">
              <w:t>Vomiting</w:t>
            </w:r>
          </w:p>
          <w:p w14:paraId="059E3BAA" w14:textId="77777777" w:rsidR="001B424F" w:rsidRDefault="001B424F" w:rsidP="00C56B8B">
            <w:pPr>
              <w:overflowPunct w:val="0"/>
              <w:autoSpaceDE w:val="0"/>
              <w:autoSpaceDN w:val="0"/>
              <w:adjustRightInd w:val="0"/>
              <w:jc w:val="both"/>
              <w:textAlignment w:val="baseline"/>
              <w:rPr>
                <w:rFonts w:cs="Arial"/>
                <w:b/>
                <w:szCs w:val="24"/>
              </w:rPr>
            </w:pPr>
          </w:p>
          <w:p w14:paraId="43CF6255" w14:textId="77777777" w:rsidR="001B424F" w:rsidRDefault="001B424F" w:rsidP="00C56B8B">
            <w:pPr>
              <w:overflowPunct w:val="0"/>
              <w:autoSpaceDE w:val="0"/>
              <w:autoSpaceDN w:val="0"/>
              <w:adjustRightInd w:val="0"/>
              <w:jc w:val="both"/>
              <w:textAlignment w:val="baseline"/>
              <w:rPr>
                <w:rFonts w:cs="Arial"/>
                <w:b/>
                <w:szCs w:val="24"/>
              </w:rPr>
            </w:pPr>
            <w:r w:rsidRPr="006F44E7">
              <w:rPr>
                <w:rFonts w:cs="Arial"/>
                <w:b/>
                <w:szCs w:val="24"/>
              </w:rPr>
              <w:t>Infrequent</w:t>
            </w:r>
            <w:r>
              <w:rPr>
                <w:rFonts w:cs="Arial"/>
                <w:b/>
                <w:szCs w:val="24"/>
              </w:rPr>
              <w:t xml:space="preserve"> (0.1-1%)</w:t>
            </w:r>
          </w:p>
          <w:p w14:paraId="05FC21BC" w14:textId="77777777" w:rsidR="001B424F" w:rsidRPr="00C56B8B" w:rsidRDefault="001B424F" w:rsidP="00C56B8B">
            <w:pPr>
              <w:pStyle w:val="ListParagraph"/>
              <w:numPr>
                <w:ilvl w:val="0"/>
                <w:numId w:val="48"/>
              </w:numPr>
            </w:pPr>
            <w:r w:rsidRPr="00C56B8B">
              <w:t>Gastroesophageal reflux</w:t>
            </w:r>
          </w:p>
          <w:p w14:paraId="34A6EE62" w14:textId="77777777" w:rsidR="001B424F" w:rsidRPr="00C56B8B" w:rsidRDefault="001B424F" w:rsidP="00C56B8B">
            <w:pPr>
              <w:pStyle w:val="ListParagraph"/>
              <w:numPr>
                <w:ilvl w:val="0"/>
                <w:numId w:val="48"/>
              </w:numPr>
            </w:pPr>
            <w:r w:rsidRPr="00C56B8B">
              <w:t>Dyspepsia</w:t>
            </w:r>
          </w:p>
          <w:p w14:paraId="0313EB37" w14:textId="4299322D" w:rsidR="001B424F" w:rsidRPr="00C56B8B" w:rsidRDefault="001B424F" w:rsidP="00C56B8B">
            <w:pPr>
              <w:pStyle w:val="ListParagraph"/>
              <w:numPr>
                <w:ilvl w:val="0"/>
                <w:numId w:val="48"/>
              </w:numPr>
            </w:pPr>
            <w:r w:rsidRPr="00C56B8B">
              <w:t>Headache</w:t>
            </w:r>
          </w:p>
          <w:p w14:paraId="0C5ED854" w14:textId="77777777" w:rsidR="001B424F" w:rsidRPr="00C56B8B" w:rsidRDefault="001B424F" w:rsidP="00C56B8B">
            <w:pPr>
              <w:pStyle w:val="ListParagraph"/>
              <w:numPr>
                <w:ilvl w:val="0"/>
                <w:numId w:val="48"/>
              </w:numPr>
            </w:pPr>
            <w:r w:rsidRPr="00C56B8B">
              <w:t>Dizziness</w:t>
            </w:r>
          </w:p>
          <w:p w14:paraId="2D9DC284" w14:textId="77777777" w:rsidR="001B424F" w:rsidRPr="00C56B8B" w:rsidRDefault="001B424F" w:rsidP="00C56B8B">
            <w:pPr>
              <w:pStyle w:val="ListParagraph"/>
              <w:numPr>
                <w:ilvl w:val="0"/>
                <w:numId w:val="48"/>
              </w:numPr>
            </w:pPr>
            <w:r w:rsidRPr="00C56B8B">
              <w:t>Flushing</w:t>
            </w:r>
          </w:p>
          <w:p w14:paraId="183C1E0B" w14:textId="77777777" w:rsidR="001B424F" w:rsidRPr="00C56B8B" w:rsidRDefault="001B424F" w:rsidP="00C56B8B">
            <w:pPr>
              <w:pStyle w:val="ListParagraph"/>
              <w:numPr>
                <w:ilvl w:val="0"/>
                <w:numId w:val="48"/>
              </w:numPr>
            </w:pPr>
            <w:r w:rsidRPr="00C56B8B">
              <w:t>Sore gums</w:t>
            </w:r>
          </w:p>
          <w:p w14:paraId="5559488A" w14:textId="77777777" w:rsidR="001B424F" w:rsidRPr="00C56B8B" w:rsidRDefault="001B424F" w:rsidP="00C56B8B">
            <w:pPr>
              <w:pStyle w:val="ListParagraph"/>
              <w:numPr>
                <w:ilvl w:val="0"/>
                <w:numId w:val="48"/>
              </w:numPr>
            </w:pPr>
            <w:r w:rsidRPr="00C56B8B">
              <w:t>Alopecia</w:t>
            </w:r>
          </w:p>
          <w:p w14:paraId="5D40A6FB" w14:textId="77777777" w:rsidR="001B424F" w:rsidRPr="00C56B8B" w:rsidRDefault="001B424F" w:rsidP="00C56B8B">
            <w:pPr>
              <w:pStyle w:val="ListParagraph"/>
              <w:numPr>
                <w:ilvl w:val="0"/>
                <w:numId w:val="48"/>
              </w:numPr>
            </w:pPr>
            <w:r w:rsidRPr="00C56B8B">
              <w:t>Urinary frequency</w:t>
            </w:r>
          </w:p>
          <w:p w14:paraId="1452C4A7" w14:textId="0C4C159C" w:rsidR="001B424F" w:rsidRPr="00C56B8B" w:rsidRDefault="001B424F" w:rsidP="00BB67B9">
            <w:pPr>
              <w:pStyle w:val="ListParagraph"/>
              <w:numPr>
                <w:ilvl w:val="0"/>
                <w:numId w:val="48"/>
              </w:numPr>
            </w:pPr>
            <w:r w:rsidRPr="00C56B8B">
              <w:t xml:space="preserve">Uric acid kidney stones </w:t>
            </w:r>
            <w:r w:rsidR="00BA5F8F" w:rsidRPr="00C56B8B">
              <w:t>(risk minimised by maintaining large urine output</w:t>
            </w:r>
            <w:r w:rsidRPr="00C56B8B">
              <w:t xml:space="preserve"> </w:t>
            </w:r>
            <w:r w:rsidR="00BA5F8F" w:rsidRPr="00C56B8B">
              <w:t>and urinary</w:t>
            </w:r>
            <w:r w:rsidR="00C56B8B">
              <w:t xml:space="preserve"> </w:t>
            </w:r>
            <w:r w:rsidR="00BA5F8F" w:rsidRPr="00C56B8B">
              <w:t>alkalinisation)</w:t>
            </w:r>
          </w:p>
          <w:p w14:paraId="0E8A2F2D" w14:textId="484C1E67" w:rsidR="001B424F" w:rsidRDefault="001B424F" w:rsidP="00C56B8B">
            <w:pPr>
              <w:pStyle w:val="ListParagraph"/>
              <w:numPr>
                <w:ilvl w:val="0"/>
                <w:numId w:val="48"/>
              </w:numPr>
              <w:rPr>
                <w:b/>
                <w:bCs/>
                <w:szCs w:val="24"/>
                <w:u w:val="single"/>
              </w:rPr>
            </w:pPr>
            <w:r w:rsidRPr="00C56B8B">
              <w:t>Polyuria</w:t>
            </w:r>
          </w:p>
        </w:tc>
        <w:tc>
          <w:tcPr>
            <w:tcW w:w="4110" w:type="dxa"/>
          </w:tcPr>
          <w:p w14:paraId="00415A97" w14:textId="663CF253" w:rsidR="001B424F" w:rsidRDefault="001B424F" w:rsidP="00C56B8B">
            <w:pPr>
              <w:overflowPunct w:val="0"/>
              <w:autoSpaceDE w:val="0"/>
              <w:autoSpaceDN w:val="0"/>
              <w:adjustRightInd w:val="0"/>
              <w:jc w:val="both"/>
              <w:textAlignment w:val="baseline"/>
              <w:rPr>
                <w:szCs w:val="24"/>
              </w:rPr>
            </w:pPr>
            <w:r w:rsidRPr="001B424F">
              <w:rPr>
                <w:b/>
                <w:bCs/>
                <w:szCs w:val="24"/>
              </w:rPr>
              <w:t>Rare (&lt;0.1%)</w:t>
            </w:r>
          </w:p>
          <w:p w14:paraId="59449146" w14:textId="0F60664D" w:rsidR="001B424F" w:rsidRPr="00C56B8B" w:rsidRDefault="001B424F" w:rsidP="00C56B8B">
            <w:pPr>
              <w:pStyle w:val="ListParagraph"/>
              <w:numPr>
                <w:ilvl w:val="0"/>
                <w:numId w:val="48"/>
              </w:numPr>
            </w:pPr>
            <w:r w:rsidRPr="00C56B8B">
              <w:t>Nephrotic syndrome</w:t>
            </w:r>
          </w:p>
          <w:p w14:paraId="36861833" w14:textId="77777777" w:rsidR="001B424F" w:rsidRPr="00C56B8B" w:rsidRDefault="001B424F" w:rsidP="00C56B8B">
            <w:pPr>
              <w:pStyle w:val="ListParagraph"/>
              <w:numPr>
                <w:ilvl w:val="0"/>
                <w:numId w:val="48"/>
              </w:numPr>
            </w:pPr>
            <w:r w:rsidRPr="00C56B8B">
              <w:t>Aplastic anaemia</w:t>
            </w:r>
          </w:p>
          <w:p w14:paraId="515B3A56" w14:textId="00BE59AC" w:rsidR="001B424F" w:rsidRPr="00C56B8B" w:rsidRDefault="001B424F" w:rsidP="00C56B8B">
            <w:pPr>
              <w:pStyle w:val="ListParagraph"/>
              <w:numPr>
                <w:ilvl w:val="0"/>
                <w:numId w:val="48"/>
              </w:numPr>
            </w:pPr>
            <w:r w:rsidRPr="00C56B8B">
              <w:t>H</w:t>
            </w:r>
            <w:r w:rsidR="00A6260B" w:rsidRPr="00C56B8B">
              <w:t>a</w:t>
            </w:r>
            <w:r w:rsidRPr="00C56B8B">
              <w:t>ematuria</w:t>
            </w:r>
          </w:p>
          <w:p w14:paraId="33D9DEF8" w14:textId="77777777" w:rsidR="001B424F" w:rsidRPr="00C56B8B" w:rsidRDefault="001B424F" w:rsidP="00C56B8B">
            <w:pPr>
              <w:pStyle w:val="ListParagraph"/>
              <w:numPr>
                <w:ilvl w:val="0"/>
                <w:numId w:val="48"/>
              </w:numPr>
            </w:pPr>
            <w:r w:rsidRPr="00C56B8B">
              <w:t>Haemolytic anaemia</w:t>
            </w:r>
          </w:p>
          <w:p w14:paraId="484B8EE2" w14:textId="77777777" w:rsidR="001B424F" w:rsidRPr="00C56B8B" w:rsidRDefault="001B424F" w:rsidP="00C56B8B">
            <w:pPr>
              <w:pStyle w:val="ListParagraph"/>
              <w:numPr>
                <w:ilvl w:val="0"/>
                <w:numId w:val="48"/>
              </w:numPr>
            </w:pPr>
            <w:r w:rsidRPr="00C56B8B">
              <w:t>Exacerbation of gout</w:t>
            </w:r>
          </w:p>
          <w:p w14:paraId="15B55630" w14:textId="77777777" w:rsidR="001B424F" w:rsidRPr="00C56B8B" w:rsidRDefault="001B424F" w:rsidP="00C56B8B">
            <w:pPr>
              <w:pStyle w:val="ListParagraph"/>
              <w:numPr>
                <w:ilvl w:val="0"/>
                <w:numId w:val="48"/>
              </w:numPr>
            </w:pPr>
            <w:r w:rsidRPr="00C56B8B">
              <w:t>Gouty arthritis</w:t>
            </w:r>
          </w:p>
          <w:p w14:paraId="68B819FF" w14:textId="77777777" w:rsidR="001B424F" w:rsidRPr="00C56B8B" w:rsidRDefault="001B424F" w:rsidP="00C56B8B">
            <w:pPr>
              <w:pStyle w:val="ListParagraph"/>
              <w:numPr>
                <w:ilvl w:val="0"/>
                <w:numId w:val="48"/>
              </w:numPr>
            </w:pPr>
            <w:r w:rsidRPr="00C56B8B">
              <w:t>Costovertebral pain</w:t>
            </w:r>
          </w:p>
          <w:p w14:paraId="79CA2C11" w14:textId="30451C52" w:rsidR="001B424F" w:rsidRPr="00C56B8B" w:rsidRDefault="001B424F" w:rsidP="00C56B8B">
            <w:pPr>
              <w:pStyle w:val="ListParagraph"/>
              <w:numPr>
                <w:ilvl w:val="0"/>
                <w:numId w:val="48"/>
              </w:numPr>
            </w:pPr>
            <w:proofErr w:type="spellStart"/>
            <w:r w:rsidRPr="00C56B8B">
              <w:t>Leucopenia</w:t>
            </w:r>
            <w:proofErr w:type="spellEnd"/>
          </w:p>
          <w:p w14:paraId="5C097F9C" w14:textId="77777777" w:rsidR="001B424F" w:rsidRPr="00C56B8B" w:rsidRDefault="001B424F" w:rsidP="00C56B8B">
            <w:pPr>
              <w:pStyle w:val="ListParagraph"/>
              <w:numPr>
                <w:ilvl w:val="0"/>
                <w:numId w:val="48"/>
              </w:numPr>
            </w:pPr>
            <w:r w:rsidRPr="00C56B8B">
              <w:t>Thrombocytopenia</w:t>
            </w:r>
          </w:p>
          <w:p w14:paraId="43938CD4" w14:textId="77777777" w:rsidR="001B424F" w:rsidRPr="00C56B8B" w:rsidRDefault="001B424F" w:rsidP="00C56B8B">
            <w:pPr>
              <w:pStyle w:val="ListParagraph"/>
              <w:numPr>
                <w:ilvl w:val="0"/>
                <w:numId w:val="48"/>
              </w:numPr>
            </w:pPr>
            <w:r w:rsidRPr="00C56B8B">
              <w:t>Hepatic necrosis</w:t>
            </w:r>
          </w:p>
          <w:p w14:paraId="38566146" w14:textId="5EF04BA9" w:rsidR="001B424F" w:rsidRPr="00C56B8B" w:rsidRDefault="001B424F" w:rsidP="00C56B8B">
            <w:pPr>
              <w:pStyle w:val="ListParagraph"/>
              <w:numPr>
                <w:ilvl w:val="0"/>
                <w:numId w:val="48"/>
              </w:numPr>
            </w:pPr>
            <w:r w:rsidRPr="00C56B8B">
              <w:t xml:space="preserve">Allergic reactions </w:t>
            </w:r>
          </w:p>
          <w:p w14:paraId="6DB79EDC" w14:textId="4D48ECAC" w:rsidR="001B424F" w:rsidRPr="00C56B8B" w:rsidRDefault="001B424F" w:rsidP="00C56B8B">
            <w:pPr>
              <w:pStyle w:val="ListParagraph"/>
              <w:numPr>
                <w:ilvl w:val="0"/>
                <w:numId w:val="48"/>
              </w:numPr>
            </w:pPr>
            <w:r w:rsidRPr="00C56B8B">
              <w:t>(</w:t>
            </w:r>
            <w:proofErr w:type="gramStart"/>
            <w:r w:rsidRPr="00C56B8B">
              <w:t>including</w:t>
            </w:r>
            <w:proofErr w:type="gramEnd"/>
            <w:r w:rsidRPr="00C56B8B">
              <w:t xml:space="preserve"> anaphylaxis,</w:t>
            </w:r>
          </w:p>
          <w:p w14:paraId="01AC7175" w14:textId="6BC5A9F6" w:rsidR="001B424F" w:rsidRPr="00C56B8B" w:rsidRDefault="001B424F" w:rsidP="00C56B8B">
            <w:pPr>
              <w:pStyle w:val="ListParagraph"/>
              <w:numPr>
                <w:ilvl w:val="0"/>
                <w:numId w:val="48"/>
              </w:numPr>
            </w:pPr>
            <w:r w:rsidRPr="00C56B8B">
              <w:t>dermatitis, itching, fever,</w:t>
            </w:r>
          </w:p>
          <w:p w14:paraId="19163B01" w14:textId="5C93A72C" w:rsidR="001B424F" w:rsidRPr="00C56B8B" w:rsidRDefault="001B424F" w:rsidP="00C56B8B">
            <w:pPr>
              <w:pStyle w:val="ListParagraph"/>
              <w:numPr>
                <w:ilvl w:val="0"/>
                <w:numId w:val="48"/>
              </w:numPr>
            </w:pPr>
            <w:r w:rsidRPr="00C56B8B">
              <w:t>and Stephens-Johnson</w:t>
            </w:r>
          </w:p>
          <w:p w14:paraId="6640978E" w14:textId="5082B91F" w:rsidR="00CF08F4" w:rsidRPr="00BA5F8F" w:rsidRDefault="001B424F" w:rsidP="00C56B8B">
            <w:pPr>
              <w:pStyle w:val="ListParagraph"/>
              <w:numPr>
                <w:ilvl w:val="0"/>
                <w:numId w:val="48"/>
              </w:numPr>
              <w:rPr>
                <w:b/>
                <w:bCs/>
                <w:szCs w:val="24"/>
                <w:u w:val="single"/>
              </w:rPr>
            </w:pPr>
            <w:r w:rsidRPr="00C56B8B">
              <w:t>syndrome)</w:t>
            </w:r>
          </w:p>
        </w:tc>
      </w:tr>
    </w:tbl>
    <w:p w14:paraId="4DC4D665" w14:textId="7FF13970" w:rsidR="003E67F9" w:rsidRPr="00A01B49" w:rsidRDefault="003E67F9" w:rsidP="00ED46C3">
      <w:pPr>
        <w:rPr>
          <w:rFonts w:cs="Arial"/>
          <w:b/>
          <w:szCs w:val="24"/>
        </w:rPr>
      </w:pPr>
    </w:p>
    <w:p w14:paraId="2685CD5B" w14:textId="77777777" w:rsidR="003E67F9" w:rsidRPr="00A01B49" w:rsidRDefault="003E67F9" w:rsidP="00ED46C3">
      <w:pPr>
        <w:rPr>
          <w:rFonts w:cs="Arial"/>
          <w:b/>
          <w:szCs w:val="24"/>
        </w:rPr>
      </w:pPr>
    </w:p>
    <w:sectPr w:rsidR="003E67F9" w:rsidRPr="00A01B49" w:rsidSect="004213C3">
      <w:headerReference w:type="default" r:id="rId18"/>
      <w:footerReference w:type="defaul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DC64" w14:textId="77777777" w:rsidR="00E8660B" w:rsidRDefault="00E8660B" w:rsidP="00F66CB0">
      <w:r>
        <w:separator/>
      </w:r>
    </w:p>
  </w:endnote>
  <w:endnote w:type="continuationSeparator" w:id="0">
    <w:p w14:paraId="0A25EAD2" w14:textId="77777777" w:rsidR="00E8660B" w:rsidRDefault="00E8660B" w:rsidP="00F66CB0">
      <w:r>
        <w:continuationSeparator/>
      </w:r>
    </w:p>
  </w:endnote>
  <w:endnote w:type="continuationNotice" w:id="1">
    <w:p w14:paraId="12F95712" w14:textId="77777777" w:rsidR="00E8660B" w:rsidRDefault="00E86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806ED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toneSans">
    <w:panose1 w:val="00000000000000000000"/>
    <w:charset w:val="00"/>
    <w:family w:val="swiss"/>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Univers-CondensedBold">
    <w:panose1 w:val="00000000000000000000"/>
    <w:charset w:val="00"/>
    <w:family w:val="swiss"/>
    <w:notTrueType/>
    <w:pitch w:val="default"/>
    <w:sig w:usb0="00000003" w:usb1="00000000" w:usb2="00000000" w:usb3="00000000" w:csb0="00000001" w:csb1="00000000"/>
  </w:font>
  <w:font w:name="MCenturyOldStyle">
    <w:panose1 w:val="00000000000000000000"/>
    <w:charset w:val="00"/>
    <w:family w:val="roman"/>
    <w:notTrueType/>
    <w:pitch w:val="default"/>
    <w:sig w:usb0="00000003" w:usb1="00000000" w:usb2="00000000" w:usb3="00000000" w:csb0="00000001" w:csb1="00000000"/>
  </w:font>
  <w:font w:name="44gvh">
    <w:panose1 w:val="00000000000000000000"/>
    <w:charset w:val="00"/>
    <w:family w:val="auto"/>
    <w:notTrueType/>
    <w:pitch w:val="default"/>
    <w:sig w:usb0="00000003" w:usb1="00000000" w:usb2="00000000" w:usb3="00000000" w:csb0="00000001" w:csb1="00000000"/>
  </w:font>
  <w:font w:name="53vum,Bold">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2D1102" w:rsidRPr="00AE7C5C" w14:paraId="2F51A914" w14:textId="77777777" w:rsidTr="005E1140">
      <w:tc>
        <w:tcPr>
          <w:tcW w:w="1515" w:type="dxa"/>
        </w:tcPr>
        <w:p w14:paraId="2F51A90E" w14:textId="77777777" w:rsidR="002D1102" w:rsidRPr="00B3752F" w:rsidRDefault="002D1102" w:rsidP="004213C3">
          <w:pPr>
            <w:pStyle w:val="Footer"/>
            <w:rPr>
              <w:rFonts w:cs="Arial"/>
              <w:b/>
              <w:bCs/>
              <w:i/>
              <w:sz w:val="20"/>
            </w:rPr>
          </w:pPr>
          <w:r w:rsidRPr="00B3752F">
            <w:rPr>
              <w:rFonts w:cs="Arial"/>
              <w:b/>
              <w:bCs/>
              <w:i/>
              <w:sz w:val="20"/>
            </w:rPr>
            <w:t>Doc Number</w:t>
          </w:r>
        </w:p>
      </w:tc>
      <w:tc>
        <w:tcPr>
          <w:tcW w:w="965" w:type="dxa"/>
        </w:tcPr>
        <w:p w14:paraId="2F51A90F" w14:textId="77777777" w:rsidR="002D1102" w:rsidRPr="00B3752F" w:rsidRDefault="002D1102" w:rsidP="004213C3">
          <w:pPr>
            <w:pStyle w:val="Footer"/>
            <w:rPr>
              <w:rFonts w:cs="Arial"/>
              <w:b/>
              <w:bCs/>
              <w:i/>
              <w:sz w:val="20"/>
            </w:rPr>
          </w:pPr>
          <w:r w:rsidRPr="00B3752F">
            <w:rPr>
              <w:rFonts w:cs="Arial"/>
              <w:b/>
              <w:bCs/>
              <w:i/>
              <w:sz w:val="20"/>
            </w:rPr>
            <w:t>Version</w:t>
          </w:r>
        </w:p>
      </w:tc>
      <w:tc>
        <w:tcPr>
          <w:tcW w:w="1552" w:type="dxa"/>
        </w:tcPr>
        <w:p w14:paraId="2F51A910" w14:textId="77777777" w:rsidR="002D1102" w:rsidRPr="00B3752F" w:rsidRDefault="002D1102" w:rsidP="004213C3">
          <w:pPr>
            <w:pStyle w:val="Footer"/>
            <w:rPr>
              <w:rFonts w:cs="Arial"/>
              <w:b/>
              <w:bCs/>
              <w:i/>
              <w:sz w:val="20"/>
            </w:rPr>
          </w:pPr>
          <w:r w:rsidRPr="00B3752F">
            <w:rPr>
              <w:rFonts w:cs="Arial"/>
              <w:b/>
              <w:bCs/>
              <w:i/>
              <w:sz w:val="20"/>
            </w:rPr>
            <w:t>Issued</w:t>
          </w:r>
        </w:p>
      </w:tc>
      <w:tc>
        <w:tcPr>
          <w:tcW w:w="1456" w:type="dxa"/>
        </w:tcPr>
        <w:p w14:paraId="2F51A911" w14:textId="77777777" w:rsidR="002D1102" w:rsidRPr="00B3752F" w:rsidRDefault="002D1102" w:rsidP="004213C3">
          <w:pPr>
            <w:pStyle w:val="Footer"/>
            <w:rPr>
              <w:rFonts w:cs="Arial"/>
              <w:b/>
              <w:bCs/>
              <w:i/>
              <w:sz w:val="20"/>
            </w:rPr>
          </w:pPr>
          <w:r w:rsidRPr="00B3752F">
            <w:rPr>
              <w:rFonts w:cs="Arial"/>
              <w:b/>
              <w:bCs/>
              <w:i/>
              <w:sz w:val="20"/>
            </w:rPr>
            <w:t>Review Date</w:t>
          </w:r>
        </w:p>
      </w:tc>
      <w:tc>
        <w:tcPr>
          <w:tcW w:w="1746" w:type="dxa"/>
        </w:tcPr>
        <w:p w14:paraId="2F51A912" w14:textId="77777777" w:rsidR="002D1102" w:rsidRPr="00B3752F" w:rsidRDefault="002D1102" w:rsidP="004213C3">
          <w:pPr>
            <w:pStyle w:val="Footer"/>
            <w:rPr>
              <w:rFonts w:cs="Arial"/>
              <w:b/>
              <w:bCs/>
              <w:i/>
              <w:sz w:val="20"/>
            </w:rPr>
          </w:pPr>
          <w:r w:rsidRPr="00B3752F">
            <w:rPr>
              <w:rFonts w:cs="Arial"/>
              <w:b/>
              <w:bCs/>
              <w:i/>
              <w:sz w:val="20"/>
            </w:rPr>
            <w:t>Area Responsible</w:t>
          </w:r>
        </w:p>
      </w:tc>
      <w:tc>
        <w:tcPr>
          <w:tcW w:w="1836" w:type="dxa"/>
        </w:tcPr>
        <w:p w14:paraId="2F51A913" w14:textId="77777777" w:rsidR="002D1102" w:rsidRPr="00B3752F" w:rsidRDefault="002D1102" w:rsidP="004213C3">
          <w:pPr>
            <w:pStyle w:val="Footer"/>
            <w:rPr>
              <w:rFonts w:cs="Arial"/>
              <w:b/>
              <w:bCs/>
              <w:i/>
              <w:sz w:val="20"/>
            </w:rPr>
          </w:pPr>
          <w:r w:rsidRPr="00B3752F">
            <w:rPr>
              <w:rFonts w:cs="Arial"/>
              <w:b/>
              <w:bCs/>
              <w:i/>
              <w:sz w:val="20"/>
            </w:rPr>
            <w:t>Page</w:t>
          </w:r>
        </w:p>
      </w:tc>
    </w:tr>
    <w:tr w:rsidR="002D1102" w14:paraId="2F51A91B" w14:textId="77777777" w:rsidTr="005E1140">
      <w:tc>
        <w:tcPr>
          <w:tcW w:w="1515" w:type="dxa"/>
        </w:tcPr>
        <w:p w14:paraId="2F51A915" w14:textId="1B837CF3" w:rsidR="002D1102" w:rsidRPr="00542EE6" w:rsidRDefault="00590234" w:rsidP="004213C3">
          <w:pPr>
            <w:pStyle w:val="Footer"/>
          </w:pPr>
          <w:r>
            <w:rPr>
              <w:b/>
              <w:bCs/>
              <w:sz w:val="20"/>
            </w:rPr>
            <w:t>CHS21/233</w:t>
          </w:r>
        </w:p>
      </w:tc>
      <w:tc>
        <w:tcPr>
          <w:tcW w:w="965" w:type="dxa"/>
        </w:tcPr>
        <w:p w14:paraId="2F51A916" w14:textId="05ABD222" w:rsidR="002D1102" w:rsidRPr="00B3752F" w:rsidRDefault="002D1102" w:rsidP="004213C3">
          <w:pPr>
            <w:pStyle w:val="Footer"/>
            <w:rPr>
              <w:rFonts w:cs="Arial"/>
              <w:b/>
              <w:bCs/>
              <w:sz w:val="20"/>
            </w:rPr>
          </w:pPr>
          <w:r>
            <w:rPr>
              <w:rFonts w:cs="Arial"/>
              <w:b/>
              <w:bCs/>
              <w:sz w:val="20"/>
            </w:rPr>
            <w:t>1</w:t>
          </w:r>
        </w:p>
      </w:tc>
      <w:tc>
        <w:tcPr>
          <w:tcW w:w="1552" w:type="dxa"/>
        </w:tcPr>
        <w:p w14:paraId="2F51A917" w14:textId="59006AFA" w:rsidR="002D1102" w:rsidRPr="00B3752F" w:rsidRDefault="00590234" w:rsidP="004213C3">
          <w:pPr>
            <w:pStyle w:val="Footer"/>
            <w:rPr>
              <w:rFonts w:cs="Arial"/>
              <w:b/>
              <w:bCs/>
              <w:sz w:val="20"/>
            </w:rPr>
          </w:pPr>
          <w:r>
            <w:rPr>
              <w:rFonts w:cs="Arial"/>
              <w:b/>
              <w:bCs/>
              <w:sz w:val="20"/>
            </w:rPr>
            <w:t>19/04/2021</w:t>
          </w:r>
        </w:p>
      </w:tc>
      <w:tc>
        <w:tcPr>
          <w:tcW w:w="1456" w:type="dxa"/>
        </w:tcPr>
        <w:p w14:paraId="2F51A918" w14:textId="45B33055" w:rsidR="002D1102" w:rsidRPr="00B3752F" w:rsidRDefault="00590234" w:rsidP="004213C3">
          <w:pPr>
            <w:pStyle w:val="Footer"/>
            <w:rPr>
              <w:rFonts w:cs="Arial"/>
              <w:b/>
              <w:bCs/>
              <w:sz w:val="20"/>
            </w:rPr>
          </w:pPr>
          <w:r>
            <w:rPr>
              <w:rFonts w:cs="Arial"/>
              <w:b/>
              <w:bCs/>
              <w:sz w:val="20"/>
            </w:rPr>
            <w:t>01/04/2024</w:t>
          </w:r>
        </w:p>
      </w:tc>
      <w:tc>
        <w:tcPr>
          <w:tcW w:w="1746" w:type="dxa"/>
        </w:tcPr>
        <w:p w14:paraId="2F51A919" w14:textId="0A5980B6" w:rsidR="002D1102" w:rsidRPr="00B3752F" w:rsidRDefault="002D1102" w:rsidP="004213C3">
          <w:pPr>
            <w:pStyle w:val="Footer"/>
            <w:rPr>
              <w:rFonts w:cs="Arial"/>
              <w:b/>
              <w:bCs/>
              <w:sz w:val="20"/>
            </w:rPr>
          </w:pPr>
          <w:r>
            <w:rPr>
              <w:rFonts w:cs="Arial"/>
              <w:b/>
              <w:bCs/>
              <w:sz w:val="20"/>
            </w:rPr>
            <w:t>Medicine</w:t>
          </w:r>
          <w:r w:rsidR="00590234">
            <w:rPr>
              <w:rFonts w:cs="Arial"/>
              <w:b/>
              <w:bCs/>
              <w:sz w:val="20"/>
            </w:rPr>
            <w:t xml:space="preserve"> - HITH</w:t>
          </w:r>
        </w:p>
      </w:tc>
      <w:tc>
        <w:tcPr>
          <w:tcW w:w="1836" w:type="dxa"/>
        </w:tcPr>
        <w:p w14:paraId="2F51A91A" w14:textId="77777777" w:rsidR="002D1102" w:rsidRPr="00B3752F" w:rsidRDefault="002D1102"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16</w:t>
          </w:r>
          <w:r w:rsidRPr="00B3752F">
            <w:rPr>
              <w:rStyle w:val="PageNumber"/>
              <w:sz w:val="20"/>
            </w:rPr>
            <w:fldChar w:fldCharType="end"/>
          </w:r>
        </w:p>
      </w:tc>
    </w:tr>
    <w:tr w:rsidR="002D1102" w14:paraId="668DA41F" w14:textId="77777777" w:rsidTr="00F7535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2D1102" w:rsidRPr="002C1428" w:rsidRDefault="002D1102"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C" w14:textId="77777777" w:rsidR="002D1102" w:rsidRPr="00A547D6" w:rsidRDefault="002D1102" w:rsidP="004213C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D4BB" w14:textId="77777777" w:rsidR="00E8660B" w:rsidRDefault="00E8660B" w:rsidP="00F66CB0">
      <w:r>
        <w:separator/>
      </w:r>
    </w:p>
  </w:footnote>
  <w:footnote w:type="continuationSeparator" w:id="0">
    <w:p w14:paraId="05AF093E" w14:textId="77777777" w:rsidR="00E8660B" w:rsidRDefault="00E8660B" w:rsidP="00F66CB0">
      <w:r>
        <w:continuationSeparator/>
      </w:r>
    </w:p>
  </w:footnote>
  <w:footnote w:type="continuationNotice" w:id="1">
    <w:p w14:paraId="1B24DBF2" w14:textId="77777777" w:rsidR="00E8660B" w:rsidRDefault="00E866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2D1102" w14:paraId="2F51A90C" w14:textId="77777777" w:rsidTr="0074223E">
      <w:trPr>
        <w:trHeight w:val="1418"/>
      </w:trPr>
      <w:tc>
        <w:tcPr>
          <w:tcW w:w="5556" w:type="dxa"/>
          <w:vAlign w:val="center"/>
          <w:hideMark/>
        </w:tcPr>
        <w:p w14:paraId="2F51A90A" w14:textId="5F72D3B6" w:rsidR="002D1102" w:rsidRDefault="002D1102"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FFFC4E0" w:rsidR="002D1102" w:rsidRDefault="00590234">
          <w:pPr>
            <w:pStyle w:val="Header"/>
            <w:tabs>
              <w:tab w:val="left" w:pos="720"/>
            </w:tabs>
            <w:jc w:val="right"/>
            <w:rPr>
              <w:sz w:val="20"/>
            </w:rPr>
          </w:pPr>
          <w:bookmarkStart w:id="42" w:name="_top"/>
          <w:bookmarkEnd w:id="42"/>
          <w:r>
            <w:rPr>
              <w:sz w:val="20"/>
            </w:rPr>
            <w:t>CHS21/233</w:t>
          </w:r>
        </w:p>
      </w:tc>
    </w:tr>
  </w:tbl>
  <w:p w14:paraId="2F51A90D" w14:textId="77777777" w:rsidR="002D1102" w:rsidRPr="00FC3538" w:rsidRDefault="002D1102">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42134C"/>
    <w:lvl w:ilvl="0">
      <w:start w:val="1"/>
      <w:numFmt w:val="bullet"/>
      <w:pStyle w:val="ListBullet"/>
      <w:lvlText w:val=""/>
      <w:lvlJc w:val="left"/>
      <w:pPr>
        <w:tabs>
          <w:tab w:val="num" w:pos="1080"/>
        </w:tabs>
        <w:ind w:left="1080" w:hanging="360"/>
      </w:pPr>
      <w:rPr>
        <w:rFonts w:ascii="Symbol" w:hAnsi="Symbol" w:hint="default"/>
        <w:color w:val="auto"/>
        <w:sz w:val="24"/>
        <w:szCs w:val="24"/>
        <w:vertAlign w:val="baseline"/>
      </w:rPr>
    </w:lvl>
  </w:abstractNum>
  <w:abstractNum w:abstractNumId="1" w15:restartNumberingAfterBreak="0">
    <w:nsid w:val="0047548B"/>
    <w:multiLevelType w:val="hybridMultilevel"/>
    <w:tmpl w:val="DBCA75E8"/>
    <w:lvl w:ilvl="0" w:tplc="0C090001">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2" w15:restartNumberingAfterBreak="0">
    <w:nsid w:val="02616EB9"/>
    <w:multiLevelType w:val="hybridMultilevel"/>
    <w:tmpl w:val="ABB482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B00183"/>
    <w:multiLevelType w:val="hybridMultilevel"/>
    <w:tmpl w:val="405C67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F57CF7"/>
    <w:multiLevelType w:val="hybridMultilevel"/>
    <w:tmpl w:val="B554107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394822"/>
    <w:multiLevelType w:val="hybridMultilevel"/>
    <w:tmpl w:val="1862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3" w:hanging="360"/>
      </w:pPr>
      <w:rPr>
        <w:rFonts w:ascii="Courier New" w:hAnsi="Courier New" w:cs="Courier New" w:hint="default"/>
      </w:rPr>
    </w:lvl>
    <w:lvl w:ilvl="2" w:tplc="0C090005" w:tentative="1">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6" w15:restartNumberingAfterBreak="0">
    <w:nsid w:val="1A346685"/>
    <w:multiLevelType w:val="hybridMultilevel"/>
    <w:tmpl w:val="B6F43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410E61"/>
    <w:multiLevelType w:val="hybridMultilevel"/>
    <w:tmpl w:val="9F94A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0BE3F0A"/>
    <w:multiLevelType w:val="hybridMultilevel"/>
    <w:tmpl w:val="6B622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EA2C70"/>
    <w:multiLevelType w:val="hybridMultilevel"/>
    <w:tmpl w:val="D616B2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5B7F43"/>
    <w:multiLevelType w:val="hybridMultilevel"/>
    <w:tmpl w:val="178A92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7451F6"/>
    <w:multiLevelType w:val="hybridMultilevel"/>
    <w:tmpl w:val="38E61E20"/>
    <w:lvl w:ilvl="0" w:tplc="89F64320">
      <w:start w:val="1"/>
      <w:numFmt w:val="bullet"/>
      <w:lvlText w:val=""/>
      <w:lvlJc w:val="left"/>
      <w:pPr>
        <w:tabs>
          <w:tab w:val="num" w:pos="0"/>
        </w:tabs>
        <w:ind w:left="284" w:hanging="284"/>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DB2043"/>
    <w:multiLevelType w:val="hybridMultilevel"/>
    <w:tmpl w:val="D130DD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BB27A6B"/>
    <w:multiLevelType w:val="hybridMultilevel"/>
    <w:tmpl w:val="37D8C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A314BE"/>
    <w:multiLevelType w:val="hybridMultilevel"/>
    <w:tmpl w:val="160414BA"/>
    <w:lvl w:ilvl="0" w:tplc="F86E5D70">
      <w:numFmt w:val="bullet"/>
      <w:lvlText w:val=""/>
      <w:lvlJc w:val="left"/>
      <w:pPr>
        <w:ind w:left="720" w:hanging="360"/>
      </w:pPr>
      <w:rPr>
        <w:rFonts w:ascii="Symbol" w:eastAsia="Times New Roman" w:hAnsi="Symbol" w:cs="TTE1806ED8t00" w:hint="default"/>
      </w:rPr>
    </w:lvl>
    <w:lvl w:ilvl="1" w:tplc="04090003">
      <w:start w:val="1"/>
      <w:numFmt w:val="bullet"/>
      <w:lvlText w:val="o"/>
      <w:lvlJc w:val="left"/>
      <w:pPr>
        <w:ind w:left="927"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64C94"/>
    <w:multiLevelType w:val="hybridMultilevel"/>
    <w:tmpl w:val="E4C03D70"/>
    <w:lvl w:ilvl="0" w:tplc="FC8ADC8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4301F3"/>
    <w:multiLevelType w:val="hybridMultilevel"/>
    <w:tmpl w:val="F6D28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224154"/>
    <w:multiLevelType w:val="hybridMultilevel"/>
    <w:tmpl w:val="0276A6B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723" w:hanging="360"/>
      </w:pPr>
      <w:rPr>
        <w:rFonts w:ascii="Courier New" w:hAnsi="Courier New" w:cs="Courier New" w:hint="default"/>
      </w:rPr>
    </w:lvl>
    <w:lvl w:ilvl="2" w:tplc="0C090005" w:tentative="1">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18" w15:restartNumberingAfterBreak="0">
    <w:nsid w:val="35F65877"/>
    <w:multiLevelType w:val="hybridMultilevel"/>
    <w:tmpl w:val="3E6C09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8A381C"/>
    <w:multiLevelType w:val="hybridMultilevel"/>
    <w:tmpl w:val="816A5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F178BA"/>
    <w:multiLevelType w:val="hybridMultilevel"/>
    <w:tmpl w:val="A6C8D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57C18"/>
    <w:multiLevelType w:val="hybridMultilevel"/>
    <w:tmpl w:val="EA30F1DA"/>
    <w:lvl w:ilvl="0" w:tplc="EEBE9066">
      <w:start w:val="1"/>
      <w:numFmt w:val="bullet"/>
      <w:lvlText w:val=""/>
      <w:lvlJc w:val="left"/>
      <w:pPr>
        <w:tabs>
          <w:tab w:val="num" w:pos="720"/>
        </w:tabs>
        <w:ind w:left="720" w:hanging="360"/>
      </w:pPr>
      <w:rPr>
        <w:rFonts w:ascii="Symbol" w:hAnsi="Symbol" w:hint="default"/>
      </w:rPr>
    </w:lvl>
    <w:lvl w:ilvl="1" w:tplc="CE9E3276">
      <w:start w:val="1"/>
      <w:numFmt w:val="bullet"/>
      <w:lvlText w:val="o"/>
      <w:lvlJc w:val="left"/>
      <w:pPr>
        <w:tabs>
          <w:tab w:val="num" w:pos="1440"/>
        </w:tabs>
        <w:ind w:left="1440" w:hanging="360"/>
      </w:pPr>
      <w:rPr>
        <w:rFonts w:ascii="Courier New" w:hAnsi="Courier New" w:cs="Arial" w:hint="default"/>
      </w:rPr>
    </w:lvl>
    <w:lvl w:ilvl="2" w:tplc="A19EBF1C"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345898"/>
    <w:multiLevelType w:val="hybridMultilevel"/>
    <w:tmpl w:val="A96AC4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4AE09BE"/>
    <w:multiLevelType w:val="hybridMultilevel"/>
    <w:tmpl w:val="E2FA5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5981252"/>
    <w:multiLevelType w:val="hybridMultilevel"/>
    <w:tmpl w:val="12303DDC"/>
    <w:lvl w:ilvl="0" w:tplc="49328E8A">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95631D0"/>
    <w:multiLevelType w:val="hybridMultilevel"/>
    <w:tmpl w:val="0506F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AAA2822"/>
    <w:multiLevelType w:val="hybridMultilevel"/>
    <w:tmpl w:val="38602F0E"/>
    <w:lvl w:ilvl="0" w:tplc="21840AEA">
      <w:numFmt w:val="bullet"/>
      <w:lvlText w:val=""/>
      <w:lvlJc w:val="left"/>
      <w:pPr>
        <w:ind w:left="720" w:hanging="360"/>
      </w:pPr>
      <w:rPr>
        <w:rFonts w:ascii="Symbol" w:eastAsia="Times New Roman" w:hAnsi="Symbol" w:cs="TTE1806ED8t00"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B2B63"/>
    <w:multiLevelType w:val="hybridMultilevel"/>
    <w:tmpl w:val="617EBE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C3D0F78"/>
    <w:multiLevelType w:val="hybridMultilevel"/>
    <w:tmpl w:val="3B4EA006"/>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0" w15:restartNumberingAfterBreak="0">
    <w:nsid w:val="4C6162BE"/>
    <w:multiLevelType w:val="hybridMultilevel"/>
    <w:tmpl w:val="B624F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5E9150A"/>
    <w:multiLevelType w:val="hybridMultilevel"/>
    <w:tmpl w:val="BCE8C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EF7EE0"/>
    <w:multiLevelType w:val="hybridMultilevel"/>
    <w:tmpl w:val="E6D2C3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8FF7F42"/>
    <w:multiLevelType w:val="hybridMultilevel"/>
    <w:tmpl w:val="6F662AD0"/>
    <w:lvl w:ilvl="0" w:tplc="26C6C02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B290DA5"/>
    <w:multiLevelType w:val="hybridMultilevel"/>
    <w:tmpl w:val="34FC1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224EF2"/>
    <w:multiLevelType w:val="hybridMultilevel"/>
    <w:tmpl w:val="C5747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D3514B8"/>
    <w:multiLevelType w:val="hybridMultilevel"/>
    <w:tmpl w:val="2B18C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D2630C"/>
    <w:multiLevelType w:val="hybridMultilevel"/>
    <w:tmpl w:val="00A86D7A"/>
    <w:lvl w:ilvl="0" w:tplc="F86E5D70">
      <w:numFmt w:val="bullet"/>
      <w:lvlText w:val=""/>
      <w:lvlJc w:val="left"/>
      <w:pPr>
        <w:ind w:left="720" w:hanging="360"/>
      </w:pPr>
      <w:rPr>
        <w:rFonts w:ascii="Symbol" w:eastAsia="Times New Roman" w:hAnsi="Symbol" w:cs="TTE1806ED8t00" w:hint="default"/>
      </w:rPr>
    </w:lvl>
    <w:lvl w:ilvl="1" w:tplc="0C090003">
      <w:start w:val="1"/>
      <w:numFmt w:val="bullet"/>
      <w:lvlText w:val="o"/>
      <w:lvlJc w:val="left"/>
      <w:pPr>
        <w:ind w:left="927"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08656A"/>
    <w:multiLevelType w:val="hybridMultilevel"/>
    <w:tmpl w:val="70A6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D44F5A"/>
    <w:multiLevelType w:val="hybridMultilevel"/>
    <w:tmpl w:val="99AA937A"/>
    <w:lvl w:ilvl="0" w:tplc="22044AD6">
      <w:start w:val="1"/>
      <w:numFmt w:val="decimal"/>
      <w:lvlText w:val="%1."/>
      <w:lvlJc w:val="left"/>
      <w:pPr>
        <w:ind w:left="360" w:hanging="360"/>
      </w:pPr>
      <w:rPr>
        <w:rFonts w:hint="default"/>
        <w:b w:val="0"/>
        <w:bCs/>
        <w:i w:val="0"/>
        <w:iCs/>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E7418FC"/>
    <w:multiLevelType w:val="hybridMultilevel"/>
    <w:tmpl w:val="7DD60A8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E811C6"/>
    <w:multiLevelType w:val="hybridMultilevel"/>
    <w:tmpl w:val="09623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3DF048B"/>
    <w:multiLevelType w:val="hybridMultilevel"/>
    <w:tmpl w:val="EE10A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4831972"/>
    <w:multiLevelType w:val="hybridMultilevel"/>
    <w:tmpl w:val="E0E4479A"/>
    <w:lvl w:ilvl="0" w:tplc="49328E8A">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837006"/>
    <w:multiLevelType w:val="hybridMultilevel"/>
    <w:tmpl w:val="EA600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6D6C75"/>
    <w:multiLevelType w:val="hybridMultilevel"/>
    <w:tmpl w:val="128E56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A111E8"/>
    <w:multiLevelType w:val="hybridMultilevel"/>
    <w:tmpl w:val="5A165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CC1A91"/>
    <w:multiLevelType w:val="hybridMultilevel"/>
    <w:tmpl w:val="B0AC2EE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D3A74E0"/>
    <w:multiLevelType w:val="hybridMultilevel"/>
    <w:tmpl w:val="EB7A310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584194111">
    <w:abstractNumId w:val="0"/>
  </w:num>
  <w:num w:numId="2" w16cid:durableId="1784107962">
    <w:abstractNumId w:val="44"/>
  </w:num>
  <w:num w:numId="3" w16cid:durableId="1900552551">
    <w:abstractNumId w:val="1"/>
  </w:num>
  <w:num w:numId="4" w16cid:durableId="93985544">
    <w:abstractNumId w:val="38"/>
  </w:num>
  <w:num w:numId="5" w16cid:durableId="1398941589">
    <w:abstractNumId w:val="22"/>
  </w:num>
  <w:num w:numId="6" w16cid:durableId="716051562">
    <w:abstractNumId w:val="36"/>
  </w:num>
  <w:num w:numId="7" w16cid:durableId="1760250596">
    <w:abstractNumId w:val="13"/>
  </w:num>
  <w:num w:numId="8" w16cid:durableId="69425564">
    <w:abstractNumId w:val="27"/>
  </w:num>
  <w:num w:numId="9" w16cid:durableId="2039889027">
    <w:abstractNumId w:val="14"/>
  </w:num>
  <w:num w:numId="10" w16cid:durableId="145364483">
    <w:abstractNumId w:val="37"/>
  </w:num>
  <w:num w:numId="11" w16cid:durableId="1992979487">
    <w:abstractNumId w:val="34"/>
  </w:num>
  <w:num w:numId="12" w16cid:durableId="1569027178">
    <w:abstractNumId w:val="42"/>
  </w:num>
  <w:num w:numId="13" w16cid:durableId="77212911">
    <w:abstractNumId w:val="21"/>
  </w:num>
  <w:num w:numId="14" w16cid:durableId="1171408137">
    <w:abstractNumId w:val="32"/>
  </w:num>
  <w:num w:numId="15" w16cid:durableId="126702451">
    <w:abstractNumId w:val="19"/>
  </w:num>
  <w:num w:numId="16" w16cid:durableId="155609680">
    <w:abstractNumId w:val="48"/>
  </w:num>
  <w:num w:numId="17" w16cid:durableId="532570755">
    <w:abstractNumId w:val="28"/>
  </w:num>
  <w:num w:numId="18" w16cid:durableId="377751533">
    <w:abstractNumId w:val="7"/>
  </w:num>
  <w:num w:numId="19" w16cid:durableId="52583963">
    <w:abstractNumId w:val="26"/>
  </w:num>
  <w:num w:numId="20" w16cid:durableId="930047250">
    <w:abstractNumId w:val="39"/>
  </w:num>
  <w:num w:numId="21" w16cid:durableId="128286596">
    <w:abstractNumId w:val="3"/>
  </w:num>
  <w:num w:numId="22" w16cid:durableId="677007870">
    <w:abstractNumId w:val="46"/>
  </w:num>
  <w:num w:numId="23" w16cid:durableId="2079479162">
    <w:abstractNumId w:val="4"/>
  </w:num>
  <w:num w:numId="24" w16cid:durableId="1019157140">
    <w:abstractNumId w:val="35"/>
  </w:num>
  <w:num w:numId="25" w16cid:durableId="510950300">
    <w:abstractNumId w:val="10"/>
  </w:num>
  <w:num w:numId="26" w16cid:durableId="615989252">
    <w:abstractNumId w:val="47"/>
  </w:num>
  <w:num w:numId="27" w16cid:durableId="1966306522">
    <w:abstractNumId w:val="12"/>
  </w:num>
  <w:num w:numId="28" w16cid:durableId="2006277875">
    <w:abstractNumId w:val="16"/>
  </w:num>
  <w:num w:numId="29" w16cid:durableId="1393231164">
    <w:abstractNumId w:val="18"/>
  </w:num>
  <w:num w:numId="30" w16cid:durableId="290942039">
    <w:abstractNumId w:val="17"/>
  </w:num>
  <w:num w:numId="31" w16cid:durableId="601228698">
    <w:abstractNumId w:val="5"/>
  </w:num>
  <w:num w:numId="32" w16cid:durableId="824929254">
    <w:abstractNumId w:val="9"/>
  </w:num>
  <w:num w:numId="33" w16cid:durableId="566495876">
    <w:abstractNumId w:val="41"/>
  </w:num>
  <w:num w:numId="34" w16cid:durableId="173569189">
    <w:abstractNumId w:val="45"/>
  </w:num>
  <w:num w:numId="35" w16cid:durableId="799493458">
    <w:abstractNumId w:val="31"/>
  </w:num>
  <w:num w:numId="36" w16cid:durableId="884828402">
    <w:abstractNumId w:val="8"/>
  </w:num>
  <w:num w:numId="37" w16cid:durableId="1504394489">
    <w:abstractNumId w:val="30"/>
  </w:num>
  <w:num w:numId="38" w16cid:durableId="1172531881">
    <w:abstractNumId w:val="23"/>
  </w:num>
  <w:num w:numId="39" w16cid:durableId="2087415361">
    <w:abstractNumId w:val="2"/>
  </w:num>
  <w:num w:numId="40" w16cid:durableId="338390308">
    <w:abstractNumId w:val="40"/>
  </w:num>
  <w:num w:numId="41" w16cid:durableId="1236630101">
    <w:abstractNumId w:val="11"/>
  </w:num>
  <w:num w:numId="42" w16cid:durableId="2136173580">
    <w:abstractNumId w:val="20"/>
  </w:num>
  <w:num w:numId="43" w16cid:durableId="2137525850">
    <w:abstractNumId w:val="25"/>
  </w:num>
  <w:num w:numId="44" w16cid:durableId="1851682233">
    <w:abstractNumId w:val="43"/>
  </w:num>
  <w:num w:numId="45" w16cid:durableId="1217934723">
    <w:abstractNumId w:val="15"/>
  </w:num>
  <w:num w:numId="46" w16cid:durableId="549344421">
    <w:abstractNumId w:val="24"/>
  </w:num>
  <w:num w:numId="47" w16cid:durableId="970284986">
    <w:abstractNumId w:val="29"/>
  </w:num>
  <w:num w:numId="48" w16cid:durableId="1676685899">
    <w:abstractNumId w:val="6"/>
  </w:num>
  <w:num w:numId="49" w16cid:durableId="175238858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83A"/>
    <w:rsid w:val="000051AD"/>
    <w:rsid w:val="000121C3"/>
    <w:rsid w:val="00015B90"/>
    <w:rsid w:val="0001607A"/>
    <w:rsid w:val="000263E0"/>
    <w:rsid w:val="000308F7"/>
    <w:rsid w:val="0003317B"/>
    <w:rsid w:val="00037503"/>
    <w:rsid w:val="00040053"/>
    <w:rsid w:val="000476D2"/>
    <w:rsid w:val="000611D0"/>
    <w:rsid w:val="000634B3"/>
    <w:rsid w:val="00065411"/>
    <w:rsid w:val="00074EF3"/>
    <w:rsid w:val="00083F6D"/>
    <w:rsid w:val="000878F6"/>
    <w:rsid w:val="00091AC9"/>
    <w:rsid w:val="00093AB8"/>
    <w:rsid w:val="00095ECD"/>
    <w:rsid w:val="000A7335"/>
    <w:rsid w:val="000B1620"/>
    <w:rsid w:val="000B5C8C"/>
    <w:rsid w:val="000B71ED"/>
    <w:rsid w:val="000C59E2"/>
    <w:rsid w:val="000C6CFB"/>
    <w:rsid w:val="000C7B2D"/>
    <w:rsid w:val="000E0335"/>
    <w:rsid w:val="000E0A30"/>
    <w:rsid w:val="000E373A"/>
    <w:rsid w:val="000E4168"/>
    <w:rsid w:val="000E796E"/>
    <w:rsid w:val="000F0D7A"/>
    <w:rsid w:val="000F2595"/>
    <w:rsid w:val="000F2AEF"/>
    <w:rsid w:val="000F3679"/>
    <w:rsid w:val="000F7B7E"/>
    <w:rsid w:val="00103EEA"/>
    <w:rsid w:val="00105C2D"/>
    <w:rsid w:val="001115D7"/>
    <w:rsid w:val="0011302D"/>
    <w:rsid w:val="0014416C"/>
    <w:rsid w:val="00161358"/>
    <w:rsid w:val="0017327C"/>
    <w:rsid w:val="00180712"/>
    <w:rsid w:val="00190ACF"/>
    <w:rsid w:val="00191109"/>
    <w:rsid w:val="00191235"/>
    <w:rsid w:val="001926F4"/>
    <w:rsid w:val="00192D37"/>
    <w:rsid w:val="001948C4"/>
    <w:rsid w:val="001A0053"/>
    <w:rsid w:val="001A499B"/>
    <w:rsid w:val="001A58EF"/>
    <w:rsid w:val="001A5AC4"/>
    <w:rsid w:val="001B2465"/>
    <w:rsid w:val="001B3435"/>
    <w:rsid w:val="001B424F"/>
    <w:rsid w:val="001C17D6"/>
    <w:rsid w:val="001D6A7B"/>
    <w:rsid w:val="001E4345"/>
    <w:rsid w:val="001E5127"/>
    <w:rsid w:val="001F0C61"/>
    <w:rsid w:val="001F2A9B"/>
    <w:rsid w:val="001F6343"/>
    <w:rsid w:val="001F6D2D"/>
    <w:rsid w:val="001F6F26"/>
    <w:rsid w:val="00200D04"/>
    <w:rsid w:val="00200D79"/>
    <w:rsid w:val="0020111C"/>
    <w:rsid w:val="00201FB6"/>
    <w:rsid w:val="002164B6"/>
    <w:rsid w:val="00223E1F"/>
    <w:rsid w:val="00231D4E"/>
    <w:rsid w:val="00232CC5"/>
    <w:rsid w:val="002342E2"/>
    <w:rsid w:val="002405CF"/>
    <w:rsid w:val="00240B97"/>
    <w:rsid w:val="00241077"/>
    <w:rsid w:val="002410C1"/>
    <w:rsid w:val="002456AF"/>
    <w:rsid w:val="0025382D"/>
    <w:rsid w:val="002637F8"/>
    <w:rsid w:val="00263BA6"/>
    <w:rsid w:val="002668D2"/>
    <w:rsid w:val="0027264D"/>
    <w:rsid w:val="00285D38"/>
    <w:rsid w:val="0028672E"/>
    <w:rsid w:val="00287947"/>
    <w:rsid w:val="00293E43"/>
    <w:rsid w:val="002A04D0"/>
    <w:rsid w:val="002A27BB"/>
    <w:rsid w:val="002B5F43"/>
    <w:rsid w:val="002B618B"/>
    <w:rsid w:val="002C3FB7"/>
    <w:rsid w:val="002D1102"/>
    <w:rsid w:val="002D1889"/>
    <w:rsid w:val="002E6729"/>
    <w:rsid w:val="002F73E3"/>
    <w:rsid w:val="00305C85"/>
    <w:rsid w:val="00313707"/>
    <w:rsid w:val="0031704B"/>
    <w:rsid w:val="003174B7"/>
    <w:rsid w:val="00320BC3"/>
    <w:rsid w:val="0032270B"/>
    <w:rsid w:val="003375F5"/>
    <w:rsid w:val="00337E7C"/>
    <w:rsid w:val="00346BF7"/>
    <w:rsid w:val="00346DAD"/>
    <w:rsid w:val="003513B5"/>
    <w:rsid w:val="00351CD9"/>
    <w:rsid w:val="00353CBB"/>
    <w:rsid w:val="00360045"/>
    <w:rsid w:val="00366924"/>
    <w:rsid w:val="0037410B"/>
    <w:rsid w:val="00376248"/>
    <w:rsid w:val="00376A6D"/>
    <w:rsid w:val="00380B98"/>
    <w:rsid w:val="003942E1"/>
    <w:rsid w:val="00395E36"/>
    <w:rsid w:val="00396023"/>
    <w:rsid w:val="003B310C"/>
    <w:rsid w:val="003C204E"/>
    <w:rsid w:val="003C4BB5"/>
    <w:rsid w:val="003D3E09"/>
    <w:rsid w:val="003D72D9"/>
    <w:rsid w:val="003E2E33"/>
    <w:rsid w:val="003E4CC0"/>
    <w:rsid w:val="003E67F9"/>
    <w:rsid w:val="003F3D8F"/>
    <w:rsid w:val="003F45CD"/>
    <w:rsid w:val="00410409"/>
    <w:rsid w:val="00412CED"/>
    <w:rsid w:val="00416751"/>
    <w:rsid w:val="00420F9E"/>
    <w:rsid w:val="004213C3"/>
    <w:rsid w:val="00421F18"/>
    <w:rsid w:val="0042376F"/>
    <w:rsid w:val="00423BF8"/>
    <w:rsid w:val="0042413C"/>
    <w:rsid w:val="00427139"/>
    <w:rsid w:val="00431A1C"/>
    <w:rsid w:val="004358E9"/>
    <w:rsid w:val="00436CA6"/>
    <w:rsid w:val="004522DB"/>
    <w:rsid w:val="004537B3"/>
    <w:rsid w:val="00455B75"/>
    <w:rsid w:val="00460ED2"/>
    <w:rsid w:val="004631DB"/>
    <w:rsid w:val="00470080"/>
    <w:rsid w:val="00470BD5"/>
    <w:rsid w:val="0048050C"/>
    <w:rsid w:val="00483215"/>
    <w:rsid w:val="00483662"/>
    <w:rsid w:val="00487DD5"/>
    <w:rsid w:val="004929D8"/>
    <w:rsid w:val="004947A7"/>
    <w:rsid w:val="00495774"/>
    <w:rsid w:val="004959E3"/>
    <w:rsid w:val="004A0388"/>
    <w:rsid w:val="004A2E02"/>
    <w:rsid w:val="004B167C"/>
    <w:rsid w:val="004B56B3"/>
    <w:rsid w:val="004B7C43"/>
    <w:rsid w:val="004C0ECA"/>
    <w:rsid w:val="004C2B20"/>
    <w:rsid w:val="004D147D"/>
    <w:rsid w:val="004D3CFF"/>
    <w:rsid w:val="004D6932"/>
    <w:rsid w:val="004E155C"/>
    <w:rsid w:val="004E28AD"/>
    <w:rsid w:val="004E3688"/>
    <w:rsid w:val="004E59CF"/>
    <w:rsid w:val="004E699F"/>
    <w:rsid w:val="004F0F49"/>
    <w:rsid w:val="004F1913"/>
    <w:rsid w:val="004F1D05"/>
    <w:rsid w:val="004F2008"/>
    <w:rsid w:val="004F68DC"/>
    <w:rsid w:val="004F7B88"/>
    <w:rsid w:val="00500367"/>
    <w:rsid w:val="005026FC"/>
    <w:rsid w:val="00503C01"/>
    <w:rsid w:val="005045B5"/>
    <w:rsid w:val="00505B5D"/>
    <w:rsid w:val="005067CA"/>
    <w:rsid w:val="005145C6"/>
    <w:rsid w:val="00522C85"/>
    <w:rsid w:val="0052443C"/>
    <w:rsid w:val="00526334"/>
    <w:rsid w:val="0052775E"/>
    <w:rsid w:val="005416F0"/>
    <w:rsid w:val="00542514"/>
    <w:rsid w:val="00546AED"/>
    <w:rsid w:val="005512EF"/>
    <w:rsid w:val="0055143E"/>
    <w:rsid w:val="005612D5"/>
    <w:rsid w:val="00561C3C"/>
    <w:rsid w:val="005621E4"/>
    <w:rsid w:val="005668F5"/>
    <w:rsid w:val="00581068"/>
    <w:rsid w:val="00590234"/>
    <w:rsid w:val="00590902"/>
    <w:rsid w:val="00592A14"/>
    <w:rsid w:val="00596FD7"/>
    <w:rsid w:val="005A2B4D"/>
    <w:rsid w:val="005A3625"/>
    <w:rsid w:val="005B064B"/>
    <w:rsid w:val="005B4738"/>
    <w:rsid w:val="005B4BA2"/>
    <w:rsid w:val="005B75F7"/>
    <w:rsid w:val="005C1864"/>
    <w:rsid w:val="005C212D"/>
    <w:rsid w:val="005C2F57"/>
    <w:rsid w:val="005C3CB0"/>
    <w:rsid w:val="005E1140"/>
    <w:rsid w:val="005E4D3B"/>
    <w:rsid w:val="005F3214"/>
    <w:rsid w:val="005F328D"/>
    <w:rsid w:val="005F43BB"/>
    <w:rsid w:val="00612231"/>
    <w:rsid w:val="00613C45"/>
    <w:rsid w:val="006214DD"/>
    <w:rsid w:val="00623F98"/>
    <w:rsid w:val="006244F8"/>
    <w:rsid w:val="0063350B"/>
    <w:rsid w:val="00635EB1"/>
    <w:rsid w:val="006473BB"/>
    <w:rsid w:val="00647E56"/>
    <w:rsid w:val="006517E8"/>
    <w:rsid w:val="00653232"/>
    <w:rsid w:val="00664872"/>
    <w:rsid w:val="0066495D"/>
    <w:rsid w:val="0066741C"/>
    <w:rsid w:val="0067476F"/>
    <w:rsid w:val="00675CE6"/>
    <w:rsid w:val="00680921"/>
    <w:rsid w:val="00682ED8"/>
    <w:rsid w:val="00694F56"/>
    <w:rsid w:val="00695EB6"/>
    <w:rsid w:val="006A0E0A"/>
    <w:rsid w:val="006A0EA8"/>
    <w:rsid w:val="006A3770"/>
    <w:rsid w:val="006A4D46"/>
    <w:rsid w:val="006A6024"/>
    <w:rsid w:val="006B4758"/>
    <w:rsid w:val="006B5B0B"/>
    <w:rsid w:val="006B6C7A"/>
    <w:rsid w:val="006C0732"/>
    <w:rsid w:val="006C31FF"/>
    <w:rsid w:val="006C597A"/>
    <w:rsid w:val="006C6256"/>
    <w:rsid w:val="006C6B6C"/>
    <w:rsid w:val="006C704D"/>
    <w:rsid w:val="006D12B6"/>
    <w:rsid w:val="006D31A2"/>
    <w:rsid w:val="006E52A9"/>
    <w:rsid w:val="006F18D4"/>
    <w:rsid w:val="006F1F58"/>
    <w:rsid w:val="006F5DFF"/>
    <w:rsid w:val="006F773C"/>
    <w:rsid w:val="007024E2"/>
    <w:rsid w:val="0070331D"/>
    <w:rsid w:val="007052B1"/>
    <w:rsid w:val="00711BF4"/>
    <w:rsid w:val="007155E0"/>
    <w:rsid w:val="00721698"/>
    <w:rsid w:val="00737A94"/>
    <w:rsid w:val="00741B43"/>
    <w:rsid w:val="0074223E"/>
    <w:rsid w:val="0075065A"/>
    <w:rsid w:val="007532BE"/>
    <w:rsid w:val="007543AC"/>
    <w:rsid w:val="00756537"/>
    <w:rsid w:val="00756A2B"/>
    <w:rsid w:val="00764F5A"/>
    <w:rsid w:val="0077107B"/>
    <w:rsid w:val="007745F4"/>
    <w:rsid w:val="0077733F"/>
    <w:rsid w:val="00786CE5"/>
    <w:rsid w:val="007937DE"/>
    <w:rsid w:val="0079737A"/>
    <w:rsid w:val="007A0EBC"/>
    <w:rsid w:val="007B27F1"/>
    <w:rsid w:val="007B3351"/>
    <w:rsid w:val="007B39C7"/>
    <w:rsid w:val="007B4ABB"/>
    <w:rsid w:val="007B6904"/>
    <w:rsid w:val="007B7628"/>
    <w:rsid w:val="007C10BC"/>
    <w:rsid w:val="007C36E4"/>
    <w:rsid w:val="007C4815"/>
    <w:rsid w:val="007D154F"/>
    <w:rsid w:val="007F0715"/>
    <w:rsid w:val="00806E45"/>
    <w:rsid w:val="00816782"/>
    <w:rsid w:val="00817BDB"/>
    <w:rsid w:val="008207B1"/>
    <w:rsid w:val="0082141D"/>
    <w:rsid w:val="00821C62"/>
    <w:rsid w:val="00827F24"/>
    <w:rsid w:val="00830653"/>
    <w:rsid w:val="0083557A"/>
    <w:rsid w:val="00851549"/>
    <w:rsid w:val="008532BD"/>
    <w:rsid w:val="00855111"/>
    <w:rsid w:val="00855DA8"/>
    <w:rsid w:val="00862788"/>
    <w:rsid w:val="008645FD"/>
    <w:rsid w:val="008767E6"/>
    <w:rsid w:val="00886399"/>
    <w:rsid w:val="008974CA"/>
    <w:rsid w:val="008A3F12"/>
    <w:rsid w:val="008B34F2"/>
    <w:rsid w:val="008B3EB5"/>
    <w:rsid w:val="008B5690"/>
    <w:rsid w:val="008D03D7"/>
    <w:rsid w:val="008D4029"/>
    <w:rsid w:val="008D4A06"/>
    <w:rsid w:val="008E1F7F"/>
    <w:rsid w:val="008E20CD"/>
    <w:rsid w:val="008E217D"/>
    <w:rsid w:val="008F00E8"/>
    <w:rsid w:val="008F187D"/>
    <w:rsid w:val="008F3EE8"/>
    <w:rsid w:val="008F5B45"/>
    <w:rsid w:val="0090711D"/>
    <w:rsid w:val="00911FDA"/>
    <w:rsid w:val="00920018"/>
    <w:rsid w:val="00922E69"/>
    <w:rsid w:val="009262C9"/>
    <w:rsid w:val="00931323"/>
    <w:rsid w:val="00931B93"/>
    <w:rsid w:val="00933EED"/>
    <w:rsid w:val="00934ECF"/>
    <w:rsid w:val="00940320"/>
    <w:rsid w:val="00940CDE"/>
    <w:rsid w:val="00944622"/>
    <w:rsid w:val="00947941"/>
    <w:rsid w:val="00950C9A"/>
    <w:rsid w:val="00962C46"/>
    <w:rsid w:val="00967C60"/>
    <w:rsid w:val="00967FCC"/>
    <w:rsid w:val="0097742A"/>
    <w:rsid w:val="0097744F"/>
    <w:rsid w:val="00980802"/>
    <w:rsid w:val="00980EED"/>
    <w:rsid w:val="00991670"/>
    <w:rsid w:val="009944DB"/>
    <w:rsid w:val="009B6187"/>
    <w:rsid w:val="009B6C8C"/>
    <w:rsid w:val="009C0FCA"/>
    <w:rsid w:val="009C1A4D"/>
    <w:rsid w:val="009C3963"/>
    <w:rsid w:val="009D14BE"/>
    <w:rsid w:val="009D323C"/>
    <w:rsid w:val="009E1203"/>
    <w:rsid w:val="009E48B0"/>
    <w:rsid w:val="009E70F4"/>
    <w:rsid w:val="00A01B49"/>
    <w:rsid w:val="00A11708"/>
    <w:rsid w:val="00A16F3C"/>
    <w:rsid w:val="00A3238E"/>
    <w:rsid w:val="00A35E2D"/>
    <w:rsid w:val="00A4080D"/>
    <w:rsid w:val="00A530E9"/>
    <w:rsid w:val="00A54CB3"/>
    <w:rsid w:val="00A6260B"/>
    <w:rsid w:val="00A74B8A"/>
    <w:rsid w:val="00A82B41"/>
    <w:rsid w:val="00A8454A"/>
    <w:rsid w:val="00A85F61"/>
    <w:rsid w:val="00A86DB3"/>
    <w:rsid w:val="00A916FE"/>
    <w:rsid w:val="00A917D7"/>
    <w:rsid w:val="00A92C4F"/>
    <w:rsid w:val="00A92E4F"/>
    <w:rsid w:val="00AA25DC"/>
    <w:rsid w:val="00AB23AB"/>
    <w:rsid w:val="00AB50DD"/>
    <w:rsid w:val="00AC7025"/>
    <w:rsid w:val="00AD196F"/>
    <w:rsid w:val="00AD2042"/>
    <w:rsid w:val="00AD3CCE"/>
    <w:rsid w:val="00AD65F4"/>
    <w:rsid w:val="00AE5241"/>
    <w:rsid w:val="00AF3778"/>
    <w:rsid w:val="00B0007F"/>
    <w:rsid w:val="00B02355"/>
    <w:rsid w:val="00B07A46"/>
    <w:rsid w:val="00B07B7B"/>
    <w:rsid w:val="00B07DCE"/>
    <w:rsid w:val="00B12123"/>
    <w:rsid w:val="00B12B0A"/>
    <w:rsid w:val="00B14E4F"/>
    <w:rsid w:val="00B15064"/>
    <w:rsid w:val="00B21043"/>
    <w:rsid w:val="00B2445A"/>
    <w:rsid w:val="00B40774"/>
    <w:rsid w:val="00B42EA0"/>
    <w:rsid w:val="00B44CAC"/>
    <w:rsid w:val="00B52A1A"/>
    <w:rsid w:val="00B53D53"/>
    <w:rsid w:val="00B5457C"/>
    <w:rsid w:val="00B573D6"/>
    <w:rsid w:val="00B67085"/>
    <w:rsid w:val="00B70AE4"/>
    <w:rsid w:val="00B718BC"/>
    <w:rsid w:val="00B73B67"/>
    <w:rsid w:val="00B73DD1"/>
    <w:rsid w:val="00B73E65"/>
    <w:rsid w:val="00B75D10"/>
    <w:rsid w:val="00B80349"/>
    <w:rsid w:val="00B81455"/>
    <w:rsid w:val="00B816AB"/>
    <w:rsid w:val="00B86D69"/>
    <w:rsid w:val="00B9314E"/>
    <w:rsid w:val="00B9328C"/>
    <w:rsid w:val="00B9627F"/>
    <w:rsid w:val="00B970D2"/>
    <w:rsid w:val="00BA1267"/>
    <w:rsid w:val="00BA149F"/>
    <w:rsid w:val="00BA2415"/>
    <w:rsid w:val="00BA4DB2"/>
    <w:rsid w:val="00BA4F95"/>
    <w:rsid w:val="00BA5F37"/>
    <w:rsid w:val="00BA5F8F"/>
    <w:rsid w:val="00BB33F9"/>
    <w:rsid w:val="00BC0505"/>
    <w:rsid w:val="00BC05D9"/>
    <w:rsid w:val="00BC3CE6"/>
    <w:rsid w:val="00BD607C"/>
    <w:rsid w:val="00BD6BD7"/>
    <w:rsid w:val="00BE5E41"/>
    <w:rsid w:val="00BE72E1"/>
    <w:rsid w:val="00BF078E"/>
    <w:rsid w:val="00BF3C10"/>
    <w:rsid w:val="00BF4177"/>
    <w:rsid w:val="00C0488F"/>
    <w:rsid w:val="00C11F69"/>
    <w:rsid w:val="00C2070E"/>
    <w:rsid w:val="00C2335F"/>
    <w:rsid w:val="00C241AF"/>
    <w:rsid w:val="00C24EDC"/>
    <w:rsid w:val="00C25A76"/>
    <w:rsid w:val="00C31EB3"/>
    <w:rsid w:val="00C32206"/>
    <w:rsid w:val="00C36197"/>
    <w:rsid w:val="00C37385"/>
    <w:rsid w:val="00C422C8"/>
    <w:rsid w:val="00C45C67"/>
    <w:rsid w:val="00C47091"/>
    <w:rsid w:val="00C507E6"/>
    <w:rsid w:val="00C523FF"/>
    <w:rsid w:val="00C56B8B"/>
    <w:rsid w:val="00C61567"/>
    <w:rsid w:val="00C62384"/>
    <w:rsid w:val="00C63572"/>
    <w:rsid w:val="00C645B0"/>
    <w:rsid w:val="00C64FB7"/>
    <w:rsid w:val="00C66054"/>
    <w:rsid w:val="00C71C3C"/>
    <w:rsid w:val="00C74E81"/>
    <w:rsid w:val="00C76998"/>
    <w:rsid w:val="00C77DB7"/>
    <w:rsid w:val="00C84016"/>
    <w:rsid w:val="00C920F7"/>
    <w:rsid w:val="00C93E83"/>
    <w:rsid w:val="00CA26D8"/>
    <w:rsid w:val="00CA593D"/>
    <w:rsid w:val="00CB5416"/>
    <w:rsid w:val="00CC1E8B"/>
    <w:rsid w:val="00CC2439"/>
    <w:rsid w:val="00CC5D11"/>
    <w:rsid w:val="00CD49D0"/>
    <w:rsid w:val="00CD7D3E"/>
    <w:rsid w:val="00CF08F4"/>
    <w:rsid w:val="00CF19B3"/>
    <w:rsid w:val="00CF2B4C"/>
    <w:rsid w:val="00CF6CF2"/>
    <w:rsid w:val="00D0156D"/>
    <w:rsid w:val="00D14DC3"/>
    <w:rsid w:val="00D21780"/>
    <w:rsid w:val="00D23346"/>
    <w:rsid w:val="00D243B8"/>
    <w:rsid w:val="00D24E22"/>
    <w:rsid w:val="00D26644"/>
    <w:rsid w:val="00D33D3E"/>
    <w:rsid w:val="00D34794"/>
    <w:rsid w:val="00D40A06"/>
    <w:rsid w:val="00D43C0F"/>
    <w:rsid w:val="00D4502D"/>
    <w:rsid w:val="00D5262E"/>
    <w:rsid w:val="00D530CE"/>
    <w:rsid w:val="00D53E3C"/>
    <w:rsid w:val="00D64A79"/>
    <w:rsid w:val="00D77950"/>
    <w:rsid w:val="00D93F20"/>
    <w:rsid w:val="00D93FCE"/>
    <w:rsid w:val="00DB263C"/>
    <w:rsid w:val="00DB2EEA"/>
    <w:rsid w:val="00DB7094"/>
    <w:rsid w:val="00DB7603"/>
    <w:rsid w:val="00DB7FE0"/>
    <w:rsid w:val="00DC042D"/>
    <w:rsid w:val="00DC3762"/>
    <w:rsid w:val="00DC5C47"/>
    <w:rsid w:val="00DD2D74"/>
    <w:rsid w:val="00DD616A"/>
    <w:rsid w:val="00DE0465"/>
    <w:rsid w:val="00DE4E25"/>
    <w:rsid w:val="00DE747D"/>
    <w:rsid w:val="00E014D4"/>
    <w:rsid w:val="00E049ED"/>
    <w:rsid w:val="00E0663F"/>
    <w:rsid w:val="00E1620E"/>
    <w:rsid w:val="00E21BD9"/>
    <w:rsid w:val="00E238CA"/>
    <w:rsid w:val="00E335E4"/>
    <w:rsid w:val="00E34E6D"/>
    <w:rsid w:val="00E37CD4"/>
    <w:rsid w:val="00E42441"/>
    <w:rsid w:val="00E548D3"/>
    <w:rsid w:val="00E570EC"/>
    <w:rsid w:val="00E57848"/>
    <w:rsid w:val="00E7381F"/>
    <w:rsid w:val="00E750BF"/>
    <w:rsid w:val="00E81EA7"/>
    <w:rsid w:val="00E84CAF"/>
    <w:rsid w:val="00E8660B"/>
    <w:rsid w:val="00E90708"/>
    <w:rsid w:val="00E94F6A"/>
    <w:rsid w:val="00EA074A"/>
    <w:rsid w:val="00EB2A3C"/>
    <w:rsid w:val="00EB5526"/>
    <w:rsid w:val="00EB7D89"/>
    <w:rsid w:val="00EC4DCC"/>
    <w:rsid w:val="00ED21C3"/>
    <w:rsid w:val="00ED388C"/>
    <w:rsid w:val="00ED46C3"/>
    <w:rsid w:val="00EE7A69"/>
    <w:rsid w:val="00EF02B0"/>
    <w:rsid w:val="00EF02B5"/>
    <w:rsid w:val="00EF13A4"/>
    <w:rsid w:val="00EF4226"/>
    <w:rsid w:val="00EF65CA"/>
    <w:rsid w:val="00EF6941"/>
    <w:rsid w:val="00F00C10"/>
    <w:rsid w:val="00F01B61"/>
    <w:rsid w:val="00F02946"/>
    <w:rsid w:val="00F11338"/>
    <w:rsid w:val="00F13AE5"/>
    <w:rsid w:val="00F149FD"/>
    <w:rsid w:val="00F14EC1"/>
    <w:rsid w:val="00F2265E"/>
    <w:rsid w:val="00F255D8"/>
    <w:rsid w:val="00F26CA2"/>
    <w:rsid w:val="00F4262F"/>
    <w:rsid w:val="00F5078D"/>
    <w:rsid w:val="00F53719"/>
    <w:rsid w:val="00F57291"/>
    <w:rsid w:val="00F57AE4"/>
    <w:rsid w:val="00F6140E"/>
    <w:rsid w:val="00F614FE"/>
    <w:rsid w:val="00F66CB0"/>
    <w:rsid w:val="00F745B4"/>
    <w:rsid w:val="00F7509E"/>
    <w:rsid w:val="00F75359"/>
    <w:rsid w:val="00F76C89"/>
    <w:rsid w:val="00F7795E"/>
    <w:rsid w:val="00F957E8"/>
    <w:rsid w:val="00F958EA"/>
    <w:rsid w:val="00FA29B8"/>
    <w:rsid w:val="00FB1799"/>
    <w:rsid w:val="00FB25A2"/>
    <w:rsid w:val="00FB6B57"/>
    <w:rsid w:val="00FC6DCE"/>
    <w:rsid w:val="00FC7CBC"/>
    <w:rsid w:val="00FD21EB"/>
    <w:rsid w:val="00FD346C"/>
    <w:rsid w:val="00FD3854"/>
    <w:rsid w:val="00FD3D92"/>
    <w:rsid w:val="00FD4DBB"/>
    <w:rsid w:val="00FF46BE"/>
    <w:rsid w:val="00FF56DD"/>
    <w:rsid w:val="0379466D"/>
    <w:rsid w:val="06B0E72F"/>
    <w:rsid w:val="266571F8"/>
    <w:rsid w:val="2AF757A1"/>
    <w:rsid w:val="2E72C062"/>
    <w:rsid w:val="35149589"/>
    <w:rsid w:val="379AFD30"/>
    <w:rsid w:val="3ABFFB77"/>
    <w:rsid w:val="3D9D0EBF"/>
    <w:rsid w:val="497693FD"/>
    <w:rsid w:val="4AE20771"/>
    <w:rsid w:val="606422B2"/>
    <w:rsid w:val="6DF911B9"/>
    <w:rsid w:val="73057AA2"/>
    <w:rsid w:val="79EB8C83"/>
    <w:rsid w:val="7C3757D8"/>
    <w:rsid w:val="7EA5D5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Title">
    <w:name w:val="Title"/>
    <w:basedOn w:val="Heading1"/>
    <w:next w:val="Normal"/>
    <w:link w:val="TitleChar"/>
    <w:uiPriority w:val="10"/>
    <w:qFormat/>
    <w:rsid w:val="001A5AC4"/>
    <w:pPr>
      <w:pBdr>
        <w:bottom w:val="single" w:sz="4" w:space="1" w:color="95C3E9"/>
      </w:pBdr>
      <w:spacing w:before="0" w:after="120" w:line="276" w:lineRule="auto"/>
    </w:pPr>
    <w:rPr>
      <w:rFonts w:cs="Calibri"/>
      <w:b w:val="0"/>
      <w:bCs/>
      <w:iCs w:val="0"/>
      <w:color w:val="1F3886"/>
      <w:sz w:val="52"/>
      <w:szCs w:val="52"/>
      <w:lang w:eastAsia="en-AU"/>
    </w:rPr>
  </w:style>
  <w:style w:type="character" w:customStyle="1" w:styleId="TitleChar">
    <w:name w:val="Title Char"/>
    <w:basedOn w:val="DefaultParagraphFont"/>
    <w:link w:val="Title"/>
    <w:uiPriority w:val="10"/>
    <w:rsid w:val="001A5AC4"/>
    <w:rPr>
      <w:rFonts w:ascii="Calibri" w:eastAsia="Times New Roman" w:hAnsi="Calibri" w:cs="Calibri"/>
      <w:bCs/>
      <w:color w:val="1F3886"/>
      <w:sz w:val="52"/>
      <w:szCs w:val="52"/>
      <w:lang w:eastAsia="en-AU"/>
    </w:rPr>
  </w:style>
  <w:style w:type="character" w:customStyle="1" w:styleId="ListParagraphChar">
    <w:name w:val="List Paragraph Char"/>
    <w:basedOn w:val="DefaultParagraphFont"/>
    <w:link w:val="ListParagraph"/>
    <w:uiPriority w:val="34"/>
    <w:rsid w:val="001A5AC4"/>
    <w:rPr>
      <w:rFonts w:ascii="Calibri" w:eastAsia="Times New Roman" w:hAnsi="Calibri" w:cs="Times New Roman"/>
      <w:sz w:val="24"/>
      <w:szCs w:val="20"/>
    </w:rPr>
  </w:style>
  <w:style w:type="paragraph" w:styleId="NormalWeb">
    <w:name w:val="Normal (Web)"/>
    <w:basedOn w:val="Normal"/>
    <w:uiPriority w:val="99"/>
    <w:semiHidden/>
    <w:unhideWhenUsed/>
    <w:rsid w:val="007C10BC"/>
    <w:pPr>
      <w:spacing w:before="120" w:line="312" w:lineRule="atLeast"/>
    </w:pPr>
    <w:rPr>
      <w:rFonts w:ascii="Arial" w:hAnsi="Arial" w:cs="Arial"/>
      <w:szCs w:val="24"/>
      <w:lang w:eastAsia="en-AU"/>
    </w:rPr>
  </w:style>
  <w:style w:type="paragraph" w:customStyle="1" w:styleId="li21">
    <w:name w:val="li2_1"/>
    <w:basedOn w:val="Normal"/>
    <w:rsid w:val="007C10BC"/>
    <w:pPr>
      <w:spacing w:after="80" w:line="312" w:lineRule="atLeast"/>
      <w:ind w:left="284"/>
    </w:pPr>
    <w:rPr>
      <w:rFonts w:ascii="Arial" w:hAnsi="Arial" w:cs="Arial"/>
      <w:color w:val="333333"/>
      <w:sz w:val="18"/>
      <w:szCs w:val="18"/>
      <w:lang w:eastAsia="en-AU"/>
    </w:rPr>
  </w:style>
  <w:style w:type="character" w:customStyle="1" w:styleId="A16">
    <w:name w:val="A16"/>
    <w:uiPriority w:val="99"/>
    <w:rsid w:val="007C10BC"/>
    <w:rPr>
      <w:color w:val="000000"/>
      <w:sz w:val="12"/>
      <w:szCs w:val="12"/>
    </w:rPr>
  </w:style>
  <w:style w:type="character" w:customStyle="1" w:styleId="A15">
    <w:name w:val="A15"/>
    <w:uiPriority w:val="99"/>
    <w:rsid w:val="007C10BC"/>
    <w:rPr>
      <w:color w:val="000000"/>
      <w:sz w:val="22"/>
      <w:szCs w:val="22"/>
      <w:u w:val="single"/>
    </w:rPr>
  </w:style>
  <w:style w:type="character" w:customStyle="1" w:styleId="UnresolvedMention1">
    <w:name w:val="Unresolved Mention1"/>
    <w:basedOn w:val="DefaultParagraphFont"/>
    <w:uiPriority w:val="99"/>
    <w:semiHidden/>
    <w:unhideWhenUsed/>
    <w:rsid w:val="00CC1E8B"/>
    <w:rPr>
      <w:color w:val="605E5C"/>
      <w:shd w:val="clear" w:color="auto" w:fill="E1DFDD"/>
    </w:rPr>
  </w:style>
  <w:style w:type="paragraph" w:customStyle="1" w:styleId="removeelement">
    <w:name w:val="removeelement"/>
    <w:basedOn w:val="Normal"/>
    <w:rsid w:val="00E1620E"/>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E1620E"/>
    <w:pPr>
      <w:spacing w:after="0" w:line="240" w:lineRule="auto"/>
    </w:pPr>
    <w:rPr>
      <w:rFonts w:ascii="Calibri" w:eastAsia="Times New Roman" w:hAnsi="Calibri" w:cs="Times New Roman"/>
      <w:sz w:val="24"/>
      <w:szCs w:val="20"/>
    </w:rPr>
  </w:style>
  <w:style w:type="character" w:styleId="Emphasis">
    <w:name w:val="Emphasis"/>
    <w:basedOn w:val="DefaultParagraphFont"/>
    <w:uiPriority w:val="20"/>
    <w:qFormat/>
    <w:rsid w:val="00A82B41"/>
    <w:rPr>
      <w:i/>
      <w:iCs/>
    </w:rPr>
  </w:style>
  <w:style w:type="character" w:styleId="UnresolvedMention">
    <w:name w:val="Unresolved Mention"/>
    <w:basedOn w:val="DefaultParagraphFont"/>
    <w:uiPriority w:val="99"/>
    <w:semiHidden/>
    <w:unhideWhenUsed/>
    <w:rsid w:val="00180712"/>
    <w:rPr>
      <w:color w:val="605E5C"/>
      <w:shd w:val="clear" w:color="auto" w:fill="E1DFDD"/>
    </w:rPr>
  </w:style>
  <w:style w:type="paragraph" w:customStyle="1" w:styleId="TableParagraph">
    <w:name w:val="Table Paragraph"/>
    <w:basedOn w:val="Normal"/>
    <w:uiPriority w:val="1"/>
    <w:qFormat/>
    <w:rsid w:val="003E67F9"/>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8108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825271304">
      <w:bodyDiv w:val="1"/>
      <w:marLeft w:val="0"/>
      <w:marRight w:val="0"/>
      <w:marTop w:val="0"/>
      <w:marBottom w:val="0"/>
      <w:divBdr>
        <w:top w:val="none" w:sz="0" w:space="0" w:color="auto"/>
        <w:left w:val="none" w:sz="0" w:space="0" w:color="auto"/>
        <w:bottom w:val="none" w:sz="0" w:space="0" w:color="auto"/>
        <w:right w:val="none" w:sz="0" w:space="0" w:color="auto"/>
      </w:divBdr>
    </w:div>
    <w:div w:id="1918049022">
      <w:bodyDiv w:val="1"/>
      <w:marLeft w:val="0"/>
      <w:marRight w:val="0"/>
      <w:marTop w:val="0"/>
      <w:marBottom w:val="0"/>
      <w:divBdr>
        <w:top w:val="none" w:sz="0" w:space="0" w:color="auto"/>
        <w:left w:val="none" w:sz="0" w:space="0" w:color="auto"/>
        <w:bottom w:val="none" w:sz="0" w:space="0" w:color="auto"/>
        <w:right w:val="none" w:sz="0" w:space="0" w:color="auto"/>
      </w:divBdr>
      <w:divsChild>
        <w:div w:id="1315446940">
          <w:marLeft w:val="0"/>
          <w:marRight w:val="0"/>
          <w:marTop w:val="0"/>
          <w:marBottom w:val="0"/>
          <w:divBdr>
            <w:top w:val="none" w:sz="0" w:space="0" w:color="auto"/>
            <w:left w:val="none" w:sz="0" w:space="0" w:color="auto"/>
            <w:bottom w:val="none" w:sz="0" w:space="0" w:color="auto"/>
            <w:right w:val="none" w:sz="0" w:space="0" w:color="auto"/>
          </w:divBdr>
        </w:div>
        <w:div w:id="334502557">
          <w:marLeft w:val="0"/>
          <w:marRight w:val="0"/>
          <w:marTop w:val="0"/>
          <w:marBottom w:val="0"/>
          <w:divBdr>
            <w:top w:val="none" w:sz="0" w:space="0" w:color="auto"/>
            <w:left w:val="none" w:sz="0" w:space="0" w:color="auto"/>
            <w:bottom w:val="none" w:sz="0" w:space="0" w:color="auto"/>
            <w:right w:val="none" w:sz="0" w:space="0" w:color="auto"/>
          </w:divBdr>
        </w:div>
        <w:div w:id="2095081598">
          <w:marLeft w:val="0"/>
          <w:marRight w:val="0"/>
          <w:marTop w:val="0"/>
          <w:marBottom w:val="0"/>
          <w:divBdr>
            <w:top w:val="none" w:sz="0" w:space="0" w:color="auto"/>
            <w:left w:val="none" w:sz="0" w:space="0" w:color="auto"/>
            <w:bottom w:val="none" w:sz="0" w:space="0" w:color="auto"/>
            <w:right w:val="none" w:sz="0" w:space="0" w:color="auto"/>
          </w:divBdr>
        </w:div>
        <w:div w:id="1437477724">
          <w:marLeft w:val="0"/>
          <w:marRight w:val="0"/>
          <w:marTop w:val="0"/>
          <w:marBottom w:val="0"/>
          <w:divBdr>
            <w:top w:val="none" w:sz="0" w:space="0" w:color="auto"/>
            <w:left w:val="none" w:sz="0" w:space="0" w:color="auto"/>
            <w:bottom w:val="none" w:sz="0" w:space="0" w:color="auto"/>
            <w:right w:val="none" w:sz="0" w:space="0" w:color="auto"/>
          </w:divBdr>
        </w:div>
        <w:div w:id="1838223573">
          <w:marLeft w:val="0"/>
          <w:marRight w:val="0"/>
          <w:marTop w:val="0"/>
          <w:marBottom w:val="0"/>
          <w:divBdr>
            <w:top w:val="none" w:sz="0" w:space="0" w:color="auto"/>
            <w:left w:val="none" w:sz="0" w:space="0" w:color="auto"/>
            <w:bottom w:val="none" w:sz="0" w:space="0" w:color="auto"/>
            <w:right w:val="none" w:sz="0" w:space="0" w:color="auto"/>
          </w:divBdr>
        </w:div>
        <w:div w:id="1424376427">
          <w:marLeft w:val="0"/>
          <w:marRight w:val="0"/>
          <w:marTop w:val="0"/>
          <w:marBottom w:val="0"/>
          <w:divBdr>
            <w:top w:val="none" w:sz="0" w:space="0" w:color="auto"/>
            <w:left w:val="none" w:sz="0" w:space="0" w:color="auto"/>
            <w:bottom w:val="none" w:sz="0" w:space="0" w:color="auto"/>
            <w:right w:val="none" w:sz="0" w:space="0" w:color="auto"/>
          </w:divBdr>
        </w:div>
        <w:div w:id="651181523">
          <w:marLeft w:val="0"/>
          <w:marRight w:val="0"/>
          <w:marTop w:val="0"/>
          <w:marBottom w:val="0"/>
          <w:divBdr>
            <w:top w:val="none" w:sz="0" w:space="0" w:color="auto"/>
            <w:left w:val="none" w:sz="0" w:space="0" w:color="auto"/>
            <w:bottom w:val="none" w:sz="0" w:space="0" w:color="auto"/>
            <w:right w:val="none" w:sz="0" w:space="0" w:color="auto"/>
          </w:divBdr>
        </w:div>
        <w:div w:id="1748189371">
          <w:marLeft w:val="0"/>
          <w:marRight w:val="0"/>
          <w:marTop w:val="0"/>
          <w:marBottom w:val="0"/>
          <w:divBdr>
            <w:top w:val="none" w:sz="0" w:space="0" w:color="auto"/>
            <w:left w:val="none" w:sz="0" w:space="0" w:color="auto"/>
            <w:bottom w:val="none" w:sz="0" w:space="0" w:color="auto"/>
            <w:right w:val="none" w:sz="0" w:space="0" w:color="auto"/>
          </w:divBdr>
        </w:div>
        <w:div w:id="1669600988">
          <w:marLeft w:val="0"/>
          <w:marRight w:val="0"/>
          <w:marTop w:val="0"/>
          <w:marBottom w:val="0"/>
          <w:divBdr>
            <w:top w:val="none" w:sz="0" w:space="0" w:color="auto"/>
            <w:left w:val="none" w:sz="0" w:space="0" w:color="auto"/>
            <w:bottom w:val="none" w:sz="0" w:space="0" w:color="auto"/>
            <w:right w:val="none" w:sz="0" w:space="0" w:color="auto"/>
          </w:divBdr>
        </w:div>
        <w:div w:id="78797014">
          <w:marLeft w:val="0"/>
          <w:marRight w:val="0"/>
          <w:marTop w:val="0"/>
          <w:marBottom w:val="0"/>
          <w:divBdr>
            <w:top w:val="none" w:sz="0" w:space="0" w:color="auto"/>
            <w:left w:val="none" w:sz="0" w:space="0" w:color="auto"/>
            <w:bottom w:val="none" w:sz="0" w:space="0" w:color="auto"/>
            <w:right w:val="none" w:sz="0" w:space="0" w:color="auto"/>
          </w:divBdr>
        </w:div>
        <w:div w:id="685445571">
          <w:marLeft w:val="0"/>
          <w:marRight w:val="0"/>
          <w:marTop w:val="0"/>
          <w:marBottom w:val="0"/>
          <w:divBdr>
            <w:top w:val="none" w:sz="0" w:space="0" w:color="auto"/>
            <w:left w:val="none" w:sz="0" w:space="0" w:color="auto"/>
            <w:bottom w:val="none" w:sz="0" w:space="0" w:color="auto"/>
            <w:right w:val="none" w:sz="0" w:space="0" w:color="auto"/>
          </w:divBdr>
        </w:div>
        <w:div w:id="25302055">
          <w:marLeft w:val="0"/>
          <w:marRight w:val="0"/>
          <w:marTop w:val="0"/>
          <w:marBottom w:val="0"/>
          <w:divBdr>
            <w:top w:val="none" w:sz="0" w:space="0" w:color="auto"/>
            <w:left w:val="none" w:sz="0" w:space="0" w:color="auto"/>
            <w:bottom w:val="none" w:sz="0" w:space="0" w:color="auto"/>
            <w:right w:val="none" w:sz="0" w:space="0" w:color="auto"/>
          </w:divBdr>
        </w:div>
        <w:div w:id="879127084">
          <w:marLeft w:val="0"/>
          <w:marRight w:val="0"/>
          <w:marTop w:val="0"/>
          <w:marBottom w:val="0"/>
          <w:divBdr>
            <w:top w:val="none" w:sz="0" w:space="0" w:color="auto"/>
            <w:left w:val="none" w:sz="0" w:space="0" w:color="auto"/>
            <w:bottom w:val="none" w:sz="0" w:space="0" w:color="auto"/>
            <w:right w:val="none" w:sz="0" w:space="0" w:color="auto"/>
          </w:divBdr>
        </w:div>
        <w:div w:id="1239637096">
          <w:marLeft w:val="0"/>
          <w:marRight w:val="0"/>
          <w:marTop w:val="0"/>
          <w:marBottom w:val="0"/>
          <w:divBdr>
            <w:top w:val="none" w:sz="0" w:space="0" w:color="auto"/>
            <w:left w:val="none" w:sz="0" w:space="0" w:color="auto"/>
            <w:bottom w:val="none" w:sz="0" w:space="0" w:color="auto"/>
            <w:right w:val="none" w:sz="0" w:space="0" w:color="auto"/>
          </w:divBdr>
        </w:div>
        <w:div w:id="353725700">
          <w:marLeft w:val="0"/>
          <w:marRight w:val="0"/>
          <w:marTop w:val="0"/>
          <w:marBottom w:val="0"/>
          <w:divBdr>
            <w:top w:val="none" w:sz="0" w:space="0" w:color="auto"/>
            <w:left w:val="none" w:sz="0" w:space="0" w:color="auto"/>
            <w:bottom w:val="none" w:sz="0" w:space="0" w:color="auto"/>
            <w:right w:val="none" w:sz="0" w:space="0" w:color="auto"/>
          </w:divBdr>
        </w:div>
        <w:div w:id="1018585895">
          <w:marLeft w:val="0"/>
          <w:marRight w:val="0"/>
          <w:marTop w:val="0"/>
          <w:marBottom w:val="0"/>
          <w:divBdr>
            <w:top w:val="none" w:sz="0" w:space="0" w:color="auto"/>
            <w:left w:val="none" w:sz="0" w:space="0" w:color="auto"/>
            <w:bottom w:val="none" w:sz="0" w:space="0" w:color="auto"/>
            <w:right w:val="none" w:sz="0" w:space="0" w:color="auto"/>
          </w:divBdr>
        </w:div>
        <w:div w:id="2140225919">
          <w:marLeft w:val="0"/>
          <w:marRight w:val="0"/>
          <w:marTop w:val="0"/>
          <w:marBottom w:val="0"/>
          <w:divBdr>
            <w:top w:val="none" w:sz="0" w:space="0" w:color="auto"/>
            <w:left w:val="none" w:sz="0" w:space="0" w:color="auto"/>
            <w:bottom w:val="none" w:sz="0" w:space="0" w:color="auto"/>
            <w:right w:val="none" w:sz="0" w:space="0" w:color="auto"/>
          </w:divBdr>
        </w:div>
        <w:div w:id="1012151796">
          <w:marLeft w:val="0"/>
          <w:marRight w:val="0"/>
          <w:marTop w:val="0"/>
          <w:marBottom w:val="0"/>
          <w:divBdr>
            <w:top w:val="none" w:sz="0" w:space="0" w:color="auto"/>
            <w:left w:val="none" w:sz="0" w:space="0" w:color="auto"/>
            <w:bottom w:val="none" w:sz="0" w:space="0" w:color="auto"/>
            <w:right w:val="none" w:sz="0" w:space="0" w:color="auto"/>
          </w:divBdr>
        </w:div>
        <w:div w:id="1288928227">
          <w:marLeft w:val="0"/>
          <w:marRight w:val="0"/>
          <w:marTop w:val="0"/>
          <w:marBottom w:val="0"/>
          <w:divBdr>
            <w:top w:val="none" w:sz="0" w:space="0" w:color="auto"/>
            <w:left w:val="none" w:sz="0" w:space="0" w:color="auto"/>
            <w:bottom w:val="none" w:sz="0" w:space="0" w:color="auto"/>
            <w:right w:val="none" w:sz="0" w:space="0" w:color="auto"/>
          </w:divBdr>
        </w:div>
        <w:div w:id="1444420036">
          <w:marLeft w:val="0"/>
          <w:marRight w:val="0"/>
          <w:marTop w:val="0"/>
          <w:marBottom w:val="0"/>
          <w:divBdr>
            <w:top w:val="none" w:sz="0" w:space="0" w:color="auto"/>
            <w:left w:val="none" w:sz="0" w:space="0" w:color="auto"/>
            <w:bottom w:val="none" w:sz="0" w:space="0" w:color="auto"/>
            <w:right w:val="none" w:sz="0" w:space="0" w:color="auto"/>
          </w:divBdr>
        </w:div>
        <w:div w:id="180509931">
          <w:marLeft w:val="0"/>
          <w:marRight w:val="0"/>
          <w:marTop w:val="0"/>
          <w:marBottom w:val="0"/>
          <w:divBdr>
            <w:top w:val="none" w:sz="0" w:space="0" w:color="auto"/>
            <w:left w:val="none" w:sz="0" w:space="0" w:color="auto"/>
            <w:bottom w:val="none" w:sz="0" w:space="0" w:color="auto"/>
            <w:right w:val="none" w:sz="0" w:space="0" w:color="auto"/>
          </w:divBdr>
        </w:div>
        <w:div w:id="1214921873">
          <w:marLeft w:val="0"/>
          <w:marRight w:val="0"/>
          <w:marTop w:val="0"/>
          <w:marBottom w:val="0"/>
          <w:divBdr>
            <w:top w:val="none" w:sz="0" w:space="0" w:color="auto"/>
            <w:left w:val="none" w:sz="0" w:space="0" w:color="auto"/>
            <w:bottom w:val="none" w:sz="0" w:space="0" w:color="auto"/>
            <w:right w:val="none" w:sz="0" w:space="0" w:color="auto"/>
          </w:divBdr>
        </w:div>
        <w:div w:id="439688827">
          <w:marLeft w:val="0"/>
          <w:marRight w:val="0"/>
          <w:marTop w:val="0"/>
          <w:marBottom w:val="0"/>
          <w:divBdr>
            <w:top w:val="none" w:sz="0" w:space="0" w:color="auto"/>
            <w:left w:val="none" w:sz="0" w:space="0" w:color="auto"/>
            <w:bottom w:val="none" w:sz="0" w:space="0" w:color="auto"/>
            <w:right w:val="none" w:sz="0" w:space="0" w:color="auto"/>
          </w:divBdr>
        </w:div>
        <w:div w:id="1444155805">
          <w:marLeft w:val="0"/>
          <w:marRight w:val="0"/>
          <w:marTop w:val="0"/>
          <w:marBottom w:val="0"/>
          <w:divBdr>
            <w:top w:val="none" w:sz="0" w:space="0" w:color="auto"/>
            <w:left w:val="none" w:sz="0" w:space="0" w:color="auto"/>
            <w:bottom w:val="none" w:sz="0" w:space="0" w:color="auto"/>
            <w:right w:val="none" w:sz="0" w:space="0" w:color="auto"/>
          </w:divBdr>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AL_get(this,%20'jour',%20'Ann%20Pharmacoth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pp.emims.plus/" TargetMode="External"/><Relationship Id="rId17"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nect.calvarycare.org.au/ID=CCID476912" TargetMode="External"/><Relationship Id="rId5" Type="http://schemas.openxmlformats.org/officeDocument/2006/relationships/numbering" Target="numbering.xml"/><Relationship Id="rId15" Type="http://schemas.openxmlformats.org/officeDocument/2006/relationships/hyperlink" Target="http://www.iwgdfguidelines.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xterprofessional.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CHS21/233</Decision_x0020_Number>
    <Description0 xmlns="690b2128-8961-48af-a473-22c34a9accba">This document provides CHS clinicians with a clear process for the identification of adult patients with cellulitis who are suitable for treatment under the HITH service and best practice information for their management.</Description0>
    <Display_x0020_on_x0020_Internet xmlns="690b2128-8961-48af-a473-22c34a9accba">true</Display_x0020_on_x0020_Internet>
    <Review_x0020_Date xmlns="690b2128-8961-48af-a473-22c34a9accba">2024-03-31T13:00:00+00:00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CHS20/118 Cellulitis Referral and Treatment for Adult Patients Admitted to Hospital in the Home</Replaces_x003a_>
    <Progress xmlns="690b2128-8961-48af-a473-22c34a9accba" xsi:nil="true"/>
    <TaxCatchAll xmlns="c0239a80-7f07-4ed7-82c3-24ad7d76ada5" xsi:nil="true"/>
    <Key_x0020_Words xmlns="690b2128-8961-48af-a473-22c34a9accba">Hospital in the Home, HITH, Antibiotics, Antimicrobials, Cellulitis, Probenecid, medication, prescribing, Diabetic Foot Infection</Key_x0020_Words>
    <Type_x0020_of_x0020_Document xmlns="690b2128-8961-48af-a473-22c34a9accba">Procedure</Type_x0020_of_x0020_Document>
    <Version_x0020_Number xmlns="690b2128-8961-48af-a473-22c34a9accba">1</Version_x0020_Number>
    <Approval_x0020_Date xmlns="690b2128-8961-48af-a473-22c34a9accba">2021-03-09T13:00:00+00:00</Approval_x0020_Date>
    <Notes0 xmlns="690b2128-8961-48af-a473-22c34a9accba">18/07/2024 - HCCA to review</Notes0>
    <New_x0020_Applies_x0020_To xmlns="690b2128-8961-48af-a473-22c34a9accba">Canberra Health Services</New_x0020_Applies_x0020_To>
    <New_x0020_Owner xmlns="690b2128-8961-48af-a473-22c34a9accba">Medicine - HITH</New_x0020_Owner>
    <Status xmlns="690b2128-8961-48af-a473-22c34a9accba">Approved</Status>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SharedWithUsers xmlns="c0239a80-7f07-4ed7-82c3-24ad7d76ada5">
      <UserInfo>
        <DisplayName>Lind, Lauren (Health)</DisplayName>
        <AccountId>14940</AccountId>
        <AccountType/>
      </UserInfo>
    </SharedWithUsers>
  </documentManagement>
</p:properties>
</file>

<file path=customXml/itemProps1.xml><?xml version="1.0" encoding="utf-8"?>
<ds:datastoreItem xmlns:ds="http://schemas.openxmlformats.org/officeDocument/2006/customXml" ds:itemID="{BBC64892-4ECF-4633-879E-D908EB368EE5}"/>
</file>

<file path=customXml/itemProps2.xml><?xml version="1.0" encoding="utf-8"?>
<ds:datastoreItem xmlns:ds="http://schemas.openxmlformats.org/officeDocument/2006/customXml" ds:itemID="{F3208DA5-59A0-468C-9E4F-6149D0788410}">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297F58B0-E6BF-4237-9984-6DF2E01C04FA}">
  <ds:schemaRefs>
    <ds:schemaRef ds:uri="http://schemas.openxmlformats.org/package/2006/metadata/core-properties"/>
    <ds:schemaRef ds:uri="http://purl.org/dc/elements/1.1/"/>
    <ds:schemaRef ds:uri="690b2128-8961-48af-a473-22c34a9accba"/>
    <ds:schemaRef ds:uri="http://schemas.microsoft.com/office/infopath/2007/PartnerControls"/>
    <ds:schemaRef ds:uri="http://purl.org/dc/terms/"/>
    <ds:schemaRef ds:uri="http://schemas.microsoft.com/office/2006/documentManagement/types"/>
    <ds:schemaRef ds:uri="http://schemas.microsoft.com/office/2006/metadata/properties"/>
    <ds:schemaRef ds:uri="c0239a80-7f07-4ed7-82c3-24ad7d76ad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4684</Words>
  <Characters>26702</Characters>
  <Application>Microsoft Office Word</Application>
  <DocSecurity>0</DocSecurity>
  <Lines>222</Lines>
  <Paragraphs>62</Paragraphs>
  <ScaleCrop>false</ScaleCrop>
  <Company>ACT Government</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Cellulitis Referral and Treatment in Hospital in the Home</dc:title>
  <dc:subject>25;#;#1;#</dc:subject>
  <dc:creator>Kerryn Hunter</dc:creator>
  <cp:lastModifiedBy>Hoffmann, Cameron (Health)</cp:lastModifiedBy>
  <cp:revision>26</cp:revision>
  <cp:lastPrinted>2015-01-20T22:40:00Z</cp:lastPrinted>
  <dcterms:created xsi:type="dcterms:W3CDTF">2021-03-22T03:23:00Z</dcterms:created>
  <dcterms:modified xsi:type="dcterms:W3CDTF">2024-04-02T04:19:00Z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
  </property>
</Properties>
</file>