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D5181E" w:rsidR="00EF02B0" w:rsidP="00D5181E" w:rsidRDefault="00EF02B0" w14:paraId="2F51A84E" w14:textId="267635CF">
      <w:pPr>
        <w:rPr>
          <w:b/>
          <w:bCs/>
          <w:sz w:val="44"/>
          <w:szCs w:val="44"/>
        </w:rPr>
      </w:pPr>
      <w:bookmarkStart w:name="_Toc389131241" w:id="0"/>
      <w:bookmarkStart w:name="_Toc389473036" w:id="1"/>
      <w:bookmarkStart w:name="_Toc389473185" w:id="2"/>
      <w:bookmarkStart w:name="_Toc389473272" w:id="3"/>
      <w:bookmarkStart w:name="_Toc392770343" w:id="4"/>
      <w:r w:rsidRPr="00D5181E">
        <w:rPr>
          <w:b/>
          <w:bCs/>
          <w:sz w:val="44"/>
          <w:szCs w:val="44"/>
        </w:rPr>
        <w:t>Canberra Health Services</w:t>
      </w:r>
    </w:p>
    <w:bookmarkEnd w:id="0"/>
    <w:bookmarkEnd w:id="1"/>
    <w:bookmarkEnd w:id="2"/>
    <w:bookmarkEnd w:id="3"/>
    <w:bookmarkEnd w:id="4"/>
    <w:p w:rsidRPr="00D5181E" w:rsidR="00EF02B0" w:rsidP="00D5181E" w:rsidRDefault="00EF02B0" w14:paraId="2F51A84F" w14:textId="4D7238DE">
      <w:pPr>
        <w:rPr>
          <w:b/>
          <w:bCs/>
          <w:i/>
          <w:sz w:val="44"/>
          <w:szCs w:val="44"/>
        </w:rPr>
      </w:pPr>
      <w:r w:rsidRPr="00D5181E">
        <w:rPr>
          <w:b/>
          <w:bCs/>
          <w:sz w:val="44"/>
          <w:szCs w:val="44"/>
        </w:rPr>
        <w:t>Procedure</w:t>
      </w:r>
      <w:r w:rsidRPr="00D5181E" w:rsidR="00931B93">
        <w:rPr>
          <w:b/>
          <w:bCs/>
          <w:sz w:val="44"/>
          <w:szCs w:val="44"/>
        </w:rPr>
        <w:t xml:space="preserve"> </w:t>
      </w:r>
    </w:p>
    <w:p w:rsidRPr="006A3770" w:rsidR="007B6904" w:rsidP="006A3770" w:rsidRDefault="004B4DD3" w14:paraId="2F51A850" w14:textId="79A4241E">
      <w:pPr>
        <w:rPr>
          <w:rFonts w:cs="Arial"/>
          <w:b/>
          <w:i/>
          <w:sz w:val="36"/>
          <w:szCs w:val="36"/>
        </w:rPr>
      </w:pPr>
      <w:r>
        <w:rPr>
          <w:rFonts w:cs="Arial"/>
          <w:b/>
          <w:sz w:val="36"/>
          <w:szCs w:val="36"/>
        </w:rPr>
        <w:t>Autonomic Dysreflexia</w:t>
      </w:r>
      <w:r w:rsidR="007B6904">
        <w:rPr>
          <w:rFonts w:cs="Arial"/>
          <w:b/>
          <w:i/>
          <w:sz w:val="36"/>
          <w:szCs w:val="36"/>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52" w14:textId="77777777">
        <w:trPr>
          <w:cantSplit/>
          <w:trHeight w:val="285"/>
        </w:trPr>
        <w:tc>
          <w:tcPr>
            <w:tcW w:w="9158" w:type="dxa"/>
            <w:shd w:val="clear" w:color="auto" w:fill="A6A6A6" w:themeFill="background1" w:themeFillShade="A6"/>
          </w:tcPr>
          <w:p w:rsidRPr="00CD1C0E" w:rsidR="007B6904" w:rsidP="004213C3" w:rsidRDefault="007B6904" w14:paraId="2F51A851" w14:textId="77777777">
            <w:pPr>
              <w:pStyle w:val="Heading1"/>
            </w:pPr>
            <w:bookmarkStart w:name="_Toc389473273" w:id="5"/>
            <w:bookmarkStart w:name="Contents" w:id="6"/>
            <w:bookmarkStart w:name="_Toc134085892" w:id="7"/>
            <w:r w:rsidRPr="00CD1C0E">
              <w:t>Contents</w:t>
            </w:r>
            <w:bookmarkEnd w:id="5"/>
            <w:bookmarkEnd w:id="6"/>
            <w:bookmarkEnd w:id="7"/>
          </w:p>
        </w:tc>
      </w:tr>
    </w:tbl>
    <w:p w:rsidR="007B6904" w:rsidP="007B6904" w:rsidRDefault="007B6904" w14:paraId="2F51A853" w14:textId="77777777"/>
    <w:p w:rsidR="00D5181E" w:rsidRDefault="002C3D9C" w14:paraId="19A7BE10" w14:textId="0375946C">
      <w:pPr>
        <w:pStyle w:val="TOC1"/>
        <w:rPr>
          <w:rFonts w:eastAsiaTheme="minorEastAsia" w:cstheme="minorBidi"/>
          <w:noProof/>
          <w:sz w:val="22"/>
          <w:szCs w:val="22"/>
          <w:lang w:eastAsia="en-AU"/>
        </w:rPr>
      </w:pPr>
      <w:r>
        <w:fldChar w:fldCharType="begin"/>
      </w:r>
      <w:r>
        <w:instrText xml:space="preserve"> TOC \o "1-2" \h \z \u </w:instrText>
      </w:r>
      <w:r>
        <w:fldChar w:fldCharType="separate"/>
      </w:r>
      <w:hyperlink w:history="1" w:anchor="_Toc134085892">
        <w:r w:rsidRPr="00BD1EC8" w:rsidR="00D5181E">
          <w:rPr>
            <w:rStyle w:val="Hyperlink"/>
            <w:noProof/>
          </w:rPr>
          <w:t>Contents</w:t>
        </w:r>
        <w:r w:rsidR="00D5181E">
          <w:rPr>
            <w:noProof/>
            <w:webHidden/>
          </w:rPr>
          <w:tab/>
        </w:r>
        <w:r w:rsidR="00D5181E">
          <w:rPr>
            <w:noProof/>
            <w:webHidden/>
          </w:rPr>
          <w:fldChar w:fldCharType="begin"/>
        </w:r>
        <w:r w:rsidR="00D5181E">
          <w:rPr>
            <w:noProof/>
            <w:webHidden/>
          </w:rPr>
          <w:instrText xml:space="preserve"> PAGEREF _Toc134085892 \h </w:instrText>
        </w:r>
        <w:r w:rsidR="00D5181E">
          <w:rPr>
            <w:noProof/>
            <w:webHidden/>
          </w:rPr>
        </w:r>
        <w:r w:rsidR="00D5181E">
          <w:rPr>
            <w:noProof/>
            <w:webHidden/>
          </w:rPr>
          <w:fldChar w:fldCharType="separate"/>
        </w:r>
        <w:r w:rsidR="00D5181E">
          <w:rPr>
            <w:noProof/>
            <w:webHidden/>
          </w:rPr>
          <w:t>1</w:t>
        </w:r>
        <w:r w:rsidR="00D5181E">
          <w:rPr>
            <w:noProof/>
            <w:webHidden/>
          </w:rPr>
          <w:fldChar w:fldCharType="end"/>
        </w:r>
      </w:hyperlink>
    </w:p>
    <w:p w:rsidR="00D5181E" w:rsidRDefault="00C5597A" w14:paraId="533319D1" w14:textId="3F300304">
      <w:pPr>
        <w:pStyle w:val="TOC1"/>
        <w:rPr>
          <w:rFonts w:eastAsiaTheme="minorEastAsia" w:cstheme="minorBidi"/>
          <w:noProof/>
          <w:sz w:val="22"/>
          <w:szCs w:val="22"/>
          <w:lang w:eastAsia="en-AU"/>
        </w:rPr>
      </w:pPr>
      <w:hyperlink w:history="1" w:anchor="_Toc134085893">
        <w:r w:rsidRPr="00BD1EC8" w:rsidR="00D5181E">
          <w:rPr>
            <w:rStyle w:val="Hyperlink"/>
            <w:noProof/>
          </w:rPr>
          <w:t>Purpose</w:t>
        </w:r>
        <w:r w:rsidR="00D5181E">
          <w:rPr>
            <w:noProof/>
            <w:webHidden/>
          </w:rPr>
          <w:tab/>
        </w:r>
        <w:r w:rsidR="00D5181E">
          <w:rPr>
            <w:noProof/>
            <w:webHidden/>
          </w:rPr>
          <w:fldChar w:fldCharType="begin"/>
        </w:r>
        <w:r w:rsidR="00D5181E">
          <w:rPr>
            <w:noProof/>
            <w:webHidden/>
          </w:rPr>
          <w:instrText xml:space="preserve"> PAGEREF _Toc134085893 \h </w:instrText>
        </w:r>
        <w:r w:rsidR="00D5181E">
          <w:rPr>
            <w:noProof/>
            <w:webHidden/>
          </w:rPr>
        </w:r>
        <w:r w:rsidR="00D5181E">
          <w:rPr>
            <w:noProof/>
            <w:webHidden/>
          </w:rPr>
          <w:fldChar w:fldCharType="separate"/>
        </w:r>
        <w:r w:rsidR="00D5181E">
          <w:rPr>
            <w:noProof/>
            <w:webHidden/>
          </w:rPr>
          <w:t>2</w:t>
        </w:r>
        <w:r w:rsidR="00D5181E">
          <w:rPr>
            <w:noProof/>
            <w:webHidden/>
          </w:rPr>
          <w:fldChar w:fldCharType="end"/>
        </w:r>
      </w:hyperlink>
    </w:p>
    <w:p w:rsidR="00D5181E" w:rsidRDefault="00C5597A" w14:paraId="6A7254FE" w14:textId="77B8F3F6">
      <w:pPr>
        <w:pStyle w:val="TOC1"/>
        <w:rPr>
          <w:rFonts w:eastAsiaTheme="minorEastAsia" w:cstheme="minorBidi"/>
          <w:noProof/>
          <w:sz w:val="22"/>
          <w:szCs w:val="22"/>
          <w:lang w:eastAsia="en-AU"/>
        </w:rPr>
      </w:pPr>
      <w:hyperlink w:history="1" w:anchor="_Toc134085894">
        <w:r w:rsidRPr="00BD1EC8" w:rsidR="00D5181E">
          <w:rPr>
            <w:rStyle w:val="Hyperlink"/>
            <w:noProof/>
          </w:rPr>
          <w:t>Alerts</w:t>
        </w:r>
        <w:r w:rsidR="00D5181E">
          <w:rPr>
            <w:noProof/>
            <w:webHidden/>
          </w:rPr>
          <w:tab/>
        </w:r>
        <w:r w:rsidR="00D5181E">
          <w:rPr>
            <w:noProof/>
            <w:webHidden/>
          </w:rPr>
          <w:fldChar w:fldCharType="begin"/>
        </w:r>
        <w:r w:rsidR="00D5181E">
          <w:rPr>
            <w:noProof/>
            <w:webHidden/>
          </w:rPr>
          <w:instrText xml:space="preserve"> PAGEREF _Toc134085894 \h </w:instrText>
        </w:r>
        <w:r w:rsidR="00D5181E">
          <w:rPr>
            <w:noProof/>
            <w:webHidden/>
          </w:rPr>
        </w:r>
        <w:r w:rsidR="00D5181E">
          <w:rPr>
            <w:noProof/>
            <w:webHidden/>
          </w:rPr>
          <w:fldChar w:fldCharType="separate"/>
        </w:r>
        <w:r w:rsidR="00D5181E">
          <w:rPr>
            <w:noProof/>
            <w:webHidden/>
          </w:rPr>
          <w:t>2</w:t>
        </w:r>
        <w:r w:rsidR="00D5181E">
          <w:rPr>
            <w:noProof/>
            <w:webHidden/>
          </w:rPr>
          <w:fldChar w:fldCharType="end"/>
        </w:r>
      </w:hyperlink>
    </w:p>
    <w:p w:rsidR="00D5181E" w:rsidRDefault="00C5597A" w14:paraId="3F338DF5" w14:textId="52331056">
      <w:pPr>
        <w:pStyle w:val="TOC1"/>
        <w:rPr>
          <w:rFonts w:eastAsiaTheme="minorEastAsia" w:cstheme="minorBidi"/>
          <w:noProof/>
          <w:sz w:val="22"/>
          <w:szCs w:val="22"/>
          <w:lang w:eastAsia="en-AU"/>
        </w:rPr>
      </w:pPr>
      <w:hyperlink w:history="1" w:anchor="_Toc134085895">
        <w:r w:rsidRPr="00BD1EC8" w:rsidR="00D5181E">
          <w:rPr>
            <w:rStyle w:val="Hyperlink"/>
            <w:noProof/>
          </w:rPr>
          <w:t>Scope</w:t>
        </w:r>
        <w:r w:rsidR="00D5181E">
          <w:rPr>
            <w:noProof/>
            <w:webHidden/>
          </w:rPr>
          <w:tab/>
        </w:r>
        <w:r w:rsidR="00D5181E">
          <w:rPr>
            <w:noProof/>
            <w:webHidden/>
          </w:rPr>
          <w:fldChar w:fldCharType="begin"/>
        </w:r>
        <w:r w:rsidR="00D5181E">
          <w:rPr>
            <w:noProof/>
            <w:webHidden/>
          </w:rPr>
          <w:instrText xml:space="preserve"> PAGEREF _Toc134085895 \h </w:instrText>
        </w:r>
        <w:r w:rsidR="00D5181E">
          <w:rPr>
            <w:noProof/>
            <w:webHidden/>
          </w:rPr>
        </w:r>
        <w:r w:rsidR="00D5181E">
          <w:rPr>
            <w:noProof/>
            <w:webHidden/>
          </w:rPr>
          <w:fldChar w:fldCharType="separate"/>
        </w:r>
        <w:r w:rsidR="00D5181E">
          <w:rPr>
            <w:noProof/>
            <w:webHidden/>
          </w:rPr>
          <w:t>2</w:t>
        </w:r>
        <w:r w:rsidR="00D5181E">
          <w:rPr>
            <w:noProof/>
            <w:webHidden/>
          </w:rPr>
          <w:fldChar w:fldCharType="end"/>
        </w:r>
      </w:hyperlink>
    </w:p>
    <w:p w:rsidR="00D5181E" w:rsidRDefault="00C5597A" w14:paraId="37D9C93F" w14:textId="2CB6FD30">
      <w:pPr>
        <w:pStyle w:val="TOC1"/>
        <w:rPr>
          <w:rFonts w:eastAsiaTheme="minorEastAsia" w:cstheme="minorBidi"/>
          <w:noProof/>
          <w:sz w:val="22"/>
          <w:szCs w:val="22"/>
          <w:lang w:eastAsia="en-AU"/>
        </w:rPr>
      </w:pPr>
      <w:hyperlink w:history="1" w:anchor="_Toc134085896">
        <w:r w:rsidRPr="00BD1EC8" w:rsidR="00D5181E">
          <w:rPr>
            <w:rStyle w:val="Hyperlink"/>
            <w:noProof/>
          </w:rPr>
          <w:t>Section 1 – Recognition of Autonomic Dysreflexia</w:t>
        </w:r>
        <w:r w:rsidR="00D5181E">
          <w:rPr>
            <w:noProof/>
            <w:webHidden/>
          </w:rPr>
          <w:tab/>
        </w:r>
        <w:r w:rsidR="00D5181E">
          <w:rPr>
            <w:noProof/>
            <w:webHidden/>
          </w:rPr>
          <w:fldChar w:fldCharType="begin"/>
        </w:r>
        <w:r w:rsidR="00D5181E">
          <w:rPr>
            <w:noProof/>
            <w:webHidden/>
          </w:rPr>
          <w:instrText xml:space="preserve"> PAGEREF _Toc134085896 \h </w:instrText>
        </w:r>
        <w:r w:rsidR="00D5181E">
          <w:rPr>
            <w:noProof/>
            <w:webHidden/>
          </w:rPr>
        </w:r>
        <w:r w:rsidR="00D5181E">
          <w:rPr>
            <w:noProof/>
            <w:webHidden/>
          </w:rPr>
          <w:fldChar w:fldCharType="separate"/>
        </w:r>
        <w:r w:rsidR="00D5181E">
          <w:rPr>
            <w:noProof/>
            <w:webHidden/>
          </w:rPr>
          <w:t>2</w:t>
        </w:r>
        <w:r w:rsidR="00D5181E">
          <w:rPr>
            <w:noProof/>
            <w:webHidden/>
          </w:rPr>
          <w:fldChar w:fldCharType="end"/>
        </w:r>
      </w:hyperlink>
    </w:p>
    <w:p w:rsidR="00D5181E" w:rsidRDefault="00C5597A" w14:paraId="390A362D" w14:textId="04D48985">
      <w:pPr>
        <w:pStyle w:val="TOC1"/>
        <w:rPr>
          <w:rFonts w:eastAsiaTheme="minorEastAsia" w:cstheme="minorBidi"/>
          <w:noProof/>
          <w:sz w:val="22"/>
          <w:szCs w:val="22"/>
          <w:lang w:eastAsia="en-AU"/>
        </w:rPr>
      </w:pPr>
      <w:hyperlink w:history="1" w:anchor="_Toc134085897">
        <w:r w:rsidRPr="00BD1EC8" w:rsidR="00D5181E">
          <w:rPr>
            <w:rStyle w:val="Hyperlink"/>
            <w:noProof/>
          </w:rPr>
          <w:t>Section 2 – Treatment of Autonomic Dysreflexia</w:t>
        </w:r>
        <w:r w:rsidR="00D5181E">
          <w:rPr>
            <w:noProof/>
            <w:webHidden/>
          </w:rPr>
          <w:tab/>
        </w:r>
        <w:r w:rsidR="00D5181E">
          <w:rPr>
            <w:noProof/>
            <w:webHidden/>
          </w:rPr>
          <w:fldChar w:fldCharType="begin"/>
        </w:r>
        <w:r w:rsidR="00D5181E">
          <w:rPr>
            <w:noProof/>
            <w:webHidden/>
          </w:rPr>
          <w:instrText xml:space="preserve"> PAGEREF _Toc134085897 \h </w:instrText>
        </w:r>
        <w:r w:rsidR="00D5181E">
          <w:rPr>
            <w:noProof/>
            <w:webHidden/>
          </w:rPr>
        </w:r>
        <w:r w:rsidR="00D5181E">
          <w:rPr>
            <w:noProof/>
            <w:webHidden/>
          </w:rPr>
          <w:fldChar w:fldCharType="separate"/>
        </w:r>
        <w:r w:rsidR="00D5181E">
          <w:rPr>
            <w:noProof/>
            <w:webHidden/>
          </w:rPr>
          <w:t>5</w:t>
        </w:r>
        <w:r w:rsidR="00D5181E">
          <w:rPr>
            <w:noProof/>
            <w:webHidden/>
          </w:rPr>
          <w:fldChar w:fldCharType="end"/>
        </w:r>
      </w:hyperlink>
    </w:p>
    <w:p w:rsidR="00D5181E" w:rsidRDefault="00C5597A" w14:paraId="57CD3057" w14:textId="677F362C">
      <w:pPr>
        <w:pStyle w:val="TOC1"/>
        <w:rPr>
          <w:rFonts w:eastAsiaTheme="minorEastAsia" w:cstheme="minorBidi"/>
          <w:noProof/>
          <w:sz w:val="22"/>
          <w:szCs w:val="22"/>
          <w:lang w:eastAsia="en-AU"/>
        </w:rPr>
      </w:pPr>
      <w:hyperlink w:history="1" w:anchor="_Toc134085898">
        <w:r w:rsidRPr="00BD1EC8" w:rsidR="00D5181E">
          <w:rPr>
            <w:rStyle w:val="Hyperlink"/>
            <w:noProof/>
          </w:rPr>
          <w:t>Evaluation</w:t>
        </w:r>
        <w:r w:rsidR="00D5181E">
          <w:rPr>
            <w:noProof/>
            <w:webHidden/>
          </w:rPr>
          <w:tab/>
        </w:r>
        <w:r w:rsidR="00D5181E">
          <w:rPr>
            <w:noProof/>
            <w:webHidden/>
          </w:rPr>
          <w:fldChar w:fldCharType="begin"/>
        </w:r>
        <w:r w:rsidR="00D5181E">
          <w:rPr>
            <w:noProof/>
            <w:webHidden/>
          </w:rPr>
          <w:instrText xml:space="preserve"> PAGEREF _Toc134085898 \h </w:instrText>
        </w:r>
        <w:r w:rsidR="00D5181E">
          <w:rPr>
            <w:noProof/>
            <w:webHidden/>
          </w:rPr>
        </w:r>
        <w:r w:rsidR="00D5181E">
          <w:rPr>
            <w:noProof/>
            <w:webHidden/>
          </w:rPr>
          <w:fldChar w:fldCharType="separate"/>
        </w:r>
        <w:r w:rsidR="00D5181E">
          <w:rPr>
            <w:noProof/>
            <w:webHidden/>
          </w:rPr>
          <w:t>7</w:t>
        </w:r>
        <w:r w:rsidR="00D5181E">
          <w:rPr>
            <w:noProof/>
            <w:webHidden/>
          </w:rPr>
          <w:fldChar w:fldCharType="end"/>
        </w:r>
      </w:hyperlink>
    </w:p>
    <w:p w:rsidR="00D5181E" w:rsidRDefault="00C5597A" w14:paraId="75C46B32" w14:textId="508E4407">
      <w:pPr>
        <w:pStyle w:val="TOC1"/>
        <w:rPr>
          <w:rFonts w:eastAsiaTheme="minorEastAsia" w:cstheme="minorBidi"/>
          <w:noProof/>
          <w:sz w:val="22"/>
          <w:szCs w:val="22"/>
          <w:lang w:eastAsia="en-AU"/>
        </w:rPr>
      </w:pPr>
      <w:hyperlink w:history="1" w:anchor="_Toc134085899">
        <w:r w:rsidRPr="00BD1EC8" w:rsidR="00D5181E">
          <w:rPr>
            <w:rStyle w:val="Hyperlink"/>
            <w:noProof/>
          </w:rPr>
          <w:t>Related Policies, Procedures, Guidelines and Legislation</w:t>
        </w:r>
        <w:r w:rsidR="00D5181E">
          <w:rPr>
            <w:noProof/>
            <w:webHidden/>
          </w:rPr>
          <w:tab/>
        </w:r>
        <w:r w:rsidR="00D5181E">
          <w:rPr>
            <w:noProof/>
            <w:webHidden/>
          </w:rPr>
          <w:fldChar w:fldCharType="begin"/>
        </w:r>
        <w:r w:rsidR="00D5181E">
          <w:rPr>
            <w:noProof/>
            <w:webHidden/>
          </w:rPr>
          <w:instrText xml:space="preserve"> PAGEREF _Toc134085899 \h </w:instrText>
        </w:r>
        <w:r w:rsidR="00D5181E">
          <w:rPr>
            <w:noProof/>
            <w:webHidden/>
          </w:rPr>
        </w:r>
        <w:r w:rsidR="00D5181E">
          <w:rPr>
            <w:noProof/>
            <w:webHidden/>
          </w:rPr>
          <w:fldChar w:fldCharType="separate"/>
        </w:r>
        <w:r w:rsidR="00D5181E">
          <w:rPr>
            <w:noProof/>
            <w:webHidden/>
          </w:rPr>
          <w:t>8</w:t>
        </w:r>
        <w:r w:rsidR="00D5181E">
          <w:rPr>
            <w:noProof/>
            <w:webHidden/>
          </w:rPr>
          <w:fldChar w:fldCharType="end"/>
        </w:r>
      </w:hyperlink>
    </w:p>
    <w:p w:rsidR="00D5181E" w:rsidRDefault="00C5597A" w14:paraId="0B514518" w14:textId="2CD99258">
      <w:pPr>
        <w:pStyle w:val="TOC1"/>
        <w:rPr>
          <w:rFonts w:eastAsiaTheme="minorEastAsia" w:cstheme="minorBidi"/>
          <w:noProof/>
          <w:sz w:val="22"/>
          <w:szCs w:val="22"/>
          <w:lang w:eastAsia="en-AU"/>
        </w:rPr>
      </w:pPr>
      <w:hyperlink w:history="1" w:anchor="_Toc134085900">
        <w:r w:rsidRPr="00BD1EC8" w:rsidR="00D5181E">
          <w:rPr>
            <w:rStyle w:val="Hyperlink"/>
            <w:noProof/>
          </w:rPr>
          <w:t>References</w:t>
        </w:r>
        <w:r w:rsidR="00D5181E">
          <w:rPr>
            <w:noProof/>
            <w:webHidden/>
          </w:rPr>
          <w:tab/>
        </w:r>
        <w:r w:rsidR="00D5181E">
          <w:rPr>
            <w:noProof/>
            <w:webHidden/>
          </w:rPr>
          <w:fldChar w:fldCharType="begin"/>
        </w:r>
        <w:r w:rsidR="00D5181E">
          <w:rPr>
            <w:noProof/>
            <w:webHidden/>
          </w:rPr>
          <w:instrText xml:space="preserve"> PAGEREF _Toc134085900 \h </w:instrText>
        </w:r>
        <w:r w:rsidR="00D5181E">
          <w:rPr>
            <w:noProof/>
            <w:webHidden/>
          </w:rPr>
        </w:r>
        <w:r w:rsidR="00D5181E">
          <w:rPr>
            <w:noProof/>
            <w:webHidden/>
          </w:rPr>
          <w:fldChar w:fldCharType="separate"/>
        </w:r>
        <w:r w:rsidR="00D5181E">
          <w:rPr>
            <w:noProof/>
            <w:webHidden/>
          </w:rPr>
          <w:t>10</w:t>
        </w:r>
        <w:r w:rsidR="00D5181E">
          <w:rPr>
            <w:noProof/>
            <w:webHidden/>
          </w:rPr>
          <w:fldChar w:fldCharType="end"/>
        </w:r>
      </w:hyperlink>
    </w:p>
    <w:p w:rsidR="00D5181E" w:rsidRDefault="00C5597A" w14:paraId="47D45ACC" w14:textId="1A3B7E2E">
      <w:pPr>
        <w:pStyle w:val="TOC1"/>
        <w:rPr>
          <w:rFonts w:eastAsiaTheme="minorEastAsia" w:cstheme="minorBidi"/>
          <w:noProof/>
          <w:sz w:val="22"/>
          <w:szCs w:val="22"/>
          <w:lang w:eastAsia="en-AU"/>
        </w:rPr>
      </w:pPr>
      <w:hyperlink w:history="1" w:anchor="_Toc134085901">
        <w:r w:rsidRPr="00BD1EC8" w:rsidR="00D5181E">
          <w:rPr>
            <w:rStyle w:val="Hyperlink"/>
            <w:noProof/>
          </w:rPr>
          <w:t>Search Terms</w:t>
        </w:r>
        <w:r w:rsidR="00D5181E">
          <w:rPr>
            <w:noProof/>
            <w:webHidden/>
          </w:rPr>
          <w:tab/>
        </w:r>
        <w:r w:rsidR="00D5181E">
          <w:rPr>
            <w:noProof/>
            <w:webHidden/>
          </w:rPr>
          <w:fldChar w:fldCharType="begin"/>
        </w:r>
        <w:r w:rsidR="00D5181E">
          <w:rPr>
            <w:noProof/>
            <w:webHidden/>
          </w:rPr>
          <w:instrText xml:space="preserve"> PAGEREF _Toc134085901 \h </w:instrText>
        </w:r>
        <w:r w:rsidR="00D5181E">
          <w:rPr>
            <w:noProof/>
            <w:webHidden/>
          </w:rPr>
        </w:r>
        <w:r w:rsidR="00D5181E">
          <w:rPr>
            <w:noProof/>
            <w:webHidden/>
          </w:rPr>
          <w:fldChar w:fldCharType="separate"/>
        </w:r>
        <w:r w:rsidR="00D5181E">
          <w:rPr>
            <w:noProof/>
            <w:webHidden/>
          </w:rPr>
          <w:t>10</w:t>
        </w:r>
        <w:r w:rsidR="00D5181E">
          <w:rPr>
            <w:noProof/>
            <w:webHidden/>
          </w:rPr>
          <w:fldChar w:fldCharType="end"/>
        </w:r>
      </w:hyperlink>
    </w:p>
    <w:p w:rsidR="00D5181E" w:rsidRDefault="00C5597A" w14:paraId="38AC1CFA" w14:textId="769C6ACE">
      <w:pPr>
        <w:pStyle w:val="TOC1"/>
        <w:rPr>
          <w:rFonts w:eastAsiaTheme="minorEastAsia" w:cstheme="minorBidi"/>
          <w:noProof/>
          <w:sz w:val="22"/>
          <w:szCs w:val="22"/>
          <w:lang w:eastAsia="en-AU"/>
        </w:rPr>
      </w:pPr>
      <w:hyperlink w:history="1" w:anchor="_Toc134085902">
        <w:r w:rsidRPr="00BD1EC8" w:rsidR="00D5181E">
          <w:rPr>
            <w:rStyle w:val="Hyperlink"/>
            <w:noProof/>
          </w:rPr>
          <w:t>Attachments</w:t>
        </w:r>
        <w:r w:rsidR="00D5181E">
          <w:rPr>
            <w:noProof/>
            <w:webHidden/>
          </w:rPr>
          <w:tab/>
        </w:r>
        <w:r w:rsidR="00D5181E">
          <w:rPr>
            <w:noProof/>
            <w:webHidden/>
          </w:rPr>
          <w:fldChar w:fldCharType="begin"/>
        </w:r>
        <w:r w:rsidR="00D5181E">
          <w:rPr>
            <w:noProof/>
            <w:webHidden/>
          </w:rPr>
          <w:instrText xml:space="preserve"> PAGEREF _Toc134085902 \h </w:instrText>
        </w:r>
        <w:r w:rsidR="00D5181E">
          <w:rPr>
            <w:noProof/>
            <w:webHidden/>
          </w:rPr>
        </w:r>
        <w:r w:rsidR="00D5181E">
          <w:rPr>
            <w:noProof/>
            <w:webHidden/>
          </w:rPr>
          <w:fldChar w:fldCharType="separate"/>
        </w:r>
        <w:r w:rsidR="00D5181E">
          <w:rPr>
            <w:noProof/>
            <w:webHidden/>
          </w:rPr>
          <w:t>10</w:t>
        </w:r>
        <w:r w:rsidR="00D5181E">
          <w:rPr>
            <w:noProof/>
            <w:webHidden/>
          </w:rPr>
          <w:fldChar w:fldCharType="end"/>
        </w:r>
      </w:hyperlink>
    </w:p>
    <w:p w:rsidR="00D5181E" w:rsidRDefault="00C5597A" w14:paraId="3DE066A2" w14:textId="3859DD5F">
      <w:pPr>
        <w:pStyle w:val="TOC2"/>
        <w:tabs>
          <w:tab w:val="right" w:leader="dot" w:pos="9060"/>
        </w:tabs>
        <w:rPr>
          <w:rFonts w:eastAsiaTheme="minorEastAsia" w:cstheme="minorBidi"/>
          <w:noProof/>
          <w:sz w:val="22"/>
          <w:szCs w:val="22"/>
          <w:lang w:eastAsia="en-AU"/>
        </w:rPr>
      </w:pPr>
      <w:hyperlink w:history="1" w:anchor="_Toc134085903">
        <w:r w:rsidRPr="00BD1EC8" w:rsidR="00D5181E">
          <w:rPr>
            <w:rStyle w:val="Hyperlink"/>
            <w:noProof/>
          </w:rPr>
          <w:t>Attachment 1: Treatment Algorithm for Autonomic Dysreflexia (Hypertensive Crises) In Spinal Cord Injury, New South Wales Department of Health</w:t>
        </w:r>
        <w:r w:rsidR="00D5181E">
          <w:rPr>
            <w:noProof/>
            <w:webHidden/>
          </w:rPr>
          <w:tab/>
        </w:r>
        <w:r w:rsidR="00D5181E">
          <w:rPr>
            <w:noProof/>
            <w:webHidden/>
          </w:rPr>
          <w:fldChar w:fldCharType="begin"/>
        </w:r>
        <w:r w:rsidR="00D5181E">
          <w:rPr>
            <w:noProof/>
            <w:webHidden/>
          </w:rPr>
          <w:instrText xml:space="preserve"> PAGEREF _Toc134085903 \h </w:instrText>
        </w:r>
        <w:r w:rsidR="00D5181E">
          <w:rPr>
            <w:noProof/>
            <w:webHidden/>
          </w:rPr>
        </w:r>
        <w:r w:rsidR="00D5181E">
          <w:rPr>
            <w:noProof/>
            <w:webHidden/>
          </w:rPr>
          <w:fldChar w:fldCharType="separate"/>
        </w:r>
        <w:r w:rsidR="00D5181E">
          <w:rPr>
            <w:noProof/>
            <w:webHidden/>
          </w:rPr>
          <w:t>12</w:t>
        </w:r>
        <w:r w:rsidR="00D5181E">
          <w:rPr>
            <w:noProof/>
            <w:webHidden/>
          </w:rPr>
          <w:fldChar w:fldCharType="end"/>
        </w:r>
      </w:hyperlink>
    </w:p>
    <w:p w:rsidR="007052B1" w:rsidP="007B6904" w:rsidRDefault="002C3D9C" w14:paraId="2F51A861" w14:textId="64CE1716">
      <w:pPr>
        <w:rPr>
          <w:rFonts w:asciiTheme="minorHAnsi" w:hAnsiTheme="minorHAnsi"/>
        </w:rPr>
      </w:pPr>
      <w:r>
        <w:rPr>
          <w:rFonts w:asciiTheme="minorHAnsi" w:hAnsiTheme="minorHAnsi"/>
        </w:rPr>
        <w:fldChar w:fldCharType="end"/>
      </w:r>
    </w:p>
    <w:p w:rsidR="007052B1" w:rsidRDefault="007052B1" w14:paraId="2F51A862" w14:textId="77777777">
      <w:pPr>
        <w:spacing w:after="200" w:line="276" w:lineRule="auto"/>
        <w:rPr>
          <w:rFonts w:asciiTheme="minorHAnsi" w:hAnsiTheme="minorHAnsi"/>
        </w:rPr>
      </w:pPr>
      <w:r>
        <w:rPr>
          <w:rFonts w:asciiTheme="minorHAnsi" w:hAnsiTheme="minorHAnsi"/>
        </w:rPr>
        <w:br w:type="page"/>
      </w:r>
    </w:p>
    <w:p w:rsidRPr="00763141" w:rsidR="007B6904" w:rsidP="007B6904" w:rsidRDefault="007B6904" w14:paraId="2F51A863" w14:textId="77777777"/>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641446A8" w14:paraId="2F51A865" w14:textId="77777777">
        <w:trPr>
          <w:cantSplit/>
          <w:trHeight w:val="285"/>
        </w:trPr>
        <w:tc>
          <w:tcPr>
            <w:tcW w:w="9158" w:type="dxa"/>
            <w:shd w:val="clear" w:color="auto" w:fill="A6A6A6" w:themeFill="background1" w:themeFillShade="A6"/>
            <w:tcMar/>
          </w:tcPr>
          <w:p w:rsidRPr="00CD1C0E" w:rsidR="007B6904" w:rsidP="004213C3" w:rsidRDefault="007B6904" w14:paraId="2F51A864" w14:textId="77777777">
            <w:pPr>
              <w:pStyle w:val="Heading1"/>
            </w:pPr>
            <w:bookmarkStart w:name="_Toc389473274" w:id="8"/>
            <w:bookmarkStart w:name="_Toc134085893" w:id="9"/>
            <w:r w:rsidRPr="00CD1C0E">
              <w:t>Purpose</w:t>
            </w:r>
            <w:bookmarkEnd w:id="8"/>
            <w:bookmarkEnd w:id="9"/>
          </w:p>
        </w:tc>
      </w:tr>
    </w:tbl>
    <w:p w:rsidR="641446A8" w:rsidP="641446A8" w:rsidRDefault="641446A8" w14:paraId="49B1F523" w14:textId="490DCE05">
      <w:pPr>
        <w:spacing w:before="0" w:beforeAutospacing="off" w:after="0" w:afterAutospacing="off"/>
        <w:rPr>
          <w:rFonts w:ascii="Calibri" w:hAnsi="Calibri" w:eastAsia="Calibri" w:cs="Calibri"/>
          <w:noProof w:val="0"/>
          <w:sz w:val="24"/>
          <w:szCs w:val="24"/>
          <w:lang w:val="en-AU"/>
        </w:rPr>
      </w:pPr>
    </w:p>
    <w:p w:rsidR="2A93FCF2" w:rsidP="641446A8" w:rsidRDefault="2A93FCF2" w14:paraId="33F8BFCC" w14:textId="6BBC15A5">
      <w:pPr>
        <w:spacing w:before="0" w:beforeAutospacing="off" w:after="0" w:afterAutospacing="off"/>
      </w:pPr>
      <w:r w:rsidRPr="641446A8" w:rsidR="2A93FCF2">
        <w:rPr>
          <w:rFonts w:ascii="Calibri" w:hAnsi="Calibri" w:eastAsia="Calibri" w:cs="Calibri"/>
          <w:noProof w:val="0"/>
          <w:sz w:val="24"/>
          <w:szCs w:val="24"/>
          <w:lang w:val="en-AU"/>
        </w:rPr>
        <w:t xml:space="preserve">This procedure provides information, direction and a clinical algorithm for the recognition and management of an episode of Autonomic Dysreflexia (AD) in a person with a spinal cord injury (SCI) at or above the T6 neurological level under the care of Canberra Health Services (CHS). </w:t>
      </w:r>
    </w:p>
    <w:p w:rsidR="2A93FCF2" w:rsidP="641446A8" w:rsidRDefault="2A93FCF2" w14:paraId="2B877D92" w14:textId="6E494F11">
      <w:pPr>
        <w:spacing w:before="0" w:beforeAutospacing="off" w:after="0" w:afterAutospacing="off"/>
        <w:jc w:val="right"/>
      </w:pPr>
      <w:hyperlink w:anchor="Contents" r:id="R7fb55b12a68e436c">
        <w:r w:rsidRPr="641446A8" w:rsidR="2A93FCF2">
          <w:rPr>
            <w:rStyle w:val="Hyperlink"/>
            <w:i w:val="1"/>
            <w:iCs w:val="1"/>
            <w:strike w:val="0"/>
            <w:dstrike w:val="0"/>
            <w:noProof w:val="0"/>
            <w:color w:val="0000FF"/>
            <w:sz w:val="24"/>
            <w:szCs w:val="24"/>
            <w:u w:val="single"/>
            <w:lang w:val="en-AU"/>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4223E" w:rsidTr="00F1354A" w14:paraId="2F51A872" w14:textId="77777777">
        <w:trPr>
          <w:cantSplit/>
          <w:trHeight w:val="285"/>
        </w:trPr>
        <w:tc>
          <w:tcPr>
            <w:tcW w:w="9158" w:type="dxa"/>
            <w:shd w:val="clear" w:color="auto" w:fill="A6A6A6" w:themeFill="background1" w:themeFillShade="A6"/>
          </w:tcPr>
          <w:p w:rsidRPr="00CD1C0E" w:rsidR="0074223E" w:rsidP="00F1354A" w:rsidRDefault="0074223E" w14:paraId="2F51A871" w14:textId="3B0E5BC3">
            <w:pPr>
              <w:pStyle w:val="Heading1"/>
            </w:pPr>
            <w:bookmarkStart w:name="_Toc389473276" w:id="10"/>
            <w:bookmarkStart w:name="_Toc134085894" w:id="11"/>
            <w:r>
              <w:t>Alerts</w:t>
            </w:r>
            <w:bookmarkEnd w:id="10"/>
            <w:bookmarkEnd w:id="11"/>
            <w:r w:rsidR="00AB50DD">
              <w:t xml:space="preserve">  </w:t>
            </w:r>
          </w:p>
        </w:tc>
      </w:tr>
    </w:tbl>
    <w:p w:rsidR="007B6904" w:rsidP="007B6904" w:rsidRDefault="007B6904" w14:paraId="2F51A873" w14:textId="77777777">
      <w:pPr>
        <w:rPr>
          <w:rFonts w:cs="Arial"/>
          <w:b/>
          <w:szCs w:val="24"/>
        </w:rPr>
      </w:pPr>
    </w:p>
    <w:p w:rsidR="5FEFE824" w:rsidP="641446A8" w:rsidRDefault="5FEFE824" w14:paraId="4C9A1C3C" w14:textId="719AA896">
      <w:pPr>
        <w:spacing w:before="0" w:beforeAutospacing="off" w:after="0" w:afterAutospacing="off"/>
        <w:jc w:val="left"/>
      </w:pPr>
      <w:r w:rsidRPr="641446A8" w:rsidR="5FEFE824">
        <w:rPr>
          <w:rFonts w:ascii="Calibri" w:hAnsi="Calibri" w:eastAsia="Calibri" w:cs="Calibri"/>
          <w:noProof w:val="0"/>
          <w:sz w:val="24"/>
          <w:szCs w:val="24"/>
          <w:lang w:val="en-AU"/>
        </w:rPr>
        <w:t xml:space="preserve">An episode of AD is always considered a medical emergency and requires immediate intervention. </w:t>
      </w:r>
    </w:p>
    <w:p w:rsidR="5FEFE824" w:rsidP="641446A8" w:rsidRDefault="5FEFE824" w14:paraId="142A3F2F" w14:textId="0D69A933">
      <w:pPr>
        <w:spacing w:before="0" w:beforeAutospacing="off" w:after="0" w:afterAutospacing="off"/>
        <w:jc w:val="right"/>
      </w:pPr>
      <w:hyperlink w:anchor="Contents" r:id="R3935f68daeee4140">
        <w:r w:rsidRPr="641446A8" w:rsidR="5FEFE824">
          <w:rPr>
            <w:rStyle w:val="Hyperlink"/>
            <w:i w:val="1"/>
            <w:iCs w:val="1"/>
            <w:strike w:val="0"/>
            <w:dstrike w:val="0"/>
            <w:noProof w:val="0"/>
            <w:color w:val="0000FF"/>
            <w:sz w:val="24"/>
            <w:szCs w:val="24"/>
            <w:u w:val="single"/>
            <w:lang w:val="en-AU"/>
          </w:rPr>
          <w:t>Back to Table of Contents</w:t>
        </w:r>
      </w:hyperlink>
    </w:p>
    <w:p w:rsidR="641446A8" w:rsidP="641446A8" w:rsidRDefault="641446A8" w14:paraId="221977D5" w14:textId="53B156F6">
      <w:pPr>
        <w:pStyle w:val="Normal"/>
        <w:jc w:val="right"/>
        <w:rPr>
          <w:rFonts w:cs="Arial"/>
          <w:i w:val="1"/>
          <w:iCs w:val="1"/>
        </w:rPr>
      </w:pP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7B" w14:textId="77777777">
        <w:trPr>
          <w:cantSplit/>
          <w:trHeight w:val="285"/>
        </w:trPr>
        <w:tc>
          <w:tcPr>
            <w:tcW w:w="9158" w:type="dxa"/>
            <w:shd w:val="clear" w:color="auto" w:fill="A6A6A6" w:themeFill="background1" w:themeFillShade="A6"/>
          </w:tcPr>
          <w:p w:rsidRPr="003D2D06" w:rsidR="007B6904" w:rsidP="004213C3" w:rsidRDefault="007B6904" w14:paraId="2F51A87A" w14:textId="77777777">
            <w:pPr>
              <w:pStyle w:val="Heading1"/>
            </w:pPr>
            <w:bookmarkStart w:name="_Toc389473277" w:id="12"/>
            <w:bookmarkStart w:name="_Toc134085895" w:id="13"/>
            <w:r w:rsidRPr="003D2D06">
              <w:t>Scope</w:t>
            </w:r>
            <w:bookmarkEnd w:id="12"/>
            <w:bookmarkEnd w:id="13"/>
          </w:p>
        </w:tc>
      </w:tr>
    </w:tbl>
    <w:p w:rsidRPr="00CD1C0E" w:rsidR="007B6904" w:rsidP="007B6904" w:rsidRDefault="007B6904" w14:paraId="2F51A87C" w14:textId="77777777">
      <w:pPr>
        <w:rPr>
          <w:szCs w:val="24"/>
        </w:rPr>
      </w:pPr>
    </w:p>
    <w:p w:rsidR="49B2E241" w:rsidP="641446A8" w:rsidRDefault="49B2E241" w14:paraId="6F18D0AD" w14:textId="13C53249">
      <w:pPr>
        <w:spacing w:before="0" w:beforeAutospacing="off" w:after="0" w:afterAutospacing="off"/>
        <w:jc w:val="both"/>
      </w:pPr>
      <w:r w:rsidRPr="641446A8" w:rsidR="49B2E241">
        <w:rPr>
          <w:rFonts w:ascii="Calibri" w:hAnsi="Calibri" w:eastAsia="Calibri" w:cs="Calibri"/>
          <w:noProof w:val="0"/>
          <w:sz w:val="24"/>
          <w:szCs w:val="24"/>
          <w:lang w:val="en-AU"/>
        </w:rPr>
        <w:t>This procedure applies to the following CHS Network staff working within their scope of practice, who provide clinical care to people with a spinal cord injury</w:t>
      </w:r>
      <w:r w:rsidRPr="641446A8" w:rsidR="49B2E241">
        <w:rPr>
          <w:rFonts w:ascii="Calibri" w:hAnsi="Calibri" w:eastAsia="Calibri" w:cs="Calibri"/>
          <w:i w:val="1"/>
          <w:iCs w:val="1"/>
          <w:noProof w:val="0"/>
          <w:sz w:val="24"/>
          <w:szCs w:val="24"/>
          <w:lang w:val="en-AU"/>
        </w:rPr>
        <w:t>:</w:t>
      </w:r>
    </w:p>
    <w:p w:rsidR="49B2E241" w:rsidP="641446A8" w:rsidRDefault="49B2E241" w14:paraId="3E15AF7B" w14:textId="7CF58BB7">
      <w:pPr>
        <w:pStyle w:val="ListBullet"/>
        <w:rPr>
          <w:rFonts w:ascii="Calibri" w:hAnsi="Calibri" w:eastAsia="Calibri" w:cs="Calibri"/>
          <w:noProof w:val="0"/>
          <w:sz w:val="24"/>
          <w:szCs w:val="24"/>
          <w:lang w:val="en-AU"/>
        </w:rPr>
      </w:pPr>
      <w:r w:rsidRPr="641446A8" w:rsidR="49B2E241">
        <w:rPr>
          <w:noProof w:val="0"/>
          <w:lang w:val="en-AU"/>
        </w:rPr>
        <w:t>medical officers</w:t>
      </w:r>
    </w:p>
    <w:p w:rsidR="49B2E241" w:rsidP="641446A8" w:rsidRDefault="49B2E241" w14:paraId="58A3CF7A" w14:textId="630926D2">
      <w:pPr>
        <w:pStyle w:val="ListBullet"/>
        <w:rPr>
          <w:rFonts w:ascii="Calibri" w:hAnsi="Calibri" w:eastAsia="Calibri" w:cs="Calibri"/>
          <w:noProof w:val="0"/>
          <w:sz w:val="24"/>
          <w:szCs w:val="24"/>
          <w:lang w:val="en-AU"/>
        </w:rPr>
      </w:pPr>
      <w:r w:rsidRPr="641446A8" w:rsidR="49B2E241">
        <w:rPr>
          <w:noProof w:val="0"/>
          <w:lang w:val="en-AU"/>
        </w:rPr>
        <w:t>nurses and midwives</w:t>
      </w:r>
    </w:p>
    <w:p w:rsidR="49B2E241" w:rsidP="641446A8" w:rsidRDefault="49B2E241" w14:paraId="3170C0FC" w14:textId="188EC0F8">
      <w:pPr>
        <w:pStyle w:val="ListBullet"/>
        <w:rPr>
          <w:rFonts w:ascii="Calibri" w:hAnsi="Calibri" w:eastAsia="Calibri" w:cs="Calibri"/>
          <w:noProof w:val="0"/>
          <w:sz w:val="24"/>
          <w:szCs w:val="24"/>
          <w:lang w:val="en-AU"/>
        </w:rPr>
      </w:pPr>
      <w:r w:rsidRPr="641446A8" w:rsidR="49B2E241">
        <w:rPr>
          <w:noProof w:val="0"/>
          <w:lang w:val="en-AU"/>
        </w:rPr>
        <w:t>allied health professionals</w:t>
      </w:r>
    </w:p>
    <w:p w:rsidR="49B2E241" w:rsidP="641446A8" w:rsidRDefault="49B2E241" w14:paraId="257569DD" w14:textId="0D78EBEE">
      <w:pPr>
        <w:pStyle w:val="ListBullet"/>
        <w:rPr>
          <w:rFonts w:ascii="Calibri" w:hAnsi="Calibri" w:eastAsia="Calibri" w:cs="Calibri"/>
          <w:noProof w:val="0"/>
          <w:sz w:val="24"/>
          <w:szCs w:val="24"/>
          <w:lang w:val="en-AU"/>
        </w:rPr>
      </w:pPr>
      <w:r w:rsidRPr="641446A8" w:rsidR="49B2E241">
        <w:rPr>
          <w:noProof w:val="0"/>
          <w:lang w:val="en-AU"/>
        </w:rPr>
        <w:t>students working under direct supervision.</w:t>
      </w:r>
    </w:p>
    <w:p w:rsidR="49B2E241" w:rsidP="641446A8" w:rsidRDefault="49B2E241" w14:paraId="539E8FA4" w14:textId="292BF13A">
      <w:pPr>
        <w:tabs>
          <w:tab w:val="left" w:leader="none" w:pos="720"/>
        </w:tabs>
        <w:spacing w:before="0" w:beforeAutospacing="off" w:after="0" w:afterAutospacing="off"/>
        <w:jc w:val="right"/>
      </w:pPr>
      <w:r w:rsidRPr="641446A8" w:rsidR="49B2E241">
        <w:rPr>
          <w:rFonts w:ascii="Calibri" w:hAnsi="Calibri" w:eastAsia="Calibri" w:cs="Calibri"/>
          <w:noProof w:val="0"/>
          <w:sz w:val="24"/>
          <w:szCs w:val="24"/>
          <w:lang w:val="en-AU"/>
        </w:rPr>
        <w:t xml:space="preserve"> </w:t>
      </w:r>
    </w:p>
    <w:p w:rsidR="49B2E241" w:rsidP="641446A8" w:rsidRDefault="49B2E241" w14:paraId="1F4AD882" w14:textId="2862922B">
      <w:pPr>
        <w:tabs>
          <w:tab w:val="left" w:leader="none" w:pos="720"/>
        </w:tabs>
        <w:spacing w:before="0" w:beforeAutospacing="off" w:after="0" w:afterAutospacing="off"/>
        <w:jc w:val="left"/>
      </w:pPr>
      <w:r w:rsidRPr="641446A8" w:rsidR="49B2E241">
        <w:rPr>
          <w:rFonts w:ascii="Calibri" w:hAnsi="Calibri" w:eastAsia="Calibri" w:cs="Calibri"/>
          <w:noProof w:val="0"/>
          <w:sz w:val="24"/>
          <w:szCs w:val="24"/>
          <w:lang w:val="en-AU"/>
        </w:rPr>
        <w:t>CHS Network includes the inpatient facilities at Canberra Hospital, Clare Holland House, North Canberra Hospital, and University of Canberra and community-based services.</w:t>
      </w:r>
    </w:p>
    <w:p w:rsidR="49B2E241" w:rsidP="641446A8" w:rsidRDefault="49B2E241" w14:paraId="42949286" w14:textId="5EDE8A9F">
      <w:pPr>
        <w:spacing w:before="0" w:beforeAutospacing="off" w:after="0" w:afterAutospacing="off"/>
        <w:jc w:val="right"/>
      </w:pPr>
      <w:r w:rsidRPr="641446A8" w:rsidR="49B2E241">
        <w:rPr>
          <w:rFonts w:ascii="Calibri" w:hAnsi="Calibri" w:eastAsia="Calibri" w:cs="Calibri"/>
          <w:noProof w:val="0"/>
          <w:sz w:val="24"/>
          <w:szCs w:val="24"/>
          <w:lang w:val="en-AU"/>
        </w:rPr>
        <w:t xml:space="preserve"> </w:t>
      </w:r>
    </w:p>
    <w:p w:rsidR="49B2E241" w:rsidP="641446A8" w:rsidRDefault="49B2E241" w14:paraId="0126FA07" w14:textId="4854D4F8">
      <w:pPr>
        <w:spacing w:before="0" w:beforeAutospacing="off" w:after="0" w:afterAutospacing="off"/>
        <w:jc w:val="right"/>
      </w:pPr>
      <w:hyperlink w:anchor="Contents" r:id="R73793f2add0345dd">
        <w:r w:rsidRPr="641446A8" w:rsidR="49B2E241">
          <w:rPr>
            <w:rStyle w:val="Hyperlink"/>
            <w:i w:val="1"/>
            <w:iCs w:val="1"/>
            <w:strike w:val="0"/>
            <w:dstrike w:val="0"/>
            <w:noProof w:val="0"/>
            <w:color w:val="0000FF"/>
            <w:sz w:val="24"/>
            <w:szCs w:val="24"/>
            <w:u w:val="single"/>
            <w:lang w:val="en-AU"/>
          </w:rPr>
          <w:t>Back to Table of Contents</w:t>
        </w:r>
      </w:hyperlink>
    </w:p>
    <w:p w:rsidR="641446A8" w:rsidP="641446A8" w:rsidRDefault="641446A8" w14:paraId="036608E4" w14:textId="0B16E630">
      <w:pPr>
        <w:pStyle w:val="Normal"/>
        <w:jc w:val="right"/>
        <w:rPr>
          <w:rFonts w:cs="Arial"/>
          <w:i w:val="1"/>
          <w:iCs w:val="1"/>
        </w:rPr>
      </w:pP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89" w14:textId="77777777">
        <w:trPr>
          <w:cantSplit/>
          <w:trHeight w:val="285"/>
        </w:trPr>
        <w:tc>
          <w:tcPr>
            <w:tcW w:w="9158" w:type="dxa"/>
            <w:shd w:val="clear" w:color="auto" w:fill="A6A6A6" w:themeFill="background1" w:themeFillShade="A6"/>
          </w:tcPr>
          <w:p w:rsidRPr="00C76688" w:rsidR="007B6904" w:rsidP="00931B93" w:rsidRDefault="007B6904" w14:paraId="2F51A888" w14:textId="40870924">
            <w:pPr>
              <w:pStyle w:val="Heading1"/>
            </w:pPr>
            <w:bookmarkStart w:name="_Toc134085896" w:id="14"/>
            <w:bookmarkStart w:name="_Toc389473278" w:id="15"/>
            <w:r w:rsidRPr="00C76688">
              <w:t>Section 1 –</w:t>
            </w:r>
            <w:r>
              <w:t xml:space="preserve"> </w:t>
            </w:r>
            <w:r w:rsidR="004B4DD3">
              <w:t>Recognition of Autonomic Dysreflexia</w:t>
            </w:r>
            <w:bookmarkEnd w:id="14"/>
            <w:r w:rsidR="004B4DD3">
              <w:t xml:space="preserve"> </w:t>
            </w:r>
            <w:bookmarkEnd w:id="15"/>
          </w:p>
        </w:tc>
      </w:tr>
    </w:tbl>
    <w:p w:rsidR="007B6904" w:rsidP="007B6904" w:rsidRDefault="007B6904" w14:paraId="2F51A88A" w14:textId="77777777">
      <w:pPr>
        <w:outlineLvl w:val="0"/>
        <w:rPr>
          <w:szCs w:val="24"/>
        </w:rPr>
      </w:pPr>
    </w:p>
    <w:p w:rsidR="58598722" w:rsidP="641446A8" w:rsidRDefault="58598722" w14:paraId="375FA5A5" w14:textId="747465BF">
      <w:pPr>
        <w:spacing w:before="0" w:beforeAutospacing="off" w:after="0" w:afterAutospacing="off"/>
        <w:jc w:val="left"/>
      </w:pPr>
      <w:r w:rsidRPr="641446A8" w:rsidR="58598722">
        <w:rPr>
          <w:rFonts w:ascii="Calibri" w:hAnsi="Calibri" w:eastAsia="Calibri" w:cs="Calibri"/>
          <w:b w:val="1"/>
          <w:bCs w:val="1"/>
          <w:noProof w:val="0"/>
          <w:sz w:val="24"/>
          <w:szCs w:val="24"/>
          <w:lang w:val="en-AU"/>
        </w:rPr>
        <w:t xml:space="preserve">Essential Clinical Information </w:t>
      </w:r>
    </w:p>
    <w:p w:rsidR="58598722" w:rsidP="641446A8" w:rsidRDefault="58598722" w14:paraId="75E71A58" w14:textId="7556FF35">
      <w:pPr>
        <w:spacing w:before="0" w:beforeAutospacing="off" w:after="0" w:afterAutospacing="off"/>
        <w:jc w:val="left"/>
      </w:pPr>
      <w:r w:rsidRPr="641446A8" w:rsidR="58598722">
        <w:rPr>
          <w:rFonts w:ascii="Calibri" w:hAnsi="Calibri" w:eastAsia="Calibri" w:cs="Calibri"/>
          <w:noProof w:val="0"/>
          <w:sz w:val="24"/>
          <w:szCs w:val="24"/>
          <w:lang w:val="en-US"/>
        </w:rPr>
        <w:t xml:space="preserve">AD is a potentially life-threatening condition which affects individuals with a SCI. It typically affects individuals with a SCI at or above the T6 neurological level, as the major outflow of the sympathetic nervous system is below this level. Delayed diagnosis or untreated AD can result in stroke, seizure, myocardial </w:t>
      </w:r>
      <w:r w:rsidRPr="641446A8" w:rsidR="58598722">
        <w:rPr>
          <w:rFonts w:ascii="Calibri" w:hAnsi="Calibri" w:eastAsia="Calibri" w:cs="Calibri"/>
          <w:noProof w:val="0"/>
          <w:sz w:val="24"/>
          <w:szCs w:val="24"/>
          <w:lang w:val="en-US"/>
        </w:rPr>
        <w:t>ischaemia</w:t>
      </w:r>
      <w:r w:rsidRPr="641446A8" w:rsidR="58598722">
        <w:rPr>
          <w:rFonts w:ascii="Calibri" w:hAnsi="Calibri" w:eastAsia="Calibri" w:cs="Calibri"/>
          <w:noProof w:val="0"/>
          <w:sz w:val="24"/>
          <w:szCs w:val="24"/>
          <w:lang w:val="en-US"/>
        </w:rPr>
        <w:t xml:space="preserve"> and death.</w:t>
      </w:r>
    </w:p>
    <w:p w:rsidR="58598722" w:rsidP="641446A8" w:rsidRDefault="58598722" w14:paraId="489B37C4" w14:textId="773FA75A">
      <w:pPr>
        <w:spacing w:before="0" w:beforeAutospacing="off" w:after="0" w:afterAutospacing="off"/>
        <w:jc w:val="left"/>
      </w:pPr>
      <w:r w:rsidRPr="641446A8" w:rsidR="58598722">
        <w:rPr>
          <w:rFonts w:ascii="Calibri" w:hAnsi="Calibri" w:eastAsia="Calibri" w:cs="Calibri"/>
          <w:noProof w:val="0"/>
          <w:sz w:val="24"/>
          <w:szCs w:val="24"/>
          <w:lang w:val="en-US"/>
        </w:rPr>
        <w:t xml:space="preserve"> </w:t>
      </w:r>
    </w:p>
    <w:p w:rsidR="58598722" w:rsidP="641446A8" w:rsidRDefault="58598722" w14:paraId="2D2CE1FF" w14:textId="63236B92">
      <w:pPr>
        <w:spacing w:before="0" w:beforeAutospacing="off" w:after="0" w:afterAutospacing="off"/>
        <w:jc w:val="left"/>
      </w:pPr>
      <w:r w:rsidRPr="641446A8" w:rsidR="58598722">
        <w:rPr>
          <w:rFonts w:ascii="Calibri" w:hAnsi="Calibri" w:eastAsia="Calibri" w:cs="Calibri"/>
          <w:noProof w:val="0"/>
          <w:sz w:val="24"/>
          <w:szCs w:val="24"/>
          <w:lang w:val="en-US"/>
        </w:rPr>
        <w:t>AD is caused by an ascending sensory (usually noxious) stimulus below the level of SCI. This can be pain or an irritant (such as tight clothing or something pinching the skin), or a normal function that the body may not notice (such as having a full bladder and needing to urinate). These situations trigger increased activity in the sympathetic nervous system. Because the SCI isolates the sympathetic ganglia from descending inhibition, the sympathetic activity is uncontrolled</w:t>
      </w:r>
      <w:r w:rsidRPr="641446A8" w:rsidR="58598722">
        <w:rPr>
          <w:rFonts w:ascii="Calibri" w:hAnsi="Calibri" w:eastAsia="Calibri" w:cs="Calibri"/>
          <w:noProof w:val="0"/>
          <w:sz w:val="24"/>
          <w:szCs w:val="24"/>
          <w:lang w:val="en-US"/>
        </w:rPr>
        <w:t xml:space="preserve">.  </w:t>
      </w:r>
    </w:p>
    <w:p w:rsidR="58598722" w:rsidP="641446A8" w:rsidRDefault="58598722" w14:paraId="042AF56D" w14:textId="71B7A994">
      <w:pPr>
        <w:spacing w:before="0" w:beforeAutospacing="off" w:after="0" w:afterAutospacing="off"/>
        <w:jc w:val="left"/>
      </w:pPr>
      <w:r w:rsidRPr="641446A8" w:rsidR="58598722">
        <w:rPr>
          <w:rFonts w:ascii="Calibri" w:hAnsi="Calibri" w:eastAsia="Calibri" w:cs="Calibri"/>
          <w:noProof w:val="0"/>
          <w:sz w:val="24"/>
          <w:szCs w:val="24"/>
          <w:lang w:val="en-US"/>
        </w:rPr>
        <w:t xml:space="preserve">The release of substances such as noradrenaline results in severe peripheral and mesenteric/splanchnic vasoconstriction. The increased venous return to the heart from the periphery and splanchnic bed results in a rapid increase in blood pressure (BP) and a </w:t>
      </w:r>
      <w:r w:rsidRPr="641446A8" w:rsidR="58598722">
        <w:rPr>
          <w:rFonts w:ascii="Calibri" w:hAnsi="Calibri" w:eastAsia="Calibri" w:cs="Calibri"/>
          <w:b w:val="1"/>
          <w:bCs w:val="1"/>
          <w:noProof w:val="0"/>
          <w:sz w:val="24"/>
          <w:szCs w:val="24"/>
          <w:lang w:val="en-US"/>
        </w:rPr>
        <w:t>hypertensive emergency</w:t>
      </w:r>
      <w:r w:rsidRPr="641446A8" w:rsidR="58598722">
        <w:rPr>
          <w:rFonts w:ascii="Calibri" w:hAnsi="Calibri" w:eastAsia="Calibri" w:cs="Calibri"/>
          <w:noProof w:val="0"/>
          <w:sz w:val="24"/>
          <w:szCs w:val="24"/>
          <w:lang w:val="en-US"/>
        </w:rPr>
        <w:t xml:space="preserve">.  </w:t>
      </w:r>
    </w:p>
    <w:p w:rsidR="58598722" w:rsidP="641446A8" w:rsidRDefault="58598722" w14:paraId="1AB3F123" w14:textId="6C170FD1">
      <w:pPr>
        <w:spacing w:before="0" w:beforeAutospacing="off" w:after="0" w:afterAutospacing="off"/>
        <w:jc w:val="left"/>
      </w:pPr>
      <w:r w:rsidRPr="641446A8" w:rsidR="58598722">
        <w:rPr>
          <w:rFonts w:ascii="Calibri" w:hAnsi="Calibri" w:eastAsia="Calibri" w:cs="Calibri"/>
          <w:noProof w:val="0"/>
          <w:sz w:val="24"/>
          <w:szCs w:val="24"/>
          <w:lang w:val="en-US"/>
        </w:rPr>
        <w:t xml:space="preserve"> </w:t>
      </w:r>
    </w:p>
    <w:p w:rsidR="58598722" w:rsidP="641446A8" w:rsidRDefault="58598722" w14:paraId="258BEF98" w14:textId="34748ACB">
      <w:pPr>
        <w:spacing w:before="0" w:beforeAutospacing="off" w:after="0" w:afterAutospacing="off"/>
        <w:jc w:val="left"/>
      </w:pPr>
      <w:r w:rsidRPr="641446A8" w:rsidR="58598722">
        <w:rPr>
          <w:rFonts w:ascii="Calibri" w:hAnsi="Calibri" w:eastAsia="Calibri" w:cs="Calibri"/>
          <w:noProof w:val="0"/>
          <w:sz w:val="24"/>
          <w:szCs w:val="24"/>
          <w:lang w:val="en-US"/>
        </w:rPr>
        <w:t xml:space="preserve">The baroreceptors in the aortic arch detect the increase in BP. Inhibitory impulses cause facial flushing, headache, and profuse sweating above the level of SCI but cannot descend below the level of SCI. Increased parasympathetic activity through the </w:t>
      </w:r>
      <w:r w:rsidRPr="641446A8" w:rsidR="58598722">
        <w:rPr>
          <w:rFonts w:ascii="Calibri" w:hAnsi="Calibri" w:eastAsia="Calibri" w:cs="Calibri"/>
          <w:noProof w:val="0"/>
          <w:sz w:val="24"/>
          <w:szCs w:val="24"/>
          <w:lang w:val="en-US"/>
        </w:rPr>
        <w:t>vagus</w:t>
      </w:r>
      <w:r w:rsidRPr="641446A8" w:rsidR="58598722">
        <w:rPr>
          <w:rFonts w:ascii="Calibri" w:hAnsi="Calibri" w:eastAsia="Calibri" w:cs="Calibri"/>
          <w:noProof w:val="0"/>
          <w:sz w:val="24"/>
          <w:szCs w:val="24"/>
          <w:lang w:val="en-US"/>
        </w:rPr>
        <w:t xml:space="preserve"> nerve causes compensatory bradycardia. Tachycardia and arrythmia can also occur. </w:t>
      </w:r>
    </w:p>
    <w:p w:rsidR="58598722" w:rsidP="641446A8" w:rsidRDefault="58598722" w14:paraId="003F6F74" w14:textId="21AA3FC0">
      <w:pPr>
        <w:spacing w:before="0" w:beforeAutospacing="off" w:after="0" w:afterAutospacing="off"/>
        <w:jc w:val="left"/>
      </w:pPr>
      <w:r w:rsidRPr="641446A8" w:rsidR="58598722">
        <w:rPr>
          <w:rFonts w:ascii="Calibri" w:hAnsi="Calibri" w:eastAsia="Calibri" w:cs="Calibri"/>
          <w:noProof w:val="0"/>
          <w:sz w:val="24"/>
          <w:szCs w:val="24"/>
          <w:lang w:val="en-US"/>
        </w:rPr>
        <w:t xml:space="preserve"> </w:t>
      </w:r>
    </w:p>
    <w:p w:rsidR="58598722" w:rsidP="641446A8" w:rsidRDefault="58598722" w14:paraId="2E8BF1F7" w14:textId="6D47A3A0">
      <w:pPr>
        <w:spacing w:before="0" w:beforeAutospacing="off" w:after="0" w:afterAutospacing="off"/>
        <w:jc w:val="left"/>
      </w:pPr>
      <w:r w:rsidRPr="641446A8" w:rsidR="58598722">
        <w:rPr>
          <w:rFonts w:ascii="Calibri" w:hAnsi="Calibri" w:eastAsia="Calibri" w:cs="Calibri"/>
          <w:noProof w:val="0"/>
          <w:sz w:val="24"/>
          <w:szCs w:val="24"/>
          <w:lang w:val="en-US"/>
        </w:rPr>
        <w:t>AD should be considered if there is an acute increase in BP in a person with a SCI (at least 20-</w:t>
      </w:r>
      <w:r w:rsidRPr="641446A8" w:rsidR="58598722">
        <w:rPr>
          <w:rFonts w:ascii="Calibri" w:hAnsi="Calibri" w:eastAsia="Calibri" w:cs="Calibri"/>
          <w:noProof w:val="0"/>
          <w:sz w:val="24"/>
          <w:szCs w:val="24"/>
          <w:lang w:val="en-US"/>
        </w:rPr>
        <w:t>40mm</w:t>
      </w:r>
      <w:r w:rsidRPr="641446A8" w:rsidR="58598722">
        <w:rPr>
          <w:rFonts w:ascii="Calibri" w:hAnsi="Calibri" w:eastAsia="Calibri" w:cs="Calibri"/>
          <w:noProof w:val="0"/>
          <w:sz w:val="24"/>
          <w:szCs w:val="24"/>
          <w:lang w:val="en-US"/>
        </w:rPr>
        <w:t>Hg above normal systolic BP in adults, or 15-</w:t>
      </w:r>
      <w:r w:rsidRPr="641446A8" w:rsidR="58598722">
        <w:rPr>
          <w:rFonts w:ascii="Calibri" w:hAnsi="Calibri" w:eastAsia="Calibri" w:cs="Calibri"/>
          <w:noProof w:val="0"/>
          <w:sz w:val="24"/>
          <w:szCs w:val="24"/>
          <w:lang w:val="en-US"/>
        </w:rPr>
        <w:t>20mm</w:t>
      </w:r>
      <w:r w:rsidRPr="641446A8" w:rsidR="58598722">
        <w:rPr>
          <w:rFonts w:ascii="Calibri" w:hAnsi="Calibri" w:eastAsia="Calibri" w:cs="Calibri"/>
          <w:noProof w:val="0"/>
          <w:sz w:val="24"/>
          <w:szCs w:val="24"/>
          <w:lang w:val="en-US"/>
        </w:rPr>
        <w:t xml:space="preserve"> above resting systolic BP in adolescents). </w:t>
      </w:r>
    </w:p>
    <w:p w:rsidR="58598722" w:rsidP="641446A8" w:rsidRDefault="58598722" w14:paraId="762EDC5F" w14:textId="7B9E63A9">
      <w:pPr>
        <w:spacing w:before="0" w:beforeAutospacing="off" w:after="0" w:afterAutospacing="off"/>
        <w:jc w:val="left"/>
      </w:pPr>
      <w:r w:rsidRPr="641446A8" w:rsidR="58598722">
        <w:rPr>
          <w:rFonts w:ascii="Calibri" w:hAnsi="Calibri" w:eastAsia="Calibri" w:cs="Calibri"/>
          <w:noProof w:val="0"/>
          <w:sz w:val="24"/>
          <w:szCs w:val="24"/>
          <w:lang w:val="en-US"/>
        </w:rPr>
        <w:t xml:space="preserve"> </w:t>
      </w:r>
    </w:p>
    <w:p w:rsidR="58598722" w:rsidP="641446A8" w:rsidRDefault="58598722" w14:paraId="1792EBD2" w14:textId="7813B1E3">
      <w:pPr>
        <w:spacing w:before="0" w:beforeAutospacing="off" w:after="0" w:afterAutospacing="off"/>
        <w:jc w:val="left"/>
      </w:pPr>
      <w:r w:rsidRPr="641446A8" w:rsidR="58598722">
        <w:rPr>
          <w:rFonts w:ascii="Calibri" w:hAnsi="Calibri" w:eastAsia="Calibri" w:cs="Calibri"/>
          <w:noProof w:val="0"/>
          <w:sz w:val="24"/>
          <w:szCs w:val="24"/>
          <w:lang w:val="en-US"/>
        </w:rPr>
        <w:t xml:space="preserve">Because people with a high paraplegia or tetraplegia can have low normal BP, they may be symptomatic with AD if the BP is within the normal range for the general population. </w:t>
      </w:r>
    </w:p>
    <w:p w:rsidR="58598722" w:rsidP="641446A8" w:rsidRDefault="58598722" w14:paraId="6B718EA4" w14:textId="2B892749">
      <w:pPr>
        <w:spacing w:before="0" w:beforeAutospacing="off" w:after="0" w:afterAutospacing="off"/>
        <w:jc w:val="left"/>
      </w:pPr>
      <w:r w:rsidRPr="641446A8" w:rsidR="58598722">
        <w:rPr>
          <w:rFonts w:ascii="Calibri" w:hAnsi="Calibri" w:eastAsia="Calibri" w:cs="Calibri"/>
          <w:noProof w:val="0"/>
          <w:sz w:val="24"/>
          <w:szCs w:val="24"/>
          <w:lang w:val="en-US"/>
        </w:rPr>
        <w:t xml:space="preserve"> </w:t>
      </w:r>
    </w:p>
    <w:p w:rsidR="58598722" w:rsidP="641446A8" w:rsidRDefault="58598722" w14:paraId="20C77255" w14:textId="33C7CFFA">
      <w:pPr>
        <w:spacing w:before="0" w:beforeAutospacing="off" w:after="0" w:afterAutospacing="off"/>
        <w:jc w:val="left"/>
      </w:pPr>
      <w:r w:rsidRPr="641446A8" w:rsidR="58598722">
        <w:rPr>
          <w:rFonts w:ascii="Calibri" w:hAnsi="Calibri" w:eastAsia="Calibri" w:cs="Calibri"/>
          <w:noProof w:val="0"/>
          <w:sz w:val="24"/>
          <w:szCs w:val="24"/>
          <w:lang w:val="en-US"/>
        </w:rPr>
        <w:t xml:space="preserve">Women with SCI above the T6 neurological level who are pregnant may experience AD as the first sign of the onset of labour. </w:t>
      </w:r>
    </w:p>
    <w:p w:rsidR="58598722" w:rsidP="641446A8" w:rsidRDefault="58598722" w14:paraId="6975718B" w14:textId="48E6E13A">
      <w:pPr>
        <w:spacing w:before="0" w:beforeAutospacing="off" w:after="0" w:afterAutospacing="off"/>
        <w:jc w:val="left"/>
      </w:pPr>
      <w:r w:rsidRPr="641446A8" w:rsidR="58598722">
        <w:rPr>
          <w:rFonts w:ascii="Calibri" w:hAnsi="Calibri" w:eastAsia="Calibri" w:cs="Calibri"/>
          <w:noProof w:val="0"/>
          <w:sz w:val="24"/>
          <w:szCs w:val="24"/>
          <w:lang w:val="en-US"/>
        </w:rPr>
        <w:t xml:space="preserve"> </w:t>
      </w:r>
    </w:p>
    <w:p w:rsidR="58598722" w:rsidP="641446A8" w:rsidRDefault="58598722" w14:paraId="594C6998" w14:textId="55F0583E">
      <w:pPr>
        <w:spacing w:before="0" w:beforeAutospacing="off" w:after="0" w:afterAutospacing="off"/>
        <w:jc w:val="left"/>
      </w:pPr>
      <w:r w:rsidRPr="641446A8" w:rsidR="58598722">
        <w:rPr>
          <w:rFonts w:ascii="Calibri" w:hAnsi="Calibri" w:eastAsia="Calibri" w:cs="Calibri"/>
          <w:b w:val="1"/>
          <w:bCs w:val="1"/>
          <w:noProof w:val="0"/>
          <w:sz w:val="24"/>
          <w:szCs w:val="24"/>
          <w:lang w:val="en-AU"/>
        </w:rPr>
        <w:t>Signs and Symptoms</w:t>
      </w:r>
    </w:p>
    <w:p w:rsidR="58598722" w:rsidP="641446A8" w:rsidRDefault="58598722" w14:paraId="4A0C08FE" w14:textId="34A01236">
      <w:pPr>
        <w:spacing w:before="0" w:beforeAutospacing="off" w:after="0" w:afterAutospacing="off"/>
        <w:jc w:val="left"/>
      </w:pPr>
      <w:r w:rsidRPr="641446A8" w:rsidR="58598722">
        <w:rPr>
          <w:rFonts w:ascii="Calibri" w:hAnsi="Calibri" w:eastAsia="Calibri" w:cs="Calibri"/>
          <w:noProof w:val="0"/>
          <w:sz w:val="24"/>
          <w:szCs w:val="24"/>
          <w:lang w:val="en-AU"/>
        </w:rPr>
        <w:t xml:space="preserve">AD can present with a variety of symptoms and can vary in intensity. AD can present with minimal or no symptoms (silent AD), or in individuals with significant cognitive/communication limitations who cannot articulate their symptoms. </w:t>
      </w:r>
    </w:p>
    <w:p w:rsidR="58598722" w:rsidP="641446A8" w:rsidRDefault="58598722" w14:paraId="57518EC5" w14:textId="5D97FB4B">
      <w:pPr>
        <w:spacing w:before="0" w:beforeAutospacing="off" w:after="0" w:afterAutospacing="off"/>
        <w:jc w:val="left"/>
      </w:pPr>
      <w:r w:rsidRPr="641446A8" w:rsidR="58598722">
        <w:rPr>
          <w:rFonts w:ascii="Calibri" w:hAnsi="Calibri" w:eastAsia="Calibri" w:cs="Calibri"/>
          <w:noProof w:val="0"/>
          <w:sz w:val="24"/>
          <w:szCs w:val="24"/>
          <w:lang w:val="en-AU"/>
        </w:rPr>
        <w:t xml:space="preserve"> </w:t>
      </w:r>
    </w:p>
    <w:p w:rsidR="58598722" w:rsidP="641446A8" w:rsidRDefault="58598722" w14:paraId="66E0E595" w14:textId="057683DD">
      <w:pPr>
        <w:spacing w:before="0" w:beforeAutospacing="off" w:after="0" w:afterAutospacing="off"/>
        <w:jc w:val="left"/>
      </w:pPr>
      <w:r w:rsidRPr="641446A8" w:rsidR="58598722">
        <w:rPr>
          <w:rFonts w:ascii="Calibri" w:hAnsi="Calibri" w:eastAsia="Calibri" w:cs="Calibri"/>
          <w:noProof w:val="0"/>
          <w:sz w:val="24"/>
          <w:szCs w:val="24"/>
          <w:lang w:val="en-AU"/>
        </w:rPr>
        <w:t xml:space="preserve">Patients with a history of AD may also recognise a pattern of symptoms particular to them, that they reliably associate with a </w:t>
      </w:r>
      <w:r w:rsidRPr="641446A8" w:rsidR="58598722">
        <w:rPr>
          <w:rFonts w:ascii="Calibri" w:hAnsi="Calibri" w:eastAsia="Calibri" w:cs="Calibri"/>
          <w:noProof w:val="0"/>
          <w:sz w:val="24"/>
          <w:szCs w:val="24"/>
          <w:lang w:val="en-AU"/>
        </w:rPr>
        <w:t>dysreflexic</w:t>
      </w:r>
      <w:r w:rsidRPr="641446A8" w:rsidR="58598722">
        <w:rPr>
          <w:rFonts w:ascii="Calibri" w:hAnsi="Calibri" w:eastAsia="Calibri" w:cs="Calibri"/>
          <w:noProof w:val="0"/>
          <w:sz w:val="24"/>
          <w:szCs w:val="24"/>
          <w:lang w:val="en-AU"/>
        </w:rPr>
        <w:t xml:space="preserve"> event.</w:t>
      </w:r>
    </w:p>
    <w:p w:rsidR="58598722" w:rsidP="641446A8" w:rsidRDefault="58598722" w14:paraId="75F38FF0" w14:textId="634A457C">
      <w:pPr>
        <w:spacing w:before="0" w:beforeAutospacing="off" w:after="0" w:afterAutospacing="off"/>
        <w:jc w:val="left"/>
      </w:pPr>
      <w:r w:rsidRPr="641446A8" w:rsidR="58598722">
        <w:rPr>
          <w:rFonts w:ascii="Calibri" w:hAnsi="Calibri" w:eastAsia="Calibri" w:cs="Calibri"/>
          <w:noProof w:val="0"/>
          <w:sz w:val="24"/>
          <w:szCs w:val="24"/>
          <w:lang w:val="en-AU"/>
        </w:rPr>
        <w:t xml:space="preserve"> </w:t>
      </w:r>
    </w:p>
    <w:p w:rsidR="58598722" w:rsidP="641446A8" w:rsidRDefault="58598722" w14:paraId="6D645133" w14:textId="5ADB0D4A">
      <w:pPr>
        <w:spacing w:before="0" w:beforeAutospacing="off" w:after="0" w:afterAutospacing="off"/>
        <w:jc w:val="left"/>
      </w:pPr>
      <w:r w:rsidRPr="641446A8" w:rsidR="58598722">
        <w:rPr>
          <w:rFonts w:ascii="Calibri" w:hAnsi="Calibri" w:eastAsia="Calibri" w:cs="Calibri"/>
          <w:noProof w:val="0"/>
          <w:sz w:val="24"/>
          <w:szCs w:val="24"/>
          <w:lang w:val="en-AU"/>
        </w:rPr>
        <w:t>One or more of the following signs and symptoms may be present:</w:t>
      </w:r>
    </w:p>
    <w:p w:rsidR="58598722" w:rsidP="641446A8" w:rsidRDefault="58598722" w14:paraId="46B706E7" w14:textId="1B270002">
      <w:pPr>
        <w:pStyle w:val="ListParagraph"/>
        <w:numPr>
          <w:ilvl w:val="0"/>
          <w:numId w:val="28"/>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General/systemic</w:t>
      </w:r>
    </w:p>
    <w:p w:rsidR="58598722" w:rsidP="641446A8" w:rsidRDefault="58598722" w14:paraId="685F902D" w14:textId="241236F4">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sudden hypertension (&gt;20mmHg above usual baseline in adults)</w:t>
      </w:r>
    </w:p>
    <w:p w:rsidR="58598722" w:rsidP="641446A8" w:rsidRDefault="58598722" w14:paraId="388EF7BE" w14:textId="75EE097D">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 xml:space="preserve">sudden onset headache </w:t>
      </w:r>
    </w:p>
    <w:p w:rsidR="58598722" w:rsidP="641446A8" w:rsidRDefault="58598722" w14:paraId="62E3B5AA" w14:textId="27E49EBF">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chills without any fever present</w:t>
      </w:r>
    </w:p>
    <w:p w:rsidR="58598722" w:rsidP="641446A8" w:rsidRDefault="58598722" w14:paraId="116017DA" w14:textId="451A1250">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shortness of breath, apprehension, or anxiety</w:t>
      </w:r>
    </w:p>
    <w:p w:rsidR="58598722" w:rsidP="641446A8" w:rsidRDefault="58598722" w14:paraId="0D80544B" w14:textId="6CBEFD8D">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irritability or combative behaviour (if associated impairments to communication or cognition)</w:t>
      </w:r>
    </w:p>
    <w:p w:rsidR="58598722" w:rsidP="641446A8" w:rsidRDefault="58598722" w14:paraId="29C4413F" w14:textId="764487AB">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bradycardia</w:t>
      </w:r>
    </w:p>
    <w:p w:rsidR="58598722" w:rsidP="641446A8" w:rsidRDefault="58598722" w14:paraId="52A22E05" w14:textId="44285937">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tachycardia</w:t>
      </w:r>
    </w:p>
    <w:p w:rsidR="58598722" w:rsidP="641446A8" w:rsidRDefault="58598722" w14:paraId="77620124" w14:textId="08FA376B">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cardiac arrythmia (atrial fibrillation, premature ventricular contractions, atrio-ventricular conduction abnormalities).</w:t>
      </w:r>
    </w:p>
    <w:p w:rsidR="641446A8" w:rsidRDefault="641446A8" w14:paraId="7F0FEFD8" w14:textId="039E770C">
      <w:r>
        <w:br w:type="page"/>
      </w:r>
    </w:p>
    <w:p w:rsidR="58598722" w:rsidP="641446A8" w:rsidRDefault="58598722" w14:paraId="38B701C1" w14:textId="06DC284A">
      <w:pPr>
        <w:pStyle w:val="ListParagraph"/>
        <w:numPr>
          <w:ilvl w:val="0"/>
          <w:numId w:val="28"/>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 xml:space="preserve">Above the level of the SCI </w:t>
      </w:r>
    </w:p>
    <w:p w:rsidR="58598722" w:rsidP="641446A8" w:rsidRDefault="58598722" w14:paraId="3BEEB6E8" w14:textId="57E52F9D">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sudden throbbing or pounding headache</w:t>
      </w:r>
    </w:p>
    <w:p w:rsidR="58598722" w:rsidP="641446A8" w:rsidRDefault="58598722" w14:paraId="109CD5FD" w14:textId="21B54061">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 xml:space="preserve">sudden sweating </w:t>
      </w:r>
    </w:p>
    <w:p w:rsidR="58598722" w:rsidP="641446A8" w:rsidRDefault="58598722" w14:paraId="0F96F965" w14:textId="7C808DFC">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flushing or blotching of the skin</w:t>
      </w:r>
    </w:p>
    <w:p w:rsidR="58598722" w:rsidP="641446A8" w:rsidRDefault="58598722" w14:paraId="403B392F" w14:textId="22942C02">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nasal congestion</w:t>
      </w:r>
    </w:p>
    <w:p w:rsidR="58598722" w:rsidP="641446A8" w:rsidRDefault="58598722" w14:paraId="27EDE89B" w14:textId="1CACD922">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blurred vision and/or spots in the field of vision.</w:t>
      </w:r>
    </w:p>
    <w:p w:rsidR="58598722" w:rsidP="641446A8" w:rsidRDefault="58598722" w14:paraId="2E8A37D7" w14:textId="7BE4B72E">
      <w:pPr>
        <w:pStyle w:val="ListParagraph"/>
        <w:numPr>
          <w:ilvl w:val="0"/>
          <w:numId w:val="28"/>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Below the level of the SCI</w:t>
      </w:r>
    </w:p>
    <w:p w:rsidR="58598722" w:rsidP="641446A8" w:rsidRDefault="58598722" w14:paraId="672FF0AC" w14:textId="455E5CF5">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skin pallor</w:t>
      </w:r>
    </w:p>
    <w:p w:rsidR="58598722" w:rsidP="641446A8" w:rsidRDefault="58598722" w14:paraId="5EE59213" w14:textId="04B57F77">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 xml:space="preserve">piloerection (goose bumps) </w:t>
      </w:r>
    </w:p>
    <w:p w:rsidR="58598722" w:rsidP="641446A8" w:rsidRDefault="58598722" w14:paraId="65032BF5" w14:textId="2D1088E4">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cool, dry skin.</w:t>
      </w:r>
    </w:p>
    <w:p w:rsidR="58598722" w:rsidP="641446A8" w:rsidRDefault="58598722" w14:paraId="66B00063" w14:textId="5062CA18">
      <w:pPr>
        <w:pStyle w:val="Heading2"/>
        <w:spacing w:before="0" w:beforeAutospacing="off" w:after="0" w:afterAutospacing="off"/>
        <w:jc w:val="left"/>
      </w:pPr>
      <w:r w:rsidRPr="641446A8" w:rsidR="58598722">
        <w:rPr>
          <w:rFonts w:ascii="Calibri" w:hAnsi="Calibri" w:eastAsia="Calibri" w:cs="Calibri"/>
          <w:b w:val="1"/>
          <w:bCs w:val="1"/>
          <w:noProof w:val="0"/>
          <w:sz w:val="24"/>
          <w:szCs w:val="24"/>
          <w:lang w:val="en-AU"/>
        </w:rPr>
        <w:t xml:space="preserve"> </w:t>
      </w:r>
    </w:p>
    <w:p w:rsidR="58598722" w:rsidP="641446A8" w:rsidRDefault="58598722" w14:paraId="14E2D0E3" w14:textId="6B1DA187">
      <w:pPr>
        <w:spacing w:before="0" w:beforeAutospacing="off" w:after="0" w:afterAutospacing="off"/>
        <w:jc w:val="left"/>
      </w:pPr>
      <w:r w:rsidRPr="641446A8" w:rsidR="58598722">
        <w:rPr>
          <w:rFonts w:ascii="Calibri" w:hAnsi="Calibri" w:eastAsia="Calibri" w:cs="Calibri"/>
          <w:b w:val="1"/>
          <w:bCs w:val="1"/>
          <w:noProof w:val="0"/>
          <w:sz w:val="24"/>
          <w:szCs w:val="24"/>
          <w:lang w:val="en-AU"/>
        </w:rPr>
        <w:t>Common Causes</w:t>
      </w:r>
    </w:p>
    <w:p w:rsidR="58598722" w:rsidP="641446A8" w:rsidRDefault="58598722" w14:paraId="48D2EF8C" w14:textId="13776509">
      <w:pPr>
        <w:pStyle w:val="ListParagraph"/>
        <w:numPr>
          <w:ilvl w:val="0"/>
          <w:numId w:val="28"/>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58598722">
        <w:rPr>
          <w:rFonts w:ascii="Calibri" w:hAnsi="Calibri" w:eastAsia="Calibri" w:cs="Calibri"/>
          <w:b w:val="1"/>
          <w:bCs w:val="1"/>
          <w:noProof w:val="0"/>
          <w:sz w:val="24"/>
          <w:szCs w:val="24"/>
          <w:lang w:val="en-AU"/>
        </w:rPr>
        <w:t>Bladder:</w:t>
      </w:r>
      <w:r w:rsidRPr="641446A8" w:rsidR="58598722">
        <w:rPr>
          <w:rFonts w:ascii="Calibri" w:hAnsi="Calibri" w:eastAsia="Calibri" w:cs="Calibri"/>
          <w:noProof w:val="0"/>
          <w:sz w:val="24"/>
          <w:szCs w:val="24"/>
          <w:lang w:val="en-AU"/>
        </w:rPr>
        <w:t xml:space="preserve"> distended or hyper-active bladder, kidney or bladder stones, urinary tract infection, blocked catheter, defective drainage system, high pressure voiding, insertion of a catheter, catheter tubing which is kinked.</w:t>
      </w:r>
    </w:p>
    <w:p w:rsidR="58598722" w:rsidP="641446A8" w:rsidRDefault="58598722" w14:paraId="349ED4F7" w14:textId="0A031088">
      <w:pPr>
        <w:pStyle w:val="ListParagraph"/>
        <w:numPr>
          <w:ilvl w:val="0"/>
          <w:numId w:val="28"/>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58598722">
        <w:rPr>
          <w:rFonts w:ascii="Calibri" w:hAnsi="Calibri" w:eastAsia="Calibri" w:cs="Calibri"/>
          <w:b w:val="1"/>
          <w:bCs w:val="1"/>
          <w:noProof w:val="0"/>
          <w:sz w:val="24"/>
          <w:szCs w:val="24"/>
          <w:lang w:val="en-AU"/>
        </w:rPr>
        <w:t>Bowel:</w:t>
      </w:r>
      <w:r w:rsidRPr="641446A8" w:rsidR="58598722">
        <w:rPr>
          <w:rFonts w:ascii="Calibri" w:hAnsi="Calibri" w:eastAsia="Calibri" w:cs="Calibri"/>
          <w:noProof w:val="0"/>
          <w:sz w:val="24"/>
          <w:szCs w:val="24"/>
          <w:lang w:val="en-AU"/>
        </w:rPr>
        <w:t xml:space="preserve"> constipation, faecal impaction, rectal irritation (e.g., enema or manual evacuation), haemorrhoids.</w:t>
      </w:r>
    </w:p>
    <w:p w:rsidR="58598722" w:rsidP="641446A8" w:rsidRDefault="58598722" w14:paraId="6FF528F2" w14:textId="2D440575">
      <w:pPr>
        <w:pStyle w:val="ListParagraph"/>
        <w:numPr>
          <w:ilvl w:val="0"/>
          <w:numId w:val="28"/>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58598722">
        <w:rPr>
          <w:rFonts w:ascii="Calibri" w:hAnsi="Calibri" w:eastAsia="Calibri" w:cs="Calibri"/>
          <w:b w:val="1"/>
          <w:bCs w:val="1"/>
          <w:noProof w:val="0"/>
          <w:sz w:val="24"/>
          <w:szCs w:val="24"/>
          <w:lang w:val="en-AU"/>
        </w:rPr>
        <w:t>Skin:</w:t>
      </w:r>
      <w:r w:rsidRPr="641446A8" w:rsidR="58598722">
        <w:rPr>
          <w:rFonts w:ascii="Calibri" w:hAnsi="Calibri" w:eastAsia="Calibri" w:cs="Calibri"/>
          <w:noProof w:val="0"/>
          <w:sz w:val="24"/>
          <w:szCs w:val="24"/>
          <w:lang w:val="en-AU"/>
        </w:rPr>
        <w:t xml:space="preserve"> ingrown toenail, pressure area injury, contact burns, scalds or sunburn, tight clothing.</w:t>
      </w:r>
    </w:p>
    <w:p w:rsidR="58598722" w:rsidP="641446A8" w:rsidRDefault="58598722" w14:paraId="320C0F30" w14:textId="133E37BA">
      <w:pPr>
        <w:pStyle w:val="ListParagraph"/>
        <w:numPr>
          <w:ilvl w:val="0"/>
          <w:numId w:val="28"/>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58598722">
        <w:rPr>
          <w:rFonts w:ascii="Calibri" w:hAnsi="Calibri" w:eastAsia="Calibri" w:cs="Calibri"/>
          <w:b w:val="1"/>
          <w:bCs w:val="1"/>
          <w:noProof w:val="0"/>
          <w:sz w:val="24"/>
          <w:szCs w:val="24"/>
          <w:lang w:val="en-AU"/>
        </w:rPr>
        <w:t>Other:</w:t>
      </w:r>
      <w:r w:rsidRPr="641446A8" w:rsidR="58598722">
        <w:rPr>
          <w:rFonts w:ascii="Calibri" w:hAnsi="Calibri" w:eastAsia="Calibri" w:cs="Calibri"/>
          <w:noProof w:val="0"/>
          <w:sz w:val="24"/>
          <w:szCs w:val="24"/>
          <w:lang w:val="en-AU"/>
        </w:rPr>
        <w:t xml:space="preserve"> any irritating/noxious stimulus including fracture, </w:t>
      </w:r>
      <w:r w:rsidRPr="641446A8" w:rsidR="58598722">
        <w:rPr>
          <w:rFonts w:ascii="Calibri" w:hAnsi="Calibri" w:eastAsia="Calibri" w:cs="Calibri"/>
          <w:noProof w:val="0"/>
          <w:sz w:val="24"/>
          <w:szCs w:val="24"/>
          <w:lang w:val="en-AU"/>
        </w:rPr>
        <w:t>epididymo</w:t>
      </w:r>
      <w:r w:rsidRPr="641446A8" w:rsidR="58598722">
        <w:rPr>
          <w:rFonts w:ascii="Calibri" w:hAnsi="Calibri" w:eastAsia="Calibri" w:cs="Calibri"/>
          <w:noProof w:val="0"/>
          <w:sz w:val="24"/>
          <w:szCs w:val="24"/>
          <w:lang w:val="en-AU"/>
        </w:rPr>
        <w:t xml:space="preserve">-orchitis, distended abdomen, deep vein thrombosis, labour, severe menstrual </w:t>
      </w:r>
      <w:r w:rsidRPr="641446A8" w:rsidR="58598722">
        <w:rPr>
          <w:rFonts w:ascii="Calibri" w:hAnsi="Calibri" w:eastAsia="Calibri" w:cs="Calibri"/>
          <w:noProof w:val="0"/>
          <w:sz w:val="24"/>
          <w:szCs w:val="24"/>
          <w:lang w:val="en-AU"/>
        </w:rPr>
        <w:t>cramping</w:t>
      </w:r>
      <w:r w:rsidRPr="641446A8" w:rsidR="58598722">
        <w:rPr>
          <w:rFonts w:ascii="Calibri" w:hAnsi="Calibri" w:eastAsia="Calibri" w:cs="Calibri"/>
          <w:noProof w:val="0"/>
          <w:sz w:val="24"/>
          <w:szCs w:val="24"/>
          <w:lang w:val="en-AU"/>
        </w:rPr>
        <w:t xml:space="preserve"> and sexual activity</w:t>
      </w:r>
      <w:r w:rsidRPr="641446A8" w:rsidR="58598722">
        <w:rPr>
          <w:rFonts w:ascii="Calibri" w:hAnsi="Calibri" w:eastAsia="Calibri" w:cs="Calibri"/>
          <w:noProof w:val="0"/>
          <w:sz w:val="24"/>
          <w:szCs w:val="24"/>
          <w:lang w:val="en-AU"/>
        </w:rPr>
        <w:t xml:space="preserve">.  </w:t>
      </w:r>
      <w:r w:rsidRPr="641446A8" w:rsidR="58598722">
        <w:rPr>
          <w:rFonts w:ascii="Calibri" w:hAnsi="Calibri" w:eastAsia="Calibri" w:cs="Calibri"/>
          <w:noProof w:val="0"/>
          <w:sz w:val="24"/>
          <w:szCs w:val="24"/>
          <w:lang w:val="en-AU"/>
        </w:rPr>
        <w:t xml:space="preserve"> </w:t>
      </w:r>
    </w:p>
    <w:p w:rsidR="58598722" w:rsidP="641446A8" w:rsidRDefault="58598722" w14:paraId="31624509" w14:textId="0F469A45">
      <w:pPr>
        <w:pBdr>
          <w:top w:val="single" w:color="000000" w:sz="8" w:space="1"/>
          <w:left w:val="single" w:color="000000" w:sz="8" w:space="4"/>
          <w:bottom w:val="single" w:color="000000" w:sz="8" w:space="1"/>
          <w:right w:val="single" w:color="000000" w:sz="8" w:space="4"/>
        </w:pBdr>
        <w:spacing w:before="0" w:beforeAutospacing="off" w:after="0" w:afterAutospacing="off"/>
        <w:ind w:left="426" w:right="0" w:hanging="426"/>
        <w:jc w:val="left"/>
      </w:pPr>
      <w:r w:rsidRPr="641446A8" w:rsidR="58598722">
        <w:rPr>
          <w:rFonts w:ascii="Calibri" w:hAnsi="Calibri" w:eastAsia="Calibri" w:cs="Calibri"/>
          <w:b w:val="1"/>
          <w:bCs w:val="1"/>
          <w:noProof w:val="0"/>
          <w:sz w:val="24"/>
          <w:szCs w:val="24"/>
          <w:lang w:val="en-AU"/>
        </w:rPr>
        <w:t xml:space="preserve">Note: </w:t>
      </w:r>
    </w:p>
    <w:p w:rsidR="58598722" w:rsidP="641446A8" w:rsidRDefault="58598722" w14:paraId="5EBDCD4F" w14:textId="3F910831">
      <w:pPr>
        <w:pBdr>
          <w:top w:val="single" w:color="000000" w:sz="8" w:space="1"/>
          <w:left w:val="single" w:color="000000" w:sz="8" w:space="4"/>
          <w:bottom w:val="single" w:color="000000" w:sz="8" w:space="1"/>
          <w:right w:val="single" w:color="000000" w:sz="8" w:space="4"/>
        </w:pBdr>
        <w:spacing w:before="0" w:beforeAutospacing="off" w:after="0" w:afterAutospacing="off"/>
        <w:ind w:left="426" w:right="0" w:hanging="426"/>
        <w:jc w:val="left"/>
      </w:pPr>
      <w:r w:rsidRPr="641446A8" w:rsidR="58598722">
        <w:rPr>
          <w:rFonts w:ascii="Calibri" w:hAnsi="Calibri" w:eastAsia="Calibri" w:cs="Calibri"/>
          <w:noProof w:val="0"/>
          <w:sz w:val="24"/>
          <w:szCs w:val="24"/>
          <w:lang w:val="en-AU"/>
        </w:rPr>
        <w:t>In the majority (85%) of cases, AD is related to bladder distension or faecal impaction.</w:t>
      </w:r>
    </w:p>
    <w:p w:rsidR="58598722" w:rsidP="641446A8" w:rsidRDefault="58598722" w14:paraId="6294B254" w14:textId="6E65F107">
      <w:pPr>
        <w:spacing w:before="0" w:beforeAutospacing="off" w:after="0" w:afterAutospacing="off"/>
        <w:jc w:val="left"/>
      </w:pPr>
      <w:r w:rsidRPr="641446A8" w:rsidR="58598722">
        <w:rPr>
          <w:rFonts w:ascii="Calibri" w:hAnsi="Calibri" w:eastAsia="Calibri" w:cs="Calibri"/>
          <w:noProof w:val="0"/>
          <w:sz w:val="24"/>
          <w:szCs w:val="24"/>
          <w:lang w:val="en-AU"/>
        </w:rPr>
        <w:t xml:space="preserve"> </w:t>
      </w:r>
    </w:p>
    <w:p w:rsidR="58598722" w:rsidP="641446A8" w:rsidRDefault="58598722" w14:paraId="46D3A8D9" w14:textId="3EEC05B1">
      <w:pPr>
        <w:spacing w:before="0" w:beforeAutospacing="off" w:after="0" w:afterAutospacing="off"/>
        <w:jc w:val="left"/>
      </w:pPr>
      <w:r w:rsidRPr="641446A8" w:rsidR="58598722">
        <w:rPr>
          <w:rFonts w:ascii="Calibri" w:hAnsi="Calibri" w:eastAsia="Calibri" w:cs="Calibri"/>
          <w:b w:val="1"/>
          <w:bCs w:val="1"/>
          <w:noProof w:val="0"/>
          <w:sz w:val="24"/>
          <w:szCs w:val="24"/>
          <w:lang w:val="en-AU"/>
        </w:rPr>
        <w:t xml:space="preserve">Patients who have sustained a SCI with a neurological level at or above the T6 should: </w:t>
      </w:r>
    </w:p>
    <w:p w:rsidR="58598722" w:rsidP="641446A8" w:rsidRDefault="58598722" w14:paraId="1AD03448" w14:textId="1378998E">
      <w:pPr>
        <w:pStyle w:val="ListParagraph"/>
        <w:numPr>
          <w:ilvl w:val="0"/>
          <w:numId w:val="28"/>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have an emergency management plan and education about recognition of AD and the need for prompt action (i.e., dial 000)</w:t>
      </w:r>
    </w:p>
    <w:p w:rsidR="58598722" w:rsidP="641446A8" w:rsidRDefault="58598722" w14:paraId="7FE0BA41" w14:textId="51933F3C">
      <w:pPr>
        <w:pStyle w:val="ListParagraph"/>
        <w:numPr>
          <w:ilvl w:val="0"/>
          <w:numId w:val="28"/>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 xml:space="preserve">receive education </w:t>
      </w:r>
      <w:r w:rsidRPr="641446A8" w:rsidR="58598722">
        <w:rPr>
          <w:rFonts w:ascii="Calibri" w:hAnsi="Calibri" w:eastAsia="Calibri" w:cs="Calibri"/>
          <w:noProof w:val="0"/>
          <w:sz w:val="24"/>
          <w:szCs w:val="24"/>
          <w:lang w:val="en-AU"/>
        </w:rPr>
        <w:t>identifying</w:t>
      </w:r>
      <w:r w:rsidRPr="641446A8" w:rsidR="58598722">
        <w:rPr>
          <w:rFonts w:ascii="Calibri" w:hAnsi="Calibri" w:eastAsia="Calibri" w:cs="Calibri"/>
          <w:noProof w:val="0"/>
          <w:sz w:val="24"/>
          <w:szCs w:val="24"/>
          <w:lang w:val="en-AU"/>
        </w:rPr>
        <w:t xml:space="preserve"> causative factors, prevention strategies, initial </w:t>
      </w:r>
      <w:r w:rsidRPr="641446A8" w:rsidR="58598722">
        <w:rPr>
          <w:rFonts w:ascii="Calibri" w:hAnsi="Calibri" w:eastAsia="Calibri" w:cs="Calibri"/>
          <w:noProof w:val="0"/>
          <w:sz w:val="24"/>
          <w:szCs w:val="24"/>
          <w:lang w:val="en-AU"/>
        </w:rPr>
        <w:t>treatment</w:t>
      </w:r>
      <w:r w:rsidRPr="641446A8" w:rsidR="58598722">
        <w:rPr>
          <w:rFonts w:ascii="Calibri" w:hAnsi="Calibri" w:eastAsia="Calibri" w:cs="Calibri"/>
          <w:noProof w:val="0"/>
          <w:sz w:val="24"/>
          <w:szCs w:val="24"/>
          <w:lang w:val="en-AU"/>
        </w:rPr>
        <w:t xml:space="preserve"> and early management of AD</w:t>
      </w:r>
    </w:p>
    <w:p w:rsidR="58598722" w:rsidP="641446A8" w:rsidRDefault="58598722" w14:paraId="3E7F168B" w14:textId="1246FFE8">
      <w:pPr>
        <w:pStyle w:val="ListParagraph"/>
        <w:numPr>
          <w:ilvl w:val="0"/>
          <w:numId w:val="28"/>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have a current medication order, and emergency medication readily available as per treatment algorithm (see Attachment 1)</w:t>
      </w:r>
    </w:p>
    <w:p w:rsidR="58598722" w:rsidP="641446A8" w:rsidRDefault="58598722" w14:paraId="031D7497" w14:textId="62E41C49">
      <w:pPr>
        <w:pStyle w:val="ListParagraph"/>
        <w:numPr>
          <w:ilvl w:val="0"/>
          <w:numId w:val="28"/>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 xml:space="preserve">receive education about anti-hypertensive medications that are </w:t>
      </w:r>
      <w:r w:rsidRPr="641446A8" w:rsidR="58598722">
        <w:rPr>
          <w:rFonts w:ascii="Calibri" w:hAnsi="Calibri" w:eastAsia="Calibri" w:cs="Calibri"/>
          <w:noProof w:val="0"/>
          <w:sz w:val="24"/>
          <w:szCs w:val="24"/>
          <w:lang w:val="en-AU"/>
        </w:rPr>
        <w:t>appropriate for</w:t>
      </w:r>
      <w:r w:rsidRPr="641446A8" w:rsidR="58598722">
        <w:rPr>
          <w:rFonts w:ascii="Calibri" w:hAnsi="Calibri" w:eastAsia="Calibri" w:cs="Calibri"/>
          <w:noProof w:val="0"/>
          <w:sz w:val="24"/>
          <w:szCs w:val="24"/>
          <w:lang w:val="en-AU"/>
        </w:rPr>
        <w:t xml:space="preserve"> them (and potential side effects of emergency medications)</w:t>
      </w:r>
    </w:p>
    <w:p w:rsidR="58598722" w:rsidP="641446A8" w:rsidRDefault="58598722" w14:paraId="514C975C" w14:textId="2A8B5CD0">
      <w:pPr>
        <w:pStyle w:val="ListParagraph"/>
        <w:numPr>
          <w:ilvl w:val="0"/>
          <w:numId w:val="28"/>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 xml:space="preserve">have in place strategies to prevent common triggers for AD: </w:t>
      </w:r>
    </w:p>
    <w:p w:rsidR="58598722" w:rsidP="641446A8" w:rsidRDefault="58598722" w14:paraId="51E9DEF1" w14:textId="2970FCC9">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appropriate management plan for bladder and bowel care to avoid over-distension</w:t>
      </w:r>
    </w:p>
    <w:p w:rsidR="58598722" w:rsidP="641446A8" w:rsidRDefault="58598722" w14:paraId="662532AE" w14:textId="69BE9086">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have a daily skin check</w:t>
      </w:r>
    </w:p>
    <w:p w:rsidR="58598722" w:rsidP="641446A8" w:rsidRDefault="58598722" w14:paraId="1751FE4B" w14:textId="0F2705BD">
      <w:pPr>
        <w:pStyle w:val="ListParagraph"/>
        <w:numPr>
          <w:ilvl w:val="0"/>
          <w:numId w:val="29"/>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58598722">
        <w:rPr>
          <w:rFonts w:ascii="Calibri" w:hAnsi="Calibri" w:eastAsia="Calibri" w:cs="Calibri"/>
          <w:noProof w:val="0"/>
          <w:sz w:val="24"/>
          <w:szCs w:val="24"/>
          <w:lang w:val="en-AU"/>
        </w:rPr>
        <w:t>wear loose fitting clothing.</w:t>
      </w:r>
    </w:p>
    <w:p w:rsidR="58598722" w:rsidP="641446A8" w:rsidRDefault="58598722" w14:paraId="2099B73F" w14:textId="00C32515">
      <w:pPr>
        <w:spacing w:before="0" w:beforeAutospacing="off" w:after="0" w:afterAutospacing="off"/>
        <w:jc w:val="left"/>
      </w:pPr>
      <w:r w:rsidRPr="641446A8" w:rsidR="58598722">
        <w:rPr>
          <w:rFonts w:ascii="Calibri" w:hAnsi="Calibri" w:eastAsia="Calibri" w:cs="Calibri"/>
          <w:noProof w:val="0"/>
          <w:sz w:val="24"/>
          <w:szCs w:val="24"/>
          <w:lang w:val="en-AU"/>
        </w:rPr>
        <w:t xml:space="preserve"> </w:t>
      </w:r>
    </w:p>
    <w:p w:rsidR="58598722" w:rsidP="641446A8" w:rsidRDefault="58598722" w14:paraId="26C17A12" w14:textId="71CE32A3">
      <w:pPr>
        <w:spacing w:before="0" w:beforeAutospacing="off" w:after="0" w:afterAutospacing="off"/>
        <w:jc w:val="left"/>
      </w:pPr>
      <w:r w:rsidRPr="641446A8" w:rsidR="58598722">
        <w:rPr>
          <w:rFonts w:ascii="Calibri" w:hAnsi="Calibri" w:eastAsia="Calibri" w:cs="Calibri"/>
          <w:b w:val="1"/>
          <w:bCs w:val="1"/>
          <w:noProof w:val="0"/>
          <w:sz w:val="24"/>
          <w:szCs w:val="24"/>
          <w:lang w:val="en-AU"/>
        </w:rPr>
        <w:t>Patients in the Community</w:t>
      </w:r>
    </w:p>
    <w:p w:rsidR="58598722" w:rsidP="641446A8" w:rsidRDefault="58598722" w14:paraId="319C4D58" w14:textId="76C14A49">
      <w:pPr>
        <w:spacing w:before="0" w:beforeAutospacing="off" w:after="0" w:afterAutospacing="off"/>
        <w:jc w:val="left"/>
      </w:pPr>
      <w:r w:rsidRPr="641446A8" w:rsidR="58598722">
        <w:rPr>
          <w:rFonts w:ascii="Calibri" w:hAnsi="Calibri" w:eastAsia="Calibri" w:cs="Calibri"/>
          <w:noProof w:val="0"/>
          <w:sz w:val="24"/>
          <w:szCs w:val="24"/>
          <w:lang w:val="en-AU"/>
        </w:rPr>
        <w:t xml:space="preserve">Patients in the community who have sustained a SCI with a neurological level at or above the T6 should consult with their General Practitioner (GP) to obtain ongoing prescriptions for emergency medication as per the treatment algorithm (see Attachment 1) for the pharmacological management of AD. Patients are provided with an information/action card. </w:t>
      </w:r>
    </w:p>
    <w:p w:rsidR="58598722" w:rsidP="641446A8" w:rsidRDefault="58598722" w14:paraId="4C995711" w14:textId="63D8C79E">
      <w:pPr>
        <w:spacing w:before="0" w:beforeAutospacing="off" w:after="0" w:afterAutospacing="off"/>
        <w:jc w:val="left"/>
      </w:pPr>
      <w:r w:rsidRPr="641446A8" w:rsidR="58598722">
        <w:rPr>
          <w:rFonts w:ascii="Calibri" w:hAnsi="Calibri" w:eastAsia="Calibri" w:cs="Calibri"/>
          <w:noProof w:val="0"/>
          <w:sz w:val="24"/>
          <w:szCs w:val="24"/>
          <w:lang w:val="en-AU"/>
        </w:rPr>
        <w:t>Patients in the community should ensure that the medication is available in their home during catheter changes attended to by community nurses. Patients are informed of this responsibility as part of the discharge planning process. Community nurses will confirm with the patient/carer that their emergency medication is available prior to undertaking the catheter change. A concurrent medication order will be needed to administer the emergency medication.</w:t>
      </w:r>
    </w:p>
    <w:p w:rsidR="58598722" w:rsidP="641446A8" w:rsidRDefault="58598722" w14:paraId="575A8279" w14:textId="6D8C3B9E">
      <w:pPr>
        <w:spacing w:before="0" w:beforeAutospacing="off" w:after="0" w:afterAutospacing="off"/>
        <w:jc w:val="left"/>
      </w:pPr>
      <w:r w:rsidRPr="641446A8" w:rsidR="58598722">
        <w:rPr>
          <w:rFonts w:ascii="Calibri" w:hAnsi="Calibri" w:eastAsia="Calibri" w:cs="Calibri"/>
          <w:noProof w:val="0"/>
          <w:sz w:val="24"/>
          <w:szCs w:val="24"/>
          <w:lang w:val="en-AU"/>
        </w:rPr>
        <w:t xml:space="preserve"> </w:t>
      </w:r>
    </w:p>
    <w:p w:rsidR="58598722" w:rsidP="641446A8" w:rsidRDefault="58598722" w14:paraId="28DDEFC5" w14:textId="636FF344">
      <w:pPr>
        <w:spacing w:before="0" w:beforeAutospacing="off" w:after="0" w:afterAutospacing="off"/>
        <w:jc w:val="left"/>
      </w:pPr>
      <w:r w:rsidRPr="641446A8" w:rsidR="58598722">
        <w:rPr>
          <w:rFonts w:ascii="Calibri" w:hAnsi="Calibri" w:eastAsia="Calibri" w:cs="Calibri"/>
          <w:noProof w:val="0"/>
          <w:sz w:val="24"/>
          <w:szCs w:val="24"/>
          <w:lang w:val="en-AU"/>
        </w:rPr>
        <w:t>A detailed plan of care should be developed by the inpatient treating team prior to discharge, and followed up by the patient’s GP, for those clients who are known to experience AD in the community.</w:t>
      </w:r>
    </w:p>
    <w:p w:rsidR="58598722" w:rsidP="641446A8" w:rsidRDefault="58598722" w14:paraId="7E25A195" w14:textId="620E618D">
      <w:pPr>
        <w:spacing w:before="0" w:beforeAutospacing="off" w:after="0" w:afterAutospacing="off"/>
        <w:jc w:val="left"/>
      </w:pPr>
      <w:r w:rsidRPr="641446A8" w:rsidR="58598722">
        <w:rPr>
          <w:rFonts w:ascii="Calibri" w:hAnsi="Calibri" w:eastAsia="Calibri" w:cs="Calibri"/>
          <w:noProof w:val="0"/>
          <w:sz w:val="24"/>
          <w:szCs w:val="24"/>
          <w:lang w:val="en-AU"/>
        </w:rPr>
        <w:t xml:space="preserve"> </w:t>
      </w:r>
    </w:p>
    <w:p w:rsidR="58598722" w:rsidP="641446A8" w:rsidRDefault="58598722" w14:paraId="28E27131" w14:textId="0FAC90E5">
      <w:pPr>
        <w:tabs>
          <w:tab w:val="left" w:leader="none" w:pos="720"/>
        </w:tabs>
        <w:spacing w:before="60" w:beforeAutospacing="off" w:after="0" w:afterAutospacing="off"/>
        <w:ind w:left="0" w:right="57"/>
        <w:jc w:val="left"/>
      </w:pPr>
      <w:r w:rsidRPr="641446A8" w:rsidR="58598722">
        <w:rPr>
          <w:rFonts w:ascii="Calibri" w:hAnsi="Calibri" w:eastAsia="Calibri" w:cs="Calibri"/>
          <w:noProof w:val="0"/>
          <w:sz w:val="24"/>
          <w:szCs w:val="24"/>
          <w:lang w:val="en-AU"/>
        </w:rPr>
        <w:t xml:space="preserve">The community nurse will leave an emergency catheter pack in the patient’s home which includes a catheter pack, lubricant </w:t>
      </w:r>
      <w:r w:rsidRPr="641446A8" w:rsidR="58598722">
        <w:rPr>
          <w:rFonts w:ascii="Calibri" w:hAnsi="Calibri" w:eastAsia="Calibri" w:cs="Calibri"/>
          <w:noProof w:val="0"/>
          <w:sz w:val="24"/>
          <w:szCs w:val="24"/>
          <w:lang w:val="en-AU"/>
        </w:rPr>
        <w:t>containing</w:t>
      </w:r>
      <w:r w:rsidRPr="641446A8" w:rsidR="58598722">
        <w:rPr>
          <w:rFonts w:ascii="Calibri" w:hAnsi="Calibri" w:eastAsia="Calibri" w:cs="Calibri"/>
          <w:noProof w:val="0"/>
          <w:sz w:val="24"/>
          <w:szCs w:val="24"/>
          <w:lang w:val="en-AU"/>
        </w:rPr>
        <w:t xml:space="preserve"> local anaesthetic and sterile gloves</w:t>
      </w:r>
      <w:r w:rsidRPr="641446A8" w:rsidR="58598722">
        <w:rPr>
          <w:rFonts w:ascii="Calibri" w:hAnsi="Calibri" w:eastAsia="Calibri" w:cs="Calibri"/>
          <w:i w:val="1"/>
          <w:iCs w:val="1"/>
          <w:noProof w:val="0"/>
          <w:sz w:val="24"/>
          <w:szCs w:val="24"/>
          <w:lang w:val="en-AU"/>
        </w:rPr>
        <w:t>.</w:t>
      </w:r>
    </w:p>
    <w:p w:rsidR="58598722" w:rsidP="641446A8" w:rsidRDefault="58598722" w14:paraId="1F433086" w14:textId="45BF184A">
      <w:pPr>
        <w:spacing w:before="0" w:beforeAutospacing="off" w:after="0" w:afterAutospacing="off"/>
        <w:jc w:val="left"/>
      </w:pPr>
      <w:r w:rsidRPr="641446A8" w:rsidR="58598722">
        <w:rPr>
          <w:rFonts w:ascii="Calibri" w:hAnsi="Calibri" w:eastAsia="Calibri" w:cs="Calibri"/>
          <w:i w:val="1"/>
          <w:iCs w:val="1"/>
          <w:noProof w:val="0"/>
          <w:sz w:val="24"/>
          <w:szCs w:val="24"/>
          <w:lang w:val="en-AU"/>
        </w:rPr>
        <w:t xml:space="preserve"> </w:t>
      </w:r>
    </w:p>
    <w:p w:rsidR="58598722" w:rsidP="641446A8" w:rsidRDefault="58598722" w14:paraId="3ED79A58" w14:textId="49CC218C">
      <w:pPr>
        <w:spacing w:before="0" w:beforeAutospacing="off" w:after="0" w:afterAutospacing="off"/>
        <w:jc w:val="left"/>
        <w:rPr>
          <w:rFonts w:ascii="Calibri" w:hAnsi="Calibri" w:eastAsia="Calibri" w:cs="Calibri"/>
          <w:i w:val="1"/>
          <w:iCs w:val="1"/>
          <w:noProof w:val="0"/>
          <w:sz w:val="24"/>
          <w:szCs w:val="24"/>
          <w:lang w:val="en-AU"/>
        </w:rPr>
      </w:pPr>
      <w:hyperlink w:anchor="Contents" r:id="Rf1804495afb34dd8">
        <w:r w:rsidRPr="641446A8" w:rsidR="58598722">
          <w:rPr>
            <w:rStyle w:val="Hyperlink"/>
            <w:i w:val="1"/>
            <w:iCs w:val="1"/>
            <w:strike w:val="0"/>
            <w:dstrike w:val="0"/>
            <w:noProof w:val="0"/>
            <w:color w:val="0000FF"/>
            <w:sz w:val="24"/>
            <w:szCs w:val="24"/>
            <w:u w:val="single"/>
            <w:lang w:val="en-AU"/>
          </w:rPr>
          <w:t>Back to Table of Contents</w:t>
        </w:r>
      </w:hyperlink>
    </w:p>
    <w:p w:rsidR="007B6904" w:rsidP="007B6904" w:rsidRDefault="007B6904" w14:paraId="2F51A894" w14:textId="77777777">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96" w14:textId="77777777">
        <w:trPr>
          <w:cantSplit/>
          <w:trHeight w:val="285"/>
        </w:trPr>
        <w:tc>
          <w:tcPr>
            <w:tcW w:w="9158" w:type="dxa"/>
            <w:shd w:val="clear" w:color="auto" w:fill="A6A6A6" w:themeFill="background1" w:themeFillShade="A6"/>
          </w:tcPr>
          <w:p w:rsidRPr="00C76688" w:rsidR="007B6904" w:rsidP="004213C3" w:rsidRDefault="007B6904" w14:paraId="2F51A895" w14:textId="55E8A13F">
            <w:pPr>
              <w:pStyle w:val="Heading1"/>
            </w:pPr>
            <w:bookmarkStart w:name="_Toc134085897" w:id="21"/>
            <w:bookmarkStart w:name="_Toc389473281" w:id="22"/>
            <w:r w:rsidRPr="00C76688">
              <w:t xml:space="preserve">Section 2 – </w:t>
            </w:r>
            <w:r w:rsidR="004B4DD3">
              <w:t>Treatment of Autonomic Dysreflexia</w:t>
            </w:r>
            <w:bookmarkEnd w:id="21"/>
            <w:r w:rsidR="004B4DD3">
              <w:t xml:space="preserve"> </w:t>
            </w:r>
            <w:bookmarkEnd w:id="22"/>
          </w:p>
        </w:tc>
      </w:tr>
    </w:tbl>
    <w:p w:rsidR="641446A8" w:rsidP="641446A8" w:rsidRDefault="641446A8" w14:paraId="1A5B3CCC" w14:textId="0454DA02">
      <w:pPr>
        <w:pStyle w:val="Normal"/>
      </w:pPr>
    </w:p>
    <w:p w:rsidR="61770B97" w:rsidP="641446A8" w:rsidRDefault="61770B97" w14:paraId="66434729" w14:textId="05496C19">
      <w:pPr>
        <w:pBdr>
          <w:top w:val="single" w:color="000000" w:sz="8" w:space="1"/>
          <w:left w:val="single" w:color="000000" w:sz="8" w:space="4"/>
          <w:bottom w:val="single" w:color="000000" w:sz="8" w:space="1"/>
          <w:right w:val="single" w:color="000000" w:sz="8" w:space="4"/>
        </w:pBdr>
        <w:spacing w:before="0" w:beforeAutospacing="off" w:after="0" w:afterAutospacing="off"/>
        <w:jc w:val="left"/>
      </w:pPr>
      <w:r w:rsidRPr="641446A8" w:rsidR="61770B97">
        <w:rPr>
          <w:rFonts w:ascii="Calibri" w:hAnsi="Calibri" w:eastAsia="Calibri" w:cs="Calibri"/>
          <w:b w:val="1"/>
          <w:bCs w:val="1"/>
          <w:noProof w:val="0"/>
          <w:sz w:val="24"/>
          <w:szCs w:val="24"/>
          <w:lang w:val="en-AU"/>
        </w:rPr>
        <w:t>Note</w:t>
      </w:r>
      <w:r w:rsidRPr="641446A8" w:rsidR="61770B97">
        <w:rPr>
          <w:rFonts w:ascii="Calibri" w:hAnsi="Calibri" w:eastAsia="Calibri" w:cs="Calibri"/>
          <w:noProof w:val="0"/>
          <w:sz w:val="24"/>
          <w:szCs w:val="24"/>
          <w:lang w:val="en-AU"/>
        </w:rPr>
        <w:t>:</w:t>
      </w:r>
      <w:r w:rsidRPr="641446A8" w:rsidR="61770B97">
        <w:rPr>
          <w:rFonts w:ascii="Calibri" w:hAnsi="Calibri" w:eastAsia="Calibri" w:cs="Calibri"/>
          <w:b w:val="1"/>
          <w:bCs w:val="1"/>
          <w:noProof w:val="0"/>
          <w:sz w:val="24"/>
          <w:szCs w:val="24"/>
          <w:lang w:val="en-AU"/>
        </w:rPr>
        <w:t xml:space="preserve"> </w:t>
      </w:r>
    </w:p>
    <w:p w:rsidR="61770B97" w:rsidP="641446A8" w:rsidRDefault="61770B97" w14:paraId="7DAAE3F9" w14:textId="50E206E4">
      <w:pPr>
        <w:pBdr>
          <w:top w:val="single" w:color="000000" w:sz="8" w:space="1"/>
          <w:left w:val="single" w:color="000000" w:sz="8" w:space="4"/>
          <w:bottom w:val="single" w:color="000000" w:sz="8" w:space="1"/>
          <w:right w:val="single" w:color="000000" w:sz="8" w:space="4"/>
        </w:pBdr>
        <w:spacing w:before="0" w:beforeAutospacing="off" w:after="0" w:afterAutospacing="off"/>
        <w:jc w:val="left"/>
      </w:pPr>
      <w:r w:rsidRPr="641446A8" w:rsidR="61770B97">
        <w:rPr>
          <w:rFonts w:ascii="Calibri" w:hAnsi="Calibri" w:eastAsia="Calibri" w:cs="Calibri"/>
          <w:noProof w:val="0"/>
          <w:sz w:val="24"/>
          <w:szCs w:val="24"/>
          <w:lang w:val="en-AU"/>
        </w:rPr>
        <w:t>BP for people with a SCI is typically low e.g., 90-100/60mmHg. If you are unable to take a BP or do not have access to this equipment, follow the algorithm (Attachment 1) omitting the BP section.</w:t>
      </w:r>
    </w:p>
    <w:p w:rsidR="61770B97" w:rsidP="641446A8" w:rsidRDefault="61770B97" w14:paraId="7091C951" w14:textId="1B64BA41">
      <w:pPr>
        <w:spacing w:before="0" w:beforeAutospacing="off" w:after="0" w:afterAutospacing="off"/>
        <w:jc w:val="left"/>
      </w:pPr>
      <w:r w:rsidRPr="641446A8" w:rsidR="61770B97">
        <w:rPr>
          <w:rFonts w:ascii="Calibri" w:hAnsi="Calibri" w:eastAsia="Calibri" w:cs="Calibri"/>
          <w:b w:val="1"/>
          <w:bCs w:val="1"/>
          <w:noProof w:val="0"/>
          <w:sz w:val="24"/>
          <w:szCs w:val="24"/>
          <w:lang w:val="en-AU"/>
        </w:rPr>
        <w:t xml:space="preserve"> </w:t>
      </w:r>
    </w:p>
    <w:p w:rsidR="61770B97" w:rsidP="641446A8" w:rsidRDefault="61770B97" w14:paraId="5B53D8A6" w14:textId="1628F9E2">
      <w:pPr>
        <w:pBdr>
          <w:top w:val="single" w:color="000000" w:sz="8" w:space="1"/>
          <w:left w:val="single" w:color="000000" w:sz="8" w:space="4"/>
          <w:bottom w:val="single" w:color="000000" w:sz="8" w:space="1"/>
          <w:right w:val="single" w:color="000000" w:sz="8" w:space="4"/>
        </w:pBdr>
        <w:spacing w:before="0" w:beforeAutospacing="off" w:after="0" w:afterAutospacing="off"/>
        <w:jc w:val="left"/>
      </w:pPr>
      <w:r w:rsidRPr="641446A8" w:rsidR="61770B97">
        <w:rPr>
          <w:rFonts w:ascii="Calibri" w:hAnsi="Calibri" w:eastAsia="Calibri" w:cs="Calibri"/>
          <w:b w:val="1"/>
          <w:bCs w:val="1"/>
          <w:noProof w:val="0"/>
          <w:sz w:val="24"/>
          <w:szCs w:val="24"/>
          <w:lang w:val="en-AU"/>
        </w:rPr>
        <w:t>Alert:</w:t>
      </w:r>
      <w:r w:rsidRPr="641446A8" w:rsidR="61770B97">
        <w:rPr>
          <w:rFonts w:ascii="Calibri" w:hAnsi="Calibri" w:eastAsia="Calibri" w:cs="Calibri"/>
          <w:noProof w:val="0"/>
          <w:sz w:val="24"/>
          <w:szCs w:val="24"/>
          <w:lang w:val="en-AU"/>
        </w:rPr>
        <w:t xml:space="preserve"> </w:t>
      </w:r>
    </w:p>
    <w:p w:rsidR="61770B97" w:rsidP="641446A8" w:rsidRDefault="61770B97" w14:paraId="32C40FB0" w14:textId="20EED24A">
      <w:pPr>
        <w:pBdr>
          <w:top w:val="single" w:color="000000" w:sz="8" w:space="1"/>
          <w:left w:val="single" w:color="000000" w:sz="8" w:space="4"/>
          <w:bottom w:val="single" w:color="000000" w:sz="8" w:space="1"/>
          <w:right w:val="single" w:color="000000" w:sz="8" w:space="4"/>
        </w:pBdr>
        <w:spacing w:before="0" w:beforeAutospacing="off" w:after="0" w:afterAutospacing="off"/>
        <w:jc w:val="left"/>
      </w:pPr>
      <w:r w:rsidRPr="641446A8" w:rsidR="61770B97">
        <w:rPr>
          <w:rFonts w:ascii="Calibri" w:hAnsi="Calibri" w:eastAsia="Calibri" w:cs="Calibri"/>
          <w:noProof w:val="0"/>
          <w:sz w:val="24"/>
          <w:szCs w:val="24"/>
          <w:lang w:val="en-AU"/>
        </w:rPr>
        <w:t xml:space="preserve">AD is always considered a medical emergency and can be life threatening. </w:t>
      </w:r>
    </w:p>
    <w:p w:rsidR="61770B97" w:rsidP="641446A8" w:rsidRDefault="61770B97" w14:paraId="41C49223" w14:textId="3B9E8097">
      <w:pPr>
        <w:pBdr>
          <w:top w:val="single" w:color="000000" w:sz="8" w:space="1"/>
          <w:left w:val="single" w:color="000000" w:sz="8" w:space="4"/>
          <w:bottom w:val="single" w:color="000000" w:sz="8" w:space="1"/>
          <w:right w:val="single" w:color="000000" w:sz="8" w:space="4"/>
        </w:pBdr>
        <w:spacing w:before="0" w:beforeAutospacing="off" w:after="0" w:afterAutospacing="off"/>
        <w:jc w:val="left"/>
      </w:pPr>
      <w:r w:rsidRPr="641446A8" w:rsidR="61770B97">
        <w:rPr>
          <w:rFonts w:ascii="Calibri" w:hAnsi="Calibri" w:eastAsia="Calibri" w:cs="Calibri"/>
          <w:noProof w:val="0"/>
          <w:sz w:val="24"/>
          <w:szCs w:val="24"/>
          <w:lang w:val="en-AU"/>
        </w:rPr>
        <w:t xml:space="preserve">For patients in the community: </w:t>
      </w:r>
      <w:r w:rsidRPr="641446A8" w:rsidR="61770B97">
        <w:rPr>
          <w:rFonts w:ascii="Calibri" w:hAnsi="Calibri" w:eastAsia="Calibri" w:cs="Calibri"/>
          <w:b w:val="1"/>
          <w:bCs w:val="1"/>
          <w:noProof w:val="0"/>
          <w:sz w:val="24"/>
          <w:szCs w:val="24"/>
          <w:lang w:val="en-AU"/>
        </w:rPr>
        <w:t xml:space="preserve">Call 000 for ACT Ambulance Service if </w:t>
      </w:r>
      <w:r w:rsidRPr="641446A8" w:rsidR="61770B97">
        <w:rPr>
          <w:rFonts w:ascii="Calibri" w:hAnsi="Calibri" w:eastAsia="Calibri" w:cs="Calibri"/>
          <w:b w:val="1"/>
          <w:bCs w:val="1"/>
          <w:noProof w:val="0"/>
          <w:sz w:val="24"/>
          <w:szCs w:val="24"/>
          <w:lang w:val="en-AU"/>
        </w:rPr>
        <w:t>additional</w:t>
      </w:r>
      <w:r w:rsidRPr="641446A8" w:rsidR="61770B97">
        <w:rPr>
          <w:rFonts w:ascii="Calibri" w:hAnsi="Calibri" w:eastAsia="Calibri" w:cs="Calibri"/>
          <w:b w:val="1"/>
          <w:bCs w:val="1"/>
          <w:noProof w:val="0"/>
          <w:sz w:val="24"/>
          <w:szCs w:val="24"/>
          <w:lang w:val="en-AU"/>
        </w:rPr>
        <w:t xml:space="preserve"> support is required. </w:t>
      </w:r>
    </w:p>
    <w:p w:rsidR="61770B97" w:rsidP="641446A8" w:rsidRDefault="61770B97" w14:paraId="607B0385" w14:textId="0FBE1831">
      <w:pPr>
        <w:pBdr>
          <w:top w:val="single" w:color="000000" w:sz="8" w:space="1"/>
          <w:left w:val="single" w:color="000000" w:sz="8" w:space="4"/>
          <w:bottom w:val="single" w:color="000000" w:sz="8" w:space="1"/>
          <w:right w:val="single" w:color="000000" w:sz="8" w:space="4"/>
        </w:pBdr>
        <w:spacing w:before="0" w:beforeAutospacing="off" w:after="0" w:afterAutospacing="off"/>
        <w:jc w:val="left"/>
      </w:pPr>
      <w:r w:rsidRPr="641446A8" w:rsidR="61770B97">
        <w:rPr>
          <w:rFonts w:ascii="Calibri" w:hAnsi="Calibri" w:eastAsia="Calibri" w:cs="Calibri"/>
          <w:noProof w:val="0"/>
          <w:sz w:val="24"/>
          <w:szCs w:val="24"/>
          <w:lang w:val="en-AU"/>
        </w:rPr>
        <w:t xml:space="preserve">For patients in the inpatient setting: </w:t>
      </w:r>
      <w:r w:rsidRPr="641446A8" w:rsidR="61770B97">
        <w:rPr>
          <w:rFonts w:ascii="Calibri" w:hAnsi="Calibri" w:eastAsia="Calibri" w:cs="Calibri"/>
          <w:b w:val="1"/>
          <w:bCs w:val="1"/>
          <w:noProof w:val="0"/>
          <w:sz w:val="24"/>
          <w:szCs w:val="24"/>
          <w:lang w:val="en-AU"/>
        </w:rPr>
        <w:t>Activate a code blue medical emergency by dialling ‘2222’.</w:t>
      </w:r>
    </w:p>
    <w:p w:rsidR="61770B97" w:rsidP="641446A8" w:rsidRDefault="61770B97" w14:paraId="3CB47F66" w14:textId="27CBBEEC">
      <w:pPr>
        <w:pStyle w:val="Heading2"/>
        <w:spacing w:before="0" w:beforeAutospacing="off" w:after="0" w:afterAutospacing="off"/>
        <w:jc w:val="left"/>
      </w:pPr>
      <w:r w:rsidRPr="641446A8" w:rsidR="61770B97">
        <w:rPr>
          <w:rFonts w:ascii="Calibri" w:hAnsi="Calibri" w:eastAsia="Calibri" w:cs="Calibri"/>
          <w:b w:val="1"/>
          <w:bCs w:val="1"/>
          <w:noProof w:val="0"/>
          <w:sz w:val="24"/>
          <w:szCs w:val="24"/>
          <w:lang w:val="en-AU"/>
        </w:rPr>
        <w:t xml:space="preserve"> </w:t>
      </w:r>
    </w:p>
    <w:p w:rsidR="61770B97" w:rsidP="641446A8" w:rsidRDefault="61770B97" w14:paraId="40A2742C" w14:textId="11A18A4F">
      <w:pPr>
        <w:spacing w:before="0" w:beforeAutospacing="off" w:after="0" w:afterAutospacing="off"/>
        <w:jc w:val="left"/>
      </w:pPr>
      <w:r w:rsidRPr="641446A8" w:rsidR="61770B97">
        <w:rPr>
          <w:rFonts w:ascii="Calibri" w:hAnsi="Calibri" w:eastAsia="Calibri" w:cs="Calibri"/>
          <w:b w:val="1"/>
          <w:bCs w:val="1"/>
          <w:noProof w:val="0"/>
          <w:sz w:val="24"/>
          <w:szCs w:val="24"/>
          <w:lang w:val="en-AU"/>
        </w:rPr>
        <w:t>First line treatment of AD</w:t>
      </w:r>
    </w:p>
    <w:p w:rsidR="61770B97" w:rsidP="641446A8" w:rsidRDefault="61770B97" w14:paraId="3A2A158B" w14:textId="7AC15604">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ask the patient/carer if they suspect a cause</w:t>
      </w:r>
    </w:p>
    <w:p w:rsidR="61770B97" w:rsidP="641446A8" w:rsidRDefault="61770B97" w14:paraId="18BFB2CD" w14:textId="5CA2F725">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sit the person as upright as possible, elevating the person’s head and lowering the legs (this will lower BP while evaluating for causes)</w:t>
      </w:r>
    </w:p>
    <w:p w:rsidR="61770B97" w:rsidP="641446A8" w:rsidRDefault="61770B97" w14:paraId="5CB8D4A4" w14:textId="50402359">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remove or loosen any tight clothing or constrictive devices, such as abdominal binders, compression stockings, catheter leg bags </w:t>
      </w:r>
    </w:p>
    <w:p w:rsidR="61770B97" w:rsidP="641446A8" w:rsidRDefault="61770B97" w14:paraId="3AC390FA" w14:textId="107EF1E2">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quickly survey the individual for other triggers, beginning with the urinary system - check bladder drainage equipment for kinks or other causes of obstruction to flow</w:t>
      </w:r>
    </w:p>
    <w:p w:rsidR="61770B97" w:rsidP="641446A8" w:rsidRDefault="61770B97" w14:paraId="57AA4783" w14:textId="32884213">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commence BP and pulse </w:t>
      </w:r>
      <w:r w:rsidRPr="641446A8" w:rsidR="61770B97">
        <w:rPr>
          <w:rFonts w:ascii="Calibri" w:hAnsi="Calibri" w:eastAsia="Calibri" w:cs="Calibri"/>
          <w:noProof w:val="0"/>
          <w:sz w:val="24"/>
          <w:szCs w:val="24"/>
          <w:lang w:val="en-AU"/>
        </w:rPr>
        <w:t>monitoring</w:t>
      </w:r>
      <w:r w:rsidRPr="641446A8" w:rsidR="61770B97">
        <w:rPr>
          <w:rFonts w:ascii="Calibri" w:hAnsi="Calibri" w:eastAsia="Calibri" w:cs="Calibri"/>
          <w:noProof w:val="0"/>
          <w:sz w:val="24"/>
          <w:szCs w:val="24"/>
          <w:lang w:val="en-AU"/>
        </w:rPr>
        <w:t xml:space="preserve"> every two to five minutes until stabilised.</w:t>
      </w:r>
    </w:p>
    <w:p w:rsidR="61770B97" w:rsidP="641446A8" w:rsidRDefault="61770B97" w14:paraId="23E0953A" w14:textId="2F583706">
      <w:pPr>
        <w:tabs>
          <w:tab w:val="left" w:leader="none" w:pos="720"/>
        </w:tabs>
        <w:spacing w:before="0" w:beforeAutospacing="off" w:after="0" w:afterAutospacing="off"/>
        <w:ind w:left="426" w:right="0" w:hanging="426"/>
        <w:jc w:val="left"/>
      </w:pPr>
      <w:r w:rsidRPr="641446A8" w:rsidR="61770B97">
        <w:rPr>
          <w:rFonts w:ascii="Calibri" w:hAnsi="Calibri" w:eastAsia="Calibri" w:cs="Calibri"/>
          <w:noProof w:val="0"/>
          <w:sz w:val="24"/>
          <w:szCs w:val="24"/>
          <w:lang w:val="en-AU"/>
        </w:rPr>
        <w:t xml:space="preserve"> </w:t>
      </w:r>
    </w:p>
    <w:p w:rsidR="61770B97" w:rsidP="641446A8" w:rsidRDefault="61770B97" w14:paraId="1FA7432E" w14:textId="26272AD4">
      <w:pPr>
        <w:spacing w:before="0" w:beforeAutospacing="off" w:after="0" w:afterAutospacing="off"/>
        <w:jc w:val="left"/>
      </w:pPr>
      <w:r w:rsidRPr="641446A8" w:rsidR="61770B97">
        <w:rPr>
          <w:rFonts w:ascii="Calibri" w:hAnsi="Calibri" w:eastAsia="Calibri" w:cs="Calibri"/>
          <w:b w:val="1"/>
          <w:bCs w:val="1"/>
          <w:noProof w:val="0"/>
          <w:sz w:val="24"/>
          <w:szCs w:val="24"/>
          <w:lang w:val="en-AU"/>
        </w:rPr>
        <w:t xml:space="preserve">If symptoms persist or a cause cannot be </w:t>
      </w:r>
      <w:r w:rsidRPr="641446A8" w:rsidR="61770B97">
        <w:rPr>
          <w:rFonts w:ascii="Calibri" w:hAnsi="Calibri" w:eastAsia="Calibri" w:cs="Calibri"/>
          <w:b w:val="1"/>
          <w:bCs w:val="1"/>
          <w:noProof w:val="0"/>
          <w:sz w:val="24"/>
          <w:szCs w:val="24"/>
          <w:lang w:val="en-AU"/>
        </w:rPr>
        <w:t>identified</w:t>
      </w:r>
      <w:r w:rsidRPr="641446A8" w:rsidR="61770B97">
        <w:rPr>
          <w:rFonts w:ascii="Calibri" w:hAnsi="Calibri" w:eastAsia="Calibri" w:cs="Calibri"/>
          <w:b w:val="1"/>
          <w:bCs w:val="1"/>
          <w:noProof w:val="0"/>
          <w:sz w:val="24"/>
          <w:szCs w:val="24"/>
          <w:lang w:val="en-AU"/>
        </w:rPr>
        <w:t xml:space="preserve">: </w:t>
      </w:r>
    </w:p>
    <w:p w:rsidR="61770B97" w:rsidP="641446A8" w:rsidRDefault="61770B97" w14:paraId="362C1699" w14:textId="5E03D7BE">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Perform a bladder scan for evidence of urinary retention and estimate volume. Avoid excessive pressing over the bladder. </w:t>
      </w:r>
      <w:r w:rsidRPr="641446A8" w:rsidR="61770B97">
        <w:rPr>
          <w:rFonts w:ascii="Calibri" w:hAnsi="Calibri" w:eastAsia="Calibri" w:cs="Calibri"/>
          <w:b w:val="1"/>
          <w:bCs w:val="1"/>
          <w:noProof w:val="0"/>
          <w:sz w:val="24"/>
          <w:szCs w:val="24"/>
          <w:lang w:val="en-AU"/>
        </w:rPr>
        <w:t>Commence treatment as per algorithm</w:t>
      </w:r>
      <w:r w:rsidRPr="641446A8" w:rsidR="61770B97">
        <w:rPr>
          <w:rFonts w:ascii="Calibri" w:hAnsi="Calibri" w:eastAsia="Calibri" w:cs="Calibri"/>
          <w:noProof w:val="0"/>
          <w:sz w:val="24"/>
          <w:szCs w:val="24"/>
          <w:lang w:val="en-AU"/>
        </w:rPr>
        <w:t xml:space="preserve"> (see Attachment</w:t>
      </w:r>
      <w:r w:rsidRPr="641446A8" w:rsidR="61770B97">
        <w:rPr>
          <w:rFonts w:ascii="Calibri" w:hAnsi="Calibri" w:eastAsia="Calibri" w:cs="Calibri"/>
          <w:noProof w:val="0"/>
          <w:sz w:val="22"/>
          <w:szCs w:val="22"/>
          <w:lang w:val="en-AU"/>
        </w:rPr>
        <w:t xml:space="preserve"> 1</w:t>
      </w:r>
      <w:r w:rsidRPr="641446A8" w:rsidR="61770B97">
        <w:rPr>
          <w:rFonts w:ascii="Calibri" w:hAnsi="Calibri" w:eastAsia="Calibri" w:cs="Calibri"/>
          <w:noProof w:val="0"/>
          <w:sz w:val="24"/>
          <w:szCs w:val="24"/>
          <w:lang w:val="en-AU"/>
        </w:rPr>
        <w:t>).</w:t>
      </w:r>
    </w:p>
    <w:p w:rsidR="61770B97" w:rsidP="641446A8" w:rsidRDefault="61770B97" w14:paraId="33C9524C" w14:textId="2190983C">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Seek specialist advice if the person with AD is pregnant or has underlying severe cardiovascular disease.</w:t>
      </w:r>
    </w:p>
    <w:p w:rsidR="61770B97" w:rsidP="641446A8" w:rsidRDefault="61770B97" w14:paraId="61F8EAAD" w14:textId="0C34DAB9">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If the BP is above 150mmHg and the cause has either not been </w:t>
      </w:r>
      <w:r w:rsidRPr="641446A8" w:rsidR="61770B97">
        <w:rPr>
          <w:rFonts w:ascii="Calibri" w:hAnsi="Calibri" w:eastAsia="Calibri" w:cs="Calibri"/>
          <w:noProof w:val="0"/>
          <w:sz w:val="24"/>
          <w:szCs w:val="24"/>
          <w:lang w:val="en-AU"/>
        </w:rPr>
        <w:t>identified</w:t>
      </w:r>
      <w:r w:rsidRPr="641446A8" w:rsidR="61770B97">
        <w:rPr>
          <w:rFonts w:ascii="Calibri" w:hAnsi="Calibri" w:eastAsia="Calibri" w:cs="Calibri"/>
          <w:noProof w:val="0"/>
          <w:sz w:val="24"/>
          <w:szCs w:val="24"/>
          <w:lang w:val="en-AU"/>
        </w:rPr>
        <w:t xml:space="preserve"> or is not easily reversed, pharmacological treatment with a short acting anti-hypertensive medication should be considered. </w:t>
      </w:r>
      <w:r w:rsidRPr="641446A8" w:rsidR="61770B97">
        <w:rPr>
          <w:rFonts w:ascii="Calibri" w:hAnsi="Calibri" w:eastAsia="Calibri" w:cs="Calibri"/>
          <w:b w:val="1"/>
          <w:bCs w:val="1"/>
          <w:noProof w:val="0"/>
          <w:sz w:val="24"/>
          <w:szCs w:val="24"/>
          <w:lang w:val="en-AU"/>
        </w:rPr>
        <w:t>Consider medication contraindications</w:t>
      </w:r>
      <w:r w:rsidRPr="641446A8" w:rsidR="61770B97">
        <w:rPr>
          <w:rFonts w:ascii="Calibri" w:hAnsi="Calibri" w:eastAsia="Calibri" w:cs="Calibri"/>
          <w:noProof w:val="0"/>
          <w:sz w:val="24"/>
          <w:szCs w:val="24"/>
          <w:lang w:val="en-AU"/>
        </w:rPr>
        <w:t xml:space="preserve"> (listed at the end of this section). Initial agents to consider: </w:t>
      </w:r>
    </w:p>
    <w:p w:rsidR="61770B97" w:rsidP="641446A8" w:rsidRDefault="61770B97" w14:paraId="73690414" w14:textId="656A4BF5">
      <w:pPr>
        <w:pStyle w:val="ListParagraph"/>
        <w:numPr>
          <w:ilvl w:val="0"/>
          <w:numId w:val="67"/>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glyceryl trinitrate (GTN) sublingual spray, 1 spray repeated after 10-15 minutes, or</w:t>
      </w:r>
    </w:p>
    <w:p w:rsidR="61770B97" w:rsidP="641446A8" w:rsidRDefault="61770B97" w14:paraId="506869F4" w14:textId="4EB78E1F">
      <w:pPr>
        <w:pStyle w:val="ListParagraph"/>
        <w:numPr>
          <w:ilvl w:val="0"/>
          <w:numId w:val="67"/>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GTN patch, 5mg/24 hours, applied to chest or upper arm (removed if AD resolves, or hypotensive), or</w:t>
      </w:r>
    </w:p>
    <w:p w:rsidR="61770B97" w:rsidP="641446A8" w:rsidRDefault="61770B97" w14:paraId="37BA05E1" w14:textId="5B43972A">
      <w:pPr>
        <w:pStyle w:val="ListParagraph"/>
        <w:numPr>
          <w:ilvl w:val="0"/>
          <w:numId w:val="67"/>
        </w:numPr>
        <w:spacing w:before="0" w:beforeAutospacing="off" w:after="0" w:afterAutospacing="off"/>
        <w:ind w:left="851" w:right="0" w:hanging="425"/>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captopril 25mg sublingually or per oral (PO). </w:t>
      </w:r>
    </w:p>
    <w:p w:rsidR="61770B97" w:rsidP="641446A8" w:rsidRDefault="61770B97" w14:paraId="0B35013D" w14:textId="0431C05B">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Concurrently, the search for a noxious stimulus should be continued.</w:t>
      </w:r>
    </w:p>
    <w:p w:rsidR="61770B97" w:rsidP="641446A8" w:rsidRDefault="61770B97" w14:paraId="21376171" w14:textId="3409E5B5">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Ensure adequate analgesia e.g., morphine, when there is a persisting known cause of noxious stimulation that cannot be treated/removed. </w:t>
      </w:r>
    </w:p>
    <w:p w:rsidR="61770B97" w:rsidP="641446A8" w:rsidRDefault="61770B97" w14:paraId="62BA0E43" w14:textId="3F6181A6">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If symptoms resolve and BP settles with removal of the noxious stimulus, </w:t>
      </w:r>
      <w:r w:rsidRPr="641446A8" w:rsidR="61770B97">
        <w:rPr>
          <w:rFonts w:ascii="Calibri" w:hAnsi="Calibri" w:eastAsia="Calibri" w:cs="Calibri"/>
          <w:noProof w:val="0"/>
          <w:sz w:val="24"/>
          <w:szCs w:val="24"/>
          <w:lang w:val="en-AU"/>
        </w:rPr>
        <w:t>monitor</w:t>
      </w:r>
      <w:r w:rsidRPr="641446A8" w:rsidR="61770B97">
        <w:rPr>
          <w:rFonts w:ascii="Calibri" w:hAnsi="Calibri" w:eastAsia="Calibri" w:cs="Calibri"/>
          <w:noProof w:val="0"/>
          <w:sz w:val="24"/>
          <w:szCs w:val="24"/>
          <w:lang w:val="en-AU"/>
        </w:rPr>
        <w:t xml:space="preserve"> for four hours (inpatient setting) or if unable, </w:t>
      </w:r>
      <w:r w:rsidRPr="641446A8" w:rsidR="61770B97">
        <w:rPr>
          <w:rFonts w:ascii="Calibri" w:hAnsi="Calibri" w:eastAsia="Calibri" w:cs="Calibri"/>
          <w:noProof w:val="0"/>
          <w:sz w:val="24"/>
          <w:szCs w:val="24"/>
          <w:lang w:val="en-AU"/>
        </w:rPr>
        <w:t>as long as</w:t>
      </w:r>
      <w:r w:rsidRPr="641446A8" w:rsidR="61770B97">
        <w:rPr>
          <w:rFonts w:ascii="Calibri" w:hAnsi="Calibri" w:eastAsia="Calibri" w:cs="Calibri"/>
          <w:noProof w:val="0"/>
          <w:sz w:val="24"/>
          <w:szCs w:val="24"/>
          <w:lang w:val="en-AU"/>
        </w:rPr>
        <w:t xml:space="preserve"> is </w:t>
      </w:r>
      <w:r w:rsidRPr="641446A8" w:rsidR="61770B97">
        <w:rPr>
          <w:rFonts w:ascii="Calibri" w:hAnsi="Calibri" w:eastAsia="Calibri" w:cs="Calibri"/>
          <w:noProof w:val="0"/>
          <w:sz w:val="24"/>
          <w:szCs w:val="24"/>
          <w:lang w:val="en-AU"/>
        </w:rPr>
        <w:t>practicable</w:t>
      </w:r>
      <w:r w:rsidRPr="641446A8" w:rsidR="61770B97">
        <w:rPr>
          <w:rFonts w:ascii="Calibri" w:hAnsi="Calibri" w:eastAsia="Calibri" w:cs="Calibri"/>
          <w:noProof w:val="0"/>
          <w:sz w:val="24"/>
          <w:szCs w:val="24"/>
          <w:lang w:val="en-AU"/>
        </w:rPr>
        <w:t xml:space="preserve"> (community setting) to ensure no recurrence of symptoms. If symptoms recur, recommence first line treatment and seek specialist advice.</w:t>
      </w:r>
    </w:p>
    <w:p w:rsidR="61770B97" w:rsidP="641446A8" w:rsidRDefault="61770B97" w14:paraId="3BFDEF7D" w14:textId="7B97C528">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Review medication chart for medications that cause hypertension (vasopressors or anti-</w:t>
      </w:r>
      <w:r w:rsidRPr="641446A8" w:rsidR="61770B97">
        <w:rPr>
          <w:rFonts w:ascii="Calibri" w:hAnsi="Calibri" w:eastAsia="Calibri" w:cs="Calibri"/>
          <w:noProof w:val="0"/>
          <w:sz w:val="24"/>
          <w:szCs w:val="24"/>
          <w:lang w:val="en-AU"/>
        </w:rPr>
        <w:t>hypotensives</w:t>
      </w:r>
      <w:r w:rsidRPr="641446A8" w:rsidR="61770B97">
        <w:rPr>
          <w:rFonts w:ascii="Calibri" w:hAnsi="Calibri" w:eastAsia="Calibri" w:cs="Calibri"/>
          <w:noProof w:val="0"/>
          <w:sz w:val="24"/>
          <w:szCs w:val="24"/>
          <w:lang w:val="en-AU"/>
        </w:rPr>
        <w:t>).</w:t>
      </w:r>
    </w:p>
    <w:p w:rsidR="61770B97" w:rsidP="641446A8" w:rsidRDefault="61770B97" w14:paraId="11FEFDE7" w14:textId="6C8DC4DA">
      <w:pPr>
        <w:tabs>
          <w:tab w:val="left" w:leader="none" w:pos="720"/>
        </w:tabs>
        <w:spacing w:before="0" w:beforeAutospacing="off" w:after="0" w:afterAutospacing="off"/>
        <w:jc w:val="left"/>
      </w:pPr>
      <w:r w:rsidRPr="641446A8" w:rsidR="61770B97">
        <w:rPr>
          <w:rFonts w:ascii="Calibri" w:hAnsi="Calibri" w:eastAsia="Calibri" w:cs="Calibri"/>
          <w:b w:val="1"/>
          <w:bCs w:val="1"/>
          <w:noProof w:val="0"/>
          <w:sz w:val="24"/>
          <w:szCs w:val="24"/>
          <w:lang w:val="en-AU"/>
        </w:rPr>
        <w:t xml:space="preserve"> </w:t>
      </w:r>
    </w:p>
    <w:p w:rsidR="61770B97" w:rsidP="641446A8" w:rsidRDefault="61770B97" w14:paraId="0BE7F851" w14:textId="7D63CB33">
      <w:pPr>
        <w:pBdr>
          <w:top w:val="single" w:color="000000" w:sz="8" w:space="1"/>
          <w:left w:val="single" w:color="000000" w:sz="8" w:space="4"/>
          <w:bottom w:val="single" w:color="000000" w:sz="8" w:space="1"/>
          <w:right w:val="single" w:color="000000" w:sz="8" w:space="4"/>
        </w:pBdr>
        <w:spacing w:before="0" w:beforeAutospacing="off" w:after="0" w:afterAutospacing="off"/>
        <w:ind w:left="426" w:right="0" w:hanging="426"/>
        <w:jc w:val="left"/>
      </w:pPr>
      <w:r w:rsidRPr="641446A8" w:rsidR="61770B97">
        <w:rPr>
          <w:rFonts w:ascii="Calibri" w:hAnsi="Calibri" w:eastAsia="Calibri" w:cs="Calibri"/>
          <w:b w:val="1"/>
          <w:bCs w:val="1"/>
          <w:noProof w:val="0"/>
          <w:sz w:val="24"/>
          <w:szCs w:val="24"/>
          <w:lang w:val="en-AU"/>
        </w:rPr>
        <w:t>Contraindications to medications for lowering blood pressure during an AD event:</w:t>
      </w:r>
    </w:p>
    <w:p w:rsidR="61770B97" w:rsidP="641446A8" w:rsidRDefault="61770B97" w14:paraId="746CD67A" w14:textId="6D336FFC">
      <w:pPr>
        <w:pBdr>
          <w:top w:val="single" w:color="000000" w:sz="8" w:space="1"/>
          <w:left w:val="single" w:color="000000" w:sz="8" w:space="4"/>
          <w:bottom w:val="single" w:color="000000" w:sz="8" w:space="1"/>
          <w:right w:val="single" w:color="000000" w:sz="8" w:space="4"/>
        </w:pBdr>
        <w:spacing w:before="0" w:beforeAutospacing="off" w:after="0" w:afterAutospacing="off"/>
        <w:jc w:val="left"/>
      </w:pPr>
      <w:r w:rsidRPr="641446A8" w:rsidR="61770B97">
        <w:rPr>
          <w:rFonts w:ascii="Calibri" w:hAnsi="Calibri" w:eastAsia="Calibri" w:cs="Calibri"/>
          <w:strike w:val="0"/>
          <w:dstrike w:val="0"/>
          <w:noProof w:val="0"/>
          <w:sz w:val="24"/>
          <w:szCs w:val="24"/>
          <w:u w:val="none"/>
          <w:lang w:val="en-AU"/>
        </w:rPr>
        <w:t xml:space="preserve"> </w:t>
      </w:r>
    </w:p>
    <w:p w:rsidR="61770B97" w:rsidP="641446A8" w:rsidRDefault="61770B97" w14:paraId="2B37A886" w14:textId="105B73C2">
      <w:pPr>
        <w:pBdr>
          <w:top w:val="single" w:color="000000" w:sz="8" w:space="1"/>
          <w:left w:val="single" w:color="000000" w:sz="8" w:space="4"/>
          <w:bottom w:val="single" w:color="000000" w:sz="8" w:space="1"/>
          <w:right w:val="single" w:color="000000" w:sz="8" w:space="4"/>
        </w:pBdr>
        <w:spacing w:before="0" w:beforeAutospacing="off" w:after="0" w:afterAutospacing="off"/>
        <w:jc w:val="left"/>
      </w:pPr>
      <w:r w:rsidRPr="641446A8" w:rsidR="61770B97">
        <w:rPr>
          <w:rFonts w:ascii="Calibri" w:hAnsi="Calibri" w:eastAsia="Calibri" w:cs="Calibri"/>
          <w:b w:val="1"/>
          <w:bCs w:val="1"/>
          <w:noProof w:val="0"/>
          <w:sz w:val="24"/>
          <w:szCs w:val="24"/>
          <w:lang w:val="en-AU"/>
        </w:rPr>
        <w:t>GTN</w:t>
      </w:r>
      <w:r w:rsidRPr="641446A8" w:rsidR="61770B97">
        <w:rPr>
          <w:rFonts w:ascii="Calibri" w:hAnsi="Calibri" w:eastAsia="Calibri" w:cs="Calibri"/>
          <w:noProof w:val="0"/>
          <w:sz w:val="24"/>
          <w:szCs w:val="24"/>
          <w:lang w:val="en-AU"/>
        </w:rPr>
        <w:t xml:space="preserve">: hypovolaemia, hypotension, raised intra-cranial pressure, treatment with PDE-5 inhibitor*, severe / significant anaemia, underlying cardiac disease (cardiac tamponade, aortic / mitral stenosis, </w:t>
      </w:r>
      <w:r w:rsidRPr="641446A8" w:rsidR="61770B97">
        <w:rPr>
          <w:rFonts w:ascii="Calibri" w:hAnsi="Calibri" w:eastAsia="Calibri" w:cs="Calibri"/>
          <w:noProof w:val="0"/>
          <w:sz w:val="24"/>
          <w:szCs w:val="24"/>
          <w:lang w:val="en-AU"/>
        </w:rPr>
        <w:t>cor</w:t>
      </w:r>
      <w:r w:rsidRPr="641446A8" w:rsidR="61770B97">
        <w:rPr>
          <w:rFonts w:ascii="Calibri" w:hAnsi="Calibri" w:eastAsia="Calibri" w:cs="Calibri"/>
          <w:noProof w:val="0"/>
          <w:sz w:val="24"/>
          <w:szCs w:val="24"/>
          <w:lang w:val="en-AU"/>
        </w:rPr>
        <w:t xml:space="preserve"> pulmonale, hypertrophic obstructive cardiomyopathy). *  </w:t>
      </w:r>
    </w:p>
    <w:p w:rsidR="61770B97" w:rsidP="641446A8" w:rsidRDefault="61770B97" w14:paraId="100E43D5" w14:textId="0295C0CA">
      <w:pPr>
        <w:pBdr>
          <w:top w:val="single" w:color="000000" w:sz="8" w:space="1"/>
          <w:left w:val="single" w:color="000000" w:sz="8" w:space="4"/>
          <w:bottom w:val="single" w:color="000000" w:sz="8" w:space="1"/>
          <w:right w:val="single" w:color="000000" w:sz="8" w:space="4"/>
        </w:pBdr>
        <w:spacing w:before="0" w:beforeAutospacing="off" w:after="0" w:afterAutospacing="off"/>
        <w:jc w:val="left"/>
      </w:pPr>
      <w:r w:rsidRPr="641446A8" w:rsidR="61770B97">
        <w:rPr>
          <w:rFonts w:ascii="Calibri" w:hAnsi="Calibri" w:eastAsia="Calibri" w:cs="Calibri"/>
          <w:strike w:val="0"/>
          <w:dstrike w:val="0"/>
          <w:noProof w:val="0"/>
          <w:sz w:val="24"/>
          <w:szCs w:val="24"/>
          <w:u w:val="none"/>
          <w:lang w:val="en-AU"/>
        </w:rPr>
        <w:t xml:space="preserve"> </w:t>
      </w:r>
    </w:p>
    <w:p w:rsidR="61770B97" w:rsidP="641446A8" w:rsidRDefault="61770B97" w14:paraId="731240C2" w14:textId="2A17024F">
      <w:pPr>
        <w:pBdr>
          <w:top w:val="single" w:color="000000" w:sz="8" w:space="1"/>
          <w:left w:val="single" w:color="000000" w:sz="8" w:space="4"/>
          <w:bottom w:val="single" w:color="000000" w:sz="8" w:space="1"/>
          <w:right w:val="single" w:color="000000" w:sz="8" w:space="4"/>
        </w:pBdr>
        <w:spacing w:before="0" w:beforeAutospacing="off" w:after="0" w:afterAutospacing="off"/>
        <w:jc w:val="left"/>
      </w:pPr>
      <w:r w:rsidRPr="641446A8" w:rsidR="61770B97">
        <w:rPr>
          <w:rFonts w:ascii="Calibri" w:hAnsi="Calibri" w:eastAsia="Calibri" w:cs="Calibri"/>
          <w:b w:val="1"/>
          <w:bCs w:val="1"/>
          <w:noProof w:val="0"/>
          <w:sz w:val="24"/>
          <w:szCs w:val="24"/>
          <w:lang w:val="en-AU"/>
        </w:rPr>
        <w:t>Captopril</w:t>
      </w:r>
      <w:r w:rsidRPr="641446A8" w:rsidR="61770B97">
        <w:rPr>
          <w:rFonts w:ascii="Calibri" w:hAnsi="Calibri" w:eastAsia="Calibri" w:cs="Calibri"/>
          <w:noProof w:val="0"/>
          <w:sz w:val="24"/>
          <w:szCs w:val="24"/>
          <w:lang w:val="en-AU"/>
        </w:rPr>
        <w:t xml:space="preserve">: hyponatraemia, hypovolaemia, hyper-sensitivity to ACE inhibitors. Avoid when co-treated with medications that can elevate serum potassium concentration. </w:t>
      </w:r>
    </w:p>
    <w:p w:rsidR="61770B97" w:rsidP="641446A8" w:rsidRDefault="61770B97" w14:paraId="69DBEBB8" w14:textId="2E23DA24">
      <w:pPr>
        <w:pBdr>
          <w:top w:val="single" w:color="000000" w:sz="8" w:space="1"/>
          <w:left w:val="single" w:color="000000" w:sz="8" w:space="4"/>
          <w:bottom w:val="single" w:color="000000" w:sz="8" w:space="1"/>
          <w:right w:val="single" w:color="000000" w:sz="8" w:space="4"/>
        </w:pBdr>
        <w:spacing w:before="0" w:beforeAutospacing="off" w:after="0" w:afterAutospacing="off"/>
        <w:jc w:val="left"/>
      </w:pPr>
      <w:r w:rsidRPr="641446A8" w:rsidR="61770B97">
        <w:rPr>
          <w:rFonts w:ascii="Calibri" w:hAnsi="Calibri" w:eastAsia="Calibri" w:cs="Calibri"/>
          <w:strike w:val="0"/>
          <w:dstrike w:val="0"/>
          <w:noProof w:val="0"/>
          <w:sz w:val="24"/>
          <w:szCs w:val="24"/>
          <w:u w:val="none"/>
          <w:lang w:val="en-AU"/>
        </w:rPr>
        <w:t xml:space="preserve"> </w:t>
      </w:r>
    </w:p>
    <w:p w:rsidR="61770B97" w:rsidP="641446A8" w:rsidRDefault="61770B97" w14:paraId="569E4CE2" w14:textId="4F23BDE9">
      <w:pPr>
        <w:pBdr>
          <w:top w:val="single" w:color="000000" w:sz="8" w:space="1"/>
          <w:left w:val="single" w:color="000000" w:sz="8" w:space="4"/>
          <w:bottom w:val="single" w:color="000000" w:sz="8" w:space="1"/>
          <w:right w:val="single" w:color="000000" w:sz="8" w:space="4"/>
        </w:pBdr>
        <w:spacing w:before="0" w:beforeAutospacing="off" w:after="0" w:afterAutospacing="off"/>
        <w:jc w:val="left"/>
      </w:pPr>
      <w:r w:rsidRPr="641446A8" w:rsidR="61770B97">
        <w:rPr>
          <w:rFonts w:ascii="Calibri" w:hAnsi="Calibri" w:eastAsia="Calibri" w:cs="Calibri"/>
          <w:noProof w:val="0"/>
          <w:sz w:val="24"/>
          <w:szCs w:val="24"/>
          <w:lang w:val="en-AU"/>
        </w:rPr>
        <w:t xml:space="preserve">* </w:t>
      </w:r>
      <w:r w:rsidRPr="641446A8" w:rsidR="61770B97">
        <w:rPr>
          <w:rFonts w:ascii="Calibri" w:hAnsi="Calibri" w:eastAsia="Calibri" w:cs="Calibri"/>
          <w:b w:val="1"/>
          <w:bCs w:val="1"/>
          <w:noProof w:val="0"/>
          <w:sz w:val="24"/>
          <w:szCs w:val="24"/>
          <w:lang w:val="en-AU"/>
        </w:rPr>
        <w:t>nitrates + phosphodiesterase 5 inhibitors</w:t>
      </w:r>
      <w:r w:rsidRPr="641446A8" w:rsidR="61770B97">
        <w:rPr>
          <w:rFonts w:ascii="Calibri" w:hAnsi="Calibri" w:eastAsia="Calibri" w:cs="Calibri"/>
          <w:noProof w:val="0"/>
          <w:sz w:val="24"/>
          <w:szCs w:val="24"/>
          <w:lang w:val="en-AU"/>
        </w:rPr>
        <w:t>: nitrates potentiate the hypotensive effects of PDE5 inhibitors. Combinations may result in profound hypotension or myocardial infarction and are contraindicated. Do not give a nitrate unless it is &gt;12 hours since the last dose of avanafil, &gt;24 hours for sildenafil or vardenafil or &gt;48 hours for tadalafil; a longer interval may be needed if PDE5 inhibitor half-life is prolonged, e.g., by a drug interaction. Monitor carefully.</w:t>
      </w:r>
    </w:p>
    <w:p w:rsidR="61770B97" w:rsidP="641446A8" w:rsidRDefault="61770B97" w14:paraId="2FFC87E0" w14:textId="5D914B5C">
      <w:pPr>
        <w:tabs>
          <w:tab w:val="left" w:leader="none" w:pos="720"/>
        </w:tabs>
        <w:spacing w:before="0" w:beforeAutospacing="off" w:after="0" w:afterAutospacing="off"/>
        <w:jc w:val="left"/>
      </w:pPr>
      <w:r w:rsidRPr="641446A8" w:rsidR="61770B97">
        <w:rPr>
          <w:rFonts w:ascii="Calibri" w:hAnsi="Calibri" w:eastAsia="Calibri" w:cs="Calibri"/>
          <w:b w:val="1"/>
          <w:bCs w:val="1"/>
          <w:noProof w:val="0"/>
          <w:sz w:val="24"/>
          <w:szCs w:val="24"/>
          <w:lang w:val="en-AU"/>
        </w:rPr>
        <w:t xml:space="preserve"> </w:t>
      </w:r>
    </w:p>
    <w:p w:rsidR="61770B97" w:rsidP="641446A8" w:rsidRDefault="61770B97" w14:paraId="4E1371A1" w14:textId="26691536">
      <w:pPr>
        <w:spacing w:before="0" w:beforeAutospacing="off" w:after="0" w:afterAutospacing="off"/>
        <w:jc w:val="left"/>
      </w:pPr>
      <w:r w:rsidRPr="641446A8" w:rsidR="61770B97">
        <w:rPr>
          <w:rFonts w:ascii="Calibri" w:hAnsi="Calibri" w:eastAsia="Calibri" w:cs="Calibri"/>
          <w:b w:val="1"/>
          <w:bCs w:val="1"/>
          <w:noProof w:val="0"/>
          <w:sz w:val="24"/>
          <w:szCs w:val="24"/>
          <w:lang w:val="en-AU"/>
        </w:rPr>
        <w:t xml:space="preserve">If the person with AD has an in-dwelling catheter or suprapubic catheter: </w:t>
      </w:r>
    </w:p>
    <w:p w:rsidR="61770B97" w:rsidP="641446A8" w:rsidRDefault="61770B97" w14:paraId="21ADBD2B" w14:textId="344034F1">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Confirm if the urine has been draining: Empty the leg bag and estimate volume. Consider fluid input/output charts and normal patterns of drainage. </w:t>
      </w:r>
    </w:p>
    <w:p w:rsidR="61770B97" w:rsidP="641446A8" w:rsidRDefault="61770B97" w14:paraId="57994A83" w14:textId="6A6FC518">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Perform a bladder scan for evidence of urinary retention and estimate volume (risk of post-drainage hypotension and bladder spasm).</w:t>
      </w:r>
    </w:p>
    <w:p w:rsidR="61770B97" w:rsidP="641446A8" w:rsidRDefault="61770B97" w14:paraId="1C0AE7B8" w14:textId="5B928526">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If catheter appears blocked, gentle irrigation with no more than 30mls of normal saline at body temperature can be trialled to unblock the catheter. </w:t>
      </w:r>
    </w:p>
    <w:p w:rsidR="61770B97" w:rsidP="641446A8" w:rsidRDefault="61770B97" w14:paraId="43D6671A" w14:textId="695927CB">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Check BP. If catheterisation is being considered, a higher BP threshold (170mmHg) for treatment should be used as the sudden removal of a large volume of urine in the bladder can cause significant hypotension. </w:t>
      </w:r>
    </w:p>
    <w:p w:rsidR="61770B97" w:rsidP="641446A8" w:rsidRDefault="61770B97" w14:paraId="4285B449" w14:textId="71FFD9AD">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If urine does not drain after irrigation, re-catheterise the patient.</w:t>
      </w:r>
    </w:p>
    <w:p w:rsidR="61770B97" w:rsidP="641446A8" w:rsidRDefault="61770B97" w14:paraId="2C9ED305" w14:textId="2EB61DD7">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Use a generous amount of lubricant </w:t>
      </w:r>
      <w:r w:rsidRPr="641446A8" w:rsidR="61770B97">
        <w:rPr>
          <w:rFonts w:ascii="Calibri" w:hAnsi="Calibri" w:eastAsia="Calibri" w:cs="Calibri"/>
          <w:noProof w:val="0"/>
          <w:sz w:val="24"/>
          <w:szCs w:val="24"/>
          <w:lang w:val="en-AU"/>
        </w:rPr>
        <w:t>containing</w:t>
      </w:r>
      <w:r w:rsidRPr="641446A8" w:rsidR="61770B97">
        <w:rPr>
          <w:rFonts w:ascii="Calibri" w:hAnsi="Calibri" w:eastAsia="Calibri" w:cs="Calibri"/>
          <w:noProof w:val="0"/>
          <w:sz w:val="24"/>
          <w:szCs w:val="24"/>
          <w:lang w:val="en-AU"/>
        </w:rPr>
        <w:t xml:space="preserve"> a local anaesthetic. </w:t>
      </w:r>
    </w:p>
    <w:p w:rsidR="61770B97" w:rsidP="641446A8" w:rsidRDefault="61770B97" w14:paraId="3817C1DB" w14:textId="11404911">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In men with an indwelling urethral catheter, ensure adequate analgesic jelly is inserted into the urethra prior to re-catheterisation and has sufficient time to work (two to three minutes).</w:t>
      </w:r>
    </w:p>
    <w:p w:rsidR="61770B97" w:rsidP="641446A8" w:rsidRDefault="61770B97" w14:paraId="3E85D6FD" w14:textId="06F00DF2">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Replace the catheter and drain urine.</w:t>
      </w:r>
    </w:p>
    <w:p w:rsidR="61770B97" w:rsidP="641446A8" w:rsidRDefault="61770B97" w14:paraId="6A9936D2" w14:textId="1E45AD00">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Monitor for sudden hypotension due to rapid draining of an over-distended bladder and/or sudden resolution of AD (noxious stimulus has been removed). </w:t>
      </w:r>
    </w:p>
    <w:p w:rsidR="61770B97" w:rsidP="641446A8" w:rsidRDefault="61770B97" w14:paraId="20991F33" w14:textId="6140E687">
      <w:pPr>
        <w:tabs>
          <w:tab w:val="left" w:leader="none" w:pos="720"/>
        </w:tabs>
        <w:spacing w:before="0" w:beforeAutospacing="off" w:after="0" w:afterAutospacing="off"/>
        <w:ind w:left="426" w:right="0" w:hanging="426"/>
        <w:jc w:val="left"/>
      </w:pPr>
      <w:r w:rsidRPr="641446A8" w:rsidR="61770B97">
        <w:rPr>
          <w:rFonts w:ascii="Calibri" w:hAnsi="Calibri" w:eastAsia="Calibri" w:cs="Calibri"/>
          <w:noProof w:val="0"/>
          <w:sz w:val="24"/>
          <w:szCs w:val="24"/>
          <w:lang w:val="en-AU"/>
        </w:rPr>
        <w:t xml:space="preserve"> </w:t>
      </w:r>
    </w:p>
    <w:p w:rsidR="61770B97" w:rsidP="641446A8" w:rsidRDefault="61770B97" w14:paraId="4E972546" w14:textId="626D7A88">
      <w:pPr>
        <w:spacing w:before="0" w:beforeAutospacing="off" w:after="0" w:afterAutospacing="off"/>
        <w:jc w:val="left"/>
      </w:pPr>
      <w:r w:rsidRPr="641446A8" w:rsidR="61770B97">
        <w:rPr>
          <w:rFonts w:ascii="Calibri" w:hAnsi="Calibri" w:eastAsia="Calibri" w:cs="Calibri"/>
          <w:b w:val="1"/>
          <w:bCs w:val="1"/>
          <w:noProof w:val="0"/>
          <w:sz w:val="24"/>
          <w:szCs w:val="24"/>
          <w:lang w:val="en-AU"/>
        </w:rPr>
        <w:t>If the person with AD performs intermittent self-catheterisation:</w:t>
      </w:r>
    </w:p>
    <w:p w:rsidR="61770B97" w:rsidP="641446A8" w:rsidRDefault="61770B97" w14:paraId="0B90C9D6" w14:textId="0D5F30EF">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If bladder is distended and they are unable to void in their usual manner, lubricate the urethra with a generous amount of lubricant </w:t>
      </w:r>
      <w:r w:rsidRPr="641446A8" w:rsidR="61770B97">
        <w:rPr>
          <w:rFonts w:ascii="Calibri" w:hAnsi="Calibri" w:eastAsia="Calibri" w:cs="Calibri"/>
          <w:noProof w:val="0"/>
          <w:sz w:val="24"/>
          <w:szCs w:val="24"/>
          <w:lang w:val="en-AU"/>
        </w:rPr>
        <w:t>containing</w:t>
      </w:r>
      <w:r w:rsidRPr="641446A8" w:rsidR="61770B97">
        <w:rPr>
          <w:rFonts w:ascii="Calibri" w:hAnsi="Calibri" w:eastAsia="Calibri" w:cs="Calibri"/>
          <w:noProof w:val="0"/>
          <w:sz w:val="24"/>
          <w:szCs w:val="24"/>
          <w:lang w:val="en-AU"/>
        </w:rPr>
        <w:t xml:space="preserve"> a local anaesthetic and wait two to three minutes for it to work. </w:t>
      </w:r>
    </w:p>
    <w:p w:rsidR="61770B97" w:rsidP="641446A8" w:rsidRDefault="61770B97" w14:paraId="1FEF3843" w14:textId="6B943D14">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Pass a catheter to empty the bladder. </w:t>
      </w:r>
    </w:p>
    <w:p w:rsidR="61770B97" w:rsidP="641446A8" w:rsidRDefault="61770B97" w14:paraId="3DEB573D" w14:textId="148B91DB">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Replace the catheter and drain urine.</w:t>
      </w:r>
    </w:p>
    <w:p w:rsidR="61770B97" w:rsidP="641446A8" w:rsidRDefault="61770B97" w14:paraId="55395A38" w14:textId="3C375F49">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Monitor for sudden hypotension due to rapid draining of an over-distended bladder and/or sudden resolution of AD (noxious stimulus has been removed). </w:t>
      </w:r>
    </w:p>
    <w:p w:rsidR="61770B97" w:rsidP="641446A8" w:rsidRDefault="61770B97" w14:paraId="69F70DDC" w14:textId="74CDFB85">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Leave catheter in situ until the reason for retention is </w:t>
      </w:r>
      <w:r w:rsidRPr="641446A8" w:rsidR="61770B97">
        <w:rPr>
          <w:rFonts w:ascii="Calibri" w:hAnsi="Calibri" w:eastAsia="Calibri" w:cs="Calibri"/>
          <w:noProof w:val="0"/>
          <w:sz w:val="24"/>
          <w:szCs w:val="24"/>
          <w:lang w:val="en-AU"/>
        </w:rPr>
        <w:t>identified</w:t>
      </w:r>
      <w:r w:rsidRPr="641446A8" w:rsidR="61770B97">
        <w:rPr>
          <w:rFonts w:ascii="Calibri" w:hAnsi="Calibri" w:eastAsia="Calibri" w:cs="Calibri"/>
          <w:noProof w:val="0"/>
          <w:sz w:val="24"/>
          <w:szCs w:val="24"/>
          <w:lang w:val="en-AU"/>
        </w:rPr>
        <w:t xml:space="preserve"> and remedied. </w:t>
      </w:r>
    </w:p>
    <w:p w:rsidR="61770B97" w:rsidP="641446A8" w:rsidRDefault="61770B97" w14:paraId="78B02F3D" w14:textId="39784E5D">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Monitor for recurrence of hypertension while catheter is in situ and draining. If this occurs, consider reflex bladder contractions as a cause. This can be treated with an anticholinergic medication (e.g., oxybutynin 5mg taken orally three times a day). </w:t>
      </w:r>
    </w:p>
    <w:p w:rsidR="61770B97" w:rsidP="641446A8" w:rsidRDefault="61770B97" w14:paraId="7855D734" w14:textId="1ADC53A1">
      <w:pPr>
        <w:tabs>
          <w:tab w:val="left" w:leader="none" w:pos="720"/>
        </w:tabs>
        <w:spacing w:before="0" w:beforeAutospacing="off" w:after="0" w:afterAutospacing="off"/>
        <w:ind w:left="426" w:right="0" w:hanging="426"/>
        <w:jc w:val="left"/>
      </w:pPr>
      <w:r w:rsidRPr="641446A8" w:rsidR="61770B97">
        <w:rPr>
          <w:rFonts w:ascii="Calibri" w:hAnsi="Calibri" w:eastAsia="Calibri" w:cs="Calibri"/>
          <w:noProof w:val="0"/>
          <w:sz w:val="24"/>
          <w:szCs w:val="24"/>
          <w:lang w:val="en-AU"/>
        </w:rPr>
        <w:t xml:space="preserve"> </w:t>
      </w:r>
    </w:p>
    <w:p w:rsidR="61770B97" w:rsidP="641446A8" w:rsidRDefault="61770B97" w14:paraId="2D41F3AC" w14:textId="06E9377B">
      <w:pPr>
        <w:spacing w:before="0" w:beforeAutospacing="off" w:after="0" w:afterAutospacing="off"/>
        <w:jc w:val="left"/>
      </w:pPr>
      <w:r w:rsidRPr="641446A8" w:rsidR="61770B97">
        <w:rPr>
          <w:rFonts w:ascii="Calibri" w:hAnsi="Calibri" w:eastAsia="Calibri" w:cs="Calibri"/>
          <w:b w:val="1"/>
          <w:bCs w:val="1"/>
          <w:noProof w:val="0"/>
          <w:sz w:val="24"/>
          <w:szCs w:val="24"/>
          <w:lang w:val="en-AU"/>
        </w:rPr>
        <w:t>If faecal impaction or retention is suspected as a cause:</w:t>
      </w:r>
    </w:p>
    <w:p w:rsidR="61770B97" w:rsidP="641446A8" w:rsidRDefault="61770B97" w14:paraId="31637208" w14:textId="2605DF10">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Apply a generous amount of lignocaine gel into the anal sphincter region and the anal canal.</w:t>
      </w:r>
    </w:p>
    <w:p w:rsidR="61770B97" w:rsidP="641446A8" w:rsidRDefault="61770B97" w14:paraId="0570B378" w14:textId="144C9000">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Position the person to lie on their side. </w:t>
      </w:r>
    </w:p>
    <w:p w:rsidR="61770B97" w:rsidP="641446A8" w:rsidRDefault="61770B97" w14:paraId="26A7D300" w14:textId="6C6DE8AF">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Wait five minutes.</w:t>
      </w:r>
    </w:p>
    <w:p w:rsidR="61770B97" w:rsidP="641446A8" w:rsidRDefault="61770B97" w14:paraId="5759B0D4" w14:textId="28FCD3EA">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Perform a gentle per rectum (PR) finger insertion to </w:t>
      </w:r>
      <w:r w:rsidRPr="641446A8" w:rsidR="61770B97">
        <w:rPr>
          <w:rFonts w:ascii="Calibri" w:hAnsi="Calibri" w:eastAsia="Calibri" w:cs="Calibri"/>
          <w:noProof w:val="0"/>
          <w:sz w:val="24"/>
          <w:szCs w:val="24"/>
          <w:lang w:val="en-AU"/>
        </w:rPr>
        <w:t>identify</w:t>
      </w:r>
      <w:r w:rsidRPr="641446A8" w:rsidR="61770B97">
        <w:rPr>
          <w:rFonts w:ascii="Calibri" w:hAnsi="Calibri" w:eastAsia="Calibri" w:cs="Calibri"/>
          <w:noProof w:val="0"/>
          <w:sz w:val="24"/>
          <w:szCs w:val="24"/>
          <w:lang w:val="en-AU"/>
        </w:rPr>
        <w:t xml:space="preserve"> presence of faeces.</w:t>
      </w:r>
    </w:p>
    <w:p w:rsidR="61770B97" w:rsidP="641446A8" w:rsidRDefault="61770B97" w14:paraId="4B5B829D" w14:textId="4EC7153D">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Check BP concurrently with PR examination. </w:t>
      </w:r>
    </w:p>
    <w:p w:rsidR="61770B97" w:rsidP="641446A8" w:rsidRDefault="61770B97" w14:paraId="40733735" w14:textId="4020FFA5">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b w:val="1"/>
          <w:bCs w:val="1"/>
          <w:noProof w:val="0"/>
          <w:sz w:val="24"/>
          <w:szCs w:val="24"/>
          <w:lang w:val="en-AU"/>
        </w:rPr>
        <w:t>If the rectum is empty</w:t>
      </w:r>
      <w:r w:rsidRPr="641446A8" w:rsidR="61770B97">
        <w:rPr>
          <w:rFonts w:ascii="Calibri" w:hAnsi="Calibri" w:eastAsia="Calibri" w:cs="Calibri"/>
          <w:noProof w:val="0"/>
          <w:sz w:val="24"/>
          <w:szCs w:val="24"/>
          <w:lang w:val="en-AU"/>
        </w:rPr>
        <w:t xml:space="preserve">, examine for other causes. </w:t>
      </w:r>
    </w:p>
    <w:p w:rsidR="61770B97" w:rsidP="641446A8" w:rsidRDefault="61770B97" w14:paraId="6186263B" w14:textId="49EA2F5A">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b w:val="1"/>
          <w:bCs w:val="1"/>
          <w:noProof w:val="0"/>
          <w:sz w:val="24"/>
          <w:szCs w:val="24"/>
          <w:lang w:val="en-AU"/>
        </w:rPr>
        <w:t>If the rectum is full</w:t>
      </w:r>
      <w:r w:rsidRPr="641446A8" w:rsidR="61770B97">
        <w:rPr>
          <w:rFonts w:ascii="Calibri" w:hAnsi="Calibri" w:eastAsia="Calibri" w:cs="Calibri"/>
          <w:noProof w:val="0"/>
          <w:sz w:val="24"/>
          <w:szCs w:val="24"/>
          <w:lang w:val="en-AU"/>
        </w:rPr>
        <w:t xml:space="preserve"> and systolic BP </w:t>
      </w:r>
      <w:r w:rsidRPr="641446A8" w:rsidR="61770B97">
        <w:rPr>
          <w:rFonts w:ascii="Calibri" w:hAnsi="Calibri" w:eastAsia="Calibri" w:cs="Calibri"/>
          <w:b w:val="1"/>
          <w:bCs w:val="1"/>
          <w:noProof w:val="0"/>
          <w:sz w:val="24"/>
          <w:szCs w:val="24"/>
          <w:lang w:val="en-AU"/>
        </w:rPr>
        <w:t>less than 150mmHg</w:t>
      </w:r>
      <w:r w:rsidRPr="641446A8" w:rsidR="61770B97">
        <w:rPr>
          <w:rFonts w:ascii="Calibri" w:hAnsi="Calibri" w:eastAsia="Calibri" w:cs="Calibri"/>
          <w:noProof w:val="0"/>
          <w:sz w:val="24"/>
          <w:szCs w:val="24"/>
          <w:lang w:val="en-AU"/>
        </w:rPr>
        <w:t>, perform manual evacuation of faeces.</w:t>
      </w:r>
    </w:p>
    <w:p w:rsidR="61770B97" w:rsidP="641446A8" w:rsidRDefault="61770B97" w14:paraId="0E75BFD2" w14:textId="24128B1D">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b w:val="1"/>
          <w:bCs w:val="1"/>
          <w:noProof w:val="0"/>
          <w:sz w:val="24"/>
          <w:szCs w:val="24"/>
          <w:lang w:val="en-AU"/>
        </w:rPr>
        <w:t>If the rectum is full</w:t>
      </w:r>
      <w:r w:rsidRPr="641446A8" w:rsidR="61770B97">
        <w:rPr>
          <w:rFonts w:ascii="Calibri" w:hAnsi="Calibri" w:eastAsia="Calibri" w:cs="Calibri"/>
          <w:noProof w:val="0"/>
          <w:sz w:val="24"/>
          <w:szCs w:val="24"/>
          <w:lang w:val="en-AU"/>
        </w:rPr>
        <w:t xml:space="preserve"> and systolic BP is </w:t>
      </w:r>
      <w:r w:rsidRPr="641446A8" w:rsidR="61770B97">
        <w:rPr>
          <w:rFonts w:ascii="Calibri" w:hAnsi="Calibri" w:eastAsia="Calibri" w:cs="Calibri"/>
          <w:b w:val="1"/>
          <w:bCs w:val="1"/>
          <w:noProof w:val="0"/>
          <w:sz w:val="24"/>
          <w:szCs w:val="24"/>
          <w:lang w:val="en-AU"/>
        </w:rPr>
        <w:t>more than 150mmHg</w:t>
      </w:r>
      <w:r w:rsidRPr="641446A8" w:rsidR="61770B97">
        <w:rPr>
          <w:rFonts w:ascii="Calibri" w:hAnsi="Calibri" w:eastAsia="Calibri" w:cs="Calibri"/>
          <w:noProof w:val="0"/>
          <w:sz w:val="24"/>
          <w:szCs w:val="24"/>
          <w:lang w:val="en-AU"/>
        </w:rPr>
        <w:t xml:space="preserve">, administer rapid-acting, short duration anti-hypertensive agent and wait until BP is below 150mmHg before </w:t>
      </w:r>
      <w:r w:rsidRPr="641446A8" w:rsidR="61770B97">
        <w:rPr>
          <w:rFonts w:ascii="Calibri" w:hAnsi="Calibri" w:eastAsia="Calibri" w:cs="Calibri"/>
          <w:noProof w:val="0"/>
          <w:sz w:val="24"/>
          <w:szCs w:val="24"/>
          <w:lang w:val="en-AU"/>
        </w:rPr>
        <w:t>attempting</w:t>
      </w:r>
      <w:r w:rsidRPr="641446A8" w:rsidR="61770B97">
        <w:rPr>
          <w:rFonts w:ascii="Calibri" w:hAnsi="Calibri" w:eastAsia="Calibri" w:cs="Calibri"/>
          <w:noProof w:val="0"/>
          <w:sz w:val="24"/>
          <w:szCs w:val="24"/>
          <w:lang w:val="en-AU"/>
        </w:rPr>
        <w:t xml:space="preserve"> manual evacuation of faeces again. </w:t>
      </w:r>
    </w:p>
    <w:p w:rsidR="61770B97" w:rsidP="641446A8" w:rsidRDefault="61770B97" w14:paraId="1D5214A5" w14:textId="1678C28F">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If AD worsens with manual evacuation of faeces, stop </w:t>
      </w:r>
      <w:r w:rsidRPr="641446A8" w:rsidR="61770B97">
        <w:rPr>
          <w:rFonts w:ascii="Calibri" w:hAnsi="Calibri" w:eastAsia="Calibri" w:cs="Calibri"/>
          <w:noProof w:val="0"/>
          <w:sz w:val="24"/>
          <w:szCs w:val="24"/>
          <w:lang w:val="en-AU"/>
        </w:rPr>
        <w:t>immediately</w:t>
      </w:r>
      <w:r w:rsidRPr="641446A8" w:rsidR="61770B97">
        <w:rPr>
          <w:rFonts w:ascii="Calibri" w:hAnsi="Calibri" w:eastAsia="Calibri" w:cs="Calibri"/>
          <w:noProof w:val="0"/>
          <w:sz w:val="24"/>
          <w:szCs w:val="24"/>
          <w:lang w:val="en-AU"/>
        </w:rPr>
        <w:t xml:space="preserve">. </w:t>
      </w:r>
      <w:r w:rsidRPr="641446A8" w:rsidR="61770B97">
        <w:rPr>
          <w:rFonts w:ascii="Calibri" w:hAnsi="Calibri" w:eastAsia="Calibri" w:cs="Calibri"/>
          <w:noProof w:val="0"/>
          <w:sz w:val="24"/>
          <w:szCs w:val="24"/>
          <w:lang w:val="en-AU"/>
        </w:rPr>
        <w:t>Instill</w:t>
      </w:r>
      <w:r w:rsidRPr="641446A8" w:rsidR="61770B97">
        <w:rPr>
          <w:rFonts w:ascii="Calibri" w:hAnsi="Calibri" w:eastAsia="Calibri" w:cs="Calibri"/>
          <w:noProof w:val="0"/>
          <w:sz w:val="24"/>
          <w:szCs w:val="24"/>
          <w:lang w:val="en-AU"/>
        </w:rPr>
        <w:t xml:space="preserve"> </w:t>
      </w:r>
      <w:r w:rsidRPr="641446A8" w:rsidR="61770B97">
        <w:rPr>
          <w:rFonts w:ascii="Calibri" w:hAnsi="Calibri" w:eastAsia="Calibri" w:cs="Calibri"/>
          <w:noProof w:val="0"/>
          <w:sz w:val="24"/>
          <w:szCs w:val="24"/>
          <w:lang w:val="en-AU"/>
        </w:rPr>
        <w:t>additional</w:t>
      </w:r>
      <w:r w:rsidRPr="641446A8" w:rsidR="61770B97">
        <w:rPr>
          <w:rFonts w:ascii="Calibri" w:hAnsi="Calibri" w:eastAsia="Calibri" w:cs="Calibri"/>
          <w:noProof w:val="0"/>
          <w:sz w:val="24"/>
          <w:szCs w:val="24"/>
          <w:lang w:val="en-AU"/>
        </w:rPr>
        <w:t xml:space="preserve"> generous amounts of lignocaine jelly and recheck the rectum for the presence of stool after 20 minutes.</w:t>
      </w:r>
    </w:p>
    <w:p w:rsidR="61770B97" w:rsidP="641446A8" w:rsidRDefault="61770B97" w14:paraId="26ED35C4" w14:textId="24C2F511">
      <w:pPr>
        <w:tabs>
          <w:tab w:val="left" w:leader="none" w:pos="720"/>
        </w:tabs>
        <w:spacing w:before="0" w:beforeAutospacing="off" w:after="0" w:afterAutospacing="off"/>
        <w:ind w:left="426" w:right="0" w:hanging="426"/>
        <w:jc w:val="left"/>
      </w:pPr>
      <w:r w:rsidRPr="641446A8" w:rsidR="61770B97">
        <w:rPr>
          <w:rFonts w:ascii="Calibri" w:hAnsi="Calibri" w:eastAsia="Calibri" w:cs="Calibri"/>
          <w:noProof w:val="0"/>
          <w:sz w:val="24"/>
          <w:szCs w:val="24"/>
          <w:lang w:val="en-AU"/>
        </w:rPr>
        <w:t xml:space="preserve"> </w:t>
      </w:r>
    </w:p>
    <w:p w:rsidR="61770B97" w:rsidP="641446A8" w:rsidRDefault="61770B97" w14:paraId="2F898B41" w14:textId="5F8EBDC2">
      <w:pPr>
        <w:tabs>
          <w:tab w:val="left" w:leader="none" w:pos="720"/>
        </w:tabs>
        <w:spacing w:before="0" w:beforeAutospacing="off" w:after="0" w:afterAutospacing="off"/>
        <w:ind w:left="426" w:right="0" w:hanging="426"/>
        <w:jc w:val="left"/>
      </w:pPr>
      <w:r w:rsidRPr="641446A8" w:rsidR="61770B97">
        <w:rPr>
          <w:rFonts w:ascii="Calibri" w:hAnsi="Calibri" w:eastAsia="Calibri" w:cs="Calibri"/>
          <w:noProof w:val="0"/>
          <w:sz w:val="24"/>
          <w:szCs w:val="24"/>
          <w:lang w:val="en-AU"/>
        </w:rPr>
        <w:t xml:space="preserve"> </w:t>
      </w:r>
    </w:p>
    <w:p w:rsidR="641446A8" w:rsidP="641446A8" w:rsidRDefault="641446A8" w14:paraId="08D63A7C" w14:textId="10A1788F">
      <w:pPr>
        <w:pStyle w:val="Normal"/>
        <w:tabs>
          <w:tab w:val="left" w:leader="none" w:pos="720"/>
        </w:tabs>
        <w:spacing w:before="0" w:beforeAutospacing="off" w:after="0" w:afterAutospacing="off"/>
        <w:ind w:left="426" w:right="0" w:hanging="426"/>
        <w:jc w:val="left"/>
        <w:rPr>
          <w:rFonts w:ascii="Calibri" w:hAnsi="Calibri" w:eastAsia="Calibri" w:cs="Calibri"/>
          <w:noProof w:val="0"/>
          <w:sz w:val="24"/>
          <w:szCs w:val="24"/>
          <w:lang w:val="en-AU"/>
        </w:rPr>
      </w:pPr>
    </w:p>
    <w:p w:rsidR="61770B97" w:rsidP="641446A8" w:rsidRDefault="61770B97" w14:paraId="13EF987C" w14:textId="72752190">
      <w:pPr>
        <w:tabs>
          <w:tab w:val="left" w:leader="none" w:pos="720"/>
        </w:tabs>
        <w:spacing w:before="0" w:beforeAutospacing="off" w:after="0" w:afterAutospacing="off"/>
        <w:ind w:left="426" w:right="0" w:hanging="426"/>
        <w:jc w:val="left"/>
      </w:pPr>
      <w:r w:rsidRPr="641446A8" w:rsidR="61770B97">
        <w:rPr>
          <w:rFonts w:ascii="Calibri" w:hAnsi="Calibri" w:eastAsia="Calibri" w:cs="Calibri"/>
          <w:noProof w:val="0"/>
          <w:sz w:val="24"/>
          <w:szCs w:val="24"/>
          <w:lang w:val="en-AU"/>
        </w:rPr>
        <w:t xml:space="preserve"> </w:t>
      </w:r>
    </w:p>
    <w:p w:rsidR="61770B97" w:rsidP="641446A8" w:rsidRDefault="61770B97" w14:paraId="77F1E1B3" w14:textId="3D148E47">
      <w:pPr>
        <w:spacing w:before="0" w:beforeAutospacing="off" w:after="0" w:afterAutospacing="off"/>
        <w:jc w:val="left"/>
      </w:pPr>
      <w:r w:rsidRPr="641446A8" w:rsidR="61770B97">
        <w:rPr>
          <w:rFonts w:ascii="Calibri" w:hAnsi="Calibri" w:eastAsia="Calibri" w:cs="Calibri"/>
          <w:b w:val="1"/>
          <w:bCs w:val="1"/>
          <w:noProof w:val="0"/>
          <w:sz w:val="24"/>
          <w:szCs w:val="24"/>
          <w:lang w:val="en-AU"/>
        </w:rPr>
        <w:t>If symptoms do not resolve:</w:t>
      </w:r>
    </w:p>
    <w:p w:rsidR="61770B97" w:rsidP="641446A8" w:rsidRDefault="61770B97" w14:paraId="3C64E438" w14:textId="240EEA1A">
      <w:pPr>
        <w:tabs>
          <w:tab w:val="left" w:leader="none" w:pos="720"/>
        </w:tabs>
        <w:spacing w:before="0" w:beforeAutospacing="off" w:after="0" w:afterAutospacing="off"/>
        <w:jc w:val="left"/>
      </w:pPr>
      <w:r w:rsidRPr="641446A8" w:rsidR="61770B97">
        <w:rPr>
          <w:rFonts w:ascii="Calibri" w:hAnsi="Calibri" w:eastAsia="Calibri" w:cs="Calibri"/>
          <w:noProof w:val="0"/>
          <w:sz w:val="24"/>
          <w:szCs w:val="24"/>
          <w:lang w:val="en-AU"/>
        </w:rPr>
        <w:t xml:space="preserve">Consider urgent transfer of care to an emergency department or intensive care unit for ongoing management of a hypertensive emergency with parenteral anti-hypertensives and monitoring. </w:t>
      </w:r>
    </w:p>
    <w:p w:rsidR="61770B97" w:rsidP="641446A8" w:rsidRDefault="61770B97" w14:paraId="031B0B12" w14:textId="285E1C25">
      <w:pPr>
        <w:pStyle w:val="Heading2"/>
        <w:spacing w:before="0" w:beforeAutospacing="off" w:after="0" w:afterAutospacing="off"/>
        <w:jc w:val="left"/>
      </w:pPr>
      <w:r w:rsidRPr="641446A8" w:rsidR="61770B97">
        <w:rPr>
          <w:rFonts w:ascii="Calibri" w:hAnsi="Calibri" w:eastAsia="Calibri" w:cs="Calibri"/>
          <w:b w:val="1"/>
          <w:bCs w:val="1"/>
          <w:noProof w:val="0"/>
          <w:sz w:val="24"/>
          <w:szCs w:val="24"/>
          <w:lang w:val="en-AU"/>
        </w:rPr>
        <w:t xml:space="preserve"> </w:t>
      </w:r>
    </w:p>
    <w:p w:rsidR="61770B97" w:rsidP="641446A8" w:rsidRDefault="61770B97" w14:paraId="2CF3ACCA" w14:textId="7C7E4701">
      <w:pPr>
        <w:spacing w:before="0" w:beforeAutospacing="off" w:after="0" w:afterAutospacing="off"/>
        <w:jc w:val="left"/>
      </w:pPr>
      <w:r w:rsidRPr="641446A8" w:rsidR="61770B97">
        <w:rPr>
          <w:rFonts w:ascii="Calibri" w:hAnsi="Calibri" w:eastAsia="Calibri" w:cs="Calibri"/>
          <w:b w:val="1"/>
          <w:bCs w:val="1"/>
          <w:noProof w:val="0"/>
          <w:sz w:val="24"/>
          <w:szCs w:val="24"/>
          <w:lang w:val="en-AU"/>
        </w:rPr>
        <w:t>Follow up care</w:t>
      </w:r>
    </w:p>
    <w:p w:rsidR="61770B97" w:rsidP="641446A8" w:rsidRDefault="61770B97" w14:paraId="36C63C43" w14:textId="25D6DBC4">
      <w:pPr>
        <w:spacing w:before="0" w:beforeAutospacing="off" w:after="0" w:afterAutospacing="off"/>
        <w:jc w:val="left"/>
      </w:pPr>
      <w:r w:rsidRPr="641446A8" w:rsidR="61770B97">
        <w:rPr>
          <w:rFonts w:ascii="Calibri" w:hAnsi="Calibri" w:eastAsia="Calibri" w:cs="Calibri"/>
          <w:noProof w:val="0"/>
          <w:sz w:val="24"/>
          <w:szCs w:val="24"/>
          <w:lang w:val="en-AU"/>
        </w:rPr>
        <w:t>Following an episode of AD, the following should be explained to the patient:</w:t>
      </w:r>
    </w:p>
    <w:p w:rsidR="61770B97" w:rsidP="641446A8" w:rsidRDefault="61770B97" w14:paraId="3929BAE6" w14:textId="2C674218">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They may experience a residual headache up to one week post the AD episode.</w:t>
      </w:r>
    </w:p>
    <w:p w:rsidR="61770B97" w:rsidP="641446A8" w:rsidRDefault="61770B97" w14:paraId="6CC70EB3" w14:textId="423DE892">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They should try to avoid stimuli or procedures that triggered the episode for at least 48 hours e.g., rectal stimulation/catheter manipulation.</w:t>
      </w:r>
    </w:p>
    <w:p w:rsidR="61770B97" w:rsidP="641446A8" w:rsidRDefault="61770B97" w14:paraId="1C450807" w14:textId="36C8DF6C">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There is a possibility of increased susceptibility to further episodes over the following few days and it is important to remain vigilant with self-care. </w:t>
      </w:r>
    </w:p>
    <w:p w:rsidR="61770B97" w:rsidP="641446A8" w:rsidRDefault="61770B97" w14:paraId="4FDFB613" w14:textId="347C3A58">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If blood-pressure lowering medications are used during the acute episode, provide education around medication-induced hypotension (emergency department setting). This will be unlikely after the first two hours post treatment (GTN spray, captopril). </w:t>
      </w:r>
    </w:p>
    <w:p w:rsidR="61770B97" w:rsidP="641446A8" w:rsidRDefault="61770B97" w14:paraId="04A32D70" w14:textId="38399C5A">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If a GTN patch is used, ensure it is removed following removal of the noxious stimulus, resolution of symptoms and stabilisation of blood pressure. </w:t>
      </w:r>
    </w:p>
    <w:p w:rsidR="61770B97" w:rsidP="641446A8" w:rsidRDefault="61770B97" w14:paraId="48E281F2" w14:textId="1531B42A">
      <w:pPr>
        <w:pStyle w:val="ListParagraph"/>
        <w:numPr>
          <w:ilvl w:val="0"/>
          <w:numId w:val="59"/>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61770B97">
        <w:rPr>
          <w:rFonts w:ascii="Calibri" w:hAnsi="Calibri" w:eastAsia="Calibri" w:cs="Calibri"/>
          <w:noProof w:val="0"/>
          <w:sz w:val="24"/>
          <w:szCs w:val="24"/>
          <w:lang w:val="en-AU"/>
        </w:rPr>
        <w:t xml:space="preserve">Advise the patient that nitric oxide enhancer / PDE 5 inhibitor medications (e.g., sildenafil, tadalafil) should not be used within 24 hours of taking GTN spray, patch, or tablets. </w:t>
      </w:r>
    </w:p>
    <w:p w:rsidR="61770B97" w:rsidP="641446A8" w:rsidRDefault="61770B97" w14:paraId="00A283C3" w14:textId="4F817859">
      <w:pPr>
        <w:spacing w:before="0" w:beforeAutospacing="off" w:after="0" w:afterAutospacing="off"/>
        <w:jc w:val="right"/>
      </w:pPr>
      <w:r w:rsidRPr="641446A8" w:rsidR="61770B97">
        <w:rPr>
          <w:rFonts w:ascii="Calibri" w:hAnsi="Calibri" w:eastAsia="Calibri" w:cs="Calibri"/>
          <w:i w:val="1"/>
          <w:iCs w:val="1"/>
          <w:noProof w:val="0"/>
          <w:sz w:val="24"/>
          <w:szCs w:val="24"/>
          <w:lang w:val="en-AU"/>
        </w:rPr>
        <w:t xml:space="preserve"> </w:t>
      </w:r>
    </w:p>
    <w:p w:rsidR="61770B97" w:rsidP="641446A8" w:rsidRDefault="61770B97" w14:paraId="2D7E6C5E" w14:textId="0606B1B2">
      <w:pPr>
        <w:spacing w:before="0" w:beforeAutospacing="off" w:after="0" w:afterAutospacing="off"/>
        <w:jc w:val="right"/>
        <w:rPr>
          <w:rFonts w:ascii="Calibri" w:hAnsi="Calibri" w:eastAsia="Calibri" w:cs="Calibri"/>
          <w:i w:val="1"/>
          <w:iCs w:val="1"/>
          <w:noProof w:val="0"/>
          <w:sz w:val="24"/>
          <w:szCs w:val="24"/>
          <w:lang w:val="en-AU"/>
        </w:rPr>
      </w:pPr>
      <w:hyperlink w:anchor="Contents" r:id="R3237b3d867cd48b1">
        <w:r w:rsidRPr="641446A8" w:rsidR="61770B97">
          <w:rPr>
            <w:rStyle w:val="Hyperlink"/>
            <w:i w:val="1"/>
            <w:iCs w:val="1"/>
            <w:strike w:val="0"/>
            <w:dstrike w:val="0"/>
            <w:noProof w:val="0"/>
            <w:color w:val="0000FF"/>
            <w:sz w:val="24"/>
            <w:szCs w:val="24"/>
            <w:u w:val="single"/>
            <w:lang w:val="en-AU"/>
          </w:rPr>
          <w:t>Back to Table of Contents</w:t>
        </w:r>
      </w:hyperlink>
    </w:p>
    <w:p w:rsidR="007B6904" w:rsidP="007B6904" w:rsidRDefault="007B6904" w14:paraId="2F51A8AE" w14:textId="77777777">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F9158A" w:rsidTr="641446A8" w14:paraId="381DE97E" w14:textId="77777777">
        <w:trPr>
          <w:cantSplit/>
          <w:trHeight w:val="285"/>
        </w:trPr>
        <w:tc>
          <w:tcPr>
            <w:tcW w:w="9158" w:type="dxa"/>
            <w:shd w:val="clear" w:color="auto" w:fill="A6A6A6" w:themeFill="background1" w:themeFillShade="A6"/>
            <w:tcMar/>
          </w:tcPr>
          <w:p w:rsidRPr="00CD1C0E" w:rsidR="00F9158A" w:rsidP="00E73459" w:rsidRDefault="00F9158A" w14:paraId="3B90ABDC" w14:textId="067D01FB">
            <w:pPr>
              <w:pStyle w:val="Heading1"/>
              <w:tabs>
                <w:tab w:val="left" w:pos="1953"/>
              </w:tabs>
            </w:pPr>
            <w:bookmarkStart w:name="_Toc134085898" w:id="25"/>
            <w:r>
              <w:t>Evaluation</w:t>
            </w:r>
            <w:bookmarkEnd w:id="25"/>
            <w:r>
              <w:t xml:space="preserve"> </w:t>
            </w:r>
            <w:r w:rsidR="00E73459">
              <w:tab/>
            </w:r>
          </w:p>
        </w:tc>
      </w:tr>
    </w:tbl>
    <w:p w:rsidR="641446A8" w:rsidP="641446A8" w:rsidRDefault="641446A8" w14:paraId="1FC5A9B3" w14:textId="240D6611">
      <w:pPr>
        <w:pStyle w:val="Default"/>
        <w:rPr>
          <w:rFonts w:ascii="Calibri" w:hAnsi="Calibri" w:cs="Arial"/>
          <w:b w:val="1"/>
          <w:bCs w:val="1"/>
          <w:color w:val="auto"/>
          <w:lang w:eastAsia="en-US"/>
        </w:rPr>
      </w:pPr>
    </w:p>
    <w:p w:rsidR="51F3A932" w:rsidP="641446A8" w:rsidRDefault="51F3A932" w14:paraId="074D6708" w14:textId="0C7534D6">
      <w:pPr>
        <w:pStyle w:val="ListBullet"/>
        <w:numPr>
          <w:numId w:val="0"/>
        </w:numPr>
        <w:ind w:left="0"/>
      </w:pPr>
      <w:r w:rsidRPr="641446A8" w:rsidR="51F3A932">
        <w:rPr>
          <w:rFonts w:ascii="Calibri" w:hAnsi="Calibri" w:eastAsia="Calibri" w:cs="Calibri"/>
          <w:b w:val="1"/>
          <w:bCs w:val="1"/>
          <w:noProof w:val="0"/>
          <w:color w:val="000000" w:themeColor="text1" w:themeTint="FF" w:themeShade="FF"/>
          <w:sz w:val="24"/>
          <w:szCs w:val="24"/>
          <w:lang w:val="en-AU"/>
        </w:rPr>
        <w:t>Outcome</w:t>
      </w:r>
    </w:p>
    <w:p w:rsidR="51F3A932" w:rsidP="641446A8" w:rsidRDefault="51F3A932" w14:paraId="44C48101" w14:textId="05F478F6">
      <w:pPr>
        <w:pStyle w:val="ListBullet"/>
        <w:rPr>
          <w:rFonts w:ascii="Calibri" w:hAnsi="Calibri" w:eastAsia="Calibri" w:cs="Calibri"/>
          <w:noProof w:val="0"/>
          <w:sz w:val="24"/>
          <w:szCs w:val="24"/>
          <w:lang w:val="en-AU"/>
        </w:rPr>
      </w:pPr>
      <w:r w:rsidRPr="641446A8" w:rsidR="51F3A932">
        <w:rPr>
          <w:noProof w:val="0"/>
          <w:lang w:val="en-AU"/>
        </w:rPr>
        <w:t xml:space="preserve">Prompt recognition of AD episodes, </w:t>
      </w:r>
      <w:r w:rsidRPr="641446A8" w:rsidR="51F3A932">
        <w:rPr>
          <w:noProof w:val="0"/>
          <w:lang w:val="en-AU"/>
        </w:rPr>
        <w:t>evidenced</w:t>
      </w:r>
      <w:r w:rsidRPr="641446A8" w:rsidR="51F3A932">
        <w:rPr>
          <w:noProof w:val="0"/>
          <w:lang w:val="en-AU"/>
        </w:rPr>
        <w:t xml:space="preserve"> by initiation of a medical emergency response.</w:t>
      </w:r>
    </w:p>
    <w:p w:rsidR="51F3A932" w:rsidP="641446A8" w:rsidRDefault="51F3A932" w14:paraId="30FF4F21" w14:textId="17118CD2">
      <w:pPr>
        <w:pStyle w:val="ListBullet"/>
        <w:rPr>
          <w:rFonts w:ascii="Calibri" w:hAnsi="Calibri" w:eastAsia="Calibri" w:cs="Calibri"/>
          <w:noProof w:val="0"/>
          <w:sz w:val="24"/>
          <w:szCs w:val="24"/>
          <w:lang w:val="en-AU"/>
        </w:rPr>
      </w:pPr>
      <w:r w:rsidRPr="641446A8" w:rsidR="51F3A932">
        <w:rPr>
          <w:noProof w:val="0"/>
          <w:lang w:val="en-AU"/>
        </w:rPr>
        <w:t xml:space="preserve">Initiation of </w:t>
      </w:r>
      <w:r w:rsidRPr="641446A8" w:rsidR="51F3A932">
        <w:rPr>
          <w:noProof w:val="0"/>
          <w:lang w:val="en-AU"/>
        </w:rPr>
        <w:t>appropriate prompt</w:t>
      </w:r>
      <w:r w:rsidRPr="641446A8" w:rsidR="51F3A932">
        <w:rPr>
          <w:noProof w:val="0"/>
          <w:lang w:val="en-AU"/>
        </w:rPr>
        <w:t xml:space="preserve"> acute management of AD. </w:t>
      </w:r>
    </w:p>
    <w:p w:rsidR="51F3A932" w:rsidP="641446A8" w:rsidRDefault="51F3A932" w14:paraId="6E520414" w14:textId="1728EA81">
      <w:pPr>
        <w:pStyle w:val="ListBullet"/>
        <w:rPr>
          <w:rFonts w:ascii="Calibri" w:hAnsi="Calibri" w:eastAsia="Calibri" w:cs="Calibri"/>
          <w:noProof w:val="0"/>
          <w:sz w:val="24"/>
          <w:szCs w:val="24"/>
          <w:lang w:val="en-AU"/>
        </w:rPr>
      </w:pPr>
      <w:r w:rsidRPr="641446A8" w:rsidR="51F3A932">
        <w:rPr>
          <w:noProof w:val="0"/>
          <w:lang w:val="en-AU"/>
        </w:rPr>
        <w:t>Reduction in, or prevention of, AD associated hypertensive emergency complications (seizure, stroke, myocardial infarction, death) in individuals with SCI.</w:t>
      </w:r>
    </w:p>
    <w:p w:rsidR="51F3A932" w:rsidP="641446A8" w:rsidRDefault="51F3A932" w14:paraId="79B522F9" w14:textId="235B76D8">
      <w:pPr>
        <w:pStyle w:val="ListBullet"/>
        <w:rPr>
          <w:rFonts w:ascii="Calibri" w:hAnsi="Calibri" w:eastAsia="Calibri" w:cs="Calibri"/>
          <w:noProof w:val="0"/>
          <w:sz w:val="24"/>
          <w:szCs w:val="24"/>
          <w:lang w:val="en-AU"/>
        </w:rPr>
      </w:pPr>
      <w:r w:rsidRPr="641446A8" w:rsidR="51F3A932">
        <w:rPr>
          <w:noProof w:val="0"/>
          <w:lang w:val="en-AU"/>
        </w:rPr>
        <w:t>Fewer interruptions to inpatient rehabilitation episodes for individuals with SCI.</w:t>
      </w:r>
    </w:p>
    <w:p w:rsidR="51F3A932" w:rsidP="641446A8" w:rsidRDefault="51F3A932" w14:paraId="7FC528C2" w14:textId="42D089C8">
      <w:pPr>
        <w:pStyle w:val="ListBullet"/>
        <w:rPr>
          <w:rFonts w:ascii="Calibri" w:hAnsi="Calibri" w:eastAsia="Calibri" w:cs="Calibri"/>
          <w:noProof w:val="0"/>
          <w:sz w:val="24"/>
          <w:szCs w:val="24"/>
          <w:lang w:val="en-AU"/>
        </w:rPr>
      </w:pPr>
      <w:r w:rsidRPr="641446A8" w:rsidR="51F3A932">
        <w:rPr>
          <w:noProof w:val="0"/>
          <w:lang w:val="en-AU"/>
        </w:rPr>
        <w:t>Reduced length of stay for individuals with SCI.</w:t>
      </w:r>
    </w:p>
    <w:p w:rsidR="51F3A932" w:rsidP="641446A8" w:rsidRDefault="51F3A932" w14:paraId="63FBAD9A" w14:textId="6CC9E661">
      <w:pPr>
        <w:pStyle w:val="ListBullet"/>
        <w:rPr>
          <w:rFonts w:ascii="Calibri" w:hAnsi="Calibri" w:eastAsia="Calibri" w:cs="Calibri"/>
          <w:noProof w:val="0"/>
          <w:sz w:val="24"/>
          <w:szCs w:val="24"/>
          <w:lang w:val="en-AU"/>
        </w:rPr>
      </w:pPr>
      <w:r w:rsidRPr="641446A8" w:rsidR="51F3A932">
        <w:rPr>
          <w:noProof w:val="0"/>
          <w:lang w:val="en-AU"/>
        </w:rPr>
        <w:t xml:space="preserve">Satisfactory patient reported experience for individuals admitted with SCI. </w:t>
      </w:r>
    </w:p>
    <w:p w:rsidR="641446A8" w:rsidP="641446A8" w:rsidRDefault="641446A8" w14:paraId="6A57F9B2" w14:textId="734B6B1E">
      <w:pPr>
        <w:pStyle w:val="ListParagraph"/>
        <w:spacing w:before="0" w:beforeAutospacing="off" w:after="0" w:afterAutospacing="off"/>
        <w:ind w:left="720"/>
        <w:rPr>
          <w:rFonts w:ascii="Calibri" w:hAnsi="Calibri" w:eastAsia="Calibri" w:cs="Calibri"/>
          <w:b w:val="1"/>
          <w:bCs w:val="1"/>
          <w:noProof w:val="0"/>
          <w:color w:val="000000" w:themeColor="text1" w:themeTint="FF" w:themeShade="FF"/>
          <w:sz w:val="24"/>
          <w:szCs w:val="24"/>
          <w:lang w:val="en-AU"/>
        </w:rPr>
      </w:pPr>
    </w:p>
    <w:p w:rsidR="51F3A932" w:rsidP="641446A8" w:rsidRDefault="51F3A932" w14:paraId="2A3F9FE8" w14:textId="2F129C23">
      <w:pPr>
        <w:pStyle w:val="Normal"/>
        <w:spacing w:before="0" w:beforeAutospacing="off" w:after="0" w:afterAutospacing="off"/>
        <w:ind w:left="0"/>
      </w:pPr>
      <w:r w:rsidRPr="641446A8" w:rsidR="51F3A932">
        <w:rPr>
          <w:rFonts w:ascii="Calibri" w:hAnsi="Calibri" w:eastAsia="Calibri" w:cs="Calibri"/>
          <w:b w:val="1"/>
          <w:bCs w:val="1"/>
          <w:noProof w:val="0"/>
          <w:color w:val="000000" w:themeColor="text1" w:themeTint="FF" w:themeShade="FF"/>
          <w:sz w:val="24"/>
          <w:szCs w:val="24"/>
          <w:lang w:val="en-AU"/>
        </w:rPr>
        <w:t>Measures</w:t>
      </w:r>
    </w:p>
    <w:p w:rsidR="51F3A932" w:rsidP="641446A8" w:rsidRDefault="51F3A932" w14:paraId="0C967E77" w14:textId="017829E9">
      <w:pPr>
        <w:pStyle w:val="ListBullet"/>
        <w:rPr>
          <w:rFonts w:ascii="Calibri" w:hAnsi="Calibri" w:eastAsia="Calibri" w:cs="Calibri"/>
          <w:noProof w:val="0"/>
          <w:sz w:val="24"/>
          <w:szCs w:val="24"/>
          <w:lang w:val="en-AU"/>
        </w:rPr>
      </w:pPr>
      <w:r w:rsidRPr="641446A8" w:rsidR="51F3A932">
        <w:rPr>
          <w:noProof w:val="0"/>
          <w:lang w:val="en-AU"/>
        </w:rPr>
        <w:t xml:space="preserve">Audit of AD episodes in individuals with SCI above T6 (based on American Spinal Injury Association classification on admission) that prompted a medical emergency response (code blue/MET call). </w:t>
      </w:r>
    </w:p>
    <w:p w:rsidR="51F3A932" w:rsidP="641446A8" w:rsidRDefault="51F3A932" w14:paraId="78F6B420" w14:textId="08883FA9">
      <w:pPr>
        <w:pStyle w:val="ListBullet"/>
        <w:rPr>
          <w:rFonts w:ascii="Calibri" w:hAnsi="Calibri" w:eastAsia="Calibri" w:cs="Calibri"/>
          <w:noProof w:val="0"/>
          <w:sz w:val="24"/>
          <w:szCs w:val="24"/>
          <w:lang w:val="en-AU"/>
        </w:rPr>
      </w:pPr>
      <w:r w:rsidRPr="641446A8" w:rsidR="51F3A932">
        <w:rPr>
          <w:noProof w:val="0"/>
          <w:lang w:val="en-AU"/>
        </w:rPr>
        <w:t>Regular audit of medical emergency responses (code blue/MET call) for individuals with SCI in through quality assurance committee assessment/morbidity and mortality meetings.</w:t>
      </w:r>
    </w:p>
    <w:p w:rsidRPr="003C33D7" w:rsidR="003C33D7" w:rsidP="003C33D7" w:rsidRDefault="003C33D7" w14:paraId="5E683B9E" w14:textId="77777777"/>
    <w:p w:rsidRPr="00253F5A" w:rsidR="00F9158A" w:rsidP="00F9158A" w:rsidRDefault="00C5597A" w14:paraId="119BA4AD" w14:textId="77777777">
      <w:pPr>
        <w:jc w:val="right"/>
      </w:pPr>
      <w:hyperlink w:history="1" w:anchor="Contents">
        <w:r w:rsidRPr="00C91F3F" w:rsidR="00F9158A">
          <w:rPr>
            <w:rStyle w:val="Hyperlink"/>
            <w:rFonts w:cs="Arial"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641446A8" w14:paraId="2F51A8B6" w14:textId="77777777">
        <w:trPr>
          <w:cantSplit/>
          <w:trHeight w:val="285"/>
        </w:trPr>
        <w:tc>
          <w:tcPr>
            <w:tcW w:w="9158" w:type="dxa"/>
            <w:shd w:val="clear" w:color="auto" w:fill="A6A6A6" w:themeFill="background1" w:themeFillShade="A6"/>
            <w:tcMar/>
          </w:tcPr>
          <w:p w:rsidRPr="00CD1C0E" w:rsidR="007B6904" w:rsidP="00FF56DD" w:rsidRDefault="00FF56DD" w14:paraId="2F51A8B5" w14:textId="77777777">
            <w:pPr>
              <w:pStyle w:val="Heading1"/>
            </w:pPr>
            <w:bookmarkStart w:name="_Toc389473287" w:id="26"/>
            <w:bookmarkStart w:name="_Toc134085899" w:id="27"/>
            <w:r>
              <w:t xml:space="preserve">Related Policies, </w:t>
            </w:r>
            <w:r w:rsidR="007B6904">
              <w:t>Procedures</w:t>
            </w:r>
            <w:bookmarkEnd w:id="26"/>
            <w:r>
              <w:t>, Guidelines and Legislation</w:t>
            </w:r>
            <w:bookmarkEnd w:id="27"/>
          </w:p>
        </w:tc>
      </w:tr>
    </w:tbl>
    <w:p w:rsidR="641446A8" w:rsidP="641446A8" w:rsidRDefault="641446A8" w14:paraId="43924134" w14:textId="0A06B74C">
      <w:pPr>
        <w:spacing w:before="0" w:beforeAutospacing="off" w:after="0" w:afterAutospacing="off"/>
        <w:rPr>
          <w:rFonts w:ascii="Calibri" w:hAnsi="Calibri" w:eastAsia="Calibri" w:cs="Calibri"/>
          <w:noProof w:val="0"/>
          <w:sz w:val="24"/>
          <w:szCs w:val="24"/>
          <w:lang w:val="en-AU"/>
        </w:rPr>
      </w:pPr>
    </w:p>
    <w:p w:rsidR="1CE1890A" w:rsidP="641446A8" w:rsidRDefault="1CE1890A" w14:paraId="179C67A4" w14:textId="04707AA8">
      <w:pPr>
        <w:spacing w:before="0" w:beforeAutospacing="off" w:after="0" w:afterAutospacing="off"/>
      </w:pPr>
      <w:r w:rsidRPr="641446A8" w:rsidR="1CE1890A">
        <w:rPr>
          <w:rFonts w:ascii="Calibri" w:hAnsi="Calibri" w:eastAsia="Calibri" w:cs="Calibri"/>
          <w:b w:val="1"/>
          <w:bCs w:val="1"/>
          <w:noProof w:val="0"/>
          <w:sz w:val="24"/>
          <w:szCs w:val="24"/>
          <w:lang w:val="en-AU"/>
        </w:rPr>
        <w:t>Policies</w:t>
      </w:r>
    </w:p>
    <w:p w:rsidR="1CE1890A" w:rsidP="641446A8" w:rsidRDefault="1CE1890A" w14:paraId="086E0C80" w14:textId="0CDD7335">
      <w:pPr>
        <w:pStyle w:val="ListParagraph"/>
        <w:numPr>
          <w:ilvl w:val="0"/>
          <w:numId w:val="113"/>
        </w:numPr>
        <w:spacing w:before="0" w:beforeAutospacing="off" w:after="0" w:afterAutospacing="off"/>
        <w:ind w:left="360" w:right="0" w:hanging="360"/>
        <w:rPr>
          <w:rFonts w:ascii="Calibri" w:hAnsi="Calibri" w:eastAsia="Calibri" w:cs="Calibri"/>
          <w:noProof w:val="0"/>
          <w:sz w:val="24"/>
          <w:szCs w:val="24"/>
          <w:lang w:val="en-AU"/>
        </w:rPr>
      </w:pPr>
      <w:r w:rsidRPr="641446A8" w:rsidR="1CE1890A">
        <w:rPr>
          <w:rFonts w:ascii="Calibri" w:hAnsi="Calibri" w:eastAsia="Calibri" w:cs="Calibri"/>
          <w:noProof w:val="0"/>
          <w:sz w:val="24"/>
          <w:szCs w:val="24"/>
          <w:lang w:val="en-AU"/>
        </w:rPr>
        <w:t xml:space="preserve">Nursing and Midwifery Board of Australia (NMBA) Requirements for Practice </w:t>
      </w:r>
    </w:p>
    <w:p w:rsidR="1CE1890A" w:rsidP="641446A8" w:rsidRDefault="1CE1890A" w14:paraId="6840BF8F" w14:textId="49014385">
      <w:pPr>
        <w:pStyle w:val="ListParagraph"/>
        <w:numPr>
          <w:ilvl w:val="0"/>
          <w:numId w:val="113"/>
        </w:numPr>
        <w:spacing w:before="0" w:beforeAutospacing="off" w:after="0" w:afterAutospacing="off"/>
        <w:ind w:left="360" w:right="0" w:hanging="360"/>
        <w:rPr>
          <w:rFonts w:ascii="Calibri" w:hAnsi="Calibri" w:eastAsia="Calibri" w:cs="Calibri"/>
          <w:noProof w:val="0"/>
          <w:sz w:val="24"/>
          <w:szCs w:val="24"/>
          <w:lang w:val="en-AU"/>
        </w:rPr>
      </w:pPr>
      <w:r w:rsidRPr="641446A8" w:rsidR="1CE1890A">
        <w:rPr>
          <w:rFonts w:ascii="Calibri" w:hAnsi="Calibri" w:eastAsia="Calibri" w:cs="Calibri"/>
          <w:noProof w:val="0"/>
          <w:sz w:val="24"/>
          <w:szCs w:val="24"/>
          <w:lang w:val="en-AU"/>
        </w:rPr>
        <w:t xml:space="preserve">Medication Handling </w:t>
      </w:r>
    </w:p>
    <w:p w:rsidR="1CE1890A" w:rsidP="641446A8" w:rsidRDefault="1CE1890A" w14:paraId="3F417486" w14:textId="41C5D81E">
      <w:pPr>
        <w:pStyle w:val="ListParagraph"/>
        <w:numPr>
          <w:ilvl w:val="0"/>
          <w:numId w:val="113"/>
        </w:numPr>
        <w:spacing w:before="0" w:beforeAutospacing="off" w:after="0" w:afterAutospacing="off"/>
        <w:ind w:left="360" w:right="0" w:hanging="360"/>
        <w:rPr>
          <w:rFonts w:ascii="Calibri" w:hAnsi="Calibri" w:eastAsia="Calibri" w:cs="Calibri"/>
          <w:noProof w:val="0"/>
          <w:sz w:val="24"/>
          <w:szCs w:val="24"/>
          <w:lang w:val="en-AU"/>
        </w:rPr>
      </w:pPr>
      <w:r w:rsidRPr="641446A8" w:rsidR="1CE1890A">
        <w:rPr>
          <w:rFonts w:ascii="Calibri" w:hAnsi="Calibri" w:eastAsia="Calibri" w:cs="Calibri"/>
          <w:noProof w:val="0"/>
          <w:sz w:val="24"/>
          <w:szCs w:val="24"/>
          <w:lang w:val="en-AU"/>
        </w:rPr>
        <w:t>Informed Consent- Clinical</w:t>
      </w:r>
    </w:p>
    <w:p w:rsidR="1CE1890A" w:rsidP="641446A8" w:rsidRDefault="1CE1890A" w14:paraId="37BBA178" w14:textId="079B4382">
      <w:pPr>
        <w:pStyle w:val="ListParagraph"/>
        <w:numPr>
          <w:ilvl w:val="0"/>
          <w:numId w:val="113"/>
        </w:numPr>
        <w:spacing w:before="0" w:beforeAutospacing="off" w:after="0" w:afterAutospacing="off"/>
        <w:ind w:left="360" w:right="0" w:hanging="360"/>
        <w:rPr>
          <w:rFonts w:ascii="Calibri" w:hAnsi="Calibri" w:eastAsia="Calibri" w:cs="Calibri"/>
          <w:noProof w:val="0"/>
          <w:sz w:val="24"/>
          <w:szCs w:val="24"/>
          <w:lang w:val="en-AU"/>
        </w:rPr>
      </w:pPr>
      <w:r w:rsidRPr="641446A8" w:rsidR="1CE1890A">
        <w:rPr>
          <w:rFonts w:ascii="Calibri" w:hAnsi="Calibri" w:eastAsia="Calibri" w:cs="Calibri"/>
          <w:noProof w:val="0"/>
          <w:sz w:val="24"/>
          <w:szCs w:val="24"/>
          <w:lang w:val="en-AU"/>
        </w:rPr>
        <w:t xml:space="preserve">Preventing and Controlling Healthcare Associated Infections </w:t>
      </w:r>
    </w:p>
    <w:p w:rsidR="1CE1890A" w:rsidP="641446A8" w:rsidRDefault="1CE1890A" w14:paraId="2B734844" w14:textId="763C60C7">
      <w:pPr>
        <w:spacing w:before="0" w:beforeAutospacing="off" w:after="0" w:afterAutospacing="off"/>
      </w:pPr>
      <w:r w:rsidRPr="641446A8" w:rsidR="1CE1890A">
        <w:rPr>
          <w:rFonts w:ascii="Calibri" w:hAnsi="Calibri" w:eastAsia="Calibri" w:cs="Calibri"/>
          <w:noProof w:val="0"/>
          <w:sz w:val="24"/>
          <w:szCs w:val="24"/>
          <w:lang w:val="en-AU"/>
        </w:rPr>
        <w:t xml:space="preserve"> </w:t>
      </w:r>
    </w:p>
    <w:p w:rsidR="1CE1890A" w:rsidP="641446A8" w:rsidRDefault="1CE1890A" w14:paraId="49192310" w14:textId="5762061C">
      <w:pPr>
        <w:spacing w:before="0" w:beforeAutospacing="off" w:after="0" w:afterAutospacing="off"/>
      </w:pPr>
      <w:r w:rsidRPr="641446A8" w:rsidR="1CE1890A">
        <w:rPr>
          <w:rFonts w:ascii="Calibri" w:hAnsi="Calibri" w:eastAsia="Calibri" w:cs="Calibri"/>
          <w:b w:val="1"/>
          <w:bCs w:val="1"/>
          <w:noProof w:val="0"/>
          <w:sz w:val="24"/>
          <w:szCs w:val="24"/>
          <w:lang w:val="en-AU"/>
        </w:rPr>
        <w:t>Procedures</w:t>
      </w:r>
    </w:p>
    <w:p w:rsidR="1CE1890A" w:rsidP="641446A8" w:rsidRDefault="1CE1890A" w14:paraId="3FA9EF9B" w14:textId="4487EA85">
      <w:pPr>
        <w:pStyle w:val="ListParagraph"/>
        <w:numPr>
          <w:ilvl w:val="0"/>
          <w:numId w:val="113"/>
        </w:numPr>
        <w:spacing w:before="0" w:beforeAutospacing="off" w:after="0" w:afterAutospacing="off"/>
        <w:ind w:left="360" w:right="0" w:hanging="360"/>
        <w:rPr>
          <w:rFonts w:ascii="Calibri" w:hAnsi="Calibri" w:eastAsia="Calibri" w:cs="Calibri"/>
          <w:noProof w:val="0"/>
          <w:sz w:val="24"/>
          <w:szCs w:val="24"/>
          <w:lang w:val="en-AU"/>
        </w:rPr>
      </w:pPr>
      <w:r w:rsidRPr="641446A8" w:rsidR="1CE1890A">
        <w:rPr>
          <w:rFonts w:ascii="Calibri" w:hAnsi="Calibri" w:eastAsia="Calibri" w:cs="Calibri"/>
          <w:noProof w:val="0"/>
          <w:sz w:val="24"/>
          <w:szCs w:val="24"/>
          <w:lang w:val="en-AU"/>
        </w:rPr>
        <w:t xml:space="preserve">Bowel Assessment and Management (Adults and Children) </w:t>
      </w:r>
    </w:p>
    <w:p w:rsidR="1CE1890A" w:rsidP="641446A8" w:rsidRDefault="1CE1890A" w14:paraId="5B034CC0" w14:textId="547066D0">
      <w:pPr>
        <w:pStyle w:val="ListParagraph"/>
        <w:numPr>
          <w:ilvl w:val="0"/>
          <w:numId w:val="113"/>
        </w:numPr>
        <w:spacing w:before="0" w:beforeAutospacing="off" w:after="0" w:afterAutospacing="off"/>
        <w:ind w:left="360" w:right="0" w:hanging="360"/>
        <w:rPr>
          <w:rFonts w:ascii="Calibri" w:hAnsi="Calibri" w:eastAsia="Calibri" w:cs="Calibri"/>
          <w:noProof w:val="0"/>
          <w:sz w:val="24"/>
          <w:szCs w:val="24"/>
          <w:lang w:val="en-AU"/>
        </w:rPr>
      </w:pPr>
      <w:r w:rsidRPr="641446A8" w:rsidR="1CE1890A">
        <w:rPr>
          <w:rFonts w:ascii="Calibri" w:hAnsi="Calibri" w:eastAsia="Calibri" w:cs="Calibri"/>
          <w:noProof w:val="0"/>
          <w:sz w:val="24"/>
          <w:szCs w:val="24"/>
          <w:lang w:val="en-AU"/>
        </w:rPr>
        <w:t xml:space="preserve">Urinary Catheter Insertion and Management for Adults, Children and Infants (Not Neonates) </w:t>
      </w:r>
    </w:p>
    <w:p w:rsidR="1CE1890A" w:rsidP="641446A8" w:rsidRDefault="1CE1890A" w14:paraId="037DFD1B" w14:textId="2EBF8B37">
      <w:pPr>
        <w:pStyle w:val="ListParagraph"/>
        <w:numPr>
          <w:ilvl w:val="0"/>
          <w:numId w:val="113"/>
        </w:numPr>
        <w:spacing w:before="0" w:beforeAutospacing="off" w:after="0" w:afterAutospacing="off"/>
        <w:ind w:left="360" w:right="0" w:hanging="360"/>
        <w:rPr>
          <w:rFonts w:ascii="Calibri" w:hAnsi="Calibri" w:eastAsia="Calibri" w:cs="Calibri"/>
          <w:noProof w:val="0"/>
          <w:sz w:val="24"/>
          <w:szCs w:val="24"/>
          <w:lang w:val="en-AU"/>
        </w:rPr>
      </w:pPr>
      <w:r w:rsidRPr="641446A8" w:rsidR="1CE1890A">
        <w:rPr>
          <w:rFonts w:ascii="Calibri" w:hAnsi="Calibri" w:eastAsia="Calibri" w:cs="Calibri"/>
          <w:noProof w:val="0"/>
          <w:sz w:val="24"/>
          <w:szCs w:val="24"/>
          <w:lang w:val="en-AU"/>
        </w:rPr>
        <w:t>Infection Prevention and Control</w:t>
      </w:r>
    </w:p>
    <w:p w:rsidR="1CE1890A" w:rsidP="641446A8" w:rsidRDefault="1CE1890A" w14:paraId="30941F70" w14:textId="1B8AA3DA">
      <w:pPr>
        <w:pStyle w:val="ListParagraph"/>
        <w:numPr>
          <w:ilvl w:val="0"/>
          <w:numId w:val="113"/>
        </w:numPr>
        <w:spacing w:before="0" w:beforeAutospacing="off" w:after="0" w:afterAutospacing="off"/>
        <w:ind w:left="360" w:right="0" w:hanging="360"/>
        <w:rPr>
          <w:rFonts w:ascii="Calibri" w:hAnsi="Calibri" w:eastAsia="Calibri" w:cs="Calibri"/>
          <w:noProof w:val="0"/>
          <w:sz w:val="24"/>
          <w:szCs w:val="24"/>
          <w:lang w:val="en-AU"/>
        </w:rPr>
      </w:pPr>
      <w:r w:rsidRPr="641446A8" w:rsidR="1CE1890A">
        <w:rPr>
          <w:rFonts w:ascii="Calibri" w:hAnsi="Calibri" w:eastAsia="Calibri" w:cs="Calibri"/>
          <w:noProof w:val="0"/>
          <w:sz w:val="24"/>
          <w:szCs w:val="24"/>
          <w:lang w:val="en-AU"/>
        </w:rPr>
        <w:t xml:space="preserve">Patient Identification and Procedure Matching </w:t>
      </w:r>
    </w:p>
    <w:p w:rsidR="1CE1890A" w:rsidP="641446A8" w:rsidRDefault="1CE1890A" w14:paraId="7D1725A8" w14:textId="3715E1CB">
      <w:pPr>
        <w:pStyle w:val="ListParagraph"/>
        <w:numPr>
          <w:ilvl w:val="0"/>
          <w:numId w:val="113"/>
        </w:numPr>
        <w:spacing w:before="0" w:beforeAutospacing="off" w:after="0" w:afterAutospacing="off"/>
        <w:ind w:left="360" w:right="0" w:hanging="360"/>
        <w:rPr>
          <w:rFonts w:ascii="Calibri" w:hAnsi="Calibri" w:eastAsia="Calibri" w:cs="Calibri"/>
          <w:noProof w:val="0"/>
          <w:sz w:val="24"/>
          <w:szCs w:val="24"/>
          <w:lang w:val="en-AU"/>
        </w:rPr>
      </w:pPr>
      <w:r w:rsidRPr="641446A8" w:rsidR="1CE1890A">
        <w:rPr>
          <w:rFonts w:ascii="Calibri" w:hAnsi="Calibri" w:eastAsia="Calibri" w:cs="Calibri"/>
          <w:noProof w:val="0"/>
          <w:sz w:val="24"/>
          <w:szCs w:val="24"/>
          <w:lang w:val="en-AU"/>
        </w:rPr>
        <w:t>CHS Emergency Management Plans: Code Blue</w:t>
      </w:r>
    </w:p>
    <w:p w:rsidR="1CE1890A" w:rsidP="641446A8" w:rsidRDefault="1CE1890A" w14:paraId="4D30D2D5" w14:textId="17E7CA50">
      <w:pPr>
        <w:spacing w:before="0" w:beforeAutospacing="off" w:after="0" w:afterAutospacing="off"/>
      </w:pPr>
      <w:r w:rsidRPr="641446A8" w:rsidR="1CE1890A">
        <w:rPr>
          <w:rFonts w:ascii="Calibri" w:hAnsi="Calibri" w:eastAsia="Calibri" w:cs="Calibri"/>
          <w:noProof w:val="0"/>
          <w:sz w:val="24"/>
          <w:szCs w:val="24"/>
          <w:lang w:val="en-AU"/>
        </w:rPr>
        <w:t xml:space="preserve"> </w:t>
      </w:r>
    </w:p>
    <w:p w:rsidR="1CE1890A" w:rsidP="641446A8" w:rsidRDefault="1CE1890A" w14:paraId="14E74D20" w14:textId="2A18AE2D">
      <w:pPr>
        <w:spacing w:before="0" w:beforeAutospacing="off" w:after="0" w:afterAutospacing="off"/>
      </w:pPr>
      <w:r w:rsidRPr="641446A8" w:rsidR="1CE1890A">
        <w:rPr>
          <w:rFonts w:ascii="Calibri" w:hAnsi="Calibri" w:eastAsia="Calibri" w:cs="Calibri"/>
          <w:b w:val="1"/>
          <w:bCs w:val="1"/>
          <w:noProof w:val="0"/>
          <w:sz w:val="24"/>
          <w:szCs w:val="24"/>
          <w:lang w:val="en-AU"/>
        </w:rPr>
        <w:t>Legislation</w:t>
      </w:r>
    </w:p>
    <w:p w:rsidR="1CE1890A" w:rsidP="641446A8" w:rsidRDefault="1CE1890A" w14:paraId="62F60FD2" w14:textId="1AC64EF7">
      <w:pPr>
        <w:pStyle w:val="ListParagraph"/>
        <w:numPr>
          <w:ilvl w:val="0"/>
          <w:numId w:val="122"/>
        </w:numPr>
        <w:spacing w:before="0" w:beforeAutospacing="off" w:after="0" w:afterAutospacing="off"/>
        <w:ind w:left="360" w:right="0" w:hanging="360"/>
        <w:rPr>
          <w:rFonts w:ascii="Calibri" w:hAnsi="Calibri" w:eastAsia="Calibri" w:cs="Calibri"/>
          <w:noProof w:val="0"/>
          <w:sz w:val="24"/>
          <w:szCs w:val="24"/>
          <w:lang w:val="en-AU"/>
        </w:rPr>
      </w:pPr>
      <w:r w:rsidRPr="641446A8" w:rsidR="1CE1890A">
        <w:rPr>
          <w:rFonts w:ascii="Calibri" w:hAnsi="Calibri" w:eastAsia="Calibri" w:cs="Calibri"/>
          <w:i w:val="1"/>
          <w:iCs w:val="1"/>
          <w:noProof w:val="0"/>
          <w:sz w:val="24"/>
          <w:szCs w:val="24"/>
          <w:lang w:val="en-AU"/>
        </w:rPr>
        <w:t>Health Records (Privacy and Access) Act</w:t>
      </w:r>
      <w:r w:rsidRPr="641446A8" w:rsidR="1CE1890A">
        <w:rPr>
          <w:rFonts w:ascii="Calibri" w:hAnsi="Calibri" w:eastAsia="Calibri" w:cs="Calibri"/>
          <w:noProof w:val="0"/>
          <w:sz w:val="24"/>
          <w:szCs w:val="24"/>
          <w:lang w:val="en-AU"/>
        </w:rPr>
        <w:t xml:space="preserve"> (ACT) 1997</w:t>
      </w:r>
    </w:p>
    <w:p w:rsidR="1CE1890A" w:rsidP="641446A8" w:rsidRDefault="1CE1890A" w14:paraId="6A32229B" w14:textId="299E3971">
      <w:pPr>
        <w:pStyle w:val="ListParagraph"/>
        <w:numPr>
          <w:ilvl w:val="0"/>
          <w:numId w:val="122"/>
        </w:numPr>
        <w:spacing w:before="0" w:beforeAutospacing="off" w:after="0" w:afterAutospacing="off"/>
        <w:ind w:left="360" w:right="0" w:hanging="360"/>
        <w:rPr>
          <w:rFonts w:ascii="Calibri" w:hAnsi="Calibri" w:eastAsia="Calibri" w:cs="Calibri"/>
          <w:noProof w:val="0"/>
          <w:sz w:val="24"/>
          <w:szCs w:val="24"/>
          <w:lang w:val="en-AU"/>
        </w:rPr>
      </w:pPr>
      <w:r w:rsidRPr="641446A8" w:rsidR="1CE1890A">
        <w:rPr>
          <w:rFonts w:ascii="Calibri" w:hAnsi="Calibri" w:eastAsia="Calibri" w:cs="Calibri"/>
          <w:i w:val="1"/>
          <w:iCs w:val="1"/>
          <w:noProof w:val="0"/>
          <w:sz w:val="24"/>
          <w:szCs w:val="24"/>
          <w:lang w:val="en-AU"/>
        </w:rPr>
        <w:t>Human Rights Act</w:t>
      </w:r>
      <w:r w:rsidRPr="641446A8" w:rsidR="1CE1890A">
        <w:rPr>
          <w:rFonts w:ascii="Calibri" w:hAnsi="Calibri" w:eastAsia="Calibri" w:cs="Calibri"/>
          <w:noProof w:val="0"/>
          <w:sz w:val="24"/>
          <w:szCs w:val="24"/>
          <w:lang w:val="en-AU"/>
        </w:rPr>
        <w:t xml:space="preserve"> (ACT) 2004</w:t>
      </w:r>
    </w:p>
    <w:p w:rsidR="1CE1890A" w:rsidP="641446A8" w:rsidRDefault="1CE1890A" w14:paraId="6FF10801" w14:textId="1FE9E0B0">
      <w:pPr>
        <w:pStyle w:val="ListParagraph"/>
        <w:numPr>
          <w:ilvl w:val="0"/>
          <w:numId w:val="122"/>
        </w:numPr>
        <w:spacing w:before="0" w:beforeAutospacing="off" w:after="0" w:afterAutospacing="off"/>
        <w:ind w:left="360" w:right="0" w:hanging="360"/>
        <w:rPr>
          <w:rFonts w:ascii="Calibri" w:hAnsi="Calibri" w:eastAsia="Calibri" w:cs="Calibri"/>
          <w:noProof w:val="0"/>
          <w:sz w:val="24"/>
          <w:szCs w:val="24"/>
          <w:lang w:val="en-AU"/>
        </w:rPr>
      </w:pPr>
      <w:r w:rsidRPr="641446A8" w:rsidR="1CE1890A">
        <w:rPr>
          <w:rFonts w:ascii="Calibri" w:hAnsi="Calibri" w:eastAsia="Calibri" w:cs="Calibri"/>
          <w:i w:val="1"/>
          <w:iCs w:val="1"/>
          <w:noProof w:val="0"/>
          <w:sz w:val="24"/>
          <w:szCs w:val="24"/>
          <w:lang w:val="en-AU"/>
        </w:rPr>
        <w:t>Work Health and Safety Act</w:t>
      </w:r>
      <w:r w:rsidRPr="641446A8" w:rsidR="1CE1890A">
        <w:rPr>
          <w:rFonts w:ascii="Calibri" w:hAnsi="Calibri" w:eastAsia="Calibri" w:cs="Calibri"/>
          <w:noProof w:val="0"/>
          <w:sz w:val="24"/>
          <w:szCs w:val="24"/>
          <w:lang w:val="en-AU"/>
        </w:rPr>
        <w:t xml:space="preserve"> (ACT) 2011</w:t>
      </w:r>
    </w:p>
    <w:p w:rsidR="1CE1890A" w:rsidP="641446A8" w:rsidRDefault="1CE1890A" w14:paraId="088F709A" w14:textId="44FEEC1F">
      <w:pPr>
        <w:pStyle w:val="ListParagraph"/>
        <w:numPr>
          <w:ilvl w:val="0"/>
          <w:numId w:val="122"/>
        </w:numPr>
        <w:spacing w:before="0" w:beforeAutospacing="off" w:after="0" w:afterAutospacing="off"/>
        <w:ind w:left="360" w:right="0" w:hanging="360"/>
        <w:rPr>
          <w:rFonts w:ascii="Calibri" w:hAnsi="Calibri" w:eastAsia="Calibri" w:cs="Calibri"/>
          <w:noProof w:val="0"/>
          <w:sz w:val="24"/>
          <w:szCs w:val="24"/>
          <w:lang w:val="en-AU"/>
        </w:rPr>
      </w:pPr>
      <w:r w:rsidRPr="641446A8" w:rsidR="1CE1890A">
        <w:rPr>
          <w:rFonts w:ascii="Calibri" w:hAnsi="Calibri" w:eastAsia="Calibri" w:cs="Calibri"/>
          <w:i w:val="1"/>
          <w:iCs w:val="1"/>
          <w:noProof w:val="0"/>
          <w:sz w:val="24"/>
          <w:szCs w:val="24"/>
          <w:lang w:val="en-AU"/>
        </w:rPr>
        <w:t xml:space="preserve">Carers Recognition Act </w:t>
      </w:r>
      <w:r w:rsidRPr="641446A8" w:rsidR="1CE1890A">
        <w:rPr>
          <w:rFonts w:ascii="Calibri" w:hAnsi="Calibri" w:eastAsia="Calibri" w:cs="Calibri"/>
          <w:noProof w:val="0"/>
          <w:sz w:val="24"/>
          <w:szCs w:val="24"/>
          <w:lang w:val="en-AU"/>
        </w:rPr>
        <w:t>(ACT) 2021</w:t>
      </w:r>
    </w:p>
    <w:p w:rsidR="1CE1890A" w:rsidP="641446A8" w:rsidRDefault="1CE1890A" w14:paraId="7CCDA30F" w14:textId="31E71DC3">
      <w:pPr>
        <w:spacing w:before="0" w:beforeAutospacing="off" w:after="0" w:afterAutospacing="off"/>
        <w:ind w:left="720" w:right="0"/>
      </w:pPr>
      <w:r w:rsidRPr="641446A8" w:rsidR="1CE1890A">
        <w:rPr>
          <w:rFonts w:ascii="Calibri" w:hAnsi="Calibri" w:eastAsia="Calibri" w:cs="Calibri"/>
          <w:i w:val="1"/>
          <w:iCs w:val="1"/>
          <w:noProof w:val="0"/>
          <w:sz w:val="24"/>
          <w:szCs w:val="24"/>
          <w:lang w:val="en-AU"/>
        </w:rPr>
        <w:t xml:space="preserve"> </w:t>
      </w:r>
    </w:p>
    <w:p w:rsidR="1CE1890A" w:rsidP="641446A8" w:rsidRDefault="1CE1890A" w14:paraId="71E92DF8" w14:textId="58058D3D">
      <w:pPr>
        <w:spacing w:before="0" w:beforeAutospacing="off" w:after="0" w:afterAutospacing="off"/>
      </w:pPr>
      <w:r w:rsidRPr="641446A8" w:rsidR="1CE1890A">
        <w:rPr>
          <w:rFonts w:ascii="Calibri" w:hAnsi="Calibri" w:eastAsia="Calibri" w:cs="Calibri"/>
          <w:b w:val="1"/>
          <w:bCs w:val="1"/>
          <w:noProof w:val="0"/>
          <w:sz w:val="24"/>
          <w:szCs w:val="24"/>
          <w:lang w:val="en-AU"/>
        </w:rPr>
        <w:t>Other</w:t>
      </w:r>
    </w:p>
    <w:p w:rsidR="1CE1890A" w:rsidP="641446A8" w:rsidRDefault="1CE1890A" w14:paraId="6261DE6F" w14:textId="6AFF21D1">
      <w:pPr>
        <w:pStyle w:val="ListParagraph"/>
        <w:numPr>
          <w:ilvl w:val="0"/>
          <w:numId w:val="126"/>
        </w:numPr>
        <w:spacing w:before="0" w:beforeAutospacing="off" w:after="0" w:afterAutospacing="off"/>
        <w:ind w:left="426" w:right="0" w:hanging="426"/>
        <w:rPr>
          <w:rFonts w:ascii="Calibri" w:hAnsi="Calibri" w:eastAsia="Calibri" w:cs="Calibri"/>
          <w:noProof w:val="0"/>
          <w:sz w:val="24"/>
          <w:szCs w:val="24"/>
          <w:lang w:val="en-AU"/>
        </w:rPr>
      </w:pPr>
      <w:r w:rsidRPr="641446A8" w:rsidR="1CE1890A">
        <w:rPr>
          <w:rFonts w:ascii="Calibri" w:hAnsi="Calibri" w:eastAsia="Calibri" w:cs="Calibri"/>
          <w:noProof w:val="0"/>
          <w:sz w:val="24"/>
          <w:szCs w:val="24"/>
          <w:lang w:val="en-AU"/>
        </w:rPr>
        <w:t>Australian Charter of Healthcare Rights</w:t>
      </w:r>
    </w:p>
    <w:p w:rsidR="1CE1890A" w:rsidP="641446A8" w:rsidRDefault="1CE1890A" w14:paraId="3D2A04BD" w14:textId="632B4281">
      <w:pPr>
        <w:spacing w:before="0" w:beforeAutospacing="off" w:after="0" w:afterAutospacing="off"/>
      </w:pPr>
      <w:r w:rsidRPr="641446A8" w:rsidR="1CE1890A">
        <w:rPr>
          <w:rFonts w:ascii="Calibri" w:hAnsi="Calibri" w:eastAsia="Calibri" w:cs="Calibri"/>
          <w:noProof w:val="0"/>
          <w:sz w:val="24"/>
          <w:szCs w:val="24"/>
          <w:lang w:val="en-AU"/>
        </w:rPr>
        <w:t xml:space="preserve"> </w:t>
      </w:r>
    </w:p>
    <w:p w:rsidR="1CE1890A" w:rsidP="641446A8" w:rsidRDefault="1CE1890A" w14:paraId="1755F8C2" w14:textId="76977F52">
      <w:pPr>
        <w:spacing w:before="0" w:beforeAutospacing="off" w:after="0" w:afterAutospacing="off"/>
        <w:ind w:left="720" w:right="0"/>
        <w:jc w:val="right"/>
      </w:pPr>
      <w:hyperlink w:anchor="Contents" r:id="Ref1cc53ae59a467a">
        <w:r w:rsidRPr="641446A8" w:rsidR="1CE1890A">
          <w:rPr>
            <w:rStyle w:val="Hyperlink"/>
            <w:i w:val="1"/>
            <w:iCs w:val="1"/>
            <w:strike w:val="0"/>
            <w:dstrike w:val="0"/>
            <w:noProof w:val="0"/>
            <w:color w:val="0000FF"/>
            <w:sz w:val="24"/>
            <w:szCs w:val="24"/>
            <w:u w:val="single"/>
            <w:lang w:val="en-AU"/>
          </w:rPr>
          <w:t>Back to Table of Contents</w:t>
        </w:r>
      </w:hyperlink>
    </w:p>
    <w:p w:rsidR="641446A8" w:rsidP="641446A8" w:rsidRDefault="641446A8" w14:paraId="5E8CD922" w14:textId="17DA2B7E">
      <w:pPr>
        <w:pStyle w:val="ListParagraph"/>
      </w:pP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641446A8" w14:paraId="2F51A8CC" w14:textId="77777777">
        <w:trPr>
          <w:cantSplit/>
          <w:trHeight w:val="285"/>
        </w:trPr>
        <w:tc>
          <w:tcPr>
            <w:tcW w:w="9158" w:type="dxa"/>
            <w:shd w:val="clear" w:color="auto" w:fill="A6A6A6" w:themeFill="background1" w:themeFillShade="A6"/>
            <w:tcMar/>
          </w:tcPr>
          <w:p w:rsidRPr="00CD1C0E" w:rsidR="007B6904" w:rsidP="004213C3" w:rsidRDefault="007B6904" w14:paraId="2F51A8CB" w14:textId="77777777">
            <w:pPr>
              <w:pStyle w:val="Heading1"/>
            </w:pPr>
            <w:bookmarkStart w:name="_Toc389473288" w:id="28"/>
            <w:bookmarkStart w:name="_Toc134085900" w:id="29"/>
            <w:r>
              <w:t>References</w:t>
            </w:r>
            <w:bookmarkEnd w:id="28"/>
            <w:bookmarkEnd w:id="29"/>
          </w:p>
        </w:tc>
      </w:tr>
    </w:tbl>
    <w:p w:rsidR="641446A8" w:rsidP="641446A8" w:rsidRDefault="641446A8" w14:paraId="67E8C243" w14:textId="7ADA5255">
      <w:pPr>
        <w:spacing w:before="0" w:beforeAutospacing="off" w:after="0" w:afterAutospacing="off"/>
        <w:jc w:val="right"/>
        <w:rPr>
          <w:rFonts w:ascii="Cambria" w:hAnsi="Cambria" w:eastAsia="Cambria" w:cs="Cambria"/>
          <w:noProof w:val="0"/>
          <w:sz w:val="24"/>
          <w:szCs w:val="24"/>
          <w:lang w:val="en-AU"/>
        </w:rPr>
      </w:pPr>
    </w:p>
    <w:p w:rsidR="3E134893" w:rsidP="641446A8" w:rsidRDefault="3E134893" w14:paraId="5CBCFEF6" w14:textId="64CCD9B7">
      <w:pPr>
        <w:pStyle w:val="ListParagraph"/>
        <w:numPr>
          <w:ilvl w:val="0"/>
          <w:numId w:val="127"/>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3E134893">
        <w:rPr>
          <w:rFonts w:ascii="Calibri" w:hAnsi="Calibri" w:eastAsia="Calibri" w:cs="Calibri"/>
          <w:noProof w:val="0"/>
          <w:sz w:val="24"/>
          <w:szCs w:val="24"/>
          <w:lang w:val="en-AU"/>
        </w:rPr>
        <w:t>Treatment Algorithm for Autonomic Dysreflexia (Hypertensive Crises) In Spinal Cord Injury, New South Wales Department of Health: Safety Notice 014/10 (2006 amended 2010).</w:t>
      </w:r>
    </w:p>
    <w:p w:rsidR="3E134893" w:rsidP="641446A8" w:rsidRDefault="3E134893" w14:paraId="194ADB88" w14:textId="17E29DFD">
      <w:pPr>
        <w:pStyle w:val="ListParagraph"/>
        <w:numPr>
          <w:ilvl w:val="0"/>
          <w:numId w:val="127"/>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3E134893">
        <w:rPr>
          <w:rFonts w:ascii="Calibri" w:hAnsi="Calibri" w:eastAsia="Calibri" w:cs="Calibri"/>
          <w:noProof w:val="0"/>
          <w:sz w:val="24"/>
          <w:szCs w:val="24"/>
          <w:lang w:val="en-AU"/>
        </w:rPr>
        <w:t>Middleton, J (2013) NSW State Spinal Cord Injury Service: Treatment of Autonomic Dysreflexia for adults and adolescents with spinal cord injuries. A medical emergency.</w:t>
      </w:r>
    </w:p>
    <w:p w:rsidR="3E134893" w:rsidP="641446A8" w:rsidRDefault="3E134893" w14:paraId="16054169" w14:textId="27440993">
      <w:pPr>
        <w:pStyle w:val="ListParagraph"/>
        <w:numPr>
          <w:ilvl w:val="0"/>
          <w:numId w:val="127"/>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3E134893">
        <w:rPr>
          <w:rFonts w:ascii="Calibri" w:hAnsi="Calibri" w:eastAsia="Calibri" w:cs="Calibri"/>
          <w:noProof w:val="0"/>
          <w:sz w:val="24"/>
          <w:szCs w:val="24"/>
          <w:lang w:val="en-AU"/>
        </w:rPr>
        <w:t>NPS MedicineWise Copyright 2019 Consumer Medicine Information (Captopril).</w:t>
      </w:r>
    </w:p>
    <w:p w:rsidR="3E134893" w:rsidP="641446A8" w:rsidRDefault="3E134893" w14:paraId="518922A5" w14:textId="5D2DB01A">
      <w:pPr>
        <w:pStyle w:val="ListParagraph"/>
        <w:numPr>
          <w:ilvl w:val="0"/>
          <w:numId w:val="127"/>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3E134893">
        <w:rPr>
          <w:rFonts w:ascii="Calibri" w:hAnsi="Calibri" w:eastAsia="Calibri" w:cs="Calibri"/>
          <w:noProof w:val="0"/>
          <w:sz w:val="24"/>
          <w:szCs w:val="24"/>
          <w:lang w:val="en-AU"/>
        </w:rPr>
        <w:t>Krassioukov</w:t>
      </w:r>
      <w:r w:rsidRPr="641446A8" w:rsidR="3E134893">
        <w:rPr>
          <w:rFonts w:ascii="Calibri" w:hAnsi="Calibri" w:eastAsia="Calibri" w:cs="Calibri"/>
          <w:noProof w:val="0"/>
          <w:sz w:val="24"/>
          <w:szCs w:val="24"/>
          <w:lang w:val="en-AU"/>
        </w:rPr>
        <w:t xml:space="preserve">, </w:t>
      </w:r>
      <w:r w:rsidRPr="641446A8" w:rsidR="3E134893">
        <w:rPr>
          <w:rFonts w:ascii="Calibri" w:hAnsi="Calibri" w:eastAsia="Calibri" w:cs="Calibri"/>
          <w:noProof w:val="0"/>
          <w:sz w:val="24"/>
          <w:szCs w:val="24"/>
          <w:lang w:val="en-AU"/>
        </w:rPr>
        <w:t xml:space="preserve">A.  </w:t>
      </w:r>
      <w:r w:rsidRPr="641446A8" w:rsidR="3E134893">
        <w:rPr>
          <w:rFonts w:ascii="Calibri" w:hAnsi="Calibri" w:eastAsia="Calibri" w:cs="Calibri"/>
          <w:noProof w:val="0"/>
          <w:sz w:val="24"/>
          <w:szCs w:val="24"/>
          <w:lang w:val="en-AU"/>
        </w:rPr>
        <w:t xml:space="preserve">Warburton, D. </w:t>
      </w:r>
      <w:r w:rsidRPr="641446A8" w:rsidR="3E134893">
        <w:rPr>
          <w:rFonts w:ascii="Calibri" w:hAnsi="Calibri" w:eastAsia="Calibri" w:cs="Calibri"/>
          <w:noProof w:val="0"/>
          <w:sz w:val="24"/>
          <w:szCs w:val="24"/>
          <w:lang w:val="en-AU"/>
        </w:rPr>
        <w:t>Teasell</w:t>
      </w:r>
      <w:r w:rsidRPr="641446A8" w:rsidR="3E134893">
        <w:rPr>
          <w:rFonts w:ascii="Calibri" w:hAnsi="Calibri" w:eastAsia="Calibri" w:cs="Calibri"/>
          <w:noProof w:val="0"/>
          <w:sz w:val="24"/>
          <w:szCs w:val="24"/>
          <w:lang w:val="en-AU"/>
        </w:rPr>
        <w:t xml:space="preserve">, R. A Systematic Review of the Management of Autonomic Dysreflexia Following Spinal Cord Injury. Arch Phys </w:t>
      </w:r>
      <w:r w:rsidRPr="641446A8" w:rsidR="3E134893">
        <w:rPr>
          <w:rFonts w:ascii="Calibri" w:hAnsi="Calibri" w:eastAsia="Calibri" w:cs="Calibri"/>
          <w:noProof w:val="0"/>
          <w:sz w:val="24"/>
          <w:szCs w:val="24"/>
          <w:lang w:val="en-AU"/>
        </w:rPr>
        <w:t>Rehabil</w:t>
      </w:r>
      <w:r w:rsidRPr="641446A8" w:rsidR="3E134893">
        <w:rPr>
          <w:rFonts w:ascii="Calibri" w:hAnsi="Calibri" w:eastAsia="Calibri" w:cs="Calibri"/>
          <w:noProof w:val="0"/>
          <w:sz w:val="24"/>
          <w:szCs w:val="24"/>
          <w:lang w:val="en-AU"/>
        </w:rPr>
        <w:t>. 2009: 90(4): 682-695. 2009</w:t>
      </w:r>
    </w:p>
    <w:p w:rsidR="3E134893" w:rsidP="641446A8" w:rsidRDefault="3E134893" w14:paraId="772BE824" w14:textId="764A33C1">
      <w:pPr>
        <w:pStyle w:val="ListParagraph"/>
        <w:numPr>
          <w:ilvl w:val="0"/>
          <w:numId w:val="127"/>
        </w:numPr>
        <w:spacing w:before="0" w:beforeAutospacing="off" w:after="0" w:afterAutospacing="off"/>
        <w:ind w:left="426" w:right="0" w:hanging="426"/>
        <w:jc w:val="left"/>
        <w:rPr>
          <w:rFonts w:ascii="Calibri" w:hAnsi="Calibri" w:eastAsia="Calibri" w:cs="Calibri"/>
          <w:noProof w:val="0"/>
          <w:color w:val="000000" w:themeColor="text1" w:themeTint="FF" w:themeShade="FF"/>
          <w:sz w:val="24"/>
          <w:szCs w:val="24"/>
          <w:lang w:val="en-AU"/>
        </w:rPr>
      </w:pPr>
      <w:r w:rsidRPr="641446A8" w:rsidR="3E134893">
        <w:rPr>
          <w:rFonts w:ascii="Calibri" w:hAnsi="Calibri" w:eastAsia="Calibri" w:cs="Calibri"/>
          <w:noProof w:val="0"/>
          <w:color w:val="000000" w:themeColor="text1" w:themeTint="FF" w:themeShade="FF"/>
          <w:sz w:val="24"/>
          <w:szCs w:val="24"/>
          <w:lang w:val="en-AU"/>
        </w:rPr>
        <w:t xml:space="preserve">Brayfield, A (2017). </w:t>
      </w:r>
      <w:r w:rsidRPr="641446A8" w:rsidR="3E134893">
        <w:rPr>
          <w:rFonts w:ascii="Calibri" w:hAnsi="Calibri" w:eastAsia="Calibri" w:cs="Calibri"/>
          <w:i w:val="1"/>
          <w:iCs w:val="1"/>
          <w:noProof w:val="0"/>
          <w:color w:val="000000" w:themeColor="text1" w:themeTint="FF" w:themeShade="FF"/>
          <w:sz w:val="24"/>
          <w:szCs w:val="24"/>
          <w:lang w:val="en-AU"/>
        </w:rPr>
        <w:t xml:space="preserve">Martindale: The Complete Drug Reference </w:t>
      </w:r>
      <w:r w:rsidRPr="641446A8" w:rsidR="3E134893">
        <w:rPr>
          <w:rFonts w:ascii="Calibri" w:hAnsi="Calibri" w:eastAsia="Calibri" w:cs="Calibri"/>
          <w:noProof w:val="0"/>
          <w:color w:val="000000" w:themeColor="text1" w:themeTint="FF" w:themeShade="FF"/>
          <w:sz w:val="24"/>
          <w:szCs w:val="24"/>
          <w:lang w:val="en-AU"/>
        </w:rPr>
        <w:t>(39th edition ed.). London: Pharmaceutical Press.</w:t>
      </w:r>
    </w:p>
    <w:p w:rsidR="3E134893" w:rsidP="641446A8" w:rsidRDefault="3E134893" w14:paraId="68939C75" w14:textId="37DC8EA0">
      <w:pPr>
        <w:pStyle w:val="ListParagraph"/>
        <w:numPr>
          <w:ilvl w:val="0"/>
          <w:numId w:val="127"/>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3E134893">
        <w:rPr>
          <w:rFonts w:ascii="Calibri" w:hAnsi="Calibri" w:eastAsia="Calibri" w:cs="Calibri"/>
          <w:noProof w:val="0"/>
          <w:sz w:val="24"/>
          <w:szCs w:val="24"/>
          <w:lang w:val="en-AU"/>
        </w:rPr>
        <w:t>Sublingual captopril - a pharmacokinetic and pharmacodynamic evaluation. Al-</w:t>
      </w:r>
      <w:r w:rsidRPr="641446A8" w:rsidR="3E134893">
        <w:rPr>
          <w:rFonts w:ascii="Calibri" w:hAnsi="Calibri" w:eastAsia="Calibri" w:cs="Calibri"/>
          <w:noProof w:val="0"/>
          <w:sz w:val="24"/>
          <w:szCs w:val="24"/>
          <w:lang w:val="en-AU"/>
        </w:rPr>
        <w:t>Furaih</w:t>
      </w:r>
      <w:r w:rsidRPr="641446A8" w:rsidR="3E134893">
        <w:rPr>
          <w:rFonts w:ascii="Calibri" w:hAnsi="Calibri" w:eastAsia="Calibri" w:cs="Calibri"/>
          <w:noProof w:val="0"/>
          <w:sz w:val="24"/>
          <w:szCs w:val="24"/>
          <w:lang w:val="en-AU"/>
        </w:rPr>
        <w:t xml:space="preserve"> TA, </w:t>
      </w:r>
      <w:r w:rsidRPr="641446A8" w:rsidR="3E134893">
        <w:rPr>
          <w:rFonts w:ascii="Calibri" w:hAnsi="Calibri" w:eastAsia="Calibri" w:cs="Calibri"/>
          <w:noProof w:val="0"/>
          <w:sz w:val="24"/>
          <w:szCs w:val="24"/>
          <w:lang w:val="en-AU"/>
        </w:rPr>
        <w:t>McElnay</w:t>
      </w:r>
      <w:r w:rsidRPr="641446A8" w:rsidR="3E134893">
        <w:rPr>
          <w:rFonts w:ascii="Calibri" w:hAnsi="Calibri" w:eastAsia="Calibri" w:cs="Calibri"/>
          <w:noProof w:val="0"/>
          <w:sz w:val="24"/>
          <w:szCs w:val="24"/>
          <w:lang w:val="en-AU"/>
        </w:rPr>
        <w:t xml:space="preserve"> JC, Elborn JS, Rusk R, Scott MG, McMahon J, Nicholls DP. </w:t>
      </w:r>
      <w:r w:rsidRPr="641446A8" w:rsidR="3E134893">
        <w:rPr>
          <w:rFonts w:ascii="Calibri" w:hAnsi="Calibri" w:eastAsia="Calibri" w:cs="Calibri"/>
          <w:noProof w:val="0"/>
          <w:sz w:val="24"/>
          <w:szCs w:val="24"/>
          <w:lang w:val="en-AU"/>
        </w:rPr>
        <w:t>Eur</w:t>
      </w:r>
      <w:r w:rsidRPr="641446A8" w:rsidR="3E134893">
        <w:rPr>
          <w:rFonts w:ascii="Calibri" w:hAnsi="Calibri" w:eastAsia="Calibri" w:cs="Calibri"/>
          <w:noProof w:val="0"/>
          <w:sz w:val="24"/>
          <w:szCs w:val="24"/>
          <w:lang w:val="en-AU"/>
        </w:rPr>
        <w:t xml:space="preserve"> J Clin Pharmacology 1991 40: 393-398.</w:t>
      </w:r>
    </w:p>
    <w:p w:rsidR="3E134893" w:rsidP="641446A8" w:rsidRDefault="3E134893" w14:paraId="458A6564" w14:textId="7AE07265">
      <w:pPr>
        <w:pStyle w:val="ListParagraph"/>
        <w:numPr>
          <w:ilvl w:val="0"/>
          <w:numId w:val="127"/>
        </w:numPr>
        <w:spacing w:before="0" w:beforeAutospacing="off" w:after="0" w:afterAutospacing="off"/>
        <w:ind w:left="426" w:right="0" w:hanging="426"/>
        <w:jc w:val="left"/>
        <w:rPr>
          <w:rFonts w:ascii="Calibri" w:hAnsi="Calibri" w:eastAsia="Calibri" w:cs="Calibri"/>
          <w:noProof w:val="0"/>
          <w:sz w:val="24"/>
          <w:szCs w:val="24"/>
          <w:lang w:val="en-AU"/>
        </w:rPr>
      </w:pPr>
      <w:r w:rsidRPr="641446A8" w:rsidR="3E134893">
        <w:rPr>
          <w:rFonts w:ascii="Calibri" w:hAnsi="Calibri" w:eastAsia="Calibri" w:cs="Calibri"/>
          <w:noProof w:val="0"/>
          <w:sz w:val="24"/>
          <w:szCs w:val="24"/>
          <w:lang w:val="en-AU"/>
        </w:rPr>
        <w:t xml:space="preserve">Evaluation of Captopril for the Management of Hypertension in Autonomic Dysreflexia: A Pilot Study. Esmail Z, </w:t>
      </w:r>
      <w:r w:rsidRPr="641446A8" w:rsidR="3E134893">
        <w:rPr>
          <w:rFonts w:ascii="Calibri" w:hAnsi="Calibri" w:eastAsia="Calibri" w:cs="Calibri"/>
          <w:noProof w:val="0"/>
          <w:sz w:val="24"/>
          <w:szCs w:val="24"/>
          <w:lang w:val="en-AU"/>
        </w:rPr>
        <w:t>Shalansky</w:t>
      </w:r>
      <w:r w:rsidRPr="641446A8" w:rsidR="3E134893">
        <w:rPr>
          <w:rFonts w:ascii="Calibri" w:hAnsi="Calibri" w:eastAsia="Calibri" w:cs="Calibri"/>
          <w:noProof w:val="0"/>
          <w:sz w:val="24"/>
          <w:szCs w:val="24"/>
          <w:lang w:val="en-AU"/>
        </w:rPr>
        <w:t xml:space="preserve"> KF, </w:t>
      </w:r>
      <w:r w:rsidRPr="641446A8" w:rsidR="3E134893">
        <w:rPr>
          <w:rFonts w:ascii="Calibri" w:hAnsi="Calibri" w:eastAsia="Calibri" w:cs="Calibri"/>
          <w:noProof w:val="0"/>
          <w:sz w:val="24"/>
          <w:szCs w:val="24"/>
          <w:lang w:val="en-AU"/>
        </w:rPr>
        <w:t>Sunderrji</w:t>
      </w:r>
      <w:r w:rsidRPr="641446A8" w:rsidR="3E134893">
        <w:rPr>
          <w:rFonts w:ascii="Calibri" w:hAnsi="Calibri" w:eastAsia="Calibri" w:cs="Calibri"/>
          <w:noProof w:val="0"/>
          <w:sz w:val="24"/>
          <w:szCs w:val="24"/>
          <w:lang w:val="en-AU"/>
        </w:rPr>
        <w:t xml:space="preserve"> R, Anton H, Chambers K, Fish W. Archives of Physical Medicine &amp; Rehabilitation 2002, Vol 83, 604-608. </w:t>
      </w:r>
    </w:p>
    <w:p w:rsidR="3E134893" w:rsidP="641446A8" w:rsidRDefault="3E134893" w14:paraId="5D072939" w14:textId="0B3D69D6">
      <w:pPr>
        <w:pStyle w:val="ListParagraph"/>
        <w:numPr>
          <w:ilvl w:val="0"/>
          <w:numId w:val="127"/>
        </w:numPr>
        <w:spacing w:before="0" w:beforeAutospacing="off" w:after="0" w:afterAutospacing="off"/>
        <w:ind w:left="284" w:right="0" w:hanging="284"/>
        <w:jc w:val="left"/>
        <w:rPr>
          <w:rFonts w:ascii="Calibri" w:hAnsi="Calibri" w:eastAsia="Calibri" w:cs="Calibri"/>
          <w:noProof w:val="0"/>
          <w:sz w:val="24"/>
          <w:szCs w:val="24"/>
          <w:lang w:val="en-AU"/>
        </w:rPr>
      </w:pPr>
      <w:r w:rsidRPr="641446A8" w:rsidR="3E134893">
        <w:rPr>
          <w:rFonts w:ascii="Calibri" w:hAnsi="Calibri" w:eastAsia="Calibri" w:cs="Calibri"/>
          <w:noProof w:val="0"/>
          <w:sz w:val="24"/>
          <w:szCs w:val="24"/>
          <w:lang w:val="en-AU"/>
        </w:rPr>
        <w:t xml:space="preserve">SCIRE Spinal Cord Injury Research Evidence Autonomic dysreflexia. </w:t>
      </w:r>
      <w:hyperlink r:id="Rf3636faf55634093">
        <w:r w:rsidRPr="641446A8" w:rsidR="3E134893">
          <w:rPr>
            <w:rStyle w:val="Hyperlink"/>
            <w:i w:val="1"/>
            <w:iCs w:val="1"/>
            <w:noProof w:val="0"/>
            <w:sz w:val="24"/>
            <w:szCs w:val="24"/>
            <w:lang w:val="en-AU"/>
          </w:rPr>
          <w:t>https://scireproject.com/evidence/autonomic-dysreflexia/introduction/</w:t>
        </w:r>
      </w:hyperlink>
      <w:r w:rsidRPr="641446A8" w:rsidR="3E134893">
        <w:rPr>
          <w:rFonts w:ascii="Calibri" w:hAnsi="Calibri" w:eastAsia="Calibri" w:cs="Calibri"/>
          <w:i w:val="1"/>
          <w:iCs w:val="1"/>
          <w:noProof w:val="0"/>
          <w:sz w:val="24"/>
          <w:szCs w:val="24"/>
          <w:lang w:val="en-AU"/>
        </w:rPr>
        <w:t xml:space="preserve"> </w:t>
      </w:r>
      <w:r w:rsidRPr="641446A8" w:rsidR="3E134893">
        <w:rPr>
          <w:rFonts w:ascii="Calibri" w:hAnsi="Calibri" w:eastAsia="Calibri" w:cs="Calibri"/>
          <w:noProof w:val="0"/>
          <w:sz w:val="24"/>
          <w:szCs w:val="24"/>
          <w:lang w:val="en-AU"/>
        </w:rPr>
        <w:t>(accessed 19/01/2023).</w:t>
      </w:r>
    </w:p>
    <w:p w:rsidR="3E134893" w:rsidP="641446A8" w:rsidRDefault="3E134893" w14:paraId="48271702" w14:textId="712DA075">
      <w:pPr>
        <w:pStyle w:val="ListParagraph"/>
        <w:numPr>
          <w:ilvl w:val="0"/>
          <w:numId w:val="127"/>
        </w:numPr>
        <w:spacing w:before="0" w:beforeAutospacing="off" w:after="0" w:afterAutospacing="off"/>
        <w:ind w:left="284" w:right="0" w:hanging="284"/>
        <w:jc w:val="left"/>
        <w:rPr>
          <w:rFonts w:ascii="Calibri" w:hAnsi="Calibri" w:eastAsia="Calibri" w:cs="Calibri"/>
          <w:noProof w:val="0"/>
          <w:sz w:val="24"/>
          <w:szCs w:val="24"/>
          <w:lang w:val="en-AU"/>
        </w:rPr>
      </w:pPr>
      <w:r w:rsidRPr="641446A8" w:rsidR="3E134893">
        <w:rPr>
          <w:rFonts w:ascii="Calibri" w:hAnsi="Calibri" w:eastAsia="Calibri" w:cs="Calibri"/>
          <w:noProof w:val="0"/>
          <w:sz w:val="24"/>
          <w:szCs w:val="24"/>
          <w:lang w:val="en-AU"/>
        </w:rPr>
        <w:t>Australian Medicines Handbook (January 2023). Content accessed at website (</w:t>
      </w:r>
      <w:hyperlink r:id="R6e77e82987e44afa">
        <w:r w:rsidRPr="641446A8" w:rsidR="3E134893">
          <w:rPr>
            <w:rStyle w:val="Hyperlink"/>
            <w:strike w:val="0"/>
            <w:dstrike w:val="0"/>
            <w:noProof w:val="0"/>
            <w:color w:val="0000FF"/>
            <w:sz w:val="24"/>
            <w:szCs w:val="24"/>
            <w:u w:val="single"/>
            <w:lang w:val="en-AU"/>
          </w:rPr>
          <w:t>https://amhonline.amh.net.au/</w:t>
        </w:r>
      </w:hyperlink>
      <w:r w:rsidRPr="641446A8" w:rsidR="3E134893">
        <w:rPr>
          <w:rFonts w:ascii="Calibri" w:hAnsi="Calibri" w:eastAsia="Calibri" w:cs="Calibri"/>
          <w:noProof w:val="0"/>
          <w:sz w:val="24"/>
          <w:szCs w:val="24"/>
          <w:lang w:val="en-AU"/>
        </w:rPr>
        <w:t xml:space="preserve"> )as of 07/06/2023. </w:t>
      </w:r>
    </w:p>
    <w:p w:rsidR="3E134893" w:rsidP="641446A8" w:rsidRDefault="3E134893" w14:paraId="49C78D3B" w14:textId="5D9D557B">
      <w:pPr>
        <w:spacing w:before="0" w:beforeAutospacing="off" w:after="0" w:afterAutospacing="off"/>
        <w:jc w:val="right"/>
      </w:pPr>
      <w:hyperlink w:anchor="Contents" r:id="R95664bbfc7e341a3">
        <w:r w:rsidRPr="641446A8" w:rsidR="3E134893">
          <w:rPr>
            <w:rStyle w:val="Hyperlink"/>
            <w:i w:val="1"/>
            <w:iCs w:val="1"/>
            <w:strike w:val="0"/>
            <w:dstrike w:val="0"/>
            <w:noProof w:val="0"/>
            <w:color w:val="0000FF"/>
            <w:sz w:val="24"/>
            <w:szCs w:val="24"/>
            <w:u w:val="single"/>
            <w:lang w:val="en-AU"/>
          </w:rPr>
          <w:t>Back to Table of Contents</w:t>
        </w:r>
      </w:hyperlink>
    </w:p>
    <w:tbl>
      <w:tblPr>
        <w:tblStyle w:val="TableNormal"/>
        <w:tblW w:w="0" w:type="auto"/>
        <w:tblInd w:w="135" w:type="dxa"/>
        <w:tblLayout w:type="fixed"/>
        <w:tblLook w:val="06A0" w:firstRow="1" w:lastRow="0" w:firstColumn="1" w:lastColumn="0" w:noHBand="1" w:noVBand="1"/>
      </w:tblPr>
      <w:tblGrid>
        <w:gridCol w:w="8942"/>
      </w:tblGrid>
      <w:tr w:rsidR="641446A8" w:rsidTr="641446A8" w14:paraId="38A373A0">
        <w:trPr>
          <w:trHeight w:val="285"/>
        </w:trPr>
        <w:tc>
          <w:tcPr>
            <w:tcW w:w="8942" w:type="dxa"/>
            <w:shd w:val="clear" w:color="auto" w:fill="A6A6A6" w:themeFill="background1" w:themeFillShade="A6"/>
            <w:tcMar>
              <w:left w:w="108" w:type="dxa"/>
              <w:right w:w="108" w:type="dxa"/>
            </w:tcMar>
            <w:vAlign w:val="top"/>
          </w:tcPr>
          <w:p w:rsidR="641446A8" w:rsidP="641446A8" w:rsidRDefault="641446A8" w14:paraId="4F26B4D2" w14:textId="0A396C62">
            <w:pPr>
              <w:pStyle w:val="Heading1"/>
              <w:spacing w:before="60" w:beforeAutospacing="off" w:after="60" w:afterAutospacing="off"/>
            </w:pPr>
            <w:r w:rsidRPr="641446A8" w:rsidR="641446A8">
              <w:rPr>
                <w:rFonts w:ascii="Calibri" w:hAnsi="Calibri" w:eastAsia="Calibri" w:cs="Calibri"/>
                <w:b w:val="1"/>
                <w:bCs w:val="1"/>
                <w:color w:val="000000" w:themeColor="text1" w:themeTint="FF" w:themeShade="FF"/>
                <w:sz w:val="28"/>
                <w:szCs w:val="28"/>
              </w:rPr>
              <w:t>Definition of Terms</w:t>
            </w:r>
          </w:p>
        </w:tc>
      </w:tr>
    </w:tbl>
    <w:p w:rsidR="641446A8" w:rsidP="641446A8" w:rsidRDefault="641446A8" w14:paraId="5E521BCF" w14:textId="69A6FDCE">
      <w:pPr>
        <w:spacing w:before="0" w:beforeAutospacing="off" w:after="0" w:afterAutospacing="off"/>
        <w:jc w:val="left"/>
        <w:rPr>
          <w:rFonts w:ascii="Calibri" w:hAnsi="Calibri" w:eastAsia="Calibri" w:cs="Calibri"/>
          <w:i w:val="1"/>
          <w:iCs w:val="1"/>
          <w:noProof w:val="0"/>
          <w:sz w:val="24"/>
          <w:szCs w:val="24"/>
          <w:lang w:val="en-AU"/>
        </w:rPr>
      </w:pPr>
    </w:p>
    <w:p w:rsidR="7E94D424" w:rsidP="641446A8" w:rsidRDefault="7E94D424" w14:paraId="71F9B8A4" w14:textId="127DF5AD">
      <w:pPr>
        <w:pStyle w:val="ListParagraph"/>
        <w:numPr>
          <w:ilvl w:val="0"/>
          <w:numId w:val="136"/>
        </w:numPr>
        <w:spacing w:before="0" w:beforeAutospacing="off" w:after="0" w:afterAutospacing="off"/>
        <w:ind w:left="360" w:right="0" w:hanging="360"/>
        <w:jc w:val="left"/>
        <w:rPr>
          <w:rFonts w:ascii="Calibri" w:hAnsi="Calibri" w:eastAsia="Calibri" w:cs="Calibri"/>
          <w:noProof w:val="0"/>
          <w:sz w:val="24"/>
          <w:szCs w:val="24"/>
          <w:lang w:val="en-AU"/>
        </w:rPr>
      </w:pPr>
      <w:r w:rsidRPr="641446A8" w:rsidR="7E94D424">
        <w:rPr>
          <w:rFonts w:ascii="Calibri" w:hAnsi="Calibri" w:eastAsia="Calibri" w:cs="Calibri"/>
          <w:noProof w:val="0"/>
          <w:sz w:val="24"/>
          <w:szCs w:val="24"/>
          <w:lang w:val="en-AU"/>
        </w:rPr>
        <w:t>Autonomic dysreflexia (AD)</w:t>
      </w:r>
    </w:p>
    <w:p w:rsidR="7E94D424" w:rsidP="641446A8" w:rsidRDefault="7E94D424" w14:paraId="4BA1B105" w14:textId="63E060DD">
      <w:pPr>
        <w:pStyle w:val="ListParagraph"/>
        <w:numPr>
          <w:ilvl w:val="1"/>
          <w:numId w:val="137"/>
        </w:numPr>
        <w:spacing w:before="0" w:beforeAutospacing="off" w:after="0" w:afterAutospacing="off" w:line="276" w:lineRule="auto"/>
        <w:ind w:left="851" w:right="0" w:hanging="425"/>
        <w:jc w:val="left"/>
        <w:rPr>
          <w:rFonts w:ascii="Calibri" w:hAnsi="Calibri" w:eastAsia="Calibri" w:cs="Calibri"/>
          <w:noProof w:val="0"/>
          <w:sz w:val="24"/>
          <w:szCs w:val="24"/>
          <w:lang w:val="en-AU"/>
        </w:rPr>
      </w:pPr>
      <w:r w:rsidRPr="641446A8" w:rsidR="7E94D424">
        <w:rPr>
          <w:rFonts w:ascii="Calibri" w:hAnsi="Calibri" w:eastAsia="Calibri" w:cs="Calibri"/>
          <w:noProof w:val="0"/>
          <w:sz w:val="24"/>
          <w:szCs w:val="24"/>
          <w:lang w:val="en-AU"/>
        </w:rPr>
        <w:t>a potentially life-threatening medical emergency that affects people with spinal cord injuries at the T6 level or higher. Although rare, some people with T7 and T8 injuries can develop AD</w:t>
      </w:r>
    </w:p>
    <w:p w:rsidR="7E94D424" w:rsidP="641446A8" w:rsidRDefault="7E94D424" w14:paraId="4052A3E6" w14:textId="5696BD00">
      <w:pPr>
        <w:pStyle w:val="ListParagraph"/>
        <w:numPr>
          <w:ilvl w:val="1"/>
          <w:numId w:val="137"/>
        </w:numPr>
        <w:spacing w:before="0" w:beforeAutospacing="off" w:after="0" w:afterAutospacing="off" w:line="276" w:lineRule="auto"/>
        <w:ind w:left="851" w:right="0" w:hanging="425"/>
        <w:jc w:val="left"/>
        <w:rPr>
          <w:rFonts w:ascii="Calibri" w:hAnsi="Calibri" w:eastAsia="Calibri" w:cs="Calibri"/>
          <w:noProof w:val="0"/>
          <w:sz w:val="24"/>
          <w:szCs w:val="24"/>
          <w:lang w:val="en-AU"/>
        </w:rPr>
      </w:pPr>
      <w:r w:rsidRPr="641446A8" w:rsidR="7E94D424">
        <w:rPr>
          <w:rFonts w:ascii="Calibri" w:hAnsi="Calibri" w:eastAsia="Calibri" w:cs="Calibri"/>
          <w:noProof w:val="0"/>
          <w:sz w:val="24"/>
          <w:szCs w:val="24"/>
          <w:lang w:val="en-AU"/>
        </w:rPr>
        <w:t>an uninhibited and exaggerated reflex of the autonomic nervous system to stimulation; called also hyperreflexia</w:t>
      </w:r>
    </w:p>
    <w:p w:rsidR="7E94D424" w:rsidP="641446A8" w:rsidRDefault="7E94D424" w14:paraId="267F0484" w14:textId="4EE69632">
      <w:pPr>
        <w:spacing w:before="0" w:beforeAutospacing="off" w:after="0" w:afterAutospacing="off"/>
        <w:jc w:val="right"/>
      </w:pPr>
      <w:hyperlink w:anchor="Contents" r:id="R8c343752e95c46b8">
        <w:r w:rsidRPr="641446A8" w:rsidR="7E94D424">
          <w:rPr>
            <w:rStyle w:val="Hyperlink"/>
            <w:i w:val="1"/>
            <w:iCs w:val="1"/>
            <w:strike w:val="0"/>
            <w:dstrike w:val="0"/>
            <w:noProof w:val="0"/>
            <w:color w:val="0000FF"/>
            <w:sz w:val="24"/>
            <w:szCs w:val="24"/>
            <w:u w:val="single"/>
            <w:lang w:val="en-AU"/>
          </w:rPr>
          <w:t>Back to Table of Contents</w:t>
        </w:r>
      </w:hyperlink>
    </w:p>
    <w:p w:rsidR="641446A8" w:rsidP="641446A8" w:rsidRDefault="641446A8" w14:paraId="40503B47" w14:textId="0D42D8AE">
      <w:pPr>
        <w:pStyle w:val="Normal"/>
        <w:jc w:val="right"/>
        <w:rPr>
          <w:rFonts w:cs="Arial"/>
          <w:i w:val="1"/>
          <w:iCs w:val="1"/>
        </w:rPr>
      </w:pP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DD" w14:textId="77777777">
        <w:trPr>
          <w:cantSplit/>
          <w:trHeight w:val="285"/>
        </w:trPr>
        <w:tc>
          <w:tcPr>
            <w:tcW w:w="9158" w:type="dxa"/>
            <w:shd w:val="clear" w:color="auto" w:fill="A6A6A6" w:themeFill="background1" w:themeFillShade="A6"/>
          </w:tcPr>
          <w:p w:rsidRPr="00CD1C0E" w:rsidR="007B6904" w:rsidP="004213C3" w:rsidRDefault="007B6904" w14:paraId="2F51A8DC" w14:textId="77777777">
            <w:pPr>
              <w:pStyle w:val="Heading1"/>
            </w:pPr>
            <w:bookmarkStart w:name="_Toc389473290" w:id="31"/>
            <w:bookmarkStart w:name="_Toc134085901" w:id="32"/>
            <w:r>
              <w:t>Search Terms</w:t>
            </w:r>
            <w:bookmarkEnd w:id="31"/>
            <w:bookmarkEnd w:id="32"/>
            <w:r>
              <w:t xml:space="preserve"> </w:t>
            </w:r>
          </w:p>
        </w:tc>
      </w:tr>
    </w:tbl>
    <w:p w:rsidR="007B6904" w:rsidP="007B6904" w:rsidRDefault="007B6904" w14:paraId="2F51A8DE" w14:textId="77777777">
      <w:pPr>
        <w:rPr>
          <w:rFonts w:cs="Calibri,Bold"/>
          <w:bCs/>
          <w:i/>
          <w:szCs w:val="24"/>
          <w:lang w:eastAsia="en-AU"/>
        </w:rPr>
      </w:pPr>
    </w:p>
    <w:p w:rsidR="4B4D657C" w:rsidP="641446A8" w:rsidRDefault="4B4D657C" w14:paraId="5E444735" w14:textId="30802BA9">
      <w:pPr>
        <w:spacing w:before="0" w:beforeAutospacing="off" w:after="0" w:afterAutospacing="off"/>
      </w:pPr>
      <w:r w:rsidRPr="641446A8" w:rsidR="4B4D657C">
        <w:rPr>
          <w:rFonts w:ascii="Calibri" w:hAnsi="Calibri" w:eastAsia="Calibri" w:cs="Calibri"/>
          <w:noProof w:val="0"/>
          <w:sz w:val="24"/>
          <w:szCs w:val="24"/>
          <w:lang w:val="en-AU"/>
        </w:rPr>
        <w:t xml:space="preserve">Autonomic Dysreflexia, Dysreflexia, Hyperreflexia, Spinal cord injury, SCI, </w:t>
      </w:r>
      <w:r w:rsidRPr="641446A8" w:rsidR="4B4D657C">
        <w:rPr>
          <w:rFonts w:ascii="Calibri" w:hAnsi="Calibri" w:eastAsia="Calibri" w:cs="Calibri"/>
          <w:noProof w:val="0"/>
          <w:sz w:val="24"/>
          <w:szCs w:val="24"/>
          <w:lang w:val="en-AU"/>
        </w:rPr>
        <w:t>Dysreflexic</w:t>
      </w:r>
      <w:r w:rsidRPr="641446A8" w:rsidR="4B4D657C">
        <w:rPr>
          <w:rFonts w:ascii="Calibri" w:hAnsi="Calibri" w:eastAsia="Calibri" w:cs="Calibri"/>
          <w:noProof w:val="0"/>
          <w:sz w:val="24"/>
          <w:szCs w:val="24"/>
          <w:lang w:val="en-AU"/>
        </w:rPr>
        <w:t>, Autonomic nervous system, Catheter, Bowel</w:t>
      </w:r>
    </w:p>
    <w:p w:rsidRPr="00901883" w:rsidR="007B6904" w:rsidP="007B6904" w:rsidRDefault="007B6904" w14:paraId="2F51A8E0" w14:textId="77777777">
      <w:pPr>
        <w:jc w:val="both"/>
        <w:rPr>
          <w:rFonts w:cs="Arial" w:asciiTheme="minorHAnsi" w:hAnsiTheme="minorHAnsi"/>
          <w:b/>
          <w:i/>
          <w:sz w:val="22"/>
          <w:szCs w:val="22"/>
        </w:rPr>
      </w:pPr>
    </w:p>
    <w:p w:rsidRPr="00AC7025" w:rsidR="005F3214" w:rsidP="00AC7025" w:rsidRDefault="00C5597A" w14:paraId="2F51A8E1" w14:textId="77777777">
      <w:pPr>
        <w:jc w:val="right"/>
        <w:rPr>
          <w:rFonts w:cs="Calibri,Bold"/>
          <w:bCs/>
          <w:i/>
          <w:szCs w:val="24"/>
          <w:lang w:eastAsia="en-AU"/>
        </w:rPr>
      </w:pPr>
      <w:hyperlink w:history="1" w:anchor="Contents">
        <w:r w:rsidRPr="00590902" w:rsidR="007B6904">
          <w:rPr>
            <w:rStyle w:val="Hyperlink"/>
            <w:rFonts w:cs="Arial"/>
            <w:i/>
            <w:szCs w:val="24"/>
          </w:rPr>
          <w:t>Back to Table of Contents</w:t>
        </w:r>
      </w:hyperlink>
      <w:bookmarkStart w:name="_Toc396995664" w:id="33"/>
    </w:p>
    <w:tbl>
      <w:tblPr>
        <w:tblpPr w:leftFromText="180" w:rightFromText="180" w:vertAnchor="text" w:horzAnchor="margin" w:tblpY="181"/>
        <w:tblW w:w="9158" w:type="dxa"/>
        <w:tblLook w:val="0000" w:firstRow="0" w:lastRow="0" w:firstColumn="0" w:lastColumn="0" w:noHBand="0" w:noVBand="0"/>
      </w:tblPr>
      <w:tblGrid>
        <w:gridCol w:w="9158"/>
      </w:tblGrid>
      <w:tr w:rsidRPr="000F1F60" w:rsidR="002405CF" w:rsidTr="0074223E" w14:paraId="2F51A8E3" w14:textId="77777777">
        <w:trPr>
          <w:cantSplit/>
          <w:trHeight w:val="285"/>
        </w:trPr>
        <w:tc>
          <w:tcPr>
            <w:tcW w:w="9158" w:type="dxa"/>
            <w:shd w:val="clear" w:color="auto" w:fill="A6A6A6" w:themeFill="background1" w:themeFillShade="A6"/>
          </w:tcPr>
          <w:p w:rsidRPr="000F1F60" w:rsidR="002405CF" w:rsidP="00CC5D11" w:rsidRDefault="002405CF" w14:paraId="2F51A8E2" w14:textId="77777777">
            <w:pPr>
              <w:pStyle w:val="Heading1"/>
            </w:pPr>
            <w:bookmarkStart w:name="_Toc134085902" w:id="34"/>
            <w:r>
              <w:t>Attachments</w:t>
            </w:r>
            <w:bookmarkEnd w:id="34"/>
          </w:p>
        </w:tc>
      </w:tr>
      <w:bookmarkEnd w:id="33"/>
    </w:tbl>
    <w:p w:rsidR="00DE4E25" w:rsidP="007B6904" w:rsidRDefault="00DE4E25" w14:paraId="2F51A8E4" w14:textId="77777777">
      <w:pPr>
        <w:rPr>
          <w:rFonts w:cs="Arial"/>
          <w:i/>
          <w:szCs w:val="24"/>
        </w:rPr>
      </w:pPr>
    </w:p>
    <w:p w:rsidRPr="004B4DD3" w:rsidR="004B4DD3" w:rsidP="004B4DD3" w:rsidRDefault="004B4DD3" w14:paraId="59942D5B" w14:textId="77777777">
      <w:pPr>
        <w:rPr>
          <w:rFonts w:cs="Arial"/>
          <w:szCs w:val="24"/>
        </w:rPr>
      </w:pPr>
      <w:r w:rsidRPr="641446A8" w:rsidR="10433149">
        <w:rPr>
          <w:rFonts w:cs="Arial"/>
        </w:rPr>
        <w:t>Attachment 1: Treatment Algorithm for Autonomic Dysreflexia (Hypertensive Crises) In Spinal Cord Injury, New South Wales Department of Health</w:t>
      </w:r>
    </w:p>
    <w:p w:rsidR="641446A8" w:rsidRDefault="641446A8" w14:paraId="756DC0E3" w14:textId="38183645">
      <w:r>
        <w:br w:type="page"/>
      </w:r>
    </w:p>
    <w:p w:rsidR="00FF56DD" w:rsidP="007B6904" w:rsidRDefault="00FF56DD" w14:paraId="2F51A8E6" w14:textId="77777777">
      <w:pPr>
        <w:rPr>
          <w:rFonts w:cs="Arial"/>
          <w:szCs w:val="24"/>
        </w:rPr>
      </w:pPr>
    </w:p>
    <w:p w:rsidRPr="008202D3" w:rsidR="00ED46C3" w:rsidP="00ED46C3" w:rsidRDefault="00ED46C3" w14:paraId="741BB234" w14:textId="77777777">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rsidRPr="008202D3" w:rsidR="00ED46C3" w:rsidP="00ED46C3" w:rsidRDefault="00ED46C3" w14:paraId="6590710B" w14:textId="77777777">
      <w:pPr>
        <w:rPr>
          <w:rFonts w:cs="Arial"/>
          <w:i/>
          <w:iCs/>
          <w:sz w:val="20"/>
        </w:rPr>
      </w:pPr>
    </w:p>
    <w:p w:rsidRPr="008202D3" w:rsidR="00ED46C3" w:rsidP="00ED46C3" w:rsidRDefault="00ED46C3" w14:paraId="714DB272" w14:textId="77777777">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Pr="008202D3" w:rsidR="00ED46C3" w:rsidTr="641446A8" w14:paraId="3D8FB228" w14:textId="77777777">
        <w:tc>
          <w:tcPr>
            <w:tcW w:w="2265" w:type="dxa"/>
            <w:tcMar/>
          </w:tcPr>
          <w:p w:rsidRPr="008202D3" w:rsidR="00ED46C3" w:rsidP="004A1316" w:rsidRDefault="00ED46C3" w14:paraId="4CC3BE7E" w14:textId="77777777">
            <w:pPr>
              <w:rPr>
                <w:i/>
                <w:sz w:val="20"/>
              </w:rPr>
            </w:pPr>
            <w:r w:rsidRPr="008202D3">
              <w:rPr>
                <w:i/>
                <w:sz w:val="20"/>
              </w:rPr>
              <w:t>Date Amended</w:t>
            </w:r>
          </w:p>
        </w:tc>
        <w:tc>
          <w:tcPr>
            <w:tcW w:w="2265" w:type="dxa"/>
            <w:tcMar/>
          </w:tcPr>
          <w:p w:rsidRPr="008202D3" w:rsidR="00ED46C3" w:rsidP="004A1316" w:rsidRDefault="00ED46C3" w14:paraId="0C6FC403" w14:textId="77777777">
            <w:pPr>
              <w:rPr>
                <w:i/>
                <w:sz w:val="20"/>
              </w:rPr>
            </w:pPr>
            <w:r w:rsidRPr="008202D3">
              <w:rPr>
                <w:i/>
                <w:sz w:val="20"/>
              </w:rPr>
              <w:t>Section Amended</w:t>
            </w:r>
          </w:p>
        </w:tc>
        <w:tc>
          <w:tcPr>
            <w:tcW w:w="2265" w:type="dxa"/>
            <w:tcMar/>
          </w:tcPr>
          <w:p w:rsidRPr="008202D3" w:rsidR="00ED46C3" w:rsidP="004A1316" w:rsidRDefault="00ED46C3" w14:paraId="36BF7192" w14:textId="77777777">
            <w:pPr>
              <w:rPr>
                <w:i/>
                <w:sz w:val="20"/>
              </w:rPr>
            </w:pPr>
            <w:r w:rsidRPr="008202D3">
              <w:rPr>
                <w:i/>
                <w:sz w:val="20"/>
              </w:rPr>
              <w:t>Divisional Approval</w:t>
            </w:r>
          </w:p>
        </w:tc>
        <w:tc>
          <w:tcPr>
            <w:tcW w:w="2265" w:type="dxa"/>
            <w:tcMar/>
          </w:tcPr>
          <w:p w:rsidRPr="008202D3" w:rsidR="00ED46C3" w:rsidP="004A1316" w:rsidRDefault="00ED46C3" w14:paraId="6974B6A4" w14:textId="77777777">
            <w:pPr>
              <w:rPr>
                <w:i/>
                <w:sz w:val="20"/>
              </w:rPr>
            </w:pPr>
            <w:r w:rsidRPr="008202D3">
              <w:rPr>
                <w:i/>
                <w:sz w:val="20"/>
              </w:rPr>
              <w:t xml:space="preserve">Final Approval </w:t>
            </w:r>
          </w:p>
        </w:tc>
      </w:tr>
      <w:tr w:rsidRPr="008202D3" w:rsidR="00ED46C3" w:rsidTr="641446A8" w14:paraId="69E49990" w14:textId="77777777">
        <w:tc>
          <w:tcPr>
            <w:tcW w:w="2265" w:type="dxa"/>
            <w:tcMar/>
          </w:tcPr>
          <w:p w:rsidRPr="008202D3" w:rsidR="00ED46C3" w:rsidP="004A1316" w:rsidRDefault="00AC279B" w14:paraId="4CB276AE" w14:textId="269FE8B6">
            <w:pPr>
              <w:rPr>
                <w:i/>
                <w:sz w:val="20"/>
              </w:rPr>
            </w:pPr>
            <w:r>
              <w:rPr>
                <w:i/>
                <w:sz w:val="20"/>
              </w:rPr>
              <w:t>18/07/2023</w:t>
            </w:r>
          </w:p>
        </w:tc>
        <w:tc>
          <w:tcPr>
            <w:tcW w:w="2265" w:type="dxa"/>
            <w:tcMar/>
          </w:tcPr>
          <w:p w:rsidRPr="008202D3" w:rsidR="00ED46C3" w:rsidP="004A1316" w:rsidRDefault="00AC279B" w14:paraId="757FDC5B" w14:textId="0930FB40">
            <w:pPr>
              <w:rPr>
                <w:i/>
                <w:sz w:val="20"/>
              </w:rPr>
            </w:pPr>
            <w:r>
              <w:rPr>
                <w:i/>
                <w:sz w:val="20"/>
              </w:rPr>
              <w:t>Complete Review</w:t>
            </w:r>
          </w:p>
        </w:tc>
        <w:tc>
          <w:tcPr>
            <w:tcW w:w="2265" w:type="dxa"/>
            <w:tcMar/>
          </w:tcPr>
          <w:p w:rsidRPr="008202D3" w:rsidR="00ED46C3" w:rsidP="004A1316" w:rsidRDefault="00AC279B" w14:paraId="45358585" w14:textId="5113C47E">
            <w:pPr>
              <w:rPr>
                <w:i/>
                <w:sz w:val="20"/>
              </w:rPr>
            </w:pPr>
            <w:r>
              <w:rPr>
                <w:i/>
                <w:sz w:val="20"/>
              </w:rPr>
              <w:t>Patrick Wells A/g ED of RACS</w:t>
            </w:r>
          </w:p>
        </w:tc>
        <w:tc>
          <w:tcPr>
            <w:tcW w:w="2265" w:type="dxa"/>
            <w:tcMar/>
          </w:tcPr>
          <w:p w:rsidRPr="008202D3" w:rsidR="00ED46C3" w:rsidP="004A1316" w:rsidRDefault="00AC279B" w14:paraId="31501FE6" w14:textId="0D5547BB">
            <w:pPr>
              <w:rPr>
                <w:i/>
                <w:sz w:val="20"/>
              </w:rPr>
            </w:pPr>
            <w:r>
              <w:rPr>
                <w:i/>
                <w:sz w:val="20"/>
              </w:rPr>
              <w:t>CHS Policy Committee</w:t>
            </w:r>
          </w:p>
        </w:tc>
      </w:tr>
      <w:tr w:rsidRPr="008202D3" w:rsidR="00ED46C3" w:rsidTr="641446A8" w14:paraId="4B9C0359" w14:textId="77777777">
        <w:tc>
          <w:tcPr>
            <w:tcW w:w="2265" w:type="dxa"/>
            <w:tcMar/>
          </w:tcPr>
          <w:p w:rsidRPr="008202D3" w:rsidR="00ED46C3" w:rsidP="641446A8" w:rsidRDefault="00ED46C3" w14:paraId="01E40F72" w14:textId="424ED7A0">
            <w:pPr>
              <w:rPr>
                <w:i w:val="1"/>
                <w:iCs w:val="1"/>
                <w:sz w:val="20"/>
                <w:szCs w:val="20"/>
              </w:rPr>
            </w:pPr>
            <w:r w:rsidRPr="641446A8" w:rsidR="6A304163">
              <w:rPr>
                <w:i w:val="1"/>
                <w:iCs w:val="1"/>
                <w:sz w:val="20"/>
                <w:szCs w:val="20"/>
              </w:rPr>
              <w:t>17/05/2024</w:t>
            </w:r>
          </w:p>
        </w:tc>
        <w:tc>
          <w:tcPr>
            <w:tcW w:w="2265" w:type="dxa"/>
            <w:tcMar/>
          </w:tcPr>
          <w:p w:rsidRPr="008202D3" w:rsidR="00ED46C3" w:rsidP="641446A8" w:rsidRDefault="00ED46C3" w14:paraId="25312BA2" w14:textId="56B19C89">
            <w:pPr>
              <w:rPr>
                <w:i w:val="1"/>
                <w:iCs w:val="1"/>
                <w:sz w:val="20"/>
                <w:szCs w:val="20"/>
              </w:rPr>
            </w:pPr>
            <w:r w:rsidRPr="641446A8" w:rsidR="6A304163">
              <w:rPr>
                <w:i w:val="1"/>
                <w:iCs w:val="1"/>
                <w:sz w:val="20"/>
                <w:szCs w:val="20"/>
              </w:rPr>
              <w:t>Adopted NCH Guideline</w:t>
            </w:r>
          </w:p>
        </w:tc>
        <w:tc>
          <w:tcPr>
            <w:tcW w:w="2265" w:type="dxa"/>
            <w:tcMar/>
          </w:tcPr>
          <w:p w:rsidRPr="008202D3" w:rsidR="00ED46C3" w:rsidP="641446A8" w:rsidRDefault="00ED46C3" w14:paraId="6A63A790" w14:textId="296A8F8E">
            <w:pPr>
              <w:rPr>
                <w:i w:val="1"/>
                <w:iCs w:val="1"/>
                <w:sz w:val="20"/>
                <w:szCs w:val="20"/>
              </w:rPr>
            </w:pPr>
            <w:r w:rsidRPr="641446A8" w:rsidR="6A304163">
              <w:rPr>
                <w:i w:val="1"/>
                <w:iCs w:val="1"/>
                <w:sz w:val="20"/>
                <w:szCs w:val="20"/>
              </w:rPr>
              <w:t>ED Nursing and Midwifery</w:t>
            </w:r>
          </w:p>
        </w:tc>
        <w:tc>
          <w:tcPr>
            <w:tcW w:w="2265" w:type="dxa"/>
            <w:tcMar/>
          </w:tcPr>
          <w:p w:rsidRPr="008202D3" w:rsidR="00ED46C3" w:rsidP="641446A8" w:rsidRDefault="00ED46C3" w14:paraId="0C203B9F" w14:textId="6C612B5B">
            <w:pPr>
              <w:rPr>
                <w:i w:val="1"/>
                <w:iCs w:val="1"/>
                <w:sz w:val="20"/>
                <w:szCs w:val="20"/>
              </w:rPr>
            </w:pPr>
            <w:r w:rsidRPr="641446A8" w:rsidR="6A304163">
              <w:rPr>
                <w:i w:val="1"/>
                <w:iCs w:val="1"/>
                <w:sz w:val="20"/>
                <w:szCs w:val="20"/>
              </w:rPr>
              <w:t>CHS Policy Team</w:t>
            </w:r>
          </w:p>
        </w:tc>
      </w:tr>
    </w:tbl>
    <w:p w:rsidRPr="008202D3" w:rsidR="00ED46C3" w:rsidP="00ED46C3" w:rsidRDefault="00ED46C3" w14:paraId="3B395D33" w14:textId="77777777">
      <w:pPr>
        <w:rPr>
          <w:rFonts w:cs="Arial"/>
          <w:sz w:val="20"/>
        </w:rPr>
      </w:pPr>
    </w:p>
    <w:p w:rsidRPr="008202D3" w:rsidR="00ED46C3" w:rsidP="00ED46C3" w:rsidRDefault="00ED46C3" w14:paraId="22B94EA3" w14:textId="77777777">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Pr="008202D3" w:rsidR="00ED46C3" w:rsidTr="004A1316" w14:paraId="3DF1741B" w14:textId="77777777">
        <w:tc>
          <w:tcPr>
            <w:tcW w:w="2122" w:type="dxa"/>
          </w:tcPr>
          <w:p w:rsidRPr="008202D3" w:rsidR="00ED46C3" w:rsidP="004A1316" w:rsidRDefault="00ED46C3" w14:paraId="3A0A8647" w14:textId="77777777">
            <w:pPr>
              <w:rPr>
                <w:i/>
                <w:sz w:val="20"/>
              </w:rPr>
            </w:pPr>
            <w:r w:rsidRPr="008202D3">
              <w:rPr>
                <w:i/>
                <w:sz w:val="20"/>
              </w:rPr>
              <w:t>Document Number</w:t>
            </w:r>
          </w:p>
        </w:tc>
        <w:tc>
          <w:tcPr>
            <w:tcW w:w="6938" w:type="dxa"/>
          </w:tcPr>
          <w:p w:rsidRPr="008202D3" w:rsidR="00ED46C3" w:rsidP="004A1316" w:rsidRDefault="00ED46C3" w14:paraId="40CE1B13" w14:textId="77777777">
            <w:pPr>
              <w:rPr>
                <w:i/>
                <w:sz w:val="20"/>
              </w:rPr>
            </w:pPr>
            <w:r w:rsidRPr="008202D3">
              <w:rPr>
                <w:i/>
                <w:sz w:val="20"/>
              </w:rPr>
              <w:t>Document Name</w:t>
            </w:r>
          </w:p>
        </w:tc>
      </w:tr>
      <w:tr w:rsidRPr="008202D3" w:rsidR="00ED46C3" w:rsidTr="004A1316" w14:paraId="389A2F7C" w14:textId="77777777">
        <w:tc>
          <w:tcPr>
            <w:tcW w:w="2122" w:type="dxa"/>
          </w:tcPr>
          <w:p w:rsidRPr="008202D3" w:rsidR="00ED46C3" w:rsidP="004A1316" w:rsidRDefault="002C3B10" w14:paraId="72FFFF3B" w14:textId="229CC7A6">
            <w:pPr>
              <w:rPr>
                <w:i/>
                <w:sz w:val="20"/>
              </w:rPr>
            </w:pPr>
            <w:r w:rsidRPr="002C3B10">
              <w:rPr>
                <w:i/>
                <w:sz w:val="20"/>
              </w:rPr>
              <w:t>CHS19/170</w:t>
            </w:r>
          </w:p>
        </w:tc>
        <w:tc>
          <w:tcPr>
            <w:tcW w:w="6938" w:type="dxa"/>
          </w:tcPr>
          <w:p w:rsidRPr="008202D3" w:rsidR="00ED46C3" w:rsidP="004A1316" w:rsidRDefault="002C3B10" w14:paraId="61EF68F3" w14:textId="40694C31">
            <w:pPr>
              <w:rPr>
                <w:i/>
                <w:sz w:val="20"/>
              </w:rPr>
            </w:pPr>
            <w:r w:rsidRPr="002C3B10">
              <w:rPr>
                <w:i/>
                <w:sz w:val="20"/>
              </w:rPr>
              <w:t>Autonomic Dysreflexia</w:t>
            </w:r>
          </w:p>
        </w:tc>
      </w:tr>
      <w:tr w:rsidRPr="008202D3" w:rsidR="00ED46C3" w:rsidTr="004A1316" w14:paraId="4414C7E4" w14:textId="77777777">
        <w:tc>
          <w:tcPr>
            <w:tcW w:w="2122" w:type="dxa"/>
          </w:tcPr>
          <w:p w:rsidRPr="008202D3" w:rsidR="00ED46C3" w:rsidP="004A1316" w:rsidRDefault="00ED46C3" w14:paraId="0E1C6F88" w14:textId="77777777">
            <w:pPr>
              <w:rPr>
                <w:i/>
                <w:sz w:val="20"/>
              </w:rPr>
            </w:pPr>
          </w:p>
        </w:tc>
        <w:tc>
          <w:tcPr>
            <w:tcW w:w="6938" w:type="dxa"/>
          </w:tcPr>
          <w:p w:rsidRPr="008202D3" w:rsidR="00ED46C3" w:rsidP="004A1316" w:rsidRDefault="00ED46C3" w14:paraId="73EF72D2" w14:textId="77777777">
            <w:pPr>
              <w:rPr>
                <w:i/>
                <w:sz w:val="20"/>
              </w:rPr>
            </w:pPr>
          </w:p>
        </w:tc>
      </w:tr>
    </w:tbl>
    <w:p w:rsidR="00B12123" w:rsidP="00B12123" w:rsidRDefault="00B12123" w14:paraId="2F51A904" w14:textId="5D5FAC6D">
      <w:pPr>
        <w:rPr>
          <w:i/>
          <w:sz w:val="20"/>
          <w:szCs w:val="24"/>
        </w:rPr>
      </w:pPr>
    </w:p>
    <w:p w:rsidRPr="00C5597A" w:rsidR="00C5597A" w:rsidP="00C5597A" w:rsidRDefault="00C5597A" w14:paraId="3A66B2A1" w14:textId="10DFACF2">
      <w:pPr>
        <w:rPr>
          <w:sz w:val="20"/>
          <w:szCs w:val="24"/>
        </w:rPr>
      </w:pPr>
    </w:p>
    <w:p w:rsidRPr="00C5597A" w:rsidR="00C5597A" w:rsidP="00C5597A" w:rsidRDefault="00C5597A" w14:paraId="6FFA8D50" w14:textId="7A0C2840">
      <w:pPr>
        <w:rPr>
          <w:sz w:val="20"/>
          <w:szCs w:val="24"/>
        </w:rPr>
      </w:pPr>
    </w:p>
    <w:p w:rsidRPr="00C5597A" w:rsidR="00C5597A" w:rsidP="00C5597A" w:rsidRDefault="00C5597A" w14:paraId="3F71188F" w14:textId="70C802C8">
      <w:pPr>
        <w:rPr>
          <w:sz w:val="20"/>
          <w:szCs w:val="24"/>
        </w:rPr>
      </w:pPr>
    </w:p>
    <w:p w:rsidRPr="00C5597A" w:rsidR="00C5597A" w:rsidP="00C5597A" w:rsidRDefault="00C5597A" w14:paraId="441FB4E2" w14:textId="0F6B1041">
      <w:pPr>
        <w:rPr>
          <w:sz w:val="20"/>
          <w:szCs w:val="24"/>
        </w:rPr>
      </w:pPr>
    </w:p>
    <w:p w:rsidRPr="00C5597A" w:rsidR="00C5597A" w:rsidP="00C5597A" w:rsidRDefault="00C5597A" w14:paraId="195B5266" w14:textId="5F74E327">
      <w:pPr>
        <w:tabs>
          <w:tab w:val="left" w:pos="2220"/>
        </w:tabs>
        <w:rPr>
          <w:sz w:val="20"/>
          <w:szCs w:val="24"/>
        </w:rPr>
      </w:pPr>
      <w:r>
        <w:rPr>
          <w:sz w:val="20"/>
          <w:szCs w:val="24"/>
        </w:rPr>
        <w:tab/>
      </w:r>
    </w:p>
    <w:p w:rsidRPr="002C3D9C" w:rsidR="004B4DD3" w:rsidP="002C3D9C" w:rsidRDefault="004B4DD3" w14:paraId="2F51A905" w14:textId="08EBA4AF">
      <w:pPr>
        <w:pStyle w:val="Heading2"/>
      </w:pPr>
      <w:bookmarkStart w:name="_Toc18065636" w:id="35"/>
      <w:bookmarkStart w:name="_Toc134085903" w:id="36"/>
      <w:r w:rsidRPr="002C3D9C">
        <w:lastRenderedPageBreak/>
        <w:t>Attachment 1: Treatment Algorithm for Autonomic Dysreflexia (Hypertensive Crises) In Spinal Cord Injury, New South Wales Department of Health</w:t>
      </w:r>
      <w:bookmarkEnd w:id="35"/>
      <w:bookmarkEnd w:id="36"/>
    </w:p>
    <w:p w:rsidR="00395E36" w:rsidP="004B4DD3" w:rsidRDefault="004B4DD3" w14:paraId="03EBFB59" w14:textId="0F16349D">
      <w:pPr>
        <w:jc w:val="center"/>
        <w:rPr>
          <w:rFonts w:cs="Arial"/>
          <w:szCs w:val="24"/>
        </w:rPr>
      </w:pPr>
      <w:r>
        <w:rPr>
          <w:rFonts w:cs="Arial"/>
          <w:noProof/>
          <w:szCs w:val="24"/>
          <w:lang w:eastAsia="en-AU"/>
        </w:rPr>
        <w:drawing>
          <wp:inline distT="0" distB="0" distL="0" distR="0" wp14:anchorId="61ED361D" wp14:editId="29BB1399">
            <wp:extent cx="5397469" cy="76633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5402916" cy="7671093"/>
                    </a:xfrm>
                    <a:prstGeom prst="rect">
                      <a:avLst/>
                    </a:prstGeom>
                    <a:noFill/>
                    <a:ln w="9525">
                      <a:noFill/>
                      <a:miter lim="800000"/>
                      <a:headEnd/>
                      <a:tailEnd/>
                    </a:ln>
                  </pic:spPr>
                </pic:pic>
              </a:graphicData>
            </a:graphic>
          </wp:inline>
        </w:drawing>
      </w:r>
    </w:p>
    <w:sectPr w:rsidR="00395E36" w:rsidSect="004213C3">
      <w:headerReference w:type="default" r:id="rId13"/>
      <w:footerReference w:type="default" r:id="rId14"/>
      <w:pgSz w:w="11906" w:h="16838" w:orient="portrait"/>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90708" w:rsidP="00F66CB0" w:rsidRDefault="00E90708" w14:paraId="2F51A908" w14:textId="77777777">
      <w:r>
        <w:separator/>
      </w:r>
    </w:p>
  </w:endnote>
  <w:endnote w:type="continuationSeparator" w:id="0">
    <w:p w:rsidR="00E90708" w:rsidP="00F66CB0" w:rsidRDefault="00E90708" w14:paraId="2F51A90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color="auto" w:sz="4" w:space="0"/>
      </w:tblBorders>
      <w:tblLook w:val="00A0" w:firstRow="1" w:lastRow="0" w:firstColumn="1" w:lastColumn="0" w:noHBand="0" w:noVBand="0"/>
    </w:tblPr>
    <w:tblGrid>
      <w:gridCol w:w="1515"/>
      <w:gridCol w:w="965"/>
      <w:gridCol w:w="1552"/>
      <w:gridCol w:w="1456"/>
      <w:gridCol w:w="2167"/>
      <w:gridCol w:w="1415"/>
    </w:tblGrid>
    <w:tr w:rsidRPr="00AE7C5C" w:rsidR="00E90708" w:rsidTr="00AC279B" w14:paraId="2F51A914" w14:textId="77777777">
      <w:tc>
        <w:tcPr>
          <w:tcW w:w="1515" w:type="dxa"/>
        </w:tcPr>
        <w:p w:rsidRPr="00B3752F" w:rsidR="00E90708" w:rsidP="004213C3" w:rsidRDefault="00E90708" w14:paraId="2F51A90E" w14:textId="77777777">
          <w:pPr>
            <w:pStyle w:val="Footer"/>
            <w:rPr>
              <w:rFonts w:cs="Arial"/>
              <w:b/>
              <w:bCs/>
              <w:i/>
              <w:sz w:val="20"/>
            </w:rPr>
          </w:pPr>
          <w:r w:rsidRPr="00B3752F">
            <w:rPr>
              <w:rFonts w:cs="Arial"/>
              <w:b/>
              <w:bCs/>
              <w:i/>
              <w:sz w:val="20"/>
            </w:rPr>
            <w:t>Doc Number</w:t>
          </w:r>
        </w:p>
      </w:tc>
      <w:tc>
        <w:tcPr>
          <w:tcW w:w="965" w:type="dxa"/>
        </w:tcPr>
        <w:p w:rsidRPr="00B3752F" w:rsidR="00E90708" w:rsidP="004213C3" w:rsidRDefault="00E90708" w14:paraId="2F51A90F" w14:textId="77777777">
          <w:pPr>
            <w:pStyle w:val="Footer"/>
            <w:rPr>
              <w:rFonts w:cs="Arial"/>
              <w:b/>
              <w:bCs/>
              <w:i/>
              <w:sz w:val="20"/>
            </w:rPr>
          </w:pPr>
          <w:r w:rsidRPr="00B3752F">
            <w:rPr>
              <w:rFonts w:cs="Arial"/>
              <w:b/>
              <w:bCs/>
              <w:i/>
              <w:sz w:val="20"/>
            </w:rPr>
            <w:t>Version</w:t>
          </w:r>
        </w:p>
      </w:tc>
      <w:tc>
        <w:tcPr>
          <w:tcW w:w="1552" w:type="dxa"/>
        </w:tcPr>
        <w:p w:rsidRPr="00B3752F" w:rsidR="00E90708" w:rsidP="004213C3" w:rsidRDefault="00E90708" w14:paraId="2F51A910" w14:textId="77777777">
          <w:pPr>
            <w:pStyle w:val="Footer"/>
            <w:rPr>
              <w:rFonts w:cs="Arial"/>
              <w:b/>
              <w:bCs/>
              <w:i/>
              <w:sz w:val="20"/>
            </w:rPr>
          </w:pPr>
          <w:r w:rsidRPr="00B3752F">
            <w:rPr>
              <w:rFonts w:cs="Arial"/>
              <w:b/>
              <w:bCs/>
              <w:i/>
              <w:sz w:val="20"/>
            </w:rPr>
            <w:t>Issued</w:t>
          </w:r>
        </w:p>
      </w:tc>
      <w:tc>
        <w:tcPr>
          <w:tcW w:w="1456" w:type="dxa"/>
        </w:tcPr>
        <w:p w:rsidRPr="00B3752F" w:rsidR="00E90708" w:rsidP="004213C3" w:rsidRDefault="00E90708" w14:paraId="2F51A911" w14:textId="77777777">
          <w:pPr>
            <w:pStyle w:val="Footer"/>
            <w:rPr>
              <w:rFonts w:cs="Arial"/>
              <w:b/>
              <w:bCs/>
              <w:i/>
              <w:sz w:val="20"/>
            </w:rPr>
          </w:pPr>
          <w:r w:rsidRPr="00B3752F">
            <w:rPr>
              <w:rFonts w:cs="Arial"/>
              <w:b/>
              <w:bCs/>
              <w:i/>
              <w:sz w:val="20"/>
            </w:rPr>
            <w:t>Review Date</w:t>
          </w:r>
        </w:p>
      </w:tc>
      <w:tc>
        <w:tcPr>
          <w:tcW w:w="2167" w:type="dxa"/>
        </w:tcPr>
        <w:p w:rsidRPr="00B3752F" w:rsidR="00E90708" w:rsidP="004213C3" w:rsidRDefault="00E90708" w14:paraId="2F51A912" w14:textId="77777777">
          <w:pPr>
            <w:pStyle w:val="Footer"/>
            <w:rPr>
              <w:rFonts w:cs="Arial"/>
              <w:b/>
              <w:bCs/>
              <w:i/>
              <w:sz w:val="20"/>
            </w:rPr>
          </w:pPr>
          <w:r w:rsidRPr="00B3752F">
            <w:rPr>
              <w:rFonts w:cs="Arial"/>
              <w:b/>
              <w:bCs/>
              <w:i/>
              <w:sz w:val="20"/>
            </w:rPr>
            <w:t>Area Responsible</w:t>
          </w:r>
        </w:p>
      </w:tc>
      <w:tc>
        <w:tcPr>
          <w:tcW w:w="1415" w:type="dxa"/>
        </w:tcPr>
        <w:p w:rsidRPr="00B3752F" w:rsidR="00E90708" w:rsidP="004213C3" w:rsidRDefault="00E90708" w14:paraId="2F51A913" w14:textId="77777777">
          <w:pPr>
            <w:pStyle w:val="Footer"/>
            <w:rPr>
              <w:rFonts w:cs="Arial"/>
              <w:b/>
              <w:bCs/>
              <w:i/>
              <w:sz w:val="20"/>
            </w:rPr>
          </w:pPr>
          <w:r w:rsidRPr="00B3752F">
            <w:rPr>
              <w:rFonts w:cs="Arial"/>
              <w:b/>
              <w:bCs/>
              <w:i/>
              <w:sz w:val="20"/>
            </w:rPr>
            <w:t>Page</w:t>
          </w:r>
        </w:p>
      </w:tc>
    </w:tr>
    <w:tr w:rsidR="00E90708" w:rsidTr="00AC279B" w14:paraId="2F51A91B" w14:textId="77777777">
      <w:tc>
        <w:tcPr>
          <w:tcW w:w="1515" w:type="dxa"/>
        </w:tcPr>
        <w:p w:rsidRPr="00542EE6" w:rsidR="00E90708" w:rsidP="004213C3" w:rsidRDefault="002C3B10" w14:paraId="2F51A915" w14:textId="06277F0E">
          <w:pPr>
            <w:pStyle w:val="Footer"/>
            <w:rPr>
              <w:rFonts w:cs="Arial"/>
              <w:b/>
              <w:bCs/>
              <w:sz w:val="20"/>
            </w:rPr>
          </w:pPr>
          <w:r>
            <w:rPr>
              <w:b/>
              <w:sz w:val="20"/>
            </w:rPr>
            <w:t>CHS23/221</w:t>
          </w:r>
        </w:p>
      </w:tc>
      <w:tc>
        <w:tcPr>
          <w:tcW w:w="965" w:type="dxa"/>
        </w:tcPr>
        <w:p w:rsidRPr="00B3752F" w:rsidR="00E90708" w:rsidP="004213C3" w:rsidRDefault="002C3B10" w14:paraId="2F51A916" w14:textId="5E097615">
          <w:pPr>
            <w:pStyle w:val="Footer"/>
            <w:rPr>
              <w:rFonts w:cs="Arial"/>
              <w:b/>
              <w:bCs/>
              <w:sz w:val="20"/>
            </w:rPr>
          </w:pPr>
          <w:r>
            <w:rPr>
              <w:rFonts w:cs="Arial"/>
              <w:b/>
              <w:bCs/>
              <w:sz w:val="20"/>
            </w:rPr>
            <w:t>1</w:t>
          </w:r>
        </w:p>
      </w:tc>
      <w:tc>
        <w:tcPr>
          <w:tcW w:w="1552" w:type="dxa"/>
        </w:tcPr>
        <w:p w:rsidRPr="00B3752F" w:rsidR="00E90708" w:rsidP="004213C3" w:rsidRDefault="002C3B10" w14:paraId="2F51A917" w14:textId="43F1328E">
          <w:pPr>
            <w:pStyle w:val="Footer"/>
            <w:rPr>
              <w:rFonts w:cs="Arial"/>
              <w:b/>
              <w:bCs/>
              <w:sz w:val="20"/>
            </w:rPr>
          </w:pPr>
          <w:r>
            <w:rPr>
              <w:rFonts w:cs="Arial"/>
              <w:b/>
              <w:bCs/>
              <w:sz w:val="20"/>
            </w:rPr>
            <w:t>18/07/2023</w:t>
          </w:r>
        </w:p>
      </w:tc>
      <w:tc>
        <w:tcPr>
          <w:tcW w:w="1456" w:type="dxa"/>
        </w:tcPr>
        <w:p w:rsidRPr="00B3752F" w:rsidR="00E90708" w:rsidP="004213C3" w:rsidRDefault="002C3B10" w14:paraId="2F51A918" w14:textId="7A176C93">
          <w:pPr>
            <w:pStyle w:val="Footer"/>
            <w:rPr>
              <w:rFonts w:cs="Arial"/>
              <w:b/>
              <w:bCs/>
              <w:sz w:val="20"/>
            </w:rPr>
          </w:pPr>
          <w:r>
            <w:rPr>
              <w:rFonts w:cs="Arial"/>
              <w:b/>
              <w:bCs/>
              <w:sz w:val="20"/>
            </w:rPr>
            <w:t>01/07/202</w:t>
          </w:r>
          <w:r w:rsidR="00AC279B">
            <w:rPr>
              <w:rFonts w:cs="Arial"/>
              <w:b/>
              <w:bCs/>
              <w:sz w:val="20"/>
            </w:rPr>
            <w:t>6</w:t>
          </w:r>
        </w:p>
      </w:tc>
      <w:tc>
        <w:tcPr>
          <w:tcW w:w="2167" w:type="dxa"/>
        </w:tcPr>
        <w:p w:rsidRPr="00B3752F" w:rsidR="00E90708" w:rsidP="004213C3" w:rsidRDefault="00AC279B" w14:paraId="2F51A919" w14:textId="1C5AFE3E">
          <w:pPr>
            <w:pStyle w:val="Footer"/>
            <w:rPr>
              <w:rFonts w:cs="Arial"/>
              <w:b/>
              <w:bCs/>
              <w:sz w:val="20"/>
            </w:rPr>
          </w:pPr>
          <w:r>
            <w:rPr>
              <w:rFonts w:cs="Arial"/>
              <w:b/>
              <w:bCs/>
              <w:sz w:val="20"/>
            </w:rPr>
            <w:t>RACS – Rehabilitation Medicine</w:t>
          </w:r>
        </w:p>
      </w:tc>
      <w:tc>
        <w:tcPr>
          <w:tcW w:w="1415" w:type="dxa"/>
        </w:tcPr>
        <w:p w:rsidRPr="00B3752F" w:rsidR="00E90708" w:rsidP="004213C3" w:rsidRDefault="007B7628" w14:paraId="2F51A91A" w14:textId="77777777">
          <w:pPr>
            <w:pStyle w:val="Footer"/>
            <w:rPr>
              <w:sz w:val="20"/>
            </w:rPr>
          </w:pPr>
          <w:r w:rsidRPr="00B3752F">
            <w:rPr>
              <w:rStyle w:val="PageNumber"/>
              <w:sz w:val="20"/>
            </w:rPr>
            <w:fldChar w:fldCharType="begin"/>
          </w:r>
          <w:r w:rsidRPr="00B3752F" w:rsidR="00E90708">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Pr="00B3752F" w:rsidR="00E90708">
            <w:rPr>
              <w:rStyle w:val="PageNumber"/>
              <w:sz w:val="20"/>
            </w:rPr>
            <w:t xml:space="preserve"> of </w:t>
          </w:r>
          <w:r w:rsidRPr="00B3752F">
            <w:rPr>
              <w:rStyle w:val="PageNumber"/>
              <w:sz w:val="20"/>
            </w:rPr>
            <w:fldChar w:fldCharType="begin"/>
          </w:r>
          <w:r w:rsidRPr="00B3752F" w:rsidR="00E90708">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rsidTr="00861252" w14:paraId="668DA41F" w14:textId="77777777">
      <w:trPr>
        <w:trHeight w:val="231"/>
      </w:trPr>
      <w:tc>
        <w:tcPr>
          <w:tcW w:w="9070" w:type="dxa"/>
          <w:gridSpan w:val="6"/>
          <w:tcBorders>
            <w:top w:val="single" w:color="auto" w:sz="4" w:space="0"/>
            <w:left w:val="single" w:color="auto" w:sz="4" w:space="0"/>
            <w:bottom w:val="single" w:color="auto" w:sz="4" w:space="0"/>
            <w:right w:val="single" w:color="auto" w:sz="4" w:space="0"/>
          </w:tcBorders>
        </w:tcPr>
        <w:p w:rsidRPr="002C1428" w:rsidR="005E1140" w:rsidP="005E1140" w:rsidRDefault="005E1140" w14:paraId="512A806D" w14:textId="713A0083">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rsidRPr="00AE7C5C" w:rsidR="00E90708" w:rsidP="00CD1505" w:rsidRDefault="00E90708" w14:paraId="2F51A91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90708" w:rsidP="00F66CB0" w:rsidRDefault="00E90708" w14:paraId="2F51A906" w14:textId="77777777">
      <w:r>
        <w:separator/>
      </w:r>
    </w:p>
  </w:footnote>
  <w:footnote w:type="continuationSeparator" w:id="0">
    <w:p w:rsidR="00E90708" w:rsidP="00F66CB0" w:rsidRDefault="00E90708" w14:paraId="2F51A90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44"/>
      <w:gridCol w:w="3526"/>
    </w:tblGrid>
    <w:tr w:rsidR="00E90708" w:rsidTr="0074223E" w14:paraId="2F51A90C" w14:textId="77777777">
      <w:trPr>
        <w:trHeight w:val="1418"/>
      </w:trPr>
      <w:tc>
        <w:tcPr>
          <w:tcW w:w="5556" w:type="dxa"/>
          <w:vAlign w:val="center"/>
          <w:hideMark/>
        </w:tcPr>
        <w:p w:rsidR="00E90708" w:rsidP="0074223E" w:rsidRDefault="00200D04" w14:paraId="2F51A90A" w14:textId="5F72D3B6">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rsidR="00E90708" w:rsidRDefault="00E90708" w14:paraId="2F51A90B" w14:textId="612E2D95">
          <w:pPr>
            <w:pStyle w:val="Header"/>
            <w:tabs>
              <w:tab w:val="left" w:pos="720"/>
            </w:tabs>
            <w:jc w:val="right"/>
            <w:rPr>
              <w:sz w:val="20"/>
            </w:rPr>
          </w:pPr>
          <w:bookmarkStart w:name="_top" w:id="37"/>
          <w:bookmarkEnd w:id="37"/>
          <w:r>
            <w:rPr>
              <w:sz w:val="20"/>
            </w:rPr>
            <w:t>CHS</w:t>
          </w:r>
          <w:r w:rsidR="002C3B10">
            <w:rPr>
              <w:sz w:val="20"/>
            </w:rPr>
            <w:t>23/221</w:t>
          </w:r>
        </w:p>
      </w:tc>
    </w:tr>
  </w:tbl>
  <w:p w:rsidRPr="00FC3538" w:rsidR="00E90708" w:rsidRDefault="00E90708" w14:paraId="2F51A90D" w14:textId="7777777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35">
    <w:nsid w:val="ca392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4">
    <w:nsid w:val="18ee46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3">
    <w:nsid w:val="5bbc9c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2">
    <w:nsid w:val="1274c2a7"/>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1">
    <w:nsid w:val="17665e1a"/>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0">
    <w:nsid w:val="5bf74a06"/>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9">
    <w:nsid w:val="1e5493d9"/>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8">
    <w:nsid w:val="65f3c4d"/>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7">
    <w:nsid w:val="6c975640"/>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6">
    <w:nsid w:val="24554f84"/>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5">
    <w:nsid w:val="35ae426a"/>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4">
    <w:nsid w:val="3980b8f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3">
    <w:nsid w:val="96cfac9"/>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2">
    <w:nsid w:val="745eb7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
    <w:nsid w:val="3022f8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
    <w:nsid w:val="16d23e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
    <w:nsid w:val="5ca19f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
    <w:nsid w:val="106a8d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
    <w:nsid w:val="328770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
    <w:nsid w:val="263e4c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
    <w:nsid w:val="5a7df4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
    <w:nsid w:val="7fa6d8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
    <w:nsid w:val="d1a79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
    <w:nsid w:val="7f35d5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
    <w:nsid w:val="34b3f3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
    <w:nsid w:val="237db7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
    <w:nsid w:val="57a5f3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
    <w:nsid w:val="41c999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
    <w:nsid w:val="a0334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
    <w:nsid w:val="5e6368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6c3b16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
    <w:nsid w:val="3d9de2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127443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7359b3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259e84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74ec58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
    <w:nsid w:val="204967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
    <w:nsid w:val="76169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
    <w:nsid w:val="70b178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
    <w:nsid w:val="5df01c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
    <w:nsid w:val="197d26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
    <w:nsid w:val="5168f5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nsid w:val="4e06cb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352874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2eede7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14cfac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2dc10a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52cd7c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4d52aa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188bcc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5b127c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12d369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5b851b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5dbb6d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48f9f0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33ea78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27f7b6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49de1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516687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7be2b6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5f5e7e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fb9a5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149d34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1cc30f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221e90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19ee99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3a1955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7dfbdf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1d47a4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4e035f89"/>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976acad"/>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4f41f5e4"/>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5e10b9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16181c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52c7af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da50c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6a7b3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1a67f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525bf1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44154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30965043"/>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5b85fe9d"/>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185e36cd"/>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30295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1d9eb2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5a4455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2a7a77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4c0cd0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608e55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beabe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557986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4bcd42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7a766469"/>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1b0daa90"/>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2ca5365"/>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a9e88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5985275d"/>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8542651"/>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2b302748"/>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1c3bb0b8"/>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3914133f"/>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492d91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17d0f4a"/>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b6490f3"/>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636a1f1"/>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af9f92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a9603bd"/>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b811fca"/>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21d8605"/>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4398d240"/>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65134c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ce407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53ceff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fbb8f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1943a4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hint="default" w:ascii="Symbol" w:hAnsi="Symbol"/>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start w:val="1"/>
      <w:numFmt w:val="bullet"/>
      <w:lvlText w:val=""/>
      <w:lvlJc w:val="left"/>
      <w:pPr>
        <w:ind w:left="1800" w:hanging="360"/>
      </w:pPr>
      <w:rPr>
        <w:rFonts w:hint="default" w:ascii="Wingdings" w:hAnsi="Wingdings"/>
      </w:rPr>
    </w:lvl>
    <w:lvl w:ilvl="3" w:tplc="0C090001">
      <w:start w:val="1"/>
      <w:numFmt w:val="bullet"/>
      <w:lvlText w:val=""/>
      <w:lvlJc w:val="left"/>
      <w:pPr>
        <w:ind w:left="2520" w:hanging="360"/>
      </w:pPr>
      <w:rPr>
        <w:rFonts w:hint="default" w:ascii="Symbol" w:hAnsi="Symbol"/>
      </w:rPr>
    </w:lvl>
    <w:lvl w:ilvl="4" w:tplc="0C090003">
      <w:start w:val="1"/>
      <w:numFmt w:val="bullet"/>
      <w:lvlText w:val="o"/>
      <w:lvlJc w:val="left"/>
      <w:pPr>
        <w:ind w:left="3240" w:hanging="360"/>
      </w:pPr>
      <w:rPr>
        <w:rFonts w:hint="default" w:ascii="Courier New" w:hAnsi="Courier New" w:cs="Courier New"/>
      </w:rPr>
    </w:lvl>
    <w:lvl w:ilvl="5" w:tplc="0C090005">
      <w:start w:val="1"/>
      <w:numFmt w:val="bullet"/>
      <w:lvlText w:val=""/>
      <w:lvlJc w:val="left"/>
      <w:pPr>
        <w:ind w:left="3960" w:hanging="360"/>
      </w:pPr>
      <w:rPr>
        <w:rFonts w:hint="default" w:ascii="Wingdings" w:hAnsi="Wingdings"/>
      </w:rPr>
    </w:lvl>
    <w:lvl w:ilvl="6" w:tplc="0C090001">
      <w:start w:val="1"/>
      <w:numFmt w:val="bullet"/>
      <w:lvlText w:val=""/>
      <w:lvlJc w:val="left"/>
      <w:pPr>
        <w:ind w:left="4680" w:hanging="360"/>
      </w:pPr>
      <w:rPr>
        <w:rFonts w:hint="default" w:ascii="Symbol" w:hAnsi="Symbol"/>
      </w:rPr>
    </w:lvl>
    <w:lvl w:ilvl="7" w:tplc="0C090003">
      <w:start w:val="1"/>
      <w:numFmt w:val="bullet"/>
      <w:lvlText w:val="o"/>
      <w:lvlJc w:val="left"/>
      <w:pPr>
        <w:ind w:left="5400" w:hanging="360"/>
      </w:pPr>
      <w:rPr>
        <w:rFonts w:hint="default" w:ascii="Courier New" w:hAnsi="Courier New" w:cs="Courier New"/>
      </w:rPr>
    </w:lvl>
    <w:lvl w:ilvl="8" w:tplc="0C090005">
      <w:start w:val="1"/>
      <w:numFmt w:val="bullet"/>
      <w:lvlText w:val=""/>
      <w:lvlJc w:val="left"/>
      <w:pPr>
        <w:ind w:left="6120" w:hanging="360"/>
      </w:pPr>
      <w:rPr>
        <w:rFonts w:hint="default" w:ascii="Wingdings" w:hAnsi="Wingdings"/>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hint="default" w:ascii="Symbol" w:hAnsi="Symbol"/>
      </w:rPr>
    </w:lvl>
    <w:lvl w:ilvl="1" w:tplc="0C090003" w:tentative="1">
      <w:start w:val="1"/>
      <w:numFmt w:val="bullet"/>
      <w:lvlText w:val="o"/>
      <w:lvlJc w:val="left"/>
      <w:pPr>
        <w:ind w:left="8310" w:hanging="360"/>
      </w:pPr>
      <w:rPr>
        <w:rFonts w:hint="default" w:ascii="Courier New" w:hAnsi="Courier New"/>
      </w:rPr>
    </w:lvl>
    <w:lvl w:ilvl="2" w:tplc="0C090005" w:tentative="1">
      <w:start w:val="1"/>
      <w:numFmt w:val="bullet"/>
      <w:lvlText w:val=""/>
      <w:lvlJc w:val="left"/>
      <w:pPr>
        <w:ind w:left="9030" w:hanging="360"/>
      </w:pPr>
      <w:rPr>
        <w:rFonts w:hint="default" w:ascii="Wingdings" w:hAnsi="Wingdings"/>
      </w:rPr>
    </w:lvl>
    <w:lvl w:ilvl="3" w:tplc="0C090001" w:tentative="1">
      <w:start w:val="1"/>
      <w:numFmt w:val="bullet"/>
      <w:lvlText w:val=""/>
      <w:lvlJc w:val="left"/>
      <w:pPr>
        <w:ind w:left="9750" w:hanging="360"/>
      </w:pPr>
      <w:rPr>
        <w:rFonts w:hint="default" w:ascii="Symbol" w:hAnsi="Symbol"/>
      </w:rPr>
    </w:lvl>
    <w:lvl w:ilvl="4" w:tplc="0C090003" w:tentative="1">
      <w:start w:val="1"/>
      <w:numFmt w:val="bullet"/>
      <w:lvlText w:val="o"/>
      <w:lvlJc w:val="left"/>
      <w:pPr>
        <w:ind w:left="10470" w:hanging="360"/>
      </w:pPr>
      <w:rPr>
        <w:rFonts w:hint="default" w:ascii="Courier New" w:hAnsi="Courier New"/>
      </w:rPr>
    </w:lvl>
    <w:lvl w:ilvl="5" w:tplc="0C090005" w:tentative="1">
      <w:start w:val="1"/>
      <w:numFmt w:val="bullet"/>
      <w:lvlText w:val=""/>
      <w:lvlJc w:val="left"/>
      <w:pPr>
        <w:ind w:left="11190" w:hanging="360"/>
      </w:pPr>
      <w:rPr>
        <w:rFonts w:hint="default" w:ascii="Wingdings" w:hAnsi="Wingdings"/>
      </w:rPr>
    </w:lvl>
    <w:lvl w:ilvl="6" w:tplc="0C090001" w:tentative="1">
      <w:start w:val="1"/>
      <w:numFmt w:val="bullet"/>
      <w:lvlText w:val=""/>
      <w:lvlJc w:val="left"/>
      <w:pPr>
        <w:ind w:left="11910" w:hanging="360"/>
      </w:pPr>
      <w:rPr>
        <w:rFonts w:hint="default" w:ascii="Symbol" w:hAnsi="Symbol"/>
      </w:rPr>
    </w:lvl>
    <w:lvl w:ilvl="7" w:tplc="0C090003" w:tentative="1">
      <w:start w:val="1"/>
      <w:numFmt w:val="bullet"/>
      <w:lvlText w:val="o"/>
      <w:lvlJc w:val="left"/>
      <w:pPr>
        <w:ind w:left="12630" w:hanging="360"/>
      </w:pPr>
      <w:rPr>
        <w:rFonts w:hint="default" w:ascii="Courier New" w:hAnsi="Courier New"/>
      </w:rPr>
    </w:lvl>
    <w:lvl w:ilvl="8" w:tplc="0C090005" w:tentative="1">
      <w:start w:val="1"/>
      <w:numFmt w:val="bullet"/>
      <w:lvlText w:val=""/>
      <w:lvlJc w:val="left"/>
      <w:pPr>
        <w:ind w:left="13350" w:hanging="360"/>
      </w:pPr>
      <w:rPr>
        <w:rFonts w:hint="default" w:ascii="Wingdings" w:hAnsi="Wingdings"/>
      </w:rPr>
    </w:lvl>
  </w:abstractNum>
  <w:abstractNum w:abstractNumId="3" w15:restartNumberingAfterBreak="0">
    <w:nsid w:val="07DF17AA"/>
    <w:multiLevelType w:val="hybridMultilevel"/>
    <w:tmpl w:val="59D46CFE"/>
    <w:lvl w:ilvl="0" w:tplc="CD18C6A6">
      <w:start w:val="1"/>
      <w:numFmt w:val="decimal"/>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42457E"/>
    <w:multiLevelType w:val="hybridMultilevel"/>
    <w:tmpl w:val="797E6C74"/>
    <w:lvl w:ilvl="0" w:tplc="0C090003">
      <w:start w:val="1"/>
      <w:numFmt w:val="bullet"/>
      <w:lvlText w:val="o"/>
      <w:lvlJc w:val="left"/>
      <w:pPr>
        <w:ind w:left="1080" w:hanging="360"/>
      </w:pPr>
      <w:rPr>
        <w:rFonts w:hint="default" w:ascii="Courier New" w:hAnsi="Courier New" w:cs="Courier New"/>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5" w15:restartNumberingAfterBreak="0">
    <w:nsid w:val="0E8F3139"/>
    <w:multiLevelType w:val="hybridMultilevel"/>
    <w:tmpl w:val="27A089D4"/>
    <w:lvl w:ilvl="0" w:tplc="0C090003">
      <w:start w:val="1"/>
      <w:numFmt w:val="bullet"/>
      <w:lvlText w:val="o"/>
      <w:lvlJc w:val="left"/>
      <w:pPr>
        <w:ind w:left="1080" w:hanging="360"/>
      </w:pPr>
      <w:rPr>
        <w:rFonts w:hint="default" w:ascii="Courier New" w:hAnsi="Courier New" w:cs="Courier New"/>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6" w15:restartNumberingAfterBreak="0">
    <w:nsid w:val="15050C8F"/>
    <w:multiLevelType w:val="hybridMultilevel"/>
    <w:tmpl w:val="04F4696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163234E9"/>
    <w:multiLevelType w:val="hybridMultilevel"/>
    <w:tmpl w:val="2EC23B44"/>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start w:val="1"/>
      <w:numFmt w:val="bullet"/>
      <w:lvlText w:val=""/>
      <w:lvlJc w:val="left"/>
      <w:pPr>
        <w:ind w:left="1800" w:hanging="360"/>
      </w:pPr>
      <w:rPr>
        <w:rFonts w:hint="default" w:ascii="Wingdings" w:hAnsi="Wingdings"/>
      </w:rPr>
    </w:lvl>
    <w:lvl w:ilvl="3" w:tplc="0C090001">
      <w:start w:val="1"/>
      <w:numFmt w:val="bullet"/>
      <w:lvlText w:val=""/>
      <w:lvlJc w:val="left"/>
      <w:pPr>
        <w:ind w:left="2520" w:hanging="360"/>
      </w:pPr>
      <w:rPr>
        <w:rFonts w:hint="default" w:ascii="Symbol" w:hAnsi="Symbol"/>
      </w:rPr>
    </w:lvl>
    <w:lvl w:ilvl="4" w:tplc="0C090003">
      <w:start w:val="1"/>
      <w:numFmt w:val="bullet"/>
      <w:lvlText w:val="o"/>
      <w:lvlJc w:val="left"/>
      <w:pPr>
        <w:ind w:left="3240" w:hanging="360"/>
      </w:pPr>
      <w:rPr>
        <w:rFonts w:hint="default" w:ascii="Courier New" w:hAnsi="Courier New" w:cs="Courier New"/>
      </w:rPr>
    </w:lvl>
    <w:lvl w:ilvl="5" w:tplc="0C090005">
      <w:start w:val="1"/>
      <w:numFmt w:val="bullet"/>
      <w:lvlText w:val=""/>
      <w:lvlJc w:val="left"/>
      <w:pPr>
        <w:ind w:left="3960" w:hanging="360"/>
      </w:pPr>
      <w:rPr>
        <w:rFonts w:hint="default" w:ascii="Wingdings" w:hAnsi="Wingdings"/>
      </w:rPr>
    </w:lvl>
    <w:lvl w:ilvl="6" w:tplc="0C090001">
      <w:start w:val="1"/>
      <w:numFmt w:val="bullet"/>
      <w:lvlText w:val=""/>
      <w:lvlJc w:val="left"/>
      <w:pPr>
        <w:ind w:left="4680" w:hanging="360"/>
      </w:pPr>
      <w:rPr>
        <w:rFonts w:hint="default" w:ascii="Symbol" w:hAnsi="Symbol"/>
      </w:rPr>
    </w:lvl>
    <w:lvl w:ilvl="7" w:tplc="0C090003">
      <w:start w:val="1"/>
      <w:numFmt w:val="bullet"/>
      <w:lvlText w:val="o"/>
      <w:lvlJc w:val="left"/>
      <w:pPr>
        <w:ind w:left="5400" w:hanging="360"/>
      </w:pPr>
      <w:rPr>
        <w:rFonts w:hint="default" w:ascii="Courier New" w:hAnsi="Courier New" w:cs="Courier New"/>
      </w:rPr>
    </w:lvl>
    <w:lvl w:ilvl="8" w:tplc="0C090005">
      <w:start w:val="1"/>
      <w:numFmt w:val="bullet"/>
      <w:lvlText w:val=""/>
      <w:lvlJc w:val="left"/>
      <w:pPr>
        <w:ind w:left="6120" w:hanging="360"/>
      </w:pPr>
      <w:rPr>
        <w:rFonts w:hint="default" w:ascii="Wingdings" w:hAnsi="Wingdings"/>
      </w:rPr>
    </w:lvl>
  </w:abstractNum>
  <w:abstractNum w:abstractNumId="8" w15:restartNumberingAfterBreak="0">
    <w:nsid w:val="1E6D7DF6"/>
    <w:multiLevelType w:val="hybridMultilevel"/>
    <w:tmpl w:val="410CB9F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281862FD"/>
    <w:multiLevelType w:val="hybridMultilevel"/>
    <w:tmpl w:val="7DB29D18"/>
    <w:lvl w:ilvl="0" w:tplc="0C090003">
      <w:start w:val="1"/>
      <w:numFmt w:val="bullet"/>
      <w:lvlText w:val="o"/>
      <w:lvlJc w:val="left"/>
      <w:pPr>
        <w:ind w:left="1080" w:hanging="360"/>
      </w:pPr>
      <w:rPr>
        <w:rFonts w:hint="default" w:ascii="Courier New" w:hAnsi="Courier New" w:cs="Courier New"/>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0" w15:restartNumberingAfterBreak="0">
    <w:nsid w:val="31DFD5C8"/>
    <w:multiLevelType w:val="hybridMultilevel"/>
    <w:tmpl w:val="15AE2754"/>
    <w:lvl w:ilvl="0" w:tplc="0ECAA9E2">
      <w:start w:val="1"/>
      <w:numFmt w:val="bullet"/>
      <w:lvlText w:val=""/>
      <w:lvlJc w:val="left"/>
      <w:pPr>
        <w:ind w:left="720" w:hanging="360"/>
      </w:pPr>
      <w:rPr>
        <w:rFonts w:hint="default" w:ascii="Symbol" w:hAnsi="Symbol"/>
      </w:rPr>
    </w:lvl>
    <w:lvl w:ilvl="1" w:tplc="F6C466C0">
      <w:start w:val="1"/>
      <w:numFmt w:val="bullet"/>
      <w:lvlText w:val="o"/>
      <w:lvlJc w:val="left"/>
      <w:pPr>
        <w:ind w:left="1440" w:hanging="360"/>
      </w:pPr>
      <w:rPr>
        <w:rFonts w:hint="default" w:ascii="Courier New" w:hAnsi="Courier New"/>
      </w:rPr>
    </w:lvl>
    <w:lvl w:ilvl="2" w:tplc="2BEC5E18">
      <w:start w:val="1"/>
      <w:numFmt w:val="bullet"/>
      <w:lvlText w:val=""/>
      <w:lvlJc w:val="left"/>
      <w:pPr>
        <w:ind w:left="2160" w:hanging="360"/>
      </w:pPr>
      <w:rPr>
        <w:rFonts w:hint="default" w:ascii="Wingdings" w:hAnsi="Wingdings"/>
      </w:rPr>
    </w:lvl>
    <w:lvl w:ilvl="3" w:tplc="340CF80E">
      <w:start w:val="1"/>
      <w:numFmt w:val="bullet"/>
      <w:lvlText w:val=""/>
      <w:lvlJc w:val="left"/>
      <w:pPr>
        <w:ind w:left="2880" w:hanging="360"/>
      </w:pPr>
      <w:rPr>
        <w:rFonts w:hint="default" w:ascii="Symbol" w:hAnsi="Symbol"/>
      </w:rPr>
    </w:lvl>
    <w:lvl w:ilvl="4" w:tplc="EC6ED1B6">
      <w:start w:val="1"/>
      <w:numFmt w:val="bullet"/>
      <w:lvlText w:val="o"/>
      <w:lvlJc w:val="left"/>
      <w:pPr>
        <w:ind w:left="3600" w:hanging="360"/>
      </w:pPr>
      <w:rPr>
        <w:rFonts w:hint="default" w:ascii="Courier New" w:hAnsi="Courier New"/>
      </w:rPr>
    </w:lvl>
    <w:lvl w:ilvl="5" w:tplc="CABE8BCA">
      <w:start w:val="1"/>
      <w:numFmt w:val="bullet"/>
      <w:lvlText w:val=""/>
      <w:lvlJc w:val="left"/>
      <w:pPr>
        <w:ind w:left="4320" w:hanging="360"/>
      </w:pPr>
      <w:rPr>
        <w:rFonts w:hint="default" w:ascii="Wingdings" w:hAnsi="Wingdings"/>
      </w:rPr>
    </w:lvl>
    <w:lvl w:ilvl="6" w:tplc="47804E82">
      <w:start w:val="1"/>
      <w:numFmt w:val="bullet"/>
      <w:lvlText w:val=""/>
      <w:lvlJc w:val="left"/>
      <w:pPr>
        <w:ind w:left="5040" w:hanging="360"/>
      </w:pPr>
      <w:rPr>
        <w:rFonts w:hint="default" w:ascii="Symbol" w:hAnsi="Symbol"/>
      </w:rPr>
    </w:lvl>
    <w:lvl w:ilvl="7" w:tplc="31F61956">
      <w:start w:val="1"/>
      <w:numFmt w:val="bullet"/>
      <w:lvlText w:val="o"/>
      <w:lvlJc w:val="left"/>
      <w:pPr>
        <w:ind w:left="5760" w:hanging="360"/>
      </w:pPr>
      <w:rPr>
        <w:rFonts w:hint="default" w:ascii="Courier New" w:hAnsi="Courier New"/>
      </w:rPr>
    </w:lvl>
    <w:lvl w:ilvl="8" w:tplc="6DCC8AAC">
      <w:start w:val="1"/>
      <w:numFmt w:val="bullet"/>
      <w:lvlText w:val=""/>
      <w:lvlJc w:val="left"/>
      <w:pPr>
        <w:ind w:left="6480" w:hanging="360"/>
      </w:pPr>
      <w:rPr>
        <w:rFonts w:hint="default" w:ascii="Wingdings" w:hAnsi="Wingdings"/>
      </w:rPr>
    </w:lvl>
  </w:abstractNum>
  <w:abstractNum w:abstractNumId="11" w15:restartNumberingAfterBreak="0">
    <w:nsid w:val="31F37AA0"/>
    <w:multiLevelType w:val="hybridMultilevel"/>
    <w:tmpl w:val="5574DF58"/>
    <w:lvl w:ilvl="0" w:tplc="0C090003">
      <w:start w:val="1"/>
      <w:numFmt w:val="bullet"/>
      <w:lvlText w:val="o"/>
      <w:lvlJc w:val="left"/>
      <w:pPr>
        <w:ind w:left="1080" w:hanging="360"/>
      </w:pPr>
      <w:rPr>
        <w:rFonts w:hint="default" w:ascii="Courier New" w:hAnsi="Courier New" w:cs="Courier New"/>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2" w15:restartNumberingAfterBreak="0">
    <w:nsid w:val="3ED24BF0"/>
    <w:multiLevelType w:val="hybridMultilevel"/>
    <w:tmpl w:val="11A4019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3" w15:restartNumberingAfterBreak="0">
    <w:nsid w:val="45B9161F"/>
    <w:multiLevelType w:val="hybridMultilevel"/>
    <w:tmpl w:val="5CB85F70"/>
    <w:lvl w:ilvl="0" w:tplc="2BA4821E">
      <w:numFmt w:val="bullet"/>
      <w:lvlText w:val="•"/>
      <w:lvlJc w:val="left"/>
      <w:pPr>
        <w:ind w:left="720" w:hanging="360"/>
      </w:pPr>
      <w:rPr>
        <w:rFonts w:hint="default" w:ascii="Calibri" w:hAnsi="Calibri" w:eastAsia="Times New Roman" w:cs="Calibri"/>
        <w:b/>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47C45DC8"/>
    <w:multiLevelType w:val="hybridMultilevel"/>
    <w:tmpl w:val="28268A8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5" w15:restartNumberingAfterBreak="0">
    <w:nsid w:val="4E815FF8"/>
    <w:multiLevelType w:val="hybridMultilevel"/>
    <w:tmpl w:val="D3CAA554"/>
    <w:lvl w:ilvl="0" w:tplc="0C090001">
      <w:start w:val="1"/>
      <w:numFmt w:val="bullet"/>
      <w:lvlText w:val=""/>
      <w:lvlJc w:val="left"/>
      <w:pPr>
        <w:ind w:left="417" w:hanging="360"/>
      </w:pPr>
      <w:rPr>
        <w:rFonts w:hint="default" w:ascii="Symbol" w:hAnsi="Symbol"/>
      </w:rPr>
    </w:lvl>
    <w:lvl w:ilvl="1" w:tplc="0C090003" w:tentative="1">
      <w:start w:val="1"/>
      <w:numFmt w:val="bullet"/>
      <w:lvlText w:val="o"/>
      <w:lvlJc w:val="left"/>
      <w:pPr>
        <w:ind w:left="1137" w:hanging="360"/>
      </w:pPr>
      <w:rPr>
        <w:rFonts w:hint="default" w:ascii="Courier New" w:hAnsi="Courier New" w:cs="Courier New"/>
      </w:rPr>
    </w:lvl>
    <w:lvl w:ilvl="2" w:tplc="0C090005" w:tentative="1">
      <w:start w:val="1"/>
      <w:numFmt w:val="bullet"/>
      <w:lvlText w:val=""/>
      <w:lvlJc w:val="left"/>
      <w:pPr>
        <w:ind w:left="1857" w:hanging="360"/>
      </w:pPr>
      <w:rPr>
        <w:rFonts w:hint="default" w:ascii="Wingdings" w:hAnsi="Wingdings"/>
      </w:rPr>
    </w:lvl>
    <w:lvl w:ilvl="3" w:tplc="0C090001" w:tentative="1">
      <w:start w:val="1"/>
      <w:numFmt w:val="bullet"/>
      <w:lvlText w:val=""/>
      <w:lvlJc w:val="left"/>
      <w:pPr>
        <w:ind w:left="2577" w:hanging="360"/>
      </w:pPr>
      <w:rPr>
        <w:rFonts w:hint="default" w:ascii="Symbol" w:hAnsi="Symbol"/>
      </w:rPr>
    </w:lvl>
    <w:lvl w:ilvl="4" w:tplc="0C090003" w:tentative="1">
      <w:start w:val="1"/>
      <w:numFmt w:val="bullet"/>
      <w:lvlText w:val="o"/>
      <w:lvlJc w:val="left"/>
      <w:pPr>
        <w:ind w:left="3297" w:hanging="360"/>
      </w:pPr>
      <w:rPr>
        <w:rFonts w:hint="default" w:ascii="Courier New" w:hAnsi="Courier New" w:cs="Courier New"/>
      </w:rPr>
    </w:lvl>
    <w:lvl w:ilvl="5" w:tplc="0C090005" w:tentative="1">
      <w:start w:val="1"/>
      <w:numFmt w:val="bullet"/>
      <w:lvlText w:val=""/>
      <w:lvlJc w:val="left"/>
      <w:pPr>
        <w:ind w:left="4017" w:hanging="360"/>
      </w:pPr>
      <w:rPr>
        <w:rFonts w:hint="default" w:ascii="Wingdings" w:hAnsi="Wingdings"/>
      </w:rPr>
    </w:lvl>
    <w:lvl w:ilvl="6" w:tplc="0C090001" w:tentative="1">
      <w:start w:val="1"/>
      <w:numFmt w:val="bullet"/>
      <w:lvlText w:val=""/>
      <w:lvlJc w:val="left"/>
      <w:pPr>
        <w:ind w:left="4737" w:hanging="360"/>
      </w:pPr>
      <w:rPr>
        <w:rFonts w:hint="default" w:ascii="Symbol" w:hAnsi="Symbol"/>
      </w:rPr>
    </w:lvl>
    <w:lvl w:ilvl="7" w:tplc="0C090003" w:tentative="1">
      <w:start w:val="1"/>
      <w:numFmt w:val="bullet"/>
      <w:lvlText w:val="o"/>
      <w:lvlJc w:val="left"/>
      <w:pPr>
        <w:ind w:left="5457" w:hanging="360"/>
      </w:pPr>
      <w:rPr>
        <w:rFonts w:hint="default" w:ascii="Courier New" w:hAnsi="Courier New" w:cs="Courier New"/>
      </w:rPr>
    </w:lvl>
    <w:lvl w:ilvl="8" w:tplc="0C090005" w:tentative="1">
      <w:start w:val="1"/>
      <w:numFmt w:val="bullet"/>
      <w:lvlText w:val=""/>
      <w:lvlJc w:val="left"/>
      <w:pPr>
        <w:ind w:left="6177" w:hanging="360"/>
      </w:pPr>
      <w:rPr>
        <w:rFonts w:hint="default" w:ascii="Wingdings" w:hAnsi="Wingdings"/>
      </w:rPr>
    </w:lvl>
  </w:abstractNum>
  <w:abstractNum w:abstractNumId="16" w15:restartNumberingAfterBreak="0">
    <w:nsid w:val="6A3B37BB"/>
    <w:multiLevelType w:val="hybridMultilevel"/>
    <w:tmpl w:val="77B6F42A"/>
    <w:lvl w:ilvl="0" w:tplc="0C090003">
      <w:start w:val="1"/>
      <w:numFmt w:val="bullet"/>
      <w:lvlText w:val="o"/>
      <w:lvlJc w:val="left"/>
      <w:pPr>
        <w:ind w:left="1080" w:hanging="360"/>
      </w:pPr>
      <w:rPr>
        <w:rFonts w:hint="default" w:ascii="Courier New" w:hAnsi="Courier New" w:cs="Courier New"/>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7" w15:restartNumberingAfterBreak="0">
    <w:nsid w:val="6AD12C71"/>
    <w:multiLevelType w:val="hybridMultilevel"/>
    <w:tmpl w:val="31E808E4"/>
    <w:lvl w:ilvl="0" w:tplc="0C090003">
      <w:start w:val="1"/>
      <w:numFmt w:val="bullet"/>
      <w:lvlText w:val="o"/>
      <w:lvlJc w:val="left"/>
      <w:pPr>
        <w:ind w:left="1080" w:hanging="360"/>
      </w:pPr>
      <w:rPr>
        <w:rFonts w:hint="default" w:ascii="Courier New" w:hAnsi="Courier New" w:cs="Courier New"/>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8" w15:restartNumberingAfterBreak="0">
    <w:nsid w:val="6D535E96"/>
    <w:multiLevelType w:val="hybridMultilevel"/>
    <w:tmpl w:val="ED2685B6"/>
    <w:lvl w:ilvl="0" w:tplc="CD18C6A6">
      <w:start w:val="1"/>
      <w:numFmt w:val="decimal"/>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9837006"/>
    <w:multiLevelType w:val="hybridMultilevel"/>
    <w:tmpl w:val="E690A60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38">
    <w:abstractNumId w:val="135"/>
  </w:num>
  <w:num w:numId="137">
    <w:abstractNumId w:val="134"/>
  </w:num>
  <w:num w:numId="136">
    <w:abstractNumId w:val="133"/>
  </w:num>
  <w:num w:numId="135">
    <w:abstractNumId w:val="132"/>
  </w:num>
  <w:num w:numId="134">
    <w:abstractNumId w:val="131"/>
  </w:num>
  <w:num w:numId="133">
    <w:abstractNumId w:val="130"/>
  </w:num>
  <w:num w:numId="132">
    <w:abstractNumId w:val="129"/>
  </w:num>
  <w:num w:numId="131">
    <w:abstractNumId w:val="128"/>
  </w:num>
  <w:num w:numId="130">
    <w:abstractNumId w:val="127"/>
  </w:num>
  <w:num w:numId="129">
    <w:abstractNumId w:val="126"/>
  </w:num>
  <w:num w:numId="128">
    <w:abstractNumId w:val="125"/>
  </w:num>
  <w:num w:numId="127">
    <w:abstractNumId w:val="124"/>
  </w:num>
  <w:num w:numId="126">
    <w:abstractNumId w:val="123"/>
  </w:num>
  <w:num w:numId="125">
    <w:abstractNumId w:val="122"/>
  </w:num>
  <w:num w:numId="124">
    <w:abstractNumId w:val="121"/>
  </w:num>
  <w:num w:numId="123">
    <w:abstractNumId w:val="120"/>
  </w:num>
  <w:num w:numId="122">
    <w:abstractNumId w:val="119"/>
  </w:num>
  <w:num w:numId="121">
    <w:abstractNumId w:val="118"/>
  </w:num>
  <w:num w:numId="120">
    <w:abstractNumId w:val="117"/>
  </w:num>
  <w:num w:numId="119">
    <w:abstractNumId w:val="116"/>
  </w:num>
  <w:num w:numId="118">
    <w:abstractNumId w:val="115"/>
  </w:num>
  <w:num w:numId="117">
    <w:abstractNumId w:val="114"/>
  </w:num>
  <w:num w:numId="116">
    <w:abstractNumId w:val="113"/>
  </w:num>
  <w:num w:numId="115">
    <w:abstractNumId w:val="112"/>
  </w:num>
  <w:num w:numId="114">
    <w:abstractNumId w:val="111"/>
  </w:num>
  <w:num w:numId="113">
    <w:abstractNumId w:val="110"/>
  </w:num>
  <w:num w:numId="112">
    <w:abstractNumId w:val="109"/>
  </w:num>
  <w:num w:numId="111">
    <w:abstractNumId w:val="108"/>
  </w:num>
  <w:num w:numId="110">
    <w:abstractNumId w:val="107"/>
  </w:num>
  <w:num w:numId="109">
    <w:abstractNumId w:val="106"/>
  </w:num>
  <w:num w:numId="108">
    <w:abstractNumId w:val="105"/>
  </w:num>
  <w:num w:numId="107">
    <w:abstractNumId w:val="104"/>
  </w:num>
  <w:num w:numId="106">
    <w:abstractNumId w:val="103"/>
  </w:num>
  <w:num w:numId="105">
    <w:abstractNumId w:val="102"/>
  </w:num>
  <w:num w:numId="104">
    <w:abstractNumId w:val="101"/>
  </w:num>
  <w:num w:numId="103">
    <w:abstractNumId w:val="100"/>
  </w:num>
  <w:num w:numId="102">
    <w:abstractNumId w:val="99"/>
  </w:num>
  <w:num w:numId="101">
    <w:abstractNumId w:val="98"/>
  </w:num>
  <w:num w:numId="100">
    <w:abstractNumId w:val="97"/>
  </w:num>
  <w:num w:numId="99">
    <w:abstractNumId w:val="96"/>
  </w:num>
  <w:num w:numId="98">
    <w:abstractNumId w:val="95"/>
  </w:num>
  <w:num w:numId="97">
    <w:abstractNumId w:val="94"/>
  </w:num>
  <w:num w:numId="96">
    <w:abstractNumId w:val="93"/>
  </w:num>
  <w:num w:numId="95">
    <w:abstractNumId w:val="92"/>
  </w:num>
  <w:num w:numId="94">
    <w:abstractNumId w:val="91"/>
  </w:num>
  <w:num w:numId="93">
    <w:abstractNumId w:val="90"/>
  </w:num>
  <w:num w:numId="92">
    <w:abstractNumId w:val="89"/>
  </w:num>
  <w:num w:numId="91">
    <w:abstractNumId w:val="88"/>
  </w:num>
  <w:num w:numId="90">
    <w:abstractNumId w:val="87"/>
  </w:num>
  <w:num w:numId="89">
    <w:abstractNumId w:val="86"/>
  </w:num>
  <w:num w:numId="88">
    <w:abstractNumId w:val="85"/>
  </w:num>
  <w:num w:numId="87">
    <w:abstractNumId w:val="84"/>
  </w:num>
  <w:num w:numId="86">
    <w:abstractNumId w:val="83"/>
  </w:num>
  <w:num w:numId="85">
    <w:abstractNumId w:val="82"/>
  </w:num>
  <w:num w:numId="84">
    <w:abstractNumId w:val="81"/>
  </w:num>
  <w:num w:numId="83">
    <w:abstractNumId w:val="80"/>
  </w:num>
  <w:num w:numId="82">
    <w:abstractNumId w:val="79"/>
  </w:num>
  <w:num w:numId="81">
    <w:abstractNumId w:val="78"/>
  </w:num>
  <w:num w:numId="80">
    <w:abstractNumId w:val="77"/>
  </w:num>
  <w:num w:numId="79">
    <w:abstractNumId w:val="76"/>
  </w:num>
  <w:num w:numId="78">
    <w:abstractNumId w:val="75"/>
  </w:num>
  <w:num w:numId="77">
    <w:abstractNumId w:val="74"/>
  </w:num>
  <w:num w:numId="76">
    <w:abstractNumId w:val="73"/>
  </w:num>
  <w:num w:numId="75">
    <w:abstractNumId w:val="72"/>
  </w:num>
  <w:num w:numId="74">
    <w:abstractNumId w:val="71"/>
  </w:num>
  <w:num w:numId="73">
    <w:abstractNumId w:val="70"/>
  </w:num>
  <w:num w:numId="72">
    <w:abstractNumId w:val="69"/>
  </w:num>
  <w:num w:numId="71">
    <w:abstractNumId w:val="68"/>
  </w:num>
  <w:num w:numId="70">
    <w:abstractNumId w:val="67"/>
  </w:num>
  <w:num w:numId="69">
    <w:abstractNumId w:val="66"/>
  </w:num>
  <w:num w:numId="68">
    <w:abstractNumId w:val="65"/>
  </w:num>
  <w:num w:numId="67">
    <w:abstractNumId w:val="64"/>
  </w:num>
  <w:num w:numId="66">
    <w:abstractNumId w:val="63"/>
  </w:num>
  <w:num w:numId="65">
    <w:abstractNumId w:val="62"/>
  </w:num>
  <w:num w:numId="64">
    <w:abstractNumId w:val="61"/>
  </w:num>
  <w:num w:numId="63">
    <w:abstractNumId w:val="60"/>
  </w:num>
  <w:num w:numId="62">
    <w:abstractNumId w:val="59"/>
  </w:num>
  <w:num w:numId="61">
    <w:abstractNumId w:val="58"/>
  </w:num>
  <w:num w:numId="60">
    <w:abstractNumId w:val="57"/>
  </w:num>
  <w:num w:numId="59">
    <w:abstractNumId w:val="56"/>
  </w:num>
  <w:num w:numId="58">
    <w:abstractNumId w:val="55"/>
  </w:num>
  <w:num w:numId="57">
    <w:abstractNumId w:val="54"/>
  </w:num>
  <w:num w:numId="56">
    <w:abstractNumId w:val="53"/>
  </w:num>
  <w:num w:numId="55">
    <w:abstractNumId w:val="52"/>
  </w:num>
  <w:num w:numId="54">
    <w:abstractNumId w:val="51"/>
  </w:num>
  <w:num w:numId="53">
    <w:abstractNumId w:val="50"/>
  </w:num>
  <w:num w:numId="52">
    <w:abstractNumId w:val="49"/>
  </w:num>
  <w:num w:numId="51">
    <w:abstractNumId w:val="48"/>
  </w:num>
  <w:num w:numId="50">
    <w:abstractNumId w:val="47"/>
  </w:num>
  <w:num w:numId="49">
    <w:abstractNumId w:val="46"/>
  </w:num>
  <w:num w:numId="48">
    <w:abstractNumId w:val="45"/>
  </w:num>
  <w:num w:numId="47">
    <w:abstractNumId w:val="44"/>
  </w:num>
  <w:num w:numId="46">
    <w:abstractNumId w:val="43"/>
  </w:num>
  <w:num w:numId="45">
    <w:abstractNumId w:val="42"/>
  </w:num>
  <w:num w:numId="44">
    <w:abstractNumId w:val="41"/>
  </w:num>
  <w:num w:numId="43">
    <w:abstractNumId w:val="40"/>
  </w:num>
  <w:num w:numId="42">
    <w:abstractNumId w:val="39"/>
  </w:num>
  <w:num w:numId="41">
    <w:abstractNumId w:val="38"/>
  </w:num>
  <w:num w:numId="40">
    <w:abstractNumId w:val="37"/>
  </w:num>
  <w:num w:numId="39">
    <w:abstractNumId w:val="36"/>
  </w:num>
  <w:num w:numId="38">
    <w:abstractNumId w:val="35"/>
  </w:num>
  <w:num w:numId="37">
    <w:abstractNumId w:val="34"/>
  </w:num>
  <w:num w:numId="36">
    <w:abstractNumId w:val="33"/>
  </w:num>
  <w:num w:numId="35">
    <w:abstractNumId w:val="32"/>
  </w:num>
  <w:num w:numId="34">
    <w:abstractNumId w:val="31"/>
  </w:num>
  <w:num w:numId="33">
    <w:abstractNumId w:val="30"/>
  </w:num>
  <w:num w:numId="32">
    <w:abstractNumId w:val="29"/>
  </w:num>
  <w:num w:numId="31">
    <w:abstractNumId w:val="28"/>
  </w:num>
  <w:num w:numId="30">
    <w:abstractNumId w:val="27"/>
  </w:num>
  <w:num w:numId="29">
    <w:abstractNumId w:val="26"/>
  </w:num>
  <w:num w:numId="28">
    <w:abstractNumId w:val="25"/>
  </w:num>
  <w:num w:numId="27">
    <w:abstractNumId w:val="24"/>
  </w:num>
  <w:num w:numId="26">
    <w:abstractNumId w:val="23"/>
  </w:num>
  <w:num w:numId="25">
    <w:abstractNumId w:val="22"/>
  </w:num>
  <w:num w:numId="24">
    <w:abstractNumId w:val="21"/>
  </w:num>
  <w:num w:numId="1" w16cid:durableId="807019062">
    <w:abstractNumId w:val="10"/>
  </w:num>
  <w:num w:numId="2" w16cid:durableId="909146928">
    <w:abstractNumId w:val="0"/>
  </w:num>
  <w:num w:numId="3" w16cid:durableId="1793013668">
    <w:abstractNumId w:val="2"/>
  </w:num>
  <w:num w:numId="4" w16cid:durableId="856651091">
    <w:abstractNumId w:val="19"/>
  </w:num>
  <w:num w:numId="5" w16cid:durableId="2064719830">
    <w:abstractNumId w:val="6"/>
  </w:num>
  <w:num w:numId="6" w16cid:durableId="1979677861">
    <w:abstractNumId w:val="8"/>
  </w:num>
  <w:num w:numId="7" w16cid:durableId="373044111">
    <w:abstractNumId w:val="20"/>
  </w:num>
  <w:num w:numId="8" w16cid:durableId="1077358687">
    <w:abstractNumId w:val="15"/>
  </w:num>
  <w:num w:numId="9" w16cid:durableId="1673021989">
    <w:abstractNumId w:val="0"/>
  </w:num>
  <w:num w:numId="10" w16cid:durableId="938678594">
    <w:abstractNumId w:val="0"/>
  </w:num>
  <w:num w:numId="11" w16cid:durableId="409884556">
    <w:abstractNumId w:val="14"/>
  </w:num>
  <w:num w:numId="12" w16cid:durableId="13073104">
    <w:abstractNumId w:val="1"/>
  </w:num>
  <w:num w:numId="13" w16cid:durableId="1454639142">
    <w:abstractNumId w:val="7"/>
  </w:num>
  <w:num w:numId="14" w16cid:durableId="1475173692">
    <w:abstractNumId w:val="12"/>
  </w:num>
  <w:num w:numId="15" w16cid:durableId="1685590984">
    <w:abstractNumId w:val="3"/>
  </w:num>
  <w:num w:numId="16" w16cid:durableId="761952194">
    <w:abstractNumId w:val="4"/>
  </w:num>
  <w:num w:numId="17" w16cid:durableId="2032994455">
    <w:abstractNumId w:val="9"/>
  </w:num>
  <w:num w:numId="18" w16cid:durableId="675569763">
    <w:abstractNumId w:val="5"/>
  </w:num>
  <w:num w:numId="19" w16cid:durableId="1631865780">
    <w:abstractNumId w:val="17"/>
  </w:num>
  <w:num w:numId="20" w16cid:durableId="2140490469">
    <w:abstractNumId w:val="16"/>
  </w:num>
  <w:num w:numId="21" w16cid:durableId="1977684917">
    <w:abstractNumId w:val="11"/>
  </w:num>
  <w:num w:numId="22" w16cid:durableId="1221092928">
    <w:abstractNumId w:val="18"/>
  </w:num>
  <w:num w:numId="23" w16cid:durableId="4490138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5D88"/>
    <w:rsid w:val="0001607A"/>
    <w:rsid w:val="00016C00"/>
    <w:rsid w:val="00025F11"/>
    <w:rsid w:val="0006704F"/>
    <w:rsid w:val="00090B26"/>
    <w:rsid w:val="00091AC9"/>
    <w:rsid w:val="00095ECD"/>
    <w:rsid w:val="000A7335"/>
    <w:rsid w:val="000B1620"/>
    <w:rsid w:val="000B5C8C"/>
    <w:rsid w:val="000B71ED"/>
    <w:rsid w:val="000C59E2"/>
    <w:rsid w:val="000C7B2D"/>
    <w:rsid w:val="000F7B7E"/>
    <w:rsid w:val="00103EEA"/>
    <w:rsid w:val="001115D7"/>
    <w:rsid w:val="00133CC1"/>
    <w:rsid w:val="001543C5"/>
    <w:rsid w:val="00156F05"/>
    <w:rsid w:val="00160C4A"/>
    <w:rsid w:val="00191109"/>
    <w:rsid w:val="00191235"/>
    <w:rsid w:val="001926F4"/>
    <w:rsid w:val="001A0053"/>
    <w:rsid w:val="001B2465"/>
    <w:rsid w:val="001B3435"/>
    <w:rsid w:val="001C4F4E"/>
    <w:rsid w:val="001E6B87"/>
    <w:rsid w:val="001F2A9B"/>
    <w:rsid w:val="001F6D2D"/>
    <w:rsid w:val="00200D04"/>
    <w:rsid w:val="00201FB6"/>
    <w:rsid w:val="002405CF"/>
    <w:rsid w:val="00240B97"/>
    <w:rsid w:val="0025382D"/>
    <w:rsid w:val="00256E45"/>
    <w:rsid w:val="00263BA6"/>
    <w:rsid w:val="0027264D"/>
    <w:rsid w:val="00285D38"/>
    <w:rsid w:val="00293E43"/>
    <w:rsid w:val="002A5D7A"/>
    <w:rsid w:val="002B5F43"/>
    <w:rsid w:val="002C3B10"/>
    <w:rsid w:val="002C3D9C"/>
    <w:rsid w:val="00313707"/>
    <w:rsid w:val="0032270B"/>
    <w:rsid w:val="00336C0E"/>
    <w:rsid w:val="00337E7C"/>
    <w:rsid w:val="00351CD9"/>
    <w:rsid w:val="00353CBB"/>
    <w:rsid w:val="00366924"/>
    <w:rsid w:val="00376A6D"/>
    <w:rsid w:val="00380B98"/>
    <w:rsid w:val="00395E36"/>
    <w:rsid w:val="00396023"/>
    <w:rsid w:val="003C204E"/>
    <w:rsid w:val="003C2089"/>
    <w:rsid w:val="003C33D7"/>
    <w:rsid w:val="003C4BB5"/>
    <w:rsid w:val="003E4CC0"/>
    <w:rsid w:val="003E6B7D"/>
    <w:rsid w:val="003F3D8F"/>
    <w:rsid w:val="00410409"/>
    <w:rsid w:val="00412CED"/>
    <w:rsid w:val="00416751"/>
    <w:rsid w:val="00420F9E"/>
    <w:rsid w:val="004213C3"/>
    <w:rsid w:val="0042413C"/>
    <w:rsid w:val="00427139"/>
    <w:rsid w:val="00431A1C"/>
    <w:rsid w:val="004358E9"/>
    <w:rsid w:val="0045362E"/>
    <w:rsid w:val="004537B3"/>
    <w:rsid w:val="00455A9E"/>
    <w:rsid w:val="00463D3C"/>
    <w:rsid w:val="0048050C"/>
    <w:rsid w:val="00487DD5"/>
    <w:rsid w:val="004947A7"/>
    <w:rsid w:val="004A2E02"/>
    <w:rsid w:val="004B1622"/>
    <w:rsid w:val="004B2ECB"/>
    <w:rsid w:val="004B4DD3"/>
    <w:rsid w:val="004B7C43"/>
    <w:rsid w:val="004C069A"/>
    <w:rsid w:val="004C2B20"/>
    <w:rsid w:val="004D6932"/>
    <w:rsid w:val="004E01BD"/>
    <w:rsid w:val="004E28AD"/>
    <w:rsid w:val="004E303A"/>
    <w:rsid w:val="004F0F49"/>
    <w:rsid w:val="004F1D05"/>
    <w:rsid w:val="004F2008"/>
    <w:rsid w:val="004F6807"/>
    <w:rsid w:val="00505B5D"/>
    <w:rsid w:val="005067CA"/>
    <w:rsid w:val="0052443C"/>
    <w:rsid w:val="0052775E"/>
    <w:rsid w:val="005416F0"/>
    <w:rsid w:val="00542514"/>
    <w:rsid w:val="00546AED"/>
    <w:rsid w:val="005512EF"/>
    <w:rsid w:val="005621E4"/>
    <w:rsid w:val="005628B2"/>
    <w:rsid w:val="00590902"/>
    <w:rsid w:val="00592A14"/>
    <w:rsid w:val="00596FD7"/>
    <w:rsid w:val="0059773C"/>
    <w:rsid w:val="005A3625"/>
    <w:rsid w:val="005B4738"/>
    <w:rsid w:val="005C212D"/>
    <w:rsid w:val="005C3CB0"/>
    <w:rsid w:val="005D6D3A"/>
    <w:rsid w:val="005E1140"/>
    <w:rsid w:val="005F3214"/>
    <w:rsid w:val="00612231"/>
    <w:rsid w:val="00635EB1"/>
    <w:rsid w:val="006473BB"/>
    <w:rsid w:val="0066495D"/>
    <w:rsid w:val="0069107E"/>
    <w:rsid w:val="00695EB6"/>
    <w:rsid w:val="006A3770"/>
    <w:rsid w:val="006A4D46"/>
    <w:rsid w:val="006A6024"/>
    <w:rsid w:val="006C31FF"/>
    <w:rsid w:val="006C6256"/>
    <w:rsid w:val="006C6B6C"/>
    <w:rsid w:val="006C704D"/>
    <w:rsid w:val="006D31A2"/>
    <w:rsid w:val="0070331D"/>
    <w:rsid w:val="007052B1"/>
    <w:rsid w:val="00711BF4"/>
    <w:rsid w:val="00741B43"/>
    <w:rsid w:val="0074223E"/>
    <w:rsid w:val="0074518C"/>
    <w:rsid w:val="00746B62"/>
    <w:rsid w:val="007543AC"/>
    <w:rsid w:val="00756537"/>
    <w:rsid w:val="00756A2B"/>
    <w:rsid w:val="00771969"/>
    <w:rsid w:val="007830CA"/>
    <w:rsid w:val="007A0EBC"/>
    <w:rsid w:val="007B27F1"/>
    <w:rsid w:val="007B4ABB"/>
    <w:rsid w:val="007B6904"/>
    <w:rsid w:val="007B7628"/>
    <w:rsid w:val="007C36E4"/>
    <w:rsid w:val="00816782"/>
    <w:rsid w:val="0082141D"/>
    <w:rsid w:val="00827F24"/>
    <w:rsid w:val="00845445"/>
    <w:rsid w:val="00855DA8"/>
    <w:rsid w:val="00866478"/>
    <w:rsid w:val="00886399"/>
    <w:rsid w:val="008871D4"/>
    <w:rsid w:val="00893895"/>
    <w:rsid w:val="008974CA"/>
    <w:rsid w:val="008A2A06"/>
    <w:rsid w:val="008D230D"/>
    <w:rsid w:val="008E1F7F"/>
    <w:rsid w:val="008F00E8"/>
    <w:rsid w:val="00906142"/>
    <w:rsid w:val="00931B93"/>
    <w:rsid w:val="00933EED"/>
    <w:rsid w:val="00940CDE"/>
    <w:rsid w:val="00962C46"/>
    <w:rsid w:val="0097742A"/>
    <w:rsid w:val="0097744F"/>
    <w:rsid w:val="00980EED"/>
    <w:rsid w:val="00991670"/>
    <w:rsid w:val="009B6C8C"/>
    <w:rsid w:val="009C0FCA"/>
    <w:rsid w:val="009C3963"/>
    <w:rsid w:val="009D323C"/>
    <w:rsid w:val="009E0D77"/>
    <w:rsid w:val="009E39B9"/>
    <w:rsid w:val="009E70F4"/>
    <w:rsid w:val="00A35E2D"/>
    <w:rsid w:val="00A54CB3"/>
    <w:rsid w:val="00A74B8A"/>
    <w:rsid w:val="00A85F61"/>
    <w:rsid w:val="00A86DB3"/>
    <w:rsid w:val="00A92E4F"/>
    <w:rsid w:val="00AA25DC"/>
    <w:rsid w:val="00AA5B0F"/>
    <w:rsid w:val="00AB13EF"/>
    <w:rsid w:val="00AB50DD"/>
    <w:rsid w:val="00AC279B"/>
    <w:rsid w:val="00AC7025"/>
    <w:rsid w:val="00AD196F"/>
    <w:rsid w:val="00AD3CCE"/>
    <w:rsid w:val="00B020FF"/>
    <w:rsid w:val="00B07A46"/>
    <w:rsid w:val="00B07DCE"/>
    <w:rsid w:val="00B12123"/>
    <w:rsid w:val="00B21043"/>
    <w:rsid w:val="00B42EA0"/>
    <w:rsid w:val="00B44CAC"/>
    <w:rsid w:val="00B573D6"/>
    <w:rsid w:val="00B57617"/>
    <w:rsid w:val="00B73E65"/>
    <w:rsid w:val="00B81455"/>
    <w:rsid w:val="00B9627F"/>
    <w:rsid w:val="00BA2415"/>
    <w:rsid w:val="00BA4DB2"/>
    <w:rsid w:val="00BA4F95"/>
    <w:rsid w:val="00BB21F6"/>
    <w:rsid w:val="00BB33F9"/>
    <w:rsid w:val="00BC3CE6"/>
    <w:rsid w:val="00BE5E41"/>
    <w:rsid w:val="00BF078E"/>
    <w:rsid w:val="00C24EDC"/>
    <w:rsid w:val="00C25A76"/>
    <w:rsid w:val="00C31EB3"/>
    <w:rsid w:val="00C32206"/>
    <w:rsid w:val="00C3559A"/>
    <w:rsid w:val="00C422C8"/>
    <w:rsid w:val="00C45C67"/>
    <w:rsid w:val="00C47091"/>
    <w:rsid w:val="00C523FF"/>
    <w:rsid w:val="00C5597A"/>
    <w:rsid w:val="00C71C3C"/>
    <w:rsid w:val="00C76998"/>
    <w:rsid w:val="00C93E83"/>
    <w:rsid w:val="00CA593D"/>
    <w:rsid w:val="00CA7580"/>
    <w:rsid w:val="00CC5D11"/>
    <w:rsid w:val="00CD1505"/>
    <w:rsid w:val="00D07AD8"/>
    <w:rsid w:val="00D176AF"/>
    <w:rsid w:val="00D21780"/>
    <w:rsid w:val="00D23346"/>
    <w:rsid w:val="00D243B8"/>
    <w:rsid w:val="00D34794"/>
    <w:rsid w:val="00D4502D"/>
    <w:rsid w:val="00D5181E"/>
    <w:rsid w:val="00D530CE"/>
    <w:rsid w:val="00D53E3C"/>
    <w:rsid w:val="00D77950"/>
    <w:rsid w:val="00DA040A"/>
    <w:rsid w:val="00DC3762"/>
    <w:rsid w:val="00DC5C47"/>
    <w:rsid w:val="00DD5274"/>
    <w:rsid w:val="00DD616A"/>
    <w:rsid w:val="00DE0465"/>
    <w:rsid w:val="00DE4E25"/>
    <w:rsid w:val="00E049ED"/>
    <w:rsid w:val="00E34E6D"/>
    <w:rsid w:val="00E37CD4"/>
    <w:rsid w:val="00E52C06"/>
    <w:rsid w:val="00E57848"/>
    <w:rsid w:val="00E73459"/>
    <w:rsid w:val="00E750BF"/>
    <w:rsid w:val="00E90708"/>
    <w:rsid w:val="00ED21C3"/>
    <w:rsid w:val="00ED388C"/>
    <w:rsid w:val="00ED46C3"/>
    <w:rsid w:val="00EF02B0"/>
    <w:rsid w:val="00EF13A4"/>
    <w:rsid w:val="00F01B61"/>
    <w:rsid w:val="00F11338"/>
    <w:rsid w:val="00F13AE5"/>
    <w:rsid w:val="00F149FD"/>
    <w:rsid w:val="00F14EC1"/>
    <w:rsid w:val="00F25DDE"/>
    <w:rsid w:val="00F4262F"/>
    <w:rsid w:val="00F53719"/>
    <w:rsid w:val="00F57291"/>
    <w:rsid w:val="00F66CB0"/>
    <w:rsid w:val="00F76C89"/>
    <w:rsid w:val="00F770E0"/>
    <w:rsid w:val="00F82E4F"/>
    <w:rsid w:val="00F9158A"/>
    <w:rsid w:val="00FA29B8"/>
    <w:rsid w:val="00FC7CBC"/>
    <w:rsid w:val="00FD3D92"/>
    <w:rsid w:val="00FF56DD"/>
    <w:rsid w:val="03CFD771"/>
    <w:rsid w:val="0563BE76"/>
    <w:rsid w:val="0656B942"/>
    <w:rsid w:val="08E2DE91"/>
    <w:rsid w:val="0A7EAEF2"/>
    <w:rsid w:val="10433149"/>
    <w:rsid w:val="10D47BE2"/>
    <w:rsid w:val="12D44671"/>
    <w:rsid w:val="145EDC81"/>
    <w:rsid w:val="196E8991"/>
    <w:rsid w:val="1A179847"/>
    <w:rsid w:val="1CE1890A"/>
    <w:rsid w:val="2A93FCF2"/>
    <w:rsid w:val="30970BB2"/>
    <w:rsid w:val="33FF3DF9"/>
    <w:rsid w:val="34272961"/>
    <w:rsid w:val="35867528"/>
    <w:rsid w:val="36ADD7CC"/>
    <w:rsid w:val="3B0A159E"/>
    <w:rsid w:val="3E134893"/>
    <w:rsid w:val="4035B393"/>
    <w:rsid w:val="450924B6"/>
    <w:rsid w:val="452918E9"/>
    <w:rsid w:val="49B2E241"/>
    <w:rsid w:val="4B4D657C"/>
    <w:rsid w:val="51F3A932"/>
    <w:rsid w:val="563B4312"/>
    <w:rsid w:val="5726FD5B"/>
    <w:rsid w:val="5745EE5E"/>
    <w:rsid w:val="57D71373"/>
    <w:rsid w:val="58598722"/>
    <w:rsid w:val="5B7D4F2D"/>
    <w:rsid w:val="5EB4EFEF"/>
    <w:rsid w:val="5EDE6EEE"/>
    <w:rsid w:val="5FE2DAAC"/>
    <w:rsid w:val="5FEFE824"/>
    <w:rsid w:val="61770B97"/>
    <w:rsid w:val="62787647"/>
    <w:rsid w:val="641446A8"/>
    <w:rsid w:val="6A304163"/>
    <w:rsid w:val="6C0FC23E"/>
    <w:rsid w:val="6E9D8689"/>
    <w:rsid w:val="726EB419"/>
    <w:rsid w:val="726EB419"/>
    <w:rsid w:val="73EA42D0"/>
    <w:rsid w:val="74E79560"/>
    <w:rsid w:val="751E5525"/>
    <w:rsid w:val="771B3A93"/>
    <w:rsid w:val="7728FCDF"/>
    <w:rsid w:val="7728FCDF"/>
    <w:rsid w:val="783CA5CA"/>
    <w:rsid w:val="78C4CD40"/>
    <w:rsid w:val="7C843157"/>
    <w:rsid w:val="7D342C4B"/>
    <w:rsid w:val="7E94D424"/>
    <w:rsid w:val="7F340E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A0053"/>
    <w:pPr>
      <w:spacing w:after="0" w:line="240" w:lineRule="auto"/>
    </w:pPr>
    <w:rPr>
      <w:rFonts w:ascii="Calibri" w:hAnsi="Calibri" w:eastAsia="Times New Roman"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7B6904"/>
    <w:rPr>
      <w:rFonts w:ascii="Calibri" w:hAnsi="Calibri" w:eastAsia="Times New Roman" w:cs="Arial"/>
      <w:b/>
      <w:iCs/>
      <w:sz w:val="28"/>
      <w:szCs w:val="20"/>
    </w:rPr>
  </w:style>
  <w:style w:type="table" w:styleId="TableGrid">
    <w:name w:val="Table Grid"/>
    <w:basedOn w:val="TableNormal"/>
    <w:uiPriority w:val="59"/>
    <w:rsid w:val="007B6904"/>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7B6904"/>
    <w:pPr>
      <w:tabs>
        <w:tab w:val="center" w:pos="4153"/>
        <w:tab w:val="right" w:pos="8306"/>
      </w:tabs>
    </w:pPr>
  </w:style>
  <w:style w:type="character" w:styleId="FooterChar" w:customStyle="1">
    <w:name w:val="Footer Char"/>
    <w:basedOn w:val="DefaultParagraphFont"/>
    <w:link w:val="Footer"/>
    <w:uiPriority w:val="99"/>
    <w:rsid w:val="007B6904"/>
    <w:rPr>
      <w:rFonts w:ascii="Times New Roman" w:hAnsi="Times New Roman" w:eastAsia="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styleId="HeaderChar" w:customStyle="1">
    <w:name w:val="Header Char"/>
    <w:basedOn w:val="DefaultParagraphFont"/>
    <w:link w:val="Header"/>
    <w:rsid w:val="007B6904"/>
    <w:rPr>
      <w:rFonts w:ascii="Times New Roman" w:hAnsi="Times New Roman" w:eastAsia="Times New Roman" w:cs="Times New Roman"/>
      <w:sz w:val="24"/>
      <w:szCs w:val="20"/>
    </w:rPr>
  </w:style>
  <w:style w:type="paragraph" w:styleId="ListParagraph">
    <w:name w:val="List Paragraph"/>
    <w:basedOn w:val="Normal"/>
    <w:uiPriority w:val="99"/>
    <w:qFormat/>
    <w:rsid w:val="007B6904"/>
    <w:pPr>
      <w:ind w:left="720"/>
      <w:contextualSpacing/>
    </w:pPr>
  </w:style>
  <w:style w:type="paragraph" w:styleId="Default" w:customStyle="1">
    <w:name w:val="Default"/>
    <w:rsid w:val="007B6904"/>
    <w:pPr>
      <w:autoSpaceDE w:val="0"/>
      <w:autoSpaceDN w:val="0"/>
      <w:adjustRightInd w:val="0"/>
      <w:spacing w:after="0" w:line="240" w:lineRule="auto"/>
    </w:pPr>
    <w:rPr>
      <w:rFonts w:ascii="Times New Roman" w:hAnsi="Times New Roman" w:eastAsia="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2"/>
      </w:numPr>
      <w:tabs>
        <w:tab w:val="clear" w:pos="1080"/>
      </w:tabs>
      <w:ind w:left="426" w:hanging="426"/>
    </w:pPr>
  </w:style>
  <w:style w:type="paragraph" w:styleId="ProcedureTemplate" w:customStyle="1">
    <w:name w:val="Procedure Template"/>
    <w:basedOn w:val="Heading1"/>
    <w:rsid w:val="007B6904"/>
    <w:pPr>
      <w:framePr w:hSpace="180" w:wrap="around" w:hAnchor="margin" w:vAnchor="text" w:x="108" w:y="181"/>
    </w:pPr>
    <w:rPr>
      <w:bCs/>
    </w:rPr>
  </w:style>
  <w:style w:type="paragraph" w:styleId="ProcedureTemplateinternalheadings" w:customStyle="1">
    <w:name w:val="Procedure Template internal headings"/>
    <w:basedOn w:val="Heading2"/>
    <w:rsid w:val="007B6904"/>
    <w:pPr>
      <w:framePr w:hSpace="180" w:wrap="around" w:hAnchor="margin" w:vAnchor="text" w:x="108" w:y="181"/>
      <w:spacing w:before="40" w:after="40"/>
    </w:pPr>
    <w:rPr>
      <w:rFonts w:cs="Arial"/>
      <w:szCs w:val="24"/>
    </w:rPr>
  </w:style>
  <w:style w:type="character" w:styleId="Heading2Char" w:customStyle="1">
    <w:name w:val="Heading 2 Char"/>
    <w:basedOn w:val="DefaultParagraphFont"/>
    <w:link w:val="Heading2"/>
    <w:uiPriority w:val="9"/>
    <w:rsid w:val="007B6904"/>
    <w:rPr>
      <w:rFonts w:ascii="Calibri" w:hAnsi="Calibri" w:eastAsiaTheme="majorEastAsia"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styleId="BalloonTextChar" w:customStyle="1">
    <w:name w:val="Balloon Text Char"/>
    <w:basedOn w:val="DefaultParagraphFont"/>
    <w:link w:val="BalloonText"/>
    <w:uiPriority w:val="99"/>
    <w:semiHidden/>
    <w:rsid w:val="007B6904"/>
    <w:rPr>
      <w:rFonts w:ascii="Tahoma" w:hAnsi="Tahoma" w:eastAsia="Times New Roman" w:cs="Tahoma"/>
      <w:sz w:val="16"/>
      <w:szCs w:val="16"/>
    </w:rPr>
  </w:style>
  <w:style w:type="paragraph" w:styleId="TOC1">
    <w:name w:val="toc 1"/>
    <w:basedOn w:val="Normal"/>
    <w:next w:val="Normal"/>
    <w:autoRedefine/>
    <w:uiPriority w:val="39"/>
    <w:unhideWhenUsed/>
    <w:rsid w:val="003C33D7"/>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Heading3Char" w:customStyle="1">
    <w:name w:val="Heading 3 Char"/>
    <w:basedOn w:val="DefaultParagraphFont"/>
    <w:link w:val="Heading3"/>
    <w:uiPriority w:val="9"/>
    <w:semiHidden/>
    <w:rsid w:val="007052B1"/>
    <w:rPr>
      <w:rFonts w:asciiTheme="majorHAnsi" w:hAnsiTheme="majorHAnsi" w:eastAsiaTheme="majorEastAsia"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styleId="CommentTextChar" w:customStyle="1">
    <w:name w:val="Comment Text Char"/>
    <w:basedOn w:val="DefaultParagraphFont"/>
    <w:link w:val="CommentText"/>
    <w:uiPriority w:val="99"/>
    <w:rsid w:val="00CC5D11"/>
    <w:rPr>
      <w:rFonts w:ascii="Calibri" w:hAnsi="Calibri"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styleId="CommentSubjectChar" w:customStyle="1">
    <w:name w:val="Comment Subject Char"/>
    <w:basedOn w:val="CommentTextChar"/>
    <w:link w:val="CommentSubject"/>
    <w:uiPriority w:val="99"/>
    <w:semiHidden/>
    <w:rsid w:val="00CC5D11"/>
    <w:rPr>
      <w:rFonts w:ascii="Calibri" w:hAnsi="Calibri" w:eastAsia="Times New Roman" w:cs="Times New Roman"/>
      <w:b/>
      <w:bCs/>
      <w:sz w:val="20"/>
      <w:szCs w:val="20"/>
    </w:rPr>
  </w:style>
  <w:style w:type="paragraph" w:styleId="Revision">
    <w:name w:val="Revision"/>
    <w:hidden/>
    <w:uiPriority w:val="99"/>
    <w:semiHidden/>
    <w:rsid w:val="004E01BD"/>
    <w:pPr>
      <w:spacing w:after="0" w:line="240" w:lineRule="auto"/>
    </w:pPr>
    <w:rPr>
      <w:rFonts w:ascii="Calibri" w:hAnsi="Calibri" w:eastAsia="Times New Roman" w:cs="Times New Roman"/>
      <w:sz w:val="24"/>
      <w:szCs w:val="20"/>
    </w:rPr>
  </w:style>
  <w:style w:type="character" w:styleId="UnresolvedMention">
    <w:name w:val="Unresolved Mention"/>
    <w:basedOn w:val="DefaultParagraphFont"/>
    <w:uiPriority w:val="99"/>
    <w:semiHidden/>
    <w:unhideWhenUsed/>
    <w:rsid w:val="007830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2711">
      <w:bodyDiv w:val="1"/>
      <w:marLeft w:val="0"/>
      <w:marRight w:val="0"/>
      <w:marTop w:val="0"/>
      <w:marBottom w:val="0"/>
      <w:divBdr>
        <w:top w:val="none" w:sz="0" w:space="0" w:color="auto"/>
        <w:left w:val="none" w:sz="0" w:space="0" w:color="auto"/>
        <w:bottom w:val="none" w:sz="0" w:space="0" w:color="auto"/>
        <w:right w:val="none" w:sz="0" w:space="0" w:color="auto"/>
      </w:divBdr>
    </w:div>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702944610">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auc-word-edit.officeapps.live.com/we/wordeditorframe.aspx?ui=en-US&amp;rs=en-AU&amp;wopisrc=https%3A%2F%2Factgovernment.sharepoint.com%2Fsites%2FIntranet-CHS%2FPolicyRegister%2F_vti_bin%2Fwopi.ashx%2Ffiles%2F1ada28577b95464692d174621ed3e440&amp;wdenableroaming=1&amp;mscc=1&amp;hid=CA7329A1-D016-3000-4378-ED29FB4F517D.0&amp;uih=sharepointcom&amp;wdlcid=en-US&amp;jsapi=1&amp;jsapiver=v2&amp;corrid=07afe650-9fef-5fb0-1fb4-0279097a301c&amp;usid=07afe650-9fef-5fb0-1fb4-0279097a301c&amp;newsession=1&amp;sftc=1&amp;uihit=docaspx&amp;muv=1&amp;cac=1&amp;sams=1&amp;mtf=1&amp;sfp=1&amp;sdp=1&amp;hch=1&amp;hwfh=1&amp;dchat=1&amp;sc=%7B%22pmo%22%3A%22https%3A%2F%2Factgovernment.sharepoint.com%22%2C%22pmshare%22%3Atrue%7D&amp;ctp=LeastProtected&amp;rct=Normal&amp;wdorigin=ItemsView&amp;wdhostclicktime=1715924355369&amp;instantedit=1&amp;wopicomplete=1&amp;wdredirectionreason=Unified_SingleFlush" TargetMode="External" Id="R7fb55b12a68e436c" /><Relationship Type="http://schemas.openxmlformats.org/officeDocument/2006/relationships/hyperlink" Target="https://auc-word-edit.officeapps.live.com/we/wordeditorframe.aspx?ui=en-US&amp;rs=en-AU&amp;wopisrc=https%3A%2F%2Factgovernment.sharepoint.com%2Fsites%2FIntranet-CHS%2FPolicyRegister%2F_vti_bin%2Fwopi.ashx%2Ffiles%2F1ada28577b95464692d174621ed3e440&amp;wdenableroaming=1&amp;mscc=1&amp;hid=CA7329A1-D016-3000-4378-ED29FB4F517D.0&amp;uih=sharepointcom&amp;wdlcid=en-US&amp;jsapi=1&amp;jsapiver=v2&amp;corrid=07afe650-9fef-5fb0-1fb4-0279097a301c&amp;usid=07afe650-9fef-5fb0-1fb4-0279097a301c&amp;newsession=1&amp;sftc=1&amp;uihit=docaspx&amp;muv=1&amp;cac=1&amp;sams=1&amp;mtf=1&amp;sfp=1&amp;sdp=1&amp;hch=1&amp;hwfh=1&amp;dchat=1&amp;sc=%7B%22pmo%22%3A%22https%3A%2F%2Factgovernment.sharepoint.com%22%2C%22pmshare%22%3Atrue%7D&amp;ctp=LeastProtected&amp;rct=Normal&amp;wdorigin=ItemsView&amp;wdhostclicktime=1715924355369&amp;instantedit=1&amp;wopicomplete=1&amp;wdredirectionreason=Unified_SingleFlush" TargetMode="External" Id="R3935f68daeee4140" /><Relationship Type="http://schemas.openxmlformats.org/officeDocument/2006/relationships/hyperlink" Target="https://auc-word-edit.officeapps.live.com/we/wordeditorframe.aspx?ui=en-US&amp;rs=en-AU&amp;wopisrc=https%3A%2F%2Factgovernment.sharepoint.com%2Fsites%2FIntranet-CHS%2FPolicyRegister%2F_vti_bin%2Fwopi.ashx%2Ffiles%2F1ada28577b95464692d174621ed3e440&amp;wdenableroaming=1&amp;mscc=1&amp;hid=CA7329A1-D016-3000-4378-ED29FB4F517D.0&amp;uih=sharepointcom&amp;wdlcid=en-US&amp;jsapi=1&amp;jsapiver=v2&amp;corrid=07afe650-9fef-5fb0-1fb4-0279097a301c&amp;usid=07afe650-9fef-5fb0-1fb4-0279097a301c&amp;newsession=1&amp;sftc=1&amp;uihit=docaspx&amp;muv=1&amp;cac=1&amp;sams=1&amp;mtf=1&amp;sfp=1&amp;sdp=1&amp;hch=1&amp;hwfh=1&amp;dchat=1&amp;sc=%7B%22pmo%22%3A%22https%3A%2F%2Factgovernment.sharepoint.com%22%2C%22pmshare%22%3Atrue%7D&amp;ctp=LeastProtected&amp;rct=Normal&amp;wdorigin=ItemsView&amp;wdhostclicktime=1715924355369&amp;instantedit=1&amp;wopicomplete=1&amp;wdredirectionreason=Unified_SingleFlush" TargetMode="External" Id="R73793f2add0345dd" /><Relationship Type="http://schemas.openxmlformats.org/officeDocument/2006/relationships/hyperlink" Target="https://auc-word-edit.officeapps.live.com/we/wordeditorframe.aspx?ui=en-US&amp;rs=en-AU&amp;wopisrc=https%3A%2F%2Factgovernment.sharepoint.com%2Fsites%2FIntranet-CHS%2FPolicyRegister%2F_vti_bin%2Fwopi.ashx%2Ffiles%2F1ada28577b95464692d174621ed3e440&amp;wdenableroaming=1&amp;mscc=1&amp;hid=CA7329A1-D016-3000-4378-ED29FB4F517D.0&amp;uih=sharepointcom&amp;wdlcid=en-US&amp;jsapi=1&amp;jsapiver=v2&amp;corrid=07afe650-9fef-5fb0-1fb4-0279097a301c&amp;usid=07afe650-9fef-5fb0-1fb4-0279097a301c&amp;newsession=1&amp;sftc=1&amp;uihit=docaspx&amp;muv=1&amp;cac=1&amp;sams=1&amp;mtf=1&amp;sfp=1&amp;sdp=1&amp;hch=1&amp;hwfh=1&amp;dchat=1&amp;sc=%7B%22pmo%22%3A%22https%3A%2F%2Factgovernment.sharepoint.com%22%2C%22pmshare%22%3Atrue%7D&amp;ctp=LeastProtected&amp;rct=Normal&amp;wdorigin=ItemsView&amp;wdhostclicktime=1715924355369&amp;instantedit=1&amp;wopicomplete=1&amp;wdredirectionreason=Unified_SingleFlush" TargetMode="External" Id="Rf1804495afb34dd8" /><Relationship Type="http://schemas.openxmlformats.org/officeDocument/2006/relationships/hyperlink" Target="https://auc-word-edit.officeapps.live.com/we/wordeditorframe.aspx?ui=en-US&amp;rs=en-AU&amp;wopisrc=https%3A%2F%2Factgovernment.sharepoint.com%2Fsites%2FIntranet-CHS%2FPolicyRegister%2F_vti_bin%2Fwopi.ashx%2Ffiles%2F1ada28577b95464692d174621ed3e440&amp;wdenableroaming=1&amp;mscc=1&amp;hid=CA7329A1-D016-3000-4378-ED29FB4F517D.0&amp;uih=sharepointcom&amp;wdlcid=en-US&amp;jsapi=1&amp;jsapiver=v2&amp;corrid=07afe650-9fef-5fb0-1fb4-0279097a301c&amp;usid=07afe650-9fef-5fb0-1fb4-0279097a301c&amp;newsession=1&amp;sftc=1&amp;uihit=docaspx&amp;muv=1&amp;cac=1&amp;sams=1&amp;mtf=1&amp;sfp=1&amp;sdp=1&amp;hch=1&amp;hwfh=1&amp;dchat=1&amp;sc=%7B%22pmo%22%3A%22https%3A%2F%2Factgovernment.sharepoint.com%22%2C%22pmshare%22%3Atrue%7D&amp;ctp=LeastProtected&amp;rct=Normal&amp;wdorigin=ItemsView&amp;wdhostclicktime=1715924355369&amp;instantedit=1&amp;wopicomplete=1&amp;wdredirectionreason=Unified_SingleFlush" TargetMode="External" Id="R3237b3d867cd48b1" /><Relationship Type="http://schemas.openxmlformats.org/officeDocument/2006/relationships/hyperlink" Target="https://auc-word-edit.officeapps.live.com/we/wordeditorframe.aspx?ui=en-US&amp;rs=en-AU&amp;wopisrc=https%3A%2F%2Factgovernment.sharepoint.com%2Fsites%2FIntranet-CHS%2FPolicyRegister%2F_vti_bin%2Fwopi.ashx%2Ffiles%2F1ada28577b95464692d174621ed3e440&amp;wdenableroaming=1&amp;mscc=1&amp;hid=CA7329A1-D016-3000-4378-ED29FB4F517D.0&amp;uih=sharepointcom&amp;wdlcid=en-US&amp;jsapi=1&amp;jsapiver=v2&amp;corrid=07afe650-9fef-5fb0-1fb4-0279097a301c&amp;usid=07afe650-9fef-5fb0-1fb4-0279097a301c&amp;newsession=1&amp;sftc=1&amp;uihit=docaspx&amp;muv=1&amp;cac=1&amp;sams=1&amp;mtf=1&amp;sfp=1&amp;sdp=1&amp;hch=1&amp;hwfh=1&amp;dchat=1&amp;sc=%7B%22pmo%22%3A%22https%3A%2F%2Factgovernment.sharepoint.com%22%2C%22pmshare%22%3Atrue%7D&amp;ctp=LeastProtected&amp;rct=Normal&amp;wdorigin=ItemsView&amp;wdhostclicktime=1715924355369&amp;instantedit=1&amp;wopicomplete=1&amp;wdredirectionreason=Unified_SingleFlush" TargetMode="External" Id="Ref1cc53ae59a467a" /><Relationship Type="http://schemas.openxmlformats.org/officeDocument/2006/relationships/hyperlink" Target="https://scireproject.com/evidence/autonomic-dysreflexia/introduction/" TargetMode="External" Id="Rf3636faf55634093" /><Relationship Type="http://schemas.openxmlformats.org/officeDocument/2006/relationships/hyperlink" Target="https://amhonline.amh.net.au/" TargetMode="External" Id="R6e77e82987e44afa" /><Relationship Type="http://schemas.openxmlformats.org/officeDocument/2006/relationships/hyperlink" Target="https://auc-word-edit.officeapps.live.com/we/wordeditorframe.aspx?ui=en-US&amp;rs=en-AU&amp;wopisrc=https%3A%2F%2Factgovernment.sharepoint.com%2Fsites%2FIntranet-CHS%2FPolicyRegister%2F_vti_bin%2Fwopi.ashx%2Ffiles%2F1ada28577b95464692d174621ed3e440&amp;wdenableroaming=1&amp;mscc=1&amp;hid=CA7329A1-D016-3000-4378-ED29FB4F517D.0&amp;uih=sharepointcom&amp;wdlcid=en-US&amp;jsapi=1&amp;jsapiver=v2&amp;corrid=07afe650-9fef-5fb0-1fb4-0279097a301c&amp;usid=07afe650-9fef-5fb0-1fb4-0279097a301c&amp;newsession=1&amp;sftc=1&amp;uihit=docaspx&amp;muv=1&amp;cac=1&amp;sams=1&amp;mtf=1&amp;sfp=1&amp;sdp=1&amp;hch=1&amp;hwfh=1&amp;dchat=1&amp;sc=%7B%22pmo%22%3A%22https%3A%2F%2Factgovernment.sharepoint.com%22%2C%22pmshare%22%3Atrue%7D&amp;ctp=LeastProtected&amp;rct=Normal&amp;wdorigin=ItemsView&amp;wdhostclicktime=1715924355369&amp;instantedit=1&amp;wopicomplete=1&amp;wdredirectionreason=Unified_SingleFlush" TargetMode="External" Id="R95664bbfc7e341a3" /><Relationship Type="http://schemas.openxmlformats.org/officeDocument/2006/relationships/hyperlink" Target="https://auc-word-edit.officeapps.live.com/we/wordeditorframe.aspx?ui=en-US&amp;rs=en-AU&amp;wopisrc=https%3A%2F%2Factgovernment.sharepoint.com%2Fsites%2FIntranet-CHS%2FPolicyRegister%2F_vti_bin%2Fwopi.ashx%2Ffiles%2F1ada28577b95464692d174621ed3e440&amp;wdenableroaming=1&amp;mscc=1&amp;hid=CA7329A1-D016-3000-4378-ED29FB4F517D.0&amp;uih=sharepointcom&amp;wdlcid=en-US&amp;jsapi=1&amp;jsapiver=v2&amp;corrid=07afe650-9fef-5fb0-1fb4-0279097a301c&amp;usid=07afe650-9fef-5fb0-1fb4-0279097a301c&amp;newsession=1&amp;sftc=1&amp;uihit=docaspx&amp;muv=1&amp;cac=1&amp;sams=1&amp;mtf=1&amp;sfp=1&amp;sdp=1&amp;hch=1&amp;hwfh=1&amp;dchat=1&amp;sc=%7B%22pmo%22%3A%22https%3A%2F%2Factgovernment.sharepoint.com%22%2C%22pmshare%22%3Atrue%7D&amp;ctp=LeastProtected&amp;rct=Normal&amp;wdorigin=ItemsView&amp;wdhostclicktime=1715924355369&amp;instantedit=1&amp;wopicomplete=1&amp;wdredirectionreason=Unified_SingleFlush" TargetMode="External" Id="R8c343752e95c46b8"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2023-06-21T14:00:00+00:00</Approval_x0020_Date>
    <Review_x0020_Date xmlns="690b2128-8961-48af-a473-22c34a9accba">2026-06-30T14:00:00+00:00</Review_x0020_Date>
    <TaxCatchAll xmlns="c0239a80-7f07-4ed7-82c3-24ad7d76ada5">
      <Value>432</Value>
      <Value>417</Value>
      <Value>416</Value>
      <Value>415</Value>
    </TaxCatchAll>
    <Version_x0020_Number xmlns="690b2128-8961-48af-a473-22c34a9accba">1</Version_x0020_Number>
    <Notes0 xmlns="690b2128-8961-48af-a473-22c34a9accba" xsi:nil="true"/>
    <Key_x0020_Words xmlns="690b2128-8961-48af-a473-22c34a9accba">Autonomic Dysreflexia, Dysreflexia, Hyperreflexia, Spinal cord injury, SCI, Dysreflexic, Autonomic nervous system, Catheter, Bowel</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CHS19/170 Autonomic Dysreflexia</Replaces_x003a_>
    <Risk_x0020_Rating xmlns="690b2128-8961-48af-a473-22c34a9accba">High</Risk_x0020_Rating>
    <Description0 xmlns="690b2128-8961-48af-a473-22c34a9accba">This procedure provides information, direction and a clinical algorithm for the recognition and management of an episode of Autonomic Dysreflexia in a person with a spinal cord injury (SCI) at or above the T6 neurological level under the care of CHS. </Description0>
    <Display_x0020_on_x0020_Internet xmlns="690b2128-8961-48af-a473-22c34a9accba">true</Display_x0020_on_x0020_Internet>
    <Related_x0020_Documents xmlns="690b2128-8961-48af-a473-22c34a9accba" xsi:nil="true"/>
    <Decision_x0020_Number xmlns="690b2128-8961-48af-a473-22c34a9accba">CHS23/221</Decision_x0020_Number>
    <New_x0020_Owner xmlns="690b2128-8961-48af-a473-22c34a9accba">Rehabilitation, Aged and Community Services (RACS) - Rehabilitation</New_x0020_Owner>
    <ISD_x0020_Submitted xmlns="690b2128-8961-48af-a473-22c34a9accba">Yes</ISD_x0020_Submitted>
    <RelatedPolicies_x002c_ProceduresGuidelines xmlns="690b2128-8961-48af-a473-22c34a9accba">
      <Value>14889</Value>
      <Value>16471</Value>
      <Value>14491</Value>
      <Value>15920</Value>
      <Value>13546</Value>
      <Value>16657</Value>
      <Value>16457</Value>
      <Value>15087</Value>
      <Value>13728</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s>
    </k0794e393e1f41c2810d090eedba34a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3.xml><?xml version="1.0" encoding="utf-8"?>
<ds:datastoreItem xmlns:ds="http://schemas.openxmlformats.org/officeDocument/2006/customXml" ds:itemID="{297F58B0-E6BF-4237-9984-6DF2E01C04FA}">
  <ds:schemaRefs>
    <ds:schemaRef ds:uri="9c2f0412-f90c-42c4-93a0-04fcb973abf1"/>
    <ds:schemaRef ds:uri="http://purl.org/dc/elements/1.1/"/>
    <ds:schemaRef ds:uri="http://schemas.openxmlformats.org/package/2006/metadata/core-properties"/>
    <ds:schemaRef ds:uri="http://schemas.microsoft.com/office/2006/documentManagement/types"/>
    <ds:schemaRef ds:uri="http://purl.org/dc/terms/"/>
    <ds:schemaRef ds:uri="http://www.w3.org/XML/1998/namespace"/>
    <ds:schemaRef ds:uri="http://schemas.microsoft.com/office/2006/metadata/properties"/>
    <ds:schemaRef ds:uri="http://schemas.microsoft.com/office/infopath/2007/PartnerControls"/>
    <ds:schemaRef ds:uri="0c8e588b-9c83-49d3-a6c8-a54de8f95e6a"/>
    <ds:schemaRef ds:uri="http://purl.org/dc/dcmitype/"/>
  </ds:schemaRefs>
</ds:datastoreItem>
</file>

<file path=customXml/itemProps4.xml><?xml version="1.0" encoding="utf-8"?>
<ds:datastoreItem xmlns:ds="http://schemas.openxmlformats.org/officeDocument/2006/customXml" ds:itemID="{3E2A6DBA-224D-4436-901A-E02C619B45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ACT Government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Autonomic Dysreflexia</dc:title>
  <dc:creator>Kerryn Hunter</dc:creator>
  <cp:lastModifiedBy>Ball, Kirstie (Health)</cp:lastModifiedBy>
  <cp:revision>6</cp:revision>
  <cp:lastPrinted>2015-01-20T22:40:00Z</cp:lastPrinted>
  <dcterms:created xsi:type="dcterms:W3CDTF">2023-07-16T22:23:00Z</dcterms:created>
  <dcterms:modified xsi:type="dcterms:W3CDTF">2024-05-17T05:57:46Z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Related Legislation &amp; 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ies>
</file>