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1A84E" w14:textId="34C8F507" w:rsidR="00EF02B0" w:rsidRPr="00885E4C" w:rsidRDefault="00EF02B0" w:rsidP="00885E4C">
      <w:pPr>
        <w:rPr>
          <w:b/>
          <w:bCs/>
          <w:sz w:val="44"/>
          <w:szCs w:val="44"/>
        </w:rPr>
      </w:pPr>
      <w:bookmarkStart w:id="0" w:name="_Toc389131241"/>
      <w:bookmarkStart w:id="1" w:name="_Toc389473036"/>
      <w:bookmarkStart w:id="2" w:name="_Toc389473185"/>
      <w:bookmarkStart w:id="3" w:name="_Toc389473272"/>
      <w:bookmarkStart w:id="4" w:name="_Toc392770343"/>
      <w:r w:rsidRPr="00885E4C">
        <w:rPr>
          <w:b/>
          <w:bCs/>
          <w:sz w:val="44"/>
          <w:szCs w:val="44"/>
        </w:rPr>
        <w:t>Canberra Health Services</w:t>
      </w:r>
    </w:p>
    <w:bookmarkEnd w:id="0"/>
    <w:bookmarkEnd w:id="1"/>
    <w:bookmarkEnd w:id="2"/>
    <w:bookmarkEnd w:id="3"/>
    <w:bookmarkEnd w:id="4"/>
    <w:p w14:paraId="2F51A84F" w14:textId="449081B3" w:rsidR="00EF02B0" w:rsidRPr="00931B93" w:rsidRDefault="00EF02B0" w:rsidP="00EF02B0">
      <w:pPr>
        <w:rPr>
          <w:rFonts w:cs="Arial"/>
          <w:b/>
          <w:i/>
          <w:sz w:val="28"/>
          <w:szCs w:val="44"/>
        </w:rPr>
      </w:pPr>
      <w:r w:rsidRPr="00EF02B0">
        <w:rPr>
          <w:rFonts w:cs="Arial"/>
          <w:b/>
          <w:sz w:val="44"/>
          <w:szCs w:val="44"/>
        </w:rPr>
        <w:t>Procedure</w:t>
      </w:r>
    </w:p>
    <w:p w14:paraId="3A5C2729" w14:textId="7102AADE" w:rsidR="006D2AD4" w:rsidRPr="00885E4C" w:rsidRDefault="006D2AD4" w:rsidP="00885E4C">
      <w:pPr>
        <w:rPr>
          <w:b/>
          <w:bCs/>
          <w:sz w:val="28"/>
          <w:szCs w:val="28"/>
        </w:rPr>
      </w:pPr>
      <w:bookmarkStart w:id="5" w:name="_Toc109997366"/>
      <w:r w:rsidRPr="00885E4C">
        <w:rPr>
          <w:b/>
          <w:bCs/>
          <w:sz w:val="28"/>
          <w:szCs w:val="28"/>
        </w:rPr>
        <w:t>Partnered Pharmacist Medication Charting (PPMC) on admission to Canberra Health Services (CHS)</w:t>
      </w:r>
      <w:bookmarkEnd w:id="5"/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52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51" w14:textId="77777777" w:rsidR="007B6904" w:rsidRPr="00CD1C0E" w:rsidRDefault="007B6904" w:rsidP="004213C3">
            <w:pPr>
              <w:pStyle w:val="Heading1"/>
            </w:pPr>
            <w:bookmarkStart w:id="6" w:name="_Toc389473273"/>
            <w:bookmarkStart w:id="7" w:name="Contents"/>
            <w:bookmarkStart w:id="8" w:name="_Toc153367854"/>
            <w:r w:rsidRPr="00CD1C0E">
              <w:t>Contents</w:t>
            </w:r>
            <w:bookmarkEnd w:id="6"/>
            <w:bookmarkEnd w:id="7"/>
            <w:bookmarkEnd w:id="8"/>
          </w:p>
        </w:tc>
      </w:tr>
    </w:tbl>
    <w:p w14:paraId="2BFC2039" w14:textId="6A49D6B3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3367854" w:history="1">
        <w:r w:rsidRPr="0082124C">
          <w:rPr>
            <w:rStyle w:val="Hyperlink"/>
            <w:noProof/>
          </w:rPr>
          <w:t>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26D0586" w14:textId="467E4872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55" w:history="1">
        <w:r w:rsidRPr="0082124C">
          <w:rPr>
            <w:rStyle w:val="Hyperlink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799EDA" w14:textId="4ACFA990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56" w:history="1">
        <w:r w:rsidRPr="0082124C">
          <w:rPr>
            <w:rStyle w:val="Hyperlink"/>
            <w:noProof/>
          </w:rPr>
          <w:t>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3CFDB60" w14:textId="0800B2ED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57" w:history="1">
        <w:r w:rsidRPr="0082124C">
          <w:rPr>
            <w:rStyle w:val="Hyperlink"/>
            <w:noProof/>
          </w:rPr>
          <w:t>Section 1 – Credentialing and Scope of Practice for PPMC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1FDBFA" w14:textId="652A2259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58" w:history="1">
        <w:r w:rsidRPr="0082124C">
          <w:rPr>
            <w:rStyle w:val="Hyperlink"/>
            <w:noProof/>
          </w:rPr>
          <w:t>Section 2 – Decision to undertake PPMC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46C117" w14:textId="58AAB2B3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59" w:history="1">
        <w:r w:rsidRPr="0082124C">
          <w:rPr>
            <w:rStyle w:val="Hyperlink"/>
            <w:noProof/>
          </w:rPr>
          <w:t>Section 3 – Pharmacist Medication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6A5CD5" w14:textId="0C01147A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0" w:history="1">
        <w:r w:rsidRPr="0082124C">
          <w:rPr>
            <w:rStyle w:val="Hyperlink"/>
            <w:noProof/>
          </w:rPr>
          <w:t>Section 4 – Collaborative discussion of the medication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782A2D" w14:textId="71A1ED68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1" w:history="1">
        <w:r w:rsidRPr="0082124C">
          <w:rPr>
            <w:rStyle w:val="Hyperlink"/>
            <w:noProof/>
          </w:rPr>
          <w:t>Section 5 – Documenting the medication plan on admission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5F6CF2D" w14:textId="72895A6A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2" w:history="1">
        <w:r w:rsidRPr="0082124C">
          <w:rPr>
            <w:rStyle w:val="Hyperlink"/>
            <w:noProof/>
          </w:rPr>
          <w:t>Section 6 – Charting of medications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76A820" w14:textId="49EBD510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3" w:history="1">
        <w:r w:rsidRPr="0082124C">
          <w:rPr>
            <w:rStyle w:val="Hyperlink"/>
            <w:noProof/>
          </w:rPr>
          <w:t>Section 7 – Nursing handover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1C7EA2" w14:textId="42A863B7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4" w:history="1">
        <w:r w:rsidRPr="0082124C">
          <w:rPr>
            <w:rStyle w:val="Hyperlink"/>
            <w:noProof/>
          </w:rPr>
          <w:t>Section 8 – Medication Chart Reconciliation and Medication Review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32F0BC" w14:textId="41CE2ACE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5" w:history="1">
        <w:r w:rsidRPr="0082124C">
          <w:rPr>
            <w:rStyle w:val="Hyperlink"/>
            <w:noProof/>
          </w:rPr>
          <w:t>Evaluation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04A14A6" w14:textId="0AE7A364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6" w:history="1">
        <w:r w:rsidRPr="0082124C">
          <w:rPr>
            <w:rStyle w:val="Hyperlink"/>
            <w:noProof/>
          </w:rPr>
          <w:t>Related Policies, Procedures, Guidelines and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506C832" w14:textId="6C660814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7" w:history="1">
        <w:r w:rsidRPr="0082124C">
          <w:rPr>
            <w:rStyle w:val="Hyperlink"/>
            <w:noProof/>
          </w:rPr>
          <w:t>References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03B003A" w14:textId="4A1BDF8F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8" w:history="1">
        <w:r w:rsidRPr="0082124C">
          <w:rPr>
            <w:rStyle w:val="Hyperlink"/>
            <w:noProof/>
          </w:rPr>
          <w:t>Definition of Terms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284A608" w14:textId="19615724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69" w:history="1">
        <w:r w:rsidRPr="0082124C">
          <w:rPr>
            <w:rStyle w:val="Hyperlink"/>
            <w:noProof/>
          </w:rPr>
          <w:t>Search Terms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5E26F80" w14:textId="1552269D" w:rsidR="00885E4C" w:rsidRDefault="00885E4C">
      <w:pPr>
        <w:pStyle w:val="TOC1"/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70" w:history="1">
        <w:r w:rsidRPr="0082124C">
          <w:rPr>
            <w:rStyle w:val="Hyperlink"/>
            <w:noProof/>
          </w:rPr>
          <w:t>Attachments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ADC5F3D" w14:textId="1AE933DD" w:rsidR="00885E4C" w:rsidRDefault="00885E4C">
      <w:pPr>
        <w:pStyle w:val="TOC2"/>
        <w:tabs>
          <w:tab w:val="right" w:leader="dot" w:pos="9060"/>
        </w:tabs>
        <w:rPr>
          <w:rFonts w:eastAsiaTheme="minorEastAsia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53367871" w:history="1">
        <w:r w:rsidRPr="0082124C">
          <w:rPr>
            <w:rStyle w:val="Hyperlink"/>
            <w:noProof/>
          </w:rPr>
          <w:t>Attachment 1: Partnered Pharmacist Medication Charting (PPMC): Pharmacist Credentialing Requirements.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_Toc153367871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F51A861" w14:textId="133E638E" w:rsidR="007052B1" w:rsidRDefault="00885E4C" w:rsidP="007B6904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end"/>
      </w:r>
    </w:p>
    <w:p w14:paraId="2F51A862" w14:textId="77777777" w:rsidR="007052B1" w:rsidRDefault="007052B1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F51A863" w14:textId="77777777" w:rsidR="007B6904" w:rsidRPr="00763141" w:rsidRDefault="007B6904" w:rsidP="007B6904"/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65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64" w14:textId="77777777" w:rsidR="007B6904" w:rsidRPr="00CD1C0E" w:rsidRDefault="007B6904" w:rsidP="004213C3">
            <w:pPr>
              <w:pStyle w:val="Heading1"/>
            </w:pPr>
            <w:bookmarkStart w:id="9" w:name="_Toc389473274"/>
            <w:bookmarkStart w:id="10" w:name="_Toc153367855"/>
            <w:r w:rsidRPr="00CD1C0E">
              <w:t>Purpose</w:t>
            </w:r>
            <w:bookmarkEnd w:id="9"/>
            <w:bookmarkEnd w:id="10"/>
          </w:p>
        </w:tc>
      </w:tr>
    </w:tbl>
    <w:p w14:paraId="5C563CB8" w14:textId="77777777" w:rsidR="006D2AD4" w:rsidRDefault="006D2AD4" w:rsidP="00F4457B">
      <w:pPr>
        <w:pStyle w:val="BodyText"/>
        <w:ind w:right="96"/>
        <w:jc w:val="both"/>
      </w:pPr>
    </w:p>
    <w:p w14:paraId="7908060D" w14:textId="14709B02" w:rsidR="006D2AD4" w:rsidRPr="00F4457B" w:rsidRDefault="006D2AD4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>To outline the procedure whereby a credentialed pharmacist may chart patients’ pre- admission medications and venous thromboembolism (VTE) chemoprophylaxi</w:t>
      </w:r>
      <w:r w:rsidR="0088296B">
        <w:rPr>
          <w:rFonts w:asciiTheme="minorHAnsi" w:hAnsiTheme="minorHAnsi" w:cstheme="minorHAnsi"/>
          <w:sz w:val="24"/>
          <w:szCs w:val="24"/>
        </w:rPr>
        <w:t xml:space="preserve">s </w:t>
      </w:r>
      <w:r w:rsidR="004F1E53">
        <w:rPr>
          <w:rFonts w:asciiTheme="minorHAnsi" w:hAnsiTheme="minorHAnsi" w:cstheme="minorHAnsi"/>
          <w:sz w:val="24"/>
          <w:szCs w:val="24"/>
        </w:rPr>
        <w:t>within the</w:t>
      </w:r>
      <w:r w:rsidR="00B34930">
        <w:rPr>
          <w:rFonts w:asciiTheme="minorHAnsi" w:hAnsiTheme="minorHAnsi" w:cstheme="minorHAnsi"/>
          <w:sz w:val="24"/>
          <w:szCs w:val="24"/>
        </w:rPr>
        <w:t xml:space="preserve"> clinical record system </w:t>
      </w:r>
      <w:r w:rsidRPr="00F4457B">
        <w:rPr>
          <w:rFonts w:asciiTheme="minorHAnsi" w:hAnsiTheme="minorHAnsi" w:cstheme="minorHAnsi"/>
          <w:sz w:val="24"/>
          <w:szCs w:val="24"/>
        </w:rPr>
        <w:t>in partnership with a medical officer, on admission to Canberra Health Services</w:t>
      </w:r>
      <w:r w:rsidR="00B36DAF">
        <w:rPr>
          <w:rFonts w:asciiTheme="minorHAnsi" w:hAnsiTheme="minorHAnsi" w:cstheme="minorHAnsi"/>
          <w:sz w:val="24"/>
          <w:szCs w:val="24"/>
        </w:rPr>
        <w:t xml:space="preserve"> (CHS)</w:t>
      </w:r>
      <w:r w:rsidRPr="00F4457B">
        <w:rPr>
          <w:rFonts w:asciiTheme="minorHAnsi" w:hAnsiTheme="minorHAnsi" w:cstheme="minorHAnsi"/>
          <w:sz w:val="24"/>
          <w:szCs w:val="24"/>
        </w:rPr>
        <w:t>.</w:t>
      </w:r>
    </w:p>
    <w:p w14:paraId="43878ED8" w14:textId="77777777" w:rsidR="00491777" w:rsidRDefault="00491777" w:rsidP="00F4457B">
      <w:pPr>
        <w:pStyle w:val="BodyText"/>
        <w:ind w:right="96"/>
        <w:jc w:val="both"/>
        <w:rPr>
          <w:rFonts w:asciiTheme="minorHAnsi" w:hAnsiTheme="minorHAnsi" w:cstheme="minorHAnsi"/>
          <w:sz w:val="24"/>
          <w:szCs w:val="24"/>
        </w:rPr>
      </w:pPr>
    </w:p>
    <w:p w14:paraId="2BEF4EC9" w14:textId="77777777" w:rsidR="002E0348" w:rsidRPr="00F4457B" w:rsidRDefault="002E0348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>This procedure details:</w:t>
      </w:r>
    </w:p>
    <w:p w14:paraId="16AE4C17" w14:textId="77777777" w:rsidR="002E0348" w:rsidRPr="00F4457B" w:rsidRDefault="002E0348" w:rsidP="001E4E17">
      <w:pPr>
        <w:pStyle w:val="ListBullet"/>
      </w:pPr>
      <w:r w:rsidRPr="00F4457B">
        <w:t>Process for pharmacists to document patients’ regular medicines on</w:t>
      </w:r>
      <w:r w:rsidRPr="00F4457B">
        <w:rPr>
          <w:spacing w:val="-17"/>
        </w:rPr>
        <w:t xml:space="preserve"> </w:t>
      </w:r>
      <w:r w:rsidRPr="00F4457B">
        <w:t>admission</w:t>
      </w:r>
    </w:p>
    <w:p w14:paraId="37A9C461" w14:textId="77777777" w:rsidR="002E0348" w:rsidRPr="00F4457B" w:rsidRDefault="002E0348" w:rsidP="001E4E17">
      <w:pPr>
        <w:pStyle w:val="ListBullet"/>
      </w:pPr>
      <w:r w:rsidRPr="00F4457B">
        <w:t>Requirements for pharmacist charting of medicines on admission</w:t>
      </w:r>
    </w:p>
    <w:p w14:paraId="06DF95A8" w14:textId="77777777" w:rsidR="002E0348" w:rsidRPr="00F4457B" w:rsidRDefault="002E0348" w:rsidP="001E4E17">
      <w:pPr>
        <w:pStyle w:val="ListBullet"/>
      </w:pPr>
      <w:r w:rsidRPr="00F4457B">
        <w:t>Requirements for collaborating medical officers undertaking this</w:t>
      </w:r>
      <w:r w:rsidRPr="00F4457B">
        <w:rPr>
          <w:spacing w:val="-11"/>
        </w:rPr>
        <w:t xml:space="preserve"> </w:t>
      </w:r>
      <w:r w:rsidRPr="00F4457B">
        <w:t>activity</w:t>
      </w:r>
    </w:p>
    <w:p w14:paraId="4A7D0E65" w14:textId="73F0D4B0" w:rsidR="002E0348" w:rsidRPr="00F4457B" w:rsidRDefault="002E0348" w:rsidP="001E4E17">
      <w:pPr>
        <w:pStyle w:val="ListBullet"/>
      </w:pPr>
      <w:r w:rsidRPr="00F4457B">
        <w:t>Pharmacist credentialing</w:t>
      </w:r>
      <w:r w:rsidRPr="00F4457B">
        <w:rPr>
          <w:spacing w:val="-1"/>
        </w:rPr>
        <w:t xml:space="preserve"> </w:t>
      </w:r>
      <w:r w:rsidRPr="00F4457B">
        <w:t>requirements</w:t>
      </w:r>
      <w:r w:rsidR="00B36DAF">
        <w:t>.</w:t>
      </w:r>
    </w:p>
    <w:p w14:paraId="4A2C98D0" w14:textId="77777777" w:rsidR="002E0348" w:rsidRPr="00F4457B" w:rsidRDefault="002E0348" w:rsidP="00F4457B">
      <w:pPr>
        <w:pStyle w:val="BodyText"/>
        <w:ind w:right="96"/>
        <w:jc w:val="both"/>
        <w:rPr>
          <w:rFonts w:asciiTheme="minorHAnsi" w:hAnsiTheme="minorHAnsi" w:cstheme="minorHAnsi"/>
          <w:sz w:val="24"/>
          <w:szCs w:val="24"/>
        </w:rPr>
      </w:pPr>
    </w:p>
    <w:p w14:paraId="49290C60" w14:textId="6239865B" w:rsidR="006D2AD4" w:rsidRPr="001E4E17" w:rsidRDefault="006D2AD4" w:rsidP="00F4457B">
      <w:pPr>
        <w:ind w:right="96"/>
        <w:rPr>
          <w:rFonts w:cs="Arial"/>
          <w:b/>
          <w:bCs/>
          <w:szCs w:val="24"/>
        </w:rPr>
      </w:pPr>
      <w:r w:rsidRPr="006D2AD4">
        <w:rPr>
          <w:rFonts w:cs="Arial"/>
          <w:b/>
          <w:bCs/>
          <w:szCs w:val="24"/>
        </w:rPr>
        <w:t>Background</w:t>
      </w:r>
    </w:p>
    <w:p w14:paraId="093A003E" w14:textId="461EFEEC" w:rsidR="006D2AD4" w:rsidRPr="006D2AD4" w:rsidRDefault="006D2AD4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  <w:r w:rsidRPr="006D2AD4">
        <w:rPr>
          <w:rFonts w:asciiTheme="minorHAnsi" w:hAnsiTheme="minorHAnsi" w:cstheme="minorHAnsi"/>
          <w:sz w:val="24"/>
          <w:szCs w:val="24"/>
        </w:rPr>
        <w:t>Medication incidents commonly occur on admission to hospital and at other transitions of care.</w:t>
      </w:r>
      <w:r w:rsidR="0036387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363875">
        <w:rPr>
          <w:rFonts w:asciiTheme="minorHAnsi" w:hAnsiTheme="minorHAnsi" w:cstheme="minorHAnsi"/>
          <w:sz w:val="24"/>
          <w:szCs w:val="24"/>
        </w:rPr>
        <w:t>A number of</w:t>
      </w:r>
      <w:proofErr w:type="gramEnd"/>
      <w:r w:rsidR="00363875">
        <w:rPr>
          <w:rFonts w:asciiTheme="minorHAnsi" w:hAnsiTheme="minorHAnsi" w:cstheme="minorHAnsi"/>
          <w:sz w:val="24"/>
          <w:szCs w:val="24"/>
        </w:rPr>
        <w:t xml:space="preserve"> Australian studies have demonstrated significant reductions in medication errors with Partnered Pharmacist Medication Charting (PPMC)</w:t>
      </w:r>
      <w:r w:rsidR="005E374B">
        <w:rPr>
          <w:rFonts w:asciiTheme="minorHAnsi" w:hAnsiTheme="minorHAnsi" w:cstheme="minorHAnsi"/>
          <w:sz w:val="24"/>
          <w:szCs w:val="24"/>
        </w:rPr>
        <w:t>.</w:t>
      </w:r>
      <w:r w:rsidR="00363875">
        <w:rPr>
          <w:rFonts w:asciiTheme="minorHAnsi" w:hAnsiTheme="minorHAnsi" w:cstheme="minorHAnsi"/>
          <w:sz w:val="24"/>
          <w:szCs w:val="24"/>
        </w:rPr>
        <w:t xml:space="preserve"> [1-4]</w:t>
      </w:r>
    </w:p>
    <w:p w14:paraId="31250272" w14:textId="77777777" w:rsidR="006D2AD4" w:rsidRPr="006D2AD4" w:rsidRDefault="006D2AD4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</w:p>
    <w:p w14:paraId="30B0977B" w14:textId="7F623006" w:rsidR="00162C09" w:rsidRDefault="006D2AD4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  <w:r w:rsidRPr="006D2AD4">
        <w:rPr>
          <w:rFonts w:asciiTheme="minorHAnsi" w:hAnsiTheme="minorHAnsi" w:cstheme="minorHAnsi"/>
          <w:sz w:val="24"/>
          <w:szCs w:val="24"/>
        </w:rPr>
        <w:t>The collaboration between partnering medical officers and pharmacists is a key feature of the PPMC model</w:t>
      </w:r>
      <w:r w:rsidR="00162C09">
        <w:rPr>
          <w:rFonts w:asciiTheme="minorHAnsi" w:hAnsiTheme="minorHAnsi" w:cstheme="minorHAnsi"/>
          <w:sz w:val="24"/>
          <w:szCs w:val="24"/>
        </w:rPr>
        <w:t>. This partnership</w:t>
      </w:r>
      <w:r w:rsidR="008F2D33">
        <w:rPr>
          <w:rFonts w:asciiTheme="minorHAnsi" w:hAnsiTheme="minorHAnsi" w:cstheme="minorHAnsi"/>
          <w:sz w:val="24"/>
          <w:szCs w:val="24"/>
        </w:rPr>
        <w:t xml:space="preserve"> </w:t>
      </w:r>
      <w:r w:rsidRPr="006D2AD4">
        <w:rPr>
          <w:rFonts w:asciiTheme="minorHAnsi" w:hAnsiTheme="minorHAnsi" w:cstheme="minorHAnsi"/>
          <w:sz w:val="24"/>
          <w:szCs w:val="24"/>
        </w:rPr>
        <w:t>ensures</w:t>
      </w:r>
      <w:r w:rsidR="00162C09">
        <w:rPr>
          <w:rFonts w:asciiTheme="minorHAnsi" w:hAnsiTheme="minorHAnsi" w:cstheme="minorHAnsi"/>
          <w:sz w:val="24"/>
          <w:szCs w:val="24"/>
        </w:rPr>
        <w:t>:</w:t>
      </w:r>
    </w:p>
    <w:p w14:paraId="2CD0AAE9" w14:textId="4F3A6830" w:rsidR="00162C09" w:rsidRDefault="006D2AD4" w:rsidP="002E0348">
      <w:pPr>
        <w:pStyle w:val="ListBullet"/>
      </w:pPr>
      <w:r w:rsidRPr="006D2AD4">
        <w:rPr>
          <w:i/>
        </w:rPr>
        <w:t xml:space="preserve">early </w:t>
      </w:r>
      <w:r w:rsidRPr="006D2AD4">
        <w:t xml:space="preserve">review of the medication regimen during the </w:t>
      </w:r>
      <w:proofErr w:type="gramStart"/>
      <w:r w:rsidRPr="006D2AD4">
        <w:t>admission</w:t>
      </w:r>
      <w:r w:rsidR="00162C09">
        <w:t>;</w:t>
      </w:r>
      <w:proofErr w:type="gramEnd"/>
    </w:p>
    <w:p w14:paraId="528C2C43" w14:textId="77777777" w:rsidR="00162C09" w:rsidRDefault="006D2AD4" w:rsidP="002E0348">
      <w:pPr>
        <w:pStyle w:val="ListBullet"/>
      </w:pPr>
      <w:r w:rsidRPr="006D2AD4">
        <w:t xml:space="preserve">reduces risk of medication </w:t>
      </w:r>
      <w:proofErr w:type="gramStart"/>
      <w:r w:rsidRPr="006D2AD4">
        <w:t>errors</w:t>
      </w:r>
      <w:r w:rsidR="00162C09">
        <w:t>;</w:t>
      </w:r>
      <w:proofErr w:type="gramEnd"/>
      <w:r w:rsidRPr="006D2AD4">
        <w:t xml:space="preserve"> </w:t>
      </w:r>
    </w:p>
    <w:p w14:paraId="16A885BC" w14:textId="77777777" w:rsidR="00162C09" w:rsidRDefault="006D2AD4" w:rsidP="002E0348">
      <w:pPr>
        <w:pStyle w:val="ListBullet"/>
      </w:pPr>
      <w:r w:rsidRPr="006D2AD4">
        <w:t xml:space="preserve">provides an educational opportunity for pharmacists and medical </w:t>
      </w:r>
      <w:proofErr w:type="gramStart"/>
      <w:r w:rsidRPr="006D2AD4">
        <w:t>officers</w:t>
      </w:r>
      <w:r w:rsidR="00162C09">
        <w:t>;</w:t>
      </w:r>
      <w:proofErr w:type="gramEnd"/>
    </w:p>
    <w:p w14:paraId="1434C77F" w14:textId="77777777" w:rsidR="00162C09" w:rsidRDefault="006D2AD4" w:rsidP="002E0348">
      <w:pPr>
        <w:pStyle w:val="ListBullet"/>
      </w:pPr>
      <w:r w:rsidRPr="006D2AD4">
        <w:t>allows for better integration of the skills and expertise of pharmacists and other clinicians</w:t>
      </w:r>
      <w:r w:rsidR="00162C09">
        <w:t>;</w:t>
      </w:r>
      <w:r w:rsidRPr="006D2AD4">
        <w:t xml:space="preserve"> and </w:t>
      </w:r>
    </w:p>
    <w:p w14:paraId="73DB8C2E" w14:textId="79E9AA3C" w:rsidR="006D2AD4" w:rsidRPr="006D2AD4" w:rsidRDefault="006D2AD4" w:rsidP="002E0348">
      <w:pPr>
        <w:pStyle w:val="ListBullet"/>
      </w:pPr>
      <w:r w:rsidRPr="006D2AD4">
        <w:t>may reduce duplication of time and effort.</w:t>
      </w:r>
    </w:p>
    <w:p w14:paraId="489DA677" w14:textId="77777777" w:rsidR="006D2AD4" w:rsidRPr="006D2AD4" w:rsidRDefault="006D2AD4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</w:p>
    <w:p w14:paraId="6307F07B" w14:textId="377A34C7" w:rsidR="006D2AD4" w:rsidRPr="006D2AD4" w:rsidRDefault="006D2AD4" w:rsidP="002E0348">
      <w:pPr>
        <w:pStyle w:val="BodyText"/>
        <w:ind w:right="96"/>
        <w:rPr>
          <w:rFonts w:asciiTheme="minorHAnsi" w:hAnsiTheme="minorHAnsi" w:cstheme="minorHAnsi"/>
          <w:sz w:val="24"/>
          <w:szCs w:val="24"/>
        </w:rPr>
      </w:pPr>
      <w:r w:rsidRPr="006D2AD4">
        <w:rPr>
          <w:rFonts w:asciiTheme="minorHAnsi" w:hAnsiTheme="minorHAnsi" w:cstheme="minorHAnsi"/>
          <w:sz w:val="24"/>
          <w:szCs w:val="24"/>
        </w:rPr>
        <w:t xml:space="preserve">PPMC will be conducted in accordance with ACT </w:t>
      </w:r>
      <w:r w:rsidRPr="002E0348">
        <w:rPr>
          <w:rFonts w:asciiTheme="minorHAnsi" w:hAnsiTheme="minorHAnsi" w:cstheme="minorHAnsi"/>
          <w:i/>
          <w:iCs/>
          <w:sz w:val="24"/>
          <w:szCs w:val="24"/>
        </w:rPr>
        <w:t>Medicines Poisons and Therapeutic Goods A</w:t>
      </w:r>
      <w:r w:rsidR="002E0348" w:rsidRPr="002E0348">
        <w:rPr>
          <w:rFonts w:asciiTheme="minorHAnsi" w:hAnsiTheme="minorHAnsi" w:cstheme="minorHAnsi"/>
          <w:i/>
          <w:iCs/>
          <w:sz w:val="24"/>
          <w:szCs w:val="24"/>
        </w:rPr>
        <w:t>ct</w:t>
      </w:r>
      <w:r w:rsidRPr="006D2AD4">
        <w:rPr>
          <w:rFonts w:asciiTheme="minorHAnsi" w:hAnsiTheme="minorHAnsi" w:cstheme="minorHAnsi"/>
          <w:sz w:val="24"/>
          <w:szCs w:val="24"/>
        </w:rPr>
        <w:t xml:space="preserve"> and </w:t>
      </w:r>
      <w:r w:rsidRPr="002E0348">
        <w:rPr>
          <w:rFonts w:asciiTheme="minorHAnsi" w:hAnsiTheme="minorHAnsi" w:cstheme="minorHAnsi"/>
          <w:i/>
          <w:iCs/>
          <w:sz w:val="24"/>
          <w:szCs w:val="24"/>
        </w:rPr>
        <w:t>Medicines Poisons and Therapeutic Goods Regulation</w:t>
      </w:r>
      <w:r w:rsidRPr="006D2AD4">
        <w:rPr>
          <w:rFonts w:asciiTheme="minorHAnsi" w:hAnsiTheme="minorHAnsi" w:cstheme="minorHAnsi"/>
          <w:sz w:val="24"/>
          <w:szCs w:val="24"/>
        </w:rPr>
        <w:t>, under legislative approval from the Health Protection Service (ACT) and CHS governance support through the Division of Medical Services.</w:t>
      </w:r>
    </w:p>
    <w:p w14:paraId="22113564" w14:textId="1351C521" w:rsidR="006D2AD4" w:rsidRDefault="006D2AD4" w:rsidP="00931B93">
      <w:pPr>
        <w:rPr>
          <w:rFonts w:cs="Arial"/>
          <w:szCs w:val="24"/>
        </w:rPr>
      </w:pPr>
    </w:p>
    <w:p w14:paraId="2F51A879" w14:textId="73B22A01" w:rsidR="009E70F4" w:rsidRPr="009121F9" w:rsidRDefault="009E70F4" w:rsidP="00B36DAF">
      <w:pPr>
        <w:jc w:val="right"/>
        <w:rPr>
          <w:rFonts w:cs="Arial"/>
          <w:b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7B" w14:textId="77777777" w:rsidTr="09F796B6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7A" w14:textId="77777777" w:rsidR="007B6904" w:rsidRPr="003D2D06" w:rsidRDefault="007B6904" w:rsidP="09F796B6">
            <w:pPr>
              <w:pStyle w:val="Heading1"/>
            </w:pPr>
            <w:bookmarkStart w:id="11" w:name="_Toc389473277"/>
            <w:bookmarkStart w:id="12" w:name="_Toc153367856"/>
            <w:r>
              <w:t>Scope</w:t>
            </w:r>
            <w:bookmarkEnd w:id="11"/>
            <w:bookmarkEnd w:id="12"/>
          </w:p>
        </w:tc>
      </w:tr>
    </w:tbl>
    <w:p w14:paraId="7BFF2752" w14:textId="77777777" w:rsidR="00B36DAF" w:rsidRDefault="00B36DAF" w:rsidP="002E0348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</w:p>
    <w:p w14:paraId="0534A982" w14:textId="1DC38BAA" w:rsidR="002E0348" w:rsidRPr="006D2AD4" w:rsidRDefault="002E0348" w:rsidP="002E0348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  <w:r w:rsidRPr="006D2AD4">
        <w:rPr>
          <w:rFonts w:asciiTheme="minorHAnsi" w:eastAsia="Arial" w:hAnsiTheme="minorHAnsi" w:cstheme="minorHAnsi"/>
          <w:szCs w:val="24"/>
          <w:lang w:val="en-US"/>
        </w:rPr>
        <w:t>The procedure outlined in this document is only to be used by a credentialed pharmacist and medical officer to chart a patient</w:t>
      </w:r>
      <w:r w:rsidR="003E52A7">
        <w:rPr>
          <w:rFonts w:asciiTheme="minorHAnsi" w:eastAsia="Arial" w:hAnsiTheme="minorHAnsi" w:cstheme="minorHAnsi"/>
          <w:szCs w:val="24"/>
          <w:lang w:val="en-US"/>
        </w:rPr>
        <w:t>s’</w:t>
      </w:r>
      <w:r w:rsidRPr="006D2AD4">
        <w:rPr>
          <w:rFonts w:asciiTheme="minorHAnsi" w:eastAsia="Arial" w:hAnsiTheme="minorHAnsi" w:cstheme="minorHAnsi"/>
          <w:szCs w:val="24"/>
          <w:lang w:val="en-US"/>
        </w:rPr>
        <w:t xml:space="preserve"> pre-admission (“regular”) medications and VTE chemoprophylaxis, at the point of hospital admission.</w:t>
      </w:r>
    </w:p>
    <w:p w14:paraId="50579580" w14:textId="77777777" w:rsidR="002E0348" w:rsidRDefault="002E0348" w:rsidP="002E0348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</w:p>
    <w:p w14:paraId="4B0F2EF5" w14:textId="77777777" w:rsidR="002E0348" w:rsidRPr="0036078F" w:rsidRDefault="002E0348" w:rsidP="002E0348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  <w:r>
        <w:rPr>
          <w:rFonts w:asciiTheme="minorHAnsi" w:eastAsia="Arial" w:hAnsiTheme="minorHAnsi" w:cstheme="minorHAnsi"/>
          <w:szCs w:val="24"/>
          <w:lang w:val="en-US"/>
        </w:rPr>
        <w:t>Ph</w:t>
      </w:r>
      <w:r w:rsidRPr="0036078F">
        <w:rPr>
          <w:rFonts w:asciiTheme="minorHAnsi" w:eastAsia="Arial" w:hAnsiTheme="minorHAnsi" w:cstheme="minorHAnsi"/>
          <w:szCs w:val="24"/>
          <w:lang w:val="en-US"/>
        </w:rPr>
        <w:t xml:space="preserve">armacists that have completed and maintained the PPMC Credentialing requirements (outlined in Appendix 1) are authorised to undertake this activity. </w:t>
      </w:r>
    </w:p>
    <w:p w14:paraId="2F51A87C" w14:textId="77777777" w:rsidR="007B6904" w:rsidRDefault="007B6904" w:rsidP="007B6904">
      <w:pPr>
        <w:rPr>
          <w:rFonts w:asciiTheme="minorHAnsi" w:eastAsia="Arial" w:hAnsiTheme="minorHAnsi" w:cstheme="minorHAnsi"/>
          <w:szCs w:val="24"/>
          <w:lang w:val="en-US"/>
        </w:rPr>
      </w:pPr>
    </w:p>
    <w:p w14:paraId="4659A895" w14:textId="694467BD" w:rsidR="001E4E17" w:rsidRDefault="001E4E17" w:rsidP="007B6904">
      <w:pPr>
        <w:rPr>
          <w:rFonts w:asciiTheme="minorHAnsi" w:eastAsia="Arial" w:hAnsiTheme="minorHAnsi" w:cstheme="minorHAnsi"/>
          <w:szCs w:val="24"/>
          <w:lang w:val="en-US"/>
        </w:rPr>
      </w:pPr>
      <w:r>
        <w:rPr>
          <w:rFonts w:asciiTheme="minorHAnsi" w:eastAsia="Arial" w:hAnsiTheme="minorHAnsi" w:cstheme="minorHAnsi"/>
          <w:szCs w:val="24"/>
          <w:lang w:val="en-US"/>
        </w:rPr>
        <w:t>This procedure applies to the following staff working within their scope of practice:</w:t>
      </w:r>
    </w:p>
    <w:p w14:paraId="19CC4817" w14:textId="641FCA5B" w:rsidR="001E4E17" w:rsidRDefault="001E4E17" w:rsidP="001E4E17">
      <w:pPr>
        <w:pStyle w:val="ListBullet"/>
      </w:pPr>
      <w:r>
        <w:t>Medical Officers</w:t>
      </w:r>
    </w:p>
    <w:p w14:paraId="2FEE90F7" w14:textId="455EAE4B" w:rsidR="001E4E17" w:rsidRPr="001E4E17" w:rsidRDefault="001E4E17" w:rsidP="001E4E17">
      <w:pPr>
        <w:pStyle w:val="ListBullet"/>
      </w:pPr>
      <w:r>
        <w:t>Pharmacists.</w:t>
      </w:r>
    </w:p>
    <w:p w14:paraId="2D249CC0" w14:textId="77777777" w:rsidR="00B36DAF" w:rsidRDefault="00B36DAF" w:rsidP="001E4E17">
      <w:pPr>
        <w:jc w:val="right"/>
      </w:pPr>
    </w:p>
    <w:p w14:paraId="62773882" w14:textId="6CF9259B" w:rsidR="002E0348" w:rsidRPr="001E4E17" w:rsidRDefault="001E4E17" w:rsidP="001E4E17">
      <w:pPr>
        <w:jc w:val="right"/>
        <w:rPr>
          <w:rFonts w:cs="Arial"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1E4E17" w:rsidRPr="00CD1C0E" w14:paraId="61DB08D2" w14:textId="77777777" w:rsidTr="00D562D7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1CD992A2" w14:textId="4FEF4B77" w:rsidR="001E4E17" w:rsidRPr="00C76688" w:rsidRDefault="001E4E17" w:rsidP="00D562D7">
            <w:pPr>
              <w:pStyle w:val="Heading1"/>
            </w:pPr>
            <w:bookmarkStart w:id="13" w:name="_Toc153367857"/>
            <w:r w:rsidRPr="00C76688">
              <w:t>Section 1 –</w:t>
            </w:r>
            <w:r>
              <w:t xml:space="preserve"> Credentialing and Scope of Practice for PPMC</w:t>
            </w:r>
            <w:bookmarkEnd w:id="13"/>
          </w:p>
        </w:tc>
      </w:tr>
    </w:tbl>
    <w:p w14:paraId="5A3EF453" w14:textId="77777777" w:rsidR="002E0348" w:rsidRPr="006D2AD4" w:rsidRDefault="002E0348" w:rsidP="007B6904">
      <w:pPr>
        <w:rPr>
          <w:rFonts w:asciiTheme="minorHAnsi" w:hAnsiTheme="minorHAnsi" w:cstheme="minorHAnsi"/>
          <w:szCs w:val="24"/>
        </w:rPr>
      </w:pPr>
    </w:p>
    <w:p w14:paraId="4728F54D" w14:textId="5772AFC3" w:rsidR="006D2AD4" w:rsidRPr="00A41835" w:rsidRDefault="006D2AD4" w:rsidP="002E0348">
      <w:pPr>
        <w:pStyle w:val="BodyText"/>
        <w:tabs>
          <w:tab w:val="left" w:pos="284"/>
        </w:tabs>
        <w:ind w:right="111"/>
        <w:rPr>
          <w:rFonts w:asciiTheme="minorHAnsi" w:hAnsiTheme="minorHAnsi" w:cstheme="minorHAnsi"/>
          <w:sz w:val="24"/>
          <w:szCs w:val="24"/>
        </w:rPr>
      </w:pPr>
      <w:r w:rsidRPr="00A41835">
        <w:rPr>
          <w:rFonts w:asciiTheme="minorHAnsi" w:hAnsiTheme="minorHAnsi" w:cstheme="minorHAnsi"/>
          <w:sz w:val="24"/>
          <w:szCs w:val="24"/>
        </w:rPr>
        <w:t xml:space="preserve">PPMC is an extended scope of practice for pharmacists and must comply with the credentialing requirements described in the </w:t>
      </w:r>
      <w:r w:rsidRPr="001E4E17">
        <w:rPr>
          <w:rFonts w:asciiTheme="minorHAnsi" w:hAnsiTheme="minorHAnsi" w:cstheme="minorHAnsi"/>
          <w:i/>
          <w:iCs/>
          <w:sz w:val="24"/>
          <w:szCs w:val="24"/>
        </w:rPr>
        <w:t>Credentialing and Defining Clinical Scope of Practice for Allied Health</w:t>
      </w:r>
      <w:r w:rsidR="001E4E17">
        <w:rPr>
          <w:rFonts w:asciiTheme="minorHAnsi" w:hAnsiTheme="minorHAnsi" w:cstheme="minorHAnsi"/>
          <w:i/>
          <w:iCs/>
          <w:sz w:val="24"/>
          <w:szCs w:val="24"/>
        </w:rPr>
        <w:t xml:space="preserve"> Procedure</w:t>
      </w:r>
      <w:r w:rsidRPr="00A41835">
        <w:rPr>
          <w:rFonts w:asciiTheme="minorHAnsi" w:hAnsiTheme="minorHAnsi" w:cstheme="minorHAnsi"/>
          <w:sz w:val="24"/>
          <w:szCs w:val="24"/>
        </w:rPr>
        <w:t xml:space="preserve">. </w:t>
      </w:r>
      <w:r w:rsidR="00A41835" w:rsidRPr="00A41835">
        <w:rPr>
          <w:rFonts w:asciiTheme="minorHAnsi" w:hAnsiTheme="minorHAnsi" w:cstheme="minorHAnsi"/>
          <w:sz w:val="24"/>
          <w:szCs w:val="24"/>
        </w:rPr>
        <w:t xml:space="preserve">Current records of all CHS pharmacists who have completed and maintained </w:t>
      </w:r>
      <w:r w:rsidR="00A41835" w:rsidRPr="001E4E17">
        <w:rPr>
          <w:rFonts w:asciiTheme="minorHAnsi" w:hAnsiTheme="minorHAnsi" w:cstheme="minorHAnsi"/>
          <w:iCs/>
          <w:sz w:val="24"/>
          <w:szCs w:val="24"/>
        </w:rPr>
        <w:t>PPMC Credentialing</w:t>
      </w:r>
      <w:r w:rsidR="00A41835" w:rsidRPr="00A41835">
        <w:rPr>
          <w:rFonts w:asciiTheme="minorHAnsi" w:hAnsiTheme="minorHAnsi" w:cstheme="minorHAnsi"/>
          <w:sz w:val="24"/>
          <w:szCs w:val="24"/>
        </w:rPr>
        <w:t>, and the clinical specialty or area(s) endorsed as being within the individual’s scope of practice will be maintained by the Director of Pharmacy (or Professional Lead delegate).</w:t>
      </w:r>
    </w:p>
    <w:p w14:paraId="09575528" w14:textId="77777777" w:rsidR="006D2AD4" w:rsidRPr="00A41835" w:rsidRDefault="006D2AD4" w:rsidP="002E0348">
      <w:pPr>
        <w:pStyle w:val="BodyText"/>
        <w:ind w:right="111"/>
        <w:rPr>
          <w:rFonts w:asciiTheme="minorHAnsi" w:hAnsiTheme="minorHAnsi" w:cstheme="minorHAnsi"/>
          <w:sz w:val="24"/>
          <w:szCs w:val="24"/>
        </w:rPr>
      </w:pPr>
    </w:p>
    <w:p w14:paraId="2DCEF1FA" w14:textId="69994980" w:rsidR="00A41835" w:rsidRPr="00A41835" w:rsidRDefault="006D2AD4" w:rsidP="002E0348">
      <w:pPr>
        <w:pStyle w:val="BodyText"/>
        <w:ind w:right="111"/>
        <w:rPr>
          <w:rFonts w:asciiTheme="minorHAnsi" w:hAnsiTheme="minorHAnsi" w:cstheme="minorHAnsi"/>
          <w:sz w:val="24"/>
          <w:szCs w:val="24"/>
        </w:rPr>
      </w:pPr>
      <w:r w:rsidRPr="00A41835">
        <w:rPr>
          <w:rFonts w:asciiTheme="minorHAnsi" w:hAnsiTheme="minorHAnsi" w:cstheme="minorHAnsi"/>
          <w:sz w:val="24"/>
          <w:szCs w:val="24"/>
        </w:rPr>
        <w:t>Accredited pharmacists are only authorised to undertake PPMC for patients being treated within a clinical area or specialty that is within the individual pharmacist’s scope of practice. Scope of practice will be determined by the Director of Pharmacy (or a suitable delegate) after consideration of the pharmacist’s education, training, experience and demonstrated competency.</w:t>
      </w:r>
      <w:r w:rsidR="00A41835" w:rsidRPr="00A4183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93D109" w14:textId="77777777" w:rsidR="006D2AD4" w:rsidRDefault="006D2AD4" w:rsidP="002E0348">
      <w:pPr>
        <w:pStyle w:val="BodyText"/>
        <w:ind w:right="111"/>
        <w:rPr>
          <w:rFonts w:asciiTheme="minorHAnsi" w:hAnsiTheme="minorHAnsi" w:cstheme="minorHAnsi"/>
          <w:sz w:val="24"/>
          <w:szCs w:val="24"/>
        </w:rPr>
      </w:pPr>
    </w:p>
    <w:p w14:paraId="33813E21" w14:textId="3CD49173" w:rsidR="001E4E17" w:rsidRDefault="001E4E17" w:rsidP="001E4E17">
      <w:pPr>
        <w:rPr>
          <w:rFonts w:ascii="Arial" w:eastAsia="Arial" w:hAnsi="Arial" w:cs="Arial"/>
          <w:lang w:val="en-US"/>
        </w:rPr>
      </w:pPr>
      <w:r>
        <w:t xml:space="preserve">Pharmacists will be credentialed for a maximum </w:t>
      </w:r>
      <w:proofErr w:type="gramStart"/>
      <w:r>
        <w:t>12 month</w:t>
      </w:r>
      <w:proofErr w:type="gramEnd"/>
      <w:r>
        <w:t xml:space="preserve"> period. Applications for re-credentialling and review of scope of practice must be submitted through the Allied Health credentialling system prior to the expiry date.</w:t>
      </w:r>
    </w:p>
    <w:p w14:paraId="30652676" w14:textId="77777777" w:rsidR="001E4E17" w:rsidRPr="006D2AD4" w:rsidRDefault="001E4E17" w:rsidP="002E0348">
      <w:pPr>
        <w:pStyle w:val="BodyText"/>
        <w:ind w:right="111"/>
        <w:rPr>
          <w:rFonts w:asciiTheme="minorHAnsi" w:hAnsiTheme="minorHAnsi" w:cstheme="minorHAnsi"/>
          <w:sz w:val="24"/>
          <w:szCs w:val="24"/>
        </w:rPr>
      </w:pPr>
    </w:p>
    <w:p w14:paraId="71C73948" w14:textId="6866FF74" w:rsidR="006D2AD4" w:rsidRPr="006D2AD4" w:rsidRDefault="00863B6A" w:rsidP="002E0348">
      <w:pPr>
        <w:pStyle w:val="BodyText"/>
        <w:ind w:right="1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6D2AD4" w:rsidRPr="006D2AD4">
        <w:rPr>
          <w:rFonts w:asciiTheme="minorHAnsi" w:hAnsiTheme="minorHAnsi" w:cstheme="minorHAnsi"/>
          <w:sz w:val="24"/>
          <w:szCs w:val="24"/>
        </w:rPr>
        <w:t xml:space="preserve"> medical officer </w:t>
      </w:r>
      <w:r w:rsidR="001A0925">
        <w:rPr>
          <w:rFonts w:asciiTheme="minorHAnsi" w:hAnsiTheme="minorHAnsi" w:cstheme="minorHAnsi"/>
          <w:sz w:val="24"/>
          <w:szCs w:val="24"/>
        </w:rPr>
        <w:t xml:space="preserve">must be </w:t>
      </w:r>
      <w:r w:rsidR="006D2AD4" w:rsidRPr="006D2AD4">
        <w:rPr>
          <w:rFonts w:asciiTheme="minorHAnsi" w:hAnsiTheme="minorHAnsi" w:cstheme="minorHAnsi"/>
          <w:sz w:val="24"/>
          <w:szCs w:val="24"/>
        </w:rPr>
        <w:t>qualified as a</w:t>
      </w:r>
      <w:r w:rsidR="0022178E">
        <w:rPr>
          <w:rFonts w:asciiTheme="minorHAnsi" w:hAnsiTheme="minorHAnsi" w:cstheme="minorHAnsi"/>
          <w:sz w:val="24"/>
          <w:szCs w:val="24"/>
        </w:rPr>
        <w:t xml:space="preserve"> resident medical officer (RMO) </w:t>
      </w:r>
      <w:r w:rsidR="006D2AD4" w:rsidRPr="006D2AD4">
        <w:rPr>
          <w:rFonts w:asciiTheme="minorHAnsi" w:hAnsiTheme="minorHAnsi" w:cstheme="minorHAnsi"/>
          <w:sz w:val="24"/>
          <w:szCs w:val="24"/>
        </w:rPr>
        <w:t>or above (</w:t>
      </w:r>
      <w:r w:rsidR="0022178E">
        <w:rPr>
          <w:rFonts w:asciiTheme="minorHAnsi" w:hAnsiTheme="minorHAnsi" w:cstheme="minorHAnsi"/>
          <w:sz w:val="24"/>
          <w:szCs w:val="24"/>
        </w:rPr>
        <w:t>RMO</w:t>
      </w:r>
      <w:r w:rsidR="006D2AD4" w:rsidRPr="006D2AD4">
        <w:rPr>
          <w:rFonts w:asciiTheme="minorHAnsi" w:hAnsiTheme="minorHAnsi" w:cstheme="minorHAnsi"/>
          <w:sz w:val="24"/>
          <w:szCs w:val="24"/>
        </w:rPr>
        <w:t xml:space="preserve">, provisional trainee, advanced trainee, fellow or consultant) </w:t>
      </w:r>
      <w:r w:rsidR="001A0925">
        <w:rPr>
          <w:rFonts w:asciiTheme="minorHAnsi" w:hAnsiTheme="minorHAnsi" w:cstheme="minorHAnsi"/>
          <w:sz w:val="24"/>
          <w:szCs w:val="24"/>
        </w:rPr>
        <w:t>to</w:t>
      </w:r>
      <w:r w:rsidR="001A0925" w:rsidRPr="006D2AD4">
        <w:rPr>
          <w:rFonts w:asciiTheme="minorHAnsi" w:hAnsiTheme="minorHAnsi" w:cstheme="minorHAnsi"/>
          <w:sz w:val="24"/>
          <w:szCs w:val="24"/>
        </w:rPr>
        <w:t xml:space="preserve"> </w:t>
      </w:r>
      <w:r w:rsidR="006D2AD4" w:rsidRPr="006D2AD4">
        <w:rPr>
          <w:rFonts w:asciiTheme="minorHAnsi" w:hAnsiTheme="minorHAnsi" w:cstheme="minorHAnsi"/>
          <w:sz w:val="24"/>
          <w:szCs w:val="24"/>
        </w:rPr>
        <w:t>partner with a credentialed pharmacist to undertake this activity.</w:t>
      </w:r>
      <w:r w:rsidR="001A092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A0925">
        <w:rPr>
          <w:rFonts w:asciiTheme="minorHAnsi" w:hAnsiTheme="minorHAnsi" w:cstheme="minorHAnsi"/>
          <w:sz w:val="24"/>
          <w:szCs w:val="24"/>
        </w:rPr>
        <w:t>Specialities</w:t>
      </w:r>
      <w:proofErr w:type="spellEnd"/>
      <w:r w:rsidR="001A0925">
        <w:rPr>
          <w:rFonts w:asciiTheme="minorHAnsi" w:hAnsiTheme="minorHAnsi" w:cstheme="minorHAnsi"/>
          <w:sz w:val="24"/>
          <w:szCs w:val="24"/>
        </w:rPr>
        <w:t xml:space="preserve"> and/or Divisions may choose to limit medical officer participation further to </w:t>
      </w:r>
      <w:r w:rsidR="007702AA">
        <w:rPr>
          <w:rFonts w:asciiTheme="minorHAnsi" w:hAnsiTheme="minorHAnsi" w:cstheme="minorHAnsi"/>
          <w:sz w:val="24"/>
          <w:szCs w:val="24"/>
        </w:rPr>
        <w:t xml:space="preserve">registrars and consultants </w:t>
      </w:r>
      <w:r w:rsidR="001A0925">
        <w:rPr>
          <w:rFonts w:asciiTheme="minorHAnsi" w:hAnsiTheme="minorHAnsi" w:cstheme="minorHAnsi"/>
          <w:sz w:val="24"/>
          <w:szCs w:val="24"/>
        </w:rPr>
        <w:t>based on existing workflows and</w:t>
      </w:r>
      <w:r w:rsidR="007702AA">
        <w:rPr>
          <w:rFonts w:asciiTheme="minorHAnsi" w:hAnsiTheme="minorHAnsi" w:cstheme="minorHAnsi"/>
          <w:sz w:val="24"/>
          <w:szCs w:val="24"/>
        </w:rPr>
        <w:t>/or</w:t>
      </w:r>
      <w:r w:rsidR="001A0925">
        <w:rPr>
          <w:rFonts w:asciiTheme="minorHAnsi" w:hAnsiTheme="minorHAnsi" w:cstheme="minorHAnsi"/>
          <w:sz w:val="24"/>
          <w:szCs w:val="24"/>
        </w:rPr>
        <w:t xml:space="preserve"> staffing </w:t>
      </w:r>
      <w:r w:rsidR="007702AA">
        <w:rPr>
          <w:rFonts w:asciiTheme="minorHAnsi" w:hAnsiTheme="minorHAnsi" w:cstheme="minorHAnsi"/>
          <w:sz w:val="24"/>
          <w:szCs w:val="24"/>
        </w:rPr>
        <w:t>arrangement</w:t>
      </w:r>
      <w:r w:rsidR="0022178E">
        <w:rPr>
          <w:rFonts w:asciiTheme="minorHAnsi" w:hAnsiTheme="minorHAnsi" w:cstheme="minorHAnsi"/>
          <w:sz w:val="24"/>
          <w:szCs w:val="24"/>
        </w:rPr>
        <w:t>s</w:t>
      </w:r>
      <w:r w:rsidR="00E43F0B">
        <w:rPr>
          <w:rFonts w:asciiTheme="minorHAnsi" w:hAnsiTheme="minorHAnsi" w:cstheme="minorHAnsi"/>
          <w:sz w:val="24"/>
          <w:szCs w:val="24"/>
        </w:rPr>
        <w:t xml:space="preserve"> in consultation with pharmacy</w:t>
      </w:r>
      <w:r w:rsidR="001A092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F51A886" w14:textId="427FCA09" w:rsidR="001F2A9B" w:rsidRDefault="001F2A9B" w:rsidP="002E0348"/>
    <w:p w14:paraId="2F51A887" w14:textId="77777777" w:rsidR="007B6904" w:rsidRPr="00CD1C0E" w:rsidRDefault="009E70F4" w:rsidP="00F14EC1">
      <w:pPr>
        <w:jc w:val="right"/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89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88" w14:textId="485AFD86" w:rsidR="007B6904" w:rsidRPr="00C76688" w:rsidRDefault="007B6904" w:rsidP="00931B93">
            <w:pPr>
              <w:pStyle w:val="Heading1"/>
            </w:pPr>
            <w:bookmarkStart w:id="14" w:name="_Toc389473278"/>
            <w:bookmarkStart w:id="15" w:name="_Toc153367858"/>
            <w:r w:rsidRPr="00C76688">
              <w:t xml:space="preserve">Section </w:t>
            </w:r>
            <w:r w:rsidR="005B30BF">
              <w:t>2</w:t>
            </w:r>
            <w:r w:rsidRPr="00C76688">
              <w:t xml:space="preserve"> –</w:t>
            </w:r>
            <w:r>
              <w:t xml:space="preserve"> </w:t>
            </w:r>
            <w:bookmarkEnd w:id="14"/>
            <w:r w:rsidR="006D2AD4">
              <w:t>Decision to undertake PPMC</w:t>
            </w:r>
            <w:bookmarkEnd w:id="15"/>
          </w:p>
        </w:tc>
      </w:tr>
    </w:tbl>
    <w:p w14:paraId="39568E01" w14:textId="77777777" w:rsidR="006D2AD4" w:rsidRPr="006D2AD4" w:rsidRDefault="006D2AD4" w:rsidP="00F4457B">
      <w:pPr>
        <w:ind w:right="96"/>
        <w:jc w:val="both"/>
        <w:rPr>
          <w:rFonts w:asciiTheme="minorHAnsi" w:eastAsia="Arial" w:hAnsiTheme="minorHAnsi" w:cstheme="minorHAnsi"/>
          <w:szCs w:val="24"/>
          <w:lang w:val="en-US"/>
        </w:rPr>
      </w:pPr>
    </w:p>
    <w:p w14:paraId="48928532" w14:textId="4AD9DD0A" w:rsidR="006D2AD4" w:rsidRPr="006D2AD4" w:rsidRDefault="006D2AD4" w:rsidP="005B30BF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  <w:r w:rsidRPr="006D2AD4">
        <w:rPr>
          <w:rFonts w:asciiTheme="minorHAnsi" w:eastAsia="Arial" w:hAnsiTheme="minorHAnsi" w:cstheme="minorHAnsi"/>
          <w:szCs w:val="24"/>
          <w:lang w:val="en-US"/>
        </w:rPr>
        <w:t>The medical officer must formally request medication charting for a suitable patient via direct verbal request to the individual credentialed pharmacist</w:t>
      </w:r>
      <w:r w:rsidR="00612E8F">
        <w:rPr>
          <w:rFonts w:asciiTheme="minorHAnsi" w:eastAsia="Arial" w:hAnsiTheme="minorHAnsi" w:cstheme="minorHAnsi"/>
          <w:szCs w:val="24"/>
          <w:lang w:val="en-US"/>
        </w:rPr>
        <w:t xml:space="preserve"> </w:t>
      </w:r>
      <w:r w:rsidR="00612E8F">
        <w:rPr>
          <w:rFonts w:asciiTheme="minorHAnsi" w:eastAsia="Arial" w:hAnsiTheme="minorHAnsi" w:cstheme="minorHAnsi"/>
          <w:szCs w:val="24"/>
          <w:lang w:val="en-US"/>
        </w:rPr>
        <w:t>or by placing a pharmacy consult request in the Digital Health Record (DHR)</w:t>
      </w:r>
      <w:r w:rsidR="00612E8F">
        <w:rPr>
          <w:rFonts w:asciiTheme="minorHAnsi" w:eastAsia="Arial" w:hAnsiTheme="minorHAnsi" w:cstheme="minorHAnsi"/>
          <w:szCs w:val="24"/>
          <w:lang w:val="en-US"/>
        </w:rPr>
        <w:t>.</w:t>
      </w:r>
    </w:p>
    <w:p w14:paraId="380C97EC" w14:textId="77777777" w:rsidR="006D2AD4" w:rsidRPr="006D2AD4" w:rsidRDefault="006D2AD4" w:rsidP="005B30BF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</w:p>
    <w:p w14:paraId="562CFA85" w14:textId="6396BDDC" w:rsidR="006D2AD4" w:rsidRPr="006D2AD4" w:rsidRDefault="006D2AD4" w:rsidP="005B30BF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  <w:r w:rsidRPr="006D2AD4">
        <w:rPr>
          <w:rFonts w:asciiTheme="minorHAnsi" w:eastAsia="Arial" w:hAnsiTheme="minorHAnsi" w:cstheme="minorHAnsi"/>
          <w:szCs w:val="24"/>
          <w:lang w:val="en-US"/>
        </w:rPr>
        <w:t xml:space="preserve">Where practicable, the pharmacist should be physically present in the clinical area at the time of referral, to ensure timely completion of the drug chart. The pharmacist </w:t>
      </w:r>
      <w:r w:rsidR="00621F9D">
        <w:rPr>
          <w:rFonts w:asciiTheme="minorHAnsi" w:eastAsia="Arial" w:hAnsiTheme="minorHAnsi" w:cstheme="minorHAnsi"/>
          <w:szCs w:val="24"/>
          <w:lang w:val="en-US"/>
        </w:rPr>
        <w:t>must</w:t>
      </w:r>
      <w:r w:rsidRPr="006D2AD4">
        <w:rPr>
          <w:rFonts w:asciiTheme="minorHAnsi" w:eastAsia="Arial" w:hAnsiTheme="minorHAnsi" w:cstheme="minorHAnsi"/>
          <w:szCs w:val="24"/>
          <w:lang w:val="en-US"/>
        </w:rPr>
        <w:t xml:space="preserve"> attend the patient in person</w:t>
      </w:r>
      <w:r w:rsidR="003E52A7">
        <w:rPr>
          <w:rFonts w:asciiTheme="minorHAnsi" w:eastAsia="Arial" w:hAnsiTheme="minorHAnsi" w:cstheme="minorHAnsi"/>
          <w:szCs w:val="24"/>
          <w:lang w:val="en-US"/>
        </w:rPr>
        <w:t xml:space="preserve"> to undertake PPMC for suitable patients</w:t>
      </w:r>
      <w:r w:rsidRPr="006D2AD4">
        <w:rPr>
          <w:rFonts w:asciiTheme="minorHAnsi" w:eastAsia="Arial" w:hAnsiTheme="minorHAnsi" w:cstheme="minorHAnsi"/>
          <w:szCs w:val="24"/>
          <w:lang w:val="en-US"/>
        </w:rPr>
        <w:t>, rather than prescribing remotely via an electronic system. This is a mandatory requirement.</w:t>
      </w:r>
    </w:p>
    <w:p w14:paraId="1693AC97" w14:textId="77777777" w:rsidR="006D2AD4" w:rsidRPr="006D2AD4" w:rsidRDefault="006D2AD4" w:rsidP="005B30BF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</w:p>
    <w:p w14:paraId="3A50E264" w14:textId="1B680CF0" w:rsidR="006D2AD4" w:rsidRPr="006D2AD4" w:rsidRDefault="006D2AD4" w:rsidP="005B30BF">
      <w:pPr>
        <w:ind w:right="96"/>
        <w:rPr>
          <w:rFonts w:asciiTheme="minorHAnsi" w:eastAsia="Arial" w:hAnsiTheme="minorHAnsi" w:cstheme="minorHAnsi"/>
          <w:szCs w:val="24"/>
          <w:lang w:val="en-US"/>
        </w:rPr>
      </w:pPr>
      <w:r w:rsidRPr="006D2AD4">
        <w:rPr>
          <w:rFonts w:asciiTheme="minorHAnsi" w:eastAsia="Arial" w:hAnsiTheme="minorHAnsi" w:cstheme="minorHAnsi"/>
          <w:szCs w:val="24"/>
          <w:lang w:val="en-US"/>
        </w:rPr>
        <w:t xml:space="preserve">A patient </w:t>
      </w:r>
      <w:r w:rsidR="0022178E">
        <w:rPr>
          <w:rFonts w:asciiTheme="minorHAnsi" w:eastAsia="Arial" w:hAnsiTheme="minorHAnsi" w:cstheme="minorHAnsi"/>
          <w:szCs w:val="24"/>
          <w:lang w:val="en-US"/>
        </w:rPr>
        <w:t>is ineligible</w:t>
      </w:r>
      <w:r w:rsidRPr="006D2AD4">
        <w:rPr>
          <w:rFonts w:asciiTheme="minorHAnsi" w:eastAsia="Arial" w:hAnsiTheme="minorHAnsi" w:cstheme="minorHAnsi"/>
          <w:szCs w:val="24"/>
          <w:lang w:val="en-US"/>
        </w:rPr>
        <w:t xml:space="preserve"> for PPMC where the following conditions apply:</w:t>
      </w:r>
    </w:p>
    <w:p w14:paraId="2F51A892" w14:textId="19FEA19A" w:rsidR="007B6904" w:rsidRPr="006D2AD4" w:rsidRDefault="006D2AD4" w:rsidP="005B30BF">
      <w:pPr>
        <w:pStyle w:val="ListBullet"/>
        <w:rPr>
          <w:rFonts w:eastAsia="Arial"/>
          <w:lang w:val="en-US"/>
        </w:rPr>
      </w:pPr>
      <w:r w:rsidRPr="006D2AD4">
        <w:rPr>
          <w:rFonts w:eastAsia="Arial"/>
          <w:lang w:val="en-US"/>
        </w:rPr>
        <w:t>Significant changes to the patient’s medication regimen have already been decided upon by the admitting team and/or consulting medical team(s) without the involvement of the credentialed pharmacist. This is to minimise the risk of medication error due to breakdown in communication.</w:t>
      </w:r>
      <w:r w:rsidR="007B6904" w:rsidRPr="006D2AD4">
        <w:rPr>
          <w:i/>
        </w:rPr>
        <w:t xml:space="preserve"> </w:t>
      </w:r>
    </w:p>
    <w:p w14:paraId="16F02F6B" w14:textId="77777777" w:rsidR="00B36DAF" w:rsidRDefault="00B36DAF" w:rsidP="007B6904">
      <w:pPr>
        <w:jc w:val="right"/>
      </w:pPr>
    </w:p>
    <w:p w14:paraId="2F51A893" w14:textId="42B78EDB" w:rsidR="007B6904" w:rsidRDefault="007B6904" w:rsidP="007B6904">
      <w:pPr>
        <w:jc w:val="right"/>
        <w:rPr>
          <w:rFonts w:cs="Arial"/>
          <w:i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p w14:paraId="2F51A894" w14:textId="77777777" w:rsidR="007B6904" w:rsidRDefault="007B6904" w:rsidP="007B6904">
      <w:pPr>
        <w:pStyle w:val="ProcedureTemplate"/>
        <w:framePr w:wrap="around"/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96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95" w14:textId="689DC7C0" w:rsidR="007B6904" w:rsidRPr="00C76688" w:rsidRDefault="007B6904" w:rsidP="004213C3">
            <w:pPr>
              <w:pStyle w:val="Heading1"/>
            </w:pPr>
            <w:bookmarkStart w:id="16" w:name="_Toc389473281"/>
            <w:bookmarkStart w:id="17" w:name="_Toc153367859"/>
            <w:r w:rsidRPr="00C76688">
              <w:t xml:space="preserve">Section </w:t>
            </w:r>
            <w:r w:rsidR="005B30BF">
              <w:t>3</w:t>
            </w:r>
            <w:r w:rsidRPr="00C76688">
              <w:t xml:space="preserve"> – </w:t>
            </w:r>
            <w:bookmarkEnd w:id="16"/>
            <w:r w:rsidR="006D2AD4">
              <w:t>Pharmacist Medication History</w:t>
            </w:r>
            <w:bookmarkEnd w:id="17"/>
          </w:p>
        </w:tc>
      </w:tr>
    </w:tbl>
    <w:p w14:paraId="2F51A897" w14:textId="77777777" w:rsidR="007B6904" w:rsidRDefault="007B6904" w:rsidP="007B6904">
      <w:pPr>
        <w:rPr>
          <w:rFonts w:cs="Arial"/>
          <w:b/>
          <w:szCs w:val="24"/>
        </w:rPr>
      </w:pPr>
    </w:p>
    <w:p w14:paraId="18565247" w14:textId="4324131E" w:rsidR="006D2AD4" w:rsidRPr="006D2AD4" w:rsidRDefault="006D2AD4" w:rsidP="005B30BF">
      <w:pPr>
        <w:pStyle w:val="BodyText"/>
        <w:ind w:right="112"/>
        <w:rPr>
          <w:rFonts w:asciiTheme="minorHAnsi" w:hAnsiTheme="minorHAnsi" w:cstheme="minorHAnsi"/>
          <w:sz w:val="24"/>
          <w:szCs w:val="24"/>
        </w:rPr>
      </w:pPr>
      <w:r w:rsidRPr="006D2AD4">
        <w:rPr>
          <w:rFonts w:asciiTheme="minorHAnsi" w:hAnsiTheme="minorHAnsi" w:cstheme="minorHAnsi"/>
          <w:sz w:val="24"/>
          <w:szCs w:val="24"/>
        </w:rPr>
        <w:t>The pharmacist will first take a best-possible medication history. Pre-admission (“regular”) medicines will be documented by the pharmacist as “home medications”</w:t>
      </w:r>
      <w:r w:rsidR="008D6E29">
        <w:rPr>
          <w:rFonts w:asciiTheme="minorHAnsi" w:hAnsiTheme="minorHAnsi" w:cstheme="minorHAnsi"/>
          <w:sz w:val="24"/>
          <w:szCs w:val="24"/>
        </w:rPr>
        <w:t xml:space="preserve"> in the </w:t>
      </w:r>
      <w:r w:rsidR="005B30BF">
        <w:rPr>
          <w:rFonts w:asciiTheme="minorHAnsi" w:hAnsiTheme="minorHAnsi" w:cstheme="minorHAnsi"/>
          <w:sz w:val="24"/>
          <w:szCs w:val="24"/>
        </w:rPr>
        <w:t>patients</w:t>
      </w:r>
      <w:r w:rsidR="003F601B">
        <w:rPr>
          <w:rFonts w:asciiTheme="minorHAnsi" w:hAnsiTheme="minorHAnsi" w:cstheme="minorHAnsi"/>
          <w:sz w:val="24"/>
          <w:szCs w:val="24"/>
        </w:rPr>
        <w:t>’</w:t>
      </w:r>
      <w:r w:rsidR="005B30BF">
        <w:rPr>
          <w:rFonts w:asciiTheme="minorHAnsi" w:hAnsiTheme="minorHAnsi" w:cstheme="minorHAnsi"/>
          <w:sz w:val="24"/>
          <w:szCs w:val="24"/>
        </w:rPr>
        <w:t xml:space="preserve"> clinical record</w:t>
      </w:r>
      <w:r w:rsidRPr="006D2AD4">
        <w:rPr>
          <w:rFonts w:asciiTheme="minorHAnsi" w:hAnsiTheme="minorHAnsi" w:cstheme="minorHAnsi"/>
          <w:sz w:val="24"/>
          <w:szCs w:val="24"/>
        </w:rPr>
        <w:t>. Medication allergy information will be appropriately updated</w:t>
      </w:r>
      <w:r w:rsidR="008D6E29">
        <w:rPr>
          <w:rFonts w:asciiTheme="minorHAnsi" w:hAnsiTheme="minorHAnsi" w:cstheme="minorHAnsi"/>
          <w:sz w:val="24"/>
          <w:szCs w:val="24"/>
        </w:rPr>
        <w:t xml:space="preserve"> and marked as reviewed.</w:t>
      </w:r>
      <w:r w:rsidRPr="006D2AD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9F1F65" w14:textId="77777777" w:rsidR="006D2AD4" w:rsidRPr="006D2AD4" w:rsidRDefault="006D2AD4" w:rsidP="005B30BF">
      <w:pPr>
        <w:pStyle w:val="BodyText"/>
        <w:ind w:right="112"/>
        <w:rPr>
          <w:rFonts w:asciiTheme="minorHAnsi" w:hAnsiTheme="minorHAnsi" w:cstheme="minorHAnsi"/>
          <w:sz w:val="24"/>
          <w:szCs w:val="24"/>
        </w:rPr>
      </w:pPr>
    </w:p>
    <w:p w14:paraId="6D8448F8" w14:textId="6B2AA749" w:rsidR="006D2AD4" w:rsidRPr="006D2AD4" w:rsidRDefault="006D2AD4" w:rsidP="005B30BF">
      <w:pPr>
        <w:pStyle w:val="BodyText"/>
        <w:ind w:right="112"/>
        <w:rPr>
          <w:rFonts w:asciiTheme="minorHAnsi" w:hAnsiTheme="minorHAnsi" w:cstheme="minorHAnsi"/>
          <w:sz w:val="24"/>
          <w:szCs w:val="24"/>
        </w:rPr>
      </w:pPr>
      <w:r w:rsidRPr="006D2AD4">
        <w:rPr>
          <w:rFonts w:asciiTheme="minorHAnsi" w:hAnsiTheme="minorHAnsi" w:cstheme="minorHAnsi"/>
          <w:sz w:val="24"/>
          <w:szCs w:val="24"/>
        </w:rPr>
        <w:t>Additional information obtained as part of the medication history (e.g</w:t>
      </w:r>
      <w:r w:rsidR="0022178E">
        <w:rPr>
          <w:rFonts w:asciiTheme="minorHAnsi" w:hAnsiTheme="minorHAnsi" w:cstheme="minorHAnsi"/>
          <w:sz w:val="24"/>
          <w:szCs w:val="24"/>
        </w:rPr>
        <w:t>.</w:t>
      </w:r>
      <w:r w:rsidRPr="006D2AD4">
        <w:rPr>
          <w:rFonts w:asciiTheme="minorHAnsi" w:hAnsiTheme="minorHAnsi" w:cstheme="minorHAnsi"/>
          <w:sz w:val="24"/>
          <w:szCs w:val="24"/>
        </w:rPr>
        <w:t xml:space="preserve"> sources of information, recent changes, compliance, local provider details) should be recorded in a pharmacist progress</w:t>
      </w:r>
      <w:r w:rsidRPr="006D2AD4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6D2AD4">
        <w:rPr>
          <w:rFonts w:asciiTheme="minorHAnsi" w:hAnsiTheme="minorHAnsi" w:cstheme="minorHAnsi"/>
          <w:sz w:val="24"/>
          <w:szCs w:val="24"/>
        </w:rPr>
        <w:t>note</w:t>
      </w:r>
      <w:r w:rsidR="005B30BF">
        <w:rPr>
          <w:rFonts w:asciiTheme="minorHAnsi" w:hAnsiTheme="minorHAnsi" w:cstheme="minorHAnsi"/>
          <w:sz w:val="24"/>
          <w:szCs w:val="24"/>
        </w:rPr>
        <w:t xml:space="preserve"> in the patients</w:t>
      </w:r>
      <w:r w:rsidR="003F601B">
        <w:rPr>
          <w:rFonts w:asciiTheme="minorHAnsi" w:hAnsiTheme="minorHAnsi" w:cstheme="minorHAnsi"/>
          <w:sz w:val="24"/>
          <w:szCs w:val="24"/>
        </w:rPr>
        <w:t>’</w:t>
      </w:r>
      <w:r w:rsidR="005B30BF">
        <w:rPr>
          <w:rFonts w:asciiTheme="minorHAnsi" w:hAnsiTheme="minorHAnsi" w:cstheme="minorHAnsi"/>
          <w:sz w:val="24"/>
          <w:szCs w:val="24"/>
        </w:rPr>
        <w:t xml:space="preserve"> clinical record</w:t>
      </w:r>
      <w:r w:rsidRPr="006D2AD4">
        <w:rPr>
          <w:rFonts w:asciiTheme="minorHAnsi" w:hAnsiTheme="minorHAnsi" w:cstheme="minorHAnsi"/>
          <w:sz w:val="24"/>
          <w:szCs w:val="24"/>
        </w:rPr>
        <w:t>.</w:t>
      </w:r>
    </w:p>
    <w:p w14:paraId="2F51A89F" w14:textId="77777777" w:rsidR="007B6904" w:rsidRPr="00931B93" w:rsidRDefault="00931B93" w:rsidP="007B6904">
      <w:pPr>
        <w:rPr>
          <w:rFonts w:cs="Arial"/>
          <w:i/>
          <w:szCs w:val="24"/>
        </w:rPr>
      </w:pPr>
      <w:r>
        <w:rPr>
          <w:rFonts w:cs="Arial"/>
          <w:i/>
          <w:szCs w:val="24"/>
        </w:rPr>
        <w:t xml:space="preserve"> </w:t>
      </w:r>
    </w:p>
    <w:p w14:paraId="2F51A8A0" w14:textId="77777777" w:rsidR="007B6904" w:rsidRDefault="007B6904" w:rsidP="007B6904">
      <w:pPr>
        <w:jc w:val="right"/>
        <w:rPr>
          <w:rFonts w:cs="Arial"/>
          <w:i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p w14:paraId="2F51A8A1" w14:textId="77777777" w:rsidR="007B6904" w:rsidRDefault="007B6904" w:rsidP="007B6904">
      <w:pPr>
        <w:pStyle w:val="ProcedureTemplate"/>
        <w:framePr w:wrap="around"/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A3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A2" w14:textId="0B977C73" w:rsidR="007B6904" w:rsidRPr="003D2D06" w:rsidRDefault="00962C46" w:rsidP="004213C3">
            <w:pPr>
              <w:pStyle w:val="Heading1"/>
            </w:pPr>
            <w:bookmarkStart w:id="18" w:name="_Toc389473284"/>
            <w:bookmarkStart w:id="19" w:name="_Toc43903670"/>
            <w:bookmarkStart w:id="20" w:name="_Toc153367860"/>
            <w:r>
              <w:t xml:space="preserve">Section </w:t>
            </w:r>
            <w:r w:rsidR="005B30BF">
              <w:t>4</w:t>
            </w:r>
            <w:r w:rsidR="007B6904" w:rsidRPr="003D2D06">
              <w:t xml:space="preserve"> – </w:t>
            </w:r>
            <w:bookmarkEnd w:id="18"/>
            <w:bookmarkEnd w:id="19"/>
            <w:r w:rsidR="006D2AD4">
              <w:t>Collaborative discussion of the medication plan</w:t>
            </w:r>
            <w:bookmarkEnd w:id="20"/>
          </w:p>
        </w:tc>
      </w:tr>
    </w:tbl>
    <w:p w14:paraId="2F51A8A4" w14:textId="77777777" w:rsidR="007B6904" w:rsidRPr="006D2AD4" w:rsidRDefault="007B6904" w:rsidP="007B6904">
      <w:pPr>
        <w:pStyle w:val="Heading2"/>
        <w:rPr>
          <w:rFonts w:asciiTheme="minorHAnsi" w:hAnsiTheme="minorHAnsi" w:cstheme="minorHAnsi"/>
          <w:szCs w:val="24"/>
        </w:rPr>
      </w:pPr>
    </w:p>
    <w:p w14:paraId="73321CBC" w14:textId="05B8E3D4" w:rsidR="006D2AD4" w:rsidRPr="006D2AD4" w:rsidRDefault="006D2AD4" w:rsidP="005B30BF">
      <w:pPr>
        <w:pStyle w:val="BodyText"/>
        <w:tabs>
          <w:tab w:val="left" w:pos="142"/>
        </w:tabs>
        <w:ind w:right="114"/>
        <w:rPr>
          <w:rFonts w:asciiTheme="minorHAnsi" w:hAnsiTheme="minorHAnsi" w:cstheme="minorHAnsi"/>
          <w:sz w:val="24"/>
          <w:szCs w:val="24"/>
        </w:rPr>
      </w:pPr>
      <w:r w:rsidRPr="006D2AD4">
        <w:rPr>
          <w:rFonts w:asciiTheme="minorHAnsi" w:hAnsiTheme="minorHAnsi" w:cstheme="minorHAnsi"/>
          <w:sz w:val="24"/>
          <w:szCs w:val="24"/>
        </w:rPr>
        <w:t xml:space="preserve">Charting of medications by a pharmacist may only occur following a verbal discussion with the </w:t>
      </w:r>
      <w:r w:rsidR="00CA0B82">
        <w:rPr>
          <w:rFonts w:asciiTheme="minorHAnsi" w:hAnsiTheme="minorHAnsi" w:cstheme="minorHAnsi"/>
          <w:sz w:val="24"/>
          <w:szCs w:val="24"/>
        </w:rPr>
        <w:t>partnering</w:t>
      </w:r>
      <w:r w:rsidRPr="006D2AD4">
        <w:rPr>
          <w:rFonts w:asciiTheme="minorHAnsi" w:hAnsiTheme="minorHAnsi" w:cstheme="minorHAnsi"/>
          <w:sz w:val="24"/>
          <w:szCs w:val="24"/>
        </w:rPr>
        <w:t xml:space="preserve"> medical officer. This discussion must include (but is not limited to) the</w:t>
      </w:r>
      <w:r w:rsidRPr="006D2AD4">
        <w:rPr>
          <w:rFonts w:asciiTheme="minorHAnsi" w:hAnsiTheme="minorHAnsi" w:cstheme="minorHAnsi"/>
          <w:spacing w:val="-30"/>
          <w:sz w:val="24"/>
          <w:szCs w:val="24"/>
        </w:rPr>
        <w:t xml:space="preserve"> </w:t>
      </w:r>
      <w:r w:rsidRPr="006D2AD4">
        <w:rPr>
          <w:rFonts w:asciiTheme="minorHAnsi" w:hAnsiTheme="minorHAnsi" w:cstheme="minorHAnsi"/>
          <w:sz w:val="24"/>
          <w:szCs w:val="24"/>
        </w:rPr>
        <w:t>following:</w:t>
      </w:r>
    </w:p>
    <w:p w14:paraId="64853D13" w14:textId="77777777" w:rsidR="006D2AD4" w:rsidRPr="006D2AD4" w:rsidRDefault="006D2AD4" w:rsidP="005B30BF">
      <w:pPr>
        <w:pStyle w:val="ListBullet"/>
      </w:pPr>
      <w:r w:rsidRPr="006D2AD4">
        <w:t>Reason for</w:t>
      </w:r>
      <w:r w:rsidRPr="006D2AD4">
        <w:rPr>
          <w:spacing w:val="-2"/>
        </w:rPr>
        <w:t xml:space="preserve"> </w:t>
      </w:r>
      <w:r w:rsidRPr="006D2AD4">
        <w:t>admission</w:t>
      </w:r>
    </w:p>
    <w:p w14:paraId="6684E794" w14:textId="77777777" w:rsidR="006D2AD4" w:rsidRPr="006D2AD4" w:rsidRDefault="006D2AD4" w:rsidP="005B30BF">
      <w:pPr>
        <w:pStyle w:val="ListBullet"/>
      </w:pPr>
      <w:r w:rsidRPr="006D2AD4">
        <w:t>Past medical and medication</w:t>
      </w:r>
      <w:r w:rsidRPr="006D2AD4">
        <w:rPr>
          <w:spacing w:val="-5"/>
        </w:rPr>
        <w:t xml:space="preserve"> </w:t>
      </w:r>
      <w:r w:rsidRPr="006D2AD4">
        <w:t>history</w:t>
      </w:r>
    </w:p>
    <w:p w14:paraId="13B50544" w14:textId="77777777" w:rsidR="006D2AD4" w:rsidRPr="006D2AD4" w:rsidRDefault="006D2AD4" w:rsidP="005B30BF">
      <w:pPr>
        <w:pStyle w:val="ListBullet"/>
      </w:pPr>
      <w:r w:rsidRPr="006D2AD4">
        <w:t>Current clinical</w:t>
      </w:r>
      <w:r w:rsidRPr="006D2AD4">
        <w:rPr>
          <w:spacing w:val="-7"/>
        </w:rPr>
        <w:t xml:space="preserve"> </w:t>
      </w:r>
      <w:r w:rsidRPr="006D2AD4">
        <w:t>issues</w:t>
      </w:r>
    </w:p>
    <w:p w14:paraId="2297B5C8" w14:textId="224FD6EC" w:rsidR="006D2AD4" w:rsidRPr="006D2AD4" w:rsidRDefault="006D2AD4" w:rsidP="005B30BF">
      <w:pPr>
        <w:pStyle w:val="ListBullet"/>
      </w:pPr>
      <w:r w:rsidRPr="006D2AD4">
        <w:t>Current management plan including</w:t>
      </w:r>
      <w:r w:rsidR="00C54636">
        <w:t xml:space="preserve"> the review of all new medications in accordance with the national </w:t>
      </w:r>
      <w:r w:rsidR="005C5C40" w:rsidRPr="00B14A51">
        <w:t>Advanced Pharmacy Australia (</w:t>
      </w:r>
      <w:proofErr w:type="spellStart"/>
      <w:r w:rsidR="005C5C40" w:rsidRPr="00B14A51">
        <w:t>AdPha</w:t>
      </w:r>
      <w:proofErr w:type="spellEnd"/>
      <w:r w:rsidR="005C5C40" w:rsidRPr="00B14A51">
        <w:t>)</w:t>
      </w:r>
      <w:r w:rsidR="005C5C40">
        <w:t xml:space="preserve"> </w:t>
      </w:r>
      <w:r w:rsidR="00C54636">
        <w:t>Standards of Practice for Clinical Pharmacy Services</w:t>
      </w:r>
      <w:r w:rsidRPr="006D2AD4">
        <w:t>, planned procedures and investigations</w:t>
      </w:r>
    </w:p>
    <w:p w14:paraId="31257659" w14:textId="77777777" w:rsidR="006D2AD4" w:rsidRPr="006D2AD4" w:rsidRDefault="006D2AD4" w:rsidP="005B30BF">
      <w:pPr>
        <w:pStyle w:val="ListBullet"/>
      </w:pPr>
      <w:r w:rsidRPr="006D2AD4">
        <w:t>Any medications that should not be</w:t>
      </w:r>
      <w:r w:rsidRPr="006D2AD4">
        <w:rPr>
          <w:spacing w:val="-5"/>
        </w:rPr>
        <w:t xml:space="preserve"> </w:t>
      </w:r>
      <w:r w:rsidRPr="006D2AD4">
        <w:t>administered</w:t>
      </w:r>
    </w:p>
    <w:p w14:paraId="053A131F" w14:textId="77777777" w:rsidR="006D2AD4" w:rsidRPr="006D2AD4" w:rsidRDefault="006D2AD4" w:rsidP="005B30BF">
      <w:pPr>
        <w:pStyle w:val="ListBullet"/>
      </w:pPr>
      <w:r w:rsidRPr="006D2AD4">
        <w:t>Clinical issues that may be caused by or exacerbated by medications, for</w:t>
      </w:r>
      <w:r w:rsidRPr="006D2AD4">
        <w:rPr>
          <w:spacing w:val="-16"/>
        </w:rPr>
        <w:t xml:space="preserve"> </w:t>
      </w:r>
      <w:r w:rsidRPr="006D2AD4">
        <w:t>example:</w:t>
      </w:r>
    </w:p>
    <w:p w14:paraId="1FFC371F" w14:textId="095B138E" w:rsidR="006D2AD4" w:rsidRPr="006D2AD4" w:rsidRDefault="006D2AD4" w:rsidP="005B30BF">
      <w:pPr>
        <w:pStyle w:val="ListBullet"/>
        <w:ind w:left="852"/>
      </w:pPr>
      <w:r w:rsidRPr="006D2AD4">
        <w:t>Risk of or presence of bleeding or a potential procedure that would require withholding</w:t>
      </w:r>
      <w:r w:rsidR="007125C7">
        <w:t xml:space="preserve">, ceasing or modifying </w:t>
      </w:r>
      <w:r w:rsidRPr="006D2AD4">
        <w:t>anti-thrombotic</w:t>
      </w:r>
      <w:r w:rsidRPr="006D2AD4">
        <w:rPr>
          <w:spacing w:val="4"/>
        </w:rPr>
        <w:t xml:space="preserve"> </w:t>
      </w:r>
      <w:r w:rsidRPr="006D2AD4">
        <w:t>therapy</w:t>
      </w:r>
    </w:p>
    <w:p w14:paraId="29DB7635" w14:textId="194FA3B2" w:rsidR="006D2AD4" w:rsidRPr="006D2AD4" w:rsidRDefault="006D2AD4" w:rsidP="005B30BF">
      <w:pPr>
        <w:pStyle w:val="ListBullet"/>
        <w:ind w:left="852"/>
      </w:pPr>
      <w:r w:rsidRPr="006D2AD4">
        <w:t>Haemodynamic stability and appropriateness of</w:t>
      </w:r>
      <w:r w:rsidR="005B30BF">
        <w:t xml:space="preserve"> </w:t>
      </w:r>
      <w:r w:rsidRPr="006D2AD4">
        <w:t>continuing</w:t>
      </w:r>
      <w:r w:rsidR="005B30BF">
        <w:t xml:space="preserve"> </w:t>
      </w:r>
      <w:r w:rsidRPr="006D2AD4">
        <w:rPr>
          <w:spacing w:val="-3"/>
        </w:rPr>
        <w:t xml:space="preserve">vasoactive </w:t>
      </w:r>
      <w:r w:rsidRPr="006D2AD4">
        <w:t>medicines</w:t>
      </w:r>
    </w:p>
    <w:p w14:paraId="63528FD7" w14:textId="77777777" w:rsidR="006D2AD4" w:rsidRPr="006D2AD4" w:rsidRDefault="006D2AD4" w:rsidP="005B30BF">
      <w:pPr>
        <w:pStyle w:val="ListBullet"/>
        <w:ind w:left="852"/>
      </w:pPr>
      <w:r w:rsidRPr="006D2AD4">
        <w:t>Clinical states impacting on drug pharmacokinetics such as organ dysfunction and the need to adjust renally or hepatically cleared</w:t>
      </w:r>
      <w:r w:rsidRPr="006D2AD4">
        <w:rPr>
          <w:spacing w:val="-11"/>
        </w:rPr>
        <w:t xml:space="preserve"> </w:t>
      </w:r>
      <w:r w:rsidRPr="006D2AD4">
        <w:t>medicines</w:t>
      </w:r>
    </w:p>
    <w:p w14:paraId="71651AF9" w14:textId="5072D030" w:rsidR="006D2AD4" w:rsidRPr="006D2AD4" w:rsidRDefault="006D2AD4" w:rsidP="005B30BF">
      <w:pPr>
        <w:pStyle w:val="ListBullet"/>
        <w:ind w:left="852"/>
      </w:pPr>
      <w:r w:rsidRPr="006D2AD4">
        <w:t>Nutritional intake</w:t>
      </w:r>
      <w:r w:rsidR="00103C06">
        <w:t xml:space="preserve"> that may impact on medication </w:t>
      </w:r>
      <w:proofErr w:type="gramStart"/>
      <w:r w:rsidR="00103C06">
        <w:t xml:space="preserve">management </w:t>
      </w:r>
      <w:r w:rsidRPr="006D2AD4">
        <w:t>,</w:t>
      </w:r>
      <w:proofErr w:type="gramEnd"/>
      <w:r w:rsidRPr="006D2AD4">
        <w:t xml:space="preserve"> diabetic status and the need to adjust oral hypoglycaemic and/or insulin</w:t>
      </w:r>
      <w:r w:rsidRPr="006D2AD4">
        <w:rPr>
          <w:spacing w:val="-2"/>
        </w:rPr>
        <w:t xml:space="preserve"> </w:t>
      </w:r>
      <w:r w:rsidRPr="006D2AD4">
        <w:t>therapy</w:t>
      </w:r>
    </w:p>
    <w:p w14:paraId="4EC8A390" w14:textId="61C1EB7F" w:rsidR="006D2AD4" w:rsidRPr="006D2AD4" w:rsidRDefault="006D2AD4" w:rsidP="005B30BF">
      <w:pPr>
        <w:pStyle w:val="ListBullet"/>
      </w:pPr>
      <w:r w:rsidRPr="006D2AD4">
        <w:t>VTE risk assessment and appropriateness of</w:t>
      </w:r>
      <w:r w:rsidRPr="006D2AD4">
        <w:rPr>
          <w:spacing w:val="-3"/>
        </w:rPr>
        <w:t xml:space="preserve"> </w:t>
      </w:r>
      <w:r w:rsidRPr="006D2AD4">
        <w:t>chemoprophylaxis</w:t>
      </w:r>
      <w:r w:rsidR="0022178E">
        <w:t>.</w:t>
      </w:r>
    </w:p>
    <w:p w14:paraId="2F51A8AC" w14:textId="77777777" w:rsidR="007B6904" w:rsidRPr="006D2AD4" w:rsidRDefault="007B6904" w:rsidP="007B6904">
      <w:pPr>
        <w:rPr>
          <w:rFonts w:asciiTheme="minorHAnsi" w:hAnsiTheme="minorHAnsi" w:cstheme="minorHAnsi"/>
          <w:b/>
          <w:szCs w:val="24"/>
        </w:rPr>
      </w:pPr>
    </w:p>
    <w:p w14:paraId="2F51A8AD" w14:textId="315BCA67" w:rsidR="007B6904" w:rsidRDefault="007B6904" w:rsidP="007B6904">
      <w:pPr>
        <w:jc w:val="right"/>
        <w:rPr>
          <w:rFonts w:cs="Arial"/>
          <w:i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p w14:paraId="1CD39FD5" w14:textId="77777777" w:rsidR="005B30BF" w:rsidRDefault="005B30BF" w:rsidP="007B6904">
      <w:pPr>
        <w:jc w:val="right"/>
        <w:rPr>
          <w:rFonts w:cs="Arial"/>
          <w:i/>
          <w:szCs w:val="24"/>
        </w:rPr>
      </w:pP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6D2AD4" w:rsidRPr="00CD1C0E" w14:paraId="62E99D36" w14:textId="77777777" w:rsidTr="005332A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6DB564D1" w14:textId="1C643D93" w:rsidR="006D2AD4" w:rsidRPr="003D2D06" w:rsidRDefault="006D2AD4" w:rsidP="005332AE">
            <w:pPr>
              <w:pStyle w:val="Heading1"/>
            </w:pPr>
            <w:bookmarkStart w:id="21" w:name="_Toc153367861"/>
            <w:r>
              <w:t xml:space="preserve">Section </w:t>
            </w:r>
            <w:r w:rsidR="005B30BF">
              <w:t>5</w:t>
            </w:r>
            <w:r w:rsidRPr="003D2D06">
              <w:t xml:space="preserve"> – </w:t>
            </w:r>
            <w:r>
              <w:t>Documenting the medication plan on admission</w:t>
            </w:r>
            <w:bookmarkEnd w:id="21"/>
          </w:p>
        </w:tc>
      </w:tr>
    </w:tbl>
    <w:p w14:paraId="3741010D" w14:textId="77777777" w:rsidR="006D2AD4" w:rsidRPr="006D2AD4" w:rsidRDefault="006D2AD4" w:rsidP="006D2AD4">
      <w:pPr>
        <w:pStyle w:val="Heading2"/>
        <w:rPr>
          <w:rFonts w:asciiTheme="minorHAnsi" w:hAnsiTheme="minorHAnsi" w:cstheme="minorHAnsi"/>
          <w:szCs w:val="24"/>
        </w:rPr>
      </w:pPr>
    </w:p>
    <w:p w14:paraId="75F001A0" w14:textId="4C9AEBAC" w:rsidR="006D2AD4" w:rsidRPr="006D2AD4" w:rsidRDefault="006D2AD4" w:rsidP="005B30BF">
      <w:pPr>
        <w:ind w:right="113"/>
        <w:rPr>
          <w:rFonts w:cs="Calibri"/>
        </w:rPr>
      </w:pPr>
      <w:r w:rsidRPr="006D2AD4">
        <w:rPr>
          <w:rFonts w:cs="Calibri"/>
        </w:rPr>
        <w:t xml:space="preserve">Once a medication plan has been agreed upon, the pharmacist must document the discussion in a patient progress note titled </w:t>
      </w:r>
      <w:r w:rsidRPr="006D2AD4">
        <w:rPr>
          <w:rFonts w:cs="Calibri"/>
          <w:i/>
        </w:rPr>
        <w:t xml:space="preserve">“Partnered Pharmacist Medication Charting </w:t>
      </w:r>
      <w:r w:rsidR="000863A4">
        <w:rPr>
          <w:rFonts w:cs="Calibri"/>
          <w:i/>
        </w:rPr>
        <w:t xml:space="preserve">(PPMC)”. </w:t>
      </w:r>
      <w:r w:rsidRPr="006D2AD4">
        <w:rPr>
          <w:rFonts w:cs="Calibri"/>
        </w:rPr>
        <w:t>This must include (but is not limited to) the</w:t>
      </w:r>
      <w:r w:rsidRPr="006D2AD4">
        <w:rPr>
          <w:rFonts w:cs="Calibri"/>
          <w:spacing w:val="-11"/>
        </w:rPr>
        <w:t xml:space="preserve"> </w:t>
      </w:r>
      <w:r w:rsidRPr="006D2AD4">
        <w:rPr>
          <w:rFonts w:cs="Calibri"/>
        </w:rPr>
        <w:t>following:</w:t>
      </w:r>
    </w:p>
    <w:p w14:paraId="137B5FF2" w14:textId="1C96F6C3" w:rsidR="006D2AD4" w:rsidRPr="006D2AD4" w:rsidRDefault="006D2AD4" w:rsidP="005B30BF">
      <w:pPr>
        <w:pStyle w:val="ListBullet"/>
      </w:pPr>
      <w:r w:rsidRPr="006D2AD4">
        <w:t xml:space="preserve">Name, designation and contact details of the credentialed pharmacist </w:t>
      </w:r>
      <w:r w:rsidR="0022178E">
        <w:t>and</w:t>
      </w:r>
      <w:r w:rsidRPr="006D2AD4">
        <w:t xml:space="preserve"> partnering medical</w:t>
      </w:r>
      <w:r w:rsidRPr="006D2AD4">
        <w:rPr>
          <w:spacing w:val="-2"/>
        </w:rPr>
        <w:t xml:space="preserve"> </w:t>
      </w:r>
      <w:r w:rsidRPr="006D2AD4">
        <w:t>officer</w:t>
      </w:r>
    </w:p>
    <w:p w14:paraId="7F1C9476" w14:textId="77777777" w:rsidR="006D2AD4" w:rsidRPr="006D2AD4" w:rsidRDefault="006D2AD4" w:rsidP="005B30BF">
      <w:pPr>
        <w:pStyle w:val="ListBullet"/>
      </w:pPr>
      <w:r w:rsidRPr="006D2AD4">
        <w:t>Changes to pre-admission medicines and rationale for each</w:t>
      </w:r>
      <w:r w:rsidRPr="006D2AD4">
        <w:rPr>
          <w:spacing w:val="-10"/>
        </w:rPr>
        <w:t xml:space="preserve"> </w:t>
      </w:r>
      <w:r w:rsidRPr="006D2AD4">
        <w:t>change</w:t>
      </w:r>
    </w:p>
    <w:p w14:paraId="06787300" w14:textId="39BAC8B8" w:rsidR="006D2AD4" w:rsidRPr="006D2AD4" w:rsidRDefault="006D2AD4" w:rsidP="005B30BF">
      <w:pPr>
        <w:pStyle w:val="ListBullet"/>
      </w:pPr>
      <w:r w:rsidRPr="006D2AD4">
        <w:t>VTE risk assessment, chemoprophylaxis to be administered or contraindication(s) to chemoprophylaxis</w:t>
      </w:r>
    </w:p>
    <w:p w14:paraId="55E06B7D" w14:textId="64F7231A" w:rsidR="006D2AD4" w:rsidRPr="006D2AD4" w:rsidRDefault="006D2AD4" w:rsidP="005B30BF">
      <w:pPr>
        <w:pStyle w:val="ListBullet"/>
      </w:pPr>
      <w:r w:rsidRPr="006D2AD4">
        <w:t>Any additional medication-related follow-up, monitoring or investigations including pathology tests to be undertaken, the person(s) responsible for ordering and subsequent</w:t>
      </w:r>
      <w:r w:rsidRPr="006D2AD4">
        <w:rPr>
          <w:spacing w:val="-2"/>
        </w:rPr>
        <w:t xml:space="preserve"> </w:t>
      </w:r>
      <w:r w:rsidRPr="006D2AD4">
        <w:t>review</w:t>
      </w:r>
      <w:r w:rsidR="0022178E">
        <w:t>.</w:t>
      </w:r>
    </w:p>
    <w:p w14:paraId="1D8885DC" w14:textId="77777777" w:rsidR="006D2AD4" w:rsidRPr="006D2AD4" w:rsidRDefault="006D2AD4" w:rsidP="005B30BF">
      <w:pPr>
        <w:pStyle w:val="BodyText"/>
        <w:rPr>
          <w:rFonts w:ascii="Calibri" w:hAnsi="Calibri" w:cs="Calibri"/>
          <w:sz w:val="21"/>
        </w:rPr>
      </w:pPr>
    </w:p>
    <w:p w14:paraId="1FFEBEDE" w14:textId="2A89320C" w:rsidR="006D2AD4" w:rsidRDefault="006D2AD4" w:rsidP="005B30BF">
      <w:pPr>
        <w:jc w:val="right"/>
        <w:rPr>
          <w:rFonts w:cs="Arial"/>
          <w:b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6D2AD4" w:rsidRPr="00CD1C0E" w14:paraId="09E4E0B1" w14:textId="77777777" w:rsidTr="005332A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4C699779" w14:textId="18907301" w:rsidR="006D2AD4" w:rsidRPr="003D2D06" w:rsidRDefault="006D2AD4" w:rsidP="005332AE">
            <w:pPr>
              <w:pStyle w:val="Heading1"/>
            </w:pPr>
            <w:bookmarkStart w:id="22" w:name="_Toc153367862"/>
            <w:r>
              <w:t xml:space="preserve">Section </w:t>
            </w:r>
            <w:r w:rsidR="005B30BF">
              <w:t>6</w:t>
            </w:r>
            <w:r w:rsidRPr="003D2D06">
              <w:t xml:space="preserve"> – </w:t>
            </w:r>
            <w:r>
              <w:t>Charting of medications</w:t>
            </w:r>
            <w:bookmarkEnd w:id="22"/>
          </w:p>
        </w:tc>
      </w:tr>
    </w:tbl>
    <w:p w14:paraId="2C8C90B6" w14:textId="77777777" w:rsidR="006D2AD4" w:rsidRPr="00A41835" w:rsidRDefault="006D2AD4" w:rsidP="006D2AD4">
      <w:pPr>
        <w:pStyle w:val="Heading2"/>
        <w:rPr>
          <w:rFonts w:cs="Calibri"/>
          <w:szCs w:val="24"/>
        </w:rPr>
      </w:pPr>
    </w:p>
    <w:p w14:paraId="7AABB8A2" w14:textId="2F54C4BF" w:rsidR="009266DC" w:rsidRDefault="006D2AD4" w:rsidP="005B30BF">
      <w:pPr>
        <w:pStyle w:val="BodyText"/>
        <w:ind w:right="116"/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>The pharmacist must complete the charting of medications in</w:t>
      </w:r>
      <w:r w:rsidR="00722AB5">
        <w:rPr>
          <w:rFonts w:ascii="Calibri" w:hAnsi="Calibri" w:cs="Calibri"/>
          <w:sz w:val="24"/>
          <w:szCs w:val="24"/>
        </w:rPr>
        <w:t xml:space="preserve"> the </w:t>
      </w:r>
      <w:r w:rsidR="00B34930">
        <w:rPr>
          <w:rFonts w:ascii="Calibri" w:hAnsi="Calibri" w:cs="Calibri"/>
          <w:sz w:val="24"/>
          <w:szCs w:val="24"/>
        </w:rPr>
        <w:t>clinical record system</w:t>
      </w:r>
      <w:r w:rsidRPr="00A41835">
        <w:rPr>
          <w:rFonts w:ascii="Calibri" w:hAnsi="Calibri" w:cs="Calibri"/>
          <w:sz w:val="24"/>
          <w:szCs w:val="24"/>
        </w:rPr>
        <w:t xml:space="preserve">, as agreed upon with the partnering medical officer, as soon as possible. </w:t>
      </w:r>
      <w:r w:rsidR="00722AB5">
        <w:rPr>
          <w:rFonts w:ascii="Calibri" w:hAnsi="Calibri" w:cs="Calibri"/>
          <w:sz w:val="24"/>
          <w:szCs w:val="24"/>
        </w:rPr>
        <w:t>The pharmacist will chart medications</w:t>
      </w:r>
      <w:r w:rsidR="00872F9A">
        <w:rPr>
          <w:rFonts w:ascii="Calibri" w:hAnsi="Calibri" w:cs="Calibri"/>
          <w:sz w:val="24"/>
          <w:szCs w:val="24"/>
        </w:rPr>
        <w:t>:</w:t>
      </w:r>
    </w:p>
    <w:p w14:paraId="57883A48" w14:textId="254000F6" w:rsidR="009266DC" w:rsidRDefault="009266DC" w:rsidP="005B30BF">
      <w:pPr>
        <w:pStyle w:val="BodyText"/>
        <w:numPr>
          <w:ilvl w:val="0"/>
          <w:numId w:val="31"/>
        </w:numPr>
        <w:ind w:right="11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a ‘</w:t>
      </w:r>
      <w:r w:rsidRPr="00872F9A">
        <w:rPr>
          <w:rFonts w:ascii="Calibri" w:hAnsi="Calibri" w:cs="Calibri"/>
          <w:b/>
          <w:bCs/>
          <w:sz w:val="24"/>
          <w:szCs w:val="24"/>
        </w:rPr>
        <w:t xml:space="preserve">per protocol: </w:t>
      </w:r>
      <w:proofErr w:type="spellStart"/>
      <w:r w:rsidRPr="00872F9A">
        <w:rPr>
          <w:rFonts w:ascii="Calibri" w:hAnsi="Calibri" w:cs="Calibri"/>
          <w:b/>
          <w:bCs/>
          <w:sz w:val="24"/>
          <w:szCs w:val="24"/>
        </w:rPr>
        <w:t>co sign</w:t>
      </w:r>
      <w:proofErr w:type="spellEnd"/>
      <w:r w:rsidRPr="00872F9A">
        <w:rPr>
          <w:rFonts w:ascii="Calibri" w:hAnsi="Calibri" w:cs="Calibri"/>
          <w:b/>
          <w:bCs/>
          <w:sz w:val="24"/>
          <w:szCs w:val="24"/>
        </w:rPr>
        <w:t xml:space="preserve"> required</w:t>
      </w:r>
      <w:r>
        <w:rPr>
          <w:rFonts w:ascii="Calibri" w:hAnsi="Calibri" w:cs="Calibri"/>
          <w:sz w:val="24"/>
          <w:szCs w:val="24"/>
        </w:rPr>
        <w:t>’ order</w:t>
      </w:r>
      <w:r w:rsidR="000863A4">
        <w:rPr>
          <w:rFonts w:ascii="Calibri" w:hAnsi="Calibri" w:cs="Calibri"/>
          <w:sz w:val="24"/>
          <w:szCs w:val="24"/>
        </w:rPr>
        <w:t>’</w:t>
      </w:r>
      <w:r>
        <w:rPr>
          <w:rFonts w:ascii="Calibri" w:hAnsi="Calibri" w:cs="Calibri"/>
          <w:sz w:val="24"/>
          <w:szCs w:val="24"/>
        </w:rPr>
        <w:t xml:space="preserve"> </w:t>
      </w:r>
      <w:r w:rsidR="000863A4">
        <w:rPr>
          <w:rFonts w:ascii="Calibri" w:hAnsi="Calibri" w:cs="Calibri"/>
          <w:sz w:val="24"/>
          <w:szCs w:val="24"/>
        </w:rPr>
        <w:t>following the partnered prescribing discussion with the patients</w:t>
      </w:r>
      <w:r w:rsidR="003F601B">
        <w:rPr>
          <w:rFonts w:ascii="Calibri" w:hAnsi="Calibri" w:cs="Calibri"/>
          <w:sz w:val="24"/>
          <w:szCs w:val="24"/>
        </w:rPr>
        <w:t>’</w:t>
      </w:r>
      <w:r w:rsidR="000863A4">
        <w:rPr>
          <w:rFonts w:ascii="Calibri" w:hAnsi="Calibri" w:cs="Calibri"/>
          <w:sz w:val="24"/>
          <w:szCs w:val="24"/>
        </w:rPr>
        <w:t xml:space="preserve"> medical officer </w:t>
      </w:r>
      <w:r w:rsidR="001D6A2A">
        <w:rPr>
          <w:rFonts w:ascii="Calibri" w:hAnsi="Calibri" w:cs="Calibri"/>
          <w:sz w:val="24"/>
          <w:szCs w:val="24"/>
        </w:rPr>
        <w:t xml:space="preserve">(this will enable the medications to be available on the </w:t>
      </w:r>
      <w:r w:rsidR="00F0447E">
        <w:rPr>
          <w:rFonts w:ascii="Calibri" w:hAnsi="Calibri" w:cs="Calibri"/>
          <w:sz w:val="24"/>
          <w:szCs w:val="24"/>
        </w:rPr>
        <w:t>Medication Administration Record (</w:t>
      </w:r>
      <w:r w:rsidR="001D6A2A">
        <w:rPr>
          <w:rFonts w:ascii="Calibri" w:hAnsi="Calibri" w:cs="Calibri"/>
          <w:sz w:val="24"/>
          <w:szCs w:val="24"/>
        </w:rPr>
        <w:t>MAR</w:t>
      </w:r>
      <w:r w:rsidR="00F0447E">
        <w:rPr>
          <w:rFonts w:ascii="Calibri" w:hAnsi="Calibri" w:cs="Calibri"/>
          <w:sz w:val="24"/>
          <w:szCs w:val="24"/>
        </w:rPr>
        <w:t>)</w:t>
      </w:r>
      <w:r w:rsidR="001D6A2A">
        <w:rPr>
          <w:rFonts w:ascii="Calibri" w:hAnsi="Calibri" w:cs="Calibri"/>
          <w:sz w:val="24"/>
          <w:szCs w:val="24"/>
        </w:rPr>
        <w:t xml:space="preserve"> for timely administration of medications</w:t>
      </w:r>
      <w:r w:rsidR="000863A4">
        <w:rPr>
          <w:rFonts w:ascii="Calibri" w:hAnsi="Calibri" w:cs="Calibri"/>
          <w:sz w:val="24"/>
          <w:szCs w:val="24"/>
        </w:rPr>
        <w:t>)</w:t>
      </w:r>
    </w:p>
    <w:p w14:paraId="2D92D988" w14:textId="72BE60C4" w:rsidR="000863A4" w:rsidRPr="00A41835" w:rsidRDefault="000863A4" w:rsidP="005B30BF">
      <w:pPr>
        <w:pStyle w:val="BodyText"/>
        <w:numPr>
          <w:ilvl w:val="0"/>
          <w:numId w:val="31"/>
        </w:numPr>
        <w:ind w:right="11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medical officer is required to cosign the order within 24 hours of charting in accordance with legislative requirements</w:t>
      </w:r>
      <w:r w:rsidR="0022178E">
        <w:rPr>
          <w:rFonts w:ascii="Calibri" w:hAnsi="Calibri" w:cs="Calibri"/>
          <w:sz w:val="24"/>
          <w:szCs w:val="24"/>
        </w:rPr>
        <w:t>.</w:t>
      </w:r>
    </w:p>
    <w:p w14:paraId="3644572C" w14:textId="77777777" w:rsidR="006D2AD4" w:rsidRPr="00A41835" w:rsidRDefault="006D2AD4" w:rsidP="005B30BF">
      <w:pPr>
        <w:pStyle w:val="BodyText"/>
        <w:ind w:right="116"/>
        <w:rPr>
          <w:rFonts w:ascii="Calibri" w:hAnsi="Calibri" w:cs="Calibri"/>
          <w:sz w:val="24"/>
          <w:szCs w:val="24"/>
        </w:rPr>
      </w:pPr>
    </w:p>
    <w:p w14:paraId="76D101F5" w14:textId="77777777" w:rsidR="006D2AD4" w:rsidRPr="00A41835" w:rsidRDefault="006D2AD4" w:rsidP="005B30BF">
      <w:pPr>
        <w:pStyle w:val="BodyText"/>
        <w:ind w:right="121"/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>Any delays to the charting of urgent medications should be communicated to the partnering medical officer immediately.</w:t>
      </w:r>
    </w:p>
    <w:p w14:paraId="4B44FF13" w14:textId="77777777" w:rsidR="006D2AD4" w:rsidRPr="00F4457B" w:rsidRDefault="006D2AD4" w:rsidP="005B30BF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C3A494F" w14:textId="77777777" w:rsidR="00F4457B" w:rsidRPr="00F4457B" w:rsidRDefault="006D2AD4" w:rsidP="005B30BF">
      <w:pPr>
        <w:pStyle w:val="BodyText"/>
        <w:ind w:right="210"/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>In accordance with the plan agreed upon with the partnering medical officer, the pharmacist may:</w:t>
      </w:r>
    </w:p>
    <w:p w14:paraId="5F0F0FC1" w14:textId="77777777" w:rsidR="00F4457B" w:rsidRPr="00F4457B" w:rsidRDefault="006D2AD4" w:rsidP="00702ED5">
      <w:pPr>
        <w:pStyle w:val="ListBullet"/>
      </w:pPr>
      <w:r w:rsidRPr="00F4457B">
        <w:t>Continue pre-admission medicines, which may include changes to dose, frequency, administration times, administration route, and/or product</w:t>
      </w:r>
      <w:r w:rsidRPr="00F4457B">
        <w:rPr>
          <w:spacing w:val="-8"/>
        </w:rPr>
        <w:t xml:space="preserve"> </w:t>
      </w:r>
      <w:r w:rsidRPr="00F4457B">
        <w:t>formulation</w:t>
      </w:r>
    </w:p>
    <w:p w14:paraId="1ABBE4D9" w14:textId="77777777" w:rsidR="00F4457B" w:rsidRPr="00F4457B" w:rsidRDefault="006D2AD4" w:rsidP="00702ED5">
      <w:pPr>
        <w:pStyle w:val="ListBullet"/>
      </w:pPr>
      <w:r w:rsidRPr="00F4457B">
        <w:t>Chart additional ‘ONCE ONLY/STAT’ orders if appropriate, to account for overdue/missed doses</w:t>
      </w:r>
    </w:p>
    <w:p w14:paraId="00DBA5B4" w14:textId="291C1E5B" w:rsidR="00F4457B" w:rsidRPr="00F4457B" w:rsidRDefault="00F83EE3" w:rsidP="00702ED5">
      <w:pPr>
        <w:pStyle w:val="ListBullet"/>
      </w:pPr>
      <w:r>
        <w:t>Withhold (</w:t>
      </w:r>
      <w:r w:rsidR="006D2AD4" w:rsidRPr="00F4457B">
        <w:t>‘</w:t>
      </w:r>
      <w:r>
        <w:t>Order and Hold’)</w:t>
      </w:r>
      <w:r w:rsidRPr="00F4457B">
        <w:t xml:space="preserve"> </w:t>
      </w:r>
      <w:r w:rsidR="006D2AD4" w:rsidRPr="00F4457B">
        <w:t xml:space="preserve">medicines for a defined </w:t>
      </w:r>
      <w:proofErr w:type="gramStart"/>
      <w:r w:rsidR="006D2AD4" w:rsidRPr="00F4457B">
        <w:t>period of</w:t>
      </w:r>
      <w:r w:rsidR="006D2AD4" w:rsidRPr="00F4457B">
        <w:rPr>
          <w:spacing w:val="-7"/>
        </w:rPr>
        <w:t xml:space="preserve"> </w:t>
      </w:r>
      <w:r w:rsidR="006D2AD4" w:rsidRPr="00F4457B">
        <w:t>time</w:t>
      </w:r>
      <w:proofErr w:type="gramEnd"/>
    </w:p>
    <w:p w14:paraId="4FD4A04E" w14:textId="3BD085F1" w:rsidR="00F4457B" w:rsidRPr="00872F9A" w:rsidRDefault="00872F9A" w:rsidP="00702ED5">
      <w:pPr>
        <w:pStyle w:val="ListBullet"/>
      </w:pPr>
      <w:r>
        <w:t>C</w:t>
      </w:r>
      <w:r w:rsidR="006D2AD4" w:rsidRPr="00872F9A">
        <w:t>ease</w:t>
      </w:r>
      <w:r w:rsidR="00F83EE3" w:rsidRPr="00872F9A">
        <w:t xml:space="preserve"> (‘Don’t Order’)</w:t>
      </w:r>
      <w:r w:rsidR="006D2AD4" w:rsidRPr="00872F9A">
        <w:rPr>
          <w:spacing w:val="-6"/>
        </w:rPr>
        <w:t xml:space="preserve"> </w:t>
      </w:r>
      <w:r w:rsidR="006D2AD4" w:rsidRPr="00872F9A">
        <w:t>medicines</w:t>
      </w:r>
    </w:p>
    <w:p w14:paraId="50A5CA4D" w14:textId="297738EB" w:rsidR="00F4457B" w:rsidRPr="00F4457B" w:rsidRDefault="006D2AD4" w:rsidP="00702ED5">
      <w:pPr>
        <w:pStyle w:val="ListBullet"/>
      </w:pPr>
      <w:r w:rsidRPr="00F4457B">
        <w:t>Chart VTE</w:t>
      </w:r>
      <w:r w:rsidRPr="00F4457B">
        <w:rPr>
          <w:spacing w:val="-2"/>
        </w:rPr>
        <w:t xml:space="preserve"> </w:t>
      </w:r>
      <w:r w:rsidRPr="00F4457B">
        <w:t>chemoprophylaxis</w:t>
      </w:r>
      <w:r w:rsidR="0022178E">
        <w:t>.</w:t>
      </w:r>
    </w:p>
    <w:p w14:paraId="73B0BBB0" w14:textId="77777777" w:rsidR="006D2AD4" w:rsidRPr="00F4457B" w:rsidRDefault="006D2AD4" w:rsidP="005B30BF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78E1EE43" w14:textId="3FAB9852" w:rsidR="00F4457B" w:rsidRPr="00F4457B" w:rsidRDefault="006D2AD4" w:rsidP="005B30BF">
      <w:pPr>
        <w:pStyle w:val="BodyText"/>
        <w:ind w:right="121"/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lastRenderedPageBreak/>
        <w:t xml:space="preserve">Pharmacists must adhere to relevant hospital policies </w:t>
      </w:r>
      <w:r w:rsidR="00F4457B">
        <w:rPr>
          <w:rFonts w:asciiTheme="minorHAnsi" w:hAnsiTheme="minorHAnsi" w:cstheme="minorHAnsi"/>
          <w:sz w:val="24"/>
          <w:szCs w:val="24"/>
        </w:rPr>
        <w:t xml:space="preserve">(as outlined in the </w:t>
      </w:r>
      <w:r w:rsidR="00F4457B" w:rsidRPr="00702ED5">
        <w:rPr>
          <w:rFonts w:asciiTheme="minorHAnsi" w:hAnsiTheme="minorHAnsi" w:cstheme="minorHAnsi"/>
          <w:sz w:val="24"/>
          <w:szCs w:val="24"/>
        </w:rPr>
        <w:t xml:space="preserve">Related Policies, Procedures, Guidelines and </w:t>
      </w:r>
      <w:r w:rsidR="00AE1DBC" w:rsidRPr="00702ED5">
        <w:rPr>
          <w:rFonts w:asciiTheme="minorHAnsi" w:hAnsiTheme="minorHAnsi" w:cstheme="minorHAnsi"/>
          <w:sz w:val="24"/>
          <w:szCs w:val="24"/>
        </w:rPr>
        <w:t>Legislation</w:t>
      </w:r>
      <w:r w:rsidR="00F4457B">
        <w:rPr>
          <w:rFonts w:asciiTheme="minorHAnsi" w:hAnsiTheme="minorHAnsi" w:cstheme="minorHAnsi"/>
          <w:sz w:val="24"/>
          <w:szCs w:val="24"/>
        </w:rPr>
        <w:t xml:space="preserve"> section of this procedure) </w:t>
      </w:r>
      <w:r w:rsidRPr="00F4457B">
        <w:rPr>
          <w:rFonts w:asciiTheme="minorHAnsi" w:hAnsiTheme="minorHAnsi" w:cstheme="minorHAnsi"/>
          <w:sz w:val="24"/>
          <w:szCs w:val="24"/>
        </w:rPr>
        <w:t>when charting medications</w:t>
      </w:r>
      <w:r w:rsidR="00F4457B">
        <w:rPr>
          <w:rFonts w:asciiTheme="minorHAnsi" w:hAnsiTheme="minorHAnsi" w:cstheme="minorHAnsi"/>
          <w:sz w:val="24"/>
          <w:szCs w:val="24"/>
        </w:rPr>
        <w:t>.</w:t>
      </w:r>
    </w:p>
    <w:p w14:paraId="031006FE" w14:textId="77777777" w:rsidR="006D2AD4" w:rsidRPr="00A41835" w:rsidRDefault="006D2AD4" w:rsidP="005B30BF">
      <w:pPr>
        <w:pStyle w:val="BodyText"/>
        <w:ind w:left="118"/>
        <w:rPr>
          <w:rFonts w:ascii="Calibri" w:hAnsi="Calibri" w:cs="Calibri"/>
          <w:sz w:val="24"/>
          <w:szCs w:val="24"/>
        </w:rPr>
      </w:pPr>
    </w:p>
    <w:p w14:paraId="18E8E5C3" w14:textId="77777777" w:rsidR="006D2AD4" w:rsidRPr="00A41835" w:rsidRDefault="006D2AD4" w:rsidP="005B30BF">
      <w:pPr>
        <w:pStyle w:val="BodyText"/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>Credentialed pharmacists are NOT permitted to chart the following medicines:</w:t>
      </w:r>
    </w:p>
    <w:p w14:paraId="39C3391E" w14:textId="77777777" w:rsidR="006D2AD4" w:rsidRPr="00A41835" w:rsidRDefault="006D2AD4" w:rsidP="00702ED5">
      <w:pPr>
        <w:pStyle w:val="ListBullet"/>
      </w:pPr>
      <w:r w:rsidRPr="00A41835">
        <w:t>Parenteral</w:t>
      </w:r>
      <w:r w:rsidRPr="00A41835">
        <w:rPr>
          <w:spacing w:val="-4"/>
        </w:rPr>
        <w:t xml:space="preserve"> </w:t>
      </w:r>
      <w:r w:rsidRPr="00A41835">
        <w:t>chemotherapy</w:t>
      </w:r>
    </w:p>
    <w:p w14:paraId="11730520" w14:textId="1792523E" w:rsidR="006D2AD4" w:rsidRPr="00A41835" w:rsidRDefault="006D2AD4" w:rsidP="00702ED5">
      <w:pPr>
        <w:pStyle w:val="ListBullet"/>
      </w:pPr>
      <w:r w:rsidRPr="00A41835">
        <w:t>Any medications outside the scope of practice of the charting</w:t>
      </w:r>
      <w:r w:rsidRPr="00A41835">
        <w:rPr>
          <w:spacing w:val="-18"/>
        </w:rPr>
        <w:t xml:space="preserve"> </w:t>
      </w:r>
      <w:r w:rsidRPr="00A41835">
        <w:t>pharmacist</w:t>
      </w:r>
      <w:r w:rsidR="0022178E">
        <w:t>.</w:t>
      </w:r>
    </w:p>
    <w:p w14:paraId="04984C35" w14:textId="77777777" w:rsidR="006D2AD4" w:rsidRPr="00A41835" w:rsidRDefault="006D2AD4" w:rsidP="005B30BF">
      <w:pPr>
        <w:pStyle w:val="BodyText"/>
        <w:rPr>
          <w:rFonts w:ascii="Calibri" w:hAnsi="Calibri" w:cs="Calibri"/>
          <w:sz w:val="24"/>
          <w:szCs w:val="24"/>
        </w:rPr>
      </w:pPr>
    </w:p>
    <w:p w14:paraId="61B04DD7" w14:textId="26E714FA" w:rsidR="006D2AD4" w:rsidRPr="00A41835" w:rsidRDefault="006D2AD4" w:rsidP="005B30BF">
      <w:pPr>
        <w:pStyle w:val="BodyText"/>
        <w:ind w:right="119"/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 xml:space="preserve">Subsequent changes to the medication regimen during the emergency department stay or </w:t>
      </w:r>
      <w:r w:rsidR="004B71CE">
        <w:rPr>
          <w:rFonts w:ascii="Calibri" w:hAnsi="Calibri" w:cs="Calibri"/>
          <w:sz w:val="24"/>
          <w:szCs w:val="24"/>
        </w:rPr>
        <w:t xml:space="preserve">inpatient </w:t>
      </w:r>
      <w:r w:rsidRPr="00A41835">
        <w:rPr>
          <w:rFonts w:ascii="Calibri" w:hAnsi="Calibri" w:cs="Calibri"/>
          <w:sz w:val="24"/>
          <w:szCs w:val="24"/>
        </w:rPr>
        <w:t xml:space="preserve">admission </w:t>
      </w:r>
      <w:r w:rsidRPr="00A41835">
        <w:rPr>
          <w:rFonts w:ascii="Calibri" w:hAnsi="Calibri" w:cs="Calibri"/>
          <w:i/>
          <w:sz w:val="24"/>
          <w:szCs w:val="24"/>
        </w:rPr>
        <w:t xml:space="preserve">cannot </w:t>
      </w:r>
      <w:r w:rsidRPr="00A41835">
        <w:rPr>
          <w:rFonts w:ascii="Calibri" w:hAnsi="Calibri" w:cs="Calibri"/>
          <w:sz w:val="24"/>
          <w:szCs w:val="24"/>
        </w:rPr>
        <w:t>be made by the PPMC pharmacist.</w:t>
      </w:r>
    </w:p>
    <w:p w14:paraId="43A720F9" w14:textId="77777777" w:rsidR="006D2AD4" w:rsidRPr="00A41835" w:rsidRDefault="006D2AD4" w:rsidP="005B30BF">
      <w:pPr>
        <w:pStyle w:val="BodyText"/>
        <w:ind w:right="119"/>
        <w:rPr>
          <w:rFonts w:ascii="Calibri" w:hAnsi="Calibri" w:cs="Calibri"/>
          <w:sz w:val="24"/>
          <w:szCs w:val="24"/>
        </w:rPr>
      </w:pPr>
    </w:p>
    <w:p w14:paraId="08388281" w14:textId="77777777" w:rsidR="00EE2035" w:rsidRDefault="005B30BF" w:rsidP="005B30B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1"/>
        <w:rPr>
          <w:rFonts w:ascii="Calibri" w:hAnsi="Calibri" w:cs="Calibri"/>
          <w:sz w:val="24"/>
          <w:szCs w:val="24"/>
        </w:rPr>
      </w:pPr>
      <w:r w:rsidRPr="005B30BF">
        <w:rPr>
          <w:rFonts w:ascii="Calibri" w:hAnsi="Calibri" w:cs="Calibri"/>
          <w:b/>
          <w:bCs/>
          <w:sz w:val="24"/>
          <w:szCs w:val="24"/>
        </w:rPr>
        <w:t>Alert</w:t>
      </w:r>
      <w:r>
        <w:rPr>
          <w:rFonts w:ascii="Calibri" w:hAnsi="Calibri" w:cs="Calibri"/>
          <w:sz w:val="24"/>
          <w:szCs w:val="24"/>
        </w:rPr>
        <w:t xml:space="preserve">: </w:t>
      </w:r>
    </w:p>
    <w:p w14:paraId="7DA8D190" w14:textId="39E102E3" w:rsidR="006D2AD4" w:rsidRPr="005B30BF" w:rsidRDefault="006D2AD4" w:rsidP="005B30B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1"/>
        <w:rPr>
          <w:rFonts w:ascii="Calibri" w:hAnsi="Calibri" w:cs="Calibri"/>
          <w:sz w:val="24"/>
          <w:szCs w:val="24"/>
        </w:rPr>
      </w:pPr>
      <w:r w:rsidRPr="005B30BF">
        <w:rPr>
          <w:rFonts w:ascii="Calibri" w:hAnsi="Calibri" w:cs="Calibri"/>
          <w:sz w:val="24"/>
          <w:szCs w:val="24"/>
        </w:rPr>
        <w:t>Admitting team medical officers are responsible for charting any new medicines during the admission and for making any subsequent changes to pre-admission medicines and/or VTE chemoprophylaxis regimen during the admission.</w:t>
      </w:r>
    </w:p>
    <w:p w14:paraId="36FCED52" w14:textId="77777777" w:rsidR="006D2AD4" w:rsidRPr="00A41835" w:rsidRDefault="006D2AD4" w:rsidP="005B30BF">
      <w:pPr>
        <w:rPr>
          <w:rFonts w:cs="Calibri"/>
          <w:b/>
          <w:szCs w:val="24"/>
        </w:rPr>
      </w:pPr>
    </w:p>
    <w:p w14:paraId="36F6BF4A" w14:textId="362A1DDF" w:rsidR="00A41835" w:rsidRDefault="006D2AD4" w:rsidP="00702ED5">
      <w:pPr>
        <w:jc w:val="right"/>
        <w:rPr>
          <w:rFonts w:cs="Arial"/>
          <w:b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A41835" w:rsidRPr="00CD1C0E" w14:paraId="52BB6314" w14:textId="77777777" w:rsidTr="005332A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331549C2" w14:textId="1780190C" w:rsidR="00A41835" w:rsidRPr="003D2D06" w:rsidRDefault="00A41835" w:rsidP="005332AE">
            <w:pPr>
              <w:pStyle w:val="Heading1"/>
            </w:pPr>
            <w:bookmarkStart w:id="23" w:name="_Toc153367863"/>
            <w:r>
              <w:t xml:space="preserve">Section </w:t>
            </w:r>
            <w:r w:rsidR="00702ED5">
              <w:t>7</w:t>
            </w:r>
            <w:r w:rsidRPr="003D2D06">
              <w:t xml:space="preserve"> – </w:t>
            </w:r>
            <w:r>
              <w:t>Nursing handover</w:t>
            </w:r>
            <w:bookmarkEnd w:id="23"/>
          </w:p>
        </w:tc>
      </w:tr>
    </w:tbl>
    <w:p w14:paraId="79D4DAAB" w14:textId="77777777" w:rsidR="00A41835" w:rsidRPr="00A41835" w:rsidRDefault="00A41835" w:rsidP="00A41835">
      <w:pPr>
        <w:pStyle w:val="Heading2"/>
        <w:rPr>
          <w:rFonts w:asciiTheme="minorHAnsi" w:hAnsiTheme="minorHAnsi" w:cstheme="minorHAnsi"/>
          <w:szCs w:val="24"/>
        </w:rPr>
      </w:pPr>
    </w:p>
    <w:p w14:paraId="6107A2DC" w14:textId="23EE621C" w:rsidR="00A41835" w:rsidRPr="00A41835" w:rsidRDefault="00A41835" w:rsidP="00A41835">
      <w:pPr>
        <w:pStyle w:val="BodyText"/>
        <w:ind w:right="210"/>
        <w:rPr>
          <w:rFonts w:asciiTheme="minorHAnsi" w:hAnsiTheme="minorHAnsi" w:cstheme="minorHAnsi"/>
          <w:sz w:val="24"/>
          <w:szCs w:val="24"/>
        </w:rPr>
      </w:pPr>
      <w:r w:rsidRPr="00A41835">
        <w:rPr>
          <w:rFonts w:asciiTheme="minorHAnsi" w:hAnsiTheme="minorHAnsi" w:cstheme="minorHAnsi"/>
          <w:sz w:val="24"/>
          <w:szCs w:val="24"/>
        </w:rPr>
        <w:t xml:space="preserve">Following the charting of medicines, the pharmacist must </w:t>
      </w:r>
      <w:r w:rsidR="00E34AA1">
        <w:rPr>
          <w:rFonts w:asciiTheme="minorHAnsi" w:hAnsiTheme="minorHAnsi" w:cstheme="minorHAnsi"/>
          <w:sz w:val="24"/>
          <w:szCs w:val="24"/>
        </w:rPr>
        <w:t xml:space="preserve">verbally </w:t>
      </w:r>
      <w:r w:rsidRPr="00A41835">
        <w:rPr>
          <w:rFonts w:asciiTheme="minorHAnsi" w:hAnsiTheme="minorHAnsi" w:cstheme="minorHAnsi"/>
          <w:sz w:val="24"/>
          <w:szCs w:val="24"/>
        </w:rPr>
        <w:t>communicate the medication plan to the attending nurse,</w:t>
      </w:r>
      <w:r w:rsidRPr="00A4183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41835">
        <w:rPr>
          <w:rFonts w:asciiTheme="minorHAnsi" w:hAnsiTheme="minorHAnsi" w:cstheme="minorHAnsi"/>
          <w:sz w:val="24"/>
          <w:szCs w:val="24"/>
        </w:rPr>
        <w:t>including:</w:t>
      </w:r>
    </w:p>
    <w:p w14:paraId="47758C53" w14:textId="77777777" w:rsidR="00A41835" w:rsidRPr="00A41835" w:rsidRDefault="00A41835" w:rsidP="00702ED5">
      <w:pPr>
        <w:pStyle w:val="ListBullet"/>
      </w:pPr>
      <w:r w:rsidRPr="00A41835">
        <w:t>The need for urgent administration of any</w:t>
      </w:r>
      <w:r w:rsidRPr="00A41835">
        <w:rPr>
          <w:spacing w:val="-6"/>
        </w:rPr>
        <w:t xml:space="preserve"> </w:t>
      </w:r>
      <w:r w:rsidRPr="00A41835">
        <w:t>medicines</w:t>
      </w:r>
    </w:p>
    <w:p w14:paraId="5D2C3755" w14:textId="5BA17B52" w:rsidR="00A41835" w:rsidRPr="00A41835" w:rsidRDefault="00A41835" w:rsidP="00702ED5">
      <w:pPr>
        <w:pStyle w:val="ListBullet"/>
      </w:pPr>
      <w:r w:rsidRPr="00A41835">
        <w:t>Any additional medication-related monitoring or investigations that are required to be undertaken</w:t>
      </w:r>
      <w:r w:rsidR="00EE2035">
        <w:t>.</w:t>
      </w:r>
    </w:p>
    <w:p w14:paraId="112AE01F" w14:textId="77777777" w:rsidR="00A41835" w:rsidRPr="00A41835" w:rsidRDefault="00A41835" w:rsidP="00A41835">
      <w:pPr>
        <w:rPr>
          <w:rFonts w:asciiTheme="minorHAnsi" w:hAnsiTheme="minorHAnsi" w:cstheme="minorHAnsi"/>
          <w:b/>
          <w:szCs w:val="24"/>
        </w:rPr>
      </w:pPr>
    </w:p>
    <w:p w14:paraId="497AD339" w14:textId="112309F1" w:rsidR="00A41835" w:rsidRDefault="00A41835" w:rsidP="00702ED5">
      <w:pPr>
        <w:jc w:val="right"/>
        <w:rPr>
          <w:rFonts w:cs="Arial"/>
          <w:b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A41835" w:rsidRPr="00CD1C0E" w14:paraId="6B28194E" w14:textId="77777777" w:rsidTr="005332A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08060CDC" w14:textId="448459B5" w:rsidR="00A41835" w:rsidRPr="003D2D06" w:rsidRDefault="00A41835" w:rsidP="005332AE">
            <w:pPr>
              <w:pStyle w:val="Heading1"/>
            </w:pPr>
            <w:bookmarkStart w:id="24" w:name="_Toc153367864"/>
            <w:r>
              <w:t xml:space="preserve">Section </w:t>
            </w:r>
            <w:r w:rsidR="00702ED5">
              <w:t>8</w:t>
            </w:r>
            <w:r w:rsidRPr="003D2D06">
              <w:t xml:space="preserve"> – </w:t>
            </w:r>
            <w:r w:rsidR="00AE1DBC">
              <w:t xml:space="preserve">Medication </w:t>
            </w:r>
            <w:r>
              <w:t>Chart</w:t>
            </w:r>
            <w:r w:rsidR="00AE1DBC">
              <w:t xml:space="preserve"> Reconciliation</w:t>
            </w:r>
            <w:r w:rsidR="00266603">
              <w:t xml:space="preserve"> and Medication Review</w:t>
            </w:r>
            <w:bookmarkEnd w:id="24"/>
          </w:p>
        </w:tc>
      </w:tr>
    </w:tbl>
    <w:p w14:paraId="7C5FA6D0" w14:textId="77777777" w:rsidR="00A41835" w:rsidRPr="00A41835" w:rsidRDefault="00A41835" w:rsidP="00A41835">
      <w:pPr>
        <w:pStyle w:val="Heading2"/>
        <w:rPr>
          <w:rFonts w:cs="Calibri"/>
          <w:szCs w:val="24"/>
        </w:rPr>
      </w:pPr>
    </w:p>
    <w:p w14:paraId="7273E5C8" w14:textId="77777777" w:rsidR="007138F8" w:rsidRDefault="00A41835" w:rsidP="00702ED5">
      <w:pPr>
        <w:rPr>
          <w:rFonts w:eastAsia="Arial" w:cs="Calibri"/>
          <w:szCs w:val="24"/>
          <w:lang w:val="en-US"/>
        </w:rPr>
      </w:pPr>
      <w:r w:rsidRPr="00A41835">
        <w:rPr>
          <w:rFonts w:eastAsia="Arial" w:cs="Calibri"/>
          <w:szCs w:val="24"/>
          <w:lang w:val="en-US"/>
        </w:rPr>
        <w:t xml:space="preserve">The medication reconciliation process </w:t>
      </w:r>
      <w:r w:rsidR="00D80241">
        <w:rPr>
          <w:rFonts w:eastAsia="Arial" w:cs="Calibri"/>
          <w:szCs w:val="24"/>
          <w:lang w:val="en-US"/>
        </w:rPr>
        <w:t xml:space="preserve">is completed as part of the standard process for documentation of home medications and charting of admission orders in </w:t>
      </w:r>
      <w:r w:rsidR="00702ED5">
        <w:rPr>
          <w:rFonts w:eastAsia="Arial" w:cs="Calibri"/>
          <w:szCs w:val="24"/>
          <w:lang w:val="en-US"/>
        </w:rPr>
        <w:t>the patients</w:t>
      </w:r>
      <w:r w:rsidR="003F601B">
        <w:rPr>
          <w:rFonts w:eastAsia="Arial" w:cs="Calibri"/>
          <w:szCs w:val="24"/>
          <w:lang w:val="en-US"/>
        </w:rPr>
        <w:t>’</w:t>
      </w:r>
      <w:r w:rsidR="00702ED5">
        <w:rPr>
          <w:rFonts w:eastAsia="Arial" w:cs="Calibri"/>
          <w:szCs w:val="24"/>
          <w:lang w:val="en-US"/>
        </w:rPr>
        <w:t xml:space="preserve"> clinical record</w:t>
      </w:r>
      <w:r w:rsidR="00D80241">
        <w:rPr>
          <w:rFonts w:eastAsia="Arial" w:cs="Calibri"/>
          <w:szCs w:val="24"/>
          <w:lang w:val="en-US"/>
        </w:rPr>
        <w:t xml:space="preserve">. </w:t>
      </w:r>
      <w:r w:rsidR="004F2E4D">
        <w:rPr>
          <w:rFonts w:eastAsia="Arial" w:cs="Calibri"/>
          <w:szCs w:val="24"/>
          <w:lang w:val="en-US"/>
        </w:rPr>
        <w:t>The PPMC pharmacist will document</w:t>
      </w:r>
      <w:r w:rsidR="00702ED5">
        <w:rPr>
          <w:rFonts w:eastAsia="Arial" w:cs="Calibri"/>
          <w:szCs w:val="24"/>
          <w:lang w:val="en-US"/>
        </w:rPr>
        <w:t xml:space="preserve"> in the patients</w:t>
      </w:r>
      <w:r w:rsidR="003F601B">
        <w:rPr>
          <w:rFonts w:eastAsia="Arial" w:cs="Calibri"/>
          <w:szCs w:val="24"/>
          <w:lang w:val="en-US"/>
        </w:rPr>
        <w:t>’</w:t>
      </w:r>
      <w:r w:rsidR="00702ED5">
        <w:rPr>
          <w:rFonts w:eastAsia="Arial" w:cs="Calibri"/>
          <w:szCs w:val="24"/>
          <w:lang w:val="en-US"/>
        </w:rPr>
        <w:t xml:space="preserve"> clinical record</w:t>
      </w:r>
      <w:r w:rsidR="004F2E4D">
        <w:rPr>
          <w:rFonts w:eastAsia="Arial" w:cs="Calibri"/>
          <w:szCs w:val="24"/>
          <w:lang w:val="en-US"/>
        </w:rPr>
        <w:t xml:space="preserve"> </w:t>
      </w:r>
      <w:r w:rsidR="00927D73">
        <w:rPr>
          <w:rFonts w:eastAsia="Arial" w:cs="Calibri"/>
          <w:szCs w:val="24"/>
          <w:lang w:val="en-US"/>
        </w:rPr>
        <w:t xml:space="preserve">that </w:t>
      </w:r>
      <w:r w:rsidR="004F2E4D">
        <w:rPr>
          <w:rFonts w:eastAsia="Arial" w:cs="Calibri"/>
          <w:szCs w:val="24"/>
          <w:lang w:val="en-US"/>
        </w:rPr>
        <w:t xml:space="preserve">a pharmacist review has been completed </w:t>
      </w:r>
      <w:r w:rsidR="003F601B">
        <w:rPr>
          <w:rFonts w:eastAsia="Arial" w:cs="Calibri"/>
          <w:szCs w:val="24"/>
          <w:lang w:val="en-US"/>
        </w:rPr>
        <w:t>according to standard CHS procedures</w:t>
      </w:r>
      <w:r w:rsidR="004F2E4D">
        <w:rPr>
          <w:rFonts w:eastAsia="Arial" w:cs="Calibri"/>
          <w:szCs w:val="24"/>
          <w:lang w:val="en-US"/>
        </w:rPr>
        <w:t xml:space="preserve">. </w:t>
      </w:r>
    </w:p>
    <w:p w14:paraId="222B345C" w14:textId="77777777" w:rsidR="007138F8" w:rsidRDefault="007138F8" w:rsidP="00702ED5">
      <w:pPr>
        <w:rPr>
          <w:rFonts w:eastAsia="Arial" w:cs="Calibri"/>
          <w:szCs w:val="24"/>
          <w:lang w:val="en-US"/>
        </w:rPr>
      </w:pPr>
    </w:p>
    <w:p w14:paraId="1D768D48" w14:textId="06596389" w:rsidR="00A41835" w:rsidRDefault="004F2E4D" w:rsidP="00702ED5">
      <w:pPr>
        <w:rPr>
          <w:rFonts w:eastAsia="Arial" w:cs="Calibri"/>
          <w:szCs w:val="24"/>
          <w:lang w:val="en-US"/>
        </w:rPr>
      </w:pPr>
      <w:r>
        <w:rPr>
          <w:rFonts w:eastAsia="Arial" w:cs="Calibri"/>
          <w:szCs w:val="24"/>
          <w:lang w:val="en-US"/>
        </w:rPr>
        <w:t>When patients transfer from one care setting to another within CHS, the pharmacist taking over the care of that patient must complete an independent review of that patient</w:t>
      </w:r>
      <w:r w:rsidR="00A74422">
        <w:rPr>
          <w:rFonts w:eastAsia="Arial" w:cs="Calibri"/>
          <w:szCs w:val="24"/>
          <w:lang w:val="en-US"/>
        </w:rPr>
        <w:t xml:space="preserve"> in accordance with the </w:t>
      </w:r>
      <w:r w:rsidR="00983E7A">
        <w:rPr>
          <w:rFonts w:eastAsia="Arial" w:cs="Calibri"/>
          <w:szCs w:val="24"/>
          <w:lang w:val="en-US"/>
        </w:rPr>
        <w:t>CHS Procedure</w:t>
      </w:r>
      <w:r w:rsidR="00983E7A">
        <w:rPr>
          <w:rFonts w:eastAsia="Arial" w:cs="Calibri"/>
          <w:szCs w:val="24"/>
          <w:lang w:val="en-US"/>
        </w:rPr>
        <w:t xml:space="preserve"> </w:t>
      </w:r>
      <w:r w:rsidR="00983E7A" w:rsidRPr="00983E7A">
        <w:rPr>
          <w:rFonts w:eastAsia="Arial" w:cs="Calibri"/>
          <w:i/>
          <w:iCs/>
          <w:szCs w:val="24"/>
        </w:rPr>
        <w:t>Best Possible Medication History, Medication Reconciliation and Medication Review</w:t>
      </w:r>
      <w:r w:rsidR="00EE2035">
        <w:rPr>
          <w:rFonts w:eastAsia="Arial" w:cs="Calibri"/>
          <w:i/>
          <w:iCs/>
          <w:szCs w:val="24"/>
          <w:lang w:val="en-US"/>
        </w:rPr>
        <w:t>.</w:t>
      </w:r>
      <w:r>
        <w:rPr>
          <w:rFonts w:eastAsia="Arial" w:cs="Calibri"/>
          <w:szCs w:val="24"/>
          <w:lang w:val="en-US"/>
        </w:rPr>
        <w:t xml:space="preserve"> </w:t>
      </w:r>
      <w:r w:rsidR="00EE2035">
        <w:rPr>
          <w:rFonts w:eastAsia="Arial" w:cs="Calibri"/>
          <w:szCs w:val="24"/>
          <w:lang w:val="en-US"/>
        </w:rPr>
        <w:t xml:space="preserve">This should take </w:t>
      </w:r>
      <w:r>
        <w:rPr>
          <w:rFonts w:eastAsia="Arial" w:cs="Calibri"/>
          <w:szCs w:val="24"/>
          <w:lang w:val="en-US"/>
        </w:rPr>
        <w:t xml:space="preserve">into consideration the preceding documented medication management plan and any changes since the initial </w:t>
      </w:r>
      <w:r w:rsidR="00A74422">
        <w:rPr>
          <w:rFonts w:eastAsia="Arial" w:cs="Calibri"/>
          <w:szCs w:val="24"/>
          <w:lang w:val="en-US"/>
        </w:rPr>
        <w:t xml:space="preserve">admission </w:t>
      </w:r>
      <w:r>
        <w:rPr>
          <w:rFonts w:eastAsia="Arial" w:cs="Calibri"/>
          <w:szCs w:val="24"/>
          <w:lang w:val="en-US"/>
        </w:rPr>
        <w:t xml:space="preserve">medicines reconciliation process was completed (e.g. changes in clinical condition, diagnosis or availability of investigation results). </w:t>
      </w:r>
      <w:r w:rsidR="00D80241">
        <w:rPr>
          <w:rFonts w:eastAsia="Arial" w:cs="Calibri"/>
          <w:szCs w:val="24"/>
          <w:lang w:val="en-US"/>
        </w:rPr>
        <w:t xml:space="preserve"> </w:t>
      </w:r>
    </w:p>
    <w:p w14:paraId="2A237280" w14:textId="2CEC5A97" w:rsidR="00103C06" w:rsidRDefault="00103C06" w:rsidP="00702ED5">
      <w:pPr>
        <w:rPr>
          <w:rFonts w:eastAsia="Arial" w:cs="Calibri"/>
          <w:szCs w:val="24"/>
          <w:lang w:val="en-US"/>
        </w:rPr>
      </w:pPr>
    </w:p>
    <w:p w14:paraId="025C0E47" w14:textId="56A7AE01" w:rsidR="00103C06" w:rsidRDefault="00103C06" w:rsidP="00702ED5">
      <w:pPr>
        <w:rPr>
          <w:rFonts w:eastAsia="Arial" w:cs="Calibri"/>
          <w:szCs w:val="24"/>
          <w:lang w:val="en-US"/>
        </w:rPr>
      </w:pPr>
      <w:r>
        <w:rPr>
          <w:rFonts w:eastAsia="Arial" w:cs="Calibri"/>
          <w:szCs w:val="24"/>
          <w:lang w:val="en-US"/>
        </w:rPr>
        <w:lastRenderedPageBreak/>
        <w:t>The discharge medication charting and reconciliation process should be completed according to standard CHS procedures</w:t>
      </w:r>
      <w:r w:rsidR="00E845D0">
        <w:rPr>
          <w:rFonts w:eastAsia="Arial" w:cs="Calibri"/>
          <w:szCs w:val="24"/>
          <w:lang w:val="en-US"/>
        </w:rPr>
        <w:t>.</w:t>
      </w:r>
      <w:r w:rsidR="00266603">
        <w:rPr>
          <w:rFonts w:eastAsia="Arial" w:cs="Calibri"/>
          <w:szCs w:val="24"/>
          <w:lang w:val="en-US"/>
        </w:rPr>
        <w:t xml:space="preserve"> This can be done by a medical officer or a pharmacist pending discharge medication orders </w:t>
      </w:r>
      <w:r w:rsidR="0044237D">
        <w:rPr>
          <w:rFonts w:eastAsia="Arial" w:cs="Calibri"/>
          <w:szCs w:val="24"/>
          <w:lang w:val="en-US"/>
        </w:rPr>
        <w:t xml:space="preserve">in </w:t>
      </w:r>
      <w:r w:rsidR="00B34930">
        <w:rPr>
          <w:rFonts w:eastAsia="Arial" w:cs="Calibri"/>
          <w:szCs w:val="24"/>
          <w:lang w:val="en-US"/>
        </w:rPr>
        <w:t xml:space="preserve">the clinical record system </w:t>
      </w:r>
      <w:r w:rsidR="00266603">
        <w:rPr>
          <w:rFonts w:eastAsia="Arial" w:cs="Calibri"/>
          <w:szCs w:val="24"/>
          <w:lang w:val="en-US"/>
        </w:rPr>
        <w:t xml:space="preserve">or the medical officer to review and sign. </w:t>
      </w:r>
      <w:r w:rsidR="00E845D0">
        <w:rPr>
          <w:rFonts w:eastAsia="Arial" w:cs="Calibri"/>
          <w:szCs w:val="24"/>
          <w:lang w:val="en-US"/>
        </w:rPr>
        <w:t xml:space="preserve">Specialty areas that have </w:t>
      </w:r>
      <w:r>
        <w:rPr>
          <w:rFonts w:eastAsia="Arial" w:cs="Calibri"/>
          <w:szCs w:val="24"/>
          <w:lang w:val="en-US"/>
        </w:rPr>
        <w:t xml:space="preserve">a </w:t>
      </w:r>
      <w:r w:rsidR="006C5983">
        <w:rPr>
          <w:rFonts w:eastAsia="Arial" w:cs="Calibri"/>
          <w:szCs w:val="24"/>
          <w:lang w:val="en-US"/>
        </w:rPr>
        <w:t xml:space="preserve">PPMC pharmacist credentialed to undertake PPMC </w:t>
      </w:r>
      <w:r w:rsidR="00E845D0">
        <w:rPr>
          <w:rFonts w:eastAsia="Arial" w:cs="Calibri"/>
          <w:szCs w:val="24"/>
          <w:lang w:val="en-US"/>
        </w:rPr>
        <w:t xml:space="preserve">of </w:t>
      </w:r>
      <w:r w:rsidR="00E845D0" w:rsidRPr="00E845D0">
        <w:rPr>
          <w:rFonts w:eastAsia="Arial" w:cs="Calibri"/>
          <w:szCs w:val="24"/>
          <w:lang w:val="en-US"/>
        </w:rPr>
        <w:t xml:space="preserve">Discharge </w:t>
      </w:r>
      <w:r w:rsidR="00266603">
        <w:rPr>
          <w:rFonts w:eastAsia="Arial" w:cs="Calibri"/>
          <w:szCs w:val="24"/>
          <w:lang w:val="en-US"/>
        </w:rPr>
        <w:t xml:space="preserve">Medication Orders </w:t>
      </w:r>
      <w:r w:rsidR="00E845D0">
        <w:rPr>
          <w:rFonts w:eastAsia="Arial" w:cs="Calibri"/>
          <w:szCs w:val="24"/>
          <w:lang w:val="en-US"/>
        </w:rPr>
        <w:t>may undertake the discharge medication charting and reconciliation process in accordance with that procedure</w:t>
      </w:r>
      <w:r w:rsidR="006C5983">
        <w:rPr>
          <w:rFonts w:eastAsia="Arial" w:cs="Calibri"/>
          <w:szCs w:val="24"/>
          <w:lang w:val="en-US"/>
        </w:rPr>
        <w:t>.</w:t>
      </w:r>
    </w:p>
    <w:p w14:paraId="60DA6FF2" w14:textId="77777777" w:rsidR="00EE2035" w:rsidRDefault="00EE2035" w:rsidP="00702ED5">
      <w:pPr>
        <w:rPr>
          <w:rFonts w:eastAsia="Arial" w:cs="Calibri"/>
          <w:szCs w:val="24"/>
          <w:lang w:val="en-US"/>
        </w:rPr>
      </w:pPr>
    </w:p>
    <w:p w14:paraId="2DEB9091" w14:textId="6EFB611F" w:rsidR="00CF72B5" w:rsidRPr="00702ED5" w:rsidRDefault="00A41835" w:rsidP="00702ED5">
      <w:pPr>
        <w:jc w:val="right"/>
        <w:rPr>
          <w:rFonts w:cs="Arial"/>
          <w:b/>
          <w:szCs w:val="24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r>
        <w:rPr>
          <w:rFonts w:cs="Arial"/>
          <w:i/>
          <w:szCs w:val="24"/>
        </w:rPr>
        <w:t xml:space="preserve"> </w:t>
      </w:r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CF72B5" w:rsidRPr="00CD1C0E" w14:paraId="58620A3F" w14:textId="77777777" w:rsidTr="00614596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605C84DD" w14:textId="677A1050" w:rsidR="00CF72B5" w:rsidRPr="003D2D06" w:rsidRDefault="00CF72B5" w:rsidP="00614596">
            <w:pPr>
              <w:pStyle w:val="Heading1"/>
            </w:pPr>
            <w:bookmarkStart w:id="25" w:name="_Toc153367865"/>
            <w:r>
              <w:t>Evaluation</w:t>
            </w:r>
            <w:bookmarkEnd w:id="25"/>
          </w:p>
        </w:tc>
      </w:tr>
    </w:tbl>
    <w:p w14:paraId="442FE54F" w14:textId="77777777" w:rsidR="00CF72B5" w:rsidRPr="00A41835" w:rsidRDefault="00CF72B5" w:rsidP="00CF72B5">
      <w:pPr>
        <w:pStyle w:val="Heading2"/>
        <w:rPr>
          <w:rFonts w:cs="Calibri"/>
          <w:szCs w:val="24"/>
        </w:rPr>
      </w:pPr>
    </w:p>
    <w:p w14:paraId="21716CCA" w14:textId="77777777" w:rsidR="00CF72B5" w:rsidRDefault="00CF72B5" w:rsidP="00CF72B5">
      <w:pPr>
        <w:pStyle w:val="Default"/>
        <w:rPr>
          <w:rFonts w:ascii="Calibri" w:hAnsi="Calibri" w:cs="Arial"/>
          <w:b/>
          <w:bCs/>
          <w:iCs/>
          <w:color w:val="auto"/>
          <w:lang w:eastAsia="en-US"/>
        </w:rPr>
      </w:pPr>
      <w:r>
        <w:rPr>
          <w:rFonts w:ascii="Calibri" w:hAnsi="Calibri" w:cs="Arial"/>
          <w:b/>
          <w:bCs/>
          <w:iCs/>
          <w:color w:val="auto"/>
          <w:lang w:eastAsia="en-US"/>
        </w:rPr>
        <w:t>Outcome</w:t>
      </w:r>
    </w:p>
    <w:p w14:paraId="1767506F" w14:textId="74F5BAF6" w:rsidR="00CF72B5" w:rsidRPr="00C86C20" w:rsidRDefault="00CF72B5" w:rsidP="00702ED5">
      <w:pPr>
        <w:pStyle w:val="Default"/>
        <w:rPr>
          <w:rFonts w:ascii="Calibri" w:hAnsi="Calibri" w:cs="Arial"/>
          <w:bCs/>
          <w:iCs/>
          <w:color w:val="auto"/>
          <w:lang w:eastAsia="en-US"/>
        </w:rPr>
      </w:pPr>
      <w:r>
        <w:rPr>
          <w:rFonts w:ascii="Calibri" w:hAnsi="Calibri" w:cs="Arial"/>
          <w:bCs/>
          <w:iCs/>
          <w:color w:val="auto"/>
          <w:lang w:eastAsia="en-US"/>
        </w:rPr>
        <w:t>This procedure outlines the expected process of PPMC for inpatients on admission to CHS. The intended outcome of this process</w:t>
      </w:r>
      <w:r w:rsidR="007551B3">
        <w:rPr>
          <w:rFonts w:ascii="Calibri" w:hAnsi="Calibri" w:cs="Arial"/>
          <w:bCs/>
          <w:iCs/>
          <w:color w:val="auto"/>
          <w:lang w:eastAsia="en-US"/>
        </w:rPr>
        <w:t xml:space="preserve"> is to enhance the safety and quality of prescription documentation on admission and reduce the time required for medical officers to perform medication related tasks on admission. </w:t>
      </w:r>
    </w:p>
    <w:p w14:paraId="71857E00" w14:textId="77777777" w:rsidR="00CF72B5" w:rsidRDefault="00CF72B5" w:rsidP="00CF72B5">
      <w:pPr>
        <w:pStyle w:val="Default"/>
        <w:jc w:val="both"/>
        <w:rPr>
          <w:rFonts w:ascii="Calibri" w:hAnsi="Calibri" w:cs="Arial"/>
          <w:b/>
          <w:bCs/>
          <w:iCs/>
          <w:color w:val="auto"/>
          <w:lang w:eastAsia="en-US"/>
        </w:rPr>
      </w:pPr>
    </w:p>
    <w:p w14:paraId="293FB160" w14:textId="77777777" w:rsidR="00CF72B5" w:rsidRDefault="00CF72B5" w:rsidP="00CF72B5">
      <w:pPr>
        <w:pStyle w:val="Default"/>
        <w:jc w:val="both"/>
        <w:rPr>
          <w:rFonts w:ascii="Calibri" w:hAnsi="Calibri" w:cs="Arial"/>
          <w:b/>
          <w:bCs/>
          <w:iCs/>
          <w:color w:val="auto"/>
          <w:lang w:eastAsia="en-US"/>
        </w:rPr>
      </w:pPr>
      <w:r>
        <w:rPr>
          <w:rFonts w:ascii="Calibri" w:hAnsi="Calibri" w:cs="Arial"/>
          <w:b/>
          <w:bCs/>
          <w:iCs/>
          <w:color w:val="auto"/>
          <w:lang w:eastAsia="en-US"/>
        </w:rPr>
        <w:t>Measures</w:t>
      </w:r>
    </w:p>
    <w:p w14:paraId="0B846E98" w14:textId="7E15F6FD" w:rsidR="00CF72B5" w:rsidRDefault="00CF72B5" w:rsidP="00702ED5">
      <w:pPr>
        <w:rPr>
          <w:rFonts w:cs="Arial"/>
          <w:szCs w:val="24"/>
        </w:rPr>
      </w:pPr>
      <w:r>
        <w:rPr>
          <w:rFonts w:cs="Arial"/>
          <w:szCs w:val="24"/>
        </w:rPr>
        <w:t xml:space="preserve">Compliance </w:t>
      </w:r>
      <w:r w:rsidR="007551B3">
        <w:rPr>
          <w:rFonts w:cs="Arial"/>
          <w:szCs w:val="24"/>
        </w:rPr>
        <w:t>with</w:t>
      </w:r>
      <w:r>
        <w:rPr>
          <w:rFonts w:cs="Arial"/>
          <w:szCs w:val="24"/>
        </w:rPr>
        <w:t xml:space="preserve"> this procedure will be measured by:</w:t>
      </w:r>
    </w:p>
    <w:p w14:paraId="2E1DBA96" w14:textId="20BDC64A" w:rsidR="000867D2" w:rsidRPr="000867D2" w:rsidRDefault="005A03D2" w:rsidP="00702ED5">
      <w:pPr>
        <w:pStyle w:val="ListBullet"/>
        <w:tabs>
          <w:tab w:val="num" w:pos="1080"/>
        </w:tabs>
      </w:pPr>
      <w:r>
        <w:t>Accuracy of</w:t>
      </w:r>
      <w:r w:rsidR="000867D2">
        <w:t xml:space="preserve"> medications charted by a PPMC credentialed pharmacist</w:t>
      </w:r>
      <w:r>
        <w:t xml:space="preserve"> (compared to standard model of care).</w:t>
      </w:r>
    </w:p>
    <w:p w14:paraId="1D880C24" w14:textId="0962CB4B" w:rsidR="00CF72B5" w:rsidRDefault="000867D2" w:rsidP="00702ED5">
      <w:pPr>
        <w:pStyle w:val="ListBullet"/>
        <w:tabs>
          <w:tab w:val="num" w:pos="1080"/>
        </w:tabs>
      </w:pPr>
      <w:r>
        <w:rPr>
          <w:rFonts w:cs="Arial"/>
          <w:szCs w:val="24"/>
        </w:rPr>
        <w:t>R</w:t>
      </w:r>
      <w:r w:rsidR="007551B3">
        <w:rPr>
          <w:rFonts w:cs="Arial"/>
          <w:szCs w:val="24"/>
        </w:rPr>
        <w:t xml:space="preserve">egular auditing of </w:t>
      </w:r>
      <w:r w:rsidR="00CF72B5">
        <w:t xml:space="preserve">the presence of timely completion of </w:t>
      </w:r>
      <w:r w:rsidR="00D168A9">
        <w:t>best possible medication histories</w:t>
      </w:r>
      <w:r w:rsidR="007551B3">
        <w:t xml:space="preserve">, medication charting and </w:t>
      </w:r>
      <w:r w:rsidR="00CF72B5">
        <w:t>admission reconciliation</w:t>
      </w:r>
      <w:r w:rsidR="007551B3">
        <w:t xml:space="preserve"> for inpatients on admission to CHS</w:t>
      </w:r>
      <w:r w:rsidR="00D168A9">
        <w:t>.</w:t>
      </w:r>
    </w:p>
    <w:p w14:paraId="69175071" w14:textId="2C60672C" w:rsidR="007551B3" w:rsidRDefault="000867D2" w:rsidP="00702ED5">
      <w:pPr>
        <w:pStyle w:val="ListBullet"/>
        <w:tabs>
          <w:tab w:val="num" w:pos="1080"/>
        </w:tabs>
      </w:pPr>
      <w:r>
        <w:t>M</w:t>
      </w:r>
      <w:r w:rsidR="00D168A9">
        <w:t>onitoring t</w:t>
      </w:r>
      <w:r w:rsidR="007551B3">
        <w:t>he proportion of patients with documented VTE risk assessment and commensurate prophylaxis prescribed within 24 hours of admission.</w:t>
      </w:r>
    </w:p>
    <w:p w14:paraId="701B5807" w14:textId="704A66F9" w:rsidR="000867D2" w:rsidRDefault="000867D2" w:rsidP="00702ED5">
      <w:pPr>
        <w:pStyle w:val="ListBullet"/>
        <w:tabs>
          <w:tab w:val="num" w:pos="1080"/>
        </w:tabs>
      </w:pPr>
      <w:r>
        <w:t>Monitoring compliance against the standards for co-signing medication orders charted as part of the PPMC process.</w:t>
      </w:r>
    </w:p>
    <w:p w14:paraId="05B75705" w14:textId="6E532F1D" w:rsidR="00D168A9" w:rsidRDefault="00D168A9" w:rsidP="00702ED5">
      <w:pPr>
        <w:pStyle w:val="ListBullet"/>
        <w:tabs>
          <w:tab w:val="num" w:pos="1080"/>
        </w:tabs>
      </w:pPr>
      <w:r>
        <w:t>Pharmacist and Medical Officer satisfaction with the PPMC process.</w:t>
      </w:r>
    </w:p>
    <w:p w14:paraId="506D465D" w14:textId="63647253" w:rsidR="00D168A9" w:rsidRDefault="00D168A9" w:rsidP="00702ED5">
      <w:pPr>
        <w:pStyle w:val="ListBullet"/>
        <w:tabs>
          <w:tab w:val="num" w:pos="1080"/>
        </w:tabs>
      </w:pPr>
      <w:r>
        <w:t xml:space="preserve">Annual </w:t>
      </w:r>
      <w:proofErr w:type="spellStart"/>
      <w:r>
        <w:t>eCredentialing</w:t>
      </w:r>
      <w:proofErr w:type="spellEnd"/>
      <w:r>
        <w:t xml:space="preserve"> of PPMC credentialed pharmacist to ensure compliance with the requirements to maintain credentialing status as described in </w:t>
      </w:r>
      <w:r w:rsidR="00EE2035">
        <w:t>A</w:t>
      </w:r>
      <w:r>
        <w:t>ppendix 1.</w:t>
      </w:r>
    </w:p>
    <w:p w14:paraId="670C9786" w14:textId="77777777" w:rsidR="00CF72B5" w:rsidRPr="00253F5A" w:rsidRDefault="00CF72B5" w:rsidP="00CF72B5"/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B6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B5" w14:textId="77777777" w:rsidR="007B6904" w:rsidRPr="00CD1C0E" w:rsidRDefault="00FF56DD" w:rsidP="00FF56DD">
            <w:pPr>
              <w:pStyle w:val="Heading1"/>
            </w:pPr>
            <w:bookmarkStart w:id="26" w:name="_Toc389473287"/>
            <w:bookmarkStart w:id="27" w:name="_Toc153367866"/>
            <w:r>
              <w:t xml:space="preserve">Related Policies, </w:t>
            </w:r>
            <w:r w:rsidR="007B6904">
              <w:t>Procedures</w:t>
            </w:r>
            <w:bookmarkEnd w:id="26"/>
            <w:r>
              <w:t>, Guidelines and Legislation</w:t>
            </w:r>
            <w:bookmarkEnd w:id="27"/>
          </w:p>
        </w:tc>
      </w:tr>
    </w:tbl>
    <w:p w14:paraId="2F51A8B9" w14:textId="77777777" w:rsidR="001926F4" w:rsidRDefault="001926F4" w:rsidP="001926F4">
      <w:pPr>
        <w:pStyle w:val="Heading2"/>
      </w:pPr>
    </w:p>
    <w:p w14:paraId="2F51A8BA" w14:textId="77777777" w:rsidR="001926F4" w:rsidRPr="00201FB6" w:rsidRDefault="001926F4" w:rsidP="00201FB6">
      <w:pPr>
        <w:rPr>
          <w:b/>
        </w:rPr>
      </w:pPr>
      <w:r w:rsidRPr="00201FB6">
        <w:rPr>
          <w:b/>
        </w:rPr>
        <w:t>Policies</w:t>
      </w:r>
    </w:p>
    <w:p w14:paraId="31CEB4AD" w14:textId="3CC9D4FA" w:rsidR="00F4457B" w:rsidRDefault="00F4457B" w:rsidP="00F4457B">
      <w:pPr>
        <w:pStyle w:val="BodyText"/>
        <w:numPr>
          <w:ilvl w:val="0"/>
          <w:numId w:val="21"/>
        </w:numPr>
        <w:ind w:right="121"/>
        <w:jc w:val="both"/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 xml:space="preserve">Medication Handling </w:t>
      </w:r>
    </w:p>
    <w:p w14:paraId="21704447" w14:textId="25FC5842" w:rsidR="00F4457B" w:rsidRPr="00F4457B" w:rsidRDefault="00F4457B" w:rsidP="00F4457B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 xml:space="preserve">Medication Safety </w:t>
      </w:r>
    </w:p>
    <w:p w14:paraId="6AF80AF7" w14:textId="0EFE4A02" w:rsidR="00F4457B" w:rsidRPr="00F4457B" w:rsidRDefault="00F4457B" w:rsidP="00F4457B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 xml:space="preserve">High Risk Medicines </w:t>
      </w:r>
    </w:p>
    <w:p w14:paraId="2F51A8BD" w14:textId="6402D787" w:rsidR="000A7335" w:rsidRPr="00702ED5" w:rsidRDefault="00F4457B" w:rsidP="00702ED5">
      <w:pPr>
        <w:pStyle w:val="BodyText"/>
        <w:numPr>
          <w:ilvl w:val="0"/>
          <w:numId w:val="21"/>
        </w:numPr>
        <w:rPr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>Medication Reconciliation and Medication Review for Adult and Paediatric Patients</w:t>
      </w:r>
    </w:p>
    <w:p w14:paraId="6B9E8F0A" w14:textId="77777777" w:rsidR="00702ED5" w:rsidRPr="000A7335" w:rsidRDefault="00702ED5" w:rsidP="00702ED5">
      <w:pPr>
        <w:pStyle w:val="BodyText"/>
        <w:rPr>
          <w:szCs w:val="24"/>
        </w:rPr>
      </w:pPr>
    </w:p>
    <w:p w14:paraId="2F51A8BE" w14:textId="77777777" w:rsidR="00931B93" w:rsidRPr="00201FB6" w:rsidRDefault="00931B93" w:rsidP="00201FB6">
      <w:pPr>
        <w:rPr>
          <w:b/>
        </w:rPr>
      </w:pPr>
      <w:r w:rsidRPr="00201FB6">
        <w:rPr>
          <w:b/>
        </w:rPr>
        <w:t>Procedures</w:t>
      </w:r>
    </w:p>
    <w:p w14:paraId="092990F3" w14:textId="65110B47" w:rsidR="00F4457B" w:rsidRDefault="00F4457B" w:rsidP="00F4457B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>Venous Thromboembolism (VTE) Prevention (Adults and Children</w:t>
      </w:r>
    </w:p>
    <w:p w14:paraId="58F1687F" w14:textId="68F121FA" w:rsidR="00F4457B" w:rsidRPr="00F4457B" w:rsidRDefault="00F4457B" w:rsidP="00F4457B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 xml:space="preserve">Anticoagulation Therapeutic Management (Adults only) </w:t>
      </w:r>
    </w:p>
    <w:p w14:paraId="239C9AAB" w14:textId="05B16EC8" w:rsidR="00D42D0E" w:rsidRDefault="00D42D0E" w:rsidP="00D42D0E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D42D0E">
        <w:rPr>
          <w:rFonts w:asciiTheme="minorHAnsi" w:hAnsiTheme="minorHAnsi" w:cstheme="minorHAnsi"/>
          <w:sz w:val="24"/>
          <w:szCs w:val="24"/>
        </w:rPr>
        <w:lastRenderedPageBreak/>
        <w:t xml:space="preserve">Opioid Maintenance Treatment in the ACT </w:t>
      </w:r>
    </w:p>
    <w:p w14:paraId="2E59993E" w14:textId="17F8DBAC" w:rsidR="00710DC7" w:rsidRDefault="00710DC7" w:rsidP="00710DC7">
      <w:pPr>
        <w:pStyle w:val="BodyText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 xml:space="preserve">High Risk Medicine Standard Heparin and other Anticoagulants </w:t>
      </w:r>
    </w:p>
    <w:p w14:paraId="182EFC41" w14:textId="0C5529E1" w:rsidR="00710DC7" w:rsidRPr="00710DC7" w:rsidRDefault="00710DC7" w:rsidP="00710DC7">
      <w:pPr>
        <w:pStyle w:val="BodyText"/>
        <w:numPr>
          <w:ilvl w:val="0"/>
          <w:numId w:val="21"/>
        </w:numPr>
        <w:rPr>
          <w:rFonts w:ascii="Calibri" w:hAnsi="Calibri" w:cs="Calibri"/>
          <w:sz w:val="24"/>
          <w:szCs w:val="24"/>
        </w:rPr>
      </w:pPr>
      <w:r w:rsidRPr="00F4457B">
        <w:rPr>
          <w:rFonts w:asciiTheme="minorHAnsi" w:hAnsiTheme="minorHAnsi" w:cstheme="minorHAnsi"/>
          <w:sz w:val="24"/>
          <w:szCs w:val="24"/>
        </w:rPr>
        <w:t xml:space="preserve">High-Risk </w:t>
      </w:r>
      <w:r w:rsidRPr="00A41835">
        <w:rPr>
          <w:rFonts w:ascii="Calibri" w:hAnsi="Calibri" w:cs="Calibri"/>
          <w:sz w:val="24"/>
          <w:szCs w:val="24"/>
        </w:rPr>
        <w:t xml:space="preserve">Medicine Standard </w:t>
      </w:r>
      <w:r w:rsidRPr="00F4457B">
        <w:rPr>
          <w:rFonts w:asciiTheme="minorHAnsi" w:hAnsiTheme="minorHAnsi" w:cstheme="minorHAnsi"/>
          <w:sz w:val="24"/>
          <w:szCs w:val="24"/>
        </w:rPr>
        <w:t xml:space="preserve">Opioids </w:t>
      </w:r>
    </w:p>
    <w:p w14:paraId="4C7FABDF" w14:textId="171E172A" w:rsidR="00F4457B" w:rsidRDefault="00F4457B" w:rsidP="00F4457B">
      <w:pPr>
        <w:pStyle w:val="BodyText"/>
        <w:numPr>
          <w:ilvl w:val="0"/>
          <w:numId w:val="21"/>
        </w:numPr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>High-Risk Medication Standard Insulin</w:t>
      </w:r>
    </w:p>
    <w:p w14:paraId="0843A09B" w14:textId="4B133F50" w:rsidR="00D951B4" w:rsidRPr="00F4457B" w:rsidRDefault="00D951B4" w:rsidP="00F4457B">
      <w:pPr>
        <w:pStyle w:val="BodyText"/>
        <w:numPr>
          <w:ilvl w:val="0"/>
          <w:numId w:val="21"/>
        </w:numPr>
        <w:rPr>
          <w:rFonts w:ascii="Calibri" w:hAnsi="Calibri" w:cs="Calibri"/>
          <w:sz w:val="24"/>
          <w:szCs w:val="24"/>
        </w:rPr>
      </w:pPr>
      <w:r w:rsidRPr="00D951B4">
        <w:rPr>
          <w:rFonts w:ascii="Calibri" w:hAnsi="Calibri" w:cs="Calibri"/>
          <w:sz w:val="24"/>
          <w:szCs w:val="24"/>
        </w:rPr>
        <w:t>Medication Reconciliation and Medication Review Procedure for Adult and Paediatric Patients</w:t>
      </w:r>
    </w:p>
    <w:p w14:paraId="038324D4" w14:textId="77777777" w:rsidR="00710DC7" w:rsidRPr="000A7335" w:rsidRDefault="00710DC7" w:rsidP="003F601B">
      <w:pPr>
        <w:rPr>
          <w:rFonts w:cs="Arial"/>
          <w:szCs w:val="24"/>
        </w:rPr>
      </w:pPr>
    </w:p>
    <w:p w14:paraId="2F51A8C2" w14:textId="77777777" w:rsidR="00931B93" w:rsidRPr="00201FB6" w:rsidRDefault="00931B93" w:rsidP="00201FB6">
      <w:pPr>
        <w:rPr>
          <w:b/>
        </w:rPr>
      </w:pPr>
      <w:r w:rsidRPr="00201FB6">
        <w:rPr>
          <w:b/>
        </w:rPr>
        <w:t xml:space="preserve">Guidelines </w:t>
      </w:r>
    </w:p>
    <w:p w14:paraId="0C660152" w14:textId="3C70AD04" w:rsidR="00F4457B" w:rsidRPr="00A41835" w:rsidRDefault="00F4457B" w:rsidP="00F4457B">
      <w:pPr>
        <w:pStyle w:val="BodyText"/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 xml:space="preserve">Diabetes Management: Including Hypoglycaemia, IV Insulin Infusions and Insulin Pumps (Adults only) </w:t>
      </w:r>
    </w:p>
    <w:p w14:paraId="4A4ACF36" w14:textId="229FE90E" w:rsidR="00F4457B" w:rsidRPr="00F4457B" w:rsidRDefault="00F4457B" w:rsidP="00F4457B">
      <w:pPr>
        <w:pStyle w:val="BodyText"/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A41835">
        <w:rPr>
          <w:rFonts w:ascii="Calibri" w:hAnsi="Calibri" w:cs="Calibri"/>
          <w:sz w:val="24"/>
          <w:szCs w:val="24"/>
        </w:rPr>
        <w:t>Clozapine Therapy</w:t>
      </w:r>
    </w:p>
    <w:p w14:paraId="2F51A8C4" w14:textId="77777777" w:rsidR="00931B93" w:rsidRPr="000A7335" w:rsidRDefault="00931B93" w:rsidP="00931B93"/>
    <w:p w14:paraId="2F51A8C5" w14:textId="77777777" w:rsidR="00931B93" w:rsidRPr="00201FB6" w:rsidRDefault="00931B93" w:rsidP="00201FB6">
      <w:pPr>
        <w:rPr>
          <w:b/>
        </w:rPr>
      </w:pPr>
      <w:r w:rsidRPr="00201FB6">
        <w:rPr>
          <w:b/>
        </w:rPr>
        <w:t>Legislation</w:t>
      </w:r>
    </w:p>
    <w:p w14:paraId="35261AD4" w14:textId="77777777" w:rsidR="0036078F" w:rsidRPr="00E02868" w:rsidRDefault="0036078F" w:rsidP="0036078F">
      <w:pPr>
        <w:pStyle w:val="ListParagraph"/>
        <w:numPr>
          <w:ilvl w:val="0"/>
          <w:numId w:val="24"/>
        </w:numPr>
        <w:rPr>
          <w:rFonts w:cs="Arial"/>
          <w:i/>
          <w:szCs w:val="24"/>
        </w:rPr>
      </w:pPr>
      <w:r w:rsidRPr="00E02868">
        <w:rPr>
          <w:rFonts w:cs="Arial"/>
          <w:i/>
          <w:szCs w:val="24"/>
        </w:rPr>
        <w:t xml:space="preserve">Medicines, Poisons and Therapeutic Goods Act </w:t>
      </w:r>
      <w:r w:rsidRPr="00E02868">
        <w:rPr>
          <w:rFonts w:cs="Arial"/>
          <w:szCs w:val="24"/>
        </w:rPr>
        <w:t>2008</w:t>
      </w:r>
    </w:p>
    <w:p w14:paraId="5B294E43" w14:textId="26C4FCDD" w:rsidR="00F829C8" w:rsidRDefault="0036078F" w:rsidP="0036078F">
      <w:pPr>
        <w:pStyle w:val="ListParagraph"/>
        <w:numPr>
          <w:ilvl w:val="0"/>
          <w:numId w:val="24"/>
        </w:numPr>
        <w:rPr>
          <w:rFonts w:cs="Arial"/>
          <w:szCs w:val="24"/>
        </w:rPr>
      </w:pPr>
      <w:r w:rsidRPr="00E02868">
        <w:rPr>
          <w:rFonts w:cs="Arial"/>
          <w:szCs w:val="24"/>
        </w:rPr>
        <w:t>Medicines, Poisons and Therapeutic Goods Regulation 2008</w:t>
      </w:r>
    </w:p>
    <w:p w14:paraId="6E258073" w14:textId="1FC21100" w:rsidR="0036078F" w:rsidRDefault="0036078F" w:rsidP="0036078F">
      <w:pPr>
        <w:pStyle w:val="ListParagraph"/>
        <w:numPr>
          <w:ilvl w:val="0"/>
          <w:numId w:val="24"/>
        </w:numPr>
        <w:rPr>
          <w:rFonts w:cs="Arial"/>
          <w:szCs w:val="24"/>
        </w:rPr>
      </w:pPr>
      <w:r w:rsidRPr="00E02868">
        <w:rPr>
          <w:rFonts w:cs="Arial"/>
          <w:i/>
          <w:szCs w:val="24"/>
        </w:rPr>
        <w:t>Health Practitioner Regulation National Law Act</w:t>
      </w:r>
      <w:r w:rsidRPr="00E02868">
        <w:rPr>
          <w:rFonts w:cs="Arial"/>
          <w:szCs w:val="24"/>
        </w:rPr>
        <w:t xml:space="preserve"> 2010</w:t>
      </w:r>
    </w:p>
    <w:p w14:paraId="377751D2" w14:textId="0199C339" w:rsidR="00702ED5" w:rsidRPr="00930DE5" w:rsidRDefault="00702ED5" w:rsidP="0036078F">
      <w:pPr>
        <w:pStyle w:val="ListParagraph"/>
        <w:numPr>
          <w:ilvl w:val="0"/>
          <w:numId w:val="24"/>
        </w:numPr>
        <w:rPr>
          <w:rFonts w:cs="Arial"/>
          <w:szCs w:val="24"/>
        </w:rPr>
      </w:pPr>
      <w:r>
        <w:rPr>
          <w:rFonts w:cs="Arial"/>
          <w:i/>
          <w:szCs w:val="24"/>
        </w:rPr>
        <w:t xml:space="preserve">Health Records (Privacy and Access) Act </w:t>
      </w:r>
      <w:r w:rsidR="00710DC7">
        <w:rPr>
          <w:rFonts w:cs="Arial"/>
          <w:iCs/>
          <w:szCs w:val="24"/>
        </w:rPr>
        <w:t>1997</w:t>
      </w:r>
    </w:p>
    <w:p w14:paraId="3359799A" w14:textId="4FC8676E" w:rsidR="00930DE5" w:rsidRPr="0036078F" w:rsidRDefault="00930DE5" w:rsidP="0036078F">
      <w:pPr>
        <w:pStyle w:val="ListParagraph"/>
        <w:numPr>
          <w:ilvl w:val="0"/>
          <w:numId w:val="24"/>
        </w:numPr>
        <w:rPr>
          <w:rFonts w:cs="Arial"/>
          <w:szCs w:val="24"/>
        </w:rPr>
      </w:pPr>
      <w:r>
        <w:rPr>
          <w:rFonts w:cs="Arial"/>
          <w:i/>
          <w:szCs w:val="24"/>
        </w:rPr>
        <w:t>Human Right Act 2004</w:t>
      </w:r>
    </w:p>
    <w:p w14:paraId="35A787D8" w14:textId="6E4992C6" w:rsidR="00F829C8" w:rsidRDefault="00F829C8" w:rsidP="00F829C8">
      <w:pPr>
        <w:rPr>
          <w:rFonts w:cs="Arial"/>
          <w:i/>
          <w:szCs w:val="24"/>
        </w:rPr>
      </w:pPr>
    </w:p>
    <w:p w14:paraId="2329E4D0" w14:textId="1AA30789" w:rsidR="0036078F" w:rsidRPr="00201FB6" w:rsidRDefault="0036078F" w:rsidP="0036078F">
      <w:pPr>
        <w:rPr>
          <w:b/>
        </w:rPr>
      </w:pPr>
      <w:r>
        <w:rPr>
          <w:b/>
        </w:rPr>
        <w:t>Other</w:t>
      </w:r>
    </w:p>
    <w:p w14:paraId="43E8E6B6" w14:textId="5E6BA06C" w:rsidR="00930DE5" w:rsidRPr="00AE1DBC" w:rsidRDefault="00930DE5" w:rsidP="00AE1DBC">
      <w:pPr>
        <w:pStyle w:val="BodyText"/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Charter of Health Care Rights</w:t>
      </w:r>
    </w:p>
    <w:p w14:paraId="1790A580" w14:textId="77777777" w:rsidR="0036078F" w:rsidRPr="00FF56DD" w:rsidRDefault="0036078F" w:rsidP="00F829C8">
      <w:pPr>
        <w:rPr>
          <w:rFonts w:cs="Arial"/>
          <w:i/>
          <w:szCs w:val="24"/>
        </w:rPr>
      </w:pPr>
    </w:p>
    <w:p w14:paraId="004BA3E1" w14:textId="0292779B" w:rsidR="00AE1DBC" w:rsidRPr="00EE2035" w:rsidRDefault="007B6904" w:rsidP="00EE2035">
      <w:pPr>
        <w:pStyle w:val="ListParagraph"/>
        <w:jc w:val="right"/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CC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CB" w14:textId="77777777" w:rsidR="007B6904" w:rsidRPr="00CD1C0E" w:rsidRDefault="007B6904" w:rsidP="004213C3">
            <w:pPr>
              <w:pStyle w:val="Heading1"/>
            </w:pPr>
            <w:bookmarkStart w:id="28" w:name="_Toc389473288"/>
            <w:bookmarkStart w:id="29" w:name="_Toc43903673"/>
            <w:bookmarkStart w:id="30" w:name="_Toc153367867"/>
            <w:r>
              <w:t>References</w:t>
            </w:r>
            <w:bookmarkEnd w:id="28"/>
            <w:bookmarkEnd w:id="29"/>
            <w:bookmarkEnd w:id="30"/>
          </w:p>
        </w:tc>
      </w:tr>
    </w:tbl>
    <w:p w14:paraId="2F51A8CD" w14:textId="77777777" w:rsidR="007B6904" w:rsidRPr="00DE4E25" w:rsidRDefault="007B6904" w:rsidP="007B6904">
      <w:pPr>
        <w:rPr>
          <w:rFonts w:asciiTheme="majorHAnsi" w:hAnsiTheme="majorHAnsi" w:cstheme="majorHAnsi"/>
          <w:szCs w:val="24"/>
        </w:rPr>
      </w:pPr>
      <w:bookmarkStart w:id="31" w:name="_Toc389131245"/>
    </w:p>
    <w:bookmarkEnd w:id="31"/>
    <w:p w14:paraId="33E0E043" w14:textId="005BE307" w:rsidR="00A41835" w:rsidRDefault="00A41835" w:rsidP="00710DC7">
      <w:pPr>
        <w:pStyle w:val="ListParagraph"/>
        <w:numPr>
          <w:ilvl w:val="0"/>
          <w:numId w:val="17"/>
        </w:numPr>
        <w:tabs>
          <w:tab w:val="left" w:pos="482"/>
        </w:tabs>
        <w:ind w:left="426" w:right="116" w:hanging="426"/>
      </w:pPr>
      <w:r>
        <w:t>Tong E., Roman C., Mitra B. et al. Partnered pharmacist charting on admission in the General Medical and Emergency Short</w:t>
      </w:r>
      <w:r w:rsidRPr="00A41835">
        <w:rPr>
          <w:rFonts w:ascii="Trebuchet MS" w:hAnsi="Trebuchet MS"/>
        </w:rPr>
        <w:t xml:space="preserve">‐ </w:t>
      </w:r>
      <w:r>
        <w:t>stay Unit – a cluster</w:t>
      </w:r>
      <w:r w:rsidRPr="00A41835">
        <w:rPr>
          <w:rFonts w:ascii="Trebuchet MS" w:hAnsi="Trebuchet MS"/>
        </w:rPr>
        <w:t xml:space="preserve">‐ </w:t>
      </w:r>
      <w:r>
        <w:t>randomised controlled trial in patients with complex medication regimens. Journal of Clinical Pharmacy and Therapeutics. 2016;</w:t>
      </w:r>
      <w:r w:rsidRPr="00A41835">
        <w:rPr>
          <w:spacing w:val="1"/>
        </w:rPr>
        <w:t xml:space="preserve"> </w:t>
      </w:r>
      <w:r>
        <w:t>41(4):414-418</w:t>
      </w:r>
      <w:r w:rsidR="00E845D0">
        <w:t>.</w:t>
      </w:r>
    </w:p>
    <w:p w14:paraId="363E2C23" w14:textId="4244E99E" w:rsidR="00A41835" w:rsidRPr="00710DC7" w:rsidRDefault="00A41835" w:rsidP="00710DC7">
      <w:pPr>
        <w:pStyle w:val="ListParagraph"/>
        <w:numPr>
          <w:ilvl w:val="0"/>
          <w:numId w:val="17"/>
        </w:numPr>
        <w:tabs>
          <w:tab w:val="left" w:pos="451"/>
        </w:tabs>
        <w:ind w:left="426" w:right="116" w:hanging="426"/>
      </w:pPr>
      <w:r>
        <w:t>Tong E., Mitra, B., Yip, G. et al. Multi</w:t>
      </w:r>
      <w:r w:rsidRPr="00A41835">
        <w:rPr>
          <w:rFonts w:ascii="Trebuchet MS" w:hAnsi="Trebuchet MS"/>
        </w:rPr>
        <w:t xml:space="preserve">‐ </w:t>
      </w:r>
      <w:r>
        <w:t>site Evaluation of Partnered Pharmacist Medication Charting and in</w:t>
      </w:r>
      <w:r w:rsidRPr="00A41835">
        <w:rPr>
          <w:rFonts w:ascii="Trebuchet MS" w:hAnsi="Trebuchet MS"/>
        </w:rPr>
        <w:t xml:space="preserve">‐ </w:t>
      </w:r>
      <w:r>
        <w:t xml:space="preserve">hospital Length of Stay. British Journal of Clinical Pharmacology; accepted 2019; </w:t>
      </w:r>
      <w:proofErr w:type="spellStart"/>
      <w:r>
        <w:t>doi</w:t>
      </w:r>
      <w:proofErr w:type="spellEnd"/>
      <w:r>
        <w:t>: 10.1111/bcp.14128</w:t>
      </w:r>
      <w:r w:rsidR="00E845D0">
        <w:t>.</w:t>
      </w:r>
    </w:p>
    <w:p w14:paraId="71B6BB93" w14:textId="4D8378F7" w:rsidR="00A41835" w:rsidRDefault="00A41835" w:rsidP="00710DC7">
      <w:pPr>
        <w:pStyle w:val="ListParagraph"/>
        <w:numPr>
          <w:ilvl w:val="0"/>
          <w:numId w:val="17"/>
        </w:numPr>
        <w:tabs>
          <w:tab w:val="left" w:pos="496"/>
        </w:tabs>
        <w:ind w:left="426" w:right="115" w:hanging="426"/>
      </w:pPr>
      <w:r>
        <w:t>Oglive M. Development of a doctor-pharmacist collaborative prescribing model in the emergency department. Proceedings of the 45th National Conference of The Society of Hospital Pharmacists of Australia; 2018 Nov 15-16; Gold Coast,</w:t>
      </w:r>
      <w:r w:rsidRPr="00A41835">
        <w:rPr>
          <w:spacing w:val="-13"/>
        </w:rPr>
        <w:t xml:space="preserve"> </w:t>
      </w:r>
      <w:r>
        <w:t>Queensland.</w:t>
      </w:r>
    </w:p>
    <w:p w14:paraId="3391C7F7" w14:textId="6C2FCD27" w:rsidR="006C5983" w:rsidRPr="00710DC7" w:rsidRDefault="00A41835" w:rsidP="00710DC7">
      <w:pPr>
        <w:pStyle w:val="ListParagraph"/>
        <w:numPr>
          <w:ilvl w:val="0"/>
          <w:numId w:val="17"/>
        </w:numPr>
        <w:ind w:left="426" w:hanging="426"/>
        <w:rPr>
          <w:szCs w:val="24"/>
        </w:rPr>
      </w:pPr>
      <w:r>
        <w:t>Olding S., Grieve F., Crane J., Kreiger R. Collaborative Pharmacist Medication Charting in the Emergency Department – A New South Wales Pilot Study. Medication Management Conference 2021 Abstract Showcase of The Society of Hospital Pharmacists of Australia; 2022 May 12; Virtual Conferenc</w:t>
      </w:r>
      <w:r w:rsidR="00AE1DBC">
        <w:t>e</w:t>
      </w:r>
      <w:r w:rsidR="00E845D0">
        <w:t>.</w:t>
      </w:r>
    </w:p>
    <w:p w14:paraId="01BC6595" w14:textId="2A47605E" w:rsidR="006C5983" w:rsidRPr="00E845D0" w:rsidRDefault="00E845D0" w:rsidP="00710DC7">
      <w:pPr>
        <w:pStyle w:val="ListParagraph"/>
        <w:numPr>
          <w:ilvl w:val="0"/>
          <w:numId w:val="17"/>
        </w:numPr>
        <w:ind w:left="426" w:hanging="426"/>
        <w:rPr>
          <w:szCs w:val="24"/>
        </w:rPr>
      </w:pPr>
      <w:r w:rsidRPr="00E845D0">
        <w:rPr>
          <w:szCs w:val="24"/>
        </w:rPr>
        <w:t>SHPA Committee of Specialty Practice in Clinical Pharmacy. SHPA Standards of Practice for Clinical Pharmacy Services. Journal of Pharmacy Practice and Research 2013; 43(No. 2 Supplement): S1-69</w:t>
      </w:r>
      <w:r>
        <w:rPr>
          <w:szCs w:val="24"/>
        </w:rPr>
        <w:t>.</w:t>
      </w:r>
    </w:p>
    <w:p w14:paraId="5602C12D" w14:textId="77777777" w:rsidR="00AE1DBC" w:rsidRPr="00AE1DBC" w:rsidRDefault="00AE1DBC" w:rsidP="00710DC7">
      <w:pPr>
        <w:rPr>
          <w:szCs w:val="24"/>
        </w:rPr>
      </w:pPr>
    </w:p>
    <w:p w14:paraId="7DE709A1" w14:textId="69C6D670" w:rsidR="00AE1DBC" w:rsidRPr="00710DC7" w:rsidRDefault="007B6904" w:rsidP="00710DC7">
      <w:pPr>
        <w:jc w:val="right"/>
        <w:rPr>
          <w:rFonts w:cs="Arial"/>
          <w:i/>
          <w:color w:val="0000FF"/>
          <w:szCs w:val="24"/>
          <w:u w:val="single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FF56DD" w:rsidRPr="000F1F60" w14:paraId="2F51A8D7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D6" w14:textId="37FE9A06" w:rsidR="00FF56DD" w:rsidRPr="000F1F60" w:rsidRDefault="00FF56DD" w:rsidP="004213C3">
            <w:pPr>
              <w:pStyle w:val="Heading1"/>
            </w:pPr>
            <w:bookmarkStart w:id="32" w:name="_Toc153367868"/>
            <w:r>
              <w:t>Definition of Terms</w:t>
            </w:r>
            <w:bookmarkEnd w:id="32"/>
            <w:r>
              <w:t xml:space="preserve"> </w:t>
            </w:r>
          </w:p>
        </w:tc>
      </w:tr>
    </w:tbl>
    <w:p w14:paraId="2F51A8D8" w14:textId="77777777" w:rsidR="00FF56DD" w:rsidRPr="00A41835" w:rsidRDefault="00FF56DD" w:rsidP="00FF56DD">
      <w:pPr>
        <w:rPr>
          <w:rFonts w:asciiTheme="minorHAnsi" w:hAnsiTheme="minorHAnsi" w:cstheme="minorHAnsi"/>
          <w:szCs w:val="24"/>
        </w:rPr>
      </w:pPr>
    </w:p>
    <w:p w14:paraId="05A05E64" w14:textId="3FBFFEF5" w:rsidR="00710DC7" w:rsidRPr="00A41835" w:rsidRDefault="00710DC7" w:rsidP="00710DC7">
      <w:pPr>
        <w:ind w:right="112"/>
        <w:rPr>
          <w:rFonts w:asciiTheme="minorHAnsi" w:hAnsiTheme="minorHAnsi" w:cstheme="minorHAnsi"/>
          <w:szCs w:val="24"/>
        </w:rPr>
      </w:pPr>
      <w:r w:rsidRPr="00A41835">
        <w:rPr>
          <w:rFonts w:asciiTheme="minorHAnsi" w:hAnsiTheme="minorHAnsi" w:cstheme="minorHAnsi"/>
          <w:b/>
          <w:i/>
          <w:szCs w:val="24"/>
        </w:rPr>
        <w:t xml:space="preserve">Best Possible Medication History </w:t>
      </w:r>
      <w:r w:rsidRPr="00A41835">
        <w:rPr>
          <w:rFonts w:asciiTheme="minorHAnsi" w:hAnsiTheme="minorHAnsi" w:cstheme="minorHAnsi"/>
          <w:szCs w:val="24"/>
        </w:rPr>
        <w:t>– a detailed and accurate history of the patients</w:t>
      </w:r>
      <w:r w:rsidR="003F601B">
        <w:rPr>
          <w:rFonts w:asciiTheme="minorHAnsi" w:hAnsiTheme="minorHAnsi" w:cstheme="minorHAnsi"/>
          <w:szCs w:val="24"/>
        </w:rPr>
        <w:t>’</w:t>
      </w:r>
      <w:r w:rsidRPr="00A41835">
        <w:rPr>
          <w:rFonts w:asciiTheme="minorHAnsi" w:hAnsiTheme="minorHAnsi" w:cstheme="minorHAnsi"/>
          <w:szCs w:val="24"/>
        </w:rPr>
        <w:t xml:space="preserve"> pre-admission medications using at least two sources of information.</w:t>
      </w:r>
    </w:p>
    <w:p w14:paraId="7451C937" w14:textId="77777777" w:rsidR="00710DC7" w:rsidRPr="00A41835" w:rsidRDefault="00710DC7" w:rsidP="00710DC7">
      <w:pPr>
        <w:pStyle w:val="BodyText"/>
        <w:ind w:right="110"/>
        <w:rPr>
          <w:rFonts w:asciiTheme="minorHAnsi" w:hAnsiTheme="minorHAnsi" w:cstheme="minorHAnsi"/>
          <w:b/>
          <w:i/>
          <w:sz w:val="24"/>
          <w:szCs w:val="24"/>
        </w:rPr>
      </w:pPr>
    </w:p>
    <w:p w14:paraId="1FB32F64" w14:textId="77777777" w:rsidR="00A41835" w:rsidRPr="00A41835" w:rsidRDefault="00A41835" w:rsidP="00710DC7">
      <w:pPr>
        <w:pStyle w:val="BodyText"/>
        <w:ind w:right="110"/>
        <w:rPr>
          <w:rFonts w:asciiTheme="minorHAnsi" w:hAnsiTheme="minorHAnsi" w:cstheme="minorHAnsi"/>
          <w:sz w:val="24"/>
          <w:szCs w:val="24"/>
        </w:rPr>
      </w:pPr>
      <w:r w:rsidRPr="00A41835">
        <w:rPr>
          <w:rFonts w:asciiTheme="minorHAnsi" w:hAnsiTheme="minorHAnsi" w:cstheme="minorHAnsi"/>
          <w:b/>
          <w:i/>
          <w:sz w:val="24"/>
          <w:szCs w:val="24"/>
        </w:rPr>
        <w:t xml:space="preserve">Medication Reconciliation </w:t>
      </w:r>
      <w:r w:rsidRPr="00A41835">
        <w:rPr>
          <w:rFonts w:asciiTheme="minorHAnsi" w:hAnsiTheme="minorHAnsi" w:cstheme="minorHAnsi"/>
          <w:sz w:val="24"/>
          <w:szCs w:val="24"/>
        </w:rPr>
        <w:t>- the formal process of comparing the best-possible- medication-history with the currently prescribed list of medications at a transition of care, recognising and documenting intentional changes to medications and identifying and responding to discrepancies (unintentional changes to medicines).</w:t>
      </w:r>
    </w:p>
    <w:p w14:paraId="770C6587" w14:textId="77777777" w:rsidR="00710DC7" w:rsidRDefault="00710DC7" w:rsidP="00710DC7">
      <w:pPr>
        <w:pStyle w:val="BodyText"/>
        <w:ind w:right="110"/>
        <w:rPr>
          <w:rFonts w:asciiTheme="minorHAnsi" w:hAnsiTheme="minorHAnsi" w:cstheme="minorHAnsi"/>
          <w:b/>
          <w:i/>
          <w:sz w:val="24"/>
          <w:szCs w:val="24"/>
        </w:rPr>
      </w:pPr>
    </w:p>
    <w:p w14:paraId="7D20FBE9" w14:textId="3ABC2755" w:rsidR="00710DC7" w:rsidRPr="00A41835" w:rsidRDefault="00710DC7" w:rsidP="00710DC7">
      <w:pPr>
        <w:pStyle w:val="BodyText"/>
        <w:ind w:right="110"/>
        <w:rPr>
          <w:rFonts w:asciiTheme="minorHAnsi" w:hAnsiTheme="minorHAnsi" w:cstheme="minorHAnsi"/>
          <w:sz w:val="24"/>
          <w:szCs w:val="24"/>
        </w:rPr>
      </w:pPr>
      <w:r w:rsidRPr="00A41835">
        <w:rPr>
          <w:rFonts w:asciiTheme="minorHAnsi" w:hAnsiTheme="minorHAnsi" w:cstheme="minorHAnsi"/>
          <w:b/>
          <w:i/>
          <w:sz w:val="24"/>
          <w:szCs w:val="24"/>
        </w:rPr>
        <w:t xml:space="preserve">Partnered Pharmacist Medication Charting (PPMC) </w:t>
      </w:r>
      <w:r w:rsidRPr="00A41835">
        <w:rPr>
          <w:rFonts w:asciiTheme="minorHAnsi" w:hAnsiTheme="minorHAnsi" w:cstheme="minorHAnsi"/>
          <w:sz w:val="24"/>
          <w:szCs w:val="24"/>
        </w:rPr>
        <w:t>- a model of collaborative pharmacist prescribing whereby a credentialed pharmacist prescribes a patients</w:t>
      </w:r>
      <w:r w:rsidR="003F601B">
        <w:rPr>
          <w:rFonts w:asciiTheme="minorHAnsi" w:hAnsiTheme="minorHAnsi" w:cstheme="minorHAnsi"/>
          <w:sz w:val="24"/>
          <w:szCs w:val="24"/>
        </w:rPr>
        <w:t>’</w:t>
      </w:r>
      <w:r w:rsidRPr="00A41835">
        <w:rPr>
          <w:rFonts w:asciiTheme="minorHAnsi" w:hAnsiTheme="minorHAnsi" w:cstheme="minorHAnsi"/>
          <w:sz w:val="24"/>
          <w:szCs w:val="24"/>
        </w:rPr>
        <w:t xml:space="preserve"> pre- admission medicines and VTE prophylaxis on the inpatient medication record, in collaboration with a medical officer.</w:t>
      </w:r>
    </w:p>
    <w:p w14:paraId="2F51A8DA" w14:textId="77777777" w:rsidR="00FF56DD" w:rsidRDefault="00FF56DD" w:rsidP="00710DC7">
      <w:pPr>
        <w:rPr>
          <w:rFonts w:cs="Arial"/>
          <w:szCs w:val="24"/>
        </w:rPr>
      </w:pPr>
    </w:p>
    <w:p w14:paraId="2F51A8DB" w14:textId="77777777" w:rsidR="00FF56DD" w:rsidRDefault="00FF56DD" w:rsidP="007B6904">
      <w:pPr>
        <w:jc w:val="right"/>
        <w:rPr>
          <w:rFonts w:cs="Calibri,Bold"/>
          <w:bCs/>
          <w:i/>
          <w:szCs w:val="24"/>
          <w:lang w:eastAsia="en-AU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7B6904" w:rsidRPr="00CD1C0E" w14:paraId="2F51A8DD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DC" w14:textId="77777777" w:rsidR="007B6904" w:rsidRPr="00CD1C0E" w:rsidRDefault="007B6904" w:rsidP="004213C3">
            <w:pPr>
              <w:pStyle w:val="Heading1"/>
            </w:pPr>
            <w:bookmarkStart w:id="33" w:name="_Toc389473290"/>
            <w:bookmarkStart w:id="34" w:name="_Toc153367869"/>
            <w:r>
              <w:t>Search Terms</w:t>
            </w:r>
            <w:bookmarkEnd w:id="33"/>
            <w:bookmarkEnd w:id="34"/>
            <w:r>
              <w:t xml:space="preserve"> </w:t>
            </w:r>
          </w:p>
        </w:tc>
      </w:tr>
    </w:tbl>
    <w:p w14:paraId="2F51A8DE" w14:textId="77777777" w:rsidR="007B6904" w:rsidRDefault="007B6904" w:rsidP="007B6904">
      <w:pPr>
        <w:rPr>
          <w:rFonts w:cs="Calibri,Bold"/>
          <w:bCs/>
          <w:i/>
          <w:szCs w:val="24"/>
          <w:lang w:eastAsia="en-AU"/>
        </w:rPr>
      </w:pPr>
    </w:p>
    <w:p w14:paraId="2F51A8DF" w14:textId="0A9BE6CD" w:rsidR="005067CA" w:rsidRPr="00710DC7" w:rsidRDefault="0036078F" w:rsidP="005067CA">
      <w:pPr>
        <w:rPr>
          <w:rFonts w:cs="Calibri,Bold"/>
          <w:bCs/>
          <w:iCs/>
          <w:szCs w:val="24"/>
          <w:lang w:eastAsia="en-AU"/>
        </w:rPr>
      </w:pPr>
      <w:r w:rsidRPr="00710DC7">
        <w:rPr>
          <w:rFonts w:cs="Calibri,Bold"/>
          <w:bCs/>
          <w:iCs/>
          <w:szCs w:val="24"/>
          <w:lang w:eastAsia="en-AU"/>
        </w:rPr>
        <w:t>Pharmacist, charting, partnered charting, prescribing, administration, medication, venous thromboembolism prophylaxis, VTE</w:t>
      </w:r>
    </w:p>
    <w:p w14:paraId="2F51A8E0" w14:textId="77777777" w:rsidR="007B6904" w:rsidRPr="00901883" w:rsidRDefault="007B6904" w:rsidP="007B6904">
      <w:pPr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14:paraId="2F51A8E1" w14:textId="77777777" w:rsidR="005F3214" w:rsidRPr="00AC7025" w:rsidRDefault="007B6904" w:rsidP="00AC7025">
      <w:pPr>
        <w:jc w:val="right"/>
        <w:rPr>
          <w:rFonts w:cs="Calibri,Bold"/>
          <w:bCs/>
          <w:i/>
          <w:szCs w:val="24"/>
          <w:lang w:eastAsia="en-AU"/>
        </w:rPr>
      </w:pPr>
      <w:hyperlink w:anchor="Contents" w:history="1">
        <w:r w:rsidRPr="00590902">
          <w:rPr>
            <w:rStyle w:val="Hyperlink"/>
            <w:rFonts w:cs="Arial"/>
            <w:i/>
            <w:szCs w:val="24"/>
          </w:rPr>
          <w:t>Back to Table of Contents</w:t>
        </w:r>
      </w:hyperlink>
      <w:bookmarkStart w:id="35" w:name="_Toc396995664"/>
    </w:p>
    <w:tbl>
      <w:tblPr>
        <w:tblpPr w:leftFromText="180" w:rightFromText="180" w:vertAnchor="text" w:horzAnchor="margin" w:tblpY="181"/>
        <w:tblW w:w="9158" w:type="dxa"/>
        <w:tblLook w:val="0000" w:firstRow="0" w:lastRow="0" w:firstColumn="0" w:lastColumn="0" w:noHBand="0" w:noVBand="0"/>
      </w:tblPr>
      <w:tblGrid>
        <w:gridCol w:w="9158"/>
      </w:tblGrid>
      <w:tr w:rsidR="002405CF" w:rsidRPr="000F1F60" w14:paraId="2F51A8E3" w14:textId="77777777" w:rsidTr="0074223E">
        <w:trPr>
          <w:cantSplit/>
          <w:trHeight w:val="285"/>
        </w:trPr>
        <w:tc>
          <w:tcPr>
            <w:tcW w:w="9158" w:type="dxa"/>
            <w:shd w:val="clear" w:color="auto" w:fill="A6A6A6" w:themeFill="background1" w:themeFillShade="A6"/>
          </w:tcPr>
          <w:p w14:paraId="2F51A8E2" w14:textId="77777777" w:rsidR="002405CF" w:rsidRPr="000F1F60" w:rsidRDefault="002405CF" w:rsidP="00CC5D11">
            <w:pPr>
              <w:pStyle w:val="Heading1"/>
            </w:pPr>
            <w:bookmarkStart w:id="36" w:name="_Toc153367870"/>
            <w:r>
              <w:t>Attachments</w:t>
            </w:r>
            <w:bookmarkEnd w:id="36"/>
          </w:p>
        </w:tc>
      </w:tr>
      <w:bookmarkEnd w:id="35"/>
    </w:tbl>
    <w:p w14:paraId="0B7B0F6F" w14:textId="77777777" w:rsidR="00AE1DBC" w:rsidRDefault="00AE1DBC" w:rsidP="000A4E9B">
      <w:pPr>
        <w:rPr>
          <w:b/>
          <w:bCs/>
          <w:szCs w:val="24"/>
        </w:rPr>
      </w:pPr>
    </w:p>
    <w:p w14:paraId="2853B293" w14:textId="4F54DD20" w:rsidR="000A4E9B" w:rsidRPr="00AE1DBC" w:rsidRDefault="000A4E9B" w:rsidP="000A4E9B">
      <w:pPr>
        <w:rPr>
          <w:b/>
          <w:bCs/>
          <w:szCs w:val="24"/>
        </w:rPr>
      </w:pPr>
      <w:r w:rsidRPr="00655C2F">
        <w:rPr>
          <w:b/>
          <w:bCs/>
          <w:szCs w:val="24"/>
        </w:rPr>
        <w:t>A</w:t>
      </w:r>
      <w:r w:rsidR="00710DC7">
        <w:rPr>
          <w:b/>
          <w:bCs/>
          <w:szCs w:val="24"/>
        </w:rPr>
        <w:t>ttachment</w:t>
      </w:r>
      <w:r w:rsidRPr="00655C2F">
        <w:rPr>
          <w:b/>
          <w:bCs/>
          <w:szCs w:val="24"/>
        </w:rPr>
        <w:t xml:space="preserve"> 1</w:t>
      </w:r>
      <w:r w:rsidR="00AE1DBC">
        <w:rPr>
          <w:b/>
          <w:bCs/>
          <w:szCs w:val="24"/>
        </w:rPr>
        <w:t xml:space="preserve">: </w:t>
      </w:r>
      <w:r w:rsidRPr="00655C2F">
        <w:rPr>
          <w:szCs w:val="24"/>
        </w:rPr>
        <w:t>Partnered Pharmacist Medication Charting (PPMC): Pharmacist Credentialing Requirements</w:t>
      </w:r>
      <w:r w:rsidR="004B71CE">
        <w:rPr>
          <w:szCs w:val="24"/>
        </w:rPr>
        <w:t>.</w:t>
      </w:r>
    </w:p>
    <w:p w14:paraId="6590710B" w14:textId="7FAE957F" w:rsidR="00ED46C3" w:rsidRDefault="00ED46C3" w:rsidP="00ED46C3">
      <w:pPr>
        <w:rPr>
          <w:rFonts w:cs="Arial"/>
          <w:i/>
          <w:iCs/>
          <w:sz w:val="20"/>
        </w:rPr>
      </w:pPr>
    </w:p>
    <w:p w14:paraId="67AA30C1" w14:textId="77777777" w:rsidR="00AE1DBC" w:rsidRPr="008202D3" w:rsidRDefault="00AE1DBC" w:rsidP="00ED46C3">
      <w:pPr>
        <w:rPr>
          <w:rFonts w:cs="Arial"/>
          <w:i/>
          <w:iCs/>
          <w:sz w:val="20"/>
        </w:rPr>
      </w:pPr>
    </w:p>
    <w:p w14:paraId="714DB272" w14:textId="77777777" w:rsidR="00ED46C3" w:rsidRPr="008202D3" w:rsidRDefault="00ED46C3" w:rsidP="00ED46C3">
      <w:pPr>
        <w:rPr>
          <w:rFonts w:cs="Arial"/>
          <w:i/>
          <w:iCs/>
          <w:sz w:val="20"/>
        </w:rPr>
      </w:pPr>
      <w:r w:rsidRPr="008202D3">
        <w:rPr>
          <w:rFonts w:cs="Arial"/>
          <w:i/>
          <w:iCs/>
          <w:sz w:val="20"/>
        </w:rPr>
        <w:t>Policy Team ONLY to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D46C3" w:rsidRPr="008202D3" w14:paraId="3D8FB228" w14:textId="77777777" w:rsidTr="004A1316">
        <w:tc>
          <w:tcPr>
            <w:tcW w:w="2265" w:type="dxa"/>
          </w:tcPr>
          <w:p w14:paraId="4CC3BE7E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Date Amended</w:t>
            </w:r>
          </w:p>
        </w:tc>
        <w:tc>
          <w:tcPr>
            <w:tcW w:w="2265" w:type="dxa"/>
          </w:tcPr>
          <w:p w14:paraId="0C6FC403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Section Amended</w:t>
            </w:r>
          </w:p>
        </w:tc>
        <w:tc>
          <w:tcPr>
            <w:tcW w:w="2265" w:type="dxa"/>
          </w:tcPr>
          <w:p w14:paraId="36BF7192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Divisional Approval</w:t>
            </w:r>
          </w:p>
        </w:tc>
        <w:tc>
          <w:tcPr>
            <w:tcW w:w="2265" w:type="dxa"/>
          </w:tcPr>
          <w:p w14:paraId="6974B6A4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 xml:space="preserve">Final Approval </w:t>
            </w:r>
          </w:p>
        </w:tc>
      </w:tr>
      <w:tr w:rsidR="00ED46C3" w:rsidRPr="008202D3" w14:paraId="69E49990" w14:textId="77777777" w:rsidTr="004A1316">
        <w:tc>
          <w:tcPr>
            <w:tcW w:w="2265" w:type="dxa"/>
          </w:tcPr>
          <w:p w14:paraId="4CB276AE" w14:textId="1A2789F5" w:rsidR="00ED46C3" w:rsidRPr="008202D3" w:rsidRDefault="00A22640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14/03/2024</w:t>
            </w:r>
          </w:p>
        </w:tc>
        <w:tc>
          <w:tcPr>
            <w:tcW w:w="2265" w:type="dxa"/>
          </w:tcPr>
          <w:p w14:paraId="757FDC5B" w14:textId="42B62601" w:rsidR="00ED46C3" w:rsidRPr="008202D3" w:rsidRDefault="00A22640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New Document</w:t>
            </w:r>
          </w:p>
        </w:tc>
        <w:tc>
          <w:tcPr>
            <w:tcW w:w="2265" w:type="dxa"/>
          </w:tcPr>
          <w:p w14:paraId="45358585" w14:textId="5842C5C9" w:rsidR="00ED46C3" w:rsidRPr="008202D3" w:rsidRDefault="00A22640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Hameda Lane, Deputy Director, Pharmacy</w:t>
            </w:r>
          </w:p>
        </w:tc>
        <w:tc>
          <w:tcPr>
            <w:tcW w:w="2265" w:type="dxa"/>
          </w:tcPr>
          <w:p w14:paraId="31501FE6" w14:textId="2DDCDB34" w:rsidR="00ED46C3" w:rsidRPr="008202D3" w:rsidRDefault="00A22640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CHS Policy team </w:t>
            </w:r>
          </w:p>
        </w:tc>
      </w:tr>
      <w:tr w:rsidR="00ED46C3" w:rsidRPr="008202D3" w14:paraId="4B9C0359" w14:textId="77777777" w:rsidTr="004A1316">
        <w:tc>
          <w:tcPr>
            <w:tcW w:w="2265" w:type="dxa"/>
          </w:tcPr>
          <w:p w14:paraId="01E40F72" w14:textId="18471555" w:rsidR="00ED46C3" w:rsidRPr="008202D3" w:rsidRDefault="00900AC0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115/08/2025</w:t>
            </w:r>
          </w:p>
        </w:tc>
        <w:tc>
          <w:tcPr>
            <w:tcW w:w="2265" w:type="dxa"/>
          </w:tcPr>
          <w:p w14:paraId="25312BA2" w14:textId="76B57C40" w:rsidR="00ED46C3" w:rsidRPr="008202D3" w:rsidRDefault="00900AC0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Minor amendments to </w:t>
            </w:r>
            <w:r w:rsidR="00556208">
              <w:rPr>
                <w:i/>
                <w:sz w:val="20"/>
              </w:rPr>
              <w:t>reflect current practice</w:t>
            </w:r>
          </w:p>
        </w:tc>
        <w:tc>
          <w:tcPr>
            <w:tcW w:w="2265" w:type="dxa"/>
          </w:tcPr>
          <w:p w14:paraId="6A63A790" w14:textId="6D40EE94" w:rsidR="00ED46C3" w:rsidRPr="008202D3" w:rsidRDefault="00556208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Hameda Lane, Deputy Director of Pharmacy</w:t>
            </w:r>
          </w:p>
        </w:tc>
        <w:tc>
          <w:tcPr>
            <w:tcW w:w="2265" w:type="dxa"/>
          </w:tcPr>
          <w:p w14:paraId="0C203B9F" w14:textId="7EA40DE1" w:rsidR="00ED46C3" w:rsidRPr="008202D3" w:rsidRDefault="00556208" w:rsidP="004A131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CHS Policy and Consumer Handouts Team</w:t>
            </w:r>
          </w:p>
        </w:tc>
      </w:tr>
    </w:tbl>
    <w:p w14:paraId="3B395D33" w14:textId="77777777" w:rsidR="00ED46C3" w:rsidRPr="008202D3" w:rsidRDefault="00ED46C3" w:rsidP="00ED46C3">
      <w:pPr>
        <w:rPr>
          <w:rFonts w:cs="Arial"/>
          <w:sz w:val="20"/>
        </w:rPr>
      </w:pPr>
    </w:p>
    <w:p w14:paraId="22B94EA3" w14:textId="77777777" w:rsidR="00ED46C3" w:rsidRPr="008202D3" w:rsidRDefault="00ED46C3" w:rsidP="00ED46C3">
      <w:pPr>
        <w:rPr>
          <w:rFonts w:cs="Arial"/>
          <w:i/>
          <w:sz w:val="20"/>
        </w:rPr>
      </w:pPr>
      <w:r w:rsidRPr="008202D3">
        <w:rPr>
          <w:rFonts w:cs="Arial"/>
          <w:i/>
          <w:sz w:val="20"/>
        </w:rPr>
        <w:t xml:space="preserve">This document supersedes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D46C3" w:rsidRPr="008202D3" w14:paraId="3DF1741B" w14:textId="77777777" w:rsidTr="004A1316">
        <w:tc>
          <w:tcPr>
            <w:tcW w:w="2122" w:type="dxa"/>
          </w:tcPr>
          <w:p w14:paraId="3A0A8647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Document Number</w:t>
            </w:r>
          </w:p>
        </w:tc>
        <w:tc>
          <w:tcPr>
            <w:tcW w:w="6938" w:type="dxa"/>
          </w:tcPr>
          <w:p w14:paraId="40CE1B13" w14:textId="77777777" w:rsidR="00ED46C3" w:rsidRPr="008202D3" w:rsidRDefault="00ED46C3" w:rsidP="004A1316">
            <w:pPr>
              <w:rPr>
                <w:i/>
                <w:sz w:val="20"/>
              </w:rPr>
            </w:pPr>
            <w:r w:rsidRPr="008202D3">
              <w:rPr>
                <w:i/>
                <w:sz w:val="20"/>
              </w:rPr>
              <w:t>Document Name</w:t>
            </w:r>
          </w:p>
        </w:tc>
      </w:tr>
      <w:tr w:rsidR="00ED46C3" w:rsidRPr="008202D3" w14:paraId="389A2F7C" w14:textId="77777777" w:rsidTr="004A1316">
        <w:tc>
          <w:tcPr>
            <w:tcW w:w="2122" w:type="dxa"/>
          </w:tcPr>
          <w:p w14:paraId="72FFFF3B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6938" w:type="dxa"/>
          </w:tcPr>
          <w:p w14:paraId="61EF68F3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</w:tr>
      <w:tr w:rsidR="00ED46C3" w:rsidRPr="008202D3" w14:paraId="4414C7E4" w14:textId="77777777" w:rsidTr="004A1316">
        <w:tc>
          <w:tcPr>
            <w:tcW w:w="2122" w:type="dxa"/>
          </w:tcPr>
          <w:p w14:paraId="0E1C6F88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  <w:tc>
          <w:tcPr>
            <w:tcW w:w="6938" w:type="dxa"/>
          </w:tcPr>
          <w:p w14:paraId="73EF72D2" w14:textId="77777777" w:rsidR="00ED46C3" w:rsidRPr="008202D3" w:rsidRDefault="00ED46C3" w:rsidP="004A1316">
            <w:pPr>
              <w:rPr>
                <w:i/>
                <w:sz w:val="20"/>
              </w:rPr>
            </w:pPr>
          </w:p>
        </w:tc>
      </w:tr>
    </w:tbl>
    <w:p w14:paraId="2F51A904" w14:textId="77777777" w:rsidR="00B12123" w:rsidRPr="00010E74" w:rsidRDefault="00B12123" w:rsidP="00B12123">
      <w:pPr>
        <w:rPr>
          <w:i/>
          <w:sz w:val="20"/>
          <w:szCs w:val="24"/>
        </w:rPr>
      </w:pPr>
    </w:p>
    <w:p w14:paraId="2F51A905" w14:textId="2F34862D" w:rsidR="00AE1DBC" w:rsidRDefault="00AE1DBC">
      <w:pPr>
        <w:spacing w:after="200" w:line="276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F79794E" w14:textId="7CB4474E" w:rsidR="00AE1DBC" w:rsidRPr="00AE1DBC" w:rsidRDefault="00710DC7" w:rsidP="00710DC7">
      <w:pPr>
        <w:pStyle w:val="Heading2"/>
      </w:pPr>
      <w:bookmarkStart w:id="37" w:name="_Toc153367871"/>
      <w:r>
        <w:lastRenderedPageBreak/>
        <w:t>Attachment</w:t>
      </w:r>
      <w:r w:rsidR="00AE1DBC" w:rsidRPr="0025293C">
        <w:t xml:space="preserve"> 1</w:t>
      </w:r>
      <w:r>
        <w:t xml:space="preserve">: </w:t>
      </w:r>
      <w:r w:rsidR="00AE1DBC" w:rsidRPr="00AE1DBC">
        <w:t>Partnered Pharmacist Medication Charting (PPMC): Pharmacist Credentialing Requirements.</w:t>
      </w:r>
      <w:bookmarkEnd w:id="37"/>
    </w:p>
    <w:p w14:paraId="622F6985" w14:textId="77777777" w:rsidR="00AE1DBC" w:rsidRPr="00655C2F" w:rsidRDefault="00AE1DBC" w:rsidP="00710DC7">
      <w:pPr>
        <w:pStyle w:val="Heading2"/>
        <w:rPr>
          <w:szCs w:val="24"/>
        </w:rPr>
      </w:pPr>
    </w:p>
    <w:p w14:paraId="4FEFF865" w14:textId="77777777" w:rsidR="00AE1DBC" w:rsidRPr="00655C2F" w:rsidRDefault="00AE1DBC" w:rsidP="00710DC7">
      <w:pPr>
        <w:rPr>
          <w:b/>
          <w:bCs/>
          <w:szCs w:val="24"/>
        </w:rPr>
      </w:pPr>
      <w:r w:rsidRPr="00655C2F">
        <w:rPr>
          <w:b/>
          <w:bCs/>
          <w:szCs w:val="24"/>
        </w:rPr>
        <w:t>PPMC Eligibility:</w:t>
      </w:r>
    </w:p>
    <w:p w14:paraId="441915CE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 xml:space="preserve">Pharmacists must satisfy </w:t>
      </w:r>
      <w:proofErr w:type="gramStart"/>
      <w:r w:rsidRPr="00655C2F">
        <w:rPr>
          <w:szCs w:val="24"/>
        </w:rPr>
        <w:t>ALL of</w:t>
      </w:r>
      <w:proofErr w:type="gramEnd"/>
      <w:r w:rsidRPr="00655C2F">
        <w:rPr>
          <w:szCs w:val="24"/>
        </w:rPr>
        <w:t xml:space="preserve"> the following pre-requisites’ to be eligible to undertake</w:t>
      </w:r>
    </w:p>
    <w:p w14:paraId="116654E2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>PPMC Credentialing:</w:t>
      </w:r>
    </w:p>
    <w:p w14:paraId="1DD31BCC" w14:textId="27BEB6F1" w:rsidR="00AE1DBC" w:rsidRPr="00D951B4" w:rsidRDefault="00AE1DBC" w:rsidP="00710DC7">
      <w:pPr>
        <w:pStyle w:val="ListParagraph"/>
        <w:numPr>
          <w:ilvl w:val="0"/>
          <w:numId w:val="28"/>
        </w:numPr>
        <w:ind w:left="567"/>
        <w:rPr>
          <w:szCs w:val="24"/>
        </w:rPr>
      </w:pPr>
      <w:r w:rsidRPr="00D951B4">
        <w:rPr>
          <w:szCs w:val="24"/>
        </w:rPr>
        <w:t xml:space="preserve">Grade </w:t>
      </w:r>
      <w:r w:rsidR="006E091C">
        <w:rPr>
          <w:szCs w:val="24"/>
        </w:rPr>
        <w:t>2</w:t>
      </w:r>
      <w:r w:rsidRPr="00D951B4">
        <w:rPr>
          <w:szCs w:val="24"/>
        </w:rPr>
        <w:t xml:space="preserve"> or above clinical pharmacist with a minimum of </w:t>
      </w:r>
      <w:r w:rsidR="006E091C">
        <w:rPr>
          <w:szCs w:val="24"/>
        </w:rPr>
        <w:t>3</w:t>
      </w:r>
      <w:r w:rsidRPr="00D951B4">
        <w:rPr>
          <w:szCs w:val="24"/>
        </w:rPr>
        <w:t xml:space="preserve"> years post-registration</w:t>
      </w:r>
      <w:r>
        <w:rPr>
          <w:szCs w:val="24"/>
        </w:rPr>
        <w:t xml:space="preserve"> </w:t>
      </w:r>
      <w:r w:rsidRPr="00D951B4">
        <w:rPr>
          <w:szCs w:val="24"/>
        </w:rPr>
        <w:t xml:space="preserve">(post-internship) experience and a minimum of </w:t>
      </w:r>
      <w:r w:rsidR="006E091C">
        <w:rPr>
          <w:szCs w:val="24"/>
        </w:rPr>
        <w:t>3</w:t>
      </w:r>
      <w:r w:rsidRPr="00D951B4">
        <w:rPr>
          <w:szCs w:val="24"/>
        </w:rPr>
        <w:t xml:space="preserve"> years’ experience in hospital</w:t>
      </w:r>
      <w:r>
        <w:rPr>
          <w:szCs w:val="24"/>
        </w:rPr>
        <w:t xml:space="preserve"> </w:t>
      </w:r>
      <w:r w:rsidRPr="00D951B4">
        <w:rPr>
          <w:szCs w:val="24"/>
        </w:rPr>
        <w:t>Pharmacy</w:t>
      </w:r>
    </w:p>
    <w:p w14:paraId="46DE35B4" w14:textId="3B2697AF" w:rsidR="00AE1DBC" w:rsidRPr="00D951B4" w:rsidRDefault="00AE1DBC" w:rsidP="00710DC7">
      <w:pPr>
        <w:pStyle w:val="ListParagraph"/>
        <w:numPr>
          <w:ilvl w:val="0"/>
          <w:numId w:val="28"/>
        </w:numPr>
        <w:ind w:left="567"/>
        <w:rPr>
          <w:szCs w:val="24"/>
        </w:rPr>
      </w:pPr>
      <w:r w:rsidRPr="00D951B4">
        <w:rPr>
          <w:szCs w:val="24"/>
        </w:rPr>
        <w:t xml:space="preserve">A minimum of 6-months clinical practice in either a critical care area (example: emergency medicine or intensive care unit) or a relevant </w:t>
      </w:r>
      <w:r w:rsidR="00736B2D">
        <w:rPr>
          <w:szCs w:val="24"/>
        </w:rPr>
        <w:t xml:space="preserve">generalist </w:t>
      </w:r>
      <w:r w:rsidRPr="00D951B4">
        <w:rPr>
          <w:szCs w:val="24"/>
        </w:rPr>
        <w:t xml:space="preserve">medical unit (example: </w:t>
      </w:r>
      <w:r w:rsidR="00736B2D">
        <w:rPr>
          <w:szCs w:val="24"/>
        </w:rPr>
        <w:t xml:space="preserve">acute medical unit (AMU), </w:t>
      </w:r>
      <w:r w:rsidRPr="00D951B4">
        <w:rPr>
          <w:szCs w:val="24"/>
        </w:rPr>
        <w:t>general medicine, aged care) AND at least one other 6-month ward rotation</w:t>
      </w:r>
    </w:p>
    <w:p w14:paraId="55BF1700" w14:textId="66854E6F" w:rsidR="00AE1DBC" w:rsidRPr="00D951B4" w:rsidRDefault="00AE1DBC" w:rsidP="00710DC7">
      <w:pPr>
        <w:pStyle w:val="ListParagraph"/>
        <w:numPr>
          <w:ilvl w:val="0"/>
          <w:numId w:val="28"/>
        </w:numPr>
        <w:ind w:left="567"/>
        <w:rPr>
          <w:szCs w:val="24"/>
        </w:rPr>
      </w:pPr>
      <w:r w:rsidRPr="00D951B4">
        <w:rPr>
          <w:szCs w:val="24"/>
        </w:rPr>
        <w:t xml:space="preserve">Recent Mini-Clinical-Evaluation Exercise of ≥ medium complexity, graded at </w:t>
      </w:r>
      <w:r w:rsidR="00885E4C">
        <w:rPr>
          <w:szCs w:val="24"/>
        </w:rPr>
        <w:t xml:space="preserve">equal to or greater than </w:t>
      </w:r>
      <w:r w:rsidRPr="00D951B4">
        <w:rPr>
          <w:szCs w:val="24"/>
        </w:rPr>
        <w:t>75% consolidation level (Advanced Pharmacy Practice Framework) by a senior pharmacist (</w:t>
      </w:r>
      <w:r w:rsidR="00885E4C">
        <w:rPr>
          <w:szCs w:val="24"/>
        </w:rPr>
        <w:t>equal to or greater than</w:t>
      </w:r>
      <w:r w:rsidRPr="00D951B4">
        <w:rPr>
          <w:szCs w:val="24"/>
        </w:rPr>
        <w:t xml:space="preserve"> Grade 3 pharmacist)</w:t>
      </w:r>
      <w:r w:rsidR="00EE2035">
        <w:rPr>
          <w:szCs w:val="24"/>
        </w:rPr>
        <w:t>.</w:t>
      </w:r>
    </w:p>
    <w:p w14:paraId="1EE24853" w14:textId="77777777" w:rsidR="00AE1DBC" w:rsidRPr="00655C2F" w:rsidRDefault="00AE1DBC" w:rsidP="00710DC7">
      <w:pPr>
        <w:rPr>
          <w:szCs w:val="24"/>
        </w:rPr>
      </w:pPr>
    </w:p>
    <w:p w14:paraId="69FD4C26" w14:textId="77777777" w:rsidR="00AE1DBC" w:rsidRPr="00655C2F" w:rsidRDefault="00AE1DBC" w:rsidP="00710DC7">
      <w:pPr>
        <w:rPr>
          <w:b/>
          <w:bCs/>
          <w:szCs w:val="24"/>
        </w:rPr>
      </w:pPr>
      <w:r w:rsidRPr="00655C2F">
        <w:rPr>
          <w:b/>
          <w:bCs/>
          <w:szCs w:val="24"/>
        </w:rPr>
        <w:t>Initial PPMC Credentialing Requirements:</w:t>
      </w:r>
    </w:p>
    <w:p w14:paraId="355F5041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 xml:space="preserve">Eligible pharmacists must satisfactorily complete ALL of the following activities to obtain </w:t>
      </w:r>
    </w:p>
    <w:p w14:paraId="2496B085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>PPMC Credentialing:</w:t>
      </w:r>
    </w:p>
    <w:p w14:paraId="43FEAF2A" w14:textId="5A7CF133" w:rsidR="00AE1DBC" w:rsidRPr="00655C2F" w:rsidRDefault="00AE1DBC" w:rsidP="00710DC7">
      <w:pPr>
        <w:pStyle w:val="ListParagraph"/>
        <w:numPr>
          <w:ilvl w:val="0"/>
          <w:numId w:val="25"/>
        </w:numPr>
        <w:ind w:left="567"/>
        <w:rPr>
          <w:szCs w:val="24"/>
        </w:rPr>
      </w:pPr>
      <w:r w:rsidRPr="00655C2F">
        <w:rPr>
          <w:szCs w:val="24"/>
        </w:rPr>
        <w:t xml:space="preserve">Proof of completion of </w:t>
      </w:r>
      <w:r>
        <w:rPr>
          <w:szCs w:val="24"/>
        </w:rPr>
        <w:t xml:space="preserve">the following </w:t>
      </w:r>
      <w:r w:rsidRPr="00655C2F">
        <w:rPr>
          <w:szCs w:val="24"/>
        </w:rPr>
        <w:t>designated prescribing and high-risk medication modules:</w:t>
      </w:r>
    </w:p>
    <w:p w14:paraId="1C92B7BA" w14:textId="77777777" w:rsidR="00AE1DBC" w:rsidRPr="00655C2F" w:rsidRDefault="00AE1DBC" w:rsidP="00710DC7">
      <w:pPr>
        <w:pStyle w:val="ListBullet"/>
        <w:ind w:left="993"/>
      </w:pPr>
      <w:r w:rsidRPr="00655C2F">
        <w:t xml:space="preserve">NIMC training </w:t>
      </w:r>
      <w:hyperlink r:id="rId11" w:history="1">
        <w:r w:rsidRPr="00655C2F">
          <w:rPr>
            <w:rStyle w:val="Hyperlink"/>
            <w:rFonts w:asciiTheme="minorHAnsi" w:eastAsiaTheme="minorHAnsi" w:hAnsiTheme="minorHAnsi" w:cstheme="minorBidi"/>
            <w:szCs w:val="24"/>
          </w:rPr>
          <w:t>NPS MedicineWise: National standard medication charts course</w:t>
        </w:r>
      </w:hyperlink>
      <w:r w:rsidRPr="00655C2F">
        <w:rPr>
          <w:rFonts w:eastAsiaTheme="minorHAnsi"/>
        </w:rPr>
        <w:t xml:space="preserve"> (a new account must be created </w:t>
      </w:r>
      <w:proofErr w:type="gramStart"/>
      <w:r w:rsidRPr="00655C2F">
        <w:rPr>
          <w:rFonts w:eastAsiaTheme="minorHAnsi"/>
        </w:rPr>
        <w:t>in order to</w:t>
      </w:r>
      <w:proofErr w:type="gramEnd"/>
      <w:r w:rsidRPr="00655C2F">
        <w:rPr>
          <w:rFonts w:eastAsiaTheme="minorHAnsi"/>
        </w:rPr>
        <w:t xml:space="preserve"> complete this training) </w:t>
      </w:r>
    </w:p>
    <w:p w14:paraId="6BF277D7" w14:textId="7D591E70" w:rsidR="00C63816" w:rsidRDefault="00AE1DBC" w:rsidP="00710DC7">
      <w:pPr>
        <w:pStyle w:val="ListBullet"/>
        <w:ind w:left="993"/>
      </w:pPr>
      <w:bookmarkStart w:id="38" w:name="_Hlk150424653"/>
      <w:r w:rsidRPr="00655C2F">
        <w:t>Australian Commission on Safety and Quality in Healthcare</w:t>
      </w:r>
      <w:r w:rsidR="00C63816" w:rsidRPr="00C63816">
        <w:t xml:space="preserve"> </w:t>
      </w:r>
      <w:bookmarkEnd w:id="38"/>
      <w:r w:rsidR="00C63816" w:rsidRPr="00655C2F">
        <w:t>online training course</w:t>
      </w:r>
      <w:r w:rsidR="00C63816">
        <w:t>s:</w:t>
      </w:r>
      <w:r w:rsidRPr="00655C2F">
        <w:t xml:space="preserve"> </w:t>
      </w:r>
      <w:r w:rsidR="00C63816">
        <w:t xml:space="preserve">(available: </w:t>
      </w:r>
      <w:hyperlink r:id="rId12" w:history="1">
        <w:r w:rsidR="00C63816" w:rsidRPr="00C63816">
          <w:rPr>
            <w:rStyle w:val="Hyperlink"/>
            <w:szCs w:val="24"/>
          </w:rPr>
          <w:t>https://hrmeducation.health.gov.au</w:t>
        </w:r>
      </w:hyperlink>
      <w:r w:rsidR="00C63816">
        <w:rPr>
          <w:rStyle w:val="Hyperlink"/>
          <w:szCs w:val="24"/>
        </w:rPr>
        <w:t>)</w:t>
      </w:r>
    </w:p>
    <w:p w14:paraId="30F5F882" w14:textId="77777777" w:rsidR="00C63816" w:rsidRPr="00093C67" w:rsidRDefault="00AE1DBC" w:rsidP="00710DC7">
      <w:pPr>
        <w:pStyle w:val="ListBullet"/>
        <w:ind w:left="1419"/>
      </w:pPr>
      <w:r w:rsidRPr="00655C2F">
        <w:t>Introduction to High-Risk Medicines</w:t>
      </w:r>
    </w:p>
    <w:p w14:paraId="151337CC" w14:textId="77777777" w:rsidR="00C63816" w:rsidRPr="00093C67" w:rsidRDefault="00C63816" w:rsidP="00710DC7">
      <w:pPr>
        <w:pStyle w:val="ListBullet"/>
        <w:ind w:left="1419"/>
      </w:pPr>
      <w:r>
        <w:t>Anticoagulants</w:t>
      </w:r>
    </w:p>
    <w:p w14:paraId="062BEFB6" w14:textId="77777777" w:rsidR="00C63816" w:rsidRPr="00093C67" w:rsidRDefault="00C63816" w:rsidP="00710DC7">
      <w:pPr>
        <w:pStyle w:val="ListBullet"/>
        <w:ind w:left="1419"/>
      </w:pPr>
      <w:r>
        <w:t>Clozapine</w:t>
      </w:r>
    </w:p>
    <w:p w14:paraId="665AC19A" w14:textId="77777777" w:rsidR="00C63816" w:rsidRPr="00093C67" w:rsidRDefault="00C63816" w:rsidP="00710DC7">
      <w:pPr>
        <w:pStyle w:val="ListBullet"/>
        <w:ind w:left="1419"/>
      </w:pPr>
      <w:r>
        <w:t>Insulin</w:t>
      </w:r>
    </w:p>
    <w:p w14:paraId="6F09D3BF" w14:textId="77777777" w:rsidR="00FA027E" w:rsidRPr="00FA027E" w:rsidRDefault="00C63816" w:rsidP="00710DC7">
      <w:pPr>
        <w:pStyle w:val="ListBullet"/>
        <w:ind w:left="1419"/>
      </w:pPr>
      <w:r>
        <w:t>Opioid Analgesics in Acute Settings</w:t>
      </w:r>
    </w:p>
    <w:p w14:paraId="6AD07C19" w14:textId="3E02029D" w:rsidR="00FA027E" w:rsidRPr="00FA027E" w:rsidRDefault="00FA027E" w:rsidP="00710DC7">
      <w:pPr>
        <w:pStyle w:val="ListBullet"/>
        <w:ind w:left="1419"/>
      </w:pPr>
      <w:r>
        <w:t>Psychotropic Medicines</w:t>
      </w:r>
    </w:p>
    <w:p w14:paraId="439F0967" w14:textId="37BF96B1" w:rsidR="00AE1DBC" w:rsidRDefault="00FA027E" w:rsidP="00710DC7">
      <w:pPr>
        <w:pStyle w:val="ListBullet"/>
        <w:ind w:left="1419"/>
      </w:pPr>
      <w:r>
        <w:t>Anticancer Medicines</w:t>
      </w:r>
    </w:p>
    <w:p w14:paraId="3AAF3DE4" w14:textId="3430B3DF" w:rsidR="00843121" w:rsidRPr="00655C2F" w:rsidRDefault="00FB220B" w:rsidP="00FB220B">
      <w:pPr>
        <w:pStyle w:val="ListParagraph"/>
        <w:numPr>
          <w:ilvl w:val="0"/>
          <w:numId w:val="25"/>
        </w:numPr>
        <w:ind w:left="567"/>
      </w:pPr>
      <w:r>
        <w:t>Completion of practice case examples in the DHR.</w:t>
      </w:r>
    </w:p>
    <w:p w14:paraId="42AA7543" w14:textId="066E57BF" w:rsidR="00AE1DBC" w:rsidRPr="00655C2F" w:rsidRDefault="00AE1DBC" w:rsidP="00FB220B">
      <w:pPr>
        <w:pStyle w:val="ListParagraph"/>
        <w:numPr>
          <w:ilvl w:val="0"/>
          <w:numId w:val="25"/>
        </w:numPr>
        <w:ind w:left="567"/>
        <w:rPr>
          <w:szCs w:val="24"/>
        </w:rPr>
      </w:pPr>
      <w:r w:rsidRPr="00655C2F">
        <w:rPr>
          <w:szCs w:val="24"/>
        </w:rPr>
        <w:t xml:space="preserve">Undertake PPMC for at least five patients to a satisfactory standard, under the supervision a credentialed pharmacist (with accompanying documentation of five CHS </w:t>
      </w:r>
      <w:r w:rsidR="00A70FCE">
        <w:rPr>
          <w:szCs w:val="24"/>
        </w:rPr>
        <w:t xml:space="preserve">PPMC </w:t>
      </w:r>
      <w:r w:rsidRPr="00655C2F">
        <w:rPr>
          <w:szCs w:val="24"/>
        </w:rPr>
        <w:t xml:space="preserve">observational assessment </w:t>
      </w:r>
      <w:r w:rsidR="003F601B">
        <w:rPr>
          <w:szCs w:val="24"/>
        </w:rPr>
        <w:t>matrices).</w:t>
      </w:r>
    </w:p>
    <w:p w14:paraId="5E75C87C" w14:textId="77777777" w:rsidR="00093C67" w:rsidRPr="00655C2F" w:rsidRDefault="00093C67" w:rsidP="00710DC7">
      <w:pPr>
        <w:rPr>
          <w:szCs w:val="24"/>
        </w:rPr>
      </w:pPr>
    </w:p>
    <w:p w14:paraId="555091EA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 xml:space="preserve">Successful completion of the above activities should be recorded on the designated sign-off </w:t>
      </w:r>
    </w:p>
    <w:p w14:paraId="05389397" w14:textId="2651A758" w:rsidR="00AE1DBC" w:rsidRDefault="00AE1DBC" w:rsidP="00710DC7">
      <w:pPr>
        <w:rPr>
          <w:szCs w:val="24"/>
        </w:rPr>
      </w:pPr>
      <w:r w:rsidRPr="00655C2F">
        <w:rPr>
          <w:szCs w:val="24"/>
        </w:rPr>
        <w:t xml:space="preserve">sheet and retained by The Director of Pharmacy (or </w:t>
      </w:r>
      <w:r>
        <w:rPr>
          <w:szCs w:val="24"/>
        </w:rPr>
        <w:t>Professional Lead</w:t>
      </w:r>
      <w:r w:rsidRPr="00655C2F">
        <w:rPr>
          <w:szCs w:val="24"/>
        </w:rPr>
        <w:t xml:space="preserve"> delegate). </w:t>
      </w:r>
    </w:p>
    <w:p w14:paraId="533F7706" w14:textId="6D75ADFB" w:rsidR="00710DC7" w:rsidRDefault="00710DC7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18991282" w14:textId="77777777" w:rsidR="00AE1DBC" w:rsidRPr="00655C2F" w:rsidRDefault="00AE1DBC" w:rsidP="00710DC7">
      <w:pPr>
        <w:rPr>
          <w:b/>
          <w:bCs/>
          <w:szCs w:val="24"/>
        </w:rPr>
      </w:pPr>
      <w:r w:rsidRPr="00655C2F">
        <w:rPr>
          <w:b/>
          <w:bCs/>
          <w:szCs w:val="24"/>
        </w:rPr>
        <w:lastRenderedPageBreak/>
        <w:t>Maintaining PPMC Credentialing Status:</w:t>
      </w:r>
    </w:p>
    <w:p w14:paraId="4367CB0F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 xml:space="preserve">For a pharmacist to maintain current PPMC Credentialing, </w:t>
      </w:r>
      <w:proofErr w:type="gramStart"/>
      <w:r w:rsidRPr="00655C2F">
        <w:rPr>
          <w:szCs w:val="24"/>
        </w:rPr>
        <w:t>ALL of</w:t>
      </w:r>
      <w:proofErr w:type="gramEnd"/>
      <w:r w:rsidRPr="00655C2F">
        <w:rPr>
          <w:szCs w:val="24"/>
        </w:rPr>
        <w:t xml:space="preserve"> the following must be </w:t>
      </w:r>
    </w:p>
    <w:p w14:paraId="7FE5E360" w14:textId="77777777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 xml:space="preserve">satisfied. </w:t>
      </w:r>
    </w:p>
    <w:p w14:paraId="3150CD6A" w14:textId="39A9A970" w:rsidR="00AE1DBC" w:rsidRPr="00885E4C" w:rsidRDefault="00AE1DBC" w:rsidP="00885E4C">
      <w:pPr>
        <w:pStyle w:val="ListParagraph"/>
        <w:numPr>
          <w:ilvl w:val="0"/>
          <w:numId w:val="34"/>
        </w:numPr>
        <w:ind w:left="426" w:hanging="426"/>
        <w:rPr>
          <w:szCs w:val="24"/>
        </w:rPr>
      </w:pPr>
      <w:r w:rsidRPr="00885E4C">
        <w:rPr>
          <w:szCs w:val="24"/>
        </w:rPr>
        <w:t>Completion of PPMC for at least 10 patients in the last 12 months</w:t>
      </w:r>
      <w:r w:rsidR="00A70FCE" w:rsidRPr="00885E4C">
        <w:rPr>
          <w:szCs w:val="24"/>
        </w:rPr>
        <w:t xml:space="preserve"> (Portfolio evidence: Ten </w:t>
      </w:r>
      <w:r w:rsidR="00272B9D" w:rsidRPr="00885E4C">
        <w:rPr>
          <w:szCs w:val="24"/>
        </w:rPr>
        <w:t xml:space="preserve">de-identified </w:t>
      </w:r>
      <w:r w:rsidR="00A70FCE" w:rsidRPr="00885E4C">
        <w:rPr>
          <w:szCs w:val="24"/>
        </w:rPr>
        <w:t>progress notes with PPMC discussion</w:t>
      </w:r>
      <w:r w:rsidR="00C2251E" w:rsidRPr="00885E4C">
        <w:rPr>
          <w:szCs w:val="24"/>
        </w:rPr>
        <w:t>s</w:t>
      </w:r>
      <w:r w:rsidR="00A70FCE" w:rsidRPr="00885E4C">
        <w:rPr>
          <w:szCs w:val="24"/>
        </w:rPr>
        <w:t xml:space="preserve"> documented)</w:t>
      </w:r>
    </w:p>
    <w:p w14:paraId="0BC662CD" w14:textId="5228E1B7" w:rsidR="00AE1DBC" w:rsidRPr="00885E4C" w:rsidRDefault="00AE1DBC" w:rsidP="00885E4C">
      <w:pPr>
        <w:pStyle w:val="ListParagraph"/>
        <w:numPr>
          <w:ilvl w:val="0"/>
          <w:numId w:val="34"/>
        </w:numPr>
        <w:ind w:left="426" w:hanging="426"/>
        <w:rPr>
          <w:szCs w:val="24"/>
        </w:rPr>
      </w:pPr>
      <w:r w:rsidRPr="00885E4C">
        <w:rPr>
          <w:szCs w:val="24"/>
        </w:rPr>
        <w:t xml:space="preserve">Observed undertaking PPMC for one patient, conducted as a Mini-Clinical-Evaluation Exercise, graded at </w:t>
      </w:r>
      <w:r w:rsidR="00885E4C">
        <w:rPr>
          <w:szCs w:val="24"/>
        </w:rPr>
        <w:t xml:space="preserve">equal to or greater than </w:t>
      </w:r>
      <w:r w:rsidRPr="00885E4C">
        <w:rPr>
          <w:szCs w:val="24"/>
        </w:rPr>
        <w:t>75% consolidation level (Advanced Pharmacy Practice Framework) by a senior pharmacist</w:t>
      </w:r>
      <w:r w:rsidR="00A70FCE" w:rsidRPr="00885E4C">
        <w:rPr>
          <w:szCs w:val="24"/>
        </w:rPr>
        <w:t xml:space="preserve"> (</w:t>
      </w:r>
      <w:r w:rsidR="00885E4C">
        <w:rPr>
          <w:rFonts w:cs="Calibri"/>
          <w:szCs w:val="24"/>
        </w:rPr>
        <w:t>equal to or greater than</w:t>
      </w:r>
      <w:r w:rsidR="00A70FCE" w:rsidRPr="00885E4C">
        <w:rPr>
          <w:szCs w:val="24"/>
        </w:rPr>
        <w:t xml:space="preserve"> HP3)</w:t>
      </w:r>
      <w:r w:rsidRPr="00885E4C">
        <w:rPr>
          <w:szCs w:val="24"/>
        </w:rPr>
        <w:t>, completed in the last 12 months.</w:t>
      </w:r>
      <w:r w:rsidR="00A70FCE" w:rsidRPr="00885E4C">
        <w:rPr>
          <w:szCs w:val="24"/>
        </w:rPr>
        <w:t xml:space="preserve"> (Portfolio evidence: Signed Mini-CEX documentation)</w:t>
      </w:r>
      <w:r w:rsidR="00EE2035">
        <w:rPr>
          <w:szCs w:val="24"/>
        </w:rPr>
        <w:t>.</w:t>
      </w:r>
    </w:p>
    <w:p w14:paraId="54C8FF81" w14:textId="77777777" w:rsidR="00AE1DBC" w:rsidRPr="00655C2F" w:rsidRDefault="00AE1DBC" w:rsidP="00710DC7">
      <w:pPr>
        <w:rPr>
          <w:szCs w:val="24"/>
        </w:rPr>
      </w:pPr>
    </w:p>
    <w:p w14:paraId="3DFED812" w14:textId="6DC2AF95" w:rsidR="00AE1DBC" w:rsidRPr="00655C2F" w:rsidRDefault="00AE1DBC" w:rsidP="00710DC7">
      <w:pPr>
        <w:rPr>
          <w:szCs w:val="24"/>
        </w:rPr>
      </w:pPr>
      <w:r w:rsidRPr="00655C2F">
        <w:rPr>
          <w:szCs w:val="24"/>
        </w:rPr>
        <w:t>It is the candidate</w:t>
      </w:r>
      <w:r w:rsidR="00383685">
        <w:rPr>
          <w:szCs w:val="24"/>
        </w:rPr>
        <w:t>’</w:t>
      </w:r>
      <w:r w:rsidRPr="00655C2F">
        <w:rPr>
          <w:szCs w:val="24"/>
        </w:rPr>
        <w:t>s responsibility to main</w:t>
      </w:r>
      <w:r w:rsidR="00383685">
        <w:rPr>
          <w:szCs w:val="24"/>
        </w:rPr>
        <w:t>tain</w:t>
      </w:r>
      <w:r w:rsidRPr="00655C2F">
        <w:rPr>
          <w:szCs w:val="24"/>
        </w:rPr>
        <w:t xml:space="preserve"> records </w:t>
      </w:r>
      <w:r w:rsidR="00383685">
        <w:rPr>
          <w:szCs w:val="24"/>
        </w:rPr>
        <w:t>demonstrating</w:t>
      </w:r>
      <w:r w:rsidRPr="00655C2F">
        <w:rPr>
          <w:szCs w:val="24"/>
        </w:rPr>
        <w:t xml:space="preserve"> proof of the above (a </w:t>
      </w:r>
      <w:r w:rsidR="00CA0B82">
        <w:rPr>
          <w:szCs w:val="24"/>
        </w:rPr>
        <w:t>and</w:t>
      </w:r>
      <w:r w:rsidRPr="00655C2F">
        <w:rPr>
          <w:szCs w:val="24"/>
        </w:rPr>
        <w:t xml:space="preserve"> b).</w:t>
      </w:r>
    </w:p>
    <w:p w14:paraId="0D0C3FD2" w14:textId="77777777" w:rsidR="00395E36" w:rsidRDefault="00395E36" w:rsidP="00710DC7">
      <w:pPr>
        <w:rPr>
          <w:rFonts w:cs="Arial"/>
          <w:szCs w:val="24"/>
        </w:rPr>
      </w:pPr>
    </w:p>
    <w:sectPr w:rsidR="00395E36" w:rsidSect="004213C3">
      <w:headerReference w:type="default" r:id="rId13"/>
      <w:footerReference w:type="default" r:id="rId14"/>
      <w:pgSz w:w="11906" w:h="16838"/>
      <w:pgMar w:top="663" w:right="1418" w:bottom="1440" w:left="1418" w:header="357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BA7CE" w14:textId="77777777" w:rsidR="006456CC" w:rsidRDefault="006456CC" w:rsidP="00F66CB0">
      <w:r>
        <w:separator/>
      </w:r>
    </w:p>
  </w:endnote>
  <w:endnote w:type="continuationSeparator" w:id="0">
    <w:p w14:paraId="7329033A" w14:textId="77777777" w:rsidR="006456CC" w:rsidRDefault="006456CC" w:rsidP="00F66CB0">
      <w:r>
        <w:continuationSeparator/>
      </w:r>
    </w:p>
  </w:endnote>
  <w:endnote w:type="continuationNotice" w:id="1">
    <w:p w14:paraId="16112090" w14:textId="77777777" w:rsidR="006456CC" w:rsidRDefault="006456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1515"/>
      <w:gridCol w:w="965"/>
      <w:gridCol w:w="1552"/>
      <w:gridCol w:w="1456"/>
      <w:gridCol w:w="1746"/>
      <w:gridCol w:w="1836"/>
    </w:tblGrid>
    <w:tr w:rsidR="00E90708" w:rsidRPr="00AE7C5C" w14:paraId="2F51A914" w14:textId="77777777" w:rsidTr="005E1140">
      <w:tc>
        <w:tcPr>
          <w:tcW w:w="1515" w:type="dxa"/>
        </w:tcPr>
        <w:p w14:paraId="2F51A90E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Doc Number</w:t>
          </w:r>
        </w:p>
      </w:tc>
      <w:tc>
        <w:tcPr>
          <w:tcW w:w="965" w:type="dxa"/>
        </w:tcPr>
        <w:p w14:paraId="2F51A90F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Version</w:t>
          </w:r>
        </w:p>
      </w:tc>
      <w:tc>
        <w:tcPr>
          <w:tcW w:w="1552" w:type="dxa"/>
        </w:tcPr>
        <w:p w14:paraId="2F51A910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Issued</w:t>
          </w:r>
        </w:p>
      </w:tc>
      <w:tc>
        <w:tcPr>
          <w:tcW w:w="1456" w:type="dxa"/>
        </w:tcPr>
        <w:p w14:paraId="2F51A911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Review Date</w:t>
          </w:r>
        </w:p>
      </w:tc>
      <w:tc>
        <w:tcPr>
          <w:tcW w:w="1746" w:type="dxa"/>
        </w:tcPr>
        <w:p w14:paraId="2F51A912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Area Responsible</w:t>
          </w:r>
        </w:p>
      </w:tc>
      <w:tc>
        <w:tcPr>
          <w:tcW w:w="1836" w:type="dxa"/>
        </w:tcPr>
        <w:p w14:paraId="2F51A913" w14:textId="77777777" w:rsidR="00E90708" w:rsidRPr="00B3752F" w:rsidRDefault="00E90708" w:rsidP="004213C3">
          <w:pPr>
            <w:pStyle w:val="Footer"/>
            <w:rPr>
              <w:rFonts w:cs="Arial"/>
              <w:b/>
              <w:bCs/>
              <w:i/>
              <w:sz w:val="20"/>
            </w:rPr>
          </w:pPr>
          <w:r w:rsidRPr="00B3752F">
            <w:rPr>
              <w:rFonts w:cs="Arial"/>
              <w:b/>
              <w:bCs/>
              <w:i/>
              <w:sz w:val="20"/>
            </w:rPr>
            <w:t>Page</w:t>
          </w:r>
        </w:p>
      </w:tc>
    </w:tr>
    <w:tr w:rsidR="00E90708" w14:paraId="2F51A91B" w14:textId="77777777" w:rsidTr="005E1140">
      <w:tc>
        <w:tcPr>
          <w:tcW w:w="1515" w:type="dxa"/>
        </w:tcPr>
        <w:p w14:paraId="2F51A915" w14:textId="72E73FCE" w:rsidR="00E90708" w:rsidRPr="00542EE6" w:rsidRDefault="00A22640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b/>
              <w:sz w:val="20"/>
            </w:rPr>
            <w:t>CHS24/123</w:t>
          </w:r>
        </w:p>
      </w:tc>
      <w:tc>
        <w:tcPr>
          <w:tcW w:w="965" w:type="dxa"/>
        </w:tcPr>
        <w:p w14:paraId="2F51A916" w14:textId="6E00D8D4" w:rsidR="00E90708" w:rsidRPr="00B3752F" w:rsidRDefault="00A22640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1</w:t>
          </w:r>
        </w:p>
      </w:tc>
      <w:tc>
        <w:tcPr>
          <w:tcW w:w="1552" w:type="dxa"/>
        </w:tcPr>
        <w:p w14:paraId="2F51A917" w14:textId="683AFCAF" w:rsidR="00E90708" w:rsidRPr="00B3752F" w:rsidRDefault="00A22640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14/03/2024</w:t>
          </w:r>
        </w:p>
      </w:tc>
      <w:tc>
        <w:tcPr>
          <w:tcW w:w="1456" w:type="dxa"/>
        </w:tcPr>
        <w:p w14:paraId="2F51A918" w14:textId="28AAFB52" w:rsidR="00E90708" w:rsidRPr="00B3752F" w:rsidRDefault="00A22640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01/01/2028</w:t>
          </w:r>
        </w:p>
      </w:tc>
      <w:tc>
        <w:tcPr>
          <w:tcW w:w="1746" w:type="dxa"/>
        </w:tcPr>
        <w:p w14:paraId="2F51A919" w14:textId="61FD51F4" w:rsidR="00E90708" w:rsidRPr="00B3752F" w:rsidRDefault="00A22640" w:rsidP="004213C3">
          <w:pPr>
            <w:pStyle w:val="Foo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>Medical Services Group Pharmacy</w:t>
          </w:r>
        </w:p>
      </w:tc>
      <w:tc>
        <w:tcPr>
          <w:tcW w:w="1836" w:type="dxa"/>
        </w:tcPr>
        <w:p w14:paraId="2F51A91A" w14:textId="77777777" w:rsidR="00E90708" w:rsidRPr="00B3752F" w:rsidRDefault="007B7628" w:rsidP="004213C3">
          <w:pPr>
            <w:pStyle w:val="Footer"/>
            <w:rPr>
              <w:sz w:val="20"/>
            </w:rPr>
          </w:pPr>
          <w:r w:rsidRPr="00B3752F">
            <w:rPr>
              <w:rStyle w:val="PageNumber"/>
              <w:sz w:val="20"/>
            </w:rPr>
            <w:fldChar w:fldCharType="begin"/>
          </w:r>
          <w:r w:rsidR="00E90708" w:rsidRPr="00B3752F">
            <w:rPr>
              <w:rStyle w:val="PageNumber"/>
              <w:sz w:val="20"/>
            </w:rPr>
            <w:instrText xml:space="preserve"> PAGE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ED46C3">
            <w:rPr>
              <w:rStyle w:val="PageNumber"/>
              <w:noProof/>
              <w:sz w:val="20"/>
            </w:rPr>
            <w:t>6</w:t>
          </w:r>
          <w:r w:rsidRPr="00B3752F">
            <w:rPr>
              <w:rStyle w:val="PageNumber"/>
              <w:sz w:val="20"/>
            </w:rPr>
            <w:fldChar w:fldCharType="end"/>
          </w:r>
          <w:r w:rsidR="00E90708" w:rsidRPr="00B3752F">
            <w:rPr>
              <w:rStyle w:val="PageNumber"/>
              <w:sz w:val="20"/>
            </w:rPr>
            <w:t xml:space="preserve"> of </w:t>
          </w:r>
          <w:r w:rsidRPr="00B3752F">
            <w:rPr>
              <w:rStyle w:val="PageNumber"/>
              <w:sz w:val="20"/>
            </w:rPr>
            <w:fldChar w:fldCharType="begin"/>
          </w:r>
          <w:r w:rsidR="00E90708" w:rsidRPr="00B3752F">
            <w:rPr>
              <w:rStyle w:val="PageNumber"/>
              <w:sz w:val="20"/>
            </w:rPr>
            <w:instrText xml:space="preserve"> NUMPAGES </w:instrText>
          </w:r>
          <w:r w:rsidRPr="00B3752F">
            <w:rPr>
              <w:rStyle w:val="PageNumber"/>
              <w:sz w:val="20"/>
            </w:rPr>
            <w:fldChar w:fldCharType="separate"/>
          </w:r>
          <w:r w:rsidR="00ED46C3">
            <w:rPr>
              <w:rStyle w:val="PageNumber"/>
              <w:noProof/>
              <w:sz w:val="20"/>
            </w:rPr>
            <w:t>6</w:t>
          </w:r>
          <w:r w:rsidRPr="00B3752F">
            <w:rPr>
              <w:rStyle w:val="PageNumber"/>
              <w:sz w:val="20"/>
            </w:rPr>
            <w:fldChar w:fldCharType="end"/>
          </w:r>
        </w:p>
      </w:tc>
    </w:tr>
    <w:tr w:rsidR="005E1140" w14:paraId="668DA41F" w14:textId="77777777" w:rsidTr="00861252">
      <w:trPr>
        <w:trHeight w:val="231"/>
      </w:trPr>
      <w:tc>
        <w:tcPr>
          <w:tcW w:w="9070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2A806D" w14:textId="713A0083" w:rsidR="005E1140" w:rsidRPr="002C1428" w:rsidRDefault="005E1140" w:rsidP="005E1140">
          <w:pPr>
            <w:pStyle w:val="Footer"/>
            <w:jc w:val="center"/>
            <w:rPr>
              <w:rStyle w:val="PageNumber"/>
              <w:sz w:val="16"/>
              <w:szCs w:val="16"/>
            </w:rPr>
          </w:pPr>
          <w:r w:rsidRPr="002C1428">
            <w:rPr>
              <w:sz w:val="16"/>
              <w:szCs w:val="16"/>
            </w:rPr>
            <w:t xml:space="preserve">Do not refer to a </w:t>
          </w:r>
          <w:proofErr w:type="gramStart"/>
          <w:r w:rsidRPr="002C1428">
            <w:rPr>
              <w:sz w:val="16"/>
              <w:szCs w:val="16"/>
            </w:rPr>
            <w:t>paper based</w:t>
          </w:r>
          <w:proofErr w:type="gramEnd"/>
          <w:r w:rsidRPr="002C1428">
            <w:rPr>
              <w:sz w:val="16"/>
              <w:szCs w:val="16"/>
            </w:rPr>
            <w:t xml:space="preserve"> copy of this policy document. </w:t>
          </w:r>
          <w:r>
            <w:rPr>
              <w:sz w:val="16"/>
              <w:szCs w:val="16"/>
            </w:rPr>
            <w:t>The most current</w:t>
          </w:r>
          <w:r w:rsidRPr="002C1428">
            <w:rPr>
              <w:sz w:val="16"/>
              <w:szCs w:val="16"/>
            </w:rPr>
            <w:t xml:space="preserve"> version</w:t>
          </w:r>
          <w:r>
            <w:rPr>
              <w:sz w:val="16"/>
              <w:szCs w:val="16"/>
            </w:rPr>
            <w:t xml:space="preserve"> can be found</w:t>
          </w:r>
          <w:r w:rsidRPr="002C1428">
            <w:rPr>
              <w:sz w:val="16"/>
              <w:szCs w:val="16"/>
            </w:rPr>
            <w:t xml:space="preserve"> on the </w:t>
          </w:r>
          <w:r w:rsidR="00366924">
            <w:rPr>
              <w:sz w:val="16"/>
              <w:szCs w:val="16"/>
            </w:rPr>
            <w:t>CHS</w:t>
          </w:r>
          <w:r w:rsidRPr="002C1428">
            <w:rPr>
              <w:sz w:val="16"/>
              <w:szCs w:val="16"/>
            </w:rPr>
            <w:t xml:space="preserve"> Policy Register</w:t>
          </w:r>
        </w:p>
      </w:tc>
    </w:tr>
  </w:tbl>
  <w:p w14:paraId="2F51A91D" w14:textId="77777777" w:rsidR="00E90708" w:rsidRPr="00AE7C5C" w:rsidRDefault="00E90708" w:rsidP="00CD15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6253" w14:textId="77777777" w:rsidR="006456CC" w:rsidRDefault="006456CC" w:rsidP="00F66CB0">
      <w:r>
        <w:separator/>
      </w:r>
    </w:p>
  </w:footnote>
  <w:footnote w:type="continuationSeparator" w:id="0">
    <w:p w14:paraId="0E529C33" w14:textId="77777777" w:rsidR="006456CC" w:rsidRDefault="006456CC" w:rsidP="00F66CB0">
      <w:r>
        <w:continuationSeparator/>
      </w:r>
    </w:p>
  </w:footnote>
  <w:footnote w:type="continuationNotice" w:id="1">
    <w:p w14:paraId="15A93620" w14:textId="77777777" w:rsidR="006456CC" w:rsidRDefault="006456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44"/>
      <w:gridCol w:w="3526"/>
    </w:tblGrid>
    <w:tr w:rsidR="00E90708" w14:paraId="2F51A90C" w14:textId="77777777" w:rsidTr="0074223E">
      <w:trPr>
        <w:trHeight w:val="1418"/>
      </w:trPr>
      <w:tc>
        <w:tcPr>
          <w:tcW w:w="5556" w:type="dxa"/>
          <w:vAlign w:val="center"/>
          <w:hideMark/>
        </w:tcPr>
        <w:p w14:paraId="2F51A90A" w14:textId="5F72D3B6" w:rsidR="00E90708" w:rsidRDefault="00200D04" w:rsidP="0074223E">
          <w:pPr>
            <w:pStyle w:val="Head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5330CC0D" wp14:editId="1210EDE2">
                <wp:extent cx="3295650" cy="723900"/>
                <wp:effectExtent l="0" t="0" r="0" b="0"/>
                <wp:docPr id="2" name="Picture 2" descr="Canberra Health Services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nberra Health Services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0" w:type="dxa"/>
          <w:vAlign w:val="center"/>
          <w:hideMark/>
        </w:tcPr>
        <w:p w14:paraId="2F51A90B" w14:textId="6B1C96BD" w:rsidR="00E90708" w:rsidRDefault="00E90708">
          <w:pPr>
            <w:pStyle w:val="Header"/>
            <w:tabs>
              <w:tab w:val="left" w:pos="720"/>
            </w:tabs>
            <w:jc w:val="right"/>
            <w:rPr>
              <w:sz w:val="20"/>
            </w:rPr>
          </w:pPr>
          <w:bookmarkStart w:id="39" w:name="_top"/>
          <w:bookmarkEnd w:id="39"/>
          <w:r>
            <w:rPr>
              <w:sz w:val="20"/>
            </w:rPr>
            <w:t>CHS</w:t>
          </w:r>
          <w:r w:rsidR="00A22640">
            <w:rPr>
              <w:sz w:val="20"/>
            </w:rPr>
            <w:t>24/123</w:t>
          </w:r>
        </w:p>
      </w:tc>
    </w:tr>
  </w:tbl>
  <w:p w14:paraId="2F51A90D" w14:textId="77777777" w:rsidR="00E90708" w:rsidRPr="00FC3538" w:rsidRDefault="00E90708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1E6BD60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C36043"/>
    <w:multiLevelType w:val="multilevel"/>
    <w:tmpl w:val="BD8E7DF2"/>
    <w:lvl w:ilvl="0">
      <w:start w:val="5"/>
      <w:numFmt w:val="decimal"/>
      <w:lvlText w:val="%1"/>
      <w:lvlJc w:val="left"/>
      <w:pPr>
        <w:ind w:left="560" w:hanging="442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560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start w:val="1"/>
      <w:numFmt w:val="bullet"/>
      <w:lvlText w:val=""/>
      <w:lvlJc w:val="left"/>
      <w:pPr>
        <w:ind w:left="1558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1B05BBC"/>
    <w:multiLevelType w:val="hybridMultilevel"/>
    <w:tmpl w:val="07A4782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77447C"/>
    <w:multiLevelType w:val="hybridMultilevel"/>
    <w:tmpl w:val="3E3296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F6C4A"/>
    <w:multiLevelType w:val="hybridMultilevel"/>
    <w:tmpl w:val="3A2288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F7A16"/>
    <w:multiLevelType w:val="hybridMultilevel"/>
    <w:tmpl w:val="B81EF36C"/>
    <w:lvl w:ilvl="0" w:tplc="0C090001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6" w15:restartNumberingAfterBreak="0">
    <w:nsid w:val="12905635"/>
    <w:multiLevelType w:val="hybridMultilevel"/>
    <w:tmpl w:val="6A129398"/>
    <w:lvl w:ilvl="0" w:tplc="14C64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1B19BB"/>
    <w:multiLevelType w:val="hybridMultilevel"/>
    <w:tmpl w:val="A216B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50C8F"/>
    <w:multiLevelType w:val="hybridMultilevel"/>
    <w:tmpl w:val="04F46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7ADA"/>
    <w:multiLevelType w:val="hybridMultilevel"/>
    <w:tmpl w:val="86E0E2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D7DF6"/>
    <w:multiLevelType w:val="hybridMultilevel"/>
    <w:tmpl w:val="410CB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14B10"/>
    <w:multiLevelType w:val="hybridMultilevel"/>
    <w:tmpl w:val="8042DD66"/>
    <w:lvl w:ilvl="0" w:tplc="14C64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7F0B07"/>
    <w:multiLevelType w:val="hybridMultilevel"/>
    <w:tmpl w:val="2A16EA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06B61"/>
    <w:multiLevelType w:val="hybridMultilevel"/>
    <w:tmpl w:val="7D08317E"/>
    <w:lvl w:ilvl="0" w:tplc="2BC69FF6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7269D46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2" w:tplc="FE58FD5C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652811FC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7820EA9E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6CBE40A8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F83CBF18">
      <w:numFmt w:val="bullet"/>
      <w:lvlText w:val="•"/>
      <w:lvlJc w:val="left"/>
      <w:pPr>
        <w:ind w:left="5919" w:hanging="360"/>
      </w:pPr>
      <w:rPr>
        <w:rFonts w:hint="default"/>
        <w:lang w:val="en-US" w:eastAsia="en-US" w:bidi="ar-SA"/>
      </w:rPr>
    </w:lvl>
    <w:lvl w:ilvl="7" w:tplc="9BA47354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F0FA5C92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7C45DC8"/>
    <w:multiLevelType w:val="hybridMultilevel"/>
    <w:tmpl w:val="28268A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5B28EE"/>
    <w:multiLevelType w:val="hybridMultilevel"/>
    <w:tmpl w:val="33CEB084"/>
    <w:lvl w:ilvl="0" w:tplc="59B25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10F89"/>
    <w:multiLevelType w:val="hybridMultilevel"/>
    <w:tmpl w:val="C23866D2"/>
    <w:lvl w:ilvl="0" w:tplc="0C186D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815FF8"/>
    <w:multiLevelType w:val="hybridMultilevel"/>
    <w:tmpl w:val="D3CAA554"/>
    <w:lvl w:ilvl="0" w:tplc="0C0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4FC73B19"/>
    <w:multiLevelType w:val="hybridMultilevel"/>
    <w:tmpl w:val="C7A22D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9D073C"/>
    <w:multiLevelType w:val="hybridMultilevel"/>
    <w:tmpl w:val="930E12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792DD3"/>
    <w:multiLevelType w:val="hybridMultilevel"/>
    <w:tmpl w:val="5BDC879A"/>
    <w:lvl w:ilvl="0" w:tplc="14C64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57054C"/>
    <w:multiLevelType w:val="hybridMultilevel"/>
    <w:tmpl w:val="CE0E8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06751"/>
    <w:multiLevelType w:val="multilevel"/>
    <w:tmpl w:val="BD8E7DF2"/>
    <w:lvl w:ilvl="0">
      <w:start w:val="5"/>
      <w:numFmt w:val="decimal"/>
      <w:lvlText w:val="%1"/>
      <w:lvlJc w:val="left"/>
      <w:pPr>
        <w:ind w:left="560" w:hanging="442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560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start w:val="1"/>
      <w:numFmt w:val="bullet"/>
      <w:lvlText w:val=""/>
      <w:lvlJc w:val="left"/>
      <w:pPr>
        <w:ind w:left="1558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D1631B1"/>
    <w:multiLevelType w:val="multilevel"/>
    <w:tmpl w:val="2A5C786E"/>
    <w:lvl w:ilvl="0">
      <w:start w:val="5"/>
      <w:numFmt w:val="decimal"/>
      <w:lvlText w:val="%1"/>
      <w:lvlJc w:val="left"/>
      <w:pPr>
        <w:ind w:left="560" w:hanging="442"/>
      </w:pPr>
      <w:rPr>
        <w:rFonts w:hint="default"/>
        <w:lang w:val="en-US" w:eastAsia="en-US" w:bidi="ar-SA"/>
      </w:rPr>
    </w:lvl>
    <w:lvl w:ilvl="1">
      <w:start w:val="1"/>
      <w:numFmt w:val="decimal"/>
      <w:lvlText w:val="%1.%2)"/>
      <w:lvlJc w:val="left"/>
      <w:pPr>
        <w:ind w:left="560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55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3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9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1C27A76"/>
    <w:multiLevelType w:val="hybridMultilevel"/>
    <w:tmpl w:val="CD245862"/>
    <w:lvl w:ilvl="0" w:tplc="30BC1038">
      <w:numFmt w:val="bullet"/>
      <w:lvlText w:val="-"/>
      <w:lvlJc w:val="left"/>
      <w:pPr>
        <w:ind w:left="838" w:hanging="360"/>
      </w:pPr>
      <w:rPr>
        <w:rFonts w:ascii="Arial" w:eastAsia="Arial" w:hAnsi="Arial" w:cs="Arial" w:hint="default"/>
        <w:w w:val="100"/>
        <w:sz w:val="22"/>
        <w:szCs w:val="22"/>
        <w:lang w:val="en-US" w:eastAsia="en-US" w:bidi="ar-SA"/>
      </w:rPr>
    </w:lvl>
    <w:lvl w:ilvl="1" w:tplc="B4C68A4A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2" w:tplc="D53AD19E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470ABB14">
      <w:numFmt w:val="bullet"/>
      <w:lvlText w:val="•"/>
      <w:lvlJc w:val="left"/>
      <w:pPr>
        <w:ind w:left="3379" w:hanging="360"/>
      </w:pPr>
      <w:rPr>
        <w:rFonts w:hint="default"/>
        <w:lang w:val="en-US" w:eastAsia="en-US" w:bidi="ar-SA"/>
      </w:rPr>
    </w:lvl>
    <w:lvl w:ilvl="4" w:tplc="A2D2D7CC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559EFFC8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2C32C198">
      <w:numFmt w:val="bullet"/>
      <w:lvlText w:val="•"/>
      <w:lvlJc w:val="left"/>
      <w:pPr>
        <w:ind w:left="5919" w:hanging="360"/>
      </w:pPr>
      <w:rPr>
        <w:rFonts w:hint="default"/>
        <w:lang w:val="en-US" w:eastAsia="en-US" w:bidi="ar-SA"/>
      </w:rPr>
    </w:lvl>
    <w:lvl w:ilvl="7" w:tplc="786EA90C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A1E0AFB2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5A46231"/>
    <w:multiLevelType w:val="hybridMultilevel"/>
    <w:tmpl w:val="8B0E0A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47154"/>
    <w:multiLevelType w:val="hybridMultilevel"/>
    <w:tmpl w:val="35542D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3B2497"/>
    <w:multiLevelType w:val="hybridMultilevel"/>
    <w:tmpl w:val="0B58988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837006"/>
    <w:multiLevelType w:val="hybridMultilevel"/>
    <w:tmpl w:val="E690A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83644"/>
    <w:multiLevelType w:val="hybridMultilevel"/>
    <w:tmpl w:val="199022D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9D1C4E"/>
    <w:multiLevelType w:val="hybridMultilevel"/>
    <w:tmpl w:val="295886E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FE7B3D"/>
    <w:multiLevelType w:val="hybridMultilevel"/>
    <w:tmpl w:val="4EC43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464274">
    <w:abstractNumId w:val="0"/>
  </w:num>
  <w:num w:numId="2" w16cid:durableId="2063208778">
    <w:abstractNumId w:val="5"/>
  </w:num>
  <w:num w:numId="3" w16cid:durableId="1520896089">
    <w:abstractNumId w:val="28"/>
  </w:num>
  <w:num w:numId="4" w16cid:durableId="1794862826">
    <w:abstractNumId w:val="8"/>
  </w:num>
  <w:num w:numId="5" w16cid:durableId="1492717290">
    <w:abstractNumId w:val="10"/>
  </w:num>
  <w:num w:numId="6" w16cid:durableId="1183518034">
    <w:abstractNumId w:val="30"/>
  </w:num>
  <w:num w:numId="7" w16cid:durableId="1733111828">
    <w:abstractNumId w:val="17"/>
  </w:num>
  <w:num w:numId="8" w16cid:durableId="436946195">
    <w:abstractNumId w:val="0"/>
  </w:num>
  <w:num w:numId="9" w16cid:durableId="192497464">
    <w:abstractNumId w:val="0"/>
  </w:num>
  <w:num w:numId="10" w16cid:durableId="1925142523">
    <w:abstractNumId w:val="14"/>
  </w:num>
  <w:num w:numId="11" w16cid:durableId="186799548">
    <w:abstractNumId w:val="13"/>
  </w:num>
  <w:num w:numId="12" w16cid:durableId="1002509827">
    <w:abstractNumId w:val="21"/>
  </w:num>
  <w:num w:numId="13" w16cid:durableId="845948570">
    <w:abstractNumId w:val="23"/>
  </w:num>
  <w:num w:numId="14" w16cid:durableId="1677805902">
    <w:abstractNumId w:val="4"/>
  </w:num>
  <w:num w:numId="15" w16cid:durableId="283120552">
    <w:abstractNumId w:val="24"/>
  </w:num>
  <w:num w:numId="16" w16cid:durableId="1070150467">
    <w:abstractNumId w:val="31"/>
  </w:num>
  <w:num w:numId="17" w16cid:durableId="360476656">
    <w:abstractNumId w:val="15"/>
  </w:num>
  <w:num w:numId="18" w16cid:durableId="338120221">
    <w:abstractNumId w:val="25"/>
  </w:num>
  <w:num w:numId="19" w16cid:durableId="1828130389">
    <w:abstractNumId w:val="22"/>
  </w:num>
  <w:num w:numId="20" w16cid:durableId="213663820">
    <w:abstractNumId w:val="1"/>
  </w:num>
  <w:num w:numId="21" w16cid:durableId="1174226320">
    <w:abstractNumId w:val="26"/>
  </w:num>
  <w:num w:numId="22" w16cid:durableId="790128206">
    <w:abstractNumId w:val="7"/>
  </w:num>
  <w:num w:numId="23" w16cid:durableId="1345127557">
    <w:abstractNumId w:val="18"/>
  </w:num>
  <w:num w:numId="24" w16cid:durableId="2065056311">
    <w:abstractNumId w:val="19"/>
  </w:num>
  <w:num w:numId="25" w16cid:durableId="581527680">
    <w:abstractNumId w:val="6"/>
  </w:num>
  <w:num w:numId="26" w16cid:durableId="1135755062">
    <w:abstractNumId w:val="27"/>
  </w:num>
  <w:num w:numId="27" w16cid:durableId="251477472">
    <w:abstractNumId w:val="20"/>
  </w:num>
  <w:num w:numId="28" w16cid:durableId="58090442">
    <w:abstractNumId w:val="11"/>
  </w:num>
  <w:num w:numId="29" w16cid:durableId="1400012569">
    <w:abstractNumId w:val="2"/>
  </w:num>
  <w:num w:numId="30" w16cid:durableId="511723621">
    <w:abstractNumId w:val="3"/>
  </w:num>
  <w:num w:numId="31" w16cid:durableId="1748453244">
    <w:abstractNumId w:val="12"/>
  </w:num>
  <w:num w:numId="32" w16cid:durableId="2038655710">
    <w:abstractNumId w:val="9"/>
  </w:num>
  <w:num w:numId="33" w16cid:durableId="1845901555">
    <w:abstractNumId w:val="29"/>
  </w:num>
  <w:num w:numId="34" w16cid:durableId="20609350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04"/>
    <w:rsid w:val="000121C3"/>
    <w:rsid w:val="00015B90"/>
    <w:rsid w:val="0001607A"/>
    <w:rsid w:val="00021F00"/>
    <w:rsid w:val="000354FC"/>
    <w:rsid w:val="000863A4"/>
    <w:rsid w:val="000867D2"/>
    <w:rsid w:val="000872A2"/>
    <w:rsid w:val="00091AC9"/>
    <w:rsid w:val="00093C67"/>
    <w:rsid w:val="00095ECD"/>
    <w:rsid w:val="000A4E9B"/>
    <w:rsid w:val="000A7335"/>
    <w:rsid w:val="000B1620"/>
    <w:rsid w:val="000B5A3B"/>
    <w:rsid w:val="000B5C8C"/>
    <w:rsid w:val="000B71ED"/>
    <w:rsid w:val="000C486C"/>
    <w:rsid w:val="000C59E2"/>
    <w:rsid w:val="000C7B2D"/>
    <w:rsid w:val="000F7B7E"/>
    <w:rsid w:val="00103C06"/>
    <w:rsid w:val="00103EEA"/>
    <w:rsid w:val="001115D7"/>
    <w:rsid w:val="00162C09"/>
    <w:rsid w:val="001829DB"/>
    <w:rsid w:val="00191109"/>
    <w:rsid w:val="00191235"/>
    <w:rsid w:val="001926F4"/>
    <w:rsid w:val="00192740"/>
    <w:rsid w:val="001A0053"/>
    <w:rsid w:val="001A0925"/>
    <w:rsid w:val="001B2465"/>
    <w:rsid w:val="001B3435"/>
    <w:rsid w:val="001D5122"/>
    <w:rsid w:val="001D6A2A"/>
    <w:rsid w:val="001E4E17"/>
    <w:rsid w:val="001F2A9B"/>
    <w:rsid w:val="001F6D2D"/>
    <w:rsid w:val="00200D04"/>
    <w:rsid w:val="00201FB6"/>
    <w:rsid w:val="0022178E"/>
    <w:rsid w:val="00231F81"/>
    <w:rsid w:val="002405CF"/>
    <w:rsid w:val="00240B97"/>
    <w:rsid w:val="0025293C"/>
    <w:rsid w:val="0025382D"/>
    <w:rsid w:val="00260BF9"/>
    <w:rsid w:val="00263BA6"/>
    <w:rsid w:val="00266603"/>
    <w:rsid w:val="0027264D"/>
    <w:rsid w:val="00272B9D"/>
    <w:rsid w:val="00285D38"/>
    <w:rsid w:val="00293E43"/>
    <w:rsid w:val="002B5F43"/>
    <w:rsid w:val="002C17AC"/>
    <w:rsid w:val="002E0348"/>
    <w:rsid w:val="002F740C"/>
    <w:rsid w:val="002F7BBE"/>
    <w:rsid w:val="00313707"/>
    <w:rsid w:val="0032270B"/>
    <w:rsid w:val="00337E7C"/>
    <w:rsid w:val="00351CD9"/>
    <w:rsid w:val="00353CBB"/>
    <w:rsid w:val="003542AE"/>
    <w:rsid w:val="0036078F"/>
    <w:rsid w:val="00363875"/>
    <w:rsid w:val="00366924"/>
    <w:rsid w:val="00376A6D"/>
    <w:rsid w:val="00380B98"/>
    <w:rsid w:val="00383685"/>
    <w:rsid w:val="003918A8"/>
    <w:rsid w:val="00395E36"/>
    <w:rsid w:val="00396023"/>
    <w:rsid w:val="003C204E"/>
    <w:rsid w:val="003C4BB5"/>
    <w:rsid w:val="003E4CC0"/>
    <w:rsid w:val="003E52A7"/>
    <w:rsid w:val="003F3D8F"/>
    <w:rsid w:val="003F601B"/>
    <w:rsid w:val="00410409"/>
    <w:rsid w:val="00412CED"/>
    <w:rsid w:val="00416751"/>
    <w:rsid w:val="00420F9E"/>
    <w:rsid w:val="004213C3"/>
    <w:rsid w:val="0042413C"/>
    <w:rsid w:val="00427139"/>
    <w:rsid w:val="00431A1C"/>
    <w:rsid w:val="004358E9"/>
    <w:rsid w:val="0044237D"/>
    <w:rsid w:val="004537B3"/>
    <w:rsid w:val="0048050C"/>
    <w:rsid w:val="00487DD5"/>
    <w:rsid w:val="00491777"/>
    <w:rsid w:val="004947A7"/>
    <w:rsid w:val="004A2E02"/>
    <w:rsid w:val="004B2843"/>
    <w:rsid w:val="004B71CE"/>
    <w:rsid w:val="004B7C43"/>
    <w:rsid w:val="004C2B20"/>
    <w:rsid w:val="004D6932"/>
    <w:rsid w:val="004E28AD"/>
    <w:rsid w:val="004F0F49"/>
    <w:rsid w:val="004F126A"/>
    <w:rsid w:val="004F1D05"/>
    <w:rsid w:val="004F1E53"/>
    <w:rsid w:val="004F2008"/>
    <w:rsid w:val="004F2E4D"/>
    <w:rsid w:val="00505B5D"/>
    <w:rsid w:val="005067CA"/>
    <w:rsid w:val="0052443C"/>
    <w:rsid w:val="0052775E"/>
    <w:rsid w:val="005416F0"/>
    <w:rsid w:val="00542514"/>
    <w:rsid w:val="00544609"/>
    <w:rsid w:val="00546AED"/>
    <w:rsid w:val="00550114"/>
    <w:rsid w:val="005512EF"/>
    <w:rsid w:val="00556208"/>
    <w:rsid w:val="00556308"/>
    <w:rsid w:val="005611DE"/>
    <w:rsid w:val="005621E4"/>
    <w:rsid w:val="00590902"/>
    <w:rsid w:val="00592A14"/>
    <w:rsid w:val="00596FD7"/>
    <w:rsid w:val="005A03D2"/>
    <w:rsid w:val="005A3625"/>
    <w:rsid w:val="005B30BF"/>
    <w:rsid w:val="005B4738"/>
    <w:rsid w:val="005C212D"/>
    <w:rsid w:val="005C3CB0"/>
    <w:rsid w:val="005C5C40"/>
    <w:rsid w:val="005E1140"/>
    <w:rsid w:val="005E374B"/>
    <w:rsid w:val="005F3214"/>
    <w:rsid w:val="00612231"/>
    <w:rsid w:val="00612E8F"/>
    <w:rsid w:val="00621F9D"/>
    <w:rsid w:val="0063018E"/>
    <w:rsid w:val="00635EB1"/>
    <w:rsid w:val="006456CC"/>
    <w:rsid w:val="0064733D"/>
    <w:rsid w:val="006473BB"/>
    <w:rsid w:val="0066495D"/>
    <w:rsid w:val="00695EB6"/>
    <w:rsid w:val="006A3770"/>
    <w:rsid w:val="006A4D46"/>
    <w:rsid w:val="006A6024"/>
    <w:rsid w:val="006B390C"/>
    <w:rsid w:val="006C31FF"/>
    <w:rsid w:val="006C5983"/>
    <w:rsid w:val="006C6256"/>
    <w:rsid w:val="006C6B6C"/>
    <w:rsid w:val="006C704D"/>
    <w:rsid w:val="006D2AD4"/>
    <w:rsid w:val="006D31A2"/>
    <w:rsid w:val="006E091C"/>
    <w:rsid w:val="00702ED5"/>
    <w:rsid w:val="0070331D"/>
    <w:rsid w:val="007052B1"/>
    <w:rsid w:val="00710DC7"/>
    <w:rsid w:val="00711BF4"/>
    <w:rsid w:val="007125C7"/>
    <w:rsid w:val="007138F8"/>
    <w:rsid w:val="00722AB5"/>
    <w:rsid w:val="00736B2D"/>
    <w:rsid w:val="00741B43"/>
    <w:rsid w:val="0074223E"/>
    <w:rsid w:val="007543AC"/>
    <w:rsid w:val="007551B3"/>
    <w:rsid w:val="00756537"/>
    <w:rsid w:val="00756A2B"/>
    <w:rsid w:val="007702AA"/>
    <w:rsid w:val="007A0EBC"/>
    <w:rsid w:val="007A326D"/>
    <w:rsid w:val="007B27F1"/>
    <w:rsid w:val="007B4ABB"/>
    <w:rsid w:val="007B6904"/>
    <w:rsid w:val="007B7628"/>
    <w:rsid w:val="007C36E4"/>
    <w:rsid w:val="007D2C68"/>
    <w:rsid w:val="00816782"/>
    <w:rsid w:val="0082141D"/>
    <w:rsid w:val="00827F24"/>
    <w:rsid w:val="00841B39"/>
    <w:rsid w:val="00843121"/>
    <w:rsid w:val="00845445"/>
    <w:rsid w:val="00855DA8"/>
    <w:rsid w:val="008604E4"/>
    <w:rsid w:val="00863B6A"/>
    <w:rsid w:val="00872F9A"/>
    <w:rsid w:val="0088296B"/>
    <w:rsid w:val="00885E4C"/>
    <w:rsid w:val="00886399"/>
    <w:rsid w:val="008974CA"/>
    <w:rsid w:val="008D6E29"/>
    <w:rsid w:val="008E1F7F"/>
    <w:rsid w:val="008F00E8"/>
    <w:rsid w:val="008F2D33"/>
    <w:rsid w:val="008F5279"/>
    <w:rsid w:val="00900AC0"/>
    <w:rsid w:val="00906142"/>
    <w:rsid w:val="009266DC"/>
    <w:rsid w:val="00927D73"/>
    <w:rsid w:val="00930DE5"/>
    <w:rsid w:val="00931B93"/>
    <w:rsid w:val="00933EED"/>
    <w:rsid w:val="00936D3D"/>
    <w:rsid w:val="00940CDE"/>
    <w:rsid w:val="00962C46"/>
    <w:rsid w:val="0097742A"/>
    <w:rsid w:val="0097744F"/>
    <w:rsid w:val="00980EED"/>
    <w:rsid w:val="00983E7A"/>
    <w:rsid w:val="00991670"/>
    <w:rsid w:val="009A314C"/>
    <w:rsid w:val="009B53B9"/>
    <w:rsid w:val="009B6C8C"/>
    <w:rsid w:val="009C0FCA"/>
    <w:rsid w:val="009C3963"/>
    <w:rsid w:val="009D323C"/>
    <w:rsid w:val="009E60B4"/>
    <w:rsid w:val="009E70F4"/>
    <w:rsid w:val="00A0682C"/>
    <w:rsid w:val="00A22640"/>
    <w:rsid w:val="00A35E2D"/>
    <w:rsid w:val="00A41835"/>
    <w:rsid w:val="00A54CB3"/>
    <w:rsid w:val="00A6659D"/>
    <w:rsid w:val="00A70FCE"/>
    <w:rsid w:val="00A74422"/>
    <w:rsid w:val="00A74B8A"/>
    <w:rsid w:val="00A85F61"/>
    <w:rsid w:val="00A86DB3"/>
    <w:rsid w:val="00A92E4F"/>
    <w:rsid w:val="00AA25DC"/>
    <w:rsid w:val="00AB50DD"/>
    <w:rsid w:val="00AC7025"/>
    <w:rsid w:val="00AD196F"/>
    <w:rsid w:val="00AD3CCE"/>
    <w:rsid w:val="00AE1DBC"/>
    <w:rsid w:val="00B07A46"/>
    <w:rsid w:val="00B07DCE"/>
    <w:rsid w:val="00B12123"/>
    <w:rsid w:val="00B21043"/>
    <w:rsid w:val="00B34930"/>
    <w:rsid w:val="00B36DAF"/>
    <w:rsid w:val="00B42EA0"/>
    <w:rsid w:val="00B44CAC"/>
    <w:rsid w:val="00B573D6"/>
    <w:rsid w:val="00B73E65"/>
    <w:rsid w:val="00B81455"/>
    <w:rsid w:val="00B9627F"/>
    <w:rsid w:val="00BA2415"/>
    <w:rsid w:val="00BA4DB2"/>
    <w:rsid w:val="00BA4F95"/>
    <w:rsid w:val="00BB33F9"/>
    <w:rsid w:val="00BB73B8"/>
    <w:rsid w:val="00BC3CE6"/>
    <w:rsid w:val="00BE5E41"/>
    <w:rsid w:val="00BF078E"/>
    <w:rsid w:val="00BF4302"/>
    <w:rsid w:val="00BF6299"/>
    <w:rsid w:val="00C2251E"/>
    <w:rsid w:val="00C24EDC"/>
    <w:rsid w:val="00C25A76"/>
    <w:rsid w:val="00C31EB3"/>
    <w:rsid w:val="00C32206"/>
    <w:rsid w:val="00C422C8"/>
    <w:rsid w:val="00C45C67"/>
    <w:rsid w:val="00C47091"/>
    <w:rsid w:val="00C523FF"/>
    <w:rsid w:val="00C54636"/>
    <w:rsid w:val="00C63816"/>
    <w:rsid w:val="00C71C3C"/>
    <w:rsid w:val="00C76998"/>
    <w:rsid w:val="00C92435"/>
    <w:rsid w:val="00C93E83"/>
    <w:rsid w:val="00CA0B82"/>
    <w:rsid w:val="00CA593D"/>
    <w:rsid w:val="00CC451A"/>
    <w:rsid w:val="00CC5D11"/>
    <w:rsid w:val="00CD1505"/>
    <w:rsid w:val="00CF72B5"/>
    <w:rsid w:val="00D168A9"/>
    <w:rsid w:val="00D21780"/>
    <w:rsid w:val="00D23346"/>
    <w:rsid w:val="00D243B8"/>
    <w:rsid w:val="00D34794"/>
    <w:rsid w:val="00D42D0E"/>
    <w:rsid w:val="00D4502D"/>
    <w:rsid w:val="00D530CE"/>
    <w:rsid w:val="00D53E3C"/>
    <w:rsid w:val="00D64888"/>
    <w:rsid w:val="00D65126"/>
    <w:rsid w:val="00D77950"/>
    <w:rsid w:val="00D80241"/>
    <w:rsid w:val="00D951B4"/>
    <w:rsid w:val="00DC3762"/>
    <w:rsid w:val="00DC5C47"/>
    <w:rsid w:val="00DD616A"/>
    <w:rsid w:val="00DE0465"/>
    <w:rsid w:val="00DE4E25"/>
    <w:rsid w:val="00E049ED"/>
    <w:rsid w:val="00E34AA1"/>
    <w:rsid w:val="00E34E6D"/>
    <w:rsid w:val="00E362FD"/>
    <w:rsid w:val="00E37CD4"/>
    <w:rsid w:val="00E43F0B"/>
    <w:rsid w:val="00E57848"/>
    <w:rsid w:val="00E61FA3"/>
    <w:rsid w:val="00E73459"/>
    <w:rsid w:val="00E750BF"/>
    <w:rsid w:val="00E845D0"/>
    <w:rsid w:val="00E90708"/>
    <w:rsid w:val="00EB787D"/>
    <w:rsid w:val="00ED21C3"/>
    <w:rsid w:val="00ED388C"/>
    <w:rsid w:val="00ED46C3"/>
    <w:rsid w:val="00EE2035"/>
    <w:rsid w:val="00EF02B0"/>
    <w:rsid w:val="00EF13A4"/>
    <w:rsid w:val="00F01B61"/>
    <w:rsid w:val="00F0447E"/>
    <w:rsid w:val="00F11338"/>
    <w:rsid w:val="00F13AE5"/>
    <w:rsid w:val="00F149FD"/>
    <w:rsid w:val="00F14EC1"/>
    <w:rsid w:val="00F4262F"/>
    <w:rsid w:val="00F4457B"/>
    <w:rsid w:val="00F504EA"/>
    <w:rsid w:val="00F53719"/>
    <w:rsid w:val="00F55381"/>
    <w:rsid w:val="00F57291"/>
    <w:rsid w:val="00F66CB0"/>
    <w:rsid w:val="00F76C89"/>
    <w:rsid w:val="00F829C8"/>
    <w:rsid w:val="00F83EE3"/>
    <w:rsid w:val="00F9158A"/>
    <w:rsid w:val="00FA027E"/>
    <w:rsid w:val="00FA29B8"/>
    <w:rsid w:val="00FB220B"/>
    <w:rsid w:val="00FC7CBC"/>
    <w:rsid w:val="00FD3D92"/>
    <w:rsid w:val="00FF56DD"/>
    <w:rsid w:val="09F79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1A84E"/>
  <w15:docId w15:val="{8C341B6C-4682-4F69-B467-0B456AA4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053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7B6904"/>
    <w:pPr>
      <w:keepNext/>
      <w:spacing w:before="60" w:after="60"/>
      <w:outlineLvl w:val="0"/>
    </w:pPr>
    <w:rPr>
      <w:rFonts w:cs="Arial"/>
      <w:b/>
      <w:iCs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90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052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904"/>
    <w:rPr>
      <w:rFonts w:ascii="Calibri" w:eastAsia="Times New Roman" w:hAnsi="Calibri" w:cs="Arial"/>
      <w:b/>
      <w:iCs/>
      <w:sz w:val="28"/>
      <w:szCs w:val="20"/>
    </w:rPr>
  </w:style>
  <w:style w:type="table" w:styleId="TableGrid">
    <w:name w:val="Table Grid"/>
    <w:basedOn w:val="TableNormal"/>
    <w:uiPriority w:val="59"/>
    <w:rsid w:val="007B6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B6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690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7B690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B69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69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aliases w:val="Recommendation,List Paragraph1,List Paragraph11,FooterText,numbered,Paragraphe de liste1,Bulletr List Paragraph,列出段落,列出段落1,Listeafsnit1,Parágrafo da Lista1,List Paragraph2,List Paragraph21,リスト段落1,Párrafo de lista1,Bullet list,L,Dot pt,列出段"/>
    <w:basedOn w:val="Normal"/>
    <w:link w:val="ListParagraphChar"/>
    <w:uiPriority w:val="1"/>
    <w:qFormat/>
    <w:rsid w:val="007B6904"/>
    <w:pPr>
      <w:ind w:left="720"/>
      <w:contextualSpacing/>
    </w:pPr>
  </w:style>
  <w:style w:type="paragraph" w:customStyle="1" w:styleId="Default">
    <w:name w:val="Default"/>
    <w:rsid w:val="007B69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rsid w:val="007B6904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qFormat/>
    <w:rsid w:val="00F14EC1"/>
    <w:pPr>
      <w:numPr>
        <w:numId w:val="1"/>
      </w:numPr>
      <w:tabs>
        <w:tab w:val="clear" w:pos="1080"/>
      </w:tabs>
      <w:ind w:left="426" w:hanging="426"/>
    </w:pPr>
  </w:style>
  <w:style w:type="paragraph" w:customStyle="1" w:styleId="ProcedureTemplate">
    <w:name w:val="Procedure Template"/>
    <w:basedOn w:val="Heading1"/>
    <w:rsid w:val="007B6904"/>
    <w:pPr>
      <w:framePr w:hSpace="180" w:wrap="around" w:vAnchor="text" w:hAnchor="margin" w:x="108" w:y="181"/>
    </w:pPr>
    <w:rPr>
      <w:bCs/>
    </w:rPr>
  </w:style>
  <w:style w:type="paragraph" w:customStyle="1" w:styleId="ProcedureTemplateinternalheadings">
    <w:name w:val="Procedure Template internal headings"/>
    <w:basedOn w:val="Heading2"/>
    <w:rsid w:val="007B6904"/>
    <w:pPr>
      <w:framePr w:hSpace="180" w:wrap="around" w:vAnchor="text" w:hAnchor="margin" w:x="108" w:y="181"/>
      <w:spacing w:before="40" w:after="40"/>
    </w:pPr>
    <w:rPr>
      <w:rFonts w:cs="Arial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B6904"/>
    <w:rPr>
      <w:rFonts w:ascii="Calibri" w:eastAsiaTheme="majorEastAsia" w:hAnsi="Calibri" w:cstheme="majorBidi"/>
      <w:b/>
      <w:bCs/>
      <w:sz w:val="24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B690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04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0867D2"/>
    <w:pPr>
      <w:tabs>
        <w:tab w:val="right" w:leader="dot" w:pos="9060"/>
      </w:tabs>
      <w:spacing w:after="100"/>
    </w:pPr>
    <w:rPr>
      <w:rFonts w:asciiTheme="minorHAnsi" w:hAnsiTheme="minorHAnsi"/>
    </w:rPr>
  </w:style>
  <w:style w:type="paragraph" w:styleId="TOC2">
    <w:name w:val="toc 2"/>
    <w:basedOn w:val="Normal"/>
    <w:next w:val="Normal"/>
    <w:autoRedefine/>
    <w:uiPriority w:val="39"/>
    <w:unhideWhenUsed/>
    <w:rsid w:val="007B6904"/>
    <w:pPr>
      <w:spacing w:after="100"/>
      <w:ind w:left="240"/>
    </w:pPr>
    <w:rPr>
      <w:rFonts w:asciiTheme="minorHAnsi" w:hAnsi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2B1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5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5D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D11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D11"/>
    <w:rPr>
      <w:rFonts w:ascii="Calibri" w:eastAsia="Times New Roman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D2A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D2AD4"/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aliases w:val="Recommendation Char,List Paragraph1 Char,List Paragraph11 Char,FooterText Char,numbered Char,Paragraphe de liste1 Char,Bulletr List Paragraph Char,列出段落 Char,列出段落1 Char,Listeafsnit1 Char,Parágrafo da Lista1 Char,List Paragraph2 Char"/>
    <w:link w:val="ListParagraph"/>
    <w:uiPriority w:val="1"/>
    <w:locked/>
    <w:rsid w:val="000A4E9B"/>
    <w:rPr>
      <w:rFonts w:ascii="Calibri" w:eastAsia="Times New Roman" w:hAnsi="Calibri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38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3C67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rmeducation.health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arn.nps.org.au/mod/page/view.php?id=427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46B23B19A8774893278BE755DCE152" ma:contentTypeVersion="57" ma:contentTypeDescription="Create a new document." ma:contentTypeScope="" ma:versionID="a85ca2a71eb48d3bbf240e90b0ab54da">
  <xsd:schema xmlns:xsd="http://www.w3.org/2001/XMLSchema" xmlns:xs="http://www.w3.org/2001/XMLSchema" xmlns:p="http://schemas.microsoft.com/office/2006/metadata/properties" xmlns:ns2="690b2128-8961-48af-a473-22c34a9accba" xmlns:ns3="c0239a80-7f07-4ed7-82c3-24ad7d76ada5" targetNamespace="http://schemas.microsoft.com/office/2006/metadata/properties" ma:root="true" ma:fieldsID="b66b2be4ec89f51385ddf3da80aee9b7" ns2:_="" ns3:_="">
    <xsd:import namespace="690b2128-8961-48af-a473-22c34a9accba"/>
    <xsd:import namespace="c0239a80-7f07-4ed7-82c3-24ad7d76ada5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Key_x0020_Words" minOccurs="0"/>
                <xsd:element ref="ns2:Decision_x0020_Number"/>
                <xsd:element ref="ns2:Version_x0020_Number" minOccurs="0"/>
                <xsd:element ref="ns2:Review_x0020_Date" minOccurs="0"/>
                <xsd:element ref="ns2:Status" minOccurs="0"/>
                <xsd:element ref="ns2:New_x0020_Applies_x0020_To" minOccurs="0"/>
                <xsd:element ref="ns2:New_x0020_Owner" minOccurs="0"/>
                <xsd:element ref="ns2:Type_x0020_of_x0020_Document" minOccurs="0"/>
                <xsd:element ref="ns2:Related_x0020_Documents" minOccurs="0"/>
                <xsd:element ref="ns2:Approval_x0020_Name_x007c_Committee" minOccurs="0"/>
                <xsd:element ref="ns2:Approval_x0020_Date" minOccurs="0"/>
                <xsd:element ref="ns2:Display_x0020_on_x0020_Internet" minOccurs="0"/>
                <xsd:element ref="ns2:Notes0" minOccurs="0"/>
                <xsd:element ref="ns2:Progress" minOccurs="0"/>
                <xsd:element ref="ns2:Replaces_x003a_" minOccurs="0"/>
                <xsd:element ref="ns2:Risk_x0020_Rating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ISD_x0020_Submitted" minOccurs="0"/>
                <xsd:element ref="ns2:k0794e393e1f41c2810d090eedba34a0" minOccurs="0"/>
                <xsd:element ref="ns2:RelatedPolicies_x002c_ProceduresGuidelin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b2128-8961-48af-a473-22c34a9accba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Key_x0020_Words" ma:index="3" nillable="true" ma:displayName="Key Words" ma:indexed="true" ma:internalName="Key_x0020_Words" ma:readOnly="false">
      <xsd:simpleType>
        <xsd:restriction base="dms:Text">
          <xsd:maxLength value="255"/>
        </xsd:restriction>
      </xsd:simpleType>
    </xsd:element>
    <xsd:element name="Decision_x0020_Number" ma:index="4" ma:displayName="Decision Number" ma:internalName="Decision_x0020_Number" ma:readOnly="false">
      <xsd:simpleType>
        <xsd:restriction base="dms:Text">
          <xsd:maxLength value="15"/>
        </xsd:restriction>
      </xsd:simpleType>
    </xsd:element>
    <xsd:element name="Version_x0020_Number" ma:index="5" nillable="true" ma:displayName="Version Number" ma:internalName="Version_x0020_Number" ma:readOnly="false">
      <xsd:simpleType>
        <xsd:restriction base="dms:Text">
          <xsd:maxLength value="15"/>
        </xsd:restriction>
      </xsd:simpleType>
    </xsd:element>
    <xsd:element name="Review_x0020_Date" ma:index="6" nillable="true" ma:displayName="Review Date" ma:format="DateOnly" ma:internalName="Review_x0020_Date">
      <xsd:simpleType>
        <xsd:restriction base="dms:DateTime"/>
      </xsd:simpleType>
    </xsd:element>
    <xsd:element name="Status" ma:index="7" nillable="true" ma:displayName="Status" ma:format="RadioButtons" ma:internalName="Status" ma:readOnly="false">
      <xsd:simpleType>
        <xsd:union memberTypes="dms:Text">
          <xsd:simpleType>
            <xsd:restriction base="dms:Choice">
              <xsd:enumeration value="Approved"/>
              <xsd:enumeration value="Due for Review"/>
              <xsd:enumeration value="Overdue for Review"/>
              <xsd:enumeration value="Draft"/>
            </xsd:restriction>
          </xsd:simpleType>
        </xsd:union>
      </xsd:simpleType>
    </xsd:element>
    <xsd:element name="New_x0020_Applies_x0020_To" ma:index="8" nillable="true" ma:displayName="Applies To" ma:format="Dropdown" ma:internalName="New_x0020_Applies_x0020_To" ma:readOnly="false">
      <xsd:simpleType>
        <xsd:union memberTypes="dms:Text">
          <xsd:simpleType>
            <xsd:restriction base="dms:Choice">
              <xsd:enumeration value="Canberra Health Services"/>
              <xsd:enumeration value="Allied Health"/>
              <xsd:enumeration value="Allied Health - Physiotherapists"/>
              <xsd:enumeration value="Allied Health - Acute Support"/>
              <xsd:enumeration value="Allied Health - Education"/>
              <xsd:enumeration value="Allied Health - Interprofessional Learning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OO - DonateLife"/>
              <xsd:enumeration value="COO - Emergency Management Coordination"/>
              <xsd:enumeration value="COO - Patient Flow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North Canberra Hospital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Maternity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</xsd:restriction>
          </xsd:simpleType>
        </xsd:union>
      </xsd:simpleType>
    </xsd:element>
    <xsd:element name="New_x0020_Owner" ma:index="9" nillable="true" ma:displayName="Owner" ma:format="Dropdown" ma:internalName="New_x0020_Owner">
      <xsd:simpleType>
        <xsd:union memberTypes="dms:Text">
          <xsd:simpleType>
            <xsd:restriction base="dms:Choice">
              <xsd:enumeration value="Allied Health"/>
              <xsd:enumeration value="Allied Health - Acute Support"/>
              <xsd:enumeration value="Allied Health - Education"/>
              <xsd:enumeration value="Allied Health - Interprofessional Learning"/>
              <xsd:enumeration value="Canberra Hospital - Integrated Operations Centre"/>
              <xsd:enumeration value="Canberra Hospital - Integrated Operations Centre - Emergency Management Coordination"/>
              <xsd:enumeration value="Cancer and Ambulatory Support (CAS)"/>
              <xsd:enumeration value="Cancer and Ambulatory Support (CAS) - Advanced Care Planning"/>
              <xsd:enumeration value="Cancer and Ambulatory Support (CAS) - Ambulatory Care Support"/>
              <xsd:enumeration value="Cancer and Ambulatory Support (CAS) - Breastscreen"/>
              <xsd:enumeration value="Cancer and Ambulatory Support (CAS) - Haematology"/>
              <xsd:enumeration value="Cancer and Ambulatory Support (CAS) - Immunology"/>
              <xsd:enumeration value="Cancer and Ambulatory Support (CAS) - Medical Oncology"/>
              <xsd:enumeration value="Cancer and Ambulatory Support (CAS) - Medical Physics and Radiation Engineering"/>
              <xsd:enumeration value="Cancer and Ambulatory Support (CAS) - Palliative Care"/>
              <xsd:enumeration value="Cancer and Ambulatory Support (CAS) - Radiation Oncology"/>
              <xsd:enumeration value="Cancer and Ambulatory Support (CAS) - Walk-in Centres"/>
              <xsd:enumeration value="Cancer and Ambulatory Support (CAS) - Integrated Care Program"/>
              <xsd:enumeration value="CEO"/>
              <xsd:enumeration value="CEO - Canberra Hospital Foundation"/>
              <xsd:enumeration value="CEO - Office of Research and Education (ORE)"/>
              <xsd:enumeration value="COO"/>
              <xsd:enumeration value="CHS ED Medical Services"/>
              <xsd:enumeration value="CHS ED Medical Services - Donate Life"/>
              <xsd:enumeration value="DCEO"/>
              <xsd:enumeration value="DCEO - Communications and Engagement"/>
              <xsd:enumeration value="DCEO - Government Relations"/>
              <xsd:enumeration value="DCEO - Strategy, Policy and Planning"/>
              <xsd:enumeration value="DCEO - Territory Wide Surgical Services"/>
              <xsd:enumeration value="Finance and Business Intelligence (FBI)"/>
              <xsd:enumeration value="Finance and Business Intelligence (FBI) - Data and Reporting"/>
              <xsd:enumeration value="Finance and Business Intelligence (FBI) - Finance and Procurement"/>
              <xsd:enumeration value="Finance and Business Intelligence (FBI) - Health Information Services"/>
              <xsd:enumeration value="Infrastructure and Health Support Services (IHSS)"/>
              <xsd:enumeration value="Infrastructure and Health Support Services (IHSS) - Accommodation and Leasing"/>
              <xsd:enumeration value="Infrastructure and Health Support Services (IHSS) - Logistics Support Services"/>
              <xsd:enumeration value="Infrastructure and Health Support Services (IHSS) - Operation Support Services"/>
              <xsd:enumeration value="Medical Services Group"/>
              <xsd:enumeration value="Medical Services Group - ACT Blood Counts"/>
              <xsd:enumeration value="Medical Services Group - GP Liaison Unit"/>
              <xsd:enumeration value="Medical Services Group - Healthcare Technology Management"/>
              <xsd:enumeration value="Medical Services Group - Library and Multimedia Services"/>
              <xsd:enumeration value="Medical Services Group - Medical Imaging"/>
              <xsd:enumeration value="Medical Services Group - MOSCETU"/>
              <xsd:enumeration value="Medical Services Group - Pharmacy"/>
              <xsd:enumeration value="Medicine"/>
              <xsd:enumeration value="Medicine - ACT Diabetes Service"/>
              <xsd:enumeration value="Medicine - Canberra Sexual Health Clinic"/>
              <xsd:enumeration value="Medicine - Cardiology"/>
              <xsd:enumeration value="Medicine - Chronic Disease"/>
              <xsd:enumeration value="Medicine - Clinical Forensic Medicine"/>
              <xsd:enumeration value="Medicine - DRSM"/>
              <xsd:enumeration value="Medicine - Emergency Department"/>
              <xsd:enumeration value="Medicine - Endocrinology"/>
              <xsd:enumeration value="Medicine - Gastroenterology and Hepatology"/>
              <xsd:enumeration value="Medicine - General Medicine"/>
              <xsd:enumeration value="Medicine - HITH"/>
              <xsd:enumeration value="Medicine - Infectious Diseases"/>
              <xsd:enumeration value="Medicine - Neurology"/>
              <xsd:enumeration value="Medicine - Renal"/>
              <xsd:enumeration value="Medicine - Respiratory and Sleep Medicine"/>
              <xsd:enumeration value="Medicine - Rheumatology"/>
              <xsd:enumeration value="Mental Health, Justice Health and Alcohol and Drug Services (MHJHADS)"/>
              <xsd:enumeration value="Mental Health, Justice Health and Alcohol and Drug Services (MHJHADS) - Adult Acute Mental Health Services"/>
              <xsd:enumeration value="Mental Health, Justice Health and Alcohol and Drug Services (MHJHADS) - Adult Community Mental Health Services"/>
              <xsd:enumeration value="Mental Health, Justice Health and Alcohol and Drug Services (MHJHADS) - Alcohol and Drug Services"/>
              <xsd:enumeration value="Mental Health, Justice Health and Alcohol and Drug Services (MHJHADS) - Child and Adolescent Mental Health Service"/>
              <xsd:enumeration value="Mental Health, Justice Health and Alcohol and Drug Services (MHJHADS) - Justice Health Service"/>
              <xsd:enumeration value="Mental Health, Justice Health and Alcohol and Drug Services (MHJHADS) - Rehabilitation and Speciality Mental Health Services"/>
              <xsd:enumeration value="NMPSS"/>
              <xsd:enumeration value="NMPSS - Infection Prevention and Control"/>
              <xsd:enumeration value="NMPSS - Nursing Administration"/>
              <xsd:enumeration value="NMPSS - Nursing Clinical Support"/>
              <xsd:enumeration value="NMPSS - Spiritual Services"/>
              <xsd:enumeration value="NMPSS - Ward Support Services"/>
              <xsd:enumeration value="North Canberra Hospital (NCH)"/>
              <xsd:enumeration value="North Canberra Hospital (NCH) - Corporate &amp; Finance - Corporate"/>
              <xsd:enumeration value="North Canberra Hospital (NCH) - Corporate &amp; Finance - Finance"/>
              <xsd:enumeration value="North Canberra Hospital (NCH) - Corporate &amp; Finance - Infrastructure"/>
              <xsd:enumeration value="North Canberra Hospital (NCH) - Corporate &amp; Finance - Clinical Support Services"/>
              <xsd:enumeration value="North Canberra Hospital (NCH) - Corporate &amp; Finance - Digital Health and IT"/>
              <xsd:enumeration value="North Canberra Hospital (NCH) - Critical Care - ICU/CCU"/>
              <xsd:enumeration value="North Canberra Hospital (NCH) - Critical Care - Emergency Department"/>
              <xsd:enumeration value="North Canberra Hospital (NCH) - People &amp; Culture - HR"/>
              <xsd:enumeration value="North Canberra Hospital (NCH) - People &amp; Culture - WHS"/>
              <xsd:enumeration value="North Canberra Hospital (NCH) - People &amp; Culture - L&amp;D"/>
              <xsd:enumeration value="North Canberra Hospital (NCH) - People &amp; Culture - Payroll"/>
              <xsd:enumeration value="North Canberra Hospital (NCH) - People &amp; Culture - Volunteer Services"/>
              <xsd:enumeration value="North Canberra Hospital (NCH) - People &amp; Culture - Security"/>
              <xsd:enumeration value="North Canberra Hospital (NCH) - People &amp; Culture - Injury Management"/>
              <xsd:enumeration value="North Canberra Hospital (NCH) - Nursing &amp; Midwifery - IPC"/>
              <xsd:enumeration value="North Canberra Hospital (NCH) - Nursing &amp; Midwifery - Patient Flow"/>
              <xsd:enumeration value="North Canberra Hospital (NCH) - Nursing &amp; Midwifery - Quality &amp; Safety"/>
              <xsd:enumeration value="North Canberra Hospital (NCH) - Nursing &amp; Midwifery - Professional Functions"/>
              <xsd:enumeration value="North Canberra Hospital (NCH) - Nursing &amp; Midwifery - Clinical L&amp;D"/>
              <xsd:enumeration value="North Canberra Hospital (NCH) - Women &amp; Children"/>
              <xsd:enumeration value="North Canberra Hospital (NCH) - Allied Health &amp; Palliative Care - Allied Health"/>
              <xsd:enumeration value="North Canberra Hospital (NCH) - Allied Health &amp; Palliative Care - Pharmacy"/>
              <xsd:enumeration value="North Canberra Hospital (NCH) - Allied Health &amp; Palliative Care - Palliative Care"/>
              <xsd:enumeration value="North Canberra Hospital (NCH) - Allied Health &amp; Palliative Care - Aboriginal &amp; Torres Strait Islander Liaison Service"/>
              <xsd:enumeration value="North Canberra Hospital (NCH) - Allied Health &amp; Palliative Care - Medical Imaging"/>
              <xsd:enumeration value="North Canberra Hospital (NCH) - Allied Health &amp; Palliative Care - Pastoral Care"/>
              <xsd:enumeration value="North Canberra Hospital (NCH) - Medical &amp; Mental Health - Medical"/>
              <xsd:enumeration value="North Canberra Hospital (NCH) - Medical &amp; Mental Health - Mental Health"/>
              <xsd:enumeration value="North Canberra Hospital (NCH) - Medical Services - Ambulatory Care"/>
              <xsd:enumeration value="North Canberra Hospital (NCH) - Medical Services - Medical Administration"/>
              <xsd:enumeration value="North Canberra Hospital (NCH) - Medical Services - Clinical Governance"/>
              <xsd:enumeration value="North Canberra Hospital (NCH) - Medical Services - Credentialling &amp; Scope of Practice"/>
              <xsd:enumeration value="North Canberra Hospital (NCH) - Medical Services - Research &amp; Innovation"/>
              <xsd:enumeration value="North Canberra Hospital (NCH) - Medical Services - Medical Education &amp; Training"/>
              <xsd:enumeration value="North Canberra Hospital (NCH) - Surgical Division - Perioperative Suite"/>
              <xsd:enumeration value="North Canberra Hospital (NCH) - Surgical Division - Surgical Inpatient"/>
              <xsd:enumeration value="North Canberra Hospital (NCH) - Surgical Division - ICU/CCU"/>
              <xsd:enumeration value="North Canberra Hospital (NCH) - Surgical Division - Preadmission"/>
              <xsd:enumeration value="North Canberra Hospital (NCH) - Surgical Division - Anaesthetics/Acute Pain Service"/>
              <xsd:enumeration value="Pathology"/>
              <xsd:enumeration value="People and Culture"/>
              <xsd:enumeration value="People and Culture - Work Health and Safety"/>
              <xsd:enumeration value="People and Culture - Workforce Capability"/>
              <xsd:enumeration value="People and Culture - Workforce Culture and Leadership"/>
              <xsd:enumeration value="People and Culture - Workforce Planning"/>
              <xsd:enumeration value="People and Culture - Workforce Relations"/>
              <xsd:enumeration value="Quality, Safety, Innovation and Improvement - Consumer Participation"/>
              <xsd:enumeration value="Quality, Safety, Innovation and Improvement - Incident Management"/>
              <xsd:enumeration value="Quality, Safety, Innovation and Improvement - National Standards and Accreditation"/>
              <xsd:enumeration value="Quality, Safety, Innovation and Improvement - Patient Experience"/>
              <xsd:enumeration value="Quality, Safety, Innovation and Improvement - Quality Assurance"/>
              <xsd:enumeration value="Quality, Safety, Innovation and Improvement - Quality Improvement"/>
              <xsd:enumeration value="Rehabilitation, Aged and Community Services (RACS)"/>
              <xsd:enumeration value="Rehabilitation, Aged and Community Services (RACS) - Allied Health"/>
              <xsd:enumeration value="Rehabilitation, Aged and Community Services (RACS) - Client Support Services"/>
              <xsd:enumeration value="Rehabilitation, Aged and Community Services (RACS) - Community Care"/>
              <xsd:enumeration value="Rehabilitation, Aged and Community Services (RACS) - Community Health Centres"/>
              <xsd:enumeration value="Rehabilitation, Aged and Community Services (RACS) - Oral Health Services"/>
              <xsd:enumeration value="Rehabilitation, Aged and Community Services (RACS) - Geriatric Medicine"/>
              <xsd:enumeration value="Rehabilitation, Aged and Community Services (RACS) - Rehabilitation"/>
              <xsd:enumeration value="Rehabilitation, Aged and Community Services (RACS) - Nursing"/>
              <xsd:enumeration value="Rehabilitation, Aged and Community Services (RACS) - University of Canberra Hospital"/>
              <xsd:enumeration value="Surgery"/>
              <xsd:enumeration value="Surgery - ACT Trauma Service"/>
              <xsd:enumeration value="Surgery - ICU/MET Service"/>
              <xsd:enumeration value="Surgery - Pain Management Unit"/>
              <xsd:enumeration value="Surgery - Perioperative Services/Operating Rooms"/>
              <xsd:enumeration value="Surgery - Retrieval Service"/>
              <xsd:enumeration value="Surgery - Surgical Bookings and Preadmission Clinic"/>
              <xsd:enumeration value="Women, Youth and Children (WY&amp;C)"/>
              <xsd:enumeration value="Women, Youth and Children (WY&amp;C) - Child at Risk Health Unit (CARHU)"/>
              <xsd:enumeration value="Women, Youth and Children (WY&amp;C) - Community Health Program"/>
              <xsd:enumeration value="Women, Youth and Children (WY&amp;C) - Dept of Neonatology"/>
              <xsd:enumeration value="Women, Youth and Children (WY&amp;C) - Maternal and Child Health (MACH)"/>
              <xsd:enumeration value="Women, Youth and Children (WY&amp;C) - Paediatrics"/>
              <xsd:enumeration value="Women, Youth and Children (WY&amp;C) - Women's and Babies"/>
              <xsd:enumeration value="Decision Support Unit, Health Information Services"/>
            </xsd:restriction>
          </xsd:simpleType>
        </xsd:union>
      </xsd:simpleType>
    </xsd:element>
    <xsd:element name="Type_x0020_of_x0020_Document" ma:index="10" nillable="true" ma:displayName="Type of Document" ma:format="Dropdown" ma:internalName="Type_x0020_of_x0020_Document" ma:readOnly="false">
      <xsd:simpleType>
        <xsd:union memberTypes="dms:Text">
          <xsd:simpleType>
            <xsd:restriction base="dms:Choice">
              <xsd:enumeration value="ACT Government"/>
              <xsd:enumeration value="Health Information Sheet"/>
              <xsd:enumeration value="Framework"/>
              <xsd:enumeration value="Guideline"/>
              <xsd:enumeration value="Manual"/>
              <xsd:enumeration value="Medication Guideline"/>
              <xsd:enumeration value="Medication Standing Order (MSO)"/>
              <xsd:enumeration value="Placeholder"/>
              <xsd:enumeration value="Plan"/>
              <xsd:enumeration value="Policy"/>
              <xsd:enumeration value="Procedure"/>
              <xsd:enumeration value="Strategy"/>
            </xsd:restriction>
          </xsd:simpleType>
        </xsd:union>
      </xsd:simpleType>
    </xsd:element>
    <xsd:element name="Related_x0020_Documents" ma:index="11" nillable="true" ma:displayName="Related Documents" ma:list="{690b2128-8961-48af-a473-22c34a9accba}" ma:internalName="Related_x0020_Document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x0020_Name_x007c_Committee" ma:index="12" nillable="true" ma:displayName="Approval Name|Committee" ma:internalName="Approval_x0020_Name_x007c_Committee" ma:readOnly="false">
      <xsd:simpleType>
        <xsd:restriction base="dms:Text">
          <xsd:maxLength value="255"/>
        </xsd:restriction>
      </xsd:simpleType>
    </xsd:element>
    <xsd:element name="Approval_x0020_Date" ma:index="13" nillable="true" ma:displayName="Approval Date" ma:format="DateOnly" ma:internalName="Approval_x0020_Date" ma:readOnly="false">
      <xsd:simpleType>
        <xsd:restriction base="dms:DateTime"/>
      </xsd:simpleType>
    </xsd:element>
    <xsd:element name="Display_x0020_on_x0020_Internet" ma:index="14" nillable="true" ma:displayName="Display on Internet" ma:default="0" ma:indexed="true" ma:internalName="Display_x0020_on_x0020_Internet" ma:readOnly="false">
      <xsd:simpleType>
        <xsd:restriction base="dms:Boolean"/>
      </xsd:simpleType>
    </xsd:element>
    <xsd:element name="Notes0" ma:index="15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Progress" ma:index="16" nillable="true" ma:displayName="Progress" ma:internalName="Progress" ma:readOnly="false">
      <xsd:simpleType>
        <xsd:restriction base="dms:Note"/>
      </xsd:simpleType>
    </xsd:element>
    <xsd:element name="Replaces_x003a_" ma:index="20" nillable="true" ma:displayName="Replaces:" ma:internalName="Replaces_x003a_" ma:readOnly="false">
      <xsd:simpleType>
        <xsd:restriction base="dms:Note"/>
      </xsd:simpleType>
    </xsd:element>
    <xsd:element name="Risk_x0020_Rating" ma:index="21" nillable="true" ma:displayName="Risk Rating" ma:format="Dropdown" ma:internalName="Risk_x0020_Rating" ma:readOnly="false">
      <xsd:simpleType>
        <xsd:restriction base="dms:Choice">
          <xsd:enumeration value="Low"/>
          <xsd:enumeration value="Medium"/>
          <xsd:enumeration value="High"/>
          <xsd:enumeration value="Extreme"/>
          <xsd:enumeration value="Major"/>
          <xsd:enumeration value="Minor"/>
          <xsd:enumeration value="Insignificant"/>
        </xsd:restriction>
      </xsd:simple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SD_x0020_Submitted" ma:index="38" nillable="true" ma:displayName="ISD Submitted" ma:default="Not Required" ma:format="Dropdown" ma:internalName="ISD_x0020_Submitted">
      <xsd:simpleType>
        <xsd:restriction base="dms:Choice">
          <xsd:enumeration value="Yes"/>
          <xsd:enumeration value="Not Required"/>
        </xsd:restriction>
      </xsd:simpleType>
    </xsd:element>
    <xsd:element name="k0794e393e1f41c2810d090eedba34a0" ma:index="40" nillable="true" ma:taxonomy="true" ma:internalName="k0794e393e1f41c2810d090eedba34a0" ma:taxonomyFieldName="Related_x0020_Legislation_x0020__x0026__x0020_Guidelines" ma:displayName="Related Legislation" ma:default="" ma:fieldId="{40794e39-3e1f-41c2-810d-090eedba34a0}" ma:taxonomyMulti="true" ma:sspId="a32ba9fb-117d-4a5c-9dda-ba27611682cc" ma:termSetId="49344749-ac97-47db-a832-94a6952cd0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atedPolicies_x002c_ProceduresGuidelines" ma:index="41" nillable="true" ma:displayName="Related Policies, Procedures, Guidelines and Industry Standards" ma:format="Dropdown" ma:list="690b2128-8961-48af-a473-22c34a9accba" ma:internalName="RelatedPolicies_x002c_ProceduresGuidelin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39a80-7f07-4ed7-82c3-24ad7d76ad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3d9c0df-42c0-4395-97bb-7bb7077d361a}" ma:internalName="TaxCatchAll" ma:showField="CatchAllData" ma:web="c0239a80-7f07-4ed7-82c3-24ad7d76ad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 ma:index="19" ma:displayName="Subjects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ess xmlns="690b2128-8961-48af-a473-22c34a9accba" xsi:nil="true"/>
    <Approval_x0020_Date xmlns="690b2128-8961-48af-a473-22c34a9accba">2023-12-12T13:00:00+00:00</Approval_x0020_Date>
    <Review_x0020_Date xmlns="690b2128-8961-48af-a473-22c34a9accba">2027-12-31T13:00:00+00:00</Review_x0020_Date>
    <TaxCatchAll xmlns="c0239a80-7f07-4ed7-82c3-24ad7d76ada5" xsi:nil="true"/>
    <Version_x0020_Number xmlns="690b2128-8961-48af-a473-22c34a9accba">1</Version_x0020_Number>
    <Notes0 xmlns="690b2128-8961-48af-a473-22c34a9accba" xsi:nil="true"/>
    <Key_x0020_Words xmlns="690b2128-8961-48af-a473-22c34a9accba">Pharmacist, charting, partnered charting, prescribing, administration, medication, venous thromboembolism prophylaxis, VTE</Key_x0020_Words>
    <Type_x0020_of_x0020_Document xmlns="690b2128-8961-48af-a473-22c34a9accba">Procedure</Type_x0020_of_x0020_Document>
    <Approval_x0020_Name_x007c_Committee xmlns="690b2128-8961-48af-a473-22c34a9accba">CHS Policy Team</Approval_x0020_Name_x007c_Committee>
    <Status xmlns="690b2128-8961-48af-a473-22c34a9accba">Approved</Status>
    <New_x0020_Applies_x0020_To xmlns="690b2128-8961-48af-a473-22c34a9accba">Canberra Health Services</New_x0020_Applies_x0020_To>
    <Replaces_x003a_ xmlns="690b2128-8961-48af-a473-22c34a9accba" xsi:nil="true"/>
    <ISD_x0020_Submitted xmlns="690b2128-8961-48af-a473-22c34a9accba">Yes</ISD_x0020_Submitted>
    <Risk_x0020_Rating xmlns="690b2128-8961-48af-a473-22c34a9accba">Medium</Risk_x0020_Rating>
    <Description0 xmlns="690b2128-8961-48af-a473-22c34a9accba">To outline the procedure whereby a credentialed pharmacist may chart patients’ pre- admission medications and VTE chemoprophylaxis within the clinical record system in partnership with a medical officer, on admission to CHS.</Description0>
    <Display_x0020_on_x0020_Internet xmlns="690b2128-8961-48af-a473-22c34a9accba">true</Display_x0020_on_x0020_Internet>
    <Related_x0020_Documents xmlns="690b2128-8961-48af-a473-22c34a9accba" xsi:nil="true"/>
    <Decision_x0020_Number xmlns="690b2128-8961-48af-a473-22c34a9accba">CHS24/123</Decision_x0020_Number>
    <RelatedPolicies_x002c_ProceduresGuidelines xmlns="690b2128-8961-48af-a473-22c34a9accba" xsi:nil="true"/>
    <k0794e393e1f41c2810d090eedba34a0 xmlns="690b2128-8961-48af-a473-22c34a9accba">
      <Terms xmlns="http://schemas.microsoft.com/office/infopath/2007/PartnerControls"/>
    </k0794e393e1f41c2810d090eedba34a0>
    <New_x0020_Owner xmlns="690b2128-8961-48af-a473-22c34a9accba">Canberra Hospital DMS - Pharmacy</New_x0020_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51E5C-B36F-43D6-890B-6DAC63315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b2128-8961-48af-a473-22c34a9accba"/>
    <ds:schemaRef ds:uri="c0239a80-7f07-4ed7-82c3-24ad7d76ad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A4D85D-37FD-4A82-B786-2D707BCAE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F5778-7423-477F-B8AE-C0EF98F434CA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690b2128-8961-48af-a473-22c34a9accba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c0239a80-7f07-4ed7-82c3-24ad7d76ada5"/>
  </ds:schemaRefs>
</ds:datastoreItem>
</file>

<file path=customXml/itemProps4.xml><?xml version="1.0" encoding="utf-8"?>
<ds:datastoreItem xmlns:ds="http://schemas.openxmlformats.org/officeDocument/2006/customXml" ds:itemID="{B6FBCD49-6FA1-4C40-8198-C0666A8C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2716</Words>
  <Characters>16908</Characters>
  <Application>Microsoft Office Word</Application>
  <DocSecurity>0</DocSecurity>
  <Lines>431</Lines>
  <Paragraphs>212</Paragraphs>
  <ScaleCrop>false</ScaleCrop>
  <Company>ACT Government</Company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Partnered Pharmacist Medication Charting (PPMC) on admission to Canberra Health Services (CHS)</dc:title>
  <dc:creator>Kerryn Hunter</dc:creator>
  <cp:lastModifiedBy>Rusanov, Zoia</cp:lastModifiedBy>
  <cp:revision>15</cp:revision>
  <cp:lastPrinted>2015-01-20T22:40:00Z</cp:lastPrinted>
  <dcterms:created xsi:type="dcterms:W3CDTF">2024-01-08T21:28:00Z</dcterms:created>
  <dcterms:modified xsi:type="dcterms:W3CDTF">2025-08-15T03:12:00Z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0x0101002046B23B19A8774893278BE755DCE152</vt:lpwstr>
  </property>
  <property fmtid="{D5CDD505-2E9C-101B-9397-08002B2CF9AE}" pid="3" name="Order">
    <vt:r8>4100</vt:r8>
  </property>
  <property fmtid="{D5CDD505-2E9C-101B-9397-08002B2CF9AE}" pid="4" name="_ExtendedDescription">
    <vt:lpwstr/>
  </property>
  <property fmtid="{D5CDD505-2E9C-101B-9397-08002B2CF9AE}" pid="5" name="Related Legislation &amp; Guidelines">
    <vt:lpwstr/>
  </property>
  <property fmtid="{D5CDD505-2E9C-101B-9397-08002B2CF9AE}" pid="6" name="Related_x0020_Legislation_x0020__x0026__x0020_Guidelines">
    <vt:lpwstr/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2025-08-15T03:05:40Z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f81f00c6-68d3-47d6-a462-cbbc6b7368bb</vt:lpwstr>
  </property>
  <property fmtid="{D5CDD505-2E9C-101B-9397-08002B2CF9AE}" pid="13" name="MSIP_Label_69af8531-eb46-4968-8cb3-105d2f5ea87e_ContentBits">
    <vt:lpwstr>0</vt:lpwstr>
  </property>
  <property fmtid="{D5CDD505-2E9C-101B-9397-08002B2CF9AE}" pid="14" name="MSIP_Label_69af8531-eb46-4968-8cb3-105d2f5ea87e_Tag">
    <vt:lpwstr>10, 3, 0, 1</vt:lpwstr>
  </property>
</Properties>
</file>