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DB268" w14:textId="77777777" w:rsidR="00197F2E" w:rsidRPr="0007270D" w:rsidRDefault="00EE0C5F" w:rsidP="00241A68">
      <w:pPr>
        <w:pStyle w:val="Heading1"/>
      </w:pPr>
      <w:r>
        <w:t>Procedure</w:t>
      </w:r>
      <w:r w:rsidR="008606A0" w:rsidRPr="0007270D">
        <w:t xml:space="preserve"> </w:t>
      </w:r>
      <w:r w:rsidR="008606A0" w:rsidRPr="00241A68">
        <w:rPr>
          <w:b w:val="0"/>
          <w:bCs w:val="0"/>
        </w:rPr>
        <w:t xml:space="preserve">| </w:t>
      </w:r>
      <w:r w:rsidR="00481A6C" w:rsidRPr="00241A68">
        <w:rPr>
          <w:b w:val="0"/>
          <w:bCs w:val="0"/>
        </w:rPr>
        <w:t>Canberra Health Services</w:t>
      </w:r>
    </w:p>
    <w:p w14:paraId="6622083C" w14:textId="77777777" w:rsidR="004155DA" w:rsidRPr="004155DA" w:rsidRDefault="004155DA" w:rsidP="004155DA">
      <w:pPr>
        <w:pStyle w:val="BodyCopy"/>
        <w:rPr>
          <w:bCs w:val="0"/>
          <w:i/>
          <w:sz w:val="32"/>
        </w:rPr>
      </w:pPr>
      <w:r w:rsidRPr="004155DA">
        <w:rPr>
          <w:bCs w:val="0"/>
          <w:sz w:val="32"/>
        </w:rPr>
        <w:t>Quality Assurance Committee Compliance under the Health Act 1993</w:t>
      </w:r>
    </w:p>
    <w:p w14:paraId="42A2D870" w14:textId="6712E5DD" w:rsidR="00CA4FDE" w:rsidRPr="00C34A10" w:rsidRDefault="00E31596" w:rsidP="00C34A10">
      <w:pPr>
        <w:pStyle w:val="BodyCopy"/>
        <w:spacing w:before="0" w:line="240" w:lineRule="auto"/>
        <w:rPr>
          <w:color w:val="575757" w:themeColor="text2"/>
        </w:rPr>
      </w:pPr>
      <w:r w:rsidRPr="00197F2E">
        <w:t>CHS</w:t>
      </w:r>
      <w:bookmarkStart w:id="0" w:name="_Hlk157074578"/>
      <w:r w:rsidR="000A04B2">
        <w:t>26/127</w:t>
      </w:r>
    </w:p>
    <w:sdt>
      <w:sdtPr>
        <w:rPr>
          <w:sz w:val="32"/>
          <w:szCs w:val="32"/>
        </w:rPr>
        <w:id w:val="-1206019646"/>
        <w:docPartObj>
          <w:docPartGallery w:val="Table of Contents"/>
          <w:docPartUnique/>
        </w:docPartObj>
      </w:sdtPr>
      <w:sdtEndPr>
        <w:rPr>
          <w:noProof/>
        </w:rPr>
      </w:sdtEndPr>
      <w:sdtContent>
        <w:p w14:paraId="7C561714" w14:textId="77777777" w:rsidR="00A731B8" w:rsidRPr="000E7683" w:rsidRDefault="00A731B8">
          <w:pPr>
            <w:pStyle w:val="TOCHeading"/>
            <w:rPr>
              <w:rStyle w:val="Heading3Char"/>
              <w:b/>
              <w:bCs w:val="0"/>
            </w:rPr>
          </w:pPr>
          <w:r w:rsidRPr="007B1A7B">
            <w:rPr>
              <w:rStyle w:val="Heading3Char"/>
              <w:b/>
              <w:bCs w:val="0"/>
            </w:rPr>
            <w:t>Contents</w:t>
          </w:r>
        </w:p>
        <w:p w14:paraId="4705B335" w14:textId="00385798" w:rsidR="00724AF3" w:rsidRDefault="00A621FE">
          <w:pPr>
            <w:pStyle w:val="TOC1"/>
            <w:rPr>
              <w:rFonts w:asciiTheme="minorHAnsi" w:eastAsiaTheme="minorEastAsia" w:hAnsiTheme="minorHAnsi" w:cstheme="minorBidi"/>
              <w:color w:val="auto"/>
              <w:kern w:val="2"/>
              <w14:ligatures w14:val="standardContextual"/>
            </w:rPr>
          </w:pPr>
          <w:r>
            <w:rPr>
              <w:rFonts w:cs="Times New Roman"/>
              <w:b/>
            </w:rPr>
            <w:fldChar w:fldCharType="begin"/>
          </w:r>
          <w:r>
            <w:rPr>
              <w:rFonts w:cs="Times New Roman"/>
              <w:b/>
            </w:rPr>
            <w:instrText xml:space="preserve"> TOC \h \z \u \t "Heading 4,1" </w:instrText>
          </w:r>
          <w:r>
            <w:rPr>
              <w:rFonts w:cs="Times New Roman"/>
              <w:b/>
            </w:rPr>
            <w:fldChar w:fldCharType="separate"/>
          </w:r>
          <w:hyperlink w:anchor="_Toc228277039" w:history="1">
            <w:r w:rsidR="00724AF3" w:rsidRPr="00667B08">
              <w:rPr>
                <w:rStyle w:val="Hyperlink"/>
              </w:rPr>
              <w:t>Purpose</w:t>
            </w:r>
            <w:r w:rsidR="00724AF3">
              <w:rPr>
                <w:webHidden/>
              </w:rPr>
              <w:tab/>
            </w:r>
            <w:r w:rsidR="00724AF3">
              <w:rPr>
                <w:webHidden/>
              </w:rPr>
              <w:fldChar w:fldCharType="begin"/>
            </w:r>
            <w:r w:rsidR="00724AF3">
              <w:rPr>
                <w:webHidden/>
              </w:rPr>
              <w:instrText xml:space="preserve"> PAGEREF _Toc228277039 \h </w:instrText>
            </w:r>
            <w:r w:rsidR="00724AF3">
              <w:rPr>
                <w:webHidden/>
              </w:rPr>
            </w:r>
            <w:r w:rsidR="00724AF3">
              <w:rPr>
                <w:webHidden/>
              </w:rPr>
              <w:fldChar w:fldCharType="separate"/>
            </w:r>
            <w:r w:rsidR="00724AF3">
              <w:rPr>
                <w:webHidden/>
              </w:rPr>
              <w:t>2</w:t>
            </w:r>
            <w:r w:rsidR="00724AF3">
              <w:rPr>
                <w:webHidden/>
              </w:rPr>
              <w:fldChar w:fldCharType="end"/>
            </w:r>
          </w:hyperlink>
        </w:p>
        <w:p w14:paraId="40B8D577" w14:textId="6AA0A830" w:rsidR="00724AF3" w:rsidRDefault="00724AF3">
          <w:pPr>
            <w:pStyle w:val="TOC1"/>
            <w:rPr>
              <w:rFonts w:asciiTheme="minorHAnsi" w:eastAsiaTheme="minorEastAsia" w:hAnsiTheme="minorHAnsi" w:cstheme="minorBidi"/>
              <w:color w:val="auto"/>
              <w:kern w:val="2"/>
              <w14:ligatures w14:val="standardContextual"/>
            </w:rPr>
          </w:pPr>
          <w:hyperlink w:anchor="_Toc228277040" w:history="1">
            <w:r w:rsidRPr="00667B08">
              <w:rPr>
                <w:rStyle w:val="Hyperlink"/>
              </w:rPr>
              <w:t>Alerts</w:t>
            </w:r>
            <w:r>
              <w:rPr>
                <w:webHidden/>
              </w:rPr>
              <w:tab/>
            </w:r>
            <w:r>
              <w:rPr>
                <w:webHidden/>
              </w:rPr>
              <w:fldChar w:fldCharType="begin"/>
            </w:r>
            <w:r>
              <w:rPr>
                <w:webHidden/>
              </w:rPr>
              <w:instrText xml:space="preserve"> PAGEREF _Toc228277040 \h </w:instrText>
            </w:r>
            <w:r>
              <w:rPr>
                <w:webHidden/>
              </w:rPr>
            </w:r>
            <w:r>
              <w:rPr>
                <w:webHidden/>
              </w:rPr>
              <w:fldChar w:fldCharType="separate"/>
            </w:r>
            <w:r>
              <w:rPr>
                <w:webHidden/>
              </w:rPr>
              <w:t>2</w:t>
            </w:r>
            <w:r>
              <w:rPr>
                <w:webHidden/>
              </w:rPr>
              <w:fldChar w:fldCharType="end"/>
            </w:r>
          </w:hyperlink>
        </w:p>
        <w:p w14:paraId="0DE20E93" w14:textId="17F35788" w:rsidR="00724AF3" w:rsidRDefault="00724AF3">
          <w:pPr>
            <w:pStyle w:val="TOC1"/>
            <w:rPr>
              <w:rFonts w:asciiTheme="minorHAnsi" w:eastAsiaTheme="minorEastAsia" w:hAnsiTheme="minorHAnsi" w:cstheme="minorBidi"/>
              <w:color w:val="auto"/>
              <w:kern w:val="2"/>
              <w14:ligatures w14:val="standardContextual"/>
            </w:rPr>
          </w:pPr>
          <w:hyperlink w:anchor="_Toc228277041" w:history="1">
            <w:r w:rsidRPr="00667B08">
              <w:rPr>
                <w:rStyle w:val="Hyperlink"/>
              </w:rPr>
              <w:t>Scope</w:t>
            </w:r>
            <w:r>
              <w:rPr>
                <w:webHidden/>
              </w:rPr>
              <w:tab/>
            </w:r>
            <w:r>
              <w:rPr>
                <w:webHidden/>
              </w:rPr>
              <w:fldChar w:fldCharType="begin"/>
            </w:r>
            <w:r>
              <w:rPr>
                <w:webHidden/>
              </w:rPr>
              <w:instrText xml:space="preserve"> PAGEREF _Toc228277041 \h </w:instrText>
            </w:r>
            <w:r>
              <w:rPr>
                <w:webHidden/>
              </w:rPr>
            </w:r>
            <w:r>
              <w:rPr>
                <w:webHidden/>
              </w:rPr>
              <w:fldChar w:fldCharType="separate"/>
            </w:r>
            <w:r>
              <w:rPr>
                <w:webHidden/>
              </w:rPr>
              <w:t>2</w:t>
            </w:r>
            <w:r>
              <w:rPr>
                <w:webHidden/>
              </w:rPr>
              <w:fldChar w:fldCharType="end"/>
            </w:r>
          </w:hyperlink>
        </w:p>
        <w:p w14:paraId="3455D6CC" w14:textId="4074C03E" w:rsidR="00724AF3" w:rsidRDefault="00724AF3">
          <w:pPr>
            <w:pStyle w:val="TOC1"/>
            <w:rPr>
              <w:rFonts w:asciiTheme="minorHAnsi" w:eastAsiaTheme="minorEastAsia" w:hAnsiTheme="minorHAnsi" w:cstheme="minorBidi"/>
              <w:color w:val="auto"/>
              <w:kern w:val="2"/>
              <w14:ligatures w14:val="standardContextual"/>
            </w:rPr>
          </w:pPr>
          <w:hyperlink w:anchor="_Toc228277042" w:history="1">
            <w:r w:rsidRPr="00667B08">
              <w:rPr>
                <w:rStyle w:val="Hyperlink"/>
              </w:rPr>
              <w:t>Section 1 - Considerations for establishing a QAC under the Heath Act</w:t>
            </w:r>
            <w:r>
              <w:rPr>
                <w:webHidden/>
              </w:rPr>
              <w:tab/>
            </w:r>
            <w:r>
              <w:rPr>
                <w:webHidden/>
              </w:rPr>
              <w:fldChar w:fldCharType="begin"/>
            </w:r>
            <w:r>
              <w:rPr>
                <w:webHidden/>
              </w:rPr>
              <w:instrText xml:space="preserve"> PAGEREF _Toc228277042 \h </w:instrText>
            </w:r>
            <w:r>
              <w:rPr>
                <w:webHidden/>
              </w:rPr>
            </w:r>
            <w:r>
              <w:rPr>
                <w:webHidden/>
              </w:rPr>
              <w:fldChar w:fldCharType="separate"/>
            </w:r>
            <w:r>
              <w:rPr>
                <w:webHidden/>
              </w:rPr>
              <w:t>2</w:t>
            </w:r>
            <w:r>
              <w:rPr>
                <w:webHidden/>
              </w:rPr>
              <w:fldChar w:fldCharType="end"/>
            </w:r>
          </w:hyperlink>
        </w:p>
        <w:p w14:paraId="5C1E2F31" w14:textId="4AAEC106" w:rsidR="00724AF3" w:rsidRDefault="00724AF3">
          <w:pPr>
            <w:pStyle w:val="TOC1"/>
            <w:rPr>
              <w:rFonts w:asciiTheme="minorHAnsi" w:eastAsiaTheme="minorEastAsia" w:hAnsiTheme="minorHAnsi" w:cstheme="minorBidi"/>
              <w:color w:val="auto"/>
              <w:kern w:val="2"/>
              <w14:ligatures w14:val="standardContextual"/>
            </w:rPr>
          </w:pPr>
          <w:hyperlink w:anchor="_Toc228277043" w:history="1">
            <w:r w:rsidRPr="00667B08">
              <w:rPr>
                <w:rStyle w:val="Hyperlink"/>
              </w:rPr>
              <w:t>Section 2 - QAC Key Principles</w:t>
            </w:r>
            <w:r>
              <w:rPr>
                <w:webHidden/>
              </w:rPr>
              <w:tab/>
            </w:r>
            <w:r>
              <w:rPr>
                <w:webHidden/>
              </w:rPr>
              <w:fldChar w:fldCharType="begin"/>
            </w:r>
            <w:r>
              <w:rPr>
                <w:webHidden/>
              </w:rPr>
              <w:instrText xml:space="preserve"> PAGEREF _Toc228277043 \h </w:instrText>
            </w:r>
            <w:r>
              <w:rPr>
                <w:webHidden/>
              </w:rPr>
            </w:r>
            <w:r>
              <w:rPr>
                <w:webHidden/>
              </w:rPr>
              <w:fldChar w:fldCharType="separate"/>
            </w:r>
            <w:r>
              <w:rPr>
                <w:webHidden/>
              </w:rPr>
              <w:t>3</w:t>
            </w:r>
            <w:r>
              <w:rPr>
                <w:webHidden/>
              </w:rPr>
              <w:fldChar w:fldCharType="end"/>
            </w:r>
          </w:hyperlink>
        </w:p>
        <w:p w14:paraId="0D0557E6" w14:textId="2055D975" w:rsidR="00724AF3" w:rsidRDefault="00724AF3">
          <w:pPr>
            <w:pStyle w:val="TOC1"/>
            <w:rPr>
              <w:rFonts w:asciiTheme="minorHAnsi" w:eastAsiaTheme="minorEastAsia" w:hAnsiTheme="minorHAnsi" w:cstheme="minorBidi"/>
              <w:color w:val="auto"/>
              <w:kern w:val="2"/>
              <w14:ligatures w14:val="standardContextual"/>
            </w:rPr>
          </w:pPr>
          <w:hyperlink w:anchor="_Toc228277044" w:history="1">
            <w:r w:rsidRPr="00667B08">
              <w:rPr>
                <w:rStyle w:val="Hyperlink"/>
              </w:rPr>
              <w:t>Section 3 - Roles and Responsibilities</w:t>
            </w:r>
            <w:r>
              <w:rPr>
                <w:webHidden/>
              </w:rPr>
              <w:tab/>
            </w:r>
            <w:r>
              <w:rPr>
                <w:webHidden/>
              </w:rPr>
              <w:fldChar w:fldCharType="begin"/>
            </w:r>
            <w:r>
              <w:rPr>
                <w:webHidden/>
              </w:rPr>
              <w:instrText xml:space="preserve"> PAGEREF _Toc228277044 \h </w:instrText>
            </w:r>
            <w:r>
              <w:rPr>
                <w:webHidden/>
              </w:rPr>
            </w:r>
            <w:r>
              <w:rPr>
                <w:webHidden/>
              </w:rPr>
              <w:fldChar w:fldCharType="separate"/>
            </w:r>
            <w:r>
              <w:rPr>
                <w:webHidden/>
              </w:rPr>
              <w:t>5</w:t>
            </w:r>
            <w:r>
              <w:rPr>
                <w:webHidden/>
              </w:rPr>
              <w:fldChar w:fldCharType="end"/>
            </w:r>
          </w:hyperlink>
        </w:p>
        <w:p w14:paraId="2109D804" w14:textId="1E49F653" w:rsidR="00724AF3" w:rsidRDefault="00724AF3">
          <w:pPr>
            <w:pStyle w:val="TOC1"/>
            <w:rPr>
              <w:rFonts w:asciiTheme="minorHAnsi" w:eastAsiaTheme="minorEastAsia" w:hAnsiTheme="minorHAnsi" w:cstheme="minorBidi"/>
              <w:color w:val="auto"/>
              <w:kern w:val="2"/>
              <w14:ligatures w14:val="standardContextual"/>
            </w:rPr>
          </w:pPr>
          <w:hyperlink w:anchor="_Toc228277045" w:history="1">
            <w:r w:rsidRPr="00667B08">
              <w:rPr>
                <w:rStyle w:val="Hyperlink"/>
              </w:rPr>
              <w:t>Section 4 - Establishment and Approval</w:t>
            </w:r>
            <w:r>
              <w:rPr>
                <w:webHidden/>
              </w:rPr>
              <w:tab/>
            </w:r>
            <w:r>
              <w:rPr>
                <w:webHidden/>
              </w:rPr>
              <w:fldChar w:fldCharType="begin"/>
            </w:r>
            <w:r>
              <w:rPr>
                <w:webHidden/>
              </w:rPr>
              <w:instrText xml:space="preserve"> PAGEREF _Toc228277045 \h </w:instrText>
            </w:r>
            <w:r>
              <w:rPr>
                <w:webHidden/>
              </w:rPr>
            </w:r>
            <w:r>
              <w:rPr>
                <w:webHidden/>
              </w:rPr>
              <w:fldChar w:fldCharType="separate"/>
            </w:r>
            <w:r>
              <w:rPr>
                <w:webHidden/>
              </w:rPr>
              <w:t>7</w:t>
            </w:r>
            <w:r>
              <w:rPr>
                <w:webHidden/>
              </w:rPr>
              <w:fldChar w:fldCharType="end"/>
            </w:r>
          </w:hyperlink>
        </w:p>
        <w:p w14:paraId="11B0D38B" w14:textId="1A9355E3" w:rsidR="00724AF3" w:rsidRDefault="00724AF3">
          <w:pPr>
            <w:pStyle w:val="TOC1"/>
            <w:rPr>
              <w:rFonts w:asciiTheme="minorHAnsi" w:eastAsiaTheme="minorEastAsia" w:hAnsiTheme="minorHAnsi" w:cstheme="minorBidi"/>
              <w:color w:val="auto"/>
              <w:kern w:val="2"/>
              <w14:ligatures w14:val="standardContextual"/>
            </w:rPr>
          </w:pPr>
          <w:hyperlink w:anchor="_Toc228277046" w:history="1">
            <w:r w:rsidRPr="00667B08">
              <w:rPr>
                <w:rStyle w:val="Hyperlink"/>
              </w:rPr>
              <w:t>Section 5 - QAC Procedures</w:t>
            </w:r>
            <w:r>
              <w:rPr>
                <w:webHidden/>
              </w:rPr>
              <w:tab/>
            </w:r>
            <w:r>
              <w:rPr>
                <w:webHidden/>
              </w:rPr>
              <w:fldChar w:fldCharType="begin"/>
            </w:r>
            <w:r>
              <w:rPr>
                <w:webHidden/>
              </w:rPr>
              <w:instrText xml:space="preserve"> PAGEREF _Toc228277046 \h </w:instrText>
            </w:r>
            <w:r>
              <w:rPr>
                <w:webHidden/>
              </w:rPr>
            </w:r>
            <w:r>
              <w:rPr>
                <w:webHidden/>
              </w:rPr>
              <w:fldChar w:fldCharType="separate"/>
            </w:r>
            <w:r>
              <w:rPr>
                <w:webHidden/>
              </w:rPr>
              <w:t>9</w:t>
            </w:r>
            <w:r>
              <w:rPr>
                <w:webHidden/>
              </w:rPr>
              <w:fldChar w:fldCharType="end"/>
            </w:r>
          </w:hyperlink>
        </w:p>
        <w:p w14:paraId="47B036EA" w14:textId="7C0F4133" w:rsidR="00724AF3" w:rsidRDefault="00724AF3">
          <w:pPr>
            <w:pStyle w:val="TOC1"/>
            <w:rPr>
              <w:rFonts w:asciiTheme="minorHAnsi" w:eastAsiaTheme="minorEastAsia" w:hAnsiTheme="minorHAnsi" w:cstheme="minorBidi"/>
              <w:color w:val="auto"/>
              <w:kern w:val="2"/>
              <w14:ligatures w14:val="standardContextual"/>
            </w:rPr>
          </w:pPr>
          <w:hyperlink w:anchor="_Toc228277047" w:history="1">
            <w:r w:rsidRPr="00667B08">
              <w:rPr>
                <w:rStyle w:val="Hyperlink"/>
              </w:rPr>
              <w:t>Section 6 - Reporting/Information Sharing</w:t>
            </w:r>
            <w:r>
              <w:rPr>
                <w:webHidden/>
              </w:rPr>
              <w:tab/>
            </w:r>
            <w:r>
              <w:rPr>
                <w:webHidden/>
              </w:rPr>
              <w:fldChar w:fldCharType="begin"/>
            </w:r>
            <w:r>
              <w:rPr>
                <w:webHidden/>
              </w:rPr>
              <w:instrText xml:space="preserve"> PAGEREF _Toc228277047 \h </w:instrText>
            </w:r>
            <w:r>
              <w:rPr>
                <w:webHidden/>
              </w:rPr>
            </w:r>
            <w:r>
              <w:rPr>
                <w:webHidden/>
              </w:rPr>
              <w:fldChar w:fldCharType="separate"/>
            </w:r>
            <w:r>
              <w:rPr>
                <w:webHidden/>
              </w:rPr>
              <w:t>10</w:t>
            </w:r>
            <w:r>
              <w:rPr>
                <w:webHidden/>
              </w:rPr>
              <w:fldChar w:fldCharType="end"/>
            </w:r>
          </w:hyperlink>
        </w:p>
        <w:p w14:paraId="4E378A6B" w14:textId="288D9BFF" w:rsidR="00724AF3" w:rsidRDefault="00724AF3">
          <w:pPr>
            <w:pStyle w:val="TOC1"/>
            <w:rPr>
              <w:rFonts w:asciiTheme="minorHAnsi" w:eastAsiaTheme="minorEastAsia" w:hAnsiTheme="minorHAnsi" w:cstheme="minorBidi"/>
              <w:color w:val="auto"/>
              <w:kern w:val="2"/>
              <w14:ligatures w14:val="standardContextual"/>
            </w:rPr>
          </w:pPr>
          <w:hyperlink w:anchor="_Toc228277048" w:history="1">
            <w:r w:rsidRPr="00667B08">
              <w:rPr>
                <w:rStyle w:val="Hyperlink"/>
              </w:rPr>
              <w:t>Evaluation</w:t>
            </w:r>
            <w:r>
              <w:rPr>
                <w:webHidden/>
              </w:rPr>
              <w:tab/>
            </w:r>
            <w:r>
              <w:rPr>
                <w:webHidden/>
              </w:rPr>
              <w:fldChar w:fldCharType="begin"/>
            </w:r>
            <w:r>
              <w:rPr>
                <w:webHidden/>
              </w:rPr>
              <w:instrText xml:space="preserve"> PAGEREF _Toc228277048 \h </w:instrText>
            </w:r>
            <w:r>
              <w:rPr>
                <w:webHidden/>
              </w:rPr>
            </w:r>
            <w:r>
              <w:rPr>
                <w:webHidden/>
              </w:rPr>
              <w:fldChar w:fldCharType="separate"/>
            </w:r>
            <w:r>
              <w:rPr>
                <w:webHidden/>
              </w:rPr>
              <w:t>12</w:t>
            </w:r>
            <w:r>
              <w:rPr>
                <w:webHidden/>
              </w:rPr>
              <w:fldChar w:fldCharType="end"/>
            </w:r>
          </w:hyperlink>
        </w:p>
        <w:p w14:paraId="43C61BCA" w14:textId="17ACA860" w:rsidR="00724AF3" w:rsidRDefault="00724AF3">
          <w:pPr>
            <w:pStyle w:val="TOC1"/>
            <w:rPr>
              <w:rFonts w:asciiTheme="minorHAnsi" w:eastAsiaTheme="minorEastAsia" w:hAnsiTheme="minorHAnsi" w:cstheme="minorBidi"/>
              <w:color w:val="auto"/>
              <w:kern w:val="2"/>
              <w14:ligatures w14:val="standardContextual"/>
            </w:rPr>
          </w:pPr>
          <w:hyperlink w:anchor="_Toc228277049" w:history="1">
            <w:r w:rsidRPr="00667B08">
              <w:rPr>
                <w:rStyle w:val="Hyperlink"/>
              </w:rPr>
              <w:t>Related policies, procedures, guidelines and legislation</w:t>
            </w:r>
            <w:r>
              <w:rPr>
                <w:webHidden/>
              </w:rPr>
              <w:tab/>
            </w:r>
            <w:r>
              <w:rPr>
                <w:webHidden/>
              </w:rPr>
              <w:fldChar w:fldCharType="begin"/>
            </w:r>
            <w:r>
              <w:rPr>
                <w:webHidden/>
              </w:rPr>
              <w:instrText xml:space="preserve"> PAGEREF _Toc228277049 \h </w:instrText>
            </w:r>
            <w:r>
              <w:rPr>
                <w:webHidden/>
              </w:rPr>
            </w:r>
            <w:r>
              <w:rPr>
                <w:webHidden/>
              </w:rPr>
              <w:fldChar w:fldCharType="separate"/>
            </w:r>
            <w:r>
              <w:rPr>
                <w:webHidden/>
              </w:rPr>
              <w:t>13</w:t>
            </w:r>
            <w:r>
              <w:rPr>
                <w:webHidden/>
              </w:rPr>
              <w:fldChar w:fldCharType="end"/>
            </w:r>
          </w:hyperlink>
        </w:p>
        <w:p w14:paraId="2224E3F5" w14:textId="6256D723" w:rsidR="00724AF3" w:rsidRDefault="00724AF3">
          <w:pPr>
            <w:pStyle w:val="TOC1"/>
            <w:rPr>
              <w:rFonts w:asciiTheme="minorHAnsi" w:eastAsiaTheme="minorEastAsia" w:hAnsiTheme="minorHAnsi" w:cstheme="minorBidi"/>
              <w:color w:val="auto"/>
              <w:kern w:val="2"/>
              <w14:ligatures w14:val="standardContextual"/>
            </w:rPr>
          </w:pPr>
          <w:hyperlink w:anchor="_Toc228277050" w:history="1">
            <w:r w:rsidRPr="00667B08">
              <w:rPr>
                <w:rStyle w:val="Hyperlink"/>
              </w:rPr>
              <w:t>Definition of terms</w:t>
            </w:r>
            <w:r>
              <w:rPr>
                <w:webHidden/>
              </w:rPr>
              <w:tab/>
            </w:r>
            <w:r>
              <w:rPr>
                <w:webHidden/>
              </w:rPr>
              <w:fldChar w:fldCharType="begin"/>
            </w:r>
            <w:r>
              <w:rPr>
                <w:webHidden/>
              </w:rPr>
              <w:instrText xml:space="preserve"> PAGEREF _Toc228277050 \h </w:instrText>
            </w:r>
            <w:r>
              <w:rPr>
                <w:webHidden/>
              </w:rPr>
            </w:r>
            <w:r>
              <w:rPr>
                <w:webHidden/>
              </w:rPr>
              <w:fldChar w:fldCharType="separate"/>
            </w:r>
            <w:r>
              <w:rPr>
                <w:webHidden/>
              </w:rPr>
              <w:t>13</w:t>
            </w:r>
            <w:r>
              <w:rPr>
                <w:webHidden/>
              </w:rPr>
              <w:fldChar w:fldCharType="end"/>
            </w:r>
          </w:hyperlink>
        </w:p>
        <w:p w14:paraId="7C4A0418" w14:textId="6044F12E" w:rsidR="00724AF3" w:rsidRDefault="00724AF3">
          <w:pPr>
            <w:pStyle w:val="TOC1"/>
            <w:rPr>
              <w:rFonts w:asciiTheme="minorHAnsi" w:eastAsiaTheme="minorEastAsia" w:hAnsiTheme="minorHAnsi" w:cstheme="minorBidi"/>
              <w:color w:val="auto"/>
              <w:kern w:val="2"/>
              <w14:ligatures w14:val="standardContextual"/>
            </w:rPr>
          </w:pPr>
          <w:hyperlink w:anchor="_Toc228277051" w:history="1">
            <w:r w:rsidRPr="00667B08">
              <w:rPr>
                <w:rStyle w:val="Hyperlink"/>
              </w:rPr>
              <w:t>Search terms</w:t>
            </w:r>
            <w:r>
              <w:rPr>
                <w:webHidden/>
              </w:rPr>
              <w:tab/>
            </w:r>
            <w:r>
              <w:rPr>
                <w:webHidden/>
              </w:rPr>
              <w:fldChar w:fldCharType="begin"/>
            </w:r>
            <w:r>
              <w:rPr>
                <w:webHidden/>
              </w:rPr>
              <w:instrText xml:space="preserve"> PAGEREF _Toc228277051 \h </w:instrText>
            </w:r>
            <w:r>
              <w:rPr>
                <w:webHidden/>
              </w:rPr>
            </w:r>
            <w:r>
              <w:rPr>
                <w:webHidden/>
              </w:rPr>
              <w:fldChar w:fldCharType="separate"/>
            </w:r>
            <w:r>
              <w:rPr>
                <w:webHidden/>
              </w:rPr>
              <w:t>14</w:t>
            </w:r>
            <w:r>
              <w:rPr>
                <w:webHidden/>
              </w:rPr>
              <w:fldChar w:fldCharType="end"/>
            </w:r>
          </w:hyperlink>
        </w:p>
        <w:p w14:paraId="7BDDF349" w14:textId="3E8C019B" w:rsidR="00481A6C" w:rsidRDefault="00A621FE" w:rsidP="00481A6C">
          <w:pPr>
            <w:pStyle w:val="TOCHeading2"/>
          </w:pPr>
          <w:r>
            <w:rPr>
              <w:rFonts w:eastAsia="Calibri" w:cs="Times New Roman"/>
              <w:b w:val="0"/>
              <w:noProof/>
              <w:color w:val="000000" w:themeColor="text1"/>
              <w:sz w:val="24"/>
              <w:szCs w:val="24"/>
              <w:lang w:eastAsia="en-AU"/>
            </w:rPr>
            <w:fldChar w:fldCharType="end"/>
          </w:r>
        </w:p>
      </w:sdtContent>
    </w:sdt>
    <w:p w14:paraId="0CCB26DE" w14:textId="77777777" w:rsidR="00FE46F1" w:rsidRDefault="00FE46F1">
      <w:pPr>
        <w:spacing w:before="0" w:after="0" w:line="240" w:lineRule="auto"/>
        <w:rPr>
          <w:rFonts w:eastAsia="Times New Roman"/>
          <w:b/>
          <w:color w:val="FFFFFF" w:themeColor="background1"/>
          <w:szCs w:val="80"/>
          <w:lang w:eastAsia="en-US"/>
        </w:rPr>
      </w:pPr>
    </w:p>
    <w:p w14:paraId="689EC320" w14:textId="77777777" w:rsidR="00201AF6" w:rsidRDefault="00201AF6">
      <w:pPr>
        <w:spacing w:before="0" w:after="0" w:line="240" w:lineRule="auto"/>
        <w:rPr>
          <w:rFonts w:eastAsia="Times New Roman"/>
          <w:b/>
          <w:bCs/>
          <w:iCs/>
          <w:color w:val="FFFFFF" w:themeColor="background1"/>
          <w:lang w:eastAsia="en-US"/>
        </w:rPr>
      </w:pPr>
      <w:r>
        <w:br w:type="page"/>
      </w:r>
    </w:p>
    <w:p w14:paraId="2DB09079" w14:textId="77777777" w:rsidR="0078367D" w:rsidRPr="00036249" w:rsidRDefault="003254E1" w:rsidP="00036249">
      <w:pPr>
        <w:pStyle w:val="Heading4"/>
      </w:pPr>
      <w:bookmarkStart w:id="1" w:name="_Toc228277039"/>
      <w:r>
        <w:lastRenderedPageBreak/>
        <w:t>Purpose</w:t>
      </w:r>
      <w:bookmarkEnd w:id="1"/>
      <w:r w:rsidR="009746B1" w:rsidRPr="00036249">
        <w:t xml:space="preserve"> </w:t>
      </w:r>
    </w:p>
    <w:p w14:paraId="69A3305F" w14:textId="232BEADD" w:rsidR="004155DA" w:rsidRDefault="004155DA" w:rsidP="004155DA">
      <w:r>
        <w:t>The purpose of t</w:t>
      </w:r>
      <w:r w:rsidRPr="001D71F1">
        <w:t xml:space="preserve">his document is to provide </w:t>
      </w:r>
      <w:r w:rsidRPr="00131015">
        <w:t>information and guidance</w:t>
      </w:r>
      <w:r>
        <w:t xml:space="preserve"> to all </w:t>
      </w:r>
      <w:r w:rsidRPr="00D5555C">
        <w:t>Canberra Health Service (CHS</w:t>
      </w:r>
      <w:r>
        <w:t>) committees considering seeking approval to operate as a Health Facility</w:t>
      </w:r>
      <w:r w:rsidR="00416C7C">
        <w:t xml:space="preserve"> or Special Purpose</w:t>
      </w:r>
      <w:r>
        <w:t xml:space="preserve"> </w:t>
      </w:r>
      <w:r w:rsidRPr="00D5555C">
        <w:t xml:space="preserve">Quality Assurance Committee (QAC) under the </w:t>
      </w:r>
      <w:r w:rsidRPr="008419E7">
        <w:rPr>
          <w:i/>
          <w:iCs/>
        </w:rPr>
        <w:t>Health Act</w:t>
      </w:r>
      <w:r w:rsidRPr="00D5555C">
        <w:t xml:space="preserve"> 1993 (</w:t>
      </w:r>
      <w:r w:rsidRPr="008419E7">
        <w:rPr>
          <w:i/>
          <w:iCs/>
        </w:rPr>
        <w:t>the Act</w:t>
      </w:r>
      <w:r w:rsidRPr="00D5555C">
        <w:t>)</w:t>
      </w:r>
      <w:r>
        <w:t xml:space="preserve"> and </w:t>
      </w:r>
      <w:r w:rsidRPr="00D5555C">
        <w:t xml:space="preserve">to ensure </w:t>
      </w:r>
      <w:r>
        <w:t xml:space="preserve">their </w:t>
      </w:r>
      <w:r w:rsidRPr="00D5555C">
        <w:t>compliance with the re</w:t>
      </w:r>
      <w:r>
        <w:t>quirements</w:t>
      </w:r>
      <w:r w:rsidRPr="00D5555C">
        <w:t xml:space="preserve"> </w:t>
      </w:r>
      <w:r w:rsidR="00877849">
        <w:t xml:space="preserve">specified in </w:t>
      </w:r>
      <w:r w:rsidRPr="00D5555C">
        <w:t xml:space="preserve">the </w:t>
      </w:r>
      <w:bookmarkStart w:id="2" w:name="_Hlk1402469"/>
      <w:r w:rsidRPr="00D5555C">
        <w:t>Act</w:t>
      </w:r>
      <w:bookmarkEnd w:id="2"/>
      <w:r w:rsidRPr="00D5555C">
        <w:t>.</w:t>
      </w:r>
    </w:p>
    <w:p w14:paraId="187EC3EF" w14:textId="0F138EA0" w:rsidR="005D6018" w:rsidRPr="005D6018" w:rsidRDefault="00A23229" w:rsidP="005D6018">
      <w:r>
        <w:t>A QAC is a committee approved by the Minister for Health under the Health Act</w:t>
      </w:r>
      <w:r w:rsidR="005D6018">
        <w:t xml:space="preserve">. Approval is subject to meeting </w:t>
      </w:r>
      <w:r>
        <w:t>specific criteria, and ongoing compliance requirements</w:t>
      </w:r>
      <w:r w:rsidR="005D6018">
        <w:t xml:space="preserve">. </w:t>
      </w:r>
      <w:r w:rsidR="005D6018" w:rsidRPr="005D6018">
        <w:t xml:space="preserve">Further </w:t>
      </w:r>
      <w:r w:rsidR="005D6018">
        <w:t xml:space="preserve">details are </w:t>
      </w:r>
      <w:r w:rsidR="005D6018" w:rsidRPr="005D6018">
        <w:t xml:space="preserve"> provided in the sections below.</w:t>
      </w:r>
    </w:p>
    <w:p w14:paraId="3483921E" w14:textId="2F252A7E" w:rsidR="00481A6C" w:rsidRDefault="00481A6C" w:rsidP="005D6018">
      <w:pPr>
        <w:rPr>
          <w:rStyle w:val="Hyperlink"/>
          <w:iCs/>
        </w:rPr>
      </w:pPr>
      <w:hyperlink w:anchor="_top" w:history="1">
        <w:r w:rsidRPr="00481A6C">
          <w:rPr>
            <w:rStyle w:val="Hyperlink"/>
          </w:rPr>
          <w:t>Back to Contents</w:t>
        </w:r>
      </w:hyperlink>
    </w:p>
    <w:p w14:paraId="36894810" w14:textId="77777777" w:rsidR="0078367D" w:rsidRPr="00AC2EDE" w:rsidRDefault="003254E1" w:rsidP="004155DA">
      <w:pPr>
        <w:pStyle w:val="Heading4"/>
      </w:pPr>
      <w:bookmarkStart w:id="3" w:name="_Toc228277040"/>
      <w:r>
        <w:rPr>
          <w:rStyle w:val="Hyperlink"/>
          <w:color w:val="FFFFFF" w:themeColor="background1"/>
          <w:u w:val="none"/>
        </w:rPr>
        <w:t>Alerts</w:t>
      </w:r>
      <w:bookmarkEnd w:id="3"/>
      <w:r>
        <w:rPr>
          <w:rStyle w:val="Hyperlink"/>
          <w:color w:val="FFFFFF" w:themeColor="background1"/>
          <w:u w:val="none"/>
        </w:rPr>
        <w:t xml:space="preserve"> </w:t>
      </w:r>
    </w:p>
    <w:p w14:paraId="4B9E6C5F" w14:textId="6BDC00F6" w:rsidR="004155DA" w:rsidRDefault="004155DA" w:rsidP="004155DA">
      <w:r w:rsidRPr="0020387E">
        <w:rPr>
          <w:bCs/>
          <w:iCs/>
        </w:rPr>
        <w:t>The Act outlines</w:t>
      </w:r>
      <w:r>
        <w:rPr>
          <w:bCs/>
        </w:rPr>
        <w:t xml:space="preserve"> the criteria for approval as a QAC, the requirements to maintain approval, and QAC procedures and protections</w:t>
      </w:r>
      <w:r w:rsidR="00222A65">
        <w:rPr>
          <w:bCs/>
        </w:rPr>
        <w:t>:</w:t>
      </w:r>
      <w:r>
        <w:rPr>
          <w:bCs/>
        </w:rPr>
        <w:t xml:space="preserve"> </w:t>
      </w:r>
      <w:hyperlink r:id="rId10" w:history="1">
        <w:r w:rsidRPr="000062C6">
          <w:rPr>
            <w:rStyle w:val="Hyperlink"/>
          </w:rPr>
          <w:t>https://www.legislation.act.gov.au/a/1993-13/</w:t>
        </w:r>
      </w:hyperlink>
    </w:p>
    <w:p w14:paraId="17B05B32" w14:textId="77777777" w:rsidR="004155DA" w:rsidRPr="00F00F35" w:rsidRDefault="004155DA" w:rsidP="004155DA">
      <w:r w:rsidRPr="00F00F35">
        <w:t xml:space="preserve">In the case of any contradiction between this Procedure and </w:t>
      </w:r>
      <w:r w:rsidRPr="0020387E">
        <w:rPr>
          <w:iCs/>
        </w:rPr>
        <w:t>the Act, the Act</w:t>
      </w:r>
      <w:r w:rsidRPr="00F00F35">
        <w:t xml:space="preserve"> takes precedence.</w:t>
      </w:r>
    </w:p>
    <w:p w14:paraId="63A7491B" w14:textId="12B680C7" w:rsidR="00481A6C" w:rsidRDefault="00481A6C" w:rsidP="00481A6C">
      <w:pPr>
        <w:pStyle w:val="BodyCopy"/>
        <w:rPr>
          <w:rStyle w:val="Hyperlink"/>
          <w:iCs w:val="0"/>
        </w:rPr>
      </w:pPr>
      <w:hyperlink w:anchor="_top" w:history="1">
        <w:r w:rsidRPr="00481A6C">
          <w:rPr>
            <w:rStyle w:val="Hyperlink"/>
            <w:iCs w:val="0"/>
          </w:rPr>
          <w:t>Back to Contents</w:t>
        </w:r>
      </w:hyperlink>
    </w:p>
    <w:p w14:paraId="23AC76A3" w14:textId="77777777" w:rsidR="003254E1" w:rsidRDefault="003254E1" w:rsidP="003254E1">
      <w:pPr>
        <w:pStyle w:val="Heading4"/>
      </w:pPr>
      <w:bookmarkStart w:id="4" w:name="_Toc228277041"/>
      <w:r>
        <w:t>Scope</w:t>
      </w:r>
      <w:bookmarkEnd w:id="4"/>
    </w:p>
    <w:p w14:paraId="2A501F49" w14:textId="77777777" w:rsidR="004155DA" w:rsidRDefault="004155DA" w:rsidP="004155DA">
      <w:r>
        <w:t xml:space="preserve">This document applies to all CHS staff managing and/or participating in QAC functions and activities pursuant to </w:t>
      </w:r>
      <w:r w:rsidRPr="0020387E">
        <w:t>the Act</w:t>
      </w:r>
      <w:r>
        <w:t>.</w:t>
      </w:r>
    </w:p>
    <w:p w14:paraId="5ECD05B7" w14:textId="77777777" w:rsidR="003254E1" w:rsidRPr="003254E1" w:rsidRDefault="003254E1" w:rsidP="003254E1">
      <w:pPr>
        <w:pStyle w:val="BodyCopy"/>
        <w:spacing w:before="240"/>
      </w:pPr>
      <w:hyperlink w:anchor="_top" w:history="1">
        <w:r w:rsidRPr="00481A6C">
          <w:rPr>
            <w:rStyle w:val="Hyperlink"/>
            <w:iCs w:val="0"/>
          </w:rPr>
          <w:t>Back to Contents</w:t>
        </w:r>
      </w:hyperlink>
    </w:p>
    <w:p w14:paraId="7A612148" w14:textId="77777777" w:rsidR="0078367D" w:rsidRDefault="0078367D" w:rsidP="00197F2E">
      <w:pPr>
        <w:pStyle w:val="Heading4"/>
      </w:pPr>
      <w:bookmarkStart w:id="5" w:name="_Toc228277042"/>
      <w:r>
        <w:t xml:space="preserve">Section 1 - </w:t>
      </w:r>
      <w:r w:rsidR="004155DA" w:rsidRPr="00526955">
        <w:t>Considerations for establishing a QAC under the Heath Act</w:t>
      </w:r>
      <w:bookmarkEnd w:id="5"/>
    </w:p>
    <w:p w14:paraId="7B46C542" w14:textId="5E15000C" w:rsidR="004155DA" w:rsidRDefault="004155DA" w:rsidP="004155DA">
      <w:bookmarkStart w:id="6" w:name="_Hlk172532356"/>
      <w:r>
        <w:t xml:space="preserve">It is important to consider the functions of the proposed committee before deciding to make an application to the Minister </w:t>
      </w:r>
      <w:r w:rsidR="00877849">
        <w:t>for</w:t>
      </w:r>
      <w:r>
        <w:t xml:space="preserve"> Health to establish the QAC under the Act.  </w:t>
      </w:r>
    </w:p>
    <w:p w14:paraId="650A69CA" w14:textId="77777777" w:rsidR="004155DA" w:rsidRDefault="004155DA" w:rsidP="004155DA">
      <w:pPr>
        <w:autoSpaceDE w:val="0"/>
        <w:autoSpaceDN w:val="0"/>
        <w:adjustRightInd w:val="0"/>
        <w:rPr>
          <w:rFonts w:asciiTheme="minorHAnsi" w:eastAsiaTheme="minorHAnsi" w:hAnsiTheme="minorHAnsi" w:cstheme="minorHAnsi"/>
          <w:color w:val="000000"/>
        </w:rPr>
      </w:pPr>
      <w:r>
        <w:rPr>
          <w:rFonts w:asciiTheme="minorHAnsi" w:eastAsiaTheme="minorHAnsi" w:hAnsiTheme="minorHAnsi" w:cstheme="minorHAnsi"/>
          <w:color w:val="000000"/>
        </w:rPr>
        <w:t>Considerations include whether:</w:t>
      </w:r>
    </w:p>
    <w:p w14:paraId="3D13847B" w14:textId="77777777" w:rsidR="004155DA" w:rsidRDefault="004155DA" w:rsidP="00673355">
      <w:pPr>
        <w:pStyle w:val="ListParagraph"/>
        <w:numPr>
          <w:ilvl w:val="0"/>
          <w:numId w:val="27"/>
        </w:numPr>
        <w:autoSpaceDE w:val="0"/>
        <w:autoSpaceDN w:val="0"/>
        <w:adjustRightInd w:val="0"/>
        <w:spacing w:before="120" w:after="240" w:line="276" w:lineRule="auto"/>
        <w:ind w:left="357" w:hanging="357"/>
        <w:contextualSpacing w:val="0"/>
        <w:rPr>
          <w:rFonts w:asciiTheme="minorHAnsi" w:eastAsiaTheme="minorHAnsi" w:hAnsiTheme="minorHAnsi" w:cstheme="minorHAnsi"/>
          <w:color w:val="000000"/>
          <w:szCs w:val="24"/>
        </w:rPr>
      </w:pPr>
      <w:r>
        <w:rPr>
          <w:rFonts w:asciiTheme="minorHAnsi" w:eastAsiaTheme="minorHAnsi" w:hAnsiTheme="minorHAnsi" w:cstheme="minorHAnsi"/>
          <w:color w:val="000000"/>
          <w:szCs w:val="24"/>
        </w:rPr>
        <w:t>P</w:t>
      </w:r>
      <w:r w:rsidRPr="00F62F8E">
        <w:rPr>
          <w:rFonts w:asciiTheme="minorHAnsi" w:eastAsiaTheme="minorHAnsi" w:hAnsiTheme="minorHAnsi" w:cstheme="minorHAnsi"/>
          <w:color w:val="000000"/>
          <w:szCs w:val="24"/>
        </w:rPr>
        <w:t>rotecting information given to the committee from disclosure to anyone, other than in the performance of the functions of the committee, will assist or hinder the committee in meeting its objectives.</w:t>
      </w:r>
    </w:p>
    <w:p w14:paraId="30CE4092" w14:textId="77777777" w:rsidR="004155DA" w:rsidRDefault="004155DA" w:rsidP="00673355">
      <w:pPr>
        <w:pStyle w:val="ListParagraph"/>
        <w:numPr>
          <w:ilvl w:val="0"/>
          <w:numId w:val="27"/>
        </w:numPr>
        <w:autoSpaceDE w:val="0"/>
        <w:autoSpaceDN w:val="0"/>
        <w:adjustRightInd w:val="0"/>
        <w:spacing w:before="120" w:after="240" w:line="276" w:lineRule="auto"/>
        <w:ind w:left="357" w:hanging="357"/>
        <w:contextualSpacing w:val="0"/>
        <w:rPr>
          <w:rFonts w:asciiTheme="minorHAnsi" w:eastAsiaTheme="minorHAnsi" w:hAnsiTheme="minorHAnsi" w:cstheme="minorHAnsi"/>
          <w:color w:val="000000"/>
          <w:szCs w:val="24"/>
        </w:rPr>
      </w:pPr>
      <w:r>
        <w:rPr>
          <w:rFonts w:asciiTheme="minorHAnsi" w:eastAsiaTheme="minorHAnsi" w:hAnsiTheme="minorHAnsi" w:cstheme="minorHAnsi"/>
          <w:color w:val="000000"/>
          <w:szCs w:val="24"/>
        </w:rPr>
        <w:t>Transparency, distribution of lessons learned, and greater capacity for open disclosure might be better facilitated if the committee is not a QAC.</w:t>
      </w:r>
    </w:p>
    <w:p w14:paraId="738FEB5D" w14:textId="2C6DEC76" w:rsidR="004155DA" w:rsidRDefault="004155DA" w:rsidP="004155DA">
      <w:r w:rsidRPr="00526955">
        <w:t>The proposed chair/committee should also consider the legislative and administrative requirements of a QAC prior to establishment</w:t>
      </w:r>
      <w:r>
        <w:t xml:space="preserve">, </w:t>
      </w:r>
      <w:r w:rsidR="00877849">
        <w:t>to</w:t>
      </w:r>
      <w:r>
        <w:t xml:space="preserve"> ensure compliance capacity</w:t>
      </w:r>
      <w:r w:rsidRPr="00526955">
        <w:t xml:space="preserve">.  </w:t>
      </w:r>
    </w:p>
    <w:p w14:paraId="6DAC4A63" w14:textId="77777777" w:rsidR="003C332C" w:rsidRDefault="004155DA" w:rsidP="003C332C">
      <w:r>
        <w:t>These considerations are discussed in greater detail in following sections.</w:t>
      </w:r>
    </w:p>
    <w:p w14:paraId="078FD85C" w14:textId="172486EE" w:rsidR="009619BF" w:rsidRDefault="003C332C" w:rsidP="1A1352A2">
      <w:pPr>
        <w:rPr>
          <w:rFonts w:asciiTheme="minorHAnsi" w:hAnsiTheme="minorHAnsi" w:cstheme="minorBidi"/>
        </w:rPr>
      </w:pPr>
      <w:r w:rsidRPr="1A1352A2">
        <w:rPr>
          <w:rFonts w:asciiTheme="minorHAnsi" w:hAnsiTheme="minorHAnsi" w:cstheme="minorBidi"/>
        </w:rPr>
        <w:lastRenderedPageBreak/>
        <w:t xml:space="preserve">Please note not all committees </w:t>
      </w:r>
      <w:r w:rsidR="009619BF" w:rsidRPr="1A1352A2">
        <w:rPr>
          <w:rFonts w:asciiTheme="minorHAnsi" w:hAnsiTheme="minorHAnsi" w:cstheme="minorBidi"/>
        </w:rPr>
        <w:t>that conduct or discuss quality assurance activities (e.g.</w:t>
      </w:r>
      <w:r w:rsidR="00A07FE6" w:rsidRPr="1A1352A2">
        <w:rPr>
          <w:rFonts w:asciiTheme="minorHAnsi" w:hAnsiTheme="minorHAnsi" w:cstheme="minorBidi"/>
        </w:rPr>
        <w:t>,</w:t>
      </w:r>
      <w:r w:rsidR="009619BF" w:rsidRPr="1A1352A2">
        <w:rPr>
          <w:rFonts w:asciiTheme="minorHAnsi" w:hAnsiTheme="minorHAnsi" w:cstheme="minorBidi"/>
        </w:rPr>
        <w:t xml:space="preserve"> clinical audits, peer view, investigations into disease and death etc</w:t>
      </w:r>
      <w:r w:rsidR="00A07FE6" w:rsidRPr="1A1352A2">
        <w:rPr>
          <w:rFonts w:asciiTheme="minorHAnsi" w:hAnsiTheme="minorHAnsi" w:cstheme="minorBidi"/>
        </w:rPr>
        <w:t>)</w:t>
      </w:r>
      <w:r w:rsidR="009619BF" w:rsidRPr="1A1352A2">
        <w:rPr>
          <w:rFonts w:asciiTheme="minorHAnsi" w:hAnsiTheme="minorHAnsi" w:cstheme="minorBidi"/>
        </w:rPr>
        <w:t xml:space="preserve"> are required to be established as a QAC under the Health A</w:t>
      </w:r>
      <w:r w:rsidR="00B13311" w:rsidRPr="1A1352A2">
        <w:rPr>
          <w:rFonts w:asciiTheme="minorHAnsi" w:hAnsiTheme="minorHAnsi" w:cstheme="minorBidi"/>
        </w:rPr>
        <w:t>ct</w:t>
      </w:r>
      <w:r w:rsidR="009619BF" w:rsidRPr="1A1352A2">
        <w:rPr>
          <w:rFonts w:asciiTheme="minorHAnsi" w:hAnsiTheme="minorHAnsi" w:cstheme="minorBidi"/>
        </w:rPr>
        <w:t xml:space="preserve">. </w:t>
      </w:r>
      <w:r w:rsidR="00785A32">
        <w:rPr>
          <w:rFonts w:asciiTheme="minorHAnsi" w:hAnsiTheme="minorHAnsi" w:cstheme="minorBidi"/>
        </w:rPr>
        <w:t>Specifically</w:t>
      </w:r>
      <w:r w:rsidR="009619BF" w:rsidRPr="1A1352A2">
        <w:rPr>
          <w:rFonts w:asciiTheme="minorHAnsi" w:hAnsiTheme="minorHAnsi" w:cstheme="minorBidi"/>
        </w:rPr>
        <w:t xml:space="preserve">, </w:t>
      </w:r>
      <w:r w:rsidR="00343E2A" w:rsidRPr="1A1352A2">
        <w:rPr>
          <w:rFonts w:asciiTheme="minorHAnsi" w:hAnsiTheme="minorHAnsi" w:cstheme="minorBidi"/>
        </w:rPr>
        <w:t xml:space="preserve">CHS </w:t>
      </w:r>
      <w:r w:rsidR="009619BF" w:rsidRPr="1A1352A2">
        <w:rPr>
          <w:rFonts w:asciiTheme="minorHAnsi" w:hAnsiTheme="minorHAnsi" w:cstheme="minorBidi"/>
        </w:rPr>
        <w:t xml:space="preserve">Quality and Safety committees and CHS </w:t>
      </w:r>
      <w:r w:rsidR="00343E2A" w:rsidRPr="1A1352A2">
        <w:rPr>
          <w:rFonts w:asciiTheme="minorHAnsi" w:hAnsiTheme="minorHAnsi" w:cstheme="minorBidi"/>
        </w:rPr>
        <w:t xml:space="preserve">Morbidity and Mortality </w:t>
      </w:r>
      <w:r w:rsidR="009619BF" w:rsidRPr="1A1352A2">
        <w:rPr>
          <w:rFonts w:asciiTheme="minorHAnsi" w:hAnsiTheme="minorHAnsi" w:cstheme="minorBidi"/>
        </w:rPr>
        <w:t>committees do not have to be established as a QAC under the Health Act.</w:t>
      </w:r>
    </w:p>
    <w:p w14:paraId="617ABFA0" w14:textId="61BA29F5" w:rsidR="00343E2A" w:rsidRDefault="009619BF" w:rsidP="003C332C">
      <w:pPr>
        <w:rPr>
          <w:rFonts w:asciiTheme="minorHAnsi" w:hAnsiTheme="minorHAnsi" w:cstheme="minorHAnsi"/>
        </w:rPr>
      </w:pPr>
      <w:r>
        <w:rPr>
          <w:rFonts w:asciiTheme="minorHAnsi" w:hAnsiTheme="minorHAnsi" w:cstheme="minorHAnsi"/>
        </w:rPr>
        <w:t xml:space="preserve">Refer to the </w:t>
      </w:r>
      <w:r w:rsidR="001B769A" w:rsidRPr="00B13311">
        <w:rPr>
          <w:rFonts w:asciiTheme="minorHAnsi" w:hAnsiTheme="minorHAnsi" w:cstheme="minorHAnsi"/>
          <w:i/>
          <w:iCs/>
        </w:rPr>
        <w:t xml:space="preserve">CHS </w:t>
      </w:r>
      <w:r w:rsidRPr="00B13311">
        <w:rPr>
          <w:rFonts w:asciiTheme="minorHAnsi" w:hAnsiTheme="minorHAnsi" w:cstheme="minorHAnsi"/>
          <w:i/>
          <w:iCs/>
        </w:rPr>
        <w:t xml:space="preserve">Morbidity and Mortality </w:t>
      </w:r>
      <w:r w:rsidR="00B13311">
        <w:rPr>
          <w:rFonts w:asciiTheme="minorHAnsi" w:hAnsiTheme="minorHAnsi" w:cstheme="minorHAnsi"/>
          <w:i/>
          <w:iCs/>
        </w:rPr>
        <w:t xml:space="preserve">Committees </w:t>
      </w:r>
      <w:r w:rsidR="00343E2A" w:rsidRPr="00B13311">
        <w:rPr>
          <w:rFonts w:asciiTheme="minorHAnsi" w:hAnsiTheme="minorHAnsi" w:cstheme="minorHAnsi"/>
          <w:i/>
          <w:iCs/>
        </w:rPr>
        <w:t>Guideline</w:t>
      </w:r>
      <w:r w:rsidR="00343E2A">
        <w:rPr>
          <w:rFonts w:asciiTheme="minorHAnsi" w:hAnsiTheme="minorHAnsi" w:cstheme="minorHAnsi"/>
        </w:rPr>
        <w:t xml:space="preserve"> </w:t>
      </w:r>
      <w:r w:rsidR="00A07FE6">
        <w:rPr>
          <w:rFonts w:asciiTheme="minorHAnsi" w:hAnsiTheme="minorHAnsi" w:cstheme="minorHAnsi"/>
        </w:rPr>
        <w:t>f</w:t>
      </w:r>
      <w:r w:rsidR="00343E2A">
        <w:rPr>
          <w:rFonts w:asciiTheme="minorHAnsi" w:hAnsiTheme="minorHAnsi" w:cstheme="minorHAnsi"/>
        </w:rPr>
        <w:t xml:space="preserve">or further information on </w:t>
      </w:r>
      <w:r w:rsidR="00A07FE6">
        <w:rPr>
          <w:rFonts w:asciiTheme="minorHAnsi" w:hAnsiTheme="minorHAnsi" w:cstheme="minorHAnsi"/>
        </w:rPr>
        <w:t xml:space="preserve">morbidity and mortality </w:t>
      </w:r>
      <w:r w:rsidR="00343E2A">
        <w:rPr>
          <w:rFonts w:asciiTheme="minorHAnsi" w:hAnsiTheme="minorHAnsi" w:cstheme="minorHAnsi"/>
        </w:rPr>
        <w:t xml:space="preserve">committee </w:t>
      </w:r>
      <w:r w:rsidR="00A07FE6">
        <w:rPr>
          <w:rFonts w:asciiTheme="minorHAnsi" w:hAnsiTheme="minorHAnsi" w:cstheme="minorHAnsi"/>
        </w:rPr>
        <w:t>governance and structure.</w:t>
      </w:r>
      <w:r w:rsidR="00343E2A">
        <w:rPr>
          <w:rFonts w:asciiTheme="minorHAnsi" w:hAnsiTheme="minorHAnsi" w:cstheme="minorHAnsi"/>
        </w:rPr>
        <w:t xml:space="preserve"> </w:t>
      </w:r>
    </w:p>
    <w:bookmarkEnd w:id="6"/>
    <w:p w14:paraId="4608053E" w14:textId="77777777" w:rsidR="00481A6C" w:rsidRPr="00481A6C" w:rsidRDefault="00481A6C" w:rsidP="005C5F49">
      <w:pPr>
        <w:pStyle w:val="BodyCopy"/>
        <w:spacing w:before="240"/>
      </w:pPr>
      <w:r>
        <w:fldChar w:fldCharType="begin"/>
      </w:r>
      <w:r>
        <w:instrText>HYPERLINK \l "_top"</w:instrText>
      </w:r>
      <w:r>
        <w:fldChar w:fldCharType="separate"/>
      </w:r>
      <w:r w:rsidRPr="00481A6C">
        <w:rPr>
          <w:rStyle w:val="Hyperlink"/>
          <w:iCs w:val="0"/>
        </w:rPr>
        <w:t>Back to Contents</w:t>
      </w:r>
      <w:r>
        <w:fldChar w:fldCharType="end"/>
      </w:r>
    </w:p>
    <w:p w14:paraId="3CBDEFF8" w14:textId="77777777" w:rsidR="0078367D" w:rsidRDefault="0078367D" w:rsidP="004155DA">
      <w:pPr>
        <w:pStyle w:val="Heading4"/>
      </w:pPr>
      <w:bookmarkStart w:id="7" w:name="_Toc228277043"/>
      <w:r>
        <w:t xml:space="preserve">Section 2 - </w:t>
      </w:r>
      <w:r w:rsidR="004155DA">
        <w:t>QAC Key Principles</w:t>
      </w:r>
      <w:bookmarkEnd w:id="7"/>
    </w:p>
    <w:p w14:paraId="5DABCBC4" w14:textId="77777777" w:rsidR="004155DA" w:rsidRPr="00D31A6D" w:rsidRDefault="004155DA" w:rsidP="00B13311">
      <w:pPr>
        <w:pStyle w:val="Heading5"/>
      </w:pPr>
      <w:r w:rsidRPr="00D31A6D">
        <w:t>Protected Information</w:t>
      </w:r>
    </w:p>
    <w:p w14:paraId="22B513C5" w14:textId="77777777" w:rsidR="004155DA" w:rsidRDefault="004155DA" w:rsidP="00673355">
      <w:r w:rsidRPr="007C3852">
        <w:t xml:space="preserve">Protected information is any information about </w:t>
      </w:r>
      <w:r>
        <w:t>a</w:t>
      </w:r>
      <w:r w:rsidRPr="007C3852">
        <w:t xml:space="preserve"> person that is disclosed to, or obtained by, a QAC. </w:t>
      </w:r>
      <w:r w:rsidRPr="0020387E">
        <w:rPr>
          <w:iCs/>
        </w:rPr>
        <w:t>The Act</w:t>
      </w:r>
      <w:r w:rsidRPr="007C3852">
        <w:t xml:space="preserve"> creates an offence in relation to divulging protected information</w:t>
      </w:r>
      <w:r>
        <w:t>, although it</w:t>
      </w:r>
      <w:r w:rsidRPr="007C3852">
        <w:t xml:space="preserve"> is subject to a few exceptions (see </w:t>
      </w:r>
      <w:r>
        <w:t>Section 6</w:t>
      </w:r>
      <w:r w:rsidRPr="007C3852">
        <w:t xml:space="preserve"> </w:t>
      </w:r>
      <w:r>
        <w:t xml:space="preserve">of this Procedure </w:t>
      </w:r>
      <w:r w:rsidRPr="007C3852">
        <w:t>for further details)</w:t>
      </w:r>
      <w:r>
        <w:t>. The identity of members of a QAC is not protected information.</w:t>
      </w:r>
    </w:p>
    <w:p w14:paraId="17C41FD2" w14:textId="77777777" w:rsidR="004155DA" w:rsidRPr="007C3852" w:rsidRDefault="004155DA" w:rsidP="00673355">
      <w:r>
        <w:t>Sensitive information, which is information that identifies certain people (as defined in s124) is also considered to be protected information.</w:t>
      </w:r>
    </w:p>
    <w:p w14:paraId="5A05780E" w14:textId="77777777" w:rsidR="004155DA" w:rsidRPr="00FF1931" w:rsidRDefault="004155DA" w:rsidP="00673355">
      <w:r w:rsidRPr="00FF1931">
        <w:t>However, not all information and documents received, reviewed, discussed or generated in a QAC are protected information. For example:</w:t>
      </w:r>
    </w:p>
    <w:p w14:paraId="1EDB96D7" w14:textId="2CA4C984" w:rsidR="004155DA" w:rsidRPr="00FF1931" w:rsidRDefault="004155DA" w:rsidP="00673355">
      <w:pPr>
        <w:pStyle w:val="ListParagraph"/>
        <w:numPr>
          <w:ilvl w:val="0"/>
          <w:numId w:val="28"/>
        </w:numPr>
        <w:autoSpaceDE w:val="0"/>
        <w:autoSpaceDN w:val="0"/>
        <w:adjustRightInd w:val="0"/>
        <w:spacing w:before="120" w:after="240" w:line="276" w:lineRule="auto"/>
        <w:ind w:left="357" w:hanging="357"/>
        <w:contextualSpacing w:val="0"/>
        <w:rPr>
          <w:rFonts w:asciiTheme="minorHAnsi" w:eastAsiaTheme="minorHAnsi" w:hAnsiTheme="minorHAnsi" w:cstheme="minorHAnsi"/>
          <w:szCs w:val="24"/>
        </w:rPr>
      </w:pPr>
      <w:r w:rsidRPr="00FF1931">
        <w:rPr>
          <w:rFonts w:asciiTheme="minorHAnsi" w:hAnsiTheme="minorHAnsi" w:cstheme="minorHAnsi"/>
          <w:szCs w:val="24"/>
        </w:rPr>
        <w:t>Primary materials such as clinical notes</w:t>
      </w:r>
      <w:r w:rsidRPr="00FF1931">
        <w:rPr>
          <w:rFonts w:asciiTheme="minorHAnsi" w:eastAsiaTheme="minorHAnsi" w:hAnsiTheme="minorHAnsi" w:cstheme="minorHAnsi"/>
          <w:szCs w:val="24"/>
        </w:rPr>
        <w:t xml:space="preserve"> or other materials prepared as part of the ongoing care of a patient, letters of complaint, and collated data are not protected. These documents remain accessible to the treating team and patients through normal ‘access requests’ under </w:t>
      </w:r>
      <w:r w:rsidRPr="000804D8">
        <w:rPr>
          <w:rFonts w:asciiTheme="minorHAnsi" w:eastAsiaTheme="minorHAnsi" w:hAnsiTheme="minorHAnsi" w:cstheme="minorHAnsi"/>
          <w:i/>
          <w:iCs/>
          <w:szCs w:val="24"/>
        </w:rPr>
        <w:t>Health Records (Privacy and Access) Act 1997</w:t>
      </w:r>
      <w:r w:rsidRPr="00FF1931">
        <w:rPr>
          <w:rFonts w:asciiTheme="minorHAnsi" w:eastAsiaTheme="minorHAnsi" w:hAnsiTheme="minorHAnsi" w:cstheme="minorHAnsi"/>
          <w:szCs w:val="24"/>
        </w:rPr>
        <w:t xml:space="preserve"> and </w:t>
      </w:r>
      <w:r w:rsidRPr="000804D8">
        <w:rPr>
          <w:rFonts w:asciiTheme="minorHAnsi" w:eastAsiaTheme="minorHAnsi" w:hAnsiTheme="minorHAnsi" w:cstheme="minorHAnsi"/>
          <w:i/>
          <w:iCs/>
          <w:szCs w:val="24"/>
        </w:rPr>
        <w:t>Freedom of Information Act 2016</w:t>
      </w:r>
      <w:r w:rsidRPr="00FF1931">
        <w:rPr>
          <w:rFonts w:asciiTheme="minorHAnsi" w:eastAsiaTheme="minorHAnsi" w:hAnsiTheme="minorHAnsi" w:cstheme="minorHAnsi"/>
          <w:szCs w:val="24"/>
        </w:rPr>
        <w:t xml:space="preserve">. This information is not prepared and collated solely for QAC purposes. The fact that this information is subsequently disclosed to or obtained by a QAC does not </w:t>
      </w:r>
      <w:r w:rsidR="006574EB">
        <w:rPr>
          <w:rFonts w:asciiTheme="minorHAnsi" w:eastAsiaTheme="minorHAnsi" w:hAnsiTheme="minorHAnsi" w:cstheme="minorHAnsi"/>
          <w:szCs w:val="24"/>
        </w:rPr>
        <w:t>result in</w:t>
      </w:r>
      <w:r w:rsidRPr="00FF1931">
        <w:rPr>
          <w:rFonts w:asciiTheme="minorHAnsi" w:eastAsiaTheme="minorHAnsi" w:hAnsiTheme="minorHAnsi" w:cstheme="minorHAnsi"/>
          <w:szCs w:val="24"/>
        </w:rPr>
        <w:t xml:space="preserve"> that information </w:t>
      </w:r>
      <w:r w:rsidR="006574EB">
        <w:rPr>
          <w:rFonts w:asciiTheme="minorHAnsi" w:eastAsiaTheme="minorHAnsi" w:hAnsiTheme="minorHAnsi" w:cstheme="minorHAnsi"/>
          <w:szCs w:val="24"/>
        </w:rPr>
        <w:t>becoming</w:t>
      </w:r>
      <w:r w:rsidRPr="00FF1931">
        <w:rPr>
          <w:rFonts w:asciiTheme="minorHAnsi" w:eastAsiaTheme="minorHAnsi" w:hAnsiTheme="minorHAnsi" w:cstheme="minorHAnsi"/>
          <w:szCs w:val="24"/>
        </w:rPr>
        <w:t xml:space="preserve"> QAC protected information.</w:t>
      </w:r>
    </w:p>
    <w:p w14:paraId="69368334" w14:textId="77777777" w:rsidR="004155DA" w:rsidRPr="00131015" w:rsidRDefault="004155DA" w:rsidP="00673355">
      <w:pPr>
        <w:pStyle w:val="ListParagraph"/>
        <w:numPr>
          <w:ilvl w:val="0"/>
          <w:numId w:val="28"/>
        </w:numPr>
        <w:autoSpaceDE w:val="0"/>
        <w:autoSpaceDN w:val="0"/>
        <w:adjustRightInd w:val="0"/>
        <w:spacing w:before="120" w:after="240" w:line="276" w:lineRule="auto"/>
        <w:ind w:left="357" w:hanging="357"/>
        <w:contextualSpacing w:val="0"/>
        <w:rPr>
          <w:rFonts w:asciiTheme="minorHAnsi" w:eastAsiaTheme="minorHAnsi" w:hAnsiTheme="minorHAnsi" w:cstheme="minorHAnsi"/>
          <w:szCs w:val="24"/>
        </w:rPr>
      </w:pPr>
      <w:r w:rsidRPr="00131015">
        <w:rPr>
          <w:rFonts w:asciiTheme="minorHAnsi" w:eastAsiaTheme="minorHAnsi" w:hAnsiTheme="minorHAnsi" w:cstheme="minorHAnsi"/>
          <w:szCs w:val="24"/>
        </w:rPr>
        <w:t>A summary document which collates and summarises a single or several primary documents including information about a person and is specifically prepared for a QAC contains protected information and is therefore a protected document.</w:t>
      </w:r>
    </w:p>
    <w:p w14:paraId="6B545E92" w14:textId="77777777" w:rsidR="004155DA" w:rsidRPr="00131015" w:rsidRDefault="004155DA" w:rsidP="00673355">
      <w:pPr>
        <w:pStyle w:val="ListParagraph"/>
        <w:numPr>
          <w:ilvl w:val="0"/>
          <w:numId w:val="28"/>
        </w:numPr>
        <w:autoSpaceDE w:val="0"/>
        <w:autoSpaceDN w:val="0"/>
        <w:adjustRightInd w:val="0"/>
        <w:spacing w:before="120" w:after="240" w:line="276" w:lineRule="auto"/>
        <w:ind w:left="360"/>
        <w:contextualSpacing w:val="0"/>
        <w:rPr>
          <w:rFonts w:asciiTheme="minorHAnsi" w:eastAsiaTheme="minorHAnsi" w:hAnsiTheme="minorHAnsi" w:cstheme="minorHAnsi"/>
          <w:szCs w:val="24"/>
        </w:rPr>
      </w:pPr>
      <w:r w:rsidRPr="00131015">
        <w:rPr>
          <w:rFonts w:asciiTheme="minorHAnsi" w:eastAsiaTheme="minorHAnsi" w:hAnsiTheme="minorHAnsi" w:cstheme="minorHAnsi"/>
          <w:szCs w:val="24"/>
        </w:rPr>
        <w:t xml:space="preserve">Information about hospital policies and processes is not protected as this is not information about a person nor does it identify a person. </w:t>
      </w:r>
    </w:p>
    <w:p w14:paraId="1EBCEA79" w14:textId="2F348E0A" w:rsidR="004155DA" w:rsidRPr="00FF1931" w:rsidRDefault="004155DA" w:rsidP="00673355">
      <w:pPr>
        <w:pStyle w:val="ListParagraph"/>
        <w:numPr>
          <w:ilvl w:val="0"/>
          <w:numId w:val="28"/>
        </w:numPr>
        <w:autoSpaceDE w:val="0"/>
        <w:autoSpaceDN w:val="0"/>
        <w:adjustRightInd w:val="0"/>
        <w:spacing w:before="120" w:after="240" w:line="276" w:lineRule="auto"/>
        <w:ind w:left="360"/>
        <w:contextualSpacing w:val="0"/>
        <w:rPr>
          <w:rFonts w:asciiTheme="minorHAnsi" w:eastAsiaTheme="minorEastAsia" w:hAnsiTheme="minorHAnsi" w:cstheme="minorBidi"/>
        </w:rPr>
      </w:pPr>
      <w:r w:rsidRPr="2A92DC40">
        <w:rPr>
          <w:rFonts w:asciiTheme="minorHAnsi" w:eastAsiaTheme="minorEastAsia" w:hAnsiTheme="minorHAnsi" w:cstheme="minorBidi"/>
        </w:rPr>
        <w:t xml:space="preserve">System wide conclusions and recommendations from a QAC that do not identify a person or provide information about a person may be shared as they do not contain protected information. However, utmost care needs to be taken to ensure they are not provided in a context which enables the identity of persons to be ‘worked out’. </w:t>
      </w:r>
    </w:p>
    <w:p w14:paraId="3A3E0C69" w14:textId="641EB472" w:rsidR="004155DA" w:rsidRPr="001B769A" w:rsidRDefault="00B702D0" w:rsidP="1A1352A2">
      <w:pPr>
        <w:pStyle w:val="ListParagraph"/>
        <w:numPr>
          <w:ilvl w:val="0"/>
          <w:numId w:val="28"/>
        </w:numPr>
        <w:autoSpaceDE w:val="0"/>
        <w:autoSpaceDN w:val="0"/>
        <w:adjustRightInd w:val="0"/>
        <w:spacing w:before="120" w:after="240" w:line="276" w:lineRule="auto"/>
        <w:ind w:left="360"/>
        <w:contextualSpacing w:val="0"/>
        <w:rPr>
          <w:rFonts w:asciiTheme="minorHAnsi" w:eastAsiaTheme="minorEastAsia" w:hAnsiTheme="minorHAnsi" w:cstheme="minorBidi"/>
        </w:rPr>
      </w:pPr>
      <w:r w:rsidRPr="1A1352A2">
        <w:rPr>
          <w:rFonts w:asciiTheme="minorHAnsi" w:eastAsiaTheme="minorEastAsia" w:hAnsiTheme="minorHAnsi" w:cstheme="minorBidi"/>
        </w:rPr>
        <w:lastRenderedPageBreak/>
        <w:t xml:space="preserve">An example is as follows. </w:t>
      </w:r>
      <w:r w:rsidR="004155DA" w:rsidRPr="1A1352A2">
        <w:rPr>
          <w:rFonts w:asciiTheme="minorHAnsi" w:eastAsiaTheme="minorEastAsia" w:hAnsiTheme="minorHAnsi" w:cstheme="minorBidi"/>
        </w:rPr>
        <w:t>Nurse X advised the QAC that the hospital policy for nasogastric tubes (NGT) states that an x</w:t>
      </w:r>
      <w:r w:rsidR="00F639EF" w:rsidRPr="1A1352A2">
        <w:rPr>
          <w:rFonts w:asciiTheme="minorHAnsi" w:eastAsiaTheme="minorEastAsia" w:hAnsiTheme="minorHAnsi" w:cstheme="minorBidi"/>
        </w:rPr>
        <w:t>-</w:t>
      </w:r>
      <w:r w:rsidR="004155DA" w:rsidRPr="1A1352A2">
        <w:rPr>
          <w:rFonts w:asciiTheme="minorHAnsi" w:eastAsiaTheme="minorEastAsia" w:hAnsiTheme="minorHAnsi" w:cstheme="minorBidi"/>
        </w:rPr>
        <w:t>ray is required post insertion and medical staff must document in the patient’s clinical record that the x</w:t>
      </w:r>
      <w:r w:rsidR="00F639EF" w:rsidRPr="1A1352A2">
        <w:rPr>
          <w:rFonts w:asciiTheme="minorHAnsi" w:eastAsiaTheme="minorEastAsia" w:hAnsiTheme="minorHAnsi" w:cstheme="minorBidi"/>
        </w:rPr>
        <w:t>-</w:t>
      </w:r>
      <w:r w:rsidR="004155DA" w:rsidRPr="1A1352A2">
        <w:rPr>
          <w:rFonts w:asciiTheme="minorHAnsi" w:eastAsiaTheme="minorEastAsia" w:hAnsiTheme="minorHAnsi" w:cstheme="minorBidi"/>
        </w:rPr>
        <w:t>ray has been reviewed and whether the NGT can be used. Additionally, Nurse X advised that Dr Y did not document in Mrs A’s record and Nurse Z should not have commenced the feeds. Nurse Z advised the QAC that Dr Y gave a verbal command to commence Mrs A’s NG feeds. If the policy had been followed Mrs A would not have aspirated and required intubation.</w:t>
      </w:r>
    </w:p>
    <w:p w14:paraId="796EEBD6" w14:textId="77777777" w:rsidR="004155DA" w:rsidRPr="000669B9" w:rsidRDefault="004155DA" w:rsidP="00673355">
      <w:pPr>
        <w:pStyle w:val="ListParagraph"/>
        <w:numPr>
          <w:ilvl w:val="1"/>
          <w:numId w:val="29"/>
        </w:numPr>
        <w:autoSpaceDE w:val="0"/>
        <w:autoSpaceDN w:val="0"/>
        <w:adjustRightInd w:val="0"/>
        <w:spacing w:before="120" w:after="240" w:line="276" w:lineRule="auto"/>
        <w:ind w:left="720"/>
        <w:contextualSpacing w:val="0"/>
        <w:rPr>
          <w:rFonts w:asciiTheme="minorHAnsi" w:eastAsiaTheme="minorHAnsi" w:hAnsiTheme="minorHAnsi" w:cstheme="minorHAnsi"/>
          <w:szCs w:val="24"/>
        </w:rPr>
      </w:pPr>
      <w:r>
        <w:rPr>
          <w:rFonts w:asciiTheme="minorHAnsi" w:eastAsiaTheme="minorHAnsi" w:hAnsiTheme="minorHAnsi" w:cstheme="minorHAnsi"/>
          <w:szCs w:val="24"/>
        </w:rPr>
        <w:t xml:space="preserve">When it appears in a document prepared for or by a QAC or divulged by an information holder </w:t>
      </w:r>
      <w:r w:rsidRPr="000669B9">
        <w:rPr>
          <w:rFonts w:asciiTheme="minorHAnsi" w:eastAsiaTheme="minorHAnsi" w:hAnsiTheme="minorHAnsi" w:cstheme="minorHAnsi"/>
          <w:szCs w:val="24"/>
        </w:rPr>
        <w:t>QAC protected information includes – Mrs A, Nurse X, Nurse Z and Dr Ys identity or information that would allow their identities to be worked out, as well as information about Nurse Z and Dr Y not complying with policy.</w:t>
      </w:r>
    </w:p>
    <w:p w14:paraId="2F5A6CD3" w14:textId="5BEC7F82" w:rsidR="004155DA" w:rsidRPr="000669B9" w:rsidRDefault="004155DA" w:rsidP="00673355">
      <w:pPr>
        <w:pStyle w:val="ListParagraph"/>
        <w:numPr>
          <w:ilvl w:val="1"/>
          <w:numId w:val="29"/>
        </w:numPr>
        <w:autoSpaceDE w:val="0"/>
        <w:autoSpaceDN w:val="0"/>
        <w:adjustRightInd w:val="0"/>
        <w:spacing w:before="120" w:after="240" w:line="276" w:lineRule="auto"/>
        <w:ind w:left="720"/>
        <w:contextualSpacing w:val="0"/>
        <w:rPr>
          <w:rFonts w:asciiTheme="minorHAnsi" w:eastAsiaTheme="minorHAnsi" w:hAnsiTheme="minorHAnsi" w:cstheme="minorHAnsi"/>
          <w:szCs w:val="24"/>
        </w:rPr>
      </w:pPr>
      <w:r w:rsidRPr="000669B9">
        <w:rPr>
          <w:rFonts w:asciiTheme="minorHAnsi" w:eastAsiaTheme="minorHAnsi" w:hAnsiTheme="minorHAnsi" w:cstheme="minorHAnsi"/>
          <w:szCs w:val="24"/>
        </w:rPr>
        <w:t>No</w:t>
      </w:r>
      <w:r>
        <w:rPr>
          <w:rFonts w:asciiTheme="minorHAnsi" w:eastAsiaTheme="minorHAnsi" w:hAnsiTheme="minorHAnsi" w:cstheme="minorHAnsi"/>
          <w:szCs w:val="24"/>
        </w:rPr>
        <w:t>n</w:t>
      </w:r>
      <w:r w:rsidRPr="000669B9">
        <w:rPr>
          <w:rFonts w:asciiTheme="minorHAnsi" w:eastAsiaTheme="minorHAnsi" w:hAnsiTheme="minorHAnsi" w:cstheme="minorHAnsi"/>
          <w:szCs w:val="24"/>
        </w:rPr>
        <w:t xml:space="preserve"> QAC protected information includes - the hospital policy for NGT insertion states that following NGT insertion an x</w:t>
      </w:r>
      <w:r w:rsidR="00F639EF">
        <w:rPr>
          <w:rFonts w:asciiTheme="minorHAnsi" w:eastAsiaTheme="minorHAnsi" w:hAnsiTheme="minorHAnsi" w:cstheme="minorHAnsi"/>
          <w:szCs w:val="24"/>
        </w:rPr>
        <w:t>-</w:t>
      </w:r>
      <w:r w:rsidRPr="000669B9">
        <w:rPr>
          <w:rFonts w:asciiTheme="minorHAnsi" w:eastAsiaTheme="minorHAnsi" w:hAnsiTheme="minorHAnsi" w:cstheme="minorHAnsi"/>
          <w:szCs w:val="24"/>
        </w:rPr>
        <w:t>ray will be performed, be reviewed by a medical officer who will document in the patient notes whether NG feeds can commence.</w:t>
      </w:r>
    </w:p>
    <w:p w14:paraId="3B0DACB3" w14:textId="77777777" w:rsidR="004155DA" w:rsidRPr="00EC2DCD" w:rsidRDefault="004155DA" w:rsidP="00673355">
      <w:pPr>
        <w:pStyle w:val="ListParagraph"/>
        <w:numPr>
          <w:ilvl w:val="0"/>
          <w:numId w:val="28"/>
        </w:numPr>
        <w:autoSpaceDE w:val="0"/>
        <w:autoSpaceDN w:val="0"/>
        <w:adjustRightInd w:val="0"/>
        <w:spacing w:before="120" w:after="240" w:line="276" w:lineRule="auto"/>
        <w:ind w:left="360"/>
        <w:contextualSpacing w:val="0"/>
        <w:rPr>
          <w:rFonts w:asciiTheme="minorHAnsi" w:eastAsiaTheme="minorHAnsi" w:hAnsiTheme="minorHAnsi" w:cstheme="minorHAnsi"/>
          <w:szCs w:val="24"/>
        </w:rPr>
      </w:pPr>
      <w:r w:rsidRPr="00EC2DCD">
        <w:rPr>
          <w:rFonts w:asciiTheme="minorHAnsi" w:eastAsiaTheme="minorHAnsi" w:hAnsiTheme="minorHAnsi" w:cstheme="minorHAnsi"/>
          <w:szCs w:val="24"/>
        </w:rPr>
        <w:t>Following a QAC meeting recommendations were made. Below illustrates the difference between protected and not protected recommendations:</w:t>
      </w:r>
    </w:p>
    <w:p w14:paraId="16A724E6" w14:textId="25C31704" w:rsidR="004155DA" w:rsidRPr="00EC2DCD" w:rsidRDefault="00B702D0" w:rsidP="00673355">
      <w:pPr>
        <w:pStyle w:val="ListParagraph"/>
        <w:numPr>
          <w:ilvl w:val="1"/>
          <w:numId w:val="28"/>
        </w:numPr>
        <w:autoSpaceDE w:val="0"/>
        <w:autoSpaceDN w:val="0"/>
        <w:adjustRightInd w:val="0"/>
        <w:spacing w:before="120" w:after="240" w:line="276" w:lineRule="auto"/>
        <w:ind w:left="720"/>
        <w:contextualSpacing w:val="0"/>
        <w:rPr>
          <w:rFonts w:asciiTheme="minorHAnsi" w:eastAsiaTheme="minorHAnsi" w:hAnsiTheme="minorHAnsi" w:cstheme="minorHAnsi"/>
          <w:szCs w:val="24"/>
        </w:rPr>
      </w:pPr>
      <w:r>
        <w:rPr>
          <w:rFonts w:asciiTheme="minorHAnsi" w:eastAsiaTheme="minorHAnsi" w:hAnsiTheme="minorHAnsi" w:cstheme="minorHAnsi"/>
          <w:szCs w:val="24"/>
        </w:rPr>
        <w:t xml:space="preserve">Protected QAC information includes - </w:t>
      </w:r>
      <w:r w:rsidR="004155DA">
        <w:rPr>
          <w:rFonts w:asciiTheme="minorHAnsi" w:eastAsiaTheme="minorHAnsi" w:hAnsiTheme="minorHAnsi" w:cstheme="minorHAnsi"/>
          <w:szCs w:val="24"/>
        </w:rPr>
        <w:t>When it appears in a document prepared for</w:t>
      </w:r>
      <w:r w:rsidR="006574EB">
        <w:rPr>
          <w:rFonts w:asciiTheme="minorHAnsi" w:eastAsiaTheme="minorHAnsi" w:hAnsiTheme="minorHAnsi" w:cstheme="minorHAnsi"/>
          <w:szCs w:val="24"/>
        </w:rPr>
        <w:t xml:space="preserve">, on behalf of </w:t>
      </w:r>
      <w:r w:rsidR="004155DA">
        <w:rPr>
          <w:rFonts w:asciiTheme="minorHAnsi" w:eastAsiaTheme="minorHAnsi" w:hAnsiTheme="minorHAnsi" w:cstheme="minorHAnsi"/>
          <w:szCs w:val="24"/>
        </w:rPr>
        <w:t>or by a QAC</w:t>
      </w:r>
      <w:r w:rsidR="006574EB">
        <w:rPr>
          <w:rFonts w:asciiTheme="minorHAnsi" w:eastAsiaTheme="minorHAnsi" w:hAnsiTheme="minorHAnsi" w:cstheme="minorHAnsi"/>
          <w:szCs w:val="24"/>
        </w:rPr>
        <w:t xml:space="preserve">, </w:t>
      </w:r>
      <w:r w:rsidR="004155DA">
        <w:rPr>
          <w:rFonts w:asciiTheme="minorHAnsi" w:eastAsiaTheme="minorHAnsi" w:hAnsiTheme="minorHAnsi" w:cstheme="minorHAnsi"/>
          <w:szCs w:val="24"/>
        </w:rPr>
        <w:t xml:space="preserve">or divulged by an information holder </w:t>
      </w:r>
      <w:r w:rsidR="004155DA" w:rsidRPr="00EC2DCD">
        <w:rPr>
          <w:rFonts w:asciiTheme="minorHAnsi" w:eastAsiaTheme="minorHAnsi" w:hAnsiTheme="minorHAnsi" w:cstheme="minorHAnsi"/>
          <w:szCs w:val="24"/>
        </w:rPr>
        <w:t xml:space="preserve">QAC protected information includes – Following the case review of Mr B on Ward 8 who received an inappropriate </w:t>
      </w:r>
      <w:r w:rsidR="0080366E" w:rsidRPr="00EC2DCD">
        <w:rPr>
          <w:rFonts w:asciiTheme="minorHAnsi" w:eastAsiaTheme="minorHAnsi" w:hAnsiTheme="minorHAnsi" w:cstheme="minorHAnsi"/>
          <w:szCs w:val="24"/>
        </w:rPr>
        <w:t>opioid</w:t>
      </w:r>
      <w:r w:rsidR="004155DA" w:rsidRPr="00EC2DCD">
        <w:rPr>
          <w:rFonts w:asciiTheme="minorHAnsi" w:eastAsiaTheme="minorHAnsi" w:hAnsiTheme="minorHAnsi" w:cstheme="minorHAnsi"/>
          <w:szCs w:val="24"/>
        </w:rPr>
        <w:t xml:space="preserve"> dose by Dr D and Nurse A</w:t>
      </w:r>
      <w:r w:rsidR="004155DA">
        <w:rPr>
          <w:rFonts w:asciiTheme="minorHAnsi" w:eastAsiaTheme="minorHAnsi" w:hAnsiTheme="minorHAnsi" w:cstheme="minorHAnsi"/>
          <w:szCs w:val="24"/>
        </w:rPr>
        <w:t>,</w:t>
      </w:r>
      <w:r w:rsidR="004155DA" w:rsidRPr="00EC2DCD">
        <w:rPr>
          <w:rFonts w:asciiTheme="minorHAnsi" w:eastAsiaTheme="minorHAnsi" w:hAnsiTheme="minorHAnsi" w:cstheme="minorHAnsi"/>
          <w:szCs w:val="24"/>
        </w:rPr>
        <w:t xml:space="preserve"> a review of opi</w:t>
      </w:r>
      <w:r w:rsidR="0080366E">
        <w:rPr>
          <w:rFonts w:asciiTheme="minorHAnsi" w:eastAsiaTheme="minorHAnsi" w:hAnsiTheme="minorHAnsi" w:cstheme="minorHAnsi"/>
          <w:szCs w:val="24"/>
        </w:rPr>
        <w:t>oid</w:t>
      </w:r>
      <w:r w:rsidR="004155DA" w:rsidRPr="00EC2DCD">
        <w:rPr>
          <w:rFonts w:asciiTheme="minorHAnsi" w:eastAsiaTheme="minorHAnsi" w:hAnsiTheme="minorHAnsi" w:cstheme="minorHAnsi"/>
          <w:szCs w:val="24"/>
        </w:rPr>
        <w:t xml:space="preserve"> medication dosage guidelines</w:t>
      </w:r>
      <w:r w:rsidR="0080366E">
        <w:rPr>
          <w:rFonts w:asciiTheme="minorHAnsi" w:eastAsiaTheme="minorHAnsi" w:hAnsiTheme="minorHAnsi" w:cstheme="minorHAnsi"/>
          <w:szCs w:val="24"/>
        </w:rPr>
        <w:t xml:space="preserve"> </w:t>
      </w:r>
      <w:r w:rsidR="004155DA" w:rsidRPr="00EC2DCD">
        <w:rPr>
          <w:rFonts w:asciiTheme="minorHAnsi" w:eastAsiaTheme="minorHAnsi" w:hAnsiTheme="minorHAnsi" w:cstheme="minorHAnsi"/>
          <w:szCs w:val="24"/>
        </w:rPr>
        <w:t xml:space="preserve">to consider dosing in </w:t>
      </w:r>
      <w:r w:rsidR="0080366E" w:rsidRPr="00EC2DCD">
        <w:rPr>
          <w:rFonts w:asciiTheme="minorHAnsi" w:eastAsiaTheme="minorHAnsi" w:hAnsiTheme="minorHAnsi" w:cstheme="minorHAnsi"/>
          <w:szCs w:val="24"/>
        </w:rPr>
        <w:t>opioid</w:t>
      </w:r>
      <w:r w:rsidR="004155DA" w:rsidRPr="00EC2DCD">
        <w:rPr>
          <w:rFonts w:asciiTheme="minorHAnsi" w:eastAsiaTheme="minorHAnsi" w:hAnsiTheme="minorHAnsi" w:cstheme="minorHAnsi"/>
          <w:szCs w:val="24"/>
        </w:rPr>
        <w:t xml:space="preserve"> naïve patients will occur. Additionally, Dr D will deliver Junior Medical Officer education on opioid doses and conversion parameters in </w:t>
      </w:r>
      <w:r w:rsidR="0080366E" w:rsidRPr="00EC2DCD">
        <w:rPr>
          <w:rFonts w:asciiTheme="minorHAnsi" w:eastAsiaTheme="minorHAnsi" w:hAnsiTheme="minorHAnsi" w:cstheme="minorHAnsi"/>
          <w:szCs w:val="24"/>
        </w:rPr>
        <w:t>opioid</w:t>
      </w:r>
      <w:r w:rsidR="004155DA" w:rsidRPr="00EC2DCD">
        <w:rPr>
          <w:rFonts w:asciiTheme="minorHAnsi" w:eastAsiaTheme="minorHAnsi" w:hAnsiTheme="minorHAnsi" w:cstheme="minorHAnsi"/>
          <w:szCs w:val="24"/>
        </w:rPr>
        <w:t xml:space="preserve"> </w:t>
      </w:r>
      <w:r w:rsidR="0080366E" w:rsidRPr="00EC2DCD">
        <w:rPr>
          <w:rFonts w:asciiTheme="minorHAnsi" w:eastAsiaTheme="minorHAnsi" w:hAnsiTheme="minorHAnsi" w:cstheme="minorHAnsi"/>
          <w:szCs w:val="24"/>
        </w:rPr>
        <w:t>naïve</w:t>
      </w:r>
      <w:r w:rsidR="004155DA" w:rsidRPr="00EC2DCD">
        <w:rPr>
          <w:rFonts w:asciiTheme="minorHAnsi" w:eastAsiaTheme="minorHAnsi" w:hAnsiTheme="minorHAnsi" w:cstheme="minorHAnsi"/>
          <w:szCs w:val="24"/>
        </w:rPr>
        <w:t xml:space="preserve"> patients using Mr B as a case example.</w:t>
      </w:r>
    </w:p>
    <w:p w14:paraId="253F452D" w14:textId="4E1D5137" w:rsidR="004155DA" w:rsidRPr="00EC2DCD" w:rsidRDefault="004155DA" w:rsidP="00673355">
      <w:pPr>
        <w:pStyle w:val="ListParagraph"/>
        <w:numPr>
          <w:ilvl w:val="1"/>
          <w:numId w:val="28"/>
        </w:numPr>
        <w:autoSpaceDE w:val="0"/>
        <w:autoSpaceDN w:val="0"/>
        <w:adjustRightInd w:val="0"/>
        <w:spacing w:before="120" w:after="240" w:line="276" w:lineRule="auto"/>
        <w:ind w:left="720"/>
        <w:contextualSpacing w:val="0"/>
        <w:rPr>
          <w:rFonts w:asciiTheme="minorHAnsi" w:eastAsiaTheme="minorHAnsi" w:hAnsiTheme="minorHAnsi" w:cstheme="minorHAnsi"/>
          <w:szCs w:val="24"/>
        </w:rPr>
      </w:pPr>
      <w:r w:rsidRPr="00EC2DCD">
        <w:rPr>
          <w:rFonts w:asciiTheme="minorHAnsi" w:eastAsiaTheme="minorHAnsi" w:hAnsiTheme="minorHAnsi" w:cstheme="minorHAnsi"/>
          <w:szCs w:val="24"/>
        </w:rPr>
        <w:t>No</w:t>
      </w:r>
      <w:r>
        <w:rPr>
          <w:rFonts w:asciiTheme="minorHAnsi" w:eastAsiaTheme="minorHAnsi" w:hAnsiTheme="minorHAnsi" w:cstheme="minorHAnsi"/>
          <w:szCs w:val="24"/>
        </w:rPr>
        <w:t>n</w:t>
      </w:r>
      <w:r w:rsidRPr="00EC2DCD">
        <w:rPr>
          <w:rFonts w:asciiTheme="minorHAnsi" w:eastAsiaTheme="minorHAnsi" w:hAnsiTheme="minorHAnsi" w:cstheme="minorHAnsi"/>
          <w:szCs w:val="24"/>
        </w:rPr>
        <w:t xml:space="preserve"> QAC protected information includes – Review of opi</w:t>
      </w:r>
      <w:r w:rsidR="0080366E">
        <w:rPr>
          <w:rFonts w:asciiTheme="minorHAnsi" w:eastAsiaTheme="minorHAnsi" w:hAnsiTheme="minorHAnsi" w:cstheme="minorHAnsi"/>
          <w:szCs w:val="24"/>
        </w:rPr>
        <w:t>oid</w:t>
      </w:r>
      <w:r w:rsidRPr="00EC2DCD">
        <w:rPr>
          <w:rFonts w:asciiTheme="minorHAnsi" w:eastAsiaTheme="minorHAnsi" w:hAnsiTheme="minorHAnsi" w:cstheme="minorHAnsi"/>
          <w:szCs w:val="24"/>
        </w:rPr>
        <w:t xml:space="preserve"> medication dosage guidelines</w:t>
      </w:r>
      <w:r w:rsidR="0080366E">
        <w:rPr>
          <w:rFonts w:asciiTheme="minorHAnsi" w:eastAsiaTheme="minorHAnsi" w:hAnsiTheme="minorHAnsi" w:cstheme="minorHAnsi"/>
          <w:szCs w:val="24"/>
        </w:rPr>
        <w:t xml:space="preserve"> </w:t>
      </w:r>
      <w:r w:rsidRPr="00EC2DCD">
        <w:rPr>
          <w:rFonts w:asciiTheme="minorHAnsi" w:eastAsiaTheme="minorHAnsi" w:hAnsiTheme="minorHAnsi" w:cstheme="minorHAnsi"/>
          <w:szCs w:val="24"/>
        </w:rPr>
        <w:t xml:space="preserve">to consider dosing in </w:t>
      </w:r>
      <w:r w:rsidR="0080366E" w:rsidRPr="00EC2DCD">
        <w:rPr>
          <w:rFonts w:asciiTheme="minorHAnsi" w:eastAsiaTheme="minorHAnsi" w:hAnsiTheme="minorHAnsi" w:cstheme="minorHAnsi"/>
          <w:szCs w:val="24"/>
        </w:rPr>
        <w:t>opioid</w:t>
      </w:r>
      <w:r w:rsidRPr="00EC2DCD">
        <w:rPr>
          <w:rFonts w:asciiTheme="minorHAnsi" w:eastAsiaTheme="minorHAnsi" w:hAnsiTheme="minorHAnsi" w:cstheme="minorHAnsi"/>
          <w:szCs w:val="24"/>
        </w:rPr>
        <w:t xml:space="preserve"> naïve patients </w:t>
      </w:r>
      <w:r>
        <w:rPr>
          <w:rFonts w:asciiTheme="minorHAnsi" w:eastAsiaTheme="minorHAnsi" w:hAnsiTheme="minorHAnsi" w:cstheme="minorHAnsi"/>
          <w:szCs w:val="24"/>
        </w:rPr>
        <w:t xml:space="preserve">will occur </w:t>
      </w:r>
      <w:r w:rsidRPr="00EC2DCD">
        <w:rPr>
          <w:rFonts w:asciiTheme="minorHAnsi" w:eastAsiaTheme="minorHAnsi" w:hAnsiTheme="minorHAnsi" w:cstheme="minorHAnsi"/>
          <w:szCs w:val="24"/>
        </w:rPr>
        <w:t xml:space="preserve">and Junior Medical Officer education on opioid doses and conversion parameters in </w:t>
      </w:r>
      <w:r w:rsidR="0080366E" w:rsidRPr="00EC2DCD">
        <w:rPr>
          <w:rFonts w:asciiTheme="minorHAnsi" w:eastAsiaTheme="minorHAnsi" w:hAnsiTheme="minorHAnsi" w:cstheme="minorHAnsi"/>
          <w:szCs w:val="24"/>
        </w:rPr>
        <w:t>opioid</w:t>
      </w:r>
      <w:r w:rsidRPr="00EC2DCD">
        <w:rPr>
          <w:rFonts w:asciiTheme="minorHAnsi" w:eastAsiaTheme="minorHAnsi" w:hAnsiTheme="minorHAnsi" w:cstheme="minorHAnsi"/>
          <w:szCs w:val="24"/>
        </w:rPr>
        <w:t xml:space="preserve"> naive patients</w:t>
      </w:r>
      <w:r w:rsidR="0080366E">
        <w:rPr>
          <w:rFonts w:asciiTheme="minorHAnsi" w:eastAsiaTheme="minorHAnsi" w:hAnsiTheme="minorHAnsi" w:cstheme="minorHAnsi"/>
          <w:szCs w:val="24"/>
        </w:rPr>
        <w:t xml:space="preserve"> </w:t>
      </w:r>
      <w:r>
        <w:rPr>
          <w:rFonts w:asciiTheme="minorHAnsi" w:eastAsiaTheme="minorHAnsi" w:hAnsiTheme="minorHAnsi" w:cstheme="minorHAnsi"/>
          <w:szCs w:val="24"/>
        </w:rPr>
        <w:t>will be provided</w:t>
      </w:r>
      <w:r w:rsidRPr="00EC2DCD">
        <w:rPr>
          <w:rFonts w:asciiTheme="minorHAnsi" w:eastAsiaTheme="minorHAnsi" w:hAnsiTheme="minorHAnsi" w:cstheme="minorHAnsi"/>
          <w:szCs w:val="24"/>
        </w:rPr>
        <w:t>.</w:t>
      </w:r>
      <w:r w:rsidRPr="0003727A">
        <w:rPr>
          <w:rFonts w:asciiTheme="minorHAnsi" w:eastAsiaTheme="minorHAnsi" w:hAnsiTheme="minorHAnsi" w:cstheme="minorHAnsi"/>
          <w:szCs w:val="24"/>
        </w:rPr>
        <w:t xml:space="preserve"> </w:t>
      </w:r>
    </w:p>
    <w:p w14:paraId="478BDD30" w14:textId="77777777" w:rsidR="004155DA" w:rsidRPr="000B178C" w:rsidRDefault="004155DA" w:rsidP="00B13311">
      <w:pPr>
        <w:pStyle w:val="Heading5"/>
      </w:pPr>
      <w:r w:rsidRPr="000B178C">
        <w:t>Information Holder</w:t>
      </w:r>
    </w:p>
    <w:p w14:paraId="5BB16762" w14:textId="4BF24B91" w:rsidR="004155DA" w:rsidRPr="0020387E" w:rsidRDefault="004155DA" w:rsidP="0080366E">
      <w:pPr>
        <w:rPr>
          <w:rFonts w:asciiTheme="minorHAnsi" w:hAnsiTheme="minorHAnsi" w:cstheme="minorHAnsi"/>
        </w:rPr>
      </w:pPr>
      <w:r w:rsidRPr="00E25BCE">
        <w:t xml:space="preserve">All </w:t>
      </w:r>
      <w:r w:rsidRPr="0020387E">
        <w:t>current and past members of a QAC, persons assisting</w:t>
      </w:r>
      <w:r w:rsidR="006574EB">
        <w:t xml:space="preserve"> or performing activities on behalf of</w:t>
      </w:r>
      <w:r w:rsidRPr="0020387E">
        <w:t xml:space="preserve"> a QAC, and persons who have been given information under the Act, are information holders (of protected information) and </w:t>
      </w:r>
      <w:r w:rsidRPr="0020387E">
        <w:rPr>
          <w:rFonts w:asciiTheme="minorHAnsi" w:hAnsiTheme="minorHAnsi" w:cstheme="minorHAnsi"/>
        </w:rPr>
        <w:t>are subject to the secrecy provisions.</w:t>
      </w:r>
    </w:p>
    <w:p w14:paraId="3FD7F87D" w14:textId="77777777" w:rsidR="004155DA" w:rsidRPr="0020387E" w:rsidRDefault="004155DA" w:rsidP="0080366E">
      <w:pPr>
        <w:rPr>
          <w:rFonts w:asciiTheme="minorHAnsi" w:hAnsiTheme="minorHAnsi" w:cstheme="minorHAnsi"/>
        </w:rPr>
      </w:pPr>
      <w:r w:rsidRPr="0020387E">
        <w:rPr>
          <w:rFonts w:asciiTheme="minorHAnsi" w:hAnsiTheme="minorHAnsi" w:cstheme="minorHAnsi"/>
        </w:rPr>
        <w:t>A person who is not appointed as a member of the QAC - for example a staff member providing secretariat support - is ‘a person assisting a QAC’ and is therefore an information holder and needs to be aware of their obligations under the Act.</w:t>
      </w:r>
    </w:p>
    <w:p w14:paraId="5B649DBD" w14:textId="5E7538B7" w:rsidR="004155DA" w:rsidRPr="0020387E" w:rsidRDefault="004155DA" w:rsidP="0080366E">
      <w:pPr>
        <w:rPr>
          <w:rFonts w:asciiTheme="minorHAnsi" w:hAnsiTheme="minorHAnsi" w:cstheme="minorHAnsi"/>
        </w:rPr>
      </w:pPr>
      <w:r w:rsidRPr="0020387E">
        <w:rPr>
          <w:rFonts w:asciiTheme="minorHAnsi" w:hAnsiTheme="minorHAnsi" w:cstheme="minorHAnsi"/>
        </w:rPr>
        <w:t xml:space="preserve">Additionally, people who are given QAC </w:t>
      </w:r>
      <w:r>
        <w:rPr>
          <w:rFonts w:asciiTheme="minorHAnsi" w:hAnsiTheme="minorHAnsi" w:cstheme="minorHAnsi"/>
        </w:rPr>
        <w:t xml:space="preserve">protected </w:t>
      </w:r>
      <w:r w:rsidRPr="0020387E">
        <w:rPr>
          <w:rFonts w:asciiTheme="minorHAnsi" w:hAnsiTheme="minorHAnsi" w:cstheme="minorHAnsi"/>
        </w:rPr>
        <w:t xml:space="preserve">information in accordance with the Act (see Section 6 of this Procedure for further details) also become information holders. For </w:t>
      </w:r>
      <w:r w:rsidRPr="0020387E">
        <w:rPr>
          <w:rFonts w:asciiTheme="minorHAnsi" w:hAnsiTheme="minorHAnsi" w:cstheme="minorHAnsi"/>
        </w:rPr>
        <w:lastRenderedPageBreak/>
        <w:t>example</w:t>
      </w:r>
      <w:r w:rsidR="00F639EF">
        <w:rPr>
          <w:rFonts w:asciiTheme="minorHAnsi" w:hAnsiTheme="minorHAnsi" w:cstheme="minorHAnsi"/>
        </w:rPr>
        <w:t>,</w:t>
      </w:r>
      <w:r w:rsidRPr="0020387E">
        <w:rPr>
          <w:rFonts w:asciiTheme="minorHAnsi" w:hAnsiTheme="minorHAnsi" w:cstheme="minorHAnsi"/>
        </w:rPr>
        <w:t xml:space="preserve"> the health facility </w:t>
      </w:r>
      <w:r w:rsidRPr="004542B1">
        <w:rPr>
          <w:rFonts w:asciiTheme="minorHAnsi" w:hAnsiTheme="minorHAnsi" w:cstheme="minorHAnsi"/>
        </w:rPr>
        <w:t>CEO or delegate (</w:t>
      </w:r>
      <w:r w:rsidR="00222A65">
        <w:rPr>
          <w:rFonts w:asciiTheme="minorHAnsi" w:hAnsiTheme="minorHAnsi" w:cstheme="minorHAnsi"/>
        </w:rPr>
        <w:t xml:space="preserve">e.g., </w:t>
      </w:r>
      <w:r w:rsidRPr="004542B1">
        <w:rPr>
          <w:rFonts w:asciiTheme="minorHAnsi" w:hAnsiTheme="minorHAnsi" w:cstheme="minorHAnsi"/>
        </w:rPr>
        <w:t>E</w:t>
      </w:r>
      <w:r w:rsidR="00222A65">
        <w:rPr>
          <w:rFonts w:asciiTheme="minorHAnsi" w:hAnsiTheme="minorHAnsi" w:cstheme="minorHAnsi"/>
        </w:rPr>
        <w:t xml:space="preserve">xecutive </w:t>
      </w:r>
      <w:r w:rsidRPr="004542B1">
        <w:rPr>
          <w:rFonts w:asciiTheme="minorHAnsi" w:hAnsiTheme="minorHAnsi" w:cstheme="minorHAnsi"/>
        </w:rPr>
        <w:t>G</w:t>
      </w:r>
      <w:r w:rsidR="00222A65">
        <w:rPr>
          <w:rFonts w:asciiTheme="minorHAnsi" w:hAnsiTheme="minorHAnsi" w:cstheme="minorHAnsi"/>
        </w:rPr>
        <w:t xml:space="preserve">roup </w:t>
      </w:r>
      <w:r w:rsidRPr="004542B1">
        <w:rPr>
          <w:rFonts w:asciiTheme="minorHAnsi" w:hAnsiTheme="minorHAnsi" w:cstheme="minorHAnsi"/>
        </w:rPr>
        <w:t>M</w:t>
      </w:r>
      <w:r w:rsidR="00222A65">
        <w:rPr>
          <w:rFonts w:asciiTheme="minorHAnsi" w:hAnsiTheme="minorHAnsi" w:cstheme="minorHAnsi"/>
        </w:rPr>
        <w:t>anager</w:t>
      </w:r>
      <w:r w:rsidRPr="004542B1">
        <w:rPr>
          <w:rFonts w:asciiTheme="minorHAnsi" w:hAnsiTheme="minorHAnsi" w:cstheme="minorHAnsi"/>
        </w:rPr>
        <w:t>, Q</w:t>
      </w:r>
      <w:r w:rsidR="00222A65">
        <w:rPr>
          <w:rFonts w:asciiTheme="minorHAnsi" w:hAnsiTheme="minorHAnsi" w:cstheme="minorHAnsi"/>
        </w:rPr>
        <w:t xml:space="preserve">uality </w:t>
      </w:r>
      <w:r w:rsidRPr="004542B1">
        <w:rPr>
          <w:rFonts w:asciiTheme="minorHAnsi" w:hAnsiTheme="minorHAnsi" w:cstheme="minorHAnsi"/>
        </w:rPr>
        <w:t>S</w:t>
      </w:r>
      <w:r w:rsidR="00222A65">
        <w:rPr>
          <w:rFonts w:asciiTheme="minorHAnsi" w:hAnsiTheme="minorHAnsi" w:cstheme="minorHAnsi"/>
        </w:rPr>
        <w:t xml:space="preserve">afety and </w:t>
      </w:r>
      <w:r w:rsidRPr="004542B1">
        <w:rPr>
          <w:rFonts w:asciiTheme="minorHAnsi" w:hAnsiTheme="minorHAnsi" w:cstheme="minorHAnsi"/>
        </w:rPr>
        <w:t>G</w:t>
      </w:r>
      <w:r w:rsidR="00222A65">
        <w:rPr>
          <w:rFonts w:asciiTheme="minorHAnsi" w:hAnsiTheme="minorHAnsi" w:cstheme="minorHAnsi"/>
        </w:rPr>
        <w:t>overnance (EGM QSG)</w:t>
      </w:r>
      <w:r w:rsidRPr="004542B1">
        <w:rPr>
          <w:rFonts w:asciiTheme="minorHAnsi" w:hAnsiTheme="minorHAnsi" w:cstheme="minorHAnsi"/>
        </w:rPr>
        <w:t>), in receipt</w:t>
      </w:r>
      <w:r w:rsidRPr="0020387E">
        <w:rPr>
          <w:rFonts w:asciiTheme="minorHAnsi" w:hAnsiTheme="minorHAnsi" w:cstheme="minorHAnsi"/>
        </w:rPr>
        <w:t xml:space="preserve"> of an Extraordinary Report. </w:t>
      </w:r>
    </w:p>
    <w:p w14:paraId="6789C3E0" w14:textId="77777777" w:rsidR="004155DA" w:rsidRPr="0080366E" w:rsidRDefault="004155DA" w:rsidP="00B13311">
      <w:pPr>
        <w:pStyle w:val="Heading5"/>
      </w:pPr>
      <w:r w:rsidRPr="0080366E">
        <w:t>Secrecy</w:t>
      </w:r>
    </w:p>
    <w:p w14:paraId="2B2C5A91" w14:textId="77777777" w:rsidR="004155DA" w:rsidRPr="0080366E" w:rsidRDefault="004155DA" w:rsidP="0080366E">
      <w:pPr>
        <w:rPr>
          <w:rFonts w:asciiTheme="majorHAnsi" w:hAnsiTheme="majorHAnsi" w:cstheme="majorHAnsi"/>
        </w:rPr>
      </w:pPr>
      <w:r w:rsidRPr="0080366E">
        <w:rPr>
          <w:rFonts w:asciiTheme="majorHAnsi" w:hAnsiTheme="majorHAnsi" w:cstheme="majorHAnsi"/>
        </w:rPr>
        <w:t>Information holders are bound by the secrecy provision of the Act. This means that an information holder may commit an offence if they divulge QAC protected information and that disclosure is not in accordance with the exceptions in the Act, such as for a purpose or function of the Act, or a requirement under another Territory law.</w:t>
      </w:r>
    </w:p>
    <w:p w14:paraId="5F9B3F9F" w14:textId="77777777" w:rsidR="004155DA" w:rsidRPr="0080366E" w:rsidRDefault="004155DA" w:rsidP="00B13311">
      <w:pPr>
        <w:pStyle w:val="Heading5"/>
      </w:pPr>
      <w:r w:rsidRPr="0080366E">
        <w:t>Protection of Members</w:t>
      </w:r>
    </w:p>
    <w:p w14:paraId="61E49385" w14:textId="4A3497B1" w:rsidR="004155DA" w:rsidRPr="0080366E" w:rsidRDefault="004155DA" w:rsidP="0080366E">
      <w:pPr>
        <w:rPr>
          <w:rFonts w:asciiTheme="majorHAnsi" w:hAnsiTheme="majorHAnsi" w:cstheme="majorHAnsi"/>
        </w:rPr>
      </w:pPr>
      <w:r w:rsidRPr="0080366E">
        <w:rPr>
          <w:rFonts w:asciiTheme="majorHAnsi" w:hAnsiTheme="majorHAnsi" w:cstheme="majorHAnsi"/>
        </w:rPr>
        <w:t xml:space="preserve">Members or former members of a QAC, persons assisting a QAC, or persons acting under the direction of a QAC, are protected from personal liability in relation to offence provisions when they act honestly and without recklessness in assisting the QAC to carry out its functions.  </w:t>
      </w:r>
    </w:p>
    <w:p w14:paraId="18FC5093" w14:textId="77777777" w:rsidR="004155DA" w:rsidRPr="0080366E" w:rsidRDefault="004155DA" w:rsidP="00B13311">
      <w:pPr>
        <w:pStyle w:val="Heading5"/>
      </w:pPr>
      <w:r w:rsidRPr="0080366E">
        <w:t>Quality Assurance Activities</w:t>
      </w:r>
    </w:p>
    <w:p w14:paraId="22ABE987" w14:textId="77777777" w:rsidR="004155DA" w:rsidRPr="0080366E" w:rsidRDefault="004155DA" w:rsidP="0080366E">
      <w:pPr>
        <w:widowControl w:val="0"/>
        <w:ind w:right="-45"/>
        <w:rPr>
          <w:rStyle w:val="Calibri12"/>
          <w:rFonts w:asciiTheme="majorHAnsi" w:hAnsiTheme="majorHAnsi" w:cstheme="majorHAnsi"/>
        </w:rPr>
      </w:pPr>
      <w:bookmarkStart w:id="8" w:name="_Hlk204685585"/>
      <w:r w:rsidRPr="0080366E">
        <w:rPr>
          <w:rStyle w:val="Calibri12"/>
          <w:rFonts w:asciiTheme="majorHAnsi" w:hAnsiTheme="majorHAnsi" w:cstheme="majorHAnsi"/>
        </w:rPr>
        <w:t xml:space="preserve">The way in which a QAC assesses and evaluates health services is by </w:t>
      </w:r>
      <w:bookmarkEnd w:id="8"/>
      <w:r w:rsidRPr="0080366E">
        <w:rPr>
          <w:rStyle w:val="Calibri12"/>
          <w:rFonts w:asciiTheme="majorHAnsi" w:hAnsiTheme="majorHAnsi" w:cstheme="majorHAnsi"/>
        </w:rPr>
        <w:t xml:space="preserve">carrying out an </w:t>
      </w:r>
      <w:r w:rsidRPr="0080366E">
        <w:rPr>
          <w:rStyle w:val="Calibri12"/>
          <w:rFonts w:asciiTheme="majorHAnsi" w:hAnsiTheme="majorHAnsi" w:cstheme="majorHAnsi"/>
          <w:u w:val="single"/>
        </w:rPr>
        <w:t>approved</w:t>
      </w:r>
      <w:r w:rsidRPr="0080366E">
        <w:rPr>
          <w:rStyle w:val="Calibri12"/>
          <w:rFonts w:asciiTheme="majorHAnsi" w:hAnsiTheme="majorHAnsi" w:cstheme="majorHAnsi"/>
        </w:rPr>
        <w:t xml:space="preserve"> quality assurance activity with health service providers (Section 36-37 of the Act).  The CHS approved quality assurance activities as per Notifiable Instrument 2019-47 are:</w:t>
      </w:r>
    </w:p>
    <w:p w14:paraId="382A9684" w14:textId="77777777" w:rsidR="004155DA" w:rsidRPr="0080366E" w:rsidRDefault="004155DA" w:rsidP="00B13311">
      <w:pPr>
        <w:pStyle w:val="Bullet"/>
        <w:rPr>
          <w:rStyle w:val="Calibri12"/>
          <w:rFonts w:asciiTheme="majorHAnsi" w:hAnsiTheme="majorHAnsi" w:cstheme="majorHAnsi"/>
        </w:rPr>
      </w:pPr>
      <w:r w:rsidRPr="0080366E">
        <w:rPr>
          <w:rStyle w:val="Calibri12"/>
          <w:rFonts w:asciiTheme="majorHAnsi" w:hAnsiTheme="majorHAnsi" w:cstheme="majorHAnsi"/>
        </w:rPr>
        <w:t>Clinical audits</w:t>
      </w:r>
    </w:p>
    <w:p w14:paraId="54DD21D0" w14:textId="77777777" w:rsidR="004155DA" w:rsidRPr="0080366E" w:rsidRDefault="004155DA" w:rsidP="00B13311">
      <w:pPr>
        <w:pStyle w:val="Bullet"/>
        <w:rPr>
          <w:rStyle w:val="Calibri12"/>
          <w:rFonts w:asciiTheme="majorHAnsi" w:hAnsiTheme="majorHAnsi" w:cstheme="majorHAnsi"/>
        </w:rPr>
      </w:pPr>
      <w:r w:rsidRPr="0080366E">
        <w:rPr>
          <w:rStyle w:val="Calibri12"/>
          <w:rFonts w:asciiTheme="majorHAnsi" w:hAnsiTheme="majorHAnsi" w:cstheme="majorHAnsi"/>
        </w:rPr>
        <w:t>Records audits</w:t>
      </w:r>
    </w:p>
    <w:p w14:paraId="42671CED" w14:textId="77777777" w:rsidR="004155DA" w:rsidRPr="0080366E" w:rsidRDefault="004155DA" w:rsidP="00B13311">
      <w:pPr>
        <w:pStyle w:val="Bullet"/>
        <w:rPr>
          <w:rStyle w:val="Calibri12"/>
          <w:rFonts w:asciiTheme="majorHAnsi" w:hAnsiTheme="majorHAnsi" w:cstheme="majorHAnsi"/>
        </w:rPr>
      </w:pPr>
      <w:r w:rsidRPr="0080366E">
        <w:rPr>
          <w:rStyle w:val="Calibri12"/>
          <w:rFonts w:asciiTheme="majorHAnsi" w:hAnsiTheme="majorHAnsi" w:cstheme="majorHAnsi"/>
        </w:rPr>
        <w:t xml:space="preserve">Peer review </w:t>
      </w:r>
    </w:p>
    <w:p w14:paraId="08CD8D50" w14:textId="77777777" w:rsidR="004155DA" w:rsidRPr="0080366E" w:rsidRDefault="004155DA" w:rsidP="00B13311">
      <w:pPr>
        <w:pStyle w:val="Bullet"/>
        <w:rPr>
          <w:rStyle w:val="Calibri12"/>
          <w:rFonts w:asciiTheme="majorHAnsi" w:hAnsiTheme="majorHAnsi" w:cstheme="majorHAnsi"/>
        </w:rPr>
      </w:pPr>
      <w:r w:rsidRPr="0080366E">
        <w:rPr>
          <w:rStyle w:val="Calibri12"/>
          <w:rFonts w:asciiTheme="majorHAnsi" w:hAnsiTheme="majorHAnsi" w:cstheme="majorHAnsi"/>
        </w:rPr>
        <w:t>Quality review</w:t>
      </w:r>
    </w:p>
    <w:p w14:paraId="50B2E80A" w14:textId="77777777" w:rsidR="004155DA" w:rsidRPr="0080366E" w:rsidRDefault="004155DA" w:rsidP="00B13311">
      <w:pPr>
        <w:pStyle w:val="Bullet"/>
        <w:rPr>
          <w:rStyle w:val="Calibri12"/>
          <w:rFonts w:asciiTheme="majorHAnsi" w:hAnsiTheme="majorHAnsi" w:cstheme="majorHAnsi"/>
        </w:rPr>
      </w:pPr>
      <w:r w:rsidRPr="0080366E">
        <w:rPr>
          <w:rStyle w:val="Calibri12"/>
          <w:rFonts w:asciiTheme="majorHAnsi" w:hAnsiTheme="majorHAnsi" w:cstheme="majorHAnsi"/>
        </w:rPr>
        <w:t>Investigation into disease and death</w:t>
      </w:r>
    </w:p>
    <w:p w14:paraId="7A7CA763" w14:textId="0F637A14" w:rsidR="004155DA" w:rsidRPr="0080366E" w:rsidRDefault="004155DA" w:rsidP="00B13311">
      <w:pPr>
        <w:pStyle w:val="Bullet"/>
        <w:rPr>
          <w:rStyle w:val="Calibri12"/>
          <w:rFonts w:asciiTheme="majorHAnsi" w:hAnsiTheme="majorHAnsi" w:cstheme="majorHAnsi"/>
        </w:rPr>
      </w:pPr>
      <w:r w:rsidRPr="0080366E">
        <w:rPr>
          <w:rStyle w:val="Calibri12"/>
          <w:rFonts w:asciiTheme="majorHAnsi" w:hAnsiTheme="majorHAnsi" w:cstheme="majorHAnsi"/>
        </w:rPr>
        <w:t>Investigation into any health service</w:t>
      </w:r>
      <w:r w:rsidR="00222A65">
        <w:rPr>
          <w:rStyle w:val="Calibri12"/>
          <w:rFonts w:asciiTheme="majorHAnsi" w:hAnsiTheme="majorHAnsi" w:cstheme="majorHAnsi"/>
        </w:rPr>
        <w:t>.</w:t>
      </w:r>
      <w:r w:rsidRPr="0080366E">
        <w:rPr>
          <w:rStyle w:val="Calibri12"/>
          <w:rFonts w:asciiTheme="majorHAnsi" w:hAnsiTheme="majorHAnsi" w:cstheme="majorHAnsi"/>
        </w:rPr>
        <w:t xml:space="preserve"> </w:t>
      </w:r>
    </w:p>
    <w:p w14:paraId="62E75750" w14:textId="77777777" w:rsidR="00481A6C" w:rsidRDefault="00481A6C" w:rsidP="0091462B">
      <w:pPr>
        <w:pStyle w:val="BodyCopy"/>
      </w:pPr>
      <w:hyperlink w:anchor="_top" w:history="1">
        <w:r w:rsidRPr="00481A6C">
          <w:rPr>
            <w:rStyle w:val="Hyperlink"/>
            <w:iCs w:val="0"/>
          </w:rPr>
          <w:t>Back to Contents</w:t>
        </w:r>
      </w:hyperlink>
    </w:p>
    <w:p w14:paraId="600D8ADA" w14:textId="77777777" w:rsidR="004155DA" w:rsidRDefault="004155DA" w:rsidP="004155DA">
      <w:pPr>
        <w:pStyle w:val="Heading4"/>
      </w:pPr>
      <w:bookmarkStart w:id="9" w:name="_Toc228277044"/>
      <w:r>
        <w:t>Section 3 - Roles and Responsibilities</w:t>
      </w:r>
      <w:bookmarkEnd w:id="9"/>
    </w:p>
    <w:p w14:paraId="0294B187" w14:textId="77777777" w:rsidR="004155DA" w:rsidRPr="003C006A" w:rsidRDefault="004155DA" w:rsidP="00B13311">
      <w:pPr>
        <w:pStyle w:val="Heading5"/>
      </w:pPr>
      <w:r w:rsidRPr="003C006A">
        <w:t>Minister for Health</w:t>
      </w:r>
    </w:p>
    <w:p w14:paraId="1D6B43D7" w14:textId="77777777" w:rsidR="004155DA" w:rsidRPr="00C440DC" w:rsidRDefault="004155DA" w:rsidP="00B13311">
      <w:pPr>
        <w:pStyle w:val="Bullet"/>
      </w:pPr>
      <w:r>
        <w:t>P</w:t>
      </w:r>
      <w:r w:rsidRPr="00D83F1E">
        <w:t xml:space="preserve">rovides </w:t>
      </w:r>
      <w:r w:rsidRPr="00606893">
        <w:t xml:space="preserve">approval for </w:t>
      </w:r>
      <w:r>
        <w:t xml:space="preserve">the </w:t>
      </w:r>
      <w:r w:rsidRPr="00606893">
        <w:t>establishment</w:t>
      </w:r>
      <w:r>
        <w:t xml:space="preserve"> (and renewal)</w:t>
      </w:r>
      <w:r w:rsidRPr="00606893">
        <w:t xml:space="preserve"> of QACs</w:t>
      </w:r>
      <w:r>
        <w:t>.</w:t>
      </w:r>
    </w:p>
    <w:p w14:paraId="371640A3" w14:textId="77777777" w:rsidR="004155DA" w:rsidRDefault="004155DA" w:rsidP="00B13311">
      <w:pPr>
        <w:pStyle w:val="Bullet"/>
      </w:pPr>
      <w:r>
        <w:t>R</w:t>
      </w:r>
      <w:r w:rsidRPr="00402630">
        <w:t>evoke</w:t>
      </w:r>
      <w:r>
        <w:t>s approval for</w:t>
      </w:r>
      <w:r w:rsidRPr="00402630">
        <w:t xml:space="preserve"> </w:t>
      </w:r>
      <w:r>
        <w:t>QACs</w:t>
      </w:r>
      <w:r w:rsidRPr="00402630">
        <w:t xml:space="preserve"> </w:t>
      </w:r>
      <w:r>
        <w:t>if the committee does not meet its obligations.</w:t>
      </w:r>
    </w:p>
    <w:p w14:paraId="6BBA7A2A" w14:textId="77777777" w:rsidR="004155DA" w:rsidRPr="007327FC" w:rsidRDefault="004155DA" w:rsidP="00B13311">
      <w:pPr>
        <w:pStyle w:val="Bullet"/>
      </w:pPr>
      <w:r>
        <w:t>Receives QAC Annual Reports.</w:t>
      </w:r>
    </w:p>
    <w:p w14:paraId="1320C7D3" w14:textId="77777777" w:rsidR="004155DA" w:rsidRPr="003C006A" w:rsidRDefault="004155DA" w:rsidP="00B13311">
      <w:pPr>
        <w:pStyle w:val="Heading5"/>
      </w:pPr>
      <w:r w:rsidRPr="003C006A">
        <w:t>Chief Executive Officer (CEO)</w:t>
      </w:r>
    </w:p>
    <w:p w14:paraId="6B9EABD0" w14:textId="77777777" w:rsidR="004155DA" w:rsidRPr="00AA278A" w:rsidRDefault="004155DA" w:rsidP="00B13311">
      <w:pPr>
        <w:pStyle w:val="Bullet"/>
      </w:pPr>
      <w:r w:rsidRPr="00AA278A">
        <w:t xml:space="preserve">Appoints the members of a health facility QAC and has the </w:t>
      </w:r>
      <w:r w:rsidRPr="00AA278A">
        <w:rPr>
          <w:rFonts w:asciiTheme="minorHAnsi" w:hAnsiTheme="minorHAnsi" w:cstheme="minorHAnsi"/>
        </w:rPr>
        <w:t>power to revoke</w:t>
      </w:r>
      <w:r>
        <w:rPr>
          <w:rFonts w:asciiTheme="minorHAnsi" w:hAnsiTheme="minorHAnsi" w:cstheme="minorHAnsi"/>
        </w:rPr>
        <w:t xml:space="preserve"> such</w:t>
      </w:r>
      <w:r w:rsidRPr="00AA278A">
        <w:rPr>
          <w:rFonts w:asciiTheme="minorHAnsi" w:hAnsiTheme="minorHAnsi" w:cstheme="minorHAnsi"/>
        </w:rPr>
        <w:t xml:space="preserve"> appointment</w:t>
      </w:r>
      <w:r>
        <w:rPr>
          <w:rFonts w:asciiTheme="minorHAnsi" w:hAnsiTheme="minorHAnsi" w:cstheme="minorHAnsi"/>
        </w:rPr>
        <w:t>s</w:t>
      </w:r>
      <w:r w:rsidRPr="00AA278A">
        <w:t>.</w:t>
      </w:r>
    </w:p>
    <w:p w14:paraId="739A314C" w14:textId="0427468E" w:rsidR="00542541" w:rsidRDefault="004155DA" w:rsidP="00B13311">
      <w:pPr>
        <w:pStyle w:val="Bullet"/>
      </w:pPr>
      <w:r w:rsidRPr="004542B1">
        <w:t xml:space="preserve">Delegates their function of receiving QAC Extraordinary Reports, Health Service Reports as well as requesting and receiving Interim Reports to </w:t>
      </w:r>
      <w:r w:rsidR="00222A65">
        <w:t>EGM QSG</w:t>
      </w:r>
      <w:r w:rsidRPr="004542B1">
        <w:t xml:space="preserve"> under section 20 of the </w:t>
      </w:r>
      <w:r w:rsidRPr="00542541">
        <w:rPr>
          <w:i/>
          <w:iCs/>
        </w:rPr>
        <w:lastRenderedPageBreak/>
        <w:t>Public Sector Management Act 1994</w:t>
      </w:r>
      <w:r w:rsidRPr="004542B1">
        <w:t>.</w:t>
      </w:r>
      <w:r w:rsidR="0020147A" w:rsidRPr="0020147A">
        <w:t xml:space="preserve"> </w:t>
      </w:r>
      <w:r w:rsidR="0020147A" w:rsidRPr="00BC02E1">
        <w:t>The delegation cannot be sub-delegated, and the CEO retains the power to also exercise the function themself.</w:t>
      </w:r>
    </w:p>
    <w:p w14:paraId="6FAE3CBA" w14:textId="00DA28BF" w:rsidR="004155DA" w:rsidRDefault="00DA049F" w:rsidP="00B13311">
      <w:pPr>
        <w:pStyle w:val="Heading5"/>
      </w:pPr>
      <w:r>
        <w:t xml:space="preserve">Chief Operating Officer, </w:t>
      </w:r>
      <w:r w:rsidR="00C36B40">
        <w:t xml:space="preserve">General Managers and </w:t>
      </w:r>
      <w:r w:rsidR="004155DA" w:rsidRPr="00542541">
        <w:t>Executive Directors</w:t>
      </w:r>
    </w:p>
    <w:p w14:paraId="0A5C95BF" w14:textId="7D35A597" w:rsidR="004155DA" w:rsidRPr="00E80410" w:rsidRDefault="004155DA" w:rsidP="00B13311">
      <w:pPr>
        <w:pStyle w:val="Bullet"/>
      </w:pPr>
      <w:r w:rsidRPr="00E80410">
        <w:t>Ensure there is a process within the</w:t>
      </w:r>
      <w:r>
        <w:t>ir</w:t>
      </w:r>
      <w:r w:rsidRPr="00E80410">
        <w:t xml:space="preserve"> </w:t>
      </w:r>
      <w:r w:rsidR="00DA049F">
        <w:t>teams</w:t>
      </w:r>
      <w:r w:rsidR="00DA049F" w:rsidRPr="00E80410">
        <w:t xml:space="preserve"> </w:t>
      </w:r>
      <w:r w:rsidRPr="00E80410">
        <w:t xml:space="preserve">for the routine reporting of issues, actions and recommendations from all </w:t>
      </w:r>
      <w:r>
        <w:t>c</w:t>
      </w:r>
      <w:r w:rsidRPr="00E80410">
        <w:t>ommittees, including QACs.</w:t>
      </w:r>
    </w:p>
    <w:p w14:paraId="1CE982B3" w14:textId="44E785DB" w:rsidR="004155DA" w:rsidRDefault="004155DA" w:rsidP="00B13311">
      <w:pPr>
        <w:pStyle w:val="Bullet"/>
      </w:pPr>
      <w:r w:rsidRPr="00E80410">
        <w:t xml:space="preserve">Ensure there </w:t>
      </w:r>
      <w:r w:rsidRPr="00EB5754">
        <w:t xml:space="preserve">is a process within their </w:t>
      </w:r>
      <w:r w:rsidR="00DA049F">
        <w:t>teams</w:t>
      </w:r>
      <w:r w:rsidR="00DA049F" w:rsidRPr="00EB5754">
        <w:t xml:space="preserve"> </w:t>
      </w:r>
      <w:r w:rsidRPr="00EB5754">
        <w:t xml:space="preserve">for monitoring and tracking </w:t>
      </w:r>
      <w:r>
        <w:t xml:space="preserve">committee </w:t>
      </w:r>
      <w:r w:rsidRPr="00EB5754">
        <w:t>actions.</w:t>
      </w:r>
    </w:p>
    <w:p w14:paraId="710394BE" w14:textId="3A2770C4" w:rsidR="004155DA" w:rsidRPr="00EB5754" w:rsidRDefault="004155DA" w:rsidP="00ED19F1">
      <w:pPr>
        <w:pStyle w:val="Heading5"/>
      </w:pPr>
      <w:r w:rsidRPr="00EB5754">
        <w:t>E</w:t>
      </w:r>
      <w:r>
        <w:t>G</w:t>
      </w:r>
      <w:r w:rsidRPr="00EB5754">
        <w:t>M QS</w:t>
      </w:r>
      <w:r>
        <w:t>G</w:t>
      </w:r>
    </w:p>
    <w:p w14:paraId="316E2F11" w14:textId="1F6722BB" w:rsidR="004155DA" w:rsidRDefault="004155DA" w:rsidP="00ED19F1">
      <w:pPr>
        <w:pStyle w:val="Bullet"/>
      </w:pPr>
      <w:r w:rsidRPr="004542B1">
        <w:t>Receives and manages QAC Extraordinary Reports, Health Service Reports (Meeting Reports) as well as requesting and receiving Interim Reports as a function delegated to them by the CHS CEO to meet legislative requirements</w:t>
      </w:r>
      <w:r w:rsidR="00DA7E7A">
        <w:t>.</w:t>
      </w:r>
      <w:r w:rsidRPr="004542B1">
        <w:t xml:space="preserve"> </w:t>
      </w:r>
    </w:p>
    <w:p w14:paraId="6EE603D1" w14:textId="7034AB62" w:rsidR="004155DA" w:rsidRPr="00EB5754" w:rsidRDefault="002F4FCC" w:rsidP="00ED19F1">
      <w:pPr>
        <w:pStyle w:val="Heading5"/>
      </w:pPr>
      <w:r>
        <w:t xml:space="preserve">QSG </w:t>
      </w:r>
      <w:r w:rsidR="004155DA" w:rsidRPr="00EB5754">
        <w:t>Executive Officer (EO)</w:t>
      </w:r>
    </w:p>
    <w:p w14:paraId="092D5B58" w14:textId="48F3D314" w:rsidR="004155DA" w:rsidRPr="00EB5754" w:rsidRDefault="004155DA" w:rsidP="00ED19F1">
      <w:pPr>
        <w:pStyle w:val="Bullet"/>
      </w:pPr>
      <w:r w:rsidRPr="00EB5754">
        <w:t>Facilitates the establishment, approval and renewal process for all CHS QAC committees</w:t>
      </w:r>
    </w:p>
    <w:p w14:paraId="2C160088" w14:textId="52AC1FB2" w:rsidR="004155DA" w:rsidRPr="009217CB" w:rsidRDefault="004155DA" w:rsidP="00ED19F1">
      <w:pPr>
        <w:pStyle w:val="Bullet"/>
      </w:pPr>
      <w:r w:rsidRPr="009217CB">
        <w:t>Coordinates the Annual Ministerial Reports</w:t>
      </w:r>
      <w:r w:rsidR="00DA7E7A">
        <w:t>.</w:t>
      </w:r>
    </w:p>
    <w:p w14:paraId="7004EDF2" w14:textId="0710A3B1" w:rsidR="004155DA" w:rsidRDefault="004155DA" w:rsidP="00ED19F1">
      <w:pPr>
        <w:pStyle w:val="Bullet"/>
      </w:pPr>
      <w:r w:rsidRPr="00EB5754">
        <w:t xml:space="preserve">Maintains official files for QAC establishment </w:t>
      </w:r>
      <w:r>
        <w:t>and annual reporting</w:t>
      </w:r>
      <w:r w:rsidR="00B702D0">
        <w:t xml:space="preserve">, in collaboration with the </w:t>
      </w:r>
      <w:r w:rsidR="002F4FCC">
        <w:t xml:space="preserve">QSG - </w:t>
      </w:r>
      <w:r w:rsidR="00B702D0">
        <w:t>Incident Management Team</w:t>
      </w:r>
      <w:r w:rsidR="00DA7E7A">
        <w:t>.</w:t>
      </w:r>
    </w:p>
    <w:p w14:paraId="599F42ED" w14:textId="76D10D35" w:rsidR="00B702D0" w:rsidRDefault="00B702D0" w:rsidP="00ED19F1">
      <w:pPr>
        <w:pStyle w:val="Heading5"/>
      </w:pPr>
      <w:r w:rsidRPr="00B702D0">
        <w:t>Incident Management Team (IMT) QSG</w:t>
      </w:r>
    </w:p>
    <w:p w14:paraId="35247B49" w14:textId="322CFFF0" w:rsidR="00B702D0" w:rsidRPr="009217CB" w:rsidRDefault="00B702D0" w:rsidP="00ED19F1">
      <w:pPr>
        <w:pStyle w:val="Bullet"/>
      </w:pPr>
      <w:r w:rsidRPr="009217CB">
        <w:t>Collates Health Service Reports (also known as the Meeting Report) on behalf of the E</w:t>
      </w:r>
      <w:r w:rsidR="002F4FCC">
        <w:t>G</w:t>
      </w:r>
      <w:r w:rsidRPr="009217CB">
        <w:t xml:space="preserve">M, </w:t>
      </w:r>
      <w:r>
        <w:t>QSG</w:t>
      </w:r>
      <w:r w:rsidRPr="009217CB">
        <w:t>.</w:t>
      </w:r>
    </w:p>
    <w:p w14:paraId="5E1180B8" w14:textId="76B72562" w:rsidR="00B702D0" w:rsidRPr="002C0746" w:rsidRDefault="00B702D0" w:rsidP="00ED19F1">
      <w:pPr>
        <w:pStyle w:val="Bullet"/>
      </w:pPr>
      <w:r w:rsidRPr="009217CB">
        <w:t>Provides advice</w:t>
      </w:r>
      <w:r w:rsidRPr="00EB5754">
        <w:t xml:space="preserve"> on obligations of QACs </w:t>
      </w:r>
      <w:r w:rsidRPr="0020387E">
        <w:t>under the Act</w:t>
      </w:r>
      <w:r w:rsidR="00DA7E7A">
        <w:t>.</w:t>
      </w:r>
    </w:p>
    <w:p w14:paraId="324E4308" w14:textId="23D68B50" w:rsidR="004155DA" w:rsidRDefault="004155DA" w:rsidP="00ED19F1">
      <w:pPr>
        <w:pStyle w:val="Heading5"/>
      </w:pPr>
      <w:r w:rsidRPr="003C006A">
        <w:t>QAC Chairpersons</w:t>
      </w:r>
    </w:p>
    <w:p w14:paraId="7F6E5249" w14:textId="77777777" w:rsidR="004155DA" w:rsidRPr="0020387E" w:rsidRDefault="004155DA" w:rsidP="00ED19F1">
      <w:pPr>
        <w:pStyle w:val="Bullet"/>
      </w:pPr>
      <w:r>
        <w:t xml:space="preserve">Act consistently </w:t>
      </w:r>
      <w:r w:rsidRPr="00F6108A">
        <w:t xml:space="preserve">with the relevant sections of </w:t>
      </w:r>
      <w:r w:rsidRPr="0020387E">
        <w:t>the Act, including Part 4 – Quality Assurance and Part 8 – Secrecy.</w:t>
      </w:r>
    </w:p>
    <w:p w14:paraId="4657A631" w14:textId="77777777" w:rsidR="004155DA" w:rsidRPr="0020387E" w:rsidRDefault="004155DA" w:rsidP="00ED19F1">
      <w:pPr>
        <w:pStyle w:val="Bullet"/>
      </w:pPr>
      <w:r w:rsidRPr="0020387E">
        <w:t>Ensure committee members are familiar with the legislative requirements and secrecy provisions of a QAC in accordance with the Act.</w:t>
      </w:r>
    </w:p>
    <w:p w14:paraId="2B8F8064" w14:textId="77777777" w:rsidR="004155DA" w:rsidRPr="00FA5E44" w:rsidRDefault="004155DA" w:rsidP="00ED19F1">
      <w:pPr>
        <w:pStyle w:val="Bullet"/>
      </w:pPr>
      <w:r w:rsidRPr="0020387E">
        <w:t>Comply with the legislated reporting requirements</w:t>
      </w:r>
      <w:r w:rsidRPr="00FA5E44">
        <w:t xml:space="preserve">, including the Annual Ministerial Report, Health Services Report and Extraordinary Report. </w:t>
      </w:r>
    </w:p>
    <w:p w14:paraId="3B3D46F5" w14:textId="77777777" w:rsidR="004155DA" w:rsidRPr="002E2F38" w:rsidRDefault="004155DA" w:rsidP="00ED19F1">
      <w:pPr>
        <w:pStyle w:val="Bullet"/>
      </w:pPr>
      <w:r w:rsidRPr="00FA5E44">
        <w:t>Ensure all QAC information holders are aware of their responsibilities</w:t>
      </w:r>
      <w:r>
        <w:t xml:space="preserve"> in relation to protected information.</w:t>
      </w:r>
    </w:p>
    <w:p w14:paraId="38D7FB8C" w14:textId="77777777" w:rsidR="004155DA" w:rsidRPr="00606893" w:rsidRDefault="004155DA" w:rsidP="00ED19F1">
      <w:pPr>
        <w:pStyle w:val="Bullet"/>
      </w:pPr>
      <w:r>
        <w:t>Ensure Terms of Reference are reviewed annually.</w:t>
      </w:r>
    </w:p>
    <w:p w14:paraId="50D9FBD5" w14:textId="77777777" w:rsidR="004155DA" w:rsidRPr="00C440DC" w:rsidRDefault="004155DA" w:rsidP="00ED19F1">
      <w:pPr>
        <w:pStyle w:val="Bullet"/>
      </w:pPr>
      <w:r w:rsidRPr="00C440DC">
        <w:t>Coordinate QAC activity timeframes and committee meeting structure.</w:t>
      </w:r>
    </w:p>
    <w:p w14:paraId="559EE947" w14:textId="77777777" w:rsidR="004155DA" w:rsidRPr="00FA5E44" w:rsidRDefault="004155DA" w:rsidP="00ED19F1">
      <w:pPr>
        <w:pStyle w:val="Bullet"/>
      </w:pPr>
      <w:r w:rsidRPr="00C440DC">
        <w:t>Ensure the QAC follows correct record-keeping and information management processes.</w:t>
      </w:r>
    </w:p>
    <w:p w14:paraId="538F40CE" w14:textId="57F6239A" w:rsidR="004155DA" w:rsidRPr="003C006A" w:rsidRDefault="004155DA" w:rsidP="00ED19F1">
      <w:pPr>
        <w:pStyle w:val="Heading5"/>
      </w:pPr>
      <w:r w:rsidRPr="003C006A">
        <w:lastRenderedPageBreak/>
        <w:t xml:space="preserve">QAC Members, </w:t>
      </w:r>
      <w:r w:rsidR="002C0746">
        <w:t>Consumer R</w:t>
      </w:r>
      <w:r w:rsidRPr="003C006A">
        <w:t xml:space="preserve">epresentatives, Invited </w:t>
      </w:r>
      <w:r w:rsidR="002C0746">
        <w:t>G</w:t>
      </w:r>
      <w:r w:rsidRPr="003C006A">
        <w:t>uests</w:t>
      </w:r>
    </w:p>
    <w:p w14:paraId="39B60317" w14:textId="6B2205E7" w:rsidR="004155DA" w:rsidRDefault="004155DA" w:rsidP="00ED19F1">
      <w:pPr>
        <w:pStyle w:val="Bullet"/>
      </w:pPr>
      <w:r w:rsidRPr="00773AFA">
        <w:t>Be familiar with the Terms of Reference and responsibilities associated with being a member/</w:t>
      </w:r>
      <w:r w:rsidR="002C0746">
        <w:t xml:space="preserve">consumer </w:t>
      </w:r>
      <w:r w:rsidRPr="00773AFA">
        <w:t xml:space="preserve">representative/invited guest of </w:t>
      </w:r>
      <w:r>
        <w:t>a</w:t>
      </w:r>
      <w:r w:rsidRPr="00773AFA">
        <w:t xml:space="preserve"> QAC</w:t>
      </w:r>
      <w:r w:rsidR="002C0746">
        <w:t xml:space="preserve"> </w:t>
      </w:r>
      <w:bookmarkStart w:id="10" w:name="_Hlk222387599"/>
      <w:r w:rsidR="002C0746">
        <w:t xml:space="preserve">and </w:t>
      </w:r>
      <w:r w:rsidR="009161D8">
        <w:t>be</w:t>
      </w:r>
      <w:r w:rsidR="002C0746">
        <w:t xml:space="preserve"> required to complete a Membership Agreement </w:t>
      </w:r>
      <w:r w:rsidR="009161D8">
        <w:t>annually, which outlines</w:t>
      </w:r>
      <w:r w:rsidR="002C0746">
        <w:t xml:space="preserve"> </w:t>
      </w:r>
      <w:r w:rsidR="009161D8">
        <w:t>the obligations and responsibilities</w:t>
      </w:r>
      <w:r w:rsidR="002C0746">
        <w:t xml:space="preserve"> of a committee member</w:t>
      </w:r>
      <w:r w:rsidR="009161D8">
        <w:t>, consumer representative or invited guest</w:t>
      </w:r>
      <w:r w:rsidR="002C0746">
        <w:t xml:space="preserve"> of a QAC committee</w:t>
      </w:r>
      <w:r w:rsidR="00DA7E7A">
        <w:t>.</w:t>
      </w:r>
    </w:p>
    <w:bookmarkEnd w:id="10"/>
    <w:p w14:paraId="2D4E0D6B" w14:textId="42E92452" w:rsidR="0040768C" w:rsidRPr="00A45A23" w:rsidRDefault="004155DA" w:rsidP="00ED19F1">
      <w:pPr>
        <w:pStyle w:val="Bullet"/>
      </w:pPr>
      <w:r>
        <w:t xml:space="preserve">Understand that </w:t>
      </w:r>
      <w:r w:rsidRPr="009E58D0">
        <w:t xml:space="preserve">committee </w:t>
      </w:r>
      <w:r w:rsidR="002C0746">
        <w:t xml:space="preserve">members and </w:t>
      </w:r>
      <w:r w:rsidRPr="009E58D0">
        <w:t xml:space="preserve">attendees become information holders </w:t>
      </w:r>
      <w:r>
        <w:t xml:space="preserve">of protected information </w:t>
      </w:r>
      <w:r w:rsidRPr="009E58D0">
        <w:t xml:space="preserve">and are bound by the secrecy provisions </w:t>
      </w:r>
      <w:r w:rsidRPr="0020387E">
        <w:t>of the Act</w:t>
      </w:r>
      <w:r w:rsidR="00DA7E7A">
        <w:t>.</w:t>
      </w:r>
    </w:p>
    <w:p w14:paraId="489B0482" w14:textId="77777777" w:rsidR="004155DA" w:rsidRDefault="004155DA" w:rsidP="004155DA">
      <w:pPr>
        <w:pStyle w:val="BodyCopy"/>
      </w:pPr>
      <w:hyperlink w:anchor="_top" w:history="1">
        <w:r w:rsidRPr="00481A6C">
          <w:rPr>
            <w:rStyle w:val="Hyperlink"/>
            <w:iCs w:val="0"/>
          </w:rPr>
          <w:t>Back to Contents</w:t>
        </w:r>
      </w:hyperlink>
    </w:p>
    <w:p w14:paraId="7E08CB29" w14:textId="77777777" w:rsidR="004155DA" w:rsidRDefault="004155DA" w:rsidP="004155DA">
      <w:pPr>
        <w:pStyle w:val="Heading4"/>
        <w:tabs>
          <w:tab w:val="left" w:pos="1980"/>
        </w:tabs>
      </w:pPr>
      <w:bookmarkStart w:id="11" w:name="_Toc228277045"/>
      <w:r>
        <w:t>Section 4 - Establishment and Approval</w:t>
      </w:r>
      <w:bookmarkEnd w:id="11"/>
    </w:p>
    <w:p w14:paraId="6B7C8787" w14:textId="4CFC4FDD" w:rsidR="004155DA" w:rsidRPr="007B64F9" w:rsidRDefault="004155DA" w:rsidP="00ED19F1">
      <w:pPr>
        <w:pStyle w:val="BodyCopy"/>
      </w:pPr>
      <w:r>
        <w:t>The EO of QSG will facilitate the application, approval and re-approval processes. The EO maintains a register of all QACs and their approval term dates</w:t>
      </w:r>
      <w:r w:rsidR="0040768C">
        <w:t xml:space="preserve"> </w:t>
      </w:r>
      <w:r>
        <w:t>and will contact the Chair of each QAC when the re-application process should be initiated.</w:t>
      </w:r>
    </w:p>
    <w:p w14:paraId="6EB85A88" w14:textId="247EBF9B" w:rsidR="004155DA" w:rsidRPr="00930821" w:rsidRDefault="004155DA" w:rsidP="00ED19F1">
      <w:pPr>
        <w:pStyle w:val="Heading5"/>
      </w:pPr>
      <w:r>
        <w:t xml:space="preserve">Staff should follow the </w:t>
      </w:r>
      <w:r w:rsidR="009161D8">
        <w:t>below</w:t>
      </w:r>
      <w:r>
        <w:t xml:space="preserve"> </w:t>
      </w:r>
      <w:r w:rsidR="00900797">
        <w:t>s</w:t>
      </w:r>
      <w:r w:rsidRPr="00930821">
        <w:t>teps</w:t>
      </w:r>
      <w:r>
        <w:t xml:space="preserve"> for </w:t>
      </w:r>
      <w:r w:rsidR="009161D8">
        <w:t>establishment</w:t>
      </w:r>
      <w:r>
        <w:t xml:space="preserve"> and re</w:t>
      </w:r>
      <w:r w:rsidR="009161D8">
        <w:t>-establishment</w:t>
      </w:r>
      <w:r>
        <w:t xml:space="preserve"> as a QAC</w:t>
      </w:r>
    </w:p>
    <w:p w14:paraId="317612A3" w14:textId="5168C37B" w:rsidR="004155DA" w:rsidRPr="0040768C" w:rsidRDefault="004155DA" w:rsidP="00ED19F1">
      <w:pPr>
        <w:pStyle w:val="Numberedlist"/>
        <w:rPr>
          <w:rFonts w:eastAsia="Calibri"/>
        </w:rPr>
      </w:pPr>
      <w:r w:rsidRPr="0040768C">
        <w:rPr>
          <w:rFonts w:eastAsia="Calibri"/>
        </w:rPr>
        <w:t>Decide if the committee should be established as a QAC</w:t>
      </w:r>
      <w:r w:rsidR="00DA7E7A">
        <w:rPr>
          <w:rFonts w:eastAsia="Calibri"/>
        </w:rPr>
        <w:t>.</w:t>
      </w:r>
    </w:p>
    <w:p w14:paraId="19B5BB2D" w14:textId="3B20309B" w:rsidR="00DB51EE" w:rsidRPr="0040768C" w:rsidRDefault="00DB51EE" w:rsidP="00ED19F1">
      <w:pPr>
        <w:pStyle w:val="Numberedlist"/>
        <w:rPr>
          <w:rFonts w:eastAsia="Calibri"/>
        </w:rPr>
      </w:pPr>
      <w:r w:rsidRPr="0040768C">
        <w:rPr>
          <w:rFonts w:eastAsia="Calibri"/>
        </w:rPr>
        <w:t>Determine if a health facility or special purpose QAC is appropriate based on the functions and membership of the QAC</w:t>
      </w:r>
      <w:r w:rsidR="00DA7E7A">
        <w:rPr>
          <w:rFonts w:eastAsia="Calibri"/>
        </w:rPr>
        <w:t>.</w:t>
      </w:r>
    </w:p>
    <w:p w14:paraId="6BDA7D85" w14:textId="5CF58BDD" w:rsidR="004155DA" w:rsidRPr="0040768C" w:rsidRDefault="004155DA" w:rsidP="00ED19F1">
      <w:pPr>
        <w:pStyle w:val="Numberedlist"/>
        <w:rPr>
          <w:rFonts w:eastAsia="Calibri"/>
        </w:rPr>
      </w:pPr>
      <w:r w:rsidRPr="0040768C">
        <w:rPr>
          <w:rFonts w:eastAsia="Calibri"/>
        </w:rPr>
        <w:t>Ensure the committee meets the criteria for approval as a QAC and can meet the requirements for QACs under the Act</w:t>
      </w:r>
      <w:r w:rsidR="00DA7E7A">
        <w:rPr>
          <w:rFonts w:eastAsia="Calibri"/>
        </w:rPr>
        <w:t>.</w:t>
      </w:r>
    </w:p>
    <w:p w14:paraId="380E3ECB" w14:textId="1C531108" w:rsidR="004155DA" w:rsidRPr="0040768C" w:rsidRDefault="004155DA" w:rsidP="00ED19F1">
      <w:pPr>
        <w:pStyle w:val="Numberedlist"/>
        <w:rPr>
          <w:rFonts w:eastAsia="Calibri"/>
        </w:rPr>
      </w:pPr>
      <w:r w:rsidRPr="0040768C">
        <w:rPr>
          <w:rFonts w:eastAsia="Calibri"/>
        </w:rPr>
        <w:t>Contact the EO of QSG (CHS.QSG@act.gov.au) to discuss the process and obtain the relevant templates.</w:t>
      </w:r>
    </w:p>
    <w:p w14:paraId="158BC5BE" w14:textId="40B0AE8F" w:rsidR="004155DA" w:rsidRPr="0040768C" w:rsidRDefault="004155DA" w:rsidP="00ED19F1">
      <w:pPr>
        <w:pStyle w:val="Bullet"/>
        <w:numPr>
          <w:ilvl w:val="1"/>
          <w:numId w:val="1"/>
        </w:numPr>
        <w:rPr>
          <w:rFonts w:eastAsia="Calibri"/>
        </w:rPr>
      </w:pPr>
      <w:r w:rsidRPr="0040768C">
        <w:rPr>
          <w:rFonts w:eastAsia="Calibri"/>
        </w:rPr>
        <w:t xml:space="preserve">Application Form </w:t>
      </w:r>
    </w:p>
    <w:p w14:paraId="2E2DD541" w14:textId="108495BF" w:rsidR="004155DA" w:rsidRDefault="004155DA" w:rsidP="00ED19F1">
      <w:pPr>
        <w:pStyle w:val="Bullet"/>
        <w:numPr>
          <w:ilvl w:val="1"/>
          <w:numId w:val="1"/>
        </w:numPr>
        <w:rPr>
          <w:rFonts w:eastAsia="Calibri"/>
        </w:rPr>
      </w:pPr>
      <w:r w:rsidRPr="0040768C">
        <w:rPr>
          <w:rFonts w:eastAsia="Calibri"/>
        </w:rPr>
        <w:t xml:space="preserve">Terms of Reference </w:t>
      </w:r>
    </w:p>
    <w:p w14:paraId="32432AB3" w14:textId="55326856" w:rsidR="00E116CF" w:rsidRPr="0040768C" w:rsidRDefault="00E116CF" w:rsidP="00ED19F1">
      <w:pPr>
        <w:pStyle w:val="Bullet"/>
        <w:numPr>
          <w:ilvl w:val="1"/>
          <w:numId w:val="1"/>
        </w:numPr>
        <w:rPr>
          <w:rFonts w:eastAsia="Calibri"/>
        </w:rPr>
      </w:pPr>
      <w:r>
        <w:rPr>
          <w:rFonts w:eastAsia="Calibri"/>
        </w:rPr>
        <w:t>Membership List</w:t>
      </w:r>
    </w:p>
    <w:p w14:paraId="3F1D3F61" w14:textId="53038A28" w:rsidR="004155DA" w:rsidRPr="0040768C" w:rsidRDefault="004155DA" w:rsidP="00ED19F1">
      <w:pPr>
        <w:pStyle w:val="Numberedlist"/>
        <w:rPr>
          <w:rFonts w:eastAsia="Calibri"/>
        </w:rPr>
      </w:pPr>
      <w:r w:rsidRPr="0040768C">
        <w:rPr>
          <w:rFonts w:eastAsia="Calibri"/>
        </w:rPr>
        <w:t>Return the completed documentation to the EO of QSG</w:t>
      </w:r>
      <w:r w:rsidR="00DA7E7A">
        <w:rPr>
          <w:rFonts w:eastAsia="Calibri"/>
        </w:rPr>
        <w:t>.</w:t>
      </w:r>
    </w:p>
    <w:p w14:paraId="6015342B" w14:textId="49D7F773" w:rsidR="004155DA" w:rsidRPr="0040768C" w:rsidRDefault="004155DA" w:rsidP="00ED19F1">
      <w:pPr>
        <w:pStyle w:val="Numberedlist"/>
        <w:rPr>
          <w:rFonts w:eastAsia="Calibri"/>
        </w:rPr>
      </w:pPr>
      <w:r w:rsidRPr="0040768C">
        <w:rPr>
          <w:rFonts w:eastAsia="Calibri"/>
        </w:rPr>
        <w:t>The EO will facilitate submission of the membership appointment documentation to the CEO and then to the Minister for Health requesting approval to become a QAC</w:t>
      </w:r>
      <w:r w:rsidR="00DA7E7A">
        <w:rPr>
          <w:rFonts w:eastAsia="Calibri"/>
        </w:rPr>
        <w:t>.</w:t>
      </w:r>
    </w:p>
    <w:p w14:paraId="287F3DD9" w14:textId="7D3CC539" w:rsidR="004155DA" w:rsidRPr="0040768C" w:rsidRDefault="004155DA" w:rsidP="00ED19F1">
      <w:pPr>
        <w:pStyle w:val="Numberedlist"/>
        <w:rPr>
          <w:rFonts w:eastAsia="Calibri"/>
        </w:rPr>
      </w:pPr>
      <w:r w:rsidRPr="0040768C">
        <w:rPr>
          <w:rFonts w:eastAsia="Calibri"/>
        </w:rPr>
        <w:t xml:space="preserve">Once approval has been gained the EO of QSG will communicate the approval </w:t>
      </w:r>
      <w:r w:rsidR="00900797" w:rsidRPr="0040768C">
        <w:rPr>
          <w:rFonts w:eastAsia="Calibri"/>
        </w:rPr>
        <w:t xml:space="preserve">to </w:t>
      </w:r>
      <w:r w:rsidRPr="0040768C">
        <w:rPr>
          <w:rFonts w:eastAsia="Calibri"/>
        </w:rPr>
        <w:t>the Chair of the committee</w:t>
      </w:r>
      <w:r w:rsidR="00DA7E7A">
        <w:rPr>
          <w:rFonts w:eastAsia="Calibri"/>
        </w:rPr>
        <w:t>.</w:t>
      </w:r>
    </w:p>
    <w:p w14:paraId="73945987" w14:textId="77777777" w:rsidR="004155DA" w:rsidRPr="00930821" w:rsidRDefault="004155DA" w:rsidP="00ED19F1">
      <w:pPr>
        <w:pStyle w:val="Heading5"/>
      </w:pPr>
      <w:r w:rsidRPr="00930821">
        <w:t>Criteria for Approval</w:t>
      </w:r>
    </w:p>
    <w:p w14:paraId="1D3B7FD7" w14:textId="499BB8C0" w:rsidR="004155DA" w:rsidRPr="00067BF3" w:rsidRDefault="004155DA" w:rsidP="00ED19F1">
      <w:pPr>
        <w:pStyle w:val="BodyCopy"/>
      </w:pPr>
      <w:r w:rsidRPr="00F00F35">
        <w:t xml:space="preserve">QACs are established under </w:t>
      </w:r>
      <w:r w:rsidRPr="00067BF3">
        <w:t xml:space="preserve">Part 4 of </w:t>
      </w:r>
      <w:r w:rsidRPr="0020387E">
        <w:t>the Act.</w:t>
      </w:r>
      <w:r>
        <w:t xml:space="preserve"> T</w:t>
      </w:r>
      <w:r w:rsidRPr="00067BF3">
        <w:t xml:space="preserve">he Minister for Health may approve a committee as a </w:t>
      </w:r>
      <w:r w:rsidR="008B07C7">
        <w:t>QAC</w:t>
      </w:r>
      <w:r w:rsidRPr="00067BF3">
        <w:t xml:space="preserve"> only if satisfied that:</w:t>
      </w:r>
    </w:p>
    <w:p w14:paraId="0EA40EE2" w14:textId="1CB1BC68" w:rsidR="004155DA" w:rsidRPr="00893D86" w:rsidRDefault="004155DA" w:rsidP="004155DA">
      <w:pPr>
        <w:pStyle w:val="Apara"/>
        <w:numPr>
          <w:ilvl w:val="0"/>
          <w:numId w:val="32"/>
        </w:numPr>
        <w:rPr>
          <w:rFonts w:asciiTheme="minorHAnsi" w:hAnsiTheme="minorHAnsi" w:cstheme="minorHAnsi"/>
        </w:rPr>
      </w:pPr>
      <w:r w:rsidRPr="00893D86">
        <w:rPr>
          <w:rFonts w:asciiTheme="minorHAnsi" w:hAnsiTheme="minorHAnsi" w:cstheme="minorHAnsi"/>
        </w:rPr>
        <w:t>the committee’s functions would be facilitated by the members, and other people mentioned in s34, being protected from liability</w:t>
      </w:r>
      <w:r>
        <w:rPr>
          <w:rFonts w:asciiTheme="minorHAnsi" w:hAnsiTheme="minorHAnsi" w:cstheme="minorHAnsi"/>
          <w:snapToGrid w:val="0"/>
        </w:rPr>
        <w:t>, and</w:t>
      </w:r>
    </w:p>
    <w:p w14:paraId="46DBBB49" w14:textId="77777777" w:rsidR="004155DA" w:rsidRDefault="004155DA" w:rsidP="004155DA">
      <w:pPr>
        <w:pStyle w:val="Apara"/>
        <w:numPr>
          <w:ilvl w:val="0"/>
          <w:numId w:val="32"/>
        </w:numPr>
        <w:rPr>
          <w:rFonts w:asciiTheme="minorHAnsi" w:hAnsiTheme="minorHAnsi" w:cstheme="minorHAnsi"/>
        </w:rPr>
      </w:pPr>
      <w:r w:rsidRPr="00893D86">
        <w:rPr>
          <w:rFonts w:asciiTheme="minorHAnsi" w:hAnsiTheme="minorHAnsi" w:cstheme="minorHAnsi"/>
        </w:rPr>
        <w:t>it is in the public interest for part 8 (Secrecy) to apply to information held by the committee members.</w:t>
      </w:r>
    </w:p>
    <w:p w14:paraId="58C62D52" w14:textId="50015523" w:rsidR="004155DA" w:rsidRDefault="004155DA" w:rsidP="00ED19F1">
      <w:pPr>
        <w:pStyle w:val="BodyCopy"/>
      </w:pPr>
      <w:r>
        <w:lastRenderedPageBreak/>
        <w:t xml:space="preserve">Formal approval and establishment of a QAC is by a Notifiable Instrument signed by the Minister for Health and lodged on </w:t>
      </w:r>
      <w:r w:rsidRPr="00A86459">
        <w:t xml:space="preserve">the </w:t>
      </w:r>
      <w:r>
        <w:t xml:space="preserve">ACT Legislation Register. </w:t>
      </w:r>
    </w:p>
    <w:p w14:paraId="45D1EC92" w14:textId="77777777" w:rsidR="004155DA" w:rsidRDefault="004155DA" w:rsidP="00ED19F1">
      <w:pPr>
        <w:pStyle w:val="Heading5"/>
      </w:pPr>
      <w:r>
        <w:t>Terms of Reference</w:t>
      </w:r>
    </w:p>
    <w:p w14:paraId="73F6878E" w14:textId="77777777" w:rsidR="00270874" w:rsidRDefault="004155DA" w:rsidP="00ED19F1">
      <w:pPr>
        <w:pStyle w:val="BodyCopy"/>
        <w:rPr>
          <w:rFonts w:asciiTheme="minorHAnsi" w:hAnsiTheme="minorHAnsi" w:cstheme="minorHAnsi"/>
        </w:rPr>
      </w:pPr>
      <w:r>
        <w:t xml:space="preserve">All QACs require a </w:t>
      </w:r>
      <w:r w:rsidRPr="000177AF">
        <w:t xml:space="preserve">Terms of Reference (TOR) </w:t>
      </w:r>
      <w:r>
        <w:t xml:space="preserve">document which establishes the working arrangements and parameters of the committee. Section </w:t>
      </w:r>
      <w:r w:rsidRPr="0020387E">
        <w:t xml:space="preserve">30 of the Act outlines that the functions of a QAC are to: </w:t>
      </w:r>
      <w:r w:rsidRPr="0020387E">
        <w:rPr>
          <w:rFonts w:asciiTheme="minorHAnsi" w:hAnsiTheme="minorHAnsi" w:cstheme="minorHAnsi"/>
        </w:rPr>
        <w:t xml:space="preserve">facilitate the improvement of health services provided in the Act; and to fulfil any other function given to the committee under the Act. </w:t>
      </w:r>
    </w:p>
    <w:p w14:paraId="01A40E53" w14:textId="14E84BF5" w:rsidR="004155DA" w:rsidRPr="00477F28" w:rsidRDefault="004155DA" w:rsidP="004155DA">
      <w:r>
        <w:t xml:space="preserve">QACs must decide and document in their TOR if certain activities occur on behalf of the QAC and therefore must comply with the QAC requirements </w:t>
      </w:r>
      <w:r w:rsidR="00270874">
        <w:t>specified</w:t>
      </w:r>
      <w:r>
        <w:t xml:space="preserve"> in the Act or whether they occur as part of </w:t>
      </w:r>
      <w:r w:rsidR="00E116CF">
        <w:t>consumers</w:t>
      </w:r>
      <w:r>
        <w:t xml:space="preserve"> clinical management or standard quality and safety activities outside the QAC. For example</w:t>
      </w:r>
      <w:r w:rsidR="00270874">
        <w:t>,</w:t>
      </w:r>
      <w:r>
        <w:t xml:space="preserve"> screening activities </w:t>
      </w:r>
      <w:r w:rsidR="00785A32">
        <w:t>(</w:t>
      </w:r>
      <w:r>
        <w:t>in-patient death screening, incident notification review</w:t>
      </w:r>
      <w:r w:rsidR="00785A32">
        <w:t>)</w:t>
      </w:r>
      <w:r w:rsidR="00E116CF">
        <w:t xml:space="preserve"> </w:t>
      </w:r>
      <w:r>
        <w:t>which identify cases for in depth review (in their QAC)</w:t>
      </w:r>
      <w:r w:rsidR="00906F78">
        <w:t>.</w:t>
      </w:r>
      <w:r>
        <w:t xml:space="preserve"> CHS recommend these occur as part of standard quality and safety activities.</w:t>
      </w:r>
    </w:p>
    <w:p w14:paraId="0DC63F53" w14:textId="5579B695" w:rsidR="004155DA" w:rsidRDefault="004155DA" w:rsidP="00ED19F1">
      <w:pPr>
        <w:pStyle w:val="Heading5"/>
      </w:pPr>
      <w:r>
        <w:t xml:space="preserve">Membership </w:t>
      </w:r>
    </w:p>
    <w:p w14:paraId="09781D56" w14:textId="77777777" w:rsidR="004155DA" w:rsidRDefault="004155DA" w:rsidP="00ED19F1">
      <w:pPr>
        <w:pStyle w:val="BodyCopy"/>
        <w:rPr>
          <w:rFonts w:asciiTheme="minorHAnsi" w:hAnsiTheme="minorHAnsi" w:cstheme="minorHAnsi"/>
        </w:rPr>
      </w:pPr>
      <w:r w:rsidRPr="004A2948">
        <w:t xml:space="preserve">The CHS CEO must appoint the members of a QAC. </w:t>
      </w:r>
      <w:r>
        <w:t xml:space="preserve">The </w:t>
      </w:r>
      <w:r w:rsidRPr="0020387E">
        <w:t>CEO has the power to make appointments, reappointments and to end appointments under s31 of the Act</w:t>
      </w:r>
      <w:r w:rsidRPr="0020387E">
        <w:rPr>
          <w:rFonts w:asciiTheme="minorHAnsi" w:hAnsiTheme="minorHAnsi" w:cstheme="minorHAnsi"/>
        </w:rPr>
        <w:t>.</w:t>
      </w:r>
      <w:r w:rsidRPr="00DF28CC">
        <w:rPr>
          <w:rFonts w:asciiTheme="minorHAnsi" w:hAnsiTheme="minorHAnsi" w:cstheme="minorHAnsi"/>
        </w:rPr>
        <w:t xml:space="preserve"> </w:t>
      </w:r>
      <w:r>
        <w:t xml:space="preserve">The appointments can be made by naming the person or nominating the occupant of a position and </w:t>
      </w:r>
      <w:r w:rsidRPr="002B411C">
        <w:rPr>
          <w:rFonts w:asciiTheme="minorHAnsi" w:hAnsiTheme="minorHAnsi" w:cstheme="minorHAnsi"/>
        </w:rPr>
        <w:t>must be in writing</w:t>
      </w:r>
      <w:r>
        <w:rPr>
          <w:rFonts w:asciiTheme="minorHAnsi" w:hAnsiTheme="minorHAnsi" w:cstheme="minorHAnsi"/>
        </w:rPr>
        <w:t xml:space="preserve">, </w:t>
      </w:r>
      <w:r w:rsidRPr="002B411C">
        <w:rPr>
          <w:rFonts w:asciiTheme="minorHAnsi" w:hAnsiTheme="minorHAnsi" w:cstheme="minorHAnsi"/>
        </w:rPr>
        <w:t>signed by the appointer</w:t>
      </w:r>
      <w:r>
        <w:rPr>
          <w:rFonts w:asciiTheme="minorHAnsi" w:hAnsiTheme="minorHAnsi" w:cstheme="minorHAnsi"/>
        </w:rPr>
        <w:t>, and state the period of appointment (</w:t>
      </w:r>
      <w:r w:rsidRPr="008419E7">
        <w:rPr>
          <w:rFonts w:asciiTheme="minorHAnsi" w:hAnsiTheme="minorHAnsi" w:cstheme="minorHAnsi"/>
          <w:i/>
        </w:rPr>
        <w:t>Legislation Act</w:t>
      </w:r>
      <w:r w:rsidRPr="002B411C">
        <w:rPr>
          <w:rFonts w:asciiTheme="minorHAnsi" w:hAnsiTheme="minorHAnsi" w:cstheme="minorHAnsi"/>
        </w:rPr>
        <w:t xml:space="preserve"> </w:t>
      </w:r>
      <w:r>
        <w:rPr>
          <w:rFonts w:asciiTheme="minorHAnsi" w:hAnsiTheme="minorHAnsi" w:cstheme="minorHAnsi"/>
        </w:rPr>
        <w:t>P</w:t>
      </w:r>
      <w:r w:rsidRPr="002B411C">
        <w:rPr>
          <w:rFonts w:asciiTheme="minorHAnsi" w:hAnsiTheme="minorHAnsi" w:cstheme="minorHAnsi"/>
        </w:rPr>
        <w:t>art 19.3</w:t>
      </w:r>
      <w:r>
        <w:rPr>
          <w:rFonts w:asciiTheme="minorHAnsi" w:hAnsiTheme="minorHAnsi" w:cstheme="minorHAnsi"/>
        </w:rPr>
        <w:t>, s206).</w:t>
      </w:r>
    </w:p>
    <w:p w14:paraId="57BC412E" w14:textId="155D8704" w:rsidR="00270874" w:rsidRDefault="004155DA" w:rsidP="004155DA">
      <w:pPr>
        <w:shd w:val="clear" w:color="auto" w:fill="FFFFFF"/>
        <w:rPr>
          <w:rFonts w:asciiTheme="minorHAnsi" w:hAnsiTheme="minorHAnsi" w:cstheme="minorHAnsi"/>
        </w:rPr>
      </w:pPr>
      <w:r>
        <w:rPr>
          <w:rFonts w:asciiTheme="minorHAnsi" w:hAnsiTheme="minorHAnsi" w:cstheme="minorHAnsi"/>
          <w:bCs/>
        </w:rPr>
        <w:t>If a QAC wishes to revise their membership in-between QAC approval terms, the EO of QSG will facilitate this process with the CEO.</w:t>
      </w:r>
      <w:r w:rsidRPr="00F96F0D">
        <w:rPr>
          <w:rFonts w:asciiTheme="minorHAnsi" w:hAnsiTheme="minorHAnsi" w:cstheme="minorHAnsi"/>
        </w:rPr>
        <w:t xml:space="preserve"> </w:t>
      </w:r>
    </w:p>
    <w:p w14:paraId="00262F4F" w14:textId="62B87A44" w:rsidR="004155DA" w:rsidRPr="006045DB" w:rsidRDefault="004155DA" w:rsidP="004155DA">
      <w:pPr>
        <w:pBdr>
          <w:top w:val="single" w:sz="4" w:space="1" w:color="auto"/>
          <w:left w:val="single" w:sz="4" w:space="4" w:color="auto"/>
          <w:bottom w:val="single" w:sz="4" w:space="1" w:color="auto"/>
          <w:right w:val="single" w:sz="4" w:space="4" w:color="auto"/>
        </w:pBdr>
        <w:rPr>
          <w:bCs/>
        </w:rPr>
      </w:pPr>
      <w:r w:rsidRPr="006045DB">
        <w:rPr>
          <w:bCs/>
        </w:rPr>
        <w:t xml:space="preserve">Note: the CHS CEO fulfils both the role of CEO and Director General for </w:t>
      </w:r>
      <w:r w:rsidR="00DA7E7A">
        <w:rPr>
          <w:bCs/>
        </w:rPr>
        <w:t xml:space="preserve">CHS for </w:t>
      </w:r>
      <w:r w:rsidRPr="006045DB">
        <w:rPr>
          <w:bCs/>
        </w:rPr>
        <w:t xml:space="preserve">the purposes outlined in the Act. Section 163(1) of the Legislation Act 2001 provides that a reference in an Act to the term ‘Director General’ means a person employed under s31 of the Public Sector Management Act. The current CHS CEO is employed under s31 of the Public Sector Management Act. </w:t>
      </w:r>
    </w:p>
    <w:p w14:paraId="53F1905D" w14:textId="77777777" w:rsidR="004155DA" w:rsidRPr="00D613E3" w:rsidRDefault="004155DA" w:rsidP="00ED19F1">
      <w:pPr>
        <w:pStyle w:val="Heading5"/>
      </w:pPr>
      <w:r w:rsidRPr="00D613E3">
        <w:t>Term of Approval and Revocation</w:t>
      </w:r>
      <w:r>
        <w:t xml:space="preserve"> </w:t>
      </w:r>
    </w:p>
    <w:p w14:paraId="753C0F22" w14:textId="54DED4CA" w:rsidR="004155DA" w:rsidRDefault="004155DA" w:rsidP="00ED19F1">
      <w:pPr>
        <w:pStyle w:val="BodyCopy"/>
      </w:pPr>
      <w:r>
        <w:t xml:space="preserve">Ministerial approval of a QAC is granted for no longer than three years.  Before the end of the </w:t>
      </w:r>
      <w:r w:rsidR="00E116CF">
        <w:t>three-year</w:t>
      </w:r>
      <w:r>
        <w:t xml:space="preserve"> period, each QAC </w:t>
      </w:r>
      <w:r w:rsidR="00146D01">
        <w:t>must</w:t>
      </w:r>
      <w:r>
        <w:t xml:space="preserve"> submit an application for re-approval, if they wish to continue to function as a QAC.  </w:t>
      </w:r>
    </w:p>
    <w:p w14:paraId="1C1D814B" w14:textId="55DB2D6A" w:rsidR="004155DA" w:rsidRPr="004A01DF" w:rsidRDefault="004155DA" w:rsidP="004A01DF">
      <w:pPr>
        <w:rPr>
          <w:rFonts w:asciiTheme="majorHAnsi" w:hAnsiTheme="majorHAnsi" w:cstheme="majorHAnsi"/>
        </w:rPr>
      </w:pPr>
      <w:r w:rsidRPr="004A01DF">
        <w:rPr>
          <w:rFonts w:asciiTheme="majorHAnsi" w:hAnsiTheme="majorHAnsi" w:cstheme="majorHAnsi"/>
        </w:rPr>
        <w:t xml:space="preserve">The Minister for Health may revoke approval of a QAC for any of the following reasons, as per s29 of </w:t>
      </w:r>
      <w:r w:rsidRPr="004A01DF">
        <w:rPr>
          <w:rFonts w:asciiTheme="majorHAnsi" w:hAnsiTheme="majorHAnsi" w:cstheme="majorHAnsi"/>
          <w:iCs/>
        </w:rPr>
        <w:t>the Act:</w:t>
      </w:r>
    </w:p>
    <w:p w14:paraId="32F5CA20" w14:textId="7E0D8BF1" w:rsidR="004155DA" w:rsidRPr="004A01DF" w:rsidRDefault="004155DA" w:rsidP="00ED19F1">
      <w:pPr>
        <w:pStyle w:val="Bullet"/>
      </w:pPr>
      <w:r w:rsidRPr="004A01DF">
        <w:t xml:space="preserve">The Minister is not satisfied that the committee’s functions would continue being facilitated by the </w:t>
      </w:r>
      <w:r w:rsidR="00227FC3">
        <w:t xml:space="preserve">criteria for approval outline above. </w:t>
      </w:r>
    </w:p>
    <w:p w14:paraId="1A580A17" w14:textId="77777777" w:rsidR="004155DA" w:rsidRPr="004A01DF" w:rsidRDefault="004155DA" w:rsidP="00ED19F1">
      <w:pPr>
        <w:pStyle w:val="Bullet"/>
      </w:pPr>
      <w:r w:rsidRPr="004A01DF">
        <w:t>The committee has failed to prepare or give a health services report.</w:t>
      </w:r>
    </w:p>
    <w:p w14:paraId="3E87CD60" w14:textId="77777777" w:rsidR="004155DA" w:rsidRPr="004A01DF" w:rsidRDefault="004155DA" w:rsidP="00ED19F1">
      <w:pPr>
        <w:pStyle w:val="Bullet"/>
      </w:pPr>
      <w:r w:rsidRPr="004A01DF">
        <w:t>The committee has failed to prepare an annual ministerial report.</w:t>
      </w:r>
    </w:p>
    <w:p w14:paraId="7ADEBE7A" w14:textId="77777777" w:rsidR="004155DA" w:rsidRPr="004A01DF" w:rsidRDefault="004155DA" w:rsidP="00ED19F1">
      <w:pPr>
        <w:pStyle w:val="Bullet"/>
      </w:pPr>
      <w:r w:rsidRPr="004A01DF">
        <w:lastRenderedPageBreak/>
        <w:t>For the last year, none of the committee members held sensitive information in relation to the relevant QAC.</w:t>
      </w:r>
    </w:p>
    <w:p w14:paraId="4E3E5005" w14:textId="239A3060" w:rsidR="004155DA" w:rsidRDefault="004155DA" w:rsidP="004155DA">
      <w:r w:rsidRPr="00014E64">
        <w:t>If a</w:t>
      </w:r>
      <w:r>
        <w:t>n existing</w:t>
      </w:r>
      <w:r w:rsidRPr="00014E64">
        <w:t xml:space="preserve"> QAC wishes to no longer function</w:t>
      </w:r>
      <w:r>
        <w:t xml:space="preserve"> as a QAC</w:t>
      </w:r>
      <w:r w:rsidRPr="00014E64">
        <w:t xml:space="preserve">, the </w:t>
      </w:r>
      <w:r>
        <w:t xml:space="preserve">Chair of the </w:t>
      </w:r>
      <w:r w:rsidRPr="00014E64">
        <w:t>committee</w:t>
      </w:r>
      <w:r>
        <w:t xml:space="preserve"> should contact the EO of QSG to facilitate revoking the approval for the QAC. </w:t>
      </w:r>
    </w:p>
    <w:p w14:paraId="0D4B9917" w14:textId="13C03E7D" w:rsidR="00ED19F1" w:rsidRPr="003E4BA3" w:rsidRDefault="004155DA" w:rsidP="003E4BA3">
      <w:pPr>
        <w:pStyle w:val="BodyCopy"/>
      </w:pPr>
      <w:hyperlink w:anchor="_top" w:history="1">
        <w:r w:rsidRPr="00481A6C">
          <w:rPr>
            <w:rStyle w:val="Hyperlink"/>
            <w:iCs w:val="0"/>
          </w:rPr>
          <w:t>Back to Contents</w:t>
        </w:r>
      </w:hyperlink>
    </w:p>
    <w:p w14:paraId="163647C6" w14:textId="77777777" w:rsidR="004155DA" w:rsidRDefault="004155DA" w:rsidP="004155DA">
      <w:pPr>
        <w:pStyle w:val="Heading4"/>
      </w:pPr>
      <w:bookmarkStart w:id="12" w:name="_Toc228277046"/>
      <w:r>
        <w:t xml:space="preserve">Section 5 - </w:t>
      </w:r>
      <w:r>
        <w:rPr>
          <w:szCs w:val="28"/>
        </w:rPr>
        <w:t>QAC Procedures</w:t>
      </w:r>
      <w:bookmarkEnd w:id="12"/>
    </w:p>
    <w:p w14:paraId="3B6C222A" w14:textId="77777777" w:rsidR="004155DA" w:rsidRDefault="004155DA" w:rsidP="00ED19F1">
      <w:pPr>
        <w:pStyle w:val="Heading5"/>
      </w:pPr>
      <w:r>
        <w:t>Information Management</w:t>
      </w:r>
    </w:p>
    <w:p w14:paraId="3E6777AE" w14:textId="77777777" w:rsidR="004155DA" w:rsidRPr="00EC7DCE" w:rsidRDefault="004155DA" w:rsidP="00ED19F1">
      <w:pPr>
        <w:pStyle w:val="BodyCopy"/>
        <w:rPr>
          <w:i/>
          <w:color w:val="0070C0"/>
        </w:rPr>
      </w:pPr>
      <w:r w:rsidRPr="00814144">
        <w:t>All CHS official business activities</w:t>
      </w:r>
      <w:r>
        <w:t>,</w:t>
      </w:r>
      <w:r w:rsidRPr="00814144">
        <w:t xml:space="preserve"> including QAC committees</w:t>
      </w:r>
      <w:r>
        <w:t>,</w:t>
      </w:r>
      <w:r w:rsidRPr="00814144">
        <w:t xml:space="preserve"> have a responsibility to keep official records in accordance with </w:t>
      </w:r>
      <w:r w:rsidRPr="008419E7">
        <w:t>the</w:t>
      </w:r>
      <w:r w:rsidRPr="008419E7">
        <w:rPr>
          <w:i/>
        </w:rPr>
        <w:t xml:space="preserve"> A</w:t>
      </w:r>
      <w:r>
        <w:rPr>
          <w:i/>
        </w:rPr>
        <w:t>CT</w:t>
      </w:r>
      <w:r w:rsidRPr="00EC7DCE">
        <w:rPr>
          <w:rFonts w:asciiTheme="minorHAnsi" w:hAnsiTheme="minorHAnsi" w:cstheme="minorHAnsi"/>
          <w:i/>
          <w:color w:val="000000"/>
        </w:rPr>
        <w:t xml:space="preserve"> Health Administrative Records Management Policy.</w:t>
      </w:r>
      <w:r w:rsidRPr="00EC7DCE">
        <w:rPr>
          <w:i/>
        </w:rPr>
        <w:t xml:space="preserve"> </w:t>
      </w:r>
    </w:p>
    <w:p w14:paraId="2267208F" w14:textId="7A180893" w:rsidR="004155DA" w:rsidRPr="004A01DF" w:rsidRDefault="004155DA" w:rsidP="004A01DF">
      <w:pPr>
        <w:rPr>
          <w:rFonts w:asciiTheme="majorHAnsi" w:hAnsiTheme="majorHAnsi" w:cstheme="majorHAnsi"/>
          <w:bCs/>
        </w:rPr>
      </w:pPr>
      <w:r w:rsidRPr="004A01DF">
        <w:rPr>
          <w:rFonts w:asciiTheme="majorHAnsi" w:hAnsiTheme="majorHAnsi" w:cstheme="majorHAnsi"/>
          <w:bCs/>
        </w:rPr>
        <w:t>Minimum record-keeping requirements for QAC Committees are:</w:t>
      </w:r>
    </w:p>
    <w:p w14:paraId="6958D953" w14:textId="77777777" w:rsidR="004155DA" w:rsidRPr="004A01DF" w:rsidRDefault="004155DA" w:rsidP="00ED19F1">
      <w:pPr>
        <w:pStyle w:val="Bullet"/>
      </w:pPr>
      <w:r w:rsidRPr="004A01DF">
        <w:t xml:space="preserve">Agenda </w:t>
      </w:r>
    </w:p>
    <w:p w14:paraId="10963B05" w14:textId="77777777" w:rsidR="004155DA" w:rsidRPr="004A01DF" w:rsidRDefault="004155DA" w:rsidP="00ED19F1">
      <w:pPr>
        <w:pStyle w:val="Bullet"/>
      </w:pPr>
      <w:r w:rsidRPr="004A01DF">
        <w:t xml:space="preserve">Meeting Report </w:t>
      </w:r>
    </w:p>
    <w:p w14:paraId="6E62D793" w14:textId="77777777" w:rsidR="004155DA" w:rsidRPr="004A01DF" w:rsidRDefault="004155DA" w:rsidP="00ED19F1">
      <w:pPr>
        <w:pStyle w:val="Bullet"/>
      </w:pPr>
      <w:r w:rsidRPr="004A01DF">
        <w:t>Attendance Sheet</w:t>
      </w:r>
    </w:p>
    <w:p w14:paraId="60F51B69" w14:textId="77777777" w:rsidR="004155DA" w:rsidRPr="004A01DF" w:rsidRDefault="004155DA" w:rsidP="00ED19F1">
      <w:pPr>
        <w:pStyle w:val="Bullet"/>
      </w:pPr>
      <w:r w:rsidRPr="004A01DF">
        <w:t>Action Statement</w:t>
      </w:r>
    </w:p>
    <w:p w14:paraId="36297279" w14:textId="65F00177" w:rsidR="004155DA" w:rsidRPr="00DF28CC" w:rsidRDefault="004155DA" w:rsidP="00ED19F1">
      <w:pPr>
        <w:pStyle w:val="BodyCopy"/>
        <w:rPr>
          <w:color w:val="006600"/>
        </w:rPr>
      </w:pPr>
      <w:r w:rsidRPr="1A1352A2">
        <w:rPr>
          <w:rFonts w:asciiTheme="majorHAnsi" w:hAnsiTheme="majorHAnsi" w:cstheme="majorBidi"/>
        </w:rPr>
        <w:t>Please note</w:t>
      </w:r>
      <w:r w:rsidR="00E4560A" w:rsidRPr="1A1352A2">
        <w:rPr>
          <w:rFonts w:asciiTheme="majorHAnsi" w:hAnsiTheme="majorHAnsi" w:cstheme="majorBidi"/>
        </w:rPr>
        <w:t>,</w:t>
      </w:r>
      <w:r w:rsidRPr="1A1352A2">
        <w:rPr>
          <w:rFonts w:asciiTheme="majorHAnsi" w:hAnsiTheme="majorHAnsi" w:cstheme="majorBidi"/>
        </w:rPr>
        <w:t xml:space="preserve"> it is not a requirement</w:t>
      </w:r>
      <w:r>
        <w:t xml:space="preserve"> to keep copies of records including summaries or extracts of official records already held in the CHS Records Management systems (for example patient clinical records held in the Digital Health Record). It is however strongly recommended that all committees keep appropriate minutes and meeting papers that include details of cases, discussion, and outcomes/recommendations/actions.</w:t>
      </w:r>
    </w:p>
    <w:p w14:paraId="6F1951F0" w14:textId="77777777" w:rsidR="004155DA" w:rsidRPr="004E3683" w:rsidRDefault="004155DA" w:rsidP="004A01DF">
      <w:r w:rsidRPr="004E3683">
        <w:t xml:space="preserve">Due to the sensitive nature of matters discussed by a QAC, and legislative requirements, all documents prepared for or by a QAC must be kept in a secure location with </w:t>
      </w:r>
      <w:r w:rsidR="004A01DF">
        <w:t>restricted</w:t>
      </w:r>
      <w:r w:rsidRPr="004E3683">
        <w:t xml:space="preserve"> access</w:t>
      </w:r>
      <w:r>
        <w:t>. This means that</w:t>
      </w:r>
      <w:r w:rsidRPr="004E3683">
        <w:t xml:space="preserve"> electronic folders must have restricted access</w:t>
      </w:r>
      <w:r>
        <w:t>,</w:t>
      </w:r>
      <w:r w:rsidRPr="004E3683">
        <w:t xml:space="preserve"> and hard copy folders </w:t>
      </w:r>
      <w:r>
        <w:t xml:space="preserve">must be </w:t>
      </w:r>
      <w:r w:rsidRPr="004E3683">
        <w:t xml:space="preserve">kept in a locked location.  </w:t>
      </w:r>
    </w:p>
    <w:p w14:paraId="3969570E" w14:textId="77777777" w:rsidR="004155DA" w:rsidRPr="00E4458F" w:rsidRDefault="004155DA" w:rsidP="004A01DF">
      <w:pPr>
        <w:rPr>
          <w:bCs/>
        </w:rPr>
      </w:pPr>
      <w:r w:rsidRPr="00E4458F">
        <w:rPr>
          <w:bCs/>
        </w:rPr>
        <w:t xml:space="preserve">All documents prepared </w:t>
      </w:r>
      <w:r>
        <w:rPr>
          <w:bCs/>
        </w:rPr>
        <w:t xml:space="preserve">by or </w:t>
      </w:r>
      <w:r w:rsidR="004A01DF">
        <w:rPr>
          <w:bCs/>
        </w:rPr>
        <w:t>solely</w:t>
      </w:r>
      <w:r>
        <w:rPr>
          <w:bCs/>
        </w:rPr>
        <w:t xml:space="preserve"> </w:t>
      </w:r>
      <w:r w:rsidRPr="00E4458F">
        <w:rPr>
          <w:bCs/>
        </w:rPr>
        <w:t xml:space="preserve">for the </w:t>
      </w:r>
      <w:r>
        <w:rPr>
          <w:bCs/>
        </w:rPr>
        <w:t xml:space="preserve">QAC which contain protected information should have </w:t>
      </w:r>
      <w:bookmarkStart w:id="13" w:name="_Hlk204686313"/>
      <w:r>
        <w:rPr>
          <w:bCs/>
        </w:rPr>
        <w:t>the following statement included on the document:</w:t>
      </w:r>
    </w:p>
    <w:p w14:paraId="193D7919" w14:textId="77777777" w:rsidR="004155DA" w:rsidRPr="00EB5754" w:rsidRDefault="004155DA" w:rsidP="004A01DF">
      <w:pPr>
        <w:ind w:left="720"/>
        <w:rPr>
          <w:b/>
        </w:rPr>
      </w:pPr>
      <w:r w:rsidRPr="00E4458F">
        <w:rPr>
          <w:i/>
          <w:iCs/>
        </w:rPr>
        <w:t xml:space="preserve">This document has been prepared for the purposes of [insert QAC name] which is a Quality Assurance Committee approved by the Minister for Health pursuant to the Health Act 1993 (ACT)[the Act] to assist the Committee in carrying out its functions under the Act. This document is </w:t>
      </w:r>
      <w:r w:rsidRPr="000472E8">
        <w:rPr>
          <w:b/>
          <w:bCs/>
          <w:i/>
          <w:iCs/>
        </w:rPr>
        <w:t>not to be disclosed</w:t>
      </w:r>
      <w:r w:rsidRPr="00E4458F">
        <w:rPr>
          <w:i/>
          <w:iCs/>
        </w:rPr>
        <w:t xml:space="preserve"> otherwise </w:t>
      </w:r>
      <w:r>
        <w:rPr>
          <w:i/>
          <w:iCs/>
        </w:rPr>
        <w:t xml:space="preserve">than </w:t>
      </w:r>
      <w:r w:rsidRPr="00E4458F">
        <w:rPr>
          <w:i/>
          <w:iCs/>
        </w:rPr>
        <w:t>in accordance with Parts 4 and 8 of the Act. Providing false or misleading information to [insert QAC name</w:t>
      </w:r>
      <w:r w:rsidRPr="00EB5754">
        <w:rPr>
          <w:i/>
          <w:iCs/>
        </w:rPr>
        <w:t>] is a criminal offence against Section 338 of the Criminal Code 2002 (ACT).</w:t>
      </w:r>
    </w:p>
    <w:bookmarkEnd w:id="13"/>
    <w:p w14:paraId="665B72B8" w14:textId="77777777" w:rsidR="004155DA" w:rsidRPr="00EB5754" w:rsidRDefault="004155DA" w:rsidP="00ED19F1">
      <w:pPr>
        <w:pStyle w:val="Heading5"/>
      </w:pPr>
      <w:r w:rsidRPr="00EB5754">
        <w:lastRenderedPageBreak/>
        <w:t>Information Holder Responsibilities</w:t>
      </w:r>
    </w:p>
    <w:p w14:paraId="5D4CF75A" w14:textId="46200595" w:rsidR="004155DA" w:rsidRPr="00EB5754" w:rsidRDefault="004155DA" w:rsidP="004A01DF">
      <w:pPr>
        <w:rPr>
          <w:rFonts w:asciiTheme="minorHAnsi" w:hAnsiTheme="minorHAnsi"/>
        </w:rPr>
      </w:pPr>
      <w:r w:rsidRPr="00EB5754">
        <w:rPr>
          <w:rFonts w:asciiTheme="minorHAnsi" w:hAnsiTheme="minorHAnsi"/>
        </w:rPr>
        <w:t xml:space="preserve">All QAC members, </w:t>
      </w:r>
      <w:r w:rsidR="00E4560A">
        <w:rPr>
          <w:rFonts w:asciiTheme="minorHAnsi" w:hAnsiTheme="minorHAnsi"/>
        </w:rPr>
        <w:t xml:space="preserve">consumer representatives, </w:t>
      </w:r>
      <w:r w:rsidRPr="00EB5754">
        <w:rPr>
          <w:rFonts w:asciiTheme="minorHAnsi" w:hAnsiTheme="minorHAnsi"/>
        </w:rPr>
        <w:t xml:space="preserve">invited guests and persons assisting a QAC must be aware of their responsibilities as an information holder of protected information and that they are bound by the secrecy provisions in </w:t>
      </w:r>
      <w:r w:rsidRPr="0020387E">
        <w:rPr>
          <w:rFonts w:asciiTheme="minorHAnsi" w:hAnsiTheme="minorHAnsi"/>
        </w:rPr>
        <w:t>the Act.</w:t>
      </w:r>
      <w:r w:rsidRPr="00EB5754">
        <w:rPr>
          <w:rFonts w:asciiTheme="minorHAnsi" w:hAnsiTheme="minorHAnsi"/>
        </w:rPr>
        <w:t xml:space="preserve"> It is important to maintain a record of how this is achieved. Options include:</w:t>
      </w:r>
    </w:p>
    <w:p w14:paraId="6CBA10DC" w14:textId="4DC068EE" w:rsidR="004155DA" w:rsidRPr="00EB5754" w:rsidRDefault="004155DA" w:rsidP="00ED19F1">
      <w:pPr>
        <w:pStyle w:val="Bullet"/>
        <w:rPr>
          <w:strike/>
        </w:rPr>
      </w:pPr>
      <w:r w:rsidRPr="00EB5754">
        <w:t xml:space="preserve">Have information holders sign a </w:t>
      </w:r>
      <w:r w:rsidR="00E4560A">
        <w:t xml:space="preserve">Membership Agreement </w:t>
      </w:r>
      <w:r w:rsidRPr="00EB5754">
        <w:t xml:space="preserve">annually which </w:t>
      </w:r>
      <w:r>
        <w:t xml:space="preserve">records </w:t>
      </w:r>
      <w:r w:rsidRPr="00EB5754">
        <w:t xml:space="preserve">acknowledgement </w:t>
      </w:r>
      <w:r>
        <w:t xml:space="preserve">of </w:t>
      </w:r>
      <w:r w:rsidRPr="00EB5754">
        <w:t xml:space="preserve">their awareness of these responsibilities. </w:t>
      </w:r>
    </w:p>
    <w:p w14:paraId="16D3380E" w14:textId="48FD180E" w:rsidR="0040768C" w:rsidRPr="00E4560A" w:rsidRDefault="004155DA" w:rsidP="00ED19F1">
      <w:pPr>
        <w:pStyle w:val="Bullet"/>
        <w:rPr>
          <w:b/>
        </w:rPr>
      </w:pPr>
      <w:r w:rsidRPr="00E4560A">
        <w:t>Outline the responsibilities as a standing Agenda item and have this</w:t>
      </w:r>
      <w:r w:rsidR="00E4560A">
        <w:t xml:space="preserve"> documented in the minutes</w:t>
      </w:r>
      <w:r w:rsidRPr="00E4560A">
        <w:t xml:space="preserve"> along with an attendance list.</w:t>
      </w:r>
    </w:p>
    <w:p w14:paraId="4189961E" w14:textId="0926212C" w:rsidR="004155DA" w:rsidRPr="00033105" w:rsidRDefault="004155DA" w:rsidP="00ED19F1">
      <w:pPr>
        <w:pStyle w:val="Heading5"/>
      </w:pPr>
      <w:r w:rsidRPr="00033105">
        <w:t>Disclosure of Interests</w:t>
      </w:r>
    </w:p>
    <w:p w14:paraId="5650C2E1" w14:textId="3EBB10F8" w:rsidR="004155DA" w:rsidRPr="00033105" w:rsidRDefault="004155DA" w:rsidP="004155DA">
      <w:r w:rsidRPr="00033105">
        <w:t xml:space="preserve">Section 32 of </w:t>
      </w:r>
      <w:r w:rsidRPr="0020387E">
        <w:rPr>
          <w:iCs/>
        </w:rPr>
        <w:t>the Act</w:t>
      </w:r>
      <w:r w:rsidRPr="00EE7A0A">
        <w:t xml:space="preserve"> states that</w:t>
      </w:r>
      <w:r w:rsidRPr="00033105">
        <w:t xml:space="preserve"> if a committee member</w:t>
      </w:r>
      <w:r>
        <w:t>,</w:t>
      </w:r>
      <w:r w:rsidRPr="00033105">
        <w:t xml:space="preserve"> or </w:t>
      </w:r>
      <w:r>
        <w:t xml:space="preserve">a </w:t>
      </w:r>
      <w:r w:rsidRPr="00033105">
        <w:t xml:space="preserve">person assisting a QAC, has an interest in an issue being considered by the committee, the person must disclose the interest at a committee meeting as soon as practicable. An interest includes anything that may conflict with the member being able to appropriately consider an issue, such as </w:t>
      </w:r>
      <w:r w:rsidR="002F4FCC">
        <w:t>involvement</w:t>
      </w:r>
      <w:r w:rsidR="00542541">
        <w:t xml:space="preserve"> as a member of the treating team, </w:t>
      </w:r>
      <w:r w:rsidRPr="00033105">
        <w:t>personal relationship</w:t>
      </w:r>
      <w:r w:rsidR="00542541">
        <w:t xml:space="preserve"> </w:t>
      </w:r>
      <w:r w:rsidRPr="00033105">
        <w:t>or financial interest</w:t>
      </w:r>
      <w:r>
        <w:t>, whether direct or indirect</w:t>
      </w:r>
      <w:r w:rsidRPr="00033105">
        <w:t>. The disclosure must be recorded in the committee’s minutes</w:t>
      </w:r>
      <w:r w:rsidR="002F4FCC">
        <w:t>,</w:t>
      </w:r>
      <w:r w:rsidRPr="00033105">
        <w:t xml:space="preserve"> and the other committee members must decide whether it is appropriate for the member to participate in the consideration and discussion of the issue.   </w:t>
      </w:r>
    </w:p>
    <w:p w14:paraId="7351249A" w14:textId="77777777" w:rsidR="004155DA" w:rsidRPr="009168E7" w:rsidRDefault="004155DA" w:rsidP="00ED19F1">
      <w:pPr>
        <w:pStyle w:val="Heading5"/>
      </w:pPr>
      <w:r>
        <w:t>O</w:t>
      </w:r>
      <w:r w:rsidRPr="009168E7">
        <w:t>btaining Information</w:t>
      </w:r>
    </w:p>
    <w:p w14:paraId="0AF6133F" w14:textId="503F1757" w:rsidR="004155DA" w:rsidRDefault="004155DA" w:rsidP="004155DA">
      <w:r>
        <w:t>QACs must comply with the rules of natural justice and are not bound by the rules of evidence. They may inform themselves in any</w:t>
      </w:r>
      <w:r w:rsidR="00E63F11">
        <w:t xml:space="preserve"> </w:t>
      </w:r>
      <w:r>
        <w:t xml:space="preserve">way they deem appropriate and do whatever they consider necessary or convenient to carry out their functions. </w:t>
      </w:r>
    </w:p>
    <w:p w14:paraId="1D4D0F90" w14:textId="77777777" w:rsidR="004155DA" w:rsidRDefault="004155DA" w:rsidP="004155DA">
      <w:r>
        <w:t xml:space="preserve">A QAC may ask anyone to provide information, including protected information, to the committee if it is relevant to the functions of the committee. When requesting this information, the committee must tell the person that giving false or misleading information is an offence against s338 of </w:t>
      </w:r>
      <w:r w:rsidRPr="00EC7DCE">
        <w:t xml:space="preserve">the </w:t>
      </w:r>
      <w:r w:rsidRPr="00EC7DCE">
        <w:rPr>
          <w:i/>
        </w:rPr>
        <w:t xml:space="preserve">Criminal Code </w:t>
      </w:r>
      <w:r w:rsidRPr="00EC7DCE">
        <w:rPr>
          <w:iCs/>
        </w:rPr>
        <w:t>2002</w:t>
      </w:r>
      <w:r w:rsidRPr="00EC7DCE">
        <w:t>. If the information is</w:t>
      </w:r>
      <w:r>
        <w:t xml:space="preserve"> given honestly and without recklessness, the person giving the information is not breaching any privacy or professional ethics. </w:t>
      </w:r>
    </w:p>
    <w:p w14:paraId="06B1A2BB" w14:textId="604E78FD" w:rsidR="004155DA" w:rsidRDefault="004155DA" w:rsidP="004155DA">
      <w:pPr>
        <w:pStyle w:val="BodyCopy"/>
      </w:pPr>
      <w:hyperlink w:anchor="_top" w:history="1">
        <w:r w:rsidRPr="00481A6C">
          <w:rPr>
            <w:rStyle w:val="Hyperlink"/>
            <w:iCs w:val="0"/>
          </w:rPr>
          <w:t>Back to Contents</w:t>
        </w:r>
      </w:hyperlink>
    </w:p>
    <w:p w14:paraId="67BCA697" w14:textId="77777777" w:rsidR="004155DA" w:rsidRDefault="004155DA" w:rsidP="004155DA">
      <w:pPr>
        <w:pStyle w:val="Heading4"/>
      </w:pPr>
      <w:bookmarkStart w:id="14" w:name="_Toc228277047"/>
      <w:r>
        <w:t>Section 6 - Reporting/Information Sharing</w:t>
      </w:r>
      <w:bookmarkEnd w:id="14"/>
    </w:p>
    <w:p w14:paraId="4B4FD3B5" w14:textId="77777777" w:rsidR="004155DA" w:rsidRPr="00EE7A0A" w:rsidRDefault="004155DA" w:rsidP="004A01DF">
      <w:r>
        <w:t>P</w:t>
      </w:r>
      <w:r w:rsidRPr="00EE7A0A">
        <w:t xml:space="preserve">rotected information (including sensitive information) </w:t>
      </w:r>
      <w:r>
        <w:t xml:space="preserve">is discussed in detail in </w:t>
      </w:r>
      <w:r w:rsidRPr="00EE7A0A">
        <w:t xml:space="preserve">Section </w:t>
      </w:r>
      <w:r>
        <w:t>2</w:t>
      </w:r>
      <w:r w:rsidRPr="00EE7A0A">
        <w:t>.</w:t>
      </w:r>
    </w:p>
    <w:p w14:paraId="5079B353" w14:textId="77777777" w:rsidR="004155DA" w:rsidRDefault="004155DA" w:rsidP="00ED19F1">
      <w:pPr>
        <w:pStyle w:val="Heading5"/>
      </w:pPr>
      <w:r w:rsidRPr="00C31753">
        <w:t>Sharing</w:t>
      </w:r>
      <w:r>
        <w:t xml:space="preserve"> Protected Information</w:t>
      </w:r>
    </w:p>
    <w:p w14:paraId="67E1588F" w14:textId="77777777" w:rsidR="004155DA" w:rsidRPr="004A01DF" w:rsidRDefault="004155DA" w:rsidP="00ED19F1">
      <w:pPr>
        <w:pStyle w:val="Heading6"/>
      </w:pPr>
      <w:r w:rsidRPr="004A01DF">
        <w:t>Information Sharing</w:t>
      </w:r>
    </w:p>
    <w:p w14:paraId="4B0F44E2" w14:textId="4A61E5AB" w:rsidR="004155DA" w:rsidRDefault="004155DA" w:rsidP="004A01DF">
      <w:pPr>
        <w:pStyle w:val="ListParagraph"/>
        <w:spacing w:before="120" w:after="240" w:line="276" w:lineRule="auto"/>
        <w:ind w:left="0"/>
        <w:contextualSpacing w:val="0"/>
        <w:rPr>
          <w:rFonts w:asciiTheme="majorHAnsi" w:hAnsiTheme="majorHAnsi" w:cstheme="majorHAnsi"/>
          <w:szCs w:val="24"/>
        </w:rPr>
      </w:pPr>
      <w:r w:rsidRPr="004A01DF">
        <w:rPr>
          <w:rFonts w:asciiTheme="majorHAnsi" w:hAnsiTheme="majorHAnsi" w:cstheme="majorHAnsi"/>
          <w:szCs w:val="24"/>
        </w:rPr>
        <w:t xml:space="preserve">A QAC may </w:t>
      </w:r>
      <w:r w:rsidR="00E4560A" w:rsidRPr="004A01DF">
        <w:rPr>
          <w:rFonts w:asciiTheme="majorHAnsi" w:hAnsiTheme="majorHAnsi" w:cstheme="majorHAnsi"/>
          <w:szCs w:val="24"/>
        </w:rPr>
        <w:t>decide</w:t>
      </w:r>
      <w:r w:rsidRPr="004A01DF">
        <w:rPr>
          <w:rFonts w:asciiTheme="majorHAnsi" w:hAnsiTheme="majorHAnsi" w:cstheme="majorHAnsi"/>
          <w:szCs w:val="24"/>
        </w:rPr>
        <w:t xml:space="preserve"> to share protected information under s43-46 of the Act with the following:</w:t>
      </w:r>
    </w:p>
    <w:p w14:paraId="23D27143" w14:textId="77777777" w:rsidR="004155DA" w:rsidRPr="004A01DF" w:rsidRDefault="004155DA" w:rsidP="00ED19F1">
      <w:pPr>
        <w:pStyle w:val="Bullet"/>
      </w:pPr>
      <w:r w:rsidRPr="004A01DF">
        <w:lastRenderedPageBreak/>
        <w:t>Minister for Health</w:t>
      </w:r>
    </w:p>
    <w:p w14:paraId="5B4FE50A" w14:textId="77777777" w:rsidR="004155DA" w:rsidRPr="004A01DF" w:rsidRDefault="004155DA" w:rsidP="00ED19F1">
      <w:pPr>
        <w:pStyle w:val="Bullet"/>
      </w:pPr>
      <w:r w:rsidRPr="004A01DF">
        <w:t>Coroner’s Court</w:t>
      </w:r>
    </w:p>
    <w:p w14:paraId="23129856" w14:textId="77777777" w:rsidR="004155DA" w:rsidRPr="004A01DF" w:rsidRDefault="004155DA" w:rsidP="00ED19F1">
      <w:pPr>
        <w:pStyle w:val="Bullet"/>
      </w:pPr>
      <w:r w:rsidRPr="004A01DF">
        <w:t>Another QAC</w:t>
      </w:r>
    </w:p>
    <w:p w14:paraId="1B6ADDB5" w14:textId="77777777" w:rsidR="004155DA" w:rsidRPr="004A01DF" w:rsidRDefault="004155DA" w:rsidP="00ED19F1">
      <w:pPr>
        <w:pStyle w:val="Bullet"/>
      </w:pPr>
      <w:r w:rsidRPr="004A01DF">
        <w:t>Health Board (if a QAC gives information to a Health Board, it must also give the information to the Health Services Commissioner)</w:t>
      </w:r>
      <w:r w:rsidR="004A01DF">
        <w:t>.</w:t>
      </w:r>
    </w:p>
    <w:p w14:paraId="6DC820A6" w14:textId="77777777" w:rsidR="004155DA" w:rsidRPr="004A01DF" w:rsidRDefault="004155DA" w:rsidP="00ED19F1">
      <w:pPr>
        <w:pStyle w:val="BodyCopy"/>
      </w:pPr>
      <w:r w:rsidRPr="004A01DF">
        <w:t>The committee members must be satisfied that giving the information would be likely to facilitate the improvement of health services provided in the ACT. The decision to share information, and how much, is at the discretion of the relevant QAC. Each request should be discussed by the Committee and agreement reached whether to release information, and if so, what information. It should be noted that a QAC is not obliged to share information with any of the above entities.</w:t>
      </w:r>
    </w:p>
    <w:p w14:paraId="6609ADD2" w14:textId="77777777" w:rsidR="004155DA" w:rsidRPr="00DA5351" w:rsidRDefault="004155DA" w:rsidP="00ED19F1">
      <w:pPr>
        <w:pStyle w:val="Heading6"/>
      </w:pPr>
      <w:r w:rsidRPr="00DA5351">
        <w:t>Admissibility of Evidence</w:t>
      </w:r>
    </w:p>
    <w:p w14:paraId="1C5E3C97" w14:textId="77777777" w:rsidR="004155DA" w:rsidRDefault="004155DA" w:rsidP="00ED19F1">
      <w:pPr>
        <w:pStyle w:val="BodyCopy"/>
      </w:pPr>
      <w:r w:rsidRPr="009207F8">
        <w:t xml:space="preserve">Any document identified as being prepared </w:t>
      </w:r>
      <w:r>
        <w:t xml:space="preserve">only </w:t>
      </w:r>
      <w:r w:rsidRPr="009207F8">
        <w:t>for or by a QAC is not admissible as evidence in a court.</w:t>
      </w:r>
      <w:r>
        <w:t xml:space="preserve"> This includes but is not limited to documents that</w:t>
      </w:r>
      <w:r w:rsidRPr="009207F8">
        <w:t xml:space="preserve"> contains protected information</w:t>
      </w:r>
      <w:r>
        <w:t>.</w:t>
      </w:r>
      <w:r w:rsidRPr="009207F8">
        <w:t xml:space="preserve"> </w:t>
      </w:r>
      <w:r>
        <w:t xml:space="preserve">Additionally, an oral statement made before a QAC is not admissible. </w:t>
      </w:r>
    </w:p>
    <w:p w14:paraId="66472486" w14:textId="77777777" w:rsidR="004155DA" w:rsidRPr="009207F8" w:rsidRDefault="004155DA" w:rsidP="00ED19F1">
      <w:pPr>
        <w:pStyle w:val="BodyCopy"/>
      </w:pPr>
      <w:r>
        <w:t xml:space="preserve">This may include </w:t>
      </w:r>
      <w:r w:rsidRPr="009207F8">
        <w:t>a written document</w:t>
      </w:r>
      <w:r>
        <w:t xml:space="preserve"> or investigation report</w:t>
      </w:r>
      <w:r w:rsidRPr="009207F8">
        <w:t>, email</w:t>
      </w:r>
      <w:r>
        <w:t>, and interview transcripts</w:t>
      </w:r>
      <w:r w:rsidRPr="009207F8">
        <w:t>.  To demonstrate that a document was prepared specifically for the purpose of a QA</w:t>
      </w:r>
      <w:r>
        <w:t>C, the statement noted above (see Section 5 of this Procedure) should be included</w:t>
      </w:r>
      <w:r w:rsidRPr="009207F8">
        <w:t>.</w:t>
      </w:r>
    </w:p>
    <w:p w14:paraId="0E5DDA7E" w14:textId="77777777" w:rsidR="004155DA" w:rsidRPr="00DA5351" w:rsidRDefault="004155DA" w:rsidP="00ED19F1">
      <w:pPr>
        <w:pStyle w:val="Heading6"/>
      </w:pPr>
      <w:r w:rsidRPr="00DA5351">
        <w:t>Extraordinary Report</w:t>
      </w:r>
    </w:p>
    <w:p w14:paraId="4193D09E" w14:textId="60BC9F19" w:rsidR="004155DA" w:rsidRPr="0094198D" w:rsidRDefault="004155DA" w:rsidP="004A01DF">
      <w:r w:rsidRPr="00E64A9B">
        <w:t xml:space="preserve">The CHS CEO has delegated their function of receiving QAC Extraordinary Reports to the EBM, </w:t>
      </w:r>
      <w:r w:rsidRPr="00E64A9B">
        <w:rPr>
          <w:rFonts w:cs="Calibri"/>
          <w:noProof/>
        </w:rPr>
        <w:t>QSG</w:t>
      </w:r>
      <w:r w:rsidRPr="00E64A9B">
        <w:t xml:space="preserve"> under section 20 of the </w:t>
      </w:r>
      <w:r w:rsidRPr="00E64A9B">
        <w:rPr>
          <w:i/>
          <w:iCs/>
        </w:rPr>
        <w:t>Public Sector Management Act 1994</w:t>
      </w:r>
      <w:r w:rsidRPr="00E64A9B">
        <w:t>.</w:t>
      </w:r>
    </w:p>
    <w:p w14:paraId="5EB703C1" w14:textId="68586E7E" w:rsidR="004155DA" w:rsidRPr="00394746" w:rsidRDefault="004155DA" w:rsidP="004A01DF">
      <w:r w:rsidRPr="00394746">
        <w:t xml:space="preserve">If a QAC becomes aware of </w:t>
      </w:r>
      <w:r>
        <w:t>something</w:t>
      </w:r>
      <w:r w:rsidRPr="00394746">
        <w:t xml:space="preserve"> that is </w:t>
      </w:r>
      <w:r>
        <w:t xml:space="preserve">sufficiently </w:t>
      </w:r>
      <w:r w:rsidRPr="00394746">
        <w:t>serious to require urgent action to prevent or limit an</w:t>
      </w:r>
      <w:r>
        <w:t>y</w:t>
      </w:r>
      <w:r w:rsidRPr="00394746">
        <w:t xml:space="preserve"> adverse e</w:t>
      </w:r>
      <w:r>
        <w:t>ffect</w:t>
      </w:r>
      <w:r w:rsidRPr="00394746">
        <w:t xml:space="preserve"> on the health service, it </w:t>
      </w:r>
      <w:r w:rsidRPr="00373D8B">
        <w:rPr>
          <w:b/>
          <w:bCs/>
        </w:rPr>
        <w:t>must</w:t>
      </w:r>
      <w:r w:rsidRPr="00394746">
        <w:t xml:space="preserve"> be notified to the </w:t>
      </w:r>
      <w:r>
        <w:rPr>
          <w:b/>
          <w:bCs/>
        </w:rPr>
        <w:t>EGM, QSG</w:t>
      </w:r>
      <w:r w:rsidRPr="00394746">
        <w:t xml:space="preserve"> in writing as an Extraordinary Report, as soon as possible. The report must be prepared by the Chair of the relevant QAC</w:t>
      </w:r>
      <w:r>
        <w:t xml:space="preserve">, it may </w:t>
      </w:r>
      <w:r w:rsidRPr="005B0B16">
        <w:t>contain sensitive information</w:t>
      </w:r>
      <w:r w:rsidRPr="00394746">
        <w:t xml:space="preserve"> and </w:t>
      </w:r>
      <w:r>
        <w:t xml:space="preserve">can </w:t>
      </w:r>
      <w:r w:rsidRPr="00394746">
        <w:t xml:space="preserve">be provided directly to the </w:t>
      </w:r>
      <w:r>
        <w:t>EGM, QSG</w:t>
      </w:r>
      <w:r w:rsidRPr="00394746">
        <w:t xml:space="preserve"> as a confidential document. </w:t>
      </w:r>
    </w:p>
    <w:p w14:paraId="2E17F275" w14:textId="02BF8B26" w:rsidR="004155DA" w:rsidRDefault="004155DA" w:rsidP="004A01DF">
      <w:r>
        <w:t xml:space="preserve">The Act does not specify what should be done with the </w:t>
      </w:r>
      <w:r w:rsidR="008C25B6">
        <w:t>report,</w:t>
      </w:r>
      <w:r>
        <w:t xml:space="preserve"> but it is implicit that any action deemed appropriate </w:t>
      </w:r>
      <w:r w:rsidR="006C7F9A">
        <w:t>based on</w:t>
      </w:r>
      <w:r w:rsidR="008C25B6">
        <w:t xml:space="preserve"> </w:t>
      </w:r>
      <w:r>
        <w:t>the content of the extraordinary report may occur.</w:t>
      </w:r>
    </w:p>
    <w:p w14:paraId="67BD4932" w14:textId="66A34C74" w:rsidR="004155DA" w:rsidRPr="0020387E" w:rsidRDefault="004155DA" w:rsidP="00ED19F1">
      <w:pPr>
        <w:pStyle w:val="Heading6"/>
        <w:rPr>
          <w:iCs/>
        </w:rPr>
      </w:pPr>
      <w:r w:rsidRPr="00127836">
        <w:t xml:space="preserve">Health Service </w:t>
      </w:r>
      <w:r w:rsidRPr="00FF23BF">
        <w:t>Report</w:t>
      </w:r>
    </w:p>
    <w:p w14:paraId="63ADE312" w14:textId="56F158FC" w:rsidR="004155DA" w:rsidRDefault="004155DA" w:rsidP="004A01DF">
      <w:r w:rsidRPr="0094198D">
        <w:t xml:space="preserve">The CHS CEO has delegated their function of receiving QAC Health Service Reports </w:t>
      </w:r>
      <w:r>
        <w:t xml:space="preserve">as well as the requesting and receiving of Interim Reports </w:t>
      </w:r>
      <w:r w:rsidRPr="0094198D">
        <w:t>to the E</w:t>
      </w:r>
      <w:r>
        <w:t>G</w:t>
      </w:r>
      <w:r w:rsidRPr="0094198D">
        <w:t xml:space="preserve">M, </w:t>
      </w:r>
      <w:r w:rsidRPr="0094198D">
        <w:rPr>
          <w:rFonts w:cs="Calibri"/>
          <w:noProof/>
        </w:rPr>
        <w:t>QS</w:t>
      </w:r>
      <w:r>
        <w:rPr>
          <w:rFonts w:cs="Calibri"/>
          <w:noProof/>
        </w:rPr>
        <w:t>G</w:t>
      </w:r>
      <w:r w:rsidRPr="0094198D">
        <w:t xml:space="preserve"> under section 20 of the </w:t>
      </w:r>
      <w:r w:rsidRPr="000804D8">
        <w:rPr>
          <w:i/>
          <w:iCs/>
        </w:rPr>
        <w:t>Public Sector Management Act 1994</w:t>
      </w:r>
      <w:r w:rsidRPr="0094198D">
        <w:t>.</w:t>
      </w:r>
    </w:p>
    <w:p w14:paraId="20ED1690" w14:textId="77BA3EC0" w:rsidR="004155DA" w:rsidRDefault="004155DA" w:rsidP="004A01DF">
      <w:pPr>
        <w:rPr>
          <w:bCs/>
        </w:rPr>
      </w:pPr>
      <w:r w:rsidRPr="0020387E">
        <w:rPr>
          <w:bCs/>
          <w:iCs/>
        </w:rPr>
        <w:t>When a QAC completes an assessment and evaluation of health services by conducting a quality assurance activity under s36 of the Act, they</w:t>
      </w:r>
      <w:r w:rsidRPr="00127836">
        <w:rPr>
          <w:bCs/>
        </w:rPr>
        <w:t xml:space="preserve"> are required to complete a </w:t>
      </w:r>
      <w:r>
        <w:rPr>
          <w:bCs/>
        </w:rPr>
        <w:t>H</w:t>
      </w:r>
      <w:r w:rsidRPr="00127836">
        <w:rPr>
          <w:bCs/>
        </w:rPr>
        <w:t xml:space="preserve">ealth </w:t>
      </w:r>
      <w:r w:rsidRPr="0094198D">
        <w:rPr>
          <w:bCs/>
        </w:rPr>
        <w:t xml:space="preserve">Services Report and provide a copy to the </w:t>
      </w:r>
      <w:r>
        <w:rPr>
          <w:bCs/>
        </w:rPr>
        <w:t>EGM, QSG</w:t>
      </w:r>
      <w:r w:rsidRPr="0094198D">
        <w:rPr>
          <w:bCs/>
        </w:rPr>
        <w:t>.</w:t>
      </w:r>
    </w:p>
    <w:p w14:paraId="06D10C4D" w14:textId="4B05A0E1" w:rsidR="00A4670F" w:rsidRPr="001B769A" w:rsidRDefault="004155DA" w:rsidP="001B769A">
      <w:pPr>
        <w:rPr>
          <w:bCs/>
        </w:rPr>
      </w:pPr>
      <w:r>
        <w:rPr>
          <w:bCs/>
        </w:rPr>
        <w:lastRenderedPageBreak/>
        <w:t>Please note the EGM, QSG may request an interim report (s38B) before a QAC completes an assessment and evaluation. However, due to established incident management processes which include a Rapid Incident Assessment, a QAC interim report would rarely be requested.</w:t>
      </w:r>
    </w:p>
    <w:p w14:paraId="5C33B50B" w14:textId="37FF271E" w:rsidR="004155DA" w:rsidRPr="0094198D" w:rsidRDefault="00A4670F" w:rsidP="004A01DF">
      <w:pPr>
        <w:pStyle w:val="Amain"/>
        <w:spacing w:before="120" w:after="240" w:line="276" w:lineRule="auto"/>
        <w:ind w:left="0" w:firstLine="0"/>
        <w:jc w:val="left"/>
        <w:rPr>
          <w:rFonts w:asciiTheme="minorHAnsi" w:hAnsiTheme="minorHAnsi" w:cstheme="minorHAnsi"/>
          <w:szCs w:val="24"/>
        </w:rPr>
      </w:pPr>
      <w:r>
        <w:rPr>
          <w:rFonts w:asciiTheme="minorHAnsi" w:hAnsiTheme="minorHAnsi" w:cstheme="minorHAnsi"/>
          <w:szCs w:val="24"/>
        </w:rPr>
        <w:t>A</w:t>
      </w:r>
      <w:r w:rsidR="004155DA" w:rsidRPr="0094198D">
        <w:rPr>
          <w:rFonts w:asciiTheme="minorHAnsi" w:hAnsiTheme="minorHAnsi" w:cstheme="minorHAnsi"/>
          <w:szCs w:val="24"/>
        </w:rPr>
        <w:t xml:space="preserve"> Health Service Report should be prepared as soon as possible and must include the following:</w:t>
      </w:r>
    </w:p>
    <w:p w14:paraId="46B54867" w14:textId="5D6AF329" w:rsidR="004155DA" w:rsidRPr="0094198D" w:rsidRDefault="004155DA" w:rsidP="004A072A">
      <w:pPr>
        <w:pStyle w:val="AlphaList"/>
      </w:pPr>
      <w:r w:rsidRPr="0094198D">
        <w:t>details of the health services assessed and evaluated</w:t>
      </w:r>
    </w:p>
    <w:p w14:paraId="33A7765A" w14:textId="121B3D83" w:rsidR="004155DA" w:rsidRPr="0094198D" w:rsidRDefault="004155DA" w:rsidP="004A072A">
      <w:pPr>
        <w:pStyle w:val="AlphaList"/>
      </w:pPr>
      <w:r w:rsidRPr="0094198D">
        <w:t>the results of the assessment and evaluation</w:t>
      </w:r>
    </w:p>
    <w:p w14:paraId="3A7439DB" w14:textId="1A938D5D" w:rsidR="004155DA" w:rsidRPr="0094198D" w:rsidRDefault="004155DA" w:rsidP="004A072A">
      <w:pPr>
        <w:pStyle w:val="AlphaList"/>
      </w:pPr>
      <w:r w:rsidRPr="0094198D">
        <w:t>the committee’s conclusions</w:t>
      </w:r>
    </w:p>
    <w:p w14:paraId="17DC5443" w14:textId="5798EBF9" w:rsidR="004155DA" w:rsidRDefault="004155DA" w:rsidP="004A072A">
      <w:pPr>
        <w:pStyle w:val="AlphaList"/>
        <w:rPr>
          <w:color w:val="000000" w:themeColor="text1"/>
        </w:rPr>
      </w:pPr>
      <w:r w:rsidRPr="00127836">
        <w:rPr>
          <w:color w:val="000000" w:themeColor="text1"/>
        </w:rPr>
        <w:t>the committee’s recommendations (if any).</w:t>
      </w:r>
    </w:p>
    <w:p w14:paraId="669288AC" w14:textId="7AD15CED" w:rsidR="004155DA" w:rsidRPr="00C40993" w:rsidRDefault="004155DA" w:rsidP="004A072A">
      <w:pPr>
        <w:pStyle w:val="BodyCopy"/>
      </w:pPr>
      <w:r w:rsidRPr="00C40993">
        <w:t>The Meeting Report outlined below satisfies the requirement of the Health Services Report and should be used by all QACs. There are two exception</w:t>
      </w:r>
      <w:r w:rsidR="006C7F9A">
        <w:t>s</w:t>
      </w:r>
      <w:r w:rsidRPr="00C40993">
        <w:t xml:space="preserve"> to this, which are the below committees, which have their own reporting templates:</w:t>
      </w:r>
    </w:p>
    <w:p w14:paraId="1E920CD2" w14:textId="77777777" w:rsidR="004155DA" w:rsidRPr="00C40993" w:rsidRDefault="004155DA" w:rsidP="004A072A">
      <w:pPr>
        <w:pStyle w:val="Numberedlist"/>
        <w:numPr>
          <w:ilvl w:val="0"/>
          <w:numId w:val="45"/>
        </w:numPr>
      </w:pPr>
      <w:r w:rsidRPr="00C40993">
        <w:t>Investigations undertaken by the Clinical Review Committee</w:t>
      </w:r>
    </w:p>
    <w:p w14:paraId="6402A210" w14:textId="77777777" w:rsidR="004155DA" w:rsidRDefault="004155DA" w:rsidP="004A072A">
      <w:pPr>
        <w:pStyle w:val="Numberedlist"/>
        <w:numPr>
          <w:ilvl w:val="0"/>
          <w:numId w:val="45"/>
        </w:numPr>
      </w:pPr>
      <w:r w:rsidRPr="00C40993">
        <w:t>Investigations undertaken by the Clinical Ethics Committee</w:t>
      </w:r>
    </w:p>
    <w:p w14:paraId="0BD40964" w14:textId="21D99DBB" w:rsidR="004155DA" w:rsidRPr="00696D63" w:rsidRDefault="004155DA" w:rsidP="004A072A">
      <w:pPr>
        <w:pStyle w:val="BodyCopy"/>
      </w:pPr>
      <w:r w:rsidRPr="00696D63">
        <w:t xml:space="preserve">If a QAC determines that a Health Service Report must include protected information to adequately portray their assessment and evaluation (this is not prohibited in </w:t>
      </w:r>
      <w:r w:rsidRPr="00EF763D">
        <w:t>the Act</w:t>
      </w:r>
      <w:r w:rsidRPr="00696D63">
        <w:t>) they may submit a Health Services Report to the E</w:t>
      </w:r>
      <w:r>
        <w:t>G</w:t>
      </w:r>
      <w:r w:rsidRPr="00696D63">
        <w:t>M</w:t>
      </w:r>
      <w:r>
        <w:t>, QSG</w:t>
      </w:r>
      <w:r w:rsidRPr="00696D63">
        <w:t xml:space="preserve"> in an alternative format specifying that it contains protected information.</w:t>
      </w:r>
    </w:p>
    <w:p w14:paraId="6078F999" w14:textId="354D4593" w:rsidR="004155DA" w:rsidRPr="00EB5754" w:rsidRDefault="004155DA" w:rsidP="00F665EE">
      <w:pPr>
        <w:pStyle w:val="Apara"/>
        <w:spacing w:before="120" w:after="240" w:line="276" w:lineRule="auto"/>
        <w:ind w:left="0" w:firstLine="0"/>
        <w:jc w:val="left"/>
        <w:rPr>
          <w:rFonts w:asciiTheme="minorHAnsi" w:hAnsiTheme="minorHAnsi" w:cstheme="minorHAnsi"/>
          <w:szCs w:val="24"/>
        </w:rPr>
      </w:pPr>
      <w:r w:rsidRPr="00696D63">
        <w:rPr>
          <w:rFonts w:asciiTheme="minorHAnsi" w:hAnsiTheme="minorHAnsi" w:cstheme="minorHAnsi"/>
          <w:szCs w:val="24"/>
        </w:rPr>
        <w:t>The Act does not specify what is to be done with the Health Services Report once received, however the E</w:t>
      </w:r>
      <w:r>
        <w:rPr>
          <w:rFonts w:asciiTheme="minorHAnsi" w:hAnsiTheme="minorHAnsi" w:cstheme="minorHAnsi"/>
          <w:szCs w:val="24"/>
        </w:rPr>
        <w:t>G</w:t>
      </w:r>
      <w:r w:rsidRPr="00696D63">
        <w:rPr>
          <w:rFonts w:asciiTheme="minorHAnsi" w:hAnsiTheme="minorHAnsi" w:cstheme="minorHAnsi"/>
          <w:szCs w:val="24"/>
        </w:rPr>
        <w:t>M</w:t>
      </w:r>
      <w:r>
        <w:rPr>
          <w:rFonts w:asciiTheme="minorHAnsi" w:hAnsiTheme="minorHAnsi" w:cstheme="minorHAnsi"/>
          <w:szCs w:val="24"/>
        </w:rPr>
        <w:t>, QSG</w:t>
      </w:r>
      <w:r w:rsidRPr="00696D63">
        <w:rPr>
          <w:rFonts w:asciiTheme="minorHAnsi" w:hAnsiTheme="minorHAnsi" w:cstheme="minorHAnsi"/>
          <w:szCs w:val="24"/>
        </w:rPr>
        <w:t xml:space="preserve"> may share the information in accordance with the Act to respond appropriately to content in the Report </w:t>
      </w:r>
      <w:r w:rsidR="006C7F9A">
        <w:rPr>
          <w:rFonts w:asciiTheme="minorHAnsi" w:hAnsiTheme="minorHAnsi" w:cstheme="minorHAnsi"/>
          <w:szCs w:val="24"/>
        </w:rPr>
        <w:t xml:space="preserve">based on </w:t>
      </w:r>
      <w:r w:rsidRPr="00696D63">
        <w:rPr>
          <w:rFonts w:asciiTheme="minorHAnsi" w:hAnsiTheme="minorHAnsi" w:cstheme="minorHAnsi"/>
          <w:szCs w:val="24"/>
        </w:rPr>
        <w:t xml:space="preserve">their assessment of any risk. </w:t>
      </w:r>
    </w:p>
    <w:p w14:paraId="1ED5519F" w14:textId="77777777" w:rsidR="005B2B3F" w:rsidRDefault="005B2B3F" w:rsidP="004A072A">
      <w:pPr>
        <w:pStyle w:val="Heading5"/>
      </w:pPr>
      <w:r>
        <w:t>Reporting of QAC Activities (Must Not Include Protected Information)</w:t>
      </w:r>
    </w:p>
    <w:p w14:paraId="78A90099" w14:textId="77777777" w:rsidR="005B2B3F" w:rsidRPr="00491AA7" w:rsidRDefault="005B2B3F" w:rsidP="004A072A">
      <w:pPr>
        <w:pStyle w:val="Heading6"/>
      </w:pPr>
      <w:r w:rsidRPr="00491AA7">
        <w:t>Annual QAC Report to the Minister for Health</w:t>
      </w:r>
    </w:p>
    <w:p w14:paraId="0688E47F" w14:textId="77777777" w:rsidR="005B2B3F" w:rsidRDefault="005B2B3F" w:rsidP="004A072A">
      <w:pPr>
        <w:pStyle w:val="BodyCopy"/>
      </w:pPr>
      <w:r w:rsidRPr="0020387E">
        <w:t>The Act</w:t>
      </w:r>
      <w:r w:rsidRPr="00C460DE">
        <w:t xml:space="preserve"> requires each QAC</w:t>
      </w:r>
      <w:r>
        <w:t xml:space="preserve"> to</w:t>
      </w:r>
      <w:r w:rsidRPr="00C460DE">
        <w:t xml:space="preserve"> provide an annual report to the Minister for Health</w:t>
      </w:r>
      <w:r>
        <w:t xml:space="preserve"> no later than 3 months after the end of the financial year.</w:t>
      </w:r>
      <w:r w:rsidRPr="00C460DE">
        <w:t xml:space="preserve"> The purpose of the annual report is to provide the Minister with an overview of the functions and operations performed by the committee during the year</w:t>
      </w:r>
      <w:r>
        <w:t>, how these were facilitated by members being protected from liability, and why it was in the public interest for secrecy provisions to apply</w:t>
      </w:r>
      <w:r w:rsidRPr="00C460DE">
        <w:t xml:space="preserve">. </w:t>
      </w:r>
    </w:p>
    <w:p w14:paraId="4CB299CD" w14:textId="77777777" w:rsidR="005B2B3F" w:rsidRDefault="005B2B3F" w:rsidP="004A01DF">
      <w:pPr>
        <w:pStyle w:val="Amain"/>
        <w:spacing w:before="120" w:after="240" w:line="276" w:lineRule="auto"/>
        <w:ind w:left="0" w:firstLine="0"/>
        <w:jc w:val="left"/>
        <w:rPr>
          <w:rFonts w:asciiTheme="minorHAnsi" w:hAnsiTheme="minorHAnsi" w:cstheme="minorHAnsi"/>
          <w:szCs w:val="24"/>
        </w:rPr>
      </w:pPr>
      <w:r>
        <w:rPr>
          <w:rFonts w:asciiTheme="minorHAnsi" w:hAnsiTheme="minorHAnsi" w:cstheme="minorHAnsi"/>
          <w:szCs w:val="24"/>
        </w:rPr>
        <w:t xml:space="preserve">The Minister may revoke approval of a QAC if the committee fails to </w:t>
      </w:r>
      <w:r w:rsidRPr="00C460DE">
        <w:rPr>
          <w:rFonts w:asciiTheme="minorHAnsi" w:hAnsiTheme="minorHAnsi" w:cstheme="minorHAnsi"/>
          <w:szCs w:val="24"/>
        </w:rPr>
        <w:t xml:space="preserve">provide </w:t>
      </w:r>
      <w:r>
        <w:rPr>
          <w:rFonts w:asciiTheme="minorHAnsi" w:hAnsiTheme="minorHAnsi" w:cstheme="minorHAnsi"/>
          <w:szCs w:val="24"/>
        </w:rPr>
        <w:t>an</w:t>
      </w:r>
      <w:r w:rsidRPr="00C460DE">
        <w:rPr>
          <w:rFonts w:asciiTheme="minorHAnsi" w:hAnsiTheme="minorHAnsi" w:cstheme="minorHAnsi"/>
          <w:szCs w:val="24"/>
        </w:rPr>
        <w:t xml:space="preserve"> annual report</w:t>
      </w:r>
      <w:r>
        <w:rPr>
          <w:rFonts w:asciiTheme="minorHAnsi" w:hAnsiTheme="minorHAnsi" w:cstheme="minorHAnsi"/>
          <w:szCs w:val="24"/>
        </w:rPr>
        <w:t xml:space="preserve">. </w:t>
      </w:r>
      <w:r w:rsidRPr="00C460DE">
        <w:rPr>
          <w:rFonts w:asciiTheme="minorHAnsi" w:hAnsiTheme="minorHAnsi" w:cstheme="minorHAnsi"/>
          <w:szCs w:val="24"/>
        </w:rPr>
        <w:t xml:space="preserve"> </w:t>
      </w:r>
    </w:p>
    <w:p w14:paraId="7AC33A1E" w14:textId="1799EC85" w:rsidR="005B2B3F" w:rsidRDefault="005B2B3F" w:rsidP="004A01DF">
      <w:pPr>
        <w:rPr>
          <w:rFonts w:asciiTheme="minorHAnsi" w:hAnsiTheme="minorHAnsi" w:cstheme="minorHAnsi"/>
        </w:rPr>
      </w:pPr>
      <w:r>
        <w:rPr>
          <w:rFonts w:asciiTheme="minorHAnsi" w:hAnsiTheme="minorHAnsi" w:cstheme="minorHAnsi"/>
        </w:rPr>
        <w:t xml:space="preserve">IMT QSG will </w:t>
      </w:r>
      <w:r w:rsidR="00A4670F">
        <w:rPr>
          <w:rFonts w:asciiTheme="minorHAnsi" w:hAnsiTheme="minorHAnsi" w:cstheme="minorHAnsi"/>
        </w:rPr>
        <w:t xml:space="preserve">provide guidance and support to committee Chairs in the preparation of </w:t>
      </w:r>
      <w:r>
        <w:rPr>
          <w:rFonts w:asciiTheme="minorHAnsi" w:hAnsiTheme="minorHAnsi" w:cstheme="minorHAnsi"/>
        </w:rPr>
        <w:t>the annual report for each QAC</w:t>
      </w:r>
      <w:r w:rsidR="00A4670F">
        <w:rPr>
          <w:rFonts w:asciiTheme="minorHAnsi" w:hAnsiTheme="minorHAnsi" w:cstheme="minorHAnsi"/>
        </w:rPr>
        <w:t>. The QSG EO will</w:t>
      </w:r>
      <w:r>
        <w:rPr>
          <w:rFonts w:asciiTheme="minorHAnsi" w:hAnsiTheme="minorHAnsi" w:cstheme="minorHAnsi"/>
        </w:rPr>
        <w:t xml:space="preserve"> facilitate submission to the Minister. </w:t>
      </w:r>
    </w:p>
    <w:p w14:paraId="157902EE" w14:textId="4D3DB58B" w:rsidR="004155DA" w:rsidRDefault="004155DA" w:rsidP="004155DA">
      <w:pPr>
        <w:pStyle w:val="BodyCopy"/>
      </w:pPr>
      <w:hyperlink w:anchor="_top" w:history="1">
        <w:r w:rsidRPr="00481A6C">
          <w:rPr>
            <w:rStyle w:val="Hyperlink"/>
            <w:iCs w:val="0"/>
          </w:rPr>
          <w:t>Back to Contents</w:t>
        </w:r>
      </w:hyperlink>
    </w:p>
    <w:p w14:paraId="5E722A84" w14:textId="77777777" w:rsidR="0078367D" w:rsidRDefault="0078367D" w:rsidP="00A6051F">
      <w:pPr>
        <w:pStyle w:val="Heading4"/>
      </w:pPr>
      <w:bookmarkStart w:id="15" w:name="_Toc176348490"/>
      <w:bookmarkStart w:id="16" w:name="_Toc228277048"/>
      <w:r>
        <w:lastRenderedPageBreak/>
        <w:t>Evaluation</w:t>
      </w:r>
      <w:bookmarkStart w:id="17" w:name="_Hlk43366294"/>
      <w:bookmarkEnd w:id="15"/>
      <w:bookmarkEnd w:id="16"/>
    </w:p>
    <w:p w14:paraId="5CD603C9" w14:textId="77777777" w:rsidR="00481A6C" w:rsidRDefault="00481A6C" w:rsidP="00C34A10">
      <w:pPr>
        <w:pStyle w:val="Heading5"/>
      </w:pPr>
      <w:bookmarkStart w:id="18" w:name="_Hlk170467190"/>
      <w:bookmarkEnd w:id="17"/>
      <w:r w:rsidRPr="00C34A10">
        <w:t>Outcome</w:t>
      </w:r>
    </w:p>
    <w:p w14:paraId="195C1D33" w14:textId="66F31B33" w:rsidR="005B2B3F" w:rsidRPr="0020387E" w:rsidRDefault="005B2B3F" w:rsidP="004A072A">
      <w:pPr>
        <w:pStyle w:val="BodyCopy"/>
      </w:pPr>
      <w:bookmarkStart w:id="19" w:name="_Hlk170467240"/>
      <w:bookmarkEnd w:id="18"/>
      <w:r w:rsidRPr="002B4398">
        <w:rPr>
          <w:lang w:eastAsia="en-US"/>
        </w:rPr>
        <w:t xml:space="preserve">That staff are aware of and adhere to the process to become a QAC under </w:t>
      </w:r>
      <w:r w:rsidRPr="0020387E">
        <w:rPr>
          <w:lang w:eastAsia="en-US"/>
        </w:rPr>
        <w:t xml:space="preserve">the Act and are </w:t>
      </w:r>
      <w:r w:rsidRPr="0020387E">
        <w:t xml:space="preserve">compliant with the requirements </w:t>
      </w:r>
      <w:r w:rsidR="006C7F9A">
        <w:t>specified</w:t>
      </w:r>
      <w:r w:rsidR="008C25B6">
        <w:t xml:space="preserve"> </w:t>
      </w:r>
      <w:r w:rsidRPr="0020387E">
        <w:t>in the Act.</w:t>
      </w:r>
    </w:p>
    <w:p w14:paraId="7DD8E592" w14:textId="77777777" w:rsidR="00481A6C" w:rsidRPr="00C34A10" w:rsidRDefault="00C34A10" w:rsidP="00C34A10">
      <w:pPr>
        <w:pStyle w:val="Heading5"/>
      </w:pPr>
      <w:r>
        <w:t>Measures</w:t>
      </w:r>
    </w:p>
    <w:bookmarkEnd w:id="19"/>
    <w:p w14:paraId="043764DD" w14:textId="5ABA72AC" w:rsidR="005B2B3F" w:rsidRPr="00DE3A5C" w:rsidRDefault="005B2B3F" w:rsidP="004A072A">
      <w:pPr>
        <w:pStyle w:val="Bullet"/>
      </w:pPr>
      <w:r>
        <w:t xml:space="preserve">QAC </w:t>
      </w:r>
      <w:r w:rsidRPr="00DE3A5C">
        <w:t xml:space="preserve">annual reports </w:t>
      </w:r>
      <w:r>
        <w:t>are</w:t>
      </w:r>
      <w:r w:rsidRPr="00DE3A5C">
        <w:t xml:space="preserve"> received by QS</w:t>
      </w:r>
      <w:r>
        <w:t>G</w:t>
      </w:r>
      <w:r w:rsidRPr="00DE3A5C">
        <w:t xml:space="preserve"> and submitted to the Minister for Health by the due date.</w:t>
      </w:r>
    </w:p>
    <w:p w14:paraId="5C252310" w14:textId="77777777" w:rsidR="005B2B3F" w:rsidRDefault="005B2B3F" w:rsidP="004A072A">
      <w:pPr>
        <w:pStyle w:val="Bullet"/>
      </w:pPr>
      <w:r w:rsidRPr="00DE3A5C">
        <w:t xml:space="preserve">All QAC renewal applications </w:t>
      </w:r>
      <w:r>
        <w:t>are</w:t>
      </w:r>
      <w:r w:rsidRPr="00DE3A5C">
        <w:t xml:space="preserve"> submitted to the Minister for Health by the due date.</w:t>
      </w:r>
    </w:p>
    <w:p w14:paraId="17BF002C" w14:textId="7F162210" w:rsidR="005B2B3F" w:rsidRDefault="005B2B3F" w:rsidP="004A072A">
      <w:pPr>
        <w:pStyle w:val="Bullet"/>
      </w:pPr>
      <w:r>
        <w:t>Health Service Reports are received by the EGM, QSG.</w:t>
      </w:r>
    </w:p>
    <w:p w14:paraId="3BF4C5E4" w14:textId="77777777" w:rsidR="00542541" w:rsidRPr="00DE3A5C" w:rsidRDefault="00542541" w:rsidP="00542541">
      <w:pPr>
        <w:pStyle w:val="NormalWeb"/>
        <w:spacing w:before="0" w:beforeAutospacing="0" w:after="0" w:afterAutospacing="0"/>
        <w:ind w:left="434"/>
        <w:rPr>
          <w:rFonts w:asciiTheme="minorHAnsi" w:hAnsiTheme="minorHAnsi" w:cstheme="minorHAnsi"/>
        </w:rPr>
      </w:pPr>
    </w:p>
    <w:p w14:paraId="157645EB" w14:textId="77777777" w:rsidR="00481A6C" w:rsidRDefault="00481A6C" w:rsidP="002D7682">
      <w:pPr>
        <w:pStyle w:val="BodyCopy"/>
        <w:spacing w:after="120"/>
        <w:rPr>
          <w:rStyle w:val="Hyperlink"/>
          <w:iCs w:val="0"/>
        </w:rPr>
      </w:pPr>
      <w:hyperlink w:anchor="_top" w:history="1">
        <w:r w:rsidRPr="00481A6C">
          <w:rPr>
            <w:rStyle w:val="Hyperlink"/>
            <w:iCs w:val="0"/>
          </w:rPr>
          <w:t>Back to Contents</w:t>
        </w:r>
      </w:hyperlink>
    </w:p>
    <w:p w14:paraId="7565091B" w14:textId="77777777" w:rsidR="00A6051F" w:rsidRDefault="00A6051F" w:rsidP="00A6051F">
      <w:pPr>
        <w:pStyle w:val="Heading4"/>
      </w:pPr>
      <w:bookmarkStart w:id="20" w:name="_Toc228277049"/>
      <w:r>
        <w:t>Related policies, procedures, guidelines and legislation</w:t>
      </w:r>
      <w:bookmarkEnd w:id="20"/>
    </w:p>
    <w:p w14:paraId="401B4E9D" w14:textId="77777777" w:rsidR="00481A6C" w:rsidRPr="00A66966" w:rsidRDefault="00481A6C" w:rsidP="00A6051F">
      <w:pPr>
        <w:pStyle w:val="Heading5"/>
      </w:pPr>
      <w:r w:rsidRPr="00A66966">
        <w:t>Policies</w:t>
      </w:r>
    </w:p>
    <w:p w14:paraId="72A3B5F9" w14:textId="77777777" w:rsidR="005B2B3F" w:rsidRPr="00B15D11" w:rsidRDefault="005B2B3F" w:rsidP="004A072A">
      <w:pPr>
        <w:pStyle w:val="Bullet"/>
        <w:rPr>
          <w:rFonts w:asciiTheme="minorHAnsi" w:hAnsiTheme="minorHAnsi" w:cstheme="minorHAnsi"/>
          <w:color w:val="000000"/>
        </w:rPr>
      </w:pPr>
      <w:r w:rsidRPr="00B15D11">
        <w:t xml:space="preserve">CHS Incident Management - Clinical Policy </w:t>
      </w:r>
    </w:p>
    <w:p w14:paraId="0D89029A" w14:textId="77777777" w:rsidR="005B2B3F" w:rsidRPr="003576B0" w:rsidRDefault="005B2B3F" w:rsidP="004A072A">
      <w:pPr>
        <w:pStyle w:val="Bullet"/>
        <w:rPr>
          <w:rFonts w:asciiTheme="minorHAnsi" w:hAnsiTheme="minorHAnsi" w:cstheme="minorHAnsi"/>
          <w:color w:val="000000"/>
        </w:rPr>
      </w:pPr>
      <w:r w:rsidRPr="003576B0">
        <w:rPr>
          <w:rFonts w:asciiTheme="minorHAnsi" w:hAnsiTheme="minorHAnsi" w:cstheme="minorHAnsi"/>
          <w:color w:val="000000"/>
        </w:rPr>
        <w:t xml:space="preserve">Clinical Records Management Policy </w:t>
      </w:r>
    </w:p>
    <w:p w14:paraId="5C358C36" w14:textId="77777777" w:rsidR="005B2B3F" w:rsidRDefault="005B2B3F" w:rsidP="004A072A">
      <w:pPr>
        <w:pStyle w:val="Bullet"/>
        <w:rPr>
          <w:rFonts w:asciiTheme="minorHAnsi" w:hAnsiTheme="minorHAnsi" w:cstheme="minorHAnsi"/>
          <w:color w:val="000000"/>
        </w:rPr>
      </w:pPr>
      <w:r w:rsidRPr="003576B0">
        <w:rPr>
          <w:rFonts w:asciiTheme="minorHAnsi" w:hAnsiTheme="minorHAnsi" w:cstheme="minorHAnsi"/>
          <w:color w:val="000000"/>
        </w:rPr>
        <w:t>Administrative Records Management Policy</w:t>
      </w:r>
    </w:p>
    <w:p w14:paraId="0D50CB49" w14:textId="77777777" w:rsidR="00481A6C" w:rsidRDefault="00481A6C" w:rsidP="00A6051F">
      <w:pPr>
        <w:pStyle w:val="Heading5"/>
      </w:pPr>
      <w:r>
        <w:t>Procedures</w:t>
      </w:r>
    </w:p>
    <w:p w14:paraId="6F9376EC" w14:textId="77777777" w:rsidR="005B2B3F" w:rsidRPr="00B15D11" w:rsidRDefault="005B2B3F" w:rsidP="004A072A">
      <w:pPr>
        <w:pStyle w:val="Bullet"/>
      </w:pPr>
      <w:r>
        <w:t xml:space="preserve">CHS Incident Management - Clinical Operational Procedure </w:t>
      </w:r>
    </w:p>
    <w:p w14:paraId="07463FE9" w14:textId="77777777" w:rsidR="005B2B3F" w:rsidRDefault="005B2B3F" w:rsidP="004A072A">
      <w:pPr>
        <w:pStyle w:val="Bullet"/>
      </w:pPr>
      <w:r>
        <w:t>CHS Open Disclosure Operational Procedure</w:t>
      </w:r>
    </w:p>
    <w:p w14:paraId="2D0E9102" w14:textId="77777777" w:rsidR="005B2B3F" w:rsidRPr="007F494A" w:rsidRDefault="005B2B3F" w:rsidP="004A072A">
      <w:pPr>
        <w:pStyle w:val="Bullet"/>
      </w:pPr>
      <w:r w:rsidRPr="003576B0">
        <w:rPr>
          <w:rFonts w:asciiTheme="minorHAnsi" w:hAnsiTheme="minorHAnsi" w:cstheme="minorHAnsi"/>
          <w:color w:val="000000"/>
        </w:rPr>
        <w:t>Clinical Records Management</w:t>
      </w:r>
      <w:r>
        <w:rPr>
          <w:rFonts w:asciiTheme="minorHAnsi" w:hAnsiTheme="minorHAnsi" w:cstheme="minorHAnsi"/>
          <w:color w:val="000000"/>
        </w:rPr>
        <w:t xml:space="preserve"> Procedures</w:t>
      </w:r>
    </w:p>
    <w:p w14:paraId="22DDB885" w14:textId="77777777" w:rsidR="005B2B3F" w:rsidRDefault="005B2B3F" w:rsidP="004A072A">
      <w:pPr>
        <w:pStyle w:val="Bullet"/>
      </w:pPr>
      <w:r>
        <w:rPr>
          <w:rFonts w:asciiTheme="minorHAnsi" w:hAnsiTheme="minorHAnsi"/>
        </w:rPr>
        <w:t>Administrative Recordkeeping Procedures Manual</w:t>
      </w:r>
    </w:p>
    <w:p w14:paraId="2EFC8209" w14:textId="77777777" w:rsidR="00481A6C" w:rsidRDefault="00481A6C" w:rsidP="00A6051F">
      <w:pPr>
        <w:pStyle w:val="Heading5"/>
      </w:pPr>
      <w:r>
        <w:t xml:space="preserve">Guidelines </w:t>
      </w:r>
    </w:p>
    <w:p w14:paraId="28156432" w14:textId="030D7392" w:rsidR="005B2B3F" w:rsidRPr="00334AD9" w:rsidRDefault="005B2B3F" w:rsidP="004A072A">
      <w:pPr>
        <w:pStyle w:val="Bullet"/>
      </w:pPr>
      <w:r w:rsidRPr="000034B5">
        <w:t xml:space="preserve">CHS Morbidity and Mortality </w:t>
      </w:r>
      <w:r w:rsidR="004A072A">
        <w:t xml:space="preserve">Committee </w:t>
      </w:r>
      <w:r w:rsidRPr="000034B5">
        <w:t xml:space="preserve">Guidelines </w:t>
      </w:r>
    </w:p>
    <w:p w14:paraId="57B18C3B" w14:textId="5C8D8B56" w:rsidR="00481A6C" w:rsidRDefault="00481A6C" w:rsidP="00CE3617">
      <w:pPr>
        <w:pStyle w:val="Heading5"/>
      </w:pPr>
      <w:r>
        <w:t>Legislation</w:t>
      </w:r>
      <w:r w:rsidR="00CE3617">
        <w:tab/>
      </w:r>
    </w:p>
    <w:p w14:paraId="515DAADE" w14:textId="77777777" w:rsidR="005B2B3F" w:rsidRPr="004A072A" w:rsidRDefault="005B2B3F" w:rsidP="004A072A">
      <w:pPr>
        <w:pStyle w:val="Bullet"/>
        <w:rPr>
          <w:i/>
          <w:iCs/>
        </w:rPr>
      </w:pPr>
      <w:r w:rsidRPr="004A072A">
        <w:rPr>
          <w:i/>
          <w:iCs/>
        </w:rPr>
        <w:t>Health Act 1993 (ACT)</w:t>
      </w:r>
    </w:p>
    <w:p w14:paraId="1170F505" w14:textId="77777777" w:rsidR="005B2B3F" w:rsidRPr="004A072A" w:rsidRDefault="005B2B3F" w:rsidP="004A072A">
      <w:pPr>
        <w:pStyle w:val="Bullet"/>
        <w:rPr>
          <w:i/>
          <w:iCs/>
        </w:rPr>
      </w:pPr>
      <w:r w:rsidRPr="004A072A">
        <w:rPr>
          <w:i/>
          <w:iCs/>
        </w:rPr>
        <w:t>Health Records (Privacy and Access) Act 1997</w:t>
      </w:r>
    </w:p>
    <w:p w14:paraId="357489A6" w14:textId="77777777" w:rsidR="005B2B3F" w:rsidRPr="004A072A" w:rsidRDefault="005B2B3F" w:rsidP="004A072A">
      <w:pPr>
        <w:pStyle w:val="Bullet"/>
        <w:rPr>
          <w:i/>
          <w:iCs/>
        </w:rPr>
      </w:pPr>
      <w:r w:rsidRPr="004A072A">
        <w:rPr>
          <w:i/>
          <w:iCs/>
        </w:rPr>
        <w:t>Human Rights Act 2004</w:t>
      </w:r>
    </w:p>
    <w:p w14:paraId="52D16E0F" w14:textId="77777777" w:rsidR="005B2B3F" w:rsidRPr="004A072A" w:rsidRDefault="005B2B3F" w:rsidP="004A072A">
      <w:pPr>
        <w:pStyle w:val="Bullet"/>
        <w:rPr>
          <w:b/>
          <w:bCs/>
          <w:i/>
          <w:iCs/>
        </w:rPr>
      </w:pPr>
      <w:r w:rsidRPr="004A072A">
        <w:rPr>
          <w:bCs/>
          <w:i/>
          <w:iCs/>
        </w:rPr>
        <w:t>Territory Records Act 2002</w:t>
      </w:r>
    </w:p>
    <w:p w14:paraId="47781D99" w14:textId="77777777" w:rsidR="005B2B3F" w:rsidRPr="004A072A" w:rsidRDefault="005B2B3F" w:rsidP="004A072A">
      <w:pPr>
        <w:pStyle w:val="Bullet"/>
        <w:rPr>
          <w:b/>
          <w:i/>
          <w:iCs/>
        </w:rPr>
      </w:pPr>
      <w:r w:rsidRPr="004A072A">
        <w:rPr>
          <w:i/>
          <w:iCs/>
        </w:rPr>
        <w:t>Freedom of Information Act 2016</w:t>
      </w:r>
    </w:p>
    <w:p w14:paraId="661462DA" w14:textId="77777777" w:rsidR="005B2B3F" w:rsidRDefault="005B2B3F" w:rsidP="004A072A">
      <w:pPr>
        <w:pStyle w:val="Bullet"/>
        <w:rPr>
          <w:i/>
          <w:iCs/>
        </w:rPr>
      </w:pPr>
      <w:r w:rsidRPr="004A072A">
        <w:rPr>
          <w:i/>
          <w:iCs/>
        </w:rPr>
        <w:t>Legislation Act 2001</w:t>
      </w:r>
    </w:p>
    <w:p w14:paraId="4953F27B" w14:textId="77777777" w:rsidR="00CE3617" w:rsidRDefault="00CE3617" w:rsidP="00CE3617">
      <w:pPr>
        <w:pStyle w:val="Bullet"/>
        <w:rPr>
          <w:i/>
          <w:iCs/>
        </w:rPr>
      </w:pPr>
      <w:r w:rsidRPr="00CE3617">
        <w:rPr>
          <w:i/>
          <w:iCs/>
        </w:rPr>
        <w:t>Public Sector Management Act 1994</w:t>
      </w:r>
    </w:p>
    <w:p w14:paraId="0D5A864E" w14:textId="7AE65368" w:rsidR="00CE3617" w:rsidRPr="00CE3617" w:rsidRDefault="00CE3617" w:rsidP="00CE3617">
      <w:pPr>
        <w:pStyle w:val="Bullet"/>
        <w:rPr>
          <w:i/>
          <w:iCs/>
        </w:rPr>
      </w:pPr>
      <w:r w:rsidRPr="00EB5754">
        <w:rPr>
          <w:i/>
          <w:iCs/>
        </w:rPr>
        <w:t>Criminal Code 2002 (ACT)</w:t>
      </w:r>
    </w:p>
    <w:p w14:paraId="37213118" w14:textId="77777777" w:rsidR="00481A6C" w:rsidRDefault="00481A6C" w:rsidP="00A6051F">
      <w:pPr>
        <w:pStyle w:val="Heading5"/>
      </w:pPr>
      <w:r>
        <w:lastRenderedPageBreak/>
        <w:t>Other</w:t>
      </w:r>
    </w:p>
    <w:p w14:paraId="0F652EC7" w14:textId="77777777" w:rsidR="000E7683" w:rsidRDefault="00481A6C" w:rsidP="00A66966">
      <w:pPr>
        <w:pStyle w:val="Bullet"/>
      </w:pPr>
      <w:r w:rsidRPr="00A66966">
        <w:t>Australian</w:t>
      </w:r>
      <w:r w:rsidRPr="000E7683">
        <w:t xml:space="preserve"> Charter of Healthcare Right</w:t>
      </w:r>
      <w:r w:rsidR="00280C5D" w:rsidRPr="000E7683">
        <w:t>s</w:t>
      </w:r>
    </w:p>
    <w:p w14:paraId="37C03F97" w14:textId="77777777" w:rsidR="000E7683" w:rsidRPr="000E7683" w:rsidRDefault="000E7683" w:rsidP="002D7682">
      <w:pPr>
        <w:pStyle w:val="BodyCopy"/>
      </w:pPr>
      <w:hyperlink w:anchor="_top" w:history="1">
        <w:r w:rsidRPr="004A7A7F">
          <w:rPr>
            <w:rStyle w:val="Hyperlink"/>
          </w:rPr>
          <w:t>Back to Contents</w:t>
        </w:r>
      </w:hyperlink>
    </w:p>
    <w:p w14:paraId="65545FA4" w14:textId="77777777" w:rsidR="0078367D" w:rsidRDefault="0078367D" w:rsidP="00A6051F">
      <w:pPr>
        <w:pStyle w:val="Heading4"/>
      </w:pPr>
      <w:bookmarkStart w:id="21" w:name="_Toc228277050"/>
      <w:r>
        <w:t>Definition of terms</w:t>
      </w:r>
      <w:bookmarkEnd w:id="21"/>
      <w:r>
        <w:t xml:space="preserve"> </w:t>
      </w:r>
    </w:p>
    <w:p w14:paraId="25B49CEA" w14:textId="77777777" w:rsidR="004A072A" w:rsidRDefault="004A072A" w:rsidP="004A072A">
      <w:pPr>
        <w:pStyle w:val="BodyCopy"/>
        <w:rPr>
          <w:rFonts w:eastAsiaTheme="minorHAnsi"/>
        </w:rPr>
      </w:pPr>
      <w:r w:rsidRPr="005B2B3F">
        <w:rPr>
          <w:u w:val="single"/>
        </w:rPr>
        <w:t xml:space="preserve">Clinical Record </w:t>
      </w:r>
      <w:r w:rsidRPr="005B2B3F">
        <w:t>(also referred to as “Health Record”), is a</w:t>
      </w:r>
      <w:r w:rsidRPr="005B2B3F">
        <w:rPr>
          <w:rFonts w:eastAsiaTheme="minorHAnsi"/>
          <w:lang w:eastAsia="en-US"/>
        </w:rPr>
        <w:t xml:space="preserve">ny record, or any part of a record </w:t>
      </w:r>
      <w:r w:rsidRPr="005B2B3F">
        <w:rPr>
          <w:rFonts w:eastAsiaTheme="minorHAnsi"/>
        </w:rPr>
        <w:t xml:space="preserve">held by a health service provider and containing personal information; or containing personal health information. </w:t>
      </w:r>
    </w:p>
    <w:p w14:paraId="70E603F9" w14:textId="370DFAF7" w:rsidR="005B2B3F" w:rsidRDefault="005B2B3F" w:rsidP="004A072A">
      <w:pPr>
        <w:pStyle w:val="BodyCopy"/>
      </w:pPr>
      <w:r w:rsidRPr="005B2B3F">
        <w:rPr>
          <w:u w:val="single"/>
        </w:rPr>
        <w:t>Health Facility QAC</w:t>
      </w:r>
      <w:r w:rsidRPr="005B2B3F">
        <w:t>, means a committee approved under section 25 of the Health Act as a quality assurance committee for the health facility.</w:t>
      </w:r>
    </w:p>
    <w:p w14:paraId="299AA5C5" w14:textId="77777777" w:rsidR="004A072A" w:rsidRPr="005B2B3F" w:rsidRDefault="004A072A" w:rsidP="004A072A">
      <w:pPr>
        <w:pStyle w:val="BodyCopy"/>
      </w:pPr>
      <w:r w:rsidRPr="005B2B3F">
        <w:rPr>
          <w:u w:val="single"/>
        </w:rPr>
        <w:t xml:space="preserve">Record </w:t>
      </w:r>
      <w:r w:rsidRPr="005B2B3F">
        <w:t>means information created and kept, or received and kept, as evidence and information by a person in accordance with a legal obligation or in the course of conducting business; and includes information in written, electronic or any other form. (2)</w:t>
      </w:r>
    </w:p>
    <w:p w14:paraId="217C456D" w14:textId="77777777" w:rsidR="00416C7C" w:rsidRPr="005B2B3F" w:rsidRDefault="00416C7C" w:rsidP="004A072A">
      <w:pPr>
        <w:pStyle w:val="BodyCopy"/>
      </w:pPr>
      <w:proofErr w:type="gramStart"/>
      <w:r w:rsidRPr="00416C7C">
        <w:rPr>
          <w:u w:val="single"/>
        </w:rPr>
        <w:t>Special Purpose QAC</w:t>
      </w:r>
      <w:r>
        <w:t>,</w:t>
      </w:r>
      <w:proofErr w:type="gramEnd"/>
      <w:r>
        <w:t xml:space="preserve"> </w:t>
      </w:r>
      <w:r w:rsidRPr="005B2B3F">
        <w:t>means a committee approved under section 2</w:t>
      </w:r>
      <w:r>
        <w:t>7</w:t>
      </w:r>
      <w:r w:rsidRPr="005B2B3F">
        <w:t xml:space="preserve"> of the Health Act as a quality assurance committee for </w:t>
      </w:r>
      <w:r>
        <w:t>a stated purpose</w:t>
      </w:r>
      <w:r w:rsidRPr="005B2B3F">
        <w:t>.</w:t>
      </w:r>
    </w:p>
    <w:p w14:paraId="39DF7B05" w14:textId="77777777" w:rsidR="00280C5D" w:rsidRDefault="00280C5D" w:rsidP="002D7682">
      <w:pPr>
        <w:pStyle w:val="BodyCopy"/>
      </w:pPr>
      <w:hyperlink w:anchor="_top" w:history="1">
        <w:r w:rsidRPr="00481A6C">
          <w:rPr>
            <w:rStyle w:val="Hyperlink"/>
            <w:iCs w:val="0"/>
          </w:rPr>
          <w:t>Back to Contents</w:t>
        </w:r>
      </w:hyperlink>
    </w:p>
    <w:p w14:paraId="4D7F491B" w14:textId="77777777" w:rsidR="0078367D" w:rsidRDefault="0078367D" w:rsidP="00A6051F">
      <w:pPr>
        <w:pStyle w:val="Heading4"/>
      </w:pPr>
      <w:bookmarkStart w:id="22" w:name="_Toc228277051"/>
      <w:r>
        <w:t>Search terms</w:t>
      </w:r>
      <w:bookmarkEnd w:id="22"/>
    </w:p>
    <w:p w14:paraId="272465EE" w14:textId="77777777" w:rsidR="005B2B3F" w:rsidRPr="00AE581A" w:rsidRDefault="005B2B3F" w:rsidP="005B2B3F">
      <w:pPr>
        <w:rPr>
          <w:rFonts w:cs="Calibri,Bold"/>
          <w:bCs/>
          <w:iCs/>
        </w:rPr>
      </w:pPr>
      <w:r w:rsidRPr="00AE581A">
        <w:rPr>
          <w:rFonts w:cs="Calibri,Bold"/>
          <w:bCs/>
          <w:iCs/>
        </w:rPr>
        <w:t xml:space="preserve">Quality </w:t>
      </w:r>
      <w:r>
        <w:rPr>
          <w:rFonts w:cs="Calibri,Bold"/>
          <w:bCs/>
          <w:iCs/>
        </w:rPr>
        <w:t>assurance committee, legislation compliance, clinical review committee, morbidity and mortality.</w:t>
      </w:r>
    </w:p>
    <w:p w14:paraId="3A671C20" w14:textId="23D9C82D" w:rsidR="00280C5D" w:rsidRDefault="00280C5D" w:rsidP="000A04B2">
      <w:pPr>
        <w:pStyle w:val="Bullet"/>
        <w:numPr>
          <w:ilvl w:val="0"/>
          <w:numId w:val="0"/>
        </w:numPr>
        <w:tabs>
          <w:tab w:val="left" w:pos="4035"/>
        </w:tabs>
        <w:spacing w:after="240"/>
        <w:rPr>
          <w:lang w:eastAsia="en-US"/>
        </w:rPr>
      </w:pPr>
      <w:hyperlink w:anchor="_top" w:history="1">
        <w:r w:rsidRPr="00481A6C">
          <w:rPr>
            <w:rStyle w:val="Hyperlink"/>
          </w:rPr>
          <w:t>Back to Contents</w:t>
        </w:r>
      </w:hyperlink>
      <w:r w:rsidR="000A04B2">
        <w:tab/>
      </w:r>
    </w:p>
    <w:p w14:paraId="41021D6D" w14:textId="1CF48098" w:rsidR="007B1A7B" w:rsidRDefault="007B1A7B">
      <w:pPr>
        <w:spacing w:before="0" w:after="0" w:line="240" w:lineRule="auto"/>
        <w:rPr>
          <w:rStyle w:val="Hyperlink"/>
          <w:rFonts w:eastAsia="Times New Roman"/>
        </w:rPr>
      </w:pPr>
    </w:p>
    <w:p w14:paraId="092FBC90" w14:textId="77777777" w:rsidR="009A5010" w:rsidRPr="001F3ED6" w:rsidRDefault="00280C5D" w:rsidP="001F3ED6">
      <w:pPr>
        <w:pStyle w:val="BodyCopy"/>
        <w:rPr>
          <w:rStyle w:val="Bold"/>
        </w:rPr>
      </w:pPr>
      <w:r w:rsidRPr="001F3ED6">
        <w:rPr>
          <w:rStyle w:val="Bold"/>
        </w:rPr>
        <w:t>For Policy Team to complete:</w:t>
      </w:r>
    </w:p>
    <w:tbl>
      <w:tblPr>
        <w:tblStyle w:val="CHSTable"/>
        <w:tblW w:w="0" w:type="auto"/>
        <w:tblLook w:val="0420" w:firstRow="1" w:lastRow="0" w:firstColumn="0" w:lastColumn="0" w:noHBand="0" w:noVBand="1"/>
      </w:tblPr>
      <w:tblGrid>
        <w:gridCol w:w="2476"/>
        <w:gridCol w:w="2477"/>
        <w:gridCol w:w="2555"/>
        <w:gridCol w:w="2403"/>
      </w:tblGrid>
      <w:tr w:rsidR="00280C5D" w14:paraId="4414548C" w14:textId="77777777" w:rsidTr="003B0E72">
        <w:trPr>
          <w:cnfStyle w:val="100000000000" w:firstRow="1" w:lastRow="0" w:firstColumn="0" w:lastColumn="0" w:oddVBand="0" w:evenVBand="0" w:oddHBand="0" w:evenHBand="0" w:firstRowFirstColumn="0" w:firstRowLastColumn="0" w:lastRowFirstColumn="0" w:lastRowLastColumn="0"/>
        </w:trPr>
        <w:tc>
          <w:tcPr>
            <w:tcW w:w="2476" w:type="dxa"/>
          </w:tcPr>
          <w:p w14:paraId="07618B40" w14:textId="77777777" w:rsidR="00280C5D" w:rsidRDefault="00280C5D" w:rsidP="003B0E72">
            <w:pPr>
              <w:pStyle w:val="Tableheader"/>
            </w:pPr>
            <w:r>
              <w:t>Date amended</w:t>
            </w:r>
          </w:p>
        </w:tc>
        <w:tc>
          <w:tcPr>
            <w:tcW w:w="2477" w:type="dxa"/>
          </w:tcPr>
          <w:p w14:paraId="4427CCCC" w14:textId="77777777" w:rsidR="00280C5D" w:rsidRDefault="00280C5D" w:rsidP="003B0E72">
            <w:pPr>
              <w:pStyle w:val="Tableheader"/>
            </w:pPr>
            <w:r>
              <w:t>Section amended</w:t>
            </w:r>
          </w:p>
        </w:tc>
        <w:tc>
          <w:tcPr>
            <w:tcW w:w="2555" w:type="dxa"/>
          </w:tcPr>
          <w:p w14:paraId="45E890F1" w14:textId="77777777" w:rsidR="00280C5D" w:rsidRDefault="00280C5D" w:rsidP="003B0E72">
            <w:pPr>
              <w:pStyle w:val="Tableheader"/>
            </w:pPr>
            <w:r>
              <w:t>Divisional approval</w:t>
            </w:r>
          </w:p>
        </w:tc>
        <w:tc>
          <w:tcPr>
            <w:tcW w:w="2403" w:type="dxa"/>
          </w:tcPr>
          <w:p w14:paraId="060D376F" w14:textId="77777777" w:rsidR="00280C5D" w:rsidRDefault="00280C5D" w:rsidP="003B0E72">
            <w:pPr>
              <w:pStyle w:val="Tableheader"/>
            </w:pPr>
            <w:r>
              <w:t>Final approval</w:t>
            </w:r>
          </w:p>
        </w:tc>
      </w:tr>
      <w:tr w:rsidR="00280C5D" w14:paraId="6BD0601C" w14:textId="77777777" w:rsidTr="003B0E72">
        <w:tc>
          <w:tcPr>
            <w:tcW w:w="2476" w:type="dxa"/>
          </w:tcPr>
          <w:p w14:paraId="5AFC53AD" w14:textId="3EF4780B" w:rsidR="00280C5D" w:rsidRDefault="000A04B2" w:rsidP="003B0E72">
            <w:pPr>
              <w:pStyle w:val="Tablebody"/>
              <w:rPr>
                <w:lang w:eastAsia="en-US"/>
              </w:rPr>
            </w:pPr>
            <w:r>
              <w:rPr>
                <w:lang w:eastAsia="en-US"/>
              </w:rPr>
              <w:t>30 April 2026</w:t>
            </w:r>
          </w:p>
        </w:tc>
        <w:tc>
          <w:tcPr>
            <w:tcW w:w="2477" w:type="dxa"/>
          </w:tcPr>
          <w:p w14:paraId="1D23055E" w14:textId="18D28120" w:rsidR="00280C5D" w:rsidRDefault="000A04B2" w:rsidP="003B0E72">
            <w:pPr>
              <w:pStyle w:val="Tablebody"/>
              <w:rPr>
                <w:lang w:eastAsia="en-US"/>
              </w:rPr>
            </w:pPr>
            <w:r>
              <w:rPr>
                <w:lang w:eastAsia="en-US"/>
              </w:rPr>
              <w:t>Complete review</w:t>
            </w:r>
          </w:p>
        </w:tc>
        <w:tc>
          <w:tcPr>
            <w:tcW w:w="2555" w:type="dxa"/>
          </w:tcPr>
          <w:p w14:paraId="6391A1BE" w14:textId="53107D4D" w:rsidR="00280C5D" w:rsidRDefault="000A04B2" w:rsidP="003B0E72">
            <w:pPr>
              <w:pStyle w:val="Tablebody"/>
              <w:rPr>
                <w:lang w:eastAsia="en-US"/>
              </w:rPr>
            </w:pPr>
            <w:r>
              <w:rPr>
                <w:lang w:eastAsia="en-US"/>
              </w:rPr>
              <w:t>Josephine Smith, EGM Quality, Safety and Governance</w:t>
            </w:r>
          </w:p>
        </w:tc>
        <w:tc>
          <w:tcPr>
            <w:tcW w:w="2403" w:type="dxa"/>
          </w:tcPr>
          <w:p w14:paraId="64F6D182" w14:textId="02020DD8" w:rsidR="00280C5D" w:rsidRDefault="000A04B2" w:rsidP="003B0E72">
            <w:pPr>
              <w:pStyle w:val="Tablebody"/>
              <w:rPr>
                <w:lang w:eastAsia="en-US"/>
              </w:rPr>
            </w:pPr>
            <w:r>
              <w:rPr>
                <w:lang w:eastAsia="en-US"/>
              </w:rPr>
              <w:t>CHS Policy Document Review Panel</w:t>
            </w:r>
          </w:p>
        </w:tc>
      </w:tr>
      <w:tr w:rsidR="00280C5D" w14:paraId="41B6B86E" w14:textId="77777777" w:rsidTr="003B0E72">
        <w:tc>
          <w:tcPr>
            <w:tcW w:w="2476" w:type="dxa"/>
          </w:tcPr>
          <w:p w14:paraId="340403FD" w14:textId="77777777" w:rsidR="00280C5D" w:rsidRDefault="00280C5D" w:rsidP="003B0E72">
            <w:pPr>
              <w:pStyle w:val="Tablebody"/>
              <w:rPr>
                <w:lang w:eastAsia="en-US"/>
              </w:rPr>
            </w:pPr>
          </w:p>
        </w:tc>
        <w:tc>
          <w:tcPr>
            <w:tcW w:w="2477" w:type="dxa"/>
          </w:tcPr>
          <w:p w14:paraId="1919D774" w14:textId="77777777" w:rsidR="00280C5D" w:rsidRDefault="00280C5D" w:rsidP="003B0E72">
            <w:pPr>
              <w:pStyle w:val="Tablebody"/>
              <w:rPr>
                <w:lang w:eastAsia="en-US"/>
              </w:rPr>
            </w:pPr>
          </w:p>
        </w:tc>
        <w:tc>
          <w:tcPr>
            <w:tcW w:w="2555" w:type="dxa"/>
          </w:tcPr>
          <w:p w14:paraId="0F6B4F1E" w14:textId="77777777" w:rsidR="00280C5D" w:rsidRDefault="00280C5D" w:rsidP="003B0E72">
            <w:pPr>
              <w:pStyle w:val="Tablebody"/>
              <w:rPr>
                <w:lang w:eastAsia="en-US"/>
              </w:rPr>
            </w:pPr>
          </w:p>
        </w:tc>
        <w:tc>
          <w:tcPr>
            <w:tcW w:w="2403" w:type="dxa"/>
          </w:tcPr>
          <w:p w14:paraId="22C6DA70" w14:textId="77777777" w:rsidR="00280C5D" w:rsidRDefault="00280C5D" w:rsidP="003B0E72">
            <w:pPr>
              <w:pStyle w:val="Tablebody"/>
              <w:rPr>
                <w:lang w:eastAsia="en-US"/>
              </w:rPr>
            </w:pPr>
          </w:p>
        </w:tc>
      </w:tr>
    </w:tbl>
    <w:p w14:paraId="19CE2137" w14:textId="77777777" w:rsidR="00280C5D" w:rsidRDefault="00280C5D" w:rsidP="00A6051F">
      <w:pPr>
        <w:spacing w:after="120"/>
        <w:rPr>
          <w:lang w:eastAsia="en-US"/>
        </w:rPr>
      </w:pPr>
      <w:r>
        <w:rPr>
          <w:lang w:eastAsia="en-US"/>
        </w:rPr>
        <w:t>This document supersedes the following:</w:t>
      </w:r>
    </w:p>
    <w:tbl>
      <w:tblPr>
        <w:tblStyle w:val="CHSTable"/>
        <w:tblW w:w="10201" w:type="dxa"/>
        <w:tblLook w:val="0420" w:firstRow="1" w:lastRow="0" w:firstColumn="0" w:lastColumn="0" w:noHBand="0" w:noVBand="1"/>
      </w:tblPr>
      <w:tblGrid>
        <w:gridCol w:w="2548"/>
        <w:gridCol w:w="7653"/>
      </w:tblGrid>
      <w:tr w:rsidR="00280C5D" w14:paraId="1CDEA68B" w14:textId="77777777" w:rsidTr="003B0E72">
        <w:trPr>
          <w:cnfStyle w:val="100000000000" w:firstRow="1" w:lastRow="0" w:firstColumn="0" w:lastColumn="0" w:oddVBand="0" w:evenVBand="0" w:oddHBand="0" w:evenHBand="0" w:firstRowFirstColumn="0" w:firstRowLastColumn="0" w:lastRowFirstColumn="0" w:lastRowLastColumn="0"/>
        </w:trPr>
        <w:tc>
          <w:tcPr>
            <w:tcW w:w="2548" w:type="dxa"/>
          </w:tcPr>
          <w:p w14:paraId="13DCF8E0" w14:textId="77777777" w:rsidR="00280C5D" w:rsidRDefault="00280C5D" w:rsidP="003B0E72">
            <w:pPr>
              <w:pStyle w:val="Tableheader"/>
            </w:pPr>
            <w:r>
              <w:t>Document number</w:t>
            </w:r>
          </w:p>
        </w:tc>
        <w:tc>
          <w:tcPr>
            <w:tcW w:w="7653" w:type="dxa"/>
          </w:tcPr>
          <w:p w14:paraId="1F445E34" w14:textId="77777777" w:rsidR="00280C5D" w:rsidRDefault="00280C5D" w:rsidP="003B0E72">
            <w:pPr>
              <w:pStyle w:val="Tableheader"/>
            </w:pPr>
            <w:r>
              <w:t>Document name</w:t>
            </w:r>
          </w:p>
        </w:tc>
      </w:tr>
      <w:tr w:rsidR="00280C5D" w14:paraId="180EF752" w14:textId="77777777" w:rsidTr="003B0E72">
        <w:tc>
          <w:tcPr>
            <w:tcW w:w="2548" w:type="dxa"/>
          </w:tcPr>
          <w:p w14:paraId="24A7D812" w14:textId="4D32AA94" w:rsidR="00280C5D" w:rsidRDefault="000A04B2" w:rsidP="003B0E72">
            <w:pPr>
              <w:pStyle w:val="Tablebody"/>
              <w:rPr>
                <w:lang w:eastAsia="en-US"/>
              </w:rPr>
            </w:pPr>
            <w:r w:rsidRPr="000A04B2">
              <w:rPr>
                <w:lang w:val="en-AU" w:eastAsia="en-US"/>
              </w:rPr>
              <w:t>CHS22/185</w:t>
            </w:r>
          </w:p>
        </w:tc>
        <w:tc>
          <w:tcPr>
            <w:tcW w:w="7653" w:type="dxa"/>
          </w:tcPr>
          <w:p w14:paraId="5618FF82" w14:textId="268EBE99" w:rsidR="00280C5D" w:rsidRDefault="000A04B2" w:rsidP="003B0E72">
            <w:pPr>
              <w:pStyle w:val="Tablebody"/>
              <w:rPr>
                <w:lang w:eastAsia="en-US"/>
              </w:rPr>
            </w:pPr>
            <w:r w:rsidRPr="000A04B2">
              <w:rPr>
                <w:lang w:val="en-AU" w:eastAsia="en-US"/>
              </w:rPr>
              <w:t>Quality Assurance Committee Compliance under Health Act</w:t>
            </w:r>
          </w:p>
        </w:tc>
      </w:tr>
      <w:tr w:rsidR="00280C5D" w14:paraId="214D39E8" w14:textId="77777777" w:rsidTr="003B0E72">
        <w:tc>
          <w:tcPr>
            <w:tcW w:w="2548" w:type="dxa"/>
          </w:tcPr>
          <w:p w14:paraId="1132B725" w14:textId="77777777" w:rsidR="00280C5D" w:rsidRDefault="00280C5D" w:rsidP="003B0E72">
            <w:pPr>
              <w:pStyle w:val="Tablebody"/>
              <w:rPr>
                <w:lang w:eastAsia="en-US"/>
              </w:rPr>
            </w:pPr>
          </w:p>
        </w:tc>
        <w:tc>
          <w:tcPr>
            <w:tcW w:w="7653" w:type="dxa"/>
          </w:tcPr>
          <w:p w14:paraId="61A8BC50" w14:textId="77777777" w:rsidR="00280C5D" w:rsidRDefault="00280C5D" w:rsidP="003B0E72">
            <w:pPr>
              <w:pStyle w:val="Tablebody"/>
              <w:rPr>
                <w:lang w:eastAsia="en-US"/>
              </w:rPr>
            </w:pPr>
          </w:p>
        </w:tc>
      </w:tr>
    </w:tbl>
    <w:p w14:paraId="2AB341E3" w14:textId="77777777" w:rsidR="00280C5D" w:rsidRPr="001F3ED6" w:rsidRDefault="00280C5D" w:rsidP="001F3ED6">
      <w:pPr>
        <w:pStyle w:val="BodyCopy"/>
        <w:rPr>
          <w:rStyle w:val="Bold"/>
        </w:rPr>
      </w:pPr>
      <w:r w:rsidRPr="001F3ED6">
        <w:rPr>
          <w:rStyle w:val="Bold"/>
        </w:rPr>
        <w:t>Disclaimer</w:t>
      </w:r>
    </w:p>
    <w:p w14:paraId="39F37BAE" w14:textId="77777777" w:rsidR="00280C5D" w:rsidRDefault="00280C5D" w:rsidP="00280C5D">
      <w:pPr>
        <w:rPr>
          <w:lang w:eastAsia="en-US"/>
        </w:rPr>
      </w:pPr>
      <w:r w:rsidRPr="00481A6C">
        <w:rPr>
          <w:lang w:eastAsia="en-US"/>
        </w:rPr>
        <w:t>This document has been developed by Canberra Health Services specifically for its own use.  Use of this document and any reliance on the information contained therein by any third party is at his or her own risk and Canberra Health Services assumes no responsibility whatsoever.</w:t>
      </w:r>
    </w:p>
    <w:p w14:paraId="4CDC905C" w14:textId="77777777" w:rsidR="00280C5D" w:rsidRDefault="00280C5D" w:rsidP="00280C5D">
      <w:pPr>
        <w:pStyle w:val="Bullet"/>
        <w:numPr>
          <w:ilvl w:val="0"/>
          <w:numId w:val="0"/>
        </w:numPr>
        <w:rPr>
          <w:rStyle w:val="Hyperlink"/>
        </w:rPr>
      </w:pPr>
      <w:hyperlink w:anchor="_top" w:history="1">
        <w:r w:rsidRPr="00481A6C">
          <w:rPr>
            <w:rStyle w:val="Hyperlink"/>
          </w:rPr>
          <w:t>Back to Contents</w:t>
        </w:r>
      </w:hyperlink>
    </w:p>
    <w:p w14:paraId="449B0492" w14:textId="77777777" w:rsidR="00280C5D" w:rsidRDefault="00280C5D" w:rsidP="00280C5D">
      <w:pPr>
        <w:pStyle w:val="Bullet"/>
        <w:numPr>
          <w:ilvl w:val="0"/>
          <w:numId w:val="0"/>
        </w:numPr>
        <w:rPr>
          <w:rStyle w:val="Hyperlink"/>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4F3EE"/>
        <w:tblLook w:val="04A0" w:firstRow="1" w:lastRow="0" w:firstColumn="1" w:lastColumn="0" w:noHBand="0" w:noVBand="1"/>
        <w:tblCaption w:val="Table  title"/>
        <w:tblDescription w:val="Table description."/>
      </w:tblPr>
      <w:tblGrid>
        <w:gridCol w:w="5271"/>
        <w:gridCol w:w="4650"/>
      </w:tblGrid>
      <w:tr w:rsidR="00280C5D" w14:paraId="7BDCA4DB" w14:textId="77777777" w:rsidTr="003B0E72">
        <w:tc>
          <w:tcPr>
            <w:tcW w:w="5529" w:type="dxa"/>
            <w:shd w:val="clear" w:color="auto" w:fill="F4F3EE"/>
            <w:tcMar>
              <w:top w:w="142" w:type="dxa"/>
              <w:left w:w="170" w:type="dxa"/>
              <w:bottom w:w="142" w:type="dxa"/>
              <w:right w:w="170" w:type="dxa"/>
            </w:tcMar>
          </w:tcPr>
          <w:bookmarkStart w:id="23" w:name="_Hlk160027189" w:displacedByCustomXml="next"/>
          <w:sdt>
            <w:sdtPr>
              <w:rPr>
                <w:color w:val="auto"/>
                <w:u w:val="single"/>
              </w:rPr>
              <w:id w:val="643171884"/>
              <w:placeholder>
                <w:docPart w:val="35DA23ED66704D38A1920283B8EFA79D"/>
              </w:placeholder>
            </w:sdtPr>
            <w:sdtEndPr>
              <w:rPr>
                <w:color w:val="000000" w:themeColor="text1"/>
                <w:u w:val="none"/>
              </w:rPr>
            </w:sdtEndPr>
            <w:sdtContent>
              <w:p w14:paraId="0A0B2524" w14:textId="77777777" w:rsidR="00280C5D" w:rsidRPr="00350211" w:rsidRDefault="00280C5D" w:rsidP="003B0E72">
                <w:pPr>
                  <w:pStyle w:val="Bottomblocktext"/>
                  <w:rPr>
                    <w:b/>
                    <w:bCs w:val="0"/>
                    <w:sz w:val="20"/>
                    <w:szCs w:val="20"/>
                  </w:rPr>
                </w:pPr>
                <w:r>
                  <w:rPr>
                    <w:noProof/>
                    <w:sz w:val="20"/>
                    <w:szCs w:val="20"/>
                  </w:rPr>
                  <w:drawing>
                    <wp:inline distT="0" distB="0" distL="0" distR="0" wp14:anchorId="0C42C5AA" wp14:editId="78A5CDBE">
                      <wp:extent cx="282575" cy="285750"/>
                      <wp:effectExtent l="0" t="0" r="3175" b="0"/>
                      <wp:docPr id="16" name="Picture 16"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11"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Acknowledgement of Country</w:t>
                </w:r>
                <w:r>
                  <w:rPr>
                    <w:b/>
                    <w:bCs w:val="0"/>
                    <w:sz w:val="20"/>
                    <w:szCs w:val="20"/>
                  </w:rPr>
                  <w:t xml:space="preserve"> </w:t>
                </w:r>
              </w:p>
              <w:p w14:paraId="689C9038" w14:textId="77777777" w:rsidR="00280C5D" w:rsidRDefault="00280C5D" w:rsidP="003B0E72">
                <w:pPr>
                  <w:pStyle w:val="Bottomblocktext"/>
                  <w:rPr>
                    <w:sz w:val="20"/>
                    <w:szCs w:val="20"/>
                  </w:rPr>
                </w:pPr>
                <w:r w:rsidRPr="00350211">
                  <w:rPr>
                    <w:sz w:val="20"/>
                    <w:szCs w:val="20"/>
                  </w:rPr>
                  <w:t>Canberra Health Services acknowledges the Ngunnawal people as traditional custodians of the ACT and recognises any other people or families with connection to the lands of the ACT and region. We acknowledge and respect their continuing culture and contribution to the life of this region.</w:t>
                </w:r>
              </w:p>
              <w:p w14:paraId="5955B2BF" w14:textId="43B34174" w:rsidR="00280C5D" w:rsidRPr="00350211" w:rsidRDefault="00280C5D" w:rsidP="003B0E72">
                <w:pPr>
                  <w:pStyle w:val="Bottomblocktext"/>
                </w:pPr>
                <w:r w:rsidRPr="00AF532B">
                  <w:t>© Australian Capital Territory, C</w:t>
                </w:r>
                <w:r w:rsidRPr="003F6C0E">
                  <w:t>anberra 20</w:t>
                </w:r>
                <w:sdt>
                  <w:sdtPr>
                    <w:alias w:val="Year selector"/>
                    <w:tag w:val="Year selector"/>
                    <w:id w:val="1385675321"/>
                    <w:placeholder>
                      <w:docPart w:val="121297A829AA4E5A9119A203CF45C76D"/>
                    </w:placeholder>
                    <w:dropDownList>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listItem w:displayText="32" w:value="32"/>
                      <w:listItem w:displayText="33" w:value="33"/>
                      <w:listItem w:displayText="34" w:value="34"/>
                      <w:listItem w:displayText="35" w:value="35"/>
                      <w:listItem w:displayText="36" w:value="36"/>
                      <w:listItem w:displayText="37" w:value="37"/>
                      <w:listItem w:displayText="38" w:value="38"/>
                      <w:listItem w:displayText="39" w:value="39"/>
                      <w:listItem w:displayText="40" w:value="40"/>
                    </w:dropDownList>
                  </w:sdtPr>
                  <w:sdtEndPr/>
                  <w:sdtContent>
                    <w:r w:rsidR="005C7A86">
                      <w:t>26</w:t>
                    </w:r>
                  </w:sdtContent>
                </w:sdt>
              </w:p>
            </w:sdtContent>
          </w:sdt>
        </w:tc>
        <w:sdt>
          <w:sdtPr>
            <w:id w:val="637692764"/>
            <w:placeholder>
              <w:docPart w:val="14B2CEC8C0AF41A4A084AA896483CF8B"/>
            </w:placeholder>
            <w:showingPlcHdr/>
          </w:sdtPr>
          <w:sdtEndPr/>
          <w:sdtContent>
            <w:tc>
              <w:tcPr>
                <w:tcW w:w="4665" w:type="dxa"/>
                <w:shd w:val="clear" w:color="auto" w:fill="F4F3EE"/>
                <w:tcMar>
                  <w:top w:w="142" w:type="dxa"/>
                  <w:left w:w="170" w:type="dxa"/>
                  <w:bottom w:w="142" w:type="dxa"/>
                  <w:right w:w="170" w:type="dxa"/>
                </w:tcMar>
              </w:tcPr>
              <w:p w14:paraId="47B733A3"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0BD2DAB4" wp14:editId="331CD56D">
                      <wp:extent cx="338275" cy="331065"/>
                      <wp:effectExtent l="0" t="0" r="5080" b="0"/>
                      <wp:docPr id="17" name="Picture 17"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12"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74348C9D" wp14:editId="1F0350F5">
                      <wp:extent cx="143919" cy="139700"/>
                      <wp:effectExtent l="0" t="0" r="8890" b="0"/>
                      <wp:docPr id="18" name="Picture 18"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13"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14:paraId="5A44BD6B"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5D458C76" wp14:editId="502A7351">
                      <wp:extent cx="326104" cy="323850"/>
                      <wp:effectExtent l="0" t="0" r="0" b="0"/>
                      <wp:docPr id="19" name="Picture 19"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14"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0796CC36" wp14:editId="3F24E8AB">
                      <wp:extent cx="143919" cy="139700"/>
                      <wp:effectExtent l="0" t="0" r="8890" b="0"/>
                      <wp:docPr id="20" name="Picture 20"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13"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14:paraId="1A239D79" w14:textId="77777777" w:rsidR="00280C5D" w:rsidRDefault="00280C5D" w:rsidP="003B0E72">
                <w:pPr>
                  <w:pStyle w:val="Bottomblocktext"/>
                  <w:rPr>
                    <w:sz w:val="20"/>
                    <w:szCs w:val="20"/>
                  </w:rPr>
                </w:pPr>
                <w:hyperlink r:id="rId15" w:history="1">
                  <w:r w:rsidRPr="00350211">
                    <w:rPr>
                      <w:rStyle w:val="Hyperlink"/>
                      <w:sz w:val="20"/>
                      <w:szCs w:val="20"/>
                    </w:rPr>
                    <w:t>canberrahealthservices.act.gov.au/accessibility</w:t>
                  </w:r>
                </w:hyperlink>
              </w:p>
              <w:p w14:paraId="635CD823" w14:textId="77777777" w:rsidR="00280C5D" w:rsidRDefault="00280C5D" w:rsidP="003B0E72">
                <w:pPr>
                  <w:pStyle w:val="Bottomblocktext"/>
                </w:pPr>
                <w:r>
                  <w:rPr>
                    <w:b/>
                    <w:bCs w:val="0"/>
                    <w:noProof/>
                  </w:rPr>
                  <w:drawing>
                    <wp:inline distT="0" distB="0" distL="0" distR="0" wp14:anchorId="05FEB2AE" wp14:editId="1719666D">
                      <wp:extent cx="1323833" cy="309418"/>
                      <wp:effectExtent l="0" t="0" r="0" b="0"/>
                      <wp:docPr id="21" name="Picture 21"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16"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tc>
          </w:sdtContent>
        </w:sdt>
      </w:tr>
      <w:bookmarkEnd w:id="0"/>
      <w:bookmarkEnd w:id="23"/>
    </w:tbl>
    <w:p w14:paraId="268660F8" w14:textId="77777777" w:rsidR="00A513AA" w:rsidRDefault="00A513AA" w:rsidP="00201AF6">
      <w:pPr>
        <w:pStyle w:val="BodyCopy"/>
      </w:pPr>
    </w:p>
    <w:sectPr w:rsidR="00A513AA" w:rsidSect="0007270D">
      <w:footerReference w:type="default" r:id="rId17"/>
      <w:headerReference w:type="first" r:id="rId18"/>
      <w:footerReference w:type="first" r:id="rId19"/>
      <w:pgSz w:w="11906" w:h="16838" w:code="9"/>
      <w:pgMar w:top="970" w:right="1134" w:bottom="1134" w:left="851" w:header="284" w:footer="5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E75FE7" w14:textId="77777777" w:rsidR="003A7C8F" w:rsidRDefault="003A7C8F" w:rsidP="00225769">
      <w:pPr>
        <w:spacing w:after="0" w:line="240" w:lineRule="auto"/>
      </w:pPr>
      <w:r>
        <w:separator/>
      </w:r>
    </w:p>
    <w:p w14:paraId="6756D54A" w14:textId="77777777" w:rsidR="003A7C8F" w:rsidRDefault="003A7C8F"/>
    <w:p w14:paraId="094176D1" w14:textId="77777777" w:rsidR="003A7C8F" w:rsidRDefault="003A7C8F"/>
    <w:p w14:paraId="2F77D7DD" w14:textId="77777777" w:rsidR="003A7C8F" w:rsidRDefault="003A7C8F"/>
    <w:p w14:paraId="23A10C02" w14:textId="77777777" w:rsidR="003A7C8F" w:rsidRDefault="003A7C8F"/>
    <w:p w14:paraId="74567094" w14:textId="77777777" w:rsidR="003A7C8F" w:rsidRDefault="003A7C8F"/>
    <w:p w14:paraId="3329E563" w14:textId="77777777" w:rsidR="003A7C8F" w:rsidRDefault="003A7C8F"/>
  </w:endnote>
  <w:endnote w:type="continuationSeparator" w:id="0">
    <w:p w14:paraId="03DC9F83" w14:textId="77777777" w:rsidR="003A7C8F" w:rsidRDefault="003A7C8F" w:rsidP="00225769">
      <w:pPr>
        <w:spacing w:after="0" w:line="240" w:lineRule="auto"/>
      </w:pPr>
      <w:r>
        <w:continuationSeparator/>
      </w:r>
    </w:p>
    <w:p w14:paraId="41E0294D" w14:textId="77777777" w:rsidR="003A7C8F" w:rsidRDefault="003A7C8F"/>
    <w:p w14:paraId="4F9D381A" w14:textId="77777777" w:rsidR="003A7C8F" w:rsidRDefault="003A7C8F"/>
    <w:p w14:paraId="5D7E2213" w14:textId="77777777" w:rsidR="003A7C8F" w:rsidRDefault="003A7C8F"/>
    <w:p w14:paraId="4AEE0A91" w14:textId="77777777" w:rsidR="003A7C8F" w:rsidRDefault="003A7C8F"/>
    <w:p w14:paraId="29184A73" w14:textId="77777777" w:rsidR="003A7C8F" w:rsidRDefault="003A7C8F"/>
    <w:p w14:paraId="23ECD53A" w14:textId="77777777" w:rsidR="003A7C8F" w:rsidRDefault="003A7C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MS Mincho">
    <w:panose1 w:val="02020609040205080304"/>
    <w:charset w:val="80"/>
    <w:family w:val="modern"/>
    <w:pitch w:val="fixed"/>
    <w:sig w:usb0="E00002FF" w:usb1="6AC7FDFB" w:usb2="08000012" w:usb3="00000000" w:csb0="0002009F" w:csb1="00000000"/>
  </w:font>
  <w:font w:name="Calibri,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2592"/>
      <w:gridCol w:w="990"/>
    </w:tblGrid>
    <w:tr w:rsidR="00481A6C" w:rsidRPr="006B62B4" w14:paraId="6CE640DC" w14:textId="77777777" w:rsidTr="000A04B2">
      <w:trPr>
        <w:jc w:val="center"/>
      </w:trPr>
      <w:tc>
        <w:tcPr>
          <w:tcW w:w="1515" w:type="dxa"/>
        </w:tcPr>
        <w:p w14:paraId="5D3A85EA" w14:textId="77777777" w:rsidR="00481A6C" w:rsidRPr="006B62B4" w:rsidRDefault="00481A6C" w:rsidP="00481A6C">
          <w:pPr>
            <w:pStyle w:val="Footer"/>
            <w:jc w:val="center"/>
            <w:rPr>
              <w:b/>
              <w:bCs/>
              <w:iCs/>
              <w:sz w:val="20"/>
              <w:szCs w:val="20"/>
            </w:rPr>
          </w:pPr>
          <w:r w:rsidRPr="006B62B4">
            <w:rPr>
              <w:b/>
              <w:bCs/>
              <w:iCs/>
              <w:sz w:val="20"/>
              <w:szCs w:val="20"/>
            </w:rPr>
            <w:t>Doc Number</w:t>
          </w:r>
        </w:p>
      </w:tc>
      <w:tc>
        <w:tcPr>
          <w:tcW w:w="965" w:type="dxa"/>
        </w:tcPr>
        <w:p w14:paraId="29305181" w14:textId="77777777" w:rsidR="00481A6C" w:rsidRPr="006B62B4" w:rsidRDefault="00481A6C" w:rsidP="00481A6C">
          <w:pPr>
            <w:pStyle w:val="Footer"/>
            <w:jc w:val="center"/>
            <w:rPr>
              <w:b/>
              <w:bCs/>
              <w:iCs/>
              <w:sz w:val="20"/>
              <w:szCs w:val="20"/>
            </w:rPr>
          </w:pPr>
          <w:r w:rsidRPr="006B62B4">
            <w:rPr>
              <w:b/>
              <w:bCs/>
              <w:iCs/>
              <w:sz w:val="20"/>
              <w:szCs w:val="20"/>
            </w:rPr>
            <w:t>Version</w:t>
          </w:r>
        </w:p>
      </w:tc>
      <w:tc>
        <w:tcPr>
          <w:tcW w:w="1552" w:type="dxa"/>
        </w:tcPr>
        <w:p w14:paraId="3DB38021" w14:textId="77777777" w:rsidR="00481A6C" w:rsidRPr="006B62B4" w:rsidRDefault="00481A6C" w:rsidP="00481A6C">
          <w:pPr>
            <w:pStyle w:val="Footer"/>
            <w:jc w:val="center"/>
            <w:rPr>
              <w:b/>
              <w:bCs/>
              <w:iCs/>
              <w:sz w:val="20"/>
              <w:szCs w:val="20"/>
            </w:rPr>
          </w:pPr>
          <w:r w:rsidRPr="006B62B4">
            <w:rPr>
              <w:b/>
              <w:bCs/>
              <w:iCs/>
              <w:sz w:val="20"/>
              <w:szCs w:val="20"/>
            </w:rPr>
            <w:t>Issued</w:t>
          </w:r>
        </w:p>
      </w:tc>
      <w:tc>
        <w:tcPr>
          <w:tcW w:w="1456" w:type="dxa"/>
        </w:tcPr>
        <w:p w14:paraId="2A4749A8" w14:textId="77777777" w:rsidR="00481A6C" w:rsidRPr="006B62B4" w:rsidRDefault="00481A6C" w:rsidP="00481A6C">
          <w:pPr>
            <w:pStyle w:val="Footer"/>
            <w:jc w:val="center"/>
            <w:rPr>
              <w:b/>
              <w:bCs/>
              <w:iCs/>
              <w:sz w:val="20"/>
              <w:szCs w:val="20"/>
            </w:rPr>
          </w:pPr>
          <w:r w:rsidRPr="006B62B4">
            <w:rPr>
              <w:b/>
              <w:bCs/>
              <w:iCs/>
              <w:sz w:val="20"/>
              <w:szCs w:val="20"/>
            </w:rPr>
            <w:t>Review Date</w:t>
          </w:r>
        </w:p>
      </w:tc>
      <w:tc>
        <w:tcPr>
          <w:tcW w:w="2592" w:type="dxa"/>
        </w:tcPr>
        <w:p w14:paraId="0BE17971" w14:textId="77777777" w:rsidR="00481A6C" w:rsidRPr="006B62B4" w:rsidRDefault="00481A6C" w:rsidP="00481A6C">
          <w:pPr>
            <w:pStyle w:val="Footer"/>
            <w:jc w:val="center"/>
            <w:rPr>
              <w:b/>
              <w:bCs/>
              <w:iCs/>
              <w:sz w:val="20"/>
              <w:szCs w:val="20"/>
            </w:rPr>
          </w:pPr>
          <w:r w:rsidRPr="006B62B4">
            <w:rPr>
              <w:b/>
              <w:bCs/>
              <w:iCs/>
              <w:sz w:val="20"/>
              <w:szCs w:val="20"/>
            </w:rPr>
            <w:t xml:space="preserve">Area </w:t>
          </w:r>
        </w:p>
      </w:tc>
      <w:tc>
        <w:tcPr>
          <w:tcW w:w="990" w:type="dxa"/>
        </w:tcPr>
        <w:p w14:paraId="63FC9B7F" w14:textId="77777777" w:rsidR="00481A6C" w:rsidRPr="006B62B4" w:rsidRDefault="00481A6C" w:rsidP="00481A6C">
          <w:pPr>
            <w:pStyle w:val="Footer"/>
            <w:jc w:val="center"/>
            <w:rPr>
              <w:b/>
              <w:bCs/>
              <w:iCs/>
              <w:sz w:val="20"/>
              <w:szCs w:val="20"/>
            </w:rPr>
          </w:pPr>
          <w:r w:rsidRPr="006B62B4">
            <w:rPr>
              <w:b/>
              <w:bCs/>
              <w:iCs/>
              <w:sz w:val="20"/>
              <w:szCs w:val="20"/>
            </w:rPr>
            <w:t>Page</w:t>
          </w:r>
        </w:p>
      </w:tc>
    </w:tr>
    <w:tr w:rsidR="000A04B2" w:rsidRPr="006B62B4" w14:paraId="12B71181" w14:textId="77777777" w:rsidTr="000A04B2">
      <w:trPr>
        <w:jc w:val="center"/>
      </w:trPr>
      <w:tc>
        <w:tcPr>
          <w:tcW w:w="1515" w:type="dxa"/>
        </w:tcPr>
        <w:p w14:paraId="58531D13" w14:textId="18E179C1" w:rsidR="000A04B2" w:rsidRPr="00954F7B" w:rsidRDefault="000A04B2" w:rsidP="000A04B2">
          <w:pPr>
            <w:pStyle w:val="Footer"/>
            <w:jc w:val="center"/>
            <w:rPr>
              <w:bCs/>
              <w:iCs/>
              <w:sz w:val="20"/>
              <w:szCs w:val="20"/>
            </w:rPr>
          </w:pPr>
          <w:r>
            <w:rPr>
              <w:bCs/>
              <w:iCs/>
              <w:sz w:val="20"/>
              <w:szCs w:val="20"/>
            </w:rPr>
            <w:t>CHS25/127</w:t>
          </w:r>
        </w:p>
      </w:tc>
      <w:tc>
        <w:tcPr>
          <w:tcW w:w="965" w:type="dxa"/>
        </w:tcPr>
        <w:p w14:paraId="078F4423" w14:textId="6ECBA46B" w:rsidR="000A04B2" w:rsidRPr="00954F7B" w:rsidRDefault="000A04B2" w:rsidP="000A04B2">
          <w:pPr>
            <w:pStyle w:val="Footer"/>
            <w:jc w:val="center"/>
            <w:rPr>
              <w:bCs/>
              <w:iCs/>
              <w:sz w:val="20"/>
              <w:szCs w:val="20"/>
            </w:rPr>
          </w:pPr>
          <w:r>
            <w:rPr>
              <w:bCs/>
              <w:iCs/>
              <w:sz w:val="20"/>
              <w:szCs w:val="20"/>
            </w:rPr>
            <w:t>1</w:t>
          </w:r>
        </w:p>
      </w:tc>
      <w:tc>
        <w:tcPr>
          <w:tcW w:w="1552" w:type="dxa"/>
        </w:tcPr>
        <w:p w14:paraId="1E35AB37" w14:textId="759EF702" w:rsidR="000A04B2" w:rsidRPr="00954F7B" w:rsidRDefault="000A04B2" w:rsidP="000A04B2">
          <w:pPr>
            <w:pStyle w:val="Footer"/>
            <w:jc w:val="center"/>
            <w:rPr>
              <w:bCs/>
              <w:iCs/>
              <w:sz w:val="20"/>
              <w:szCs w:val="20"/>
            </w:rPr>
          </w:pPr>
          <w:r>
            <w:rPr>
              <w:bCs/>
              <w:iCs/>
              <w:sz w:val="20"/>
              <w:szCs w:val="20"/>
            </w:rPr>
            <w:t>30/04/2026</w:t>
          </w:r>
        </w:p>
      </w:tc>
      <w:tc>
        <w:tcPr>
          <w:tcW w:w="1456" w:type="dxa"/>
        </w:tcPr>
        <w:p w14:paraId="0BF60ED0" w14:textId="67416997" w:rsidR="000A04B2" w:rsidRPr="00954F7B" w:rsidRDefault="000A04B2" w:rsidP="000A04B2">
          <w:pPr>
            <w:pStyle w:val="Footer"/>
            <w:jc w:val="center"/>
            <w:rPr>
              <w:bCs/>
              <w:iCs/>
              <w:sz w:val="20"/>
              <w:szCs w:val="20"/>
            </w:rPr>
          </w:pPr>
          <w:r>
            <w:rPr>
              <w:bCs/>
              <w:iCs/>
              <w:sz w:val="20"/>
              <w:szCs w:val="20"/>
            </w:rPr>
            <w:t>01/05/2030</w:t>
          </w:r>
        </w:p>
      </w:tc>
      <w:tc>
        <w:tcPr>
          <w:tcW w:w="2592" w:type="dxa"/>
        </w:tcPr>
        <w:p w14:paraId="79A2ED05" w14:textId="6F353F44" w:rsidR="000A04B2" w:rsidRPr="00954F7B" w:rsidRDefault="000A04B2" w:rsidP="000A04B2">
          <w:pPr>
            <w:pStyle w:val="Footer"/>
            <w:jc w:val="center"/>
            <w:rPr>
              <w:bCs/>
              <w:iCs/>
              <w:sz w:val="20"/>
              <w:szCs w:val="20"/>
            </w:rPr>
          </w:pPr>
          <w:r>
            <w:rPr>
              <w:bCs/>
              <w:iCs/>
              <w:sz w:val="20"/>
              <w:szCs w:val="20"/>
            </w:rPr>
            <w:t>QSG – Incident Management Team</w:t>
          </w:r>
        </w:p>
      </w:tc>
      <w:tc>
        <w:tcPr>
          <w:tcW w:w="990" w:type="dxa"/>
        </w:tcPr>
        <w:p w14:paraId="7A6BC024" w14:textId="77777777" w:rsidR="000A04B2" w:rsidRPr="00954F7B" w:rsidRDefault="000A04B2" w:rsidP="000A04B2">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3</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4</w:t>
          </w:r>
          <w:r w:rsidRPr="00954F7B">
            <w:rPr>
              <w:rStyle w:val="PageNumber"/>
              <w:bCs/>
              <w:iCs/>
              <w:sz w:val="20"/>
              <w:szCs w:val="20"/>
            </w:rPr>
            <w:fldChar w:fldCharType="end"/>
          </w:r>
        </w:p>
      </w:tc>
    </w:tr>
  </w:tbl>
  <w:p w14:paraId="14272F0C" w14:textId="77777777" w:rsidR="005C71BC" w:rsidRPr="00481A6C" w:rsidRDefault="00481A6C" w:rsidP="00481A6C">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2592"/>
      <w:gridCol w:w="990"/>
    </w:tblGrid>
    <w:tr w:rsidR="008A3DD8" w:rsidRPr="006B62B4" w14:paraId="58288C01" w14:textId="77777777" w:rsidTr="000A04B2">
      <w:trPr>
        <w:jc w:val="center"/>
      </w:trPr>
      <w:tc>
        <w:tcPr>
          <w:tcW w:w="1515" w:type="dxa"/>
        </w:tcPr>
        <w:p w14:paraId="2C6630BB" w14:textId="77777777" w:rsidR="008A3DD8" w:rsidRPr="006B62B4" w:rsidRDefault="008A3DD8" w:rsidP="008A3DD8">
          <w:pPr>
            <w:pStyle w:val="Footer"/>
            <w:jc w:val="center"/>
            <w:rPr>
              <w:b/>
              <w:bCs/>
              <w:iCs/>
              <w:sz w:val="20"/>
              <w:szCs w:val="20"/>
            </w:rPr>
          </w:pPr>
          <w:r>
            <w:rPr>
              <w:b/>
              <w:bCs/>
              <w:iCs/>
              <w:sz w:val="20"/>
              <w:szCs w:val="20"/>
            </w:rPr>
            <w:t xml:space="preserve"> </w:t>
          </w:r>
          <w:r w:rsidRPr="006B62B4">
            <w:rPr>
              <w:b/>
              <w:bCs/>
              <w:iCs/>
              <w:sz w:val="20"/>
              <w:szCs w:val="20"/>
            </w:rPr>
            <w:t>Doc Number</w:t>
          </w:r>
        </w:p>
      </w:tc>
      <w:tc>
        <w:tcPr>
          <w:tcW w:w="965" w:type="dxa"/>
        </w:tcPr>
        <w:p w14:paraId="67684668" w14:textId="77777777" w:rsidR="008A3DD8" w:rsidRPr="006B62B4" w:rsidRDefault="008A3DD8" w:rsidP="008A3DD8">
          <w:pPr>
            <w:pStyle w:val="Footer"/>
            <w:jc w:val="center"/>
            <w:rPr>
              <w:b/>
              <w:bCs/>
              <w:iCs/>
              <w:sz w:val="20"/>
              <w:szCs w:val="20"/>
            </w:rPr>
          </w:pPr>
          <w:r w:rsidRPr="006B62B4">
            <w:rPr>
              <w:b/>
              <w:bCs/>
              <w:iCs/>
              <w:sz w:val="20"/>
              <w:szCs w:val="20"/>
            </w:rPr>
            <w:t>Version</w:t>
          </w:r>
        </w:p>
      </w:tc>
      <w:tc>
        <w:tcPr>
          <w:tcW w:w="1552" w:type="dxa"/>
        </w:tcPr>
        <w:p w14:paraId="2661E0C5" w14:textId="77777777" w:rsidR="008A3DD8" w:rsidRPr="006B62B4" w:rsidRDefault="008A3DD8" w:rsidP="008A3DD8">
          <w:pPr>
            <w:pStyle w:val="Footer"/>
            <w:jc w:val="center"/>
            <w:rPr>
              <w:b/>
              <w:bCs/>
              <w:iCs/>
              <w:sz w:val="20"/>
              <w:szCs w:val="20"/>
            </w:rPr>
          </w:pPr>
          <w:r w:rsidRPr="006B62B4">
            <w:rPr>
              <w:b/>
              <w:bCs/>
              <w:iCs/>
              <w:sz w:val="20"/>
              <w:szCs w:val="20"/>
            </w:rPr>
            <w:t>Issued</w:t>
          </w:r>
        </w:p>
      </w:tc>
      <w:tc>
        <w:tcPr>
          <w:tcW w:w="1456" w:type="dxa"/>
        </w:tcPr>
        <w:p w14:paraId="13F8A901" w14:textId="77777777" w:rsidR="008A3DD8" w:rsidRPr="006B62B4" w:rsidRDefault="008A3DD8" w:rsidP="008A3DD8">
          <w:pPr>
            <w:pStyle w:val="Footer"/>
            <w:jc w:val="center"/>
            <w:rPr>
              <w:b/>
              <w:bCs/>
              <w:iCs/>
              <w:sz w:val="20"/>
              <w:szCs w:val="20"/>
            </w:rPr>
          </w:pPr>
          <w:r w:rsidRPr="006B62B4">
            <w:rPr>
              <w:b/>
              <w:bCs/>
              <w:iCs/>
              <w:sz w:val="20"/>
              <w:szCs w:val="20"/>
            </w:rPr>
            <w:t>Review Date</w:t>
          </w:r>
        </w:p>
      </w:tc>
      <w:tc>
        <w:tcPr>
          <w:tcW w:w="2592" w:type="dxa"/>
        </w:tcPr>
        <w:p w14:paraId="4578511F" w14:textId="77777777" w:rsidR="008A3DD8" w:rsidRPr="006B62B4" w:rsidRDefault="008A3DD8" w:rsidP="008A3DD8">
          <w:pPr>
            <w:pStyle w:val="Footer"/>
            <w:jc w:val="center"/>
            <w:rPr>
              <w:b/>
              <w:bCs/>
              <w:iCs/>
              <w:sz w:val="20"/>
              <w:szCs w:val="20"/>
            </w:rPr>
          </w:pPr>
          <w:r w:rsidRPr="006B62B4">
            <w:rPr>
              <w:b/>
              <w:bCs/>
              <w:iCs/>
              <w:sz w:val="20"/>
              <w:szCs w:val="20"/>
            </w:rPr>
            <w:t xml:space="preserve">Area </w:t>
          </w:r>
        </w:p>
      </w:tc>
      <w:tc>
        <w:tcPr>
          <w:tcW w:w="990" w:type="dxa"/>
        </w:tcPr>
        <w:p w14:paraId="33CCF039" w14:textId="77777777" w:rsidR="008A3DD8" w:rsidRPr="006B62B4" w:rsidRDefault="008A3DD8" w:rsidP="008A3DD8">
          <w:pPr>
            <w:pStyle w:val="Footer"/>
            <w:jc w:val="center"/>
            <w:rPr>
              <w:b/>
              <w:bCs/>
              <w:iCs/>
              <w:sz w:val="20"/>
              <w:szCs w:val="20"/>
            </w:rPr>
          </w:pPr>
          <w:r w:rsidRPr="006B62B4">
            <w:rPr>
              <w:b/>
              <w:bCs/>
              <w:iCs/>
              <w:sz w:val="20"/>
              <w:szCs w:val="20"/>
            </w:rPr>
            <w:t>Page</w:t>
          </w:r>
        </w:p>
      </w:tc>
    </w:tr>
    <w:tr w:rsidR="008A3DD8" w:rsidRPr="006B62B4" w14:paraId="66BEEFCD" w14:textId="77777777" w:rsidTr="000A04B2">
      <w:trPr>
        <w:jc w:val="center"/>
      </w:trPr>
      <w:tc>
        <w:tcPr>
          <w:tcW w:w="1515" w:type="dxa"/>
        </w:tcPr>
        <w:p w14:paraId="268FDF47" w14:textId="5527127E" w:rsidR="008A3DD8" w:rsidRPr="00954F7B" w:rsidRDefault="000A04B2" w:rsidP="008A3DD8">
          <w:pPr>
            <w:pStyle w:val="Footer"/>
            <w:jc w:val="center"/>
            <w:rPr>
              <w:bCs/>
              <w:iCs/>
              <w:sz w:val="20"/>
              <w:szCs w:val="20"/>
            </w:rPr>
          </w:pPr>
          <w:r>
            <w:rPr>
              <w:bCs/>
              <w:iCs/>
              <w:sz w:val="20"/>
              <w:szCs w:val="20"/>
            </w:rPr>
            <w:t>CHS25/127</w:t>
          </w:r>
        </w:p>
      </w:tc>
      <w:tc>
        <w:tcPr>
          <w:tcW w:w="965" w:type="dxa"/>
        </w:tcPr>
        <w:p w14:paraId="78756342" w14:textId="4DBAA5D4" w:rsidR="008A3DD8" w:rsidRPr="00954F7B" w:rsidRDefault="000A04B2" w:rsidP="008A3DD8">
          <w:pPr>
            <w:pStyle w:val="Footer"/>
            <w:jc w:val="center"/>
            <w:rPr>
              <w:bCs/>
              <w:iCs/>
              <w:sz w:val="20"/>
              <w:szCs w:val="20"/>
            </w:rPr>
          </w:pPr>
          <w:r>
            <w:rPr>
              <w:bCs/>
              <w:iCs/>
              <w:sz w:val="20"/>
              <w:szCs w:val="20"/>
            </w:rPr>
            <w:t>1</w:t>
          </w:r>
        </w:p>
      </w:tc>
      <w:tc>
        <w:tcPr>
          <w:tcW w:w="1552" w:type="dxa"/>
        </w:tcPr>
        <w:p w14:paraId="4A6DCB38" w14:textId="019973EE" w:rsidR="008A3DD8" w:rsidRPr="00954F7B" w:rsidRDefault="000A04B2" w:rsidP="008A3DD8">
          <w:pPr>
            <w:pStyle w:val="Footer"/>
            <w:jc w:val="center"/>
            <w:rPr>
              <w:bCs/>
              <w:iCs/>
              <w:sz w:val="20"/>
              <w:szCs w:val="20"/>
            </w:rPr>
          </w:pPr>
          <w:r>
            <w:rPr>
              <w:bCs/>
              <w:iCs/>
              <w:sz w:val="20"/>
              <w:szCs w:val="20"/>
            </w:rPr>
            <w:t>30/04/2026</w:t>
          </w:r>
        </w:p>
      </w:tc>
      <w:tc>
        <w:tcPr>
          <w:tcW w:w="1456" w:type="dxa"/>
        </w:tcPr>
        <w:p w14:paraId="711A0114" w14:textId="696C3C38" w:rsidR="008A3DD8" w:rsidRPr="00954F7B" w:rsidRDefault="000A04B2" w:rsidP="008A3DD8">
          <w:pPr>
            <w:pStyle w:val="Footer"/>
            <w:jc w:val="center"/>
            <w:rPr>
              <w:bCs/>
              <w:iCs/>
              <w:sz w:val="20"/>
              <w:szCs w:val="20"/>
            </w:rPr>
          </w:pPr>
          <w:r>
            <w:rPr>
              <w:bCs/>
              <w:iCs/>
              <w:sz w:val="20"/>
              <w:szCs w:val="20"/>
            </w:rPr>
            <w:t>01/05/2030</w:t>
          </w:r>
        </w:p>
      </w:tc>
      <w:tc>
        <w:tcPr>
          <w:tcW w:w="2592" w:type="dxa"/>
        </w:tcPr>
        <w:p w14:paraId="0DA83F06" w14:textId="69D6BC3B" w:rsidR="008A3DD8" w:rsidRPr="00954F7B" w:rsidRDefault="000A04B2" w:rsidP="008A3DD8">
          <w:pPr>
            <w:pStyle w:val="Footer"/>
            <w:jc w:val="center"/>
            <w:rPr>
              <w:bCs/>
              <w:iCs/>
              <w:sz w:val="20"/>
              <w:szCs w:val="20"/>
            </w:rPr>
          </w:pPr>
          <w:r>
            <w:rPr>
              <w:bCs/>
              <w:iCs/>
              <w:sz w:val="20"/>
              <w:szCs w:val="20"/>
            </w:rPr>
            <w:t>QSG – Incident Management Team</w:t>
          </w:r>
        </w:p>
      </w:tc>
      <w:tc>
        <w:tcPr>
          <w:tcW w:w="990" w:type="dxa"/>
        </w:tcPr>
        <w:p w14:paraId="0A868C3E" w14:textId="77777777" w:rsidR="008A3DD8" w:rsidRPr="00954F7B" w:rsidRDefault="008A3DD8" w:rsidP="008A3DD8">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2</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5</w:t>
          </w:r>
          <w:r w:rsidRPr="00954F7B">
            <w:rPr>
              <w:rStyle w:val="PageNumber"/>
              <w:bCs/>
              <w:iCs/>
              <w:sz w:val="20"/>
              <w:szCs w:val="20"/>
            </w:rPr>
            <w:fldChar w:fldCharType="end"/>
          </w:r>
        </w:p>
      </w:tc>
    </w:tr>
  </w:tbl>
  <w:p w14:paraId="46027E0A" w14:textId="77777777" w:rsidR="005C71BC" w:rsidRDefault="008A3DD8" w:rsidP="008A3DD8">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46574F" w14:textId="77777777" w:rsidR="003A7C8F" w:rsidRDefault="003A7C8F" w:rsidP="009D493B">
      <w:pPr>
        <w:spacing w:after="0" w:line="240" w:lineRule="auto"/>
      </w:pPr>
      <w:r>
        <w:separator/>
      </w:r>
    </w:p>
  </w:footnote>
  <w:footnote w:type="continuationSeparator" w:id="0">
    <w:p w14:paraId="7A69C1E8" w14:textId="77777777" w:rsidR="003A7C8F" w:rsidRDefault="003A7C8F" w:rsidP="00A9080B">
      <w:pPr>
        <w:spacing w:after="0" w:line="240" w:lineRule="auto"/>
      </w:pPr>
      <w:r>
        <w:continuationSeparator/>
      </w:r>
    </w:p>
    <w:p w14:paraId="4640D0D9" w14:textId="77777777" w:rsidR="003A7C8F" w:rsidRDefault="003A7C8F"/>
    <w:p w14:paraId="3F990081" w14:textId="77777777" w:rsidR="003A7C8F" w:rsidRDefault="003A7C8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CEA5D" w14:textId="77777777" w:rsidR="008A3DD8" w:rsidRDefault="008A3DD8">
    <w:pPr>
      <w:pStyle w:val="Header"/>
    </w:pPr>
    <w:r w:rsidRPr="00324CF9">
      <w:rPr>
        <w:noProof/>
      </w:rPr>
      <w:drawing>
        <wp:inline distT="0" distB="0" distL="0" distR="0" wp14:anchorId="14AF1914" wp14:editId="1C61D4C8">
          <wp:extent cx="3360385" cy="972000"/>
          <wp:effectExtent l="0" t="0" r="0" b="0"/>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6856" t="16657" r="-5763" b="1643"/>
                  <a:stretch/>
                </pic:blipFill>
                <pic:spPr bwMode="auto">
                  <a:xfrm>
                    <a:off x="0" y="0"/>
                    <a:ext cx="3386087" cy="979434"/>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42134"/>
    <w:multiLevelType w:val="hybridMultilevel"/>
    <w:tmpl w:val="F55C8A7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 w15:restartNumberingAfterBreak="0">
    <w:nsid w:val="04236074"/>
    <w:multiLevelType w:val="hybridMultilevel"/>
    <w:tmpl w:val="AEFEBE72"/>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 w15:restartNumberingAfterBreak="0">
    <w:nsid w:val="11CD0DCA"/>
    <w:multiLevelType w:val="hybridMultilevel"/>
    <w:tmpl w:val="68BC544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15:restartNumberingAfterBreak="0">
    <w:nsid w:val="12F75197"/>
    <w:multiLevelType w:val="hybridMultilevel"/>
    <w:tmpl w:val="5734CB3E"/>
    <w:lvl w:ilvl="0" w:tplc="61209E74">
      <w:start w:val="3"/>
      <w:numFmt w:val="bullet"/>
      <w:lvlText w:val="-"/>
      <w:lvlJc w:val="left"/>
      <w:pPr>
        <w:ind w:left="360" w:hanging="360"/>
      </w:pPr>
      <w:rPr>
        <w:rFonts w:ascii="Calibri" w:eastAsia="Times New Roman" w:hAnsi="Calibri" w:cs="Calibri"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15:restartNumberingAfterBreak="0">
    <w:nsid w:val="15516622"/>
    <w:multiLevelType w:val="hybridMultilevel"/>
    <w:tmpl w:val="D89EC57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6112E2D"/>
    <w:multiLevelType w:val="hybridMultilevel"/>
    <w:tmpl w:val="79B4593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 w15:restartNumberingAfterBreak="0">
    <w:nsid w:val="163234E9"/>
    <w:multiLevelType w:val="hybridMultilevel"/>
    <w:tmpl w:val="2EC23B4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7" w15:restartNumberingAfterBreak="0">
    <w:nsid w:val="18B047D8"/>
    <w:multiLevelType w:val="hybridMultilevel"/>
    <w:tmpl w:val="20D4B8F4"/>
    <w:lvl w:ilvl="0" w:tplc="ED9E8D48">
      <w:start w:val="1"/>
      <w:numFmt w:val="bullet"/>
      <w:pStyle w:val="Tablebullet2"/>
      <w:lvlText w:val="-"/>
      <w:lvlJc w:val="left"/>
      <w:pPr>
        <w:ind w:left="7448" w:hanging="360"/>
      </w:pPr>
      <w:rPr>
        <w:rFonts w:ascii="Courier New" w:hAnsi="Courier New" w:hint="default"/>
      </w:rPr>
    </w:lvl>
    <w:lvl w:ilvl="1" w:tplc="0C090003" w:tentative="1">
      <w:start w:val="1"/>
      <w:numFmt w:val="bullet"/>
      <w:lvlText w:val="o"/>
      <w:lvlJc w:val="left"/>
      <w:pPr>
        <w:ind w:left="2046" w:hanging="360"/>
      </w:pPr>
      <w:rPr>
        <w:rFonts w:ascii="Courier New" w:hAnsi="Courier New" w:cs="Courier New" w:hint="default"/>
      </w:rPr>
    </w:lvl>
    <w:lvl w:ilvl="2" w:tplc="0C090005" w:tentative="1">
      <w:start w:val="1"/>
      <w:numFmt w:val="bullet"/>
      <w:lvlText w:val=""/>
      <w:lvlJc w:val="left"/>
      <w:pPr>
        <w:ind w:left="2766" w:hanging="360"/>
      </w:pPr>
      <w:rPr>
        <w:rFonts w:ascii="Wingdings" w:hAnsi="Wingdings" w:hint="default"/>
      </w:rPr>
    </w:lvl>
    <w:lvl w:ilvl="3" w:tplc="0C090001" w:tentative="1">
      <w:start w:val="1"/>
      <w:numFmt w:val="bullet"/>
      <w:lvlText w:val=""/>
      <w:lvlJc w:val="left"/>
      <w:pPr>
        <w:ind w:left="3486" w:hanging="360"/>
      </w:pPr>
      <w:rPr>
        <w:rFonts w:ascii="Symbol" w:hAnsi="Symbol" w:hint="default"/>
      </w:rPr>
    </w:lvl>
    <w:lvl w:ilvl="4" w:tplc="0C090003" w:tentative="1">
      <w:start w:val="1"/>
      <w:numFmt w:val="bullet"/>
      <w:lvlText w:val="o"/>
      <w:lvlJc w:val="left"/>
      <w:pPr>
        <w:ind w:left="4206" w:hanging="360"/>
      </w:pPr>
      <w:rPr>
        <w:rFonts w:ascii="Courier New" w:hAnsi="Courier New" w:cs="Courier New" w:hint="default"/>
      </w:rPr>
    </w:lvl>
    <w:lvl w:ilvl="5" w:tplc="0C090005" w:tentative="1">
      <w:start w:val="1"/>
      <w:numFmt w:val="bullet"/>
      <w:lvlText w:val=""/>
      <w:lvlJc w:val="left"/>
      <w:pPr>
        <w:ind w:left="4926" w:hanging="360"/>
      </w:pPr>
      <w:rPr>
        <w:rFonts w:ascii="Wingdings" w:hAnsi="Wingdings" w:hint="default"/>
      </w:rPr>
    </w:lvl>
    <w:lvl w:ilvl="6" w:tplc="0C090001" w:tentative="1">
      <w:start w:val="1"/>
      <w:numFmt w:val="bullet"/>
      <w:lvlText w:val=""/>
      <w:lvlJc w:val="left"/>
      <w:pPr>
        <w:ind w:left="5646" w:hanging="360"/>
      </w:pPr>
      <w:rPr>
        <w:rFonts w:ascii="Symbol" w:hAnsi="Symbol" w:hint="default"/>
      </w:rPr>
    </w:lvl>
    <w:lvl w:ilvl="7" w:tplc="0C090003" w:tentative="1">
      <w:start w:val="1"/>
      <w:numFmt w:val="bullet"/>
      <w:lvlText w:val="o"/>
      <w:lvlJc w:val="left"/>
      <w:pPr>
        <w:ind w:left="6366" w:hanging="360"/>
      </w:pPr>
      <w:rPr>
        <w:rFonts w:ascii="Courier New" w:hAnsi="Courier New" w:cs="Courier New" w:hint="default"/>
      </w:rPr>
    </w:lvl>
    <w:lvl w:ilvl="8" w:tplc="0C090005" w:tentative="1">
      <w:start w:val="1"/>
      <w:numFmt w:val="bullet"/>
      <w:lvlText w:val=""/>
      <w:lvlJc w:val="left"/>
      <w:pPr>
        <w:ind w:left="7086" w:hanging="360"/>
      </w:pPr>
      <w:rPr>
        <w:rFonts w:ascii="Wingdings" w:hAnsi="Wingdings" w:hint="default"/>
      </w:rPr>
    </w:lvl>
  </w:abstractNum>
  <w:abstractNum w:abstractNumId="8" w15:restartNumberingAfterBreak="0">
    <w:nsid w:val="1F860C64"/>
    <w:multiLevelType w:val="hybridMultilevel"/>
    <w:tmpl w:val="E5BCE5E6"/>
    <w:lvl w:ilvl="0" w:tplc="91283BFE">
      <w:start w:val="1"/>
      <w:numFmt w:val="bullet"/>
      <w:lvlText w:val=""/>
      <w:lvlJc w:val="left"/>
      <w:pPr>
        <w:ind w:left="434" w:hanging="360"/>
      </w:pPr>
      <w:rPr>
        <w:rFonts w:ascii="Symbol" w:hAnsi="Symbol" w:hint="default"/>
        <w:sz w:val="24"/>
        <w:szCs w:val="24"/>
      </w:rPr>
    </w:lvl>
    <w:lvl w:ilvl="1" w:tplc="0C090003">
      <w:start w:val="1"/>
      <w:numFmt w:val="bullet"/>
      <w:lvlText w:val="o"/>
      <w:lvlJc w:val="left"/>
      <w:pPr>
        <w:ind w:left="1154" w:hanging="360"/>
      </w:pPr>
      <w:rPr>
        <w:rFonts w:ascii="Courier New" w:hAnsi="Courier New" w:cs="Courier New" w:hint="default"/>
      </w:rPr>
    </w:lvl>
    <w:lvl w:ilvl="2" w:tplc="0C090005">
      <w:start w:val="1"/>
      <w:numFmt w:val="bullet"/>
      <w:lvlText w:val=""/>
      <w:lvlJc w:val="left"/>
      <w:pPr>
        <w:ind w:left="1874" w:hanging="360"/>
      </w:pPr>
      <w:rPr>
        <w:rFonts w:ascii="Wingdings" w:hAnsi="Wingdings" w:hint="default"/>
      </w:rPr>
    </w:lvl>
    <w:lvl w:ilvl="3" w:tplc="60BED62C">
      <w:numFmt w:val="bullet"/>
      <w:lvlText w:val="·"/>
      <w:lvlJc w:val="left"/>
      <w:pPr>
        <w:ind w:left="2594" w:hanging="360"/>
      </w:pPr>
      <w:rPr>
        <w:rFonts w:ascii="Calibri" w:eastAsia="Times New Roman" w:hAnsi="Calibri" w:cs="Calibri" w:hint="default"/>
      </w:rPr>
    </w:lvl>
    <w:lvl w:ilvl="4" w:tplc="0C090003" w:tentative="1">
      <w:start w:val="1"/>
      <w:numFmt w:val="bullet"/>
      <w:lvlText w:val="o"/>
      <w:lvlJc w:val="left"/>
      <w:pPr>
        <w:ind w:left="3314" w:hanging="360"/>
      </w:pPr>
      <w:rPr>
        <w:rFonts w:ascii="Courier New" w:hAnsi="Courier New" w:cs="Courier New" w:hint="default"/>
      </w:rPr>
    </w:lvl>
    <w:lvl w:ilvl="5" w:tplc="0C090005" w:tentative="1">
      <w:start w:val="1"/>
      <w:numFmt w:val="bullet"/>
      <w:lvlText w:val=""/>
      <w:lvlJc w:val="left"/>
      <w:pPr>
        <w:ind w:left="4034" w:hanging="360"/>
      </w:pPr>
      <w:rPr>
        <w:rFonts w:ascii="Wingdings" w:hAnsi="Wingdings" w:hint="default"/>
      </w:rPr>
    </w:lvl>
    <w:lvl w:ilvl="6" w:tplc="0C090001" w:tentative="1">
      <w:start w:val="1"/>
      <w:numFmt w:val="bullet"/>
      <w:lvlText w:val=""/>
      <w:lvlJc w:val="left"/>
      <w:pPr>
        <w:ind w:left="4754" w:hanging="360"/>
      </w:pPr>
      <w:rPr>
        <w:rFonts w:ascii="Symbol" w:hAnsi="Symbol" w:hint="default"/>
      </w:rPr>
    </w:lvl>
    <w:lvl w:ilvl="7" w:tplc="0C090003" w:tentative="1">
      <w:start w:val="1"/>
      <w:numFmt w:val="bullet"/>
      <w:lvlText w:val="o"/>
      <w:lvlJc w:val="left"/>
      <w:pPr>
        <w:ind w:left="5474" w:hanging="360"/>
      </w:pPr>
      <w:rPr>
        <w:rFonts w:ascii="Courier New" w:hAnsi="Courier New" w:cs="Courier New" w:hint="default"/>
      </w:rPr>
    </w:lvl>
    <w:lvl w:ilvl="8" w:tplc="0C090005" w:tentative="1">
      <w:start w:val="1"/>
      <w:numFmt w:val="bullet"/>
      <w:lvlText w:val=""/>
      <w:lvlJc w:val="left"/>
      <w:pPr>
        <w:ind w:left="6194" w:hanging="360"/>
      </w:pPr>
      <w:rPr>
        <w:rFonts w:ascii="Wingdings" w:hAnsi="Wingdings" w:hint="default"/>
      </w:rPr>
    </w:lvl>
  </w:abstractNum>
  <w:abstractNum w:abstractNumId="9" w15:restartNumberingAfterBreak="0">
    <w:nsid w:val="1FE07BB9"/>
    <w:multiLevelType w:val="hybridMultilevel"/>
    <w:tmpl w:val="0468625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15:restartNumberingAfterBreak="0">
    <w:nsid w:val="220F418A"/>
    <w:multiLevelType w:val="multilevel"/>
    <w:tmpl w:val="13F4FC1E"/>
    <w:lvl w:ilvl="0">
      <w:start w:val="1"/>
      <w:numFmt w:val="bullet"/>
      <w:pStyle w:val="Bullet"/>
      <w:lvlText w:val=""/>
      <w:lvlJc w:val="left"/>
      <w:pPr>
        <w:ind w:left="360" w:hanging="360"/>
      </w:pPr>
      <w:rPr>
        <w:rFonts w:ascii="Symbol" w:hAnsi="Symbol"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11" w15:restartNumberingAfterBreak="0">
    <w:nsid w:val="257A05AB"/>
    <w:multiLevelType w:val="hybridMultilevel"/>
    <w:tmpl w:val="3B464B0C"/>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35872B8"/>
    <w:multiLevelType w:val="hybridMultilevel"/>
    <w:tmpl w:val="39944286"/>
    <w:lvl w:ilvl="0" w:tplc="6DBAF65E">
      <w:start w:val="1"/>
      <w:numFmt w:val="decimal"/>
      <w:pStyle w:val="CS-Paragraphnumbering"/>
      <w:lvlText w:val="%1."/>
      <w:lvlJc w:val="left"/>
      <w:pPr>
        <w:ind w:left="6" w:hanging="360"/>
      </w:pPr>
      <w:rPr>
        <w:sz w:val="24"/>
        <w:szCs w:val="24"/>
      </w:rPr>
    </w:lvl>
    <w:lvl w:ilvl="1" w:tplc="0C090019">
      <w:start w:val="1"/>
      <w:numFmt w:val="lowerLetter"/>
      <w:lvlText w:val="%2."/>
      <w:lvlJc w:val="left"/>
      <w:pPr>
        <w:ind w:left="726" w:hanging="360"/>
      </w:pPr>
    </w:lvl>
    <w:lvl w:ilvl="2" w:tplc="0C09001B" w:tentative="1">
      <w:start w:val="1"/>
      <w:numFmt w:val="lowerRoman"/>
      <w:lvlText w:val="%3."/>
      <w:lvlJc w:val="right"/>
      <w:pPr>
        <w:ind w:left="1446" w:hanging="180"/>
      </w:pPr>
    </w:lvl>
    <w:lvl w:ilvl="3" w:tplc="0C09000F" w:tentative="1">
      <w:start w:val="1"/>
      <w:numFmt w:val="decimal"/>
      <w:lvlText w:val="%4."/>
      <w:lvlJc w:val="left"/>
      <w:pPr>
        <w:ind w:left="2166" w:hanging="360"/>
      </w:pPr>
    </w:lvl>
    <w:lvl w:ilvl="4" w:tplc="0C090019" w:tentative="1">
      <w:start w:val="1"/>
      <w:numFmt w:val="lowerLetter"/>
      <w:lvlText w:val="%5."/>
      <w:lvlJc w:val="left"/>
      <w:pPr>
        <w:ind w:left="2886" w:hanging="360"/>
      </w:pPr>
    </w:lvl>
    <w:lvl w:ilvl="5" w:tplc="0C09001B" w:tentative="1">
      <w:start w:val="1"/>
      <w:numFmt w:val="lowerRoman"/>
      <w:lvlText w:val="%6."/>
      <w:lvlJc w:val="right"/>
      <w:pPr>
        <w:ind w:left="3606" w:hanging="180"/>
      </w:pPr>
    </w:lvl>
    <w:lvl w:ilvl="6" w:tplc="0C09000F" w:tentative="1">
      <w:start w:val="1"/>
      <w:numFmt w:val="decimal"/>
      <w:lvlText w:val="%7."/>
      <w:lvlJc w:val="left"/>
      <w:pPr>
        <w:ind w:left="4326" w:hanging="360"/>
      </w:pPr>
    </w:lvl>
    <w:lvl w:ilvl="7" w:tplc="0C090019" w:tentative="1">
      <w:start w:val="1"/>
      <w:numFmt w:val="lowerLetter"/>
      <w:lvlText w:val="%8."/>
      <w:lvlJc w:val="left"/>
      <w:pPr>
        <w:ind w:left="5046" w:hanging="360"/>
      </w:pPr>
    </w:lvl>
    <w:lvl w:ilvl="8" w:tplc="0C09001B" w:tentative="1">
      <w:start w:val="1"/>
      <w:numFmt w:val="lowerRoman"/>
      <w:lvlText w:val="%9."/>
      <w:lvlJc w:val="right"/>
      <w:pPr>
        <w:ind w:left="5766" w:hanging="180"/>
      </w:pPr>
    </w:lvl>
  </w:abstractNum>
  <w:abstractNum w:abstractNumId="13" w15:restartNumberingAfterBreak="0">
    <w:nsid w:val="35CD2D06"/>
    <w:multiLevelType w:val="hybridMultilevel"/>
    <w:tmpl w:val="D19600FA"/>
    <w:lvl w:ilvl="0" w:tplc="E4762A46">
      <w:start w:val="1"/>
      <w:numFmt w:val="decimal"/>
      <w:pStyle w:val="Tabletitle-numbered"/>
      <w:lvlText w:val="Table %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8C35A09"/>
    <w:multiLevelType w:val="hybridMultilevel"/>
    <w:tmpl w:val="B7D61A9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15:restartNumberingAfterBreak="0">
    <w:nsid w:val="3C973852"/>
    <w:multiLevelType w:val="hybridMultilevel"/>
    <w:tmpl w:val="AC04BE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E5F0CB2"/>
    <w:multiLevelType w:val="hybridMultilevel"/>
    <w:tmpl w:val="76D41CCE"/>
    <w:lvl w:ilvl="0" w:tplc="0C090001">
      <w:start w:val="1"/>
      <w:numFmt w:val="bullet"/>
      <w:lvlText w:val=""/>
      <w:lvlJc w:val="left"/>
      <w:pPr>
        <w:ind w:left="360" w:hanging="360"/>
      </w:pPr>
      <w:rPr>
        <w:rFonts w:ascii="Symbol" w:hAnsi="Symbol"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3F9A499E"/>
    <w:multiLevelType w:val="hybridMultilevel"/>
    <w:tmpl w:val="05A4D758"/>
    <w:lvl w:ilvl="0" w:tplc="09F2CE36">
      <w:start w:val="1"/>
      <w:numFmt w:val="lowerLetter"/>
      <w:pStyle w:val="Alpha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FB3691D"/>
    <w:multiLevelType w:val="hybridMultilevel"/>
    <w:tmpl w:val="3ED4D976"/>
    <w:lvl w:ilvl="0" w:tplc="17D0EBC2">
      <w:start w:val="1"/>
      <w:numFmt w:val="lowerRoman"/>
      <w:pStyle w:val="Roman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500502F"/>
    <w:multiLevelType w:val="hybridMultilevel"/>
    <w:tmpl w:val="E29E57D4"/>
    <w:lvl w:ilvl="0" w:tplc="D668E1EC">
      <w:start w:val="1"/>
      <w:numFmt w:val="decimal"/>
      <w:pStyle w:val="Figuretitle-numbered"/>
      <w:lvlText w:val="Figure %1."/>
      <w:lvlJc w:val="left"/>
      <w:pPr>
        <w:ind w:left="360" w:hanging="360"/>
      </w:pPr>
      <w:rPr>
        <w:rFonts w:hint="default"/>
      </w:rPr>
    </w:lvl>
    <w:lvl w:ilvl="1" w:tplc="0C090019" w:tentative="1">
      <w:start w:val="1"/>
      <w:numFmt w:val="lowerLetter"/>
      <w:lvlText w:val="%2."/>
      <w:lvlJc w:val="left"/>
      <w:pPr>
        <w:ind w:left="1441" w:hanging="360"/>
      </w:pPr>
    </w:lvl>
    <w:lvl w:ilvl="2" w:tplc="0C09001B" w:tentative="1">
      <w:start w:val="1"/>
      <w:numFmt w:val="lowerRoman"/>
      <w:lvlText w:val="%3."/>
      <w:lvlJc w:val="right"/>
      <w:pPr>
        <w:ind w:left="2161" w:hanging="180"/>
      </w:pPr>
    </w:lvl>
    <w:lvl w:ilvl="3" w:tplc="0C09000F" w:tentative="1">
      <w:start w:val="1"/>
      <w:numFmt w:val="decimal"/>
      <w:lvlText w:val="%4."/>
      <w:lvlJc w:val="left"/>
      <w:pPr>
        <w:ind w:left="2881" w:hanging="360"/>
      </w:pPr>
    </w:lvl>
    <w:lvl w:ilvl="4" w:tplc="0C090019" w:tentative="1">
      <w:start w:val="1"/>
      <w:numFmt w:val="lowerLetter"/>
      <w:lvlText w:val="%5."/>
      <w:lvlJc w:val="left"/>
      <w:pPr>
        <w:ind w:left="3601" w:hanging="360"/>
      </w:pPr>
    </w:lvl>
    <w:lvl w:ilvl="5" w:tplc="0C09001B" w:tentative="1">
      <w:start w:val="1"/>
      <w:numFmt w:val="lowerRoman"/>
      <w:lvlText w:val="%6."/>
      <w:lvlJc w:val="right"/>
      <w:pPr>
        <w:ind w:left="4321" w:hanging="180"/>
      </w:pPr>
    </w:lvl>
    <w:lvl w:ilvl="6" w:tplc="0C09000F" w:tentative="1">
      <w:start w:val="1"/>
      <w:numFmt w:val="decimal"/>
      <w:lvlText w:val="%7."/>
      <w:lvlJc w:val="left"/>
      <w:pPr>
        <w:ind w:left="5041" w:hanging="360"/>
      </w:pPr>
    </w:lvl>
    <w:lvl w:ilvl="7" w:tplc="0C090019" w:tentative="1">
      <w:start w:val="1"/>
      <w:numFmt w:val="lowerLetter"/>
      <w:lvlText w:val="%8."/>
      <w:lvlJc w:val="left"/>
      <w:pPr>
        <w:ind w:left="5761" w:hanging="360"/>
      </w:pPr>
    </w:lvl>
    <w:lvl w:ilvl="8" w:tplc="0C09001B" w:tentative="1">
      <w:start w:val="1"/>
      <w:numFmt w:val="lowerRoman"/>
      <w:lvlText w:val="%9."/>
      <w:lvlJc w:val="right"/>
      <w:pPr>
        <w:ind w:left="6481" w:hanging="180"/>
      </w:pPr>
    </w:lvl>
  </w:abstractNum>
  <w:abstractNum w:abstractNumId="20" w15:restartNumberingAfterBreak="0">
    <w:nsid w:val="47C45DC8"/>
    <w:multiLevelType w:val="hybridMultilevel"/>
    <w:tmpl w:val="28268A8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47C63291"/>
    <w:multiLevelType w:val="multilevel"/>
    <w:tmpl w:val="1DFEE884"/>
    <w:lvl w:ilvl="0">
      <w:start w:val="1"/>
      <w:numFmt w:val="lowerLetter"/>
      <w:lvlText w:val="%1)"/>
      <w:lvlJc w:val="left"/>
      <w:pPr>
        <w:ind w:left="425" w:hanging="425"/>
      </w:pPr>
      <w:rPr>
        <w:rFonts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22" w15:restartNumberingAfterBreak="0">
    <w:nsid w:val="49324B00"/>
    <w:multiLevelType w:val="hybridMultilevel"/>
    <w:tmpl w:val="0094925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59487646"/>
    <w:multiLevelType w:val="hybridMultilevel"/>
    <w:tmpl w:val="4536B4D6"/>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tabs>
          <w:tab w:val="num" w:pos="1440"/>
        </w:tabs>
        <w:ind w:left="1440" w:hanging="360"/>
      </w:pPr>
      <w:rPr>
        <w:rFonts w:ascii="Symbol" w:hAnsi="Symbol" w:hint="default"/>
      </w:r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24" w15:restartNumberingAfterBreak="0">
    <w:nsid w:val="5DFE183D"/>
    <w:multiLevelType w:val="hybridMultilevel"/>
    <w:tmpl w:val="1876AF7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15:restartNumberingAfterBreak="0">
    <w:nsid w:val="6551218C"/>
    <w:multiLevelType w:val="hybridMultilevel"/>
    <w:tmpl w:val="24567684"/>
    <w:lvl w:ilvl="0" w:tplc="4418AADC">
      <w:start w:val="1"/>
      <w:numFmt w:val="decimal"/>
      <w:lvlText w:val="(%1)"/>
      <w:lvlJc w:val="left"/>
      <w:pPr>
        <w:ind w:left="720" w:hanging="360"/>
      </w:pPr>
      <w:rPr>
        <w:rFonts w:eastAsia="Times New Roman"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68E2FA2"/>
    <w:multiLevelType w:val="multilevel"/>
    <w:tmpl w:val="A1329452"/>
    <w:lvl w:ilvl="0">
      <w:start w:val="1"/>
      <w:numFmt w:val="decimal"/>
      <w:pStyle w:val="Numberedlist"/>
      <w:lvlText w:val="%1."/>
      <w:lvlJc w:val="left"/>
      <w:pPr>
        <w:ind w:left="425" w:hanging="425"/>
      </w:pPr>
      <w:rPr>
        <w:rFonts w:hint="default"/>
      </w:rPr>
    </w:lvl>
    <w:lvl w:ilvl="1">
      <w:start w:val="1"/>
      <w:numFmt w:val="decimal"/>
      <w:lvlText w:val="%1.%2."/>
      <w:lvlJc w:val="left"/>
      <w:pPr>
        <w:ind w:left="1021" w:hanging="596"/>
      </w:pPr>
      <w:rPr>
        <w:rFonts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27" w15:restartNumberingAfterBreak="0">
    <w:nsid w:val="72EB6CE7"/>
    <w:multiLevelType w:val="hybridMultilevel"/>
    <w:tmpl w:val="FC28255E"/>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8" w15:restartNumberingAfterBreak="0">
    <w:nsid w:val="77A968E5"/>
    <w:multiLevelType w:val="hybridMultilevel"/>
    <w:tmpl w:val="B06C964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8440ED1"/>
    <w:multiLevelType w:val="hybridMultilevel"/>
    <w:tmpl w:val="2F0E8D9E"/>
    <w:lvl w:ilvl="0" w:tplc="0C09000F">
      <w:start w:val="1"/>
      <w:numFmt w:val="decimal"/>
      <w:lvlText w:val="%1."/>
      <w:lvlJc w:val="left"/>
      <w:pPr>
        <w:ind w:left="720" w:hanging="360"/>
      </w:pPr>
      <w:rPr>
        <w:rFonts w:hint="default"/>
      </w:rPr>
    </w:lvl>
    <w:lvl w:ilvl="1" w:tplc="0C09000B">
      <w:start w:val="1"/>
      <w:numFmt w:val="bullet"/>
      <w:lvlText w:val=""/>
      <w:lvlJc w:val="left"/>
      <w:pPr>
        <w:tabs>
          <w:tab w:val="num" w:pos="1440"/>
        </w:tabs>
        <w:ind w:left="1440" w:hanging="360"/>
      </w:pPr>
      <w:rPr>
        <w:rFonts w:ascii="Wingdings" w:hAnsi="Wingdings" w:hint="default"/>
      </w:r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30" w15:restartNumberingAfterBreak="0">
    <w:nsid w:val="79837006"/>
    <w:multiLevelType w:val="hybridMultilevel"/>
    <w:tmpl w:val="E690A60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16cid:durableId="1648431774">
    <w:abstractNumId w:val="10"/>
  </w:num>
  <w:num w:numId="2" w16cid:durableId="842209657">
    <w:abstractNumId w:val="7"/>
  </w:num>
  <w:num w:numId="3" w16cid:durableId="660542573">
    <w:abstractNumId w:val="26"/>
  </w:num>
  <w:num w:numId="4" w16cid:durableId="1971085616">
    <w:abstractNumId w:val="17"/>
  </w:num>
  <w:num w:numId="5" w16cid:durableId="252517802">
    <w:abstractNumId w:val="18"/>
  </w:num>
  <w:num w:numId="6" w16cid:durableId="420297118">
    <w:abstractNumId w:val="21"/>
  </w:num>
  <w:num w:numId="7" w16cid:durableId="35338807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16466022">
    <w:abstractNumId w:val="17"/>
    <w:lvlOverride w:ilvl="0">
      <w:startOverride w:val="1"/>
    </w:lvlOverride>
  </w:num>
  <w:num w:numId="9" w16cid:durableId="1747920389">
    <w:abstractNumId w:val="18"/>
    <w:lvlOverride w:ilvl="0">
      <w:startOverride w:val="1"/>
    </w:lvlOverride>
  </w:num>
  <w:num w:numId="10" w16cid:durableId="1001813381">
    <w:abstractNumId w:val="17"/>
    <w:lvlOverride w:ilvl="0">
      <w:startOverride w:val="1"/>
    </w:lvlOverride>
  </w:num>
  <w:num w:numId="11" w16cid:durableId="1103450744">
    <w:abstractNumId w:val="18"/>
    <w:lvlOverride w:ilvl="0">
      <w:startOverride w:val="1"/>
    </w:lvlOverride>
  </w:num>
  <w:num w:numId="12" w16cid:durableId="1549294228">
    <w:abstractNumId w:val="17"/>
    <w:lvlOverride w:ilvl="0">
      <w:startOverride w:val="1"/>
    </w:lvlOverride>
  </w:num>
  <w:num w:numId="13" w16cid:durableId="87585497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45462943">
    <w:abstractNumId w:val="18"/>
    <w:lvlOverride w:ilvl="0">
      <w:startOverride w:val="1"/>
    </w:lvlOverride>
  </w:num>
  <w:num w:numId="15" w16cid:durableId="124645395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58952063">
    <w:abstractNumId w:val="26"/>
  </w:num>
  <w:num w:numId="17" w16cid:durableId="4341297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81904122">
    <w:abstractNumId w:val="13"/>
  </w:num>
  <w:num w:numId="19" w16cid:durableId="836698820">
    <w:abstractNumId w:val="19"/>
  </w:num>
  <w:num w:numId="20" w16cid:durableId="40280384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1174775">
    <w:abstractNumId w:val="20"/>
  </w:num>
  <w:num w:numId="22" w16cid:durableId="200242115">
    <w:abstractNumId w:val="0"/>
  </w:num>
  <w:num w:numId="23" w16cid:durableId="585068731">
    <w:abstractNumId w:val="6"/>
  </w:num>
  <w:num w:numId="24" w16cid:durableId="1431437445">
    <w:abstractNumId w:val="4"/>
  </w:num>
  <w:num w:numId="25" w16cid:durableId="507214046">
    <w:abstractNumId w:val="15"/>
  </w:num>
  <w:num w:numId="26" w16cid:durableId="913591473">
    <w:abstractNumId w:val="10"/>
  </w:num>
  <w:num w:numId="27" w16cid:durableId="2124690257">
    <w:abstractNumId w:val="9"/>
  </w:num>
  <w:num w:numId="28" w16cid:durableId="519779007">
    <w:abstractNumId w:val="11"/>
  </w:num>
  <w:num w:numId="29" w16cid:durableId="270212494">
    <w:abstractNumId w:val="25"/>
  </w:num>
  <w:num w:numId="30" w16cid:durableId="81680029">
    <w:abstractNumId w:val="28"/>
  </w:num>
  <w:num w:numId="31" w16cid:durableId="1171262467">
    <w:abstractNumId w:val="8"/>
  </w:num>
  <w:num w:numId="32" w16cid:durableId="1506940978">
    <w:abstractNumId w:val="1"/>
  </w:num>
  <w:num w:numId="33" w16cid:durableId="342754539">
    <w:abstractNumId w:val="29"/>
  </w:num>
  <w:num w:numId="34" w16cid:durableId="1986737397">
    <w:abstractNumId w:val="23"/>
  </w:num>
  <w:num w:numId="35" w16cid:durableId="549538671">
    <w:abstractNumId w:val="27"/>
  </w:num>
  <w:num w:numId="36" w16cid:durableId="1028993130">
    <w:abstractNumId w:val="22"/>
  </w:num>
  <w:num w:numId="37" w16cid:durableId="1441685807">
    <w:abstractNumId w:val="5"/>
  </w:num>
  <w:num w:numId="38" w16cid:durableId="499345226">
    <w:abstractNumId w:val="2"/>
  </w:num>
  <w:num w:numId="39" w16cid:durableId="1937781796">
    <w:abstractNumId w:val="24"/>
  </w:num>
  <w:num w:numId="40" w16cid:durableId="1682657648">
    <w:abstractNumId w:val="14"/>
  </w:num>
  <w:num w:numId="41" w16cid:durableId="101271166">
    <w:abstractNumId w:val="30"/>
  </w:num>
  <w:num w:numId="42" w16cid:durableId="1091048041">
    <w:abstractNumId w:val="3"/>
  </w:num>
  <w:num w:numId="43" w16cid:durableId="167719320">
    <w:abstractNumId w:val="12"/>
  </w:num>
  <w:num w:numId="44" w16cid:durableId="1012226423">
    <w:abstractNumId w:val="16"/>
  </w:num>
  <w:num w:numId="45" w16cid:durableId="5607975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2050" style="mso-width-relative:margin;mso-height-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849"/>
    <w:rsid w:val="00000822"/>
    <w:rsid w:val="0000142C"/>
    <w:rsid w:val="00003728"/>
    <w:rsid w:val="00004B91"/>
    <w:rsid w:val="00006344"/>
    <w:rsid w:val="000068B9"/>
    <w:rsid w:val="00007166"/>
    <w:rsid w:val="000115AB"/>
    <w:rsid w:val="00012DA7"/>
    <w:rsid w:val="00014646"/>
    <w:rsid w:val="0001473F"/>
    <w:rsid w:val="00014D0A"/>
    <w:rsid w:val="00015018"/>
    <w:rsid w:val="000246D6"/>
    <w:rsid w:val="00025C12"/>
    <w:rsid w:val="000347FB"/>
    <w:rsid w:val="00035A11"/>
    <w:rsid w:val="00036249"/>
    <w:rsid w:val="00041D05"/>
    <w:rsid w:val="00042268"/>
    <w:rsid w:val="00043534"/>
    <w:rsid w:val="00046D4C"/>
    <w:rsid w:val="00047707"/>
    <w:rsid w:val="00050A6B"/>
    <w:rsid w:val="000513FD"/>
    <w:rsid w:val="00052D11"/>
    <w:rsid w:val="00053BD7"/>
    <w:rsid w:val="00053CC3"/>
    <w:rsid w:val="00053D2F"/>
    <w:rsid w:val="0005461D"/>
    <w:rsid w:val="0005626F"/>
    <w:rsid w:val="0005685E"/>
    <w:rsid w:val="000570A6"/>
    <w:rsid w:val="00061582"/>
    <w:rsid w:val="000707E9"/>
    <w:rsid w:val="00070945"/>
    <w:rsid w:val="000717BA"/>
    <w:rsid w:val="0007270D"/>
    <w:rsid w:val="00075506"/>
    <w:rsid w:val="00080F06"/>
    <w:rsid w:val="00080FC2"/>
    <w:rsid w:val="000825CF"/>
    <w:rsid w:val="00082C60"/>
    <w:rsid w:val="00082EB1"/>
    <w:rsid w:val="00083D66"/>
    <w:rsid w:val="000848B6"/>
    <w:rsid w:val="000858DB"/>
    <w:rsid w:val="000905E4"/>
    <w:rsid w:val="0009157D"/>
    <w:rsid w:val="00096D01"/>
    <w:rsid w:val="00097F70"/>
    <w:rsid w:val="000A04B2"/>
    <w:rsid w:val="000A0C18"/>
    <w:rsid w:val="000A3AA0"/>
    <w:rsid w:val="000A3F9B"/>
    <w:rsid w:val="000A4C7E"/>
    <w:rsid w:val="000A6268"/>
    <w:rsid w:val="000B04DE"/>
    <w:rsid w:val="000B4346"/>
    <w:rsid w:val="000B4DF9"/>
    <w:rsid w:val="000B6A88"/>
    <w:rsid w:val="000C36A3"/>
    <w:rsid w:val="000C3973"/>
    <w:rsid w:val="000C48B1"/>
    <w:rsid w:val="000C57C6"/>
    <w:rsid w:val="000C76AA"/>
    <w:rsid w:val="000D0A42"/>
    <w:rsid w:val="000D1F50"/>
    <w:rsid w:val="000D713F"/>
    <w:rsid w:val="000D742A"/>
    <w:rsid w:val="000E058F"/>
    <w:rsid w:val="000E07C3"/>
    <w:rsid w:val="000E1754"/>
    <w:rsid w:val="000E1D08"/>
    <w:rsid w:val="000E5739"/>
    <w:rsid w:val="000E7683"/>
    <w:rsid w:val="000E77F0"/>
    <w:rsid w:val="000F1EB3"/>
    <w:rsid w:val="000F288B"/>
    <w:rsid w:val="000F300A"/>
    <w:rsid w:val="000F3A4B"/>
    <w:rsid w:val="000F5C20"/>
    <w:rsid w:val="000F79EA"/>
    <w:rsid w:val="0010164B"/>
    <w:rsid w:val="00101B5C"/>
    <w:rsid w:val="00107118"/>
    <w:rsid w:val="00110D97"/>
    <w:rsid w:val="00112DAD"/>
    <w:rsid w:val="001171E4"/>
    <w:rsid w:val="0012007C"/>
    <w:rsid w:val="00120E2E"/>
    <w:rsid w:val="00121181"/>
    <w:rsid w:val="00122329"/>
    <w:rsid w:val="001232C3"/>
    <w:rsid w:val="00124B00"/>
    <w:rsid w:val="00126471"/>
    <w:rsid w:val="00126ADF"/>
    <w:rsid w:val="00126BEE"/>
    <w:rsid w:val="00127D91"/>
    <w:rsid w:val="001324A3"/>
    <w:rsid w:val="00135EF0"/>
    <w:rsid w:val="0013675B"/>
    <w:rsid w:val="00136C50"/>
    <w:rsid w:val="00137347"/>
    <w:rsid w:val="00143C66"/>
    <w:rsid w:val="00144A90"/>
    <w:rsid w:val="00146D01"/>
    <w:rsid w:val="00154D8C"/>
    <w:rsid w:val="001575C5"/>
    <w:rsid w:val="001600FA"/>
    <w:rsid w:val="001616DD"/>
    <w:rsid w:val="00161AE4"/>
    <w:rsid w:val="00161FDC"/>
    <w:rsid w:val="00164AA5"/>
    <w:rsid w:val="00166052"/>
    <w:rsid w:val="001660FE"/>
    <w:rsid w:val="00167C17"/>
    <w:rsid w:val="0017051B"/>
    <w:rsid w:val="00173EDD"/>
    <w:rsid w:val="00174ECE"/>
    <w:rsid w:val="00175212"/>
    <w:rsid w:val="00175FF8"/>
    <w:rsid w:val="001767CA"/>
    <w:rsid w:val="00181504"/>
    <w:rsid w:val="00181729"/>
    <w:rsid w:val="001819E4"/>
    <w:rsid w:val="00183E97"/>
    <w:rsid w:val="00184284"/>
    <w:rsid w:val="00184480"/>
    <w:rsid w:val="00184D6D"/>
    <w:rsid w:val="00184F59"/>
    <w:rsid w:val="00185C37"/>
    <w:rsid w:val="00186FB7"/>
    <w:rsid w:val="00187537"/>
    <w:rsid w:val="00191413"/>
    <w:rsid w:val="0019193E"/>
    <w:rsid w:val="00192C70"/>
    <w:rsid w:val="001935B4"/>
    <w:rsid w:val="00193907"/>
    <w:rsid w:val="00195EFB"/>
    <w:rsid w:val="00197F2E"/>
    <w:rsid w:val="001A0124"/>
    <w:rsid w:val="001A1DD6"/>
    <w:rsid w:val="001A2273"/>
    <w:rsid w:val="001A583E"/>
    <w:rsid w:val="001B0DC3"/>
    <w:rsid w:val="001B1A6A"/>
    <w:rsid w:val="001B3430"/>
    <w:rsid w:val="001B769A"/>
    <w:rsid w:val="001C0F5C"/>
    <w:rsid w:val="001C108E"/>
    <w:rsid w:val="001C223C"/>
    <w:rsid w:val="001C24A7"/>
    <w:rsid w:val="001C263F"/>
    <w:rsid w:val="001C5958"/>
    <w:rsid w:val="001D12A9"/>
    <w:rsid w:val="001D140D"/>
    <w:rsid w:val="001D150B"/>
    <w:rsid w:val="001D195F"/>
    <w:rsid w:val="001D780B"/>
    <w:rsid w:val="001D7907"/>
    <w:rsid w:val="001E0BEA"/>
    <w:rsid w:val="001E0BED"/>
    <w:rsid w:val="001E2C6F"/>
    <w:rsid w:val="001E30A5"/>
    <w:rsid w:val="001E3D5B"/>
    <w:rsid w:val="001E4A13"/>
    <w:rsid w:val="001E4EF9"/>
    <w:rsid w:val="001E579B"/>
    <w:rsid w:val="001E5FF2"/>
    <w:rsid w:val="001E626E"/>
    <w:rsid w:val="001E7077"/>
    <w:rsid w:val="001E7A17"/>
    <w:rsid w:val="001F0765"/>
    <w:rsid w:val="001F26B1"/>
    <w:rsid w:val="001F29F4"/>
    <w:rsid w:val="001F3ED6"/>
    <w:rsid w:val="001F4369"/>
    <w:rsid w:val="001F49DF"/>
    <w:rsid w:val="001F5AE3"/>
    <w:rsid w:val="001F656A"/>
    <w:rsid w:val="001F68D1"/>
    <w:rsid w:val="001F6D1A"/>
    <w:rsid w:val="001F6E03"/>
    <w:rsid w:val="002012D2"/>
    <w:rsid w:val="0020147A"/>
    <w:rsid w:val="00201AF6"/>
    <w:rsid w:val="0020360D"/>
    <w:rsid w:val="0020612C"/>
    <w:rsid w:val="00211BFA"/>
    <w:rsid w:val="00212F1D"/>
    <w:rsid w:val="002140AE"/>
    <w:rsid w:val="0022138F"/>
    <w:rsid w:val="00222A65"/>
    <w:rsid w:val="00225769"/>
    <w:rsid w:val="00225E3B"/>
    <w:rsid w:val="00227104"/>
    <w:rsid w:val="00227FC3"/>
    <w:rsid w:val="00230054"/>
    <w:rsid w:val="0023668B"/>
    <w:rsid w:val="00240DC9"/>
    <w:rsid w:val="00241A68"/>
    <w:rsid w:val="00242601"/>
    <w:rsid w:val="002427B0"/>
    <w:rsid w:val="00244149"/>
    <w:rsid w:val="00245BF4"/>
    <w:rsid w:val="00246EDC"/>
    <w:rsid w:val="00247BAF"/>
    <w:rsid w:val="00251D96"/>
    <w:rsid w:val="00253A48"/>
    <w:rsid w:val="00253EC8"/>
    <w:rsid w:val="0025483C"/>
    <w:rsid w:val="00256701"/>
    <w:rsid w:val="0026085A"/>
    <w:rsid w:val="00267F03"/>
    <w:rsid w:val="002700D3"/>
    <w:rsid w:val="00270874"/>
    <w:rsid w:val="0027262B"/>
    <w:rsid w:val="00273503"/>
    <w:rsid w:val="00274308"/>
    <w:rsid w:val="00280051"/>
    <w:rsid w:val="00280C5D"/>
    <w:rsid w:val="00281798"/>
    <w:rsid w:val="00281830"/>
    <w:rsid w:val="002827C4"/>
    <w:rsid w:val="00284D13"/>
    <w:rsid w:val="00292A6B"/>
    <w:rsid w:val="00293B6B"/>
    <w:rsid w:val="00294B76"/>
    <w:rsid w:val="00294F1A"/>
    <w:rsid w:val="00295D79"/>
    <w:rsid w:val="0029655B"/>
    <w:rsid w:val="002A0163"/>
    <w:rsid w:val="002A295E"/>
    <w:rsid w:val="002B2713"/>
    <w:rsid w:val="002B3511"/>
    <w:rsid w:val="002B3D19"/>
    <w:rsid w:val="002B3F13"/>
    <w:rsid w:val="002B434C"/>
    <w:rsid w:val="002B5D29"/>
    <w:rsid w:val="002C0746"/>
    <w:rsid w:val="002C39F9"/>
    <w:rsid w:val="002C58B8"/>
    <w:rsid w:val="002C7500"/>
    <w:rsid w:val="002C75BC"/>
    <w:rsid w:val="002D1CA0"/>
    <w:rsid w:val="002D22CF"/>
    <w:rsid w:val="002D4BB3"/>
    <w:rsid w:val="002D56A1"/>
    <w:rsid w:val="002D59A9"/>
    <w:rsid w:val="002D5A00"/>
    <w:rsid w:val="002D7682"/>
    <w:rsid w:val="002E1E63"/>
    <w:rsid w:val="002E1FA1"/>
    <w:rsid w:val="002E63E1"/>
    <w:rsid w:val="002E6515"/>
    <w:rsid w:val="002E6517"/>
    <w:rsid w:val="002E6687"/>
    <w:rsid w:val="002F2A26"/>
    <w:rsid w:val="002F4FCC"/>
    <w:rsid w:val="002F6957"/>
    <w:rsid w:val="002F6CB3"/>
    <w:rsid w:val="002F7DE5"/>
    <w:rsid w:val="002F7DF1"/>
    <w:rsid w:val="003007EA"/>
    <w:rsid w:val="003027B6"/>
    <w:rsid w:val="00306981"/>
    <w:rsid w:val="00307FDA"/>
    <w:rsid w:val="0031196F"/>
    <w:rsid w:val="00312B51"/>
    <w:rsid w:val="00312C39"/>
    <w:rsid w:val="00314716"/>
    <w:rsid w:val="00316881"/>
    <w:rsid w:val="00317020"/>
    <w:rsid w:val="00317101"/>
    <w:rsid w:val="003172CB"/>
    <w:rsid w:val="00317F10"/>
    <w:rsid w:val="003217E1"/>
    <w:rsid w:val="003218C1"/>
    <w:rsid w:val="0032423A"/>
    <w:rsid w:val="003247E9"/>
    <w:rsid w:val="003254E1"/>
    <w:rsid w:val="00330349"/>
    <w:rsid w:val="003303F9"/>
    <w:rsid w:val="00330A1E"/>
    <w:rsid w:val="00331E2B"/>
    <w:rsid w:val="003321DE"/>
    <w:rsid w:val="00333A73"/>
    <w:rsid w:val="00334700"/>
    <w:rsid w:val="003352BA"/>
    <w:rsid w:val="003366C8"/>
    <w:rsid w:val="0033770B"/>
    <w:rsid w:val="0034072B"/>
    <w:rsid w:val="003412E9"/>
    <w:rsid w:val="00342839"/>
    <w:rsid w:val="00343A44"/>
    <w:rsid w:val="00343E2A"/>
    <w:rsid w:val="003444DC"/>
    <w:rsid w:val="00350211"/>
    <w:rsid w:val="003518BF"/>
    <w:rsid w:val="00352DA1"/>
    <w:rsid w:val="0035392C"/>
    <w:rsid w:val="00354558"/>
    <w:rsid w:val="00363564"/>
    <w:rsid w:val="0036465D"/>
    <w:rsid w:val="00372477"/>
    <w:rsid w:val="00372544"/>
    <w:rsid w:val="0037341B"/>
    <w:rsid w:val="00376B5F"/>
    <w:rsid w:val="00377AD9"/>
    <w:rsid w:val="00380288"/>
    <w:rsid w:val="003817A2"/>
    <w:rsid w:val="00385359"/>
    <w:rsid w:val="00385468"/>
    <w:rsid w:val="00390CE7"/>
    <w:rsid w:val="00390DAE"/>
    <w:rsid w:val="00393C61"/>
    <w:rsid w:val="00393FF3"/>
    <w:rsid w:val="0039618C"/>
    <w:rsid w:val="0039633A"/>
    <w:rsid w:val="00396B90"/>
    <w:rsid w:val="003972EF"/>
    <w:rsid w:val="003A0BC9"/>
    <w:rsid w:val="003A0D26"/>
    <w:rsid w:val="003A21CD"/>
    <w:rsid w:val="003A2A9E"/>
    <w:rsid w:val="003A40A7"/>
    <w:rsid w:val="003A55FF"/>
    <w:rsid w:val="003A5ADA"/>
    <w:rsid w:val="003A6511"/>
    <w:rsid w:val="003A7C8F"/>
    <w:rsid w:val="003B28A5"/>
    <w:rsid w:val="003B3F9A"/>
    <w:rsid w:val="003B57A1"/>
    <w:rsid w:val="003B661D"/>
    <w:rsid w:val="003B720D"/>
    <w:rsid w:val="003B760C"/>
    <w:rsid w:val="003C218A"/>
    <w:rsid w:val="003C332C"/>
    <w:rsid w:val="003C4430"/>
    <w:rsid w:val="003C5F3E"/>
    <w:rsid w:val="003C7810"/>
    <w:rsid w:val="003D10DD"/>
    <w:rsid w:val="003D143F"/>
    <w:rsid w:val="003D1C0C"/>
    <w:rsid w:val="003D3B16"/>
    <w:rsid w:val="003D60E0"/>
    <w:rsid w:val="003D709B"/>
    <w:rsid w:val="003D7463"/>
    <w:rsid w:val="003E0103"/>
    <w:rsid w:val="003E0A22"/>
    <w:rsid w:val="003E4BA3"/>
    <w:rsid w:val="003E727F"/>
    <w:rsid w:val="003E7D3D"/>
    <w:rsid w:val="003F01DF"/>
    <w:rsid w:val="003F2C18"/>
    <w:rsid w:val="003F6C0E"/>
    <w:rsid w:val="0040768C"/>
    <w:rsid w:val="00407C75"/>
    <w:rsid w:val="00411B14"/>
    <w:rsid w:val="00412C91"/>
    <w:rsid w:val="00413237"/>
    <w:rsid w:val="004132C5"/>
    <w:rsid w:val="00414064"/>
    <w:rsid w:val="004155DA"/>
    <w:rsid w:val="00415DFF"/>
    <w:rsid w:val="00416C7C"/>
    <w:rsid w:val="00417745"/>
    <w:rsid w:val="00423CA6"/>
    <w:rsid w:val="00430454"/>
    <w:rsid w:val="004326A8"/>
    <w:rsid w:val="004328A4"/>
    <w:rsid w:val="00436B86"/>
    <w:rsid w:val="0043706A"/>
    <w:rsid w:val="004401B0"/>
    <w:rsid w:val="00441154"/>
    <w:rsid w:val="00441D90"/>
    <w:rsid w:val="00442224"/>
    <w:rsid w:val="004444EE"/>
    <w:rsid w:val="00445006"/>
    <w:rsid w:val="0044611A"/>
    <w:rsid w:val="004524CF"/>
    <w:rsid w:val="00452582"/>
    <w:rsid w:val="00454812"/>
    <w:rsid w:val="004549FE"/>
    <w:rsid w:val="00454D38"/>
    <w:rsid w:val="00455C81"/>
    <w:rsid w:val="00457272"/>
    <w:rsid w:val="00457D10"/>
    <w:rsid w:val="00457DCC"/>
    <w:rsid w:val="00461A18"/>
    <w:rsid w:val="00462060"/>
    <w:rsid w:val="00463C1A"/>
    <w:rsid w:val="00463EEC"/>
    <w:rsid w:val="004640FF"/>
    <w:rsid w:val="00465490"/>
    <w:rsid w:val="00466A58"/>
    <w:rsid w:val="00473FD3"/>
    <w:rsid w:val="00474746"/>
    <w:rsid w:val="00474A6A"/>
    <w:rsid w:val="00475AAB"/>
    <w:rsid w:val="00477432"/>
    <w:rsid w:val="00480537"/>
    <w:rsid w:val="00480DA2"/>
    <w:rsid w:val="00481A6C"/>
    <w:rsid w:val="0048389D"/>
    <w:rsid w:val="00486165"/>
    <w:rsid w:val="0049014C"/>
    <w:rsid w:val="00492356"/>
    <w:rsid w:val="004957A2"/>
    <w:rsid w:val="004A01DF"/>
    <w:rsid w:val="004A0201"/>
    <w:rsid w:val="004A072A"/>
    <w:rsid w:val="004A178D"/>
    <w:rsid w:val="004A1C33"/>
    <w:rsid w:val="004A65E7"/>
    <w:rsid w:val="004A7A7F"/>
    <w:rsid w:val="004B031B"/>
    <w:rsid w:val="004B474F"/>
    <w:rsid w:val="004C221A"/>
    <w:rsid w:val="004C39F8"/>
    <w:rsid w:val="004C416A"/>
    <w:rsid w:val="004C55B7"/>
    <w:rsid w:val="004C5D35"/>
    <w:rsid w:val="004D0A68"/>
    <w:rsid w:val="004D0EFD"/>
    <w:rsid w:val="004D20BF"/>
    <w:rsid w:val="004D2C70"/>
    <w:rsid w:val="004D31D0"/>
    <w:rsid w:val="004D31F1"/>
    <w:rsid w:val="004D4286"/>
    <w:rsid w:val="004D4733"/>
    <w:rsid w:val="004D4B45"/>
    <w:rsid w:val="004D6C3E"/>
    <w:rsid w:val="004D7B29"/>
    <w:rsid w:val="004E14DE"/>
    <w:rsid w:val="004E2562"/>
    <w:rsid w:val="004E2E2F"/>
    <w:rsid w:val="004E7CE8"/>
    <w:rsid w:val="004F1BEF"/>
    <w:rsid w:val="004F2430"/>
    <w:rsid w:val="004F2B91"/>
    <w:rsid w:val="004F3034"/>
    <w:rsid w:val="004F435E"/>
    <w:rsid w:val="00506D24"/>
    <w:rsid w:val="005077D2"/>
    <w:rsid w:val="005118F6"/>
    <w:rsid w:val="0051350A"/>
    <w:rsid w:val="00517604"/>
    <w:rsid w:val="00517DA5"/>
    <w:rsid w:val="00517FA4"/>
    <w:rsid w:val="005216E4"/>
    <w:rsid w:val="00525801"/>
    <w:rsid w:val="00530642"/>
    <w:rsid w:val="00530F88"/>
    <w:rsid w:val="00532B1C"/>
    <w:rsid w:val="00532EB9"/>
    <w:rsid w:val="00533388"/>
    <w:rsid w:val="00534E1F"/>
    <w:rsid w:val="00537269"/>
    <w:rsid w:val="005412CE"/>
    <w:rsid w:val="00542541"/>
    <w:rsid w:val="005443C8"/>
    <w:rsid w:val="0054683B"/>
    <w:rsid w:val="00552527"/>
    <w:rsid w:val="005558E1"/>
    <w:rsid w:val="005564A4"/>
    <w:rsid w:val="0055674C"/>
    <w:rsid w:val="005606CB"/>
    <w:rsid w:val="00563265"/>
    <w:rsid w:val="00563FD8"/>
    <w:rsid w:val="00564817"/>
    <w:rsid w:val="0056512E"/>
    <w:rsid w:val="0056561D"/>
    <w:rsid w:val="005706E9"/>
    <w:rsid w:val="00570849"/>
    <w:rsid w:val="0057158C"/>
    <w:rsid w:val="00576416"/>
    <w:rsid w:val="005778BD"/>
    <w:rsid w:val="00577C65"/>
    <w:rsid w:val="00581121"/>
    <w:rsid w:val="005840B8"/>
    <w:rsid w:val="005867DF"/>
    <w:rsid w:val="005900D8"/>
    <w:rsid w:val="005916F1"/>
    <w:rsid w:val="00592081"/>
    <w:rsid w:val="005A0348"/>
    <w:rsid w:val="005A1FA3"/>
    <w:rsid w:val="005A27C0"/>
    <w:rsid w:val="005A4691"/>
    <w:rsid w:val="005A74FF"/>
    <w:rsid w:val="005A7C67"/>
    <w:rsid w:val="005B194A"/>
    <w:rsid w:val="005B234E"/>
    <w:rsid w:val="005B2B3F"/>
    <w:rsid w:val="005B3D8A"/>
    <w:rsid w:val="005B3EC2"/>
    <w:rsid w:val="005C0CC9"/>
    <w:rsid w:val="005C1D68"/>
    <w:rsid w:val="005C58FA"/>
    <w:rsid w:val="005C5F49"/>
    <w:rsid w:val="005C71BC"/>
    <w:rsid w:val="005C7A86"/>
    <w:rsid w:val="005D2629"/>
    <w:rsid w:val="005D4A78"/>
    <w:rsid w:val="005D54F1"/>
    <w:rsid w:val="005D5820"/>
    <w:rsid w:val="005D6018"/>
    <w:rsid w:val="005E03EB"/>
    <w:rsid w:val="005E3D07"/>
    <w:rsid w:val="005E578F"/>
    <w:rsid w:val="005E6B49"/>
    <w:rsid w:val="005E7252"/>
    <w:rsid w:val="005E7AA8"/>
    <w:rsid w:val="005F02C2"/>
    <w:rsid w:val="005F70F7"/>
    <w:rsid w:val="005F797F"/>
    <w:rsid w:val="006046D3"/>
    <w:rsid w:val="00605E3B"/>
    <w:rsid w:val="006065E8"/>
    <w:rsid w:val="00607B4C"/>
    <w:rsid w:val="00610940"/>
    <w:rsid w:val="006155F0"/>
    <w:rsid w:val="00616766"/>
    <w:rsid w:val="00620386"/>
    <w:rsid w:val="006253B6"/>
    <w:rsid w:val="00625A15"/>
    <w:rsid w:val="00627BD8"/>
    <w:rsid w:val="00631061"/>
    <w:rsid w:val="0063178C"/>
    <w:rsid w:val="006349C4"/>
    <w:rsid w:val="00635114"/>
    <w:rsid w:val="00636177"/>
    <w:rsid w:val="006361D0"/>
    <w:rsid w:val="00637BE8"/>
    <w:rsid w:val="00637C90"/>
    <w:rsid w:val="00637D76"/>
    <w:rsid w:val="006408BF"/>
    <w:rsid w:val="00640A07"/>
    <w:rsid w:val="0064271E"/>
    <w:rsid w:val="006431FF"/>
    <w:rsid w:val="0064333A"/>
    <w:rsid w:val="00644F89"/>
    <w:rsid w:val="006553EC"/>
    <w:rsid w:val="00655674"/>
    <w:rsid w:val="00656027"/>
    <w:rsid w:val="00656746"/>
    <w:rsid w:val="006574EB"/>
    <w:rsid w:val="006623D2"/>
    <w:rsid w:val="0067005A"/>
    <w:rsid w:val="00673355"/>
    <w:rsid w:val="00680130"/>
    <w:rsid w:val="006824E0"/>
    <w:rsid w:val="00684A68"/>
    <w:rsid w:val="00685883"/>
    <w:rsid w:val="00691C90"/>
    <w:rsid w:val="00692458"/>
    <w:rsid w:val="0069388D"/>
    <w:rsid w:val="006A0160"/>
    <w:rsid w:val="006A0E3D"/>
    <w:rsid w:val="006A31AB"/>
    <w:rsid w:val="006A5215"/>
    <w:rsid w:val="006B18B2"/>
    <w:rsid w:val="006B3640"/>
    <w:rsid w:val="006B61AC"/>
    <w:rsid w:val="006B6C90"/>
    <w:rsid w:val="006B6E66"/>
    <w:rsid w:val="006B7CA7"/>
    <w:rsid w:val="006C0039"/>
    <w:rsid w:val="006C1521"/>
    <w:rsid w:val="006C39B7"/>
    <w:rsid w:val="006C3C89"/>
    <w:rsid w:val="006C4E7E"/>
    <w:rsid w:val="006C7001"/>
    <w:rsid w:val="006C7362"/>
    <w:rsid w:val="006C7F9A"/>
    <w:rsid w:val="006D11DF"/>
    <w:rsid w:val="006D2547"/>
    <w:rsid w:val="006D3EF5"/>
    <w:rsid w:val="006D47A7"/>
    <w:rsid w:val="006E0951"/>
    <w:rsid w:val="006E10A6"/>
    <w:rsid w:val="006E4456"/>
    <w:rsid w:val="006E462E"/>
    <w:rsid w:val="006E5856"/>
    <w:rsid w:val="006E71A5"/>
    <w:rsid w:val="006E73F9"/>
    <w:rsid w:val="006F0585"/>
    <w:rsid w:val="006F47AA"/>
    <w:rsid w:val="006F73C8"/>
    <w:rsid w:val="00700549"/>
    <w:rsid w:val="00700B1E"/>
    <w:rsid w:val="00700B46"/>
    <w:rsid w:val="00702088"/>
    <w:rsid w:val="00702564"/>
    <w:rsid w:val="007033DE"/>
    <w:rsid w:val="00703CCF"/>
    <w:rsid w:val="00705460"/>
    <w:rsid w:val="00712F00"/>
    <w:rsid w:val="00721B04"/>
    <w:rsid w:val="00721E2A"/>
    <w:rsid w:val="00724AF3"/>
    <w:rsid w:val="00724D61"/>
    <w:rsid w:val="007277AF"/>
    <w:rsid w:val="00735CAA"/>
    <w:rsid w:val="0073719C"/>
    <w:rsid w:val="00742E09"/>
    <w:rsid w:val="00745452"/>
    <w:rsid w:val="00745956"/>
    <w:rsid w:val="00746818"/>
    <w:rsid w:val="00747FC4"/>
    <w:rsid w:val="00752457"/>
    <w:rsid w:val="0075311C"/>
    <w:rsid w:val="0075415F"/>
    <w:rsid w:val="00754898"/>
    <w:rsid w:val="00754A51"/>
    <w:rsid w:val="00760169"/>
    <w:rsid w:val="007606B4"/>
    <w:rsid w:val="00760845"/>
    <w:rsid w:val="007640E0"/>
    <w:rsid w:val="00766E67"/>
    <w:rsid w:val="007678AC"/>
    <w:rsid w:val="00770769"/>
    <w:rsid w:val="0077225F"/>
    <w:rsid w:val="00774042"/>
    <w:rsid w:val="007741B9"/>
    <w:rsid w:val="00774FDE"/>
    <w:rsid w:val="00775D89"/>
    <w:rsid w:val="00777EE3"/>
    <w:rsid w:val="007812CF"/>
    <w:rsid w:val="0078367D"/>
    <w:rsid w:val="00784CA8"/>
    <w:rsid w:val="00784D38"/>
    <w:rsid w:val="00785234"/>
    <w:rsid w:val="00785A32"/>
    <w:rsid w:val="00794435"/>
    <w:rsid w:val="00794ACF"/>
    <w:rsid w:val="007A1603"/>
    <w:rsid w:val="007A682A"/>
    <w:rsid w:val="007A7F29"/>
    <w:rsid w:val="007B03DA"/>
    <w:rsid w:val="007B1A7B"/>
    <w:rsid w:val="007B3138"/>
    <w:rsid w:val="007B40DC"/>
    <w:rsid w:val="007B4CD5"/>
    <w:rsid w:val="007B6F78"/>
    <w:rsid w:val="007B75F4"/>
    <w:rsid w:val="007C10BA"/>
    <w:rsid w:val="007C2324"/>
    <w:rsid w:val="007C2806"/>
    <w:rsid w:val="007C5C1B"/>
    <w:rsid w:val="007D3448"/>
    <w:rsid w:val="007E04CD"/>
    <w:rsid w:val="007E4E9A"/>
    <w:rsid w:val="007E6EE6"/>
    <w:rsid w:val="007F29F8"/>
    <w:rsid w:val="007F2D82"/>
    <w:rsid w:val="007F43F2"/>
    <w:rsid w:val="007F48B2"/>
    <w:rsid w:val="007F4EF0"/>
    <w:rsid w:val="007F5CFF"/>
    <w:rsid w:val="0080366E"/>
    <w:rsid w:val="0081013E"/>
    <w:rsid w:val="00810C0D"/>
    <w:rsid w:val="008113B4"/>
    <w:rsid w:val="008114F0"/>
    <w:rsid w:val="00814D74"/>
    <w:rsid w:val="00814DE5"/>
    <w:rsid w:val="00820942"/>
    <w:rsid w:val="008248D1"/>
    <w:rsid w:val="0082586A"/>
    <w:rsid w:val="008261B4"/>
    <w:rsid w:val="00827EDE"/>
    <w:rsid w:val="00832EAB"/>
    <w:rsid w:val="008358B4"/>
    <w:rsid w:val="00842EF4"/>
    <w:rsid w:val="00843D15"/>
    <w:rsid w:val="00845AA0"/>
    <w:rsid w:val="008510FF"/>
    <w:rsid w:val="008530BE"/>
    <w:rsid w:val="008540FA"/>
    <w:rsid w:val="008606A0"/>
    <w:rsid w:val="00861E1B"/>
    <w:rsid w:val="00863446"/>
    <w:rsid w:val="00863E4E"/>
    <w:rsid w:val="00867895"/>
    <w:rsid w:val="00875FE9"/>
    <w:rsid w:val="0087684F"/>
    <w:rsid w:val="00876CAC"/>
    <w:rsid w:val="00877849"/>
    <w:rsid w:val="00885A76"/>
    <w:rsid w:val="00886079"/>
    <w:rsid w:val="00891F34"/>
    <w:rsid w:val="00895C04"/>
    <w:rsid w:val="008970B7"/>
    <w:rsid w:val="0089714F"/>
    <w:rsid w:val="008A0530"/>
    <w:rsid w:val="008A1B21"/>
    <w:rsid w:val="008A3DD8"/>
    <w:rsid w:val="008A3F85"/>
    <w:rsid w:val="008A47BD"/>
    <w:rsid w:val="008A51E8"/>
    <w:rsid w:val="008B07C7"/>
    <w:rsid w:val="008B0AC9"/>
    <w:rsid w:val="008B0F37"/>
    <w:rsid w:val="008B55D2"/>
    <w:rsid w:val="008B5C21"/>
    <w:rsid w:val="008B791D"/>
    <w:rsid w:val="008C1C7C"/>
    <w:rsid w:val="008C208A"/>
    <w:rsid w:val="008C25B6"/>
    <w:rsid w:val="008D0538"/>
    <w:rsid w:val="008D0D9A"/>
    <w:rsid w:val="008D2CA8"/>
    <w:rsid w:val="008D4AA6"/>
    <w:rsid w:val="008E0CD4"/>
    <w:rsid w:val="008E2267"/>
    <w:rsid w:val="008E6827"/>
    <w:rsid w:val="008F0F03"/>
    <w:rsid w:val="008F1341"/>
    <w:rsid w:val="008F2CF5"/>
    <w:rsid w:val="008F3034"/>
    <w:rsid w:val="008F3194"/>
    <w:rsid w:val="008F5E84"/>
    <w:rsid w:val="008F65FF"/>
    <w:rsid w:val="00900797"/>
    <w:rsid w:val="00901E01"/>
    <w:rsid w:val="00904BC8"/>
    <w:rsid w:val="00906D5B"/>
    <w:rsid w:val="00906F78"/>
    <w:rsid w:val="00907133"/>
    <w:rsid w:val="009071E8"/>
    <w:rsid w:val="00907AAC"/>
    <w:rsid w:val="009118F6"/>
    <w:rsid w:val="00911EB8"/>
    <w:rsid w:val="00912168"/>
    <w:rsid w:val="009139C7"/>
    <w:rsid w:val="00913CAC"/>
    <w:rsid w:val="0091437D"/>
    <w:rsid w:val="0091462B"/>
    <w:rsid w:val="009149B8"/>
    <w:rsid w:val="0091550B"/>
    <w:rsid w:val="009161D8"/>
    <w:rsid w:val="0091658D"/>
    <w:rsid w:val="00917142"/>
    <w:rsid w:val="00920EF6"/>
    <w:rsid w:val="00921C0B"/>
    <w:rsid w:val="00921FF8"/>
    <w:rsid w:val="00922A50"/>
    <w:rsid w:val="00923EC8"/>
    <w:rsid w:val="00925F13"/>
    <w:rsid w:val="00926417"/>
    <w:rsid w:val="009277AD"/>
    <w:rsid w:val="009306ED"/>
    <w:rsid w:val="00932834"/>
    <w:rsid w:val="00932D30"/>
    <w:rsid w:val="00933BFA"/>
    <w:rsid w:val="009369C2"/>
    <w:rsid w:val="00936C28"/>
    <w:rsid w:val="00936DC9"/>
    <w:rsid w:val="00936E45"/>
    <w:rsid w:val="00936F4C"/>
    <w:rsid w:val="0093796A"/>
    <w:rsid w:val="00940816"/>
    <w:rsid w:val="00942585"/>
    <w:rsid w:val="0094333E"/>
    <w:rsid w:val="009448F7"/>
    <w:rsid w:val="00945A1D"/>
    <w:rsid w:val="00945CC4"/>
    <w:rsid w:val="00946533"/>
    <w:rsid w:val="00947A11"/>
    <w:rsid w:val="0095050A"/>
    <w:rsid w:val="0095266F"/>
    <w:rsid w:val="009529F5"/>
    <w:rsid w:val="00953E59"/>
    <w:rsid w:val="0095533A"/>
    <w:rsid w:val="0095646B"/>
    <w:rsid w:val="00957565"/>
    <w:rsid w:val="00957A7E"/>
    <w:rsid w:val="00957A99"/>
    <w:rsid w:val="009602BD"/>
    <w:rsid w:val="009619BF"/>
    <w:rsid w:val="00964D8D"/>
    <w:rsid w:val="00964EDA"/>
    <w:rsid w:val="00965A01"/>
    <w:rsid w:val="00965EA8"/>
    <w:rsid w:val="0096731B"/>
    <w:rsid w:val="0096785D"/>
    <w:rsid w:val="00970842"/>
    <w:rsid w:val="00971125"/>
    <w:rsid w:val="00971F4F"/>
    <w:rsid w:val="00972D70"/>
    <w:rsid w:val="0097363B"/>
    <w:rsid w:val="009746B1"/>
    <w:rsid w:val="00975A13"/>
    <w:rsid w:val="00977BFB"/>
    <w:rsid w:val="00982385"/>
    <w:rsid w:val="00982810"/>
    <w:rsid w:val="009903CC"/>
    <w:rsid w:val="00995B1B"/>
    <w:rsid w:val="009A1396"/>
    <w:rsid w:val="009A2981"/>
    <w:rsid w:val="009A336D"/>
    <w:rsid w:val="009A5010"/>
    <w:rsid w:val="009A63B5"/>
    <w:rsid w:val="009A7037"/>
    <w:rsid w:val="009C11CF"/>
    <w:rsid w:val="009C13FA"/>
    <w:rsid w:val="009C2AED"/>
    <w:rsid w:val="009C3490"/>
    <w:rsid w:val="009C3BB0"/>
    <w:rsid w:val="009C575D"/>
    <w:rsid w:val="009C72D3"/>
    <w:rsid w:val="009D1FC0"/>
    <w:rsid w:val="009D2863"/>
    <w:rsid w:val="009D4238"/>
    <w:rsid w:val="009D493B"/>
    <w:rsid w:val="009D5E09"/>
    <w:rsid w:val="009D5EE5"/>
    <w:rsid w:val="009D5F1E"/>
    <w:rsid w:val="009D7580"/>
    <w:rsid w:val="009E00C4"/>
    <w:rsid w:val="009E0C7A"/>
    <w:rsid w:val="009E0E38"/>
    <w:rsid w:val="009E31CD"/>
    <w:rsid w:val="009E53F4"/>
    <w:rsid w:val="009E59FA"/>
    <w:rsid w:val="009F72C8"/>
    <w:rsid w:val="00A006D5"/>
    <w:rsid w:val="00A01509"/>
    <w:rsid w:val="00A02651"/>
    <w:rsid w:val="00A0337B"/>
    <w:rsid w:val="00A035E4"/>
    <w:rsid w:val="00A03809"/>
    <w:rsid w:val="00A0459A"/>
    <w:rsid w:val="00A07C43"/>
    <w:rsid w:val="00A07FE6"/>
    <w:rsid w:val="00A116EA"/>
    <w:rsid w:val="00A11739"/>
    <w:rsid w:val="00A14311"/>
    <w:rsid w:val="00A1579B"/>
    <w:rsid w:val="00A20CEA"/>
    <w:rsid w:val="00A23229"/>
    <w:rsid w:val="00A24C42"/>
    <w:rsid w:val="00A2629A"/>
    <w:rsid w:val="00A26F1E"/>
    <w:rsid w:val="00A272D4"/>
    <w:rsid w:val="00A2737A"/>
    <w:rsid w:val="00A303C6"/>
    <w:rsid w:val="00A31E06"/>
    <w:rsid w:val="00A32873"/>
    <w:rsid w:val="00A32B6F"/>
    <w:rsid w:val="00A333F2"/>
    <w:rsid w:val="00A34EAB"/>
    <w:rsid w:val="00A35923"/>
    <w:rsid w:val="00A41E01"/>
    <w:rsid w:val="00A435C8"/>
    <w:rsid w:val="00A45D6C"/>
    <w:rsid w:val="00A4670F"/>
    <w:rsid w:val="00A470E3"/>
    <w:rsid w:val="00A513AA"/>
    <w:rsid w:val="00A6051F"/>
    <w:rsid w:val="00A60EED"/>
    <w:rsid w:val="00A621FE"/>
    <w:rsid w:val="00A6232E"/>
    <w:rsid w:val="00A64430"/>
    <w:rsid w:val="00A65C0A"/>
    <w:rsid w:val="00A66966"/>
    <w:rsid w:val="00A721C0"/>
    <w:rsid w:val="00A7294C"/>
    <w:rsid w:val="00A731B8"/>
    <w:rsid w:val="00A7517C"/>
    <w:rsid w:val="00A774B1"/>
    <w:rsid w:val="00A84013"/>
    <w:rsid w:val="00A84792"/>
    <w:rsid w:val="00A84E3E"/>
    <w:rsid w:val="00A856B1"/>
    <w:rsid w:val="00A86197"/>
    <w:rsid w:val="00A875F3"/>
    <w:rsid w:val="00A9080B"/>
    <w:rsid w:val="00A90E16"/>
    <w:rsid w:val="00A94E61"/>
    <w:rsid w:val="00A957B0"/>
    <w:rsid w:val="00A96564"/>
    <w:rsid w:val="00A96CD8"/>
    <w:rsid w:val="00A979FD"/>
    <w:rsid w:val="00AA15EB"/>
    <w:rsid w:val="00AA2D7A"/>
    <w:rsid w:val="00AA2E86"/>
    <w:rsid w:val="00AA3549"/>
    <w:rsid w:val="00AA5307"/>
    <w:rsid w:val="00AB3BAC"/>
    <w:rsid w:val="00AB4AD3"/>
    <w:rsid w:val="00AC0797"/>
    <w:rsid w:val="00AC2EDE"/>
    <w:rsid w:val="00AC53AF"/>
    <w:rsid w:val="00AD4F9D"/>
    <w:rsid w:val="00AD628A"/>
    <w:rsid w:val="00AE05E1"/>
    <w:rsid w:val="00AE0AC0"/>
    <w:rsid w:val="00AE2123"/>
    <w:rsid w:val="00AE486F"/>
    <w:rsid w:val="00AE59E5"/>
    <w:rsid w:val="00AE629D"/>
    <w:rsid w:val="00AE6938"/>
    <w:rsid w:val="00AE6DBC"/>
    <w:rsid w:val="00AF0A65"/>
    <w:rsid w:val="00AF223D"/>
    <w:rsid w:val="00AF22E7"/>
    <w:rsid w:val="00AF3F61"/>
    <w:rsid w:val="00AF532B"/>
    <w:rsid w:val="00AF5C4F"/>
    <w:rsid w:val="00AF62FB"/>
    <w:rsid w:val="00AF67A9"/>
    <w:rsid w:val="00B024D9"/>
    <w:rsid w:val="00B03FFF"/>
    <w:rsid w:val="00B0502D"/>
    <w:rsid w:val="00B058EF"/>
    <w:rsid w:val="00B07F75"/>
    <w:rsid w:val="00B10AB7"/>
    <w:rsid w:val="00B1151B"/>
    <w:rsid w:val="00B13311"/>
    <w:rsid w:val="00B170A2"/>
    <w:rsid w:val="00B17F72"/>
    <w:rsid w:val="00B203FF"/>
    <w:rsid w:val="00B22277"/>
    <w:rsid w:val="00B22944"/>
    <w:rsid w:val="00B2758D"/>
    <w:rsid w:val="00B30482"/>
    <w:rsid w:val="00B31526"/>
    <w:rsid w:val="00B3226B"/>
    <w:rsid w:val="00B326A7"/>
    <w:rsid w:val="00B33322"/>
    <w:rsid w:val="00B33F30"/>
    <w:rsid w:val="00B33FA0"/>
    <w:rsid w:val="00B34124"/>
    <w:rsid w:val="00B3418C"/>
    <w:rsid w:val="00B34980"/>
    <w:rsid w:val="00B35195"/>
    <w:rsid w:val="00B36C89"/>
    <w:rsid w:val="00B41CEE"/>
    <w:rsid w:val="00B420B6"/>
    <w:rsid w:val="00B450AD"/>
    <w:rsid w:val="00B47F44"/>
    <w:rsid w:val="00B500E8"/>
    <w:rsid w:val="00B506B5"/>
    <w:rsid w:val="00B52163"/>
    <w:rsid w:val="00B55EF6"/>
    <w:rsid w:val="00B56611"/>
    <w:rsid w:val="00B61582"/>
    <w:rsid w:val="00B6217E"/>
    <w:rsid w:val="00B625F2"/>
    <w:rsid w:val="00B627C5"/>
    <w:rsid w:val="00B64367"/>
    <w:rsid w:val="00B64C8C"/>
    <w:rsid w:val="00B65F91"/>
    <w:rsid w:val="00B6769D"/>
    <w:rsid w:val="00B6772A"/>
    <w:rsid w:val="00B702D0"/>
    <w:rsid w:val="00B83559"/>
    <w:rsid w:val="00B853F1"/>
    <w:rsid w:val="00B86A43"/>
    <w:rsid w:val="00B91976"/>
    <w:rsid w:val="00B92CED"/>
    <w:rsid w:val="00B94117"/>
    <w:rsid w:val="00B968C2"/>
    <w:rsid w:val="00BA028D"/>
    <w:rsid w:val="00BA1722"/>
    <w:rsid w:val="00BA3E7C"/>
    <w:rsid w:val="00BA62AA"/>
    <w:rsid w:val="00BA6C5D"/>
    <w:rsid w:val="00BA6DD4"/>
    <w:rsid w:val="00BB1636"/>
    <w:rsid w:val="00BB1B98"/>
    <w:rsid w:val="00BB5BAF"/>
    <w:rsid w:val="00BB6801"/>
    <w:rsid w:val="00BB7B1F"/>
    <w:rsid w:val="00BC12C5"/>
    <w:rsid w:val="00BC4D26"/>
    <w:rsid w:val="00BC5518"/>
    <w:rsid w:val="00BD054F"/>
    <w:rsid w:val="00BD078D"/>
    <w:rsid w:val="00BD429D"/>
    <w:rsid w:val="00BD44A9"/>
    <w:rsid w:val="00BD6D69"/>
    <w:rsid w:val="00BE1539"/>
    <w:rsid w:val="00BE4EDA"/>
    <w:rsid w:val="00BF27FA"/>
    <w:rsid w:val="00BF35EB"/>
    <w:rsid w:val="00BF36A0"/>
    <w:rsid w:val="00BF3884"/>
    <w:rsid w:val="00BF52DE"/>
    <w:rsid w:val="00BF6116"/>
    <w:rsid w:val="00C00318"/>
    <w:rsid w:val="00C01BE9"/>
    <w:rsid w:val="00C034D3"/>
    <w:rsid w:val="00C049CA"/>
    <w:rsid w:val="00C055ED"/>
    <w:rsid w:val="00C07276"/>
    <w:rsid w:val="00C11030"/>
    <w:rsid w:val="00C111B1"/>
    <w:rsid w:val="00C11E48"/>
    <w:rsid w:val="00C12554"/>
    <w:rsid w:val="00C15F4D"/>
    <w:rsid w:val="00C202F8"/>
    <w:rsid w:val="00C20D92"/>
    <w:rsid w:val="00C219F2"/>
    <w:rsid w:val="00C221C1"/>
    <w:rsid w:val="00C23559"/>
    <w:rsid w:val="00C24670"/>
    <w:rsid w:val="00C247EA"/>
    <w:rsid w:val="00C25557"/>
    <w:rsid w:val="00C32FD3"/>
    <w:rsid w:val="00C3347F"/>
    <w:rsid w:val="00C338D7"/>
    <w:rsid w:val="00C33B14"/>
    <w:rsid w:val="00C34A10"/>
    <w:rsid w:val="00C34F92"/>
    <w:rsid w:val="00C36B40"/>
    <w:rsid w:val="00C36B93"/>
    <w:rsid w:val="00C36F3E"/>
    <w:rsid w:val="00C37A4C"/>
    <w:rsid w:val="00C40538"/>
    <w:rsid w:val="00C43EF4"/>
    <w:rsid w:val="00C4612C"/>
    <w:rsid w:val="00C47732"/>
    <w:rsid w:val="00C5060C"/>
    <w:rsid w:val="00C50963"/>
    <w:rsid w:val="00C50BD6"/>
    <w:rsid w:val="00C50FA2"/>
    <w:rsid w:val="00C51E26"/>
    <w:rsid w:val="00C54D16"/>
    <w:rsid w:val="00C55135"/>
    <w:rsid w:val="00C57A55"/>
    <w:rsid w:val="00C62A0C"/>
    <w:rsid w:val="00C635E2"/>
    <w:rsid w:val="00C704CF"/>
    <w:rsid w:val="00C724D0"/>
    <w:rsid w:val="00C72507"/>
    <w:rsid w:val="00C74397"/>
    <w:rsid w:val="00C74A04"/>
    <w:rsid w:val="00C76E2D"/>
    <w:rsid w:val="00C76FFF"/>
    <w:rsid w:val="00C77386"/>
    <w:rsid w:val="00C80421"/>
    <w:rsid w:val="00C818BB"/>
    <w:rsid w:val="00C81DFC"/>
    <w:rsid w:val="00C82214"/>
    <w:rsid w:val="00C84E28"/>
    <w:rsid w:val="00C84F08"/>
    <w:rsid w:val="00C8663E"/>
    <w:rsid w:val="00C90647"/>
    <w:rsid w:val="00C91310"/>
    <w:rsid w:val="00C9316F"/>
    <w:rsid w:val="00CA0192"/>
    <w:rsid w:val="00CA43F1"/>
    <w:rsid w:val="00CA4FDE"/>
    <w:rsid w:val="00CA70E7"/>
    <w:rsid w:val="00CB228A"/>
    <w:rsid w:val="00CB2E17"/>
    <w:rsid w:val="00CB3056"/>
    <w:rsid w:val="00CB3987"/>
    <w:rsid w:val="00CB7E08"/>
    <w:rsid w:val="00CC4F4F"/>
    <w:rsid w:val="00CC5AD8"/>
    <w:rsid w:val="00CD434F"/>
    <w:rsid w:val="00CE0ADD"/>
    <w:rsid w:val="00CE1D90"/>
    <w:rsid w:val="00CE2446"/>
    <w:rsid w:val="00CE3617"/>
    <w:rsid w:val="00CE5F47"/>
    <w:rsid w:val="00CE6986"/>
    <w:rsid w:val="00CE78F5"/>
    <w:rsid w:val="00CF24D4"/>
    <w:rsid w:val="00CF3925"/>
    <w:rsid w:val="00D01536"/>
    <w:rsid w:val="00D027B9"/>
    <w:rsid w:val="00D0489B"/>
    <w:rsid w:val="00D052B4"/>
    <w:rsid w:val="00D07A8B"/>
    <w:rsid w:val="00D10F72"/>
    <w:rsid w:val="00D15BD9"/>
    <w:rsid w:val="00D17891"/>
    <w:rsid w:val="00D206E0"/>
    <w:rsid w:val="00D223CA"/>
    <w:rsid w:val="00D228B8"/>
    <w:rsid w:val="00D25E0F"/>
    <w:rsid w:val="00D27637"/>
    <w:rsid w:val="00D30343"/>
    <w:rsid w:val="00D3635A"/>
    <w:rsid w:val="00D36920"/>
    <w:rsid w:val="00D36B09"/>
    <w:rsid w:val="00D434D3"/>
    <w:rsid w:val="00D4358F"/>
    <w:rsid w:val="00D443D7"/>
    <w:rsid w:val="00D46838"/>
    <w:rsid w:val="00D5188B"/>
    <w:rsid w:val="00D520E7"/>
    <w:rsid w:val="00D53C66"/>
    <w:rsid w:val="00D56DA0"/>
    <w:rsid w:val="00D609A1"/>
    <w:rsid w:val="00D62793"/>
    <w:rsid w:val="00D627BE"/>
    <w:rsid w:val="00D6578B"/>
    <w:rsid w:val="00D65905"/>
    <w:rsid w:val="00D67E6B"/>
    <w:rsid w:val="00D71B35"/>
    <w:rsid w:val="00D74DFD"/>
    <w:rsid w:val="00D770C8"/>
    <w:rsid w:val="00D80302"/>
    <w:rsid w:val="00D81A2D"/>
    <w:rsid w:val="00D81CB0"/>
    <w:rsid w:val="00D82211"/>
    <w:rsid w:val="00D8365B"/>
    <w:rsid w:val="00D8559E"/>
    <w:rsid w:val="00D863DB"/>
    <w:rsid w:val="00D87671"/>
    <w:rsid w:val="00D90346"/>
    <w:rsid w:val="00D92132"/>
    <w:rsid w:val="00D92CE7"/>
    <w:rsid w:val="00D931B6"/>
    <w:rsid w:val="00D95849"/>
    <w:rsid w:val="00D9595A"/>
    <w:rsid w:val="00D967DA"/>
    <w:rsid w:val="00D96A05"/>
    <w:rsid w:val="00D96ACC"/>
    <w:rsid w:val="00D974FB"/>
    <w:rsid w:val="00DA031B"/>
    <w:rsid w:val="00DA049F"/>
    <w:rsid w:val="00DA48F8"/>
    <w:rsid w:val="00DA5524"/>
    <w:rsid w:val="00DA60A4"/>
    <w:rsid w:val="00DA7E7A"/>
    <w:rsid w:val="00DB0295"/>
    <w:rsid w:val="00DB207B"/>
    <w:rsid w:val="00DB3285"/>
    <w:rsid w:val="00DB5138"/>
    <w:rsid w:val="00DB51EE"/>
    <w:rsid w:val="00DB6108"/>
    <w:rsid w:val="00DC008F"/>
    <w:rsid w:val="00DD4464"/>
    <w:rsid w:val="00DD6074"/>
    <w:rsid w:val="00DD693A"/>
    <w:rsid w:val="00DE125D"/>
    <w:rsid w:val="00DE5620"/>
    <w:rsid w:val="00DE5C6B"/>
    <w:rsid w:val="00DE6056"/>
    <w:rsid w:val="00DE6090"/>
    <w:rsid w:val="00DF1CBC"/>
    <w:rsid w:val="00DF3EFE"/>
    <w:rsid w:val="00DF5F36"/>
    <w:rsid w:val="00E02685"/>
    <w:rsid w:val="00E0642F"/>
    <w:rsid w:val="00E104DF"/>
    <w:rsid w:val="00E116CF"/>
    <w:rsid w:val="00E17DC5"/>
    <w:rsid w:val="00E21634"/>
    <w:rsid w:val="00E25BA6"/>
    <w:rsid w:val="00E27141"/>
    <w:rsid w:val="00E272E4"/>
    <w:rsid w:val="00E31382"/>
    <w:rsid w:val="00E31596"/>
    <w:rsid w:val="00E3510F"/>
    <w:rsid w:val="00E3663A"/>
    <w:rsid w:val="00E367AD"/>
    <w:rsid w:val="00E3733D"/>
    <w:rsid w:val="00E40792"/>
    <w:rsid w:val="00E41BFA"/>
    <w:rsid w:val="00E43DCB"/>
    <w:rsid w:val="00E45226"/>
    <w:rsid w:val="00E45436"/>
    <w:rsid w:val="00E4560A"/>
    <w:rsid w:val="00E47EAF"/>
    <w:rsid w:val="00E51E26"/>
    <w:rsid w:val="00E55664"/>
    <w:rsid w:val="00E563D9"/>
    <w:rsid w:val="00E56F2D"/>
    <w:rsid w:val="00E5710E"/>
    <w:rsid w:val="00E63F11"/>
    <w:rsid w:val="00E63F4F"/>
    <w:rsid w:val="00E64DA3"/>
    <w:rsid w:val="00E679F9"/>
    <w:rsid w:val="00E7101C"/>
    <w:rsid w:val="00E710F2"/>
    <w:rsid w:val="00E72731"/>
    <w:rsid w:val="00E73A87"/>
    <w:rsid w:val="00E76C52"/>
    <w:rsid w:val="00E80B1C"/>
    <w:rsid w:val="00E870E4"/>
    <w:rsid w:val="00E8796B"/>
    <w:rsid w:val="00E90C07"/>
    <w:rsid w:val="00E93F27"/>
    <w:rsid w:val="00E94350"/>
    <w:rsid w:val="00E97B77"/>
    <w:rsid w:val="00EA060C"/>
    <w:rsid w:val="00EA4041"/>
    <w:rsid w:val="00EA4C6B"/>
    <w:rsid w:val="00EA7109"/>
    <w:rsid w:val="00EB103A"/>
    <w:rsid w:val="00EB256E"/>
    <w:rsid w:val="00EB26B6"/>
    <w:rsid w:val="00EB44CD"/>
    <w:rsid w:val="00EB70EE"/>
    <w:rsid w:val="00EC0190"/>
    <w:rsid w:val="00EC0640"/>
    <w:rsid w:val="00EC3146"/>
    <w:rsid w:val="00EC4BB0"/>
    <w:rsid w:val="00EC4C64"/>
    <w:rsid w:val="00EC7202"/>
    <w:rsid w:val="00ED19F1"/>
    <w:rsid w:val="00ED2843"/>
    <w:rsid w:val="00ED2DE6"/>
    <w:rsid w:val="00ED4AAB"/>
    <w:rsid w:val="00EE0C5F"/>
    <w:rsid w:val="00EE285A"/>
    <w:rsid w:val="00EE3372"/>
    <w:rsid w:val="00EE5549"/>
    <w:rsid w:val="00EE5A45"/>
    <w:rsid w:val="00EE6F7A"/>
    <w:rsid w:val="00EF1F94"/>
    <w:rsid w:val="00EF273A"/>
    <w:rsid w:val="00EF46D9"/>
    <w:rsid w:val="00EF6148"/>
    <w:rsid w:val="00EF6A3A"/>
    <w:rsid w:val="00EF7E3E"/>
    <w:rsid w:val="00F03A6B"/>
    <w:rsid w:val="00F04F4D"/>
    <w:rsid w:val="00F071B9"/>
    <w:rsid w:val="00F07604"/>
    <w:rsid w:val="00F109DA"/>
    <w:rsid w:val="00F122F6"/>
    <w:rsid w:val="00F14625"/>
    <w:rsid w:val="00F15189"/>
    <w:rsid w:val="00F1598A"/>
    <w:rsid w:val="00F20F66"/>
    <w:rsid w:val="00F21E51"/>
    <w:rsid w:val="00F25056"/>
    <w:rsid w:val="00F26716"/>
    <w:rsid w:val="00F26C97"/>
    <w:rsid w:val="00F30FA6"/>
    <w:rsid w:val="00F3287A"/>
    <w:rsid w:val="00F34BCF"/>
    <w:rsid w:val="00F351DC"/>
    <w:rsid w:val="00F3576A"/>
    <w:rsid w:val="00F35EB0"/>
    <w:rsid w:val="00F373D8"/>
    <w:rsid w:val="00F41308"/>
    <w:rsid w:val="00F41387"/>
    <w:rsid w:val="00F4308C"/>
    <w:rsid w:val="00F43818"/>
    <w:rsid w:val="00F43B50"/>
    <w:rsid w:val="00F44AAE"/>
    <w:rsid w:val="00F4545C"/>
    <w:rsid w:val="00F53EE8"/>
    <w:rsid w:val="00F545A8"/>
    <w:rsid w:val="00F5475F"/>
    <w:rsid w:val="00F54857"/>
    <w:rsid w:val="00F5666F"/>
    <w:rsid w:val="00F56E41"/>
    <w:rsid w:val="00F571EC"/>
    <w:rsid w:val="00F57ABE"/>
    <w:rsid w:val="00F622D7"/>
    <w:rsid w:val="00F639EF"/>
    <w:rsid w:val="00F658A9"/>
    <w:rsid w:val="00F665EE"/>
    <w:rsid w:val="00F71652"/>
    <w:rsid w:val="00F74407"/>
    <w:rsid w:val="00F745DC"/>
    <w:rsid w:val="00F764BE"/>
    <w:rsid w:val="00F77117"/>
    <w:rsid w:val="00F826D8"/>
    <w:rsid w:val="00F84AF1"/>
    <w:rsid w:val="00F86E9A"/>
    <w:rsid w:val="00F879C4"/>
    <w:rsid w:val="00F87D53"/>
    <w:rsid w:val="00F9196B"/>
    <w:rsid w:val="00F942C6"/>
    <w:rsid w:val="00F94451"/>
    <w:rsid w:val="00F9448A"/>
    <w:rsid w:val="00F947D6"/>
    <w:rsid w:val="00F94CDC"/>
    <w:rsid w:val="00F9579E"/>
    <w:rsid w:val="00F961BE"/>
    <w:rsid w:val="00FA029F"/>
    <w:rsid w:val="00FA16AF"/>
    <w:rsid w:val="00FA4E6F"/>
    <w:rsid w:val="00FA5C1A"/>
    <w:rsid w:val="00FA6EFF"/>
    <w:rsid w:val="00FB0F2E"/>
    <w:rsid w:val="00FB3E04"/>
    <w:rsid w:val="00FB4F23"/>
    <w:rsid w:val="00FB7092"/>
    <w:rsid w:val="00FC1860"/>
    <w:rsid w:val="00FC1B7F"/>
    <w:rsid w:val="00FC1F3B"/>
    <w:rsid w:val="00FC4A8E"/>
    <w:rsid w:val="00FC5688"/>
    <w:rsid w:val="00FD13BC"/>
    <w:rsid w:val="00FD3169"/>
    <w:rsid w:val="00FD4961"/>
    <w:rsid w:val="00FD7976"/>
    <w:rsid w:val="00FE0686"/>
    <w:rsid w:val="00FE18D2"/>
    <w:rsid w:val="00FE46F1"/>
    <w:rsid w:val="00FE5081"/>
    <w:rsid w:val="00FE70A6"/>
    <w:rsid w:val="00FE7FF1"/>
    <w:rsid w:val="00FF0FE9"/>
    <w:rsid w:val="00FF248A"/>
    <w:rsid w:val="00FF3F96"/>
    <w:rsid w:val="00FF55B2"/>
    <w:rsid w:val="00FF674A"/>
    <w:rsid w:val="00FF680D"/>
    <w:rsid w:val="050712BD"/>
    <w:rsid w:val="160E14B8"/>
    <w:rsid w:val="1A1352A2"/>
    <w:rsid w:val="2F9E84BE"/>
    <w:rsid w:val="32FF038C"/>
    <w:rsid w:val="3900E435"/>
    <w:rsid w:val="5FCD4D71"/>
    <w:rsid w:val="7719ADC2"/>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style="mso-width-relative:margin;mso-height-relative:margin" fill="f" fillcolor="white" stroke="f">
      <v:fill color="white" on="f"/>
      <v:stroke on="f"/>
    </o:shapedefaults>
    <o:shapelayout v:ext="edit">
      <o:idmap v:ext="edit" data="2"/>
    </o:shapelayout>
  </w:shapeDefaults>
  <w:decimalSymbol w:val="."/>
  <w:listSeparator w:val=","/>
  <w14:docId w14:val="7FAFA006"/>
  <w15:docId w15:val="{42213E8A-88A7-40B9-BA30-1B2581E67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color w:val="000000" w:themeColor="text1"/>
        <w:sz w:val="24"/>
        <w:szCs w:val="24"/>
        <w:lang w:val="en-AU" w:eastAsia="en-AU"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lsdException w:name="Emphasis" w:locked="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locked="1" w:uiPriority="3"/>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locked="1" w:uiPriority="34" w:qFormat="1"/>
    <w:lsdException w:name="Quote" w:locked="1" w:uiPriority="29"/>
    <w:lsdException w:name="Intense Quote" w:locked="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lsdException w:name="Intense Emphasis" w:locked="1" w:uiPriority="21"/>
    <w:lsdException w:name="Subtle Reference" w:locked="1" w:uiPriority="31"/>
    <w:lsdException w:name="Intense Reference" w:locked="1" w:uiPriority="32"/>
    <w:lsdException w:name="Book Title" w:locked="1" w:uiPriority="33"/>
    <w:lsdException w:name="Bibliography" w:semiHidden="1" w:uiPriority="37" w:unhideWhenUsed="1"/>
    <w:lsdException w:name="TOC Heading" w:semiHidden="1" w:uiPriority="39" w:unhideWhenUsed="1"/>
    <w:lsdException w:name="Plain Table 1" w:locked="1" w:uiPriority="41"/>
    <w:lsdException w:name="Plain Table 2" w:locked="1" w:uiPriority="42"/>
    <w:lsdException w:name="Plain Table 3" w:locked="1" w:uiPriority="43"/>
    <w:lsdException w:name="Plain Table 4" w:locked="1" w:uiPriority="44"/>
    <w:lsdException w:name="Plain Table 5" w:locked="1" w:uiPriority="45"/>
    <w:lsdException w:name="Grid Table Light" w:locked="1" w:uiPriority="40"/>
    <w:lsdException w:name="Grid Table 1 Light" w:locked="1" w:uiPriority="46"/>
    <w:lsdException w:name="Grid Table 2" w:locked="1" w:uiPriority="47"/>
    <w:lsdException w:name="Grid Table 3" w:locked="1" w:uiPriority="48"/>
    <w:lsdException w:name="Grid Table 4" w:locked="1" w:uiPriority="49"/>
    <w:lsdException w:name="Grid Table 5 Dark" w:locked="1"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locked="1" w:uiPriority="51"/>
    <w:lsdException w:name="List Table 7 Colorful" w:locked="1"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
    <w:rsid w:val="00241A68"/>
    <w:pPr>
      <w:spacing w:before="120" w:after="240" w:line="276" w:lineRule="auto"/>
    </w:pPr>
  </w:style>
  <w:style w:type="paragraph" w:styleId="Heading1">
    <w:name w:val="heading 1"/>
    <w:basedOn w:val="Header"/>
    <w:next w:val="Normal"/>
    <w:link w:val="Heading1Char"/>
    <w:qFormat/>
    <w:rsid w:val="00036249"/>
    <w:pPr>
      <w:outlineLvl w:val="0"/>
    </w:pPr>
    <w:rPr>
      <w:b/>
      <w:bCs/>
      <w:sz w:val="40"/>
      <w:szCs w:val="40"/>
    </w:rPr>
  </w:style>
  <w:style w:type="paragraph" w:styleId="Heading2">
    <w:name w:val="heading 2"/>
    <w:basedOn w:val="Header"/>
    <w:next w:val="BodyCopy"/>
    <w:link w:val="Heading2Char"/>
    <w:unhideWhenUsed/>
    <w:qFormat/>
    <w:rsid w:val="00197F2E"/>
    <w:pPr>
      <w:outlineLvl w:val="1"/>
    </w:pPr>
    <w:rPr>
      <w:sz w:val="32"/>
    </w:rPr>
  </w:style>
  <w:style w:type="paragraph" w:styleId="Heading3">
    <w:name w:val="heading 3"/>
    <w:basedOn w:val="Heading2"/>
    <w:next w:val="BodyCopy"/>
    <w:link w:val="Heading3Char"/>
    <w:autoRedefine/>
    <w:unhideWhenUsed/>
    <w:qFormat/>
    <w:rsid w:val="007B1A7B"/>
    <w:pPr>
      <w:tabs>
        <w:tab w:val="center" w:leader="hyphen" w:pos="4513"/>
      </w:tabs>
      <w:spacing w:after="120" w:line="360" w:lineRule="exact"/>
      <w:outlineLvl w:val="2"/>
    </w:pPr>
    <w:rPr>
      <w:b/>
      <w:bCs/>
      <w:iCs/>
      <w:sz w:val="28"/>
      <w:szCs w:val="36"/>
    </w:rPr>
  </w:style>
  <w:style w:type="paragraph" w:styleId="Heading4">
    <w:name w:val="heading 4"/>
    <w:basedOn w:val="BodyCopy"/>
    <w:next w:val="BodyCopy"/>
    <w:link w:val="Heading4Char"/>
    <w:autoRedefine/>
    <w:unhideWhenUsed/>
    <w:qFormat/>
    <w:locked/>
    <w:rsid w:val="00C34A10"/>
    <w:pPr>
      <w:shd w:val="clear" w:color="auto" w:fill="3D2262" w:themeFill="accent1"/>
      <w:spacing w:before="0" w:after="120" w:line="460" w:lineRule="exact"/>
      <w:outlineLvl w:val="3"/>
    </w:pPr>
    <w:rPr>
      <w:b/>
      <w:color w:val="FFFFFF" w:themeColor="background1"/>
      <w:lang w:eastAsia="en-US"/>
    </w:rPr>
  </w:style>
  <w:style w:type="paragraph" w:styleId="Heading5">
    <w:name w:val="heading 5"/>
    <w:basedOn w:val="Heading6"/>
    <w:next w:val="BodyCopy"/>
    <w:link w:val="Heading5Char"/>
    <w:unhideWhenUsed/>
    <w:qFormat/>
    <w:locked/>
    <w:rsid w:val="00A6051F"/>
    <w:pPr>
      <w:spacing w:before="100" w:beforeAutospacing="1" w:line="300" w:lineRule="exact"/>
      <w:outlineLvl w:val="4"/>
    </w:pPr>
    <w:rPr>
      <w:b/>
      <w:bCs/>
      <w:iCs/>
      <w:color w:val="3D2262" w:themeColor="accent1"/>
      <w:szCs w:val="36"/>
    </w:rPr>
  </w:style>
  <w:style w:type="paragraph" w:styleId="Heading6">
    <w:name w:val="heading 6"/>
    <w:basedOn w:val="BodyText"/>
    <w:next w:val="BodyCopy"/>
    <w:link w:val="Heading6Char"/>
    <w:unhideWhenUsed/>
    <w:qFormat/>
    <w:locked/>
    <w:rsid w:val="009A5010"/>
    <w:pPr>
      <w:keepNext/>
      <w:keepLines/>
      <w:outlineLvl w:val="5"/>
    </w:pPr>
    <w:rPr>
      <w:rFonts w:eastAsiaTheme="majorEastAsia" w:cstheme="majorBidi"/>
      <w:color w:val="6E3894" w:themeColor="accent2"/>
    </w:rPr>
  </w:style>
  <w:style w:type="paragraph" w:styleId="Heading7">
    <w:name w:val="heading 7"/>
    <w:basedOn w:val="BodyText"/>
    <w:next w:val="BodyCopy"/>
    <w:link w:val="Heading7Char"/>
    <w:unhideWhenUsed/>
    <w:qFormat/>
    <w:locked/>
    <w:rsid w:val="00197F2E"/>
    <w:pPr>
      <w:keepNext/>
      <w:keepLines/>
      <w:spacing w:before="0" w:after="0" w:line="240" w:lineRule="auto"/>
      <w:outlineLvl w:val="6"/>
    </w:pPr>
    <w:rPr>
      <w:rFonts w:asciiTheme="majorHAnsi" w:eastAsiaTheme="majorEastAsia" w:hAnsiTheme="majorHAnsi" w:cstheme="majorBidi"/>
      <w:b/>
      <w:iCs/>
    </w:rPr>
  </w:style>
  <w:style w:type="paragraph" w:styleId="Heading8">
    <w:name w:val="heading 8"/>
    <w:basedOn w:val="Normal"/>
    <w:next w:val="Normal"/>
    <w:link w:val="Heading8Char"/>
    <w:unhideWhenUsed/>
    <w:rsid w:val="00E0642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rsid w:val="00E0642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5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769"/>
    <w:rPr>
      <w:rFonts w:ascii="Tahoma" w:hAnsi="Tahoma" w:cs="Tahoma"/>
      <w:sz w:val="16"/>
      <w:szCs w:val="16"/>
    </w:rPr>
  </w:style>
  <w:style w:type="paragraph" w:styleId="Header">
    <w:name w:val="header"/>
    <w:basedOn w:val="Normal"/>
    <w:link w:val="HeaderChar"/>
    <w:uiPriority w:val="99"/>
    <w:unhideWhenUsed/>
    <w:rsid w:val="00EB26B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B26B6"/>
  </w:style>
  <w:style w:type="paragraph" w:styleId="Footer">
    <w:name w:val="footer"/>
    <w:basedOn w:val="Normal"/>
    <w:link w:val="FooterChar"/>
    <w:uiPriority w:val="99"/>
    <w:unhideWhenUsed/>
    <w:rsid w:val="002B434C"/>
    <w:pPr>
      <w:tabs>
        <w:tab w:val="left" w:pos="709"/>
        <w:tab w:val="right" w:pos="14629"/>
      </w:tabs>
      <w:spacing w:before="100" w:beforeAutospacing="1" w:after="100" w:afterAutospacing="1" w:line="300" w:lineRule="atLeast"/>
    </w:pPr>
    <w:rPr>
      <w:sz w:val="18"/>
    </w:rPr>
  </w:style>
  <w:style w:type="character" w:customStyle="1" w:styleId="FooterChar">
    <w:name w:val="Footer Char"/>
    <w:basedOn w:val="DefaultParagraphFont"/>
    <w:link w:val="Footer"/>
    <w:uiPriority w:val="99"/>
    <w:rsid w:val="002B434C"/>
    <w:rPr>
      <w:sz w:val="18"/>
    </w:rPr>
  </w:style>
  <w:style w:type="character" w:customStyle="1" w:styleId="Heading1Char">
    <w:name w:val="Heading 1 Char"/>
    <w:basedOn w:val="DefaultParagraphFont"/>
    <w:link w:val="Heading1"/>
    <w:rsid w:val="00241A68"/>
    <w:rPr>
      <w:b/>
      <w:bCs/>
      <w:sz w:val="40"/>
      <w:szCs w:val="40"/>
    </w:rPr>
  </w:style>
  <w:style w:type="character" w:customStyle="1" w:styleId="Heading2Char">
    <w:name w:val="Heading 2 Char"/>
    <w:basedOn w:val="DefaultParagraphFont"/>
    <w:link w:val="Heading2"/>
    <w:rsid w:val="00197F2E"/>
    <w:rPr>
      <w:sz w:val="32"/>
    </w:rPr>
  </w:style>
  <w:style w:type="character" w:customStyle="1" w:styleId="Heading3Char">
    <w:name w:val="Heading 3 Char"/>
    <w:basedOn w:val="DefaultParagraphFont"/>
    <w:link w:val="Heading3"/>
    <w:rsid w:val="007B1A7B"/>
    <w:rPr>
      <w:b/>
      <w:bCs/>
      <w:iCs/>
      <w:sz w:val="28"/>
      <w:szCs w:val="36"/>
    </w:rPr>
  </w:style>
  <w:style w:type="paragraph" w:customStyle="1" w:styleId="Bullet">
    <w:name w:val="Bullet"/>
    <w:basedOn w:val="BodyCopy"/>
    <w:uiPriority w:val="1"/>
    <w:qFormat/>
    <w:rsid w:val="0095646B"/>
    <w:pPr>
      <w:numPr>
        <w:numId w:val="1"/>
      </w:numPr>
      <w:tabs>
        <w:tab w:val="left" w:pos="425"/>
      </w:tabs>
      <w:spacing w:after="120" w:line="300" w:lineRule="auto"/>
      <w:contextualSpacing/>
    </w:pPr>
    <w:rPr>
      <w:bCs w:val="0"/>
      <w:iCs w:val="0"/>
    </w:rPr>
  </w:style>
  <w:style w:type="paragraph" w:customStyle="1" w:styleId="Tablebody">
    <w:name w:val="Table body"/>
    <w:basedOn w:val="Normal"/>
    <w:uiPriority w:val="4"/>
    <w:qFormat/>
    <w:rsid w:val="00533388"/>
    <w:pPr>
      <w:spacing w:before="0" w:after="0" w:line="300" w:lineRule="exact"/>
    </w:pPr>
    <w:rPr>
      <w:rFonts w:eastAsia="Times New Roman"/>
      <w:bCs/>
      <w:iCs/>
      <w:lang w:val="en-US"/>
    </w:rPr>
  </w:style>
  <w:style w:type="paragraph" w:customStyle="1" w:styleId="Tablebullet1">
    <w:name w:val="Table bullet 1"/>
    <w:basedOn w:val="Bullet"/>
    <w:uiPriority w:val="3"/>
    <w:qFormat/>
    <w:rsid w:val="00FE46F1"/>
    <w:pPr>
      <w:spacing w:after="0" w:line="280" w:lineRule="exact"/>
      <w:ind w:left="357" w:hanging="357"/>
    </w:pPr>
    <w:rPr>
      <w:lang w:val="en-US"/>
    </w:rPr>
  </w:style>
  <w:style w:type="paragraph" w:customStyle="1" w:styleId="Tablebullet2">
    <w:name w:val="Table bullet 2"/>
    <w:basedOn w:val="Normal"/>
    <w:uiPriority w:val="3"/>
    <w:qFormat/>
    <w:rsid w:val="00E3663A"/>
    <w:pPr>
      <w:numPr>
        <w:numId w:val="2"/>
      </w:numPr>
      <w:tabs>
        <w:tab w:val="left" w:pos="425"/>
      </w:tabs>
      <w:spacing w:before="0" w:after="0" w:line="280" w:lineRule="exact"/>
      <w:ind w:left="850" w:right="-425" w:hanging="425"/>
      <w:contextualSpacing/>
    </w:pPr>
    <w:rPr>
      <w:rFonts w:eastAsia="Times New Roman"/>
      <w:bCs/>
      <w:iCs/>
      <w:lang w:val="en-US"/>
    </w:rPr>
  </w:style>
  <w:style w:type="paragraph" w:customStyle="1" w:styleId="Tableheader-white">
    <w:name w:val="Table header - white"/>
    <w:next w:val="Tablebody"/>
    <w:uiPriority w:val="3"/>
    <w:rsid w:val="00533388"/>
    <w:pPr>
      <w:spacing w:line="300" w:lineRule="exact"/>
    </w:pPr>
    <w:rPr>
      <w:rFonts w:eastAsia="Times New Roman"/>
      <w:b/>
      <w:bCs/>
      <w:iCs/>
      <w:color w:val="FFFFFF" w:themeColor="background1"/>
      <w:lang w:val="en-US" w:eastAsia="en-US"/>
    </w:rPr>
  </w:style>
  <w:style w:type="table" w:styleId="TableGrid">
    <w:name w:val="Table Grid"/>
    <w:basedOn w:val="TableNormal"/>
    <w:uiPriority w:val="59"/>
    <w:locked/>
    <w:rsid w:val="002F2A26"/>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E63F4F"/>
    <w:rPr>
      <w:color w:val="auto"/>
      <w:u w:val="single"/>
    </w:rPr>
  </w:style>
  <w:style w:type="character" w:customStyle="1" w:styleId="Heading4Char">
    <w:name w:val="Heading 4 Char"/>
    <w:basedOn w:val="DefaultParagraphFont"/>
    <w:link w:val="Heading4"/>
    <w:rsid w:val="00C34A10"/>
    <w:rPr>
      <w:rFonts w:eastAsia="Times New Roman"/>
      <w:b/>
      <w:bCs/>
      <w:iCs/>
      <w:color w:val="FFFFFF" w:themeColor="background1"/>
      <w:shd w:val="clear" w:color="auto" w:fill="3D2262" w:themeFill="accent1"/>
      <w:lang w:eastAsia="en-US"/>
    </w:rPr>
  </w:style>
  <w:style w:type="paragraph" w:customStyle="1" w:styleId="TOC-Figures">
    <w:name w:val="TOC - Figures"/>
    <w:basedOn w:val="TOC-Tables"/>
    <w:uiPriority w:val="3"/>
    <w:rsid w:val="00D01536"/>
    <w:pPr>
      <w:tabs>
        <w:tab w:val="clear" w:pos="1134"/>
        <w:tab w:val="left" w:pos="1418"/>
      </w:tabs>
    </w:pPr>
  </w:style>
  <w:style w:type="paragraph" w:styleId="TOC1">
    <w:name w:val="toc 1"/>
    <w:basedOn w:val="Normal"/>
    <w:next w:val="Normal"/>
    <w:autoRedefine/>
    <w:uiPriority w:val="39"/>
    <w:unhideWhenUsed/>
    <w:rsid w:val="00E7101C"/>
    <w:pPr>
      <w:tabs>
        <w:tab w:val="right" w:leader="dot" w:pos="10206"/>
      </w:tabs>
      <w:spacing w:before="0" w:after="120" w:line="300" w:lineRule="atLeast"/>
    </w:pPr>
    <w:rPr>
      <w:noProof/>
    </w:rPr>
  </w:style>
  <w:style w:type="paragraph" w:styleId="CommentSubject">
    <w:name w:val="annotation subject"/>
    <w:basedOn w:val="Normal"/>
    <w:next w:val="Normal"/>
    <w:link w:val="CommentSubjectChar"/>
    <w:uiPriority w:val="99"/>
    <w:semiHidden/>
    <w:unhideWhenUsed/>
    <w:rsid w:val="000905E4"/>
    <w:rPr>
      <w:b/>
      <w:bCs/>
    </w:rPr>
  </w:style>
  <w:style w:type="character" w:customStyle="1" w:styleId="CommentSubjectChar">
    <w:name w:val="Comment Subject Char"/>
    <w:basedOn w:val="DefaultParagraphFont"/>
    <w:link w:val="CommentSubject"/>
    <w:uiPriority w:val="99"/>
    <w:semiHidden/>
    <w:rsid w:val="000905E4"/>
    <w:rPr>
      <w:rFonts w:eastAsia="Times New Roman"/>
      <w:b/>
      <w:bCs/>
      <w:lang w:val="en-US" w:eastAsia="en-US" w:bidi="en-US"/>
    </w:rPr>
  </w:style>
  <w:style w:type="character" w:customStyle="1" w:styleId="Heading5Char">
    <w:name w:val="Heading 5 Char"/>
    <w:basedOn w:val="DefaultParagraphFont"/>
    <w:link w:val="Heading5"/>
    <w:rsid w:val="00DA5524"/>
    <w:rPr>
      <w:rFonts w:eastAsiaTheme="majorEastAsia" w:cstheme="majorBidi"/>
      <w:b/>
      <w:bCs/>
      <w:iCs/>
      <w:color w:val="3D2262" w:themeColor="accent1"/>
      <w:szCs w:val="36"/>
    </w:rPr>
  </w:style>
  <w:style w:type="paragraph" w:styleId="TOCHeading">
    <w:name w:val="TOC Heading"/>
    <w:next w:val="Normal"/>
    <w:uiPriority w:val="39"/>
    <w:unhideWhenUsed/>
    <w:rsid w:val="00280051"/>
    <w:pPr>
      <w:spacing w:after="360"/>
    </w:pPr>
    <w:rPr>
      <w:rFonts w:eastAsia="Times New Roman"/>
      <w:b/>
      <w:color w:val="000000"/>
      <w:sz w:val="40"/>
      <w:szCs w:val="80"/>
      <w:lang w:eastAsia="en-US"/>
    </w:rPr>
  </w:style>
  <w:style w:type="paragraph" w:customStyle="1" w:styleId="BodyCopy">
    <w:name w:val="Body Copy"/>
    <w:basedOn w:val="Normal"/>
    <w:uiPriority w:val="1"/>
    <w:qFormat/>
    <w:rsid w:val="00533388"/>
    <w:rPr>
      <w:rFonts w:eastAsia="Times New Roman"/>
      <w:bCs/>
      <w:iCs/>
    </w:rPr>
  </w:style>
  <w:style w:type="paragraph" w:customStyle="1" w:styleId="ABbottomtext">
    <w:name w:val="AB bottom text"/>
    <w:basedOn w:val="Normal"/>
    <w:uiPriority w:val="99"/>
    <w:rsid w:val="000905E4"/>
    <w:pPr>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paragraph" w:customStyle="1" w:styleId="Tabletitle-numbered">
    <w:name w:val="Table title - numbered"/>
    <w:uiPriority w:val="2"/>
    <w:qFormat/>
    <w:rsid w:val="009C72D3"/>
    <w:pPr>
      <w:widowControl w:val="0"/>
      <w:numPr>
        <w:numId w:val="18"/>
      </w:numPr>
      <w:spacing w:before="100" w:beforeAutospacing="1" w:after="120" w:line="280" w:lineRule="exact"/>
      <w:ind w:left="993" w:hanging="992"/>
    </w:pPr>
    <w:rPr>
      <w:rFonts w:eastAsia="Times New Roman"/>
      <w:b/>
      <w:bCs/>
      <w:iCs/>
      <w:lang w:val="en-US" w:eastAsia="en-US"/>
    </w:rPr>
  </w:style>
  <w:style w:type="table" w:customStyle="1" w:styleId="CHSTable">
    <w:name w:val="CHS Table"/>
    <w:basedOn w:val="TableNormal"/>
    <w:uiPriority w:val="99"/>
    <w:rsid w:val="001C223C"/>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themeColor="background1"/>
      </w:rPr>
      <w:tblPr/>
      <w:tcPr>
        <w:shd w:val="clear" w:color="auto" w:fill="6E3894" w:themeFill="accent2"/>
      </w:tcPr>
    </w:tblStylePr>
    <w:tblStylePr w:type="firstCol">
      <w:rPr>
        <w:rFonts w:ascii="Arial" w:hAnsi="Arial"/>
        <w:color w:val="FFFFFF" w:themeColor="background1"/>
      </w:rPr>
      <w:tblPr/>
      <w:tcPr>
        <w:shd w:val="clear" w:color="auto" w:fill="3D2262" w:themeFill="accent1"/>
      </w:tcPr>
    </w:tblStylePr>
    <w:tblStylePr w:type="lastCol">
      <w:pPr>
        <w:wordWrap/>
        <w:jc w:val="left"/>
      </w:pPr>
      <w:tblPr/>
      <w:tcPr>
        <w:shd w:val="clear" w:color="auto" w:fill="3D2262" w:themeFill="accent1"/>
      </w:tcPr>
    </w:tblStylePr>
  </w:style>
  <w:style w:type="character" w:customStyle="1" w:styleId="Bold">
    <w:name w:val="Bold"/>
    <w:uiPriority w:val="1"/>
    <w:qFormat/>
    <w:rsid w:val="00C049CA"/>
    <w:rPr>
      <w:b/>
      <w:bCs/>
    </w:rPr>
  </w:style>
  <w:style w:type="character" w:customStyle="1" w:styleId="Heading6Char">
    <w:name w:val="Heading 6 Char"/>
    <w:basedOn w:val="DefaultParagraphFont"/>
    <w:link w:val="Heading6"/>
    <w:rsid w:val="009A5010"/>
    <w:rPr>
      <w:rFonts w:eastAsiaTheme="majorEastAsia" w:cstheme="majorBidi"/>
      <w:color w:val="6E3894" w:themeColor="accent2"/>
    </w:rPr>
  </w:style>
  <w:style w:type="character" w:styleId="PlaceholderText">
    <w:name w:val="Placeholder Text"/>
    <w:basedOn w:val="DefaultParagraphFont"/>
    <w:uiPriority w:val="99"/>
    <w:semiHidden/>
    <w:rsid w:val="00AF532B"/>
    <w:rPr>
      <w:color w:val="808080"/>
    </w:rPr>
  </w:style>
  <w:style w:type="character" w:styleId="UnresolvedMention">
    <w:name w:val="Unresolved Mention"/>
    <w:basedOn w:val="DefaultParagraphFont"/>
    <w:uiPriority w:val="99"/>
    <w:semiHidden/>
    <w:unhideWhenUsed/>
    <w:rsid w:val="00E63F4F"/>
    <w:rPr>
      <w:color w:val="605E5C"/>
      <w:shd w:val="clear" w:color="auto" w:fill="E1DFDD"/>
    </w:rPr>
  </w:style>
  <w:style w:type="table" w:styleId="PlainTable3">
    <w:name w:val="Plain Table 3"/>
    <w:basedOn w:val="TableNormal"/>
    <w:uiPriority w:val="43"/>
    <w:locked/>
    <w:rsid w:val="00154D8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condaryHeader">
    <w:name w:val="Secondary Header"/>
    <w:basedOn w:val="Header"/>
    <w:uiPriority w:val="3"/>
    <w:rsid w:val="00530642"/>
    <w:pPr>
      <w:spacing w:after="120"/>
    </w:pPr>
    <w:rPr>
      <w:b/>
    </w:rPr>
  </w:style>
  <w:style w:type="table" w:styleId="PlainTable4">
    <w:name w:val="Plain Table 4"/>
    <w:basedOn w:val="TableNormal"/>
    <w:uiPriority w:val="44"/>
    <w:locked/>
    <w:rsid w:val="008C1C7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locked/>
    <w:rsid w:val="008C1C7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locked/>
    <w:rsid w:val="008C1C7C"/>
    <w:tblPr>
      <w:tblStyleRowBandSize w:val="1"/>
      <w:tblStyleColBandSize w:val="1"/>
      <w:tblBorders>
        <w:top w:val="single" w:sz="4" w:space="0" w:color="7BFFF3" w:themeColor="accent3" w:themeTint="66"/>
        <w:left w:val="single" w:sz="4" w:space="0" w:color="7BFFF3" w:themeColor="accent3" w:themeTint="66"/>
        <w:bottom w:val="single" w:sz="4" w:space="0" w:color="7BFFF3" w:themeColor="accent3" w:themeTint="66"/>
        <w:right w:val="single" w:sz="4" w:space="0" w:color="7BFFF3" w:themeColor="accent3" w:themeTint="66"/>
        <w:insideH w:val="single" w:sz="4" w:space="0" w:color="7BFFF3" w:themeColor="accent3" w:themeTint="66"/>
        <w:insideV w:val="single" w:sz="4" w:space="0" w:color="7BFFF3" w:themeColor="accent3" w:themeTint="66"/>
      </w:tblBorders>
    </w:tblPr>
    <w:tblStylePr w:type="firstRow">
      <w:rPr>
        <w:b/>
        <w:bCs/>
      </w:rPr>
      <w:tblPr/>
      <w:tcPr>
        <w:tcBorders>
          <w:bottom w:val="single" w:sz="12" w:space="0" w:color="39FFED" w:themeColor="accent3" w:themeTint="99"/>
        </w:tcBorders>
      </w:tcPr>
    </w:tblStylePr>
    <w:tblStylePr w:type="lastRow">
      <w:rPr>
        <w:b/>
        <w:bCs/>
      </w:rPr>
      <w:tblPr/>
      <w:tcPr>
        <w:tcBorders>
          <w:top w:val="double" w:sz="2" w:space="0" w:color="39FFE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locked/>
    <w:rsid w:val="008C1C7C"/>
    <w:tblPr>
      <w:tblStyleRowBandSize w:val="1"/>
      <w:tblStyleColBandSize w:val="1"/>
      <w:tblBorders>
        <w:top w:val="single" w:sz="4" w:space="0" w:color="A7E6F5" w:themeColor="accent4" w:themeTint="66"/>
        <w:left w:val="single" w:sz="4" w:space="0" w:color="A7E6F5" w:themeColor="accent4" w:themeTint="66"/>
        <w:bottom w:val="single" w:sz="4" w:space="0" w:color="A7E6F5" w:themeColor="accent4" w:themeTint="66"/>
        <w:right w:val="single" w:sz="4" w:space="0" w:color="A7E6F5" w:themeColor="accent4" w:themeTint="66"/>
        <w:insideH w:val="single" w:sz="4" w:space="0" w:color="A7E6F5" w:themeColor="accent4" w:themeTint="66"/>
        <w:insideV w:val="single" w:sz="4" w:space="0" w:color="A7E6F5" w:themeColor="accent4" w:themeTint="66"/>
      </w:tblBorders>
    </w:tblPr>
    <w:tblStylePr w:type="firstRow">
      <w:rPr>
        <w:b/>
        <w:bCs/>
      </w:rPr>
      <w:tblPr/>
      <w:tcPr>
        <w:tcBorders>
          <w:bottom w:val="single" w:sz="12" w:space="0" w:color="7BDAF1" w:themeColor="accent4" w:themeTint="99"/>
        </w:tcBorders>
      </w:tcPr>
    </w:tblStylePr>
    <w:tblStylePr w:type="lastRow">
      <w:rPr>
        <w:b/>
        <w:bCs/>
      </w:rPr>
      <w:tblPr/>
      <w:tcPr>
        <w:tcBorders>
          <w:top w:val="double" w:sz="2" w:space="0" w:color="7BDAF1"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locked/>
    <w:rsid w:val="008C1C7C"/>
    <w:tblPr>
      <w:tblStyleRowBandSize w:val="1"/>
      <w:tblStyleColBandSize w:val="1"/>
      <w:tblBorders>
        <w:top w:val="single" w:sz="4" w:space="0" w:color="F9C6DA" w:themeColor="accent5" w:themeTint="66"/>
        <w:left w:val="single" w:sz="4" w:space="0" w:color="F9C6DA" w:themeColor="accent5" w:themeTint="66"/>
        <w:bottom w:val="single" w:sz="4" w:space="0" w:color="F9C6DA" w:themeColor="accent5" w:themeTint="66"/>
        <w:right w:val="single" w:sz="4" w:space="0" w:color="F9C6DA" w:themeColor="accent5" w:themeTint="66"/>
        <w:insideH w:val="single" w:sz="4" w:space="0" w:color="F9C6DA" w:themeColor="accent5" w:themeTint="66"/>
        <w:insideV w:val="single" w:sz="4" w:space="0" w:color="F9C6DA" w:themeColor="accent5" w:themeTint="66"/>
      </w:tblBorders>
    </w:tblPr>
    <w:tblStylePr w:type="firstRow">
      <w:rPr>
        <w:b/>
        <w:bCs/>
      </w:rPr>
      <w:tblPr/>
      <w:tcPr>
        <w:tcBorders>
          <w:bottom w:val="single" w:sz="12" w:space="0" w:color="F6AAC8" w:themeColor="accent5" w:themeTint="99"/>
        </w:tcBorders>
      </w:tcPr>
    </w:tblStylePr>
    <w:tblStylePr w:type="lastRow">
      <w:rPr>
        <w:b/>
        <w:bCs/>
      </w:rPr>
      <w:tblPr/>
      <w:tcPr>
        <w:tcBorders>
          <w:top w:val="double" w:sz="2" w:space="0" w:color="F6AAC8" w:themeColor="accent5"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locked/>
    <w:rsid w:val="00230054"/>
    <w:tblPr>
      <w:tblStyleRowBandSize w:val="1"/>
      <w:tblStyleColBandSize w:val="1"/>
      <w:tblBorders>
        <w:top w:val="single" w:sz="4" w:space="0" w:color="F8AE9C" w:themeColor="accent6" w:themeTint="99"/>
        <w:left w:val="single" w:sz="4" w:space="0" w:color="F8AE9C" w:themeColor="accent6" w:themeTint="99"/>
        <w:bottom w:val="single" w:sz="4" w:space="0" w:color="F8AE9C" w:themeColor="accent6" w:themeTint="99"/>
        <w:right w:val="single" w:sz="4" w:space="0" w:color="F8AE9C" w:themeColor="accent6" w:themeTint="99"/>
        <w:insideH w:val="single" w:sz="4" w:space="0" w:color="F8AE9C" w:themeColor="accent6" w:themeTint="99"/>
        <w:insideV w:val="single" w:sz="4" w:space="0" w:color="F8AE9C" w:themeColor="accent6" w:themeTint="99"/>
      </w:tblBorders>
    </w:tblPr>
    <w:tcPr>
      <w:shd w:val="clear" w:color="auto" w:fill="auto"/>
    </w:tcPr>
    <w:tblStylePr w:type="firstRow">
      <w:rPr>
        <w:rFonts w:ascii="Arial" w:hAnsi="Arial"/>
        <w:b/>
        <w:bCs/>
        <w:color w:val="auto"/>
        <w:sz w:val="24"/>
      </w:rPr>
      <w:tblPr/>
      <w:tcPr>
        <w:tcBorders>
          <w:top w:val="single" w:sz="4" w:space="0" w:color="F47A5C" w:themeColor="accent6"/>
          <w:left w:val="single" w:sz="4" w:space="0" w:color="F47A5C" w:themeColor="accent6"/>
          <w:bottom w:val="single" w:sz="4" w:space="0" w:color="F47A5C" w:themeColor="accent6"/>
          <w:right w:val="single" w:sz="4" w:space="0" w:color="F47A5C" w:themeColor="accent6"/>
          <w:insideH w:val="nil"/>
          <w:insideV w:val="nil"/>
        </w:tcBorders>
        <w:shd w:val="clear" w:color="auto" w:fill="F47A5C" w:themeFill="accent6"/>
      </w:tcPr>
    </w:tblStylePr>
    <w:tblStylePr w:type="lastRow">
      <w:rPr>
        <w:b/>
        <w:bCs/>
      </w:rPr>
      <w:tblPr/>
      <w:tcPr>
        <w:tcBorders>
          <w:top w:val="double" w:sz="4" w:space="0" w:color="F47A5C" w:themeColor="accent6"/>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6">
    <w:name w:val="List Table 1 Light Accent 6"/>
    <w:basedOn w:val="TableNormal"/>
    <w:uiPriority w:val="46"/>
    <w:locked/>
    <w:rsid w:val="00230054"/>
    <w:tblPr>
      <w:tblStyleRowBandSize w:val="1"/>
      <w:tblStyleColBandSize w:val="1"/>
    </w:tblPr>
    <w:tblStylePr w:type="firstRow">
      <w:rPr>
        <w:b/>
        <w:bCs/>
      </w:rPr>
      <w:tblPr/>
      <w:tcPr>
        <w:tcBorders>
          <w:bottom w:val="single" w:sz="4" w:space="0" w:color="F8AE9C" w:themeColor="accent6" w:themeTint="99"/>
        </w:tcBorders>
      </w:tcPr>
    </w:tblStylePr>
    <w:tblStylePr w:type="lastRow">
      <w:rPr>
        <w:b/>
        <w:bCs/>
      </w:rPr>
      <w:tblPr/>
      <w:tcPr>
        <w:tcBorders>
          <w:top w:val="single" w:sz="4" w:space="0" w:color="F8AE9C" w:themeColor="accent6" w:themeTint="99"/>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1">
    <w:name w:val="List Table 1 Light Accent 1"/>
    <w:basedOn w:val="TableNormal"/>
    <w:uiPriority w:val="46"/>
    <w:locked/>
    <w:rsid w:val="00F071B9"/>
    <w:tblPr>
      <w:tblStyleRowBandSize w:val="1"/>
      <w:tblStyleColBandSize w:val="1"/>
    </w:tblPr>
    <w:tblStylePr w:type="firstRow">
      <w:rPr>
        <w:b/>
        <w:bCs/>
      </w:rPr>
      <w:tblPr/>
      <w:tcPr>
        <w:tcBorders>
          <w:bottom w:val="single" w:sz="4" w:space="0" w:color="8456C4" w:themeColor="accent1" w:themeTint="99"/>
        </w:tcBorders>
      </w:tcPr>
    </w:tblStylePr>
    <w:tblStylePr w:type="lastRow">
      <w:rPr>
        <w:b/>
        <w:bCs/>
      </w:rPr>
      <w:tblPr/>
      <w:tcPr>
        <w:tcBorders>
          <w:top w:val="single" w:sz="4" w:space="0" w:color="8456C4" w:themeColor="accent1" w:themeTint="99"/>
        </w:tcBorders>
      </w:tcPr>
    </w:tblStylePr>
    <w:tblStylePr w:type="firstCol">
      <w:rPr>
        <w:b/>
        <w:bCs/>
      </w:rPr>
    </w:tblStylePr>
    <w:tblStylePr w:type="lastCol">
      <w:rPr>
        <w:b/>
        <w:bCs/>
      </w:rPr>
    </w:tblStylePr>
    <w:tblStylePr w:type="band1Vert">
      <w:tblPr/>
      <w:tcPr>
        <w:shd w:val="clear" w:color="auto" w:fill="D6C6EB" w:themeFill="accent1" w:themeFillTint="33"/>
      </w:tcPr>
    </w:tblStylePr>
    <w:tblStylePr w:type="band1Horz">
      <w:tblPr/>
      <w:tcPr>
        <w:shd w:val="clear" w:color="auto" w:fill="D6C6EB" w:themeFill="accent1" w:themeFillTint="33"/>
      </w:tcPr>
    </w:tblStylePr>
  </w:style>
  <w:style w:type="paragraph" w:customStyle="1" w:styleId="Bottomblocktext">
    <w:name w:val="Bottom block text"/>
    <w:basedOn w:val="Normal"/>
    <w:uiPriority w:val="99"/>
    <w:rsid w:val="00537269"/>
    <w:pPr>
      <w:keepNext/>
      <w:keepLines/>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character" w:styleId="FollowedHyperlink">
    <w:name w:val="FollowedHyperlink"/>
    <w:basedOn w:val="DefaultParagraphFont"/>
    <w:uiPriority w:val="99"/>
    <w:semiHidden/>
    <w:unhideWhenUsed/>
    <w:rsid w:val="0027262B"/>
    <w:rPr>
      <w:color w:val="575757" w:themeColor="followedHyperlink"/>
      <w:u w:val="single"/>
    </w:rPr>
  </w:style>
  <w:style w:type="paragraph" w:customStyle="1" w:styleId="Numberedlist">
    <w:name w:val="Numbered list"/>
    <w:basedOn w:val="Bullet"/>
    <w:uiPriority w:val="3"/>
    <w:qFormat/>
    <w:rsid w:val="00B83559"/>
    <w:pPr>
      <w:numPr>
        <w:numId w:val="16"/>
      </w:numPr>
    </w:pPr>
  </w:style>
  <w:style w:type="character" w:styleId="CommentReference">
    <w:name w:val="annotation reference"/>
    <w:basedOn w:val="DefaultParagraphFont"/>
    <w:uiPriority w:val="99"/>
    <w:semiHidden/>
    <w:unhideWhenUsed/>
    <w:rsid w:val="00C50963"/>
    <w:rPr>
      <w:sz w:val="16"/>
      <w:szCs w:val="16"/>
    </w:rPr>
  </w:style>
  <w:style w:type="table" w:customStyle="1" w:styleId="CHSTable03">
    <w:name w:val="CHS Table 03"/>
    <w:basedOn w:val="TableNormal"/>
    <w:uiPriority w:val="99"/>
    <w:rsid w:val="00530642"/>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style>
  <w:style w:type="table" w:customStyle="1" w:styleId="CHSTable02">
    <w:name w:val="CHS Table 02"/>
    <w:basedOn w:val="TableNormal"/>
    <w:uiPriority w:val="99"/>
    <w:rsid w:val="00C84F08"/>
    <w:tblPr>
      <w:tblStyleRowBandSize w:val="1"/>
      <w:tblBorders>
        <w:bottom w:val="single" w:sz="4"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tblStylePr w:type="band2Horz">
      <w:tblPr/>
      <w:tcPr>
        <w:shd w:val="clear" w:color="auto" w:fill="D9D9D9"/>
      </w:tcPr>
    </w:tblStylePr>
  </w:style>
  <w:style w:type="paragraph" w:customStyle="1" w:styleId="Figuretitle-numbered">
    <w:name w:val="Figure title - numbered"/>
    <w:basedOn w:val="Tabletitle-numbered"/>
    <w:uiPriority w:val="2"/>
    <w:rsid w:val="009C72D3"/>
    <w:pPr>
      <w:numPr>
        <w:numId w:val="19"/>
      </w:numPr>
      <w:ind w:left="1134" w:hanging="1134"/>
    </w:pPr>
  </w:style>
  <w:style w:type="character" w:customStyle="1" w:styleId="Heading7Char">
    <w:name w:val="Heading 7 Char"/>
    <w:basedOn w:val="DefaultParagraphFont"/>
    <w:link w:val="Heading7"/>
    <w:rsid w:val="002140AE"/>
    <w:rPr>
      <w:rFonts w:asciiTheme="majorHAnsi" w:eastAsiaTheme="majorEastAsia" w:hAnsiTheme="majorHAnsi" w:cstheme="majorBidi"/>
      <w:b/>
      <w:iCs/>
    </w:rPr>
  </w:style>
  <w:style w:type="character" w:customStyle="1" w:styleId="Heading8Char">
    <w:name w:val="Heading 8 Char"/>
    <w:basedOn w:val="DefaultParagraphFont"/>
    <w:link w:val="Heading8"/>
    <w:rsid w:val="00C36B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C36B93"/>
    <w:rPr>
      <w:rFonts w:asciiTheme="majorHAnsi" w:eastAsiaTheme="majorEastAsia" w:hAnsiTheme="majorHAnsi" w:cstheme="majorBidi"/>
      <w:i/>
      <w:iCs/>
      <w:color w:val="272727" w:themeColor="text1" w:themeTint="D8"/>
      <w:sz w:val="21"/>
      <w:szCs w:val="21"/>
    </w:rPr>
  </w:style>
  <w:style w:type="paragraph" w:customStyle="1" w:styleId="NotesCaptionCitationSource">
    <w:name w:val="Notes/Caption/Citation/Source"/>
    <w:basedOn w:val="BodyCopy"/>
    <w:uiPriority w:val="3"/>
    <w:qFormat/>
    <w:rsid w:val="008A47BD"/>
    <w:pPr>
      <w:keepLines/>
      <w:spacing w:before="60" w:after="120" w:line="240" w:lineRule="auto"/>
    </w:pPr>
    <w:rPr>
      <w:sz w:val="18"/>
    </w:rPr>
  </w:style>
  <w:style w:type="paragraph" w:customStyle="1" w:styleId="AlphaList">
    <w:name w:val="Alpha List"/>
    <w:basedOn w:val="Numberedlist"/>
    <w:next w:val="BodyCopy"/>
    <w:uiPriority w:val="3"/>
    <w:qFormat/>
    <w:rsid w:val="00BA6DD4"/>
    <w:pPr>
      <w:numPr>
        <w:numId w:val="4"/>
      </w:numPr>
    </w:pPr>
    <w:rPr>
      <w:color w:val="000000"/>
    </w:rPr>
  </w:style>
  <w:style w:type="paragraph" w:customStyle="1" w:styleId="Romanlist">
    <w:name w:val="Roman list"/>
    <w:basedOn w:val="AlphaList"/>
    <w:uiPriority w:val="3"/>
    <w:qFormat/>
    <w:rsid w:val="00BA6DD4"/>
    <w:pPr>
      <w:numPr>
        <w:numId w:val="5"/>
      </w:numPr>
    </w:pPr>
  </w:style>
  <w:style w:type="paragraph" w:customStyle="1" w:styleId="Tableheader-black">
    <w:name w:val="Table header - black"/>
    <w:basedOn w:val="Tableheader-white"/>
    <w:uiPriority w:val="3"/>
    <w:qFormat/>
    <w:rsid w:val="00C84F08"/>
    <w:rPr>
      <w:color w:val="000000" w:themeColor="text1"/>
    </w:rPr>
  </w:style>
  <w:style w:type="paragraph" w:customStyle="1" w:styleId="TOC-Tables">
    <w:name w:val="TOC - Tables"/>
    <w:basedOn w:val="TOC1"/>
    <w:uiPriority w:val="3"/>
    <w:rsid w:val="00411B14"/>
    <w:pPr>
      <w:tabs>
        <w:tab w:val="left" w:pos="1134"/>
      </w:tabs>
      <w:ind w:left="1134" w:hanging="1134"/>
    </w:pPr>
  </w:style>
  <w:style w:type="paragraph" w:styleId="Subtitle">
    <w:name w:val="Subtitle"/>
    <w:basedOn w:val="BodyCopy"/>
    <w:next w:val="BodyCopy"/>
    <w:link w:val="SubtitleChar"/>
    <w:uiPriority w:val="11"/>
    <w:locked/>
    <w:rsid w:val="00936DC9"/>
    <w:pPr>
      <w:numPr>
        <w:ilvl w:val="1"/>
      </w:numPr>
      <w:spacing w:after="360"/>
      <w:ind w:right="1134"/>
    </w:pPr>
    <w:rPr>
      <w:rFonts w:eastAsiaTheme="minorEastAsia" w:cstheme="minorBidi"/>
      <w:sz w:val="36"/>
      <w:szCs w:val="36"/>
      <w:lang w:eastAsia="en-US"/>
    </w:rPr>
  </w:style>
  <w:style w:type="character" w:customStyle="1" w:styleId="SubtitleChar">
    <w:name w:val="Subtitle Char"/>
    <w:basedOn w:val="DefaultParagraphFont"/>
    <w:link w:val="Subtitle"/>
    <w:uiPriority w:val="11"/>
    <w:rsid w:val="00936DC9"/>
    <w:rPr>
      <w:rFonts w:eastAsiaTheme="minorEastAsia" w:cstheme="minorBidi"/>
      <w:bCs/>
      <w:iCs/>
      <w:color w:val="000000" w:themeColor="text1"/>
      <w:sz w:val="36"/>
      <w:szCs w:val="36"/>
      <w:lang w:eastAsia="en-US"/>
    </w:rPr>
  </w:style>
  <w:style w:type="paragraph" w:customStyle="1" w:styleId="Reportyeardate">
    <w:name w:val="Report year/date"/>
    <w:basedOn w:val="BodyCopy"/>
    <w:uiPriority w:val="3"/>
    <w:rsid w:val="00A435C8"/>
    <w:pPr>
      <w:spacing w:after="840"/>
    </w:pPr>
    <w:rPr>
      <w:lang w:eastAsia="en-US"/>
    </w:rPr>
  </w:style>
  <w:style w:type="paragraph" w:styleId="EndnoteText">
    <w:name w:val="endnote text"/>
    <w:basedOn w:val="Normal"/>
    <w:link w:val="EndnoteTextChar"/>
    <w:uiPriority w:val="99"/>
    <w:semiHidden/>
    <w:unhideWhenUsed/>
    <w:rsid w:val="00B86A43"/>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B86A43"/>
    <w:rPr>
      <w:sz w:val="20"/>
      <w:szCs w:val="20"/>
    </w:rPr>
  </w:style>
  <w:style w:type="paragraph" w:styleId="BodyText">
    <w:name w:val="Body Text"/>
    <w:basedOn w:val="Normal"/>
    <w:link w:val="BodyTextChar"/>
    <w:semiHidden/>
    <w:unhideWhenUsed/>
    <w:rsid w:val="008F3194"/>
    <w:pPr>
      <w:spacing w:after="120"/>
    </w:pPr>
  </w:style>
  <w:style w:type="character" w:customStyle="1" w:styleId="BodyTextChar">
    <w:name w:val="Body Text Char"/>
    <w:basedOn w:val="DefaultParagraphFont"/>
    <w:link w:val="BodyText"/>
    <w:semiHidden/>
    <w:rsid w:val="008F3194"/>
  </w:style>
  <w:style w:type="paragraph" w:customStyle="1" w:styleId="TOCHeading2">
    <w:name w:val="TOC Heading 2"/>
    <w:basedOn w:val="TOCHeading"/>
    <w:uiPriority w:val="3"/>
    <w:rsid w:val="00CA4FDE"/>
    <w:pPr>
      <w:spacing w:after="240"/>
    </w:pPr>
    <w:rPr>
      <w:sz w:val="32"/>
    </w:rPr>
  </w:style>
  <w:style w:type="paragraph" w:styleId="TableofFigures">
    <w:name w:val="table of figures"/>
    <w:basedOn w:val="Normal"/>
    <w:uiPriority w:val="99"/>
    <w:unhideWhenUsed/>
    <w:rsid w:val="004E2E2F"/>
    <w:pPr>
      <w:tabs>
        <w:tab w:val="right" w:leader="dot" w:pos="10206"/>
      </w:tabs>
      <w:spacing w:after="0"/>
    </w:pPr>
  </w:style>
  <w:style w:type="character" w:styleId="EndnoteReference">
    <w:name w:val="endnote reference"/>
    <w:basedOn w:val="DefaultParagraphFont"/>
    <w:uiPriority w:val="99"/>
    <w:semiHidden/>
    <w:unhideWhenUsed/>
    <w:rsid w:val="00B86A43"/>
    <w:rPr>
      <w:vertAlign w:val="superscript"/>
    </w:rPr>
  </w:style>
  <w:style w:type="paragraph" w:styleId="FootnoteText">
    <w:name w:val="footnote text"/>
    <w:basedOn w:val="Normal"/>
    <w:link w:val="FootnoteTextChar"/>
    <w:uiPriority w:val="99"/>
    <w:unhideWhenUsed/>
    <w:rsid w:val="00480537"/>
    <w:pPr>
      <w:spacing w:before="0" w:after="0" w:line="240" w:lineRule="auto"/>
    </w:pPr>
    <w:rPr>
      <w:sz w:val="20"/>
      <w:szCs w:val="20"/>
    </w:rPr>
  </w:style>
  <w:style w:type="character" w:customStyle="1" w:styleId="FootnoteTextChar">
    <w:name w:val="Footnote Text Char"/>
    <w:basedOn w:val="DefaultParagraphFont"/>
    <w:link w:val="FootnoteText"/>
    <w:uiPriority w:val="99"/>
    <w:rsid w:val="00480537"/>
    <w:rPr>
      <w:sz w:val="20"/>
      <w:szCs w:val="20"/>
    </w:rPr>
  </w:style>
  <w:style w:type="character" w:styleId="FootnoteReference">
    <w:name w:val="footnote reference"/>
    <w:basedOn w:val="DefaultParagraphFont"/>
    <w:uiPriority w:val="99"/>
    <w:semiHidden/>
    <w:unhideWhenUsed/>
    <w:rsid w:val="00B86A43"/>
    <w:rPr>
      <w:vertAlign w:val="superscript"/>
    </w:rPr>
  </w:style>
  <w:style w:type="character" w:customStyle="1" w:styleId="Instructionaltext">
    <w:name w:val="Instructional text"/>
    <w:basedOn w:val="DefaultParagraphFont"/>
    <w:uiPriority w:val="3"/>
    <w:rsid w:val="001F68D1"/>
    <w:rPr>
      <w:color w:val="575757"/>
    </w:rPr>
  </w:style>
  <w:style w:type="paragraph" w:styleId="CommentText">
    <w:name w:val="annotation text"/>
    <w:basedOn w:val="Normal"/>
    <w:link w:val="CommentTextChar"/>
    <w:uiPriority w:val="99"/>
    <w:unhideWhenUsed/>
    <w:rsid w:val="00CA4FDE"/>
    <w:pPr>
      <w:spacing w:line="240" w:lineRule="auto"/>
    </w:pPr>
    <w:rPr>
      <w:sz w:val="20"/>
      <w:szCs w:val="20"/>
    </w:rPr>
  </w:style>
  <w:style w:type="character" w:customStyle="1" w:styleId="CommentTextChar">
    <w:name w:val="Comment Text Char"/>
    <w:basedOn w:val="DefaultParagraphFont"/>
    <w:link w:val="CommentText"/>
    <w:uiPriority w:val="99"/>
    <w:rsid w:val="00CA4FDE"/>
    <w:rPr>
      <w:sz w:val="20"/>
      <w:szCs w:val="20"/>
    </w:rPr>
  </w:style>
  <w:style w:type="paragraph" w:styleId="TOC2">
    <w:name w:val="toc 2"/>
    <w:basedOn w:val="Normal"/>
    <w:next w:val="Normal"/>
    <w:autoRedefine/>
    <w:uiPriority w:val="39"/>
    <w:unhideWhenUsed/>
    <w:rsid w:val="001C24A7"/>
    <w:pPr>
      <w:tabs>
        <w:tab w:val="right" w:leader="dot" w:pos="9911"/>
      </w:tabs>
      <w:spacing w:after="100"/>
      <w:ind w:left="240"/>
    </w:pPr>
  </w:style>
  <w:style w:type="paragraph" w:styleId="TOC3">
    <w:name w:val="toc 3"/>
    <w:aliases w:val="TOC 3 - Tables and Figures"/>
    <w:basedOn w:val="Normal"/>
    <w:next w:val="Normal"/>
    <w:autoRedefine/>
    <w:uiPriority w:val="39"/>
    <w:unhideWhenUsed/>
    <w:rsid w:val="00E7101C"/>
    <w:pPr>
      <w:tabs>
        <w:tab w:val="left" w:pos="1134"/>
        <w:tab w:val="right" w:leader="dot" w:pos="10206"/>
      </w:tabs>
      <w:spacing w:before="0" w:after="0" w:line="360" w:lineRule="auto"/>
      <w:ind w:left="680"/>
    </w:pPr>
  </w:style>
  <w:style w:type="character" w:styleId="PageNumber">
    <w:name w:val="page number"/>
    <w:basedOn w:val="DefaultParagraphFont"/>
    <w:uiPriority w:val="99"/>
    <w:rsid w:val="00481A6C"/>
    <w:rPr>
      <w:rFonts w:cs="Times New Roman"/>
    </w:rPr>
  </w:style>
  <w:style w:type="paragraph" w:customStyle="1" w:styleId="Tableheader">
    <w:name w:val="Table header"/>
    <w:basedOn w:val="BodyCopy"/>
    <w:next w:val="Tablebody"/>
    <w:uiPriority w:val="3"/>
    <w:qFormat/>
    <w:rsid w:val="00481A6C"/>
    <w:pPr>
      <w:spacing w:before="0" w:after="0" w:line="300" w:lineRule="exact"/>
    </w:pPr>
    <w:rPr>
      <w:b/>
      <w:bCs w:val="0"/>
      <w:iCs w:val="0"/>
      <w:color w:val="FFFFFF" w:themeColor="background1"/>
      <w:lang w:val="en-US" w:eastAsia="en-US"/>
    </w:rPr>
  </w:style>
  <w:style w:type="paragraph" w:styleId="Revision">
    <w:name w:val="Revision"/>
    <w:hidden/>
    <w:uiPriority w:val="99"/>
    <w:semiHidden/>
    <w:rsid w:val="00913CAC"/>
  </w:style>
  <w:style w:type="paragraph" w:styleId="TOC4">
    <w:name w:val="toc 4"/>
    <w:basedOn w:val="Normal"/>
    <w:next w:val="Normal"/>
    <w:autoRedefine/>
    <w:uiPriority w:val="39"/>
    <w:unhideWhenUsed/>
    <w:rsid w:val="009C575D"/>
    <w:pPr>
      <w:spacing w:after="100"/>
      <w:ind w:left="720"/>
    </w:pPr>
  </w:style>
  <w:style w:type="paragraph" w:styleId="TOC5">
    <w:name w:val="toc 5"/>
    <w:basedOn w:val="Normal"/>
    <w:next w:val="Normal"/>
    <w:autoRedefine/>
    <w:uiPriority w:val="39"/>
    <w:unhideWhenUsed/>
    <w:rsid w:val="009C575D"/>
    <w:pPr>
      <w:spacing w:after="100"/>
      <w:ind w:left="960"/>
    </w:pPr>
  </w:style>
  <w:style w:type="paragraph" w:styleId="TOC6">
    <w:name w:val="toc 6"/>
    <w:basedOn w:val="Normal"/>
    <w:next w:val="Normal"/>
    <w:autoRedefine/>
    <w:uiPriority w:val="39"/>
    <w:unhideWhenUsed/>
    <w:rsid w:val="009C575D"/>
    <w:pPr>
      <w:spacing w:after="100"/>
      <w:ind w:left="1200"/>
    </w:pPr>
  </w:style>
  <w:style w:type="paragraph" w:styleId="TOC7">
    <w:name w:val="toc 7"/>
    <w:basedOn w:val="Normal"/>
    <w:next w:val="Normal"/>
    <w:autoRedefine/>
    <w:uiPriority w:val="39"/>
    <w:unhideWhenUsed/>
    <w:rsid w:val="009C575D"/>
    <w:pPr>
      <w:spacing w:after="100"/>
      <w:ind w:left="1440"/>
    </w:pPr>
  </w:style>
  <w:style w:type="paragraph" w:styleId="TOC9">
    <w:name w:val="toc 9"/>
    <w:basedOn w:val="Normal"/>
    <w:next w:val="Normal"/>
    <w:autoRedefine/>
    <w:uiPriority w:val="39"/>
    <w:semiHidden/>
    <w:unhideWhenUsed/>
    <w:rsid w:val="001C24A7"/>
    <w:pPr>
      <w:spacing w:after="100"/>
      <w:ind w:left="1920"/>
    </w:pPr>
  </w:style>
  <w:style w:type="paragraph" w:styleId="ListParagraph">
    <w:name w:val="List Paragraph"/>
    <w:aliases w:val="Recommendation,List Paragraph1,List Paragraph11,FooterText,numbered,Paragraphe de liste1,Bulletr List Paragraph,列出段落,列出段落1,Listeafsnit1,Parágrafo da Lista1,List Paragraph2,List Paragraph21,リスト段落1,Párrafo de lista1,Bullet list,L,Dot pt,列出段"/>
    <w:basedOn w:val="Normal"/>
    <w:link w:val="ListParagraphChar"/>
    <w:uiPriority w:val="34"/>
    <w:qFormat/>
    <w:locked/>
    <w:rsid w:val="004155DA"/>
    <w:pPr>
      <w:spacing w:before="0" w:after="0" w:line="240" w:lineRule="auto"/>
      <w:ind w:left="720"/>
      <w:contextualSpacing/>
    </w:pPr>
    <w:rPr>
      <w:rFonts w:ascii="Calibri" w:eastAsia="Times New Roman" w:hAnsi="Calibri" w:cs="Times New Roman"/>
      <w:color w:val="auto"/>
      <w:szCs w:val="20"/>
      <w:lang w:eastAsia="en-US"/>
    </w:rPr>
  </w:style>
  <w:style w:type="character" w:customStyle="1" w:styleId="ListParagraphChar">
    <w:name w:val="List Paragraph Char"/>
    <w:aliases w:val="Recommendation Char,List Paragraph1 Char,List Paragraph11 Char,FooterText Char,numbered Char,Paragraphe de liste1 Char,Bulletr List Paragraph Char,列出段落 Char,列出段落1 Char,Listeafsnit1 Char,Parágrafo da Lista1 Char,List Paragraph2 Char"/>
    <w:basedOn w:val="DefaultParagraphFont"/>
    <w:link w:val="ListParagraph"/>
    <w:uiPriority w:val="34"/>
    <w:locked/>
    <w:rsid w:val="004155DA"/>
    <w:rPr>
      <w:rFonts w:ascii="Calibri" w:eastAsia="Times New Roman" w:hAnsi="Calibri" w:cs="Times New Roman"/>
      <w:color w:val="auto"/>
      <w:szCs w:val="20"/>
      <w:lang w:eastAsia="en-US"/>
    </w:rPr>
  </w:style>
  <w:style w:type="paragraph" w:customStyle="1" w:styleId="Amainreturn">
    <w:name w:val="A main return"/>
    <w:basedOn w:val="Normal"/>
    <w:link w:val="AmainreturnChar"/>
    <w:rsid w:val="004155DA"/>
    <w:pPr>
      <w:spacing w:before="80" w:after="60" w:line="240" w:lineRule="auto"/>
      <w:ind w:left="1100"/>
      <w:jc w:val="both"/>
    </w:pPr>
    <w:rPr>
      <w:rFonts w:ascii="Times New Roman" w:eastAsia="Times New Roman" w:hAnsi="Times New Roman" w:cs="Times New Roman"/>
      <w:color w:val="auto"/>
      <w:szCs w:val="20"/>
      <w:lang w:eastAsia="en-US"/>
    </w:rPr>
  </w:style>
  <w:style w:type="character" w:customStyle="1" w:styleId="AmainreturnChar">
    <w:name w:val="A main return Char"/>
    <w:basedOn w:val="DefaultParagraphFont"/>
    <w:link w:val="Amainreturn"/>
    <w:locked/>
    <w:rsid w:val="004155DA"/>
    <w:rPr>
      <w:rFonts w:ascii="Times New Roman" w:eastAsia="Times New Roman" w:hAnsi="Times New Roman" w:cs="Times New Roman"/>
      <w:color w:val="auto"/>
      <w:szCs w:val="20"/>
      <w:lang w:eastAsia="en-US"/>
    </w:rPr>
  </w:style>
  <w:style w:type="character" w:customStyle="1" w:styleId="Calibri12">
    <w:name w:val="Calibri 12"/>
    <w:basedOn w:val="DefaultParagraphFont"/>
    <w:uiPriority w:val="1"/>
    <w:qFormat/>
    <w:rsid w:val="004155DA"/>
    <w:rPr>
      <w:rFonts w:ascii="Calibri" w:hAnsi="Calibri"/>
      <w:sz w:val="24"/>
    </w:rPr>
  </w:style>
  <w:style w:type="paragraph" w:customStyle="1" w:styleId="Apara">
    <w:name w:val="A para"/>
    <w:basedOn w:val="Normal"/>
    <w:rsid w:val="004155DA"/>
    <w:pPr>
      <w:tabs>
        <w:tab w:val="right" w:pos="1400"/>
        <w:tab w:val="left" w:pos="1600"/>
      </w:tabs>
      <w:spacing w:before="80" w:after="60" w:line="240" w:lineRule="auto"/>
      <w:ind w:left="1600" w:hanging="1600"/>
      <w:jc w:val="both"/>
      <w:outlineLvl w:val="6"/>
    </w:pPr>
    <w:rPr>
      <w:rFonts w:ascii="Times New Roman" w:eastAsia="Times New Roman" w:hAnsi="Times New Roman" w:cs="Times New Roman"/>
      <w:color w:val="auto"/>
      <w:szCs w:val="20"/>
      <w:lang w:eastAsia="en-US"/>
    </w:rPr>
  </w:style>
  <w:style w:type="paragraph" w:styleId="NormalWeb">
    <w:name w:val="Normal (Web)"/>
    <w:basedOn w:val="Normal"/>
    <w:uiPriority w:val="99"/>
    <w:semiHidden/>
    <w:unhideWhenUsed/>
    <w:rsid w:val="004155DA"/>
    <w:pPr>
      <w:spacing w:before="100" w:beforeAutospacing="1" w:after="100" w:afterAutospacing="1" w:line="240" w:lineRule="auto"/>
    </w:pPr>
    <w:rPr>
      <w:rFonts w:ascii="Times New Roman" w:eastAsia="Times New Roman" w:hAnsi="Times New Roman" w:cs="Times New Roman"/>
      <w:color w:val="auto"/>
    </w:rPr>
  </w:style>
  <w:style w:type="paragraph" w:customStyle="1" w:styleId="Amain">
    <w:name w:val="A main"/>
    <w:basedOn w:val="Normal"/>
    <w:rsid w:val="004155DA"/>
    <w:pPr>
      <w:tabs>
        <w:tab w:val="right" w:pos="900"/>
        <w:tab w:val="left" w:pos="1100"/>
      </w:tabs>
      <w:spacing w:before="80" w:after="60" w:line="240" w:lineRule="auto"/>
      <w:ind w:left="1100" w:hanging="1100"/>
      <w:jc w:val="both"/>
      <w:outlineLvl w:val="5"/>
    </w:pPr>
    <w:rPr>
      <w:rFonts w:ascii="Times New Roman" w:eastAsia="Times New Roman" w:hAnsi="Times New Roman" w:cs="Times New Roman"/>
      <w:color w:val="auto"/>
      <w:szCs w:val="20"/>
      <w:lang w:eastAsia="en-US"/>
    </w:rPr>
  </w:style>
  <w:style w:type="paragraph" w:customStyle="1" w:styleId="Default">
    <w:name w:val="Default"/>
    <w:rsid w:val="005B2B3F"/>
    <w:pPr>
      <w:autoSpaceDE w:val="0"/>
      <w:autoSpaceDN w:val="0"/>
      <w:adjustRightInd w:val="0"/>
    </w:pPr>
    <w:rPr>
      <w:rFonts w:ascii="Times New Roman" w:eastAsia="Times New Roman" w:hAnsi="Times New Roman" w:cs="Times New Roman"/>
      <w:color w:val="000000"/>
    </w:rPr>
  </w:style>
  <w:style w:type="paragraph" w:customStyle="1" w:styleId="aDef">
    <w:name w:val="aDef"/>
    <w:basedOn w:val="Normal"/>
    <w:uiPriority w:val="99"/>
    <w:rsid w:val="005B2B3F"/>
    <w:pPr>
      <w:spacing w:before="80" w:after="60" w:line="240" w:lineRule="auto"/>
      <w:ind w:left="1100"/>
      <w:jc w:val="both"/>
    </w:pPr>
    <w:rPr>
      <w:rFonts w:ascii="Times New Roman" w:eastAsia="Times New Roman" w:hAnsi="Times New Roman" w:cs="Times New Roman"/>
      <w:color w:val="auto"/>
      <w:szCs w:val="20"/>
      <w:lang w:eastAsia="en-US"/>
    </w:rPr>
  </w:style>
  <w:style w:type="paragraph" w:customStyle="1" w:styleId="CS-Paragraphnumbering">
    <w:name w:val="CS - Paragraph numbering"/>
    <w:basedOn w:val="Normal"/>
    <w:rsid w:val="0020147A"/>
    <w:pPr>
      <w:numPr>
        <w:numId w:val="43"/>
      </w:numPr>
      <w:spacing w:before="0" w:after="120"/>
      <w:ind w:right="-45"/>
    </w:pPr>
    <w:rPr>
      <w:rFonts w:asciiTheme="minorHAnsi" w:eastAsiaTheme="minorHAnsi" w:hAnsiTheme="minorHAnsi" w:cstheme="minorBidi"/>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0871002">
      <w:bodyDiv w:val="1"/>
      <w:marLeft w:val="0"/>
      <w:marRight w:val="0"/>
      <w:marTop w:val="0"/>
      <w:marBottom w:val="0"/>
      <w:divBdr>
        <w:top w:val="none" w:sz="0" w:space="0" w:color="auto"/>
        <w:left w:val="none" w:sz="0" w:space="0" w:color="auto"/>
        <w:bottom w:val="none" w:sz="0" w:space="0" w:color="auto"/>
        <w:right w:val="none" w:sz="0" w:space="0" w:color="auto"/>
      </w:divBdr>
    </w:div>
    <w:div w:id="1433547196">
      <w:bodyDiv w:val="1"/>
      <w:marLeft w:val="0"/>
      <w:marRight w:val="0"/>
      <w:marTop w:val="0"/>
      <w:marBottom w:val="0"/>
      <w:divBdr>
        <w:top w:val="none" w:sz="0" w:space="0" w:color="auto"/>
        <w:left w:val="none" w:sz="0" w:space="0" w:color="auto"/>
        <w:bottom w:val="none" w:sz="0" w:space="0" w:color="auto"/>
        <w:right w:val="none" w:sz="0" w:space="0" w:color="auto"/>
      </w:divBdr>
    </w:div>
    <w:div w:id="1558517122">
      <w:bodyDiv w:val="1"/>
      <w:marLeft w:val="0"/>
      <w:marRight w:val="0"/>
      <w:marTop w:val="0"/>
      <w:marBottom w:val="0"/>
      <w:divBdr>
        <w:top w:val="none" w:sz="0" w:space="0" w:color="auto"/>
        <w:left w:val="none" w:sz="0" w:space="0" w:color="auto"/>
        <w:bottom w:val="none" w:sz="0" w:space="0" w:color="auto"/>
        <w:right w:val="none" w:sz="0" w:space="0" w:color="auto"/>
      </w:divBdr>
    </w:div>
    <w:div w:id="1962606795">
      <w:bodyDiv w:val="1"/>
      <w:marLeft w:val="0"/>
      <w:marRight w:val="0"/>
      <w:marTop w:val="0"/>
      <w:marBottom w:val="0"/>
      <w:divBdr>
        <w:top w:val="none" w:sz="0" w:space="0" w:color="auto"/>
        <w:left w:val="none" w:sz="0" w:space="0" w:color="auto"/>
        <w:bottom w:val="none" w:sz="0" w:space="0" w:color="auto"/>
        <w:right w:val="none" w:sz="0" w:space="0" w:color="auto"/>
      </w:divBdr>
    </w:div>
    <w:div w:id="2123454322">
      <w:bodyDiv w:val="1"/>
      <w:marLeft w:val="0"/>
      <w:marRight w:val="0"/>
      <w:marTop w:val="0"/>
      <w:marBottom w:val="0"/>
      <w:divBdr>
        <w:top w:val="none" w:sz="0" w:space="0" w:color="auto"/>
        <w:left w:val="none" w:sz="0" w:space="0" w:color="auto"/>
        <w:bottom w:val="none" w:sz="0" w:space="0" w:color="auto"/>
        <w:right w:val="none" w:sz="0" w:space="0" w:color="auto"/>
      </w:divBdr>
    </w:div>
    <w:div w:id="214233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hyperlink" Target="https://www.canberrahealthservices.act.gov.au/accessibility" TargetMode="External"/><Relationship Id="rId10" Type="http://schemas.openxmlformats.org/officeDocument/2006/relationships/hyperlink" Target="https://www.legislation.act.gov.au/a/1993-13/"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glossary/_rels/document.xml.rels><?xml version="1.0" encoding="UTF-8" standalone="yes"?>
<Relationships xmlns="http://schemas.openxmlformats.org/package/2006/relationships"><Relationship Id="rId8" Type="http://schemas.openxmlformats.org/officeDocument/2006/relationships/hyperlink" Target="https://www.canberrahealthservices.act.gov.au/accessibility" TargetMode="External"/><Relationship Id="rId3" Type="http://schemas.openxmlformats.org/officeDocument/2006/relationships/webSettings" Target="webSettings.xml"/><Relationship Id="rId7" Type="http://schemas.openxmlformats.org/officeDocument/2006/relationships/image" Target="../media/image10.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9.png"/><Relationship Id="rId5" Type="http://schemas.openxmlformats.org/officeDocument/2006/relationships/image" Target="../media/image8.png"/><Relationship Id="rId10" Type="http://schemas.openxmlformats.org/officeDocument/2006/relationships/fontTable" Target="fontTable.xml"/><Relationship Id="rId4" Type="http://schemas.openxmlformats.org/officeDocument/2006/relationships/image" Target="../media/image7.png"/><Relationship Id="rId9" Type="http://schemas.openxmlformats.org/officeDocument/2006/relationships/image" Target="../media/image11.png"/></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5DA23ED66704D38A1920283B8EFA79D"/>
        <w:category>
          <w:name w:val="General"/>
          <w:gallery w:val="placeholder"/>
        </w:category>
        <w:types>
          <w:type w:val="bbPlcHdr"/>
        </w:types>
        <w:behaviors>
          <w:behavior w:val="content"/>
        </w:behaviors>
        <w:guid w:val="{C48708EA-34EB-4017-B25B-E8FFF542FAF0}"/>
      </w:docPartPr>
      <w:docPartBody>
        <w:p w:rsidR="00413237" w:rsidRDefault="00413237">
          <w:pPr>
            <w:pStyle w:val="35DA23ED66704D38A1920283B8EFA79D"/>
          </w:pPr>
          <w:r>
            <w:rPr>
              <w:noProof/>
              <w:sz w:val="20"/>
              <w:szCs w:val="20"/>
            </w:rPr>
            <w:drawing>
              <wp:inline distT="0" distB="0" distL="0" distR="0" wp14:anchorId="28302F41" wp14:editId="28302F42">
                <wp:extent cx="282575" cy="285750"/>
                <wp:effectExtent l="0" t="0" r="3175" b="0"/>
                <wp:docPr id="7" name="Picture 1"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4"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sz w:val="20"/>
              <w:szCs w:val="20"/>
            </w:rPr>
            <w:t>Acknowledgement of Country</w:t>
          </w:r>
        </w:p>
      </w:docPartBody>
    </w:docPart>
    <w:docPart>
      <w:docPartPr>
        <w:name w:val="121297A829AA4E5A9119A203CF45C76D"/>
        <w:category>
          <w:name w:val="General"/>
          <w:gallery w:val="placeholder"/>
        </w:category>
        <w:types>
          <w:type w:val="bbPlcHdr"/>
        </w:types>
        <w:behaviors>
          <w:behavior w:val="content"/>
        </w:behaviors>
        <w:guid w:val="{A6A73ED3-A49B-4FF7-A964-E55236424085}"/>
      </w:docPartPr>
      <w:docPartBody>
        <w:p w:rsidR="00413237" w:rsidRDefault="00413237">
          <w:pPr>
            <w:pStyle w:val="121297A829AA4E5A9119A203CF45C76D"/>
          </w:pPr>
          <w:r w:rsidRPr="00EE29F8">
            <w:rPr>
              <w:rStyle w:val="PlaceholderText"/>
            </w:rPr>
            <w:t>Choose an item.</w:t>
          </w:r>
        </w:p>
      </w:docPartBody>
    </w:docPart>
    <w:docPart>
      <w:docPartPr>
        <w:name w:val="14B2CEC8C0AF41A4A084AA896483CF8B"/>
        <w:category>
          <w:name w:val="General"/>
          <w:gallery w:val="placeholder"/>
        </w:category>
        <w:types>
          <w:type w:val="bbPlcHdr"/>
        </w:types>
        <w:behaviors>
          <w:behavior w:val="content"/>
        </w:behaviors>
        <w:guid w:val="{C8FA52AD-98C0-470C-92ED-13E115187340}"/>
      </w:docPartPr>
      <w:docPartBody>
        <w:p w:rsidR="00413237" w:rsidRPr="00F26C97" w:rsidRDefault="00413237" w:rsidP="003B0E72">
          <w:pPr>
            <w:pStyle w:val="Bottomblocktext"/>
            <w:rPr>
              <w:b/>
              <w:bCs w:val="0"/>
              <w:sz w:val="20"/>
              <w:szCs w:val="20"/>
            </w:rPr>
          </w:pPr>
          <w:r>
            <w:rPr>
              <w:b/>
              <w:bCs w:val="0"/>
              <w:noProof/>
              <w:sz w:val="20"/>
              <w:szCs w:val="20"/>
            </w:rPr>
            <w:drawing>
              <wp:inline distT="0" distB="0" distL="0" distR="0" wp14:anchorId="28302F43" wp14:editId="28302F44">
                <wp:extent cx="338275" cy="331065"/>
                <wp:effectExtent l="0" t="0" r="5080" b="0"/>
                <wp:docPr id="1601145457" name="Picture 1"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5"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28302F45" wp14:editId="28302F46">
                <wp:extent cx="143919" cy="139700"/>
                <wp:effectExtent l="0" t="0" r="8890" b="0"/>
                <wp:docPr id="273553393" name="Picture 2"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rsidR="00413237" w:rsidRPr="00F26C97" w:rsidRDefault="00413237" w:rsidP="003B0E72">
          <w:pPr>
            <w:pStyle w:val="Bottomblocktext"/>
            <w:rPr>
              <w:b/>
              <w:bCs w:val="0"/>
              <w:sz w:val="20"/>
              <w:szCs w:val="20"/>
            </w:rPr>
          </w:pPr>
          <w:r>
            <w:rPr>
              <w:b/>
              <w:bCs w:val="0"/>
              <w:noProof/>
              <w:sz w:val="20"/>
              <w:szCs w:val="20"/>
            </w:rPr>
            <w:drawing>
              <wp:inline distT="0" distB="0" distL="0" distR="0" wp14:anchorId="28302F47" wp14:editId="28302F48">
                <wp:extent cx="326104" cy="323850"/>
                <wp:effectExtent l="0" t="0" r="0" b="0"/>
                <wp:docPr id="1510594797" name="Picture 3"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7"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28302F49" wp14:editId="28302F4A">
                <wp:extent cx="143919" cy="139700"/>
                <wp:effectExtent l="0" t="0" r="8890" b="0"/>
                <wp:docPr id="1199779988" name="Picture 4"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rsidR="00413237" w:rsidRDefault="00413237" w:rsidP="003B0E72">
          <w:pPr>
            <w:pStyle w:val="Bottomblocktext"/>
            <w:rPr>
              <w:sz w:val="20"/>
              <w:szCs w:val="20"/>
            </w:rPr>
          </w:pPr>
          <w:hyperlink r:id="rId8" w:history="1">
            <w:r w:rsidRPr="00350211">
              <w:rPr>
                <w:rStyle w:val="Hyperlink"/>
                <w:sz w:val="20"/>
                <w:szCs w:val="20"/>
              </w:rPr>
              <w:t>canberrahealthservices.act.gov.au/accessibility</w:t>
            </w:r>
          </w:hyperlink>
        </w:p>
        <w:p w:rsidR="00413237" w:rsidRDefault="00413237">
          <w:pPr>
            <w:pStyle w:val="14B2CEC8C0AF41A4A084AA896483CF8B"/>
          </w:pPr>
          <w:r>
            <w:rPr>
              <w:b/>
              <w:bCs/>
              <w:noProof/>
            </w:rPr>
            <w:drawing>
              <wp:inline distT="0" distB="0" distL="0" distR="0" wp14:anchorId="28302F4B" wp14:editId="28302F4C">
                <wp:extent cx="1323833" cy="309418"/>
                <wp:effectExtent l="0" t="0" r="0" b="0"/>
                <wp:docPr id="1997466743" name="Picture 5"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9"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MS Mincho">
    <w:panose1 w:val="02020609040205080304"/>
    <w:charset w:val="80"/>
    <w:family w:val="modern"/>
    <w:pitch w:val="fixed"/>
    <w:sig w:usb0="E00002FF" w:usb1="6AC7FDFB" w:usb2="08000012" w:usb3="00000000" w:csb0="0002009F" w:csb1="00000000"/>
  </w:font>
  <w:font w:name="Calibri,Bold">
    <w:panose1 w:val="00000000000000000000"/>
    <w:charset w:val="00"/>
    <w:family w:val="auto"/>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237"/>
    <w:rsid w:val="00007166"/>
    <w:rsid w:val="00101B5C"/>
    <w:rsid w:val="001A583E"/>
    <w:rsid w:val="00257B7F"/>
    <w:rsid w:val="003972EF"/>
    <w:rsid w:val="003D143F"/>
    <w:rsid w:val="00413237"/>
    <w:rsid w:val="00466A58"/>
    <w:rsid w:val="005C0CC9"/>
    <w:rsid w:val="00631061"/>
    <w:rsid w:val="00694885"/>
    <w:rsid w:val="006A0E3D"/>
    <w:rsid w:val="00766F44"/>
    <w:rsid w:val="0089714F"/>
    <w:rsid w:val="009529F5"/>
    <w:rsid w:val="00A84792"/>
    <w:rsid w:val="00B56611"/>
    <w:rsid w:val="00C219F2"/>
    <w:rsid w:val="00C5060C"/>
    <w:rsid w:val="00C7419E"/>
    <w:rsid w:val="00CE0ADD"/>
    <w:rsid w:val="00CE0D0D"/>
    <w:rsid w:val="00D15BD9"/>
    <w:rsid w:val="00DF5F36"/>
    <w:rsid w:val="00EC0640"/>
    <w:rsid w:val="00FE18D2"/>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5DA23ED66704D38A1920283B8EFA79D">
    <w:name w:val="35DA23ED66704D38A1920283B8EFA79D"/>
  </w:style>
  <w:style w:type="character" w:styleId="PlaceholderText">
    <w:name w:val="Placeholder Text"/>
    <w:basedOn w:val="DefaultParagraphFont"/>
    <w:uiPriority w:val="99"/>
    <w:semiHidden/>
    <w:rPr>
      <w:color w:val="808080"/>
    </w:rPr>
  </w:style>
  <w:style w:type="paragraph" w:customStyle="1" w:styleId="121297A829AA4E5A9119A203CF45C76D">
    <w:name w:val="121297A829AA4E5A9119A203CF45C76D"/>
  </w:style>
  <w:style w:type="character" w:styleId="Hyperlink">
    <w:name w:val="Hyperlink"/>
    <w:uiPriority w:val="99"/>
    <w:rPr>
      <w:color w:val="auto"/>
      <w:u w:val="single"/>
    </w:rPr>
  </w:style>
  <w:style w:type="paragraph" w:customStyle="1" w:styleId="Bottomblocktext">
    <w:name w:val="Bottom block text"/>
    <w:basedOn w:val="Normal"/>
    <w:uiPriority w:val="99"/>
    <w:pPr>
      <w:keepNext/>
      <w:keepLines/>
      <w:suppressAutoHyphens/>
      <w:autoSpaceDE w:val="0"/>
      <w:autoSpaceDN w:val="0"/>
      <w:adjustRightInd w:val="0"/>
      <w:spacing w:before="113" w:after="57" w:line="200" w:lineRule="atLeast"/>
      <w:textAlignment w:val="center"/>
    </w:pPr>
    <w:rPr>
      <w:rFonts w:ascii="Arial" w:eastAsia="Calibri" w:hAnsi="Arial" w:cs="Montserrat SemiBold"/>
      <w:bCs/>
      <w:color w:val="000000" w:themeColor="text1"/>
      <w:spacing w:val="-1"/>
      <w:kern w:val="0"/>
      <w:sz w:val="16"/>
      <w:szCs w:val="16"/>
      <w:lang w:val="en-US"/>
      <w14:ligatures w14:val="none"/>
    </w:rPr>
  </w:style>
  <w:style w:type="paragraph" w:customStyle="1" w:styleId="14B2CEC8C0AF41A4A084AA896483CF8B">
    <w:name w:val="14B2CEC8C0AF41A4A084AA896483CF8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HS - NEW BRAND">
      <a:dk1>
        <a:srgbClr val="000000"/>
      </a:dk1>
      <a:lt1>
        <a:srgbClr val="FFFFFF"/>
      </a:lt1>
      <a:dk2>
        <a:srgbClr val="575757"/>
      </a:dk2>
      <a:lt2>
        <a:srgbClr val="F4F3EE"/>
      </a:lt2>
      <a:accent1>
        <a:srgbClr val="3D2262"/>
      </a:accent1>
      <a:accent2>
        <a:srgbClr val="6E3894"/>
      </a:accent2>
      <a:accent3>
        <a:srgbClr val="00B5A5"/>
      </a:accent3>
      <a:accent4>
        <a:srgbClr val="24C2E8"/>
      </a:accent4>
      <a:accent5>
        <a:srgbClr val="F172A4"/>
      </a:accent5>
      <a:accent6>
        <a:srgbClr val="F47A5C"/>
      </a:accent6>
      <a:hlink>
        <a:srgbClr val="002677"/>
      </a:hlink>
      <a:folHlink>
        <a:srgbClr val="575757"/>
      </a:folHlink>
    </a:clrScheme>
    <a:fontScheme name="CHS 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E18B1DE3CA1F484D8FDEA0CA9EB4E0C8" ma:contentTypeVersion="6" ma:contentTypeDescription="Create a new document." ma:contentTypeScope="" ma:versionID="c660ffb7b4cba1de50dc3d5cf879fcd2">
  <xsd:schema xmlns:xsd="http://www.w3.org/2001/XMLSchema" xmlns:xs="http://www.w3.org/2001/XMLSchema" xmlns:p="http://schemas.microsoft.com/office/2006/metadata/properties" xmlns:ns2="9452bbcf-1ed2-48a4-a338-c9ad680dbbbb" targetNamespace="http://schemas.microsoft.com/office/2006/metadata/properties" ma:root="true" ma:fieldsID="6ece1aa5806df45641214418bc5b07eb" ns2:_="">
    <xsd:import namespace="9452bbcf-1ed2-48a4-a338-c9ad680dbbb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AdditionalInformation_x002f_Backgroun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2bbcf-1ed2-48a4-a338-c9ad680dbb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AdditionalInformation_x002f_Background" ma:index="12" nillable="true" ma:displayName="Additional Information/Background" ma:format="Dropdown" ma:internalName="AdditionalInformation_x002f_Background">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AA44A3-6D18-4ED3-A200-2EEC34EF0E28}">
  <ds:schemaRefs>
    <ds:schemaRef ds:uri="http://schemas.microsoft.com/sharepoint/v3/contenttype/forms"/>
  </ds:schemaRefs>
</ds:datastoreItem>
</file>

<file path=customXml/itemProps2.xml><?xml version="1.0" encoding="utf-8"?>
<ds:datastoreItem xmlns:ds="http://schemas.openxmlformats.org/officeDocument/2006/customXml" ds:itemID="{D8E1157F-4ED9-4DA3-BFF5-2EAEF6DD5D3A}">
  <ds:schemaRefs>
    <ds:schemaRef ds:uri="http://schemas.openxmlformats.org/officeDocument/2006/bibliography"/>
  </ds:schemaRefs>
</ds:datastoreItem>
</file>

<file path=customXml/itemProps3.xml><?xml version="1.0" encoding="utf-8"?>
<ds:datastoreItem xmlns:ds="http://schemas.openxmlformats.org/officeDocument/2006/customXml" ds:itemID="{05363FF5-D9BD-474C-B368-83B6A7039E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2bbcf-1ed2-48a4-a338-c9ad680dbb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15</Pages>
  <Words>4413</Words>
  <Characters>25158</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CHS Report Template</vt:lpstr>
    </vt:vector>
  </TitlesOfParts>
  <Company>Canberra Health Services</Company>
  <LinksUpToDate>false</LinksUpToDate>
  <CharactersWithSpaces>29512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CHS Report Template</dc:title>
  <dc:creator>Mair, Tarryn (Health)</dc:creator>
  <cp:lastModifiedBy>Rusanov, Zoia</cp:lastModifiedBy>
  <cp:revision>5</cp:revision>
  <cp:lastPrinted>2017-05-22T07:29:00Z</cp:lastPrinted>
  <dcterms:created xsi:type="dcterms:W3CDTF">2026-04-28T00:01:00Z</dcterms:created>
  <dcterms:modified xsi:type="dcterms:W3CDTF">2026-04-30T05:56:00Z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2024-04-16T03:17:13Z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964bf178-7723-4565-81c7-196b73e2d694</vt:lpwstr>
  </property>
  <property fmtid="{D5CDD505-2E9C-101B-9397-08002B2CF9AE}" pid="8" name="MSIP_Label_69af8531-eb46-4968-8cb3-105d2f5ea87e_ContentBits">
    <vt:lpwstr>0</vt:lpwstr>
  </property>
  <property fmtid="{D5CDD505-2E9C-101B-9397-08002B2CF9AE}" pid="9" name="ContentTypeId">
    <vt:lpwstr>0x010100E18B1DE3CA1F484D8FDEA0CA9EB4E0C8</vt:lpwstr>
  </property>
  <property fmtid="{D5CDD505-2E9C-101B-9397-08002B2CF9AE}" pid="10" name="AdditionalInformation/Background">
    <vt:lpwstr/>
  </property>
</Properties>
</file>