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F02B0" w:rsidR="00EF02B0" w:rsidP="4D8DBABA" w:rsidRDefault="00EF02B0" w14:paraId="178184EF" w14:textId="0CC823B1">
      <w:pPr>
        <w:outlineLvl w:val="0"/>
        <w:rPr>
          <w:rFonts w:cs="Arial"/>
          <w:b w:val="1"/>
          <w:bCs w:val="1"/>
          <w:sz w:val="44"/>
          <w:szCs w:val="44"/>
        </w:rPr>
      </w:pPr>
      <w:bookmarkStart w:name="_Toc389131241" w:id="0"/>
      <w:bookmarkStart w:name="_Toc389473036" w:id="1"/>
      <w:bookmarkStart w:name="_Toc389473185" w:id="2"/>
      <w:bookmarkStart w:name="_Toc389473272" w:id="3"/>
      <w:bookmarkStart w:name="_Toc392770343" w:id="4"/>
      <w:r w:rsidRPr="4D8DBABA" w:rsidR="00EF02B0">
        <w:rPr>
          <w:rFonts w:cs="Arial"/>
          <w:b w:val="1"/>
          <w:bCs w:val="1"/>
          <w:sz w:val="44"/>
          <w:szCs w:val="44"/>
        </w:rPr>
        <w:t>Canberra Health Services</w:t>
      </w:r>
    </w:p>
    <w:bookmarkEnd w:id="0"/>
    <w:bookmarkEnd w:id="1"/>
    <w:bookmarkEnd w:id="2"/>
    <w:bookmarkEnd w:id="3"/>
    <w:bookmarkEnd w:id="4"/>
    <w:p w:rsidRPr="00931B93" w:rsidR="00EF02B0" w:rsidP="00EF02B0" w:rsidRDefault="00EF02B0" w14:paraId="178184F0" w14:textId="77777777">
      <w:pPr>
        <w:rPr>
          <w:rFonts w:cs="Arial"/>
          <w:b/>
          <w:i/>
          <w:sz w:val="28"/>
          <w:szCs w:val="44"/>
        </w:rPr>
      </w:pPr>
      <w:r w:rsidRPr="00EF02B0">
        <w:rPr>
          <w:rFonts w:cs="Arial"/>
          <w:b/>
          <w:sz w:val="44"/>
          <w:szCs w:val="44"/>
        </w:rPr>
        <w:t>Clinical</w:t>
      </w:r>
      <w:r w:rsidRPr="00EF02B0">
        <w:rPr>
          <w:rFonts w:cs="Arial"/>
          <w:b/>
          <w:i/>
          <w:sz w:val="44"/>
          <w:szCs w:val="44"/>
        </w:rPr>
        <w:t xml:space="preserve"> </w:t>
      </w:r>
      <w:r w:rsidRPr="00EF02B0">
        <w:rPr>
          <w:rFonts w:cs="Arial"/>
          <w:b/>
          <w:sz w:val="44"/>
          <w:szCs w:val="44"/>
        </w:rPr>
        <w:t>Procedure</w:t>
      </w:r>
      <w:r w:rsidR="00931B93">
        <w:rPr>
          <w:rFonts w:cs="Arial"/>
          <w:b/>
          <w:sz w:val="44"/>
          <w:szCs w:val="44"/>
        </w:rPr>
        <w:t xml:space="preserve"> </w:t>
      </w:r>
    </w:p>
    <w:p w:rsidRPr="006A3770" w:rsidR="007B6904" w:rsidP="006A3770" w:rsidRDefault="00D962CC" w14:paraId="178184F1" w14:textId="77777777">
      <w:pPr>
        <w:rPr>
          <w:rFonts w:cs="Arial"/>
          <w:b/>
          <w:i/>
          <w:sz w:val="36"/>
          <w:szCs w:val="36"/>
        </w:rPr>
      </w:pPr>
      <w:r w:rsidRPr="00CF06F2">
        <w:rPr>
          <w:rFonts w:cs="Arial"/>
          <w:b/>
          <w:sz w:val="36"/>
          <w:szCs w:val="36"/>
        </w:rPr>
        <w:t xml:space="preserve">Vaginal Birth </w:t>
      </w:r>
      <w:proofErr w:type="gramStart"/>
      <w:r w:rsidRPr="00CF06F2">
        <w:rPr>
          <w:rFonts w:cs="Arial"/>
          <w:b/>
          <w:sz w:val="36"/>
          <w:szCs w:val="36"/>
        </w:rPr>
        <w:t>After</w:t>
      </w:r>
      <w:proofErr w:type="gramEnd"/>
      <w:r w:rsidRPr="00CF06F2">
        <w:rPr>
          <w:rFonts w:cs="Arial"/>
          <w:b/>
          <w:sz w:val="36"/>
          <w:szCs w:val="36"/>
        </w:rPr>
        <w:t xml:space="preserve"> Caesarean (VBAC)</w:t>
      </w:r>
      <w:r>
        <w:rPr>
          <w:rFonts w:cs="Arial"/>
          <w:b/>
          <w:sz w:val="36"/>
          <w:szCs w:val="36"/>
        </w:rPr>
        <w:t>:</w:t>
      </w:r>
      <w:r w:rsidRPr="00CF06F2">
        <w:rPr>
          <w:rFonts w:cs="Arial"/>
          <w:b/>
          <w:sz w:val="36"/>
          <w:szCs w:val="36"/>
        </w:rPr>
        <w:t xml:space="preserve"> Management</w:t>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FC7A05" w14:paraId="178184F3" w14:textId="77777777">
        <w:trPr>
          <w:cantSplit/>
          <w:trHeight w:val="285"/>
        </w:trPr>
        <w:tc>
          <w:tcPr>
            <w:tcW w:w="9158" w:type="dxa"/>
            <w:shd w:val="clear" w:color="auto" w:fill="A6A6A6" w:themeFill="background1" w:themeFillShade="A6"/>
          </w:tcPr>
          <w:p w:rsidRPr="00CD1C0E" w:rsidR="007B6904" w:rsidP="004213C3" w:rsidRDefault="007B6904" w14:paraId="178184F2" w14:textId="77777777">
            <w:pPr>
              <w:pStyle w:val="Heading1"/>
            </w:pPr>
            <w:bookmarkStart w:name="_Toc389473273" w:id="5"/>
            <w:bookmarkStart w:name="Contents" w:id="6"/>
            <w:bookmarkStart w:name="_Toc492896076" w:id="7"/>
            <w:r w:rsidRPr="00CD1C0E">
              <w:t>Contents</w:t>
            </w:r>
            <w:bookmarkEnd w:id="5"/>
            <w:bookmarkEnd w:id="6"/>
            <w:bookmarkEnd w:id="7"/>
          </w:p>
        </w:tc>
      </w:tr>
    </w:tbl>
    <w:p w:rsidR="007B6904" w:rsidP="007B6904" w:rsidRDefault="007B6904" w14:paraId="178184F4" w14:textId="77777777"/>
    <w:p w:rsidR="00FC7A05" w:rsidRDefault="004A57EB" w14:paraId="178184F5" w14:textId="77777777">
      <w:pPr>
        <w:pStyle w:val="TOC1"/>
        <w:tabs>
          <w:tab w:val="right" w:leader="dot" w:pos="9060"/>
        </w:tabs>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history="1" w:anchor="_Toc492896076">
        <w:r w:rsidRPr="00F25952" w:rsidR="00FC7A05">
          <w:rPr>
            <w:rStyle w:val="Hyperlink"/>
            <w:noProof/>
          </w:rPr>
          <w:t>Contents</w:t>
        </w:r>
        <w:r w:rsidR="00FC7A05">
          <w:rPr>
            <w:noProof/>
            <w:webHidden/>
          </w:rPr>
          <w:tab/>
        </w:r>
        <w:r w:rsidR="00FC7A05">
          <w:rPr>
            <w:noProof/>
            <w:webHidden/>
          </w:rPr>
          <w:fldChar w:fldCharType="begin"/>
        </w:r>
        <w:r w:rsidR="00FC7A05">
          <w:rPr>
            <w:noProof/>
            <w:webHidden/>
          </w:rPr>
          <w:instrText xml:space="preserve"> PAGEREF _Toc492896076 \h </w:instrText>
        </w:r>
        <w:r w:rsidR="00FC7A05">
          <w:rPr>
            <w:noProof/>
            <w:webHidden/>
          </w:rPr>
        </w:r>
        <w:r w:rsidR="00FC7A05">
          <w:rPr>
            <w:noProof/>
            <w:webHidden/>
          </w:rPr>
          <w:fldChar w:fldCharType="separate"/>
        </w:r>
        <w:r w:rsidR="00FC7A05">
          <w:rPr>
            <w:noProof/>
            <w:webHidden/>
          </w:rPr>
          <w:t>1</w:t>
        </w:r>
        <w:r w:rsidR="00FC7A05">
          <w:rPr>
            <w:noProof/>
            <w:webHidden/>
          </w:rPr>
          <w:fldChar w:fldCharType="end"/>
        </w:r>
      </w:hyperlink>
    </w:p>
    <w:p w:rsidR="00FC7A05" w:rsidRDefault="00126BB2" w14:paraId="178184F6" w14:textId="77777777">
      <w:pPr>
        <w:pStyle w:val="TOC1"/>
        <w:tabs>
          <w:tab w:val="right" w:leader="dot" w:pos="9060"/>
        </w:tabs>
        <w:rPr>
          <w:rFonts w:eastAsiaTheme="minorEastAsia" w:cstheme="minorBidi"/>
          <w:noProof/>
          <w:sz w:val="22"/>
          <w:szCs w:val="22"/>
          <w:lang w:eastAsia="en-AU"/>
        </w:rPr>
      </w:pPr>
      <w:hyperlink w:history="1" w:anchor="_Toc492896077">
        <w:r w:rsidRPr="00F25952" w:rsidR="00FC7A05">
          <w:rPr>
            <w:rStyle w:val="Hyperlink"/>
            <w:noProof/>
          </w:rPr>
          <w:t>Purpose</w:t>
        </w:r>
        <w:r w:rsidR="00FC7A05">
          <w:rPr>
            <w:noProof/>
            <w:webHidden/>
          </w:rPr>
          <w:tab/>
        </w:r>
        <w:r w:rsidR="00FC7A05">
          <w:rPr>
            <w:noProof/>
            <w:webHidden/>
          </w:rPr>
          <w:fldChar w:fldCharType="begin"/>
        </w:r>
        <w:r w:rsidR="00FC7A05">
          <w:rPr>
            <w:noProof/>
            <w:webHidden/>
          </w:rPr>
          <w:instrText xml:space="preserve"> PAGEREF _Toc492896077 \h </w:instrText>
        </w:r>
        <w:r w:rsidR="00FC7A05">
          <w:rPr>
            <w:noProof/>
            <w:webHidden/>
          </w:rPr>
        </w:r>
        <w:r w:rsidR="00FC7A05">
          <w:rPr>
            <w:noProof/>
            <w:webHidden/>
          </w:rPr>
          <w:fldChar w:fldCharType="separate"/>
        </w:r>
        <w:r w:rsidR="00FC7A05">
          <w:rPr>
            <w:noProof/>
            <w:webHidden/>
          </w:rPr>
          <w:t>2</w:t>
        </w:r>
        <w:r w:rsidR="00FC7A05">
          <w:rPr>
            <w:noProof/>
            <w:webHidden/>
          </w:rPr>
          <w:fldChar w:fldCharType="end"/>
        </w:r>
      </w:hyperlink>
    </w:p>
    <w:p w:rsidR="00FC7A05" w:rsidRDefault="00126BB2" w14:paraId="178184F7" w14:textId="77777777">
      <w:pPr>
        <w:pStyle w:val="TOC1"/>
        <w:tabs>
          <w:tab w:val="right" w:leader="dot" w:pos="9060"/>
        </w:tabs>
        <w:rPr>
          <w:rFonts w:eastAsiaTheme="minorEastAsia" w:cstheme="minorBidi"/>
          <w:noProof/>
          <w:sz w:val="22"/>
          <w:szCs w:val="22"/>
          <w:lang w:eastAsia="en-AU"/>
        </w:rPr>
      </w:pPr>
      <w:hyperlink w:history="1" w:anchor="_Toc492896078">
        <w:r w:rsidRPr="00F25952" w:rsidR="00FC7A05">
          <w:rPr>
            <w:rStyle w:val="Hyperlink"/>
            <w:noProof/>
          </w:rPr>
          <w:t>Alerts</w:t>
        </w:r>
        <w:r w:rsidR="00FC7A05">
          <w:rPr>
            <w:noProof/>
            <w:webHidden/>
          </w:rPr>
          <w:tab/>
        </w:r>
        <w:r w:rsidR="00FC7A05">
          <w:rPr>
            <w:noProof/>
            <w:webHidden/>
          </w:rPr>
          <w:fldChar w:fldCharType="begin"/>
        </w:r>
        <w:r w:rsidR="00FC7A05">
          <w:rPr>
            <w:noProof/>
            <w:webHidden/>
          </w:rPr>
          <w:instrText xml:space="preserve"> PAGEREF _Toc492896078 \h </w:instrText>
        </w:r>
        <w:r w:rsidR="00FC7A05">
          <w:rPr>
            <w:noProof/>
            <w:webHidden/>
          </w:rPr>
        </w:r>
        <w:r w:rsidR="00FC7A05">
          <w:rPr>
            <w:noProof/>
            <w:webHidden/>
          </w:rPr>
          <w:fldChar w:fldCharType="separate"/>
        </w:r>
        <w:r w:rsidR="00FC7A05">
          <w:rPr>
            <w:noProof/>
            <w:webHidden/>
          </w:rPr>
          <w:t>2</w:t>
        </w:r>
        <w:r w:rsidR="00FC7A05">
          <w:rPr>
            <w:noProof/>
            <w:webHidden/>
          </w:rPr>
          <w:fldChar w:fldCharType="end"/>
        </w:r>
      </w:hyperlink>
    </w:p>
    <w:p w:rsidR="00FC7A05" w:rsidRDefault="00126BB2" w14:paraId="178184F8" w14:textId="77777777">
      <w:pPr>
        <w:pStyle w:val="TOC1"/>
        <w:tabs>
          <w:tab w:val="right" w:leader="dot" w:pos="9060"/>
        </w:tabs>
        <w:rPr>
          <w:rFonts w:eastAsiaTheme="minorEastAsia" w:cstheme="minorBidi"/>
          <w:noProof/>
          <w:sz w:val="22"/>
          <w:szCs w:val="22"/>
          <w:lang w:eastAsia="en-AU"/>
        </w:rPr>
      </w:pPr>
      <w:hyperlink w:history="1" w:anchor="_Toc492896079">
        <w:r w:rsidRPr="00F25952" w:rsidR="00FC7A05">
          <w:rPr>
            <w:rStyle w:val="Hyperlink"/>
            <w:noProof/>
          </w:rPr>
          <w:t>Scope</w:t>
        </w:r>
        <w:r w:rsidR="00FC7A05">
          <w:rPr>
            <w:noProof/>
            <w:webHidden/>
          </w:rPr>
          <w:tab/>
        </w:r>
        <w:r w:rsidR="00FC7A05">
          <w:rPr>
            <w:noProof/>
            <w:webHidden/>
          </w:rPr>
          <w:fldChar w:fldCharType="begin"/>
        </w:r>
        <w:r w:rsidR="00FC7A05">
          <w:rPr>
            <w:noProof/>
            <w:webHidden/>
          </w:rPr>
          <w:instrText xml:space="preserve"> PAGEREF _Toc492896079 \h </w:instrText>
        </w:r>
        <w:r w:rsidR="00FC7A05">
          <w:rPr>
            <w:noProof/>
            <w:webHidden/>
          </w:rPr>
        </w:r>
        <w:r w:rsidR="00FC7A05">
          <w:rPr>
            <w:noProof/>
            <w:webHidden/>
          </w:rPr>
          <w:fldChar w:fldCharType="separate"/>
        </w:r>
        <w:r w:rsidR="00FC7A05">
          <w:rPr>
            <w:noProof/>
            <w:webHidden/>
          </w:rPr>
          <w:t>2</w:t>
        </w:r>
        <w:r w:rsidR="00FC7A05">
          <w:rPr>
            <w:noProof/>
            <w:webHidden/>
          </w:rPr>
          <w:fldChar w:fldCharType="end"/>
        </w:r>
      </w:hyperlink>
    </w:p>
    <w:p w:rsidR="00FC7A05" w:rsidRDefault="00126BB2" w14:paraId="178184F9" w14:textId="77777777">
      <w:pPr>
        <w:pStyle w:val="TOC1"/>
        <w:tabs>
          <w:tab w:val="right" w:leader="dot" w:pos="9060"/>
        </w:tabs>
        <w:rPr>
          <w:rFonts w:eastAsiaTheme="minorEastAsia" w:cstheme="minorBidi"/>
          <w:noProof/>
          <w:sz w:val="22"/>
          <w:szCs w:val="22"/>
          <w:lang w:eastAsia="en-AU"/>
        </w:rPr>
      </w:pPr>
      <w:hyperlink w:history="1" w:anchor="_Toc492896080">
        <w:r w:rsidRPr="00F25952" w:rsidR="00FC7A05">
          <w:rPr>
            <w:rStyle w:val="Hyperlink"/>
            <w:noProof/>
          </w:rPr>
          <w:t>Background</w:t>
        </w:r>
        <w:r w:rsidR="00FC7A05">
          <w:rPr>
            <w:noProof/>
            <w:webHidden/>
          </w:rPr>
          <w:tab/>
        </w:r>
        <w:r w:rsidR="00FC7A05">
          <w:rPr>
            <w:noProof/>
            <w:webHidden/>
          </w:rPr>
          <w:fldChar w:fldCharType="begin"/>
        </w:r>
        <w:r w:rsidR="00FC7A05">
          <w:rPr>
            <w:noProof/>
            <w:webHidden/>
          </w:rPr>
          <w:instrText xml:space="preserve"> PAGEREF _Toc492896080 \h </w:instrText>
        </w:r>
        <w:r w:rsidR="00FC7A05">
          <w:rPr>
            <w:noProof/>
            <w:webHidden/>
          </w:rPr>
        </w:r>
        <w:r w:rsidR="00FC7A05">
          <w:rPr>
            <w:noProof/>
            <w:webHidden/>
          </w:rPr>
          <w:fldChar w:fldCharType="separate"/>
        </w:r>
        <w:r w:rsidR="00FC7A05">
          <w:rPr>
            <w:noProof/>
            <w:webHidden/>
          </w:rPr>
          <w:t>3</w:t>
        </w:r>
        <w:r w:rsidR="00FC7A05">
          <w:rPr>
            <w:noProof/>
            <w:webHidden/>
          </w:rPr>
          <w:fldChar w:fldCharType="end"/>
        </w:r>
      </w:hyperlink>
    </w:p>
    <w:p w:rsidR="00FC7A05" w:rsidRDefault="00126BB2" w14:paraId="178184FA" w14:textId="77777777">
      <w:pPr>
        <w:pStyle w:val="TOC1"/>
        <w:tabs>
          <w:tab w:val="right" w:leader="dot" w:pos="9060"/>
        </w:tabs>
        <w:rPr>
          <w:rFonts w:eastAsiaTheme="minorEastAsia" w:cstheme="minorBidi"/>
          <w:noProof/>
          <w:sz w:val="22"/>
          <w:szCs w:val="22"/>
          <w:lang w:eastAsia="en-AU"/>
        </w:rPr>
      </w:pPr>
      <w:hyperlink w:history="1" w:anchor="_Toc492896081">
        <w:r w:rsidRPr="00F25952" w:rsidR="00FC7A05">
          <w:rPr>
            <w:rStyle w:val="Hyperlink"/>
            <w:noProof/>
          </w:rPr>
          <w:t>Section 1 – Contraindications, benefits and risks</w:t>
        </w:r>
        <w:r w:rsidR="00FC7A05">
          <w:rPr>
            <w:noProof/>
            <w:webHidden/>
          </w:rPr>
          <w:tab/>
        </w:r>
        <w:r w:rsidR="00FC7A05">
          <w:rPr>
            <w:noProof/>
            <w:webHidden/>
          </w:rPr>
          <w:fldChar w:fldCharType="begin"/>
        </w:r>
        <w:r w:rsidR="00FC7A05">
          <w:rPr>
            <w:noProof/>
            <w:webHidden/>
          </w:rPr>
          <w:instrText xml:space="preserve"> PAGEREF _Toc492896081 \h </w:instrText>
        </w:r>
        <w:r w:rsidR="00FC7A05">
          <w:rPr>
            <w:noProof/>
            <w:webHidden/>
          </w:rPr>
        </w:r>
        <w:r w:rsidR="00FC7A05">
          <w:rPr>
            <w:noProof/>
            <w:webHidden/>
          </w:rPr>
          <w:fldChar w:fldCharType="separate"/>
        </w:r>
        <w:r w:rsidR="00FC7A05">
          <w:rPr>
            <w:noProof/>
            <w:webHidden/>
          </w:rPr>
          <w:t>3</w:t>
        </w:r>
        <w:r w:rsidR="00FC7A05">
          <w:rPr>
            <w:noProof/>
            <w:webHidden/>
          </w:rPr>
          <w:fldChar w:fldCharType="end"/>
        </w:r>
      </w:hyperlink>
    </w:p>
    <w:p w:rsidR="00FC7A05" w:rsidRDefault="00126BB2" w14:paraId="178184FB" w14:textId="77777777">
      <w:pPr>
        <w:pStyle w:val="TOC1"/>
        <w:tabs>
          <w:tab w:val="right" w:leader="dot" w:pos="9060"/>
        </w:tabs>
        <w:rPr>
          <w:rFonts w:eastAsiaTheme="minorEastAsia" w:cstheme="minorBidi"/>
          <w:noProof/>
          <w:sz w:val="22"/>
          <w:szCs w:val="22"/>
          <w:lang w:eastAsia="en-AU"/>
        </w:rPr>
      </w:pPr>
      <w:hyperlink w:history="1" w:anchor="_Toc492896082">
        <w:r w:rsidRPr="00F25952" w:rsidR="00FC7A05">
          <w:rPr>
            <w:rStyle w:val="Hyperlink"/>
            <w:noProof/>
          </w:rPr>
          <w:t>Section 2 – Antenatal Management</w:t>
        </w:r>
        <w:r w:rsidR="00FC7A05">
          <w:rPr>
            <w:noProof/>
            <w:webHidden/>
          </w:rPr>
          <w:tab/>
        </w:r>
        <w:r w:rsidR="00FC7A05">
          <w:rPr>
            <w:noProof/>
            <w:webHidden/>
          </w:rPr>
          <w:fldChar w:fldCharType="begin"/>
        </w:r>
        <w:r w:rsidR="00FC7A05">
          <w:rPr>
            <w:noProof/>
            <w:webHidden/>
          </w:rPr>
          <w:instrText xml:space="preserve"> PAGEREF _Toc492896082 \h </w:instrText>
        </w:r>
        <w:r w:rsidR="00FC7A05">
          <w:rPr>
            <w:noProof/>
            <w:webHidden/>
          </w:rPr>
        </w:r>
        <w:r w:rsidR="00FC7A05">
          <w:rPr>
            <w:noProof/>
            <w:webHidden/>
          </w:rPr>
          <w:fldChar w:fldCharType="separate"/>
        </w:r>
        <w:r w:rsidR="00FC7A05">
          <w:rPr>
            <w:noProof/>
            <w:webHidden/>
          </w:rPr>
          <w:t>6</w:t>
        </w:r>
        <w:r w:rsidR="00FC7A05">
          <w:rPr>
            <w:noProof/>
            <w:webHidden/>
          </w:rPr>
          <w:fldChar w:fldCharType="end"/>
        </w:r>
      </w:hyperlink>
    </w:p>
    <w:p w:rsidR="00FC7A05" w:rsidRDefault="00126BB2" w14:paraId="178184FC" w14:textId="77777777">
      <w:pPr>
        <w:pStyle w:val="TOC1"/>
        <w:tabs>
          <w:tab w:val="right" w:leader="dot" w:pos="9060"/>
        </w:tabs>
        <w:rPr>
          <w:rFonts w:eastAsiaTheme="minorEastAsia" w:cstheme="minorBidi"/>
          <w:noProof/>
          <w:sz w:val="22"/>
          <w:szCs w:val="22"/>
          <w:lang w:eastAsia="en-AU"/>
        </w:rPr>
      </w:pPr>
      <w:hyperlink w:history="1" w:anchor="_Toc492896083">
        <w:r w:rsidRPr="00F25952" w:rsidR="00FC7A05">
          <w:rPr>
            <w:rStyle w:val="Hyperlink"/>
            <w:noProof/>
          </w:rPr>
          <w:t>Section 3 – Intrapartum Management</w:t>
        </w:r>
        <w:r w:rsidR="00FC7A05">
          <w:rPr>
            <w:noProof/>
            <w:webHidden/>
          </w:rPr>
          <w:tab/>
        </w:r>
        <w:r w:rsidR="00FC7A05">
          <w:rPr>
            <w:noProof/>
            <w:webHidden/>
          </w:rPr>
          <w:fldChar w:fldCharType="begin"/>
        </w:r>
        <w:r w:rsidR="00FC7A05">
          <w:rPr>
            <w:noProof/>
            <w:webHidden/>
          </w:rPr>
          <w:instrText xml:space="preserve"> PAGEREF _Toc492896083 \h </w:instrText>
        </w:r>
        <w:r w:rsidR="00FC7A05">
          <w:rPr>
            <w:noProof/>
            <w:webHidden/>
          </w:rPr>
        </w:r>
        <w:r w:rsidR="00FC7A05">
          <w:rPr>
            <w:noProof/>
            <w:webHidden/>
          </w:rPr>
          <w:fldChar w:fldCharType="separate"/>
        </w:r>
        <w:r w:rsidR="00FC7A05">
          <w:rPr>
            <w:noProof/>
            <w:webHidden/>
          </w:rPr>
          <w:t>7</w:t>
        </w:r>
        <w:r w:rsidR="00FC7A05">
          <w:rPr>
            <w:noProof/>
            <w:webHidden/>
          </w:rPr>
          <w:fldChar w:fldCharType="end"/>
        </w:r>
      </w:hyperlink>
    </w:p>
    <w:p w:rsidR="00FC7A05" w:rsidRDefault="00126BB2" w14:paraId="178184FD" w14:textId="77777777">
      <w:pPr>
        <w:pStyle w:val="TOC1"/>
        <w:tabs>
          <w:tab w:val="right" w:leader="dot" w:pos="9060"/>
        </w:tabs>
        <w:rPr>
          <w:rFonts w:eastAsiaTheme="minorEastAsia" w:cstheme="minorBidi"/>
          <w:noProof/>
          <w:sz w:val="22"/>
          <w:szCs w:val="22"/>
          <w:lang w:eastAsia="en-AU"/>
        </w:rPr>
      </w:pPr>
      <w:hyperlink w:history="1" w:anchor="_Toc492896084">
        <w:r w:rsidRPr="00F25952" w:rsidR="00FC7A05">
          <w:rPr>
            <w:rStyle w:val="Hyperlink"/>
            <w:noProof/>
          </w:rPr>
          <w:t>Related Policies, Procedures, Guidelines and Legislation</w:t>
        </w:r>
        <w:r w:rsidR="00FC7A05">
          <w:rPr>
            <w:noProof/>
            <w:webHidden/>
          </w:rPr>
          <w:tab/>
        </w:r>
        <w:r w:rsidR="00FC7A05">
          <w:rPr>
            <w:noProof/>
            <w:webHidden/>
          </w:rPr>
          <w:fldChar w:fldCharType="begin"/>
        </w:r>
        <w:r w:rsidR="00FC7A05">
          <w:rPr>
            <w:noProof/>
            <w:webHidden/>
          </w:rPr>
          <w:instrText xml:space="preserve"> PAGEREF _Toc492896084 \h </w:instrText>
        </w:r>
        <w:r w:rsidR="00FC7A05">
          <w:rPr>
            <w:noProof/>
            <w:webHidden/>
          </w:rPr>
        </w:r>
        <w:r w:rsidR="00FC7A05">
          <w:rPr>
            <w:noProof/>
            <w:webHidden/>
          </w:rPr>
          <w:fldChar w:fldCharType="separate"/>
        </w:r>
        <w:r w:rsidR="00FC7A05">
          <w:rPr>
            <w:noProof/>
            <w:webHidden/>
          </w:rPr>
          <w:t>8</w:t>
        </w:r>
        <w:r w:rsidR="00FC7A05">
          <w:rPr>
            <w:noProof/>
            <w:webHidden/>
          </w:rPr>
          <w:fldChar w:fldCharType="end"/>
        </w:r>
      </w:hyperlink>
    </w:p>
    <w:p w:rsidR="00FC7A05" w:rsidRDefault="00126BB2" w14:paraId="178184FE" w14:textId="77777777">
      <w:pPr>
        <w:pStyle w:val="TOC1"/>
        <w:tabs>
          <w:tab w:val="right" w:leader="dot" w:pos="9060"/>
        </w:tabs>
        <w:rPr>
          <w:rFonts w:eastAsiaTheme="minorEastAsia" w:cstheme="minorBidi"/>
          <w:noProof/>
          <w:sz w:val="22"/>
          <w:szCs w:val="22"/>
          <w:lang w:eastAsia="en-AU"/>
        </w:rPr>
      </w:pPr>
      <w:hyperlink w:history="1" w:anchor="_Toc492896085">
        <w:r w:rsidRPr="00F25952" w:rsidR="00FC7A05">
          <w:rPr>
            <w:rStyle w:val="Hyperlink"/>
            <w:noProof/>
          </w:rPr>
          <w:t>References</w:t>
        </w:r>
        <w:r w:rsidR="00FC7A05">
          <w:rPr>
            <w:noProof/>
            <w:webHidden/>
          </w:rPr>
          <w:tab/>
        </w:r>
        <w:r w:rsidR="00FC7A05">
          <w:rPr>
            <w:noProof/>
            <w:webHidden/>
          </w:rPr>
          <w:fldChar w:fldCharType="begin"/>
        </w:r>
        <w:r w:rsidR="00FC7A05">
          <w:rPr>
            <w:noProof/>
            <w:webHidden/>
          </w:rPr>
          <w:instrText xml:space="preserve"> PAGEREF _Toc492896085 \h </w:instrText>
        </w:r>
        <w:r w:rsidR="00FC7A05">
          <w:rPr>
            <w:noProof/>
            <w:webHidden/>
          </w:rPr>
        </w:r>
        <w:r w:rsidR="00FC7A05">
          <w:rPr>
            <w:noProof/>
            <w:webHidden/>
          </w:rPr>
          <w:fldChar w:fldCharType="separate"/>
        </w:r>
        <w:r w:rsidR="00FC7A05">
          <w:rPr>
            <w:noProof/>
            <w:webHidden/>
          </w:rPr>
          <w:t>9</w:t>
        </w:r>
        <w:r w:rsidR="00FC7A05">
          <w:rPr>
            <w:noProof/>
            <w:webHidden/>
          </w:rPr>
          <w:fldChar w:fldCharType="end"/>
        </w:r>
      </w:hyperlink>
    </w:p>
    <w:p w:rsidR="00FC7A05" w:rsidRDefault="00126BB2" w14:paraId="178184FF" w14:textId="77777777">
      <w:pPr>
        <w:pStyle w:val="TOC1"/>
        <w:tabs>
          <w:tab w:val="right" w:leader="dot" w:pos="9060"/>
        </w:tabs>
        <w:rPr>
          <w:rFonts w:eastAsiaTheme="minorEastAsia" w:cstheme="minorBidi"/>
          <w:noProof/>
          <w:sz w:val="22"/>
          <w:szCs w:val="22"/>
          <w:lang w:eastAsia="en-AU"/>
        </w:rPr>
      </w:pPr>
      <w:hyperlink w:history="1" w:anchor="_Toc492896086">
        <w:r w:rsidRPr="00F25952" w:rsidR="00FC7A05">
          <w:rPr>
            <w:rStyle w:val="Hyperlink"/>
            <w:noProof/>
          </w:rPr>
          <w:t>Search Terms</w:t>
        </w:r>
        <w:r w:rsidR="00FC7A05">
          <w:rPr>
            <w:noProof/>
            <w:webHidden/>
          </w:rPr>
          <w:tab/>
        </w:r>
        <w:r w:rsidR="00FC7A05">
          <w:rPr>
            <w:noProof/>
            <w:webHidden/>
          </w:rPr>
          <w:fldChar w:fldCharType="begin"/>
        </w:r>
        <w:r w:rsidR="00FC7A05">
          <w:rPr>
            <w:noProof/>
            <w:webHidden/>
          </w:rPr>
          <w:instrText xml:space="preserve"> PAGEREF _Toc492896086 \h </w:instrText>
        </w:r>
        <w:r w:rsidR="00FC7A05">
          <w:rPr>
            <w:noProof/>
            <w:webHidden/>
          </w:rPr>
        </w:r>
        <w:r w:rsidR="00FC7A05">
          <w:rPr>
            <w:noProof/>
            <w:webHidden/>
          </w:rPr>
          <w:fldChar w:fldCharType="separate"/>
        </w:r>
        <w:r w:rsidR="00FC7A05">
          <w:rPr>
            <w:noProof/>
            <w:webHidden/>
          </w:rPr>
          <w:t>11</w:t>
        </w:r>
        <w:r w:rsidR="00FC7A05">
          <w:rPr>
            <w:noProof/>
            <w:webHidden/>
          </w:rPr>
          <w:fldChar w:fldCharType="end"/>
        </w:r>
      </w:hyperlink>
    </w:p>
    <w:p w:rsidR="007052B1" w:rsidP="007B6904" w:rsidRDefault="004A57EB" w14:paraId="17818500" w14:textId="77777777">
      <w:pPr>
        <w:rPr>
          <w:rFonts w:asciiTheme="minorHAnsi" w:hAnsiTheme="minorHAnsi"/>
        </w:rPr>
      </w:pPr>
      <w:r>
        <w:rPr>
          <w:rFonts w:asciiTheme="minorHAnsi" w:hAnsiTheme="minorHAnsi"/>
        </w:rPr>
        <w:fldChar w:fldCharType="end"/>
      </w:r>
    </w:p>
    <w:p w:rsidR="007052B1" w:rsidRDefault="007052B1" w14:paraId="17818501" w14:textId="77777777">
      <w:pPr>
        <w:spacing w:after="200" w:line="276" w:lineRule="auto"/>
        <w:rPr>
          <w:rFonts w:asciiTheme="minorHAnsi" w:hAnsiTheme="minorHAnsi"/>
        </w:rPr>
      </w:pPr>
      <w:r>
        <w:rPr>
          <w:rFonts w:asciiTheme="minorHAnsi" w:hAnsiTheme="minorHAnsi"/>
        </w:rPr>
        <w:br w:type="page"/>
      </w:r>
    </w:p>
    <w:p w:rsidRPr="00763141" w:rsidR="007B6904" w:rsidP="007B6904" w:rsidRDefault="007B6904" w14:paraId="17818502" w14:textId="77777777"/>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FC7A05" w14:paraId="17818504" w14:textId="77777777">
        <w:trPr>
          <w:cantSplit/>
          <w:trHeight w:val="285"/>
        </w:trPr>
        <w:tc>
          <w:tcPr>
            <w:tcW w:w="9158" w:type="dxa"/>
            <w:shd w:val="clear" w:color="auto" w:fill="A6A6A6" w:themeFill="background1" w:themeFillShade="A6"/>
          </w:tcPr>
          <w:p w:rsidRPr="00CD1C0E" w:rsidR="007B6904" w:rsidP="004213C3" w:rsidRDefault="007B6904" w14:paraId="17818503" w14:textId="77777777">
            <w:pPr>
              <w:pStyle w:val="Heading1"/>
            </w:pPr>
            <w:bookmarkStart w:name="_Toc389473274" w:id="8"/>
            <w:bookmarkStart w:name="_Toc492896077" w:id="9"/>
            <w:r w:rsidRPr="00CD1C0E">
              <w:t>Purpose</w:t>
            </w:r>
            <w:bookmarkEnd w:id="8"/>
            <w:bookmarkEnd w:id="9"/>
          </w:p>
        </w:tc>
      </w:tr>
    </w:tbl>
    <w:p w:rsidR="00931B93" w:rsidP="00931B93" w:rsidRDefault="00931B93" w14:paraId="17818505" w14:textId="77777777">
      <w:pPr>
        <w:rPr>
          <w:rFonts w:cs="Arial"/>
          <w:i/>
          <w:szCs w:val="24"/>
        </w:rPr>
      </w:pPr>
    </w:p>
    <w:p w:rsidRPr="00BF078E" w:rsidR="00420F9E" w:rsidP="00BF078E" w:rsidRDefault="00D962CC" w14:paraId="17818506" w14:textId="77777777">
      <w:pPr>
        <w:rPr>
          <w:rFonts w:cs="Arial"/>
          <w:i/>
          <w:szCs w:val="24"/>
        </w:rPr>
      </w:pPr>
      <w:r w:rsidRPr="00D126CE">
        <w:rPr>
          <w:szCs w:val="22"/>
        </w:rPr>
        <w:t xml:space="preserve">To provide </w:t>
      </w:r>
      <w:r>
        <w:rPr>
          <w:szCs w:val="22"/>
        </w:rPr>
        <w:t>clinical guidance</w:t>
      </w:r>
      <w:r w:rsidRPr="00D126CE">
        <w:rPr>
          <w:szCs w:val="22"/>
        </w:rPr>
        <w:t xml:space="preserve"> to midwives and medical staff caring for </w:t>
      </w:r>
      <w:r>
        <w:rPr>
          <w:szCs w:val="22"/>
        </w:rPr>
        <w:t xml:space="preserve">and informing decision making for pregnant </w:t>
      </w:r>
      <w:r w:rsidRPr="00D126CE">
        <w:rPr>
          <w:szCs w:val="22"/>
        </w:rPr>
        <w:t>women who have had a previous caesarean section</w:t>
      </w:r>
      <w:r w:rsidRPr="00BF078E" w:rsidR="00931B93">
        <w:rPr>
          <w:rFonts w:cs="Arial"/>
          <w:i/>
          <w:szCs w:val="24"/>
        </w:rPr>
        <w:t xml:space="preserve"> </w:t>
      </w:r>
      <w:r w:rsidRPr="00BF078E" w:rsidR="00420F9E">
        <w:rPr>
          <w:rFonts w:cs="Arial"/>
          <w:i/>
          <w:szCs w:val="24"/>
        </w:rPr>
        <w:t xml:space="preserve"> </w:t>
      </w:r>
    </w:p>
    <w:p w:rsidR="007B6904" w:rsidP="00931B93" w:rsidRDefault="007B6904" w14:paraId="17818507" w14:textId="77777777">
      <w:pPr>
        <w:rPr>
          <w:rFonts w:cs="Arial"/>
          <w:szCs w:val="24"/>
        </w:rPr>
      </w:pPr>
    </w:p>
    <w:p w:rsidRPr="00CD1C0E" w:rsidR="009E70F4" w:rsidP="009E70F4" w:rsidRDefault="00126BB2" w14:paraId="17818508" w14:textId="77777777">
      <w:pPr>
        <w:jc w:val="right"/>
        <w:rPr>
          <w:rFonts w:cs="Arial"/>
          <w:szCs w:val="24"/>
        </w:rPr>
      </w:pPr>
      <w:hyperlink w:history="1" w:anchor="Contents">
        <w:r w:rsidRPr="00590902" w:rsidR="009E70F4">
          <w:rPr>
            <w:rStyle w:val="Hyperlink"/>
            <w:rFonts w:cs="Arial"/>
            <w:i/>
            <w:szCs w:val="24"/>
          </w:rPr>
          <w:t>Back to Table of Contents</w:t>
        </w:r>
      </w:hyperlink>
    </w:p>
    <w:p w:rsidRPr="00CD1C0E" w:rsidR="007B6904" w:rsidP="007B6904" w:rsidRDefault="00B07DCE" w14:paraId="17818509" w14:textId="77777777">
      <w:pPr>
        <w:pStyle w:val="ProcedureTemplate"/>
        <w:framePr w:wrap="around"/>
      </w:pPr>
      <w:r>
        <w:rPr>
          <w:rFonts w:asciiTheme="minorHAnsi" w:hAnsiTheme="minorHAnsi" w:cstheme="minorHAnsi"/>
          <w:szCs w:val="24"/>
          <w:lang w:eastAsia="en-AU"/>
        </w:rPr>
        <w:t xml:space="preserve">This Standard Operating Procedure (SOP) describes for staff the process to </w:t>
      </w:r>
    </w:p>
    <w:tbl>
      <w:tblPr>
        <w:tblpPr w:leftFromText="180" w:rightFromText="180" w:vertAnchor="text" w:horzAnchor="margin" w:tblpX="108" w:tblpY="181"/>
        <w:tblW w:w="9158" w:type="dxa"/>
        <w:tblLook w:val="0000" w:firstRow="0" w:lastRow="0" w:firstColumn="0" w:lastColumn="0" w:noHBand="0" w:noVBand="0"/>
      </w:tblPr>
      <w:tblGrid>
        <w:gridCol w:w="9158"/>
      </w:tblGrid>
      <w:tr w:rsidRPr="00CD1C0E" w:rsidR="007B6904" w:rsidTr="004213C3" w14:paraId="1781850B" w14:textId="77777777">
        <w:trPr>
          <w:cantSplit/>
          <w:trHeight w:val="285"/>
        </w:trPr>
        <w:tc>
          <w:tcPr>
            <w:tcW w:w="9158" w:type="dxa"/>
            <w:shd w:val="clear" w:color="auto" w:fill="CCCCCC"/>
          </w:tcPr>
          <w:p w:rsidRPr="00CD1C0E" w:rsidR="007B6904" w:rsidP="004213C3" w:rsidRDefault="007B6904" w14:paraId="1781850A" w14:textId="77777777">
            <w:pPr>
              <w:pStyle w:val="ProcedureTemplate"/>
              <w:framePr w:hSpace="0" w:wrap="auto" w:hAnchor="text" w:vAnchor="margin" w:xAlign="left" w:yAlign="inline"/>
            </w:pPr>
            <w:bookmarkStart w:name="_Toc389473275" w:id="10"/>
            <w:r>
              <w:t>Scope</w:t>
            </w:r>
            <w:bookmarkEnd w:id="10"/>
          </w:p>
        </w:tc>
      </w:tr>
    </w:tbl>
    <w:p w:rsidR="007B6904" w:rsidP="007B6904" w:rsidRDefault="007B6904" w14:paraId="1781850C" w14:textId="77777777">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FC7A05" w14:paraId="1781850E" w14:textId="77777777">
        <w:trPr>
          <w:cantSplit/>
          <w:trHeight w:val="285"/>
        </w:trPr>
        <w:tc>
          <w:tcPr>
            <w:tcW w:w="9158" w:type="dxa"/>
            <w:shd w:val="clear" w:color="auto" w:fill="A6A6A6" w:themeFill="background1" w:themeFillShade="A6"/>
          </w:tcPr>
          <w:p w:rsidRPr="00CD1C0E" w:rsidR="007B6904" w:rsidP="004213C3" w:rsidRDefault="007B6904" w14:paraId="1781850D" w14:textId="77777777">
            <w:pPr>
              <w:pStyle w:val="Heading1"/>
            </w:pPr>
            <w:bookmarkStart w:name="_Toc389473276" w:id="11"/>
            <w:bookmarkStart w:name="_Toc492896078" w:id="12"/>
            <w:r>
              <w:t>Alerts</w:t>
            </w:r>
            <w:bookmarkEnd w:id="11"/>
            <w:bookmarkEnd w:id="12"/>
          </w:p>
        </w:tc>
      </w:tr>
    </w:tbl>
    <w:p w:rsidR="007B6904" w:rsidP="007B6904" w:rsidRDefault="007B6904" w14:paraId="1781850F" w14:textId="77777777">
      <w:pPr>
        <w:rPr>
          <w:rFonts w:cs="Arial"/>
          <w:b/>
          <w:szCs w:val="24"/>
        </w:rPr>
      </w:pPr>
    </w:p>
    <w:p w:rsidRPr="00B91C57" w:rsidR="00D962CC" w:rsidP="00D962CC" w:rsidRDefault="00D962CC" w14:paraId="17818510" w14:textId="77777777">
      <w:r w:rsidRPr="00B91C57">
        <w:t xml:space="preserve">Previous pregnancy, labour and operation details such as location of </w:t>
      </w:r>
      <w:r>
        <w:t xml:space="preserve">uterine </w:t>
      </w:r>
      <w:r w:rsidRPr="00B91C57">
        <w:t>incision, previous birth weight and the intervening time between pregnancies will have a significant impact on decision making in subsequent pregnancies.</w:t>
      </w:r>
    </w:p>
    <w:p w:rsidRPr="00B91C57" w:rsidR="00D962CC" w:rsidP="00D962CC" w:rsidRDefault="00D962CC" w14:paraId="17818511" w14:textId="77777777"/>
    <w:p w:rsidRPr="00B91C57" w:rsidR="00D962CC" w:rsidP="00D962CC" w:rsidRDefault="00D962CC" w14:paraId="17818512" w14:textId="77777777">
      <w:r w:rsidRPr="00B91C57">
        <w:t xml:space="preserve">Uterine rupture is a life threatening but extremely rare occurrence. Fear of outcomes such as uterine scar rupture can be a key motivation in a woman's decision making. Women need to be given evidence based, objective information based on </w:t>
      </w:r>
      <w:r>
        <w:t>their</w:t>
      </w:r>
      <w:r w:rsidRPr="00B91C57">
        <w:t xml:space="preserve"> individual clinical assessment and </w:t>
      </w:r>
      <w:r>
        <w:t>their</w:t>
      </w:r>
      <w:r w:rsidRPr="00B91C57">
        <w:t xml:space="preserve"> desired outcomes for this pregnancy when making decisions about subsequent labours and births.</w:t>
      </w:r>
    </w:p>
    <w:p w:rsidRPr="00B91C57" w:rsidR="00D962CC" w:rsidP="00D962CC" w:rsidRDefault="00D962CC" w14:paraId="17818513" w14:textId="77777777"/>
    <w:p w:rsidRPr="00B91C57" w:rsidR="00D962CC" w:rsidP="00D962CC" w:rsidRDefault="00D962CC" w14:paraId="17818514" w14:textId="77777777">
      <w:r w:rsidRPr="00B91C57">
        <w:t>Experiencing a caesarean, especially in an emergency situation, can be traumatic for a woman</w:t>
      </w:r>
      <w:r>
        <w:t xml:space="preserve"> and her partner</w:t>
      </w:r>
      <w:r w:rsidRPr="00B91C57">
        <w:t>. Her previous experience may impact on subsequent birth preparation. Women need to be offered the chanc</w:t>
      </w:r>
      <w:r>
        <w:t>e</w:t>
      </w:r>
      <w:r w:rsidRPr="00B91C57">
        <w:t xml:space="preserve"> to debrief after their birth and may need further assistance and support.</w:t>
      </w:r>
    </w:p>
    <w:p w:rsidRPr="00B91C57" w:rsidR="00D962CC" w:rsidP="00D962CC" w:rsidRDefault="00D962CC" w14:paraId="17818515" w14:textId="77777777"/>
    <w:p w:rsidRPr="00285D38" w:rsidR="00285D38" w:rsidP="00D962CC" w:rsidRDefault="00D962CC" w14:paraId="17818516" w14:textId="77777777">
      <w:pPr>
        <w:rPr>
          <w:i/>
        </w:rPr>
      </w:pPr>
      <w:r w:rsidRPr="00B91C57">
        <w:t>Regardless of whether a wom</w:t>
      </w:r>
      <w:r>
        <w:t>a</w:t>
      </w:r>
      <w:r w:rsidRPr="00B91C57">
        <w:t>n wishes to have an elective repeat C</w:t>
      </w:r>
      <w:r>
        <w:t>aesarean</w:t>
      </w:r>
      <w:r w:rsidRPr="00B91C57">
        <w:t xml:space="preserve"> or whether she wants to attempt a VBAC, she should be booked into the Next Birth after Caesarean </w:t>
      </w:r>
      <w:r>
        <w:t>c</w:t>
      </w:r>
      <w:r w:rsidRPr="00B91C57">
        <w:t>lass</w:t>
      </w:r>
      <w:r w:rsidR="000255B2">
        <w:t xml:space="preserve"> (NBAC)</w:t>
      </w:r>
      <w:r w:rsidRPr="00B91C57">
        <w:t xml:space="preserve"> in order to receive comprehensive evidence based information.</w:t>
      </w:r>
    </w:p>
    <w:p w:rsidR="00DE4E25" w:rsidP="007B6904" w:rsidRDefault="00DE4E25" w14:paraId="17818517" w14:textId="77777777">
      <w:pPr>
        <w:rPr>
          <w:rFonts w:cs="Arial"/>
          <w:b/>
          <w:szCs w:val="24"/>
        </w:rPr>
      </w:pPr>
    </w:p>
    <w:p w:rsidRPr="009121F9" w:rsidR="009E70F4" w:rsidP="009E70F4" w:rsidRDefault="00126BB2" w14:paraId="17818518" w14:textId="77777777">
      <w:pPr>
        <w:jc w:val="right"/>
        <w:rPr>
          <w:rFonts w:cs="Arial"/>
          <w:b/>
          <w:szCs w:val="24"/>
        </w:rPr>
      </w:pPr>
      <w:hyperlink w:history="1" w:anchor="Contents">
        <w:r w:rsidRPr="00590902" w:rsidR="009E70F4">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FC7A05" w14:paraId="1781851A" w14:textId="77777777">
        <w:trPr>
          <w:cantSplit/>
          <w:trHeight w:val="285"/>
        </w:trPr>
        <w:tc>
          <w:tcPr>
            <w:tcW w:w="9158" w:type="dxa"/>
            <w:shd w:val="clear" w:color="auto" w:fill="A6A6A6" w:themeFill="background1" w:themeFillShade="A6"/>
          </w:tcPr>
          <w:p w:rsidRPr="003D2D06" w:rsidR="007B6904" w:rsidP="004213C3" w:rsidRDefault="007B6904" w14:paraId="17818519" w14:textId="77777777">
            <w:pPr>
              <w:pStyle w:val="Heading1"/>
            </w:pPr>
            <w:bookmarkStart w:name="_Toc389473277" w:id="13"/>
            <w:bookmarkStart w:name="_Toc492896079" w:id="14"/>
            <w:r w:rsidRPr="003D2D06">
              <w:t>Scope</w:t>
            </w:r>
            <w:bookmarkEnd w:id="13"/>
            <w:bookmarkEnd w:id="14"/>
          </w:p>
        </w:tc>
      </w:tr>
    </w:tbl>
    <w:p w:rsidRPr="00CD1C0E" w:rsidR="007B6904" w:rsidP="007B6904" w:rsidRDefault="007B6904" w14:paraId="1781851B" w14:textId="77777777">
      <w:pPr>
        <w:rPr>
          <w:szCs w:val="24"/>
        </w:rPr>
      </w:pPr>
    </w:p>
    <w:p w:rsidRPr="00D126CE" w:rsidR="00D962CC" w:rsidP="00D962CC" w:rsidRDefault="00D962CC" w14:paraId="1781851C" w14:textId="77777777">
      <w:r w:rsidRPr="00D126CE">
        <w:rPr>
          <w:rFonts w:cs="Arial"/>
          <w:szCs w:val="22"/>
        </w:rPr>
        <w:t>This document applies to:</w:t>
      </w:r>
    </w:p>
    <w:p w:rsidRPr="00D126CE" w:rsidR="00D962CC" w:rsidP="00D962CC" w:rsidRDefault="00D962CC" w14:paraId="1781851D" w14:textId="77777777">
      <w:pPr>
        <w:pStyle w:val="ListBullet"/>
      </w:pPr>
      <w:r w:rsidRPr="00D126CE">
        <w:t>Medical Officers</w:t>
      </w:r>
    </w:p>
    <w:p w:rsidRPr="00D126CE" w:rsidR="00D962CC" w:rsidP="00D962CC" w:rsidRDefault="00D962CC" w14:paraId="1781851E" w14:textId="77777777">
      <w:pPr>
        <w:pStyle w:val="ListBullet"/>
      </w:pPr>
      <w:r>
        <w:t>Registered</w:t>
      </w:r>
      <w:r w:rsidRPr="00D126CE">
        <w:t xml:space="preserve"> Midwives  </w:t>
      </w:r>
    </w:p>
    <w:p w:rsidRPr="00F14EC1" w:rsidR="00931B93" w:rsidP="00D962CC" w:rsidRDefault="00D962CC" w14:paraId="1781851F" w14:textId="77777777">
      <w:pPr>
        <w:pStyle w:val="ListBullet"/>
      </w:pPr>
      <w:r w:rsidRPr="00D126CE">
        <w:t>Student Midwives under direct supervision</w:t>
      </w:r>
    </w:p>
    <w:p w:rsidR="001F2A9B" w:rsidP="00F14EC1" w:rsidRDefault="001F2A9B" w14:paraId="17818520" w14:textId="77777777"/>
    <w:p w:rsidR="007B6904" w:rsidP="00F14EC1" w:rsidRDefault="00126BB2" w14:paraId="17818521" w14:textId="77777777">
      <w:pPr>
        <w:jc w:val="right"/>
      </w:pPr>
      <w:hyperlink w:history="1" w:anchor="Contents">
        <w:r w:rsidRPr="00590902" w:rsidR="009E70F4">
          <w:rPr>
            <w:rStyle w:val="Hyperlink"/>
            <w:rFonts w:cs="Arial"/>
            <w:i/>
            <w:szCs w:val="24"/>
          </w:rPr>
          <w:t>Back to Table of Contents</w:t>
        </w:r>
      </w:hyperlink>
    </w:p>
    <w:p w:rsidR="003A0E22" w:rsidRDefault="003A0E22" w14:paraId="17818522" w14:textId="77777777">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D962CC" w:rsidTr="00FC7A05" w14:paraId="17818524" w14:textId="77777777">
        <w:trPr>
          <w:cantSplit/>
          <w:trHeight w:val="285"/>
        </w:trPr>
        <w:tc>
          <w:tcPr>
            <w:tcW w:w="9158" w:type="dxa"/>
            <w:shd w:val="clear" w:color="auto" w:fill="A6A6A6" w:themeFill="background1" w:themeFillShade="A6"/>
          </w:tcPr>
          <w:p w:rsidRPr="003D2D06" w:rsidR="00D962CC" w:rsidP="00DF55F1" w:rsidRDefault="00D962CC" w14:paraId="17818523" w14:textId="77777777">
            <w:pPr>
              <w:pStyle w:val="Heading1"/>
            </w:pPr>
            <w:bookmarkStart w:name="_Toc492896080" w:id="15"/>
            <w:r>
              <w:lastRenderedPageBreak/>
              <w:t>Background</w:t>
            </w:r>
            <w:bookmarkEnd w:id="15"/>
          </w:p>
        </w:tc>
      </w:tr>
    </w:tbl>
    <w:p w:rsidRPr="00CD1C0E" w:rsidR="00D962CC" w:rsidP="00D962CC" w:rsidRDefault="00D962CC" w14:paraId="17818525" w14:textId="77777777"/>
    <w:p w:rsidRPr="00D126CE" w:rsidR="00D962CC" w:rsidP="00D962CC" w:rsidRDefault="00D962CC" w14:paraId="17818526" w14:textId="77777777">
      <w:pPr>
        <w:rPr>
          <w:szCs w:val="22"/>
        </w:rPr>
      </w:pPr>
      <w:r w:rsidRPr="00D126CE">
        <w:rPr>
          <w:szCs w:val="22"/>
        </w:rPr>
        <w:t>Pregnant women with a history of a previous caesarean section should be fully informed about their choices of either a planned vaginal birth (VBAC) or elective repeat caesarean section. Risks and benefits should be discussed with respect to each option and in the context of the woman’s individual circumstances. The woman’s choice should be fully supported.</w:t>
      </w:r>
    </w:p>
    <w:p w:rsidRPr="00D126CE" w:rsidR="00D962CC" w:rsidP="00D962CC" w:rsidRDefault="00D962CC" w14:paraId="17818527" w14:textId="77777777">
      <w:pPr>
        <w:rPr>
          <w:szCs w:val="22"/>
        </w:rPr>
      </w:pPr>
    </w:p>
    <w:p w:rsidRPr="00D126CE" w:rsidR="00D962CC" w:rsidP="00D962CC" w:rsidRDefault="00D962CC" w14:paraId="17818528" w14:textId="77777777">
      <w:pPr>
        <w:rPr>
          <w:szCs w:val="22"/>
        </w:rPr>
      </w:pPr>
      <w:r w:rsidRPr="00D126CE">
        <w:rPr>
          <w:szCs w:val="22"/>
        </w:rPr>
        <w:t xml:space="preserve">70 – 80% of women who have had a previous caesarean section can safely plan to have a vaginal delivery with success rates of 40 – 80%. </w:t>
      </w:r>
    </w:p>
    <w:p w:rsidRPr="00D126CE" w:rsidR="00D962CC" w:rsidP="00D962CC" w:rsidRDefault="00D962CC" w14:paraId="17818529" w14:textId="77777777">
      <w:pPr>
        <w:rPr>
          <w:szCs w:val="22"/>
        </w:rPr>
      </w:pPr>
    </w:p>
    <w:p w:rsidRPr="00F14EC1" w:rsidR="00D962CC" w:rsidP="00D962CC" w:rsidRDefault="00D962CC" w14:paraId="1781852A" w14:textId="77777777">
      <w:r w:rsidRPr="00D126CE">
        <w:rPr>
          <w:szCs w:val="22"/>
        </w:rPr>
        <w:t xml:space="preserve">Higher success rates are associated with previous vaginal birth (80%), previous successful VBAC (94%), singleton/cephalic </w:t>
      </w:r>
      <w:proofErr w:type="spellStart"/>
      <w:r w:rsidRPr="00D126CE">
        <w:rPr>
          <w:szCs w:val="22"/>
        </w:rPr>
        <w:t>fetus</w:t>
      </w:r>
      <w:proofErr w:type="spellEnd"/>
      <w:r w:rsidRPr="00D126CE">
        <w:rPr>
          <w:szCs w:val="22"/>
        </w:rPr>
        <w:t xml:space="preserve">, BMI &lt;30, </w:t>
      </w:r>
      <w:proofErr w:type="spellStart"/>
      <w:r w:rsidRPr="00D126CE">
        <w:rPr>
          <w:szCs w:val="22"/>
        </w:rPr>
        <w:t>fetal</w:t>
      </w:r>
      <w:proofErr w:type="spellEnd"/>
      <w:r w:rsidRPr="00D126CE">
        <w:rPr>
          <w:szCs w:val="22"/>
        </w:rPr>
        <w:t xml:space="preserve"> weight &lt;4000g, gestational age &lt;40 weeks, spontaneous onset of labour, good progress in labour and preterm labour (the absence of any of these factors should not preclude attempting VBAC).  RCOG, NIH 2010.</w:t>
      </w:r>
    </w:p>
    <w:p w:rsidR="00D962CC" w:rsidP="00D962CC" w:rsidRDefault="00D962CC" w14:paraId="1781852B" w14:textId="77777777"/>
    <w:p w:rsidRPr="00CD1C0E" w:rsidR="00D962CC" w:rsidP="00F14EC1" w:rsidRDefault="00126BB2" w14:paraId="1781852C" w14:textId="77777777">
      <w:pPr>
        <w:jc w:val="right"/>
      </w:pPr>
      <w:hyperlink w:history="1" w:anchor="Contents">
        <w:r w:rsidRPr="00590902" w:rsidR="00D962CC">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FC7A05" w14:paraId="1781852E" w14:textId="77777777">
        <w:trPr>
          <w:cantSplit/>
          <w:trHeight w:val="285"/>
        </w:trPr>
        <w:tc>
          <w:tcPr>
            <w:tcW w:w="9158" w:type="dxa"/>
            <w:shd w:val="clear" w:color="auto" w:fill="A6A6A6" w:themeFill="background1" w:themeFillShade="A6"/>
          </w:tcPr>
          <w:p w:rsidRPr="00C76688" w:rsidR="007B6904" w:rsidP="00931B93" w:rsidRDefault="007B6904" w14:paraId="1781852D" w14:textId="77777777">
            <w:pPr>
              <w:pStyle w:val="Heading1"/>
            </w:pPr>
            <w:bookmarkStart w:name="_Toc389473278" w:id="16"/>
            <w:bookmarkStart w:name="_Toc492896081" w:id="17"/>
            <w:r w:rsidRPr="00C76688">
              <w:t>Section 1 –</w:t>
            </w:r>
            <w:r>
              <w:t xml:space="preserve"> </w:t>
            </w:r>
            <w:r w:rsidRPr="00D126CE" w:rsidR="00D962CC">
              <w:t xml:space="preserve">Contraindications, benefits and </w:t>
            </w:r>
            <w:r w:rsidR="00D962CC">
              <w:t>r</w:t>
            </w:r>
            <w:r w:rsidRPr="00D126CE" w:rsidR="00D962CC">
              <w:t>isks</w:t>
            </w:r>
            <w:bookmarkEnd w:id="16"/>
            <w:bookmarkEnd w:id="17"/>
          </w:p>
        </w:tc>
      </w:tr>
    </w:tbl>
    <w:p w:rsidR="007B6904" w:rsidP="007B6904" w:rsidRDefault="007B6904" w14:paraId="1781852F" w14:textId="77777777">
      <w:pPr>
        <w:outlineLvl w:val="0"/>
        <w:rPr>
          <w:szCs w:val="24"/>
        </w:rPr>
      </w:pPr>
    </w:p>
    <w:p w:rsidRPr="00D126CE" w:rsidR="00D962CC" w:rsidP="00D962CC" w:rsidRDefault="00D962CC" w14:paraId="17818530" w14:textId="77777777">
      <w:pPr>
        <w:pStyle w:val="Heading2"/>
        <w:numPr>
          <w:ilvl w:val="1"/>
          <w:numId w:val="0"/>
        </w:numPr>
        <w:tabs>
          <w:tab w:val="num" w:pos="576"/>
        </w:tabs>
        <w:suppressAutoHyphens/>
        <w:spacing w:line="100" w:lineRule="atLeast"/>
        <w:ind w:left="576" w:hanging="576"/>
      </w:pPr>
      <w:bookmarkStart w:name="_Toc476043430" w:id="18"/>
      <w:r w:rsidRPr="00D126CE">
        <w:rPr>
          <w:rFonts w:cs="Times New Roman"/>
        </w:rPr>
        <w:t>Contraindications:</w:t>
      </w:r>
      <w:bookmarkEnd w:id="18"/>
    </w:p>
    <w:p w:rsidRPr="00D962CC" w:rsidR="00D962CC" w:rsidP="00D962CC" w:rsidRDefault="00D962CC" w14:paraId="17818531" w14:textId="77777777">
      <w:pPr>
        <w:pStyle w:val="ListBullet"/>
      </w:pPr>
      <w:r w:rsidRPr="00D962CC">
        <w:t>Any maternal medical condition that is a contraindication to vaginal birth</w:t>
      </w:r>
    </w:p>
    <w:p w:rsidRPr="00D962CC" w:rsidR="00D962CC" w:rsidP="00D962CC" w:rsidRDefault="00D962CC" w14:paraId="17818532" w14:textId="77777777">
      <w:pPr>
        <w:pStyle w:val="ListBullet"/>
      </w:pPr>
      <w:r w:rsidRPr="00D962CC">
        <w:t xml:space="preserve">Any obstetric condition that is a contraindication to vaginal birth (e.g. placenta praevia, vasa praevia). </w:t>
      </w:r>
    </w:p>
    <w:p w:rsidRPr="00D962CC" w:rsidR="00D962CC" w:rsidP="00D962CC" w:rsidRDefault="00D962CC" w14:paraId="17818533" w14:textId="77777777">
      <w:pPr>
        <w:pStyle w:val="ListBullet"/>
      </w:pPr>
      <w:r w:rsidRPr="00D962CC">
        <w:t>Previous uterine rupture</w:t>
      </w:r>
    </w:p>
    <w:p w:rsidRPr="00D126CE" w:rsidR="00D962CC" w:rsidP="00D962CC" w:rsidRDefault="00D962CC" w14:paraId="17818534" w14:textId="77777777">
      <w:pPr>
        <w:rPr>
          <w:u w:val="single"/>
        </w:rPr>
      </w:pPr>
    </w:p>
    <w:p w:rsidRPr="00D962CC" w:rsidR="00D962CC" w:rsidP="00D962CC" w:rsidRDefault="00D962CC" w14:paraId="17818535" w14:textId="77777777">
      <w:pPr>
        <w:rPr>
          <w:i/>
        </w:rPr>
      </w:pPr>
      <w:r w:rsidRPr="00D962CC">
        <w:rPr>
          <w:i/>
        </w:rPr>
        <w:t xml:space="preserve">Relative contraindications: </w:t>
      </w:r>
    </w:p>
    <w:p w:rsidRPr="00D962CC" w:rsidR="00D962CC" w:rsidP="00D962CC" w:rsidRDefault="00D962CC" w14:paraId="17818536" w14:textId="77777777">
      <w:pPr>
        <w:pStyle w:val="ListBullet"/>
      </w:pPr>
      <w:r w:rsidRPr="00D962CC">
        <w:t>T or J incision (2% risk of rupture)</w:t>
      </w:r>
    </w:p>
    <w:p w:rsidRPr="00D962CC" w:rsidR="00D962CC" w:rsidP="00D962CC" w:rsidRDefault="00D962CC" w14:paraId="17818537" w14:textId="77777777">
      <w:pPr>
        <w:pStyle w:val="ListBullet"/>
      </w:pPr>
      <w:r w:rsidRPr="00D962CC">
        <w:t xml:space="preserve">Low vertical incision (2% risk of rupture) </w:t>
      </w:r>
    </w:p>
    <w:p w:rsidRPr="00D962CC" w:rsidR="00D962CC" w:rsidP="00D962CC" w:rsidRDefault="00D962CC" w14:paraId="17818538" w14:textId="77777777">
      <w:pPr>
        <w:pStyle w:val="ListBullet"/>
      </w:pPr>
      <w:r w:rsidRPr="00D962CC">
        <w:t>Previous classical caesarean section (9% risk of uterine rupture)</w:t>
      </w:r>
    </w:p>
    <w:p w:rsidRPr="00D962CC" w:rsidR="00D962CC" w:rsidP="00D962CC" w:rsidRDefault="00D962CC" w14:paraId="17818539" w14:textId="77777777">
      <w:pPr>
        <w:pStyle w:val="ListBullet"/>
      </w:pPr>
      <w:r w:rsidRPr="00D962CC">
        <w:t xml:space="preserve">Twins (same risk of rupture  but less success rates) </w:t>
      </w:r>
    </w:p>
    <w:p w:rsidRPr="00D962CC" w:rsidR="00D962CC" w:rsidP="00D962CC" w:rsidRDefault="00D962CC" w14:paraId="1781853A" w14:textId="77777777">
      <w:pPr>
        <w:pStyle w:val="ListBullet"/>
      </w:pPr>
      <w:r w:rsidRPr="00D962CC">
        <w:t>Known Macrosomia (&gt;4000g)</w:t>
      </w:r>
    </w:p>
    <w:p w:rsidRPr="00D962CC" w:rsidR="00D962CC" w:rsidP="00D962CC" w:rsidRDefault="00D962CC" w14:paraId="1781853B" w14:textId="77777777">
      <w:pPr>
        <w:pStyle w:val="ListBullet"/>
      </w:pPr>
      <w:r w:rsidRPr="00D962CC">
        <w:t>Shorter inter delivery interval (2 years)-increased risk of rupture (&lt;1%)</w:t>
      </w:r>
    </w:p>
    <w:p w:rsidRPr="00D962CC" w:rsidR="00D962CC" w:rsidP="00D962CC" w:rsidRDefault="00D962CC" w14:paraId="1781853C" w14:textId="77777777">
      <w:pPr>
        <w:pStyle w:val="ListBullet"/>
      </w:pPr>
      <w:r w:rsidRPr="00D962CC">
        <w:t>Need for prostaglandin induction of labour (2.5%)</w:t>
      </w:r>
    </w:p>
    <w:p w:rsidRPr="00D962CC" w:rsidR="00D962CC" w:rsidP="00D962CC" w:rsidRDefault="00D962CC" w14:paraId="1781853D" w14:textId="77777777">
      <w:pPr>
        <w:pStyle w:val="ListBullet"/>
      </w:pPr>
      <w:r w:rsidRPr="00D962CC">
        <w:t>Previous myomectomy where the cavity is breached</w:t>
      </w:r>
    </w:p>
    <w:p w:rsidRPr="00D962CC" w:rsidR="00D962CC" w:rsidP="00D962CC" w:rsidRDefault="00D962CC" w14:paraId="1781853E" w14:textId="77777777">
      <w:pPr>
        <w:pStyle w:val="ListBullet"/>
      </w:pPr>
      <w:r w:rsidRPr="00D962CC">
        <w:t xml:space="preserve">Previous </w:t>
      </w:r>
      <w:proofErr w:type="spellStart"/>
      <w:r w:rsidRPr="00D962CC">
        <w:t>hysterotomy</w:t>
      </w:r>
      <w:proofErr w:type="spellEnd"/>
      <w:r w:rsidRPr="00D962CC">
        <w:t xml:space="preserve"> </w:t>
      </w:r>
    </w:p>
    <w:p w:rsidRPr="00D126CE" w:rsidR="00D962CC" w:rsidP="00D962CC" w:rsidRDefault="00D962CC" w14:paraId="1781853F" w14:textId="77777777"/>
    <w:p w:rsidRPr="00D126CE" w:rsidR="00D962CC" w:rsidP="00D962CC" w:rsidRDefault="00D962CC" w14:paraId="17818540" w14:textId="77777777">
      <w:r w:rsidRPr="00D126CE">
        <w:t>A woman should be fully informed about the risks and benefits of each choice and the relevant increases if any for her particular circumstances:</w:t>
      </w:r>
    </w:p>
    <w:p w:rsidRPr="00D126CE" w:rsidR="00D962CC" w:rsidP="00D962CC" w:rsidRDefault="00D962CC" w14:paraId="17818541" w14:textId="77777777"/>
    <w:p w:rsidRPr="00D126CE" w:rsidR="00D962CC" w:rsidP="00D962CC" w:rsidRDefault="00D962CC" w14:paraId="17818542" w14:textId="77777777">
      <w:pPr>
        <w:pStyle w:val="Heading2"/>
        <w:numPr>
          <w:ilvl w:val="1"/>
          <w:numId w:val="0"/>
        </w:numPr>
        <w:tabs>
          <w:tab w:val="num" w:pos="576"/>
        </w:tabs>
        <w:suppressAutoHyphens/>
        <w:spacing w:line="100" w:lineRule="atLeast"/>
        <w:ind w:left="576" w:hanging="576"/>
      </w:pPr>
      <w:bookmarkStart w:name="__RefHeading__2151_1865042871" w:id="19"/>
      <w:bookmarkStart w:name="_Toc476043431" w:id="20"/>
      <w:bookmarkEnd w:id="19"/>
      <w:r w:rsidRPr="00D126CE">
        <w:rPr>
          <w:rFonts w:cs="Times New Roman"/>
        </w:rPr>
        <w:t>Benefits of successful VBAC:</w:t>
      </w:r>
      <w:bookmarkEnd w:id="20"/>
    </w:p>
    <w:p w:rsidRPr="00D126CE" w:rsidR="00D962CC" w:rsidP="00D962CC" w:rsidRDefault="00D962CC" w14:paraId="17818543" w14:textId="77777777">
      <w:pPr>
        <w:pStyle w:val="ListBullet"/>
      </w:pPr>
      <w:r w:rsidRPr="00D126CE">
        <w:t>Avoidance of abdominal surgery</w:t>
      </w:r>
    </w:p>
    <w:p w:rsidRPr="00D126CE" w:rsidR="00D962CC" w:rsidP="00D962CC" w:rsidRDefault="00D962CC" w14:paraId="17818544" w14:textId="77777777">
      <w:pPr>
        <w:pStyle w:val="ListBullet"/>
      </w:pPr>
      <w:r w:rsidRPr="00D126CE">
        <w:t>Avoidance of complications of multiple caesarean sections (see below)</w:t>
      </w:r>
    </w:p>
    <w:p w:rsidRPr="00D126CE" w:rsidR="00D962CC" w:rsidP="00D962CC" w:rsidRDefault="00D962CC" w14:paraId="17818545" w14:textId="77777777">
      <w:pPr>
        <w:pStyle w:val="ListBullet"/>
      </w:pPr>
      <w:r w:rsidRPr="00D126CE">
        <w:lastRenderedPageBreak/>
        <w:t>Reduction in neonatal respiratory complications (</w:t>
      </w:r>
      <w:r w:rsidR="00947927">
        <w:t xml:space="preserve">transient </w:t>
      </w:r>
      <w:proofErr w:type="spellStart"/>
      <w:r w:rsidR="00947927">
        <w:t>tachypnea</w:t>
      </w:r>
      <w:proofErr w:type="spellEnd"/>
      <w:r w:rsidR="00947927">
        <w:t xml:space="preserve"> of the newborn (</w:t>
      </w:r>
      <w:r w:rsidRPr="00D126CE">
        <w:t>TTN</w:t>
      </w:r>
      <w:r w:rsidR="00947927">
        <w:t>)</w:t>
      </w:r>
      <w:r w:rsidRPr="00D126CE">
        <w:t>, asthma,)</w:t>
      </w:r>
    </w:p>
    <w:p w:rsidRPr="00D126CE" w:rsidR="00D962CC" w:rsidP="00D962CC" w:rsidRDefault="00D962CC" w14:paraId="17818546" w14:textId="77777777">
      <w:pPr>
        <w:pStyle w:val="ListBullet"/>
      </w:pPr>
      <w:r w:rsidRPr="00D126CE">
        <w:t>Lower maternal mortality (3.8 per 100 000 vs 13.4 per 100 00 for elect</w:t>
      </w:r>
      <w:r>
        <w:t>ive</w:t>
      </w:r>
      <w:r w:rsidRPr="00D126CE">
        <w:t xml:space="preserve"> caesarean section)</w:t>
      </w:r>
    </w:p>
    <w:p w:rsidRPr="00D126CE" w:rsidR="00D962CC" w:rsidP="00D962CC" w:rsidRDefault="00D962CC" w14:paraId="17818547" w14:textId="77777777">
      <w:pPr>
        <w:pStyle w:val="ListBullet"/>
      </w:pPr>
      <w:r w:rsidRPr="00D126CE">
        <w:t>Shorter hospital stay (if BMI normal)</w:t>
      </w:r>
    </w:p>
    <w:p w:rsidRPr="00D126CE" w:rsidR="00D962CC" w:rsidP="00D962CC" w:rsidRDefault="00D962CC" w14:paraId="17818548" w14:textId="77777777">
      <w:pPr>
        <w:pStyle w:val="ListBullet"/>
      </w:pPr>
      <w:r w:rsidRPr="00D126CE">
        <w:t xml:space="preserve">Lower </w:t>
      </w:r>
      <w:r w:rsidR="00947927">
        <w:t>Venous thromboembolism (</w:t>
      </w:r>
      <w:r w:rsidRPr="00D126CE">
        <w:t>VTE</w:t>
      </w:r>
      <w:r w:rsidR="00947927">
        <w:t>)</w:t>
      </w:r>
      <w:r w:rsidRPr="00D126CE">
        <w:t xml:space="preserve"> rates</w:t>
      </w:r>
    </w:p>
    <w:p w:rsidRPr="00D126CE" w:rsidR="00D962CC" w:rsidP="00D962CC" w:rsidRDefault="00D962CC" w14:paraId="17818549" w14:textId="77777777">
      <w:pPr>
        <w:pStyle w:val="ListBullet"/>
      </w:pPr>
      <w:r w:rsidRPr="00D126CE">
        <w:t xml:space="preserve">Sense of achievement and empowerment </w:t>
      </w:r>
    </w:p>
    <w:p w:rsidRPr="00D126CE" w:rsidR="00D962CC" w:rsidP="00D962CC" w:rsidRDefault="00D962CC" w14:paraId="1781854A" w14:textId="77777777">
      <w:pPr>
        <w:pStyle w:val="ListBullet"/>
      </w:pPr>
      <w:r w:rsidRPr="00D126CE">
        <w:t>Feeling in control over decision making</w:t>
      </w:r>
    </w:p>
    <w:p w:rsidRPr="00D126CE" w:rsidR="00D962CC" w:rsidP="00D962CC" w:rsidRDefault="00D962CC" w14:paraId="1781854B" w14:textId="77777777">
      <w:pPr>
        <w:pStyle w:val="ListBullet"/>
      </w:pPr>
      <w:r w:rsidRPr="00D126CE">
        <w:t>Improved maternal-neonatal bonding</w:t>
      </w:r>
    </w:p>
    <w:p w:rsidRPr="00D126CE" w:rsidR="00D962CC" w:rsidP="00D962CC" w:rsidRDefault="00D962CC" w14:paraId="1781854C" w14:textId="77777777">
      <w:pPr>
        <w:pStyle w:val="ListBullet"/>
      </w:pPr>
      <w:r w:rsidRPr="00D126CE">
        <w:t>Improved breastfeeding rates</w:t>
      </w:r>
    </w:p>
    <w:p w:rsidRPr="00D126CE" w:rsidR="00D962CC" w:rsidP="00D962CC" w:rsidRDefault="00D962CC" w14:paraId="1781854D" w14:textId="77777777">
      <w:pPr>
        <w:pStyle w:val="ListBullet"/>
      </w:pPr>
      <w:r w:rsidRPr="00D126CE">
        <w:t>lower incidence of postnatal depression</w:t>
      </w:r>
    </w:p>
    <w:p w:rsidR="00D962CC" w:rsidP="00D962CC" w:rsidRDefault="00D962CC" w14:paraId="1781854E" w14:textId="77777777">
      <w:pPr>
        <w:pStyle w:val="ListBullet"/>
      </w:pPr>
      <w:r w:rsidRPr="00D126CE">
        <w:t>Less pain</w:t>
      </w:r>
    </w:p>
    <w:p w:rsidRPr="00D126CE" w:rsidR="00D962CC" w:rsidP="00D962CC" w:rsidRDefault="00D962CC" w14:paraId="1781854F" w14:textId="77777777">
      <w:pPr>
        <w:pStyle w:val="ListBullet"/>
      </w:pPr>
      <w:r w:rsidRPr="00D126CE">
        <w:t>No change in hysterectomy rates</w:t>
      </w:r>
    </w:p>
    <w:p w:rsidRPr="00D126CE" w:rsidR="00D962CC" w:rsidP="00D962CC" w:rsidRDefault="00D962CC" w14:paraId="17818550" w14:textId="77777777"/>
    <w:p w:rsidRPr="00D126CE" w:rsidR="00D962CC" w:rsidP="00D962CC" w:rsidRDefault="00D962CC" w14:paraId="17818551" w14:textId="77777777">
      <w:pPr>
        <w:pStyle w:val="Heading2"/>
        <w:rPr>
          <w:szCs w:val="24"/>
        </w:rPr>
      </w:pPr>
      <w:bookmarkStart w:name="__RefHeading__2153_1865042871" w:id="21"/>
      <w:bookmarkStart w:name="_Toc476043432" w:id="22"/>
      <w:bookmarkEnd w:id="21"/>
      <w:r w:rsidRPr="00D126CE">
        <w:rPr>
          <w:rFonts w:cs="Times New Roman"/>
        </w:rPr>
        <w:t>Risks of VBAC:</w:t>
      </w:r>
      <w:bookmarkEnd w:id="22"/>
    </w:p>
    <w:p w:rsidRPr="00D126CE" w:rsidR="00D962CC" w:rsidP="00D962CC" w:rsidRDefault="00D962CC" w14:paraId="17818552" w14:textId="77777777">
      <w:r w:rsidRPr="00D126CE">
        <w:t>In the literature, many of the risks associated with VBAC are attributed to those who attempt a VBAC and are unsuccessful (risks of caesarean section):</w:t>
      </w:r>
    </w:p>
    <w:p w:rsidRPr="00D126CE" w:rsidR="00D962CC" w:rsidP="00D962CC" w:rsidRDefault="00D962CC" w14:paraId="17818553" w14:textId="77777777">
      <w:pPr>
        <w:pStyle w:val="ListBullet"/>
      </w:pPr>
      <w:r w:rsidRPr="00D126CE">
        <w:t>Maternal - Instrumental birth,  perineal damage</w:t>
      </w:r>
    </w:p>
    <w:p w:rsidRPr="00D126CE" w:rsidR="00D962CC" w:rsidP="00D962CC" w:rsidRDefault="00D962CC" w14:paraId="17818554" w14:textId="77777777">
      <w:pPr>
        <w:pStyle w:val="ListBullet"/>
      </w:pPr>
      <w:proofErr w:type="spellStart"/>
      <w:r w:rsidRPr="00D126CE">
        <w:t>Fetal</w:t>
      </w:r>
      <w:proofErr w:type="spellEnd"/>
      <w:r w:rsidRPr="00D126CE">
        <w:t xml:space="preserve"> Hypoxic ischaemic encephalopathy (0.8%)</w:t>
      </w:r>
    </w:p>
    <w:p w:rsidRPr="00D126CE" w:rsidR="00D962CC" w:rsidP="00D962CC" w:rsidRDefault="00D962CC" w14:paraId="17818555" w14:textId="77777777">
      <w:pPr>
        <w:pStyle w:val="ListBullet"/>
      </w:pPr>
      <w:r w:rsidRPr="00D126CE">
        <w:t>Perinatal mortality 0.4%</w:t>
      </w:r>
    </w:p>
    <w:p w:rsidR="00D962CC" w:rsidP="00D962CC" w:rsidRDefault="00D962CC" w14:paraId="17818556" w14:textId="77777777">
      <w:pPr>
        <w:pStyle w:val="ListBullet"/>
      </w:pPr>
      <w:r w:rsidRPr="00D126CE">
        <w:t>Uterine rupture in labour 0.3%</w:t>
      </w:r>
    </w:p>
    <w:p w:rsidRPr="00D126CE" w:rsidR="00D962CC" w:rsidP="00D962CC" w:rsidRDefault="00D962CC" w14:paraId="17818557" w14:textId="77777777"/>
    <w:p w:rsidRPr="00D126CE" w:rsidR="00D962CC" w:rsidP="00D962CC" w:rsidRDefault="00D962CC" w14:paraId="17818558" w14:textId="77777777">
      <w:r w:rsidRPr="00D126CE">
        <w:t xml:space="preserve">Most caesareans done in labours where the woman attempted a VBAC are performed for </w:t>
      </w:r>
      <w:proofErr w:type="spellStart"/>
      <w:r w:rsidRPr="00D126CE">
        <w:t>fe</w:t>
      </w:r>
      <w:r>
        <w:t>ta</w:t>
      </w:r>
      <w:r w:rsidRPr="00D126CE">
        <w:t>l</w:t>
      </w:r>
      <w:proofErr w:type="spellEnd"/>
      <w:r w:rsidRPr="00D126CE">
        <w:t xml:space="preserve"> distress/ abnormal </w:t>
      </w:r>
      <w:proofErr w:type="spellStart"/>
      <w:r w:rsidR="00947927">
        <w:t>cardiotocograph</w:t>
      </w:r>
      <w:proofErr w:type="spellEnd"/>
      <w:r w:rsidR="00947927">
        <w:t xml:space="preserve"> (</w:t>
      </w:r>
      <w:r w:rsidRPr="00D126CE">
        <w:t>CTG</w:t>
      </w:r>
      <w:r w:rsidR="00947927">
        <w:t>)</w:t>
      </w:r>
      <w:r w:rsidRPr="00D126CE">
        <w:t xml:space="preserve"> or delay in progress or maternal choice where the woman changes her mind in labour and elects for a caesarean.</w:t>
      </w:r>
    </w:p>
    <w:p w:rsidRPr="00D126CE" w:rsidR="00D962CC" w:rsidP="00D962CC" w:rsidRDefault="00D962CC" w14:paraId="17818559" w14:textId="77777777"/>
    <w:p w:rsidRPr="001D5AAB" w:rsidR="00D962CC" w:rsidP="00D962CC" w:rsidRDefault="00D962CC" w14:paraId="1781855A" w14:textId="77777777">
      <w:pPr>
        <w:pStyle w:val="Heading2"/>
        <w:rPr>
          <w:i/>
          <w:lang w:val="en-US"/>
        </w:rPr>
      </w:pPr>
      <w:r w:rsidRPr="001D5AAB">
        <w:t>Uterine Rupture:</w:t>
      </w:r>
    </w:p>
    <w:p w:rsidRPr="00D126CE" w:rsidR="00D962CC" w:rsidP="00D962CC" w:rsidRDefault="00D962CC" w14:paraId="1781855B" w14:textId="77777777">
      <w:pPr>
        <w:pBdr>
          <w:top w:val="single" w:color="000000" w:sz="4" w:space="1"/>
          <w:left w:val="single" w:color="000000" w:sz="4" w:space="1"/>
          <w:bottom w:val="single" w:color="000000" w:sz="4" w:space="1"/>
          <w:right w:val="single" w:color="000000" w:sz="4" w:space="1"/>
        </w:pBdr>
        <w:rPr>
          <w:lang w:val="en-US"/>
        </w:rPr>
      </w:pPr>
      <w:r w:rsidRPr="00D13535">
        <w:rPr>
          <w:b/>
          <w:u w:val="single"/>
          <w:lang w:val="en-US"/>
        </w:rPr>
        <w:t>Alert</w:t>
      </w:r>
      <w:r w:rsidRPr="00D126CE">
        <w:rPr>
          <w:b/>
          <w:lang w:val="en-US"/>
        </w:rPr>
        <w:t>:</w:t>
      </w:r>
    </w:p>
    <w:p w:rsidR="00D962CC" w:rsidP="00D962CC" w:rsidRDefault="00D962CC" w14:paraId="1781855C" w14:textId="77777777">
      <w:pPr>
        <w:pBdr>
          <w:top w:val="single" w:color="000000" w:sz="4" w:space="1"/>
          <w:left w:val="single" w:color="000000" w:sz="4" w:space="1"/>
          <w:bottom w:val="single" w:color="000000" w:sz="4" w:space="1"/>
          <w:right w:val="single" w:color="000000" w:sz="4" w:space="1"/>
        </w:pBdr>
        <w:rPr>
          <w:lang w:val="en-US"/>
        </w:rPr>
      </w:pPr>
      <w:r w:rsidRPr="00D126CE">
        <w:rPr>
          <w:lang w:val="en-US"/>
        </w:rPr>
        <w:t xml:space="preserve">Uterine rupture is a catastrophic but rare event. The risk increases if labour is induced with prostaglandins or if </w:t>
      </w:r>
      <w:r>
        <w:rPr>
          <w:lang w:val="en-US"/>
        </w:rPr>
        <w:t xml:space="preserve">oxytocin </w:t>
      </w:r>
      <w:r w:rsidRPr="00D126CE">
        <w:rPr>
          <w:lang w:val="en-US"/>
        </w:rPr>
        <w:t>is used injudiciously without careful monitoring</w:t>
      </w:r>
    </w:p>
    <w:p w:rsidRPr="00D126CE" w:rsidR="00D962CC" w:rsidP="00D962CC" w:rsidRDefault="00D962CC" w14:paraId="1781855D" w14:textId="77777777">
      <w:pPr>
        <w:pBdr>
          <w:top w:val="single" w:color="000000" w:sz="4" w:space="1"/>
          <w:left w:val="single" w:color="000000" w:sz="4" w:space="1"/>
          <w:bottom w:val="single" w:color="000000" w:sz="4" w:space="1"/>
          <w:right w:val="single" w:color="000000" w:sz="4" w:space="1"/>
        </w:pBdr>
        <w:rPr>
          <w:lang w:val="en-US"/>
        </w:rPr>
      </w:pPr>
    </w:p>
    <w:p w:rsidRPr="00D126CE" w:rsidR="00D962CC" w:rsidP="00D962CC" w:rsidRDefault="00D962CC" w14:paraId="1781855E" w14:textId="77777777">
      <w:pPr>
        <w:pBdr>
          <w:top w:val="single" w:color="000000" w:sz="4" w:space="1"/>
          <w:left w:val="single" w:color="000000" w:sz="4" w:space="1"/>
          <w:bottom w:val="single" w:color="000000" w:sz="4" w:space="1"/>
          <w:right w:val="single" w:color="000000" w:sz="4" w:space="1"/>
        </w:pBdr>
        <w:jc w:val="both"/>
        <w:rPr>
          <w:rFonts w:cs="Arial"/>
        </w:rPr>
      </w:pPr>
      <w:r w:rsidRPr="00D126CE">
        <w:rPr>
          <w:rFonts w:cs="Arial"/>
        </w:rPr>
        <w:t>Types of uterine rupture</w:t>
      </w:r>
    </w:p>
    <w:p w:rsidRPr="00D126CE" w:rsidR="00D962CC" w:rsidP="00D962CC" w:rsidRDefault="00D962CC" w14:paraId="1781855F" w14:textId="77777777">
      <w:pPr>
        <w:pStyle w:val="ListParagraph"/>
        <w:numPr>
          <w:ilvl w:val="0"/>
          <w:numId w:val="10"/>
        </w:numPr>
        <w:pBdr>
          <w:top w:val="single" w:color="000000" w:sz="4" w:space="1"/>
          <w:left w:val="single" w:color="000000" w:sz="4" w:space="1"/>
          <w:bottom w:val="single" w:color="000000" w:sz="4" w:space="1"/>
          <w:right w:val="single" w:color="000000" w:sz="4" w:space="1"/>
        </w:pBdr>
        <w:suppressAutoHyphens/>
        <w:spacing w:line="100" w:lineRule="atLeast"/>
        <w:contextualSpacing w:val="0"/>
        <w:jc w:val="both"/>
        <w:rPr>
          <w:rFonts w:cs="Arial"/>
        </w:rPr>
      </w:pPr>
      <w:r w:rsidRPr="00D126CE">
        <w:rPr>
          <w:rFonts w:cs="Arial"/>
        </w:rPr>
        <w:t xml:space="preserve">Catastrophic: the scar separates and there is extrusion of the </w:t>
      </w:r>
      <w:proofErr w:type="spellStart"/>
      <w:r w:rsidRPr="00D126CE">
        <w:rPr>
          <w:rFonts w:cs="Arial"/>
        </w:rPr>
        <w:t>fetus</w:t>
      </w:r>
      <w:proofErr w:type="spellEnd"/>
      <w:r w:rsidRPr="00D126CE">
        <w:rPr>
          <w:rFonts w:cs="Arial"/>
        </w:rPr>
        <w:t xml:space="preserve"> into the abdominal cavity</w:t>
      </w:r>
      <w:r>
        <w:rPr>
          <w:rFonts w:cs="Arial"/>
        </w:rPr>
        <w:t>.</w:t>
      </w:r>
      <w:r w:rsidRPr="00D126CE">
        <w:rPr>
          <w:rFonts w:cs="Arial"/>
        </w:rPr>
        <w:t xml:space="preserve"> There may be significant maternal bleeding leading to shock</w:t>
      </w:r>
      <w:r>
        <w:rPr>
          <w:rFonts w:cs="Arial"/>
        </w:rPr>
        <w:t xml:space="preserve"> and /or </w:t>
      </w:r>
      <w:r w:rsidRPr="00D126CE">
        <w:rPr>
          <w:rFonts w:cs="Arial"/>
        </w:rPr>
        <w:t xml:space="preserve">severe </w:t>
      </w:r>
      <w:proofErr w:type="spellStart"/>
      <w:r w:rsidRPr="00D126CE">
        <w:rPr>
          <w:rFonts w:cs="Arial"/>
        </w:rPr>
        <w:t>fetal</w:t>
      </w:r>
      <w:proofErr w:type="spellEnd"/>
      <w:r w:rsidRPr="00D126CE">
        <w:rPr>
          <w:rFonts w:cs="Arial"/>
        </w:rPr>
        <w:t xml:space="preserve"> compromise leading to death or </w:t>
      </w:r>
      <w:r w:rsidR="00947927">
        <w:rPr>
          <w:rFonts w:cs="Arial"/>
        </w:rPr>
        <w:t>hypoxic ischaemic encephalopathy (</w:t>
      </w:r>
      <w:r w:rsidRPr="00D126CE">
        <w:rPr>
          <w:rFonts w:cs="Arial"/>
        </w:rPr>
        <w:t>HIE</w:t>
      </w:r>
      <w:r w:rsidR="00947927">
        <w:rPr>
          <w:rFonts w:cs="Arial"/>
        </w:rPr>
        <w:t>)</w:t>
      </w:r>
      <w:r w:rsidRPr="00D126CE">
        <w:rPr>
          <w:rFonts w:cs="Arial"/>
        </w:rPr>
        <w:t>.</w:t>
      </w:r>
    </w:p>
    <w:p w:rsidRPr="00D126CE" w:rsidR="00D962CC" w:rsidP="00D962CC" w:rsidRDefault="00D962CC" w14:paraId="17818560" w14:textId="77777777">
      <w:pPr>
        <w:pStyle w:val="ListParagraph"/>
        <w:numPr>
          <w:ilvl w:val="0"/>
          <w:numId w:val="10"/>
        </w:numPr>
        <w:pBdr>
          <w:top w:val="single" w:color="000000" w:sz="4" w:space="1"/>
          <w:left w:val="single" w:color="000000" w:sz="4" w:space="1"/>
          <w:bottom w:val="single" w:color="000000" w:sz="4" w:space="1"/>
          <w:right w:val="single" w:color="000000" w:sz="4" w:space="1"/>
        </w:pBdr>
        <w:suppressAutoHyphens/>
        <w:spacing w:line="100" w:lineRule="atLeast"/>
        <w:contextualSpacing w:val="0"/>
        <w:rPr>
          <w:lang w:val="en-US"/>
        </w:rPr>
      </w:pPr>
      <w:r w:rsidRPr="00D126CE">
        <w:rPr>
          <w:rFonts w:cs="Arial"/>
        </w:rPr>
        <w:t xml:space="preserve">Scar dehiscence: (more commonly) the scar widens or opens partially (dehisces), the amnion remains intact, and there is little, if any, maternal or </w:t>
      </w:r>
      <w:proofErr w:type="spellStart"/>
      <w:r w:rsidRPr="00D126CE">
        <w:rPr>
          <w:rFonts w:cs="Arial"/>
        </w:rPr>
        <w:t>fetal</w:t>
      </w:r>
      <w:proofErr w:type="spellEnd"/>
      <w:r w:rsidRPr="00D126CE">
        <w:rPr>
          <w:rFonts w:cs="Arial"/>
        </w:rPr>
        <w:t xml:space="preserve"> compromise. This dehiscence may be undetected and is usually only </w:t>
      </w:r>
      <w:proofErr w:type="spellStart"/>
      <w:r w:rsidRPr="00D126CE">
        <w:rPr>
          <w:rFonts w:cs="Arial"/>
        </w:rPr>
        <w:t>identifed</w:t>
      </w:r>
      <w:proofErr w:type="spellEnd"/>
      <w:r w:rsidRPr="00D126CE">
        <w:rPr>
          <w:rFonts w:cs="Arial"/>
        </w:rPr>
        <w:t xml:space="preserve"> if a caesarean is performed. </w:t>
      </w:r>
    </w:p>
    <w:p w:rsidRPr="00D126CE" w:rsidR="00D962CC" w:rsidP="00D962CC" w:rsidRDefault="00D962CC" w14:paraId="17818561" w14:textId="77777777">
      <w:pPr>
        <w:rPr>
          <w:lang w:val="en-US"/>
        </w:rPr>
      </w:pPr>
    </w:p>
    <w:p w:rsidRPr="00D126CE" w:rsidR="00D962CC" w:rsidP="00D962CC" w:rsidRDefault="00D962CC" w14:paraId="17818562" w14:textId="77777777">
      <w:pPr>
        <w:rPr>
          <w:lang w:val="en-US"/>
        </w:rPr>
      </w:pPr>
      <w:r w:rsidRPr="00D126CE">
        <w:rPr>
          <w:lang w:val="en-US"/>
        </w:rPr>
        <w:t xml:space="preserve">The risk of catastrophic uterine rupture </w:t>
      </w:r>
      <w:r>
        <w:rPr>
          <w:lang w:val="en-US"/>
        </w:rPr>
        <w:t>varies</w:t>
      </w:r>
      <w:r w:rsidRPr="00D126CE">
        <w:rPr>
          <w:lang w:val="en-US"/>
        </w:rPr>
        <w:t xml:space="preserve">: </w:t>
      </w:r>
    </w:p>
    <w:p w:rsidRPr="00D962CC" w:rsidR="00D962CC" w:rsidP="00D962CC" w:rsidRDefault="00D962CC" w14:paraId="17818563" w14:textId="77777777">
      <w:pPr>
        <w:pStyle w:val="ListBullet"/>
      </w:pPr>
      <w:r w:rsidRPr="00D962CC">
        <w:t>multiparous with  no previous caesarean section             0.05% – 0.2%</w:t>
      </w:r>
    </w:p>
    <w:p w:rsidRPr="00D962CC" w:rsidR="00D962CC" w:rsidP="00D962CC" w:rsidRDefault="00D962CC" w14:paraId="17818564" w14:textId="77777777">
      <w:pPr>
        <w:pStyle w:val="ListBullet"/>
      </w:pPr>
      <w:proofErr w:type="gramStart"/>
      <w:r w:rsidRPr="00D962CC">
        <w:t>women</w:t>
      </w:r>
      <w:proofErr w:type="gramEnd"/>
      <w:r w:rsidRPr="00D962CC">
        <w:t xml:space="preserve"> planning a VBAC </w:t>
      </w:r>
      <w:r w:rsidRPr="00D962CC">
        <w:tab/>
      </w:r>
      <w:r w:rsidRPr="00D962CC">
        <w:tab/>
      </w:r>
      <w:r w:rsidRPr="00D962CC">
        <w:tab/>
      </w:r>
      <w:r w:rsidRPr="00D962CC">
        <w:t xml:space="preserve">                           0.3% - 0.7%. </w:t>
      </w:r>
    </w:p>
    <w:p w:rsidRPr="00D962CC" w:rsidR="00D962CC" w:rsidP="00D962CC" w:rsidRDefault="00D962CC" w14:paraId="17818565" w14:textId="77777777">
      <w:pPr>
        <w:pStyle w:val="ListBullet"/>
      </w:pPr>
      <w:r w:rsidRPr="00D962CC">
        <w:t xml:space="preserve">planned elective caesarean section prior to labour           </w:t>
      </w:r>
    </w:p>
    <w:p w:rsidRPr="00D962CC" w:rsidR="00D962CC" w:rsidP="00D962CC" w:rsidRDefault="00D962CC" w14:paraId="17818566" w14:textId="77777777">
      <w:pPr>
        <w:pStyle w:val="ListBullet"/>
      </w:pPr>
      <w:r w:rsidRPr="00D962CC">
        <w:t>Induction of labour  &lt;37 weeks</w:t>
      </w:r>
      <w:r w:rsidRPr="00D962CC">
        <w:tab/>
      </w:r>
      <w:r w:rsidRPr="00D962CC">
        <w:tab/>
      </w:r>
      <w:r w:rsidRPr="00D962CC">
        <w:tab/>
      </w:r>
      <w:r w:rsidRPr="00D962CC">
        <w:tab/>
      </w:r>
    </w:p>
    <w:p w:rsidRPr="00D962CC" w:rsidR="00D962CC" w:rsidP="00D962CC" w:rsidRDefault="00D962CC" w14:paraId="17818567" w14:textId="77777777">
      <w:pPr>
        <w:pStyle w:val="ListBullet"/>
      </w:pPr>
      <w:r w:rsidRPr="00D962CC">
        <w:lastRenderedPageBreak/>
        <w:t>Induction of labour post dates</w:t>
      </w:r>
      <w:r w:rsidRPr="00D962CC">
        <w:tab/>
      </w:r>
      <w:r w:rsidRPr="00D962CC">
        <w:tab/>
      </w:r>
      <w:r w:rsidRPr="00D962CC">
        <w:tab/>
      </w:r>
      <w:r w:rsidRPr="00D962CC">
        <w:tab/>
      </w:r>
    </w:p>
    <w:p w:rsidRPr="00D962CC" w:rsidR="00D962CC" w:rsidP="00D962CC" w:rsidRDefault="00D962CC" w14:paraId="17818568" w14:textId="77777777">
      <w:pPr>
        <w:pStyle w:val="ListBullet"/>
      </w:pPr>
      <w:r w:rsidRPr="00D962CC">
        <w:t xml:space="preserve">After 2 previous caesarean sections </w:t>
      </w:r>
      <w:r w:rsidRPr="00D962CC">
        <w:tab/>
      </w:r>
      <w:r w:rsidRPr="00D962CC">
        <w:tab/>
      </w:r>
      <w:r w:rsidRPr="00D962CC">
        <w:tab/>
      </w:r>
    </w:p>
    <w:p w:rsidRPr="00D962CC" w:rsidR="00D962CC" w:rsidP="00D962CC" w:rsidRDefault="00D962CC" w14:paraId="17818569" w14:textId="77777777">
      <w:pPr>
        <w:pStyle w:val="ListBullet"/>
      </w:pPr>
      <w:r w:rsidRPr="00D962CC">
        <w:t>augmentation with oxytocin</w:t>
      </w:r>
    </w:p>
    <w:p w:rsidR="00D962CC" w:rsidP="00D962CC" w:rsidRDefault="00D962CC" w14:paraId="1781856A" w14:textId="77777777">
      <w:pPr>
        <w:rPr>
          <w:lang w:val="en-US"/>
        </w:rPr>
      </w:pPr>
    </w:p>
    <w:p w:rsidRPr="00D126CE" w:rsidR="00D962CC" w:rsidP="00D962CC" w:rsidRDefault="00D962CC" w14:paraId="1781856B" w14:textId="77777777">
      <w:pPr>
        <w:rPr>
          <w:b/>
        </w:rPr>
      </w:pPr>
      <w:r w:rsidRPr="00483C42">
        <w:rPr>
          <w:lang w:val="en-US"/>
        </w:rPr>
        <w:t>There is no single clinical f</w:t>
      </w:r>
      <w:proofErr w:type="spellStart"/>
      <w:r w:rsidRPr="00D126CE">
        <w:t>eature</w:t>
      </w:r>
      <w:proofErr w:type="spellEnd"/>
      <w:r w:rsidRPr="00D126CE">
        <w:t xml:space="preserve"> that is associated with the onset of uterine rupture. </w:t>
      </w:r>
    </w:p>
    <w:p w:rsidRPr="00F63BFA" w:rsidR="00D962CC" w:rsidP="00D962CC" w:rsidRDefault="00D962CC" w14:paraId="1781856C" w14:textId="77777777">
      <w:pPr>
        <w:rPr>
          <w:sz w:val="20"/>
        </w:rPr>
      </w:pPr>
      <w:r w:rsidRPr="00D126CE">
        <w:rPr>
          <w:b/>
        </w:rPr>
        <w:t>In the event of a uterine rupture an abnormal CTG is the most consistent finding</w:t>
      </w:r>
      <w:r w:rsidRPr="00D126CE">
        <w:t xml:space="preserve"> </w:t>
      </w:r>
      <w:r w:rsidRPr="00F63BFA">
        <w:rPr>
          <w:sz w:val="20"/>
        </w:rPr>
        <w:t>(BMJ 200</w:t>
      </w:r>
      <w:r>
        <w:rPr>
          <w:sz w:val="20"/>
        </w:rPr>
        <w:t>4)</w:t>
      </w:r>
      <w:r w:rsidRPr="00F63BFA">
        <w:rPr>
          <w:sz w:val="20"/>
        </w:rPr>
        <w:t>.</w:t>
      </w:r>
    </w:p>
    <w:p w:rsidRPr="00D126CE" w:rsidR="00D962CC" w:rsidP="00D962CC" w:rsidRDefault="00D962CC" w14:paraId="1781856D" w14:textId="77777777"/>
    <w:p w:rsidRPr="00D126CE" w:rsidR="00D962CC" w:rsidP="00D962CC" w:rsidRDefault="00D962CC" w14:paraId="1781856E" w14:textId="77777777">
      <w:r w:rsidRPr="00D126CE">
        <w:t xml:space="preserve">Any of the following may be found on history or examination: </w:t>
      </w:r>
    </w:p>
    <w:p w:rsidRPr="00D962CC" w:rsidR="00D962CC" w:rsidP="00D962CC" w:rsidRDefault="00D962CC" w14:paraId="1781856F" w14:textId="77777777">
      <w:pPr>
        <w:pStyle w:val="ListBullet"/>
      </w:pPr>
      <w:r w:rsidRPr="00D962CC">
        <w:t>Vaginal bleeding</w:t>
      </w:r>
    </w:p>
    <w:p w:rsidRPr="00D962CC" w:rsidR="00D962CC" w:rsidP="00D962CC" w:rsidRDefault="00D962CC" w14:paraId="17818570" w14:textId="77777777">
      <w:pPr>
        <w:pStyle w:val="ListBullet"/>
      </w:pPr>
      <w:r w:rsidRPr="00D962CC">
        <w:t>Haematuria</w:t>
      </w:r>
    </w:p>
    <w:p w:rsidRPr="00D962CC" w:rsidR="00D962CC" w:rsidP="00D962CC" w:rsidRDefault="00D962CC" w14:paraId="17818571" w14:textId="77777777">
      <w:pPr>
        <w:pStyle w:val="ListBullet"/>
      </w:pPr>
      <w:r w:rsidRPr="00D962CC">
        <w:t>Sudden cessation of uterine activity, loss of uterine tone</w:t>
      </w:r>
    </w:p>
    <w:p w:rsidRPr="00D962CC" w:rsidR="00D962CC" w:rsidP="00D962CC" w:rsidRDefault="00D962CC" w14:paraId="17818572" w14:textId="77777777">
      <w:pPr>
        <w:pStyle w:val="ListBullet"/>
      </w:pPr>
      <w:r w:rsidRPr="00D962CC">
        <w:t>Maternal tachycardia, hypotension, shock, confusion</w:t>
      </w:r>
    </w:p>
    <w:p w:rsidRPr="00D962CC" w:rsidR="00D962CC" w:rsidP="00D962CC" w:rsidRDefault="00D962CC" w14:paraId="17818573" w14:textId="77777777">
      <w:pPr>
        <w:pStyle w:val="ListBullet"/>
      </w:pPr>
      <w:r w:rsidRPr="00D962CC">
        <w:t xml:space="preserve">Movement of </w:t>
      </w:r>
      <w:proofErr w:type="spellStart"/>
      <w:r w:rsidRPr="00D962CC">
        <w:t>fetal</w:t>
      </w:r>
      <w:proofErr w:type="spellEnd"/>
      <w:r w:rsidRPr="00D962CC">
        <w:t xml:space="preserve"> presenting part to a higher station, reduction in cervical dilatation</w:t>
      </w:r>
    </w:p>
    <w:p w:rsidRPr="00D962CC" w:rsidR="00D962CC" w:rsidP="00D962CC" w:rsidRDefault="00D962CC" w14:paraId="17818574" w14:textId="77777777">
      <w:pPr>
        <w:pStyle w:val="ListBullet"/>
      </w:pPr>
      <w:r w:rsidRPr="00D962CC">
        <w:t xml:space="preserve">Abnormal CTG – e.g. </w:t>
      </w:r>
      <w:proofErr w:type="spellStart"/>
      <w:r w:rsidRPr="00D962CC">
        <w:t>fetal</w:t>
      </w:r>
      <w:proofErr w:type="spellEnd"/>
      <w:r w:rsidRPr="00D962CC">
        <w:t xml:space="preserve"> bradycardia</w:t>
      </w:r>
    </w:p>
    <w:p w:rsidRPr="00D962CC" w:rsidR="00D962CC" w:rsidP="00D962CC" w:rsidRDefault="00D962CC" w14:paraId="17818575" w14:textId="77777777">
      <w:pPr>
        <w:pStyle w:val="ListBullet"/>
      </w:pPr>
      <w:r w:rsidRPr="00D962CC">
        <w:t>Severe constant abdominal pain, especially persistent  between contractions</w:t>
      </w:r>
    </w:p>
    <w:p w:rsidRPr="00D962CC" w:rsidR="00D962CC" w:rsidP="00D962CC" w:rsidRDefault="00D962CC" w14:paraId="17818576" w14:textId="77777777">
      <w:pPr>
        <w:pStyle w:val="ListBullet"/>
      </w:pPr>
      <w:r w:rsidRPr="00D962CC">
        <w:t>Chest, shoulder tip, hip or back pain, shortness of breath</w:t>
      </w:r>
    </w:p>
    <w:p w:rsidRPr="00D962CC" w:rsidR="00D962CC" w:rsidP="00D962CC" w:rsidRDefault="00D962CC" w14:paraId="17818577" w14:textId="77777777">
      <w:pPr>
        <w:pStyle w:val="ListBullet"/>
      </w:pPr>
      <w:r w:rsidRPr="00D962CC">
        <w:t>Acute onset of pain over scar</w:t>
      </w:r>
    </w:p>
    <w:p w:rsidRPr="00D126CE" w:rsidR="00D962CC" w:rsidP="00D962CC" w:rsidRDefault="00D962CC" w14:paraId="17818578" w14:textId="77777777">
      <w:pPr>
        <w:pStyle w:val="Heading3"/>
        <w:keepNext w:val="0"/>
        <w:keepLines w:val="0"/>
        <w:numPr>
          <w:ilvl w:val="2"/>
          <w:numId w:val="0"/>
        </w:numPr>
        <w:tabs>
          <w:tab w:val="num" w:pos="720"/>
        </w:tabs>
        <w:suppressAutoHyphens/>
        <w:spacing w:before="0" w:line="100" w:lineRule="atLeast"/>
        <w:ind w:left="720" w:hanging="720"/>
        <w:rPr>
          <w:lang w:val="en-US"/>
        </w:rPr>
      </w:pPr>
    </w:p>
    <w:p w:rsidRPr="00D962CC" w:rsidR="00D962CC" w:rsidP="00D962CC" w:rsidRDefault="00D962CC" w14:paraId="17818579" w14:textId="77777777">
      <w:pPr>
        <w:rPr>
          <w:i/>
        </w:rPr>
      </w:pPr>
      <w:r w:rsidRPr="00D962CC">
        <w:rPr>
          <w:i/>
        </w:rPr>
        <w:t>Risks of elective repeat caesarean section:</w:t>
      </w:r>
    </w:p>
    <w:p w:rsidRPr="00D126CE" w:rsidR="00D962CC" w:rsidP="00D962CC" w:rsidRDefault="00D962CC" w14:paraId="1781857A" w14:textId="77777777">
      <w:pPr>
        <w:rPr>
          <w:lang w:val="en-US"/>
        </w:rPr>
      </w:pPr>
      <w:r w:rsidRPr="00D126CE">
        <w:rPr>
          <w:lang w:val="en-US"/>
        </w:rPr>
        <w:t>Increased risk of serious (life threatening) complications in future pregnancies with each caesarean section:</w:t>
      </w:r>
    </w:p>
    <w:p w:rsidRPr="00D962CC" w:rsidR="00D962CC" w:rsidP="00D962CC" w:rsidRDefault="00D962CC" w14:paraId="1781857B" w14:textId="77777777">
      <w:pPr>
        <w:pStyle w:val="ListBullet"/>
      </w:pPr>
      <w:r w:rsidRPr="00D962CC">
        <w:t>Placenta praevia</w:t>
      </w:r>
    </w:p>
    <w:p w:rsidRPr="00D962CC" w:rsidR="00D962CC" w:rsidP="00D962CC" w:rsidRDefault="00D962CC" w14:paraId="1781857C" w14:textId="77777777">
      <w:pPr>
        <w:pStyle w:val="ListBullet"/>
      </w:pPr>
      <w:r w:rsidRPr="00D962CC">
        <w:t xml:space="preserve">Placenta </w:t>
      </w:r>
      <w:proofErr w:type="spellStart"/>
      <w:r w:rsidRPr="00D962CC">
        <w:t>accreta</w:t>
      </w:r>
      <w:proofErr w:type="spellEnd"/>
      <w:r w:rsidRPr="00D962CC">
        <w:t xml:space="preserve">, </w:t>
      </w:r>
      <w:proofErr w:type="spellStart"/>
      <w:r w:rsidRPr="00D962CC">
        <w:t>percreta</w:t>
      </w:r>
      <w:proofErr w:type="spellEnd"/>
    </w:p>
    <w:p w:rsidRPr="00D962CC" w:rsidR="00D962CC" w:rsidP="00D962CC" w:rsidRDefault="00D962CC" w14:paraId="1781857D" w14:textId="77777777">
      <w:pPr>
        <w:pStyle w:val="ListBullet"/>
      </w:pPr>
      <w:r w:rsidRPr="00D962CC">
        <w:t>Organ injury – bowel, bladder, ureter.</w:t>
      </w:r>
    </w:p>
    <w:p w:rsidRPr="00D962CC" w:rsidR="00D962CC" w:rsidP="00D962CC" w:rsidRDefault="00D962CC" w14:paraId="1781857E" w14:textId="77777777">
      <w:pPr>
        <w:pStyle w:val="ListBullet"/>
      </w:pPr>
      <w:r w:rsidRPr="00D962CC">
        <w:t>Ileus</w:t>
      </w:r>
    </w:p>
    <w:p w:rsidRPr="00D962CC" w:rsidR="00D962CC" w:rsidP="00D962CC" w:rsidRDefault="00D962CC" w14:paraId="1781857F" w14:textId="77777777">
      <w:pPr>
        <w:pStyle w:val="ListBullet"/>
      </w:pPr>
      <w:r w:rsidRPr="00D962CC">
        <w:t>Blood transfusions</w:t>
      </w:r>
    </w:p>
    <w:p w:rsidRPr="00D962CC" w:rsidR="00D962CC" w:rsidP="00D962CC" w:rsidRDefault="00D962CC" w14:paraId="17818580" w14:textId="77777777">
      <w:pPr>
        <w:pStyle w:val="ListBullet"/>
      </w:pPr>
      <w:r w:rsidRPr="00D962CC">
        <w:t>Throm</w:t>
      </w:r>
      <w:r w:rsidR="00DF55F1">
        <w:t>b</w:t>
      </w:r>
      <w:r w:rsidRPr="00D962CC">
        <w:t>oembolic disease (DVT and pulmonary embolism)</w:t>
      </w:r>
    </w:p>
    <w:p w:rsidRPr="00D962CC" w:rsidR="00D962CC" w:rsidP="00D962CC" w:rsidRDefault="00D962CC" w14:paraId="17818581" w14:textId="77777777">
      <w:pPr>
        <w:pStyle w:val="ListBullet"/>
      </w:pPr>
      <w:r w:rsidRPr="00D962CC">
        <w:t>Infections (especially  wound)</w:t>
      </w:r>
    </w:p>
    <w:p w:rsidR="00D962CC" w:rsidP="00D962CC" w:rsidRDefault="00D962CC" w14:paraId="17818582" w14:textId="77777777">
      <w:pPr>
        <w:rPr>
          <w:lang w:val="en-US"/>
        </w:rPr>
      </w:pPr>
    </w:p>
    <w:p w:rsidRPr="00D962CC" w:rsidR="00D962CC" w:rsidP="00D962CC" w:rsidRDefault="00D962CC" w14:paraId="17818583" w14:textId="77777777">
      <w:pPr>
        <w:rPr>
          <w:i/>
        </w:rPr>
      </w:pPr>
      <w:r w:rsidRPr="00D962CC">
        <w:rPr>
          <w:i/>
        </w:rPr>
        <w:t>Risks of elective repeat caesarean section for the neonate:</w:t>
      </w:r>
    </w:p>
    <w:p w:rsidRPr="00D962CC" w:rsidR="00D962CC" w:rsidP="00D962CC" w:rsidRDefault="00D962CC" w14:paraId="17818584" w14:textId="77777777">
      <w:pPr>
        <w:pStyle w:val="ListBullet"/>
      </w:pPr>
      <w:r w:rsidRPr="00D962CC">
        <w:t>Increased risk of short and long term neonatal respiratory complications – TTN,</w:t>
      </w:r>
      <w:r w:rsidR="00947927">
        <w:t xml:space="preserve"> respiratory distress syndrome (</w:t>
      </w:r>
      <w:r w:rsidRPr="00D962CC">
        <w:t>RDS</w:t>
      </w:r>
      <w:r w:rsidR="00947927">
        <w:t>)</w:t>
      </w:r>
      <w:r w:rsidRPr="00D962CC">
        <w:t>, ventilation, asthma (4%)</w:t>
      </w:r>
    </w:p>
    <w:p w:rsidRPr="00D962CC" w:rsidR="00D962CC" w:rsidP="00D962CC" w:rsidRDefault="00D962CC" w14:paraId="17818585" w14:textId="77777777">
      <w:pPr>
        <w:pStyle w:val="ListBullet"/>
      </w:pPr>
      <w:r w:rsidRPr="00D962CC">
        <w:t>Interference with bonding</w:t>
      </w:r>
    </w:p>
    <w:p w:rsidRPr="00D962CC" w:rsidR="00D962CC" w:rsidP="00D962CC" w:rsidRDefault="00D962CC" w14:paraId="17818586" w14:textId="77777777">
      <w:pPr>
        <w:pStyle w:val="ListBullet"/>
      </w:pPr>
      <w:r w:rsidRPr="00D962CC">
        <w:t>Potential delay in breastfeeding</w:t>
      </w:r>
    </w:p>
    <w:p w:rsidRPr="00D962CC" w:rsidR="00D962CC" w:rsidP="00D962CC" w:rsidRDefault="00D962CC" w14:paraId="17818587" w14:textId="77777777">
      <w:pPr>
        <w:pStyle w:val="ListBullet"/>
      </w:pPr>
      <w:r w:rsidRPr="00D962CC">
        <w:t>Injuries (lacerations/bruising/fractures)</w:t>
      </w:r>
    </w:p>
    <w:p w:rsidRPr="00D126CE" w:rsidR="00D962CC" w:rsidP="00D962CC" w:rsidRDefault="00D962CC" w14:paraId="17818588" w14:textId="77777777">
      <w:pPr>
        <w:rPr>
          <w:lang w:val="en-US"/>
        </w:rPr>
      </w:pPr>
    </w:p>
    <w:p w:rsidRPr="00D962CC" w:rsidR="00D962CC" w:rsidP="00D962CC" w:rsidRDefault="00D962CC" w14:paraId="17818589" w14:textId="77777777">
      <w:pPr>
        <w:rPr>
          <w:i/>
        </w:rPr>
      </w:pPr>
      <w:r w:rsidRPr="00D962CC">
        <w:rPr>
          <w:i/>
        </w:rPr>
        <w:t>Benefits of elective repeat caesarean section:</w:t>
      </w:r>
    </w:p>
    <w:p w:rsidRPr="00D962CC" w:rsidR="00D962CC" w:rsidP="00D962CC" w:rsidRDefault="00D962CC" w14:paraId="1781858A" w14:textId="77777777">
      <w:pPr>
        <w:pStyle w:val="ListBullet"/>
      </w:pPr>
      <w:r w:rsidRPr="00D962CC">
        <w:t>Reduction in perinatal morbidity and  mortality (mostly due to avoidance of prolonged gestation)</w:t>
      </w:r>
    </w:p>
    <w:p w:rsidRPr="00D962CC" w:rsidR="00D962CC" w:rsidP="00D962CC" w:rsidRDefault="00D962CC" w14:paraId="1781858B" w14:textId="77777777">
      <w:pPr>
        <w:pStyle w:val="ListBullet"/>
      </w:pPr>
      <w:r w:rsidRPr="00D962CC">
        <w:t xml:space="preserve">Avoidance of perineal trauma (small reduction in prolapse, </w:t>
      </w:r>
      <w:proofErr w:type="spellStart"/>
      <w:r w:rsidRPr="00D962CC">
        <w:t>fecal</w:t>
      </w:r>
      <w:proofErr w:type="spellEnd"/>
      <w:r w:rsidRPr="00D962CC">
        <w:t xml:space="preserve"> incontinence, stress incontinence)</w:t>
      </w:r>
    </w:p>
    <w:p w:rsidRPr="00D962CC" w:rsidR="00D962CC" w:rsidP="00D962CC" w:rsidRDefault="00D962CC" w14:paraId="1781858C" w14:textId="77777777">
      <w:pPr>
        <w:pStyle w:val="ListBullet"/>
      </w:pPr>
      <w:r w:rsidRPr="00D962CC">
        <w:t>Planned and known date – 10% of women come into labour prior to their planned elective date</w:t>
      </w:r>
    </w:p>
    <w:p w:rsidR="007B6904" w:rsidP="007B6904" w:rsidRDefault="007B6904" w14:paraId="1781858D" w14:textId="77777777">
      <w:pPr>
        <w:rPr>
          <w:rFonts w:cs="Arial"/>
          <w:i/>
          <w:szCs w:val="24"/>
        </w:rPr>
      </w:pPr>
      <w:r>
        <w:rPr>
          <w:rFonts w:cs="Arial"/>
          <w:i/>
          <w:szCs w:val="24"/>
        </w:rPr>
        <w:t xml:space="preserve"> </w:t>
      </w:r>
    </w:p>
    <w:p w:rsidR="007B6904" w:rsidP="007B6904" w:rsidRDefault="00126BB2" w14:paraId="1781858E" w14:textId="77777777">
      <w:pPr>
        <w:jc w:val="right"/>
        <w:rPr>
          <w:rFonts w:cs="Arial"/>
          <w:i/>
          <w:szCs w:val="24"/>
        </w:rPr>
      </w:pPr>
      <w:hyperlink w:history="1" w:anchor="Contents">
        <w:r w:rsidRPr="00590902" w:rsidR="007B6904">
          <w:rPr>
            <w:rStyle w:val="Hyperlink"/>
            <w:rFonts w:cs="Arial"/>
            <w:i/>
            <w:szCs w:val="24"/>
          </w:rPr>
          <w:t>Back to Table of Contents</w:t>
        </w:r>
      </w:hyperlink>
      <w:r w:rsidR="007B6904">
        <w:rPr>
          <w:rFonts w:cs="Arial"/>
          <w:i/>
          <w:szCs w:val="24"/>
        </w:rPr>
        <w:t xml:space="preserve"> </w:t>
      </w:r>
    </w:p>
    <w:p w:rsidR="007B6904" w:rsidP="007B6904" w:rsidRDefault="007B6904" w14:paraId="1781858F" w14:textId="77777777">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FC7A05" w14:paraId="17818591" w14:textId="77777777">
        <w:trPr>
          <w:cantSplit/>
          <w:trHeight w:val="285"/>
        </w:trPr>
        <w:tc>
          <w:tcPr>
            <w:tcW w:w="9158" w:type="dxa"/>
            <w:shd w:val="clear" w:color="auto" w:fill="A6A6A6" w:themeFill="background1" w:themeFillShade="A6"/>
          </w:tcPr>
          <w:p w:rsidRPr="00C76688" w:rsidR="007B6904" w:rsidP="004213C3" w:rsidRDefault="007B6904" w14:paraId="17818590" w14:textId="77777777">
            <w:pPr>
              <w:pStyle w:val="Heading1"/>
            </w:pPr>
            <w:bookmarkStart w:name="_Toc389473281" w:id="23"/>
            <w:bookmarkStart w:name="_Toc492896082" w:id="24"/>
            <w:r w:rsidRPr="00C76688">
              <w:t xml:space="preserve">Section 2 – </w:t>
            </w:r>
            <w:r w:rsidRPr="00D126CE" w:rsidR="00D962CC">
              <w:t>Antenatal Management</w:t>
            </w:r>
            <w:bookmarkEnd w:id="23"/>
            <w:bookmarkEnd w:id="24"/>
          </w:p>
        </w:tc>
      </w:tr>
    </w:tbl>
    <w:p w:rsidR="007B6904" w:rsidP="007B6904" w:rsidRDefault="007B6904" w14:paraId="17818592" w14:textId="77777777">
      <w:pPr>
        <w:rPr>
          <w:rFonts w:cs="Arial"/>
          <w:b/>
          <w:szCs w:val="24"/>
        </w:rPr>
      </w:pPr>
    </w:p>
    <w:p w:rsidRPr="00D126CE" w:rsidR="00D962CC" w:rsidP="00D962CC" w:rsidRDefault="00D962CC" w14:paraId="17818593" w14:textId="77777777">
      <w:pPr>
        <w:rPr>
          <w:szCs w:val="22"/>
          <w:lang w:val="en-US"/>
        </w:rPr>
      </w:pPr>
      <w:r>
        <w:rPr>
          <w:szCs w:val="22"/>
          <w:lang w:val="en-US"/>
        </w:rPr>
        <w:t>W</w:t>
      </w:r>
      <w:r w:rsidRPr="00D126CE">
        <w:rPr>
          <w:szCs w:val="22"/>
          <w:lang w:val="en-US"/>
        </w:rPr>
        <w:t xml:space="preserve">omen with a history of </w:t>
      </w:r>
      <w:r>
        <w:rPr>
          <w:szCs w:val="22"/>
          <w:lang w:val="en-US"/>
        </w:rPr>
        <w:t xml:space="preserve">a </w:t>
      </w:r>
      <w:r w:rsidRPr="00D126CE">
        <w:rPr>
          <w:szCs w:val="22"/>
          <w:lang w:val="en-US"/>
        </w:rPr>
        <w:t>previous caesarean section</w:t>
      </w:r>
      <w:r>
        <w:rPr>
          <w:szCs w:val="22"/>
          <w:lang w:val="en-US"/>
        </w:rPr>
        <w:t xml:space="preserve"> should have</w:t>
      </w:r>
      <w:r w:rsidRPr="00D126CE">
        <w:rPr>
          <w:szCs w:val="22"/>
          <w:lang w:val="en-US"/>
        </w:rPr>
        <w:t xml:space="preserve"> consultation with a medical officer </w:t>
      </w:r>
      <w:r>
        <w:rPr>
          <w:szCs w:val="22"/>
          <w:lang w:val="en-US"/>
        </w:rPr>
        <w:t xml:space="preserve">in line with </w:t>
      </w:r>
      <w:r w:rsidRPr="00D126CE">
        <w:rPr>
          <w:szCs w:val="22"/>
          <w:lang w:val="en-US"/>
        </w:rPr>
        <w:t xml:space="preserve">the </w:t>
      </w:r>
      <w:r w:rsidR="00947927">
        <w:rPr>
          <w:szCs w:val="22"/>
          <w:lang w:val="en-US"/>
        </w:rPr>
        <w:t>Australian College of Midwives (</w:t>
      </w:r>
      <w:r w:rsidRPr="00D126CE">
        <w:rPr>
          <w:szCs w:val="22"/>
          <w:lang w:val="en-US"/>
        </w:rPr>
        <w:t>ACM</w:t>
      </w:r>
      <w:r w:rsidR="00947927">
        <w:rPr>
          <w:szCs w:val="22"/>
          <w:lang w:val="en-US"/>
        </w:rPr>
        <w:t>)</w:t>
      </w:r>
      <w:r w:rsidRPr="00D126CE">
        <w:rPr>
          <w:szCs w:val="22"/>
          <w:lang w:val="en-US"/>
        </w:rPr>
        <w:t xml:space="preserve"> National Guidelines for Consultation and Referral.</w:t>
      </w:r>
    </w:p>
    <w:p w:rsidRPr="00D126CE" w:rsidR="00D962CC" w:rsidP="00D962CC" w:rsidRDefault="00D962CC" w14:paraId="17818594" w14:textId="77777777">
      <w:pPr>
        <w:rPr>
          <w:szCs w:val="22"/>
          <w:lang w:val="en-US"/>
        </w:rPr>
      </w:pPr>
    </w:p>
    <w:p w:rsidRPr="00D126CE" w:rsidR="00D962CC" w:rsidP="00D962CC" w:rsidRDefault="00D962CC" w14:paraId="17818595" w14:textId="77777777">
      <w:pPr>
        <w:pStyle w:val="Heading2"/>
        <w:numPr>
          <w:ilvl w:val="1"/>
          <w:numId w:val="0"/>
        </w:numPr>
        <w:tabs>
          <w:tab w:val="num" w:pos="576"/>
        </w:tabs>
        <w:suppressAutoHyphens/>
        <w:spacing w:line="100" w:lineRule="atLeast"/>
        <w:ind w:left="576" w:hanging="576"/>
        <w:rPr>
          <w:szCs w:val="22"/>
          <w:lang w:val="en-US"/>
        </w:rPr>
      </w:pPr>
      <w:bookmarkStart w:name="__RefHeading__2157_1865042871" w:id="25"/>
      <w:bookmarkStart w:name="_Toc476043434" w:id="26"/>
      <w:bookmarkEnd w:id="25"/>
      <w:r w:rsidRPr="00D126CE">
        <w:rPr>
          <w:rFonts w:cs="Times New Roman"/>
          <w:lang w:val="en-US"/>
        </w:rPr>
        <w:t>Preadmission visit:</w:t>
      </w:r>
      <w:bookmarkEnd w:id="26"/>
    </w:p>
    <w:p w:rsidRPr="00D126CE" w:rsidR="00D962CC" w:rsidP="00D962CC" w:rsidRDefault="00D962CC" w14:paraId="17818596" w14:textId="77777777">
      <w:pPr>
        <w:rPr>
          <w:szCs w:val="22"/>
          <w:lang w:val="en-US"/>
        </w:rPr>
      </w:pPr>
      <w:r w:rsidRPr="00D126CE">
        <w:rPr>
          <w:szCs w:val="22"/>
          <w:lang w:val="en-US"/>
        </w:rPr>
        <w:t xml:space="preserve">At </w:t>
      </w:r>
      <w:r>
        <w:rPr>
          <w:szCs w:val="22"/>
          <w:lang w:val="en-US"/>
        </w:rPr>
        <w:t>the p</w:t>
      </w:r>
      <w:r w:rsidRPr="00250A61">
        <w:rPr>
          <w:szCs w:val="22"/>
          <w:lang w:val="en-US"/>
        </w:rPr>
        <w:t xml:space="preserve">re </w:t>
      </w:r>
      <w:r>
        <w:rPr>
          <w:szCs w:val="22"/>
          <w:lang w:val="en-US"/>
        </w:rPr>
        <w:t>a</w:t>
      </w:r>
      <w:r w:rsidRPr="00250A61">
        <w:rPr>
          <w:szCs w:val="22"/>
          <w:lang w:val="en-US"/>
        </w:rPr>
        <w:t>dmission visit</w:t>
      </w:r>
      <w:r w:rsidRPr="00D126CE">
        <w:rPr>
          <w:szCs w:val="22"/>
          <w:lang w:val="en-US"/>
        </w:rPr>
        <w:t xml:space="preserve"> with the midwife, a woman with a history of a previous caesarean section is identified and a referral to the NBAC class is recommended.  </w:t>
      </w:r>
    </w:p>
    <w:p w:rsidRPr="00D126CE" w:rsidR="00D962CC" w:rsidP="00D962CC" w:rsidRDefault="00D962CC" w14:paraId="17818597" w14:textId="77777777">
      <w:pPr>
        <w:rPr>
          <w:szCs w:val="22"/>
          <w:lang w:val="en-US"/>
        </w:rPr>
      </w:pPr>
    </w:p>
    <w:p w:rsidRPr="00D126CE" w:rsidR="00D962CC" w:rsidP="00D962CC" w:rsidRDefault="00D962CC" w14:paraId="17818598" w14:textId="77777777">
      <w:pPr>
        <w:rPr>
          <w:szCs w:val="22"/>
          <w:lang w:val="en-US"/>
        </w:rPr>
      </w:pPr>
      <w:r w:rsidRPr="00D126CE">
        <w:rPr>
          <w:szCs w:val="22"/>
          <w:lang w:val="en-US"/>
        </w:rPr>
        <w:t>The relevant section of the pathway is completed by the midwife, including a discussion on the woman’s expectations of mode of birth for the current pregnancy. She is given verbal and written information on VBAC as per the background information above, and booked into an   NBAC education session, hopefully before 20 weeks</w:t>
      </w:r>
      <w:r w:rsidR="00DF55F1">
        <w:rPr>
          <w:szCs w:val="22"/>
          <w:lang w:val="en-US"/>
        </w:rPr>
        <w:t>.</w:t>
      </w:r>
    </w:p>
    <w:p w:rsidR="00D962CC" w:rsidP="00D962CC" w:rsidRDefault="00D962CC" w14:paraId="17818599" w14:textId="77777777">
      <w:pPr>
        <w:rPr>
          <w:szCs w:val="22"/>
          <w:lang w:val="en-US"/>
        </w:rPr>
      </w:pPr>
    </w:p>
    <w:p w:rsidRPr="00D126CE" w:rsidR="00D962CC" w:rsidP="00D962CC" w:rsidRDefault="00D962CC" w14:paraId="1781859A" w14:textId="77777777">
      <w:pPr>
        <w:rPr>
          <w:szCs w:val="22"/>
          <w:lang w:val="en-US"/>
        </w:rPr>
      </w:pPr>
      <w:r w:rsidRPr="00D126CE">
        <w:rPr>
          <w:szCs w:val="22"/>
          <w:lang w:val="en-US"/>
        </w:rPr>
        <w:t>The midwife will also identify if previous medical records are available and if not, request a copy from the appropriate institution.</w:t>
      </w:r>
    </w:p>
    <w:p w:rsidRPr="00D126CE" w:rsidR="00D962CC" w:rsidP="00D962CC" w:rsidRDefault="00D962CC" w14:paraId="1781859B" w14:textId="77777777">
      <w:pPr>
        <w:rPr>
          <w:szCs w:val="22"/>
          <w:lang w:val="en-US"/>
        </w:rPr>
      </w:pPr>
    </w:p>
    <w:p w:rsidRPr="00D126CE" w:rsidR="00D962CC" w:rsidP="00D962CC" w:rsidRDefault="00D962CC" w14:paraId="1781859C" w14:textId="77777777">
      <w:pPr>
        <w:rPr>
          <w:szCs w:val="22"/>
          <w:u w:val="single"/>
          <w:lang w:val="en-US"/>
        </w:rPr>
      </w:pPr>
      <w:r>
        <w:rPr>
          <w:szCs w:val="22"/>
          <w:lang w:val="en-US"/>
        </w:rPr>
        <w:t>T</w:t>
      </w:r>
      <w:r w:rsidRPr="00D126CE">
        <w:rPr>
          <w:szCs w:val="22"/>
          <w:lang w:val="en-US"/>
        </w:rPr>
        <w:t>he woman will be booked in for medical review after attending the NBAC class to discuss her options.</w:t>
      </w:r>
    </w:p>
    <w:p w:rsidRPr="00D126CE" w:rsidR="00D962CC" w:rsidP="00D962CC" w:rsidRDefault="00D962CC" w14:paraId="1781859D" w14:textId="77777777">
      <w:pPr>
        <w:rPr>
          <w:szCs w:val="22"/>
          <w:u w:val="single"/>
          <w:lang w:val="en-US"/>
        </w:rPr>
      </w:pPr>
    </w:p>
    <w:p w:rsidRPr="00D126CE" w:rsidR="00D962CC" w:rsidP="00D962CC" w:rsidRDefault="00D962CC" w14:paraId="1781859E" w14:textId="77777777">
      <w:pPr>
        <w:pStyle w:val="Heading2"/>
        <w:numPr>
          <w:ilvl w:val="1"/>
          <w:numId w:val="0"/>
        </w:numPr>
        <w:tabs>
          <w:tab w:val="num" w:pos="576"/>
        </w:tabs>
        <w:suppressAutoHyphens/>
        <w:spacing w:line="100" w:lineRule="atLeast"/>
        <w:ind w:left="576" w:hanging="576"/>
        <w:rPr>
          <w:szCs w:val="22"/>
          <w:lang w:val="en-US"/>
        </w:rPr>
      </w:pPr>
      <w:bookmarkStart w:name="__RefHeading__2159_1865042871" w:id="27"/>
      <w:bookmarkStart w:name="_Toc476043435" w:id="28"/>
      <w:bookmarkEnd w:id="27"/>
      <w:r w:rsidRPr="00D126CE">
        <w:rPr>
          <w:rFonts w:cs="Times New Roman"/>
          <w:lang w:val="en-US"/>
        </w:rPr>
        <w:t>Medical review with specialist/registrar</w:t>
      </w:r>
      <w:r>
        <w:rPr>
          <w:rFonts w:cs="Times New Roman"/>
          <w:lang w:val="en-US"/>
        </w:rPr>
        <w:t xml:space="preserve"> approx 20 weeks</w:t>
      </w:r>
      <w:bookmarkEnd w:id="28"/>
      <w:r w:rsidR="00DF55F1">
        <w:rPr>
          <w:rFonts w:cs="Times New Roman"/>
          <w:lang w:val="en-US"/>
        </w:rPr>
        <w:t>:</w:t>
      </w:r>
    </w:p>
    <w:p w:rsidRPr="00D126CE" w:rsidR="00D962CC" w:rsidP="00D962CC" w:rsidRDefault="00D962CC" w14:paraId="1781859F" w14:textId="77777777">
      <w:pPr>
        <w:rPr>
          <w:szCs w:val="22"/>
          <w:lang w:val="en-US"/>
        </w:rPr>
      </w:pPr>
      <w:r>
        <w:rPr>
          <w:szCs w:val="22"/>
          <w:lang w:val="en-US"/>
        </w:rPr>
        <w:t xml:space="preserve">The </w:t>
      </w:r>
      <w:r w:rsidRPr="00D126CE">
        <w:rPr>
          <w:szCs w:val="22"/>
          <w:lang w:val="en-US"/>
        </w:rPr>
        <w:t xml:space="preserve">current pregnancy will be reviewed. </w:t>
      </w:r>
    </w:p>
    <w:p w:rsidRPr="00D126CE" w:rsidR="00D962CC" w:rsidP="00D962CC" w:rsidRDefault="00D962CC" w14:paraId="178185A0" w14:textId="77777777">
      <w:pPr>
        <w:rPr>
          <w:szCs w:val="22"/>
          <w:lang w:val="en-US"/>
        </w:rPr>
      </w:pPr>
      <w:r w:rsidRPr="00D126CE">
        <w:rPr>
          <w:szCs w:val="22"/>
          <w:lang w:val="en-US"/>
        </w:rPr>
        <w:t xml:space="preserve">Women being cared for through </w:t>
      </w:r>
      <w:r w:rsidR="00947927">
        <w:rPr>
          <w:szCs w:val="22"/>
          <w:lang w:val="en-US"/>
        </w:rPr>
        <w:t>Continuity of midwifery care programs</w:t>
      </w:r>
      <w:r w:rsidRPr="00D126CE">
        <w:rPr>
          <w:szCs w:val="22"/>
          <w:lang w:val="en-US"/>
        </w:rPr>
        <w:t xml:space="preserve"> require discussion at collaborative practice meeting.</w:t>
      </w:r>
    </w:p>
    <w:p w:rsidRPr="00D126CE" w:rsidR="00D962CC" w:rsidP="00D962CC" w:rsidRDefault="00D962CC" w14:paraId="178185A1" w14:textId="77777777">
      <w:pPr>
        <w:rPr>
          <w:szCs w:val="22"/>
          <w:lang w:val="en-US"/>
        </w:rPr>
      </w:pPr>
    </w:p>
    <w:p w:rsidRPr="00D126CE" w:rsidR="00D962CC" w:rsidP="00D962CC" w:rsidRDefault="00D962CC" w14:paraId="178185A2" w14:textId="77777777">
      <w:pPr>
        <w:rPr>
          <w:lang w:val="en-US"/>
        </w:rPr>
      </w:pPr>
      <w:r w:rsidRPr="00D126CE">
        <w:rPr>
          <w:szCs w:val="22"/>
          <w:lang w:val="en-US"/>
        </w:rPr>
        <w:t>Early identification of any current pregnancy complications that may impact on the woman’s decision should be identified. Her past clinical history should be reviewed including number of previous caesarean sections, gestation and reason for previous caesarean section(s) as per the pathway. Information should be obtained about the previous caesarean section(s) including:</w:t>
      </w:r>
    </w:p>
    <w:p w:rsidRPr="00D962CC" w:rsidR="00D962CC" w:rsidP="00D962CC" w:rsidRDefault="00D962CC" w14:paraId="178185A3" w14:textId="77777777">
      <w:pPr>
        <w:pStyle w:val="ListBullet"/>
      </w:pPr>
      <w:r w:rsidRPr="00D962CC">
        <w:t>Reason for previous caesarean and labour complications</w:t>
      </w:r>
    </w:p>
    <w:p w:rsidRPr="00D962CC" w:rsidR="00D962CC" w:rsidP="00D962CC" w:rsidRDefault="00D962CC" w14:paraId="178185A4" w14:textId="77777777">
      <w:pPr>
        <w:pStyle w:val="ListBullet"/>
      </w:pPr>
      <w:r w:rsidRPr="00D962CC">
        <w:t xml:space="preserve">Dilatation and </w:t>
      </w:r>
      <w:proofErr w:type="spellStart"/>
      <w:r w:rsidRPr="00D962CC">
        <w:t>fetal</w:t>
      </w:r>
      <w:proofErr w:type="spellEnd"/>
      <w:r w:rsidRPr="00D962CC">
        <w:t xml:space="preserve"> station at caesarean</w:t>
      </w:r>
    </w:p>
    <w:p w:rsidRPr="00D962CC" w:rsidR="00D962CC" w:rsidP="00D962CC" w:rsidRDefault="00A10D1E" w14:paraId="178185A5" w14:textId="77777777">
      <w:pPr>
        <w:pStyle w:val="ListBullet"/>
      </w:pPr>
      <w:r>
        <w:t>B</w:t>
      </w:r>
      <w:r w:rsidRPr="00D962CC" w:rsidR="00D962CC">
        <w:t>aby’s birth weight and head circumference</w:t>
      </w:r>
    </w:p>
    <w:p w:rsidRPr="00D962CC" w:rsidR="00D962CC" w:rsidP="00D962CC" w:rsidRDefault="00A10D1E" w14:paraId="178185A6" w14:textId="77777777">
      <w:pPr>
        <w:pStyle w:val="ListBullet"/>
      </w:pPr>
      <w:r>
        <w:t>B</w:t>
      </w:r>
      <w:r w:rsidRPr="00D962CC" w:rsidR="00D962CC">
        <w:t>aby’s position</w:t>
      </w:r>
    </w:p>
    <w:p w:rsidRPr="00D962CC" w:rsidR="00D962CC" w:rsidP="00D962CC" w:rsidRDefault="00A10D1E" w14:paraId="178185A7" w14:textId="77777777">
      <w:pPr>
        <w:pStyle w:val="ListBullet"/>
      </w:pPr>
      <w:r>
        <w:t>T</w:t>
      </w:r>
      <w:r w:rsidRPr="00D962CC" w:rsidR="00D962CC">
        <w:t>ype of uterine incision</w:t>
      </w:r>
    </w:p>
    <w:p w:rsidRPr="00D962CC" w:rsidR="00D962CC" w:rsidP="00D962CC" w:rsidRDefault="00A10D1E" w14:paraId="178185A8" w14:textId="77777777">
      <w:pPr>
        <w:pStyle w:val="ListBullet"/>
      </w:pPr>
      <w:r>
        <w:t>T</w:t>
      </w:r>
      <w:r w:rsidRPr="00D962CC" w:rsidR="00D962CC">
        <w:t xml:space="preserve">ype of uterine closure </w:t>
      </w:r>
    </w:p>
    <w:p w:rsidRPr="00D962CC" w:rsidR="00D962CC" w:rsidP="00D962CC" w:rsidRDefault="00A10D1E" w14:paraId="178185A9" w14:textId="77777777">
      <w:pPr>
        <w:pStyle w:val="ListBullet"/>
      </w:pPr>
      <w:r>
        <w:t>A</w:t>
      </w:r>
      <w:r w:rsidRPr="00D962CC" w:rsidR="00D962CC">
        <w:t>ny relevant intraoperative complications (extension, conversion to J or T, B Lynch)</w:t>
      </w:r>
    </w:p>
    <w:p w:rsidRPr="00D962CC" w:rsidR="00D962CC" w:rsidP="00D962CC" w:rsidRDefault="00A10D1E" w14:paraId="178185AA" w14:textId="77777777">
      <w:pPr>
        <w:pStyle w:val="ListBullet"/>
        <w:rPr>
          <w:szCs w:val="22"/>
        </w:rPr>
      </w:pPr>
      <w:r>
        <w:t>P</w:t>
      </w:r>
      <w:r w:rsidRPr="00D962CC" w:rsidR="00D962CC">
        <w:t>ost partum complications.</w:t>
      </w:r>
    </w:p>
    <w:p w:rsidRPr="00D126CE" w:rsidR="00D962CC" w:rsidP="00D962CC" w:rsidRDefault="00D962CC" w14:paraId="178185AB" w14:textId="77777777">
      <w:pPr>
        <w:rPr>
          <w:szCs w:val="22"/>
          <w:lang w:val="en-US"/>
        </w:rPr>
      </w:pPr>
    </w:p>
    <w:p w:rsidR="00D962CC" w:rsidP="00D962CC" w:rsidRDefault="00D962CC" w14:paraId="178185AC" w14:textId="77777777">
      <w:pPr>
        <w:rPr>
          <w:szCs w:val="22"/>
          <w:lang w:val="en-US"/>
        </w:rPr>
      </w:pPr>
      <w:r w:rsidRPr="00D126CE">
        <w:rPr>
          <w:szCs w:val="22"/>
          <w:lang w:val="en-US"/>
        </w:rPr>
        <w:t>The</w:t>
      </w:r>
      <w:r>
        <w:rPr>
          <w:szCs w:val="22"/>
          <w:lang w:val="en-US"/>
        </w:rPr>
        <w:t>re</w:t>
      </w:r>
      <w:r w:rsidRPr="00D126CE">
        <w:rPr>
          <w:szCs w:val="22"/>
          <w:lang w:val="en-US"/>
        </w:rPr>
        <w:t xml:space="preserve"> should </w:t>
      </w:r>
      <w:r>
        <w:rPr>
          <w:szCs w:val="22"/>
          <w:lang w:val="en-US"/>
        </w:rPr>
        <w:t xml:space="preserve">be </w:t>
      </w:r>
      <w:r w:rsidRPr="00D126CE">
        <w:rPr>
          <w:szCs w:val="22"/>
          <w:lang w:val="en-US"/>
        </w:rPr>
        <w:t>a discussion on the risks and benefits of VBAC, and a discussion on her suitability for VBAC in context of her individual circumstances.</w:t>
      </w:r>
    </w:p>
    <w:p w:rsidR="00D962CC" w:rsidP="00D962CC" w:rsidRDefault="00D962CC" w14:paraId="178185AD" w14:textId="77777777">
      <w:pPr>
        <w:rPr>
          <w:lang w:val="en-US"/>
        </w:rPr>
      </w:pPr>
    </w:p>
    <w:p w:rsidRPr="00D126CE" w:rsidR="00D962CC" w:rsidP="00D962CC" w:rsidRDefault="00D962CC" w14:paraId="178185AE" w14:textId="77777777">
      <w:pPr>
        <w:rPr>
          <w:szCs w:val="22"/>
          <w:lang w:val="en-US"/>
        </w:rPr>
      </w:pPr>
      <w:r w:rsidRPr="00D126CE">
        <w:rPr>
          <w:lang w:val="en-US"/>
        </w:rPr>
        <w:lastRenderedPageBreak/>
        <w:t>Knowledge of the woman’s intended number of future pregnancies should be an important factor to consider when discussing her options for vaginal birth after caesarean section or elective repeat caesarean section</w:t>
      </w:r>
      <w:r w:rsidR="00DF55F1">
        <w:rPr>
          <w:lang w:val="en-US"/>
        </w:rPr>
        <w:t>.</w:t>
      </w:r>
    </w:p>
    <w:p w:rsidRPr="00D126CE" w:rsidR="00D962CC" w:rsidP="00D962CC" w:rsidRDefault="00D962CC" w14:paraId="178185AF" w14:textId="77777777">
      <w:pPr>
        <w:rPr>
          <w:szCs w:val="22"/>
          <w:lang w:val="en-US"/>
        </w:rPr>
      </w:pPr>
      <w:r w:rsidRPr="00D126CE">
        <w:rPr>
          <w:szCs w:val="22"/>
          <w:lang w:val="en-US"/>
        </w:rPr>
        <w:t xml:space="preserve">She should be offered an ultrasound if clinically indicated to be performed </w:t>
      </w:r>
      <w:r>
        <w:rPr>
          <w:szCs w:val="22"/>
          <w:lang w:val="en-US"/>
        </w:rPr>
        <w:t>in the third trimester.</w:t>
      </w:r>
    </w:p>
    <w:p w:rsidRPr="00D126CE" w:rsidR="00D962CC" w:rsidP="00D962CC" w:rsidRDefault="00D962CC" w14:paraId="178185B0" w14:textId="77777777">
      <w:pPr>
        <w:rPr>
          <w:szCs w:val="22"/>
          <w:lang w:val="en-US"/>
        </w:rPr>
      </w:pPr>
    </w:p>
    <w:p w:rsidRPr="00D126CE" w:rsidR="00D962CC" w:rsidP="00D962CC" w:rsidRDefault="00D962CC" w14:paraId="178185B1" w14:textId="77777777">
      <w:pPr>
        <w:rPr>
          <w:b/>
          <w:szCs w:val="22"/>
          <w:lang w:val="en-US"/>
        </w:rPr>
      </w:pPr>
      <w:r w:rsidRPr="00D126CE">
        <w:rPr>
          <w:szCs w:val="22"/>
          <w:lang w:val="en-US"/>
        </w:rPr>
        <w:t>The pregnancy continues as per routine antenatal care with review again at 36 weeks.</w:t>
      </w:r>
    </w:p>
    <w:p w:rsidRPr="00D126CE" w:rsidR="00D962CC" w:rsidP="00D962CC" w:rsidRDefault="00D962CC" w14:paraId="178185B2" w14:textId="77777777">
      <w:pPr>
        <w:rPr>
          <w:b/>
          <w:szCs w:val="22"/>
          <w:lang w:val="en-US"/>
        </w:rPr>
      </w:pPr>
    </w:p>
    <w:p w:rsidRPr="00D126CE" w:rsidR="00D962CC" w:rsidP="00D962CC" w:rsidRDefault="00D962CC" w14:paraId="178185B3" w14:textId="77777777">
      <w:pPr>
        <w:pStyle w:val="Heading2"/>
        <w:numPr>
          <w:ilvl w:val="1"/>
          <w:numId w:val="0"/>
        </w:numPr>
        <w:tabs>
          <w:tab w:val="num" w:pos="576"/>
        </w:tabs>
        <w:suppressAutoHyphens/>
        <w:spacing w:line="100" w:lineRule="atLeast"/>
        <w:ind w:left="576" w:hanging="576"/>
        <w:rPr>
          <w:szCs w:val="22"/>
          <w:lang w:val="en-US"/>
        </w:rPr>
      </w:pPr>
      <w:bookmarkStart w:name="__RefHeading__2161_1865042871" w:id="29"/>
      <w:bookmarkStart w:name="_Toc476043436" w:id="30"/>
      <w:bookmarkEnd w:id="29"/>
      <w:r w:rsidRPr="00D126CE">
        <w:rPr>
          <w:rFonts w:cs="Times New Roman"/>
          <w:lang w:val="en-US"/>
        </w:rPr>
        <w:t>36 week visit with the specialist/registrar:</w:t>
      </w:r>
      <w:bookmarkEnd w:id="30"/>
    </w:p>
    <w:p w:rsidRPr="00D126CE" w:rsidR="00D962CC" w:rsidP="00D962CC" w:rsidRDefault="00D962CC" w14:paraId="178185B4" w14:textId="77777777">
      <w:pPr>
        <w:rPr>
          <w:szCs w:val="22"/>
          <w:lang w:val="en-US"/>
        </w:rPr>
      </w:pPr>
      <w:r w:rsidRPr="00D126CE">
        <w:rPr>
          <w:szCs w:val="22"/>
          <w:lang w:val="en-US"/>
        </w:rPr>
        <w:t xml:space="preserve">At 36 week visit with the registrar or specialist, the decision to proceed with VBAC is confirmed again in the context of the woman’s individual circumstances. Any relevant new pregnancy issues arising since last review need to be discussed and any relevant ultrasounds reviewed. The </w:t>
      </w:r>
      <w:r>
        <w:rPr>
          <w:szCs w:val="22"/>
          <w:lang w:val="en-US"/>
        </w:rPr>
        <w:t>birth</w:t>
      </w:r>
      <w:r w:rsidRPr="00D126CE">
        <w:rPr>
          <w:szCs w:val="22"/>
          <w:lang w:val="en-US"/>
        </w:rPr>
        <w:t xml:space="preserve"> plan is discussed.</w:t>
      </w:r>
    </w:p>
    <w:p w:rsidRPr="00D126CE" w:rsidR="00D962CC" w:rsidP="00D962CC" w:rsidRDefault="00D962CC" w14:paraId="178185B5" w14:textId="77777777">
      <w:pPr>
        <w:rPr>
          <w:szCs w:val="22"/>
          <w:lang w:val="en-US"/>
        </w:rPr>
      </w:pPr>
      <w:r w:rsidRPr="00D126CE">
        <w:rPr>
          <w:szCs w:val="22"/>
          <w:lang w:val="en-US"/>
        </w:rPr>
        <w:t>The wom</w:t>
      </w:r>
      <w:r>
        <w:rPr>
          <w:szCs w:val="22"/>
          <w:lang w:val="en-US"/>
        </w:rPr>
        <w:t>a</w:t>
      </w:r>
      <w:r w:rsidRPr="00D126CE">
        <w:rPr>
          <w:szCs w:val="22"/>
          <w:lang w:val="en-US"/>
        </w:rPr>
        <w:t xml:space="preserve">n </w:t>
      </w:r>
      <w:r>
        <w:rPr>
          <w:szCs w:val="22"/>
          <w:lang w:val="en-US"/>
        </w:rPr>
        <w:t>should</w:t>
      </w:r>
      <w:r w:rsidRPr="00D126CE">
        <w:rPr>
          <w:szCs w:val="22"/>
          <w:lang w:val="en-US"/>
        </w:rPr>
        <w:t xml:space="preserve"> be </w:t>
      </w:r>
      <w:r>
        <w:rPr>
          <w:szCs w:val="22"/>
          <w:lang w:val="en-US"/>
        </w:rPr>
        <w:t xml:space="preserve">made </w:t>
      </w:r>
      <w:r w:rsidRPr="00D126CE">
        <w:rPr>
          <w:szCs w:val="22"/>
          <w:lang w:val="en-US"/>
        </w:rPr>
        <w:t xml:space="preserve">aware that in labour </w:t>
      </w:r>
      <w:r>
        <w:rPr>
          <w:szCs w:val="22"/>
          <w:lang w:val="en-US"/>
        </w:rPr>
        <w:t>it</w:t>
      </w:r>
      <w:r w:rsidRPr="00D126CE">
        <w:rPr>
          <w:szCs w:val="22"/>
          <w:lang w:val="en-US"/>
        </w:rPr>
        <w:t xml:space="preserve"> will be </w:t>
      </w:r>
      <w:r>
        <w:rPr>
          <w:szCs w:val="22"/>
          <w:lang w:val="en-US"/>
        </w:rPr>
        <w:t>recommended that she has:</w:t>
      </w:r>
    </w:p>
    <w:p w:rsidRPr="00D962CC" w:rsidR="00D962CC" w:rsidP="00D962CC" w:rsidRDefault="00A10D1E" w14:paraId="178185B6" w14:textId="77777777">
      <w:pPr>
        <w:pStyle w:val="ListParagraph"/>
        <w:numPr>
          <w:ilvl w:val="0"/>
          <w:numId w:val="23"/>
        </w:numPr>
        <w:rPr>
          <w:szCs w:val="22"/>
          <w:lang w:val="en-US"/>
        </w:rPr>
      </w:pPr>
      <w:r>
        <w:rPr>
          <w:szCs w:val="22"/>
          <w:lang w:val="en-US"/>
        </w:rPr>
        <w:t>A</w:t>
      </w:r>
      <w:r w:rsidRPr="00D962CC" w:rsidR="00D962CC">
        <w:rPr>
          <w:szCs w:val="22"/>
          <w:lang w:val="en-US"/>
        </w:rPr>
        <w:t xml:space="preserve">n IV cannula; to allow immediate access should there be signs of compromise </w:t>
      </w:r>
    </w:p>
    <w:p w:rsidRPr="00D962CC" w:rsidR="00D962CC" w:rsidP="00D962CC" w:rsidRDefault="00D962CC" w14:paraId="178185B7" w14:textId="77777777">
      <w:pPr>
        <w:pStyle w:val="ListParagraph"/>
        <w:numPr>
          <w:ilvl w:val="0"/>
          <w:numId w:val="23"/>
        </w:numPr>
        <w:suppressAutoHyphens/>
        <w:spacing w:line="100" w:lineRule="atLeast"/>
        <w:rPr>
          <w:szCs w:val="22"/>
          <w:lang w:val="en-US"/>
        </w:rPr>
      </w:pPr>
      <w:r w:rsidRPr="00D962CC">
        <w:rPr>
          <w:szCs w:val="22"/>
          <w:lang w:val="en-US"/>
        </w:rPr>
        <w:t>Continuous Electronic Fetal monitoring to ascertain baby's wellbeing and response to the labour</w:t>
      </w:r>
    </w:p>
    <w:p w:rsidRPr="00D962CC" w:rsidR="00D962CC" w:rsidP="00D962CC" w:rsidRDefault="00D962CC" w14:paraId="178185B8" w14:textId="77777777">
      <w:pPr>
        <w:pStyle w:val="ListParagraph"/>
        <w:numPr>
          <w:ilvl w:val="0"/>
          <w:numId w:val="23"/>
        </w:numPr>
        <w:suppressAutoHyphens/>
        <w:spacing w:line="100" w:lineRule="atLeast"/>
        <w:rPr>
          <w:szCs w:val="22"/>
          <w:lang w:val="en-US"/>
        </w:rPr>
      </w:pPr>
      <w:r w:rsidRPr="00D962CC">
        <w:rPr>
          <w:szCs w:val="22"/>
          <w:lang w:val="en-US"/>
        </w:rPr>
        <w:t xml:space="preserve">Regular vaginal examinations in established labour to ensure the labour is progressing. </w:t>
      </w:r>
    </w:p>
    <w:p w:rsidRPr="00D126CE" w:rsidR="00D962CC" w:rsidP="00D962CC" w:rsidRDefault="00D962CC" w14:paraId="178185B9" w14:textId="77777777">
      <w:pPr>
        <w:rPr>
          <w:szCs w:val="22"/>
          <w:lang w:val="en-US"/>
        </w:rPr>
      </w:pPr>
    </w:p>
    <w:p w:rsidRPr="00D126CE" w:rsidR="00D962CC" w:rsidP="00D962CC" w:rsidRDefault="00D962CC" w14:paraId="178185BA" w14:textId="77777777">
      <w:pPr>
        <w:rPr>
          <w:szCs w:val="22"/>
          <w:lang w:val="en-US"/>
        </w:rPr>
      </w:pPr>
      <w:r w:rsidRPr="00D126CE">
        <w:rPr>
          <w:szCs w:val="22"/>
          <w:lang w:val="en-US"/>
        </w:rPr>
        <w:t xml:space="preserve">In the event of the woman opting for elective caesarean section, the procedure is booked at the 36 week visit to occur after the 39th week of pregnancy. </w:t>
      </w:r>
    </w:p>
    <w:p w:rsidRPr="00D126CE" w:rsidR="00D962CC" w:rsidP="00D962CC" w:rsidRDefault="00D962CC" w14:paraId="178185BB" w14:textId="77777777">
      <w:pPr>
        <w:rPr>
          <w:szCs w:val="22"/>
          <w:lang w:val="en-US"/>
        </w:rPr>
      </w:pPr>
    </w:p>
    <w:p w:rsidRPr="00D126CE" w:rsidR="00D962CC" w:rsidP="00D962CC" w:rsidRDefault="00D962CC" w14:paraId="178185BC" w14:textId="77777777">
      <w:pPr>
        <w:pStyle w:val="Heading2"/>
        <w:numPr>
          <w:ilvl w:val="1"/>
          <w:numId w:val="0"/>
        </w:numPr>
        <w:tabs>
          <w:tab w:val="num" w:pos="576"/>
        </w:tabs>
        <w:suppressAutoHyphens/>
        <w:spacing w:line="100" w:lineRule="atLeast"/>
        <w:ind w:left="576" w:hanging="576"/>
        <w:rPr>
          <w:szCs w:val="22"/>
          <w:lang w:val="en-US"/>
        </w:rPr>
      </w:pPr>
      <w:bookmarkStart w:name="__RefHeading__2163_1865042871" w:id="31"/>
      <w:bookmarkStart w:name="_Toc476043437" w:id="32"/>
      <w:bookmarkEnd w:id="31"/>
      <w:r w:rsidRPr="00D126CE">
        <w:rPr>
          <w:rFonts w:cs="Times New Roman"/>
          <w:lang w:val="en-US"/>
        </w:rPr>
        <w:t>40 and 41 week visit with the specialist/registrar:</w:t>
      </w:r>
      <w:bookmarkEnd w:id="32"/>
    </w:p>
    <w:p w:rsidRPr="00D126CE" w:rsidR="00D962CC" w:rsidP="00D962CC" w:rsidRDefault="00D962CC" w14:paraId="178185BD" w14:textId="77777777">
      <w:pPr>
        <w:rPr>
          <w:szCs w:val="22"/>
          <w:lang w:val="en-US"/>
        </w:rPr>
      </w:pPr>
      <w:r w:rsidRPr="00D126CE">
        <w:rPr>
          <w:szCs w:val="22"/>
          <w:lang w:val="en-US"/>
        </w:rPr>
        <w:t>At 40 and 41 weeks, the woman is reviewed by a medical officer and her decision to proceed with attempt at VBAC is</w:t>
      </w:r>
      <w:r>
        <w:rPr>
          <w:szCs w:val="22"/>
          <w:lang w:val="en-US"/>
        </w:rPr>
        <w:t xml:space="preserve"> once again discussed</w:t>
      </w:r>
      <w:r w:rsidRPr="00D126CE">
        <w:rPr>
          <w:szCs w:val="22"/>
          <w:lang w:val="en-US"/>
        </w:rPr>
        <w:t>. At this time a</w:t>
      </w:r>
      <w:r>
        <w:rPr>
          <w:szCs w:val="22"/>
          <w:lang w:val="en-US"/>
        </w:rPr>
        <w:t xml:space="preserve">n examination per </w:t>
      </w:r>
      <w:r w:rsidRPr="00D126CE">
        <w:rPr>
          <w:szCs w:val="22"/>
          <w:lang w:val="en-US"/>
        </w:rPr>
        <w:t>vagina is offered and a plan for induction of labour or elective caesarean section is discussed and organized.</w:t>
      </w:r>
    </w:p>
    <w:p w:rsidR="00D962CC" w:rsidP="00D962CC" w:rsidRDefault="00D962CC" w14:paraId="178185BE" w14:textId="77777777">
      <w:pPr>
        <w:rPr>
          <w:szCs w:val="22"/>
          <w:lang w:val="en-US"/>
        </w:rPr>
      </w:pPr>
      <w:r w:rsidRPr="00D126CE">
        <w:rPr>
          <w:szCs w:val="22"/>
          <w:lang w:val="en-US"/>
        </w:rPr>
        <w:t xml:space="preserve"> </w:t>
      </w:r>
    </w:p>
    <w:p w:rsidRPr="00D126CE" w:rsidR="00D962CC" w:rsidP="00D962CC" w:rsidRDefault="00D962CC" w14:paraId="178185BF" w14:textId="77777777">
      <w:r w:rsidRPr="00D126CE">
        <w:rPr>
          <w:szCs w:val="22"/>
          <w:lang w:val="en-US"/>
        </w:rPr>
        <w:t xml:space="preserve">If the woman wishes to proceed with induction of labour the increased risks need to be discussed along with the reduced success rates in the context of the benefits of vaginal birth. She may be offered an </w:t>
      </w:r>
      <w:r w:rsidR="00A10D1E">
        <w:rPr>
          <w:szCs w:val="22"/>
          <w:lang w:val="en-US"/>
        </w:rPr>
        <w:t>Artificial Rupture of Membranes (</w:t>
      </w:r>
      <w:r w:rsidRPr="00D126CE" w:rsidR="00A10D1E">
        <w:rPr>
          <w:szCs w:val="22"/>
          <w:lang w:val="en-US"/>
        </w:rPr>
        <w:t>ARM</w:t>
      </w:r>
      <w:r w:rsidR="00A10D1E">
        <w:rPr>
          <w:szCs w:val="22"/>
          <w:lang w:val="en-US"/>
        </w:rPr>
        <w:t>)</w:t>
      </w:r>
      <w:r w:rsidR="00947927">
        <w:rPr>
          <w:szCs w:val="22"/>
          <w:lang w:val="en-US"/>
        </w:rPr>
        <w:t xml:space="preserve"> </w:t>
      </w:r>
      <w:r w:rsidRPr="00D126CE">
        <w:rPr>
          <w:szCs w:val="22"/>
          <w:lang w:val="en-US"/>
        </w:rPr>
        <w:t xml:space="preserve">or </w:t>
      </w:r>
      <w:r>
        <w:rPr>
          <w:szCs w:val="22"/>
          <w:lang w:val="en-US"/>
        </w:rPr>
        <w:t xml:space="preserve">if her cervix is not </w:t>
      </w:r>
      <w:proofErr w:type="spellStart"/>
      <w:r>
        <w:rPr>
          <w:szCs w:val="22"/>
          <w:lang w:val="en-US"/>
        </w:rPr>
        <w:t>favourable</w:t>
      </w:r>
      <w:proofErr w:type="spellEnd"/>
      <w:r w:rsidR="00947927">
        <w:rPr>
          <w:szCs w:val="22"/>
          <w:lang w:val="en-US"/>
        </w:rPr>
        <w:t>,</w:t>
      </w:r>
      <w:r>
        <w:rPr>
          <w:szCs w:val="22"/>
          <w:lang w:val="en-US"/>
        </w:rPr>
        <w:t xml:space="preserve"> </w:t>
      </w:r>
      <w:r w:rsidRPr="00D126CE">
        <w:rPr>
          <w:szCs w:val="22"/>
          <w:lang w:val="en-US"/>
        </w:rPr>
        <w:t>a balloon catheter.</w:t>
      </w:r>
    </w:p>
    <w:p w:rsidR="00D962CC" w:rsidP="00D962CC" w:rsidRDefault="00D962CC" w14:paraId="178185C0" w14:textId="77777777">
      <w:pPr>
        <w:rPr>
          <w:szCs w:val="22"/>
          <w:lang w:val="en-US"/>
        </w:rPr>
      </w:pPr>
    </w:p>
    <w:p w:rsidRPr="00D126CE" w:rsidR="00D962CC" w:rsidP="00D962CC" w:rsidRDefault="00D962CC" w14:paraId="178185C1" w14:textId="77777777">
      <w:pPr>
        <w:rPr>
          <w:szCs w:val="22"/>
          <w:lang w:val="en-US"/>
        </w:rPr>
      </w:pPr>
      <w:r w:rsidRPr="00D126CE">
        <w:rPr>
          <w:szCs w:val="22"/>
          <w:lang w:val="en-US"/>
        </w:rPr>
        <w:t>The woman needs to be aware that should she not labour spontaneously with an ARM</w:t>
      </w:r>
      <w:r>
        <w:rPr>
          <w:szCs w:val="22"/>
          <w:lang w:val="en-US"/>
        </w:rPr>
        <w:t>,</w:t>
      </w:r>
      <w:r w:rsidRPr="00D126CE">
        <w:rPr>
          <w:szCs w:val="22"/>
          <w:lang w:val="en-US"/>
        </w:rPr>
        <w:t xml:space="preserve"> </w:t>
      </w:r>
      <w:r>
        <w:rPr>
          <w:szCs w:val="22"/>
          <w:lang w:val="en-US"/>
        </w:rPr>
        <w:t>oxytocin</w:t>
      </w:r>
      <w:r w:rsidRPr="00D126CE">
        <w:rPr>
          <w:szCs w:val="22"/>
          <w:lang w:val="en-US"/>
        </w:rPr>
        <w:t xml:space="preserve"> </w:t>
      </w:r>
      <w:r>
        <w:rPr>
          <w:szCs w:val="22"/>
          <w:lang w:val="en-US"/>
        </w:rPr>
        <w:t>may</w:t>
      </w:r>
      <w:r w:rsidRPr="00D126CE">
        <w:rPr>
          <w:szCs w:val="22"/>
          <w:lang w:val="en-US"/>
        </w:rPr>
        <w:t xml:space="preserve"> be offered for a limited period of time</w:t>
      </w:r>
      <w:r>
        <w:rPr>
          <w:szCs w:val="22"/>
          <w:lang w:val="en-US"/>
        </w:rPr>
        <w:t>.</w:t>
      </w:r>
      <w:r w:rsidRPr="00D126CE">
        <w:rPr>
          <w:szCs w:val="22"/>
          <w:lang w:val="en-US"/>
        </w:rPr>
        <w:t xml:space="preserve"> </w:t>
      </w:r>
    </w:p>
    <w:p w:rsidRPr="00931B93" w:rsidR="007B6904" w:rsidP="007B6904" w:rsidRDefault="00931B93" w14:paraId="178185C2" w14:textId="77777777">
      <w:pPr>
        <w:rPr>
          <w:rFonts w:cs="Arial"/>
          <w:i/>
          <w:szCs w:val="24"/>
        </w:rPr>
      </w:pPr>
      <w:r>
        <w:rPr>
          <w:rFonts w:cs="Arial"/>
          <w:i/>
          <w:szCs w:val="24"/>
        </w:rPr>
        <w:t xml:space="preserve"> </w:t>
      </w:r>
    </w:p>
    <w:p w:rsidR="007B6904" w:rsidP="007B6904" w:rsidRDefault="00126BB2" w14:paraId="178185C3" w14:textId="77777777">
      <w:pPr>
        <w:jc w:val="right"/>
        <w:rPr>
          <w:rFonts w:cs="Arial"/>
          <w:i/>
          <w:szCs w:val="24"/>
        </w:rPr>
      </w:pPr>
      <w:hyperlink w:history="1" w:anchor="Contents">
        <w:r w:rsidRPr="00590902" w:rsidR="007B6904">
          <w:rPr>
            <w:rStyle w:val="Hyperlink"/>
            <w:rFonts w:cs="Arial"/>
            <w:i/>
            <w:szCs w:val="24"/>
          </w:rPr>
          <w:t>Back to Table of Contents</w:t>
        </w:r>
      </w:hyperlink>
      <w:r w:rsidR="007B6904">
        <w:rPr>
          <w:rFonts w:cs="Arial"/>
          <w:i/>
          <w:szCs w:val="24"/>
        </w:rPr>
        <w:t xml:space="preserve"> </w:t>
      </w:r>
    </w:p>
    <w:p w:rsidR="007B6904" w:rsidP="007B6904" w:rsidRDefault="007B6904" w14:paraId="178185C4" w14:textId="77777777">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FC7A05" w14:paraId="178185C6" w14:textId="77777777">
        <w:trPr>
          <w:cantSplit/>
          <w:trHeight w:val="285"/>
        </w:trPr>
        <w:tc>
          <w:tcPr>
            <w:tcW w:w="9158" w:type="dxa"/>
            <w:shd w:val="clear" w:color="auto" w:fill="A6A6A6" w:themeFill="background1" w:themeFillShade="A6"/>
          </w:tcPr>
          <w:p w:rsidRPr="003D2D06" w:rsidR="007B6904" w:rsidP="00D962CC" w:rsidRDefault="00962C46" w14:paraId="178185C5" w14:textId="77777777">
            <w:pPr>
              <w:pStyle w:val="Heading1"/>
            </w:pPr>
            <w:bookmarkStart w:name="_Toc389473284" w:id="33"/>
            <w:bookmarkStart w:name="_Toc492896083" w:id="34"/>
            <w:r>
              <w:t xml:space="preserve">Section </w:t>
            </w:r>
            <w:r w:rsidR="00D962CC">
              <w:t>3</w:t>
            </w:r>
            <w:r w:rsidRPr="003D2D06" w:rsidR="007B6904">
              <w:t xml:space="preserve"> –</w:t>
            </w:r>
            <w:bookmarkEnd w:id="33"/>
            <w:r w:rsidRPr="00D126CE" w:rsidR="00D962CC">
              <w:t xml:space="preserve"> Intrapartum Management</w:t>
            </w:r>
            <w:bookmarkEnd w:id="34"/>
          </w:p>
        </w:tc>
      </w:tr>
    </w:tbl>
    <w:p w:rsidR="007B6904" w:rsidP="007B6904" w:rsidRDefault="007B6904" w14:paraId="178185C7" w14:textId="77777777">
      <w:pPr>
        <w:pStyle w:val="Heading2"/>
      </w:pPr>
    </w:p>
    <w:p w:rsidRPr="00D126CE" w:rsidR="00D962CC" w:rsidP="00D962CC" w:rsidRDefault="00D962CC" w14:paraId="178185C8" w14:textId="77777777">
      <w:r>
        <w:rPr>
          <w:rFonts w:cs="Arial"/>
        </w:rPr>
        <w:t xml:space="preserve">When </w:t>
      </w:r>
      <w:r w:rsidRPr="00D126CE">
        <w:rPr>
          <w:rFonts w:cs="Arial"/>
        </w:rPr>
        <w:t xml:space="preserve">a woman </w:t>
      </w:r>
      <w:r>
        <w:rPr>
          <w:rFonts w:cs="Arial"/>
        </w:rPr>
        <w:t>who has had a previous caesarean section presents in labour:</w:t>
      </w:r>
    </w:p>
    <w:p w:rsidRPr="00D126CE" w:rsidR="00D962CC" w:rsidP="00D962CC" w:rsidRDefault="00D962CC" w14:paraId="178185C9" w14:textId="77777777">
      <w:pPr>
        <w:pStyle w:val="ListBullet"/>
      </w:pPr>
      <w:r w:rsidRPr="00D126CE">
        <w:t>Review the woman’s antenatal record and confirm with the woman that she is planning a vaginal birth.</w:t>
      </w:r>
    </w:p>
    <w:p w:rsidRPr="00250A61" w:rsidR="00D962CC" w:rsidP="00D962CC" w:rsidRDefault="00D962CC" w14:paraId="178185CA" w14:textId="77777777">
      <w:pPr>
        <w:pStyle w:val="ListBullet"/>
      </w:pPr>
      <w:r w:rsidRPr="00D126CE">
        <w:t xml:space="preserve">Recommend continuous electronic </w:t>
      </w:r>
      <w:proofErr w:type="spellStart"/>
      <w:r w:rsidRPr="00D126CE">
        <w:t>fetal</w:t>
      </w:r>
      <w:proofErr w:type="spellEnd"/>
      <w:r w:rsidRPr="00D126CE">
        <w:t xml:space="preserve"> monitoring (CEFM) during established labour, and as per antenatal discussion. Some women may find that CEFM restricts their </w:t>
      </w:r>
      <w:r w:rsidRPr="00D126CE">
        <w:lastRenderedPageBreak/>
        <w:t xml:space="preserve">movements in labour, discuss the option of using telemetric monitoring or </w:t>
      </w:r>
      <w:proofErr w:type="spellStart"/>
      <w:r w:rsidRPr="00D126CE">
        <w:t>fetal</w:t>
      </w:r>
      <w:proofErr w:type="spellEnd"/>
      <w:r w:rsidRPr="00D126CE">
        <w:t xml:space="preserve"> scalp electrode to facilitate monitoring whilst allowing position changes. </w:t>
      </w:r>
    </w:p>
    <w:p w:rsidRPr="00D126CE" w:rsidR="00D962CC" w:rsidP="00D962CC" w:rsidRDefault="00D962CC" w14:paraId="178185CB" w14:textId="77777777">
      <w:pPr>
        <w:pStyle w:val="ListBullet"/>
      </w:pPr>
      <w:r w:rsidRPr="00D126CE">
        <w:t>Obtain IV access and group and hold.</w:t>
      </w:r>
    </w:p>
    <w:p w:rsidRPr="00D126CE" w:rsidR="00D962CC" w:rsidP="00D962CC" w:rsidRDefault="00D962CC" w14:paraId="178185CC" w14:textId="77777777">
      <w:pPr>
        <w:pStyle w:val="ListBullet"/>
      </w:pPr>
      <w:r w:rsidRPr="00D126CE">
        <w:t xml:space="preserve">Women planning </w:t>
      </w:r>
      <w:r>
        <w:t xml:space="preserve">a </w:t>
      </w:r>
      <w:r w:rsidRPr="00D126CE">
        <w:t xml:space="preserve">VBAC may labour in the bath using telemetry as long as the baby can be safely monitored </w:t>
      </w:r>
      <w:r>
        <w:t>and there is ability to rapidly get the woman out of the bath if an emergency arises.</w:t>
      </w:r>
    </w:p>
    <w:p w:rsidRPr="00D126CE" w:rsidR="00D962CC" w:rsidP="00D962CC" w:rsidRDefault="00D962CC" w14:paraId="178185CD" w14:textId="77777777">
      <w:pPr>
        <w:pStyle w:val="ListBullet"/>
      </w:pPr>
      <w:r w:rsidRPr="00D126CE">
        <w:t xml:space="preserve">Women should be encouraged to remain upright, active and well hydrated in labour to encourage effective contractions and optimise </w:t>
      </w:r>
      <w:proofErr w:type="spellStart"/>
      <w:r w:rsidRPr="00D126CE">
        <w:t>fetal</w:t>
      </w:r>
      <w:proofErr w:type="spellEnd"/>
      <w:r w:rsidRPr="00D126CE">
        <w:t xml:space="preserve"> positioning. Women should also be encouraged to empty their bladder regularly.</w:t>
      </w:r>
    </w:p>
    <w:p w:rsidRPr="00D126CE" w:rsidR="00D962CC" w:rsidP="00D962CC" w:rsidRDefault="00D962CC" w14:paraId="178185CE" w14:textId="77777777">
      <w:pPr>
        <w:pStyle w:val="ListBullet"/>
      </w:pPr>
      <w:r w:rsidRPr="00D126CE">
        <w:t>Women having a VBAC may use all the non pharmacological and pharmacological pain relief options that are available to those having a non VBAC labour including an epidural block if requested. An epidural is not thought to mask scar pain</w:t>
      </w:r>
      <w:r w:rsidR="00BC0CD5">
        <w:t>.</w:t>
      </w:r>
    </w:p>
    <w:p w:rsidRPr="00D126CE" w:rsidR="00D962CC" w:rsidP="00D962CC" w:rsidRDefault="00D962CC" w14:paraId="178185CF" w14:textId="77777777">
      <w:pPr>
        <w:pStyle w:val="ListBullet"/>
      </w:pPr>
      <w:r>
        <w:t>Oxytocin</w:t>
      </w:r>
      <w:r w:rsidRPr="00D126CE">
        <w:t xml:space="preserve"> may be used for augmentation or </w:t>
      </w:r>
      <w:r w:rsidR="00947927">
        <w:t>induction of labour (</w:t>
      </w:r>
      <w:r w:rsidRPr="00D126CE">
        <w:t>IOL</w:t>
      </w:r>
      <w:r w:rsidR="00947927">
        <w:t>)</w:t>
      </w:r>
      <w:r w:rsidRPr="00D126CE">
        <w:t xml:space="preserve"> with caution and only after discussion and under supervision of consultant.</w:t>
      </w:r>
    </w:p>
    <w:p w:rsidRPr="00D126CE" w:rsidR="00D962CC" w:rsidP="00D962CC" w:rsidRDefault="00D962CC" w14:paraId="178185D0" w14:textId="77777777">
      <w:pPr>
        <w:pStyle w:val="ListBullet"/>
      </w:pPr>
      <w:r w:rsidRPr="00D126CE">
        <w:t>The woman will be offered regular vaginal examinations to assess the progress of labour</w:t>
      </w:r>
      <w:r>
        <w:t>;</w:t>
      </w:r>
      <w:r w:rsidRPr="00D126CE">
        <w:t xml:space="preserve"> as a delay in progress with regular strong contractions and a well positioned baby may again indicate scar compromise. A poorly positioned baby may increase the woman's chance of an obstructed labour.</w:t>
      </w:r>
    </w:p>
    <w:p w:rsidR="00D962CC" w:rsidP="00D962CC" w:rsidRDefault="00D962CC" w14:paraId="178185D1" w14:textId="77777777">
      <w:pPr>
        <w:pStyle w:val="ListBullet"/>
      </w:pPr>
      <w:r>
        <w:t>It is recommended that t</w:t>
      </w:r>
      <w:r w:rsidRPr="00D126CE">
        <w:t>he woman get out of the bath for second stage but may use the shower, hot packs and warm perineal compresses as per usual labour care.</w:t>
      </w:r>
    </w:p>
    <w:p w:rsidR="007B6904" w:rsidP="00D962CC" w:rsidRDefault="00D962CC" w14:paraId="178185D2" w14:textId="77777777">
      <w:pPr>
        <w:pStyle w:val="ListBullet"/>
        <w:rPr>
          <w:rFonts w:cs="Arial"/>
          <w:b/>
          <w:szCs w:val="24"/>
        </w:rPr>
      </w:pPr>
      <w:r>
        <w:t>Third stage will be managed according to the Labour Care 1</w:t>
      </w:r>
      <w:r w:rsidRPr="00474FC1">
        <w:rPr>
          <w:vertAlign w:val="superscript"/>
        </w:rPr>
        <w:t>st</w:t>
      </w:r>
      <w:r>
        <w:t xml:space="preserve"> 2nd and 3</w:t>
      </w:r>
      <w:r w:rsidRPr="00474FC1">
        <w:rPr>
          <w:vertAlign w:val="superscript"/>
        </w:rPr>
        <w:t>rd</w:t>
      </w:r>
      <w:r>
        <w:t xml:space="preserve"> stage Guideline.</w:t>
      </w:r>
    </w:p>
    <w:p w:rsidR="00D962CC" w:rsidP="007B6904" w:rsidRDefault="00D962CC" w14:paraId="178185D3" w14:textId="77777777">
      <w:pPr>
        <w:jc w:val="right"/>
      </w:pPr>
    </w:p>
    <w:p w:rsidR="007B6904" w:rsidP="007B6904" w:rsidRDefault="00126BB2" w14:paraId="178185D4" w14:textId="77777777">
      <w:pPr>
        <w:jc w:val="right"/>
        <w:rPr>
          <w:rFonts w:cs="Arial"/>
          <w:b/>
          <w:szCs w:val="24"/>
        </w:rPr>
      </w:pPr>
      <w:hyperlink w:history="1" w:anchor="Contents">
        <w:r w:rsidRPr="00590902" w:rsidR="007B6904">
          <w:rPr>
            <w:rStyle w:val="Hyperlink"/>
            <w:rFonts w:cs="Arial"/>
            <w:i/>
            <w:szCs w:val="24"/>
          </w:rPr>
          <w:t>Back to Table of Contents</w:t>
        </w:r>
      </w:hyperlink>
      <w:r w:rsidR="007B6904">
        <w:rPr>
          <w:rFonts w:cs="Arial"/>
          <w:i/>
          <w:szCs w:val="24"/>
        </w:rPr>
        <w:t xml:space="preserve"> </w:t>
      </w:r>
    </w:p>
    <w:p w:rsidR="007B6904" w:rsidP="007B6904" w:rsidRDefault="007B6904" w14:paraId="178185D5" w14:textId="77777777">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FC7A05" w14:paraId="178185D7" w14:textId="77777777">
        <w:trPr>
          <w:cantSplit/>
          <w:trHeight w:val="285"/>
        </w:trPr>
        <w:tc>
          <w:tcPr>
            <w:tcW w:w="9158" w:type="dxa"/>
            <w:shd w:val="clear" w:color="auto" w:fill="A6A6A6" w:themeFill="background1" w:themeFillShade="A6"/>
          </w:tcPr>
          <w:p w:rsidRPr="00CD1C0E" w:rsidR="007B6904" w:rsidP="00FF56DD" w:rsidRDefault="00FF56DD" w14:paraId="178185D6" w14:textId="77777777">
            <w:pPr>
              <w:pStyle w:val="Heading1"/>
            </w:pPr>
            <w:bookmarkStart w:name="_Toc389473287" w:id="35"/>
            <w:bookmarkStart w:name="_Toc492896084" w:id="36"/>
            <w:r>
              <w:t xml:space="preserve">Related Policies, </w:t>
            </w:r>
            <w:r w:rsidR="007B6904">
              <w:t>Procedures</w:t>
            </w:r>
            <w:bookmarkEnd w:id="35"/>
            <w:r>
              <w:t>, Guidelines and Legislation</w:t>
            </w:r>
            <w:bookmarkEnd w:id="36"/>
          </w:p>
        </w:tc>
      </w:tr>
    </w:tbl>
    <w:p w:rsidR="007B6904" w:rsidP="007B6904" w:rsidRDefault="007B6904" w14:paraId="178185D8" w14:textId="77777777">
      <w:pPr>
        <w:rPr>
          <w:szCs w:val="24"/>
        </w:rPr>
      </w:pPr>
    </w:p>
    <w:p w:rsidRPr="00D126CE" w:rsidR="00D962CC" w:rsidP="00D962CC" w:rsidRDefault="00D962CC" w14:paraId="178185D9" w14:textId="77777777">
      <w:pPr>
        <w:rPr>
          <w:rFonts w:cs="Arial"/>
        </w:rPr>
      </w:pPr>
      <w:r w:rsidRPr="00D126CE">
        <w:rPr>
          <w:b/>
        </w:rPr>
        <w:t>Policies</w:t>
      </w:r>
    </w:p>
    <w:p w:rsidRPr="00D126CE" w:rsidR="00D962CC" w:rsidP="00D962CC" w:rsidRDefault="00D962CC" w14:paraId="178185DA" w14:textId="77777777">
      <w:pPr>
        <w:pStyle w:val="ListBullet"/>
      </w:pPr>
      <w:r w:rsidRPr="00D126CE">
        <w:t>Health Directorate Nursing and Midwifery Continuing Competence Policy, DGD12-050</w:t>
      </w:r>
    </w:p>
    <w:p w:rsidRPr="00D126CE" w:rsidR="00D962CC" w:rsidP="00D962CC" w:rsidRDefault="00D962CC" w14:paraId="178185DB" w14:textId="77777777">
      <w:pPr>
        <w:pStyle w:val="ListBullet"/>
      </w:pPr>
      <w:r w:rsidRPr="00D126CE">
        <w:t>Consent and treatment</w:t>
      </w:r>
    </w:p>
    <w:p w:rsidRPr="00D126CE" w:rsidR="00D962CC" w:rsidP="00D962CC" w:rsidRDefault="00D962CC" w14:paraId="178185DC" w14:textId="77777777">
      <w:pPr>
        <w:rPr>
          <w:rFonts w:cs="Arial"/>
        </w:rPr>
      </w:pPr>
    </w:p>
    <w:p w:rsidRPr="00D126CE" w:rsidR="00D962CC" w:rsidP="00D962CC" w:rsidRDefault="00D962CC" w14:paraId="178185DD" w14:textId="77777777">
      <w:pPr>
        <w:rPr>
          <w:rFonts w:cs="Arial"/>
        </w:rPr>
      </w:pPr>
      <w:r w:rsidRPr="00D126CE">
        <w:rPr>
          <w:b/>
        </w:rPr>
        <w:t>Procedures</w:t>
      </w:r>
    </w:p>
    <w:p w:rsidRPr="00D126CE" w:rsidR="00D962CC" w:rsidP="00D962CC" w:rsidRDefault="00D962CC" w14:paraId="178185DE" w14:textId="77777777">
      <w:pPr>
        <w:pStyle w:val="ListBullet"/>
      </w:pPr>
      <w:r w:rsidRPr="00D126CE">
        <w:t>CHHS Healthcare Associated Infections Clinical Procedure, CHHS15/072</w:t>
      </w:r>
    </w:p>
    <w:p w:rsidRPr="00D126CE" w:rsidR="00D962CC" w:rsidP="00D962CC" w:rsidRDefault="00D962CC" w14:paraId="178185DF" w14:textId="77777777">
      <w:pPr>
        <w:pStyle w:val="ListBullet"/>
      </w:pPr>
      <w:r w:rsidRPr="00D126CE">
        <w:t>CHHS Patient Identification and Procedure Matching Policy, CHHS14/051</w:t>
      </w:r>
    </w:p>
    <w:p w:rsidRPr="00D126CE" w:rsidR="00D962CC" w:rsidP="00D962CC" w:rsidRDefault="00D962CC" w14:paraId="178185E0" w14:textId="77777777">
      <w:pPr>
        <w:ind w:left="360"/>
        <w:rPr>
          <w:rFonts w:cs="Arial"/>
        </w:rPr>
      </w:pPr>
    </w:p>
    <w:p w:rsidR="00D962CC" w:rsidP="00D962CC" w:rsidRDefault="00D962CC" w14:paraId="178185E1" w14:textId="77777777">
      <w:pPr>
        <w:rPr>
          <w:b/>
        </w:rPr>
      </w:pPr>
      <w:r w:rsidRPr="00D126CE">
        <w:rPr>
          <w:b/>
        </w:rPr>
        <w:t xml:space="preserve">Guidelines </w:t>
      </w:r>
    </w:p>
    <w:p w:rsidRPr="00474FC1" w:rsidR="00D962CC" w:rsidP="00D962CC" w:rsidRDefault="00D962CC" w14:paraId="178185E2" w14:textId="77777777">
      <w:pPr>
        <w:pStyle w:val="ListBullet"/>
      </w:pPr>
      <w:r w:rsidRPr="00474FC1">
        <w:t>Labour care 1</w:t>
      </w:r>
      <w:r w:rsidRPr="00474FC1">
        <w:rPr>
          <w:vertAlign w:val="superscript"/>
        </w:rPr>
        <w:t>st</w:t>
      </w:r>
      <w:r w:rsidRPr="00474FC1">
        <w:t>, 2</w:t>
      </w:r>
      <w:r w:rsidRPr="00474FC1">
        <w:rPr>
          <w:vertAlign w:val="superscript"/>
        </w:rPr>
        <w:t>nd</w:t>
      </w:r>
      <w:r w:rsidRPr="00474FC1">
        <w:t xml:space="preserve"> and 3</w:t>
      </w:r>
      <w:r w:rsidRPr="00474FC1">
        <w:rPr>
          <w:vertAlign w:val="superscript"/>
        </w:rPr>
        <w:t>rd</w:t>
      </w:r>
      <w:r w:rsidRPr="00474FC1">
        <w:t xml:space="preserve"> stage</w:t>
      </w:r>
    </w:p>
    <w:p w:rsidRPr="00474FC1" w:rsidR="00D962CC" w:rsidP="00D962CC" w:rsidRDefault="00D962CC" w14:paraId="178185E3" w14:textId="77777777">
      <w:pPr>
        <w:pStyle w:val="ListBullet"/>
        <w:rPr>
          <w:rFonts w:cs="Arial"/>
        </w:rPr>
      </w:pPr>
      <w:proofErr w:type="spellStart"/>
      <w:r w:rsidRPr="00474FC1">
        <w:t>Fetal</w:t>
      </w:r>
      <w:proofErr w:type="spellEnd"/>
      <w:r w:rsidRPr="00474FC1">
        <w:t xml:space="preserve"> surveillance</w:t>
      </w:r>
    </w:p>
    <w:p w:rsidRPr="00D126CE" w:rsidR="00D962CC" w:rsidP="00D962CC" w:rsidRDefault="00D962CC" w14:paraId="178185E4" w14:textId="77777777"/>
    <w:p w:rsidRPr="00D126CE" w:rsidR="00D962CC" w:rsidP="00D962CC" w:rsidRDefault="00D962CC" w14:paraId="178185E5" w14:textId="77777777">
      <w:pPr>
        <w:rPr>
          <w:rFonts w:cs="Arial"/>
        </w:rPr>
      </w:pPr>
      <w:r w:rsidRPr="00D126CE">
        <w:rPr>
          <w:b/>
        </w:rPr>
        <w:t>Legislation</w:t>
      </w:r>
    </w:p>
    <w:p w:rsidRPr="00D962CC" w:rsidR="00D962CC" w:rsidP="00D962CC" w:rsidRDefault="00D962CC" w14:paraId="178185E6" w14:textId="77777777">
      <w:pPr>
        <w:pStyle w:val="ListBullet"/>
        <w:rPr>
          <w:i/>
        </w:rPr>
      </w:pPr>
      <w:r w:rsidRPr="00D962CC">
        <w:rPr>
          <w:i/>
        </w:rPr>
        <w:t xml:space="preserve">Health Records (Privacy and Access) Act </w:t>
      </w:r>
      <w:r w:rsidRPr="00D962CC">
        <w:t>1997</w:t>
      </w:r>
    </w:p>
    <w:p w:rsidRPr="00D962CC" w:rsidR="00D962CC" w:rsidP="00D962CC" w:rsidRDefault="00D962CC" w14:paraId="178185E7" w14:textId="77777777">
      <w:pPr>
        <w:pStyle w:val="ListBullet"/>
        <w:rPr>
          <w:i/>
        </w:rPr>
      </w:pPr>
      <w:r w:rsidRPr="00D962CC">
        <w:rPr>
          <w:i/>
        </w:rPr>
        <w:t xml:space="preserve">Human Rights Act </w:t>
      </w:r>
      <w:r w:rsidRPr="00D962CC">
        <w:t>2004</w:t>
      </w:r>
    </w:p>
    <w:p w:rsidRPr="00D962CC" w:rsidR="00D962CC" w:rsidP="00D962CC" w:rsidRDefault="00D962CC" w14:paraId="178185E8" w14:textId="77777777">
      <w:pPr>
        <w:pStyle w:val="ListBullet"/>
        <w:rPr>
          <w:i/>
        </w:rPr>
      </w:pPr>
      <w:r w:rsidRPr="00D962CC">
        <w:rPr>
          <w:i/>
        </w:rPr>
        <w:t xml:space="preserve">Work Health and Safety Act </w:t>
      </w:r>
      <w:r w:rsidRPr="00D962CC">
        <w:t>2011</w:t>
      </w:r>
    </w:p>
    <w:p w:rsidRPr="00FF56DD" w:rsidR="007B6904" w:rsidP="007B6904" w:rsidRDefault="007B6904" w14:paraId="178185E9" w14:textId="77777777">
      <w:pPr>
        <w:ind w:left="720"/>
        <w:rPr>
          <w:rFonts w:cs="Arial"/>
          <w:i/>
          <w:szCs w:val="24"/>
        </w:rPr>
      </w:pPr>
    </w:p>
    <w:p w:rsidR="007B6904" w:rsidP="007B6904" w:rsidRDefault="00126BB2" w14:paraId="178185EA" w14:textId="77777777">
      <w:pPr>
        <w:pStyle w:val="ListParagraph"/>
        <w:jc w:val="right"/>
        <w:rPr>
          <w:szCs w:val="24"/>
        </w:rPr>
      </w:pPr>
      <w:hyperlink w:history="1" w:anchor="Contents">
        <w:r w:rsidRPr="00590902" w:rsidR="007B6904">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FC7A05" w14:paraId="178185EC" w14:textId="77777777">
        <w:trPr>
          <w:cantSplit/>
          <w:trHeight w:val="285"/>
        </w:trPr>
        <w:tc>
          <w:tcPr>
            <w:tcW w:w="9158" w:type="dxa"/>
            <w:shd w:val="clear" w:color="auto" w:fill="A6A6A6" w:themeFill="background1" w:themeFillShade="A6"/>
          </w:tcPr>
          <w:p w:rsidRPr="00CD1C0E" w:rsidR="007B6904" w:rsidP="004213C3" w:rsidRDefault="007B6904" w14:paraId="178185EB" w14:textId="77777777">
            <w:pPr>
              <w:pStyle w:val="Heading1"/>
            </w:pPr>
            <w:bookmarkStart w:name="_Toc389473288" w:id="37"/>
            <w:bookmarkStart w:name="_Toc492896085" w:id="38"/>
            <w:r>
              <w:t>References</w:t>
            </w:r>
            <w:bookmarkEnd w:id="37"/>
            <w:bookmarkEnd w:id="38"/>
          </w:p>
        </w:tc>
      </w:tr>
    </w:tbl>
    <w:p w:rsidRPr="00255C1C" w:rsidR="00D962CC" w:rsidP="00D962CC" w:rsidRDefault="004A57EB" w14:paraId="178185ED" w14:textId="77777777">
      <w:pPr>
        <w:tabs>
          <w:tab w:val="left" w:pos="426"/>
        </w:tabs>
        <w:ind w:left="426" w:hanging="426"/>
        <w:rPr>
          <w:rFonts w:ascii="Cambria" w:hAnsi="Cambria"/>
          <w:b/>
          <w:color w:val="365F91"/>
          <w:sz w:val="26"/>
        </w:rPr>
      </w:pPr>
      <w:r>
        <w:rPr>
          <w:rFonts w:ascii="Cambria" w:hAnsi="Cambria"/>
          <w:color w:val="365F91"/>
          <w:sz w:val="26"/>
        </w:rPr>
        <w:fldChar w:fldCharType="begin"/>
      </w:r>
      <w:r w:rsidR="00D962CC">
        <w:instrText xml:space="preserve"> ADDIN EN.REFLIST </w:instrText>
      </w:r>
      <w:r>
        <w:rPr>
          <w:rFonts w:ascii="Cambria" w:hAnsi="Cambria"/>
          <w:color w:val="365F91"/>
          <w:sz w:val="26"/>
        </w:rPr>
        <w:fldChar w:fldCharType="separate"/>
      </w:r>
    </w:p>
    <w:p w:rsidRPr="007505B9" w:rsidR="00D962CC" w:rsidP="00D962CC" w:rsidRDefault="00D962CC" w14:paraId="178185EE" w14:textId="77777777">
      <w:pPr>
        <w:tabs>
          <w:tab w:val="left" w:pos="426"/>
          <w:tab w:val="left" w:pos="709"/>
        </w:tabs>
        <w:ind w:left="426" w:hanging="426"/>
      </w:pPr>
      <w:r w:rsidRPr="006E154D">
        <w:t>1.</w:t>
      </w:r>
      <w:r w:rsidRPr="006E154D">
        <w:tab/>
      </w:r>
      <w:r w:rsidRPr="006E154D">
        <w:t>NSW Ministry of</w:t>
      </w:r>
      <w:r w:rsidRPr="00872761">
        <w:rPr>
          <w:rFonts w:ascii="Cambria" w:hAnsi="Cambria"/>
          <w:color w:val="365F91"/>
          <w:sz w:val="26"/>
        </w:rPr>
        <w:t xml:space="preserve"> </w:t>
      </w:r>
      <w:r w:rsidRPr="00872761">
        <w:rPr>
          <w:b/>
        </w:rPr>
        <w:t>H</w:t>
      </w:r>
      <w:r w:rsidRPr="006E154D">
        <w:t>ealth. Maternity - Towards Normal Birth in NSW [Electronic]. Sydney, Australia: NSW Government; 2010 [cited 2017 22 April]. Available from:</w:t>
      </w:r>
      <w:r w:rsidRPr="007505B9">
        <w:t xml:space="preserve"> </w:t>
      </w:r>
      <w:hyperlink w:history="1" r:id="rId12">
        <w:r w:rsidRPr="007505B9">
          <w:rPr>
            <w:rStyle w:val="Hyperlink"/>
          </w:rPr>
          <w:t>http://www0.health.nsw.gov.au/policies/pd/2010/PD2010_045.html</w:t>
        </w:r>
      </w:hyperlink>
      <w:r w:rsidRPr="007505B9">
        <w:t>.</w:t>
      </w:r>
    </w:p>
    <w:p w:rsidRPr="007505B9" w:rsidR="00D962CC" w:rsidP="00D962CC" w:rsidRDefault="00D962CC" w14:paraId="178185EF" w14:textId="77777777">
      <w:pPr>
        <w:tabs>
          <w:tab w:val="left" w:pos="426"/>
          <w:tab w:val="left" w:pos="709"/>
        </w:tabs>
        <w:ind w:left="426" w:hanging="426"/>
      </w:pPr>
      <w:r>
        <w:t>2</w:t>
      </w:r>
      <w:r w:rsidRPr="007505B9">
        <w:t>.</w:t>
      </w:r>
      <w:r w:rsidRPr="007505B9">
        <w:tab/>
      </w:r>
      <w:r w:rsidRPr="007505B9">
        <w:t>Lavender T, Hofmeyr GJ, Neilson JP, Kingdon C, Gyte GML. Caesarean section for non-medical reasons at term. Cochrane Database of Systematic Reviews. 2012.</w:t>
      </w:r>
    </w:p>
    <w:p w:rsidRPr="007505B9" w:rsidR="00D962CC" w:rsidP="00D962CC" w:rsidRDefault="00D962CC" w14:paraId="178185F0" w14:textId="77777777">
      <w:pPr>
        <w:tabs>
          <w:tab w:val="left" w:pos="426"/>
          <w:tab w:val="left" w:pos="709"/>
        </w:tabs>
        <w:ind w:left="426" w:hanging="426"/>
      </w:pPr>
      <w:r>
        <w:t>3</w:t>
      </w:r>
      <w:r w:rsidRPr="007505B9">
        <w:t>.</w:t>
      </w:r>
      <w:r w:rsidRPr="007505B9">
        <w:tab/>
      </w:r>
      <w:r w:rsidRPr="007505B9">
        <w:t>Who. WHO statement on caesarean section rates. WHO; 2015.</w:t>
      </w:r>
    </w:p>
    <w:p w:rsidRPr="007505B9" w:rsidR="00D962CC" w:rsidP="00D962CC" w:rsidRDefault="00D962CC" w14:paraId="178185F1" w14:textId="77777777">
      <w:pPr>
        <w:tabs>
          <w:tab w:val="left" w:pos="426"/>
          <w:tab w:val="left" w:pos="709"/>
        </w:tabs>
        <w:ind w:left="426" w:hanging="426"/>
      </w:pPr>
      <w:r>
        <w:t>4</w:t>
      </w:r>
      <w:r w:rsidRPr="007505B9">
        <w:t>.</w:t>
      </w:r>
      <w:r w:rsidRPr="007505B9">
        <w:tab/>
      </w:r>
      <w:r w:rsidRPr="007505B9">
        <w:t>Hyde MJ, Mostyn A, Modi N, Kemp PR. The health implications of birth by Caesarean section. Biological Reviews. 2012;87(1):229-43.</w:t>
      </w:r>
    </w:p>
    <w:p w:rsidRPr="007505B9" w:rsidR="00D962CC" w:rsidP="00D962CC" w:rsidRDefault="00D962CC" w14:paraId="178185F2" w14:textId="77777777">
      <w:pPr>
        <w:tabs>
          <w:tab w:val="left" w:pos="426"/>
          <w:tab w:val="left" w:pos="709"/>
        </w:tabs>
        <w:ind w:left="426" w:hanging="426"/>
      </w:pPr>
      <w:r>
        <w:t>5</w:t>
      </w:r>
      <w:r w:rsidRPr="007505B9">
        <w:t>.</w:t>
      </w:r>
      <w:r w:rsidRPr="007505B9">
        <w:tab/>
      </w:r>
      <w:r w:rsidRPr="007505B9">
        <w:t>Fitzpatrick KE, Kurinczuk JJ, Alfirevic Z, Spark P, Brocklehurst P, Knight M. Uterine Rupture by Intended Mode of Delivery in the UK: A National Case-Control Study. PLOS Medicine. 2012;9(3):e1001184.</w:t>
      </w:r>
    </w:p>
    <w:p w:rsidRPr="007505B9" w:rsidR="00D962CC" w:rsidP="00D962CC" w:rsidRDefault="00D962CC" w14:paraId="178185F3" w14:textId="77777777">
      <w:pPr>
        <w:tabs>
          <w:tab w:val="left" w:pos="426"/>
          <w:tab w:val="left" w:pos="709"/>
        </w:tabs>
        <w:ind w:left="426" w:hanging="426"/>
      </w:pPr>
      <w:r>
        <w:t>6</w:t>
      </w:r>
      <w:r w:rsidRPr="007505B9">
        <w:t>.</w:t>
      </w:r>
      <w:r w:rsidRPr="007505B9">
        <w:tab/>
      </w:r>
      <w:r w:rsidRPr="007505B9">
        <w:t>Fawsitt CG, Bourke J, Greene RA, Everard CM, Murphy A, Lutomski JE. At What Price? A Cost-Effectiveness Analysis Comparing Trial of Labour after Previous Caesarean versus Elective Repeat Caesarean Delivery. PLoS ONE. 2013;8(3):e58577.</w:t>
      </w:r>
    </w:p>
    <w:p w:rsidRPr="007505B9" w:rsidR="00D962CC" w:rsidP="00D962CC" w:rsidRDefault="00D962CC" w14:paraId="178185F4" w14:textId="77777777">
      <w:pPr>
        <w:tabs>
          <w:tab w:val="left" w:pos="426"/>
          <w:tab w:val="left" w:pos="709"/>
        </w:tabs>
        <w:ind w:left="426" w:hanging="426"/>
      </w:pPr>
      <w:r>
        <w:t>7</w:t>
      </w:r>
      <w:r w:rsidRPr="007505B9">
        <w:t>.</w:t>
      </w:r>
      <w:r w:rsidRPr="007505B9">
        <w:tab/>
      </w:r>
      <w:r w:rsidRPr="007505B9">
        <w:t>Gilbert SA, Grobman WA, Landon MB, Varner MW, Wapner RJ, Sorokin Y, et al. Lifetime Cost-Effectiveness of Trial of Labor After Cesarean in the United States. Value in Health. 2013;16(6):953-64.</w:t>
      </w:r>
    </w:p>
    <w:p w:rsidRPr="007505B9" w:rsidR="00D962CC" w:rsidP="00D962CC" w:rsidRDefault="00D962CC" w14:paraId="178185F5" w14:textId="77777777">
      <w:pPr>
        <w:tabs>
          <w:tab w:val="left" w:pos="426"/>
          <w:tab w:val="left" w:pos="709"/>
        </w:tabs>
        <w:ind w:left="426" w:hanging="426"/>
      </w:pPr>
      <w:r>
        <w:t>8</w:t>
      </w:r>
      <w:r w:rsidRPr="007505B9">
        <w:t>.</w:t>
      </w:r>
      <w:r w:rsidRPr="007505B9">
        <w:tab/>
      </w:r>
      <w:r w:rsidRPr="007505B9">
        <w:t>Declercq E, Barger M, Cabral HJ, Evans SR, Kotelchuck M, Simon C, et al. Maternal outcomes associated with planned primary cesarean births compared with planned vaginal births. Obstetrics and Gynecology. 2007;109(3):669-77.</w:t>
      </w:r>
    </w:p>
    <w:p w:rsidRPr="007505B9" w:rsidR="00D962CC" w:rsidP="00D962CC" w:rsidRDefault="00D962CC" w14:paraId="178185F6" w14:textId="77777777">
      <w:pPr>
        <w:tabs>
          <w:tab w:val="left" w:pos="426"/>
          <w:tab w:val="left" w:pos="709"/>
        </w:tabs>
        <w:ind w:left="426" w:hanging="426"/>
      </w:pPr>
      <w:r>
        <w:t>9</w:t>
      </w:r>
      <w:r w:rsidRPr="007505B9">
        <w:t>.</w:t>
      </w:r>
      <w:r w:rsidRPr="007505B9">
        <w:tab/>
      </w:r>
      <w:r w:rsidRPr="007505B9">
        <w:t>Dodd JM, Crowther CA, Huertas E, Guise J-M, Horey D. Planned elective repeat caesarean section versus planned vaginal birth for women with a previous caesarean birth. Cochrane Database of Systematic Reviews. 2013(12).</w:t>
      </w:r>
    </w:p>
    <w:p w:rsidRPr="007505B9" w:rsidR="00D962CC" w:rsidP="00D962CC" w:rsidRDefault="00D962CC" w14:paraId="178185F7" w14:textId="77777777">
      <w:pPr>
        <w:tabs>
          <w:tab w:val="left" w:pos="426"/>
          <w:tab w:val="left" w:pos="709"/>
        </w:tabs>
        <w:ind w:left="426" w:hanging="426"/>
      </w:pPr>
      <w:r>
        <w:t>10</w:t>
      </w:r>
      <w:r w:rsidRPr="007505B9">
        <w:t>.</w:t>
      </w:r>
      <w:r w:rsidRPr="007505B9">
        <w:tab/>
      </w:r>
      <w:r w:rsidRPr="007505B9">
        <w:t>Homer CSE, Johnston R, Foureur MJ. Birth after caesarean section: changes over a nine-year period in one Australian state. Midwifery. 2011;27(2):165-9.</w:t>
      </w:r>
    </w:p>
    <w:p w:rsidRPr="007505B9" w:rsidR="00D962CC" w:rsidP="00D962CC" w:rsidRDefault="00D962CC" w14:paraId="178185F8" w14:textId="77777777">
      <w:pPr>
        <w:tabs>
          <w:tab w:val="left" w:pos="426"/>
          <w:tab w:val="left" w:pos="709"/>
        </w:tabs>
        <w:ind w:left="426" w:hanging="426"/>
      </w:pPr>
      <w:r w:rsidRPr="007505B9">
        <w:t>1</w:t>
      </w:r>
      <w:r>
        <w:t>1</w:t>
      </w:r>
      <w:r w:rsidRPr="007505B9">
        <w:t>.</w:t>
      </w:r>
      <w:r w:rsidRPr="007505B9">
        <w:tab/>
      </w:r>
      <w:r w:rsidRPr="007505B9">
        <w:t xml:space="preserve">Royal College of Obstetricians and Gynaecologists. Birth after Previous Caesarean Birth: Green-top Guideline No. 45. London, United Kingdom: RCOG; 2015 [cited 2017 22 April]. Available from: </w:t>
      </w:r>
      <w:hyperlink w:history="1" r:id="rId13">
        <w:r w:rsidRPr="007505B9">
          <w:rPr>
            <w:rStyle w:val="Hyperlink"/>
          </w:rPr>
          <w:t>https://www.rcog.org.uk/en/guidelines-research-services/guidelines/gtg45/</w:t>
        </w:r>
      </w:hyperlink>
      <w:r w:rsidRPr="007505B9">
        <w:t>.</w:t>
      </w:r>
    </w:p>
    <w:p w:rsidRPr="007505B9" w:rsidR="00D962CC" w:rsidP="00D962CC" w:rsidRDefault="00D962CC" w14:paraId="178185F9" w14:textId="77777777">
      <w:pPr>
        <w:tabs>
          <w:tab w:val="left" w:pos="426"/>
          <w:tab w:val="left" w:pos="709"/>
        </w:tabs>
        <w:ind w:left="426" w:hanging="426"/>
      </w:pPr>
      <w:r w:rsidRPr="007505B9">
        <w:t>1</w:t>
      </w:r>
      <w:r>
        <w:t>2</w:t>
      </w:r>
      <w:r w:rsidRPr="007505B9">
        <w:t>.</w:t>
      </w:r>
      <w:r w:rsidRPr="007505B9">
        <w:tab/>
      </w:r>
      <w:r w:rsidRPr="007505B9">
        <w:t xml:space="preserve">ACT Health. Maternity services at the Centenary Hospital for Women and Children [Electronic]. Canberra Australia: ACT Government; 2017 [updated 21 April 2017; cited 2017 21 April]. Available from: </w:t>
      </w:r>
      <w:hyperlink w:history="1" r:id="rId14">
        <w:r w:rsidRPr="007505B9">
          <w:rPr>
            <w:rStyle w:val="Hyperlink"/>
          </w:rPr>
          <w:t>http://www.health.act.gov.au/our-services/women-youth-and-children/maternity-services/maternity-services-centenary-hospital-women</w:t>
        </w:r>
      </w:hyperlink>
      <w:r w:rsidRPr="007505B9">
        <w:t>.</w:t>
      </w:r>
    </w:p>
    <w:p w:rsidRPr="007505B9" w:rsidR="00D962CC" w:rsidP="00D962CC" w:rsidRDefault="00D962CC" w14:paraId="178185FA" w14:textId="77777777">
      <w:pPr>
        <w:tabs>
          <w:tab w:val="left" w:pos="426"/>
          <w:tab w:val="left" w:pos="709"/>
        </w:tabs>
        <w:ind w:left="426" w:hanging="426"/>
      </w:pPr>
      <w:r w:rsidRPr="007505B9">
        <w:t>1</w:t>
      </w:r>
      <w:r>
        <w:t>3</w:t>
      </w:r>
      <w:r w:rsidRPr="007505B9">
        <w:t>.</w:t>
      </w:r>
      <w:r w:rsidRPr="007505B9">
        <w:tab/>
      </w:r>
      <w:r w:rsidRPr="007505B9">
        <w:t>Tahseen S, Griffiths M. Vaginal birth after two caesarean sections (VBAC‐2)—a systematic review with meta‐analysis of success rate and adverse outcomes of VBAC‐2 versus VBAC‐1 and repeat (third) caesarean sections. BJOG: An International Journal of Obstetrics &amp; Gynaecology. 2010;117(1):5-19.</w:t>
      </w:r>
    </w:p>
    <w:p w:rsidRPr="007505B9" w:rsidR="00D962CC" w:rsidP="00D962CC" w:rsidRDefault="00D962CC" w14:paraId="178185FB" w14:textId="77777777">
      <w:pPr>
        <w:tabs>
          <w:tab w:val="left" w:pos="426"/>
          <w:tab w:val="left" w:pos="709"/>
        </w:tabs>
        <w:ind w:left="426" w:hanging="426"/>
      </w:pPr>
      <w:r w:rsidRPr="007505B9">
        <w:t>1</w:t>
      </w:r>
      <w:r>
        <w:t>4</w:t>
      </w:r>
      <w:r w:rsidRPr="007505B9">
        <w:t>.</w:t>
      </w:r>
      <w:r w:rsidRPr="007505B9">
        <w:tab/>
      </w:r>
      <w:r w:rsidRPr="007505B9">
        <w:t>NICE. Caesarean section - clinical guideline 132. National Institute for Health and Clinical Excellence; 2014.</w:t>
      </w:r>
    </w:p>
    <w:p w:rsidRPr="007505B9" w:rsidR="00D962CC" w:rsidP="00D962CC" w:rsidRDefault="00D962CC" w14:paraId="178185FC" w14:textId="77777777">
      <w:pPr>
        <w:tabs>
          <w:tab w:val="left" w:pos="426"/>
          <w:tab w:val="left" w:pos="709"/>
        </w:tabs>
        <w:ind w:left="426" w:hanging="426"/>
      </w:pPr>
      <w:r>
        <w:t>15</w:t>
      </w:r>
      <w:r w:rsidRPr="007505B9">
        <w:t>.</w:t>
      </w:r>
      <w:r w:rsidRPr="007505B9">
        <w:tab/>
      </w:r>
      <w:r w:rsidRPr="007505B9">
        <w:t xml:space="preserve">Lundgren I, van Limbeek E, Vehvilainen-Julkunen K, Nilsson C. Clinicians’ views of factors of importance for improving the rate of VBAC (vaginal birth after caesarean section): a </w:t>
      </w:r>
      <w:r w:rsidRPr="007505B9">
        <w:lastRenderedPageBreak/>
        <w:t>qualitative study from countries with high VBAC rates. BMC Pregnancy and Childbirth. 2015;15(1):196.</w:t>
      </w:r>
    </w:p>
    <w:p w:rsidRPr="007505B9" w:rsidR="00D962CC" w:rsidP="00D962CC" w:rsidRDefault="00D962CC" w14:paraId="178185FD" w14:textId="77777777">
      <w:pPr>
        <w:tabs>
          <w:tab w:val="left" w:pos="426"/>
          <w:tab w:val="left" w:pos="709"/>
        </w:tabs>
        <w:ind w:left="426" w:hanging="426"/>
      </w:pPr>
      <w:r>
        <w:t>16</w:t>
      </w:r>
      <w:r w:rsidRPr="007505B9">
        <w:t>.</w:t>
      </w:r>
      <w:r w:rsidRPr="007505B9">
        <w:tab/>
      </w:r>
      <w:r w:rsidRPr="007505B9">
        <w:t>Mone F, Harrity C, Toner B, McNally A, Adams B, Currie A. Predicting why women have elective repeat cesarean deliveries and predictors of successful vaginal birth after cesarean. International Journal of Gynecology &amp; Obstetrics. 2014;126(1):67-9.</w:t>
      </w:r>
    </w:p>
    <w:p w:rsidRPr="007505B9" w:rsidR="00D962CC" w:rsidP="00D962CC" w:rsidRDefault="00D962CC" w14:paraId="178185FE" w14:textId="77777777">
      <w:pPr>
        <w:tabs>
          <w:tab w:val="left" w:pos="426"/>
          <w:tab w:val="left" w:pos="709"/>
        </w:tabs>
        <w:ind w:left="426" w:hanging="426"/>
      </w:pPr>
      <w:r>
        <w:t>17</w:t>
      </w:r>
      <w:r w:rsidRPr="007505B9">
        <w:t>.</w:t>
      </w:r>
      <w:r w:rsidRPr="007505B9">
        <w:tab/>
      </w:r>
      <w:r w:rsidRPr="007505B9">
        <w:t>Schoorel ENC, van Kuijk SMJ, Melman S, Nijhuis JG, Smits LJM, Aardenburg R, et al. Vaginal birth after a caesarean section: the development of a Western European population-based prediction model for deliveries at term. BJOG: An International Journal of Obstetrics &amp; Gynaecology. 2014;121(2):194-201.</w:t>
      </w:r>
    </w:p>
    <w:p w:rsidRPr="007505B9" w:rsidR="00D962CC" w:rsidP="00D962CC" w:rsidRDefault="00D962CC" w14:paraId="178185FF" w14:textId="77777777">
      <w:pPr>
        <w:tabs>
          <w:tab w:val="left" w:pos="426"/>
          <w:tab w:val="left" w:pos="709"/>
        </w:tabs>
        <w:ind w:left="426" w:hanging="426"/>
      </w:pPr>
      <w:r>
        <w:t>18</w:t>
      </w:r>
      <w:r w:rsidRPr="007505B9">
        <w:t>.</w:t>
      </w:r>
      <w:r w:rsidRPr="007505B9">
        <w:tab/>
      </w:r>
      <w:r w:rsidRPr="007505B9">
        <w:t>Dahlen HG, Homer CSE. ‘Motherbirth or childbirth’? A prospective analysis of vaginal birth after caesarean blogs. Midwifery. 2013;29(2):167-73.</w:t>
      </w:r>
    </w:p>
    <w:p w:rsidRPr="007505B9" w:rsidR="00D962CC" w:rsidP="00D962CC" w:rsidRDefault="00D962CC" w14:paraId="17818600" w14:textId="77777777">
      <w:pPr>
        <w:tabs>
          <w:tab w:val="left" w:pos="426"/>
          <w:tab w:val="left" w:pos="709"/>
        </w:tabs>
        <w:ind w:left="426" w:hanging="426"/>
      </w:pPr>
      <w:r>
        <w:t>19</w:t>
      </w:r>
      <w:r w:rsidRPr="007505B9">
        <w:t>.</w:t>
      </w:r>
      <w:r w:rsidRPr="007505B9">
        <w:tab/>
      </w:r>
      <w:r w:rsidRPr="007505B9">
        <w:t>Gardner K, Henry A, Thou S, Davis G, Miller T. Improving VBAC rates: the combined impact of two management strategies. Australian &amp; New Zealand Journal of Obstetrics &amp; Gynaecology. 2014;54(4):327-32.</w:t>
      </w:r>
    </w:p>
    <w:p w:rsidRPr="007505B9" w:rsidR="00D962CC" w:rsidP="00D962CC" w:rsidRDefault="00D962CC" w14:paraId="17818601" w14:textId="77777777">
      <w:pPr>
        <w:tabs>
          <w:tab w:val="left" w:pos="426"/>
          <w:tab w:val="left" w:pos="709"/>
        </w:tabs>
        <w:ind w:left="426" w:hanging="426"/>
      </w:pPr>
      <w:r>
        <w:t>20</w:t>
      </w:r>
      <w:r w:rsidRPr="007505B9">
        <w:t>.</w:t>
      </w:r>
      <w:r w:rsidRPr="007505B9">
        <w:tab/>
      </w:r>
      <w:r w:rsidRPr="007505B9">
        <w:t>Knight HE, Gurol-Urganci I, van der Meulen JH, Mahmood TA, Richmond DH, Dougall A, et al. Vaginal birth after caesarean section: a cohort study investigating factors associated with its uptake and success. BJOG: An International Journal of Obstetrics &amp; Gynaecology. 2014;121(2):183-92.</w:t>
      </w:r>
    </w:p>
    <w:p w:rsidRPr="007505B9" w:rsidR="00D962CC" w:rsidP="00D962CC" w:rsidRDefault="00D962CC" w14:paraId="17818602" w14:textId="77777777">
      <w:pPr>
        <w:tabs>
          <w:tab w:val="left" w:pos="426"/>
          <w:tab w:val="left" w:pos="709"/>
        </w:tabs>
        <w:ind w:left="426" w:hanging="426"/>
      </w:pPr>
      <w:r>
        <w:t>21</w:t>
      </w:r>
      <w:r w:rsidRPr="007505B9">
        <w:t>.</w:t>
      </w:r>
      <w:r w:rsidRPr="007505B9">
        <w:tab/>
      </w:r>
      <w:r w:rsidRPr="007505B9">
        <w:t>Catling-Paull C, Johnston R, Ryan C, Foureur MJ, Homer CSE. Non-clinical interventions that increase the uptake and success of vaginal birth after caesarean section: a systematic review. Journal of Advanced Nursing. 2011;67(8):1662-76.</w:t>
      </w:r>
    </w:p>
    <w:p w:rsidRPr="007505B9" w:rsidR="00D962CC" w:rsidP="00D962CC" w:rsidRDefault="00D962CC" w14:paraId="17818603" w14:textId="77777777">
      <w:pPr>
        <w:tabs>
          <w:tab w:val="left" w:pos="426"/>
          <w:tab w:val="left" w:pos="709"/>
        </w:tabs>
        <w:ind w:left="426" w:hanging="426"/>
      </w:pPr>
      <w:r>
        <w:t>22</w:t>
      </w:r>
      <w:r w:rsidRPr="007505B9">
        <w:t>.</w:t>
      </w:r>
      <w:r w:rsidRPr="007505B9">
        <w:tab/>
      </w:r>
      <w:r w:rsidRPr="007505B9">
        <w:t>Lundgren I, Healy P, Carroll M, Begley C, Matterne A, Gross MM, et al. Clinicians’ views of factors of importance for improving the rate of VBAC (vaginal birth after caesarean section): a study from countries with low VBAC rates. BMC Pregnancy and Childbirth. 2016;16:350.</w:t>
      </w:r>
    </w:p>
    <w:p w:rsidRPr="007505B9" w:rsidR="00D962CC" w:rsidP="00D962CC" w:rsidRDefault="00D962CC" w14:paraId="17818604" w14:textId="77777777">
      <w:pPr>
        <w:tabs>
          <w:tab w:val="left" w:pos="426"/>
          <w:tab w:val="left" w:pos="709"/>
        </w:tabs>
        <w:ind w:left="426" w:hanging="426"/>
      </w:pPr>
      <w:r>
        <w:t>23</w:t>
      </w:r>
      <w:r w:rsidRPr="007505B9">
        <w:t>.</w:t>
      </w:r>
      <w:r w:rsidRPr="007505B9">
        <w:tab/>
      </w:r>
      <w:r w:rsidRPr="007505B9">
        <w:t>Farnworth A, Robson SC, Thomson RG, Watson DB, Murtagh MJ. Decision support for women choosing mode of delivery after a previous caesarean section: A developmental study. Patient Education and Counseling. 2008;71(1):116-24.</w:t>
      </w:r>
    </w:p>
    <w:p w:rsidRPr="007505B9" w:rsidR="00D962CC" w:rsidP="00D962CC" w:rsidRDefault="00D962CC" w14:paraId="17818605" w14:textId="77777777">
      <w:pPr>
        <w:tabs>
          <w:tab w:val="left" w:pos="426"/>
          <w:tab w:val="left" w:pos="709"/>
        </w:tabs>
        <w:ind w:left="426" w:hanging="426"/>
      </w:pPr>
      <w:r>
        <w:t>24</w:t>
      </w:r>
      <w:r w:rsidRPr="007505B9">
        <w:t>.</w:t>
      </w:r>
      <w:r w:rsidRPr="007505B9">
        <w:tab/>
      </w:r>
      <w:r w:rsidRPr="007505B9">
        <w:t>McGrath P, Phillips E, Vaughan G. Vaginal birth after Caesarean risk decision-making: Australian findings on the mothers' perspective. International journal of nursing practice. 2010;16(3):274-81.</w:t>
      </w:r>
    </w:p>
    <w:p w:rsidRPr="007505B9" w:rsidR="00D962CC" w:rsidP="00D962CC" w:rsidRDefault="00D962CC" w14:paraId="17818606" w14:textId="77777777">
      <w:pPr>
        <w:tabs>
          <w:tab w:val="left" w:pos="426"/>
          <w:tab w:val="left" w:pos="709"/>
        </w:tabs>
        <w:ind w:left="426" w:hanging="426"/>
      </w:pPr>
      <w:r>
        <w:t>25</w:t>
      </w:r>
      <w:r w:rsidRPr="007505B9">
        <w:t>.</w:t>
      </w:r>
      <w:r w:rsidRPr="007505B9">
        <w:tab/>
      </w:r>
      <w:r w:rsidRPr="007505B9">
        <w:t>Shorten A, Shorten B, Kennedy HP. Complexities of Choice after Prior Cesarean: A Narrative Analysis. Birth: Issues in Perinatal Care. 2014;41(2):178-84.</w:t>
      </w:r>
    </w:p>
    <w:p w:rsidRPr="007505B9" w:rsidR="00D962CC" w:rsidP="00D962CC" w:rsidRDefault="00D962CC" w14:paraId="17818607" w14:textId="77777777">
      <w:pPr>
        <w:tabs>
          <w:tab w:val="left" w:pos="426"/>
          <w:tab w:val="left" w:pos="709"/>
        </w:tabs>
        <w:ind w:left="426" w:hanging="426"/>
      </w:pPr>
      <w:r>
        <w:t>26</w:t>
      </w:r>
      <w:r w:rsidRPr="007505B9">
        <w:t>.</w:t>
      </w:r>
      <w:r w:rsidRPr="007505B9">
        <w:tab/>
      </w:r>
      <w:r w:rsidRPr="007505B9">
        <w:t>White HK, May A, Cluett ER. Evaluating a Midwife‐Led Model of Antenatal Care for Women with a Previous Cesarean Section: A Retrospective, Comparative Cohort Study. Birth. 2016;43(3):200-8.</w:t>
      </w:r>
    </w:p>
    <w:p w:rsidRPr="007505B9" w:rsidR="00D962CC" w:rsidP="00D962CC" w:rsidRDefault="00D962CC" w14:paraId="17818608" w14:textId="77777777">
      <w:pPr>
        <w:tabs>
          <w:tab w:val="left" w:pos="426"/>
          <w:tab w:val="left" w:pos="709"/>
        </w:tabs>
        <w:ind w:left="426" w:hanging="426"/>
      </w:pPr>
      <w:r>
        <w:t>27</w:t>
      </w:r>
      <w:r w:rsidRPr="007505B9">
        <w:t>.</w:t>
      </w:r>
      <w:r w:rsidRPr="007505B9">
        <w:tab/>
      </w:r>
      <w:r w:rsidRPr="007505B9">
        <w:t>Tolmacheva L. Vaginal birth after caesarean or elective caesarean--What factors influence women's decisions? British Journal of Midwifery. 2015;23(7):470-95.</w:t>
      </w:r>
    </w:p>
    <w:p w:rsidRPr="007505B9" w:rsidR="00D962CC" w:rsidP="00D962CC" w:rsidRDefault="00D962CC" w14:paraId="17818609" w14:textId="77777777">
      <w:pPr>
        <w:tabs>
          <w:tab w:val="left" w:pos="426"/>
          <w:tab w:val="left" w:pos="709"/>
        </w:tabs>
        <w:ind w:left="426" w:hanging="426"/>
      </w:pPr>
      <w:r>
        <w:t>28</w:t>
      </w:r>
      <w:r w:rsidRPr="007505B9">
        <w:t>.</w:t>
      </w:r>
      <w:r w:rsidRPr="007505B9">
        <w:tab/>
      </w:r>
      <w:r w:rsidRPr="007505B9">
        <w:t>Black M, Entwistle VA, Bhattacharya S, Gillies K. Vaginal birth after caesarean section: why is uptake so low? Insights from a meta-ethnographic synthesis of women's accounts of their birth choices. BMJ Open. 2016;6(1).</w:t>
      </w:r>
    </w:p>
    <w:p w:rsidRPr="007505B9" w:rsidR="00D962CC" w:rsidP="00D962CC" w:rsidRDefault="00D962CC" w14:paraId="1781860A" w14:textId="77777777">
      <w:pPr>
        <w:tabs>
          <w:tab w:val="left" w:pos="426"/>
          <w:tab w:val="left" w:pos="709"/>
        </w:tabs>
        <w:ind w:left="426" w:hanging="426"/>
      </w:pPr>
      <w:r>
        <w:t>29</w:t>
      </w:r>
      <w:r w:rsidRPr="007505B9">
        <w:t>.</w:t>
      </w:r>
      <w:r w:rsidRPr="007505B9">
        <w:tab/>
      </w:r>
      <w:r w:rsidRPr="007505B9">
        <w:t>Martin T, Hauck, Y., Fenwick, J., Butt, J., Wood, J. . Evaluation of a next birth after caesarean antenatal clinic on women’s birth intention and outcomes, knowledge, confidence, fear and perceptions of care. Evidence Based Midwifery. 2014;12(1):11-5.</w:t>
      </w:r>
    </w:p>
    <w:p w:rsidRPr="007505B9" w:rsidR="00D962CC" w:rsidP="00D962CC" w:rsidRDefault="00D962CC" w14:paraId="1781860B" w14:textId="77777777">
      <w:pPr>
        <w:tabs>
          <w:tab w:val="left" w:pos="426"/>
          <w:tab w:val="left" w:pos="709"/>
        </w:tabs>
        <w:ind w:left="426" w:hanging="426"/>
      </w:pPr>
      <w:r>
        <w:lastRenderedPageBreak/>
        <w:t>30</w:t>
      </w:r>
      <w:r w:rsidRPr="007505B9">
        <w:t>.</w:t>
      </w:r>
      <w:r w:rsidRPr="007505B9">
        <w:tab/>
      </w:r>
      <w:r w:rsidRPr="007505B9">
        <w:t>McLachlan HL, Forster DA, Davey MA, Farrell T, Gold L, Biro MA, et al. Effects of continuity of care by a primary midwife (caseload midwifery) on caesarean section rates in women of low obstetric risk: the COSMOS randomised controlled trial. BJOG: An International Journal of Obstetrics &amp; Gynaecology. 2012;119(12):1483-92.</w:t>
      </w:r>
    </w:p>
    <w:p w:rsidRPr="007505B9" w:rsidR="00D962CC" w:rsidP="00D962CC" w:rsidRDefault="00D962CC" w14:paraId="1781860C" w14:textId="77777777">
      <w:pPr>
        <w:tabs>
          <w:tab w:val="left" w:pos="426"/>
          <w:tab w:val="left" w:pos="709"/>
        </w:tabs>
        <w:ind w:left="426" w:hanging="426"/>
      </w:pPr>
      <w:r>
        <w:t>31</w:t>
      </w:r>
      <w:r w:rsidRPr="007505B9">
        <w:t>.</w:t>
      </w:r>
      <w:r w:rsidRPr="007505B9">
        <w:tab/>
      </w:r>
      <w:r w:rsidRPr="007505B9">
        <w:t>Homer CS, Besley K, Bell J, Davis D, Adams J, Porteous A, et al. Does continuity of care impact decision making in the next birth after a caesarean section (VBAC)? a randomised controlled trial. BMC Pregnancy and Childbirth. 2013;13(1):140.</w:t>
      </w:r>
    </w:p>
    <w:p w:rsidRPr="007505B9" w:rsidR="00D962CC" w:rsidP="00D962CC" w:rsidRDefault="00D962CC" w14:paraId="1781860D" w14:textId="77777777">
      <w:pPr>
        <w:tabs>
          <w:tab w:val="left" w:pos="426"/>
          <w:tab w:val="left" w:pos="709"/>
        </w:tabs>
        <w:ind w:left="426" w:hanging="426"/>
      </w:pPr>
      <w:r>
        <w:t>32</w:t>
      </w:r>
      <w:r w:rsidRPr="007505B9">
        <w:t>.</w:t>
      </w:r>
      <w:r w:rsidRPr="007505B9">
        <w:tab/>
      </w:r>
      <w:r w:rsidRPr="007505B9">
        <w:t>Robson S, Campbell B, Pell G, Wilson A, Tyson K, Costa C, et al. Concordance of maternal and paternal decision-making and its effect on choice for vaginal birth after caesarean section. Australian &amp; New Zealand Journal of Obstetrics &amp; Gynaecology. 2015;55(3):257-61.</w:t>
      </w:r>
    </w:p>
    <w:p w:rsidRPr="007505B9" w:rsidR="00D962CC" w:rsidP="00D962CC" w:rsidRDefault="00D962CC" w14:paraId="1781860E" w14:textId="77777777">
      <w:pPr>
        <w:tabs>
          <w:tab w:val="left" w:pos="426"/>
          <w:tab w:val="left" w:pos="709"/>
        </w:tabs>
        <w:ind w:left="426" w:hanging="426"/>
      </w:pPr>
      <w:r>
        <w:t>33</w:t>
      </w:r>
      <w:r w:rsidRPr="007505B9">
        <w:t>.</w:t>
      </w:r>
      <w:r w:rsidRPr="007505B9">
        <w:tab/>
      </w:r>
      <w:r w:rsidRPr="007505B9">
        <w:t>Chen MM, Hancock H. Women's knowledge of options for birth after Caesarean Section. Women and Birth. 2012;25(3):e19-e26.</w:t>
      </w:r>
    </w:p>
    <w:p w:rsidRPr="00DE4E25" w:rsidR="007B6904" w:rsidP="00D962CC" w:rsidRDefault="004A57EB" w14:paraId="1781860F" w14:textId="77777777">
      <w:pPr>
        <w:tabs>
          <w:tab w:val="left" w:pos="426"/>
        </w:tabs>
        <w:ind w:left="426" w:hanging="426"/>
      </w:pPr>
      <w:r>
        <w:fldChar w:fldCharType="end"/>
      </w:r>
    </w:p>
    <w:p w:rsidR="00FF56DD" w:rsidP="007B6904" w:rsidRDefault="00126BB2" w14:paraId="17818610" w14:textId="77777777">
      <w:pPr>
        <w:jc w:val="right"/>
      </w:pPr>
      <w:hyperlink w:history="1" w:anchor="Contents">
        <w:r w:rsidRPr="00590902" w:rsidR="007B6904">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Pr="00CD1C0E" w:rsidR="007B6904" w:rsidTr="00FC7A05" w14:paraId="17818612" w14:textId="77777777">
        <w:trPr>
          <w:cantSplit/>
          <w:trHeight w:val="285"/>
        </w:trPr>
        <w:tc>
          <w:tcPr>
            <w:tcW w:w="9158" w:type="dxa"/>
            <w:shd w:val="clear" w:color="auto" w:fill="A6A6A6" w:themeFill="background1" w:themeFillShade="A6"/>
          </w:tcPr>
          <w:p w:rsidRPr="00CD1C0E" w:rsidR="007B6904" w:rsidP="004213C3" w:rsidRDefault="007B6904" w14:paraId="17818611" w14:textId="77777777">
            <w:pPr>
              <w:pStyle w:val="Heading1"/>
            </w:pPr>
            <w:bookmarkStart w:name="_Toc389473290" w:id="39"/>
            <w:bookmarkStart w:name="_Toc492896086" w:id="40"/>
            <w:r>
              <w:t>Search Terms</w:t>
            </w:r>
            <w:bookmarkEnd w:id="39"/>
            <w:bookmarkEnd w:id="40"/>
            <w:r>
              <w:t xml:space="preserve"> </w:t>
            </w:r>
          </w:p>
        </w:tc>
      </w:tr>
    </w:tbl>
    <w:p w:rsidR="007B6904" w:rsidP="007B6904" w:rsidRDefault="007B6904" w14:paraId="17818613" w14:textId="77777777">
      <w:pPr>
        <w:rPr>
          <w:rFonts w:cs="Calibri,Bold"/>
          <w:bCs/>
          <w:i/>
          <w:szCs w:val="24"/>
          <w:lang w:eastAsia="en-AU"/>
        </w:rPr>
      </w:pPr>
    </w:p>
    <w:p w:rsidRPr="00FC7A05" w:rsidR="00D962CC" w:rsidP="00D962CC" w:rsidRDefault="00D962CC" w14:paraId="17818614" w14:textId="77777777">
      <w:pPr>
        <w:rPr>
          <w:rFonts w:cs="Calibri"/>
          <w:bCs/>
        </w:rPr>
      </w:pPr>
      <w:r w:rsidRPr="00474FC1">
        <w:rPr>
          <w:rFonts w:cs="Calibri"/>
          <w:bCs/>
        </w:rPr>
        <w:t>VBAC</w:t>
      </w:r>
      <w:r>
        <w:rPr>
          <w:rFonts w:cs="Calibri"/>
          <w:bCs/>
        </w:rPr>
        <w:t xml:space="preserve">, </w:t>
      </w:r>
      <w:r w:rsidRPr="00474FC1">
        <w:rPr>
          <w:rFonts w:cs="Calibri"/>
          <w:bCs/>
        </w:rPr>
        <w:t>NBAC</w:t>
      </w:r>
      <w:r>
        <w:rPr>
          <w:rFonts w:cs="Calibri"/>
          <w:bCs/>
        </w:rPr>
        <w:t xml:space="preserve">, </w:t>
      </w:r>
      <w:r w:rsidRPr="00474FC1">
        <w:rPr>
          <w:rFonts w:cs="Calibri"/>
          <w:bCs/>
        </w:rPr>
        <w:t>Caesarean</w:t>
      </w:r>
      <w:r>
        <w:rPr>
          <w:rFonts w:cs="Calibri"/>
          <w:bCs/>
        </w:rPr>
        <w:t xml:space="preserve">, </w:t>
      </w:r>
      <w:r w:rsidRPr="00474FC1">
        <w:rPr>
          <w:rFonts w:cs="Calibri"/>
          <w:bCs/>
        </w:rPr>
        <w:t>Uterine rupture</w:t>
      </w:r>
      <w:r w:rsidR="00FC7A05">
        <w:rPr>
          <w:rFonts w:cs="Calibri"/>
          <w:bCs/>
        </w:rPr>
        <w:t xml:space="preserve">, </w:t>
      </w:r>
      <w:r w:rsidRPr="00FC7A05" w:rsidR="00FC7A05">
        <w:rPr>
          <w:rFonts w:cs="Calibri"/>
          <w:bCs/>
        </w:rPr>
        <w:t xml:space="preserve">Vaginal Birth </w:t>
      </w:r>
      <w:proofErr w:type="gramStart"/>
      <w:r w:rsidRPr="00FC7A05" w:rsidR="00FC7A05">
        <w:rPr>
          <w:rFonts w:cs="Calibri"/>
          <w:bCs/>
        </w:rPr>
        <w:t>After</w:t>
      </w:r>
      <w:proofErr w:type="gramEnd"/>
      <w:r w:rsidRPr="00FC7A05" w:rsidR="00FC7A05">
        <w:rPr>
          <w:rFonts w:cs="Calibri"/>
          <w:bCs/>
        </w:rPr>
        <w:t xml:space="preserve"> Caesarean</w:t>
      </w:r>
      <w:r w:rsidR="00FC7A05">
        <w:rPr>
          <w:rFonts w:cs="Calibri"/>
          <w:bCs/>
        </w:rPr>
        <w:t>, Next</w:t>
      </w:r>
      <w:r w:rsidRPr="00FC7A05" w:rsidR="00FC7A05">
        <w:rPr>
          <w:rFonts w:cs="Calibri"/>
          <w:bCs/>
        </w:rPr>
        <w:t xml:space="preserve"> Birth After Caesarean</w:t>
      </w:r>
    </w:p>
    <w:p w:rsidRPr="00901883" w:rsidR="007B6904" w:rsidP="007B6904" w:rsidRDefault="007B6904" w14:paraId="17818615" w14:textId="77777777">
      <w:pPr>
        <w:jc w:val="both"/>
        <w:rPr>
          <w:rFonts w:cs="Arial" w:asciiTheme="minorHAnsi" w:hAnsiTheme="minorHAnsi"/>
          <w:b/>
          <w:i/>
          <w:sz w:val="22"/>
          <w:szCs w:val="22"/>
        </w:rPr>
      </w:pPr>
    </w:p>
    <w:p w:rsidR="00FF56DD" w:rsidP="007B6904" w:rsidRDefault="00FF56DD" w14:paraId="17818616" w14:textId="77777777">
      <w:pPr>
        <w:rPr>
          <w:rFonts w:cs="Arial"/>
          <w:szCs w:val="24"/>
        </w:rPr>
      </w:pPr>
    </w:p>
    <w:p w:rsidR="08223A3B" w:rsidRDefault="08223A3B" w14:paraId="39CFAC35" w14:textId="155B2A51">
      <w:r w:rsidRPr="4D8DBABA" w:rsidR="08223A3B">
        <w:rPr>
          <w:rFonts w:ascii="Calibri" w:hAnsi="Calibri" w:eastAsia="Calibri" w:cs="Calibri"/>
          <w:b w:val="1"/>
          <w:bCs w:val="1"/>
          <w:noProof w:val="0"/>
          <w:sz w:val="20"/>
          <w:szCs w:val="20"/>
          <w:lang w:val="en-AU"/>
        </w:rPr>
        <w:t>Disclaimer</w:t>
      </w:r>
      <w:r w:rsidRPr="4D8DBABA" w:rsidR="08223A3B">
        <w:rPr>
          <w:rFonts w:ascii="Calibri" w:hAnsi="Calibri" w:eastAsia="Calibri" w:cs="Calibri"/>
          <w:noProof w:val="0"/>
          <w:sz w:val="20"/>
          <w:szCs w:val="20"/>
          <w:lang w:val="en-AU"/>
        </w:rPr>
        <w:t xml:space="preserve">: </w:t>
      </w:r>
      <w:r w:rsidRPr="4D8DBABA" w:rsidR="08223A3B">
        <w:rPr>
          <w:rFonts w:ascii="Calibri" w:hAnsi="Calibri" w:eastAsia="Calibri" w:cs="Calibri"/>
          <w:i w:val="1"/>
          <w:iCs w:val="1"/>
          <w:noProof w:val="0"/>
          <w:sz w:val="20"/>
          <w:szCs w:val="20"/>
          <w:lang w:val="en-AU"/>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rsidR="08223A3B" w:rsidRDefault="08223A3B" w14:paraId="512A7EA0" w14:textId="2A48A076">
      <w:r w:rsidRPr="4D8DBABA" w:rsidR="08223A3B">
        <w:rPr>
          <w:rFonts w:ascii="Calibri" w:hAnsi="Calibri" w:eastAsia="Calibri" w:cs="Calibri"/>
          <w:i w:val="1"/>
          <w:iCs w:val="1"/>
          <w:noProof w:val="0"/>
          <w:sz w:val="20"/>
          <w:szCs w:val="20"/>
          <w:lang w:val="en-AU"/>
        </w:rPr>
        <w:t xml:space="preserve"> </w:t>
      </w:r>
    </w:p>
    <w:p w:rsidR="08223A3B" w:rsidRDefault="08223A3B" w14:paraId="30742EC6" w14:textId="07E10C73">
      <w:r w:rsidRPr="4D8DBABA" w:rsidR="08223A3B">
        <w:rPr>
          <w:rFonts w:ascii="Calibri" w:hAnsi="Calibri" w:eastAsia="Calibri" w:cs="Calibri"/>
          <w:i w:val="1"/>
          <w:iCs w:val="1"/>
          <w:noProof w:val="0"/>
          <w:sz w:val="20"/>
          <w:szCs w:val="20"/>
          <w:lang w:val="en-AU"/>
        </w:rPr>
        <w:t>Policy Team ONLY to complete the following:</w:t>
      </w:r>
    </w:p>
    <w:tbl>
      <w:tblPr>
        <w:tblStyle w:val="TableGrid"/>
        <w:tblW w:w="0" w:type="auto"/>
        <w:tblLayout w:type="fixed"/>
        <w:tblLook w:val="04A0" w:firstRow="1" w:lastRow="0" w:firstColumn="1" w:lastColumn="0" w:noHBand="0" w:noVBand="1"/>
      </w:tblPr>
      <w:tblGrid>
        <w:gridCol w:w="2268"/>
        <w:gridCol w:w="2268"/>
        <w:gridCol w:w="2268"/>
        <w:gridCol w:w="2268"/>
      </w:tblGrid>
      <w:tr w:rsidR="4D8DBABA" w:rsidTr="4D8DBABA" w14:paraId="5C4248AC">
        <w:tc>
          <w:tcPr>
            <w:tcW w:w="2268" w:type="dxa"/>
            <w:tcMar/>
          </w:tcPr>
          <w:p w:rsidR="4D8DBABA" w:rsidRDefault="4D8DBABA" w14:paraId="657FE73F" w14:textId="1CCA12DC">
            <w:r w:rsidRPr="4D8DBABA" w:rsidR="4D8DBABA">
              <w:rPr>
                <w:rFonts w:ascii="Calibri" w:hAnsi="Calibri" w:eastAsia="Calibri" w:cs="Calibri"/>
                <w:i w:val="1"/>
                <w:iCs w:val="1"/>
                <w:sz w:val="20"/>
                <w:szCs w:val="20"/>
              </w:rPr>
              <w:t>Date Amended</w:t>
            </w:r>
          </w:p>
        </w:tc>
        <w:tc>
          <w:tcPr>
            <w:tcW w:w="2268" w:type="dxa"/>
            <w:tcMar/>
          </w:tcPr>
          <w:p w:rsidR="4D8DBABA" w:rsidRDefault="4D8DBABA" w14:paraId="3F73D2E7" w14:textId="1D59B46C">
            <w:r w:rsidRPr="4D8DBABA" w:rsidR="4D8DBABA">
              <w:rPr>
                <w:rFonts w:ascii="Calibri" w:hAnsi="Calibri" w:eastAsia="Calibri" w:cs="Calibri"/>
                <w:i w:val="1"/>
                <w:iCs w:val="1"/>
                <w:sz w:val="20"/>
                <w:szCs w:val="20"/>
              </w:rPr>
              <w:t>Section Amended</w:t>
            </w:r>
          </w:p>
        </w:tc>
        <w:tc>
          <w:tcPr>
            <w:tcW w:w="2268" w:type="dxa"/>
            <w:tcMar/>
          </w:tcPr>
          <w:p w:rsidR="4D8DBABA" w:rsidRDefault="4D8DBABA" w14:paraId="15718CB8" w14:textId="396F7A06">
            <w:r w:rsidRPr="4D8DBABA" w:rsidR="4D8DBABA">
              <w:rPr>
                <w:rFonts w:ascii="Calibri" w:hAnsi="Calibri" w:eastAsia="Calibri" w:cs="Calibri"/>
                <w:i w:val="1"/>
                <w:iCs w:val="1"/>
                <w:sz w:val="20"/>
                <w:szCs w:val="20"/>
              </w:rPr>
              <w:t>Divisional Approval</w:t>
            </w:r>
          </w:p>
        </w:tc>
        <w:tc>
          <w:tcPr>
            <w:tcW w:w="2268" w:type="dxa"/>
            <w:tcMar/>
          </w:tcPr>
          <w:p w:rsidR="4D8DBABA" w:rsidRDefault="4D8DBABA" w14:paraId="241CA8DE" w14:textId="6574A51E">
            <w:r w:rsidRPr="4D8DBABA" w:rsidR="4D8DBABA">
              <w:rPr>
                <w:rFonts w:ascii="Calibri" w:hAnsi="Calibri" w:eastAsia="Calibri" w:cs="Calibri"/>
                <w:i w:val="1"/>
                <w:iCs w:val="1"/>
                <w:sz w:val="20"/>
                <w:szCs w:val="20"/>
              </w:rPr>
              <w:t xml:space="preserve">Final Approval </w:t>
            </w:r>
          </w:p>
        </w:tc>
      </w:tr>
      <w:tr w:rsidR="4D8DBABA" w:rsidTr="4D8DBABA" w14:paraId="0022711B">
        <w:tc>
          <w:tcPr>
            <w:tcW w:w="2268" w:type="dxa"/>
            <w:tcMar/>
          </w:tcPr>
          <w:p w:rsidR="4D8DBABA" w:rsidRDefault="4D8DBABA" w14:paraId="6D73BE7D" w14:textId="14433DB9">
            <w:r w:rsidRPr="4D8DBABA" w:rsidR="4D8DBABA">
              <w:rPr>
                <w:rFonts w:ascii="Calibri" w:hAnsi="Calibri" w:eastAsia="Calibri" w:cs="Calibri"/>
                <w:i w:val="1"/>
                <w:iCs w:val="1"/>
                <w:sz w:val="20"/>
                <w:szCs w:val="20"/>
              </w:rPr>
              <w:t xml:space="preserve"> </w:t>
            </w:r>
            <w:r w:rsidRPr="4D8DBABA" w:rsidR="5A4FC441">
              <w:rPr>
                <w:rFonts w:ascii="Calibri" w:hAnsi="Calibri" w:eastAsia="Calibri" w:cs="Calibri"/>
                <w:i w:val="1"/>
                <w:iCs w:val="1"/>
                <w:sz w:val="20"/>
                <w:szCs w:val="20"/>
              </w:rPr>
              <w:t>06/05/2020</w:t>
            </w:r>
          </w:p>
        </w:tc>
        <w:tc>
          <w:tcPr>
            <w:tcW w:w="2268" w:type="dxa"/>
            <w:tcMar/>
          </w:tcPr>
          <w:p w:rsidR="5A4FC441" w:rsidP="4D8DBABA" w:rsidRDefault="5A4FC441" w14:paraId="1859060F" w14:textId="5E02288E">
            <w:pPr>
              <w:pStyle w:val="Normal"/>
              <w:bidi w:val="0"/>
              <w:spacing w:before="0" w:beforeAutospacing="off" w:after="0" w:afterAutospacing="off" w:line="240" w:lineRule="auto"/>
              <w:ind w:left="0" w:right="0"/>
              <w:jc w:val="left"/>
            </w:pPr>
            <w:r w:rsidRPr="4D8DBABA" w:rsidR="5A4FC441">
              <w:rPr>
                <w:rFonts w:ascii="Calibri" w:hAnsi="Calibri" w:eastAsia="Calibri" w:cs="Calibri"/>
                <w:i w:val="1"/>
                <w:iCs w:val="1"/>
                <w:sz w:val="20"/>
                <w:szCs w:val="20"/>
              </w:rPr>
              <w:t>Template and document updated to reflect current organisational structure</w:t>
            </w:r>
          </w:p>
        </w:tc>
        <w:tc>
          <w:tcPr>
            <w:tcW w:w="2268" w:type="dxa"/>
            <w:tcMar/>
          </w:tcPr>
          <w:p w:rsidR="5A4FC441" w:rsidP="4D8DBABA" w:rsidRDefault="5A4FC441" w14:paraId="3AB87F80" w14:textId="756D8C85">
            <w:pPr>
              <w:pStyle w:val="Normal"/>
              <w:bidi w:val="0"/>
              <w:spacing w:before="0" w:beforeAutospacing="off" w:after="0" w:afterAutospacing="off" w:line="240" w:lineRule="auto"/>
              <w:ind w:left="0" w:right="0"/>
              <w:jc w:val="left"/>
            </w:pPr>
            <w:r w:rsidRPr="4D8DBABA" w:rsidR="5A4FC441">
              <w:rPr>
                <w:rFonts w:ascii="Calibri" w:hAnsi="Calibri" w:eastAsia="Calibri" w:cs="Calibri"/>
                <w:i w:val="1"/>
                <w:iCs w:val="1"/>
                <w:sz w:val="20"/>
                <w:szCs w:val="20"/>
              </w:rPr>
              <w:t>Policy Team Leader</w:t>
            </w:r>
          </w:p>
        </w:tc>
        <w:tc>
          <w:tcPr>
            <w:tcW w:w="2268" w:type="dxa"/>
            <w:tcMar/>
          </w:tcPr>
          <w:p w:rsidR="5A4FC441" w:rsidP="4D8DBABA" w:rsidRDefault="5A4FC441" w14:paraId="6174A08D" w14:textId="0D94A722">
            <w:pPr>
              <w:pStyle w:val="Normal"/>
              <w:bidi w:val="0"/>
              <w:spacing w:before="0" w:beforeAutospacing="off" w:after="0" w:afterAutospacing="off" w:line="240" w:lineRule="auto"/>
              <w:ind w:left="0" w:right="0"/>
              <w:jc w:val="left"/>
            </w:pPr>
            <w:r w:rsidRPr="4D8DBABA" w:rsidR="5A4FC441">
              <w:rPr>
                <w:rFonts w:ascii="Calibri" w:hAnsi="Calibri" w:eastAsia="Calibri" w:cs="Calibri"/>
                <w:i w:val="1"/>
                <w:iCs w:val="1"/>
                <w:sz w:val="20"/>
                <w:szCs w:val="20"/>
              </w:rPr>
              <w:t>Co-chair CHS Policy Committee</w:t>
            </w:r>
          </w:p>
        </w:tc>
      </w:tr>
      <w:tr w:rsidR="4D8DBABA" w:rsidTr="4D8DBABA" w14:paraId="31C9AA76">
        <w:tc>
          <w:tcPr>
            <w:tcW w:w="2268" w:type="dxa"/>
            <w:tcMar/>
          </w:tcPr>
          <w:p w:rsidR="4D8DBABA" w:rsidRDefault="4D8DBABA" w14:paraId="05628ADC" w14:textId="3BE705CB">
            <w:r w:rsidRPr="4D8DBABA" w:rsidR="4D8DBABA">
              <w:rPr>
                <w:rFonts w:ascii="Calibri" w:hAnsi="Calibri" w:eastAsia="Calibri" w:cs="Calibri"/>
                <w:i w:val="1"/>
                <w:iCs w:val="1"/>
                <w:sz w:val="20"/>
                <w:szCs w:val="20"/>
              </w:rPr>
              <w:t xml:space="preserve"> </w:t>
            </w:r>
          </w:p>
        </w:tc>
        <w:tc>
          <w:tcPr>
            <w:tcW w:w="2268" w:type="dxa"/>
            <w:tcMar/>
          </w:tcPr>
          <w:p w:rsidR="4D8DBABA" w:rsidRDefault="4D8DBABA" w14:paraId="5CBECA76" w14:textId="5948AA69">
            <w:r w:rsidRPr="4D8DBABA" w:rsidR="4D8DBABA">
              <w:rPr>
                <w:rFonts w:ascii="Calibri" w:hAnsi="Calibri" w:eastAsia="Calibri" w:cs="Calibri"/>
                <w:i w:val="1"/>
                <w:iCs w:val="1"/>
                <w:sz w:val="20"/>
                <w:szCs w:val="20"/>
              </w:rPr>
              <w:t xml:space="preserve"> </w:t>
            </w:r>
          </w:p>
        </w:tc>
        <w:tc>
          <w:tcPr>
            <w:tcW w:w="2268" w:type="dxa"/>
            <w:tcMar/>
          </w:tcPr>
          <w:p w:rsidR="4D8DBABA" w:rsidRDefault="4D8DBABA" w14:paraId="1CA39BDF" w14:textId="32384DCB">
            <w:r w:rsidRPr="4D8DBABA" w:rsidR="4D8DBABA">
              <w:rPr>
                <w:rFonts w:ascii="Calibri" w:hAnsi="Calibri" w:eastAsia="Calibri" w:cs="Calibri"/>
                <w:i w:val="1"/>
                <w:iCs w:val="1"/>
                <w:sz w:val="20"/>
                <w:szCs w:val="20"/>
              </w:rPr>
              <w:t xml:space="preserve"> </w:t>
            </w:r>
          </w:p>
        </w:tc>
        <w:tc>
          <w:tcPr>
            <w:tcW w:w="2268" w:type="dxa"/>
            <w:tcMar/>
          </w:tcPr>
          <w:p w:rsidR="4D8DBABA" w:rsidRDefault="4D8DBABA" w14:paraId="4629BA39" w14:textId="511D9FDE">
            <w:r w:rsidRPr="4D8DBABA" w:rsidR="4D8DBABA">
              <w:rPr>
                <w:rFonts w:ascii="Calibri" w:hAnsi="Calibri" w:eastAsia="Calibri" w:cs="Calibri"/>
                <w:i w:val="1"/>
                <w:iCs w:val="1"/>
                <w:sz w:val="20"/>
                <w:szCs w:val="20"/>
              </w:rPr>
              <w:t xml:space="preserve"> </w:t>
            </w:r>
          </w:p>
        </w:tc>
      </w:tr>
    </w:tbl>
    <w:p w:rsidR="08223A3B" w:rsidRDefault="08223A3B" w14:paraId="06FCB5CA" w14:textId="0FB7CD6B">
      <w:r w:rsidRPr="4D8DBABA" w:rsidR="08223A3B">
        <w:rPr>
          <w:rFonts w:ascii="Calibri" w:hAnsi="Calibri" w:eastAsia="Calibri" w:cs="Calibri"/>
          <w:noProof w:val="0"/>
          <w:sz w:val="20"/>
          <w:szCs w:val="20"/>
          <w:lang w:val="en-AU"/>
        </w:rPr>
        <w:t xml:space="preserve"> </w:t>
      </w:r>
    </w:p>
    <w:p w:rsidR="08223A3B" w:rsidRDefault="08223A3B" w14:paraId="054BD219" w14:textId="35A16C53">
      <w:r w:rsidRPr="4D8DBABA" w:rsidR="08223A3B">
        <w:rPr>
          <w:rFonts w:ascii="Calibri" w:hAnsi="Calibri" w:eastAsia="Calibri" w:cs="Calibri"/>
          <w:i w:val="1"/>
          <w:iCs w:val="1"/>
          <w:noProof w:val="0"/>
          <w:sz w:val="20"/>
          <w:szCs w:val="20"/>
          <w:lang w:val="en-AU"/>
        </w:rPr>
        <w:t xml:space="preserve">This document supersedes the following: </w:t>
      </w:r>
    </w:p>
    <w:tbl>
      <w:tblPr>
        <w:tblStyle w:val="TableGrid"/>
        <w:tblW w:w="0" w:type="auto"/>
        <w:tblLayout w:type="fixed"/>
        <w:tblLook w:val="04A0" w:firstRow="1" w:lastRow="0" w:firstColumn="1" w:lastColumn="0" w:noHBand="0" w:noVBand="1"/>
      </w:tblPr>
      <w:tblGrid>
        <w:gridCol w:w="4535"/>
        <w:gridCol w:w="4535"/>
      </w:tblGrid>
      <w:tr w:rsidR="4D8DBABA" w:rsidTr="4D8DBABA" w14:paraId="23206C23">
        <w:tc>
          <w:tcPr>
            <w:tcW w:w="4535" w:type="dxa"/>
            <w:tcMar/>
          </w:tcPr>
          <w:p w:rsidR="4D8DBABA" w:rsidRDefault="4D8DBABA" w14:paraId="1EDD2037" w14:textId="667456CD">
            <w:r w:rsidRPr="4D8DBABA" w:rsidR="4D8DBABA">
              <w:rPr>
                <w:rFonts w:ascii="Calibri" w:hAnsi="Calibri" w:eastAsia="Calibri" w:cs="Calibri"/>
                <w:i w:val="1"/>
                <w:iCs w:val="1"/>
                <w:sz w:val="20"/>
                <w:szCs w:val="20"/>
              </w:rPr>
              <w:t>Document Number</w:t>
            </w:r>
          </w:p>
        </w:tc>
        <w:tc>
          <w:tcPr>
            <w:tcW w:w="4535" w:type="dxa"/>
            <w:tcMar/>
          </w:tcPr>
          <w:p w:rsidR="4D8DBABA" w:rsidRDefault="4D8DBABA" w14:paraId="0054D80C" w14:textId="569D3C83">
            <w:r w:rsidRPr="4D8DBABA" w:rsidR="4D8DBABA">
              <w:rPr>
                <w:rFonts w:ascii="Calibri" w:hAnsi="Calibri" w:eastAsia="Calibri" w:cs="Calibri"/>
                <w:i w:val="1"/>
                <w:iCs w:val="1"/>
                <w:sz w:val="20"/>
                <w:szCs w:val="20"/>
              </w:rPr>
              <w:t>Document Name</w:t>
            </w:r>
          </w:p>
        </w:tc>
      </w:tr>
      <w:tr w:rsidR="4D8DBABA" w:rsidTr="4D8DBABA" w14:paraId="7A3705BC">
        <w:tc>
          <w:tcPr>
            <w:tcW w:w="4535" w:type="dxa"/>
            <w:tcMar/>
          </w:tcPr>
          <w:p w:rsidR="4D8DBABA" w:rsidRDefault="4D8DBABA" w14:paraId="72EC8BEA" w14:textId="1CFB5C56">
            <w:r w:rsidRPr="4D8DBABA" w:rsidR="4D8DBABA">
              <w:rPr>
                <w:rFonts w:ascii="Calibri" w:hAnsi="Calibri" w:eastAsia="Calibri" w:cs="Calibri"/>
                <w:i w:val="1"/>
                <w:iCs w:val="1"/>
                <w:sz w:val="20"/>
                <w:szCs w:val="20"/>
              </w:rPr>
              <w:t xml:space="preserve"> </w:t>
            </w:r>
          </w:p>
        </w:tc>
        <w:tc>
          <w:tcPr>
            <w:tcW w:w="4535" w:type="dxa"/>
            <w:tcMar/>
          </w:tcPr>
          <w:p w:rsidR="4D8DBABA" w:rsidRDefault="4D8DBABA" w14:paraId="755F5711" w14:textId="5F2A9A2D">
            <w:r w:rsidRPr="4D8DBABA" w:rsidR="4D8DBABA">
              <w:rPr>
                <w:rFonts w:ascii="Calibri" w:hAnsi="Calibri" w:eastAsia="Calibri" w:cs="Calibri"/>
                <w:i w:val="1"/>
                <w:iCs w:val="1"/>
                <w:sz w:val="20"/>
                <w:szCs w:val="20"/>
              </w:rPr>
              <w:t xml:space="preserve"> </w:t>
            </w:r>
          </w:p>
        </w:tc>
      </w:tr>
      <w:tr w:rsidR="4D8DBABA" w:rsidTr="4D8DBABA" w14:paraId="0AF7D26E">
        <w:tc>
          <w:tcPr>
            <w:tcW w:w="4535" w:type="dxa"/>
            <w:tcMar/>
          </w:tcPr>
          <w:p w:rsidR="4D8DBABA" w:rsidRDefault="4D8DBABA" w14:paraId="7079F969" w14:textId="3BED29B1">
            <w:r w:rsidRPr="4D8DBABA" w:rsidR="4D8DBABA">
              <w:rPr>
                <w:rFonts w:ascii="Calibri" w:hAnsi="Calibri" w:eastAsia="Calibri" w:cs="Calibri"/>
                <w:i w:val="1"/>
                <w:iCs w:val="1"/>
                <w:sz w:val="20"/>
                <w:szCs w:val="20"/>
              </w:rPr>
              <w:t xml:space="preserve"> </w:t>
            </w:r>
          </w:p>
        </w:tc>
        <w:tc>
          <w:tcPr>
            <w:tcW w:w="4535" w:type="dxa"/>
            <w:tcMar/>
          </w:tcPr>
          <w:p w:rsidR="4D8DBABA" w:rsidRDefault="4D8DBABA" w14:paraId="65A0177D" w14:textId="09F0CD14">
            <w:r w:rsidRPr="4D8DBABA" w:rsidR="4D8DBABA">
              <w:rPr>
                <w:rFonts w:ascii="Calibri" w:hAnsi="Calibri" w:eastAsia="Calibri" w:cs="Calibri"/>
                <w:i w:val="1"/>
                <w:iCs w:val="1"/>
                <w:sz w:val="20"/>
                <w:szCs w:val="20"/>
              </w:rPr>
              <w:t xml:space="preserve"> </w:t>
            </w:r>
          </w:p>
        </w:tc>
      </w:tr>
    </w:tbl>
    <w:p w:rsidR="4D8DBABA" w:rsidP="4D8DBABA" w:rsidRDefault="4D8DBABA" w14:paraId="3A214310" w14:textId="2E8ECB03">
      <w:pPr>
        <w:rPr>
          <w:rFonts w:ascii="Calibri" w:hAnsi="Calibri" w:eastAsia="Calibri" w:cs="Calibri"/>
          <w:i w:val="1"/>
          <w:iCs w:val="1"/>
          <w:noProof w:val="0"/>
          <w:sz w:val="20"/>
          <w:szCs w:val="20"/>
          <w:lang w:val="en-AU"/>
        </w:rPr>
      </w:pPr>
    </w:p>
    <w:p w:rsidR="4D8DBABA" w:rsidP="4D8DBABA" w:rsidRDefault="4D8DBABA" w14:paraId="351D6437" w14:textId="5C3753A4">
      <w:pPr>
        <w:pStyle w:val="Normal"/>
        <w:rPr>
          <w:rFonts w:cs="Arial"/>
        </w:rPr>
      </w:pPr>
    </w:p>
    <w:sectPr w:rsidR="00395E36" w:rsidSect="004213C3">
      <w:headerReference w:type="even" r:id="rId15"/>
      <w:headerReference w:type="default" r:id="rId16"/>
      <w:footerReference w:type="even" r:id="rId17"/>
      <w:footerReference w:type="default" r:id="rId18"/>
      <w:headerReference w:type="first" r:id="rId19"/>
      <w:footerReference w:type="first" r:id="rId20"/>
      <w:pgSz w:w="11906" w:h="16838" w:orient="portrait"/>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5FA" w:rsidP="00F66CB0" w:rsidRDefault="006035FA" w14:paraId="17818628" w14:textId="77777777">
      <w:r>
        <w:separator/>
      </w:r>
    </w:p>
  </w:endnote>
  <w:endnote w:type="continuationSeparator" w:id="0">
    <w:p w:rsidR="006035FA" w:rsidP="00F66CB0" w:rsidRDefault="006035FA" w14:paraId="1781862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BB2" w:rsidRDefault="00126BB2" w14:paraId="63746990" w14:textId="777777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insideH w:val="single" w:color="auto" w:sz="4" w:space="0"/>
      </w:tblBorders>
      <w:tblLook w:val="00A0" w:firstRow="1" w:lastRow="0" w:firstColumn="1" w:lastColumn="0" w:noHBand="0" w:noVBand="0"/>
    </w:tblPr>
    <w:tblGrid>
      <w:gridCol w:w="1520"/>
      <w:gridCol w:w="966"/>
      <w:gridCol w:w="1534"/>
      <w:gridCol w:w="1445"/>
      <w:gridCol w:w="1753"/>
      <w:gridCol w:w="1852"/>
    </w:tblGrid>
    <w:tr w:rsidRPr="00AE7C5C" w:rsidR="00DF55F1" w:rsidTr="4D8DBABA" w14:paraId="17818634" w14:textId="77777777">
      <w:tc>
        <w:tcPr>
          <w:tcW w:w="1520" w:type="dxa"/>
          <w:tcMar/>
        </w:tcPr>
        <w:p w:rsidRPr="00B3752F" w:rsidR="00DF55F1" w:rsidP="004213C3" w:rsidRDefault="00DF55F1" w14:paraId="1781862E" w14:textId="77777777">
          <w:pPr>
            <w:pStyle w:val="Footer"/>
            <w:rPr>
              <w:rFonts w:cs="Arial"/>
              <w:b/>
              <w:bCs/>
              <w:i/>
              <w:sz w:val="20"/>
            </w:rPr>
          </w:pPr>
          <w:r w:rsidRPr="00B3752F">
            <w:rPr>
              <w:rFonts w:cs="Arial"/>
              <w:b/>
              <w:bCs/>
              <w:i/>
              <w:sz w:val="20"/>
            </w:rPr>
            <w:t>Doc Number</w:t>
          </w:r>
        </w:p>
      </w:tc>
      <w:tc>
        <w:tcPr>
          <w:tcW w:w="966" w:type="dxa"/>
          <w:tcMar/>
        </w:tcPr>
        <w:p w:rsidRPr="00B3752F" w:rsidR="00DF55F1" w:rsidP="004213C3" w:rsidRDefault="00DF55F1" w14:paraId="1781862F" w14:textId="77777777">
          <w:pPr>
            <w:pStyle w:val="Footer"/>
            <w:rPr>
              <w:rFonts w:cs="Arial"/>
              <w:b/>
              <w:bCs/>
              <w:i/>
              <w:sz w:val="20"/>
            </w:rPr>
          </w:pPr>
          <w:r w:rsidRPr="00B3752F">
            <w:rPr>
              <w:rFonts w:cs="Arial"/>
              <w:b/>
              <w:bCs/>
              <w:i/>
              <w:sz w:val="20"/>
            </w:rPr>
            <w:t>Version</w:t>
          </w:r>
        </w:p>
      </w:tc>
      <w:tc>
        <w:tcPr>
          <w:tcW w:w="1534" w:type="dxa"/>
          <w:tcMar/>
        </w:tcPr>
        <w:p w:rsidRPr="00B3752F" w:rsidR="00DF55F1" w:rsidP="004213C3" w:rsidRDefault="00DF55F1" w14:paraId="17818630" w14:textId="77777777">
          <w:pPr>
            <w:pStyle w:val="Footer"/>
            <w:rPr>
              <w:rFonts w:cs="Arial"/>
              <w:b/>
              <w:bCs/>
              <w:i/>
              <w:sz w:val="20"/>
            </w:rPr>
          </w:pPr>
          <w:r w:rsidRPr="00B3752F">
            <w:rPr>
              <w:rFonts w:cs="Arial"/>
              <w:b/>
              <w:bCs/>
              <w:i/>
              <w:sz w:val="20"/>
            </w:rPr>
            <w:t>Issued</w:t>
          </w:r>
        </w:p>
      </w:tc>
      <w:tc>
        <w:tcPr>
          <w:tcW w:w="1445" w:type="dxa"/>
          <w:tcMar/>
        </w:tcPr>
        <w:p w:rsidRPr="00B3752F" w:rsidR="00DF55F1" w:rsidP="004213C3" w:rsidRDefault="00DF55F1" w14:paraId="17818631" w14:textId="77777777">
          <w:pPr>
            <w:pStyle w:val="Footer"/>
            <w:rPr>
              <w:rFonts w:cs="Arial"/>
              <w:b/>
              <w:bCs/>
              <w:i/>
              <w:sz w:val="20"/>
            </w:rPr>
          </w:pPr>
          <w:r w:rsidRPr="00B3752F">
            <w:rPr>
              <w:rFonts w:cs="Arial"/>
              <w:b/>
              <w:bCs/>
              <w:i/>
              <w:sz w:val="20"/>
            </w:rPr>
            <w:t>Review Date</w:t>
          </w:r>
        </w:p>
      </w:tc>
      <w:tc>
        <w:tcPr>
          <w:tcW w:w="1753" w:type="dxa"/>
          <w:tcMar/>
        </w:tcPr>
        <w:p w:rsidRPr="00B3752F" w:rsidR="00DF55F1" w:rsidP="004213C3" w:rsidRDefault="00DF55F1" w14:paraId="17818632" w14:textId="77777777">
          <w:pPr>
            <w:pStyle w:val="Footer"/>
            <w:rPr>
              <w:rFonts w:cs="Arial"/>
              <w:b/>
              <w:bCs/>
              <w:i/>
              <w:sz w:val="20"/>
            </w:rPr>
          </w:pPr>
          <w:r w:rsidRPr="00B3752F">
            <w:rPr>
              <w:rFonts w:cs="Arial"/>
              <w:b/>
              <w:bCs/>
              <w:i/>
              <w:sz w:val="20"/>
            </w:rPr>
            <w:t>Area Responsible</w:t>
          </w:r>
        </w:p>
      </w:tc>
      <w:tc>
        <w:tcPr>
          <w:tcW w:w="1852" w:type="dxa"/>
          <w:tcMar/>
        </w:tcPr>
        <w:p w:rsidRPr="00B3752F" w:rsidR="00DF55F1" w:rsidP="004213C3" w:rsidRDefault="00DF55F1" w14:paraId="17818633" w14:textId="77777777">
          <w:pPr>
            <w:pStyle w:val="Footer"/>
            <w:rPr>
              <w:rFonts w:cs="Arial"/>
              <w:b/>
              <w:bCs/>
              <w:i/>
              <w:sz w:val="20"/>
            </w:rPr>
          </w:pPr>
          <w:r w:rsidRPr="00B3752F">
            <w:rPr>
              <w:rFonts w:cs="Arial"/>
              <w:b/>
              <w:bCs/>
              <w:i/>
              <w:sz w:val="20"/>
            </w:rPr>
            <w:t>Page</w:t>
          </w:r>
        </w:p>
      </w:tc>
    </w:tr>
    <w:tr w:rsidR="00DF55F1" w:rsidTr="4D8DBABA" w14:paraId="1781863B" w14:textId="77777777">
      <w:tc>
        <w:tcPr>
          <w:tcW w:w="1520" w:type="dxa"/>
          <w:tcMar/>
        </w:tcPr>
        <w:p w:rsidRPr="00542EE6" w:rsidR="00DF55F1" w:rsidP="004213C3" w:rsidRDefault="00FC7A05" w14:paraId="17818635" w14:textId="77777777">
          <w:pPr>
            <w:pStyle w:val="Footer"/>
            <w:rPr>
              <w:rFonts w:cs="Arial"/>
              <w:b/>
              <w:bCs/>
              <w:sz w:val="20"/>
            </w:rPr>
          </w:pPr>
          <w:r>
            <w:rPr>
              <w:b/>
              <w:sz w:val="20"/>
            </w:rPr>
            <w:t>CHHS17/223</w:t>
          </w:r>
        </w:p>
      </w:tc>
      <w:tc>
        <w:tcPr>
          <w:tcW w:w="966" w:type="dxa"/>
          <w:tcMar/>
        </w:tcPr>
        <w:p w:rsidRPr="00B3752F" w:rsidR="00DF55F1" w:rsidP="004213C3" w:rsidRDefault="00FC7A05" w14:paraId="17818636" w14:textId="77777777">
          <w:pPr>
            <w:pStyle w:val="Footer"/>
            <w:rPr>
              <w:rFonts w:cs="Arial"/>
              <w:b/>
              <w:bCs/>
              <w:sz w:val="20"/>
            </w:rPr>
          </w:pPr>
          <w:r>
            <w:rPr>
              <w:rFonts w:cs="Arial"/>
              <w:b/>
              <w:bCs/>
              <w:sz w:val="20"/>
            </w:rPr>
            <w:t>1</w:t>
          </w:r>
        </w:p>
      </w:tc>
      <w:tc>
        <w:tcPr>
          <w:tcW w:w="1534" w:type="dxa"/>
          <w:tcMar/>
        </w:tcPr>
        <w:p w:rsidRPr="00B3752F" w:rsidR="00DF55F1" w:rsidP="004213C3" w:rsidRDefault="00FC7A05" w14:paraId="17818637" w14:textId="77777777">
          <w:pPr>
            <w:pStyle w:val="Footer"/>
            <w:rPr>
              <w:rFonts w:cs="Arial"/>
              <w:b/>
              <w:bCs/>
              <w:sz w:val="20"/>
            </w:rPr>
          </w:pPr>
          <w:r>
            <w:rPr>
              <w:rFonts w:cs="Arial"/>
              <w:b/>
              <w:bCs/>
              <w:sz w:val="20"/>
            </w:rPr>
            <w:t>11/09/2017</w:t>
          </w:r>
        </w:p>
      </w:tc>
      <w:tc>
        <w:tcPr>
          <w:tcW w:w="1445" w:type="dxa"/>
          <w:tcMar/>
        </w:tcPr>
        <w:p w:rsidRPr="00B3752F" w:rsidR="00DF55F1" w:rsidP="004213C3" w:rsidRDefault="00FC7A05" w14:paraId="17818638" w14:textId="77777777">
          <w:pPr>
            <w:pStyle w:val="Footer"/>
            <w:rPr>
              <w:rFonts w:cs="Arial"/>
              <w:b/>
              <w:bCs/>
              <w:sz w:val="20"/>
            </w:rPr>
          </w:pPr>
          <w:r>
            <w:rPr>
              <w:rFonts w:cs="Arial"/>
              <w:b/>
              <w:bCs/>
              <w:sz w:val="20"/>
            </w:rPr>
            <w:t>01/09/2022</w:t>
          </w:r>
        </w:p>
      </w:tc>
      <w:tc>
        <w:tcPr>
          <w:tcW w:w="1753" w:type="dxa"/>
          <w:tcMar/>
        </w:tcPr>
        <w:p w:rsidRPr="00B3752F" w:rsidR="00DF55F1" w:rsidP="004213C3" w:rsidRDefault="00FC7A05" w14:paraId="17818639" w14:textId="77777777">
          <w:pPr>
            <w:pStyle w:val="Footer"/>
            <w:rPr>
              <w:rFonts w:cs="Arial"/>
              <w:b/>
              <w:bCs/>
              <w:sz w:val="20"/>
            </w:rPr>
          </w:pPr>
          <w:r>
            <w:rPr>
              <w:rFonts w:cs="Arial"/>
              <w:b/>
              <w:bCs/>
              <w:sz w:val="20"/>
            </w:rPr>
            <w:t>WY&amp;C</w:t>
          </w:r>
        </w:p>
      </w:tc>
      <w:tc>
        <w:tcPr>
          <w:tcW w:w="1852" w:type="dxa"/>
          <w:tcMar/>
        </w:tcPr>
        <w:p w:rsidRPr="00B3752F" w:rsidR="00DF55F1" w:rsidP="004213C3" w:rsidRDefault="004A57EB" w14:paraId="1781863A" w14:textId="77777777">
          <w:pPr>
            <w:pStyle w:val="Footer"/>
            <w:rPr>
              <w:sz w:val="20"/>
            </w:rPr>
          </w:pPr>
          <w:r w:rsidRPr="00B3752F">
            <w:rPr>
              <w:rStyle w:val="PageNumber"/>
              <w:sz w:val="20"/>
            </w:rPr>
            <w:fldChar w:fldCharType="begin"/>
          </w:r>
          <w:r w:rsidRPr="00B3752F" w:rsidR="00DF55F1">
            <w:rPr>
              <w:rStyle w:val="PageNumber"/>
              <w:sz w:val="20"/>
            </w:rPr>
            <w:instrText xml:space="preserve"> PAGE </w:instrText>
          </w:r>
          <w:r w:rsidRPr="00B3752F">
            <w:rPr>
              <w:rStyle w:val="PageNumber"/>
              <w:sz w:val="20"/>
            </w:rPr>
            <w:fldChar w:fldCharType="separate"/>
          </w:r>
          <w:r w:rsidR="00126BB2">
            <w:rPr>
              <w:rStyle w:val="PageNumber"/>
              <w:noProof/>
              <w:sz w:val="20"/>
            </w:rPr>
            <w:t>11</w:t>
          </w:r>
          <w:r w:rsidRPr="00B3752F">
            <w:rPr>
              <w:rStyle w:val="PageNumber"/>
              <w:sz w:val="20"/>
            </w:rPr>
            <w:fldChar w:fldCharType="end"/>
          </w:r>
          <w:r w:rsidRPr="00B3752F" w:rsidR="00DF55F1">
            <w:rPr>
              <w:rStyle w:val="PageNumber"/>
              <w:sz w:val="20"/>
            </w:rPr>
            <w:t xml:space="preserve"> of </w:t>
          </w:r>
          <w:r w:rsidRPr="00B3752F">
            <w:rPr>
              <w:rStyle w:val="PageNumber"/>
              <w:sz w:val="20"/>
            </w:rPr>
            <w:fldChar w:fldCharType="begin"/>
          </w:r>
          <w:r w:rsidRPr="00B3752F" w:rsidR="00DF55F1">
            <w:rPr>
              <w:rStyle w:val="PageNumber"/>
              <w:sz w:val="20"/>
            </w:rPr>
            <w:instrText xml:space="preserve"> NUMPAGES </w:instrText>
          </w:r>
          <w:r w:rsidRPr="00B3752F">
            <w:rPr>
              <w:rStyle w:val="PageNumber"/>
              <w:sz w:val="20"/>
            </w:rPr>
            <w:fldChar w:fldCharType="separate"/>
          </w:r>
          <w:r w:rsidR="00126BB2">
            <w:rPr>
              <w:rStyle w:val="PageNumber"/>
              <w:noProof/>
              <w:sz w:val="20"/>
            </w:rPr>
            <w:t>11</w:t>
          </w:r>
          <w:r w:rsidRPr="00B3752F">
            <w:rPr>
              <w:rStyle w:val="PageNumber"/>
              <w:sz w:val="20"/>
            </w:rPr>
            <w:fldChar w:fldCharType="end"/>
          </w:r>
        </w:p>
      </w:tc>
    </w:tr>
    <w:tr w:rsidRPr="002C1428" w:rsidR="00126BB2" w:rsidTr="4D8DBABA" w14:paraId="71B963F4" w14:textId="77777777">
      <w:trPr>
        <w:trHeight w:val="231"/>
      </w:trPr>
      <w:tc>
        <w:tcPr>
          <w:tcW w:w="9070" w:type="dxa"/>
          <w:gridSpan w:val="6"/>
          <w:tcBorders>
            <w:top w:val="single" w:color="auto" w:sz="4" w:space="0"/>
            <w:left w:val="single" w:color="auto" w:sz="4" w:space="0"/>
            <w:bottom w:val="single" w:color="auto" w:sz="4" w:space="0"/>
            <w:right w:val="single" w:color="auto" w:sz="4" w:space="0"/>
          </w:tcBorders>
          <w:tcMar/>
        </w:tcPr>
        <w:p w:rsidRPr="002C1428" w:rsidR="00126BB2" w:rsidP="00126BB2" w:rsidRDefault="00126BB2" w14:paraId="36157F17" w14:textId="3CE98710">
          <w:pPr>
            <w:pStyle w:val="Footer"/>
            <w:jc w:val="center"/>
            <w:rPr>
              <w:rStyle w:val="PageNumber"/>
              <w:sz w:val="16"/>
              <w:szCs w:val="16"/>
            </w:rPr>
          </w:pPr>
          <w:r w:rsidRPr="4D8DBABA" w:rsidR="4D8DBABA">
            <w:rPr>
              <w:sz w:val="16"/>
              <w:szCs w:val="16"/>
            </w:rPr>
            <w:t xml:space="preserve">Do not refer to a paper based copy of this policy document. </w:t>
          </w:r>
          <w:r w:rsidRPr="4D8DBABA" w:rsidR="4D8DBABA">
            <w:rPr>
              <w:sz w:val="16"/>
              <w:szCs w:val="16"/>
            </w:rPr>
            <w:t>The most current</w:t>
          </w:r>
          <w:r w:rsidRPr="4D8DBABA" w:rsidR="4D8DBABA">
            <w:rPr>
              <w:sz w:val="16"/>
              <w:szCs w:val="16"/>
            </w:rPr>
            <w:t xml:space="preserve"> version</w:t>
          </w:r>
          <w:r w:rsidRPr="4D8DBABA" w:rsidR="4D8DBABA">
            <w:rPr>
              <w:sz w:val="16"/>
              <w:szCs w:val="16"/>
            </w:rPr>
            <w:t xml:space="preserve"> can be found</w:t>
          </w:r>
          <w:r w:rsidRPr="4D8DBABA" w:rsidR="4D8DBABA">
            <w:rPr>
              <w:sz w:val="16"/>
              <w:szCs w:val="16"/>
            </w:rPr>
            <w:t xml:space="preserve"> on the </w:t>
          </w:r>
          <w:r w:rsidRPr="4D8DBABA" w:rsidR="4D8DBABA">
            <w:rPr>
              <w:sz w:val="16"/>
              <w:szCs w:val="16"/>
            </w:rPr>
            <w:t xml:space="preserve">CHS </w:t>
          </w:r>
          <w:r w:rsidRPr="4D8DBABA" w:rsidR="4D8DBABA">
            <w:rPr>
              <w:sz w:val="16"/>
              <w:szCs w:val="16"/>
            </w:rPr>
            <w:t>Policy Register</w:t>
          </w:r>
        </w:p>
      </w:tc>
    </w:tr>
  </w:tbl>
  <w:p w:rsidRPr="00AE7C5C" w:rsidR="00DF55F1" w:rsidP="004213C3" w:rsidRDefault="00DF55F1" w14:paraId="1781863D" w14:textId="77777777">
    <w:pPr>
      <w:pStyle w:val="Footer"/>
    </w:pPr>
    <w:bookmarkStart w:name="_GoBack" w:id="42"/>
    <w:bookmarkEnd w:id="42"/>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BB2" w:rsidRDefault="00126BB2" w14:paraId="0B960342" w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5FA" w:rsidP="00F66CB0" w:rsidRDefault="006035FA" w14:paraId="17818626" w14:textId="77777777">
      <w:r>
        <w:separator/>
      </w:r>
    </w:p>
  </w:footnote>
  <w:footnote w:type="continuationSeparator" w:id="0">
    <w:p w:rsidR="006035FA" w:rsidP="00F66CB0" w:rsidRDefault="006035FA" w14:paraId="17818627"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BB2" w:rsidRDefault="00126BB2" w14:paraId="3C7D4FCD"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556"/>
      <w:gridCol w:w="3514"/>
    </w:tblGrid>
    <w:tr w:rsidR="00DF55F1" w:rsidTr="4D8DBABA" w14:paraId="1781862C" w14:textId="77777777">
      <w:trPr>
        <w:trHeight w:val="1418"/>
      </w:trPr>
      <w:tc>
        <w:tcPr>
          <w:tcW w:w="5556" w:type="dxa"/>
          <w:tcMar/>
          <w:vAlign w:val="center"/>
          <w:hideMark/>
        </w:tcPr>
        <w:p w:rsidR="00DF55F1" w:rsidP="00FC7A05" w:rsidRDefault="00DF55F1" w14:paraId="1781862A" w14:textId="676A834E">
          <w:pPr>
            <w:pStyle w:val="Header"/>
          </w:pPr>
          <w:r w:rsidR="4D8DBABA">
            <w:drawing>
              <wp:inline wp14:editId="442653F3" wp14:anchorId="7DA97AB0">
                <wp:extent cx="3295650" cy="723900"/>
                <wp:effectExtent l="0" t="0" r="0" b="0"/>
                <wp:docPr id="1169874753" name="" title=""/>
                <wp:cNvGraphicFramePr>
                  <a:graphicFrameLocks noChangeAspect="1"/>
                </wp:cNvGraphicFramePr>
                <a:graphic>
                  <a:graphicData uri="http://schemas.openxmlformats.org/drawingml/2006/picture">
                    <pic:pic>
                      <pic:nvPicPr>
                        <pic:cNvPr id="0" name=""/>
                        <pic:cNvPicPr/>
                      </pic:nvPicPr>
                      <pic:blipFill>
                        <a:blip r:embed="Rd61b6e44dafd4dcc">
                          <a:extLst>
                            <a:ext xmlns:a="http://schemas.openxmlformats.org/drawingml/2006/main" uri="{28A0092B-C50C-407E-A947-70E740481C1C}">
                              <a14:useLocalDpi val="0"/>
                            </a:ext>
                          </a:extLst>
                        </a:blip>
                        <a:stretch>
                          <a:fillRect/>
                        </a:stretch>
                      </pic:blipFill>
                      <pic:spPr>
                        <a:xfrm>
                          <a:off x="0" y="0"/>
                          <a:ext cx="3295650" cy="723900"/>
                        </a:xfrm>
                        <a:prstGeom prst="rect">
                          <a:avLst/>
                        </a:prstGeom>
                      </pic:spPr>
                    </pic:pic>
                  </a:graphicData>
                </a:graphic>
              </wp:inline>
            </w:drawing>
          </w:r>
        </w:p>
      </w:tc>
      <w:tc>
        <w:tcPr>
          <w:tcW w:w="3730" w:type="dxa"/>
          <w:tcMar/>
          <w:vAlign w:val="center"/>
          <w:hideMark/>
        </w:tcPr>
        <w:p w:rsidR="00DF55F1" w:rsidRDefault="00FC7A05" w14:paraId="1781862B" w14:textId="77777777">
          <w:pPr>
            <w:pStyle w:val="Header"/>
            <w:tabs>
              <w:tab w:val="left" w:pos="720"/>
            </w:tabs>
            <w:jc w:val="right"/>
            <w:rPr>
              <w:sz w:val="20"/>
            </w:rPr>
          </w:pPr>
          <w:bookmarkStart w:name="_top" w:id="41"/>
          <w:bookmarkEnd w:id="41"/>
          <w:r>
            <w:rPr>
              <w:sz w:val="20"/>
            </w:rPr>
            <w:t>CHHS17/223</w:t>
          </w:r>
        </w:p>
      </w:tc>
    </w:tr>
  </w:tbl>
  <w:p w:rsidRPr="00FC3538" w:rsidR="00DF55F1" w:rsidRDefault="00DF55F1" w14:paraId="1781862D" w14:textId="77777777">
    <w:pPr>
      <w:pStyle w:val="Header"/>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BB2" w:rsidRDefault="00126BB2" w14:paraId="72B446C0" w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hint="default" w:ascii="Symbol" w:hAnsi="Symbol"/>
        <w:color w:val="auto"/>
      </w:r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2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05"/>
    <w:multiLevelType w:val="multilevel"/>
    <w:tmpl w:val="C032D23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2F647C4"/>
    <w:multiLevelType w:val="hybridMultilevel"/>
    <w:tmpl w:val="FD0C3F9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036F7A16"/>
    <w:multiLevelType w:val="hybridMultilevel"/>
    <w:tmpl w:val="B81EF36C"/>
    <w:lvl w:ilvl="0" w:tplc="FA9AAD92">
      <w:start w:val="1"/>
      <w:numFmt w:val="bullet"/>
      <w:lvlText w:val=""/>
      <w:lvlJc w:val="left"/>
      <w:pPr>
        <w:tabs>
          <w:tab w:val="num" w:pos="7590"/>
        </w:tabs>
        <w:ind w:left="7590" w:hanging="360"/>
      </w:pPr>
      <w:rPr>
        <w:rFonts w:hint="default" w:ascii="Symbol" w:hAnsi="Symbol"/>
      </w:rPr>
    </w:lvl>
    <w:lvl w:ilvl="1" w:tplc="60147D50" w:tentative="1">
      <w:start w:val="1"/>
      <w:numFmt w:val="bullet"/>
      <w:lvlText w:val="o"/>
      <w:lvlJc w:val="left"/>
      <w:pPr>
        <w:ind w:left="8310" w:hanging="360"/>
      </w:pPr>
      <w:rPr>
        <w:rFonts w:hint="default" w:ascii="Courier New" w:hAnsi="Courier New"/>
      </w:rPr>
    </w:lvl>
    <w:lvl w:ilvl="2" w:tplc="D2E89BBC" w:tentative="1">
      <w:start w:val="1"/>
      <w:numFmt w:val="bullet"/>
      <w:lvlText w:val=""/>
      <w:lvlJc w:val="left"/>
      <w:pPr>
        <w:ind w:left="9030" w:hanging="360"/>
      </w:pPr>
      <w:rPr>
        <w:rFonts w:hint="default" w:ascii="Wingdings" w:hAnsi="Wingdings"/>
      </w:rPr>
    </w:lvl>
    <w:lvl w:ilvl="3" w:tplc="F27E81FA" w:tentative="1">
      <w:start w:val="1"/>
      <w:numFmt w:val="bullet"/>
      <w:lvlText w:val=""/>
      <w:lvlJc w:val="left"/>
      <w:pPr>
        <w:ind w:left="9750" w:hanging="360"/>
      </w:pPr>
      <w:rPr>
        <w:rFonts w:hint="default" w:ascii="Symbol" w:hAnsi="Symbol"/>
      </w:rPr>
    </w:lvl>
    <w:lvl w:ilvl="4" w:tplc="C28CE9D0" w:tentative="1">
      <w:start w:val="1"/>
      <w:numFmt w:val="bullet"/>
      <w:lvlText w:val="o"/>
      <w:lvlJc w:val="left"/>
      <w:pPr>
        <w:ind w:left="10470" w:hanging="360"/>
      </w:pPr>
      <w:rPr>
        <w:rFonts w:hint="default" w:ascii="Courier New" w:hAnsi="Courier New"/>
      </w:rPr>
    </w:lvl>
    <w:lvl w:ilvl="5" w:tplc="87EAAE02" w:tentative="1">
      <w:start w:val="1"/>
      <w:numFmt w:val="bullet"/>
      <w:lvlText w:val=""/>
      <w:lvlJc w:val="left"/>
      <w:pPr>
        <w:ind w:left="11190" w:hanging="360"/>
      </w:pPr>
      <w:rPr>
        <w:rFonts w:hint="default" w:ascii="Wingdings" w:hAnsi="Wingdings"/>
      </w:rPr>
    </w:lvl>
    <w:lvl w:ilvl="6" w:tplc="001EF836" w:tentative="1">
      <w:start w:val="1"/>
      <w:numFmt w:val="bullet"/>
      <w:lvlText w:val=""/>
      <w:lvlJc w:val="left"/>
      <w:pPr>
        <w:ind w:left="11910" w:hanging="360"/>
      </w:pPr>
      <w:rPr>
        <w:rFonts w:hint="default" w:ascii="Symbol" w:hAnsi="Symbol"/>
      </w:rPr>
    </w:lvl>
    <w:lvl w:ilvl="7" w:tplc="ED64B0EE" w:tentative="1">
      <w:start w:val="1"/>
      <w:numFmt w:val="bullet"/>
      <w:lvlText w:val="o"/>
      <w:lvlJc w:val="left"/>
      <w:pPr>
        <w:ind w:left="12630" w:hanging="360"/>
      </w:pPr>
      <w:rPr>
        <w:rFonts w:hint="default" w:ascii="Courier New" w:hAnsi="Courier New"/>
      </w:rPr>
    </w:lvl>
    <w:lvl w:ilvl="8" w:tplc="1398F580" w:tentative="1">
      <w:start w:val="1"/>
      <w:numFmt w:val="bullet"/>
      <w:lvlText w:val=""/>
      <w:lvlJc w:val="left"/>
      <w:pPr>
        <w:ind w:left="13350" w:hanging="360"/>
      </w:pPr>
      <w:rPr>
        <w:rFonts w:hint="default" w:ascii="Wingdings" w:hAnsi="Wingdings"/>
      </w:rPr>
    </w:lvl>
  </w:abstractNum>
  <w:abstractNum w:abstractNumId="6" w15:restartNumberingAfterBreak="0">
    <w:nsid w:val="12975015"/>
    <w:multiLevelType w:val="hybridMultilevel"/>
    <w:tmpl w:val="E7BE251C"/>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7" w15:restartNumberingAfterBreak="0">
    <w:nsid w:val="15050C8F"/>
    <w:multiLevelType w:val="hybridMultilevel"/>
    <w:tmpl w:val="04F4696E"/>
    <w:lvl w:ilvl="0" w:tplc="E13A2F22">
      <w:start w:val="1"/>
      <w:numFmt w:val="bullet"/>
      <w:lvlText w:val=""/>
      <w:lvlJc w:val="left"/>
      <w:pPr>
        <w:ind w:left="720" w:hanging="360"/>
      </w:pPr>
      <w:rPr>
        <w:rFonts w:hint="default" w:ascii="Symbol" w:hAnsi="Symbol"/>
      </w:rPr>
    </w:lvl>
    <w:lvl w:ilvl="1" w:tplc="78E68390" w:tentative="1">
      <w:start w:val="1"/>
      <w:numFmt w:val="bullet"/>
      <w:lvlText w:val="o"/>
      <w:lvlJc w:val="left"/>
      <w:pPr>
        <w:ind w:left="1440" w:hanging="360"/>
      </w:pPr>
      <w:rPr>
        <w:rFonts w:hint="default" w:ascii="Courier New" w:hAnsi="Courier New" w:cs="Courier New"/>
      </w:rPr>
    </w:lvl>
    <w:lvl w:ilvl="2" w:tplc="AEC2DB7A" w:tentative="1">
      <w:start w:val="1"/>
      <w:numFmt w:val="bullet"/>
      <w:lvlText w:val=""/>
      <w:lvlJc w:val="left"/>
      <w:pPr>
        <w:ind w:left="2160" w:hanging="360"/>
      </w:pPr>
      <w:rPr>
        <w:rFonts w:hint="default" w:ascii="Wingdings" w:hAnsi="Wingdings"/>
      </w:rPr>
    </w:lvl>
    <w:lvl w:ilvl="3" w:tplc="7A4E96A6" w:tentative="1">
      <w:start w:val="1"/>
      <w:numFmt w:val="bullet"/>
      <w:lvlText w:val=""/>
      <w:lvlJc w:val="left"/>
      <w:pPr>
        <w:ind w:left="2880" w:hanging="360"/>
      </w:pPr>
      <w:rPr>
        <w:rFonts w:hint="default" w:ascii="Symbol" w:hAnsi="Symbol"/>
      </w:rPr>
    </w:lvl>
    <w:lvl w:ilvl="4" w:tplc="F7E8098A" w:tentative="1">
      <w:start w:val="1"/>
      <w:numFmt w:val="bullet"/>
      <w:lvlText w:val="o"/>
      <w:lvlJc w:val="left"/>
      <w:pPr>
        <w:ind w:left="3600" w:hanging="360"/>
      </w:pPr>
      <w:rPr>
        <w:rFonts w:hint="default" w:ascii="Courier New" w:hAnsi="Courier New" w:cs="Courier New"/>
      </w:rPr>
    </w:lvl>
    <w:lvl w:ilvl="5" w:tplc="54D6EF2E" w:tentative="1">
      <w:start w:val="1"/>
      <w:numFmt w:val="bullet"/>
      <w:lvlText w:val=""/>
      <w:lvlJc w:val="left"/>
      <w:pPr>
        <w:ind w:left="4320" w:hanging="360"/>
      </w:pPr>
      <w:rPr>
        <w:rFonts w:hint="default" w:ascii="Wingdings" w:hAnsi="Wingdings"/>
      </w:rPr>
    </w:lvl>
    <w:lvl w:ilvl="6" w:tplc="76FAE8EC" w:tentative="1">
      <w:start w:val="1"/>
      <w:numFmt w:val="bullet"/>
      <w:lvlText w:val=""/>
      <w:lvlJc w:val="left"/>
      <w:pPr>
        <w:ind w:left="5040" w:hanging="360"/>
      </w:pPr>
      <w:rPr>
        <w:rFonts w:hint="default" w:ascii="Symbol" w:hAnsi="Symbol"/>
      </w:rPr>
    </w:lvl>
    <w:lvl w:ilvl="7" w:tplc="5E28816A" w:tentative="1">
      <w:start w:val="1"/>
      <w:numFmt w:val="bullet"/>
      <w:lvlText w:val="o"/>
      <w:lvlJc w:val="left"/>
      <w:pPr>
        <w:ind w:left="5760" w:hanging="360"/>
      </w:pPr>
      <w:rPr>
        <w:rFonts w:hint="default" w:ascii="Courier New" w:hAnsi="Courier New" w:cs="Courier New"/>
      </w:rPr>
    </w:lvl>
    <w:lvl w:ilvl="8" w:tplc="45400338" w:tentative="1">
      <w:start w:val="1"/>
      <w:numFmt w:val="bullet"/>
      <w:lvlText w:val=""/>
      <w:lvlJc w:val="left"/>
      <w:pPr>
        <w:ind w:left="6480" w:hanging="360"/>
      </w:pPr>
      <w:rPr>
        <w:rFonts w:hint="default" w:ascii="Wingdings" w:hAnsi="Wingdings"/>
      </w:rPr>
    </w:lvl>
  </w:abstractNum>
  <w:abstractNum w:abstractNumId="8" w15:restartNumberingAfterBreak="0">
    <w:nsid w:val="180D6280"/>
    <w:multiLevelType w:val="hybridMultilevel"/>
    <w:tmpl w:val="4EA44D44"/>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9" w15:restartNumberingAfterBreak="0">
    <w:nsid w:val="1E606E7F"/>
    <w:multiLevelType w:val="hybridMultilevel"/>
    <w:tmpl w:val="ABE86C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E6D7DF6"/>
    <w:multiLevelType w:val="hybridMultilevel"/>
    <w:tmpl w:val="410CB9F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1FE66C19"/>
    <w:multiLevelType w:val="hybridMultilevel"/>
    <w:tmpl w:val="77C2B4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69740B"/>
    <w:multiLevelType w:val="hybridMultilevel"/>
    <w:tmpl w:val="422AD264"/>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3" w15:restartNumberingAfterBreak="0">
    <w:nsid w:val="30A569A4"/>
    <w:multiLevelType w:val="hybridMultilevel"/>
    <w:tmpl w:val="22986E5A"/>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4" w15:restartNumberingAfterBreak="0">
    <w:nsid w:val="44E41C3E"/>
    <w:multiLevelType w:val="hybridMultilevel"/>
    <w:tmpl w:val="702EFE8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4E815FF8"/>
    <w:multiLevelType w:val="hybridMultilevel"/>
    <w:tmpl w:val="D3CAA554"/>
    <w:lvl w:ilvl="0" w:tplc="0C090001">
      <w:start w:val="1"/>
      <w:numFmt w:val="bullet"/>
      <w:lvlText w:val=""/>
      <w:lvlJc w:val="left"/>
      <w:pPr>
        <w:ind w:left="417" w:hanging="360"/>
      </w:pPr>
      <w:rPr>
        <w:rFonts w:hint="default" w:ascii="Symbol" w:hAnsi="Symbol"/>
      </w:rPr>
    </w:lvl>
    <w:lvl w:ilvl="1" w:tplc="0C090003" w:tentative="1">
      <w:start w:val="1"/>
      <w:numFmt w:val="bullet"/>
      <w:lvlText w:val="o"/>
      <w:lvlJc w:val="left"/>
      <w:pPr>
        <w:ind w:left="1137" w:hanging="360"/>
      </w:pPr>
      <w:rPr>
        <w:rFonts w:hint="default" w:ascii="Courier New" w:hAnsi="Courier New" w:cs="Courier New"/>
      </w:rPr>
    </w:lvl>
    <w:lvl w:ilvl="2" w:tplc="0C090005" w:tentative="1">
      <w:start w:val="1"/>
      <w:numFmt w:val="bullet"/>
      <w:lvlText w:val=""/>
      <w:lvlJc w:val="left"/>
      <w:pPr>
        <w:ind w:left="1857" w:hanging="360"/>
      </w:pPr>
      <w:rPr>
        <w:rFonts w:hint="default" w:ascii="Wingdings" w:hAnsi="Wingdings"/>
      </w:rPr>
    </w:lvl>
    <w:lvl w:ilvl="3" w:tplc="0C090001" w:tentative="1">
      <w:start w:val="1"/>
      <w:numFmt w:val="bullet"/>
      <w:lvlText w:val=""/>
      <w:lvlJc w:val="left"/>
      <w:pPr>
        <w:ind w:left="2577" w:hanging="360"/>
      </w:pPr>
      <w:rPr>
        <w:rFonts w:hint="default" w:ascii="Symbol" w:hAnsi="Symbol"/>
      </w:rPr>
    </w:lvl>
    <w:lvl w:ilvl="4" w:tplc="0C090003" w:tentative="1">
      <w:start w:val="1"/>
      <w:numFmt w:val="bullet"/>
      <w:lvlText w:val="o"/>
      <w:lvlJc w:val="left"/>
      <w:pPr>
        <w:ind w:left="3297" w:hanging="360"/>
      </w:pPr>
      <w:rPr>
        <w:rFonts w:hint="default" w:ascii="Courier New" w:hAnsi="Courier New" w:cs="Courier New"/>
      </w:rPr>
    </w:lvl>
    <w:lvl w:ilvl="5" w:tplc="0C090005" w:tentative="1">
      <w:start w:val="1"/>
      <w:numFmt w:val="bullet"/>
      <w:lvlText w:val=""/>
      <w:lvlJc w:val="left"/>
      <w:pPr>
        <w:ind w:left="4017" w:hanging="360"/>
      </w:pPr>
      <w:rPr>
        <w:rFonts w:hint="default" w:ascii="Wingdings" w:hAnsi="Wingdings"/>
      </w:rPr>
    </w:lvl>
    <w:lvl w:ilvl="6" w:tplc="0C090001" w:tentative="1">
      <w:start w:val="1"/>
      <w:numFmt w:val="bullet"/>
      <w:lvlText w:val=""/>
      <w:lvlJc w:val="left"/>
      <w:pPr>
        <w:ind w:left="4737" w:hanging="360"/>
      </w:pPr>
      <w:rPr>
        <w:rFonts w:hint="default" w:ascii="Symbol" w:hAnsi="Symbol"/>
      </w:rPr>
    </w:lvl>
    <w:lvl w:ilvl="7" w:tplc="0C090003" w:tentative="1">
      <w:start w:val="1"/>
      <w:numFmt w:val="bullet"/>
      <w:lvlText w:val="o"/>
      <w:lvlJc w:val="left"/>
      <w:pPr>
        <w:ind w:left="5457" w:hanging="360"/>
      </w:pPr>
      <w:rPr>
        <w:rFonts w:hint="default" w:ascii="Courier New" w:hAnsi="Courier New" w:cs="Courier New"/>
      </w:rPr>
    </w:lvl>
    <w:lvl w:ilvl="8" w:tplc="0C090005" w:tentative="1">
      <w:start w:val="1"/>
      <w:numFmt w:val="bullet"/>
      <w:lvlText w:val=""/>
      <w:lvlJc w:val="left"/>
      <w:pPr>
        <w:ind w:left="6177" w:hanging="360"/>
      </w:pPr>
      <w:rPr>
        <w:rFonts w:hint="default" w:ascii="Wingdings" w:hAnsi="Wingdings"/>
      </w:rPr>
    </w:lvl>
  </w:abstractNum>
  <w:abstractNum w:abstractNumId="16" w15:restartNumberingAfterBreak="0">
    <w:nsid w:val="53FE6C55"/>
    <w:multiLevelType w:val="multilevel"/>
    <w:tmpl w:val="C032D23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931589E"/>
    <w:multiLevelType w:val="hybridMultilevel"/>
    <w:tmpl w:val="BAACCCC8"/>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8" w15:restartNumberingAfterBreak="0">
    <w:nsid w:val="74C04A08"/>
    <w:multiLevelType w:val="hybridMultilevel"/>
    <w:tmpl w:val="A53EED60"/>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9" w15:restartNumberingAfterBreak="0">
    <w:nsid w:val="750765B8"/>
    <w:multiLevelType w:val="hybridMultilevel"/>
    <w:tmpl w:val="1B26E1B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0" w15:restartNumberingAfterBreak="0">
    <w:nsid w:val="79837006"/>
    <w:multiLevelType w:val="hybridMultilevel"/>
    <w:tmpl w:val="E690A60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1" w15:restartNumberingAfterBreak="0">
    <w:nsid w:val="7B9D1C4E"/>
    <w:multiLevelType w:val="hybridMultilevel"/>
    <w:tmpl w:val="295886E2"/>
    <w:lvl w:ilvl="0" w:tplc="0C090001">
      <w:start w:val="1"/>
      <w:numFmt w:val="decimal"/>
      <w:lvlText w:val="%1."/>
      <w:lvlJc w:val="left"/>
      <w:pPr>
        <w:ind w:left="360" w:hanging="360"/>
      </w:pPr>
    </w:lvl>
    <w:lvl w:ilvl="1" w:tplc="0C090003"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2" w15:restartNumberingAfterBreak="0">
    <w:nsid w:val="7C7E2F12"/>
    <w:multiLevelType w:val="hybridMultilevel"/>
    <w:tmpl w:val="AC1052BC"/>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3" w15:restartNumberingAfterBreak="0">
    <w:nsid w:val="7E95772F"/>
    <w:multiLevelType w:val="hybridMultilevel"/>
    <w:tmpl w:val="1E66A062"/>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num w:numId="1">
    <w:abstractNumId w:val="0"/>
  </w:num>
  <w:num w:numId="2">
    <w:abstractNumId w:val="5"/>
  </w:num>
  <w:num w:numId="3">
    <w:abstractNumId w:val="20"/>
  </w:num>
  <w:num w:numId="4">
    <w:abstractNumId w:val="7"/>
  </w:num>
  <w:num w:numId="5">
    <w:abstractNumId w:val="10"/>
  </w:num>
  <w:num w:numId="6">
    <w:abstractNumId w:val="21"/>
  </w:num>
  <w:num w:numId="7">
    <w:abstractNumId w:val="15"/>
  </w:num>
  <w:num w:numId="8">
    <w:abstractNumId w:val="0"/>
  </w:num>
  <w:num w:numId="9">
    <w:abstractNumId w:val="0"/>
  </w:num>
  <w:num w:numId="10">
    <w:abstractNumId w:val="2"/>
  </w:num>
  <w:num w:numId="11">
    <w:abstractNumId w:val="22"/>
  </w:num>
  <w:num w:numId="12">
    <w:abstractNumId w:val="12"/>
  </w:num>
  <w:num w:numId="13">
    <w:abstractNumId w:val="23"/>
  </w:num>
  <w:num w:numId="14">
    <w:abstractNumId w:val="19"/>
  </w:num>
  <w:num w:numId="15">
    <w:abstractNumId w:val="13"/>
  </w:num>
  <w:num w:numId="16">
    <w:abstractNumId w:val="8"/>
  </w:num>
  <w:num w:numId="17">
    <w:abstractNumId w:val="17"/>
  </w:num>
  <w:num w:numId="18">
    <w:abstractNumId w:val="6"/>
  </w:num>
  <w:num w:numId="19">
    <w:abstractNumId w:val="3"/>
  </w:num>
  <w:num w:numId="20">
    <w:abstractNumId w:val="18"/>
  </w:num>
  <w:num w:numId="21">
    <w:abstractNumId w:val="11"/>
  </w:num>
  <w:num w:numId="22">
    <w:abstractNumId w:val="16"/>
  </w:num>
  <w:num w:numId="23">
    <w:abstractNumId w:val="9"/>
  </w:num>
  <w:num w:numId="24">
    <w:abstractNumId w:val="14"/>
  </w:num>
  <w:num w:numId="25">
    <w:abstractNumId w:val="1"/>
  </w:num>
  <w:num w:numId="26">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trackRevisions w:val="false"/>
  <w:zoom w:percent="12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904"/>
    <w:rsid w:val="000121C3"/>
    <w:rsid w:val="00015B90"/>
    <w:rsid w:val="0001607A"/>
    <w:rsid w:val="000255B2"/>
    <w:rsid w:val="00091AC9"/>
    <w:rsid w:val="00095ECD"/>
    <w:rsid w:val="000A7335"/>
    <w:rsid w:val="000B1620"/>
    <w:rsid w:val="000B5C8C"/>
    <w:rsid w:val="000B71ED"/>
    <w:rsid w:val="000C59E2"/>
    <w:rsid w:val="000C7B2D"/>
    <w:rsid w:val="000F7B7E"/>
    <w:rsid w:val="00103EEA"/>
    <w:rsid w:val="001115D7"/>
    <w:rsid w:val="00126BB2"/>
    <w:rsid w:val="00191109"/>
    <w:rsid w:val="00191235"/>
    <w:rsid w:val="001926F4"/>
    <w:rsid w:val="001A0053"/>
    <w:rsid w:val="001B2465"/>
    <w:rsid w:val="001B3435"/>
    <w:rsid w:val="001E291F"/>
    <w:rsid w:val="001F2A9B"/>
    <w:rsid w:val="001F6D2D"/>
    <w:rsid w:val="00201FB6"/>
    <w:rsid w:val="002405CF"/>
    <w:rsid w:val="00240B97"/>
    <w:rsid w:val="0025382D"/>
    <w:rsid w:val="00263BA6"/>
    <w:rsid w:val="0027264D"/>
    <w:rsid w:val="00285D38"/>
    <w:rsid w:val="00293E43"/>
    <w:rsid w:val="002A5897"/>
    <w:rsid w:val="002B5F43"/>
    <w:rsid w:val="00313707"/>
    <w:rsid w:val="0032270B"/>
    <w:rsid w:val="00337E7C"/>
    <w:rsid w:val="003473A4"/>
    <w:rsid w:val="00351CD9"/>
    <w:rsid w:val="00351EAC"/>
    <w:rsid w:val="00353CBB"/>
    <w:rsid w:val="00376A6D"/>
    <w:rsid w:val="00380B98"/>
    <w:rsid w:val="00383850"/>
    <w:rsid w:val="00395E36"/>
    <w:rsid w:val="00396023"/>
    <w:rsid w:val="003A0E22"/>
    <w:rsid w:val="003C204E"/>
    <w:rsid w:val="003C4BB5"/>
    <w:rsid w:val="003E4CC0"/>
    <w:rsid w:val="003F3D8F"/>
    <w:rsid w:val="00410409"/>
    <w:rsid w:val="00412CED"/>
    <w:rsid w:val="00416751"/>
    <w:rsid w:val="00420F9E"/>
    <w:rsid w:val="004213C3"/>
    <w:rsid w:val="0042413C"/>
    <w:rsid w:val="00427139"/>
    <w:rsid w:val="00431A1C"/>
    <w:rsid w:val="004358E9"/>
    <w:rsid w:val="004537B3"/>
    <w:rsid w:val="0048050C"/>
    <w:rsid w:val="00487DD5"/>
    <w:rsid w:val="004947A7"/>
    <w:rsid w:val="004A2E02"/>
    <w:rsid w:val="004A57EB"/>
    <w:rsid w:val="004B7C43"/>
    <w:rsid w:val="004C2B20"/>
    <w:rsid w:val="004D6932"/>
    <w:rsid w:val="004E28AD"/>
    <w:rsid w:val="004F0F49"/>
    <w:rsid w:val="004F1D05"/>
    <w:rsid w:val="004F2008"/>
    <w:rsid w:val="00505B5D"/>
    <w:rsid w:val="005067CA"/>
    <w:rsid w:val="0052443C"/>
    <w:rsid w:val="0052775E"/>
    <w:rsid w:val="005416F0"/>
    <w:rsid w:val="00542514"/>
    <w:rsid w:val="00546AED"/>
    <w:rsid w:val="005512EF"/>
    <w:rsid w:val="005621E4"/>
    <w:rsid w:val="00590902"/>
    <w:rsid w:val="00592A14"/>
    <w:rsid w:val="00596FD7"/>
    <w:rsid w:val="005A3625"/>
    <w:rsid w:val="005B4738"/>
    <w:rsid w:val="005C212D"/>
    <w:rsid w:val="005C3CB0"/>
    <w:rsid w:val="005F3214"/>
    <w:rsid w:val="006035FA"/>
    <w:rsid w:val="00612231"/>
    <w:rsid w:val="00635EB1"/>
    <w:rsid w:val="006473BB"/>
    <w:rsid w:val="0066495D"/>
    <w:rsid w:val="00695EB6"/>
    <w:rsid w:val="006A3770"/>
    <w:rsid w:val="006A4D46"/>
    <w:rsid w:val="006A6024"/>
    <w:rsid w:val="006C31FF"/>
    <w:rsid w:val="006C6256"/>
    <w:rsid w:val="006C6B6C"/>
    <w:rsid w:val="006C704D"/>
    <w:rsid w:val="006D31A2"/>
    <w:rsid w:val="006D41FD"/>
    <w:rsid w:val="0070331D"/>
    <w:rsid w:val="007052B1"/>
    <w:rsid w:val="00711BF4"/>
    <w:rsid w:val="00741B43"/>
    <w:rsid w:val="007543AC"/>
    <w:rsid w:val="00756537"/>
    <w:rsid w:val="00756A2B"/>
    <w:rsid w:val="007A0EBC"/>
    <w:rsid w:val="007B27F1"/>
    <w:rsid w:val="007B4ABB"/>
    <w:rsid w:val="007B6904"/>
    <w:rsid w:val="007B7628"/>
    <w:rsid w:val="007C36E4"/>
    <w:rsid w:val="00816782"/>
    <w:rsid w:val="0082141D"/>
    <w:rsid w:val="00827F24"/>
    <w:rsid w:val="00855DA8"/>
    <w:rsid w:val="00886399"/>
    <w:rsid w:val="008974CA"/>
    <w:rsid w:val="008E1F7F"/>
    <w:rsid w:val="008F00E8"/>
    <w:rsid w:val="00931B93"/>
    <w:rsid w:val="00933EED"/>
    <w:rsid w:val="00940CDE"/>
    <w:rsid w:val="00947927"/>
    <w:rsid w:val="00962C46"/>
    <w:rsid w:val="0097742A"/>
    <w:rsid w:val="0097744F"/>
    <w:rsid w:val="00980EED"/>
    <w:rsid w:val="00991670"/>
    <w:rsid w:val="009B6C8C"/>
    <w:rsid w:val="009C0FCA"/>
    <w:rsid w:val="009C3963"/>
    <w:rsid w:val="009D323C"/>
    <w:rsid w:val="009E1DEF"/>
    <w:rsid w:val="009E70F4"/>
    <w:rsid w:val="00A10D1E"/>
    <w:rsid w:val="00A35E2D"/>
    <w:rsid w:val="00A54CB3"/>
    <w:rsid w:val="00A74B8A"/>
    <w:rsid w:val="00A85F61"/>
    <w:rsid w:val="00A86DB3"/>
    <w:rsid w:val="00A92E4F"/>
    <w:rsid w:val="00AA25DC"/>
    <w:rsid w:val="00AC7025"/>
    <w:rsid w:val="00AD196F"/>
    <w:rsid w:val="00AD3CCE"/>
    <w:rsid w:val="00B07A46"/>
    <w:rsid w:val="00B07DCE"/>
    <w:rsid w:val="00B21043"/>
    <w:rsid w:val="00B42EA0"/>
    <w:rsid w:val="00B44CAC"/>
    <w:rsid w:val="00B573D6"/>
    <w:rsid w:val="00B73E65"/>
    <w:rsid w:val="00B81455"/>
    <w:rsid w:val="00B9627F"/>
    <w:rsid w:val="00BA2415"/>
    <w:rsid w:val="00BA4DB2"/>
    <w:rsid w:val="00BA4F95"/>
    <w:rsid w:val="00BB33F9"/>
    <w:rsid w:val="00BC0CD5"/>
    <w:rsid w:val="00BC3CE6"/>
    <w:rsid w:val="00BE5E41"/>
    <w:rsid w:val="00BF078E"/>
    <w:rsid w:val="00C24EDC"/>
    <w:rsid w:val="00C25A76"/>
    <w:rsid w:val="00C31EB3"/>
    <w:rsid w:val="00C32206"/>
    <w:rsid w:val="00C422C8"/>
    <w:rsid w:val="00C45C67"/>
    <w:rsid w:val="00C47091"/>
    <w:rsid w:val="00C523FF"/>
    <w:rsid w:val="00C71C3C"/>
    <w:rsid w:val="00C76998"/>
    <w:rsid w:val="00CA593D"/>
    <w:rsid w:val="00CC5D11"/>
    <w:rsid w:val="00D21780"/>
    <w:rsid w:val="00D23346"/>
    <w:rsid w:val="00D243B8"/>
    <w:rsid w:val="00D34794"/>
    <w:rsid w:val="00D4502D"/>
    <w:rsid w:val="00D530CE"/>
    <w:rsid w:val="00D53E3C"/>
    <w:rsid w:val="00D77950"/>
    <w:rsid w:val="00D962CC"/>
    <w:rsid w:val="00DC3762"/>
    <w:rsid w:val="00DC5C47"/>
    <w:rsid w:val="00DD616A"/>
    <w:rsid w:val="00DE0465"/>
    <w:rsid w:val="00DE4E25"/>
    <w:rsid w:val="00DF55F1"/>
    <w:rsid w:val="00E049ED"/>
    <w:rsid w:val="00E27335"/>
    <w:rsid w:val="00E34E6D"/>
    <w:rsid w:val="00E37CD4"/>
    <w:rsid w:val="00E57848"/>
    <w:rsid w:val="00E750BF"/>
    <w:rsid w:val="00E90708"/>
    <w:rsid w:val="00ED21C3"/>
    <w:rsid w:val="00ED388C"/>
    <w:rsid w:val="00EE2FC9"/>
    <w:rsid w:val="00EF02B0"/>
    <w:rsid w:val="00EF13A4"/>
    <w:rsid w:val="00F01B61"/>
    <w:rsid w:val="00F13AE5"/>
    <w:rsid w:val="00F149FD"/>
    <w:rsid w:val="00F14EC1"/>
    <w:rsid w:val="00F4262F"/>
    <w:rsid w:val="00F53719"/>
    <w:rsid w:val="00F57291"/>
    <w:rsid w:val="00F66CB0"/>
    <w:rsid w:val="00F76C89"/>
    <w:rsid w:val="00FA29B8"/>
    <w:rsid w:val="00FC7A05"/>
    <w:rsid w:val="00FC7CBC"/>
    <w:rsid w:val="00FD3D92"/>
    <w:rsid w:val="00FF56DD"/>
    <w:rsid w:val="07F6DEA3"/>
    <w:rsid w:val="08223A3B"/>
    <w:rsid w:val="14C29A6B"/>
    <w:rsid w:val="4D8DBABA"/>
    <w:rsid w:val="5A4FC4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8184EF"/>
  <w15:docId w15:val="{AF002584-7F24-4B70-A730-FDC520F546D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A0053"/>
    <w:pPr>
      <w:spacing w:after="0" w:line="240" w:lineRule="auto"/>
    </w:pPr>
    <w:rPr>
      <w:rFonts w:ascii="Calibri" w:hAnsi="Calibri" w:eastAsia="Times New Roman"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nhideWhenUsed/>
    <w:qFormat/>
    <w:rsid w:val="007052B1"/>
    <w:pPr>
      <w:keepNext/>
      <w:keepLines/>
      <w:spacing w:before="20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7B6904"/>
    <w:rPr>
      <w:rFonts w:ascii="Calibri" w:hAnsi="Calibri" w:eastAsia="Times New Roman" w:cs="Arial"/>
      <w:b/>
      <w:iCs/>
      <w:sz w:val="28"/>
      <w:szCs w:val="20"/>
    </w:rPr>
  </w:style>
  <w:style w:type="table" w:styleId="TableGrid">
    <w:name w:val="Table Grid"/>
    <w:basedOn w:val="TableNormal"/>
    <w:uiPriority w:val="59"/>
    <w:rsid w:val="007B6904"/>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rsid w:val="007B6904"/>
    <w:pPr>
      <w:tabs>
        <w:tab w:val="center" w:pos="4153"/>
        <w:tab w:val="right" w:pos="8306"/>
      </w:tabs>
    </w:pPr>
  </w:style>
  <w:style w:type="character" w:styleId="FooterChar" w:customStyle="1">
    <w:name w:val="Footer Char"/>
    <w:basedOn w:val="DefaultParagraphFont"/>
    <w:link w:val="Footer"/>
    <w:uiPriority w:val="99"/>
    <w:rsid w:val="007B6904"/>
    <w:rPr>
      <w:rFonts w:ascii="Times New Roman" w:hAnsi="Times New Roman" w:eastAsia="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styleId="HeaderChar" w:customStyle="1">
    <w:name w:val="Header Char"/>
    <w:basedOn w:val="DefaultParagraphFont"/>
    <w:link w:val="Header"/>
    <w:rsid w:val="007B6904"/>
    <w:rPr>
      <w:rFonts w:ascii="Times New Roman" w:hAnsi="Times New Roman" w:eastAsia="Times New Roman" w:cs="Times New Roman"/>
      <w:sz w:val="24"/>
      <w:szCs w:val="20"/>
    </w:rPr>
  </w:style>
  <w:style w:type="paragraph" w:styleId="ListParagraph">
    <w:name w:val="List Paragraph"/>
    <w:basedOn w:val="Normal"/>
    <w:qFormat/>
    <w:rsid w:val="007B6904"/>
    <w:pPr>
      <w:ind w:left="720"/>
      <w:contextualSpacing/>
    </w:pPr>
  </w:style>
  <w:style w:type="paragraph" w:styleId="Default" w:customStyle="1">
    <w:name w:val="Default"/>
    <w:rsid w:val="007B6904"/>
    <w:pPr>
      <w:autoSpaceDE w:val="0"/>
      <w:autoSpaceDN w:val="0"/>
      <w:adjustRightInd w:val="0"/>
      <w:spacing w:after="0" w:line="240" w:lineRule="auto"/>
    </w:pPr>
    <w:rPr>
      <w:rFonts w:ascii="Times New Roman" w:hAnsi="Times New Roman" w:eastAsia="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styleId="ProcedureTemplate" w:customStyle="1">
    <w:name w:val="Procedure Template"/>
    <w:basedOn w:val="Heading1"/>
    <w:rsid w:val="007B6904"/>
    <w:pPr>
      <w:framePr w:hSpace="180" w:wrap="around" w:hAnchor="margin" w:vAnchor="text" w:x="108" w:y="181"/>
    </w:pPr>
    <w:rPr>
      <w:bCs/>
    </w:rPr>
  </w:style>
  <w:style w:type="paragraph" w:styleId="ProcedureTemplateinternalheadings" w:customStyle="1">
    <w:name w:val="Procedure Template internal headings"/>
    <w:basedOn w:val="Heading2"/>
    <w:rsid w:val="007B6904"/>
    <w:pPr>
      <w:framePr w:hSpace="180" w:wrap="around" w:hAnchor="margin" w:vAnchor="text" w:x="108" w:y="181"/>
      <w:spacing w:before="40" w:after="40"/>
    </w:pPr>
    <w:rPr>
      <w:rFonts w:cs="Arial"/>
      <w:szCs w:val="24"/>
    </w:rPr>
  </w:style>
  <w:style w:type="character" w:styleId="Heading2Char" w:customStyle="1">
    <w:name w:val="Heading 2 Char"/>
    <w:basedOn w:val="DefaultParagraphFont"/>
    <w:link w:val="Heading2"/>
    <w:uiPriority w:val="9"/>
    <w:rsid w:val="007B6904"/>
    <w:rPr>
      <w:rFonts w:ascii="Calibri" w:hAnsi="Calibri" w:eastAsiaTheme="majorEastAsia"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styleId="BalloonTextChar" w:customStyle="1">
    <w:name w:val="Balloon Text Char"/>
    <w:basedOn w:val="DefaultParagraphFont"/>
    <w:link w:val="BalloonText"/>
    <w:uiPriority w:val="99"/>
    <w:semiHidden/>
    <w:rsid w:val="007B6904"/>
    <w:rPr>
      <w:rFonts w:ascii="Tahoma" w:hAnsi="Tahoma" w:eastAsia="Times New Roman"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Heading3Char" w:customStyle="1">
    <w:name w:val="Heading 3 Char"/>
    <w:basedOn w:val="DefaultParagraphFont"/>
    <w:link w:val="Heading3"/>
    <w:uiPriority w:val="9"/>
    <w:semiHidden/>
    <w:rsid w:val="007052B1"/>
    <w:rPr>
      <w:rFonts w:asciiTheme="majorHAnsi" w:hAnsiTheme="majorHAnsi" w:eastAsiaTheme="majorEastAsia"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styleId="CommentTextChar" w:customStyle="1">
    <w:name w:val="Comment Text Char"/>
    <w:basedOn w:val="DefaultParagraphFont"/>
    <w:link w:val="CommentText"/>
    <w:rsid w:val="00CC5D11"/>
    <w:rPr>
      <w:rFonts w:ascii="Calibri" w:hAnsi="Calibri"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styleId="CommentSubjectChar" w:customStyle="1">
    <w:name w:val="Comment Subject Char"/>
    <w:basedOn w:val="CommentTextChar"/>
    <w:link w:val="CommentSubject"/>
    <w:uiPriority w:val="99"/>
    <w:semiHidden/>
    <w:rsid w:val="00CC5D11"/>
    <w:rPr>
      <w:rFonts w:ascii="Calibri" w:hAnsi="Calibri" w:eastAsia="Times New Roman" w:cs="Times New Roman"/>
      <w:b/>
      <w:bCs/>
      <w:sz w:val="20"/>
      <w:szCs w:val="20"/>
    </w:rPr>
  </w:style>
  <w:style w:type="paragraph" w:styleId="EndNoteBibliography" w:customStyle="1">
    <w:name w:val="EndNote Bibliography"/>
    <w:basedOn w:val="Normal"/>
    <w:link w:val="EndNoteBibliographyChar"/>
    <w:rsid w:val="00D962CC"/>
    <w:pPr>
      <w:spacing w:after="160"/>
    </w:pPr>
    <w:rPr>
      <w:rFonts w:eastAsia="Calibri" w:cs="Calibri"/>
      <w:noProof/>
      <w:sz w:val="22"/>
      <w:szCs w:val="22"/>
      <w:lang w:val="en-US"/>
    </w:rPr>
  </w:style>
  <w:style w:type="character" w:styleId="EndNoteBibliographyChar" w:customStyle="1">
    <w:name w:val="EndNote Bibliography Char"/>
    <w:basedOn w:val="DefaultParagraphFont"/>
    <w:link w:val="EndNoteBibliography"/>
    <w:rsid w:val="00D962CC"/>
    <w:rPr>
      <w:rFonts w:ascii="Calibri" w:hAnsi="Calibri" w:eastAsia="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www.rcog.org.uk/en/guidelines-research-services/guidelines/gtg45/"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www0.health.nsw.gov.au/policies/pd/2010/PD2010_045.html"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theme" Target="theme/theme1.xml" Id="rId22" /><Relationship Type="http://schemas.openxmlformats.org/officeDocument/2006/relationships/webSettings" Target="webSettings.xml" Id="rId9" /><Relationship Type="http://schemas.openxmlformats.org/officeDocument/2006/relationships/hyperlink" Target="http://www.health.act.gov.au/our-services/women-youth-and-children/maternity-services/maternity-services-centenary-hospital-women" TargetMode="External" Id="rId14" /></Relationships>
</file>

<file path=word/_rels/header2.xml.rels>&#65279;<?xml version="1.0" encoding="utf-8"?><Relationships xmlns="http://schemas.openxmlformats.org/package/2006/relationships"><Relationship Type="http://schemas.openxmlformats.org/officeDocument/2006/relationships/image" Target="/media/image.png" Id="Rd61b6e44dafd4dcc"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0 xmlns="690b2128-8961-48af-a473-22c34a9accba" xsi:nil="true"/>
    <Replaces_x003a_ xmlns="690b2128-8961-48af-a473-22c34a9accba">CHHS13/556 Maternity-VBAC Intrapartum management
CHHS13/474 Maternity-VBAC antenatal management</Replaces_x003a_>
    <Approval_x0020_Name_x007c_Committee xmlns="690b2128-8961-48af-a473-22c34a9accba">CHHS Policy Committee</Approval_x0020_Name_x007c_Committee>
    <TaxCatchAll xmlns="c0239a80-7f07-4ed7-82c3-24ad7d76ada5">
      <Value>2</Value>
    </TaxCatchAll>
    <Progress xmlns="690b2128-8961-48af-a473-22c34a9accba" xsi:nil="true"/>
    <Type_x0020_of_x0020_Document xmlns="690b2128-8961-48af-a473-22c34a9accba">Procedure</Type_x0020_of_x0020_Document>
    <Status xmlns="690b2128-8961-48af-a473-22c34a9accba">Approved</Status>
    <New_x0020_Applies_x0020_To xmlns="690b2128-8961-48af-a473-22c34a9accba">Canberra Health Services</New_x0020_Applies_x0020_To>
    <New_x0020_Owner xmlns="690b2128-8961-48af-a473-22c34a9accba">Women, Youth and Children (WY&amp;C) - Women's and Babies</New_x0020_Owner>
    <Key_x0020_Words xmlns="690b2128-8961-48af-a473-22c34a9accba">VBAC, NBAC, Caesarean, Uterine rupture, Vaginal Birth After Caesarean, Next Birth After Caesarean</Key_x0020_Words>
    <Decision_x0020_Number xmlns="690b2128-8961-48af-a473-22c34a9accba">CHHS17/223</Decision_x0020_Number>
    <Review_x0020_Date xmlns="690b2128-8961-48af-a473-22c34a9accba">2022-08-31T14:00:00+00:00</Review_x0020_Date>
    <Description0 xmlns="690b2128-8961-48af-a473-22c34a9accba">To provide clinical guidance to midwives and medical staff caring for and informing decision making for pregnant women who have had a previous caesarean section</Description0>
    <Display_x0020_on_x0020_Internet xmlns="690b2128-8961-48af-a473-22c34a9accba">true</Display_x0020_on_x0020_Internet>
    <Version_x0020_Number xmlns="690b2128-8961-48af-a473-22c34a9accba">1</Version_x0020_Number>
    <Related_x0020_Documents xmlns="690b2128-8961-48af-a473-22c34a9accba" xsi:nil="true"/>
    <Approval_x0020_Date xmlns="690b2128-8961-48af-a473-22c34a9accba">2017-08-23T14:00:00+00:00</Approval_x0020_Date>
    <Risk_x0020_Rating xmlns="690b2128-8961-48af-a473-22c34a9accba">Medium</Risk_x0020_Rating>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FC1FC4E208934B98EDF4DDEFED00E4" ma:contentTypeVersion="63" ma:contentTypeDescription="Create a new document." ma:contentTypeScope="" ma:versionID="7b77a325a653613239d67d585124b023">
  <xsd:schema xmlns:xsd="http://www.w3.org/2001/XMLSchema" xmlns:xs="http://www.w3.org/2001/XMLSchema" xmlns:p="http://schemas.microsoft.com/office/2006/metadata/properties" xmlns:ns1="http://schemas.microsoft.com/sharepoint/v3" xmlns:ns2="5632a4c9-a5cb-4633-980a-3b3954ee3155" xmlns:ns4="http://schemas.microsoft.com/sharepoint/v4" xmlns:ns6="ad9437ca-7db3-4256-b21b-00797742f4b5" targetNamespace="http://schemas.microsoft.com/office/2006/metadata/properties" ma:root="true" ma:fieldsID="0abfb03974ff9324df65685982ed3299" ns1:_="" ns2:_="" ns4:_="" ns6:_="">
    <xsd:import namespace="http://schemas.microsoft.com/sharepoint/v3"/>
    <xsd:import namespace="5632a4c9-a5cb-4633-980a-3b3954ee3155"/>
    <xsd:import namespace="http://schemas.microsoft.com/sharepoint/v4"/>
    <xsd:import namespace="ad9437ca-7db3-4256-b21b-00797742f4b5"/>
    <xsd:element name="properties">
      <xsd:complexType>
        <xsd:sequence>
          <xsd:element name="documentManagement">
            <xsd:complexType>
              <xsd:all>
                <xsd:element ref="ns2:Description0" minOccurs="0"/>
                <xsd:element ref="ns2:Key_x0020_Words" minOccurs="0"/>
                <xsd:element ref="ns2:Decision_x0020_Number" minOccurs="0"/>
                <xsd:element ref="ns2:Version_x0020_Number" minOccurs="0"/>
                <xsd:element ref="ns2:Review_x0020_Date" minOccurs="0"/>
                <xsd:element ref="ns2:Status"/>
                <xsd:element ref="ns2:New_x0020_Applies_x0020_To" minOccurs="0"/>
                <xsd:element ref="ns2:New_x0020_Owner" minOccurs="0"/>
                <xsd:element ref="ns2:Manager_x0020_Contact" minOccurs="0"/>
                <xsd:element ref="ns2:Type_x0020_of_x0020_Document" minOccurs="0"/>
                <xsd:element ref="ns1:EmailSender" minOccurs="0"/>
                <xsd:element ref="ns1:EmailTo" minOccurs="0"/>
                <xsd:element ref="ns1:EmailCc" minOccurs="0"/>
                <xsd:element ref="ns1:EmailFrom" minOccurs="0"/>
                <xsd:element ref="ns1:EmailSubjec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_dlc_Exempt" minOccurs="0"/>
                <xsd:element ref="ns2:Replaces_x003a_" minOccurs="0"/>
                <xsd:element ref="ns4:EmailHeaders" minOccurs="0"/>
                <xsd:element ref="ns2:Risk_x0020_Rating" minOccurs="0"/>
                <xsd:element ref="ns6:TaxKeywordTaxHTField" minOccurs="0"/>
                <xsd:element ref="ns6:TaxCatchAll" minOccurs="0"/>
                <xsd:element ref="ns2:Rank" minOccurs="0"/>
                <xsd:element ref="ns2:z0v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2" nillable="true" ma:displayName="E-Mail Sender" ma:hidden="true" ma:internalName="EmailSender">
      <xsd:simpleType>
        <xsd:restriction base="dms:Note">
          <xsd:maxLength value="255"/>
        </xsd:restriction>
      </xsd:simpleType>
    </xsd:element>
    <xsd:element name="EmailTo" ma:index="13" nillable="true" ma:displayName="E-Mail To" ma:hidden="true" ma:internalName="EmailTo">
      <xsd:simpleType>
        <xsd:restriction base="dms:Note">
          <xsd:maxLength value="255"/>
        </xsd:restriction>
      </xsd:simpleType>
    </xsd:element>
    <xsd:element name="EmailCc" ma:index="14" nillable="true" ma:displayName="E-Mail Cc" ma:hidden="true" ma:internalName="EmailCc">
      <xsd:simpleType>
        <xsd:restriction base="dms:Note">
          <xsd:maxLength value="255"/>
        </xsd:restriction>
      </xsd:simpleType>
    </xsd:element>
    <xsd:element name="EmailFrom" ma:index="15" nillable="true" ma:displayName="E-Mail From" ma:hidden="true" ma:internalName="EmailFrom">
      <xsd:simpleType>
        <xsd:restriction base="dms:Text"/>
      </xsd:simpleType>
    </xsd:element>
    <xsd:element name="EmailSubject" ma:index="16"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32a4c9-a5cb-4633-980a-3b3954ee3155"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xsd:simpleType>
        <xsd:restriction base="dms:Note">
          <xsd:maxLength value="255"/>
        </xsd:restriction>
      </xsd:simpleType>
    </xsd:element>
    <xsd:element name="Key_x0020_Words" ma:index="3" nillable="true" ma:displayName="Key Words" ma:indexed="true" ma:internalName="Key_x0020_Words">
      <xsd:simpleType>
        <xsd:restriction base="dms:Text">
          <xsd:maxLength value="255"/>
        </xsd:restriction>
      </xsd:simpleType>
    </xsd:element>
    <xsd:element name="Decision_x0020_Number" ma:index="4" nillable="true" ma:displayName="Decision Number" ma:internalName="Decision_x0020_Number">
      <xsd:simpleType>
        <xsd:restriction base="dms:Text">
          <xsd:maxLength value="15"/>
        </xsd:restriction>
      </xsd:simpleType>
    </xsd:element>
    <xsd:element name="Version_x0020_Number" ma:index="5" nillable="true" ma:displayName="Version Number" ma:internalName="Version_x0020_Number">
      <xsd:simpleType>
        <xsd:restriction base="dms:Text">
          <xsd:maxLength value="15"/>
        </xsd:restriction>
      </xsd:simpleType>
    </xsd:element>
    <xsd:element name="Review_x0020_Date" ma:index="6" nillable="true" ma:displayName="Review Date" ma:format="DateOnly" ma:internalName="Review_x0020_Date">
      <xsd:simpleType>
        <xsd:restriction base="dms:DateTime"/>
      </xsd:simpleType>
    </xsd:element>
    <xsd:element name="Status" ma:index="7" ma:displayName="Status" ma:format="RadioButtons" ma:internalName="Status">
      <xsd:simpleType>
        <xsd:restriction base="dms:Choice">
          <xsd:enumeration value="Approved"/>
          <xsd:enumeration value="Due for Review"/>
          <xsd:enumeration value="Overdue for Review"/>
        </xsd:restriction>
      </xsd:simpleType>
    </xsd:element>
    <xsd:element name="New_x0020_Applies_x0020_To" ma:index="8" nillable="true" ma:displayName="Applies To" ma:format="Dropdown" ma:internalName="New_x0020_Applies_x0020_To">
      <xsd:simpleType>
        <xsd:restriction base="dms:Choice">
          <xsd:enumeration value="Canberra Health Services"/>
          <xsd:enumeration value="Allied Health"/>
          <xsd:enumeration value="Cancer and Ambulatory Support (CAS)"/>
          <xsd:enumeration value="Cancer and Ambulatory Support (CAS) Ambulatory Care Support"/>
          <xsd:enumeration value="Cancer and Ambulatory Support (CAS) BreastScreen ACT"/>
          <xsd:enumeration value="Cancer and Ambulatory Support (CAS) Cancer Support Services"/>
          <xsd:enumeration value="Cancer and Ambulatory Support (CAS) Haematology"/>
          <xsd:enumeration value="Cancer and Ambulatory Support (CAS) Immunology"/>
          <xsd:enumeration value="Cancer and Ambulatory Support (CAS) Medical Oncology"/>
          <xsd:enumeration value="Cancer and Ambulatory Support (CAS) Medical Physics and Radiation Engineering"/>
          <xsd:enumeration value="Cancer and Ambulatory Support (CAS) Palliative Care"/>
          <xsd:enumeration value="Cancer and Ambulatory Support (CAS) Radiation Oncology"/>
          <xsd:enumeration value="Cancer and Ambulatory Support (CAS) Walk-in Centres"/>
          <xsd:enumeration value="Chief Operating Officer/Deputy-Director General (COO/DDG)"/>
          <xsd:enumeration value="Corporate"/>
          <xsd:enumeration value="Corporate - Strategic Finance"/>
          <xsd:enumeration value="Critical Care"/>
          <xsd:enumeration value="Critical Care, ACT Trauma Service"/>
          <xsd:enumeration value="Critical Care, Capital Regional Retrieval Service"/>
          <xsd:enumeration value="Critical Care, Emergency Department"/>
          <xsd:enumeration value="Critical Care, Intensive Care Unit (ICU), Medical Emergency Team (MET) and Outreach"/>
          <xsd:enumeration value="CSS - Clinical Records"/>
          <xsd:enumeration value="Finance and Business Intellidence (FBI) Revenue and Financial Services"/>
          <xsd:enumeration value="Finance and Business Intelligence (FBI)"/>
          <xsd:enumeration value="Finance and Business Intelligence (FBI) Data and Reporting"/>
          <xsd:enumeration value="Finance and Business Intelligence (FBI) Finance and Procurement"/>
          <xsd:enumeration value="Finance and Business Intelligence (FBI) Health Information Services"/>
          <xsd:enumeration value="Health Policy and Strategy - Population Health"/>
          <xsd:enumeration value="Infrastructure and Health Support Services (IHSS)"/>
          <xsd:enumeration value="Infrastructure and Health Support Services (IHSS) Accommodation and Leasing"/>
          <xsd:enumeration value="Infrastructure and Health Support Services (IHSS) Facilities Management and Maintenance"/>
          <xsd:enumeration value="Infrastructure and Health Support Services (IHSS) Infrastructure, Safety and Risk"/>
          <xsd:enumeration value="Infrastructure and Health Support Services (IHSS) Logistics Support Services"/>
          <xsd:enumeration value="Infrastructure and Health Support Services (IHSS) Operation Support Services"/>
          <xsd:enumeration value="Medical Services"/>
          <xsd:enumeration value="Medical Services - GP and Primary Health"/>
          <xsd:enumeration value="Medical Services - Health Care Technology Management"/>
          <xsd:enumeration value="Medical Services - Medical Imaging"/>
          <xsd:enumeration value="Medical Services - Pathology"/>
          <xsd:enumeration value="Medical Services - Pharmacy"/>
          <xsd:enumeration value="Medicine"/>
          <xsd:enumeration value="Medicine, ACT Diabetes Service"/>
          <xsd:enumeration value="Medicine, Canberra Sexual Health Clinic"/>
          <xsd:enumeration value="Medicine, Cardiology"/>
          <xsd:enumeration value="Medicine, Chronic Disease"/>
          <xsd:enumeration value="Medicine, Clinical"/>
          <xsd:enumeration value="Medicine, Clinical Forensic Medicine"/>
          <xsd:enumeration value="Medicine, Dermatology"/>
          <xsd:enumeration value="Medicine, Endocrinology"/>
          <xsd:enumeration value="Medicine, Gastroenterology and Hepatology"/>
          <xsd:enumeration value="Medicine, General Medicine"/>
          <xsd:enumeration value="Medicine, Hospital In the Home"/>
          <xsd:enumeration value="Medicine, Infectious Disease"/>
          <xsd:enumeration value="Medicine, Medicine Operations"/>
          <xsd:enumeration value="Medicine, Neurology"/>
          <xsd:enumeration value="Medicine, Renal"/>
          <xsd:enumeration value="Medicine, Respiratory and Sleep Medicine"/>
          <xsd:enumeration value="Medicine, Rheumatology"/>
          <xsd:enumeration value="Mental Health, Justice Health and Alcohol and Drug Services (MHJHADS)"/>
          <xsd:enumeration value="Mental Health, Justice Health and Alcohol and Drug Services (MHJHADS) Adult Acute Mental Health Services"/>
          <xsd:enumeration value="Mental Health, Justice Health and Alcohol and Drug Services (MHJHADS) Adult Community Mental Health Services"/>
          <xsd:enumeration value="Mental Health, Justice Health and Alcohol and Drug Services (MHJHADS) Alcohol and Drug Services"/>
          <xsd:enumeration value="Mental Health, Justice Health and Alcohol and Drug Services (MHJHADS) Child and Adolescent Mental Health Services (CAMHS)"/>
          <xsd:enumeration value="Mental Health, Justice Health and Alcohol and Drug Services (MHJHADS) Justice Health Services"/>
          <xsd:enumeration value="Mental Health, Justice Health and Alcohol and Drug Services (MHJHADS) Rehabilitation and Specialty Mental Health Services"/>
          <xsd:enumeration value="Nursing and Midwifery and Patient Support Services (NMPSS)"/>
          <xsd:enumeration value="Office of Research and Education (ORE)"/>
          <xsd:enumeration value="Office of the CEO"/>
          <xsd:enumeration value="Office of the CEO, Canberra Hospital Foundation"/>
          <xsd:enumeration value="Office of the CEO, Communications and Government Relations"/>
          <xsd:enumeration value="People and Culture"/>
          <xsd:enumeration value="People and Culture, Business Partners and Workforce Relations"/>
          <xsd:enumeration value="People and Culture, Work Health and Safety"/>
          <xsd:enumeration value="People and Culture, Workforce Capability"/>
          <xsd:enumeration value="People and Culture, Workforce Culture and Leadership"/>
          <xsd:enumeration value="People and Culture, Workforce Planning"/>
          <xsd:enumeration value="Quality, Safety, Innovation and Improvement (QSII)"/>
          <xsd:enumeration value="Quality, Safety, Innovation and Improvement (QSII) Governance"/>
          <xsd:enumeration value="Quality, Safety, Innovation and Improvement (QSII) Quality and Safety"/>
          <xsd:enumeration value="Quality, Safety, Innovation and Improvement (QSII) Risk, Audit and Compliance"/>
          <xsd:enumeration value="Quality, Safety, Innovation and Improvement (QSII) Strategic Projects"/>
          <xsd:enumeration value="Rehabilitation, Aged and Community Services (RAC)"/>
          <xsd:enumeration value="Rehabilitation, Aged and Community Services (RAC) Client Support Services"/>
          <xsd:enumeration value="Rehabilitation, Aged and Community Services (RAC) Community Care"/>
          <xsd:enumeration value="Rehabilitation, Aged and Community Services (RAC) Community Health Centres"/>
          <xsd:enumeration value="Rehabilitation, Aged and Community Services (RAC) Dental Health Program"/>
          <xsd:enumeration value="Rehabilitation, Aged and Community Services (RAC) Geriatric Medicine"/>
          <xsd:enumeration value="Rehabilitation, Aged and Community Services (RAC) Rehabilitation Medicine"/>
          <xsd:enumeration value="Surgery"/>
          <xsd:enumeration value="Surgery, Acute Surgical Unit"/>
          <xsd:enumeration value="Surgery, Department of Anaesthesia, Peri-operative Medicine and Pain Management"/>
          <xsd:enumeration value="Surgery, Pain Management Unit/Clinic"/>
          <xsd:enumeration value="Surgery, Surgery Assessment and Planning"/>
          <xsd:enumeration value="Surgery, Surgical Bookings/Pre-admission Clinic"/>
          <xsd:enumeration value="Women, Youth and Children (WYC)"/>
          <xsd:enumeration value="Women, Youth and Children (WYC) Acute and Community Paediatrics"/>
          <xsd:enumeration value="Women, Youth and Children (WYC) Child at Risk Health Unit (CARHU)"/>
          <xsd:enumeration value="Women, Youth and Children (WYC) Community Based Allied Health"/>
          <xsd:enumeration value="Women, Youth and Children (WYC) Maternal and Child Health (MACH)"/>
          <xsd:enumeration value="Women, Youth and Children (WYC) Maternity and Gynaecology"/>
          <xsd:enumeration value="Women, Youth and Children (WYC) Neonatal Intensive Care Unit (NICU) and Special Care Nursery (SCN)"/>
          <xsd:enumeration value="Women, Youth and Children (WYC) Paediatric General Surgery"/>
          <xsd:enumeration value="Women, Youth and Children (WYC) Women's Health Service"/>
        </xsd:restriction>
      </xsd:simpleType>
    </xsd:element>
    <xsd:element name="New_x0020_Owner" ma:index="9" nillable="true" ma:displayName="Owner" ma:format="Dropdown" ma:internalName="New_x0020_Owner">
      <xsd:simpleType>
        <xsd:restriction base="dms:Choice">
          <xsd:enumeration value="Allied Health"/>
          <xsd:enumeration value="Cancer and Ambulatory Support (CAS)"/>
          <xsd:enumeration value="Cancer and Ambulatory Support (CAS) Ambulatory Care Support"/>
          <xsd:enumeration value="Cancer and Ambulatory Support (CAS) BreastScreen ACT"/>
          <xsd:enumeration value="Cancer and Ambulatory Support (CAS) Cancer Support Services"/>
          <xsd:enumeration value="Cancer and Ambulatory Support (CAS) Haematology"/>
          <xsd:enumeration value="Cancer and Ambulatory Support (CAS) Immunology"/>
          <xsd:enumeration value="Cancer and Ambulatory Support (CAS) Medical Oncology"/>
          <xsd:enumeration value="Cancer and Ambulatory Support (CAS) Medical Physics and Radiation Engineering"/>
          <xsd:enumeration value="Cancer and Ambulatory Support (CAS) Palliative Care"/>
          <xsd:enumeration value="Cancer and Ambulatory Support (CAS) Radiation Oncology"/>
          <xsd:enumeration value="Cancer and Ambulatory Support (CAS) Walk-in Centres"/>
          <xsd:enumeration value="Chief Operating Officer/Deputy-Director General (COO/DDG)"/>
          <xsd:enumeration value="Corporate"/>
          <xsd:enumeration value="Corporate - Strategic Finance"/>
          <xsd:enumeration value="Critical Care"/>
          <xsd:enumeration value="Critical Care, ACT Trauma Service"/>
          <xsd:enumeration value="Critical Care, Capital Regional Retrieval Service"/>
          <xsd:enumeration value="Critical Care, Emergency Department"/>
          <xsd:enumeration value="Critical Care, Intensive Care Unit (ICU), Medical Emergency Team (MET) and Outreach"/>
          <xsd:enumeration value="CSS - Clinical Records"/>
          <xsd:enumeration value="Finance and Business Intellidence (FBI) Revenue and Financial Services"/>
          <xsd:enumeration value="Finance and Business Intelligence (FBI)"/>
          <xsd:enumeration value="Finance and Business Intelligence (FBI) Data and Reporting"/>
          <xsd:enumeration value="Finance and Business Intelligence (FBI) Finance and Procurement"/>
          <xsd:enumeration value="Finance and Business Intelligence (FBI) Health Information Services"/>
          <xsd:enumeration value="Health Policy and Strategy - Population Health"/>
          <xsd:enumeration value="Infrastructure and Health Support Services (IHSS)"/>
          <xsd:enumeration value="Infrastructure and Health Support Services (IHSS) Accommodation and Leasing"/>
          <xsd:enumeration value="Infrastructure and Health Support Services (IHSS) Facilities Management and Maintenance"/>
          <xsd:enumeration value="Infrastructure and Health Support Services (IHSS) Infrastructure, Safety and Risk"/>
          <xsd:enumeration value="Infrastructure and Health Support Services (IHSS) Logistics Support Services"/>
          <xsd:enumeration value="Infrastructure and Health Support Services (IHSS) Operation Support Services"/>
          <xsd:enumeration value="Medical Services"/>
          <xsd:enumeration value="Medical Services - GP and Primary Health"/>
          <xsd:enumeration value="Medical Services - Health Care Technology Management"/>
          <xsd:enumeration value="Medical Services - Medical Imaging"/>
          <xsd:enumeration value="Medical Services - Pathology"/>
          <xsd:enumeration value="Medical Services - Pharmacy"/>
          <xsd:enumeration value="Medicine"/>
          <xsd:enumeration value="Medicine, ACT Diabetes Service"/>
          <xsd:enumeration value="Medicine, Canberra Sexual Health Clinic"/>
          <xsd:enumeration value="Medicine, Cardiology"/>
          <xsd:enumeration value="Medicine, Chronic Disease"/>
          <xsd:enumeration value="Medicine, Clinical"/>
          <xsd:enumeration value="Medicine, Clinical Forensic Medicine"/>
          <xsd:enumeration value="Medicine, Dermatology"/>
          <xsd:enumeration value="Medicine, Endocrinology"/>
          <xsd:enumeration value="Medicine, Gastroenterology and Hepatology"/>
          <xsd:enumeration value="Medicine, General Medicine"/>
          <xsd:enumeration value="Medicine, Hospital In the Home"/>
          <xsd:enumeration value="Medicine, Infectious Disease"/>
          <xsd:enumeration value="Medicine, Medicine Operations"/>
          <xsd:enumeration value="Medicine, Neurology"/>
          <xsd:enumeration value="Medicine, Renal"/>
          <xsd:enumeration value="Medicine, Respiratory and Sleep Medicine"/>
          <xsd:enumeration value="Medicine, Rheumatology"/>
          <xsd:enumeration value="Mental Health, Justice Health and Alcohol and Drug Services (MHJHADS)"/>
          <xsd:enumeration value="Mental Health, Justice Health and Alcohol and Drug Services (MHJHADS) Adult Acute Mental Health Services"/>
          <xsd:enumeration value="Mental Health, Justice Health and Alcohol and Drug Services (MHJHADS) Adult Community Mental Health Services"/>
          <xsd:enumeration value="Mental Health, Justice Health and Alcohol and Drug Services (MHJHADS) Alcohol and Drug Services"/>
          <xsd:enumeration value="Mental Health, Justice Health and Alcohol and Drug Services (MHJHADS) Child and Adolescent Mental Health Services (CAMHS)"/>
          <xsd:enumeration value="Mental Health, Justice Health and Alcohol and Drug Services (MHJHADS) Justice Health Services"/>
          <xsd:enumeration value="Mental Health, Justice Health and Alcohol and Drug Services (MHJHADS) Rehabilitation and Specialty Mental Health Services"/>
          <xsd:enumeration value="Nursing and Midwifery and Patient Support Services (NMPSS)"/>
          <xsd:enumeration value="Office of Research and Education (ORE)"/>
          <xsd:enumeration value="Office of the CEO"/>
          <xsd:enumeration value="Office of the CEO, Canberra Hospital Foundation"/>
          <xsd:enumeration value="Office of the CEO, Communications and Government Relations"/>
          <xsd:enumeration value="People and Culture"/>
          <xsd:enumeration value="People and Culture, Business Partners and Workforce Relations"/>
          <xsd:enumeration value="People and Culture, Work Health and Safety"/>
          <xsd:enumeration value="People and Culture, Workforce Capability"/>
          <xsd:enumeration value="People and Culture, Workforce Culture and Leadership"/>
          <xsd:enumeration value="People and Culture, Workforce Planning"/>
          <xsd:enumeration value="Quality, Safety, Innovation and Improvement (QSII)"/>
          <xsd:enumeration value="Quality, Safety, Innovation and Improvement (QSII) Governance"/>
          <xsd:enumeration value="Quality, Safety, Innovation and Improvement (QSII) Quality and Safety"/>
          <xsd:enumeration value="Quality, Safety, Innovation and Improvement (QSII) Risk, Audit and Compliance"/>
          <xsd:enumeration value="Quality, Safety, Innovation and Improvement (QSII) Strategic Projects"/>
          <xsd:enumeration value="Rehabilitation, Aged and Community Services (RAC)"/>
          <xsd:enumeration value="Rehabilitation, Aged and Community Services (RAC) Client Support Services"/>
          <xsd:enumeration value="Rehabilitation, Aged and Community Services (RAC) Community Care"/>
          <xsd:enumeration value="Rehabilitation, Aged and Community Services (RAC) Community Health Centres"/>
          <xsd:enumeration value="Rehabilitation, Aged and Community Services (RAC) Dental Health Program"/>
          <xsd:enumeration value="Rehabilitation, Aged and Community Services (RAC) Geriatric Medicine"/>
          <xsd:enumeration value="Rehabilitation, Aged and Community Services (RAC) Rehabilitation Medicine"/>
          <xsd:enumeration value="Surgery"/>
          <xsd:enumeration value="Surgery, Acute Surgical Unit"/>
          <xsd:enumeration value="Surgery, Department of Anaesthesia, Peri-operative Medicine and Pain Management"/>
          <xsd:enumeration value="Surgery, Pain Management Unit/Clinic"/>
          <xsd:enumeration value="Surgery, Surgery Assessment and Planning"/>
          <xsd:enumeration value="Surgery, Surgical Bookings/Pre-admission Clinic"/>
          <xsd:enumeration value="Women, Youth and Children (WYC)"/>
          <xsd:enumeration value="Women, Youth and Children (WYC) Acute and Community Paediatrics"/>
          <xsd:enumeration value="Women, Youth and Children (WYC) Child at Risk Health Unit (CARHU)"/>
          <xsd:enumeration value="Women, Youth and Children (WYC) Community Based Allied Health"/>
          <xsd:enumeration value="Women, Youth and Children (WYC) Maternal and Child Health (MACH)"/>
          <xsd:enumeration value="Women, Youth and Children (WYC) Maternity and Gynaecology"/>
          <xsd:enumeration value="Women, Youth and Children (WYC) Neonatal Intensive Care Unit (NICU) and Special Care Nursery (SCN)"/>
          <xsd:enumeration value="Women, Youth and Children (WYC) Paediatric General Surgery"/>
          <xsd:enumeration value="Women, Youth and Children (WYC) Women's Health Service"/>
        </xsd:restriction>
      </xsd:simpleType>
    </xsd:element>
    <xsd:element name="Manager_x0020_Contact" ma:index="10" nillable="true" ma:displayName="Contact Officer's Name" ma:list="UserInfo" ma:SharePointGroup="0" ma:internalName="Manager_x0020_Contact"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ype_x0020_of_x0020_Document" ma:index="11" nillable="true" ma:displayName="Type of Document" ma:format="Dropdown" ma:internalName="Type_x0020_of_x0020_Document">
      <xsd:simpleType>
        <xsd:restriction base="dms:Choice">
          <xsd:enumeration value="Policy"/>
          <xsd:enumeration value="Procedure"/>
          <xsd:enumeration value="Standard Operating Procedure (SOP)"/>
          <xsd:enumeration value="Guidelines"/>
          <xsd:enumeration value="Strategy"/>
          <xsd:enumeration value="Framework"/>
          <xsd:enumeration value="Attachment"/>
          <xsd:enumeration value="Template"/>
          <xsd:enumeration value="Plan"/>
          <xsd:enumeration value="Guideline"/>
          <xsd:enumeration value="Manual"/>
          <xsd:enumeration value="Consumer Handout"/>
          <xsd:enumeration value="Medication Guideline"/>
          <xsd:enumeration value="Placeholder"/>
          <xsd:enumeration value="ACT Government"/>
          <xsd:enumeration value="Medication Standing Order (MSO)"/>
        </xsd:restriction>
      </xsd:simpleType>
    </xsd:element>
    <xsd:element name="Related_x0020_Documents" ma:index="17" nillable="true" ma:displayName="Related Documents" ma:list="{5632a4c9-a5cb-4633-980a-3b3954ee3155}" ma:internalName="Related_x0020_Documents" ma:readOnly="false" ma:showField="Title" ma:web="abe3d636-6078-4f31-a682-51ee8ca4f70f">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8" nillable="true" ma:displayName="Approval Name|Committee" ma:internalName="Approval_x0020_Name_x007c_Committee">
      <xsd:simpleType>
        <xsd:restriction base="dms:Text">
          <xsd:maxLength value="255"/>
        </xsd:restriction>
      </xsd:simpleType>
    </xsd:element>
    <xsd:element name="Approval_x0020_Date" ma:index="19" nillable="true" ma:displayName="Approval Date" ma:format="DateOnly" ma:internalName="Approval_x0020_Date">
      <xsd:simpleType>
        <xsd:restriction base="dms:DateTime"/>
      </xsd:simpleType>
    </xsd:element>
    <xsd:element name="Display_x0020_on_x0020_Internet" ma:index="20" nillable="true" ma:displayName="Display on Internet" ma:default="0" ma:internalName="Display_x0020_on_x0020_Internet">
      <xsd:simpleType>
        <xsd:restriction base="dms:Boolean"/>
      </xsd:simpleType>
    </xsd:element>
    <xsd:element name="Notes0" ma:index="21" nillable="true" ma:displayName="Notes" ma:internalName="Notes0">
      <xsd:simpleType>
        <xsd:restriction base="dms:Note">
          <xsd:maxLength value="255"/>
        </xsd:restriction>
      </xsd:simpleType>
    </xsd:element>
    <xsd:element name="Progress" ma:index="22" nillable="true" ma:displayName="Progress" ma:internalName="Progress">
      <xsd:simpleType>
        <xsd:restriction base="dms:Note"/>
      </xsd:simpleType>
    </xsd:element>
    <xsd:element name="_dlc_Exempt" ma:index="32" nillable="true" ma:displayName="Exempt from Policy" ma:description="" ma:hidden="true" ma:internalName="_dlc_Exempt" ma:readOnly="true">
      <xsd:simpleType>
        <xsd:restriction base="dms:Unknown"/>
      </xsd:simpleType>
    </xsd:element>
    <xsd:element name="Replaces_x003a_" ma:index="34" nillable="true" ma:displayName="Replaces:" ma:internalName="Replaces_x003a_">
      <xsd:simpleType>
        <xsd:restriction base="dms:Note"/>
      </xsd:simpleType>
    </xsd:element>
    <xsd:element name="Risk_x0020_Rating" ma:index="37" nillable="true" ma:displayName="Risk Rating" ma:format="Dropdown" ma:internalName="Risk_x0020_Rating">
      <xsd:simpleType>
        <xsd:restriction base="dms:Choice">
          <xsd:enumeration value="Low"/>
          <xsd:enumeration value="Medium"/>
          <xsd:enumeration value="High"/>
          <xsd:enumeration value="Extreme"/>
        </xsd:restriction>
      </xsd:simpleType>
    </xsd:element>
    <xsd:element name="Rank" ma:index="42" nillable="true" ma:displayName="Rank" ma:default="AND" ma:internalName="Rank">
      <xsd:simpleType>
        <xsd:restriction base="dms:Text">
          <xsd:maxLength value="255"/>
        </xsd:restriction>
      </xsd:simpleType>
    </xsd:element>
    <xsd:element name="z0v5" ma:index="43" nillable="true" ma:displayName="Views_15_16" ma:internalName="z0v5">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35" nillable="true" ma:displayName="E-Mail Headers" ma:hidden="true" ma:internalName="EmailHeade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9437ca-7db3-4256-b21b-00797742f4b5" elementFormDefault="qualified">
    <xsd:import namespace="http://schemas.microsoft.com/office/2006/documentManagement/types"/>
    <xsd:import namespace="http://schemas.microsoft.com/office/infopath/2007/PartnerControls"/>
    <xsd:element name="TaxKeywordTaxHTField" ma:index="39" nillable="true" ma:taxonomy="true" ma:internalName="TaxKeywordTaxHTField" ma:taxonomyFieldName="TaxKeyword" ma:displayName="Enterprise Keywords" ma:fieldId="{23f27201-bee3-471e-b2e7-b64fd8b7ca38}" ma:taxonomyMulti="true" ma:sspId="568a031d-cb64-4d31-9e93-bb3bbe5477f5" ma:termSetId="00000000-0000-0000-0000-000000000000" ma:anchorId="00000000-0000-0000-0000-000000000000" ma:open="true" ma:isKeyword="true">
      <xsd:complexType>
        <xsd:sequence>
          <xsd:element ref="pc:Terms" minOccurs="0" maxOccurs="1"/>
        </xsd:sequence>
      </xsd:complexType>
    </xsd:element>
    <xsd:element name="TaxCatchAll" ma:index="40" nillable="true" ma:displayName="Taxonomy Catch All Column" ma:hidden="true" ma:list="{1c8bf74b-f5cc-41cc-a777-2fc7875d4872}" ma:internalName="TaxCatchAll" ma:showField="CatchAllData" ma:web="ad9437ca-7db3-4256-b21b-00797742f4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ma:index="31"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B860B8-C0D6-4F52-95CA-C302FFC9C648}"/>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297F58B0-E6BF-4237-9984-6DF2E01C04FA}">
  <ds:schemaRefs>
    <ds:schemaRef ds:uri="http://schemas.openxmlformats.org/package/2006/metadata/core-properties"/>
    <ds:schemaRef ds:uri="http://purl.org/dc/terms/"/>
    <ds:schemaRef ds:uri="ad9437ca-7db3-4256-b21b-00797742f4b5"/>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elements/1.1/"/>
    <ds:schemaRef ds:uri="http://schemas.microsoft.com/sharepoint/v4"/>
    <ds:schemaRef ds:uri="5632a4c9-a5cb-4633-980a-3b3954ee3155"/>
    <ds:schemaRef ds:uri="http://schemas.microsoft.com/sharepoint/v3"/>
    <ds:schemaRef ds:uri="http://purl.org/dc/dcmitype/"/>
  </ds:schemaRefs>
</ds:datastoreItem>
</file>

<file path=customXml/itemProps4.xml><?xml version="1.0" encoding="utf-8"?>
<ds:datastoreItem xmlns:ds="http://schemas.openxmlformats.org/officeDocument/2006/customXml" ds:itemID="{202BBAF6-4B1C-4265-B6FA-D95A5FC72C2B}"/>
</file>

<file path=customXml/itemProps5.xml><?xml version="1.0" encoding="utf-8"?>
<ds:datastoreItem xmlns:ds="http://schemas.openxmlformats.org/officeDocument/2006/customXml" ds:itemID="{3F74C32E-C665-420C-9E96-5731EDDA4A4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ACT Government</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Vaginal Birth After Caesarean (VBAC) Management post policy</dc:title>
  <dc:subject>9;#;#4;#;#7;#</dc:subject>
  <dc:creator>Kerryn Hunter</dc:creator>
  <cp:keywords>[Key Words]</cp:keywords>
  <cp:lastModifiedBy>Podolski, Peter (Health)</cp:lastModifiedBy>
  <cp:revision>5</cp:revision>
  <cp:lastPrinted>2015-01-20T22:40:00Z</cp:lastPrinted>
  <dcterms:created xsi:type="dcterms:W3CDTF">2017-09-11T02:21:00Z</dcterms:created>
  <dcterms:modified xsi:type="dcterms:W3CDTF">2020-05-06T06:28:01Z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2;#[Key Words]|f168f47b-e09e-4fc6-9aac-94dc5feb5393</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
  </property>
  <property fmtid="{D5CDD505-2E9C-101B-9397-08002B2CF9AE}" pid="9" name="TaxKeywordTaxHTField">
    <vt:lpwstr>[Key Words]|f168f47b-e09e-4fc6-9aac-94dc5feb5393</vt:lpwstr>
  </property>
</Properties>
</file>